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9248"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3CD0AF92" w14:textId="5D73CC84" w:rsidR="00C17FAB" w:rsidRDefault="000C48B2">
      <w:pPr>
        <w:pStyle w:val="Billname"/>
        <w:spacing w:before="700"/>
      </w:pPr>
      <w:r>
        <w:t>Medicines, Poisons and Therapeutic Goods Amendment Regulation 2020</w:t>
      </w:r>
      <w:r w:rsidR="00FD75CE">
        <w:t xml:space="preserve"> (No </w:t>
      </w:r>
      <w:r w:rsidR="00344543">
        <w:t>5</w:t>
      </w:r>
      <w:r w:rsidR="00FD75CE">
        <w:t>)</w:t>
      </w:r>
    </w:p>
    <w:p w14:paraId="2CEC3E98" w14:textId="654ACAB9" w:rsidR="00C17FAB" w:rsidRDefault="000C48B2" w:rsidP="00DA3B00">
      <w:pPr>
        <w:spacing w:before="340"/>
        <w:rPr>
          <w:rFonts w:ascii="Arial" w:hAnsi="Arial" w:cs="Arial"/>
          <w:b/>
          <w:bCs/>
        </w:rPr>
      </w:pPr>
      <w:r>
        <w:rPr>
          <w:rFonts w:ascii="Arial" w:hAnsi="Arial" w:cs="Arial"/>
          <w:b/>
          <w:bCs/>
        </w:rPr>
        <w:t>Subordinate law</w:t>
      </w:r>
      <w:r w:rsidR="002D7C60">
        <w:rPr>
          <w:rFonts w:ascii="Arial" w:hAnsi="Arial" w:cs="Arial"/>
          <w:b/>
          <w:bCs/>
        </w:rPr>
        <w:t xml:space="preserve"> </w:t>
      </w:r>
      <w:r>
        <w:rPr>
          <w:rFonts w:ascii="Arial" w:hAnsi="Arial" w:cs="Arial"/>
          <w:b/>
          <w:bCs/>
        </w:rPr>
        <w:t>SL2020</w:t>
      </w:r>
      <w:r w:rsidR="00C17FAB">
        <w:rPr>
          <w:rFonts w:ascii="Arial" w:hAnsi="Arial" w:cs="Arial"/>
          <w:b/>
          <w:bCs/>
        </w:rPr>
        <w:t>–</w:t>
      </w:r>
      <w:r w:rsidR="003D0537">
        <w:rPr>
          <w:rFonts w:ascii="Arial" w:hAnsi="Arial" w:cs="Arial"/>
          <w:b/>
          <w:bCs/>
        </w:rPr>
        <w:t>39</w:t>
      </w:r>
    </w:p>
    <w:p w14:paraId="7E2A1CCA" w14:textId="77777777" w:rsidR="00C17FAB" w:rsidRDefault="00C17FAB" w:rsidP="00DA3B00">
      <w:pPr>
        <w:pStyle w:val="madeunder"/>
        <w:spacing w:before="300" w:after="0"/>
      </w:pPr>
      <w:r>
        <w:t xml:space="preserve">made under the  </w:t>
      </w:r>
    </w:p>
    <w:p w14:paraId="309F6DD7" w14:textId="3CCE5663" w:rsidR="00C17FAB" w:rsidRDefault="000C48B2" w:rsidP="00DA3B00">
      <w:pPr>
        <w:pStyle w:val="CoverActName"/>
        <w:spacing w:before="320" w:after="0"/>
        <w:rPr>
          <w:rFonts w:cs="Arial"/>
          <w:sz w:val="20"/>
        </w:rPr>
      </w:pPr>
      <w:r w:rsidRPr="00B85A70">
        <w:rPr>
          <w:rFonts w:cs="Arial"/>
          <w:i/>
          <w:sz w:val="20"/>
        </w:rPr>
        <w:t>Medicines, Poisons and Therapeutic Goods Act 2008</w:t>
      </w:r>
      <w:r>
        <w:rPr>
          <w:rFonts w:cs="Arial"/>
          <w:sz w:val="20"/>
        </w:rPr>
        <w:t>, Section 184 (Regulation-making power)</w:t>
      </w:r>
    </w:p>
    <w:p w14:paraId="6F459FB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D0CAAFC" w14:textId="77777777" w:rsidR="00C17FAB" w:rsidRDefault="00C17FAB">
      <w:pPr>
        <w:pStyle w:val="N-line3"/>
        <w:pBdr>
          <w:bottom w:val="none" w:sz="0" w:space="0" w:color="auto"/>
        </w:pBdr>
      </w:pPr>
    </w:p>
    <w:p w14:paraId="4A086348" w14:textId="77777777" w:rsidR="00C17FAB" w:rsidRDefault="00C17FAB">
      <w:pPr>
        <w:pStyle w:val="N-line3"/>
        <w:pBdr>
          <w:top w:val="single" w:sz="12" w:space="1" w:color="auto"/>
          <w:bottom w:val="none" w:sz="0" w:space="0" w:color="auto"/>
        </w:pBdr>
      </w:pPr>
    </w:p>
    <w:bookmarkEnd w:id="0"/>
    <w:p w14:paraId="2D7C57B8" w14:textId="77777777" w:rsidR="00934214" w:rsidRPr="009446A7" w:rsidRDefault="00934214" w:rsidP="00934214">
      <w:pPr>
        <w:spacing w:after="120"/>
        <w:rPr>
          <w:rFonts w:ascii="Arial Narrow" w:hAnsi="Arial Narrow" w:cs="Arial"/>
          <w:bCs/>
          <w:szCs w:val="24"/>
        </w:rPr>
      </w:pPr>
      <w:r w:rsidRPr="009446A7">
        <w:rPr>
          <w:rFonts w:ascii="Arial Narrow" w:hAnsi="Arial Narrow" w:cs="Arial"/>
          <w:bCs/>
          <w:szCs w:val="24"/>
        </w:rPr>
        <w:t xml:space="preserve">The objective of the </w:t>
      </w:r>
      <w:r w:rsidRPr="009446A7">
        <w:rPr>
          <w:rFonts w:ascii="Arial Narrow" w:hAnsi="Arial Narrow" w:cs="Arial"/>
          <w:i/>
          <w:szCs w:val="24"/>
        </w:rPr>
        <w:t>Medicines, Poisons and Therapeutic Goods Act 2008</w:t>
      </w:r>
      <w:r w:rsidRPr="009446A7">
        <w:rPr>
          <w:rFonts w:ascii="Arial Narrow" w:hAnsi="Arial Narrow" w:cs="Arial"/>
          <w:szCs w:val="24"/>
        </w:rPr>
        <w:t xml:space="preserve"> </w:t>
      </w:r>
      <w:r w:rsidRPr="009446A7">
        <w:rPr>
          <w:rFonts w:ascii="Arial Narrow" w:hAnsi="Arial Narrow" w:cs="Arial"/>
          <w:bCs/>
          <w:szCs w:val="24"/>
        </w:rPr>
        <w:t xml:space="preserve">(MPTG Act) is to promote and protect public health and safety by minimising medicinal misadventure with, and diversion of, regulated substances, and the manufacture of regulated substances that are subject to abuse.  </w:t>
      </w:r>
      <w:r>
        <w:rPr>
          <w:rFonts w:ascii="Arial Narrow" w:hAnsi="Arial Narrow" w:cs="Arial"/>
          <w:bCs/>
          <w:szCs w:val="24"/>
        </w:rPr>
        <w:t xml:space="preserve">The MPTG Act also provides for adoption of the Commonwealth Poisons Standard, which is used to categorise medicines and poisons for regulatory purposes as adopted by each State and Territory. </w:t>
      </w:r>
    </w:p>
    <w:p w14:paraId="163DEF09" w14:textId="77777777" w:rsidR="00934214" w:rsidRPr="001F06F7" w:rsidRDefault="00934214" w:rsidP="00934214">
      <w:pPr>
        <w:spacing w:after="120"/>
        <w:rPr>
          <w:rFonts w:ascii="Arial Narrow" w:hAnsi="Arial Narrow" w:cs="Arial Narrow"/>
          <w:bCs/>
          <w:szCs w:val="24"/>
        </w:rPr>
      </w:pPr>
      <w:r w:rsidRPr="00BD075F">
        <w:rPr>
          <w:rFonts w:ascii="Arial Narrow" w:hAnsi="Arial Narrow" w:cs="Arial Narrow"/>
          <w:bCs/>
          <w:szCs w:val="24"/>
        </w:rPr>
        <w:t xml:space="preserve">The Medicines, Poisons and Therapeutic Goods Regulation </w:t>
      </w:r>
      <w:r>
        <w:rPr>
          <w:rFonts w:ascii="Arial Narrow" w:hAnsi="Arial Narrow" w:cs="Arial Narrow"/>
          <w:bCs/>
          <w:szCs w:val="24"/>
        </w:rPr>
        <w:t xml:space="preserve">2008 </w:t>
      </w:r>
      <w:r w:rsidRPr="00BD075F">
        <w:rPr>
          <w:rFonts w:ascii="Arial Narrow" w:hAnsi="Arial Narrow" w:cs="Arial Narrow"/>
          <w:bCs/>
          <w:szCs w:val="24"/>
        </w:rPr>
        <w:t xml:space="preserve">(MPTG Regulation) provides the detail for the regulatory framework established by the MPTG Act. </w:t>
      </w:r>
      <w:r>
        <w:rPr>
          <w:rFonts w:ascii="Arial Narrow" w:hAnsi="Arial Narrow" w:cs="Arial Narrow"/>
          <w:bCs/>
          <w:szCs w:val="24"/>
        </w:rPr>
        <w:t>With reference to medicine and poisons categorised by the Poisons Standard, t</w:t>
      </w:r>
      <w:r w:rsidRPr="00BD075F">
        <w:rPr>
          <w:rFonts w:ascii="Arial Narrow" w:hAnsi="Arial Narrow" w:cs="Arial Narrow"/>
          <w:bCs/>
          <w:szCs w:val="24"/>
        </w:rPr>
        <w:t>he MPTG Regulation sets out which</w:t>
      </w:r>
      <w:r>
        <w:rPr>
          <w:rFonts w:ascii="Arial Narrow" w:hAnsi="Arial Narrow" w:cs="Arial Narrow"/>
          <w:bCs/>
          <w:szCs w:val="24"/>
        </w:rPr>
        <w:t xml:space="preserve"> medicines</w:t>
      </w:r>
      <w:r w:rsidRPr="00BD075F">
        <w:rPr>
          <w:rFonts w:ascii="Arial Narrow" w:hAnsi="Arial Narrow" w:cs="Arial Narrow"/>
          <w:bCs/>
          <w:szCs w:val="24"/>
        </w:rPr>
        <w:t xml:space="preserve"> health professionals are able to prescribe, administer and dispense, and</w:t>
      </w:r>
      <w:r>
        <w:rPr>
          <w:rFonts w:ascii="Arial Narrow" w:hAnsi="Arial Narrow" w:cs="Arial Narrow"/>
          <w:bCs/>
          <w:szCs w:val="24"/>
        </w:rPr>
        <w:t xml:space="preserve"> the</w:t>
      </w:r>
      <w:r w:rsidRPr="00BD075F">
        <w:rPr>
          <w:rFonts w:ascii="Arial Narrow" w:hAnsi="Arial Narrow" w:cs="Arial Narrow"/>
          <w:bCs/>
          <w:szCs w:val="24"/>
        </w:rPr>
        <w:t xml:space="preserve"> conditions relating to such dealings.  </w:t>
      </w:r>
      <w:r w:rsidRPr="006E247B">
        <w:rPr>
          <w:rFonts w:ascii="Arial Narrow" w:hAnsi="Arial Narrow" w:cs="Arial Narrow"/>
          <w:bCs/>
          <w:szCs w:val="24"/>
        </w:rPr>
        <w:t xml:space="preserve">Some provisions of the MPTG Regulation also prescribe </w:t>
      </w:r>
      <w:r w:rsidRPr="001F06F7">
        <w:rPr>
          <w:rFonts w:ascii="Arial Narrow" w:hAnsi="Arial Narrow" w:cs="Arial Narrow"/>
          <w:bCs/>
          <w:szCs w:val="24"/>
        </w:rPr>
        <w:t>additional information required for licences or authorisations.</w:t>
      </w:r>
    </w:p>
    <w:p w14:paraId="0B129929" w14:textId="50F3E293" w:rsidR="001F06F7" w:rsidRPr="001F06F7" w:rsidRDefault="003B661B" w:rsidP="001F06F7">
      <w:pPr>
        <w:spacing w:after="120"/>
        <w:rPr>
          <w:rFonts w:ascii="Arial Narrow" w:hAnsi="Arial Narrow" w:cs="Arial Narrow"/>
          <w:bCs/>
          <w:szCs w:val="24"/>
        </w:rPr>
      </w:pPr>
      <w:r w:rsidRPr="001F06F7">
        <w:rPr>
          <w:rFonts w:ascii="Arial Narrow" w:hAnsi="Arial Narrow" w:cs="Arial Narrow"/>
          <w:bCs/>
          <w:szCs w:val="24"/>
        </w:rPr>
        <w:t>This</w:t>
      </w:r>
      <w:r w:rsidR="00A61B0F">
        <w:rPr>
          <w:rFonts w:ascii="Arial Narrow" w:hAnsi="Arial Narrow" w:cs="Arial Narrow"/>
          <w:bCs/>
          <w:szCs w:val="24"/>
        </w:rPr>
        <w:t xml:space="preserve"> Medicines, Poisons and Therapeutic Goods Amendment Regulation 2020 (No </w:t>
      </w:r>
      <w:r w:rsidR="00344543">
        <w:rPr>
          <w:rFonts w:ascii="Arial Narrow" w:hAnsi="Arial Narrow" w:cs="Arial Narrow"/>
          <w:bCs/>
          <w:szCs w:val="24"/>
        </w:rPr>
        <w:t>5</w:t>
      </w:r>
      <w:r w:rsidR="00A61B0F">
        <w:rPr>
          <w:rFonts w:ascii="Arial Narrow" w:hAnsi="Arial Narrow" w:cs="Arial Narrow"/>
          <w:bCs/>
          <w:szCs w:val="24"/>
        </w:rPr>
        <w:t>) (</w:t>
      </w:r>
      <w:r w:rsidRPr="001F06F7">
        <w:rPr>
          <w:rFonts w:ascii="Arial Narrow" w:hAnsi="Arial Narrow" w:cs="Arial Narrow"/>
          <w:bCs/>
          <w:szCs w:val="24"/>
        </w:rPr>
        <w:t>amendment regulation</w:t>
      </w:r>
      <w:r w:rsidR="00A61B0F">
        <w:rPr>
          <w:rFonts w:ascii="Arial Narrow" w:hAnsi="Arial Narrow" w:cs="Arial Narrow"/>
          <w:bCs/>
          <w:szCs w:val="24"/>
        </w:rPr>
        <w:t>)</w:t>
      </w:r>
      <w:r w:rsidRPr="001F06F7">
        <w:rPr>
          <w:rFonts w:ascii="Arial Narrow" w:hAnsi="Arial Narrow" w:cs="Arial Narrow"/>
          <w:bCs/>
          <w:szCs w:val="24"/>
        </w:rPr>
        <w:t xml:space="preserve"> amends </w:t>
      </w:r>
      <w:r w:rsidR="001F06F7" w:rsidRPr="001F06F7">
        <w:rPr>
          <w:rFonts w:ascii="Arial Narrow" w:hAnsi="Arial Narrow" w:cs="Arial Narrow"/>
          <w:bCs/>
          <w:szCs w:val="24"/>
        </w:rPr>
        <w:t>the</w:t>
      </w:r>
      <w:r w:rsidRPr="001F06F7">
        <w:rPr>
          <w:rFonts w:ascii="Arial Narrow" w:hAnsi="Arial Narrow" w:cs="Arial Narrow"/>
          <w:bCs/>
          <w:szCs w:val="24"/>
        </w:rPr>
        <w:t xml:space="preserve"> MPTG Regulation to authorise medical radiation practitioners to deal with scheduled medicines as part of their employment and within their professional scope of practice. </w:t>
      </w:r>
      <w:r w:rsidR="002924DC">
        <w:rPr>
          <w:rFonts w:ascii="Arial Narrow" w:hAnsi="Arial Narrow" w:cs="Arial Narrow"/>
          <w:bCs/>
          <w:szCs w:val="24"/>
        </w:rPr>
        <w:t>A m</w:t>
      </w:r>
      <w:r w:rsidRPr="001F06F7">
        <w:rPr>
          <w:rFonts w:ascii="Arial Narrow" w:hAnsi="Arial Narrow" w:cs="Arial Narrow"/>
          <w:bCs/>
          <w:szCs w:val="24"/>
        </w:rPr>
        <w:t>edical radiation practitioner</w:t>
      </w:r>
      <w:r w:rsidR="002924DC">
        <w:rPr>
          <w:rFonts w:ascii="Arial Narrow" w:hAnsi="Arial Narrow" w:cs="Arial Narrow"/>
          <w:bCs/>
          <w:szCs w:val="24"/>
        </w:rPr>
        <w:t xml:space="preserve"> is a person</w:t>
      </w:r>
      <w:r w:rsidR="009779C9" w:rsidRPr="001F06F7">
        <w:rPr>
          <w:rFonts w:ascii="Arial Narrow" w:hAnsi="Arial Narrow" w:cs="Arial Narrow"/>
          <w:bCs/>
          <w:szCs w:val="24"/>
        </w:rPr>
        <w:t xml:space="preserve"> registered to practice as a medical radiation practitioner </w:t>
      </w:r>
      <w:r w:rsidRPr="001F06F7">
        <w:rPr>
          <w:rFonts w:ascii="Arial Narrow" w:hAnsi="Arial Narrow" w:cs="Arial Narrow"/>
          <w:bCs/>
          <w:szCs w:val="24"/>
        </w:rPr>
        <w:t xml:space="preserve">with the Medical Radiation </w:t>
      </w:r>
      <w:r w:rsidR="001F06F7" w:rsidRPr="001F06F7">
        <w:rPr>
          <w:rFonts w:ascii="Arial Narrow" w:hAnsi="Arial Narrow" w:cs="Arial Narrow"/>
          <w:bCs/>
          <w:szCs w:val="24"/>
        </w:rPr>
        <w:t>Practice</w:t>
      </w:r>
      <w:r w:rsidRPr="001F06F7">
        <w:rPr>
          <w:rFonts w:ascii="Arial Narrow" w:hAnsi="Arial Narrow" w:cs="Arial Narrow"/>
          <w:bCs/>
          <w:szCs w:val="24"/>
        </w:rPr>
        <w:t xml:space="preserve"> Board</w:t>
      </w:r>
      <w:r w:rsidR="009779C9" w:rsidRPr="001F06F7">
        <w:rPr>
          <w:rFonts w:ascii="Arial Narrow" w:hAnsi="Arial Narrow" w:cs="Arial Narrow"/>
          <w:bCs/>
          <w:szCs w:val="24"/>
        </w:rPr>
        <w:t xml:space="preserve">, which is a recognised </w:t>
      </w:r>
      <w:r w:rsidR="00263A5E">
        <w:rPr>
          <w:rFonts w:ascii="Arial Narrow" w:hAnsi="Arial Narrow" w:cs="Arial Narrow"/>
          <w:bCs/>
          <w:szCs w:val="24"/>
        </w:rPr>
        <w:t>N</w:t>
      </w:r>
      <w:r w:rsidR="009779C9" w:rsidRPr="001F06F7">
        <w:rPr>
          <w:rFonts w:ascii="Arial Narrow" w:hAnsi="Arial Narrow" w:cs="Arial Narrow"/>
          <w:bCs/>
          <w:szCs w:val="24"/>
        </w:rPr>
        <w:t xml:space="preserve">ational </w:t>
      </w:r>
      <w:r w:rsidR="00263A5E">
        <w:rPr>
          <w:rFonts w:ascii="Arial Narrow" w:hAnsi="Arial Narrow" w:cs="Arial Narrow"/>
          <w:bCs/>
          <w:szCs w:val="24"/>
        </w:rPr>
        <w:t>B</w:t>
      </w:r>
      <w:r w:rsidR="009779C9" w:rsidRPr="001F06F7">
        <w:rPr>
          <w:rFonts w:ascii="Arial Narrow" w:hAnsi="Arial Narrow" w:cs="Arial Narrow"/>
          <w:bCs/>
          <w:szCs w:val="24"/>
        </w:rPr>
        <w:t xml:space="preserve">oard under the </w:t>
      </w:r>
      <w:r w:rsidR="001F06F7" w:rsidRPr="001F06F7">
        <w:rPr>
          <w:rFonts w:ascii="Arial Narrow" w:hAnsi="Arial Narrow"/>
          <w:i/>
          <w:iCs/>
          <w:sz w:val="23"/>
          <w:szCs w:val="23"/>
        </w:rPr>
        <w:t>Health Practitioner Regulation National Law (ACT)</w:t>
      </w:r>
      <w:r w:rsidR="001F06F7" w:rsidRPr="001F06F7">
        <w:rPr>
          <w:rFonts w:ascii="Arial Narrow" w:hAnsi="Arial Narrow" w:cs="Arial Narrow"/>
          <w:bCs/>
          <w:szCs w:val="24"/>
        </w:rPr>
        <w:t xml:space="preserve"> </w:t>
      </w:r>
      <w:r w:rsidR="009779C9" w:rsidRPr="001F06F7">
        <w:rPr>
          <w:rFonts w:ascii="Arial Narrow" w:hAnsi="Arial Narrow" w:cs="Arial Narrow"/>
          <w:bCs/>
          <w:szCs w:val="24"/>
        </w:rPr>
        <w:t>(the National Law). T</w:t>
      </w:r>
      <w:r w:rsidRPr="001F06F7">
        <w:rPr>
          <w:rFonts w:ascii="Arial Narrow" w:hAnsi="Arial Narrow" w:cs="Arial Narrow"/>
          <w:bCs/>
          <w:szCs w:val="24"/>
        </w:rPr>
        <w:t>he Australian Health Practitioner Regulation Agency (AHPRA)</w:t>
      </w:r>
      <w:r w:rsidR="009779C9" w:rsidRPr="001F06F7">
        <w:rPr>
          <w:rFonts w:ascii="Arial Narrow" w:hAnsi="Arial Narrow" w:cs="Arial Narrow"/>
          <w:bCs/>
          <w:szCs w:val="24"/>
        </w:rPr>
        <w:t xml:space="preserve"> is the Australian Government agency which supports National Boards’ registration of health professionals in accordance with the National Law and the National Registration and Accreditation Scheme. </w:t>
      </w:r>
    </w:p>
    <w:p w14:paraId="390386B9" w14:textId="31D16C11" w:rsidR="001E14BF" w:rsidRDefault="001E14BF" w:rsidP="00937755">
      <w:pPr>
        <w:spacing w:after="120"/>
        <w:rPr>
          <w:rFonts w:ascii="Arial Narrow" w:hAnsi="Arial Narrow"/>
          <w:sz w:val="23"/>
          <w:szCs w:val="23"/>
        </w:rPr>
      </w:pPr>
      <w:r w:rsidRPr="001F06F7">
        <w:rPr>
          <w:rFonts w:ascii="Arial Narrow" w:hAnsi="Arial Narrow"/>
        </w:rPr>
        <w:t xml:space="preserve">This amendment regulation also incorporates the </w:t>
      </w:r>
      <w:r w:rsidRPr="001F06F7">
        <w:rPr>
          <w:rFonts w:ascii="Arial Narrow" w:hAnsi="Arial Narrow"/>
          <w:i/>
          <w:iCs/>
        </w:rPr>
        <w:t xml:space="preserve">Professional Capabilities for Medical Radiation Practitioners </w:t>
      </w:r>
      <w:r w:rsidRPr="001F06F7">
        <w:rPr>
          <w:rFonts w:ascii="Arial Narrow" w:hAnsi="Arial Narrow"/>
        </w:rPr>
        <w:t>(Professional Capabilities)</w:t>
      </w:r>
      <w:r w:rsidRPr="001F06F7">
        <w:rPr>
          <w:rFonts w:ascii="Arial Narrow" w:hAnsi="Arial Narrow"/>
          <w:i/>
          <w:iCs/>
        </w:rPr>
        <w:t xml:space="preserve"> </w:t>
      </w:r>
      <w:r w:rsidRPr="001F06F7">
        <w:rPr>
          <w:rFonts w:ascii="Arial Narrow" w:hAnsi="Arial Narrow"/>
        </w:rPr>
        <w:t>[also referred to as the</w:t>
      </w:r>
      <w:r w:rsidRPr="001F06F7">
        <w:rPr>
          <w:rFonts w:ascii="Arial Narrow" w:hAnsi="Arial Narrow"/>
          <w:i/>
          <w:iCs/>
        </w:rPr>
        <w:t xml:space="preserve"> Professional Capabilities for Medical Radiation Practice</w:t>
      </w:r>
      <w:r w:rsidRPr="001F06F7">
        <w:rPr>
          <w:rFonts w:ascii="Arial Narrow" w:hAnsi="Arial Narrow"/>
        </w:rPr>
        <w:t xml:space="preserve">], which is a document </w:t>
      </w:r>
      <w:r w:rsidRPr="001F06F7">
        <w:rPr>
          <w:rFonts w:ascii="Arial Narrow" w:hAnsi="Arial Narrow"/>
          <w:sz w:val="23"/>
          <w:szCs w:val="23"/>
        </w:rPr>
        <w:t>developed by the Medical Radiation Practice Board of Australia and</w:t>
      </w:r>
      <w:r w:rsidRPr="001F06F7">
        <w:rPr>
          <w:rFonts w:ascii="Arial Narrow" w:hAnsi="Arial Narrow"/>
        </w:rPr>
        <w:t xml:space="preserve"> </w:t>
      </w:r>
      <w:r w:rsidRPr="001F06F7">
        <w:rPr>
          <w:rFonts w:ascii="Arial Narrow" w:hAnsi="Arial Narrow"/>
          <w:sz w:val="23"/>
          <w:szCs w:val="23"/>
        </w:rPr>
        <w:t xml:space="preserve">approved by the Ministerial Council under the under the </w:t>
      </w:r>
      <w:r w:rsidRPr="001F06F7">
        <w:rPr>
          <w:rFonts w:ascii="Arial Narrow" w:hAnsi="Arial Narrow"/>
          <w:i/>
          <w:iCs/>
          <w:sz w:val="23"/>
          <w:szCs w:val="23"/>
        </w:rPr>
        <w:t>Health Practitioner Regulation National Law (ACT)</w:t>
      </w:r>
      <w:r w:rsidRPr="001F06F7">
        <w:rPr>
          <w:rFonts w:ascii="Arial Narrow" w:hAnsi="Arial Narrow"/>
          <w:sz w:val="23"/>
          <w:szCs w:val="23"/>
        </w:rPr>
        <w:t>. The incorporation of the Professional Capabilities informs the professio</w:t>
      </w:r>
      <w:r w:rsidR="001F06F7" w:rsidRPr="001F06F7">
        <w:rPr>
          <w:rFonts w:ascii="Arial Narrow" w:hAnsi="Arial Narrow"/>
          <w:sz w:val="23"/>
          <w:szCs w:val="23"/>
        </w:rPr>
        <w:t xml:space="preserve">nal scope of practice of medical radiation practitioners in their professional scope and their authorisation to deal with scheduled medicines under the MPTG Regulation. The Professional Capabilities are available at no cost from the Medical Radiation </w:t>
      </w:r>
      <w:r w:rsidR="001F06F7" w:rsidRPr="001F06F7">
        <w:rPr>
          <w:rFonts w:ascii="Arial Narrow" w:hAnsi="Arial Narrow"/>
          <w:sz w:val="23"/>
          <w:szCs w:val="23"/>
        </w:rPr>
        <w:lastRenderedPageBreak/>
        <w:t xml:space="preserve">Practice Board and AHPRA websites  </w:t>
      </w:r>
      <w:hyperlink r:id="rId7" w:history="1">
        <w:r w:rsidR="001F06F7" w:rsidRPr="001F06F7">
          <w:rPr>
            <w:rStyle w:val="Hyperlink"/>
            <w:rFonts w:ascii="Arial Narrow" w:hAnsi="Arial Narrow"/>
          </w:rPr>
          <w:t>www.medicalradiationpracticeboard.gov.au/</w:t>
        </w:r>
      </w:hyperlink>
      <w:r w:rsidR="001F06F7" w:rsidRPr="001F06F7">
        <w:rPr>
          <w:rFonts w:ascii="Arial Narrow" w:hAnsi="Arial Narrow"/>
          <w:sz w:val="23"/>
          <w:szCs w:val="23"/>
        </w:rPr>
        <w:t xml:space="preserve"> and </w:t>
      </w:r>
      <w:hyperlink r:id="rId8" w:history="1">
        <w:r w:rsidR="001F06F7" w:rsidRPr="001F06F7">
          <w:rPr>
            <w:rStyle w:val="Hyperlink"/>
            <w:rFonts w:ascii="Arial Narrow" w:hAnsi="Arial Narrow"/>
          </w:rPr>
          <w:t>www.ahpra.gov.au/</w:t>
        </w:r>
      </w:hyperlink>
      <w:r w:rsidR="001F06F7" w:rsidRPr="001F06F7">
        <w:rPr>
          <w:rFonts w:ascii="Arial Narrow" w:hAnsi="Arial Narrow"/>
        </w:rPr>
        <w:t xml:space="preserve">. </w:t>
      </w:r>
    </w:p>
    <w:p w14:paraId="56FF1B1B" w14:textId="3DBC6214" w:rsidR="003A7FE3" w:rsidRPr="00263A5E" w:rsidRDefault="009779C9" w:rsidP="009779C9">
      <w:pPr>
        <w:spacing w:after="120"/>
        <w:rPr>
          <w:rFonts w:ascii="Arial Narrow" w:hAnsi="Arial Narrow" w:cs="Arial"/>
          <w:bCs/>
          <w:szCs w:val="24"/>
        </w:rPr>
      </w:pPr>
      <w:r w:rsidRPr="009779C9">
        <w:rPr>
          <w:rFonts w:ascii="Arial Narrow" w:hAnsi="Arial Narrow" w:cs="Arial Narrow"/>
          <w:bCs/>
          <w:szCs w:val="24"/>
        </w:rPr>
        <w:t xml:space="preserve">Other health professionals that have registration with a National Board are already authorised under the MPTG Regulation to deal with </w:t>
      </w:r>
      <w:r>
        <w:rPr>
          <w:rFonts w:ascii="Arial Narrow" w:hAnsi="Arial Narrow" w:cs="Arial Narrow"/>
          <w:bCs/>
          <w:szCs w:val="24"/>
        </w:rPr>
        <w:t xml:space="preserve">scheduled </w:t>
      </w:r>
      <w:r w:rsidRPr="009779C9">
        <w:rPr>
          <w:rFonts w:ascii="Arial Narrow" w:hAnsi="Arial Narrow" w:cs="Arial Narrow"/>
          <w:bCs/>
          <w:szCs w:val="24"/>
        </w:rPr>
        <w:t xml:space="preserve">medicines within their employment and </w:t>
      </w:r>
      <w:r w:rsidRPr="00263A5E">
        <w:rPr>
          <w:rFonts w:ascii="Arial Narrow" w:hAnsi="Arial Narrow" w:cs="Arial"/>
          <w:bCs/>
          <w:szCs w:val="24"/>
        </w:rPr>
        <w:t xml:space="preserve">scope of practice e.g. pharmacists, doctors and nurses. </w:t>
      </w:r>
      <w:r w:rsidR="00263A5E">
        <w:rPr>
          <w:rFonts w:ascii="Arial Narrow" w:hAnsi="Arial Narrow" w:cs="Arial"/>
          <w:bCs/>
          <w:szCs w:val="24"/>
        </w:rPr>
        <w:t>This amendment regulation is considered consistent with existing regulatory controls applied to registered health professionals that may deal with scheduled medicines as determined by a National Board.</w:t>
      </w:r>
      <w:r w:rsidRPr="00263A5E">
        <w:rPr>
          <w:rFonts w:ascii="Arial Narrow" w:hAnsi="Arial Narrow" w:cs="Arial"/>
          <w:bCs/>
          <w:szCs w:val="24"/>
        </w:rPr>
        <w:t xml:space="preserve"> </w:t>
      </w:r>
    </w:p>
    <w:p w14:paraId="0D7E4BEE" w14:textId="04E6680E" w:rsidR="00263A5E" w:rsidRPr="00263A5E" w:rsidRDefault="00263A5E" w:rsidP="00263A5E">
      <w:pPr>
        <w:rPr>
          <w:rFonts w:ascii="Arial Narrow" w:hAnsi="Arial Narrow" w:cs="Arial"/>
          <w:bCs/>
          <w:szCs w:val="24"/>
        </w:rPr>
      </w:pPr>
      <w:r w:rsidRPr="00263A5E">
        <w:rPr>
          <w:rFonts w:ascii="Arial Narrow" w:hAnsi="Arial Narrow" w:cs="Arial"/>
          <w:bCs/>
          <w:szCs w:val="24"/>
        </w:rPr>
        <w:t>In accordance with the</w:t>
      </w:r>
      <w:r>
        <w:rPr>
          <w:rFonts w:ascii="Arial Narrow" w:hAnsi="Arial Narrow" w:cs="Arial"/>
          <w:bCs/>
          <w:szCs w:val="24"/>
        </w:rPr>
        <w:t xml:space="preserve"> </w:t>
      </w:r>
      <w:r w:rsidRPr="00263A5E">
        <w:rPr>
          <w:rFonts w:ascii="Arial Narrow" w:hAnsi="Arial Narrow" w:cs="Arial Narrow"/>
          <w:bCs/>
          <w:i/>
          <w:iCs/>
          <w:szCs w:val="24"/>
        </w:rPr>
        <w:t xml:space="preserve">Legislation </w:t>
      </w:r>
      <w:r w:rsidRPr="00263A5E">
        <w:rPr>
          <w:rFonts w:ascii="Arial Narrow" w:hAnsi="Arial Narrow" w:cs="Arial"/>
          <w:bCs/>
          <w:i/>
          <w:iCs/>
          <w:szCs w:val="24"/>
        </w:rPr>
        <w:t>Act 2001</w:t>
      </w:r>
      <w:r w:rsidRPr="00263A5E">
        <w:rPr>
          <w:rFonts w:ascii="Arial Narrow" w:hAnsi="Arial Narrow" w:cs="Arial"/>
          <w:bCs/>
          <w:szCs w:val="24"/>
        </w:rPr>
        <w:t xml:space="preserve">, a regulatory impact statement was not required to </w:t>
      </w:r>
    </w:p>
    <w:p w14:paraId="41339837" w14:textId="77777777" w:rsidR="00263A5E" w:rsidRPr="00263A5E" w:rsidRDefault="00263A5E" w:rsidP="00263A5E">
      <w:pPr>
        <w:rPr>
          <w:rFonts w:ascii="Arial Narrow" w:hAnsi="Arial Narrow" w:cs="Arial"/>
          <w:bCs/>
          <w:szCs w:val="24"/>
        </w:rPr>
      </w:pPr>
      <w:r w:rsidRPr="00263A5E">
        <w:rPr>
          <w:rFonts w:ascii="Arial Narrow" w:hAnsi="Arial Narrow" w:cs="Arial"/>
          <w:bCs/>
          <w:szCs w:val="24"/>
        </w:rPr>
        <w:t xml:space="preserve">be presented with this amendment regulation as the proposed subordinate law is not likely to </w:t>
      </w:r>
    </w:p>
    <w:p w14:paraId="73635D01" w14:textId="7719E4B6" w:rsidR="00263A5E" w:rsidRPr="00263A5E" w:rsidRDefault="00263A5E" w:rsidP="00263A5E">
      <w:pPr>
        <w:rPr>
          <w:rFonts w:ascii="Arial Narrow" w:hAnsi="Arial Narrow" w:cs="Arial"/>
          <w:bCs/>
          <w:szCs w:val="24"/>
        </w:rPr>
      </w:pPr>
      <w:r w:rsidRPr="00263A5E">
        <w:rPr>
          <w:rFonts w:ascii="Arial Narrow" w:hAnsi="Arial Narrow" w:cs="Arial"/>
          <w:bCs/>
          <w:szCs w:val="24"/>
        </w:rPr>
        <w:t xml:space="preserve">impose appreciable costs on the community, or a part of the community. </w:t>
      </w:r>
      <w:r w:rsidR="00133BA6">
        <w:rPr>
          <w:rFonts w:ascii="Arial Narrow" w:hAnsi="Arial Narrow" w:cs="Arial"/>
          <w:bCs/>
          <w:szCs w:val="24"/>
        </w:rPr>
        <w:t xml:space="preserve">This regulation is not considered to limit civil protections afforded by the </w:t>
      </w:r>
      <w:r w:rsidR="00133BA6" w:rsidRPr="00133BA6">
        <w:rPr>
          <w:rFonts w:ascii="Arial Narrow" w:hAnsi="Arial Narrow" w:cs="Arial"/>
          <w:bCs/>
          <w:i/>
          <w:iCs/>
          <w:szCs w:val="24"/>
        </w:rPr>
        <w:t>Human Rights Act 2004.</w:t>
      </w:r>
      <w:r w:rsidR="00133BA6">
        <w:rPr>
          <w:rFonts w:ascii="Arial Narrow" w:hAnsi="Arial Narrow" w:cs="Arial"/>
          <w:bCs/>
          <w:szCs w:val="24"/>
        </w:rPr>
        <w:t xml:space="preserve">  </w:t>
      </w:r>
      <w:r>
        <w:rPr>
          <w:rFonts w:ascii="Arial Narrow" w:hAnsi="Arial Narrow" w:cs="Arial"/>
          <w:bCs/>
          <w:szCs w:val="24"/>
        </w:rPr>
        <w:br/>
      </w:r>
    </w:p>
    <w:p w14:paraId="45F3E633" w14:textId="77777777"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Details</w:t>
      </w:r>
    </w:p>
    <w:p w14:paraId="140CBE22" w14:textId="1526CE3B" w:rsidR="00263A5E" w:rsidRPr="00263A5E" w:rsidRDefault="00263A5E" w:rsidP="00263A5E">
      <w:pPr>
        <w:spacing w:after="120"/>
        <w:rPr>
          <w:rFonts w:ascii="Arial Narrow" w:hAnsi="Arial Narrow" w:cs="Arial"/>
          <w:bCs/>
          <w:szCs w:val="24"/>
        </w:rPr>
      </w:pPr>
      <w:r w:rsidRPr="00263A5E">
        <w:rPr>
          <w:rFonts w:ascii="Arial Narrow" w:hAnsi="Arial Narrow" w:cs="Arial"/>
          <w:bCs/>
          <w:szCs w:val="24"/>
        </w:rPr>
        <w:t>A detailed explanation of</w:t>
      </w:r>
      <w:r>
        <w:rPr>
          <w:rFonts w:ascii="Arial Narrow" w:hAnsi="Arial Narrow" w:cs="Arial"/>
          <w:bCs/>
          <w:szCs w:val="24"/>
        </w:rPr>
        <w:t xml:space="preserve"> </w:t>
      </w:r>
      <w:r w:rsidRPr="00263A5E">
        <w:rPr>
          <w:rFonts w:ascii="Arial Narrow" w:hAnsi="Arial Narrow" w:cs="Arial"/>
          <w:bCs/>
          <w:szCs w:val="24"/>
        </w:rPr>
        <w:t>each clause of the Regulation follows.</w:t>
      </w:r>
    </w:p>
    <w:p w14:paraId="36E7F846" w14:textId="77777777" w:rsidR="00937755" w:rsidRDefault="00937755" w:rsidP="00263A5E">
      <w:pPr>
        <w:spacing w:after="120"/>
        <w:rPr>
          <w:rFonts w:ascii="Arial Narrow" w:hAnsi="Arial Narrow" w:cs="Arial"/>
          <w:b/>
          <w:szCs w:val="24"/>
        </w:rPr>
      </w:pPr>
    </w:p>
    <w:p w14:paraId="47E6DBDE" w14:textId="797920B0"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Clauses</w:t>
      </w:r>
      <w:r>
        <w:rPr>
          <w:rFonts w:ascii="Arial Narrow" w:hAnsi="Arial Narrow" w:cs="Arial"/>
          <w:b/>
          <w:szCs w:val="24"/>
        </w:rPr>
        <w:br/>
      </w:r>
    </w:p>
    <w:p w14:paraId="2EE58418" w14:textId="33C299BE"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1 </w:t>
      </w:r>
      <w:r>
        <w:rPr>
          <w:rFonts w:ascii="Arial Narrow" w:hAnsi="Arial Narrow" w:cs="Arial"/>
          <w:b/>
          <w:szCs w:val="24"/>
        </w:rPr>
        <w:tab/>
      </w:r>
      <w:r w:rsidRPr="00263A5E">
        <w:rPr>
          <w:rFonts w:ascii="Arial Narrow" w:hAnsi="Arial Narrow" w:cs="Arial"/>
          <w:b/>
          <w:szCs w:val="24"/>
        </w:rPr>
        <w:t>Name of regulation</w:t>
      </w:r>
    </w:p>
    <w:p w14:paraId="29752ADD" w14:textId="603922CA" w:rsidR="00263A5E" w:rsidRPr="00263A5E" w:rsidRDefault="00263A5E" w:rsidP="00263A5E">
      <w:pPr>
        <w:spacing w:after="120"/>
        <w:rPr>
          <w:rFonts w:ascii="Arial Narrow" w:hAnsi="Arial Narrow" w:cs="Arial"/>
          <w:bCs/>
          <w:szCs w:val="24"/>
        </w:rPr>
      </w:pPr>
      <w:r w:rsidRPr="00263A5E">
        <w:rPr>
          <w:rFonts w:ascii="Arial Narrow" w:hAnsi="Arial Narrow" w:cs="Arial"/>
          <w:bCs/>
          <w:szCs w:val="24"/>
        </w:rPr>
        <w:t>The first clause of the Regulation declares the name of the Regulation to</w:t>
      </w:r>
      <w:r w:rsidR="002924DC">
        <w:rPr>
          <w:rFonts w:ascii="Arial Narrow" w:hAnsi="Arial Narrow" w:cs="Arial"/>
          <w:bCs/>
          <w:szCs w:val="24"/>
        </w:rPr>
        <w:t xml:space="preserve"> be</w:t>
      </w:r>
      <w:r w:rsidRPr="00263A5E">
        <w:rPr>
          <w:rFonts w:ascii="Arial Narrow" w:hAnsi="Arial Narrow" w:cs="Arial"/>
          <w:bCs/>
          <w:szCs w:val="24"/>
        </w:rPr>
        <w:t xml:space="preserve"> the Medicines, Poisons and Therapeutic Goods Amendment Regulation </w:t>
      </w:r>
      <w:r>
        <w:rPr>
          <w:rFonts w:ascii="Arial Narrow" w:hAnsi="Arial Narrow" w:cs="Arial"/>
          <w:bCs/>
          <w:szCs w:val="24"/>
        </w:rPr>
        <w:t xml:space="preserve">2020 (No </w:t>
      </w:r>
      <w:r w:rsidR="00344543">
        <w:rPr>
          <w:rFonts w:ascii="Arial Narrow" w:hAnsi="Arial Narrow" w:cs="Arial"/>
          <w:bCs/>
          <w:szCs w:val="24"/>
        </w:rPr>
        <w:t>5</w:t>
      </w:r>
      <w:r>
        <w:rPr>
          <w:rFonts w:ascii="Arial Narrow" w:hAnsi="Arial Narrow" w:cs="Arial"/>
          <w:bCs/>
          <w:szCs w:val="24"/>
        </w:rPr>
        <w:t xml:space="preserve">).  </w:t>
      </w:r>
    </w:p>
    <w:p w14:paraId="5DE28E85" w14:textId="79BEB782"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2</w:t>
      </w:r>
      <w:r w:rsidRPr="00263A5E">
        <w:rPr>
          <w:rFonts w:ascii="Arial Narrow" w:hAnsi="Arial Narrow" w:cs="Arial"/>
          <w:b/>
          <w:szCs w:val="24"/>
        </w:rPr>
        <w:t xml:space="preserve"> </w:t>
      </w:r>
      <w:r>
        <w:rPr>
          <w:rFonts w:ascii="Arial Narrow" w:hAnsi="Arial Narrow" w:cs="Arial"/>
          <w:b/>
          <w:szCs w:val="24"/>
        </w:rPr>
        <w:tab/>
        <w:t>Commencement</w:t>
      </w:r>
    </w:p>
    <w:p w14:paraId="16223771" w14:textId="2C1A2318" w:rsidR="00A61B0F" w:rsidRPr="00263A5E" w:rsidRDefault="00A61B0F" w:rsidP="00263A5E">
      <w:pPr>
        <w:spacing w:after="120"/>
        <w:rPr>
          <w:rFonts w:ascii="Arial Narrow" w:hAnsi="Arial Narrow" w:cs="Arial"/>
          <w:bCs/>
          <w:szCs w:val="24"/>
        </w:rPr>
      </w:pPr>
      <w:r w:rsidRPr="00A61B0F">
        <w:rPr>
          <w:rFonts w:ascii="Arial Narrow" w:hAnsi="Arial Narrow" w:cs="Arial"/>
          <w:bCs/>
          <w:szCs w:val="24"/>
        </w:rPr>
        <w:t xml:space="preserve">Pursuant to this provision, the Regulation is to commence on the day after notification.  </w:t>
      </w:r>
    </w:p>
    <w:p w14:paraId="0A090731" w14:textId="4597E84A" w:rsidR="00A61B0F" w:rsidRDefault="00263A5E" w:rsidP="00A61B0F">
      <w:pPr>
        <w:spacing w:after="120"/>
        <w:rPr>
          <w:rFonts w:ascii="Arial Narrow" w:hAnsi="Arial Narrow" w:cs="Arial"/>
          <w:bCs/>
          <w:szCs w:val="24"/>
        </w:rPr>
      </w:pPr>
      <w:r w:rsidRPr="00263A5E">
        <w:rPr>
          <w:rFonts w:ascii="Arial Narrow" w:hAnsi="Arial Narrow" w:cs="Arial"/>
          <w:b/>
          <w:szCs w:val="24"/>
        </w:rPr>
        <w:t xml:space="preserve">Clause </w:t>
      </w:r>
      <w:r>
        <w:rPr>
          <w:rFonts w:ascii="Arial Narrow" w:hAnsi="Arial Narrow" w:cs="Arial"/>
          <w:b/>
          <w:szCs w:val="24"/>
        </w:rPr>
        <w:t>3</w:t>
      </w:r>
      <w:r w:rsidRPr="00263A5E">
        <w:rPr>
          <w:rFonts w:ascii="Arial Narrow" w:hAnsi="Arial Narrow" w:cs="Arial"/>
          <w:b/>
          <w:szCs w:val="24"/>
        </w:rPr>
        <w:t xml:space="preserve"> </w:t>
      </w:r>
      <w:r>
        <w:rPr>
          <w:rFonts w:ascii="Arial Narrow" w:hAnsi="Arial Narrow" w:cs="Arial"/>
          <w:b/>
          <w:szCs w:val="24"/>
        </w:rPr>
        <w:tab/>
        <w:t>Legislation amended</w:t>
      </w:r>
      <w:r w:rsidR="00A61B0F">
        <w:rPr>
          <w:rFonts w:ascii="Arial Narrow" w:hAnsi="Arial Narrow" w:cs="Arial"/>
          <w:b/>
          <w:szCs w:val="24"/>
        </w:rPr>
        <w:br/>
      </w:r>
      <w:r w:rsidR="00A61B0F" w:rsidRPr="00A61B0F">
        <w:rPr>
          <w:rFonts w:ascii="Arial Narrow" w:hAnsi="Arial Narrow" w:cs="Arial"/>
          <w:bCs/>
          <w:szCs w:val="24"/>
        </w:rPr>
        <w:t xml:space="preserve">This provision alerts the reader that this </w:t>
      </w:r>
      <w:r w:rsidR="00A61B0F">
        <w:rPr>
          <w:rFonts w:ascii="Arial Narrow" w:hAnsi="Arial Narrow" w:cs="Arial"/>
          <w:bCs/>
          <w:szCs w:val="24"/>
        </w:rPr>
        <w:t>amendment r</w:t>
      </w:r>
      <w:r w:rsidR="00A61B0F" w:rsidRPr="00A61B0F">
        <w:rPr>
          <w:rFonts w:ascii="Arial Narrow" w:hAnsi="Arial Narrow" w:cs="Arial"/>
          <w:bCs/>
          <w:szCs w:val="24"/>
        </w:rPr>
        <w:t>egulation amends the MPTG Regulation.</w:t>
      </w:r>
      <w:r w:rsidR="00A61B0F">
        <w:rPr>
          <w:rFonts w:ascii="Arial Narrow" w:hAnsi="Arial Narrow" w:cs="Arial"/>
          <w:bCs/>
          <w:szCs w:val="24"/>
        </w:rPr>
        <w:t xml:space="preserve"> </w:t>
      </w:r>
    </w:p>
    <w:p w14:paraId="1B064CFB" w14:textId="49A3F0C6" w:rsidR="00A61B0F" w:rsidRPr="00A61B0F" w:rsidRDefault="00A61B0F" w:rsidP="00A61B0F">
      <w:pPr>
        <w:spacing w:after="120"/>
        <w:rPr>
          <w:rFonts w:ascii="Arial Narrow" w:hAnsi="Arial Narrow" w:cs="Arial"/>
          <w:bCs/>
          <w:szCs w:val="24"/>
        </w:rPr>
      </w:pPr>
      <w:r w:rsidRPr="00A61B0F">
        <w:rPr>
          <w:rFonts w:ascii="Arial Narrow" w:hAnsi="Arial Narrow" w:cs="Arial"/>
          <w:bCs/>
          <w:szCs w:val="24"/>
        </w:rPr>
        <w:t xml:space="preserve">Upon commencement this </w:t>
      </w:r>
      <w:r>
        <w:rPr>
          <w:rFonts w:ascii="Arial Narrow" w:hAnsi="Arial Narrow" w:cs="Arial"/>
          <w:bCs/>
          <w:szCs w:val="24"/>
        </w:rPr>
        <w:t>amendment r</w:t>
      </w:r>
      <w:r w:rsidRPr="00A61B0F">
        <w:rPr>
          <w:rFonts w:ascii="Arial Narrow" w:hAnsi="Arial Narrow" w:cs="Arial"/>
          <w:bCs/>
          <w:szCs w:val="24"/>
        </w:rPr>
        <w:t xml:space="preserve">egulation will alter the MPTG Regulation in accordance with the provisions that this </w:t>
      </w:r>
      <w:r>
        <w:rPr>
          <w:rFonts w:ascii="Arial Narrow" w:hAnsi="Arial Narrow" w:cs="Arial"/>
          <w:bCs/>
          <w:szCs w:val="24"/>
        </w:rPr>
        <w:t>amendment r</w:t>
      </w:r>
      <w:r w:rsidRPr="00A61B0F">
        <w:rPr>
          <w:rFonts w:ascii="Arial Narrow" w:hAnsi="Arial Narrow" w:cs="Arial"/>
          <w:bCs/>
          <w:szCs w:val="24"/>
        </w:rPr>
        <w:t xml:space="preserve">egulation contains. This </w:t>
      </w:r>
      <w:r>
        <w:rPr>
          <w:rFonts w:ascii="Arial Narrow" w:hAnsi="Arial Narrow" w:cs="Arial"/>
          <w:bCs/>
          <w:szCs w:val="24"/>
        </w:rPr>
        <w:t>amendment r</w:t>
      </w:r>
      <w:r w:rsidRPr="00A61B0F">
        <w:rPr>
          <w:rFonts w:ascii="Arial Narrow" w:hAnsi="Arial Narrow" w:cs="Arial"/>
          <w:bCs/>
          <w:szCs w:val="24"/>
        </w:rPr>
        <w:t xml:space="preserve">egulation will then be immediately repealed. Consequently, from the date that this </w:t>
      </w:r>
      <w:r>
        <w:rPr>
          <w:rFonts w:ascii="Arial Narrow" w:hAnsi="Arial Narrow" w:cs="Arial"/>
          <w:bCs/>
          <w:szCs w:val="24"/>
        </w:rPr>
        <w:t>amendment r</w:t>
      </w:r>
      <w:r w:rsidRPr="00A61B0F">
        <w:rPr>
          <w:rFonts w:ascii="Arial Narrow" w:hAnsi="Arial Narrow" w:cs="Arial"/>
          <w:bCs/>
          <w:szCs w:val="24"/>
        </w:rPr>
        <w:t>egulation commences</w:t>
      </w:r>
      <w:r w:rsidR="002924DC">
        <w:rPr>
          <w:rFonts w:ascii="Arial Narrow" w:hAnsi="Arial Narrow" w:cs="Arial"/>
          <w:bCs/>
          <w:szCs w:val="24"/>
        </w:rPr>
        <w:t>,</w:t>
      </w:r>
      <w:r w:rsidRPr="00A61B0F">
        <w:rPr>
          <w:rFonts w:ascii="Arial Narrow" w:hAnsi="Arial Narrow" w:cs="Arial"/>
          <w:bCs/>
          <w:szCs w:val="24"/>
        </w:rPr>
        <w:t xml:space="preserve"> a new republication of the MPTG Regulation will be available. That new republication will feature the alterations made by this </w:t>
      </w:r>
      <w:r>
        <w:rPr>
          <w:rFonts w:ascii="Arial Narrow" w:hAnsi="Arial Narrow" w:cs="Arial"/>
          <w:bCs/>
          <w:szCs w:val="24"/>
        </w:rPr>
        <w:t>amendment r</w:t>
      </w:r>
      <w:r w:rsidRPr="00A61B0F">
        <w:rPr>
          <w:rFonts w:ascii="Arial Narrow" w:hAnsi="Arial Narrow" w:cs="Arial"/>
          <w:bCs/>
          <w:szCs w:val="24"/>
        </w:rPr>
        <w:t>egulation.</w:t>
      </w:r>
    </w:p>
    <w:p w14:paraId="698C251A" w14:textId="0C8EE9F7" w:rsidR="00263A5E" w:rsidRDefault="00263A5E" w:rsidP="00133BA6">
      <w:pPr>
        <w:shd w:val="clear" w:color="auto" w:fill="FFFFFF"/>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4</w:t>
      </w:r>
      <w:r w:rsidRPr="00263A5E">
        <w:rPr>
          <w:rFonts w:ascii="Arial Narrow" w:hAnsi="Arial Narrow" w:cs="Arial"/>
          <w:b/>
          <w:szCs w:val="24"/>
        </w:rPr>
        <w:t xml:space="preserve"> </w:t>
      </w:r>
      <w:r>
        <w:rPr>
          <w:rFonts w:ascii="Arial Narrow" w:hAnsi="Arial Narrow" w:cs="Arial"/>
          <w:b/>
          <w:szCs w:val="24"/>
        </w:rPr>
        <w:tab/>
        <w:t>Section 510 (a), except notes</w:t>
      </w:r>
    </w:p>
    <w:p w14:paraId="0AB06396" w14:textId="4CEF1584" w:rsidR="00953BB8" w:rsidRDefault="00BF5396" w:rsidP="00263A5E">
      <w:pPr>
        <w:spacing w:after="120"/>
        <w:rPr>
          <w:rFonts w:ascii="Arial Narrow" w:hAnsi="Arial Narrow" w:cs="Arial"/>
          <w:bCs/>
          <w:szCs w:val="24"/>
        </w:rPr>
      </w:pPr>
      <w:r>
        <w:rPr>
          <w:rFonts w:ascii="Arial Narrow" w:hAnsi="Arial Narrow" w:cs="Arial"/>
          <w:bCs/>
          <w:szCs w:val="24"/>
        </w:rPr>
        <w:t>T</w:t>
      </w:r>
      <w:r w:rsidR="00953BB8" w:rsidRPr="00953BB8">
        <w:rPr>
          <w:rFonts w:ascii="Arial Narrow" w:hAnsi="Arial Narrow" w:cs="Arial"/>
          <w:bCs/>
          <w:szCs w:val="24"/>
        </w:rPr>
        <w:t>his clause</w:t>
      </w:r>
      <w:r>
        <w:rPr>
          <w:rFonts w:ascii="Arial Narrow" w:hAnsi="Arial Narrow" w:cs="Arial"/>
          <w:bCs/>
          <w:szCs w:val="24"/>
        </w:rPr>
        <w:t xml:space="preserve"> updates section 510(a) of the MPTG Regulation to insert ‘medical radiation practitioner’ as a prescribed person with responsibility for the storage of medicines. </w:t>
      </w:r>
    </w:p>
    <w:p w14:paraId="1533719E" w14:textId="45D8C145"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5</w:t>
      </w:r>
      <w:r w:rsidRPr="00263A5E">
        <w:rPr>
          <w:rFonts w:ascii="Arial Narrow" w:hAnsi="Arial Narrow" w:cs="Arial"/>
          <w:b/>
          <w:szCs w:val="24"/>
        </w:rPr>
        <w:t xml:space="preserve"> </w:t>
      </w:r>
      <w:r>
        <w:rPr>
          <w:rFonts w:ascii="Arial Narrow" w:hAnsi="Arial Narrow" w:cs="Arial"/>
          <w:b/>
          <w:szCs w:val="24"/>
        </w:rPr>
        <w:tab/>
        <w:t xml:space="preserve">Section 532 (1), definition of </w:t>
      </w:r>
      <w:r w:rsidR="00F35DE1">
        <w:rPr>
          <w:rFonts w:ascii="Arial Narrow" w:hAnsi="Arial Narrow" w:cs="Arial"/>
          <w:b/>
          <w:szCs w:val="24"/>
        </w:rPr>
        <w:t>designated</w:t>
      </w:r>
      <w:r>
        <w:rPr>
          <w:rFonts w:ascii="Arial Narrow" w:hAnsi="Arial Narrow" w:cs="Arial"/>
          <w:b/>
          <w:szCs w:val="24"/>
        </w:rPr>
        <w:t xml:space="preserve"> person, paragraph (a)</w:t>
      </w:r>
    </w:p>
    <w:p w14:paraId="277B557A" w14:textId="1BA085E0" w:rsidR="00BF5396" w:rsidRPr="00263A5E" w:rsidRDefault="00BF5396" w:rsidP="00263A5E">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section 532(1) of the MPTG Regulation to insert ‘medical radiation practitioner’ as a designated person with responsibility for the storage of controlled medicines.</w:t>
      </w:r>
      <w:r w:rsidR="007F162F">
        <w:rPr>
          <w:rFonts w:ascii="Arial Narrow" w:hAnsi="Arial Narrow" w:cs="Arial"/>
          <w:bCs/>
          <w:szCs w:val="24"/>
        </w:rPr>
        <w:t xml:space="preserve"> Section 532 of the MPTG Regulation is associated with an offence provision under </w:t>
      </w:r>
      <w:r w:rsidR="008E61F1">
        <w:rPr>
          <w:rFonts w:ascii="Arial Narrow" w:hAnsi="Arial Narrow" w:cs="Arial"/>
          <w:bCs/>
          <w:szCs w:val="24"/>
        </w:rPr>
        <w:t xml:space="preserve">section 61 of </w:t>
      </w:r>
      <w:r w:rsidR="007F162F">
        <w:rPr>
          <w:rFonts w:ascii="Arial Narrow" w:hAnsi="Arial Narrow" w:cs="Arial"/>
          <w:bCs/>
          <w:szCs w:val="24"/>
        </w:rPr>
        <w:t xml:space="preserve">the MPTG Act, </w:t>
      </w:r>
      <w:r w:rsidR="008E61F1">
        <w:rPr>
          <w:rFonts w:ascii="Arial Narrow" w:hAnsi="Arial Narrow" w:cs="Arial"/>
          <w:bCs/>
          <w:szCs w:val="24"/>
        </w:rPr>
        <w:t>which provides an offence for</w:t>
      </w:r>
      <w:r w:rsidR="007F162F">
        <w:rPr>
          <w:rFonts w:ascii="Arial Narrow" w:hAnsi="Arial Narrow" w:cs="Arial"/>
          <w:bCs/>
          <w:szCs w:val="24"/>
        </w:rPr>
        <w:t xml:space="preserve"> a designated person </w:t>
      </w:r>
      <w:r w:rsidR="008E61F1">
        <w:rPr>
          <w:rFonts w:ascii="Arial Narrow" w:hAnsi="Arial Narrow" w:cs="Arial"/>
          <w:bCs/>
          <w:szCs w:val="24"/>
        </w:rPr>
        <w:t xml:space="preserve">if they fail </w:t>
      </w:r>
      <w:r w:rsidR="007F162F">
        <w:rPr>
          <w:rFonts w:ascii="Arial Narrow" w:hAnsi="Arial Narrow" w:cs="Arial"/>
          <w:bCs/>
          <w:szCs w:val="24"/>
        </w:rPr>
        <w:t xml:space="preserve">to store a declared substance as prescribed by regulation. </w:t>
      </w:r>
    </w:p>
    <w:p w14:paraId="5F7F6886" w14:textId="06CC3960"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6</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Section 533 (1), definition of excluded person, paragraph (a)</w:t>
      </w:r>
    </w:p>
    <w:p w14:paraId="1EE1F381" w14:textId="3A39E8D4" w:rsidR="00BF5396" w:rsidRDefault="00BF5396" w:rsidP="00BF5396">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section </w:t>
      </w:r>
      <w:r w:rsidR="00F85F52">
        <w:rPr>
          <w:rFonts w:ascii="Arial Narrow" w:hAnsi="Arial Narrow" w:cs="Arial"/>
          <w:bCs/>
          <w:szCs w:val="24"/>
        </w:rPr>
        <w:t>533(1)</w:t>
      </w:r>
      <w:r>
        <w:rPr>
          <w:rFonts w:ascii="Arial Narrow" w:hAnsi="Arial Narrow" w:cs="Arial"/>
          <w:bCs/>
          <w:szCs w:val="24"/>
        </w:rPr>
        <w:t xml:space="preserve"> of the MPTG Regulation to insert ‘medical radiation practitioner’ </w:t>
      </w:r>
      <w:r w:rsidR="00F85F52">
        <w:rPr>
          <w:rFonts w:ascii="Arial Narrow" w:hAnsi="Arial Narrow" w:cs="Arial"/>
          <w:bCs/>
          <w:szCs w:val="24"/>
        </w:rPr>
        <w:t>to the list of</w:t>
      </w:r>
      <w:r>
        <w:rPr>
          <w:rFonts w:ascii="Arial Narrow" w:hAnsi="Arial Narrow" w:cs="Arial"/>
          <w:bCs/>
          <w:szCs w:val="24"/>
        </w:rPr>
        <w:t xml:space="preserve"> </w:t>
      </w:r>
      <w:r w:rsidR="00F85F52">
        <w:rPr>
          <w:rFonts w:ascii="Arial Narrow" w:hAnsi="Arial Narrow" w:cs="Arial"/>
          <w:bCs/>
          <w:szCs w:val="24"/>
        </w:rPr>
        <w:t xml:space="preserve">excluded professions that can be appointed as a designated person for the storage of controlled medicines. This is a consequential amendment to update the MPTG Regulation as a result of changes made by this amendment regulation. </w:t>
      </w:r>
    </w:p>
    <w:p w14:paraId="63C1DA56" w14:textId="77777777" w:rsidR="00BF5396" w:rsidRPr="00263A5E" w:rsidRDefault="00BF5396" w:rsidP="00263A5E">
      <w:pPr>
        <w:spacing w:after="120"/>
        <w:rPr>
          <w:rFonts w:ascii="Arial Narrow" w:hAnsi="Arial Narrow" w:cs="Arial"/>
          <w:b/>
          <w:szCs w:val="24"/>
        </w:rPr>
      </w:pPr>
    </w:p>
    <w:p w14:paraId="5A63409B" w14:textId="548DB023"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7</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Table 540, new item 15</w:t>
      </w:r>
    </w:p>
    <w:p w14:paraId="5AAB216E" w14:textId="1FAD8013" w:rsidR="00335158" w:rsidRDefault="00335158" w:rsidP="00263A5E">
      <w:pPr>
        <w:spacing w:after="120"/>
        <w:rPr>
          <w:rFonts w:ascii="Arial Narrow" w:hAnsi="Arial Narrow" w:cs="Arial"/>
          <w:b/>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the table appearing under section 540 of the MPTG Regulation to provide that medical radiation practitioners must keep and store a controlled medicines register at their place of professional practice if they possess a controlled medicine. </w:t>
      </w:r>
    </w:p>
    <w:p w14:paraId="63390525" w14:textId="7D70A0F3"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8</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Section 544 (a)</w:t>
      </w:r>
    </w:p>
    <w:p w14:paraId="391BDC4F" w14:textId="4B70381F" w:rsidR="00335158" w:rsidRDefault="00335158" w:rsidP="00335158">
      <w:pPr>
        <w:spacing w:after="120"/>
        <w:rPr>
          <w:rFonts w:ascii="Arial Narrow" w:hAnsi="Arial Narrow" w:cs="Arial"/>
          <w:b/>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w:t>
      </w:r>
      <w:r w:rsidR="00133BA6">
        <w:rPr>
          <w:rFonts w:ascii="Arial Narrow" w:hAnsi="Arial Narrow" w:cs="Arial"/>
          <w:bCs/>
          <w:szCs w:val="24"/>
        </w:rPr>
        <w:t>s</w:t>
      </w:r>
      <w:r>
        <w:rPr>
          <w:rFonts w:ascii="Arial Narrow" w:hAnsi="Arial Narrow" w:cs="Arial"/>
          <w:bCs/>
          <w:szCs w:val="24"/>
        </w:rPr>
        <w:t xml:space="preserve">ection 544 (a) of the MPTG Regulation to provide that a medical radiation practitioner may act as a prescribed witness for the administration of a controlled medicine. </w:t>
      </w:r>
    </w:p>
    <w:p w14:paraId="6A7AB88E" w14:textId="7FBFD938"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9</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New section 545 (a) (da)</w:t>
      </w:r>
    </w:p>
    <w:p w14:paraId="73F7BFD0" w14:textId="2B25E38A" w:rsidR="00335158" w:rsidRDefault="00335158" w:rsidP="00335158">
      <w:pPr>
        <w:spacing w:after="120"/>
        <w:rPr>
          <w:rFonts w:ascii="Arial Narrow" w:hAnsi="Arial Narrow" w:cs="Arial"/>
          <w:b/>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w:t>
      </w:r>
      <w:r w:rsidR="00133BA6">
        <w:rPr>
          <w:rFonts w:ascii="Arial Narrow" w:hAnsi="Arial Narrow" w:cs="Arial"/>
          <w:bCs/>
          <w:szCs w:val="24"/>
        </w:rPr>
        <w:t>s</w:t>
      </w:r>
      <w:r>
        <w:rPr>
          <w:rFonts w:ascii="Arial Narrow" w:hAnsi="Arial Narrow" w:cs="Arial"/>
          <w:bCs/>
          <w:szCs w:val="24"/>
        </w:rPr>
        <w:t>ection 545 of the MPTG Regulation to provide that a medical radiation practitioner may act as a prescribed witness for</w:t>
      </w:r>
      <w:r w:rsidR="0004304D">
        <w:rPr>
          <w:rFonts w:ascii="Arial Narrow" w:hAnsi="Arial Narrow" w:cs="Arial"/>
          <w:bCs/>
          <w:szCs w:val="24"/>
        </w:rPr>
        <w:t xml:space="preserve"> the</w:t>
      </w:r>
      <w:r>
        <w:rPr>
          <w:rFonts w:ascii="Arial Narrow" w:hAnsi="Arial Narrow" w:cs="Arial"/>
          <w:bCs/>
          <w:szCs w:val="24"/>
        </w:rPr>
        <w:t xml:space="preserve"> </w:t>
      </w:r>
      <w:r w:rsidR="0004304D">
        <w:rPr>
          <w:rFonts w:ascii="Arial Narrow" w:hAnsi="Arial Narrow" w:cs="Arial"/>
          <w:bCs/>
          <w:szCs w:val="24"/>
        </w:rPr>
        <w:t>discarding</w:t>
      </w:r>
      <w:r>
        <w:rPr>
          <w:rFonts w:ascii="Arial Narrow" w:hAnsi="Arial Narrow" w:cs="Arial"/>
          <w:bCs/>
          <w:szCs w:val="24"/>
        </w:rPr>
        <w:t xml:space="preserve"> </w:t>
      </w:r>
      <w:r w:rsidR="0004304D">
        <w:rPr>
          <w:rFonts w:ascii="Arial Narrow" w:hAnsi="Arial Narrow" w:cs="Arial"/>
          <w:bCs/>
          <w:szCs w:val="24"/>
        </w:rPr>
        <w:t xml:space="preserve">of </w:t>
      </w:r>
      <w:r>
        <w:rPr>
          <w:rFonts w:ascii="Arial Narrow" w:hAnsi="Arial Narrow" w:cs="Arial"/>
          <w:bCs/>
          <w:szCs w:val="24"/>
        </w:rPr>
        <w:t xml:space="preserve">a controlled medicine. </w:t>
      </w:r>
    </w:p>
    <w:p w14:paraId="5780FCEA" w14:textId="6943B482"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10</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New section 863 (f)</w:t>
      </w:r>
    </w:p>
    <w:p w14:paraId="7B285720" w14:textId="446E468A" w:rsidR="0004304D" w:rsidRDefault="0004304D" w:rsidP="0004304D">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updates </w:t>
      </w:r>
      <w:r w:rsidR="00133BA6">
        <w:rPr>
          <w:rFonts w:ascii="Arial Narrow" w:hAnsi="Arial Narrow" w:cs="Arial"/>
          <w:bCs/>
          <w:szCs w:val="24"/>
        </w:rPr>
        <w:t>s</w:t>
      </w:r>
      <w:r>
        <w:rPr>
          <w:rFonts w:ascii="Arial Narrow" w:hAnsi="Arial Narrow" w:cs="Arial"/>
          <w:bCs/>
          <w:szCs w:val="24"/>
        </w:rPr>
        <w:t xml:space="preserve">ection 863 of the MPTG Regulation to disapply section 47(6) of the </w:t>
      </w:r>
      <w:r w:rsidRPr="0004304D">
        <w:rPr>
          <w:rFonts w:ascii="Arial Narrow" w:hAnsi="Arial Narrow" w:cs="Arial"/>
          <w:bCs/>
          <w:i/>
          <w:iCs/>
          <w:szCs w:val="24"/>
        </w:rPr>
        <w:t>Legislation Act 2001</w:t>
      </w:r>
      <w:r>
        <w:rPr>
          <w:rFonts w:ascii="Arial Narrow" w:hAnsi="Arial Narrow" w:cs="Arial"/>
          <w:bCs/>
          <w:szCs w:val="24"/>
        </w:rPr>
        <w:t xml:space="preserve"> </w:t>
      </w:r>
      <w:r w:rsidR="00133BA6">
        <w:rPr>
          <w:rFonts w:ascii="Arial Narrow" w:hAnsi="Arial Narrow" w:cs="Arial"/>
          <w:bCs/>
          <w:szCs w:val="24"/>
        </w:rPr>
        <w:t>as it applies to the MPTG Regulation’s adoption of the</w:t>
      </w:r>
      <w:r>
        <w:rPr>
          <w:rFonts w:ascii="Arial Narrow" w:hAnsi="Arial Narrow" w:cs="Arial"/>
          <w:bCs/>
          <w:szCs w:val="24"/>
        </w:rPr>
        <w:t xml:space="preserve"> Medical Radiation Practitioner (MRP) registration standard</w:t>
      </w:r>
      <w:r w:rsidR="00133BA6">
        <w:rPr>
          <w:rFonts w:ascii="Arial Narrow" w:hAnsi="Arial Narrow" w:cs="Arial"/>
          <w:bCs/>
          <w:szCs w:val="24"/>
        </w:rPr>
        <w:t xml:space="preserve">. This updated section allows the MPTG Regulation to adopt the MRP Registration Standard by reference from time to time without formal publication requirements of the </w:t>
      </w:r>
      <w:r w:rsidR="00133BA6" w:rsidRPr="00133BA6">
        <w:rPr>
          <w:rFonts w:ascii="Arial Narrow" w:hAnsi="Arial Narrow" w:cs="Arial"/>
          <w:bCs/>
          <w:i/>
          <w:iCs/>
          <w:szCs w:val="24"/>
        </w:rPr>
        <w:t>Legislation Act 2001</w:t>
      </w:r>
      <w:r w:rsidR="00133BA6">
        <w:rPr>
          <w:rFonts w:ascii="Arial Narrow" w:hAnsi="Arial Narrow" w:cs="Arial"/>
          <w:bCs/>
          <w:szCs w:val="24"/>
        </w:rPr>
        <w:t xml:space="preserve">.  </w:t>
      </w:r>
    </w:p>
    <w:p w14:paraId="47E5ECD9" w14:textId="37DC8BB1"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11</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Section 863, new note</w:t>
      </w:r>
    </w:p>
    <w:p w14:paraId="22E7CF08" w14:textId="0EF3694F" w:rsidR="00133BA6" w:rsidRDefault="00133BA6" w:rsidP="00263A5E">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inserts a new note below section 863 of the MPTG Regulation identify where the adopted MRP Registration standard may be publicly accessed. </w:t>
      </w:r>
    </w:p>
    <w:p w14:paraId="27DCE628" w14:textId="5175B4C3" w:rsidR="00263A5E" w:rsidRP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12</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Schedule 1, new part 1.4A</w:t>
      </w:r>
    </w:p>
    <w:p w14:paraId="2A0E79FE" w14:textId="35134568" w:rsidR="00C00CDD" w:rsidRPr="00865841" w:rsidRDefault="00C00CDD" w:rsidP="00C00CDD">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inserts new </w:t>
      </w:r>
      <w:r w:rsidR="00865841">
        <w:rPr>
          <w:rFonts w:ascii="Arial Narrow" w:hAnsi="Arial Narrow" w:cs="Arial"/>
          <w:bCs/>
          <w:szCs w:val="24"/>
        </w:rPr>
        <w:t>Part 1.4</w:t>
      </w:r>
      <w:r>
        <w:rPr>
          <w:rFonts w:ascii="Arial Narrow" w:hAnsi="Arial Narrow" w:cs="Arial"/>
          <w:bCs/>
          <w:szCs w:val="24"/>
        </w:rPr>
        <w:t xml:space="preserve"> </w:t>
      </w:r>
      <w:r w:rsidR="00865841">
        <w:rPr>
          <w:rFonts w:ascii="Arial Narrow" w:hAnsi="Arial Narrow" w:cs="Arial"/>
          <w:bCs/>
          <w:szCs w:val="24"/>
        </w:rPr>
        <w:t>into Scheduled 1</w:t>
      </w:r>
      <w:r>
        <w:rPr>
          <w:rFonts w:ascii="Arial Narrow" w:hAnsi="Arial Narrow" w:cs="Arial"/>
          <w:bCs/>
          <w:szCs w:val="24"/>
        </w:rPr>
        <w:t xml:space="preserve"> of the MPTG Regulation</w:t>
      </w:r>
      <w:r w:rsidR="00865841">
        <w:rPr>
          <w:rFonts w:ascii="Arial Narrow" w:hAnsi="Arial Narrow" w:cs="Arial"/>
          <w:bCs/>
          <w:szCs w:val="24"/>
        </w:rPr>
        <w:t xml:space="preserve"> to</w:t>
      </w:r>
      <w:r>
        <w:rPr>
          <w:rFonts w:ascii="Arial Narrow" w:hAnsi="Arial Narrow" w:cs="Arial"/>
          <w:bCs/>
          <w:szCs w:val="24"/>
        </w:rPr>
        <w:t xml:space="preserve"> identify</w:t>
      </w:r>
      <w:r w:rsidR="0023248D">
        <w:rPr>
          <w:rFonts w:ascii="Arial Narrow" w:hAnsi="Arial Narrow" w:cs="Arial"/>
          <w:bCs/>
          <w:szCs w:val="24"/>
        </w:rPr>
        <w:t xml:space="preserve"> a</w:t>
      </w:r>
      <w:r>
        <w:rPr>
          <w:rFonts w:ascii="Arial Narrow" w:hAnsi="Arial Narrow" w:cs="Arial"/>
          <w:bCs/>
          <w:szCs w:val="24"/>
        </w:rPr>
        <w:t xml:space="preserve"> </w:t>
      </w:r>
      <w:r w:rsidR="00865841">
        <w:rPr>
          <w:rFonts w:ascii="Arial Narrow" w:hAnsi="Arial Narrow" w:cs="Arial"/>
          <w:bCs/>
          <w:szCs w:val="24"/>
        </w:rPr>
        <w:t xml:space="preserve">medical radiation practitioner as an authorised person to deal with scheduled medicines in accordance with the </w:t>
      </w:r>
      <w:r>
        <w:rPr>
          <w:rFonts w:ascii="Arial Narrow" w:hAnsi="Arial Narrow" w:cs="Arial"/>
          <w:bCs/>
          <w:szCs w:val="24"/>
        </w:rPr>
        <w:t xml:space="preserve">MRP Registration </w:t>
      </w:r>
      <w:r w:rsidR="00865841">
        <w:rPr>
          <w:rFonts w:ascii="Arial Narrow" w:hAnsi="Arial Narrow" w:cs="Arial"/>
          <w:bCs/>
          <w:szCs w:val="24"/>
        </w:rPr>
        <w:t>S</w:t>
      </w:r>
      <w:r>
        <w:rPr>
          <w:rFonts w:ascii="Arial Narrow" w:hAnsi="Arial Narrow" w:cs="Arial"/>
          <w:bCs/>
          <w:szCs w:val="24"/>
        </w:rPr>
        <w:t xml:space="preserve">tandard </w:t>
      </w:r>
      <w:r w:rsidR="00865841">
        <w:rPr>
          <w:rFonts w:ascii="Arial Narrow" w:hAnsi="Arial Narrow" w:cs="Arial"/>
          <w:bCs/>
          <w:szCs w:val="24"/>
        </w:rPr>
        <w:t xml:space="preserve">and their scope of employment. New Part 1.4A as inserted by this amendment regulation would authorise medical radiation practitioners to issue purchase orders and requisitions for medicines, obtain, possess and administer medicines. </w:t>
      </w:r>
      <w:r>
        <w:rPr>
          <w:rFonts w:ascii="Arial Narrow" w:hAnsi="Arial Narrow" w:cs="Arial"/>
          <w:bCs/>
          <w:szCs w:val="24"/>
        </w:rPr>
        <w:t xml:space="preserve"> </w:t>
      </w:r>
    </w:p>
    <w:p w14:paraId="2F3A1093" w14:textId="33CEE6C4" w:rsidR="00263A5E" w:rsidRDefault="00263A5E" w:rsidP="00263A5E">
      <w:pPr>
        <w:spacing w:after="120"/>
        <w:rPr>
          <w:rFonts w:ascii="Arial Narrow" w:hAnsi="Arial Narrow" w:cs="Arial"/>
          <w:b/>
          <w:szCs w:val="24"/>
        </w:rPr>
      </w:pPr>
      <w:r w:rsidRPr="00263A5E">
        <w:rPr>
          <w:rFonts w:ascii="Arial Narrow" w:hAnsi="Arial Narrow" w:cs="Arial"/>
          <w:b/>
          <w:szCs w:val="24"/>
        </w:rPr>
        <w:t xml:space="preserve">Clause </w:t>
      </w:r>
      <w:r>
        <w:rPr>
          <w:rFonts w:ascii="Arial Narrow" w:hAnsi="Arial Narrow" w:cs="Arial"/>
          <w:b/>
          <w:szCs w:val="24"/>
        </w:rPr>
        <w:t>13</w:t>
      </w:r>
      <w:r w:rsidRPr="00263A5E">
        <w:rPr>
          <w:rFonts w:ascii="Arial Narrow" w:hAnsi="Arial Narrow" w:cs="Arial"/>
          <w:b/>
          <w:szCs w:val="24"/>
        </w:rPr>
        <w:t xml:space="preserve"> </w:t>
      </w:r>
      <w:r>
        <w:rPr>
          <w:rFonts w:ascii="Arial Narrow" w:hAnsi="Arial Narrow" w:cs="Arial"/>
          <w:b/>
          <w:szCs w:val="24"/>
        </w:rPr>
        <w:tab/>
      </w:r>
      <w:r w:rsidR="00F35DE1">
        <w:rPr>
          <w:rFonts w:ascii="Arial Narrow" w:hAnsi="Arial Narrow" w:cs="Arial"/>
          <w:b/>
          <w:szCs w:val="24"/>
        </w:rPr>
        <w:t>Dictionary, new definitions</w:t>
      </w:r>
    </w:p>
    <w:p w14:paraId="10BC0AC2" w14:textId="0A58BBD2" w:rsidR="00DD7BC0" w:rsidRDefault="00865841" w:rsidP="00865841">
      <w:pPr>
        <w:spacing w:after="120"/>
        <w:rPr>
          <w:rFonts w:ascii="Arial Narrow" w:hAnsi="Arial Narrow" w:cs="Arial"/>
          <w:bCs/>
          <w:szCs w:val="24"/>
        </w:rPr>
      </w:pPr>
      <w:r>
        <w:rPr>
          <w:rFonts w:ascii="Arial Narrow" w:hAnsi="Arial Narrow" w:cs="Arial"/>
          <w:bCs/>
          <w:szCs w:val="24"/>
        </w:rPr>
        <w:t>T</w:t>
      </w:r>
      <w:r w:rsidRPr="00953BB8">
        <w:rPr>
          <w:rFonts w:ascii="Arial Narrow" w:hAnsi="Arial Narrow" w:cs="Arial"/>
          <w:bCs/>
          <w:szCs w:val="24"/>
        </w:rPr>
        <w:t>his clause</w:t>
      </w:r>
      <w:r>
        <w:rPr>
          <w:rFonts w:ascii="Arial Narrow" w:hAnsi="Arial Narrow" w:cs="Arial"/>
          <w:bCs/>
          <w:szCs w:val="24"/>
        </w:rPr>
        <w:t xml:space="preserve"> inserts a new dictionary definition for medical radiation practitioner</w:t>
      </w:r>
      <w:r w:rsidR="00DD7BC0">
        <w:rPr>
          <w:rFonts w:ascii="Arial Narrow" w:hAnsi="Arial Narrow" w:cs="Arial"/>
          <w:bCs/>
          <w:szCs w:val="24"/>
        </w:rPr>
        <w:t xml:space="preserve"> and further explanatory notes regarding the MPTG Regulation’s incorporation of MRP Registration Standard. A medical radiation practitioner</w:t>
      </w:r>
      <w:r w:rsidR="00DD7BC0" w:rsidRPr="00DD7BC0">
        <w:t xml:space="preserve"> </w:t>
      </w:r>
      <w:r w:rsidR="00DD7BC0">
        <w:rPr>
          <w:rFonts w:ascii="Arial Narrow" w:hAnsi="Arial Narrow" w:cs="Arial"/>
          <w:bCs/>
          <w:szCs w:val="24"/>
        </w:rPr>
        <w:t>is defined as</w:t>
      </w:r>
      <w:r w:rsidR="00DD7BC0" w:rsidRPr="00DD7BC0">
        <w:rPr>
          <w:rFonts w:ascii="Arial Narrow" w:hAnsi="Arial Narrow" w:cs="Arial"/>
          <w:bCs/>
          <w:szCs w:val="24"/>
        </w:rPr>
        <w:t xml:space="preserve"> a person holding registration to practi</w:t>
      </w:r>
      <w:r w:rsidR="0023248D">
        <w:rPr>
          <w:rFonts w:ascii="Arial Narrow" w:hAnsi="Arial Narrow" w:cs="Arial"/>
          <w:bCs/>
          <w:szCs w:val="24"/>
        </w:rPr>
        <w:t>s</w:t>
      </w:r>
      <w:r w:rsidR="00DD7BC0" w:rsidRPr="00DD7BC0">
        <w:rPr>
          <w:rFonts w:ascii="Arial Narrow" w:hAnsi="Arial Narrow" w:cs="Arial"/>
          <w:bCs/>
          <w:szCs w:val="24"/>
        </w:rPr>
        <w:t xml:space="preserve">e in the medical radiation practice profession under the </w:t>
      </w:r>
      <w:r w:rsidR="00DD7BC0" w:rsidRPr="00DD7BC0">
        <w:rPr>
          <w:rFonts w:ascii="Arial Narrow" w:hAnsi="Arial Narrow" w:cs="Arial"/>
          <w:bCs/>
          <w:i/>
          <w:iCs/>
          <w:szCs w:val="24"/>
        </w:rPr>
        <w:t>Health Practitioner Regulation National Law (ACT)</w:t>
      </w:r>
      <w:r w:rsidR="00DD7BC0" w:rsidRPr="00DD7BC0">
        <w:rPr>
          <w:rFonts w:ascii="Arial Narrow" w:hAnsi="Arial Narrow" w:cs="Arial"/>
          <w:bCs/>
          <w:szCs w:val="24"/>
        </w:rPr>
        <w:t xml:space="preserve"> but</w:t>
      </w:r>
      <w:r w:rsidR="00DD7BC0">
        <w:rPr>
          <w:rFonts w:ascii="Arial Narrow" w:hAnsi="Arial Narrow" w:cs="Arial"/>
          <w:bCs/>
          <w:szCs w:val="24"/>
        </w:rPr>
        <w:t xml:space="preserve"> does not include students or persons with provisional registration for purposes of supervised practice o</w:t>
      </w:r>
      <w:r w:rsidR="0023248D">
        <w:rPr>
          <w:rFonts w:ascii="Arial Narrow" w:hAnsi="Arial Narrow" w:cs="Arial"/>
          <w:bCs/>
          <w:szCs w:val="24"/>
        </w:rPr>
        <w:t>r course of</w:t>
      </w:r>
      <w:r w:rsidR="00DD7BC0">
        <w:rPr>
          <w:rFonts w:ascii="Arial Narrow" w:hAnsi="Arial Narrow" w:cs="Arial"/>
          <w:bCs/>
          <w:szCs w:val="24"/>
        </w:rPr>
        <w:t xml:space="preserve"> training.  </w:t>
      </w:r>
    </w:p>
    <w:p w14:paraId="2377C253" w14:textId="77777777" w:rsidR="00865841" w:rsidRPr="00263A5E" w:rsidRDefault="00865841" w:rsidP="00263A5E">
      <w:pPr>
        <w:spacing w:after="120"/>
        <w:rPr>
          <w:rFonts w:ascii="Arial Narrow" w:hAnsi="Arial Narrow" w:cs="Arial"/>
          <w:b/>
          <w:szCs w:val="24"/>
        </w:rPr>
      </w:pPr>
    </w:p>
    <w:sectPr w:rsidR="00865841" w:rsidRPr="00263A5E"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4A8ED" w14:textId="77777777" w:rsidR="00FB463B" w:rsidRDefault="00FB463B" w:rsidP="00C17FAB">
      <w:r>
        <w:separator/>
      </w:r>
    </w:p>
  </w:endnote>
  <w:endnote w:type="continuationSeparator" w:id="0">
    <w:p w14:paraId="6BE721CD" w14:textId="77777777" w:rsidR="00FB463B" w:rsidRDefault="00FB463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D65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AEC4" w14:textId="5154C489" w:rsidR="00DA3B00" w:rsidRPr="00D916F4" w:rsidRDefault="00D916F4" w:rsidP="00D916F4">
    <w:pPr>
      <w:pStyle w:val="Footer"/>
      <w:jc w:val="center"/>
      <w:rPr>
        <w:rFonts w:cs="Arial"/>
        <w:sz w:val="14"/>
      </w:rPr>
    </w:pPr>
    <w:r w:rsidRPr="00D916F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6C7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8670" w14:textId="77777777" w:rsidR="00FB463B" w:rsidRDefault="00FB463B" w:rsidP="00C17FAB">
      <w:r>
        <w:separator/>
      </w:r>
    </w:p>
  </w:footnote>
  <w:footnote w:type="continuationSeparator" w:id="0">
    <w:p w14:paraId="1B16ACA4" w14:textId="77777777" w:rsidR="00FB463B" w:rsidRDefault="00FB463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77C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C3F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2C1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304D"/>
    <w:rsid w:val="000545E0"/>
    <w:rsid w:val="000C48B2"/>
    <w:rsid w:val="00133BA6"/>
    <w:rsid w:val="001E14BF"/>
    <w:rsid w:val="001F06F7"/>
    <w:rsid w:val="0023248D"/>
    <w:rsid w:val="00263A5E"/>
    <w:rsid w:val="002924DC"/>
    <w:rsid w:val="002D7C60"/>
    <w:rsid w:val="00335158"/>
    <w:rsid w:val="00344543"/>
    <w:rsid w:val="003A7FE3"/>
    <w:rsid w:val="003B661B"/>
    <w:rsid w:val="003C20AA"/>
    <w:rsid w:val="003D0537"/>
    <w:rsid w:val="004D1C3B"/>
    <w:rsid w:val="00594878"/>
    <w:rsid w:val="00606223"/>
    <w:rsid w:val="007346AC"/>
    <w:rsid w:val="007F162F"/>
    <w:rsid w:val="00865841"/>
    <w:rsid w:val="008C4DFE"/>
    <w:rsid w:val="008E61F1"/>
    <w:rsid w:val="00934214"/>
    <w:rsid w:val="00937755"/>
    <w:rsid w:val="009508A5"/>
    <w:rsid w:val="00953BB8"/>
    <w:rsid w:val="00972D68"/>
    <w:rsid w:val="009779C9"/>
    <w:rsid w:val="00A61B0F"/>
    <w:rsid w:val="00BC10F0"/>
    <w:rsid w:val="00BF5396"/>
    <w:rsid w:val="00C00CDD"/>
    <w:rsid w:val="00C17FAB"/>
    <w:rsid w:val="00C3562D"/>
    <w:rsid w:val="00CE599C"/>
    <w:rsid w:val="00D55BE9"/>
    <w:rsid w:val="00D916F4"/>
    <w:rsid w:val="00DA3B00"/>
    <w:rsid w:val="00DD7BC0"/>
    <w:rsid w:val="00E52808"/>
    <w:rsid w:val="00F35DE1"/>
    <w:rsid w:val="00F85F52"/>
    <w:rsid w:val="00FB463B"/>
    <w:rsid w:val="00FC41A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F831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41"/>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3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1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F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6965">
      <w:bodyDiv w:val="1"/>
      <w:marLeft w:val="0"/>
      <w:marRight w:val="0"/>
      <w:marTop w:val="0"/>
      <w:marBottom w:val="0"/>
      <w:divBdr>
        <w:top w:val="none" w:sz="0" w:space="0" w:color="auto"/>
        <w:left w:val="none" w:sz="0" w:space="0" w:color="auto"/>
        <w:bottom w:val="none" w:sz="0" w:space="0" w:color="auto"/>
        <w:right w:val="none" w:sz="0" w:space="0" w:color="auto"/>
      </w:divBdr>
      <w:divsChild>
        <w:div w:id="1855412441">
          <w:marLeft w:val="0"/>
          <w:marRight w:val="0"/>
          <w:marTop w:val="0"/>
          <w:marBottom w:val="0"/>
          <w:divBdr>
            <w:top w:val="none" w:sz="0" w:space="0" w:color="auto"/>
            <w:left w:val="none" w:sz="0" w:space="0" w:color="auto"/>
            <w:bottom w:val="none" w:sz="0" w:space="0" w:color="auto"/>
            <w:right w:val="none" w:sz="0" w:space="0" w:color="auto"/>
          </w:divBdr>
        </w:div>
        <w:div w:id="569774271">
          <w:marLeft w:val="0"/>
          <w:marRight w:val="0"/>
          <w:marTop w:val="0"/>
          <w:marBottom w:val="0"/>
          <w:divBdr>
            <w:top w:val="none" w:sz="0" w:space="0" w:color="auto"/>
            <w:left w:val="none" w:sz="0" w:space="0" w:color="auto"/>
            <w:bottom w:val="none" w:sz="0" w:space="0" w:color="auto"/>
            <w:right w:val="none" w:sz="0" w:space="0" w:color="auto"/>
          </w:divBdr>
        </w:div>
      </w:divsChild>
    </w:div>
    <w:div w:id="452677382">
      <w:bodyDiv w:val="1"/>
      <w:marLeft w:val="0"/>
      <w:marRight w:val="0"/>
      <w:marTop w:val="0"/>
      <w:marBottom w:val="0"/>
      <w:divBdr>
        <w:top w:val="none" w:sz="0" w:space="0" w:color="auto"/>
        <w:left w:val="none" w:sz="0" w:space="0" w:color="auto"/>
        <w:bottom w:val="none" w:sz="0" w:space="0" w:color="auto"/>
        <w:right w:val="none" w:sz="0" w:space="0" w:color="auto"/>
      </w:divBdr>
      <w:divsChild>
        <w:div w:id="1589463519">
          <w:marLeft w:val="0"/>
          <w:marRight w:val="0"/>
          <w:marTop w:val="0"/>
          <w:marBottom w:val="0"/>
          <w:divBdr>
            <w:top w:val="none" w:sz="0" w:space="0" w:color="auto"/>
            <w:left w:val="none" w:sz="0" w:space="0" w:color="auto"/>
            <w:bottom w:val="none" w:sz="0" w:space="0" w:color="auto"/>
            <w:right w:val="none" w:sz="0" w:space="0" w:color="auto"/>
          </w:divBdr>
        </w:div>
        <w:div w:id="488254235">
          <w:marLeft w:val="0"/>
          <w:marRight w:val="0"/>
          <w:marTop w:val="0"/>
          <w:marBottom w:val="0"/>
          <w:divBdr>
            <w:top w:val="none" w:sz="0" w:space="0" w:color="auto"/>
            <w:left w:val="none" w:sz="0" w:space="0" w:color="auto"/>
            <w:bottom w:val="none" w:sz="0" w:space="0" w:color="auto"/>
            <w:right w:val="none" w:sz="0" w:space="0" w:color="auto"/>
          </w:divBdr>
        </w:div>
        <w:div w:id="1223130677">
          <w:marLeft w:val="0"/>
          <w:marRight w:val="0"/>
          <w:marTop w:val="0"/>
          <w:marBottom w:val="0"/>
          <w:divBdr>
            <w:top w:val="none" w:sz="0" w:space="0" w:color="auto"/>
            <w:left w:val="none" w:sz="0" w:space="0" w:color="auto"/>
            <w:bottom w:val="none" w:sz="0" w:space="0" w:color="auto"/>
            <w:right w:val="none" w:sz="0" w:space="0" w:color="auto"/>
          </w:divBdr>
        </w:div>
        <w:div w:id="1459371094">
          <w:marLeft w:val="0"/>
          <w:marRight w:val="0"/>
          <w:marTop w:val="0"/>
          <w:marBottom w:val="0"/>
          <w:divBdr>
            <w:top w:val="none" w:sz="0" w:space="0" w:color="auto"/>
            <w:left w:val="none" w:sz="0" w:space="0" w:color="auto"/>
            <w:bottom w:val="none" w:sz="0" w:space="0" w:color="auto"/>
            <w:right w:val="none" w:sz="0" w:space="0" w:color="auto"/>
          </w:divBdr>
        </w:div>
        <w:div w:id="968509545">
          <w:marLeft w:val="0"/>
          <w:marRight w:val="0"/>
          <w:marTop w:val="0"/>
          <w:marBottom w:val="0"/>
          <w:divBdr>
            <w:top w:val="none" w:sz="0" w:space="0" w:color="auto"/>
            <w:left w:val="none" w:sz="0" w:space="0" w:color="auto"/>
            <w:bottom w:val="none" w:sz="0" w:space="0" w:color="auto"/>
            <w:right w:val="none" w:sz="0" w:space="0" w:color="auto"/>
          </w:divBdr>
        </w:div>
        <w:div w:id="30762604">
          <w:marLeft w:val="0"/>
          <w:marRight w:val="0"/>
          <w:marTop w:val="0"/>
          <w:marBottom w:val="0"/>
          <w:divBdr>
            <w:top w:val="none" w:sz="0" w:space="0" w:color="auto"/>
            <w:left w:val="none" w:sz="0" w:space="0" w:color="auto"/>
            <w:bottom w:val="none" w:sz="0" w:space="0" w:color="auto"/>
            <w:right w:val="none" w:sz="0" w:space="0" w:color="auto"/>
          </w:divBdr>
        </w:div>
        <w:div w:id="1356541902">
          <w:marLeft w:val="0"/>
          <w:marRight w:val="0"/>
          <w:marTop w:val="0"/>
          <w:marBottom w:val="0"/>
          <w:divBdr>
            <w:top w:val="none" w:sz="0" w:space="0" w:color="auto"/>
            <w:left w:val="none" w:sz="0" w:space="0" w:color="auto"/>
            <w:bottom w:val="none" w:sz="0" w:space="0" w:color="auto"/>
            <w:right w:val="none" w:sz="0" w:space="0" w:color="auto"/>
          </w:divBdr>
        </w:div>
      </w:divsChild>
    </w:div>
    <w:div w:id="587081276">
      <w:bodyDiv w:val="1"/>
      <w:marLeft w:val="0"/>
      <w:marRight w:val="0"/>
      <w:marTop w:val="0"/>
      <w:marBottom w:val="0"/>
      <w:divBdr>
        <w:top w:val="none" w:sz="0" w:space="0" w:color="auto"/>
        <w:left w:val="none" w:sz="0" w:space="0" w:color="auto"/>
        <w:bottom w:val="none" w:sz="0" w:space="0" w:color="auto"/>
        <w:right w:val="none" w:sz="0" w:space="0" w:color="auto"/>
      </w:divBdr>
      <w:divsChild>
        <w:div w:id="650671719">
          <w:marLeft w:val="0"/>
          <w:marRight w:val="0"/>
          <w:marTop w:val="0"/>
          <w:marBottom w:val="0"/>
          <w:divBdr>
            <w:top w:val="none" w:sz="0" w:space="0" w:color="auto"/>
            <w:left w:val="none" w:sz="0" w:space="0" w:color="auto"/>
            <w:bottom w:val="none" w:sz="0" w:space="0" w:color="auto"/>
            <w:right w:val="none" w:sz="0" w:space="0" w:color="auto"/>
          </w:divBdr>
        </w:div>
        <w:div w:id="2109038737">
          <w:marLeft w:val="0"/>
          <w:marRight w:val="0"/>
          <w:marTop w:val="0"/>
          <w:marBottom w:val="0"/>
          <w:divBdr>
            <w:top w:val="none" w:sz="0" w:space="0" w:color="auto"/>
            <w:left w:val="none" w:sz="0" w:space="0" w:color="auto"/>
            <w:bottom w:val="none" w:sz="0" w:space="0" w:color="auto"/>
            <w:right w:val="none" w:sz="0" w:space="0" w:color="auto"/>
          </w:divBdr>
        </w:div>
        <w:div w:id="1234464490">
          <w:marLeft w:val="0"/>
          <w:marRight w:val="0"/>
          <w:marTop w:val="0"/>
          <w:marBottom w:val="0"/>
          <w:divBdr>
            <w:top w:val="none" w:sz="0" w:space="0" w:color="auto"/>
            <w:left w:val="none" w:sz="0" w:space="0" w:color="auto"/>
            <w:bottom w:val="none" w:sz="0" w:space="0" w:color="auto"/>
            <w:right w:val="none" w:sz="0" w:space="0" w:color="auto"/>
          </w:divBdr>
        </w:div>
        <w:div w:id="645747131">
          <w:marLeft w:val="0"/>
          <w:marRight w:val="0"/>
          <w:marTop w:val="0"/>
          <w:marBottom w:val="0"/>
          <w:divBdr>
            <w:top w:val="none" w:sz="0" w:space="0" w:color="auto"/>
            <w:left w:val="none" w:sz="0" w:space="0" w:color="auto"/>
            <w:bottom w:val="none" w:sz="0" w:space="0" w:color="auto"/>
            <w:right w:val="none" w:sz="0" w:space="0" w:color="auto"/>
          </w:divBdr>
        </w:div>
      </w:divsChild>
    </w:div>
    <w:div w:id="1202590677">
      <w:bodyDiv w:val="1"/>
      <w:marLeft w:val="0"/>
      <w:marRight w:val="0"/>
      <w:marTop w:val="0"/>
      <w:marBottom w:val="0"/>
      <w:divBdr>
        <w:top w:val="none" w:sz="0" w:space="0" w:color="auto"/>
        <w:left w:val="none" w:sz="0" w:space="0" w:color="auto"/>
        <w:bottom w:val="none" w:sz="0" w:space="0" w:color="auto"/>
        <w:right w:val="none" w:sz="0" w:space="0" w:color="auto"/>
      </w:divBdr>
      <w:divsChild>
        <w:div w:id="1483892081">
          <w:marLeft w:val="0"/>
          <w:marRight w:val="0"/>
          <w:marTop w:val="0"/>
          <w:marBottom w:val="0"/>
          <w:divBdr>
            <w:top w:val="none" w:sz="0" w:space="0" w:color="auto"/>
            <w:left w:val="none" w:sz="0" w:space="0" w:color="auto"/>
            <w:bottom w:val="none" w:sz="0" w:space="0" w:color="auto"/>
            <w:right w:val="none" w:sz="0" w:space="0" w:color="auto"/>
          </w:divBdr>
        </w:div>
        <w:div w:id="1451587088">
          <w:marLeft w:val="0"/>
          <w:marRight w:val="0"/>
          <w:marTop w:val="0"/>
          <w:marBottom w:val="0"/>
          <w:divBdr>
            <w:top w:val="none" w:sz="0" w:space="0" w:color="auto"/>
            <w:left w:val="none" w:sz="0" w:space="0" w:color="auto"/>
            <w:bottom w:val="none" w:sz="0" w:space="0" w:color="auto"/>
            <w:right w:val="none" w:sz="0" w:space="0" w:color="auto"/>
          </w:divBdr>
        </w:div>
        <w:div w:id="1913811975">
          <w:marLeft w:val="0"/>
          <w:marRight w:val="0"/>
          <w:marTop w:val="0"/>
          <w:marBottom w:val="0"/>
          <w:divBdr>
            <w:top w:val="none" w:sz="0" w:space="0" w:color="auto"/>
            <w:left w:val="none" w:sz="0" w:space="0" w:color="auto"/>
            <w:bottom w:val="none" w:sz="0" w:space="0" w:color="auto"/>
            <w:right w:val="none" w:sz="0" w:space="0" w:color="auto"/>
          </w:divBdr>
        </w:div>
        <w:div w:id="1702625704">
          <w:marLeft w:val="0"/>
          <w:marRight w:val="0"/>
          <w:marTop w:val="0"/>
          <w:marBottom w:val="0"/>
          <w:divBdr>
            <w:top w:val="none" w:sz="0" w:space="0" w:color="auto"/>
            <w:left w:val="none" w:sz="0" w:space="0" w:color="auto"/>
            <w:bottom w:val="none" w:sz="0" w:space="0" w:color="auto"/>
            <w:right w:val="none" w:sz="0" w:space="0" w:color="auto"/>
          </w:divBdr>
        </w:div>
        <w:div w:id="462118901">
          <w:marLeft w:val="0"/>
          <w:marRight w:val="0"/>
          <w:marTop w:val="0"/>
          <w:marBottom w:val="0"/>
          <w:divBdr>
            <w:top w:val="none" w:sz="0" w:space="0" w:color="auto"/>
            <w:left w:val="none" w:sz="0" w:space="0" w:color="auto"/>
            <w:bottom w:val="none" w:sz="0" w:space="0" w:color="auto"/>
            <w:right w:val="none" w:sz="0" w:space="0" w:color="auto"/>
          </w:divBdr>
        </w:div>
        <w:div w:id="1822883982">
          <w:marLeft w:val="0"/>
          <w:marRight w:val="0"/>
          <w:marTop w:val="0"/>
          <w:marBottom w:val="0"/>
          <w:divBdr>
            <w:top w:val="none" w:sz="0" w:space="0" w:color="auto"/>
            <w:left w:val="none" w:sz="0" w:space="0" w:color="auto"/>
            <w:bottom w:val="none" w:sz="0" w:space="0" w:color="auto"/>
            <w:right w:val="none" w:sz="0" w:space="0" w:color="auto"/>
          </w:divBdr>
        </w:div>
        <w:div w:id="1651712892">
          <w:marLeft w:val="0"/>
          <w:marRight w:val="0"/>
          <w:marTop w:val="0"/>
          <w:marBottom w:val="0"/>
          <w:divBdr>
            <w:top w:val="none" w:sz="0" w:space="0" w:color="auto"/>
            <w:left w:val="none" w:sz="0" w:space="0" w:color="auto"/>
            <w:bottom w:val="none" w:sz="0" w:space="0" w:color="auto"/>
            <w:right w:val="none" w:sz="0" w:space="0" w:color="auto"/>
          </w:divBdr>
        </w:div>
        <w:div w:id="1846477035">
          <w:marLeft w:val="0"/>
          <w:marRight w:val="0"/>
          <w:marTop w:val="0"/>
          <w:marBottom w:val="0"/>
          <w:divBdr>
            <w:top w:val="none" w:sz="0" w:space="0" w:color="auto"/>
            <w:left w:val="none" w:sz="0" w:space="0" w:color="auto"/>
            <w:bottom w:val="none" w:sz="0" w:space="0" w:color="auto"/>
            <w:right w:val="none" w:sz="0" w:space="0" w:color="auto"/>
          </w:divBdr>
        </w:div>
        <w:div w:id="955405709">
          <w:marLeft w:val="0"/>
          <w:marRight w:val="0"/>
          <w:marTop w:val="0"/>
          <w:marBottom w:val="0"/>
          <w:divBdr>
            <w:top w:val="none" w:sz="0" w:space="0" w:color="auto"/>
            <w:left w:val="none" w:sz="0" w:space="0" w:color="auto"/>
            <w:bottom w:val="none" w:sz="0" w:space="0" w:color="auto"/>
            <w:right w:val="none" w:sz="0" w:space="0" w:color="auto"/>
          </w:divBdr>
        </w:div>
        <w:div w:id="766660782">
          <w:marLeft w:val="0"/>
          <w:marRight w:val="0"/>
          <w:marTop w:val="0"/>
          <w:marBottom w:val="0"/>
          <w:divBdr>
            <w:top w:val="none" w:sz="0" w:space="0" w:color="auto"/>
            <w:left w:val="none" w:sz="0" w:space="0" w:color="auto"/>
            <w:bottom w:val="none" w:sz="0" w:space="0" w:color="auto"/>
            <w:right w:val="none" w:sz="0" w:space="0" w:color="auto"/>
          </w:divBdr>
        </w:div>
      </w:divsChild>
    </w:div>
    <w:div w:id="1374187798">
      <w:bodyDiv w:val="1"/>
      <w:marLeft w:val="0"/>
      <w:marRight w:val="0"/>
      <w:marTop w:val="0"/>
      <w:marBottom w:val="0"/>
      <w:divBdr>
        <w:top w:val="none" w:sz="0" w:space="0" w:color="auto"/>
        <w:left w:val="none" w:sz="0" w:space="0" w:color="auto"/>
        <w:bottom w:val="none" w:sz="0" w:space="0" w:color="auto"/>
        <w:right w:val="none" w:sz="0" w:space="0" w:color="auto"/>
      </w:divBdr>
      <w:divsChild>
        <w:div w:id="1734617536">
          <w:marLeft w:val="0"/>
          <w:marRight w:val="0"/>
          <w:marTop w:val="0"/>
          <w:marBottom w:val="0"/>
          <w:divBdr>
            <w:top w:val="none" w:sz="0" w:space="0" w:color="auto"/>
            <w:left w:val="none" w:sz="0" w:space="0" w:color="auto"/>
            <w:bottom w:val="none" w:sz="0" w:space="0" w:color="auto"/>
            <w:right w:val="none" w:sz="0" w:space="0" w:color="auto"/>
          </w:divBdr>
        </w:div>
        <w:div w:id="861089650">
          <w:marLeft w:val="0"/>
          <w:marRight w:val="0"/>
          <w:marTop w:val="0"/>
          <w:marBottom w:val="0"/>
          <w:divBdr>
            <w:top w:val="none" w:sz="0" w:space="0" w:color="auto"/>
            <w:left w:val="none" w:sz="0" w:space="0" w:color="auto"/>
            <w:bottom w:val="none" w:sz="0" w:space="0" w:color="auto"/>
            <w:right w:val="none" w:sz="0" w:space="0" w:color="auto"/>
          </w:divBdr>
        </w:div>
        <w:div w:id="1135103047">
          <w:marLeft w:val="0"/>
          <w:marRight w:val="0"/>
          <w:marTop w:val="0"/>
          <w:marBottom w:val="0"/>
          <w:divBdr>
            <w:top w:val="none" w:sz="0" w:space="0" w:color="auto"/>
            <w:left w:val="none" w:sz="0" w:space="0" w:color="auto"/>
            <w:bottom w:val="none" w:sz="0" w:space="0" w:color="auto"/>
            <w:right w:val="none" w:sz="0" w:space="0" w:color="auto"/>
          </w:divBdr>
        </w:div>
        <w:div w:id="1849515874">
          <w:marLeft w:val="0"/>
          <w:marRight w:val="0"/>
          <w:marTop w:val="0"/>
          <w:marBottom w:val="0"/>
          <w:divBdr>
            <w:top w:val="none" w:sz="0" w:space="0" w:color="auto"/>
            <w:left w:val="none" w:sz="0" w:space="0" w:color="auto"/>
            <w:bottom w:val="none" w:sz="0" w:space="0" w:color="auto"/>
            <w:right w:val="none" w:sz="0" w:space="0" w:color="auto"/>
          </w:divBdr>
        </w:div>
        <w:div w:id="1559392146">
          <w:marLeft w:val="0"/>
          <w:marRight w:val="0"/>
          <w:marTop w:val="0"/>
          <w:marBottom w:val="0"/>
          <w:divBdr>
            <w:top w:val="none" w:sz="0" w:space="0" w:color="auto"/>
            <w:left w:val="none" w:sz="0" w:space="0" w:color="auto"/>
            <w:bottom w:val="none" w:sz="0" w:space="0" w:color="auto"/>
            <w:right w:val="none" w:sz="0" w:space="0" w:color="auto"/>
          </w:divBdr>
        </w:div>
        <w:div w:id="1773629233">
          <w:marLeft w:val="0"/>
          <w:marRight w:val="0"/>
          <w:marTop w:val="0"/>
          <w:marBottom w:val="0"/>
          <w:divBdr>
            <w:top w:val="none" w:sz="0" w:space="0" w:color="auto"/>
            <w:left w:val="none" w:sz="0" w:space="0" w:color="auto"/>
            <w:bottom w:val="none" w:sz="0" w:space="0" w:color="auto"/>
            <w:right w:val="none" w:sz="0" w:space="0" w:color="auto"/>
          </w:divBdr>
        </w:div>
        <w:div w:id="1159032802">
          <w:marLeft w:val="0"/>
          <w:marRight w:val="0"/>
          <w:marTop w:val="0"/>
          <w:marBottom w:val="0"/>
          <w:divBdr>
            <w:top w:val="none" w:sz="0" w:space="0" w:color="auto"/>
            <w:left w:val="none" w:sz="0" w:space="0" w:color="auto"/>
            <w:bottom w:val="none" w:sz="0" w:space="0" w:color="auto"/>
            <w:right w:val="none" w:sz="0" w:space="0" w:color="auto"/>
          </w:divBdr>
        </w:div>
      </w:divsChild>
    </w:div>
    <w:div w:id="1528785808">
      <w:bodyDiv w:val="1"/>
      <w:marLeft w:val="0"/>
      <w:marRight w:val="0"/>
      <w:marTop w:val="0"/>
      <w:marBottom w:val="0"/>
      <w:divBdr>
        <w:top w:val="none" w:sz="0" w:space="0" w:color="auto"/>
        <w:left w:val="none" w:sz="0" w:space="0" w:color="auto"/>
        <w:bottom w:val="none" w:sz="0" w:space="0" w:color="auto"/>
        <w:right w:val="none" w:sz="0" w:space="0" w:color="auto"/>
      </w:divBdr>
      <w:divsChild>
        <w:div w:id="1641961505">
          <w:marLeft w:val="0"/>
          <w:marRight w:val="0"/>
          <w:marTop w:val="15"/>
          <w:marBottom w:val="0"/>
          <w:divBdr>
            <w:top w:val="none" w:sz="0" w:space="0" w:color="auto"/>
            <w:left w:val="none" w:sz="0" w:space="0" w:color="auto"/>
            <w:bottom w:val="none" w:sz="0" w:space="0" w:color="auto"/>
            <w:right w:val="none" w:sz="0" w:space="0" w:color="auto"/>
          </w:divBdr>
          <w:divsChild>
            <w:div w:id="1203057760">
              <w:marLeft w:val="0"/>
              <w:marRight w:val="0"/>
              <w:marTop w:val="0"/>
              <w:marBottom w:val="0"/>
              <w:divBdr>
                <w:top w:val="none" w:sz="0" w:space="0" w:color="auto"/>
                <w:left w:val="none" w:sz="0" w:space="0" w:color="auto"/>
                <w:bottom w:val="none" w:sz="0" w:space="0" w:color="auto"/>
                <w:right w:val="none" w:sz="0" w:space="0" w:color="auto"/>
              </w:divBdr>
              <w:divsChild>
                <w:div w:id="744496850">
                  <w:marLeft w:val="0"/>
                  <w:marRight w:val="0"/>
                  <w:marTop w:val="0"/>
                  <w:marBottom w:val="0"/>
                  <w:divBdr>
                    <w:top w:val="none" w:sz="0" w:space="0" w:color="auto"/>
                    <w:left w:val="none" w:sz="0" w:space="0" w:color="auto"/>
                    <w:bottom w:val="none" w:sz="0" w:space="0" w:color="auto"/>
                    <w:right w:val="none" w:sz="0" w:space="0" w:color="auto"/>
                  </w:divBdr>
                </w:div>
                <w:div w:id="1993365368">
                  <w:marLeft w:val="0"/>
                  <w:marRight w:val="0"/>
                  <w:marTop w:val="0"/>
                  <w:marBottom w:val="0"/>
                  <w:divBdr>
                    <w:top w:val="none" w:sz="0" w:space="0" w:color="auto"/>
                    <w:left w:val="none" w:sz="0" w:space="0" w:color="auto"/>
                    <w:bottom w:val="none" w:sz="0" w:space="0" w:color="auto"/>
                    <w:right w:val="none" w:sz="0" w:space="0" w:color="auto"/>
                  </w:divBdr>
                </w:div>
                <w:div w:id="700203974">
                  <w:marLeft w:val="0"/>
                  <w:marRight w:val="0"/>
                  <w:marTop w:val="0"/>
                  <w:marBottom w:val="0"/>
                  <w:divBdr>
                    <w:top w:val="none" w:sz="0" w:space="0" w:color="auto"/>
                    <w:left w:val="none" w:sz="0" w:space="0" w:color="auto"/>
                    <w:bottom w:val="none" w:sz="0" w:space="0" w:color="auto"/>
                    <w:right w:val="none" w:sz="0" w:space="0" w:color="auto"/>
                  </w:divBdr>
                </w:div>
                <w:div w:id="631325580">
                  <w:marLeft w:val="0"/>
                  <w:marRight w:val="0"/>
                  <w:marTop w:val="0"/>
                  <w:marBottom w:val="0"/>
                  <w:divBdr>
                    <w:top w:val="none" w:sz="0" w:space="0" w:color="auto"/>
                    <w:left w:val="none" w:sz="0" w:space="0" w:color="auto"/>
                    <w:bottom w:val="none" w:sz="0" w:space="0" w:color="auto"/>
                    <w:right w:val="none" w:sz="0" w:space="0" w:color="auto"/>
                  </w:divBdr>
                </w:div>
                <w:div w:id="2038776761">
                  <w:marLeft w:val="0"/>
                  <w:marRight w:val="0"/>
                  <w:marTop w:val="0"/>
                  <w:marBottom w:val="0"/>
                  <w:divBdr>
                    <w:top w:val="none" w:sz="0" w:space="0" w:color="auto"/>
                    <w:left w:val="none" w:sz="0" w:space="0" w:color="auto"/>
                    <w:bottom w:val="none" w:sz="0" w:space="0" w:color="auto"/>
                    <w:right w:val="none" w:sz="0" w:space="0" w:color="auto"/>
                  </w:divBdr>
                </w:div>
                <w:div w:id="712584722">
                  <w:marLeft w:val="0"/>
                  <w:marRight w:val="0"/>
                  <w:marTop w:val="0"/>
                  <w:marBottom w:val="0"/>
                  <w:divBdr>
                    <w:top w:val="none" w:sz="0" w:space="0" w:color="auto"/>
                    <w:left w:val="none" w:sz="0" w:space="0" w:color="auto"/>
                    <w:bottom w:val="none" w:sz="0" w:space="0" w:color="auto"/>
                    <w:right w:val="none" w:sz="0" w:space="0" w:color="auto"/>
                  </w:divBdr>
                </w:div>
                <w:div w:id="9138879">
                  <w:marLeft w:val="0"/>
                  <w:marRight w:val="0"/>
                  <w:marTop w:val="0"/>
                  <w:marBottom w:val="0"/>
                  <w:divBdr>
                    <w:top w:val="none" w:sz="0" w:space="0" w:color="auto"/>
                    <w:left w:val="none" w:sz="0" w:space="0" w:color="auto"/>
                    <w:bottom w:val="none" w:sz="0" w:space="0" w:color="auto"/>
                    <w:right w:val="none" w:sz="0" w:space="0" w:color="auto"/>
                  </w:divBdr>
                </w:div>
                <w:div w:id="608243563">
                  <w:marLeft w:val="0"/>
                  <w:marRight w:val="0"/>
                  <w:marTop w:val="0"/>
                  <w:marBottom w:val="0"/>
                  <w:divBdr>
                    <w:top w:val="none" w:sz="0" w:space="0" w:color="auto"/>
                    <w:left w:val="none" w:sz="0" w:space="0" w:color="auto"/>
                    <w:bottom w:val="none" w:sz="0" w:space="0" w:color="auto"/>
                    <w:right w:val="none" w:sz="0" w:space="0" w:color="auto"/>
                  </w:divBdr>
                </w:div>
                <w:div w:id="2027780360">
                  <w:marLeft w:val="0"/>
                  <w:marRight w:val="0"/>
                  <w:marTop w:val="0"/>
                  <w:marBottom w:val="0"/>
                  <w:divBdr>
                    <w:top w:val="none" w:sz="0" w:space="0" w:color="auto"/>
                    <w:left w:val="none" w:sz="0" w:space="0" w:color="auto"/>
                    <w:bottom w:val="none" w:sz="0" w:space="0" w:color="auto"/>
                    <w:right w:val="none" w:sz="0" w:space="0" w:color="auto"/>
                  </w:divBdr>
                </w:div>
                <w:div w:id="1275164167">
                  <w:marLeft w:val="0"/>
                  <w:marRight w:val="0"/>
                  <w:marTop w:val="0"/>
                  <w:marBottom w:val="0"/>
                  <w:divBdr>
                    <w:top w:val="none" w:sz="0" w:space="0" w:color="auto"/>
                    <w:left w:val="none" w:sz="0" w:space="0" w:color="auto"/>
                    <w:bottom w:val="none" w:sz="0" w:space="0" w:color="auto"/>
                    <w:right w:val="none" w:sz="0" w:space="0" w:color="auto"/>
                  </w:divBdr>
                </w:div>
                <w:div w:id="480317688">
                  <w:marLeft w:val="0"/>
                  <w:marRight w:val="0"/>
                  <w:marTop w:val="0"/>
                  <w:marBottom w:val="0"/>
                  <w:divBdr>
                    <w:top w:val="none" w:sz="0" w:space="0" w:color="auto"/>
                    <w:left w:val="none" w:sz="0" w:space="0" w:color="auto"/>
                    <w:bottom w:val="none" w:sz="0" w:space="0" w:color="auto"/>
                    <w:right w:val="none" w:sz="0" w:space="0" w:color="auto"/>
                  </w:divBdr>
                </w:div>
                <w:div w:id="1974558861">
                  <w:marLeft w:val="0"/>
                  <w:marRight w:val="0"/>
                  <w:marTop w:val="0"/>
                  <w:marBottom w:val="0"/>
                  <w:divBdr>
                    <w:top w:val="none" w:sz="0" w:space="0" w:color="auto"/>
                    <w:left w:val="none" w:sz="0" w:space="0" w:color="auto"/>
                    <w:bottom w:val="none" w:sz="0" w:space="0" w:color="auto"/>
                    <w:right w:val="none" w:sz="0" w:space="0" w:color="auto"/>
                  </w:divBdr>
                </w:div>
                <w:div w:id="895045038">
                  <w:marLeft w:val="0"/>
                  <w:marRight w:val="0"/>
                  <w:marTop w:val="0"/>
                  <w:marBottom w:val="0"/>
                  <w:divBdr>
                    <w:top w:val="none" w:sz="0" w:space="0" w:color="auto"/>
                    <w:left w:val="none" w:sz="0" w:space="0" w:color="auto"/>
                    <w:bottom w:val="none" w:sz="0" w:space="0" w:color="auto"/>
                    <w:right w:val="none" w:sz="0" w:space="0" w:color="auto"/>
                  </w:divBdr>
                </w:div>
                <w:div w:id="639921194">
                  <w:marLeft w:val="0"/>
                  <w:marRight w:val="0"/>
                  <w:marTop w:val="0"/>
                  <w:marBottom w:val="0"/>
                  <w:divBdr>
                    <w:top w:val="none" w:sz="0" w:space="0" w:color="auto"/>
                    <w:left w:val="none" w:sz="0" w:space="0" w:color="auto"/>
                    <w:bottom w:val="none" w:sz="0" w:space="0" w:color="auto"/>
                    <w:right w:val="none" w:sz="0" w:space="0" w:color="auto"/>
                  </w:divBdr>
                </w:div>
                <w:div w:id="654257427">
                  <w:marLeft w:val="0"/>
                  <w:marRight w:val="0"/>
                  <w:marTop w:val="0"/>
                  <w:marBottom w:val="0"/>
                  <w:divBdr>
                    <w:top w:val="none" w:sz="0" w:space="0" w:color="auto"/>
                    <w:left w:val="none" w:sz="0" w:space="0" w:color="auto"/>
                    <w:bottom w:val="none" w:sz="0" w:space="0" w:color="auto"/>
                    <w:right w:val="none" w:sz="0" w:space="0" w:color="auto"/>
                  </w:divBdr>
                </w:div>
                <w:div w:id="1333800185">
                  <w:marLeft w:val="0"/>
                  <w:marRight w:val="0"/>
                  <w:marTop w:val="0"/>
                  <w:marBottom w:val="0"/>
                  <w:divBdr>
                    <w:top w:val="none" w:sz="0" w:space="0" w:color="auto"/>
                    <w:left w:val="none" w:sz="0" w:space="0" w:color="auto"/>
                    <w:bottom w:val="none" w:sz="0" w:space="0" w:color="auto"/>
                    <w:right w:val="none" w:sz="0" w:space="0" w:color="auto"/>
                  </w:divBdr>
                </w:div>
                <w:div w:id="1389232513">
                  <w:marLeft w:val="0"/>
                  <w:marRight w:val="0"/>
                  <w:marTop w:val="0"/>
                  <w:marBottom w:val="0"/>
                  <w:divBdr>
                    <w:top w:val="none" w:sz="0" w:space="0" w:color="auto"/>
                    <w:left w:val="none" w:sz="0" w:space="0" w:color="auto"/>
                    <w:bottom w:val="none" w:sz="0" w:space="0" w:color="auto"/>
                    <w:right w:val="none" w:sz="0" w:space="0" w:color="auto"/>
                  </w:divBdr>
                </w:div>
                <w:div w:id="1123579687">
                  <w:marLeft w:val="0"/>
                  <w:marRight w:val="0"/>
                  <w:marTop w:val="0"/>
                  <w:marBottom w:val="0"/>
                  <w:divBdr>
                    <w:top w:val="none" w:sz="0" w:space="0" w:color="auto"/>
                    <w:left w:val="none" w:sz="0" w:space="0" w:color="auto"/>
                    <w:bottom w:val="none" w:sz="0" w:space="0" w:color="auto"/>
                    <w:right w:val="none" w:sz="0" w:space="0" w:color="auto"/>
                  </w:divBdr>
                </w:div>
                <w:div w:id="1002004283">
                  <w:marLeft w:val="0"/>
                  <w:marRight w:val="0"/>
                  <w:marTop w:val="0"/>
                  <w:marBottom w:val="0"/>
                  <w:divBdr>
                    <w:top w:val="none" w:sz="0" w:space="0" w:color="auto"/>
                    <w:left w:val="none" w:sz="0" w:space="0" w:color="auto"/>
                    <w:bottom w:val="none" w:sz="0" w:space="0" w:color="auto"/>
                    <w:right w:val="none" w:sz="0" w:space="0" w:color="auto"/>
                  </w:divBdr>
                </w:div>
                <w:div w:id="2028172587">
                  <w:marLeft w:val="0"/>
                  <w:marRight w:val="0"/>
                  <w:marTop w:val="0"/>
                  <w:marBottom w:val="0"/>
                  <w:divBdr>
                    <w:top w:val="none" w:sz="0" w:space="0" w:color="auto"/>
                    <w:left w:val="none" w:sz="0" w:space="0" w:color="auto"/>
                    <w:bottom w:val="none" w:sz="0" w:space="0" w:color="auto"/>
                    <w:right w:val="none" w:sz="0" w:space="0" w:color="auto"/>
                  </w:divBdr>
                </w:div>
                <w:div w:id="307979669">
                  <w:marLeft w:val="0"/>
                  <w:marRight w:val="0"/>
                  <w:marTop w:val="0"/>
                  <w:marBottom w:val="0"/>
                  <w:divBdr>
                    <w:top w:val="none" w:sz="0" w:space="0" w:color="auto"/>
                    <w:left w:val="none" w:sz="0" w:space="0" w:color="auto"/>
                    <w:bottom w:val="none" w:sz="0" w:space="0" w:color="auto"/>
                    <w:right w:val="none" w:sz="0" w:space="0" w:color="auto"/>
                  </w:divBdr>
                </w:div>
                <w:div w:id="584146524">
                  <w:marLeft w:val="0"/>
                  <w:marRight w:val="0"/>
                  <w:marTop w:val="0"/>
                  <w:marBottom w:val="0"/>
                  <w:divBdr>
                    <w:top w:val="none" w:sz="0" w:space="0" w:color="auto"/>
                    <w:left w:val="none" w:sz="0" w:space="0" w:color="auto"/>
                    <w:bottom w:val="none" w:sz="0" w:space="0" w:color="auto"/>
                    <w:right w:val="none" w:sz="0" w:space="0" w:color="auto"/>
                  </w:divBdr>
                </w:div>
                <w:div w:id="104274452">
                  <w:marLeft w:val="0"/>
                  <w:marRight w:val="0"/>
                  <w:marTop w:val="0"/>
                  <w:marBottom w:val="0"/>
                  <w:divBdr>
                    <w:top w:val="none" w:sz="0" w:space="0" w:color="auto"/>
                    <w:left w:val="none" w:sz="0" w:space="0" w:color="auto"/>
                    <w:bottom w:val="none" w:sz="0" w:space="0" w:color="auto"/>
                    <w:right w:val="none" w:sz="0" w:space="0" w:color="auto"/>
                  </w:divBdr>
                </w:div>
                <w:div w:id="1849442124">
                  <w:marLeft w:val="0"/>
                  <w:marRight w:val="0"/>
                  <w:marTop w:val="0"/>
                  <w:marBottom w:val="0"/>
                  <w:divBdr>
                    <w:top w:val="none" w:sz="0" w:space="0" w:color="auto"/>
                    <w:left w:val="none" w:sz="0" w:space="0" w:color="auto"/>
                    <w:bottom w:val="none" w:sz="0" w:space="0" w:color="auto"/>
                    <w:right w:val="none" w:sz="0" w:space="0" w:color="auto"/>
                  </w:divBdr>
                </w:div>
                <w:div w:id="1765808767">
                  <w:marLeft w:val="0"/>
                  <w:marRight w:val="0"/>
                  <w:marTop w:val="0"/>
                  <w:marBottom w:val="0"/>
                  <w:divBdr>
                    <w:top w:val="none" w:sz="0" w:space="0" w:color="auto"/>
                    <w:left w:val="none" w:sz="0" w:space="0" w:color="auto"/>
                    <w:bottom w:val="none" w:sz="0" w:space="0" w:color="auto"/>
                    <w:right w:val="none" w:sz="0" w:space="0" w:color="auto"/>
                  </w:divBdr>
                </w:div>
                <w:div w:id="21395423">
                  <w:marLeft w:val="0"/>
                  <w:marRight w:val="0"/>
                  <w:marTop w:val="0"/>
                  <w:marBottom w:val="0"/>
                  <w:divBdr>
                    <w:top w:val="none" w:sz="0" w:space="0" w:color="auto"/>
                    <w:left w:val="none" w:sz="0" w:space="0" w:color="auto"/>
                    <w:bottom w:val="none" w:sz="0" w:space="0" w:color="auto"/>
                    <w:right w:val="none" w:sz="0" w:space="0" w:color="auto"/>
                  </w:divBdr>
                </w:div>
                <w:div w:id="1657420329">
                  <w:marLeft w:val="0"/>
                  <w:marRight w:val="0"/>
                  <w:marTop w:val="0"/>
                  <w:marBottom w:val="0"/>
                  <w:divBdr>
                    <w:top w:val="none" w:sz="0" w:space="0" w:color="auto"/>
                    <w:left w:val="none" w:sz="0" w:space="0" w:color="auto"/>
                    <w:bottom w:val="none" w:sz="0" w:space="0" w:color="auto"/>
                    <w:right w:val="none" w:sz="0" w:space="0" w:color="auto"/>
                  </w:divBdr>
                </w:div>
                <w:div w:id="1083644137">
                  <w:marLeft w:val="0"/>
                  <w:marRight w:val="0"/>
                  <w:marTop w:val="0"/>
                  <w:marBottom w:val="0"/>
                  <w:divBdr>
                    <w:top w:val="none" w:sz="0" w:space="0" w:color="auto"/>
                    <w:left w:val="none" w:sz="0" w:space="0" w:color="auto"/>
                    <w:bottom w:val="none" w:sz="0" w:space="0" w:color="auto"/>
                    <w:right w:val="none" w:sz="0" w:space="0" w:color="auto"/>
                  </w:divBdr>
                </w:div>
                <w:div w:id="893614256">
                  <w:marLeft w:val="0"/>
                  <w:marRight w:val="0"/>
                  <w:marTop w:val="0"/>
                  <w:marBottom w:val="0"/>
                  <w:divBdr>
                    <w:top w:val="none" w:sz="0" w:space="0" w:color="auto"/>
                    <w:left w:val="none" w:sz="0" w:space="0" w:color="auto"/>
                    <w:bottom w:val="none" w:sz="0" w:space="0" w:color="auto"/>
                    <w:right w:val="none" w:sz="0" w:space="0" w:color="auto"/>
                  </w:divBdr>
                </w:div>
                <w:div w:id="858130378">
                  <w:marLeft w:val="0"/>
                  <w:marRight w:val="0"/>
                  <w:marTop w:val="0"/>
                  <w:marBottom w:val="0"/>
                  <w:divBdr>
                    <w:top w:val="none" w:sz="0" w:space="0" w:color="auto"/>
                    <w:left w:val="none" w:sz="0" w:space="0" w:color="auto"/>
                    <w:bottom w:val="none" w:sz="0" w:space="0" w:color="auto"/>
                    <w:right w:val="none" w:sz="0" w:space="0" w:color="auto"/>
                  </w:divBdr>
                </w:div>
                <w:div w:id="1501190031">
                  <w:marLeft w:val="0"/>
                  <w:marRight w:val="0"/>
                  <w:marTop w:val="0"/>
                  <w:marBottom w:val="0"/>
                  <w:divBdr>
                    <w:top w:val="none" w:sz="0" w:space="0" w:color="auto"/>
                    <w:left w:val="none" w:sz="0" w:space="0" w:color="auto"/>
                    <w:bottom w:val="none" w:sz="0" w:space="0" w:color="auto"/>
                    <w:right w:val="none" w:sz="0" w:space="0" w:color="auto"/>
                  </w:divBdr>
                </w:div>
                <w:div w:id="433524095">
                  <w:marLeft w:val="0"/>
                  <w:marRight w:val="0"/>
                  <w:marTop w:val="0"/>
                  <w:marBottom w:val="0"/>
                  <w:divBdr>
                    <w:top w:val="none" w:sz="0" w:space="0" w:color="auto"/>
                    <w:left w:val="none" w:sz="0" w:space="0" w:color="auto"/>
                    <w:bottom w:val="none" w:sz="0" w:space="0" w:color="auto"/>
                    <w:right w:val="none" w:sz="0" w:space="0" w:color="auto"/>
                  </w:divBdr>
                </w:div>
                <w:div w:id="981428368">
                  <w:marLeft w:val="0"/>
                  <w:marRight w:val="0"/>
                  <w:marTop w:val="0"/>
                  <w:marBottom w:val="0"/>
                  <w:divBdr>
                    <w:top w:val="none" w:sz="0" w:space="0" w:color="auto"/>
                    <w:left w:val="none" w:sz="0" w:space="0" w:color="auto"/>
                    <w:bottom w:val="none" w:sz="0" w:space="0" w:color="auto"/>
                    <w:right w:val="none" w:sz="0" w:space="0" w:color="auto"/>
                  </w:divBdr>
                </w:div>
                <w:div w:id="264390124">
                  <w:marLeft w:val="0"/>
                  <w:marRight w:val="0"/>
                  <w:marTop w:val="0"/>
                  <w:marBottom w:val="0"/>
                  <w:divBdr>
                    <w:top w:val="none" w:sz="0" w:space="0" w:color="auto"/>
                    <w:left w:val="none" w:sz="0" w:space="0" w:color="auto"/>
                    <w:bottom w:val="none" w:sz="0" w:space="0" w:color="auto"/>
                    <w:right w:val="none" w:sz="0" w:space="0" w:color="auto"/>
                  </w:divBdr>
                </w:div>
                <w:div w:id="463231090">
                  <w:marLeft w:val="0"/>
                  <w:marRight w:val="0"/>
                  <w:marTop w:val="0"/>
                  <w:marBottom w:val="0"/>
                  <w:divBdr>
                    <w:top w:val="none" w:sz="0" w:space="0" w:color="auto"/>
                    <w:left w:val="none" w:sz="0" w:space="0" w:color="auto"/>
                    <w:bottom w:val="none" w:sz="0" w:space="0" w:color="auto"/>
                    <w:right w:val="none" w:sz="0" w:space="0" w:color="auto"/>
                  </w:divBdr>
                </w:div>
                <w:div w:id="938754880">
                  <w:marLeft w:val="0"/>
                  <w:marRight w:val="0"/>
                  <w:marTop w:val="0"/>
                  <w:marBottom w:val="0"/>
                  <w:divBdr>
                    <w:top w:val="none" w:sz="0" w:space="0" w:color="auto"/>
                    <w:left w:val="none" w:sz="0" w:space="0" w:color="auto"/>
                    <w:bottom w:val="none" w:sz="0" w:space="0" w:color="auto"/>
                    <w:right w:val="none" w:sz="0" w:space="0" w:color="auto"/>
                  </w:divBdr>
                </w:div>
                <w:div w:id="2066370236">
                  <w:marLeft w:val="0"/>
                  <w:marRight w:val="0"/>
                  <w:marTop w:val="0"/>
                  <w:marBottom w:val="0"/>
                  <w:divBdr>
                    <w:top w:val="none" w:sz="0" w:space="0" w:color="auto"/>
                    <w:left w:val="none" w:sz="0" w:space="0" w:color="auto"/>
                    <w:bottom w:val="none" w:sz="0" w:space="0" w:color="auto"/>
                    <w:right w:val="none" w:sz="0" w:space="0" w:color="auto"/>
                  </w:divBdr>
                </w:div>
                <w:div w:id="512494913">
                  <w:marLeft w:val="0"/>
                  <w:marRight w:val="0"/>
                  <w:marTop w:val="0"/>
                  <w:marBottom w:val="0"/>
                  <w:divBdr>
                    <w:top w:val="none" w:sz="0" w:space="0" w:color="auto"/>
                    <w:left w:val="none" w:sz="0" w:space="0" w:color="auto"/>
                    <w:bottom w:val="none" w:sz="0" w:space="0" w:color="auto"/>
                    <w:right w:val="none" w:sz="0" w:space="0" w:color="auto"/>
                  </w:divBdr>
                </w:div>
                <w:div w:id="1930234941">
                  <w:marLeft w:val="0"/>
                  <w:marRight w:val="0"/>
                  <w:marTop w:val="0"/>
                  <w:marBottom w:val="0"/>
                  <w:divBdr>
                    <w:top w:val="none" w:sz="0" w:space="0" w:color="auto"/>
                    <w:left w:val="none" w:sz="0" w:space="0" w:color="auto"/>
                    <w:bottom w:val="none" w:sz="0" w:space="0" w:color="auto"/>
                    <w:right w:val="none" w:sz="0" w:space="0" w:color="auto"/>
                  </w:divBdr>
                </w:div>
                <w:div w:id="290980497">
                  <w:marLeft w:val="0"/>
                  <w:marRight w:val="0"/>
                  <w:marTop w:val="0"/>
                  <w:marBottom w:val="0"/>
                  <w:divBdr>
                    <w:top w:val="none" w:sz="0" w:space="0" w:color="auto"/>
                    <w:left w:val="none" w:sz="0" w:space="0" w:color="auto"/>
                    <w:bottom w:val="none" w:sz="0" w:space="0" w:color="auto"/>
                    <w:right w:val="none" w:sz="0" w:space="0" w:color="auto"/>
                  </w:divBdr>
                </w:div>
                <w:div w:id="2091151534">
                  <w:marLeft w:val="0"/>
                  <w:marRight w:val="0"/>
                  <w:marTop w:val="0"/>
                  <w:marBottom w:val="0"/>
                  <w:divBdr>
                    <w:top w:val="none" w:sz="0" w:space="0" w:color="auto"/>
                    <w:left w:val="none" w:sz="0" w:space="0" w:color="auto"/>
                    <w:bottom w:val="none" w:sz="0" w:space="0" w:color="auto"/>
                    <w:right w:val="none" w:sz="0" w:space="0" w:color="auto"/>
                  </w:divBdr>
                </w:div>
                <w:div w:id="1995916413">
                  <w:marLeft w:val="0"/>
                  <w:marRight w:val="0"/>
                  <w:marTop w:val="0"/>
                  <w:marBottom w:val="0"/>
                  <w:divBdr>
                    <w:top w:val="none" w:sz="0" w:space="0" w:color="auto"/>
                    <w:left w:val="none" w:sz="0" w:space="0" w:color="auto"/>
                    <w:bottom w:val="none" w:sz="0" w:space="0" w:color="auto"/>
                    <w:right w:val="none" w:sz="0" w:space="0" w:color="auto"/>
                  </w:divBdr>
                </w:div>
                <w:div w:id="2125146460">
                  <w:marLeft w:val="0"/>
                  <w:marRight w:val="0"/>
                  <w:marTop w:val="0"/>
                  <w:marBottom w:val="0"/>
                  <w:divBdr>
                    <w:top w:val="none" w:sz="0" w:space="0" w:color="auto"/>
                    <w:left w:val="none" w:sz="0" w:space="0" w:color="auto"/>
                    <w:bottom w:val="none" w:sz="0" w:space="0" w:color="auto"/>
                    <w:right w:val="none" w:sz="0" w:space="0" w:color="auto"/>
                  </w:divBdr>
                </w:div>
                <w:div w:id="1287085847">
                  <w:marLeft w:val="0"/>
                  <w:marRight w:val="0"/>
                  <w:marTop w:val="0"/>
                  <w:marBottom w:val="0"/>
                  <w:divBdr>
                    <w:top w:val="none" w:sz="0" w:space="0" w:color="auto"/>
                    <w:left w:val="none" w:sz="0" w:space="0" w:color="auto"/>
                    <w:bottom w:val="none" w:sz="0" w:space="0" w:color="auto"/>
                    <w:right w:val="none" w:sz="0" w:space="0" w:color="auto"/>
                  </w:divBdr>
                </w:div>
                <w:div w:id="505092887">
                  <w:marLeft w:val="0"/>
                  <w:marRight w:val="0"/>
                  <w:marTop w:val="0"/>
                  <w:marBottom w:val="0"/>
                  <w:divBdr>
                    <w:top w:val="none" w:sz="0" w:space="0" w:color="auto"/>
                    <w:left w:val="none" w:sz="0" w:space="0" w:color="auto"/>
                    <w:bottom w:val="none" w:sz="0" w:space="0" w:color="auto"/>
                    <w:right w:val="none" w:sz="0" w:space="0" w:color="auto"/>
                  </w:divBdr>
                </w:div>
                <w:div w:id="1329595181">
                  <w:marLeft w:val="0"/>
                  <w:marRight w:val="0"/>
                  <w:marTop w:val="0"/>
                  <w:marBottom w:val="0"/>
                  <w:divBdr>
                    <w:top w:val="none" w:sz="0" w:space="0" w:color="auto"/>
                    <w:left w:val="none" w:sz="0" w:space="0" w:color="auto"/>
                    <w:bottom w:val="none" w:sz="0" w:space="0" w:color="auto"/>
                    <w:right w:val="none" w:sz="0" w:space="0" w:color="auto"/>
                  </w:divBdr>
                </w:div>
                <w:div w:id="1834834924">
                  <w:marLeft w:val="0"/>
                  <w:marRight w:val="0"/>
                  <w:marTop w:val="0"/>
                  <w:marBottom w:val="0"/>
                  <w:divBdr>
                    <w:top w:val="none" w:sz="0" w:space="0" w:color="auto"/>
                    <w:left w:val="none" w:sz="0" w:space="0" w:color="auto"/>
                    <w:bottom w:val="none" w:sz="0" w:space="0" w:color="auto"/>
                    <w:right w:val="none" w:sz="0" w:space="0" w:color="auto"/>
                  </w:divBdr>
                </w:div>
                <w:div w:id="412362362">
                  <w:marLeft w:val="0"/>
                  <w:marRight w:val="0"/>
                  <w:marTop w:val="0"/>
                  <w:marBottom w:val="0"/>
                  <w:divBdr>
                    <w:top w:val="none" w:sz="0" w:space="0" w:color="auto"/>
                    <w:left w:val="none" w:sz="0" w:space="0" w:color="auto"/>
                    <w:bottom w:val="none" w:sz="0" w:space="0" w:color="auto"/>
                    <w:right w:val="none" w:sz="0" w:space="0" w:color="auto"/>
                  </w:divBdr>
                </w:div>
                <w:div w:id="419447743">
                  <w:marLeft w:val="0"/>
                  <w:marRight w:val="0"/>
                  <w:marTop w:val="0"/>
                  <w:marBottom w:val="0"/>
                  <w:divBdr>
                    <w:top w:val="none" w:sz="0" w:space="0" w:color="auto"/>
                    <w:left w:val="none" w:sz="0" w:space="0" w:color="auto"/>
                    <w:bottom w:val="none" w:sz="0" w:space="0" w:color="auto"/>
                    <w:right w:val="none" w:sz="0" w:space="0" w:color="auto"/>
                  </w:divBdr>
                </w:div>
                <w:div w:id="589512623">
                  <w:marLeft w:val="0"/>
                  <w:marRight w:val="0"/>
                  <w:marTop w:val="0"/>
                  <w:marBottom w:val="0"/>
                  <w:divBdr>
                    <w:top w:val="none" w:sz="0" w:space="0" w:color="auto"/>
                    <w:left w:val="none" w:sz="0" w:space="0" w:color="auto"/>
                    <w:bottom w:val="none" w:sz="0" w:space="0" w:color="auto"/>
                    <w:right w:val="none" w:sz="0" w:space="0" w:color="auto"/>
                  </w:divBdr>
                </w:div>
                <w:div w:id="944270912">
                  <w:marLeft w:val="0"/>
                  <w:marRight w:val="0"/>
                  <w:marTop w:val="0"/>
                  <w:marBottom w:val="0"/>
                  <w:divBdr>
                    <w:top w:val="none" w:sz="0" w:space="0" w:color="auto"/>
                    <w:left w:val="none" w:sz="0" w:space="0" w:color="auto"/>
                    <w:bottom w:val="none" w:sz="0" w:space="0" w:color="auto"/>
                    <w:right w:val="none" w:sz="0" w:space="0" w:color="auto"/>
                  </w:divBdr>
                </w:div>
                <w:div w:id="797840372">
                  <w:marLeft w:val="0"/>
                  <w:marRight w:val="0"/>
                  <w:marTop w:val="0"/>
                  <w:marBottom w:val="0"/>
                  <w:divBdr>
                    <w:top w:val="none" w:sz="0" w:space="0" w:color="auto"/>
                    <w:left w:val="none" w:sz="0" w:space="0" w:color="auto"/>
                    <w:bottom w:val="none" w:sz="0" w:space="0" w:color="auto"/>
                    <w:right w:val="none" w:sz="0" w:space="0" w:color="auto"/>
                  </w:divBdr>
                </w:div>
                <w:div w:id="40642208">
                  <w:marLeft w:val="0"/>
                  <w:marRight w:val="0"/>
                  <w:marTop w:val="0"/>
                  <w:marBottom w:val="0"/>
                  <w:divBdr>
                    <w:top w:val="none" w:sz="0" w:space="0" w:color="auto"/>
                    <w:left w:val="none" w:sz="0" w:space="0" w:color="auto"/>
                    <w:bottom w:val="none" w:sz="0" w:space="0" w:color="auto"/>
                    <w:right w:val="none" w:sz="0" w:space="0" w:color="auto"/>
                  </w:divBdr>
                </w:div>
                <w:div w:id="1318533818">
                  <w:marLeft w:val="0"/>
                  <w:marRight w:val="0"/>
                  <w:marTop w:val="0"/>
                  <w:marBottom w:val="0"/>
                  <w:divBdr>
                    <w:top w:val="none" w:sz="0" w:space="0" w:color="auto"/>
                    <w:left w:val="none" w:sz="0" w:space="0" w:color="auto"/>
                    <w:bottom w:val="none" w:sz="0" w:space="0" w:color="auto"/>
                    <w:right w:val="none" w:sz="0" w:space="0" w:color="auto"/>
                  </w:divBdr>
                </w:div>
                <w:div w:id="363945059">
                  <w:marLeft w:val="0"/>
                  <w:marRight w:val="0"/>
                  <w:marTop w:val="0"/>
                  <w:marBottom w:val="0"/>
                  <w:divBdr>
                    <w:top w:val="none" w:sz="0" w:space="0" w:color="auto"/>
                    <w:left w:val="none" w:sz="0" w:space="0" w:color="auto"/>
                    <w:bottom w:val="none" w:sz="0" w:space="0" w:color="auto"/>
                    <w:right w:val="none" w:sz="0" w:space="0" w:color="auto"/>
                  </w:divBdr>
                </w:div>
                <w:div w:id="1515724185">
                  <w:marLeft w:val="0"/>
                  <w:marRight w:val="0"/>
                  <w:marTop w:val="0"/>
                  <w:marBottom w:val="0"/>
                  <w:divBdr>
                    <w:top w:val="none" w:sz="0" w:space="0" w:color="auto"/>
                    <w:left w:val="none" w:sz="0" w:space="0" w:color="auto"/>
                    <w:bottom w:val="none" w:sz="0" w:space="0" w:color="auto"/>
                    <w:right w:val="none" w:sz="0" w:space="0" w:color="auto"/>
                  </w:divBdr>
                </w:div>
                <w:div w:id="120735485">
                  <w:marLeft w:val="0"/>
                  <w:marRight w:val="0"/>
                  <w:marTop w:val="0"/>
                  <w:marBottom w:val="0"/>
                  <w:divBdr>
                    <w:top w:val="none" w:sz="0" w:space="0" w:color="auto"/>
                    <w:left w:val="none" w:sz="0" w:space="0" w:color="auto"/>
                    <w:bottom w:val="none" w:sz="0" w:space="0" w:color="auto"/>
                    <w:right w:val="none" w:sz="0" w:space="0" w:color="auto"/>
                  </w:divBdr>
                </w:div>
                <w:div w:id="1708489537">
                  <w:marLeft w:val="0"/>
                  <w:marRight w:val="0"/>
                  <w:marTop w:val="0"/>
                  <w:marBottom w:val="0"/>
                  <w:divBdr>
                    <w:top w:val="none" w:sz="0" w:space="0" w:color="auto"/>
                    <w:left w:val="none" w:sz="0" w:space="0" w:color="auto"/>
                    <w:bottom w:val="none" w:sz="0" w:space="0" w:color="auto"/>
                    <w:right w:val="none" w:sz="0" w:space="0" w:color="auto"/>
                  </w:divBdr>
                </w:div>
                <w:div w:id="213280154">
                  <w:marLeft w:val="0"/>
                  <w:marRight w:val="0"/>
                  <w:marTop w:val="0"/>
                  <w:marBottom w:val="0"/>
                  <w:divBdr>
                    <w:top w:val="none" w:sz="0" w:space="0" w:color="auto"/>
                    <w:left w:val="none" w:sz="0" w:space="0" w:color="auto"/>
                    <w:bottom w:val="none" w:sz="0" w:space="0" w:color="auto"/>
                    <w:right w:val="none" w:sz="0" w:space="0" w:color="auto"/>
                  </w:divBdr>
                </w:div>
                <w:div w:id="1647858270">
                  <w:marLeft w:val="0"/>
                  <w:marRight w:val="0"/>
                  <w:marTop w:val="0"/>
                  <w:marBottom w:val="0"/>
                  <w:divBdr>
                    <w:top w:val="none" w:sz="0" w:space="0" w:color="auto"/>
                    <w:left w:val="none" w:sz="0" w:space="0" w:color="auto"/>
                    <w:bottom w:val="none" w:sz="0" w:space="0" w:color="auto"/>
                    <w:right w:val="none" w:sz="0" w:space="0" w:color="auto"/>
                  </w:divBdr>
                </w:div>
                <w:div w:id="133916059">
                  <w:marLeft w:val="0"/>
                  <w:marRight w:val="0"/>
                  <w:marTop w:val="0"/>
                  <w:marBottom w:val="0"/>
                  <w:divBdr>
                    <w:top w:val="none" w:sz="0" w:space="0" w:color="auto"/>
                    <w:left w:val="none" w:sz="0" w:space="0" w:color="auto"/>
                    <w:bottom w:val="none" w:sz="0" w:space="0" w:color="auto"/>
                    <w:right w:val="none" w:sz="0" w:space="0" w:color="auto"/>
                  </w:divBdr>
                </w:div>
                <w:div w:id="579559195">
                  <w:marLeft w:val="0"/>
                  <w:marRight w:val="0"/>
                  <w:marTop w:val="0"/>
                  <w:marBottom w:val="0"/>
                  <w:divBdr>
                    <w:top w:val="none" w:sz="0" w:space="0" w:color="auto"/>
                    <w:left w:val="none" w:sz="0" w:space="0" w:color="auto"/>
                    <w:bottom w:val="none" w:sz="0" w:space="0" w:color="auto"/>
                    <w:right w:val="none" w:sz="0" w:space="0" w:color="auto"/>
                  </w:divBdr>
                </w:div>
                <w:div w:id="999386349">
                  <w:marLeft w:val="0"/>
                  <w:marRight w:val="0"/>
                  <w:marTop w:val="0"/>
                  <w:marBottom w:val="0"/>
                  <w:divBdr>
                    <w:top w:val="none" w:sz="0" w:space="0" w:color="auto"/>
                    <w:left w:val="none" w:sz="0" w:space="0" w:color="auto"/>
                    <w:bottom w:val="none" w:sz="0" w:space="0" w:color="auto"/>
                    <w:right w:val="none" w:sz="0" w:space="0" w:color="auto"/>
                  </w:divBdr>
                </w:div>
                <w:div w:id="1846090754">
                  <w:marLeft w:val="0"/>
                  <w:marRight w:val="0"/>
                  <w:marTop w:val="0"/>
                  <w:marBottom w:val="0"/>
                  <w:divBdr>
                    <w:top w:val="none" w:sz="0" w:space="0" w:color="auto"/>
                    <w:left w:val="none" w:sz="0" w:space="0" w:color="auto"/>
                    <w:bottom w:val="none" w:sz="0" w:space="0" w:color="auto"/>
                    <w:right w:val="none" w:sz="0" w:space="0" w:color="auto"/>
                  </w:divBdr>
                </w:div>
                <w:div w:id="51925650">
                  <w:marLeft w:val="0"/>
                  <w:marRight w:val="0"/>
                  <w:marTop w:val="0"/>
                  <w:marBottom w:val="0"/>
                  <w:divBdr>
                    <w:top w:val="none" w:sz="0" w:space="0" w:color="auto"/>
                    <w:left w:val="none" w:sz="0" w:space="0" w:color="auto"/>
                    <w:bottom w:val="none" w:sz="0" w:space="0" w:color="auto"/>
                    <w:right w:val="none" w:sz="0" w:space="0" w:color="auto"/>
                  </w:divBdr>
                </w:div>
                <w:div w:id="1168062282">
                  <w:marLeft w:val="0"/>
                  <w:marRight w:val="0"/>
                  <w:marTop w:val="0"/>
                  <w:marBottom w:val="0"/>
                  <w:divBdr>
                    <w:top w:val="none" w:sz="0" w:space="0" w:color="auto"/>
                    <w:left w:val="none" w:sz="0" w:space="0" w:color="auto"/>
                    <w:bottom w:val="none" w:sz="0" w:space="0" w:color="auto"/>
                    <w:right w:val="none" w:sz="0" w:space="0" w:color="auto"/>
                  </w:divBdr>
                </w:div>
                <w:div w:id="802890234">
                  <w:marLeft w:val="0"/>
                  <w:marRight w:val="0"/>
                  <w:marTop w:val="0"/>
                  <w:marBottom w:val="0"/>
                  <w:divBdr>
                    <w:top w:val="none" w:sz="0" w:space="0" w:color="auto"/>
                    <w:left w:val="none" w:sz="0" w:space="0" w:color="auto"/>
                    <w:bottom w:val="none" w:sz="0" w:space="0" w:color="auto"/>
                    <w:right w:val="none" w:sz="0" w:space="0" w:color="auto"/>
                  </w:divBdr>
                </w:div>
                <w:div w:id="22443213">
                  <w:marLeft w:val="0"/>
                  <w:marRight w:val="0"/>
                  <w:marTop w:val="0"/>
                  <w:marBottom w:val="0"/>
                  <w:divBdr>
                    <w:top w:val="none" w:sz="0" w:space="0" w:color="auto"/>
                    <w:left w:val="none" w:sz="0" w:space="0" w:color="auto"/>
                    <w:bottom w:val="none" w:sz="0" w:space="0" w:color="auto"/>
                    <w:right w:val="none" w:sz="0" w:space="0" w:color="auto"/>
                  </w:divBdr>
                </w:div>
                <w:div w:id="124202590">
                  <w:marLeft w:val="0"/>
                  <w:marRight w:val="0"/>
                  <w:marTop w:val="0"/>
                  <w:marBottom w:val="0"/>
                  <w:divBdr>
                    <w:top w:val="none" w:sz="0" w:space="0" w:color="auto"/>
                    <w:left w:val="none" w:sz="0" w:space="0" w:color="auto"/>
                    <w:bottom w:val="none" w:sz="0" w:space="0" w:color="auto"/>
                    <w:right w:val="none" w:sz="0" w:space="0" w:color="auto"/>
                  </w:divBdr>
                </w:div>
                <w:div w:id="1404330404">
                  <w:marLeft w:val="0"/>
                  <w:marRight w:val="0"/>
                  <w:marTop w:val="0"/>
                  <w:marBottom w:val="0"/>
                  <w:divBdr>
                    <w:top w:val="none" w:sz="0" w:space="0" w:color="auto"/>
                    <w:left w:val="none" w:sz="0" w:space="0" w:color="auto"/>
                    <w:bottom w:val="none" w:sz="0" w:space="0" w:color="auto"/>
                    <w:right w:val="none" w:sz="0" w:space="0" w:color="auto"/>
                  </w:divBdr>
                </w:div>
                <w:div w:id="1781140383">
                  <w:marLeft w:val="0"/>
                  <w:marRight w:val="0"/>
                  <w:marTop w:val="0"/>
                  <w:marBottom w:val="0"/>
                  <w:divBdr>
                    <w:top w:val="none" w:sz="0" w:space="0" w:color="auto"/>
                    <w:left w:val="none" w:sz="0" w:space="0" w:color="auto"/>
                    <w:bottom w:val="none" w:sz="0" w:space="0" w:color="auto"/>
                    <w:right w:val="none" w:sz="0" w:space="0" w:color="auto"/>
                  </w:divBdr>
                </w:div>
                <w:div w:id="1615333206">
                  <w:marLeft w:val="0"/>
                  <w:marRight w:val="0"/>
                  <w:marTop w:val="0"/>
                  <w:marBottom w:val="0"/>
                  <w:divBdr>
                    <w:top w:val="none" w:sz="0" w:space="0" w:color="auto"/>
                    <w:left w:val="none" w:sz="0" w:space="0" w:color="auto"/>
                    <w:bottom w:val="none" w:sz="0" w:space="0" w:color="auto"/>
                    <w:right w:val="none" w:sz="0" w:space="0" w:color="auto"/>
                  </w:divBdr>
                </w:div>
                <w:div w:id="2052681702">
                  <w:marLeft w:val="0"/>
                  <w:marRight w:val="0"/>
                  <w:marTop w:val="0"/>
                  <w:marBottom w:val="0"/>
                  <w:divBdr>
                    <w:top w:val="none" w:sz="0" w:space="0" w:color="auto"/>
                    <w:left w:val="none" w:sz="0" w:space="0" w:color="auto"/>
                    <w:bottom w:val="none" w:sz="0" w:space="0" w:color="auto"/>
                    <w:right w:val="none" w:sz="0" w:space="0" w:color="auto"/>
                  </w:divBdr>
                </w:div>
                <w:div w:id="1796748851">
                  <w:marLeft w:val="0"/>
                  <w:marRight w:val="0"/>
                  <w:marTop w:val="0"/>
                  <w:marBottom w:val="0"/>
                  <w:divBdr>
                    <w:top w:val="none" w:sz="0" w:space="0" w:color="auto"/>
                    <w:left w:val="none" w:sz="0" w:space="0" w:color="auto"/>
                    <w:bottom w:val="none" w:sz="0" w:space="0" w:color="auto"/>
                    <w:right w:val="none" w:sz="0" w:space="0" w:color="auto"/>
                  </w:divBdr>
                </w:div>
                <w:div w:id="1245451757">
                  <w:marLeft w:val="0"/>
                  <w:marRight w:val="0"/>
                  <w:marTop w:val="0"/>
                  <w:marBottom w:val="0"/>
                  <w:divBdr>
                    <w:top w:val="none" w:sz="0" w:space="0" w:color="auto"/>
                    <w:left w:val="none" w:sz="0" w:space="0" w:color="auto"/>
                    <w:bottom w:val="none" w:sz="0" w:space="0" w:color="auto"/>
                    <w:right w:val="none" w:sz="0" w:space="0" w:color="auto"/>
                  </w:divBdr>
                </w:div>
                <w:div w:id="1091242027">
                  <w:marLeft w:val="0"/>
                  <w:marRight w:val="0"/>
                  <w:marTop w:val="0"/>
                  <w:marBottom w:val="0"/>
                  <w:divBdr>
                    <w:top w:val="none" w:sz="0" w:space="0" w:color="auto"/>
                    <w:left w:val="none" w:sz="0" w:space="0" w:color="auto"/>
                    <w:bottom w:val="none" w:sz="0" w:space="0" w:color="auto"/>
                    <w:right w:val="none" w:sz="0" w:space="0" w:color="auto"/>
                  </w:divBdr>
                </w:div>
                <w:div w:id="1773863503">
                  <w:marLeft w:val="0"/>
                  <w:marRight w:val="0"/>
                  <w:marTop w:val="0"/>
                  <w:marBottom w:val="0"/>
                  <w:divBdr>
                    <w:top w:val="none" w:sz="0" w:space="0" w:color="auto"/>
                    <w:left w:val="none" w:sz="0" w:space="0" w:color="auto"/>
                    <w:bottom w:val="none" w:sz="0" w:space="0" w:color="auto"/>
                    <w:right w:val="none" w:sz="0" w:space="0" w:color="auto"/>
                  </w:divBdr>
                </w:div>
                <w:div w:id="3554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dicalradiationpracticeboard.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6939</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2020-09-09T06:21:00Z</dcterms:created>
  <dcterms:modified xsi:type="dcterms:W3CDTF">2020-09-09T06:21:00Z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1244815</vt:lpwstr>
  </property>
  <property fmtid="{D5CDD505-2E9C-101B-9397-08002B2CF9AE}" pid="4" name="JMSREQUIREDCHECKIN">
    <vt:lpwstr/>
  </property>
</Properties>
</file>