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7534" w14:textId="77777777" w:rsidR="00CB6828" w:rsidRDefault="00CB6828" w:rsidP="00CB6828">
      <w:pPr>
        <w:jc w:val="center"/>
      </w:pPr>
      <w:bookmarkStart w:id="0" w:name="_GoBack"/>
      <w:bookmarkEnd w:id="0"/>
      <w:r>
        <w:t>2020</w:t>
      </w:r>
    </w:p>
    <w:p w14:paraId="37330D88" w14:textId="77777777" w:rsidR="00CB6828" w:rsidRDefault="00CB6828" w:rsidP="00CB6828">
      <w:pPr>
        <w:jc w:val="center"/>
      </w:pPr>
    </w:p>
    <w:p w14:paraId="3C9AE962" w14:textId="77777777" w:rsidR="00CB6828" w:rsidRDefault="00CB6828" w:rsidP="00CB6828">
      <w:pPr>
        <w:jc w:val="center"/>
      </w:pPr>
    </w:p>
    <w:p w14:paraId="1DF81950" w14:textId="77777777" w:rsidR="00CB6828" w:rsidRDefault="00CB6828" w:rsidP="00CB6828">
      <w:pPr>
        <w:jc w:val="center"/>
      </w:pPr>
    </w:p>
    <w:p w14:paraId="51EFDB31" w14:textId="77777777" w:rsidR="00CB6828" w:rsidRDefault="00CB6828" w:rsidP="00CB6828">
      <w:pPr>
        <w:jc w:val="center"/>
      </w:pPr>
    </w:p>
    <w:p w14:paraId="79B8CB6D" w14:textId="77777777" w:rsidR="00CB6828" w:rsidRDefault="00CB6828" w:rsidP="00CB6828">
      <w:pPr>
        <w:jc w:val="center"/>
      </w:pPr>
    </w:p>
    <w:p w14:paraId="416112A1" w14:textId="77777777" w:rsidR="00CB6828" w:rsidRDefault="00CB6828" w:rsidP="00CB6828">
      <w:pPr>
        <w:jc w:val="center"/>
      </w:pPr>
    </w:p>
    <w:p w14:paraId="4414720B" w14:textId="77777777" w:rsidR="00CB6828" w:rsidRDefault="00CB6828" w:rsidP="00CB6828">
      <w:pPr>
        <w:jc w:val="center"/>
      </w:pPr>
      <w:r>
        <w:t xml:space="preserve">THE LEGISLATIVE ASSEMBLY FOR THE </w:t>
      </w:r>
    </w:p>
    <w:p w14:paraId="5F67FBBE" w14:textId="77777777" w:rsidR="00CB6828" w:rsidRDefault="00CB6828" w:rsidP="00CB6828">
      <w:pPr>
        <w:jc w:val="center"/>
      </w:pPr>
      <w:r>
        <w:t>AUSTRALIAN CAPITAL TERRITORY</w:t>
      </w:r>
    </w:p>
    <w:p w14:paraId="33318982" w14:textId="77777777" w:rsidR="00CB6828" w:rsidRDefault="00CB6828" w:rsidP="00CB6828">
      <w:pPr>
        <w:jc w:val="center"/>
      </w:pPr>
    </w:p>
    <w:p w14:paraId="0E74FFC5" w14:textId="77777777" w:rsidR="00CB6828" w:rsidRDefault="00CB6828" w:rsidP="00CB6828">
      <w:pPr>
        <w:jc w:val="center"/>
      </w:pPr>
    </w:p>
    <w:p w14:paraId="3984DD3E" w14:textId="77777777" w:rsidR="00CB6828" w:rsidRDefault="00CB6828" w:rsidP="00CB6828">
      <w:pPr>
        <w:jc w:val="center"/>
      </w:pPr>
    </w:p>
    <w:p w14:paraId="39286199" w14:textId="77777777" w:rsidR="00CB6828" w:rsidRDefault="00CB6828" w:rsidP="00CB6828">
      <w:pPr>
        <w:jc w:val="center"/>
      </w:pPr>
    </w:p>
    <w:p w14:paraId="5D350EC2" w14:textId="77777777" w:rsidR="00CB6828" w:rsidRDefault="00CB6828" w:rsidP="00CB6828">
      <w:pPr>
        <w:jc w:val="center"/>
      </w:pPr>
    </w:p>
    <w:p w14:paraId="5784230F" w14:textId="77777777" w:rsidR="00CB6828" w:rsidRDefault="00CB6828" w:rsidP="00CB6828">
      <w:pPr>
        <w:jc w:val="center"/>
      </w:pPr>
    </w:p>
    <w:p w14:paraId="0341D696" w14:textId="5F828540" w:rsidR="00CB6828" w:rsidRDefault="00CB6828" w:rsidP="00CB6828">
      <w:pPr>
        <w:jc w:val="center"/>
      </w:pPr>
      <w:bookmarkStart w:id="1" w:name="_Hlk49956007"/>
      <w:r>
        <w:t>Leases (Commercial and Retail) COVID-19 Emergency Response Declaration 2020</w:t>
      </w:r>
      <w:r w:rsidR="00D4213C">
        <w:t xml:space="preserve"> (No. 2)</w:t>
      </w:r>
    </w:p>
    <w:p w14:paraId="0FD1EDB2" w14:textId="37417DE3" w:rsidR="00CB6828" w:rsidRDefault="00CB6828" w:rsidP="00CB6828">
      <w:pPr>
        <w:jc w:val="center"/>
      </w:pPr>
      <w:r w:rsidRPr="003B068D">
        <w:t>DI2020-</w:t>
      </w:r>
      <w:r w:rsidR="00C9331B">
        <w:t>283</w:t>
      </w:r>
    </w:p>
    <w:bookmarkEnd w:id="1"/>
    <w:p w14:paraId="039877CC" w14:textId="77777777" w:rsidR="00CB6828" w:rsidRDefault="00CB6828" w:rsidP="00CB6828">
      <w:pPr>
        <w:jc w:val="center"/>
      </w:pPr>
    </w:p>
    <w:p w14:paraId="0B388516" w14:textId="77777777" w:rsidR="00CB6828" w:rsidRDefault="00CB6828" w:rsidP="00CB6828">
      <w:pPr>
        <w:jc w:val="center"/>
      </w:pPr>
    </w:p>
    <w:p w14:paraId="12564468" w14:textId="77777777" w:rsidR="00CB6828" w:rsidRDefault="00CB6828" w:rsidP="00CB6828">
      <w:pPr>
        <w:jc w:val="center"/>
      </w:pPr>
      <w:r>
        <w:t>EXPLANATORY STATEMENT</w:t>
      </w:r>
    </w:p>
    <w:p w14:paraId="128B1217" w14:textId="77777777" w:rsidR="00CB6828" w:rsidRDefault="00CB6828" w:rsidP="00CB6828">
      <w:pPr>
        <w:jc w:val="center"/>
      </w:pPr>
    </w:p>
    <w:p w14:paraId="7C41BAB1" w14:textId="77777777" w:rsidR="00CB6828" w:rsidRDefault="00CB6828" w:rsidP="00CB6828">
      <w:pPr>
        <w:jc w:val="center"/>
      </w:pPr>
    </w:p>
    <w:p w14:paraId="00A41D4D" w14:textId="77777777" w:rsidR="00CB6828" w:rsidRDefault="00CB6828" w:rsidP="00CB6828">
      <w:pPr>
        <w:jc w:val="center"/>
      </w:pPr>
    </w:p>
    <w:p w14:paraId="3304D656" w14:textId="77777777" w:rsidR="00CB6828" w:rsidRDefault="00CB6828" w:rsidP="00CB6828">
      <w:pPr>
        <w:jc w:val="center"/>
      </w:pPr>
    </w:p>
    <w:p w14:paraId="5B9F6008" w14:textId="77777777" w:rsidR="00CB6828" w:rsidRDefault="00CB6828" w:rsidP="00CB6828">
      <w:pPr>
        <w:jc w:val="center"/>
      </w:pPr>
    </w:p>
    <w:p w14:paraId="0C34007E" w14:textId="77777777" w:rsidR="00CB6828" w:rsidRDefault="00CB6828" w:rsidP="00CB6828">
      <w:pPr>
        <w:jc w:val="center"/>
      </w:pPr>
    </w:p>
    <w:p w14:paraId="42039B05" w14:textId="77777777" w:rsidR="00CB6828" w:rsidRDefault="00CB6828" w:rsidP="00CB6828">
      <w:pPr>
        <w:jc w:val="center"/>
      </w:pPr>
    </w:p>
    <w:p w14:paraId="1F5EDFF7" w14:textId="77777777" w:rsidR="00CB6828" w:rsidRDefault="00CB6828" w:rsidP="00CB6828">
      <w:pPr>
        <w:jc w:val="center"/>
      </w:pPr>
    </w:p>
    <w:p w14:paraId="15C2D5B5" w14:textId="77777777" w:rsidR="00CB6828" w:rsidRDefault="00CB6828" w:rsidP="00CB6828">
      <w:pPr>
        <w:jc w:val="right"/>
      </w:pPr>
      <w:r>
        <w:t>Presented by</w:t>
      </w:r>
    </w:p>
    <w:p w14:paraId="6E8D4576" w14:textId="77777777" w:rsidR="00CB6828" w:rsidRDefault="00CB6828" w:rsidP="00CB6828">
      <w:pPr>
        <w:jc w:val="right"/>
      </w:pPr>
      <w:r>
        <w:t>Gordon Ramsay MLA</w:t>
      </w:r>
    </w:p>
    <w:p w14:paraId="3CAEAF5C" w14:textId="77777777" w:rsidR="00CB6828" w:rsidRDefault="00CB6828" w:rsidP="00CB6828">
      <w:pPr>
        <w:jc w:val="right"/>
      </w:pPr>
    </w:p>
    <w:p w14:paraId="148A410E" w14:textId="3464C422" w:rsidR="00CB6828" w:rsidRPr="00271AA4" w:rsidRDefault="00CB6828" w:rsidP="00CB6828">
      <w:pPr>
        <w:jc w:val="center"/>
        <w:rPr>
          <w:b/>
          <w:bCs/>
          <w:sz w:val="32"/>
          <w:szCs w:val="32"/>
        </w:rPr>
      </w:pPr>
      <w:r w:rsidRPr="00271AA4">
        <w:rPr>
          <w:b/>
          <w:bCs/>
          <w:sz w:val="32"/>
          <w:szCs w:val="32"/>
        </w:rPr>
        <w:lastRenderedPageBreak/>
        <w:t>Leases (Commercial and Retail) COVID-19 Emergency Response Declaration 2020</w:t>
      </w:r>
      <w:r w:rsidR="008B4972">
        <w:rPr>
          <w:b/>
          <w:bCs/>
          <w:sz w:val="32"/>
          <w:szCs w:val="32"/>
        </w:rPr>
        <w:t xml:space="preserve"> (No</w:t>
      </w:r>
      <w:r w:rsidR="00457B12">
        <w:rPr>
          <w:b/>
          <w:bCs/>
          <w:sz w:val="32"/>
          <w:szCs w:val="32"/>
        </w:rPr>
        <w:t>.</w:t>
      </w:r>
      <w:r w:rsidR="008B4972">
        <w:rPr>
          <w:b/>
          <w:bCs/>
          <w:sz w:val="32"/>
          <w:szCs w:val="32"/>
        </w:rPr>
        <w:t xml:space="preserve"> 2)</w:t>
      </w:r>
    </w:p>
    <w:p w14:paraId="16EE6764" w14:textId="77777777" w:rsidR="00CB6828" w:rsidRDefault="00CB6828" w:rsidP="00CB6828">
      <w:pPr>
        <w:rPr>
          <w:b/>
          <w:bCs/>
        </w:rPr>
      </w:pPr>
    </w:p>
    <w:p w14:paraId="53012EBC" w14:textId="77777777" w:rsidR="00CB6828" w:rsidRDefault="00CB6828" w:rsidP="00CB6828">
      <w:pPr>
        <w:rPr>
          <w:b/>
          <w:bCs/>
          <w:sz w:val="24"/>
          <w:szCs w:val="24"/>
        </w:rPr>
      </w:pPr>
      <w:r>
        <w:rPr>
          <w:b/>
          <w:bCs/>
          <w:sz w:val="24"/>
          <w:szCs w:val="24"/>
        </w:rPr>
        <w:t>OVERVIEW OF THE DECLARATION</w:t>
      </w:r>
    </w:p>
    <w:p w14:paraId="5C8BD3CF" w14:textId="45D808FA" w:rsidR="00D4213C" w:rsidRDefault="00CB6828" w:rsidP="00CB6828">
      <w:pPr>
        <w:rPr>
          <w:sz w:val="24"/>
          <w:szCs w:val="24"/>
        </w:rPr>
      </w:pPr>
      <w:r>
        <w:rPr>
          <w:sz w:val="24"/>
          <w:szCs w:val="24"/>
        </w:rPr>
        <w:t xml:space="preserve">The </w:t>
      </w:r>
      <w:r>
        <w:rPr>
          <w:i/>
          <w:iCs/>
          <w:sz w:val="24"/>
          <w:szCs w:val="24"/>
        </w:rPr>
        <w:t>Leases (Commercial and Retail) COVID-19 Emergency Response Declaration 2020</w:t>
      </w:r>
      <w:r w:rsidR="00D4213C">
        <w:rPr>
          <w:i/>
          <w:iCs/>
          <w:sz w:val="24"/>
          <w:szCs w:val="24"/>
        </w:rPr>
        <w:t xml:space="preserve"> </w:t>
      </w:r>
      <w:r w:rsidR="00D8052F">
        <w:rPr>
          <w:i/>
          <w:iCs/>
          <w:sz w:val="24"/>
          <w:szCs w:val="24"/>
        </w:rPr>
        <w:t>(</w:t>
      </w:r>
      <w:r w:rsidR="00D4213C">
        <w:rPr>
          <w:i/>
          <w:iCs/>
          <w:sz w:val="24"/>
          <w:szCs w:val="24"/>
        </w:rPr>
        <w:t>No. 2</w:t>
      </w:r>
      <w:r w:rsidR="00D8052F">
        <w:rPr>
          <w:i/>
          <w:iCs/>
          <w:sz w:val="24"/>
          <w:szCs w:val="24"/>
        </w:rPr>
        <w:t>)</w:t>
      </w:r>
      <w:r>
        <w:rPr>
          <w:i/>
          <w:iCs/>
          <w:sz w:val="24"/>
          <w:szCs w:val="24"/>
        </w:rPr>
        <w:t xml:space="preserve"> </w:t>
      </w:r>
      <w:r>
        <w:rPr>
          <w:sz w:val="24"/>
          <w:szCs w:val="24"/>
        </w:rPr>
        <w:t xml:space="preserve">(the </w:t>
      </w:r>
      <w:r w:rsidR="00EB41B1">
        <w:rPr>
          <w:sz w:val="24"/>
          <w:szCs w:val="24"/>
        </w:rPr>
        <w:t xml:space="preserve">new </w:t>
      </w:r>
      <w:r>
        <w:rPr>
          <w:sz w:val="24"/>
          <w:szCs w:val="24"/>
        </w:rPr>
        <w:t xml:space="preserve">Declaration) is a disallowable instrument made under section 177 of the </w:t>
      </w:r>
      <w:r>
        <w:rPr>
          <w:i/>
          <w:iCs/>
          <w:sz w:val="24"/>
          <w:szCs w:val="24"/>
        </w:rPr>
        <w:t>Leases (Commercial and Retail)</w:t>
      </w:r>
      <w:r>
        <w:rPr>
          <w:sz w:val="24"/>
          <w:szCs w:val="24"/>
        </w:rPr>
        <w:t xml:space="preserve"> </w:t>
      </w:r>
      <w:r w:rsidRPr="00EB41B1">
        <w:rPr>
          <w:i/>
          <w:iCs/>
          <w:sz w:val="24"/>
          <w:szCs w:val="24"/>
        </w:rPr>
        <w:t>Act</w:t>
      </w:r>
      <w:r>
        <w:rPr>
          <w:sz w:val="24"/>
          <w:szCs w:val="24"/>
        </w:rPr>
        <w:t xml:space="preserve"> 2001 (the Leases Act).</w:t>
      </w:r>
      <w:r w:rsidR="00683EEA">
        <w:rPr>
          <w:sz w:val="24"/>
          <w:szCs w:val="24"/>
        </w:rPr>
        <w:t xml:space="preserve"> </w:t>
      </w:r>
      <w:r w:rsidR="00D4213C" w:rsidRPr="00D4213C">
        <w:rPr>
          <w:sz w:val="24"/>
          <w:szCs w:val="24"/>
        </w:rPr>
        <w:t xml:space="preserve">The </w:t>
      </w:r>
      <w:r w:rsidR="00EB41B1">
        <w:rPr>
          <w:sz w:val="24"/>
          <w:szCs w:val="24"/>
        </w:rPr>
        <w:t xml:space="preserve">new </w:t>
      </w:r>
      <w:r w:rsidR="00D4213C" w:rsidRPr="00D4213C">
        <w:rPr>
          <w:sz w:val="24"/>
          <w:szCs w:val="24"/>
        </w:rPr>
        <w:t xml:space="preserve">Declaration revokes the </w:t>
      </w:r>
      <w:r w:rsidR="002346B0">
        <w:rPr>
          <w:i/>
          <w:iCs/>
          <w:sz w:val="24"/>
          <w:szCs w:val="24"/>
        </w:rPr>
        <w:t>Leases (Commercial and Retail) COVID-19 Emergency Response Declaration 2020</w:t>
      </w:r>
      <w:r w:rsidR="002346B0" w:rsidRPr="00D4213C">
        <w:rPr>
          <w:sz w:val="24"/>
          <w:szCs w:val="24"/>
        </w:rPr>
        <w:t xml:space="preserve"> </w:t>
      </w:r>
      <w:r w:rsidR="00D4213C" w:rsidRPr="00D4213C">
        <w:rPr>
          <w:sz w:val="24"/>
          <w:szCs w:val="24"/>
        </w:rPr>
        <w:t>(DI2020-</w:t>
      </w:r>
      <w:r w:rsidR="002346B0">
        <w:rPr>
          <w:sz w:val="24"/>
          <w:szCs w:val="24"/>
        </w:rPr>
        <w:t>92</w:t>
      </w:r>
      <w:r w:rsidR="00D4213C" w:rsidRPr="00D4213C">
        <w:rPr>
          <w:sz w:val="24"/>
          <w:szCs w:val="24"/>
        </w:rPr>
        <w:t xml:space="preserve">) (the First Declaration). </w:t>
      </w:r>
    </w:p>
    <w:p w14:paraId="5C689580" w14:textId="28B724D0" w:rsidR="002346B0" w:rsidRDefault="008B4972" w:rsidP="00CB6828">
      <w:pPr>
        <w:rPr>
          <w:sz w:val="24"/>
          <w:szCs w:val="24"/>
        </w:rPr>
      </w:pPr>
      <w:r>
        <w:rPr>
          <w:sz w:val="24"/>
          <w:szCs w:val="24"/>
        </w:rPr>
        <w:t>O</w:t>
      </w:r>
      <w:r w:rsidR="002346B0" w:rsidRPr="002346B0">
        <w:rPr>
          <w:sz w:val="24"/>
          <w:szCs w:val="24"/>
        </w:rPr>
        <w:t xml:space="preserve">n 7 April 2020 the Prime Minister announced that National Cabinet had agreed to a mandatory code of conduct </w:t>
      </w:r>
      <w:r w:rsidR="00A90807">
        <w:rPr>
          <w:sz w:val="24"/>
          <w:szCs w:val="24"/>
        </w:rPr>
        <w:t>(the National Code of Conduct)</w:t>
      </w:r>
      <w:r w:rsidR="00A90807" w:rsidRPr="002346B0">
        <w:rPr>
          <w:sz w:val="24"/>
          <w:szCs w:val="24"/>
        </w:rPr>
        <w:t xml:space="preserve"> </w:t>
      </w:r>
      <w:r w:rsidR="002346B0" w:rsidRPr="002346B0">
        <w:rPr>
          <w:sz w:val="24"/>
          <w:szCs w:val="24"/>
        </w:rPr>
        <w:t>for small to medium enterprises (SMEs) commercial leasing principles during</w:t>
      </w:r>
      <w:r w:rsidR="00A90807">
        <w:rPr>
          <w:sz w:val="24"/>
          <w:szCs w:val="24"/>
        </w:rPr>
        <w:t xml:space="preserve"> the</w:t>
      </w:r>
      <w:r w:rsidR="002346B0" w:rsidRPr="002346B0">
        <w:rPr>
          <w:sz w:val="24"/>
          <w:szCs w:val="24"/>
        </w:rPr>
        <w:t xml:space="preserve"> COVID-19</w:t>
      </w:r>
      <w:r w:rsidR="00CA1DB9">
        <w:rPr>
          <w:sz w:val="24"/>
          <w:szCs w:val="24"/>
        </w:rPr>
        <w:t xml:space="preserve"> </w:t>
      </w:r>
      <w:r w:rsidR="00A90807">
        <w:rPr>
          <w:sz w:val="24"/>
          <w:szCs w:val="24"/>
        </w:rPr>
        <w:t>pandemic</w:t>
      </w:r>
      <w:r w:rsidR="002346B0" w:rsidRPr="002346B0">
        <w:rPr>
          <w:sz w:val="24"/>
          <w:szCs w:val="24"/>
        </w:rPr>
        <w:t xml:space="preserve">. The </w:t>
      </w:r>
      <w:r w:rsidR="00CA1DB9">
        <w:rPr>
          <w:sz w:val="24"/>
          <w:szCs w:val="24"/>
        </w:rPr>
        <w:t xml:space="preserve">National Code of Conduct </w:t>
      </w:r>
      <w:r w:rsidR="002346B0" w:rsidRPr="002346B0">
        <w:rPr>
          <w:sz w:val="24"/>
          <w:szCs w:val="24"/>
        </w:rPr>
        <w:t>applies to</w:t>
      </w:r>
      <w:r w:rsidR="0068587B">
        <w:rPr>
          <w:sz w:val="24"/>
          <w:szCs w:val="24"/>
        </w:rPr>
        <w:t xml:space="preserve"> SME</w:t>
      </w:r>
      <w:r w:rsidR="002346B0" w:rsidRPr="002346B0">
        <w:rPr>
          <w:sz w:val="24"/>
          <w:szCs w:val="24"/>
        </w:rPr>
        <w:t xml:space="preserve"> </w:t>
      </w:r>
      <w:r w:rsidR="00E7387F">
        <w:rPr>
          <w:sz w:val="24"/>
          <w:szCs w:val="24"/>
        </w:rPr>
        <w:t xml:space="preserve">commercial </w:t>
      </w:r>
      <w:r w:rsidR="0068587B">
        <w:rPr>
          <w:sz w:val="24"/>
          <w:szCs w:val="24"/>
        </w:rPr>
        <w:t>tenants</w:t>
      </w:r>
      <w:r w:rsidR="0068587B" w:rsidRPr="002346B0">
        <w:rPr>
          <w:sz w:val="24"/>
          <w:szCs w:val="24"/>
        </w:rPr>
        <w:t xml:space="preserve"> </w:t>
      </w:r>
      <w:r w:rsidR="002346B0" w:rsidRPr="002346B0">
        <w:rPr>
          <w:sz w:val="24"/>
          <w:szCs w:val="24"/>
        </w:rPr>
        <w:t>that are suffering financial stress or hardship as a result of the COVID-19 pandemic</w:t>
      </w:r>
      <w:r w:rsidR="008849BB">
        <w:rPr>
          <w:sz w:val="24"/>
          <w:szCs w:val="24"/>
        </w:rPr>
        <w:t>,</w:t>
      </w:r>
      <w:r w:rsidR="002346B0" w:rsidRPr="002346B0">
        <w:rPr>
          <w:sz w:val="24"/>
          <w:szCs w:val="24"/>
        </w:rPr>
        <w:t xml:space="preserve"> as defined by </w:t>
      </w:r>
      <w:r w:rsidR="0065572B">
        <w:rPr>
          <w:sz w:val="24"/>
          <w:szCs w:val="24"/>
        </w:rPr>
        <w:t xml:space="preserve">qualification </w:t>
      </w:r>
      <w:r w:rsidR="002346B0" w:rsidRPr="002346B0">
        <w:rPr>
          <w:sz w:val="24"/>
          <w:szCs w:val="24"/>
        </w:rPr>
        <w:t xml:space="preserve">for the Commonwealth Government’s JobKeeper program, </w:t>
      </w:r>
      <w:r w:rsidR="00A90807">
        <w:rPr>
          <w:sz w:val="24"/>
          <w:szCs w:val="24"/>
        </w:rPr>
        <w:t xml:space="preserve">and which have </w:t>
      </w:r>
      <w:r w:rsidR="002346B0" w:rsidRPr="002346B0">
        <w:rPr>
          <w:sz w:val="24"/>
          <w:szCs w:val="24"/>
        </w:rPr>
        <w:t>an annual turnover of up to $50 million.</w:t>
      </w:r>
      <w:r w:rsidR="00CA1DB9">
        <w:rPr>
          <w:sz w:val="24"/>
          <w:szCs w:val="24"/>
        </w:rPr>
        <w:t xml:space="preserve"> </w:t>
      </w:r>
    </w:p>
    <w:p w14:paraId="3D29D55F" w14:textId="77777777" w:rsidR="00683EEA" w:rsidRDefault="00D304A7" w:rsidP="00CB6828">
      <w:pPr>
        <w:rPr>
          <w:sz w:val="24"/>
          <w:szCs w:val="24"/>
        </w:rPr>
      </w:pPr>
      <w:r>
        <w:rPr>
          <w:sz w:val="24"/>
          <w:szCs w:val="24"/>
        </w:rPr>
        <w:t xml:space="preserve">To implement </w:t>
      </w:r>
      <w:r w:rsidR="00CA1DB9">
        <w:rPr>
          <w:sz w:val="24"/>
          <w:szCs w:val="24"/>
        </w:rPr>
        <w:t xml:space="preserve">the National Code of Conduct </w:t>
      </w:r>
      <w:r>
        <w:rPr>
          <w:sz w:val="24"/>
          <w:szCs w:val="24"/>
        </w:rPr>
        <w:t>in the ACT</w:t>
      </w:r>
      <w:r w:rsidR="002346B0" w:rsidRPr="002346B0">
        <w:rPr>
          <w:sz w:val="24"/>
          <w:szCs w:val="24"/>
        </w:rPr>
        <w:t>, the First Declaration introduce</w:t>
      </w:r>
      <w:r w:rsidR="006008A2">
        <w:rPr>
          <w:sz w:val="24"/>
          <w:szCs w:val="24"/>
        </w:rPr>
        <w:t>d</w:t>
      </w:r>
      <w:r w:rsidR="002346B0">
        <w:rPr>
          <w:sz w:val="24"/>
          <w:szCs w:val="24"/>
        </w:rPr>
        <w:t xml:space="preserve"> </w:t>
      </w:r>
      <w:r w:rsidRPr="00D304A7">
        <w:rPr>
          <w:sz w:val="24"/>
          <w:szCs w:val="24"/>
        </w:rPr>
        <w:t xml:space="preserve">the requirement for good faith negotiations between </w:t>
      </w:r>
      <w:r w:rsidR="00CA1DB9">
        <w:rPr>
          <w:sz w:val="24"/>
          <w:szCs w:val="24"/>
        </w:rPr>
        <w:t>parties</w:t>
      </w:r>
      <w:r w:rsidR="00E7387F">
        <w:rPr>
          <w:sz w:val="24"/>
          <w:szCs w:val="24"/>
        </w:rPr>
        <w:t xml:space="preserve"> </w:t>
      </w:r>
      <w:r w:rsidR="00CA1DB9">
        <w:rPr>
          <w:sz w:val="24"/>
          <w:szCs w:val="24"/>
        </w:rPr>
        <w:t>with</w:t>
      </w:r>
      <w:r w:rsidRPr="00D304A7">
        <w:rPr>
          <w:sz w:val="24"/>
          <w:szCs w:val="24"/>
        </w:rPr>
        <w:t xml:space="preserve"> regard to the overarching principles and leasing principles set out in the National Code</w:t>
      </w:r>
      <w:r w:rsidR="00E7387F">
        <w:rPr>
          <w:sz w:val="24"/>
          <w:szCs w:val="24"/>
        </w:rPr>
        <w:t xml:space="preserve"> of Conduct,</w:t>
      </w:r>
      <w:r w:rsidRPr="00D304A7">
        <w:rPr>
          <w:sz w:val="24"/>
          <w:szCs w:val="24"/>
        </w:rPr>
        <w:t xml:space="preserve"> prior to </w:t>
      </w:r>
      <w:r w:rsidR="00CA1DB9">
        <w:rPr>
          <w:sz w:val="24"/>
          <w:szCs w:val="24"/>
        </w:rPr>
        <w:t>a</w:t>
      </w:r>
      <w:r w:rsidRPr="00D304A7">
        <w:rPr>
          <w:sz w:val="24"/>
          <w:szCs w:val="24"/>
        </w:rPr>
        <w:t xml:space="preserve"> landlord terminating </w:t>
      </w:r>
      <w:r w:rsidR="00E7387F">
        <w:rPr>
          <w:sz w:val="24"/>
          <w:szCs w:val="24"/>
        </w:rPr>
        <w:t>a commercial</w:t>
      </w:r>
      <w:r w:rsidRPr="00D304A7">
        <w:rPr>
          <w:sz w:val="24"/>
          <w:szCs w:val="24"/>
        </w:rPr>
        <w:t xml:space="preserve"> lease or taking adverse action </w:t>
      </w:r>
      <w:r w:rsidR="00E7387F">
        <w:rPr>
          <w:sz w:val="24"/>
          <w:szCs w:val="24"/>
        </w:rPr>
        <w:t xml:space="preserve">against an impacted tenant </w:t>
      </w:r>
      <w:r w:rsidRPr="00D304A7">
        <w:rPr>
          <w:sz w:val="24"/>
          <w:szCs w:val="24"/>
        </w:rPr>
        <w:t>for a prescribed breach.</w:t>
      </w:r>
      <w:r>
        <w:rPr>
          <w:sz w:val="24"/>
          <w:szCs w:val="24"/>
        </w:rPr>
        <w:t xml:space="preserve"> </w:t>
      </w:r>
    </w:p>
    <w:p w14:paraId="1A8047B8" w14:textId="05CB1032" w:rsidR="00D304A7" w:rsidRDefault="00683EEA" w:rsidP="00CB6828">
      <w:pPr>
        <w:rPr>
          <w:sz w:val="24"/>
          <w:szCs w:val="24"/>
        </w:rPr>
      </w:pPr>
      <w:r>
        <w:rPr>
          <w:sz w:val="24"/>
          <w:szCs w:val="24"/>
        </w:rPr>
        <w:t xml:space="preserve">The new </w:t>
      </w:r>
      <w:r w:rsidRPr="00D4213C">
        <w:rPr>
          <w:sz w:val="24"/>
          <w:szCs w:val="24"/>
        </w:rPr>
        <w:t xml:space="preserve">Declaration </w:t>
      </w:r>
      <w:r>
        <w:rPr>
          <w:sz w:val="24"/>
          <w:szCs w:val="24"/>
        </w:rPr>
        <w:t>retains this requirement for landlords to negotiate in good faith with an impacted tenant and reflects the amended operation of the Commonwealth Government’s JobKeeper scheme from 28 September 2020.</w:t>
      </w:r>
    </w:p>
    <w:p w14:paraId="320221CA" w14:textId="3EC294DD" w:rsidR="00B67658" w:rsidRDefault="00E7387F" w:rsidP="00B67658">
      <w:pPr>
        <w:rPr>
          <w:sz w:val="24"/>
          <w:szCs w:val="24"/>
        </w:rPr>
      </w:pPr>
      <w:r>
        <w:rPr>
          <w:sz w:val="24"/>
          <w:szCs w:val="24"/>
        </w:rPr>
        <w:t xml:space="preserve">Initially, the Commonwealth Government’s JobKeeper </w:t>
      </w:r>
      <w:r w:rsidR="002D353D">
        <w:rPr>
          <w:sz w:val="24"/>
          <w:szCs w:val="24"/>
        </w:rPr>
        <w:t>scheme</w:t>
      </w:r>
      <w:r>
        <w:rPr>
          <w:sz w:val="24"/>
          <w:szCs w:val="24"/>
        </w:rPr>
        <w:t xml:space="preserve"> was set to conclude at the end of September 2020</w:t>
      </w:r>
      <w:r w:rsidR="006008A2">
        <w:rPr>
          <w:sz w:val="24"/>
          <w:szCs w:val="24"/>
        </w:rPr>
        <w:t>. H</w:t>
      </w:r>
      <w:r>
        <w:rPr>
          <w:sz w:val="24"/>
          <w:szCs w:val="24"/>
        </w:rPr>
        <w:t>owever, o</w:t>
      </w:r>
      <w:r w:rsidR="00D304A7" w:rsidRPr="00D4213C">
        <w:rPr>
          <w:sz w:val="24"/>
          <w:szCs w:val="24"/>
        </w:rPr>
        <w:t xml:space="preserve">n 21 July 2020, the Commonwealth Government announced an extension of the JobKeeper </w:t>
      </w:r>
      <w:r w:rsidR="002D353D">
        <w:rPr>
          <w:sz w:val="24"/>
          <w:szCs w:val="24"/>
        </w:rPr>
        <w:t>scheme</w:t>
      </w:r>
      <w:r w:rsidR="00D304A7" w:rsidRPr="00D4213C">
        <w:rPr>
          <w:sz w:val="24"/>
          <w:szCs w:val="24"/>
        </w:rPr>
        <w:t xml:space="preserve"> until 28 March 2021. </w:t>
      </w:r>
      <w:r w:rsidR="00B67658" w:rsidRPr="00B67658">
        <w:rPr>
          <w:sz w:val="24"/>
          <w:szCs w:val="24"/>
        </w:rPr>
        <w:t xml:space="preserve">On 7 August 2020 the Commonwealth Government announced new requirements for the extended JobKeeper </w:t>
      </w:r>
      <w:r w:rsidR="00D8052F">
        <w:rPr>
          <w:sz w:val="24"/>
          <w:szCs w:val="24"/>
        </w:rPr>
        <w:t xml:space="preserve">scheme </w:t>
      </w:r>
      <w:r w:rsidR="00B67658">
        <w:rPr>
          <w:sz w:val="24"/>
          <w:szCs w:val="24"/>
        </w:rPr>
        <w:t>to operate from 28 September 2020</w:t>
      </w:r>
      <w:r w:rsidR="00B67658" w:rsidRPr="00B67658">
        <w:rPr>
          <w:sz w:val="24"/>
          <w:szCs w:val="24"/>
        </w:rPr>
        <w:t xml:space="preserve">. </w:t>
      </w:r>
    </w:p>
    <w:p w14:paraId="5478731A" w14:textId="4C700F39" w:rsidR="005D023E" w:rsidRDefault="005D023E" w:rsidP="00B67658">
      <w:pPr>
        <w:rPr>
          <w:sz w:val="24"/>
          <w:szCs w:val="24"/>
        </w:rPr>
      </w:pPr>
      <w:r w:rsidRPr="005D023E">
        <w:rPr>
          <w:sz w:val="24"/>
          <w:szCs w:val="24"/>
        </w:rPr>
        <w:t xml:space="preserve">From 28 September 2020, businesses and not-for-profits seeking to claim the JobKeeper </w:t>
      </w:r>
      <w:r w:rsidR="002D353D">
        <w:rPr>
          <w:sz w:val="24"/>
          <w:szCs w:val="24"/>
        </w:rPr>
        <w:t>p</w:t>
      </w:r>
      <w:r w:rsidRPr="005D023E">
        <w:rPr>
          <w:sz w:val="24"/>
          <w:szCs w:val="24"/>
        </w:rPr>
        <w:t xml:space="preserve">ayment will be required to demonstrate that they have suffered a decline in turnover using actual GST turnover (rather than projected GST turnover). </w:t>
      </w:r>
      <w:r w:rsidR="002D353D">
        <w:rPr>
          <w:sz w:val="24"/>
          <w:szCs w:val="24"/>
        </w:rPr>
        <w:t>To receive the JobKeeper payment under Extension 1 of the JobKeeper scheme, b</w:t>
      </w:r>
      <w:r w:rsidRPr="005D023E">
        <w:rPr>
          <w:sz w:val="24"/>
          <w:szCs w:val="24"/>
        </w:rPr>
        <w:t>usinesses and not-for-profits will be assessed with reference to their actual GST turnover in the September quarter 2020</w:t>
      </w:r>
      <w:r w:rsidR="00B3216E">
        <w:rPr>
          <w:sz w:val="24"/>
          <w:szCs w:val="24"/>
        </w:rPr>
        <w:t>.</w:t>
      </w:r>
    </w:p>
    <w:p w14:paraId="4B87369C" w14:textId="4E0ACFCB" w:rsidR="006008A2" w:rsidRDefault="00B67658" w:rsidP="00B67658">
      <w:pPr>
        <w:rPr>
          <w:sz w:val="24"/>
          <w:szCs w:val="24"/>
        </w:rPr>
      </w:pPr>
      <w:r>
        <w:rPr>
          <w:sz w:val="24"/>
          <w:szCs w:val="24"/>
        </w:rPr>
        <w:t xml:space="preserve">The </w:t>
      </w:r>
      <w:r w:rsidR="008B4972">
        <w:rPr>
          <w:sz w:val="24"/>
          <w:szCs w:val="24"/>
        </w:rPr>
        <w:t xml:space="preserve">new </w:t>
      </w:r>
      <w:r>
        <w:rPr>
          <w:sz w:val="24"/>
          <w:szCs w:val="24"/>
        </w:rPr>
        <w:t xml:space="preserve">Declaration reflects the changes in the requirements of </w:t>
      </w:r>
      <w:r w:rsidR="00B3216E">
        <w:rPr>
          <w:sz w:val="24"/>
          <w:szCs w:val="24"/>
        </w:rPr>
        <w:t>Extension 1 of the JobKeeper scheme</w:t>
      </w:r>
      <w:r w:rsidR="006008A2">
        <w:rPr>
          <w:sz w:val="24"/>
          <w:szCs w:val="24"/>
        </w:rPr>
        <w:t>. These changes are given effect in the</w:t>
      </w:r>
      <w:r w:rsidR="008B4972">
        <w:rPr>
          <w:sz w:val="24"/>
          <w:szCs w:val="24"/>
        </w:rPr>
        <w:t xml:space="preserve"> new</w:t>
      </w:r>
      <w:r w:rsidR="006008A2">
        <w:rPr>
          <w:sz w:val="24"/>
          <w:szCs w:val="24"/>
        </w:rPr>
        <w:t xml:space="preserve"> Declaration through</w:t>
      </w:r>
      <w:r>
        <w:rPr>
          <w:sz w:val="24"/>
          <w:szCs w:val="24"/>
        </w:rPr>
        <w:t xml:space="preserve"> the definition of an “impacted tenant” as a tenant who</w:t>
      </w:r>
      <w:r w:rsidRPr="00B67658">
        <w:t xml:space="preserve"> </w:t>
      </w:r>
      <w:r w:rsidRPr="00B67658">
        <w:rPr>
          <w:sz w:val="24"/>
          <w:szCs w:val="24"/>
        </w:rPr>
        <w:t>at any time during the prescribed period</w:t>
      </w:r>
      <w:r w:rsidR="006008A2">
        <w:rPr>
          <w:sz w:val="24"/>
          <w:szCs w:val="24"/>
        </w:rPr>
        <w:t>:</w:t>
      </w:r>
    </w:p>
    <w:p w14:paraId="1F7EC47D" w14:textId="51D79183" w:rsidR="006008A2" w:rsidRDefault="00B67658" w:rsidP="006008A2">
      <w:pPr>
        <w:pStyle w:val="ListParagraph"/>
        <w:numPr>
          <w:ilvl w:val="0"/>
          <w:numId w:val="3"/>
        </w:numPr>
        <w:rPr>
          <w:sz w:val="24"/>
          <w:szCs w:val="24"/>
        </w:rPr>
      </w:pPr>
      <w:r w:rsidRPr="00896FA4">
        <w:rPr>
          <w:sz w:val="24"/>
          <w:szCs w:val="24"/>
        </w:rPr>
        <w:lastRenderedPageBreak/>
        <w:t xml:space="preserve">qualifies for the JobKeeper </w:t>
      </w:r>
      <w:r w:rsidR="00B3216E">
        <w:rPr>
          <w:sz w:val="24"/>
          <w:szCs w:val="24"/>
        </w:rPr>
        <w:t xml:space="preserve">scheme under the </w:t>
      </w:r>
      <w:r w:rsidR="00B3216E">
        <w:rPr>
          <w:i/>
          <w:iCs/>
          <w:sz w:val="24"/>
          <w:szCs w:val="24"/>
        </w:rPr>
        <w:t>Coronavirus Economic Response Package (Payments and Benefits) Rules 2020</w:t>
      </w:r>
      <w:r w:rsidR="00B3216E">
        <w:rPr>
          <w:sz w:val="24"/>
          <w:szCs w:val="24"/>
        </w:rPr>
        <w:t xml:space="preserve"> (Cth)</w:t>
      </w:r>
      <w:r w:rsidRPr="00896FA4">
        <w:rPr>
          <w:sz w:val="24"/>
          <w:szCs w:val="24"/>
        </w:rPr>
        <w:t xml:space="preserve"> as in force on 28 September 2020</w:t>
      </w:r>
      <w:r w:rsidR="00450691" w:rsidRPr="00896FA4">
        <w:rPr>
          <w:sz w:val="24"/>
          <w:szCs w:val="24"/>
        </w:rPr>
        <w:t xml:space="preserve">, and </w:t>
      </w:r>
    </w:p>
    <w:p w14:paraId="304BAC0E" w14:textId="77777777" w:rsidR="006008A2" w:rsidRDefault="00450691" w:rsidP="006008A2">
      <w:pPr>
        <w:pStyle w:val="ListParagraph"/>
        <w:numPr>
          <w:ilvl w:val="0"/>
          <w:numId w:val="3"/>
        </w:numPr>
        <w:rPr>
          <w:sz w:val="24"/>
          <w:szCs w:val="24"/>
        </w:rPr>
      </w:pPr>
      <w:r w:rsidRPr="00896FA4">
        <w:rPr>
          <w:sz w:val="24"/>
          <w:szCs w:val="24"/>
        </w:rPr>
        <w:t xml:space="preserve">has a turnover of less than $50 million for the 2018-19 financial year. </w:t>
      </w:r>
    </w:p>
    <w:p w14:paraId="38796D40" w14:textId="0FD28B9F" w:rsidR="00B67658" w:rsidRPr="00896FA4" w:rsidRDefault="00450691" w:rsidP="006008A2">
      <w:pPr>
        <w:rPr>
          <w:sz w:val="24"/>
          <w:szCs w:val="24"/>
        </w:rPr>
      </w:pPr>
      <w:r w:rsidRPr="00896FA4">
        <w:rPr>
          <w:sz w:val="24"/>
          <w:szCs w:val="24"/>
        </w:rPr>
        <w:t>A</w:t>
      </w:r>
      <w:r w:rsidR="00B67658" w:rsidRPr="00896FA4">
        <w:rPr>
          <w:sz w:val="24"/>
          <w:szCs w:val="24"/>
        </w:rPr>
        <w:t xml:space="preserve">s </w:t>
      </w:r>
      <w:r w:rsidRPr="00896FA4">
        <w:rPr>
          <w:sz w:val="24"/>
          <w:szCs w:val="24"/>
        </w:rPr>
        <w:t>such, the</w:t>
      </w:r>
      <w:r w:rsidR="00B67658" w:rsidRPr="00896FA4">
        <w:rPr>
          <w:sz w:val="24"/>
          <w:szCs w:val="24"/>
        </w:rPr>
        <w:t xml:space="preserve"> </w:t>
      </w:r>
      <w:r w:rsidR="008B4972">
        <w:rPr>
          <w:sz w:val="24"/>
          <w:szCs w:val="24"/>
        </w:rPr>
        <w:t xml:space="preserve">new </w:t>
      </w:r>
      <w:r w:rsidRPr="00896FA4">
        <w:rPr>
          <w:sz w:val="24"/>
          <w:szCs w:val="24"/>
        </w:rPr>
        <w:t>Declaration will</w:t>
      </w:r>
      <w:r w:rsidR="00B67658" w:rsidRPr="00896FA4">
        <w:rPr>
          <w:sz w:val="24"/>
          <w:szCs w:val="24"/>
        </w:rPr>
        <w:t xml:space="preserve"> only apply to those tenants who </w:t>
      </w:r>
      <w:r w:rsidR="008B4972" w:rsidRPr="008E39DA">
        <w:rPr>
          <w:sz w:val="24"/>
          <w:szCs w:val="24"/>
        </w:rPr>
        <w:t>qualify</w:t>
      </w:r>
      <w:r w:rsidR="00B67658" w:rsidRPr="008E39DA">
        <w:rPr>
          <w:sz w:val="24"/>
          <w:szCs w:val="24"/>
        </w:rPr>
        <w:t xml:space="preserve"> </w:t>
      </w:r>
      <w:r w:rsidR="005759DC" w:rsidRPr="008E39DA">
        <w:rPr>
          <w:sz w:val="24"/>
          <w:szCs w:val="24"/>
        </w:rPr>
        <w:t xml:space="preserve">for and receive </w:t>
      </w:r>
      <w:r w:rsidR="00B3216E" w:rsidRPr="008E39DA">
        <w:rPr>
          <w:sz w:val="24"/>
          <w:szCs w:val="24"/>
        </w:rPr>
        <w:t>a payment under Extension 1</w:t>
      </w:r>
      <w:r w:rsidR="00B3216E">
        <w:rPr>
          <w:sz w:val="24"/>
          <w:szCs w:val="24"/>
        </w:rPr>
        <w:t xml:space="preserve"> of</w:t>
      </w:r>
      <w:r w:rsidR="00B67658" w:rsidRPr="00896FA4">
        <w:rPr>
          <w:sz w:val="24"/>
          <w:szCs w:val="24"/>
        </w:rPr>
        <w:t xml:space="preserve"> </w:t>
      </w:r>
      <w:r w:rsidR="00382871">
        <w:rPr>
          <w:sz w:val="24"/>
          <w:szCs w:val="24"/>
        </w:rPr>
        <w:t xml:space="preserve">the </w:t>
      </w:r>
      <w:r w:rsidR="00B67658" w:rsidRPr="00896FA4">
        <w:rPr>
          <w:sz w:val="24"/>
          <w:szCs w:val="24"/>
        </w:rPr>
        <w:t xml:space="preserve">JobKeeper </w:t>
      </w:r>
      <w:r w:rsidR="00B3216E">
        <w:rPr>
          <w:sz w:val="24"/>
          <w:szCs w:val="24"/>
        </w:rPr>
        <w:t>scheme</w:t>
      </w:r>
      <w:r w:rsidRPr="00896FA4">
        <w:rPr>
          <w:sz w:val="24"/>
          <w:szCs w:val="24"/>
        </w:rPr>
        <w:t xml:space="preserve"> from 28 September 2020</w:t>
      </w:r>
      <w:r w:rsidR="00B67658" w:rsidRPr="00896FA4">
        <w:rPr>
          <w:sz w:val="24"/>
          <w:szCs w:val="24"/>
        </w:rPr>
        <w:t>.</w:t>
      </w:r>
    </w:p>
    <w:p w14:paraId="35248E8E" w14:textId="2A96A25B" w:rsidR="00450691" w:rsidRPr="003F3C4B" w:rsidRDefault="00450691" w:rsidP="00450691">
      <w:pPr>
        <w:rPr>
          <w:sz w:val="24"/>
          <w:szCs w:val="24"/>
        </w:rPr>
      </w:pPr>
      <w:r w:rsidRPr="00BF40E1">
        <w:rPr>
          <w:sz w:val="24"/>
          <w:szCs w:val="24"/>
        </w:rPr>
        <w:t xml:space="preserve">The </w:t>
      </w:r>
      <w:r w:rsidR="00B3216E">
        <w:rPr>
          <w:sz w:val="24"/>
          <w:szCs w:val="24"/>
        </w:rPr>
        <w:t xml:space="preserve">new </w:t>
      </w:r>
      <w:r w:rsidRPr="00BF40E1">
        <w:rPr>
          <w:sz w:val="24"/>
          <w:szCs w:val="24"/>
        </w:rPr>
        <w:t>Declaration operates where a</w:t>
      </w:r>
      <w:r>
        <w:rPr>
          <w:sz w:val="24"/>
          <w:szCs w:val="24"/>
        </w:rPr>
        <w:t xml:space="preserve"> </w:t>
      </w:r>
      <w:r w:rsidRPr="00BF40E1">
        <w:rPr>
          <w:sz w:val="24"/>
          <w:szCs w:val="24"/>
        </w:rPr>
        <w:t>tenant has been impacted financially by the COVID-19 pandemic and</w:t>
      </w:r>
      <w:r w:rsidR="00896FA4">
        <w:rPr>
          <w:sz w:val="24"/>
          <w:szCs w:val="24"/>
        </w:rPr>
        <w:t>,</w:t>
      </w:r>
      <w:r w:rsidRPr="00BF40E1">
        <w:rPr>
          <w:sz w:val="24"/>
          <w:szCs w:val="24"/>
        </w:rPr>
        <w:t xml:space="preserve"> as a consequence, fails to meet certain obligations (including the payment of rent) under their lease agreement. </w:t>
      </w:r>
      <w:r w:rsidR="00B67658">
        <w:rPr>
          <w:sz w:val="24"/>
          <w:szCs w:val="24"/>
        </w:rPr>
        <w:t xml:space="preserve">The </w:t>
      </w:r>
      <w:r w:rsidR="00B3216E">
        <w:rPr>
          <w:sz w:val="24"/>
          <w:szCs w:val="24"/>
        </w:rPr>
        <w:t xml:space="preserve">new </w:t>
      </w:r>
      <w:r w:rsidR="00B67658">
        <w:rPr>
          <w:sz w:val="24"/>
          <w:szCs w:val="24"/>
        </w:rPr>
        <w:t>Declaration set outs t</w:t>
      </w:r>
      <w:r w:rsidR="00B67658" w:rsidRPr="004F226F">
        <w:rPr>
          <w:sz w:val="24"/>
          <w:szCs w:val="24"/>
        </w:rPr>
        <w:t xml:space="preserve">he </w:t>
      </w:r>
      <w:r w:rsidR="00B67658">
        <w:rPr>
          <w:sz w:val="24"/>
          <w:szCs w:val="24"/>
        </w:rPr>
        <w:t>requirement of a landlord to negotiate in good faith with a</w:t>
      </w:r>
      <w:r w:rsidR="006008A2">
        <w:rPr>
          <w:sz w:val="24"/>
          <w:szCs w:val="24"/>
        </w:rPr>
        <w:t>n impacted</w:t>
      </w:r>
      <w:r w:rsidR="00B67658">
        <w:rPr>
          <w:sz w:val="24"/>
          <w:szCs w:val="24"/>
        </w:rPr>
        <w:t xml:space="preserve"> tenant before taking a prescribed action against </w:t>
      </w:r>
      <w:r w:rsidR="006008A2">
        <w:rPr>
          <w:sz w:val="24"/>
          <w:szCs w:val="24"/>
        </w:rPr>
        <w:t>that</w:t>
      </w:r>
      <w:r w:rsidR="00B67658">
        <w:rPr>
          <w:sz w:val="24"/>
          <w:szCs w:val="24"/>
        </w:rPr>
        <w:t xml:space="preserve"> impacted tenant for committing a prescribed breach during the prescribed period. </w:t>
      </w:r>
    </w:p>
    <w:p w14:paraId="49E6BAFA" w14:textId="226D31C2" w:rsidR="00CB6828" w:rsidRDefault="005759DC" w:rsidP="00CB6828">
      <w:pPr>
        <w:rPr>
          <w:sz w:val="24"/>
          <w:szCs w:val="24"/>
        </w:rPr>
      </w:pPr>
      <w:r w:rsidRPr="005759DC">
        <w:rPr>
          <w:sz w:val="24"/>
          <w:szCs w:val="24"/>
        </w:rPr>
        <w:t xml:space="preserve">Due to continued subdued economic activity and </w:t>
      </w:r>
      <w:r w:rsidR="00382871">
        <w:rPr>
          <w:sz w:val="24"/>
          <w:szCs w:val="24"/>
        </w:rPr>
        <w:t>continued outbreaks of COVID-19 – particularly in Victoria and NSW</w:t>
      </w:r>
      <w:r w:rsidRPr="005759DC">
        <w:rPr>
          <w:sz w:val="24"/>
          <w:szCs w:val="24"/>
        </w:rPr>
        <w:t xml:space="preserve">, </w:t>
      </w:r>
      <w:r w:rsidR="00031F4C">
        <w:rPr>
          <w:sz w:val="24"/>
          <w:szCs w:val="24"/>
        </w:rPr>
        <w:t xml:space="preserve">the </w:t>
      </w:r>
      <w:r w:rsidRPr="002346B0">
        <w:rPr>
          <w:sz w:val="24"/>
          <w:szCs w:val="24"/>
        </w:rPr>
        <w:t>Government considers</w:t>
      </w:r>
      <w:r>
        <w:rPr>
          <w:sz w:val="24"/>
          <w:szCs w:val="24"/>
        </w:rPr>
        <w:t xml:space="preserve"> </w:t>
      </w:r>
      <w:r w:rsidRPr="002346B0">
        <w:rPr>
          <w:sz w:val="24"/>
          <w:szCs w:val="24"/>
        </w:rPr>
        <w:t xml:space="preserve">that the measures put in place in the First Declaration </w:t>
      </w:r>
      <w:r w:rsidR="00031F4C">
        <w:rPr>
          <w:sz w:val="24"/>
          <w:szCs w:val="24"/>
        </w:rPr>
        <w:t xml:space="preserve">for an in good faith negotiation </w:t>
      </w:r>
      <w:r w:rsidRPr="002346B0">
        <w:rPr>
          <w:sz w:val="24"/>
          <w:szCs w:val="24"/>
        </w:rPr>
        <w:t>remain necessary and</w:t>
      </w:r>
      <w:r>
        <w:rPr>
          <w:sz w:val="24"/>
          <w:szCs w:val="24"/>
        </w:rPr>
        <w:t xml:space="preserve"> provide</w:t>
      </w:r>
      <w:r w:rsidRPr="002346B0">
        <w:rPr>
          <w:sz w:val="24"/>
          <w:szCs w:val="24"/>
        </w:rPr>
        <w:t xml:space="preserve"> important safeguards in the current environment. </w:t>
      </w:r>
    </w:p>
    <w:p w14:paraId="521AA083" w14:textId="6B192347" w:rsidR="00031F4C" w:rsidRDefault="00031F4C" w:rsidP="00CB6828">
      <w:pPr>
        <w:rPr>
          <w:sz w:val="24"/>
          <w:szCs w:val="24"/>
        </w:rPr>
      </w:pPr>
      <w:r>
        <w:rPr>
          <w:sz w:val="24"/>
          <w:szCs w:val="24"/>
        </w:rPr>
        <w:t xml:space="preserve">The new Declaration commences on 28 September 2020. It expires on 31 January 2021 at the latest. </w:t>
      </w:r>
    </w:p>
    <w:p w14:paraId="2E889E5B" w14:textId="49E6E649" w:rsidR="00896FA4" w:rsidRDefault="00A3665D" w:rsidP="00CB6828">
      <w:pPr>
        <w:rPr>
          <w:sz w:val="24"/>
          <w:szCs w:val="24"/>
        </w:rPr>
      </w:pPr>
      <w:r>
        <w:rPr>
          <w:sz w:val="24"/>
          <w:szCs w:val="24"/>
        </w:rPr>
        <w:t xml:space="preserve">The </w:t>
      </w:r>
      <w:r w:rsidR="005759DC">
        <w:rPr>
          <w:sz w:val="24"/>
          <w:szCs w:val="24"/>
        </w:rPr>
        <w:t xml:space="preserve">new </w:t>
      </w:r>
      <w:r w:rsidR="009840C5">
        <w:rPr>
          <w:sz w:val="24"/>
          <w:szCs w:val="24"/>
        </w:rPr>
        <w:t>Declaration</w:t>
      </w:r>
      <w:r>
        <w:rPr>
          <w:sz w:val="24"/>
          <w:szCs w:val="24"/>
        </w:rPr>
        <w:t xml:space="preserve"> is limited to prescribed breaches committed by the impacted tenant during the prescribed period. </w:t>
      </w:r>
      <w:r w:rsidR="001703BE">
        <w:rPr>
          <w:sz w:val="24"/>
          <w:szCs w:val="24"/>
        </w:rPr>
        <w:t>The prescribed period commence</w:t>
      </w:r>
      <w:r w:rsidR="007E5A31">
        <w:rPr>
          <w:sz w:val="24"/>
          <w:szCs w:val="24"/>
        </w:rPr>
        <w:t>s</w:t>
      </w:r>
      <w:r w:rsidR="001703BE">
        <w:rPr>
          <w:sz w:val="24"/>
          <w:szCs w:val="24"/>
        </w:rPr>
        <w:t xml:space="preserve"> on </w:t>
      </w:r>
      <w:r w:rsidR="007E5A31">
        <w:rPr>
          <w:sz w:val="24"/>
          <w:szCs w:val="24"/>
        </w:rPr>
        <w:t>28 September 2020</w:t>
      </w:r>
      <w:r w:rsidR="001703BE">
        <w:rPr>
          <w:sz w:val="24"/>
          <w:szCs w:val="24"/>
        </w:rPr>
        <w:t xml:space="preserve"> and </w:t>
      </w:r>
      <w:r w:rsidR="0070520B">
        <w:rPr>
          <w:sz w:val="24"/>
          <w:szCs w:val="24"/>
        </w:rPr>
        <w:t>end when the Declaration is no longer in force</w:t>
      </w:r>
      <w:r w:rsidR="001703BE" w:rsidRPr="000E0CCF">
        <w:rPr>
          <w:sz w:val="24"/>
          <w:szCs w:val="24"/>
        </w:rPr>
        <w:t>.</w:t>
      </w:r>
    </w:p>
    <w:p w14:paraId="04B72ED4" w14:textId="111EFD2D" w:rsidR="008812D8" w:rsidRPr="00BB58C7" w:rsidRDefault="00BB58C7" w:rsidP="00CB6828">
      <w:pPr>
        <w:rPr>
          <w:rFonts w:ascii="Calibri" w:eastAsia="Times New Roman" w:hAnsi="Calibri" w:cs="Calibri"/>
          <w:sz w:val="24"/>
          <w:szCs w:val="24"/>
          <w:lang w:eastAsia="en-AU"/>
        </w:rPr>
      </w:pPr>
      <w:r w:rsidRPr="00BB58C7">
        <w:rPr>
          <w:rFonts w:ascii="Calibri" w:eastAsia="Times New Roman" w:hAnsi="Calibri" w:cs="Calibri"/>
          <w:sz w:val="24"/>
          <w:szCs w:val="24"/>
          <w:lang w:eastAsia="en-AU"/>
        </w:rPr>
        <w:t>Th</w:t>
      </w:r>
      <w:r w:rsidR="00F22F4F">
        <w:rPr>
          <w:rFonts w:ascii="Calibri" w:eastAsia="Times New Roman" w:hAnsi="Calibri" w:cs="Calibri"/>
          <w:sz w:val="24"/>
          <w:szCs w:val="24"/>
          <w:lang w:eastAsia="en-AU"/>
        </w:rPr>
        <w:t>e</w:t>
      </w:r>
      <w:r w:rsidR="00E56219">
        <w:rPr>
          <w:rFonts w:ascii="Calibri" w:eastAsia="Times New Roman" w:hAnsi="Calibri" w:cs="Calibri"/>
          <w:sz w:val="24"/>
          <w:szCs w:val="24"/>
          <w:lang w:eastAsia="en-AU"/>
        </w:rPr>
        <w:t xml:space="preserve"> new</w:t>
      </w:r>
      <w:r w:rsidRPr="00BB58C7">
        <w:rPr>
          <w:rFonts w:ascii="Calibri" w:eastAsia="Times New Roman" w:hAnsi="Calibri" w:cs="Calibri"/>
          <w:sz w:val="24"/>
          <w:szCs w:val="24"/>
          <w:lang w:eastAsia="en-AU"/>
        </w:rPr>
        <w:t xml:space="preserve"> </w:t>
      </w:r>
      <w:r>
        <w:rPr>
          <w:rFonts w:ascii="Calibri" w:eastAsia="Times New Roman" w:hAnsi="Calibri" w:cs="Calibri"/>
          <w:sz w:val="24"/>
          <w:szCs w:val="24"/>
          <w:lang w:eastAsia="en-AU"/>
        </w:rPr>
        <w:t>Declaration</w:t>
      </w:r>
      <w:r w:rsidRPr="00BB58C7">
        <w:rPr>
          <w:rFonts w:ascii="Calibri" w:eastAsia="Times New Roman" w:hAnsi="Calibri" w:cs="Calibri"/>
          <w:sz w:val="24"/>
          <w:szCs w:val="24"/>
          <w:lang w:eastAsia="en-AU"/>
        </w:rPr>
        <w:t xml:space="preserve"> will not apply to new lease arrangements that have been entered into from 7 April 2020, when the National Cabinet announced States and Territories would implement the National Code</w:t>
      </w:r>
      <w:r w:rsidR="008849BB">
        <w:rPr>
          <w:rFonts w:ascii="Calibri" w:eastAsia="Times New Roman" w:hAnsi="Calibri" w:cs="Calibri"/>
          <w:sz w:val="24"/>
          <w:szCs w:val="24"/>
          <w:lang w:eastAsia="en-AU"/>
        </w:rPr>
        <w:t xml:space="preserve"> of Conduct</w:t>
      </w:r>
      <w:r w:rsidRPr="00BB58C7">
        <w:rPr>
          <w:rFonts w:ascii="Calibri" w:eastAsia="Times New Roman" w:hAnsi="Calibri" w:cs="Calibri"/>
          <w:sz w:val="24"/>
          <w:szCs w:val="24"/>
          <w:lang w:eastAsia="en-AU"/>
        </w:rPr>
        <w:t>, as parties entering new arrangements from this time would have done so aware of the business conditions they were entering.</w:t>
      </w:r>
      <w:r>
        <w:rPr>
          <w:rFonts w:ascii="Calibri" w:eastAsia="Times New Roman" w:hAnsi="Calibri" w:cs="Calibri"/>
          <w:sz w:val="24"/>
          <w:szCs w:val="24"/>
          <w:lang w:eastAsia="en-AU"/>
        </w:rPr>
        <w:t xml:space="preserve"> </w:t>
      </w:r>
    </w:p>
    <w:p w14:paraId="479EBBD0" w14:textId="687D2A4F" w:rsidR="00A3665D" w:rsidRDefault="006A2D36" w:rsidP="00CB6828">
      <w:pPr>
        <w:rPr>
          <w:sz w:val="24"/>
          <w:szCs w:val="24"/>
        </w:rPr>
      </w:pPr>
      <w:r>
        <w:rPr>
          <w:sz w:val="24"/>
          <w:szCs w:val="24"/>
        </w:rPr>
        <w:t xml:space="preserve">The </w:t>
      </w:r>
      <w:r w:rsidR="00E56219">
        <w:rPr>
          <w:sz w:val="24"/>
          <w:szCs w:val="24"/>
        </w:rPr>
        <w:t xml:space="preserve">new </w:t>
      </w:r>
      <w:r>
        <w:rPr>
          <w:sz w:val="24"/>
          <w:szCs w:val="24"/>
        </w:rPr>
        <w:t>Declaration als</w:t>
      </w:r>
      <w:r w:rsidR="009508F4">
        <w:rPr>
          <w:sz w:val="24"/>
          <w:szCs w:val="24"/>
        </w:rPr>
        <w:t xml:space="preserve">o applies to </w:t>
      </w:r>
      <w:r w:rsidR="009508F4" w:rsidRPr="00D85592">
        <w:rPr>
          <w:sz w:val="24"/>
          <w:szCs w:val="24"/>
        </w:rPr>
        <w:t xml:space="preserve">any termination notice given to, or prescribed action taken against, an impacted tenant </w:t>
      </w:r>
      <w:r w:rsidR="008812D8">
        <w:rPr>
          <w:sz w:val="24"/>
          <w:szCs w:val="24"/>
        </w:rPr>
        <w:t xml:space="preserve">after the </w:t>
      </w:r>
      <w:r w:rsidR="009840C5">
        <w:rPr>
          <w:sz w:val="24"/>
          <w:szCs w:val="24"/>
        </w:rPr>
        <w:t>Declaration</w:t>
      </w:r>
      <w:r w:rsidR="008812D8">
        <w:rPr>
          <w:sz w:val="24"/>
          <w:szCs w:val="24"/>
        </w:rPr>
        <w:t xml:space="preserve"> expires, </w:t>
      </w:r>
      <w:r w:rsidR="00251352">
        <w:rPr>
          <w:sz w:val="24"/>
          <w:szCs w:val="24"/>
        </w:rPr>
        <w:t>where these actions</w:t>
      </w:r>
      <w:r w:rsidR="008812D8">
        <w:rPr>
          <w:sz w:val="24"/>
          <w:szCs w:val="24"/>
        </w:rPr>
        <w:t xml:space="preserve"> relate to a </w:t>
      </w:r>
      <w:r w:rsidR="00551059">
        <w:rPr>
          <w:sz w:val="24"/>
          <w:szCs w:val="24"/>
        </w:rPr>
        <w:t xml:space="preserve">prescribed </w:t>
      </w:r>
      <w:r w:rsidR="008812D8">
        <w:rPr>
          <w:sz w:val="24"/>
          <w:szCs w:val="24"/>
        </w:rPr>
        <w:t>breach by the</w:t>
      </w:r>
      <w:r w:rsidR="00060155">
        <w:rPr>
          <w:sz w:val="24"/>
          <w:szCs w:val="24"/>
        </w:rPr>
        <w:t xml:space="preserve"> impacted</w:t>
      </w:r>
      <w:r w:rsidR="008812D8">
        <w:rPr>
          <w:sz w:val="24"/>
          <w:szCs w:val="24"/>
        </w:rPr>
        <w:t xml:space="preserve"> tenant during the prescribed period.</w:t>
      </w:r>
    </w:p>
    <w:p w14:paraId="19B287C8" w14:textId="2D4CE8E3" w:rsidR="00A3665D" w:rsidRDefault="001703BE" w:rsidP="00CB6828">
      <w:pPr>
        <w:rPr>
          <w:sz w:val="24"/>
          <w:szCs w:val="24"/>
        </w:rPr>
      </w:pPr>
      <w:r>
        <w:rPr>
          <w:sz w:val="24"/>
          <w:szCs w:val="24"/>
        </w:rPr>
        <w:t>Th</w:t>
      </w:r>
      <w:r w:rsidR="00F22F4F">
        <w:rPr>
          <w:sz w:val="24"/>
          <w:szCs w:val="24"/>
        </w:rPr>
        <w:t>e</w:t>
      </w:r>
      <w:r w:rsidR="00E56219">
        <w:rPr>
          <w:sz w:val="24"/>
          <w:szCs w:val="24"/>
        </w:rPr>
        <w:t xml:space="preserve"> new</w:t>
      </w:r>
      <w:r>
        <w:rPr>
          <w:sz w:val="24"/>
          <w:szCs w:val="24"/>
        </w:rPr>
        <w:t xml:space="preserve"> Declaration </w:t>
      </w:r>
      <w:r w:rsidR="00AF086C">
        <w:rPr>
          <w:sz w:val="24"/>
          <w:szCs w:val="24"/>
        </w:rPr>
        <w:t xml:space="preserve">provides protection for </w:t>
      </w:r>
      <w:r w:rsidR="0068587B" w:rsidRPr="0068587B">
        <w:rPr>
          <w:sz w:val="24"/>
          <w:szCs w:val="24"/>
        </w:rPr>
        <w:t>former impacted tenants</w:t>
      </w:r>
      <w:r w:rsidR="0068587B">
        <w:rPr>
          <w:sz w:val="24"/>
          <w:szCs w:val="24"/>
        </w:rPr>
        <w:t xml:space="preserve"> </w:t>
      </w:r>
      <w:r w:rsidR="005D023E">
        <w:rPr>
          <w:sz w:val="24"/>
          <w:szCs w:val="24"/>
        </w:rPr>
        <w:t xml:space="preserve">through </w:t>
      </w:r>
      <w:r w:rsidR="0068587B">
        <w:rPr>
          <w:sz w:val="24"/>
          <w:szCs w:val="24"/>
        </w:rPr>
        <w:t>c</w:t>
      </w:r>
      <w:r w:rsidR="0068587B" w:rsidRPr="0068587B">
        <w:rPr>
          <w:sz w:val="24"/>
          <w:szCs w:val="24"/>
        </w:rPr>
        <w:t>ontinued application of</w:t>
      </w:r>
      <w:r w:rsidR="0068587B">
        <w:rPr>
          <w:sz w:val="24"/>
          <w:szCs w:val="24"/>
        </w:rPr>
        <w:t xml:space="preserve"> the</w:t>
      </w:r>
      <w:r w:rsidR="0068587B" w:rsidRPr="0068587B">
        <w:rPr>
          <w:sz w:val="24"/>
          <w:szCs w:val="24"/>
        </w:rPr>
        <w:t xml:space="preserve"> </w:t>
      </w:r>
      <w:r w:rsidR="00B3216E">
        <w:rPr>
          <w:sz w:val="24"/>
          <w:szCs w:val="24"/>
        </w:rPr>
        <w:t>First Declaration</w:t>
      </w:r>
      <w:r w:rsidR="0068587B">
        <w:rPr>
          <w:sz w:val="24"/>
          <w:szCs w:val="24"/>
        </w:rPr>
        <w:t xml:space="preserve">. </w:t>
      </w:r>
      <w:r w:rsidR="004A3EF3">
        <w:rPr>
          <w:sz w:val="24"/>
          <w:szCs w:val="24"/>
        </w:rPr>
        <w:t>The</w:t>
      </w:r>
      <w:r w:rsidR="00B3216E">
        <w:rPr>
          <w:sz w:val="24"/>
          <w:szCs w:val="24"/>
        </w:rPr>
        <w:t xml:space="preserve"> provisions under the First Declaration</w:t>
      </w:r>
      <w:r w:rsidR="004A3EF3">
        <w:rPr>
          <w:sz w:val="24"/>
          <w:szCs w:val="24"/>
        </w:rPr>
        <w:t xml:space="preserve"> will continue to </w:t>
      </w:r>
      <w:r w:rsidR="0068587B">
        <w:rPr>
          <w:sz w:val="24"/>
          <w:szCs w:val="24"/>
        </w:rPr>
        <w:t>appl</w:t>
      </w:r>
      <w:r w:rsidR="004A3EF3">
        <w:rPr>
          <w:sz w:val="24"/>
          <w:szCs w:val="24"/>
        </w:rPr>
        <w:t>y</w:t>
      </w:r>
      <w:r w:rsidR="0068587B">
        <w:rPr>
          <w:sz w:val="24"/>
          <w:szCs w:val="24"/>
        </w:rPr>
        <w:t xml:space="preserve"> in cases where former impacted tenants have committed a prescribed breach during </w:t>
      </w:r>
      <w:r w:rsidR="0068587B" w:rsidRPr="0068587B">
        <w:rPr>
          <w:sz w:val="24"/>
          <w:szCs w:val="24"/>
        </w:rPr>
        <w:t>the period beginning on 1 April 2020 and ending on 27 September 2020</w:t>
      </w:r>
      <w:r w:rsidR="00B3216E">
        <w:rPr>
          <w:sz w:val="24"/>
          <w:szCs w:val="24"/>
        </w:rPr>
        <w:t>.</w:t>
      </w:r>
    </w:p>
    <w:p w14:paraId="0829410E" w14:textId="6127343B" w:rsidR="00CA6153" w:rsidRPr="00CA6153" w:rsidRDefault="0001178B" w:rsidP="00CA6153">
      <w:pPr>
        <w:rPr>
          <w:sz w:val="24"/>
          <w:szCs w:val="24"/>
        </w:rPr>
      </w:pPr>
      <w:r w:rsidRPr="00CA6153">
        <w:rPr>
          <w:sz w:val="24"/>
          <w:szCs w:val="24"/>
        </w:rPr>
        <w:t>The</w:t>
      </w:r>
      <w:r w:rsidR="00E56219">
        <w:rPr>
          <w:sz w:val="24"/>
          <w:szCs w:val="24"/>
        </w:rPr>
        <w:t xml:space="preserve"> new</w:t>
      </w:r>
      <w:r w:rsidRPr="00CA6153">
        <w:rPr>
          <w:sz w:val="24"/>
          <w:szCs w:val="24"/>
        </w:rPr>
        <w:t xml:space="preserve"> </w:t>
      </w:r>
      <w:r w:rsidR="009840C5">
        <w:rPr>
          <w:sz w:val="24"/>
          <w:szCs w:val="24"/>
        </w:rPr>
        <w:t>Declaration</w:t>
      </w:r>
      <w:r w:rsidRPr="00CA6153">
        <w:rPr>
          <w:sz w:val="24"/>
          <w:szCs w:val="24"/>
        </w:rPr>
        <w:t xml:space="preserve"> interact</w:t>
      </w:r>
      <w:r w:rsidR="00AE23F7">
        <w:rPr>
          <w:sz w:val="24"/>
          <w:szCs w:val="24"/>
        </w:rPr>
        <w:t>s</w:t>
      </w:r>
      <w:r w:rsidRPr="00CA6153">
        <w:rPr>
          <w:sz w:val="24"/>
          <w:szCs w:val="24"/>
        </w:rPr>
        <w:t xml:space="preserve"> with the ACT’s </w:t>
      </w:r>
      <w:r w:rsidR="004F226F">
        <w:rPr>
          <w:sz w:val="24"/>
          <w:szCs w:val="24"/>
        </w:rPr>
        <w:t xml:space="preserve">commercial </w:t>
      </w:r>
      <w:r w:rsidRPr="00CA6153">
        <w:rPr>
          <w:sz w:val="24"/>
          <w:szCs w:val="24"/>
        </w:rPr>
        <w:t>rate</w:t>
      </w:r>
      <w:r w:rsidR="004F226F">
        <w:rPr>
          <w:sz w:val="24"/>
          <w:szCs w:val="24"/>
        </w:rPr>
        <w:t>s</w:t>
      </w:r>
      <w:r w:rsidRPr="00CA6153">
        <w:rPr>
          <w:sz w:val="24"/>
          <w:szCs w:val="24"/>
        </w:rPr>
        <w:t xml:space="preserve"> assistance package</w:t>
      </w:r>
      <w:r w:rsidR="00CA6153" w:rsidRPr="00CA6153">
        <w:rPr>
          <w:sz w:val="24"/>
          <w:szCs w:val="24"/>
        </w:rPr>
        <w:t xml:space="preserve"> to incentivise commercial landlords to offer rent relief. </w:t>
      </w:r>
      <w:r w:rsidRPr="00CA6153">
        <w:rPr>
          <w:sz w:val="24"/>
          <w:szCs w:val="24"/>
        </w:rPr>
        <w:t xml:space="preserve">To receive </w:t>
      </w:r>
      <w:r w:rsidR="00CA6153" w:rsidRPr="00CA6153">
        <w:rPr>
          <w:sz w:val="24"/>
          <w:szCs w:val="24"/>
        </w:rPr>
        <w:t xml:space="preserve">rates </w:t>
      </w:r>
      <w:r w:rsidRPr="00CA6153">
        <w:rPr>
          <w:sz w:val="24"/>
          <w:szCs w:val="24"/>
        </w:rPr>
        <w:t xml:space="preserve">assistance from the ACT Government, commercial landlords are required to negotiate in good faith with their tenants, having regard to the </w:t>
      </w:r>
      <w:r w:rsidR="00BB58C7">
        <w:rPr>
          <w:sz w:val="24"/>
          <w:szCs w:val="24"/>
        </w:rPr>
        <w:t xml:space="preserve">National </w:t>
      </w:r>
      <w:r w:rsidRPr="00CA6153">
        <w:rPr>
          <w:sz w:val="24"/>
          <w:szCs w:val="24"/>
        </w:rPr>
        <w:t>Code</w:t>
      </w:r>
      <w:r w:rsidR="008849BB">
        <w:rPr>
          <w:sz w:val="24"/>
          <w:szCs w:val="24"/>
        </w:rPr>
        <w:t xml:space="preserve"> of Conduct</w:t>
      </w:r>
      <w:r w:rsidRPr="00CA6153">
        <w:rPr>
          <w:sz w:val="24"/>
          <w:szCs w:val="24"/>
        </w:rPr>
        <w:t xml:space="preserve">. Commercial property owners will be required to </w:t>
      </w:r>
      <w:r w:rsidR="008E39DA">
        <w:rPr>
          <w:sz w:val="24"/>
          <w:szCs w:val="24"/>
        </w:rPr>
        <w:t>demonstrate they have negotiated in good faith</w:t>
      </w:r>
      <w:r w:rsidRPr="00CA6153">
        <w:rPr>
          <w:sz w:val="24"/>
          <w:szCs w:val="24"/>
        </w:rPr>
        <w:t xml:space="preserve"> as part of their application for assistance to the ACT Government. </w:t>
      </w:r>
      <w:r w:rsidR="00FE5997">
        <w:rPr>
          <w:sz w:val="24"/>
          <w:szCs w:val="24"/>
        </w:rPr>
        <w:t xml:space="preserve">This is an </w:t>
      </w:r>
      <w:r w:rsidR="00D46950">
        <w:rPr>
          <w:sz w:val="24"/>
          <w:szCs w:val="24"/>
        </w:rPr>
        <w:t>administrative</w:t>
      </w:r>
      <w:r w:rsidR="00FE5997">
        <w:rPr>
          <w:sz w:val="24"/>
          <w:szCs w:val="24"/>
        </w:rPr>
        <w:t xml:space="preserve"> requirement that need</w:t>
      </w:r>
      <w:r w:rsidR="00E56219">
        <w:rPr>
          <w:sz w:val="24"/>
          <w:szCs w:val="24"/>
        </w:rPr>
        <w:t>s</w:t>
      </w:r>
      <w:r w:rsidR="00FE5997">
        <w:rPr>
          <w:sz w:val="24"/>
          <w:szCs w:val="24"/>
        </w:rPr>
        <w:t xml:space="preserve"> to be met</w:t>
      </w:r>
      <w:r w:rsidR="00D46950">
        <w:rPr>
          <w:sz w:val="24"/>
          <w:szCs w:val="24"/>
        </w:rPr>
        <w:t>, where applicable,</w:t>
      </w:r>
      <w:r w:rsidR="00FE5997">
        <w:rPr>
          <w:sz w:val="24"/>
          <w:szCs w:val="24"/>
        </w:rPr>
        <w:t xml:space="preserve"> as part of the application </w:t>
      </w:r>
      <w:r w:rsidR="00D46950">
        <w:rPr>
          <w:sz w:val="24"/>
          <w:szCs w:val="24"/>
        </w:rPr>
        <w:t>for the rates rebate.</w:t>
      </w:r>
    </w:p>
    <w:p w14:paraId="5BCA3150" w14:textId="196E5D49" w:rsidR="00CB6828" w:rsidRDefault="00CB6828" w:rsidP="00CB6828">
      <w:pPr>
        <w:rPr>
          <w:sz w:val="24"/>
          <w:szCs w:val="24"/>
        </w:rPr>
      </w:pPr>
      <w:r w:rsidRPr="003F3C4B">
        <w:rPr>
          <w:sz w:val="24"/>
          <w:szCs w:val="24"/>
        </w:rPr>
        <w:lastRenderedPageBreak/>
        <w:t>The ACT’s model meets the intent of the National Code</w:t>
      </w:r>
      <w:r w:rsidR="008849BB">
        <w:rPr>
          <w:sz w:val="24"/>
          <w:szCs w:val="24"/>
        </w:rPr>
        <w:t xml:space="preserve"> of Conduct</w:t>
      </w:r>
      <w:r w:rsidRPr="003F3C4B">
        <w:rPr>
          <w:sz w:val="24"/>
          <w:szCs w:val="24"/>
        </w:rPr>
        <w:t>, which recognises the importance of timely good faith negotiations between parties. It also recognises that negotiations must be conducted on a case by case basis and that there is no ‘one size fits all’ approach to what is appropriate in each circumstance. The National Code</w:t>
      </w:r>
      <w:r w:rsidR="008849BB">
        <w:rPr>
          <w:sz w:val="24"/>
          <w:szCs w:val="24"/>
        </w:rPr>
        <w:t xml:space="preserve"> of Conduct</w:t>
      </w:r>
      <w:r w:rsidRPr="003F3C4B">
        <w:rPr>
          <w:sz w:val="24"/>
          <w:szCs w:val="24"/>
        </w:rPr>
        <w:t xml:space="preserve"> recognises this and contemplates parties making alternative commercial arrangements to the Code provisions. Ultimately, negotiations should have regard to the financial position of all parties.</w:t>
      </w:r>
    </w:p>
    <w:p w14:paraId="6F478DF5" w14:textId="156399DD" w:rsidR="00CA6153" w:rsidRPr="00003912" w:rsidRDefault="00CA6153" w:rsidP="00CB6828">
      <w:pPr>
        <w:rPr>
          <w:sz w:val="24"/>
          <w:szCs w:val="24"/>
        </w:rPr>
      </w:pPr>
      <w:r w:rsidRPr="00003912">
        <w:rPr>
          <w:sz w:val="24"/>
          <w:szCs w:val="24"/>
        </w:rPr>
        <w:t xml:space="preserve">Together with the ACT Government’s rates relief for eligible landlords, </w:t>
      </w:r>
      <w:r w:rsidR="008849BB">
        <w:rPr>
          <w:sz w:val="24"/>
          <w:szCs w:val="24"/>
        </w:rPr>
        <w:t xml:space="preserve">the </w:t>
      </w:r>
      <w:r w:rsidR="00E56219">
        <w:rPr>
          <w:sz w:val="24"/>
          <w:szCs w:val="24"/>
        </w:rPr>
        <w:t xml:space="preserve">new </w:t>
      </w:r>
      <w:r w:rsidR="008849BB">
        <w:rPr>
          <w:sz w:val="24"/>
          <w:szCs w:val="24"/>
        </w:rPr>
        <w:t>Declaration</w:t>
      </w:r>
      <w:r w:rsidRPr="00003912">
        <w:rPr>
          <w:sz w:val="24"/>
          <w:szCs w:val="24"/>
        </w:rPr>
        <w:t xml:space="preserve"> creates a strong incentive for landlords and tenants to negotiate and find mutually beneficial outcomes to reflect the reality of current operating conditions and the financial capacities of all parties.</w:t>
      </w:r>
    </w:p>
    <w:p w14:paraId="5D2C71CF" w14:textId="33834EC7" w:rsidR="00682036" w:rsidRDefault="00CB6828" w:rsidP="00464383">
      <w:pPr>
        <w:rPr>
          <w:sz w:val="24"/>
          <w:szCs w:val="24"/>
        </w:rPr>
      </w:pPr>
      <w:r>
        <w:rPr>
          <w:sz w:val="24"/>
          <w:szCs w:val="24"/>
        </w:rPr>
        <w:t>The</w:t>
      </w:r>
      <w:r w:rsidRPr="006A29E2">
        <w:rPr>
          <w:sz w:val="24"/>
          <w:szCs w:val="24"/>
        </w:rPr>
        <w:t xml:space="preserve"> requirement </w:t>
      </w:r>
      <w:r>
        <w:rPr>
          <w:sz w:val="24"/>
          <w:szCs w:val="24"/>
        </w:rPr>
        <w:t>of a</w:t>
      </w:r>
      <w:r w:rsidRPr="003F3C4B">
        <w:rPr>
          <w:sz w:val="24"/>
          <w:szCs w:val="24"/>
        </w:rPr>
        <w:t xml:space="preserve"> lessor to engage in good faith negotiations with an impacted tenant </w:t>
      </w:r>
      <w:r w:rsidR="0001178B">
        <w:rPr>
          <w:sz w:val="24"/>
          <w:szCs w:val="24"/>
        </w:rPr>
        <w:t xml:space="preserve">before taking action in response to a prescribed breach </w:t>
      </w:r>
      <w:r w:rsidR="00B3216E">
        <w:rPr>
          <w:sz w:val="24"/>
          <w:szCs w:val="24"/>
        </w:rPr>
        <w:t>is</w:t>
      </w:r>
      <w:r w:rsidRPr="003F3C4B">
        <w:rPr>
          <w:sz w:val="24"/>
          <w:szCs w:val="24"/>
        </w:rPr>
        <w:t xml:space="preserve"> supported by </w:t>
      </w:r>
      <w:r w:rsidR="009635C2">
        <w:rPr>
          <w:sz w:val="24"/>
          <w:szCs w:val="24"/>
        </w:rPr>
        <w:t xml:space="preserve">the COVID-19 Local Business Commissioner acting </w:t>
      </w:r>
      <w:r w:rsidR="00750C31">
        <w:rPr>
          <w:sz w:val="24"/>
          <w:szCs w:val="24"/>
        </w:rPr>
        <w:t>as</w:t>
      </w:r>
      <w:r w:rsidR="009635C2">
        <w:rPr>
          <w:sz w:val="24"/>
          <w:szCs w:val="24"/>
        </w:rPr>
        <w:t xml:space="preserve"> the </w:t>
      </w:r>
      <w:r w:rsidRPr="003F3C4B">
        <w:rPr>
          <w:sz w:val="24"/>
          <w:szCs w:val="24"/>
        </w:rPr>
        <w:t xml:space="preserve">Commercial Tenancy Mediator. The </w:t>
      </w:r>
      <w:r w:rsidR="00F25CA2">
        <w:rPr>
          <w:sz w:val="24"/>
          <w:szCs w:val="24"/>
        </w:rPr>
        <w:t>Commissioner</w:t>
      </w:r>
      <w:r w:rsidRPr="003F3C4B">
        <w:rPr>
          <w:sz w:val="24"/>
          <w:szCs w:val="24"/>
        </w:rPr>
        <w:t xml:space="preserve"> </w:t>
      </w:r>
      <w:r w:rsidR="00B3216E">
        <w:rPr>
          <w:sz w:val="24"/>
          <w:szCs w:val="24"/>
        </w:rPr>
        <w:t>acts</w:t>
      </w:r>
      <w:r w:rsidRPr="003F3C4B">
        <w:rPr>
          <w:sz w:val="24"/>
          <w:szCs w:val="24"/>
        </w:rPr>
        <w:t xml:space="preserve"> as an independent third party to assist lessors and tenants to negotiate a new leasing agreement in good faith having regard to the principles of the National Code</w:t>
      </w:r>
      <w:r w:rsidR="008849BB">
        <w:rPr>
          <w:sz w:val="24"/>
          <w:szCs w:val="24"/>
        </w:rPr>
        <w:t xml:space="preserve"> of Conduct</w:t>
      </w:r>
      <w:r w:rsidRPr="003F3C4B">
        <w:rPr>
          <w:sz w:val="24"/>
          <w:szCs w:val="24"/>
        </w:rPr>
        <w:t xml:space="preserve">. </w:t>
      </w:r>
    </w:p>
    <w:p w14:paraId="46333C5B" w14:textId="7D97FA05" w:rsidR="00464383" w:rsidRPr="00751950" w:rsidRDefault="00464383" w:rsidP="00464383">
      <w:pPr>
        <w:rPr>
          <w:b/>
          <w:bCs/>
        </w:rPr>
      </w:pPr>
      <w:r w:rsidRPr="00751950">
        <w:rPr>
          <w:b/>
          <w:bCs/>
        </w:rPr>
        <w:t>HUMAN RIGHTS COMPAT</w:t>
      </w:r>
      <w:r w:rsidR="00D8052F">
        <w:rPr>
          <w:b/>
          <w:bCs/>
        </w:rPr>
        <w:t>I</w:t>
      </w:r>
      <w:r w:rsidRPr="00751950">
        <w:rPr>
          <w:b/>
          <w:bCs/>
        </w:rPr>
        <w:t>BILITY</w:t>
      </w:r>
    </w:p>
    <w:p w14:paraId="0907642A" w14:textId="12E27E7E" w:rsidR="00896FA4" w:rsidRDefault="00464383" w:rsidP="00464383">
      <w:pPr>
        <w:rPr>
          <w:sz w:val="24"/>
          <w:szCs w:val="24"/>
        </w:rPr>
      </w:pPr>
      <w:r w:rsidRPr="00682036">
        <w:rPr>
          <w:sz w:val="24"/>
          <w:szCs w:val="24"/>
        </w:rPr>
        <w:t>The measures in the</w:t>
      </w:r>
      <w:r w:rsidR="00E56219">
        <w:rPr>
          <w:sz w:val="24"/>
          <w:szCs w:val="24"/>
        </w:rPr>
        <w:t xml:space="preserve"> new</w:t>
      </w:r>
      <w:r w:rsidRPr="00682036">
        <w:rPr>
          <w:sz w:val="24"/>
          <w:szCs w:val="24"/>
        </w:rPr>
        <w:t xml:space="preserve"> Declaration may engage and potentially limit the right to privacy in the </w:t>
      </w:r>
      <w:r w:rsidRPr="005F5C36">
        <w:rPr>
          <w:i/>
          <w:iCs/>
          <w:sz w:val="24"/>
          <w:szCs w:val="24"/>
        </w:rPr>
        <w:t>Human Rights Act 2004</w:t>
      </w:r>
      <w:r w:rsidRPr="00682036">
        <w:rPr>
          <w:sz w:val="24"/>
          <w:szCs w:val="24"/>
        </w:rPr>
        <w:t xml:space="preserve">. There may be circumstances where the tenant who is party to a commercial lease arrangement is an individual rather than a commercial entity. Where an individual is an impacted tenant </w:t>
      </w:r>
      <w:r w:rsidR="007E5A31">
        <w:rPr>
          <w:sz w:val="24"/>
          <w:szCs w:val="24"/>
        </w:rPr>
        <w:t>under the</w:t>
      </w:r>
      <w:r w:rsidR="00E56219">
        <w:rPr>
          <w:sz w:val="24"/>
          <w:szCs w:val="24"/>
        </w:rPr>
        <w:t xml:space="preserve"> new</w:t>
      </w:r>
      <w:r w:rsidRPr="00682036">
        <w:rPr>
          <w:sz w:val="24"/>
          <w:szCs w:val="24"/>
        </w:rPr>
        <w:t xml:space="preserve"> Declaration, a tenant may be required to provide sufficient and accurate information (which may include personal information) to their landlord to demonstrate a loss of income. </w:t>
      </w:r>
    </w:p>
    <w:p w14:paraId="17A29265" w14:textId="5155C683" w:rsidR="00464383" w:rsidRPr="00682036" w:rsidRDefault="005801E3" w:rsidP="00464383">
      <w:pPr>
        <w:rPr>
          <w:sz w:val="24"/>
          <w:szCs w:val="24"/>
        </w:rPr>
      </w:pPr>
      <w:r>
        <w:rPr>
          <w:sz w:val="24"/>
          <w:szCs w:val="24"/>
        </w:rPr>
        <w:t xml:space="preserve">Such information </w:t>
      </w:r>
      <w:r w:rsidR="00FC4855">
        <w:rPr>
          <w:sz w:val="24"/>
          <w:szCs w:val="24"/>
        </w:rPr>
        <w:t>would include qualification</w:t>
      </w:r>
      <w:r w:rsidR="00464383" w:rsidRPr="00682036">
        <w:rPr>
          <w:sz w:val="24"/>
          <w:szCs w:val="24"/>
        </w:rPr>
        <w:t xml:space="preserve"> </w:t>
      </w:r>
      <w:r w:rsidR="008D5E57">
        <w:rPr>
          <w:sz w:val="24"/>
          <w:szCs w:val="24"/>
        </w:rPr>
        <w:t>under</w:t>
      </w:r>
      <w:r w:rsidR="00464383" w:rsidRPr="00682036">
        <w:rPr>
          <w:sz w:val="24"/>
          <w:szCs w:val="24"/>
        </w:rPr>
        <w:t xml:space="preserve"> the Commonwealth JobKeeper </w:t>
      </w:r>
      <w:r w:rsidR="00896FA4">
        <w:rPr>
          <w:sz w:val="24"/>
          <w:szCs w:val="24"/>
        </w:rPr>
        <w:t>program</w:t>
      </w:r>
      <w:r w:rsidR="00464383" w:rsidRPr="00682036">
        <w:rPr>
          <w:sz w:val="24"/>
          <w:szCs w:val="24"/>
        </w:rPr>
        <w:t xml:space="preserve"> </w:t>
      </w:r>
      <w:r w:rsidR="000834AB">
        <w:rPr>
          <w:sz w:val="24"/>
          <w:szCs w:val="24"/>
        </w:rPr>
        <w:t>so as to</w:t>
      </w:r>
      <w:r w:rsidR="00464383" w:rsidRPr="00682036">
        <w:rPr>
          <w:sz w:val="24"/>
          <w:szCs w:val="24"/>
        </w:rPr>
        <w:t xml:space="preserve"> ensure that the parties can engage in good faith negotiations around leasing arrangements including the possible reduction in rent</w:t>
      </w:r>
      <w:r w:rsidR="00E14256">
        <w:rPr>
          <w:sz w:val="24"/>
          <w:szCs w:val="24"/>
        </w:rPr>
        <w:t>,</w:t>
      </w:r>
      <w:r w:rsidR="00464383" w:rsidRPr="00682036">
        <w:rPr>
          <w:sz w:val="24"/>
          <w:szCs w:val="24"/>
        </w:rPr>
        <w:t xml:space="preserve"> based on the extent to which the tenant has suffered a loss of turnover. Exchanging sufficient and accurate information is one of the overarching principles set out in the National Code of Conduct for SME Commercial Leasing Principles.</w:t>
      </w:r>
    </w:p>
    <w:p w14:paraId="67DB2532" w14:textId="2B7CBA1E" w:rsidR="00896FA4" w:rsidRDefault="00464383" w:rsidP="00464383">
      <w:pPr>
        <w:rPr>
          <w:sz w:val="24"/>
          <w:szCs w:val="24"/>
        </w:rPr>
      </w:pPr>
      <w:r w:rsidRPr="00682036">
        <w:rPr>
          <w:sz w:val="24"/>
          <w:szCs w:val="24"/>
        </w:rPr>
        <w:t>The requirement in the</w:t>
      </w:r>
      <w:r w:rsidR="00E56219">
        <w:rPr>
          <w:sz w:val="24"/>
          <w:szCs w:val="24"/>
        </w:rPr>
        <w:t xml:space="preserve"> new</w:t>
      </w:r>
      <w:r w:rsidRPr="00682036">
        <w:rPr>
          <w:sz w:val="24"/>
          <w:szCs w:val="24"/>
        </w:rPr>
        <w:t xml:space="preserve"> Declaration that a lessor engages in good faith negotiations with an impacted tenant prior to the landlord being allowed to exercise their right to terminate the lease or taking adverse action for a prescribed breach has an important purpose. It ensures leases cannot be terminated without the parties having had the opportunity to discuss how they can help each other in the current climate. </w:t>
      </w:r>
    </w:p>
    <w:p w14:paraId="6868EB72" w14:textId="1B2F45F1" w:rsidR="00896FA4" w:rsidRDefault="00464383" w:rsidP="00464383">
      <w:pPr>
        <w:rPr>
          <w:sz w:val="24"/>
          <w:szCs w:val="24"/>
        </w:rPr>
      </w:pPr>
      <w:r w:rsidRPr="00682036">
        <w:rPr>
          <w:sz w:val="24"/>
          <w:szCs w:val="24"/>
        </w:rPr>
        <w:t>By mandating ‘in good faith’ negotiations in these circumstances, the</w:t>
      </w:r>
      <w:r w:rsidR="00E56219">
        <w:rPr>
          <w:sz w:val="24"/>
          <w:szCs w:val="24"/>
        </w:rPr>
        <w:t xml:space="preserve"> new</w:t>
      </w:r>
      <w:r w:rsidRPr="00682036">
        <w:rPr>
          <w:sz w:val="24"/>
          <w:szCs w:val="24"/>
        </w:rPr>
        <w:t xml:space="preserve"> </w:t>
      </w:r>
      <w:r w:rsidR="009840C5">
        <w:rPr>
          <w:sz w:val="24"/>
          <w:szCs w:val="24"/>
        </w:rPr>
        <w:t>Declaration</w:t>
      </w:r>
      <w:r w:rsidRPr="00682036">
        <w:rPr>
          <w:sz w:val="24"/>
          <w:szCs w:val="24"/>
        </w:rPr>
        <w:t xml:space="preserve"> is designed to ensure tenants have the best chance to make it through the COVID-19 period. </w:t>
      </w:r>
    </w:p>
    <w:p w14:paraId="2D7D8C33" w14:textId="77777777" w:rsidR="00896FA4" w:rsidRDefault="00464383" w:rsidP="00464383">
      <w:pPr>
        <w:rPr>
          <w:sz w:val="24"/>
          <w:szCs w:val="24"/>
        </w:rPr>
      </w:pPr>
      <w:r w:rsidRPr="00682036">
        <w:rPr>
          <w:sz w:val="24"/>
          <w:szCs w:val="24"/>
        </w:rPr>
        <w:t xml:space="preserve">Exchanging sufficient and accurate information is necessary because landlords may reasonably expect tenants to demonstrate that they are suffering financial hardship because of the economic impact of COVID-19 in the context of engaging in good faith negotiations. It also ensures that there can be a reasonably proportionate response by the landlord to the </w:t>
      </w:r>
      <w:r w:rsidRPr="00682036">
        <w:rPr>
          <w:sz w:val="24"/>
          <w:szCs w:val="24"/>
        </w:rPr>
        <w:lastRenderedPageBreak/>
        <w:t xml:space="preserve">level of impact of the COVID-19 pandemic experienced by the tenant in their business capacity. </w:t>
      </w:r>
    </w:p>
    <w:p w14:paraId="18208645" w14:textId="6DC2A790" w:rsidR="00464383" w:rsidRPr="00682036" w:rsidRDefault="00464383" w:rsidP="00464383">
      <w:pPr>
        <w:rPr>
          <w:sz w:val="24"/>
          <w:szCs w:val="24"/>
        </w:rPr>
      </w:pPr>
      <w:r w:rsidRPr="00682036">
        <w:rPr>
          <w:sz w:val="24"/>
          <w:szCs w:val="24"/>
        </w:rPr>
        <w:t xml:space="preserve">The overarching principles represent expectations that lessors and tenants should </w:t>
      </w:r>
      <w:r w:rsidR="008E39DA" w:rsidRPr="00682036">
        <w:rPr>
          <w:sz w:val="24"/>
          <w:szCs w:val="24"/>
        </w:rPr>
        <w:t>meet</w:t>
      </w:r>
      <w:r w:rsidR="008E39DA">
        <w:rPr>
          <w:sz w:val="24"/>
          <w:szCs w:val="24"/>
        </w:rPr>
        <w:t xml:space="preserve"> but</w:t>
      </w:r>
      <w:r w:rsidRPr="00682036">
        <w:rPr>
          <w:sz w:val="24"/>
          <w:szCs w:val="24"/>
        </w:rPr>
        <w:t xml:space="preserve"> are not legal obligations. Individual tenants may decide not to share information if it is not necessary for the purposes of engaging in good faith negotiations.</w:t>
      </w:r>
    </w:p>
    <w:p w14:paraId="32CBCA27" w14:textId="0352F0D4" w:rsidR="00464383" w:rsidRDefault="00464383" w:rsidP="00464383">
      <w:pPr>
        <w:rPr>
          <w:sz w:val="24"/>
          <w:szCs w:val="24"/>
        </w:rPr>
      </w:pPr>
      <w:r w:rsidRPr="00682036">
        <w:rPr>
          <w:sz w:val="24"/>
          <w:szCs w:val="24"/>
        </w:rPr>
        <w:t>Thus, there is no limitation of the right to privacy because there are no legal requirements for tenants to provide information, and tenants retain control as to what information is to be shared.</w:t>
      </w:r>
    </w:p>
    <w:p w14:paraId="128C6CC7" w14:textId="67F5F200" w:rsidR="00C24B08" w:rsidRPr="000F15F1" w:rsidRDefault="00C24B08" w:rsidP="00C24B08">
      <w:pPr>
        <w:keepNext/>
        <w:rPr>
          <w:rFonts w:ascii="Arial" w:hAnsi="Arial" w:cs="Arial"/>
          <w:b/>
          <w:sz w:val="24"/>
          <w:szCs w:val="24"/>
        </w:rPr>
      </w:pPr>
      <w:r w:rsidRPr="000F15F1">
        <w:rPr>
          <w:rFonts w:ascii="Arial" w:hAnsi="Arial" w:cs="Arial"/>
          <w:b/>
          <w:sz w:val="24"/>
          <w:szCs w:val="24"/>
        </w:rPr>
        <w:t>CONSULTATION ON THE PROPOSED APPROACH</w:t>
      </w:r>
    </w:p>
    <w:p w14:paraId="0DAC68DD" w14:textId="34FE4847" w:rsidR="00421A0E" w:rsidRDefault="00EC4822" w:rsidP="00C24B08">
      <w:pPr>
        <w:rPr>
          <w:sz w:val="24"/>
          <w:szCs w:val="24"/>
        </w:rPr>
      </w:pPr>
      <w:r>
        <w:rPr>
          <w:sz w:val="24"/>
          <w:szCs w:val="24"/>
        </w:rPr>
        <w:t>Members of the ACT Commercial Tenancies Administration Committee were consulted i</w:t>
      </w:r>
      <w:r w:rsidR="00A4160C" w:rsidRPr="00362706">
        <w:rPr>
          <w:sz w:val="24"/>
          <w:szCs w:val="24"/>
        </w:rPr>
        <w:t>n developing the</w:t>
      </w:r>
      <w:r>
        <w:rPr>
          <w:sz w:val="24"/>
          <w:szCs w:val="24"/>
        </w:rPr>
        <w:t xml:space="preserve"> Declaration. That</w:t>
      </w:r>
      <w:r w:rsidR="00421A0E" w:rsidRPr="00421A0E">
        <w:rPr>
          <w:sz w:val="24"/>
          <w:szCs w:val="24"/>
        </w:rPr>
        <w:t xml:space="preserve"> Committee </w:t>
      </w:r>
      <w:r w:rsidR="00454E4C">
        <w:rPr>
          <w:sz w:val="24"/>
          <w:szCs w:val="24"/>
        </w:rPr>
        <w:t xml:space="preserve">is comprised of industry stakeholders and </w:t>
      </w:r>
      <w:r w:rsidR="00421A0E">
        <w:rPr>
          <w:sz w:val="24"/>
          <w:szCs w:val="24"/>
        </w:rPr>
        <w:t>was</w:t>
      </w:r>
      <w:r w:rsidR="00421A0E" w:rsidRPr="00421A0E">
        <w:rPr>
          <w:sz w:val="24"/>
          <w:szCs w:val="24"/>
        </w:rPr>
        <w:t xml:space="preserve"> established </w:t>
      </w:r>
      <w:r w:rsidR="00421A0E">
        <w:rPr>
          <w:sz w:val="24"/>
          <w:szCs w:val="24"/>
        </w:rPr>
        <w:t xml:space="preserve">in May 2020 </w:t>
      </w:r>
      <w:r w:rsidR="00421A0E" w:rsidRPr="00421A0E">
        <w:rPr>
          <w:sz w:val="24"/>
          <w:szCs w:val="24"/>
        </w:rPr>
        <w:t xml:space="preserve">to </w:t>
      </w:r>
      <w:r w:rsidR="00A4160C">
        <w:rPr>
          <w:sz w:val="24"/>
          <w:szCs w:val="24"/>
        </w:rPr>
        <w:t xml:space="preserve">provide the Government with guidance on the implementation of the National Code of Conduct and to </w:t>
      </w:r>
      <w:r w:rsidR="00421A0E" w:rsidRPr="00421A0E">
        <w:rPr>
          <w:sz w:val="24"/>
          <w:szCs w:val="24"/>
        </w:rPr>
        <w:t xml:space="preserve">work with stakeholders in the commercial tenancy space. </w:t>
      </w:r>
    </w:p>
    <w:p w14:paraId="32089D3A" w14:textId="0C1420EC" w:rsidR="00682036" w:rsidRPr="00896FA4" w:rsidRDefault="00C24B08" w:rsidP="00C24B08">
      <w:pPr>
        <w:rPr>
          <w:sz w:val="24"/>
          <w:szCs w:val="24"/>
        </w:rPr>
      </w:pPr>
      <w:r w:rsidRPr="00896FA4">
        <w:rPr>
          <w:sz w:val="24"/>
          <w:szCs w:val="24"/>
        </w:rPr>
        <w:t xml:space="preserve">The </w:t>
      </w:r>
      <w:r w:rsidR="00EC4822">
        <w:rPr>
          <w:sz w:val="24"/>
          <w:szCs w:val="24"/>
        </w:rPr>
        <w:t>Government</w:t>
      </w:r>
      <w:r w:rsidRPr="00896FA4">
        <w:rPr>
          <w:sz w:val="24"/>
          <w:szCs w:val="24"/>
        </w:rPr>
        <w:t xml:space="preserve"> also </w:t>
      </w:r>
      <w:r w:rsidR="00EC4822">
        <w:rPr>
          <w:sz w:val="24"/>
          <w:szCs w:val="24"/>
        </w:rPr>
        <w:t xml:space="preserve">consulted </w:t>
      </w:r>
      <w:r w:rsidRPr="00896FA4">
        <w:rPr>
          <w:sz w:val="24"/>
          <w:szCs w:val="24"/>
        </w:rPr>
        <w:t xml:space="preserve">other States and Territories who are implementing the </w:t>
      </w:r>
      <w:r w:rsidR="00421A0E">
        <w:rPr>
          <w:sz w:val="24"/>
          <w:szCs w:val="24"/>
        </w:rPr>
        <w:t xml:space="preserve">National Code of Conduct </w:t>
      </w:r>
      <w:r w:rsidR="00EC4822">
        <w:rPr>
          <w:sz w:val="24"/>
          <w:szCs w:val="24"/>
        </w:rPr>
        <w:t xml:space="preserve">in light of changes to the Commonwealth’s JobKeeper </w:t>
      </w:r>
      <w:r w:rsidR="00896FA4">
        <w:rPr>
          <w:sz w:val="24"/>
          <w:szCs w:val="24"/>
        </w:rPr>
        <w:t>program</w:t>
      </w:r>
      <w:r w:rsidR="00EC4822">
        <w:rPr>
          <w:sz w:val="24"/>
          <w:szCs w:val="24"/>
        </w:rPr>
        <w:t>.</w:t>
      </w:r>
      <w:r w:rsidRPr="00896FA4">
        <w:rPr>
          <w:sz w:val="24"/>
          <w:szCs w:val="24"/>
        </w:rPr>
        <w:t xml:space="preserve"> This consultation ensure</w:t>
      </w:r>
      <w:r w:rsidR="00EC4822">
        <w:rPr>
          <w:sz w:val="24"/>
          <w:szCs w:val="24"/>
        </w:rPr>
        <w:t>s</w:t>
      </w:r>
      <w:r w:rsidRPr="00896FA4">
        <w:rPr>
          <w:sz w:val="24"/>
          <w:szCs w:val="24"/>
        </w:rPr>
        <w:t xml:space="preserve"> that the measures adopted by the ACT are </w:t>
      </w:r>
      <w:r w:rsidR="00421A0E">
        <w:rPr>
          <w:sz w:val="24"/>
          <w:szCs w:val="24"/>
        </w:rPr>
        <w:t xml:space="preserve">aligned </w:t>
      </w:r>
      <w:r w:rsidR="00EC4822">
        <w:rPr>
          <w:sz w:val="24"/>
          <w:szCs w:val="24"/>
        </w:rPr>
        <w:t xml:space="preserve">as far as possible </w:t>
      </w:r>
      <w:r w:rsidR="00421A0E">
        <w:rPr>
          <w:sz w:val="24"/>
          <w:szCs w:val="24"/>
        </w:rPr>
        <w:t xml:space="preserve">with other jurisdictions. </w:t>
      </w:r>
    </w:p>
    <w:p w14:paraId="4C239AEB" w14:textId="6FADAD61" w:rsidR="00682036" w:rsidRPr="00B902EC" w:rsidRDefault="00CA6153" w:rsidP="00CB6828">
      <w:pPr>
        <w:rPr>
          <w:b/>
          <w:bCs/>
          <w:sz w:val="24"/>
          <w:szCs w:val="24"/>
        </w:rPr>
      </w:pPr>
      <w:r>
        <w:rPr>
          <w:b/>
          <w:bCs/>
          <w:sz w:val="24"/>
          <w:szCs w:val="24"/>
        </w:rPr>
        <w:br w:type="page"/>
      </w:r>
    </w:p>
    <w:p w14:paraId="6ABDFF05" w14:textId="77777777" w:rsidR="00CB6828" w:rsidRDefault="00CB6828" w:rsidP="00CB6828">
      <w:pPr>
        <w:rPr>
          <w:b/>
          <w:bCs/>
          <w:sz w:val="24"/>
          <w:szCs w:val="24"/>
        </w:rPr>
      </w:pPr>
      <w:r>
        <w:rPr>
          <w:b/>
          <w:bCs/>
          <w:sz w:val="24"/>
          <w:szCs w:val="24"/>
        </w:rPr>
        <w:lastRenderedPageBreak/>
        <w:t>CLAUSE NOTES</w:t>
      </w:r>
    </w:p>
    <w:p w14:paraId="15ED4E44" w14:textId="77777777" w:rsidR="00CB6828" w:rsidRDefault="00CB6828" w:rsidP="00CB6828">
      <w:pPr>
        <w:rPr>
          <w:b/>
          <w:bCs/>
          <w:sz w:val="24"/>
          <w:szCs w:val="24"/>
        </w:rPr>
      </w:pPr>
      <w:r>
        <w:rPr>
          <w:b/>
          <w:bCs/>
          <w:sz w:val="24"/>
          <w:szCs w:val="24"/>
        </w:rPr>
        <w:t xml:space="preserve">Part 1 </w:t>
      </w:r>
      <w:r>
        <w:rPr>
          <w:b/>
          <w:bCs/>
          <w:sz w:val="24"/>
          <w:szCs w:val="24"/>
        </w:rPr>
        <w:tab/>
        <w:t>Preliminary</w:t>
      </w:r>
    </w:p>
    <w:p w14:paraId="4BE04C50" w14:textId="77777777" w:rsidR="00CB6828" w:rsidRDefault="00CB6828" w:rsidP="00CB6828">
      <w:pPr>
        <w:rPr>
          <w:b/>
          <w:bCs/>
          <w:sz w:val="24"/>
          <w:szCs w:val="24"/>
        </w:rPr>
      </w:pPr>
      <w:r>
        <w:rPr>
          <w:b/>
          <w:bCs/>
          <w:sz w:val="24"/>
          <w:szCs w:val="24"/>
        </w:rPr>
        <w:t>Clause 1</w:t>
      </w:r>
      <w:r>
        <w:rPr>
          <w:b/>
          <w:bCs/>
          <w:sz w:val="24"/>
          <w:szCs w:val="24"/>
        </w:rPr>
        <w:tab/>
        <w:t>Name of Instrument</w:t>
      </w:r>
    </w:p>
    <w:p w14:paraId="76DC6915" w14:textId="1A034D3B" w:rsidR="00CB6828" w:rsidRDefault="00CB6828" w:rsidP="00CB6828">
      <w:pPr>
        <w:rPr>
          <w:sz w:val="24"/>
          <w:szCs w:val="24"/>
        </w:rPr>
      </w:pPr>
      <w:r>
        <w:rPr>
          <w:sz w:val="24"/>
          <w:szCs w:val="24"/>
        </w:rPr>
        <w:t xml:space="preserve">This clause is a formal provision setting out the name of the instrument as the </w:t>
      </w:r>
      <w:r w:rsidRPr="00271AA4">
        <w:rPr>
          <w:i/>
          <w:iCs/>
          <w:sz w:val="24"/>
          <w:szCs w:val="24"/>
        </w:rPr>
        <w:t>Leases (Commercial and Retail) COVID-19 Emergency Response Declaration 2020</w:t>
      </w:r>
      <w:r w:rsidR="00A4160C">
        <w:rPr>
          <w:i/>
          <w:iCs/>
          <w:sz w:val="24"/>
          <w:szCs w:val="24"/>
        </w:rPr>
        <w:t xml:space="preserve"> </w:t>
      </w:r>
      <w:r w:rsidR="00D8052F">
        <w:rPr>
          <w:i/>
          <w:iCs/>
          <w:sz w:val="24"/>
          <w:szCs w:val="24"/>
        </w:rPr>
        <w:t>(</w:t>
      </w:r>
      <w:r w:rsidR="00A4160C">
        <w:rPr>
          <w:i/>
          <w:iCs/>
          <w:sz w:val="24"/>
          <w:szCs w:val="24"/>
        </w:rPr>
        <w:t>No. 2</w:t>
      </w:r>
      <w:r w:rsidR="00D8052F">
        <w:rPr>
          <w:i/>
          <w:iCs/>
          <w:sz w:val="24"/>
          <w:szCs w:val="24"/>
        </w:rPr>
        <w:t>)</w:t>
      </w:r>
      <w:r>
        <w:rPr>
          <w:i/>
          <w:iCs/>
          <w:sz w:val="24"/>
          <w:szCs w:val="24"/>
        </w:rPr>
        <w:t xml:space="preserve"> </w:t>
      </w:r>
      <w:r>
        <w:rPr>
          <w:sz w:val="24"/>
          <w:szCs w:val="24"/>
        </w:rPr>
        <w:t>(the Declaration).</w:t>
      </w:r>
    </w:p>
    <w:p w14:paraId="00B84A89" w14:textId="77777777" w:rsidR="00CB6828" w:rsidRDefault="00CB6828" w:rsidP="00CB6828">
      <w:pPr>
        <w:rPr>
          <w:b/>
          <w:bCs/>
          <w:sz w:val="24"/>
          <w:szCs w:val="24"/>
        </w:rPr>
      </w:pPr>
      <w:r>
        <w:rPr>
          <w:b/>
          <w:bCs/>
          <w:sz w:val="24"/>
          <w:szCs w:val="24"/>
        </w:rPr>
        <w:t>Clause 2</w:t>
      </w:r>
      <w:r>
        <w:rPr>
          <w:b/>
          <w:bCs/>
          <w:sz w:val="24"/>
          <w:szCs w:val="24"/>
        </w:rPr>
        <w:tab/>
        <w:t>Commencement</w:t>
      </w:r>
    </w:p>
    <w:p w14:paraId="39101FA5" w14:textId="3BF71D12" w:rsidR="00CB6828" w:rsidRDefault="00CB6828" w:rsidP="00CB6828">
      <w:pPr>
        <w:rPr>
          <w:sz w:val="24"/>
          <w:szCs w:val="24"/>
        </w:rPr>
      </w:pPr>
      <w:r>
        <w:rPr>
          <w:sz w:val="24"/>
          <w:szCs w:val="24"/>
        </w:rPr>
        <w:t xml:space="preserve">This clause provides for commencement of the Declaration on </w:t>
      </w:r>
      <w:r w:rsidR="00E335DC">
        <w:rPr>
          <w:sz w:val="24"/>
          <w:szCs w:val="24"/>
        </w:rPr>
        <w:t>28 September 2020.</w:t>
      </w:r>
    </w:p>
    <w:p w14:paraId="543B7127" w14:textId="230DB177" w:rsidR="00564556" w:rsidRDefault="00564556" w:rsidP="00564556">
      <w:pPr>
        <w:rPr>
          <w:b/>
          <w:bCs/>
          <w:sz w:val="24"/>
          <w:szCs w:val="24"/>
        </w:rPr>
      </w:pPr>
      <w:r w:rsidRPr="000E0CCF">
        <w:rPr>
          <w:b/>
          <w:bCs/>
          <w:sz w:val="24"/>
          <w:szCs w:val="24"/>
        </w:rPr>
        <w:t>Clause 3</w:t>
      </w:r>
      <w:r>
        <w:rPr>
          <w:b/>
          <w:bCs/>
          <w:sz w:val="24"/>
          <w:szCs w:val="24"/>
        </w:rPr>
        <w:tab/>
        <w:t>Expiry</w:t>
      </w:r>
    </w:p>
    <w:p w14:paraId="456D186B" w14:textId="3375C990" w:rsidR="00D8052F" w:rsidRDefault="00564556" w:rsidP="00CB6828">
      <w:pPr>
        <w:rPr>
          <w:sz w:val="24"/>
          <w:szCs w:val="24"/>
        </w:rPr>
      </w:pPr>
      <w:r>
        <w:rPr>
          <w:sz w:val="24"/>
          <w:szCs w:val="24"/>
        </w:rPr>
        <w:t xml:space="preserve">This clause </w:t>
      </w:r>
      <w:r w:rsidR="004F4829">
        <w:rPr>
          <w:sz w:val="24"/>
          <w:szCs w:val="24"/>
        </w:rPr>
        <w:t>outlines</w:t>
      </w:r>
      <w:r w:rsidR="000C670C">
        <w:rPr>
          <w:sz w:val="24"/>
          <w:szCs w:val="24"/>
        </w:rPr>
        <w:t xml:space="preserve"> </w:t>
      </w:r>
      <w:r>
        <w:rPr>
          <w:sz w:val="24"/>
          <w:szCs w:val="24"/>
        </w:rPr>
        <w:t>the</w:t>
      </w:r>
      <w:r w:rsidR="000C670C">
        <w:rPr>
          <w:sz w:val="24"/>
          <w:szCs w:val="24"/>
        </w:rPr>
        <w:t xml:space="preserve"> expiry of the</w:t>
      </w:r>
      <w:r>
        <w:rPr>
          <w:sz w:val="24"/>
          <w:szCs w:val="24"/>
        </w:rPr>
        <w:t xml:space="preserve"> </w:t>
      </w:r>
      <w:r w:rsidR="000C670C">
        <w:rPr>
          <w:sz w:val="24"/>
          <w:szCs w:val="24"/>
        </w:rPr>
        <w:t>Declaration</w:t>
      </w:r>
      <w:r>
        <w:rPr>
          <w:sz w:val="24"/>
          <w:szCs w:val="24"/>
        </w:rPr>
        <w:t xml:space="preserve"> </w:t>
      </w:r>
      <w:r w:rsidR="00031F4C">
        <w:rPr>
          <w:sz w:val="24"/>
          <w:szCs w:val="24"/>
        </w:rPr>
        <w:t>on the earlier of the following:</w:t>
      </w:r>
    </w:p>
    <w:p w14:paraId="0461D1D4" w14:textId="24924200" w:rsidR="00D8052F" w:rsidRPr="00031F4C" w:rsidRDefault="0070520B" w:rsidP="00031F4C">
      <w:pPr>
        <w:pStyle w:val="ListParagraph"/>
        <w:numPr>
          <w:ilvl w:val="0"/>
          <w:numId w:val="4"/>
        </w:numPr>
        <w:rPr>
          <w:sz w:val="24"/>
          <w:szCs w:val="24"/>
        </w:rPr>
      </w:pPr>
      <w:r>
        <w:rPr>
          <w:sz w:val="24"/>
          <w:szCs w:val="24"/>
        </w:rPr>
        <w:t xml:space="preserve">either </w:t>
      </w:r>
      <w:r w:rsidR="00564556" w:rsidRPr="007E690F">
        <w:rPr>
          <w:sz w:val="24"/>
          <w:szCs w:val="24"/>
        </w:rPr>
        <w:t>the first day no COVID-19 emergency is in force</w:t>
      </w:r>
      <w:r w:rsidR="00D8052F">
        <w:rPr>
          <w:sz w:val="24"/>
          <w:szCs w:val="24"/>
        </w:rPr>
        <w:t>,</w:t>
      </w:r>
      <w:r w:rsidR="00564556" w:rsidRPr="007E690F">
        <w:rPr>
          <w:sz w:val="24"/>
          <w:szCs w:val="24"/>
        </w:rPr>
        <w:t xml:space="preserve"> or </w:t>
      </w:r>
      <w:r w:rsidR="00F70463">
        <w:rPr>
          <w:sz w:val="24"/>
          <w:szCs w:val="24"/>
        </w:rPr>
        <w:t xml:space="preserve">if </w:t>
      </w:r>
      <w:r w:rsidR="00D8052F" w:rsidRPr="00031F4C">
        <w:rPr>
          <w:sz w:val="24"/>
          <w:szCs w:val="24"/>
        </w:rPr>
        <w:t>a later date is notified by the Minister, that later date</w:t>
      </w:r>
      <w:r w:rsidR="00031F4C">
        <w:rPr>
          <w:sz w:val="24"/>
          <w:szCs w:val="24"/>
        </w:rPr>
        <w:t>;</w:t>
      </w:r>
      <w:r w:rsidR="00D8052F" w:rsidRPr="00031F4C">
        <w:rPr>
          <w:sz w:val="24"/>
          <w:szCs w:val="24"/>
        </w:rPr>
        <w:t xml:space="preserve"> </w:t>
      </w:r>
    </w:p>
    <w:p w14:paraId="3782BCD5" w14:textId="1BA7081A" w:rsidR="00564556" w:rsidRPr="007E690F" w:rsidRDefault="00564556" w:rsidP="007E690F">
      <w:pPr>
        <w:pStyle w:val="ListParagraph"/>
        <w:numPr>
          <w:ilvl w:val="0"/>
          <w:numId w:val="4"/>
        </w:numPr>
        <w:rPr>
          <w:sz w:val="24"/>
          <w:szCs w:val="24"/>
        </w:rPr>
      </w:pPr>
      <w:r w:rsidRPr="007E690F">
        <w:rPr>
          <w:sz w:val="24"/>
          <w:szCs w:val="24"/>
        </w:rPr>
        <w:t xml:space="preserve">31 January 2021. </w:t>
      </w:r>
    </w:p>
    <w:p w14:paraId="75DB0ABE" w14:textId="74DA4529" w:rsidR="00564556" w:rsidRDefault="00564556" w:rsidP="00CB6828">
      <w:pPr>
        <w:rPr>
          <w:sz w:val="24"/>
          <w:szCs w:val="24"/>
        </w:rPr>
      </w:pPr>
      <w:r>
        <w:rPr>
          <w:sz w:val="24"/>
          <w:szCs w:val="24"/>
        </w:rPr>
        <w:t>The note to this clause explains that the Minister may notify a later day</w:t>
      </w:r>
      <w:r w:rsidR="000C670C">
        <w:rPr>
          <w:sz w:val="24"/>
          <w:szCs w:val="24"/>
        </w:rPr>
        <w:t xml:space="preserve"> (not later than 3 months) under </w:t>
      </w:r>
      <w:r w:rsidR="000C670C" w:rsidRPr="000C670C">
        <w:rPr>
          <w:sz w:val="24"/>
          <w:szCs w:val="24"/>
        </w:rPr>
        <w:t xml:space="preserve">s 177 (3) (b) </w:t>
      </w:r>
      <w:r w:rsidR="000C670C">
        <w:rPr>
          <w:sz w:val="24"/>
          <w:szCs w:val="24"/>
        </w:rPr>
        <w:t xml:space="preserve">of the Leases Act if the Minister considers that the effects of the COVID-19 pandemic justify the continued operation of the Declaration. </w:t>
      </w:r>
      <w:r w:rsidR="00D8052F">
        <w:rPr>
          <w:sz w:val="24"/>
          <w:szCs w:val="24"/>
        </w:rPr>
        <w:t>Under paragraph 3(1)(b) of the Declaration this later day cannot be later than 31 January 2021.</w:t>
      </w:r>
    </w:p>
    <w:p w14:paraId="683FAD2A" w14:textId="71EE8CE8" w:rsidR="001703BE" w:rsidRDefault="001703BE" w:rsidP="001703BE">
      <w:pPr>
        <w:rPr>
          <w:b/>
          <w:bCs/>
          <w:sz w:val="24"/>
          <w:szCs w:val="24"/>
        </w:rPr>
      </w:pPr>
      <w:r w:rsidRPr="000E0CCF">
        <w:rPr>
          <w:b/>
          <w:bCs/>
          <w:sz w:val="24"/>
          <w:szCs w:val="24"/>
        </w:rPr>
        <w:t xml:space="preserve">Clause </w:t>
      </w:r>
      <w:r w:rsidR="00564556" w:rsidRPr="000E0CCF">
        <w:rPr>
          <w:b/>
          <w:bCs/>
          <w:sz w:val="24"/>
          <w:szCs w:val="24"/>
        </w:rPr>
        <w:t>4</w:t>
      </w:r>
      <w:r>
        <w:rPr>
          <w:b/>
          <w:bCs/>
          <w:sz w:val="24"/>
          <w:szCs w:val="24"/>
        </w:rPr>
        <w:tab/>
        <w:t>Revocation</w:t>
      </w:r>
    </w:p>
    <w:p w14:paraId="7211CABA" w14:textId="47E1131D" w:rsidR="001703BE" w:rsidRDefault="001703BE" w:rsidP="001703BE">
      <w:pPr>
        <w:rPr>
          <w:sz w:val="24"/>
          <w:szCs w:val="24"/>
        </w:rPr>
      </w:pPr>
      <w:r w:rsidRPr="001703BE">
        <w:rPr>
          <w:sz w:val="24"/>
          <w:szCs w:val="24"/>
        </w:rPr>
        <w:t xml:space="preserve">This clause revokes a prior instrument, </w:t>
      </w:r>
      <w:r w:rsidRPr="008E39DA">
        <w:rPr>
          <w:i/>
          <w:iCs/>
          <w:sz w:val="24"/>
          <w:szCs w:val="24"/>
        </w:rPr>
        <w:t>Leases (Commercial and Retail) COVID-19 Emergency Response Declaration 2020</w:t>
      </w:r>
      <w:r>
        <w:rPr>
          <w:sz w:val="24"/>
          <w:szCs w:val="24"/>
        </w:rPr>
        <w:t xml:space="preserve"> (</w:t>
      </w:r>
      <w:r w:rsidRPr="001703BE">
        <w:rPr>
          <w:sz w:val="24"/>
          <w:szCs w:val="24"/>
        </w:rPr>
        <w:t>DI2020-92</w:t>
      </w:r>
      <w:r>
        <w:rPr>
          <w:sz w:val="24"/>
          <w:szCs w:val="24"/>
        </w:rPr>
        <w:t>).</w:t>
      </w:r>
    </w:p>
    <w:p w14:paraId="3A9AC76C" w14:textId="67A09AB6" w:rsidR="00CB6828" w:rsidRDefault="00CB6828" w:rsidP="00CB6828">
      <w:pPr>
        <w:rPr>
          <w:b/>
          <w:bCs/>
          <w:sz w:val="24"/>
          <w:szCs w:val="24"/>
        </w:rPr>
      </w:pPr>
      <w:r w:rsidRPr="000E0CCF">
        <w:rPr>
          <w:b/>
          <w:bCs/>
          <w:sz w:val="24"/>
          <w:szCs w:val="24"/>
        </w:rPr>
        <w:t xml:space="preserve">Clause </w:t>
      </w:r>
      <w:r w:rsidR="00564556" w:rsidRPr="000E0CCF">
        <w:rPr>
          <w:b/>
          <w:bCs/>
          <w:sz w:val="24"/>
          <w:szCs w:val="24"/>
        </w:rPr>
        <w:t>5</w:t>
      </w:r>
      <w:r>
        <w:rPr>
          <w:b/>
          <w:bCs/>
          <w:sz w:val="24"/>
          <w:szCs w:val="24"/>
        </w:rPr>
        <w:tab/>
        <w:t>Definitions</w:t>
      </w:r>
    </w:p>
    <w:p w14:paraId="5EE14E4D" w14:textId="3E09A23D" w:rsidR="00CB6828" w:rsidRDefault="00CB6828" w:rsidP="00CB6828">
      <w:pPr>
        <w:rPr>
          <w:sz w:val="24"/>
          <w:szCs w:val="24"/>
        </w:rPr>
      </w:pPr>
      <w:r>
        <w:rPr>
          <w:sz w:val="24"/>
          <w:szCs w:val="24"/>
        </w:rPr>
        <w:t xml:space="preserve">This clause defines terms in the Declaration. The purpose of the definitions in this clause is to ensure that the measures in the Declaration are restricted to tenants who have suffered financial hardship </w:t>
      </w:r>
      <w:r w:rsidR="00D32856">
        <w:rPr>
          <w:sz w:val="24"/>
          <w:szCs w:val="24"/>
        </w:rPr>
        <w:t>as a result</w:t>
      </w:r>
      <w:r>
        <w:rPr>
          <w:sz w:val="24"/>
          <w:szCs w:val="24"/>
        </w:rPr>
        <w:t xml:space="preserve"> of the economic impact of the COVID-19 pandemic. The definitions also set the parameters for the types of breaches by a tenant which are prescribed for the purposes of the Declaration</w:t>
      </w:r>
      <w:r w:rsidR="004F4829">
        <w:rPr>
          <w:sz w:val="24"/>
          <w:szCs w:val="24"/>
        </w:rPr>
        <w:t>,</w:t>
      </w:r>
      <w:r>
        <w:rPr>
          <w:sz w:val="24"/>
          <w:szCs w:val="24"/>
        </w:rPr>
        <w:t xml:space="preserve"> as well as the </w:t>
      </w:r>
      <w:r w:rsidR="00962B5A">
        <w:rPr>
          <w:sz w:val="24"/>
          <w:szCs w:val="24"/>
        </w:rPr>
        <w:t>period</w:t>
      </w:r>
      <w:r>
        <w:rPr>
          <w:sz w:val="24"/>
          <w:szCs w:val="24"/>
        </w:rPr>
        <w:t xml:space="preserve"> in which the prescribed breaches must occur in order to be the subject of this Declaration</w:t>
      </w:r>
      <w:r w:rsidR="004668F5">
        <w:rPr>
          <w:sz w:val="24"/>
          <w:szCs w:val="24"/>
        </w:rPr>
        <w:t>.</w:t>
      </w:r>
    </w:p>
    <w:p w14:paraId="6FC30351" w14:textId="12F39C1B" w:rsidR="00D04EF2" w:rsidRDefault="00D04EF2" w:rsidP="00D04EF2">
      <w:pPr>
        <w:rPr>
          <w:sz w:val="24"/>
          <w:szCs w:val="24"/>
        </w:rPr>
      </w:pPr>
      <w:r>
        <w:rPr>
          <w:sz w:val="24"/>
          <w:szCs w:val="24"/>
        </w:rPr>
        <w:t>An ‘</w:t>
      </w:r>
      <w:r w:rsidR="00DA17C5">
        <w:rPr>
          <w:sz w:val="24"/>
          <w:szCs w:val="24"/>
        </w:rPr>
        <w:t>i</w:t>
      </w:r>
      <w:r>
        <w:rPr>
          <w:sz w:val="24"/>
          <w:szCs w:val="24"/>
        </w:rPr>
        <w:t>mpacted tenant’ is</w:t>
      </w:r>
      <w:r w:rsidR="000E0CCF">
        <w:rPr>
          <w:sz w:val="24"/>
          <w:szCs w:val="24"/>
        </w:rPr>
        <w:t xml:space="preserve"> a</w:t>
      </w:r>
      <w:r>
        <w:rPr>
          <w:sz w:val="24"/>
          <w:szCs w:val="24"/>
        </w:rPr>
        <w:t xml:space="preserve"> tenant who, at any time during the prescribed period, qualifies</w:t>
      </w:r>
      <w:r w:rsidR="00E56219">
        <w:rPr>
          <w:sz w:val="24"/>
          <w:szCs w:val="24"/>
        </w:rPr>
        <w:t xml:space="preserve"> for </w:t>
      </w:r>
      <w:r>
        <w:rPr>
          <w:sz w:val="24"/>
          <w:szCs w:val="24"/>
        </w:rPr>
        <w:t xml:space="preserve">the Commonwealth JobKeeper </w:t>
      </w:r>
      <w:r w:rsidR="00896FA4">
        <w:rPr>
          <w:sz w:val="24"/>
          <w:szCs w:val="24"/>
        </w:rPr>
        <w:t>program</w:t>
      </w:r>
      <w:r>
        <w:rPr>
          <w:sz w:val="24"/>
          <w:szCs w:val="24"/>
        </w:rPr>
        <w:t xml:space="preserve"> </w:t>
      </w:r>
      <w:r w:rsidR="00EC4822">
        <w:rPr>
          <w:sz w:val="24"/>
          <w:szCs w:val="24"/>
        </w:rPr>
        <w:t xml:space="preserve">as amended from 28 September 2020, </w:t>
      </w:r>
      <w:r>
        <w:rPr>
          <w:sz w:val="24"/>
          <w:szCs w:val="24"/>
        </w:rPr>
        <w:t xml:space="preserve">and who has a turnover for the 2018-19 financial year of less than $50 million. </w:t>
      </w:r>
      <w:r w:rsidRPr="004D2456">
        <w:rPr>
          <w:sz w:val="24"/>
          <w:szCs w:val="24"/>
        </w:rPr>
        <w:t>Th</w:t>
      </w:r>
      <w:r w:rsidR="00655CBB" w:rsidRPr="004D2456">
        <w:rPr>
          <w:sz w:val="24"/>
          <w:szCs w:val="24"/>
        </w:rPr>
        <w:t>is</w:t>
      </w:r>
      <w:r w:rsidRPr="004D2456">
        <w:rPr>
          <w:sz w:val="24"/>
          <w:szCs w:val="24"/>
        </w:rPr>
        <w:t xml:space="preserve"> </w:t>
      </w:r>
      <w:r w:rsidR="00E51571" w:rsidRPr="004D2456">
        <w:rPr>
          <w:sz w:val="24"/>
          <w:szCs w:val="24"/>
        </w:rPr>
        <w:t xml:space="preserve">means </w:t>
      </w:r>
      <w:r w:rsidRPr="004D2456">
        <w:rPr>
          <w:sz w:val="24"/>
          <w:szCs w:val="24"/>
        </w:rPr>
        <w:t>the</w:t>
      </w:r>
      <w:r w:rsidR="00566024">
        <w:rPr>
          <w:sz w:val="24"/>
          <w:szCs w:val="24"/>
        </w:rPr>
        <w:t xml:space="preserve"> lease</w:t>
      </w:r>
      <w:r w:rsidRPr="004D2456">
        <w:rPr>
          <w:sz w:val="24"/>
          <w:szCs w:val="24"/>
        </w:rPr>
        <w:t xml:space="preserve"> obligations of tenants </w:t>
      </w:r>
      <w:r w:rsidR="00AC70C4" w:rsidRPr="004D2456">
        <w:rPr>
          <w:sz w:val="24"/>
          <w:szCs w:val="24"/>
        </w:rPr>
        <w:t xml:space="preserve">who have not </w:t>
      </w:r>
      <w:r w:rsidR="00D8331B" w:rsidRPr="004D2456">
        <w:rPr>
          <w:sz w:val="24"/>
          <w:szCs w:val="24"/>
        </w:rPr>
        <w:t xml:space="preserve">suffered </w:t>
      </w:r>
      <w:r w:rsidR="0076633A" w:rsidRPr="004D2456">
        <w:rPr>
          <w:sz w:val="24"/>
          <w:szCs w:val="24"/>
        </w:rPr>
        <w:t>financial hardship</w:t>
      </w:r>
      <w:r w:rsidRPr="004D2456">
        <w:rPr>
          <w:sz w:val="24"/>
          <w:szCs w:val="24"/>
        </w:rPr>
        <w:t xml:space="preserve"> by the COVID-19 pandemic continue unaffected.</w:t>
      </w:r>
    </w:p>
    <w:p w14:paraId="276328B9" w14:textId="47C0C887" w:rsidR="00D04EF2" w:rsidRDefault="00D04EF2" w:rsidP="00D04EF2">
      <w:pPr>
        <w:rPr>
          <w:sz w:val="24"/>
          <w:szCs w:val="24"/>
        </w:rPr>
      </w:pPr>
      <w:r>
        <w:rPr>
          <w:sz w:val="24"/>
          <w:szCs w:val="24"/>
        </w:rPr>
        <w:t xml:space="preserve">Where the tenant is a franchisee in a business, the turnover of </w:t>
      </w:r>
      <w:r w:rsidR="005F5C36">
        <w:rPr>
          <w:sz w:val="24"/>
          <w:szCs w:val="24"/>
        </w:rPr>
        <w:t xml:space="preserve">less than </w:t>
      </w:r>
      <w:r>
        <w:rPr>
          <w:sz w:val="24"/>
          <w:szCs w:val="24"/>
        </w:rPr>
        <w:t>$50 million applies to the business conducted at the premises or land under the lease.</w:t>
      </w:r>
    </w:p>
    <w:p w14:paraId="221E0312" w14:textId="19B326BF" w:rsidR="00D04EF2" w:rsidRDefault="00D04EF2" w:rsidP="00D04EF2">
      <w:pPr>
        <w:rPr>
          <w:sz w:val="24"/>
          <w:szCs w:val="24"/>
        </w:rPr>
      </w:pPr>
      <w:r>
        <w:rPr>
          <w:sz w:val="24"/>
          <w:szCs w:val="24"/>
        </w:rPr>
        <w:t xml:space="preserve">Where the tenant is a member of </w:t>
      </w:r>
      <w:r w:rsidR="00D8052F">
        <w:rPr>
          <w:sz w:val="24"/>
          <w:szCs w:val="24"/>
        </w:rPr>
        <w:t xml:space="preserve">a </w:t>
      </w:r>
      <w:r>
        <w:rPr>
          <w:sz w:val="24"/>
          <w:szCs w:val="24"/>
        </w:rPr>
        <w:t xml:space="preserve">corporate group, the turnover of </w:t>
      </w:r>
      <w:r w:rsidR="005F5C36">
        <w:rPr>
          <w:sz w:val="24"/>
          <w:szCs w:val="24"/>
        </w:rPr>
        <w:t xml:space="preserve">less than </w:t>
      </w:r>
      <w:r>
        <w:rPr>
          <w:sz w:val="24"/>
          <w:szCs w:val="24"/>
        </w:rPr>
        <w:t>$50 million applies to the group.</w:t>
      </w:r>
    </w:p>
    <w:p w14:paraId="7468966A" w14:textId="69851196" w:rsidR="00D04EF2" w:rsidRDefault="00D04EF2" w:rsidP="00D04EF2">
      <w:pPr>
        <w:rPr>
          <w:sz w:val="24"/>
          <w:szCs w:val="24"/>
        </w:rPr>
      </w:pPr>
      <w:r>
        <w:rPr>
          <w:sz w:val="24"/>
          <w:szCs w:val="24"/>
        </w:rPr>
        <w:lastRenderedPageBreak/>
        <w:t xml:space="preserve">In any other case, the turnover of </w:t>
      </w:r>
      <w:r w:rsidR="005F5C36">
        <w:rPr>
          <w:sz w:val="24"/>
          <w:szCs w:val="24"/>
        </w:rPr>
        <w:t xml:space="preserve">less than </w:t>
      </w:r>
      <w:r>
        <w:rPr>
          <w:sz w:val="24"/>
          <w:szCs w:val="24"/>
        </w:rPr>
        <w:t>$50 million applies to the business conducted by the tenant.</w:t>
      </w:r>
    </w:p>
    <w:p w14:paraId="4164E206" w14:textId="325C1E5F" w:rsidR="00D04EF2" w:rsidRDefault="00D04EF2" w:rsidP="00D04EF2">
      <w:pPr>
        <w:rPr>
          <w:sz w:val="24"/>
          <w:szCs w:val="24"/>
        </w:rPr>
      </w:pPr>
      <w:r w:rsidRPr="002D3F1B">
        <w:rPr>
          <w:sz w:val="24"/>
          <w:szCs w:val="24"/>
        </w:rPr>
        <w:t>Evidence of annual business turnover of less than $50 million for the 201</w:t>
      </w:r>
      <w:r w:rsidR="005F5C36">
        <w:rPr>
          <w:sz w:val="24"/>
          <w:szCs w:val="24"/>
        </w:rPr>
        <w:t>8</w:t>
      </w:r>
      <w:r w:rsidRPr="002D3F1B">
        <w:rPr>
          <w:sz w:val="24"/>
          <w:szCs w:val="24"/>
        </w:rPr>
        <w:t>-</w:t>
      </w:r>
      <w:r w:rsidR="005F5C36">
        <w:rPr>
          <w:sz w:val="24"/>
          <w:szCs w:val="24"/>
        </w:rPr>
        <w:t>19</w:t>
      </w:r>
      <w:r w:rsidRPr="002D3F1B">
        <w:rPr>
          <w:sz w:val="24"/>
          <w:szCs w:val="24"/>
        </w:rPr>
        <w:t xml:space="preserve"> financial year </w:t>
      </w:r>
      <w:r>
        <w:rPr>
          <w:sz w:val="24"/>
          <w:szCs w:val="24"/>
        </w:rPr>
        <w:t>could be provided by an impacted tenant through their latest set of audited accounts or through other independently verified information such as Australian Tax Office information.</w:t>
      </w:r>
    </w:p>
    <w:p w14:paraId="5C09DE10" w14:textId="43DFF23C" w:rsidR="00BE6951" w:rsidRDefault="003A3216" w:rsidP="00CB6828">
      <w:pPr>
        <w:rPr>
          <w:sz w:val="24"/>
          <w:szCs w:val="24"/>
        </w:rPr>
      </w:pPr>
      <w:r>
        <w:rPr>
          <w:sz w:val="24"/>
          <w:szCs w:val="24"/>
        </w:rPr>
        <w:t>‘Prescribed breach’ is defined as a failure by an impacted tenant to pay rent, outgoings or other amounts due under a prescribed lease or to operate the business during the hours required under that lease. The breaches must have occurred during</w:t>
      </w:r>
      <w:r w:rsidR="0082182E">
        <w:rPr>
          <w:sz w:val="24"/>
          <w:szCs w:val="24"/>
        </w:rPr>
        <w:t xml:space="preserve"> the</w:t>
      </w:r>
      <w:r>
        <w:rPr>
          <w:sz w:val="24"/>
          <w:szCs w:val="24"/>
        </w:rPr>
        <w:t xml:space="preserve"> prescribed period.</w:t>
      </w:r>
    </w:p>
    <w:p w14:paraId="63A58783" w14:textId="08E22E47" w:rsidR="00D242FD" w:rsidRDefault="00D1668C" w:rsidP="00CB6828">
      <w:pPr>
        <w:rPr>
          <w:sz w:val="24"/>
          <w:szCs w:val="24"/>
        </w:rPr>
      </w:pPr>
      <w:r>
        <w:rPr>
          <w:sz w:val="24"/>
          <w:szCs w:val="24"/>
        </w:rPr>
        <w:t xml:space="preserve">Under the </w:t>
      </w:r>
      <w:r w:rsidR="009840C5">
        <w:rPr>
          <w:sz w:val="24"/>
          <w:szCs w:val="24"/>
        </w:rPr>
        <w:t>Declaration</w:t>
      </w:r>
      <w:r>
        <w:rPr>
          <w:sz w:val="24"/>
          <w:szCs w:val="24"/>
        </w:rPr>
        <w:t xml:space="preserve">, a ‘prescribed lease’ is a lease </w:t>
      </w:r>
      <w:r w:rsidR="00D17A17">
        <w:rPr>
          <w:sz w:val="24"/>
          <w:szCs w:val="24"/>
        </w:rPr>
        <w:t xml:space="preserve">that was entered into </w:t>
      </w:r>
      <w:r w:rsidR="00472AB5">
        <w:rPr>
          <w:sz w:val="24"/>
          <w:szCs w:val="24"/>
        </w:rPr>
        <w:t>before 7</w:t>
      </w:r>
      <w:r w:rsidR="00A63437">
        <w:rPr>
          <w:sz w:val="24"/>
          <w:szCs w:val="24"/>
        </w:rPr>
        <w:t> </w:t>
      </w:r>
      <w:r w:rsidR="00472AB5">
        <w:rPr>
          <w:sz w:val="24"/>
          <w:szCs w:val="24"/>
        </w:rPr>
        <w:t>April</w:t>
      </w:r>
      <w:r w:rsidR="00A63437">
        <w:rPr>
          <w:sz w:val="24"/>
          <w:szCs w:val="24"/>
        </w:rPr>
        <w:t> </w:t>
      </w:r>
      <w:r w:rsidR="00472AB5">
        <w:rPr>
          <w:sz w:val="24"/>
          <w:szCs w:val="24"/>
        </w:rPr>
        <w:t xml:space="preserve">2020. As a result, any leases entered </w:t>
      </w:r>
      <w:r w:rsidR="00025FDA">
        <w:rPr>
          <w:sz w:val="24"/>
          <w:szCs w:val="24"/>
        </w:rPr>
        <w:t xml:space="preserve">into </w:t>
      </w:r>
      <w:r w:rsidR="009903B8">
        <w:rPr>
          <w:sz w:val="24"/>
          <w:szCs w:val="24"/>
        </w:rPr>
        <w:t>after</w:t>
      </w:r>
      <w:r w:rsidR="00472AB5">
        <w:rPr>
          <w:sz w:val="24"/>
          <w:szCs w:val="24"/>
        </w:rPr>
        <w:t xml:space="preserve"> this date are not captured </w:t>
      </w:r>
      <w:r w:rsidR="009903B8">
        <w:rPr>
          <w:sz w:val="24"/>
          <w:szCs w:val="24"/>
        </w:rPr>
        <w:t xml:space="preserve">by the </w:t>
      </w:r>
      <w:r w:rsidR="009840C5">
        <w:rPr>
          <w:sz w:val="24"/>
          <w:szCs w:val="24"/>
        </w:rPr>
        <w:t>Declaration</w:t>
      </w:r>
      <w:r w:rsidR="009903B8">
        <w:rPr>
          <w:sz w:val="24"/>
          <w:szCs w:val="24"/>
        </w:rPr>
        <w:t xml:space="preserve">. This is because parties who have </w:t>
      </w:r>
      <w:r w:rsidR="005111F1">
        <w:rPr>
          <w:sz w:val="24"/>
          <w:szCs w:val="24"/>
        </w:rPr>
        <w:t xml:space="preserve">arrived </w:t>
      </w:r>
      <w:r w:rsidR="000C13A9">
        <w:rPr>
          <w:sz w:val="24"/>
          <w:szCs w:val="24"/>
        </w:rPr>
        <w:t xml:space="preserve">at </w:t>
      </w:r>
      <w:r w:rsidR="005111F1">
        <w:rPr>
          <w:sz w:val="24"/>
          <w:szCs w:val="24"/>
        </w:rPr>
        <w:t>a commercial leasing agreement after that date</w:t>
      </w:r>
      <w:r w:rsidR="00BC5298">
        <w:rPr>
          <w:sz w:val="24"/>
          <w:szCs w:val="24"/>
        </w:rPr>
        <w:t xml:space="preserve"> will have done so with an awareness of the business climate</w:t>
      </w:r>
      <w:r w:rsidR="005851A5">
        <w:rPr>
          <w:sz w:val="24"/>
          <w:szCs w:val="24"/>
        </w:rPr>
        <w:t xml:space="preserve"> caused by the COVID-19 pandemic. </w:t>
      </w:r>
    </w:p>
    <w:p w14:paraId="0485D889" w14:textId="12A1DDD9" w:rsidR="00CB6828" w:rsidRDefault="00CB6828" w:rsidP="00CB6828">
      <w:pPr>
        <w:rPr>
          <w:sz w:val="24"/>
          <w:szCs w:val="24"/>
        </w:rPr>
      </w:pPr>
      <w:r w:rsidRPr="00D44C4A">
        <w:rPr>
          <w:sz w:val="24"/>
          <w:szCs w:val="24"/>
        </w:rPr>
        <w:t xml:space="preserve">‘Prescribed period’ means the period </w:t>
      </w:r>
      <w:r w:rsidR="00D44C4A" w:rsidRPr="007E690F">
        <w:rPr>
          <w:sz w:val="24"/>
          <w:szCs w:val="24"/>
        </w:rPr>
        <w:t xml:space="preserve">the Declaration is in force.  </w:t>
      </w:r>
    </w:p>
    <w:p w14:paraId="1DD0BD37" w14:textId="3D122441" w:rsidR="00CB6828" w:rsidRDefault="00CB6828" w:rsidP="00CB6828">
      <w:pPr>
        <w:rPr>
          <w:sz w:val="24"/>
          <w:szCs w:val="24"/>
        </w:rPr>
      </w:pPr>
      <w:r>
        <w:rPr>
          <w:sz w:val="24"/>
          <w:szCs w:val="24"/>
        </w:rPr>
        <w:t>The note to this definition explains that if the Minister considers the effect of the COVID-19 pandemic justifies a later day, the Minister may notify a later day (not later than three months) for the expiration of the Declaration. This is in accordance with s 177(3) (b) of the Leases Act.</w:t>
      </w:r>
    </w:p>
    <w:p w14:paraId="68C5DDEB" w14:textId="63CC6AF7" w:rsidR="00CB6828" w:rsidRDefault="00CB6828" w:rsidP="00CB6828">
      <w:pPr>
        <w:rPr>
          <w:sz w:val="24"/>
          <w:szCs w:val="24"/>
        </w:rPr>
      </w:pPr>
      <w:r w:rsidRPr="000E0CCF">
        <w:rPr>
          <w:sz w:val="24"/>
          <w:szCs w:val="24"/>
        </w:rPr>
        <w:t xml:space="preserve">Clause </w:t>
      </w:r>
      <w:r w:rsidR="004F4829" w:rsidRPr="000E0CCF">
        <w:rPr>
          <w:sz w:val="24"/>
          <w:szCs w:val="24"/>
        </w:rPr>
        <w:t>5</w:t>
      </w:r>
      <w:r w:rsidR="001703BE">
        <w:rPr>
          <w:sz w:val="24"/>
          <w:szCs w:val="24"/>
        </w:rPr>
        <w:t xml:space="preserve"> </w:t>
      </w:r>
      <w:r>
        <w:rPr>
          <w:sz w:val="24"/>
          <w:szCs w:val="24"/>
        </w:rPr>
        <w:t xml:space="preserve">also contains </w:t>
      </w:r>
      <w:r w:rsidR="003B068D">
        <w:rPr>
          <w:sz w:val="24"/>
          <w:szCs w:val="24"/>
        </w:rPr>
        <w:t xml:space="preserve">several </w:t>
      </w:r>
      <w:r>
        <w:rPr>
          <w:sz w:val="24"/>
          <w:szCs w:val="24"/>
        </w:rPr>
        <w:t xml:space="preserve">definitions for the purposes of this </w:t>
      </w:r>
      <w:r w:rsidR="00D44C4A">
        <w:rPr>
          <w:sz w:val="24"/>
          <w:szCs w:val="24"/>
        </w:rPr>
        <w:t>section</w:t>
      </w:r>
      <w:r>
        <w:rPr>
          <w:sz w:val="24"/>
          <w:szCs w:val="24"/>
        </w:rPr>
        <w:t>.</w:t>
      </w:r>
    </w:p>
    <w:p w14:paraId="49C6366F" w14:textId="0849C134" w:rsidR="00E267E2" w:rsidRDefault="00E267E2" w:rsidP="00CB6828">
      <w:pPr>
        <w:rPr>
          <w:sz w:val="24"/>
          <w:szCs w:val="24"/>
        </w:rPr>
      </w:pPr>
      <w:r>
        <w:rPr>
          <w:sz w:val="24"/>
          <w:szCs w:val="24"/>
        </w:rPr>
        <w:t xml:space="preserve">‘Business’ includes </w:t>
      </w:r>
      <w:r w:rsidR="00FC3BD9">
        <w:rPr>
          <w:sz w:val="24"/>
          <w:szCs w:val="24"/>
        </w:rPr>
        <w:t xml:space="preserve">a </w:t>
      </w:r>
      <w:r>
        <w:rPr>
          <w:sz w:val="24"/>
          <w:szCs w:val="24"/>
        </w:rPr>
        <w:t xml:space="preserve">business conducted on a not-for-profit basis. This definition has been included to clarify that </w:t>
      </w:r>
      <w:r w:rsidR="00EC0730">
        <w:rPr>
          <w:sz w:val="24"/>
          <w:szCs w:val="24"/>
        </w:rPr>
        <w:t>business</w:t>
      </w:r>
      <w:r w:rsidR="00A51EDB">
        <w:rPr>
          <w:sz w:val="24"/>
          <w:szCs w:val="24"/>
        </w:rPr>
        <w:t xml:space="preserve">es conducted by </w:t>
      </w:r>
      <w:r>
        <w:rPr>
          <w:sz w:val="24"/>
          <w:szCs w:val="24"/>
        </w:rPr>
        <w:t>charities and other not-for-for profit entities are captured by the Declaration.</w:t>
      </w:r>
    </w:p>
    <w:p w14:paraId="09DF7E2E" w14:textId="7AB18BB6" w:rsidR="00CB6828" w:rsidRPr="007E3F3C" w:rsidRDefault="00CB6828" w:rsidP="00CB6828">
      <w:pPr>
        <w:rPr>
          <w:sz w:val="24"/>
          <w:szCs w:val="24"/>
        </w:rPr>
      </w:pPr>
      <w:r>
        <w:rPr>
          <w:sz w:val="24"/>
          <w:szCs w:val="24"/>
        </w:rPr>
        <w:t>‘Corporate group’ means a corporation and all its related bodies corporate.</w:t>
      </w:r>
    </w:p>
    <w:p w14:paraId="5DF85D36" w14:textId="77777777" w:rsidR="00CB6828" w:rsidRDefault="00CB6828" w:rsidP="00CB6828">
      <w:pPr>
        <w:rPr>
          <w:sz w:val="24"/>
          <w:szCs w:val="24"/>
        </w:rPr>
      </w:pPr>
      <w:r>
        <w:rPr>
          <w:sz w:val="24"/>
          <w:szCs w:val="24"/>
        </w:rPr>
        <w:t xml:space="preserve">‘COVID-19 emergency’ forms part of the definition of when a ‘prescribed period’ under the Declaration may end. A COVID-19 emergency is (a) </w:t>
      </w:r>
      <w:r w:rsidRPr="0067057E">
        <w:rPr>
          <w:sz w:val="24"/>
          <w:szCs w:val="24"/>
        </w:rPr>
        <w:t xml:space="preserve">a state of emergency declared under the </w:t>
      </w:r>
      <w:r w:rsidRPr="007E3F3C">
        <w:rPr>
          <w:i/>
          <w:iCs/>
          <w:sz w:val="24"/>
          <w:szCs w:val="24"/>
        </w:rPr>
        <w:t>Emergencies Act 2004</w:t>
      </w:r>
      <w:r w:rsidRPr="0067057E">
        <w:rPr>
          <w:sz w:val="24"/>
          <w:szCs w:val="24"/>
        </w:rPr>
        <w:t xml:space="preserve">, section 156 because of the coronavirus disease 2019 (COVID-19) or (b) an emergency declared under the </w:t>
      </w:r>
      <w:r w:rsidRPr="007E3F3C">
        <w:rPr>
          <w:i/>
          <w:iCs/>
          <w:sz w:val="24"/>
          <w:szCs w:val="24"/>
        </w:rPr>
        <w:t>Public Health Act 1997</w:t>
      </w:r>
      <w:r w:rsidRPr="0067057E">
        <w:rPr>
          <w:sz w:val="24"/>
          <w:szCs w:val="24"/>
        </w:rPr>
        <w:t>, section 119 (including any extension or further extension) because of the coronavirus disease 2019 (COVID-19).</w:t>
      </w:r>
    </w:p>
    <w:p w14:paraId="14E39A9D" w14:textId="10859394" w:rsidR="006056F4" w:rsidRDefault="006056F4" w:rsidP="006056F4">
      <w:pPr>
        <w:rPr>
          <w:sz w:val="24"/>
          <w:szCs w:val="24"/>
        </w:rPr>
      </w:pPr>
      <w:r>
        <w:rPr>
          <w:sz w:val="24"/>
          <w:szCs w:val="24"/>
        </w:rPr>
        <w:t xml:space="preserve">‘Lease to which the Act applies’ refers to s 177 (5) of the Leases Act. This provision includes leases which are prescribed under section </w:t>
      </w:r>
      <w:r w:rsidRPr="00420D52">
        <w:rPr>
          <w:sz w:val="24"/>
          <w:szCs w:val="24"/>
        </w:rPr>
        <w:t>12 (2) (a) and (b)</w:t>
      </w:r>
      <w:r>
        <w:rPr>
          <w:sz w:val="24"/>
          <w:szCs w:val="24"/>
        </w:rPr>
        <w:t xml:space="preserve"> of the Leases Act. </w:t>
      </w:r>
    </w:p>
    <w:p w14:paraId="589D5133" w14:textId="66F6EB0C" w:rsidR="006056F4" w:rsidRPr="00420D52" w:rsidRDefault="006056F4" w:rsidP="006056F4">
      <w:pPr>
        <w:rPr>
          <w:sz w:val="24"/>
          <w:szCs w:val="24"/>
        </w:rPr>
      </w:pPr>
      <w:r>
        <w:rPr>
          <w:sz w:val="24"/>
          <w:szCs w:val="24"/>
        </w:rPr>
        <w:t xml:space="preserve">‘Related body corporate’ is defined by reference to section 9 of the </w:t>
      </w:r>
      <w:r>
        <w:rPr>
          <w:i/>
          <w:iCs/>
          <w:sz w:val="24"/>
          <w:szCs w:val="24"/>
        </w:rPr>
        <w:t xml:space="preserve">Corporations Act 2001 </w:t>
      </w:r>
      <w:r>
        <w:rPr>
          <w:sz w:val="24"/>
          <w:szCs w:val="24"/>
        </w:rPr>
        <w:t>(C</w:t>
      </w:r>
      <w:r w:rsidR="001B16E5">
        <w:rPr>
          <w:sz w:val="24"/>
          <w:szCs w:val="24"/>
        </w:rPr>
        <w:t>wl</w:t>
      </w:r>
      <w:r>
        <w:rPr>
          <w:sz w:val="24"/>
          <w:szCs w:val="24"/>
        </w:rPr>
        <w:t>th).</w:t>
      </w:r>
    </w:p>
    <w:p w14:paraId="17A3F660" w14:textId="12164749" w:rsidR="000003E1" w:rsidRDefault="00CB6828" w:rsidP="00CB6828">
      <w:pPr>
        <w:rPr>
          <w:sz w:val="24"/>
          <w:szCs w:val="24"/>
        </w:rPr>
      </w:pPr>
      <w:r>
        <w:rPr>
          <w:sz w:val="24"/>
          <w:szCs w:val="24"/>
        </w:rPr>
        <w:t xml:space="preserve">The definition of ‘turnover’ in relation to an impacted tenant makes it clear that turnover from internet sales of goods or services is included in the turnover threshold of </w:t>
      </w:r>
      <w:r w:rsidR="001B16E5">
        <w:rPr>
          <w:sz w:val="24"/>
          <w:szCs w:val="24"/>
        </w:rPr>
        <w:t xml:space="preserve">less than </w:t>
      </w:r>
      <w:r>
        <w:rPr>
          <w:sz w:val="24"/>
          <w:szCs w:val="24"/>
        </w:rPr>
        <w:t>$50</w:t>
      </w:r>
      <w:r w:rsidR="001B16E5">
        <w:rPr>
          <w:sz w:val="24"/>
          <w:szCs w:val="24"/>
        </w:rPr>
        <w:t> </w:t>
      </w:r>
      <w:r>
        <w:rPr>
          <w:sz w:val="24"/>
          <w:szCs w:val="24"/>
        </w:rPr>
        <w:t>millio</w:t>
      </w:r>
      <w:r w:rsidR="001B16E5">
        <w:rPr>
          <w:sz w:val="24"/>
          <w:szCs w:val="24"/>
        </w:rPr>
        <w:t>n</w:t>
      </w:r>
      <w:r>
        <w:rPr>
          <w:sz w:val="24"/>
          <w:szCs w:val="24"/>
        </w:rPr>
        <w:t>.</w:t>
      </w:r>
    </w:p>
    <w:p w14:paraId="1C7D0A32" w14:textId="131074CB" w:rsidR="00CB6828" w:rsidRPr="000E0CCF" w:rsidRDefault="00CB6828" w:rsidP="00CB6828">
      <w:pPr>
        <w:rPr>
          <w:b/>
          <w:bCs/>
          <w:sz w:val="24"/>
          <w:szCs w:val="24"/>
        </w:rPr>
      </w:pPr>
      <w:r w:rsidRPr="000E0CCF">
        <w:rPr>
          <w:b/>
          <w:bCs/>
          <w:sz w:val="24"/>
          <w:szCs w:val="24"/>
        </w:rPr>
        <w:t xml:space="preserve">Clause </w:t>
      </w:r>
      <w:r w:rsidR="004F4829" w:rsidRPr="000E0CCF">
        <w:rPr>
          <w:b/>
          <w:bCs/>
          <w:sz w:val="24"/>
          <w:szCs w:val="24"/>
        </w:rPr>
        <w:t>6</w:t>
      </w:r>
      <w:r w:rsidRPr="000E0CCF">
        <w:rPr>
          <w:b/>
          <w:bCs/>
          <w:sz w:val="24"/>
          <w:szCs w:val="24"/>
        </w:rPr>
        <w:tab/>
        <w:t>Meaning of good faith negotiations</w:t>
      </w:r>
    </w:p>
    <w:p w14:paraId="700C513F" w14:textId="795D562D" w:rsidR="00CB6828" w:rsidRPr="000E0CCF" w:rsidRDefault="00CB6828" w:rsidP="00CB6828">
      <w:pPr>
        <w:rPr>
          <w:sz w:val="24"/>
          <w:szCs w:val="24"/>
        </w:rPr>
      </w:pPr>
      <w:r w:rsidRPr="000E0CCF">
        <w:rPr>
          <w:sz w:val="24"/>
          <w:szCs w:val="24"/>
        </w:rPr>
        <w:lastRenderedPageBreak/>
        <w:t>Clauses</w:t>
      </w:r>
      <w:r w:rsidR="004F4829" w:rsidRPr="000E0CCF">
        <w:rPr>
          <w:sz w:val="24"/>
          <w:szCs w:val="24"/>
        </w:rPr>
        <w:t xml:space="preserve"> 8</w:t>
      </w:r>
      <w:r w:rsidR="00C84188" w:rsidRPr="000E0CCF">
        <w:rPr>
          <w:sz w:val="24"/>
          <w:szCs w:val="24"/>
        </w:rPr>
        <w:t xml:space="preserve"> </w:t>
      </w:r>
      <w:r w:rsidRPr="000E0CCF">
        <w:rPr>
          <w:sz w:val="24"/>
          <w:szCs w:val="24"/>
        </w:rPr>
        <w:t xml:space="preserve">and </w:t>
      </w:r>
      <w:r w:rsidR="00F22F4F" w:rsidRPr="000E0CCF">
        <w:rPr>
          <w:sz w:val="24"/>
          <w:szCs w:val="24"/>
        </w:rPr>
        <w:t>9</w:t>
      </w:r>
      <w:r w:rsidRPr="000E0CCF">
        <w:rPr>
          <w:sz w:val="24"/>
          <w:szCs w:val="24"/>
        </w:rPr>
        <w:t xml:space="preserve"> of the Declaration impose a requirement on the lessor to engage in good faith negotiations with the impacted tenant before taking certain actions in relation to the lease.</w:t>
      </w:r>
    </w:p>
    <w:p w14:paraId="2395E330" w14:textId="0CBFF2AA" w:rsidR="00CB6828" w:rsidRPr="000E0CCF" w:rsidRDefault="00CB6828" w:rsidP="00CB6828">
      <w:pPr>
        <w:rPr>
          <w:sz w:val="24"/>
          <w:szCs w:val="24"/>
        </w:rPr>
      </w:pPr>
      <w:r w:rsidRPr="000E0CCF">
        <w:rPr>
          <w:sz w:val="24"/>
          <w:szCs w:val="24"/>
        </w:rPr>
        <w:t xml:space="preserve">Clause </w:t>
      </w:r>
      <w:r w:rsidR="00D679A0" w:rsidRPr="000E0CCF">
        <w:rPr>
          <w:sz w:val="24"/>
          <w:szCs w:val="24"/>
        </w:rPr>
        <w:t>6</w:t>
      </w:r>
      <w:r>
        <w:rPr>
          <w:sz w:val="24"/>
          <w:szCs w:val="24"/>
        </w:rPr>
        <w:t xml:space="preserve"> explains what is meant by the term ‘good faith negotiations’. A lessor engages in good faith negotiations if, in </w:t>
      </w:r>
      <w:r w:rsidRPr="00815FDA">
        <w:rPr>
          <w:sz w:val="24"/>
          <w:szCs w:val="24"/>
        </w:rPr>
        <w:t>acknowledging the financial hardship suffered by the</w:t>
      </w:r>
      <w:r w:rsidR="0065572B">
        <w:rPr>
          <w:sz w:val="24"/>
          <w:szCs w:val="24"/>
        </w:rPr>
        <w:t xml:space="preserve"> impacted</w:t>
      </w:r>
      <w:r w:rsidRPr="00815FDA">
        <w:rPr>
          <w:sz w:val="24"/>
          <w:szCs w:val="24"/>
        </w:rPr>
        <w:t xml:space="preserve"> tenant because of the economic impact of the COVID-19 pandemic,</w:t>
      </w:r>
      <w:r w:rsidR="001B16E5">
        <w:rPr>
          <w:sz w:val="24"/>
          <w:szCs w:val="24"/>
        </w:rPr>
        <w:t xml:space="preserve"> they</w:t>
      </w:r>
      <w:r w:rsidRPr="00815FDA">
        <w:rPr>
          <w:sz w:val="24"/>
          <w:szCs w:val="24"/>
        </w:rPr>
        <w:t xml:space="preserve"> negotiate with the tenant having regard to the overarching principles and leasing principles set out in the </w:t>
      </w:r>
      <w:r w:rsidR="008849BB">
        <w:rPr>
          <w:sz w:val="24"/>
          <w:szCs w:val="24"/>
        </w:rPr>
        <w:t>National C</w:t>
      </w:r>
      <w:r w:rsidRPr="00815FDA">
        <w:rPr>
          <w:sz w:val="24"/>
          <w:szCs w:val="24"/>
        </w:rPr>
        <w:t xml:space="preserve">ode of </w:t>
      </w:r>
      <w:r w:rsidR="008849BB" w:rsidRPr="000E0CCF">
        <w:rPr>
          <w:sz w:val="24"/>
          <w:szCs w:val="24"/>
        </w:rPr>
        <w:t>C</w:t>
      </w:r>
      <w:r w:rsidRPr="000E0CCF">
        <w:rPr>
          <w:sz w:val="24"/>
          <w:szCs w:val="24"/>
        </w:rPr>
        <w:t>onduct.</w:t>
      </w:r>
    </w:p>
    <w:p w14:paraId="4839614F" w14:textId="3ACD100B" w:rsidR="00CB6828" w:rsidRPr="000E0CCF" w:rsidRDefault="00CB6828" w:rsidP="00CB6828">
      <w:pPr>
        <w:rPr>
          <w:sz w:val="24"/>
          <w:szCs w:val="24"/>
        </w:rPr>
      </w:pPr>
      <w:r w:rsidRPr="000E0CCF">
        <w:rPr>
          <w:sz w:val="24"/>
          <w:szCs w:val="24"/>
        </w:rPr>
        <w:t xml:space="preserve">The Declaration therefore requires that lessors engage with the principles in the </w:t>
      </w:r>
      <w:r w:rsidR="008849BB" w:rsidRPr="000E0CCF">
        <w:rPr>
          <w:sz w:val="24"/>
          <w:szCs w:val="24"/>
        </w:rPr>
        <w:t xml:space="preserve">National </w:t>
      </w:r>
      <w:r w:rsidRPr="000E0CCF">
        <w:rPr>
          <w:sz w:val="24"/>
          <w:szCs w:val="24"/>
        </w:rPr>
        <w:t xml:space="preserve">Code of Conduct. This is </w:t>
      </w:r>
      <w:r w:rsidR="005904D4" w:rsidRPr="000E0CCF">
        <w:rPr>
          <w:sz w:val="24"/>
          <w:szCs w:val="24"/>
        </w:rPr>
        <w:t xml:space="preserve">defined in Clause </w:t>
      </w:r>
      <w:r w:rsidR="00D679A0" w:rsidRPr="000E0CCF">
        <w:rPr>
          <w:sz w:val="24"/>
          <w:szCs w:val="24"/>
        </w:rPr>
        <w:t>6</w:t>
      </w:r>
      <w:r w:rsidR="005904D4" w:rsidRPr="000E0CCF">
        <w:rPr>
          <w:sz w:val="24"/>
          <w:szCs w:val="24"/>
        </w:rPr>
        <w:t xml:space="preserve"> as </w:t>
      </w:r>
      <w:r w:rsidRPr="000E0CCF">
        <w:rPr>
          <w:sz w:val="24"/>
          <w:szCs w:val="24"/>
        </w:rPr>
        <w:t xml:space="preserve">the National Code of Conduct for SME Commercial </w:t>
      </w:r>
      <w:r w:rsidR="008D3F21" w:rsidRPr="000E0CCF">
        <w:rPr>
          <w:sz w:val="24"/>
          <w:szCs w:val="24"/>
        </w:rPr>
        <w:t xml:space="preserve">leasing </w:t>
      </w:r>
      <w:r w:rsidRPr="000E0CCF">
        <w:rPr>
          <w:sz w:val="24"/>
          <w:szCs w:val="24"/>
        </w:rPr>
        <w:t>principles agree</w:t>
      </w:r>
      <w:r w:rsidR="0002599A" w:rsidRPr="000E0CCF">
        <w:rPr>
          <w:sz w:val="24"/>
          <w:szCs w:val="24"/>
        </w:rPr>
        <w:t>d</w:t>
      </w:r>
      <w:r w:rsidRPr="000E0CCF">
        <w:rPr>
          <w:sz w:val="24"/>
          <w:szCs w:val="24"/>
        </w:rPr>
        <w:t xml:space="preserve"> by National Cabinet on 7 April 2020. The code is included in </w:t>
      </w:r>
      <w:r w:rsidR="00BB7B17" w:rsidRPr="000E0CCF">
        <w:rPr>
          <w:sz w:val="24"/>
          <w:szCs w:val="24"/>
        </w:rPr>
        <w:t>s</w:t>
      </w:r>
      <w:r w:rsidRPr="000E0CCF">
        <w:rPr>
          <w:sz w:val="24"/>
          <w:szCs w:val="24"/>
        </w:rPr>
        <w:t>chedule 1 of the instrument.</w:t>
      </w:r>
    </w:p>
    <w:p w14:paraId="3A839499" w14:textId="6406EF3F" w:rsidR="00246564" w:rsidRPr="000E0CCF" w:rsidRDefault="00246564" w:rsidP="00CB6828">
      <w:pPr>
        <w:rPr>
          <w:sz w:val="24"/>
          <w:szCs w:val="24"/>
        </w:rPr>
      </w:pPr>
      <w:r w:rsidRPr="000E0CCF">
        <w:rPr>
          <w:sz w:val="24"/>
          <w:szCs w:val="24"/>
        </w:rPr>
        <w:t xml:space="preserve">The note to this </w:t>
      </w:r>
      <w:r w:rsidR="00A655B6" w:rsidRPr="000E0CCF">
        <w:rPr>
          <w:sz w:val="24"/>
          <w:szCs w:val="24"/>
        </w:rPr>
        <w:t>c</w:t>
      </w:r>
      <w:r w:rsidRPr="000E0CCF">
        <w:rPr>
          <w:sz w:val="24"/>
          <w:szCs w:val="24"/>
        </w:rPr>
        <w:t>lause explains that the COVID-19 Local Business Commissioner has been appointed by the ACT Government to assist with mediation between the parties to a commercial lease agreement who have been affected by the COVID-19 pandemic.</w:t>
      </w:r>
    </w:p>
    <w:p w14:paraId="66548783" w14:textId="67ED36E2" w:rsidR="006C20B7" w:rsidRPr="000E0CCF" w:rsidRDefault="00CB6828" w:rsidP="00CB6828">
      <w:pPr>
        <w:rPr>
          <w:b/>
          <w:bCs/>
          <w:sz w:val="24"/>
          <w:szCs w:val="24"/>
        </w:rPr>
      </w:pPr>
      <w:r w:rsidRPr="000E0CCF">
        <w:rPr>
          <w:b/>
          <w:bCs/>
          <w:sz w:val="24"/>
          <w:szCs w:val="24"/>
        </w:rPr>
        <w:t xml:space="preserve">Clause </w:t>
      </w:r>
      <w:r w:rsidR="004F4829" w:rsidRPr="000E0CCF">
        <w:rPr>
          <w:b/>
          <w:bCs/>
          <w:sz w:val="24"/>
          <w:szCs w:val="24"/>
        </w:rPr>
        <w:t>7</w:t>
      </w:r>
      <w:r w:rsidRPr="000E0CCF">
        <w:rPr>
          <w:b/>
          <w:bCs/>
          <w:sz w:val="24"/>
          <w:szCs w:val="24"/>
        </w:rPr>
        <w:tab/>
        <w:t>Application</w:t>
      </w:r>
    </w:p>
    <w:p w14:paraId="51EB1792" w14:textId="2F77DF6C" w:rsidR="00CB6828" w:rsidRPr="000E0CCF" w:rsidRDefault="0070008E" w:rsidP="00CB6828">
      <w:pPr>
        <w:rPr>
          <w:sz w:val="24"/>
          <w:szCs w:val="24"/>
        </w:rPr>
      </w:pPr>
      <w:r w:rsidRPr="000E0CCF">
        <w:rPr>
          <w:sz w:val="24"/>
          <w:szCs w:val="24"/>
        </w:rPr>
        <w:t xml:space="preserve">Clause </w:t>
      </w:r>
      <w:r w:rsidR="004F4829" w:rsidRPr="000E0CCF">
        <w:rPr>
          <w:sz w:val="24"/>
          <w:szCs w:val="24"/>
        </w:rPr>
        <w:t>7</w:t>
      </w:r>
      <w:r w:rsidRPr="000E0CCF">
        <w:rPr>
          <w:sz w:val="24"/>
          <w:szCs w:val="24"/>
        </w:rPr>
        <w:t xml:space="preserve"> </w:t>
      </w:r>
      <w:r w:rsidR="00CB6828" w:rsidRPr="000E0CCF">
        <w:rPr>
          <w:sz w:val="24"/>
          <w:szCs w:val="24"/>
        </w:rPr>
        <w:t xml:space="preserve">makes it clear that the </w:t>
      </w:r>
      <w:r w:rsidR="009840C5" w:rsidRPr="000E0CCF">
        <w:rPr>
          <w:sz w:val="24"/>
          <w:szCs w:val="24"/>
        </w:rPr>
        <w:t>Declaration</w:t>
      </w:r>
      <w:r w:rsidR="00CB6828" w:rsidRPr="000E0CCF">
        <w:rPr>
          <w:sz w:val="24"/>
          <w:szCs w:val="24"/>
        </w:rPr>
        <w:t xml:space="preserve"> applies to </w:t>
      </w:r>
      <w:r w:rsidR="00B07A86" w:rsidRPr="000E0CCF">
        <w:rPr>
          <w:sz w:val="24"/>
          <w:szCs w:val="24"/>
        </w:rPr>
        <w:t xml:space="preserve">a </w:t>
      </w:r>
      <w:r w:rsidRPr="000E0CCF">
        <w:rPr>
          <w:sz w:val="24"/>
          <w:szCs w:val="24"/>
        </w:rPr>
        <w:t>prescribed</w:t>
      </w:r>
      <w:r w:rsidR="00CB6828" w:rsidRPr="000E0CCF">
        <w:rPr>
          <w:sz w:val="24"/>
          <w:szCs w:val="24"/>
        </w:rPr>
        <w:t xml:space="preserve"> breach </w:t>
      </w:r>
      <w:r w:rsidR="009A1548" w:rsidRPr="000E0CCF">
        <w:rPr>
          <w:sz w:val="24"/>
          <w:szCs w:val="24"/>
        </w:rPr>
        <w:t xml:space="preserve">of a prescribed </w:t>
      </w:r>
      <w:r w:rsidR="00B07A86" w:rsidRPr="000E0CCF">
        <w:rPr>
          <w:sz w:val="24"/>
          <w:szCs w:val="24"/>
        </w:rPr>
        <w:t xml:space="preserve">lease </w:t>
      </w:r>
      <w:r w:rsidRPr="000E0CCF">
        <w:rPr>
          <w:sz w:val="24"/>
          <w:szCs w:val="24"/>
        </w:rPr>
        <w:t xml:space="preserve">committed by the impacted tenant </w:t>
      </w:r>
      <w:r w:rsidR="00CB6828" w:rsidRPr="000E0CCF">
        <w:rPr>
          <w:sz w:val="24"/>
          <w:szCs w:val="24"/>
        </w:rPr>
        <w:t>during the prescribed period</w:t>
      </w:r>
      <w:r w:rsidR="00A87167" w:rsidRPr="000E0CCF">
        <w:rPr>
          <w:sz w:val="24"/>
          <w:szCs w:val="24"/>
        </w:rPr>
        <w:t xml:space="preserve"> (Clause </w:t>
      </w:r>
      <w:r w:rsidR="008D3F21" w:rsidRPr="000E0CCF">
        <w:rPr>
          <w:sz w:val="24"/>
          <w:szCs w:val="24"/>
        </w:rPr>
        <w:t>5</w:t>
      </w:r>
      <w:r w:rsidR="00A87167" w:rsidRPr="000E0CCF">
        <w:rPr>
          <w:sz w:val="24"/>
          <w:szCs w:val="24"/>
        </w:rPr>
        <w:t>).</w:t>
      </w:r>
      <w:r w:rsidR="00CB6828" w:rsidRPr="000E0CCF">
        <w:rPr>
          <w:sz w:val="24"/>
          <w:szCs w:val="24"/>
        </w:rPr>
        <w:t xml:space="preserve"> </w:t>
      </w:r>
    </w:p>
    <w:p w14:paraId="21BA153D" w14:textId="24C305C8" w:rsidR="00D85592" w:rsidRPr="000E0CCF" w:rsidRDefault="005761DF" w:rsidP="007E690F">
      <w:pPr>
        <w:rPr>
          <w:sz w:val="24"/>
          <w:szCs w:val="24"/>
        </w:rPr>
      </w:pPr>
      <w:r w:rsidRPr="000E0CCF">
        <w:rPr>
          <w:sz w:val="24"/>
          <w:szCs w:val="24"/>
        </w:rPr>
        <w:t xml:space="preserve">Clause </w:t>
      </w:r>
      <w:r w:rsidR="00D679A0" w:rsidRPr="000E0CCF">
        <w:rPr>
          <w:sz w:val="24"/>
          <w:szCs w:val="24"/>
        </w:rPr>
        <w:t>7</w:t>
      </w:r>
      <w:r w:rsidRPr="000E0CCF">
        <w:rPr>
          <w:sz w:val="24"/>
          <w:szCs w:val="24"/>
        </w:rPr>
        <w:t xml:space="preserve"> applies the</w:t>
      </w:r>
      <w:r w:rsidR="00D85592" w:rsidRPr="000E0CCF">
        <w:rPr>
          <w:sz w:val="24"/>
          <w:szCs w:val="24"/>
        </w:rPr>
        <w:t xml:space="preserve"> </w:t>
      </w:r>
      <w:r w:rsidR="009840C5" w:rsidRPr="000E0CCF">
        <w:rPr>
          <w:sz w:val="24"/>
          <w:szCs w:val="24"/>
        </w:rPr>
        <w:t>Declaration</w:t>
      </w:r>
      <w:r w:rsidR="00D85592" w:rsidRPr="000E0CCF">
        <w:rPr>
          <w:sz w:val="24"/>
          <w:szCs w:val="24"/>
        </w:rPr>
        <w:t xml:space="preserve"> to any termination notice given to, or prescribed action taken against, an impacted tenant by the lessor in relation to a prescribed breach during the prescribed period, including</w:t>
      </w:r>
      <w:r w:rsidR="00D44C4A" w:rsidRPr="000E0CCF">
        <w:rPr>
          <w:sz w:val="24"/>
          <w:szCs w:val="24"/>
        </w:rPr>
        <w:t xml:space="preserve"> </w:t>
      </w:r>
      <w:r w:rsidR="00D85592" w:rsidRPr="000E0CCF">
        <w:rPr>
          <w:sz w:val="24"/>
          <w:szCs w:val="24"/>
        </w:rPr>
        <w:t xml:space="preserve">any prescribed action taken by the lessor against the tenant in relation to a prescribed breach on or after the day the </w:t>
      </w:r>
      <w:r w:rsidR="009840C5" w:rsidRPr="000E0CCF">
        <w:rPr>
          <w:sz w:val="24"/>
          <w:szCs w:val="24"/>
        </w:rPr>
        <w:t>Declaration</w:t>
      </w:r>
      <w:r w:rsidR="006168B6" w:rsidRPr="000E0CCF">
        <w:rPr>
          <w:sz w:val="24"/>
          <w:szCs w:val="24"/>
        </w:rPr>
        <w:t xml:space="preserve"> expires</w:t>
      </w:r>
      <w:r w:rsidR="00D85592" w:rsidRPr="000E0CCF">
        <w:rPr>
          <w:sz w:val="24"/>
          <w:szCs w:val="24"/>
        </w:rPr>
        <w:t>.</w:t>
      </w:r>
    </w:p>
    <w:p w14:paraId="087A8989" w14:textId="0D37CC05" w:rsidR="00AA6B38" w:rsidRPr="000E0CCF" w:rsidRDefault="00AA6B38" w:rsidP="00AA6B38">
      <w:pPr>
        <w:rPr>
          <w:sz w:val="24"/>
          <w:szCs w:val="24"/>
        </w:rPr>
      </w:pPr>
      <w:r w:rsidRPr="000E0CCF">
        <w:rPr>
          <w:sz w:val="24"/>
          <w:szCs w:val="24"/>
        </w:rPr>
        <w:t xml:space="preserve">This clause </w:t>
      </w:r>
      <w:r w:rsidR="006861B4" w:rsidRPr="000E0CCF">
        <w:rPr>
          <w:sz w:val="24"/>
          <w:szCs w:val="24"/>
        </w:rPr>
        <w:t>is intended to capture</w:t>
      </w:r>
      <w:r w:rsidR="001E26BC" w:rsidRPr="000E0CCF">
        <w:rPr>
          <w:sz w:val="24"/>
          <w:szCs w:val="24"/>
        </w:rPr>
        <w:t xml:space="preserve"> the possibility that a</w:t>
      </w:r>
      <w:r w:rsidR="00C31FA4" w:rsidRPr="000E0CCF">
        <w:rPr>
          <w:sz w:val="24"/>
          <w:szCs w:val="24"/>
        </w:rPr>
        <w:t xml:space="preserve"> lessor </w:t>
      </w:r>
      <w:r w:rsidR="001E26BC" w:rsidRPr="000E0CCF">
        <w:rPr>
          <w:sz w:val="24"/>
          <w:szCs w:val="24"/>
        </w:rPr>
        <w:t xml:space="preserve">may pursue </w:t>
      </w:r>
      <w:r w:rsidR="00C31FA4" w:rsidRPr="000E0CCF">
        <w:rPr>
          <w:sz w:val="24"/>
          <w:szCs w:val="24"/>
        </w:rPr>
        <w:t>a</w:t>
      </w:r>
      <w:r w:rsidR="001E26BC" w:rsidRPr="000E0CCF">
        <w:rPr>
          <w:sz w:val="24"/>
          <w:szCs w:val="24"/>
        </w:rPr>
        <w:t>ction against an impacted tenant a</w:t>
      </w:r>
      <w:r w:rsidR="00C31FA4" w:rsidRPr="000E0CCF">
        <w:rPr>
          <w:sz w:val="24"/>
          <w:szCs w:val="24"/>
        </w:rPr>
        <w:t xml:space="preserve">fter the </w:t>
      </w:r>
      <w:r w:rsidR="009840C5" w:rsidRPr="000E0CCF">
        <w:rPr>
          <w:sz w:val="24"/>
          <w:szCs w:val="24"/>
        </w:rPr>
        <w:t>Declaration</w:t>
      </w:r>
      <w:r w:rsidR="00C31FA4" w:rsidRPr="000E0CCF">
        <w:rPr>
          <w:sz w:val="24"/>
          <w:szCs w:val="24"/>
        </w:rPr>
        <w:t xml:space="preserve"> has ended which nevertheless relates </w:t>
      </w:r>
      <w:r w:rsidR="006A28A8" w:rsidRPr="000E0CCF">
        <w:rPr>
          <w:sz w:val="24"/>
          <w:szCs w:val="24"/>
        </w:rPr>
        <w:t xml:space="preserve">to </w:t>
      </w:r>
      <w:r w:rsidR="00C31FA4" w:rsidRPr="000E0CCF">
        <w:rPr>
          <w:sz w:val="24"/>
          <w:szCs w:val="24"/>
        </w:rPr>
        <w:t>the impacted tenant’s prescribed breach during the prescribed period.</w:t>
      </w:r>
    </w:p>
    <w:p w14:paraId="50D51982" w14:textId="68C1916F" w:rsidR="001151BD" w:rsidRPr="000E0CCF" w:rsidRDefault="001151BD" w:rsidP="00D44C4A">
      <w:pPr>
        <w:rPr>
          <w:sz w:val="24"/>
          <w:szCs w:val="24"/>
        </w:rPr>
      </w:pPr>
      <w:r w:rsidRPr="000E0CCF">
        <w:rPr>
          <w:sz w:val="24"/>
          <w:szCs w:val="24"/>
        </w:rPr>
        <w:t xml:space="preserve">Clause </w:t>
      </w:r>
      <w:r w:rsidR="00D679A0" w:rsidRPr="000E0CCF">
        <w:rPr>
          <w:sz w:val="24"/>
          <w:szCs w:val="24"/>
        </w:rPr>
        <w:t>7</w:t>
      </w:r>
      <w:r w:rsidRPr="000E0CCF">
        <w:rPr>
          <w:sz w:val="24"/>
          <w:szCs w:val="24"/>
        </w:rPr>
        <w:t xml:space="preserve"> </w:t>
      </w:r>
      <w:r w:rsidR="00361AF4" w:rsidRPr="000E0CCF">
        <w:rPr>
          <w:sz w:val="24"/>
          <w:szCs w:val="24"/>
        </w:rPr>
        <w:t xml:space="preserve">removes any doubt </w:t>
      </w:r>
      <w:r w:rsidR="00C34C2D" w:rsidRPr="000E0CCF">
        <w:rPr>
          <w:sz w:val="24"/>
          <w:szCs w:val="24"/>
        </w:rPr>
        <w:t xml:space="preserve">that nothing in the </w:t>
      </w:r>
      <w:r w:rsidR="009840C5" w:rsidRPr="000E0CCF">
        <w:rPr>
          <w:sz w:val="24"/>
          <w:szCs w:val="24"/>
        </w:rPr>
        <w:t>Declaration</w:t>
      </w:r>
      <w:r w:rsidR="00066D06" w:rsidRPr="000E0CCF">
        <w:rPr>
          <w:sz w:val="24"/>
          <w:szCs w:val="24"/>
        </w:rPr>
        <w:t xml:space="preserve"> </w:t>
      </w:r>
      <w:r w:rsidR="00361B82" w:rsidRPr="000E0CCF">
        <w:rPr>
          <w:sz w:val="24"/>
          <w:szCs w:val="24"/>
        </w:rPr>
        <w:t>pr</w:t>
      </w:r>
      <w:r w:rsidR="002D62E1" w:rsidRPr="000E0CCF">
        <w:rPr>
          <w:sz w:val="24"/>
          <w:szCs w:val="24"/>
        </w:rPr>
        <w:t>events a lessor from terminating or taking prescribed action where the tenant agre</w:t>
      </w:r>
      <w:r w:rsidR="00361B82" w:rsidRPr="000E0CCF">
        <w:rPr>
          <w:sz w:val="24"/>
          <w:szCs w:val="24"/>
        </w:rPr>
        <w:t>e</w:t>
      </w:r>
      <w:r w:rsidR="002D62E1" w:rsidRPr="000E0CCF">
        <w:rPr>
          <w:sz w:val="24"/>
          <w:szCs w:val="24"/>
        </w:rPr>
        <w:t>s to the term</w:t>
      </w:r>
      <w:r w:rsidR="00361B82" w:rsidRPr="000E0CCF">
        <w:rPr>
          <w:sz w:val="24"/>
          <w:szCs w:val="24"/>
        </w:rPr>
        <w:t>i</w:t>
      </w:r>
      <w:r w:rsidR="002D62E1" w:rsidRPr="000E0CCF">
        <w:rPr>
          <w:sz w:val="24"/>
          <w:szCs w:val="24"/>
        </w:rPr>
        <w:t xml:space="preserve">nation action </w:t>
      </w:r>
      <w:r w:rsidR="00FF406A" w:rsidRPr="000E0CCF">
        <w:rPr>
          <w:sz w:val="24"/>
          <w:szCs w:val="24"/>
        </w:rPr>
        <w:t xml:space="preserve">or the lessor has </w:t>
      </w:r>
      <w:r w:rsidR="00361B82" w:rsidRPr="000E0CCF">
        <w:rPr>
          <w:sz w:val="24"/>
          <w:szCs w:val="24"/>
        </w:rPr>
        <w:t>engaged</w:t>
      </w:r>
      <w:r w:rsidR="00FF406A" w:rsidRPr="000E0CCF">
        <w:rPr>
          <w:sz w:val="24"/>
          <w:szCs w:val="24"/>
        </w:rPr>
        <w:t xml:space="preserve"> in good faith negotiations and the tenant surrenders the lease. </w:t>
      </w:r>
    </w:p>
    <w:p w14:paraId="11C96EDE" w14:textId="4E7DECDD" w:rsidR="001E26BC" w:rsidRPr="000E0CCF" w:rsidRDefault="001B16E5" w:rsidP="00AA6B38">
      <w:pPr>
        <w:rPr>
          <w:sz w:val="24"/>
          <w:szCs w:val="24"/>
        </w:rPr>
      </w:pPr>
      <w:r w:rsidRPr="000E0CCF">
        <w:rPr>
          <w:sz w:val="24"/>
          <w:szCs w:val="24"/>
        </w:rPr>
        <w:t>‘</w:t>
      </w:r>
      <w:r w:rsidR="001E26BC" w:rsidRPr="000E0CCF">
        <w:rPr>
          <w:sz w:val="24"/>
          <w:szCs w:val="24"/>
        </w:rPr>
        <w:t>Prescribed action</w:t>
      </w:r>
      <w:r w:rsidRPr="000E0CCF">
        <w:rPr>
          <w:sz w:val="24"/>
          <w:szCs w:val="24"/>
        </w:rPr>
        <w:t>’</w:t>
      </w:r>
      <w:r w:rsidR="001E26BC" w:rsidRPr="000E0CCF">
        <w:rPr>
          <w:sz w:val="24"/>
          <w:szCs w:val="24"/>
        </w:rPr>
        <w:t xml:space="preserve"> is defined in Clause </w:t>
      </w:r>
      <w:r w:rsidR="00F22F4F" w:rsidRPr="000E0CCF">
        <w:rPr>
          <w:sz w:val="24"/>
          <w:szCs w:val="24"/>
        </w:rPr>
        <w:t>9</w:t>
      </w:r>
      <w:r w:rsidR="001E26BC" w:rsidRPr="000E0CCF">
        <w:rPr>
          <w:sz w:val="24"/>
          <w:szCs w:val="24"/>
        </w:rPr>
        <w:t>.</w:t>
      </w:r>
    </w:p>
    <w:p w14:paraId="016769C1" w14:textId="64F54FF9" w:rsidR="00CB6828" w:rsidRPr="000E0CCF" w:rsidRDefault="00CB6828" w:rsidP="00CB6828">
      <w:pPr>
        <w:rPr>
          <w:b/>
          <w:bCs/>
          <w:sz w:val="24"/>
          <w:szCs w:val="24"/>
        </w:rPr>
      </w:pPr>
      <w:r w:rsidRPr="000E0CCF">
        <w:rPr>
          <w:b/>
          <w:bCs/>
          <w:sz w:val="24"/>
          <w:szCs w:val="24"/>
        </w:rPr>
        <w:t xml:space="preserve">Clause </w:t>
      </w:r>
      <w:r w:rsidR="004F4829" w:rsidRPr="000E0CCF">
        <w:rPr>
          <w:b/>
          <w:bCs/>
          <w:sz w:val="24"/>
          <w:szCs w:val="24"/>
        </w:rPr>
        <w:t>8</w:t>
      </w:r>
      <w:r w:rsidRPr="000E0CCF">
        <w:rPr>
          <w:b/>
          <w:bCs/>
          <w:sz w:val="24"/>
          <w:szCs w:val="24"/>
        </w:rPr>
        <w:tab/>
        <w:t>Lessor must negotiate before giving termination notice for prescribed breaches</w:t>
      </w:r>
    </w:p>
    <w:p w14:paraId="07F27C59" w14:textId="44862437" w:rsidR="00CB6828" w:rsidRPr="000E0CCF" w:rsidRDefault="00CB6828" w:rsidP="00CB6828">
      <w:pPr>
        <w:rPr>
          <w:sz w:val="24"/>
          <w:szCs w:val="24"/>
        </w:rPr>
      </w:pPr>
      <w:r w:rsidRPr="000E0CCF">
        <w:rPr>
          <w:sz w:val="24"/>
          <w:szCs w:val="24"/>
        </w:rPr>
        <w:t xml:space="preserve">Clause </w:t>
      </w:r>
      <w:r w:rsidR="00D679A0" w:rsidRPr="000E0CCF">
        <w:rPr>
          <w:sz w:val="24"/>
          <w:szCs w:val="24"/>
        </w:rPr>
        <w:t>8</w:t>
      </w:r>
      <w:r w:rsidRPr="000E0CCF">
        <w:rPr>
          <w:sz w:val="24"/>
          <w:szCs w:val="24"/>
        </w:rPr>
        <w:t xml:space="preserve"> is the first of </w:t>
      </w:r>
      <w:r w:rsidR="00C84188" w:rsidRPr="000E0CCF">
        <w:rPr>
          <w:sz w:val="24"/>
          <w:szCs w:val="24"/>
        </w:rPr>
        <w:t>two</w:t>
      </w:r>
      <w:r w:rsidR="00E11116" w:rsidRPr="000E0CCF">
        <w:rPr>
          <w:sz w:val="24"/>
          <w:szCs w:val="24"/>
        </w:rPr>
        <w:t xml:space="preserve"> </w:t>
      </w:r>
      <w:r w:rsidRPr="000E0CCF">
        <w:rPr>
          <w:sz w:val="24"/>
          <w:szCs w:val="24"/>
        </w:rPr>
        <w:t xml:space="preserve">clauses which </w:t>
      </w:r>
      <w:r w:rsidR="001E26BC" w:rsidRPr="000E0CCF">
        <w:rPr>
          <w:sz w:val="24"/>
          <w:szCs w:val="24"/>
        </w:rPr>
        <w:t>cast</w:t>
      </w:r>
      <w:r w:rsidRPr="000E0CCF">
        <w:rPr>
          <w:sz w:val="24"/>
          <w:szCs w:val="24"/>
        </w:rPr>
        <w:t xml:space="preserve"> a requirement on a lessor to negotiate in good faith with an impacted tenant in </w:t>
      </w:r>
      <w:r w:rsidR="001E26BC" w:rsidRPr="000E0CCF">
        <w:rPr>
          <w:sz w:val="24"/>
          <w:szCs w:val="24"/>
        </w:rPr>
        <w:t>the</w:t>
      </w:r>
      <w:r w:rsidRPr="000E0CCF">
        <w:rPr>
          <w:sz w:val="24"/>
          <w:szCs w:val="24"/>
        </w:rPr>
        <w:t xml:space="preserve"> circumstances</w:t>
      </w:r>
      <w:r w:rsidR="001E26BC" w:rsidRPr="000E0CCF">
        <w:rPr>
          <w:sz w:val="24"/>
          <w:szCs w:val="24"/>
        </w:rPr>
        <w:t xml:space="preserve"> specified in each clause.</w:t>
      </w:r>
    </w:p>
    <w:p w14:paraId="66CBFC97" w14:textId="43BE9920" w:rsidR="00522C84" w:rsidRPr="000E0CCF" w:rsidRDefault="00522C84" w:rsidP="00CB6828">
      <w:pPr>
        <w:rPr>
          <w:sz w:val="24"/>
          <w:szCs w:val="24"/>
        </w:rPr>
      </w:pPr>
      <w:r w:rsidRPr="000E0CCF">
        <w:rPr>
          <w:sz w:val="24"/>
          <w:szCs w:val="24"/>
        </w:rPr>
        <w:t xml:space="preserve">Under Clause </w:t>
      </w:r>
      <w:r w:rsidR="00D679A0" w:rsidRPr="000E0CCF">
        <w:rPr>
          <w:sz w:val="24"/>
          <w:szCs w:val="24"/>
        </w:rPr>
        <w:t>8</w:t>
      </w:r>
      <w:r w:rsidRPr="000E0CCF">
        <w:rPr>
          <w:sz w:val="24"/>
          <w:szCs w:val="24"/>
        </w:rPr>
        <w:t xml:space="preserve"> a termination notice given by a lessor to an impacted tenant for a prescribed breach will </w:t>
      </w:r>
      <w:r w:rsidR="00306883" w:rsidRPr="000E0CCF">
        <w:rPr>
          <w:sz w:val="24"/>
          <w:szCs w:val="24"/>
        </w:rPr>
        <w:t>be void</w:t>
      </w:r>
      <w:r w:rsidR="0054537A" w:rsidRPr="000E0CCF">
        <w:rPr>
          <w:sz w:val="24"/>
          <w:szCs w:val="24"/>
        </w:rPr>
        <w:t xml:space="preserve"> unless the lessor has engaged in good faith negotiations with the tenant. The meaning of in good faith negotiations is provide</w:t>
      </w:r>
      <w:r w:rsidR="00F22F4F" w:rsidRPr="000E0CCF">
        <w:rPr>
          <w:sz w:val="24"/>
          <w:szCs w:val="24"/>
        </w:rPr>
        <w:t>d</w:t>
      </w:r>
      <w:r w:rsidR="0054537A" w:rsidRPr="000E0CCF">
        <w:rPr>
          <w:sz w:val="24"/>
          <w:szCs w:val="24"/>
        </w:rPr>
        <w:t xml:space="preserve"> at Clause </w:t>
      </w:r>
      <w:r w:rsidR="00D679A0" w:rsidRPr="000E0CCF">
        <w:rPr>
          <w:sz w:val="24"/>
          <w:szCs w:val="24"/>
        </w:rPr>
        <w:t>6</w:t>
      </w:r>
      <w:r w:rsidR="0054537A" w:rsidRPr="000E0CCF">
        <w:rPr>
          <w:sz w:val="24"/>
          <w:szCs w:val="24"/>
        </w:rPr>
        <w:t>.</w:t>
      </w:r>
    </w:p>
    <w:p w14:paraId="1959E34D" w14:textId="60B278F3" w:rsidR="00AD7910" w:rsidRPr="000E0CCF" w:rsidRDefault="00AD7910" w:rsidP="00AD7910">
      <w:pPr>
        <w:rPr>
          <w:b/>
          <w:bCs/>
          <w:sz w:val="24"/>
          <w:szCs w:val="24"/>
        </w:rPr>
      </w:pPr>
      <w:bookmarkStart w:id="2" w:name="_Hlk49956085"/>
      <w:r w:rsidRPr="000E0CCF">
        <w:rPr>
          <w:b/>
          <w:bCs/>
          <w:sz w:val="24"/>
          <w:szCs w:val="24"/>
        </w:rPr>
        <w:t xml:space="preserve">Clause </w:t>
      </w:r>
      <w:r w:rsidR="001703BE" w:rsidRPr="000E0CCF">
        <w:rPr>
          <w:b/>
          <w:bCs/>
          <w:sz w:val="24"/>
          <w:szCs w:val="24"/>
        </w:rPr>
        <w:t>9</w:t>
      </w:r>
      <w:r w:rsidRPr="000E0CCF">
        <w:rPr>
          <w:b/>
          <w:bCs/>
          <w:sz w:val="24"/>
          <w:szCs w:val="24"/>
        </w:rPr>
        <w:tab/>
        <w:t>Other actions by lessor against tenant</w:t>
      </w:r>
    </w:p>
    <w:bookmarkEnd w:id="2"/>
    <w:p w14:paraId="3D199445" w14:textId="67EF29D6" w:rsidR="00AD7910" w:rsidRPr="000E0CCF" w:rsidRDefault="006015F1" w:rsidP="00CB6828">
      <w:pPr>
        <w:rPr>
          <w:sz w:val="24"/>
          <w:szCs w:val="24"/>
        </w:rPr>
      </w:pPr>
      <w:r w:rsidRPr="000E0CCF">
        <w:rPr>
          <w:sz w:val="24"/>
          <w:szCs w:val="24"/>
        </w:rPr>
        <w:lastRenderedPageBreak/>
        <w:t>This</w:t>
      </w:r>
      <w:r w:rsidR="00AD7910" w:rsidRPr="000E0CCF">
        <w:rPr>
          <w:sz w:val="24"/>
          <w:szCs w:val="24"/>
        </w:rPr>
        <w:t xml:space="preserve"> </w:t>
      </w:r>
      <w:r w:rsidR="00A655B6" w:rsidRPr="000E0CCF">
        <w:rPr>
          <w:sz w:val="24"/>
          <w:szCs w:val="24"/>
        </w:rPr>
        <w:t>c</w:t>
      </w:r>
      <w:r w:rsidRPr="000E0CCF">
        <w:rPr>
          <w:sz w:val="24"/>
          <w:szCs w:val="24"/>
        </w:rPr>
        <w:t>laus</w:t>
      </w:r>
      <w:r w:rsidR="00AD7910" w:rsidRPr="000E0CCF">
        <w:rPr>
          <w:sz w:val="24"/>
          <w:szCs w:val="24"/>
        </w:rPr>
        <w:t xml:space="preserve">e </w:t>
      </w:r>
      <w:r w:rsidRPr="000E0CCF">
        <w:rPr>
          <w:sz w:val="24"/>
          <w:szCs w:val="24"/>
        </w:rPr>
        <w:t>prohibits</w:t>
      </w:r>
      <w:r w:rsidR="00AD7910" w:rsidRPr="000E0CCF">
        <w:rPr>
          <w:sz w:val="24"/>
          <w:szCs w:val="24"/>
        </w:rPr>
        <w:t xml:space="preserve"> </w:t>
      </w:r>
      <w:r w:rsidRPr="000E0CCF">
        <w:rPr>
          <w:sz w:val="24"/>
          <w:szCs w:val="24"/>
        </w:rPr>
        <w:t xml:space="preserve">other actions or proceedings which a lessor may pursue against an impacted tenant </w:t>
      </w:r>
      <w:r w:rsidR="00DB6A1D" w:rsidRPr="000E0CCF">
        <w:rPr>
          <w:sz w:val="24"/>
          <w:szCs w:val="24"/>
        </w:rPr>
        <w:t xml:space="preserve">under a prescribed lease </w:t>
      </w:r>
      <w:r w:rsidRPr="000E0CCF">
        <w:rPr>
          <w:sz w:val="24"/>
          <w:szCs w:val="24"/>
        </w:rPr>
        <w:t xml:space="preserve">unless the lessor has engaged in good faith negotiations. This </w:t>
      </w:r>
      <w:r w:rsidR="00A655B6" w:rsidRPr="000E0CCF">
        <w:rPr>
          <w:sz w:val="24"/>
          <w:szCs w:val="24"/>
        </w:rPr>
        <w:t>c</w:t>
      </w:r>
      <w:r w:rsidRPr="000E0CCF">
        <w:rPr>
          <w:sz w:val="24"/>
          <w:szCs w:val="24"/>
        </w:rPr>
        <w:t>lause reflects that a termination notice is not the only action a lessor may take in relation to a prescribed breach by an impacted tenant.</w:t>
      </w:r>
    </w:p>
    <w:p w14:paraId="7F45F546" w14:textId="69C16605" w:rsidR="006015F1" w:rsidRPr="000E0CCF" w:rsidRDefault="006015F1" w:rsidP="00CB6828">
      <w:pPr>
        <w:rPr>
          <w:sz w:val="24"/>
          <w:szCs w:val="24"/>
        </w:rPr>
      </w:pPr>
      <w:r w:rsidRPr="000E0CCF">
        <w:rPr>
          <w:sz w:val="24"/>
          <w:szCs w:val="24"/>
        </w:rPr>
        <w:t xml:space="preserve">Clause </w:t>
      </w:r>
      <w:r w:rsidR="00F22F4F" w:rsidRPr="000E0CCF">
        <w:rPr>
          <w:sz w:val="24"/>
          <w:szCs w:val="24"/>
        </w:rPr>
        <w:t>9</w:t>
      </w:r>
      <w:r w:rsidR="00D24687" w:rsidRPr="000E0CCF">
        <w:rPr>
          <w:sz w:val="24"/>
          <w:szCs w:val="24"/>
        </w:rPr>
        <w:t xml:space="preserve"> </w:t>
      </w:r>
      <w:r w:rsidRPr="000E0CCF">
        <w:rPr>
          <w:sz w:val="24"/>
          <w:szCs w:val="24"/>
        </w:rPr>
        <w:t xml:space="preserve">defines what is meant by a prescribed action. As noted in this </w:t>
      </w:r>
      <w:r w:rsidR="00A655B6" w:rsidRPr="000E0CCF">
        <w:rPr>
          <w:sz w:val="24"/>
          <w:szCs w:val="24"/>
        </w:rPr>
        <w:t>c</w:t>
      </w:r>
      <w:r w:rsidRPr="000E0CCF">
        <w:rPr>
          <w:sz w:val="24"/>
          <w:szCs w:val="24"/>
        </w:rPr>
        <w:t>lause, these actions must relate to a prescribed breach in the prescribed period by the impacted tenant</w:t>
      </w:r>
      <w:r w:rsidR="00D24687" w:rsidRPr="000E0CCF">
        <w:rPr>
          <w:sz w:val="24"/>
          <w:szCs w:val="24"/>
        </w:rPr>
        <w:t xml:space="preserve"> under a prescribed lease</w:t>
      </w:r>
      <w:r w:rsidRPr="000E0CCF">
        <w:rPr>
          <w:sz w:val="24"/>
          <w:szCs w:val="24"/>
        </w:rPr>
        <w:t>.</w:t>
      </w:r>
    </w:p>
    <w:p w14:paraId="4CFE1A28" w14:textId="027C7FF0" w:rsidR="00E5246E" w:rsidRPr="000E0CCF" w:rsidRDefault="001703BE" w:rsidP="00CB6828">
      <w:pPr>
        <w:rPr>
          <w:b/>
          <w:bCs/>
          <w:sz w:val="24"/>
          <w:szCs w:val="24"/>
        </w:rPr>
      </w:pPr>
      <w:r w:rsidRPr="000E0CCF">
        <w:rPr>
          <w:b/>
          <w:bCs/>
          <w:sz w:val="24"/>
          <w:szCs w:val="24"/>
        </w:rPr>
        <w:t>Clause 10</w:t>
      </w:r>
      <w:r w:rsidRPr="000E0CCF">
        <w:rPr>
          <w:b/>
          <w:bCs/>
          <w:sz w:val="24"/>
          <w:szCs w:val="24"/>
        </w:rPr>
        <w:tab/>
        <w:t>Continued application of repealed declaration</w:t>
      </w:r>
    </w:p>
    <w:p w14:paraId="5687E1B3" w14:textId="1EAC3E5F" w:rsidR="00AF086C" w:rsidRPr="000E0CCF" w:rsidRDefault="001703BE" w:rsidP="004A3EF3">
      <w:pPr>
        <w:rPr>
          <w:sz w:val="24"/>
          <w:szCs w:val="24"/>
        </w:rPr>
      </w:pPr>
      <w:r w:rsidRPr="000E0CCF">
        <w:rPr>
          <w:sz w:val="24"/>
          <w:szCs w:val="24"/>
        </w:rPr>
        <w:t>The purpose of this clause i</w:t>
      </w:r>
      <w:r w:rsidR="00AF086C" w:rsidRPr="000E0CCF">
        <w:rPr>
          <w:sz w:val="24"/>
          <w:szCs w:val="24"/>
        </w:rPr>
        <w:t>s</w:t>
      </w:r>
      <w:r w:rsidRPr="000E0CCF">
        <w:rPr>
          <w:sz w:val="24"/>
          <w:szCs w:val="24"/>
        </w:rPr>
        <w:t xml:space="preserve"> to provide protection to former impacted tenants</w:t>
      </w:r>
      <w:r w:rsidR="00AF086C" w:rsidRPr="000E0CCF">
        <w:rPr>
          <w:sz w:val="24"/>
          <w:szCs w:val="24"/>
        </w:rPr>
        <w:t xml:space="preserve">. The </w:t>
      </w:r>
      <w:r w:rsidR="00AF086C" w:rsidRPr="000E0CCF">
        <w:rPr>
          <w:i/>
          <w:iCs/>
          <w:sz w:val="24"/>
          <w:szCs w:val="24"/>
        </w:rPr>
        <w:t>Leases (Commercial and Retail) COVID-19 Emergency Response Declaration 2020 (DI2020-92)</w:t>
      </w:r>
      <w:r w:rsidR="00AF086C" w:rsidRPr="000E0CCF">
        <w:rPr>
          <w:sz w:val="24"/>
          <w:szCs w:val="24"/>
        </w:rPr>
        <w:t xml:space="preserve"> (the repealed declaration) will continue to apply to a prescribed breach that occurred </w:t>
      </w:r>
      <w:r w:rsidR="00F22F4F" w:rsidRPr="000E0CCF">
        <w:rPr>
          <w:sz w:val="24"/>
          <w:szCs w:val="24"/>
        </w:rPr>
        <w:t>during the period of time that the repealed declaration was in force</w:t>
      </w:r>
      <w:r w:rsidR="00F075B3" w:rsidRPr="000E0CCF">
        <w:rPr>
          <w:sz w:val="24"/>
          <w:szCs w:val="24"/>
        </w:rPr>
        <w:t>. The tenant must be an impacted tenant for the purposes of the repealed declaration, but one who</w:t>
      </w:r>
      <w:r w:rsidR="008F6DC5" w:rsidRPr="000E0CCF">
        <w:rPr>
          <w:sz w:val="24"/>
          <w:szCs w:val="24"/>
        </w:rPr>
        <w:t xml:space="preserve"> </w:t>
      </w:r>
      <w:r w:rsidR="008E39DA" w:rsidRPr="000E0CCF">
        <w:rPr>
          <w:sz w:val="24"/>
          <w:szCs w:val="24"/>
        </w:rPr>
        <w:t xml:space="preserve">is not an impacted tenant </w:t>
      </w:r>
      <w:r w:rsidR="00AF086C" w:rsidRPr="000E0CCF">
        <w:rPr>
          <w:sz w:val="24"/>
          <w:szCs w:val="24"/>
        </w:rPr>
        <w:t>from 28 September 2020</w:t>
      </w:r>
      <w:r w:rsidR="0068587B" w:rsidRPr="000E0CCF">
        <w:rPr>
          <w:sz w:val="24"/>
          <w:szCs w:val="24"/>
        </w:rPr>
        <w:t>.</w:t>
      </w:r>
      <w:r w:rsidR="00AF086C" w:rsidRPr="000E0CCF">
        <w:rPr>
          <w:sz w:val="24"/>
          <w:szCs w:val="24"/>
        </w:rPr>
        <w:t xml:space="preserve"> </w:t>
      </w:r>
    </w:p>
    <w:p w14:paraId="704DB2C3" w14:textId="21E9DD78" w:rsidR="00AF086C" w:rsidRPr="000E0CCF" w:rsidRDefault="00AF086C" w:rsidP="001703BE">
      <w:pPr>
        <w:rPr>
          <w:sz w:val="24"/>
          <w:szCs w:val="24"/>
        </w:rPr>
      </w:pPr>
      <w:r w:rsidRPr="000E0CCF">
        <w:rPr>
          <w:sz w:val="24"/>
          <w:szCs w:val="24"/>
        </w:rPr>
        <w:t>Clause 10 defines a former impacted tenant and provides that the repealed declaration continues to apply to the prescribed breach</w:t>
      </w:r>
      <w:r w:rsidR="004A3EF3" w:rsidRPr="000E0CCF">
        <w:rPr>
          <w:sz w:val="24"/>
          <w:szCs w:val="24"/>
        </w:rPr>
        <w:t xml:space="preserve"> for former impacted tenants during the period beginning on 1 April 2020 and ending on 27 September 2020</w:t>
      </w:r>
      <w:r w:rsidRPr="000E0CCF">
        <w:rPr>
          <w:sz w:val="24"/>
          <w:szCs w:val="24"/>
        </w:rPr>
        <w:t xml:space="preserve">.  </w:t>
      </w:r>
    </w:p>
    <w:p w14:paraId="4CEE847E" w14:textId="7E20DB2D" w:rsidR="001703BE" w:rsidRPr="000E0CCF" w:rsidRDefault="00D44C4A" w:rsidP="001703BE">
      <w:pPr>
        <w:rPr>
          <w:b/>
          <w:bCs/>
          <w:sz w:val="24"/>
          <w:szCs w:val="24"/>
        </w:rPr>
      </w:pPr>
      <w:r w:rsidRPr="000E0CCF">
        <w:rPr>
          <w:b/>
          <w:bCs/>
          <w:sz w:val="24"/>
          <w:szCs w:val="24"/>
        </w:rPr>
        <w:t>Schedule 1</w:t>
      </w:r>
    </w:p>
    <w:p w14:paraId="7D9925C8" w14:textId="6EEE998C" w:rsidR="00D44C4A" w:rsidRPr="000E0CCF" w:rsidRDefault="00D44C4A" w:rsidP="00D44C4A">
      <w:pPr>
        <w:rPr>
          <w:sz w:val="24"/>
          <w:szCs w:val="24"/>
        </w:rPr>
      </w:pPr>
      <w:r w:rsidRPr="000E0CCF">
        <w:rPr>
          <w:sz w:val="24"/>
          <w:szCs w:val="24"/>
        </w:rPr>
        <w:t xml:space="preserve">Schedule 1 contains the mandatory code of conduct (the National Code of Conduct) for small to medium enterprises (SMEs) commercial leasing principles during the COVID-19 pandemic as announced by the Prime Minister on 7 April 2020. </w:t>
      </w:r>
    </w:p>
    <w:p w14:paraId="361512E7" w14:textId="5D0400A2" w:rsidR="00D44C4A" w:rsidRDefault="00D44C4A" w:rsidP="00D44C4A">
      <w:pPr>
        <w:rPr>
          <w:sz w:val="24"/>
          <w:szCs w:val="24"/>
        </w:rPr>
      </w:pPr>
      <w:r w:rsidRPr="000E0CCF">
        <w:rPr>
          <w:sz w:val="24"/>
          <w:szCs w:val="24"/>
        </w:rPr>
        <w:t>The National Code of Conduct applies to SME commercial tenants that are suffering financial stress or hardship as a result of the COVID-19 pandemic, as defined by qualification for the Commonwealth Government’s JobKeeper program, and which have an annual turnover of up to $50 million.</w:t>
      </w:r>
      <w:r>
        <w:rPr>
          <w:sz w:val="24"/>
          <w:szCs w:val="24"/>
        </w:rPr>
        <w:t xml:space="preserve"> </w:t>
      </w:r>
    </w:p>
    <w:p w14:paraId="7939B657" w14:textId="77777777" w:rsidR="00D44C4A" w:rsidRPr="006015F1" w:rsidRDefault="00D44C4A" w:rsidP="001703BE">
      <w:pPr>
        <w:rPr>
          <w:sz w:val="24"/>
          <w:szCs w:val="24"/>
        </w:rPr>
      </w:pPr>
    </w:p>
    <w:sectPr w:rsidR="00D44C4A" w:rsidRPr="006015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AE96" w14:textId="77777777" w:rsidR="0006101E" w:rsidRDefault="0006101E" w:rsidP="00AA7E62">
      <w:pPr>
        <w:spacing w:after="0" w:line="240" w:lineRule="auto"/>
      </w:pPr>
      <w:r>
        <w:separator/>
      </w:r>
    </w:p>
  </w:endnote>
  <w:endnote w:type="continuationSeparator" w:id="0">
    <w:p w14:paraId="650544C8" w14:textId="77777777" w:rsidR="0006101E" w:rsidRDefault="0006101E" w:rsidP="00AA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6C9" w14:textId="77777777" w:rsidR="00467B50" w:rsidRDefault="0046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5926" w14:textId="03E3778E" w:rsidR="00AA7E62" w:rsidRPr="00467B50" w:rsidRDefault="00467B50" w:rsidP="00467B50">
    <w:pPr>
      <w:pStyle w:val="Footer"/>
      <w:jc w:val="center"/>
      <w:rPr>
        <w:rFonts w:ascii="Arial" w:hAnsi="Arial" w:cs="Arial"/>
        <w:sz w:val="14"/>
      </w:rPr>
    </w:pPr>
    <w:r w:rsidRPr="00467B5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683B" w14:textId="77777777" w:rsidR="00467B50" w:rsidRDefault="0046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D394" w14:textId="77777777" w:rsidR="0006101E" w:rsidRDefault="0006101E" w:rsidP="00AA7E62">
      <w:pPr>
        <w:spacing w:after="0" w:line="240" w:lineRule="auto"/>
      </w:pPr>
      <w:r>
        <w:separator/>
      </w:r>
    </w:p>
  </w:footnote>
  <w:footnote w:type="continuationSeparator" w:id="0">
    <w:p w14:paraId="703BC4C5" w14:textId="77777777" w:rsidR="0006101E" w:rsidRDefault="0006101E" w:rsidP="00AA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EE6C" w14:textId="77777777" w:rsidR="00467B50" w:rsidRDefault="0046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7B9E" w14:textId="77777777" w:rsidR="00467B50" w:rsidRDefault="00467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82FA" w14:textId="77777777" w:rsidR="00467B50" w:rsidRDefault="0046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4A6"/>
    <w:multiLevelType w:val="hybridMultilevel"/>
    <w:tmpl w:val="CBBEF6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43C571E"/>
    <w:multiLevelType w:val="hybridMultilevel"/>
    <w:tmpl w:val="C6D2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872B8"/>
    <w:multiLevelType w:val="hybridMultilevel"/>
    <w:tmpl w:val="9516D9AA"/>
    <w:lvl w:ilvl="0" w:tplc="E0BAD32E">
      <w:start w:val="1"/>
      <w:numFmt w:val="decimal"/>
      <w:pStyle w:val="CS-Paragraphnumbering"/>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F66EA8"/>
    <w:multiLevelType w:val="hybridMultilevel"/>
    <w:tmpl w:val="FD181A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28"/>
    <w:rsid w:val="000003E1"/>
    <w:rsid w:val="00000B27"/>
    <w:rsid w:val="00002515"/>
    <w:rsid w:val="00003912"/>
    <w:rsid w:val="00010EE6"/>
    <w:rsid w:val="0001178B"/>
    <w:rsid w:val="0002599A"/>
    <w:rsid w:val="00025FDA"/>
    <w:rsid w:val="00031F4C"/>
    <w:rsid w:val="000424FF"/>
    <w:rsid w:val="00060155"/>
    <w:rsid w:val="0006101E"/>
    <w:rsid w:val="0006270A"/>
    <w:rsid w:val="00066D06"/>
    <w:rsid w:val="000674AA"/>
    <w:rsid w:val="000770EF"/>
    <w:rsid w:val="000834AB"/>
    <w:rsid w:val="00095D49"/>
    <w:rsid w:val="000B3DCF"/>
    <w:rsid w:val="000C13A9"/>
    <w:rsid w:val="000C670C"/>
    <w:rsid w:val="000C6CB9"/>
    <w:rsid w:val="000D7327"/>
    <w:rsid w:val="000E0CCF"/>
    <w:rsid w:val="000E0DE9"/>
    <w:rsid w:val="00107CA2"/>
    <w:rsid w:val="00113FDE"/>
    <w:rsid w:val="001151BD"/>
    <w:rsid w:val="001368EF"/>
    <w:rsid w:val="001643F4"/>
    <w:rsid w:val="00164EFF"/>
    <w:rsid w:val="001703BE"/>
    <w:rsid w:val="00186378"/>
    <w:rsid w:val="001B16E5"/>
    <w:rsid w:val="001C45CC"/>
    <w:rsid w:val="001E26BC"/>
    <w:rsid w:val="001E7618"/>
    <w:rsid w:val="001F5DB4"/>
    <w:rsid w:val="0020520E"/>
    <w:rsid w:val="00210C09"/>
    <w:rsid w:val="00231706"/>
    <w:rsid w:val="002346B0"/>
    <w:rsid w:val="00246564"/>
    <w:rsid w:val="00251352"/>
    <w:rsid w:val="002639C9"/>
    <w:rsid w:val="0029138E"/>
    <w:rsid w:val="002C74E2"/>
    <w:rsid w:val="002D353D"/>
    <w:rsid w:val="002D62E1"/>
    <w:rsid w:val="002E55B2"/>
    <w:rsid w:val="002F1142"/>
    <w:rsid w:val="002F4909"/>
    <w:rsid w:val="002F79F9"/>
    <w:rsid w:val="0030336F"/>
    <w:rsid w:val="00306883"/>
    <w:rsid w:val="0030700D"/>
    <w:rsid w:val="00310D8F"/>
    <w:rsid w:val="0032333B"/>
    <w:rsid w:val="00326978"/>
    <w:rsid w:val="00361AF4"/>
    <w:rsid w:val="00361B82"/>
    <w:rsid w:val="00382871"/>
    <w:rsid w:val="003828EF"/>
    <w:rsid w:val="00386BA9"/>
    <w:rsid w:val="003A3216"/>
    <w:rsid w:val="003A3C56"/>
    <w:rsid w:val="003A5ACC"/>
    <w:rsid w:val="003A7C5D"/>
    <w:rsid w:val="003B068D"/>
    <w:rsid w:val="003B0BDF"/>
    <w:rsid w:val="003C4ABF"/>
    <w:rsid w:val="003C7B05"/>
    <w:rsid w:val="003E42D2"/>
    <w:rsid w:val="004156C3"/>
    <w:rsid w:val="00420D52"/>
    <w:rsid w:val="00421A0E"/>
    <w:rsid w:val="00450691"/>
    <w:rsid w:val="00454E4C"/>
    <w:rsid w:val="00457B12"/>
    <w:rsid w:val="00464383"/>
    <w:rsid w:val="004668F5"/>
    <w:rsid w:val="00467B50"/>
    <w:rsid w:val="00472AB5"/>
    <w:rsid w:val="004742C8"/>
    <w:rsid w:val="004801E7"/>
    <w:rsid w:val="004A2C4F"/>
    <w:rsid w:val="004A3EF3"/>
    <w:rsid w:val="004C35EC"/>
    <w:rsid w:val="004D2456"/>
    <w:rsid w:val="004F226F"/>
    <w:rsid w:val="004F30E3"/>
    <w:rsid w:val="004F4829"/>
    <w:rsid w:val="00500D2E"/>
    <w:rsid w:val="005111F1"/>
    <w:rsid w:val="00515174"/>
    <w:rsid w:val="00522C84"/>
    <w:rsid w:val="00527F06"/>
    <w:rsid w:val="005379F7"/>
    <w:rsid w:val="0054537A"/>
    <w:rsid w:val="00551059"/>
    <w:rsid w:val="00555E8B"/>
    <w:rsid w:val="0056011C"/>
    <w:rsid w:val="00564556"/>
    <w:rsid w:val="00566024"/>
    <w:rsid w:val="0057122D"/>
    <w:rsid w:val="0057481F"/>
    <w:rsid w:val="00574D67"/>
    <w:rsid w:val="005759DC"/>
    <w:rsid w:val="005761DF"/>
    <w:rsid w:val="005801E3"/>
    <w:rsid w:val="005851A5"/>
    <w:rsid w:val="005904D4"/>
    <w:rsid w:val="00592CC7"/>
    <w:rsid w:val="005A7AD3"/>
    <w:rsid w:val="005B43DA"/>
    <w:rsid w:val="005C17FE"/>
    <w:rsid w:val="005D023E"/>
    <w:rsid w:val="005F1441"/>
    <w:rsid w:val="005F5C36"/>
    <w:rsid w:val="006008A2"/>
    <w:rsid w:val="006015F1"/>
    <w:rsid w:val="006022D5"/>
    <w:rsid w:val="006056F4"/>
    <w:rsid w:val="006102E8"/>
    <w:rsid w:val="006168B6"/>
    <w:rsid w:val="00630BD1"/>
    <w:rsid w:val="0065572B"/>
    <w:rsid w:val="00655CBB"/>
    <w:rsid w:val="00662A77"/>
    <w:rsid w:val="00665825"/>
    <w:rsid w:val="00670397"/>
    <w:rsid w:val="006731AC"/>
    <w:rsid w:val="00682036"/>
    <w:rsid w:val="00683EEA"/>
    <w:rsid w:val="0068587B"/>
    <w:rsid w:val="006861B4"/>
    <w:rsid w:val="006A28A8"/>
    <w:rsid w:val="006A2D36"/>
    <w:rsid w:val="006A7AF2"/>
    <w:rsid w:val="006C20B7"/>
    <w:rsid w:val="006C21EF"/>
    <w:rsid w:val="006D44CC"/>
    <w:rsid w:val="006D79E5"/>
    <w:rsid w:val="0070008E"/>
    <w:rsid w:val="0070520B"/>
    <w:rsid w:val="00726948"/>
    <w:rsid w:val="00750C31"/>
    <w:rsid w:val="00751950"/>
    <w:rsid w:val="00762C80"/>
    <w:rsid w:val="00762DEE"/>
    <w:rsid w:val="0076633A"/>
    <w:rsid w:val="00793AEE"/>
    <w:rsid w:val="007E29D5"/>
    <w:rsid w:val="007E5A31"/>
    <w:rsid w:val="007E690F"/>
    <w:rsid w:val="00807DDD"/>
    <w:rsid w:val="00817632"/>
    <w:rsid w:val="0082182E"/>
    <w:rsid w:val="008474E4"/>
    <w:rsid w:val="008643A8"/>
    <w:rsid w:val="0086605E"/>
    <w:rsid w:val="008812D8"/>
    <w:rsid w:val="00881D21"/>
    <w:rsid w:val="008849BB"/>
    <w:rsid w:val="00892377"/>
    <w:rsid w:val="008929F6"/>
    <w:rsid w:val="00896FA4"/>
    <w:rsid w:val="008B4972"/>
    <w:rsid w:val="008C7341"/>
    <w:rsid w:val="008D3F21"/>
    <w:rsid w:val="008D5E57"/>
    <w:rsid w:val="008E39DA"/>
    <w:rsid w:val="008F6DC5"/>
    <w:rsid w:val="00910CB5"/>
    <w:rsid w:val="00921D6C"/>
    <w:rsid w:val="00930023"/>
    <w:rsid w:val="009337BF"/>
    <w:rsid w:val="009508F4"/>
    <w:rsid w:val="00962B5A"/>
    <w:rsid w:val="009635C2"/>
    <w:rsid w:val="009764F3"/>
    <w:rsid w:val="009840C5"/>
    <w:rsid w:val="00990167"/>
    <w:rsid w:val="009903B8"/>
    <w:rsid w:val="009A1548"/>
    <w:rsid w:val="009A3C16"/>
    <w:rsid w:val="009A6110"/>
    <w:rsid w:val="009B1915"/>
    <w:rsid w:val="009C215E"/>
    <w:rsid w:val="009D68B5"/>
    <w:rsid w:val="00A3665D"/>
    <w:rsid w:val="00A37C66"/>
    <w:rsid w:val="00A4160C"/>
    <w:rsid w:val="00A51EDB"/>
    <w:rsid w:val="00A62875"/>
    <w:rsid w:val="00A63437"/>
    <w:rsid w:val="00A655B6"/>
    <w:rsid w:val="00A81530"/>
    <w:rsid w:val="00A87167"/>
    <w:rsid w:val="00A90807"/>
    <w:rsid w:val="00A9752A"/>
    <w:rsid w:val="00AA6B38"/>
    <w:rsid w:val="00AA7E62"/>
    <w:rsid w:val="00AB61EF"/>
    <w:rsid w:val="00AC1AFB"/>
    <w:rsid w:val="00AC70C4"/>
    <w:rsid w:val="00AD364E"/>
    <w:rsid w:val="00AD7910"/>
    <w:rsid w:val="00AE23F7"/>
    <w:rsid w:val="00AF086C"/>
    <w:rsid w:val="00B07A86"/>
    <w:rsid w:val="00B15845"/>
    <w:rsid w:val="00B159F4"/>
    <w:rsid w:val="00B3216E"/>
    <w:rsid w:val="00B3537A"/>
    <w:rsid w:val="00B46D07"/>
    <w:rsid w:val="00B66452"/>
    <w:rsid w:val="00B67658"/>
    <w:rsid w:val="00B902EC"/>
    <w:rsid w:val="00B917E6"/>
    <w:rsid w:val="00BA2F45"/>
    <w:rsid w:val="00BB5231"/>
    <w:rsid w:val="00BB58C7"/>
    <w:rsid w:val="00BB7B17"/>
    <w:rsid w:val="00BC21A7"/>
    <w:rsid w:val="00BC4E40"/>
    <w:rsid w:val="00BC5298"/>
    <w:rsid w:val="00BE2E9B"/>
    <w:rsid w:val="00BE3D33"/>
    <w:rsid w:val="00BE6951"/>
    <w:rsid w:val="00BF40E1"/>
    <w:rsid w:val="00C04382"/>
    <w:rsid w:val="00C10362"/>
    <w:rsid w:val="00C24B08"/>
    <w:rsid w:val="00C24F2F"/>
    <w:rsid w:val="00C317BD"/>
    <w:rsid w:val="00C31FA4"/>
    <w:rsid w:val="00C34C2D"/>
    <w:rsid w:val="00C42BCC"/>
    <w:rsid w:val="00C530AC"/>
    <w:rsid w:val="00C573E4"/>
    <w:rsid w:val="00C84188"/>
    <w:rsid w:val="00C9331B"/>
    <w:rsid w:val="00CA1DB9"/>
    <w:rsid w:val="00CA2B79"/>
    <w:rsid w:val="00CA4DBC"/>
    <w:rsid w:val="00CA6153"/>
    <w:rsid w:val="00CB6828"/>
    <w:rsid w:val="00CC5851"/>
    <w:rsid w:val="00CC6FB1"/>
    <w:rsid w:val="00CF0F73"/>
    <w:rsid w:val="00CF7761"/>
    <w:rsid w:val="00D04EF2"/>
    <w:rsid w:val="00D1294E"/>
    <w:rsid w:val="00D1668C"/>
    <w:rsid w:val="00D17A17"/>
    <w:rsid w:val="00D242FD"/>
    <w:rsid w:val="00D24687"/>
    <w:rsid w:val="00D304A7"/>
    <w:rsid w:val="00D32856"/>
    <w:rsid w:val="00D32D15"/>
    <w:rsid w:val="00D4213C"/>
    <w:rsid w:val="00D44C4A"/>
    <w:rsid w:val="00D46950"/>
    <w:rsid w:val="00D5099D"/>
    <w:rsid w:val="00D679A0"/>
    <w:rsid w:val="00D8052F"/>
    <w:rsid w:val="00D80699"/>
    <w:rsid w:val="00D8331B"/>
    <w:rsid w:val="00D83EDD"/>
    <w:rsid w:val="00D85592"/>
    <w:rsid w:val="00DA17C5"/>
    <w:rsid w:val="00DA3FCD"/>
    <w:rsid w:val="00DB6A1D"/>
    <w:rsid w:val="00DB6F11"/>
    <w:rsid w:val="00DD209C"/>
    <w:rsid w:val="00DD6F7C"/>
    <w:rsid w:val="00DE7F4B"/>
    <w:rsid w:val="00E11116"/>
    <w:rsid w:val="00E132E5"/>
    <w:rsid w:val="00E14256"/>
    <w:rsid w:val="00E267E2"/>
    <w:rsid w:val="00E314A5"/>
    <w:rsid w:val="00E335DC"/>
    <w:rsid w:val="00E400E1"/>
    <w:rsid w:val="00E436FC"/>
    <w:rsid w:val="00E51571"/>
    <w:rsid w:val="00E5246E"/>
    <w:rsid w:val="00E56219"/>
    <w:rsid w:val="00E7387F"/>
    <w:rsid w:val="00E87D8A"/>
    <w:rsid w:val="00EA40CB"/>
    <w:rsid w:val="00EB41B1"/>
    <w:rsid w:val="00EC0730"/>
    <w:rsid w:val="00EC4822"/>
    <w:rsid w:val="00ED4D37"/>
    <w:rsid w:val="00EE55C3"/>
    <w:rsid w:val="00EF3CED"/>
    <w:rsid w:val="00EF68EC"/>
    <w:rsid w:val="00F075B3"/>
    <w:rsid w:val="00F22F4F"/>
    <w:rsid w:val="00F25766"/>
    <w:rsid w:val="00F25CA2"/>
    <w:rsid w:val="00F70463"/>
    <w:rsid w:val="00F7432F"/>
    <w:rsid w:val="00F76BD2"/>
    <w:rsid w:val="00F8798E"/>
    <w:rsid w:val="00F95019"/>
    <w:rsid w:val="00FB1A82"/>
    <w:rsid w:val="00FC0125"/>
    <w:rsid w:val="00FC3BD9"/>
    <w:rsid w:val="00FC4855"/>
    <w:rsid w:val="00FE5997"/>
    <w:rsid w:val="00FF406A"/>
    <w:rsid w:val="00FF7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725CA5"/>
  <w15:chartTrackingRefBased/>
  <w15:docId w15:val="{AF8F38D0-926C-401E-A64E-8B66B78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8"/>
  </w:style>
  <w:style w:type="paragraph" w:styleId="Heading3">
    <w:name w:val="heading 3"/>
    <w:basedOn w:val="Normal"/>
    <w:next w:val="Normal"/>
    <w:link w:val="Heading3Char"/>
    <w:uiPriority w:val="9"/>
    <w:unhideWhenUsed/>
    <w:qFormat/>
    <w:rsid w:val="0001178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28"/>
    <w:rPr>
      <w:rFonts w:ascii="Segoe UI" w:hAnsi="Segoe UI" w:cs="Segoe UI"/>
      <w:sz w:val="18"/>
      <w:szCs w:val="18"/>
    </w:rPr>
  </w:style>
  <w:style w:type="character" w:styleId="CommentReference">
    <w:name w:val="annotation reference"/>
    <w:basedOn w:val="DefaultParagraphFont"/>
    <w:uiPriority w:val="99"/>
    <w:semiHidden/>
    <w:unhideWhenUsed/>
    <w:rsid w:val="00CB6828"/>
    <w:rPr>
      <w:sz w:val="16"/>
      <w:szCs w:val="16"/>
    </w:rPr>
  </w:style>
  <w:style w:type="paragraph" w:styleId="CommentText">
    <w:name w:val="annotation text"/>
    <w:basedOn w:val="Normal"/>
    <w:link w:val="CommentTextChar"/>
    <w:uiPriority w:val="99"/>
    <w:semiHidden/>
    <w:unhideWhenUsed/>
    <w:rsid w:val="00CB6828"/>
    <w:pPr>
      <w:spacing w:line="240" w:lineRule="auto"/>
    </w:pPr>
    <w:rPr>
      <w:sz w:val="20"/>
      <w:szCs w:val="20"/>
    </w:rPr>
  </w:style>
  <w:style w:type="character" w:customStyle="1" w:styleId="CommentTextChar">
    <w:name w:val="Comment Text Char"/>
    <w:basedOn w:val="DefaultParagraphFont"/>
    <w:link w:val="CommentText"/>
    <w:uiPriority w:val="99"/>
    <w:semiHidden/>
    <w:rsid w:val="00CB6828"/>
    <w:rPr>
      <w:sz w:val="20"/>
      <w:szCs w:val="20"/>
    </w:rPr>
  </w:style>
  <w:style w:type="paragraph" w:styleId="CommentSubject">
    <w:name w:val="annotation subject"/>
    <w:basedOn w:val="CommentText"/>
    <w:next w:val="CommentText"/>
    <w:link w:val="CommentSubjectChar"/>
    <w:uiPriority w:val="99"/>
    <w:semiHidden/>
    <w:unhideWhenUsed/>
    <w:rsid w:val="000770EF"/>
    <w:rPr>
      <w:b/>
      <w:bCs/>
    </w:rPr>
  </w:style>
  <w:style w:type="character" w:customStyle="1" w:styleId="CommentSubjectChar">
    <w:name w:val="Comment Subject Char"/>
    <w:basedOn w:val="CommentTextChar"/>
    <w:link w:val="CommentSubject"/>
    <w:uiPriority w:val="99"/>
    <w:semiHidden/>
    <w:rsid w:val="000770EF"/>
    <w:rPr>
      <w:b/>
      <w:bCs/>
      <w:sz w:val="20"/>
      <w:szCs w:val="20"/>
    </w:rPr>
  </w:style>
  <w:style w:type="character" w:customStyle="1" w:styleId="Heading3Char">
    <w:name w:val="Heading 3 Char"/>
    <w:basedOn w:val="DefaultParagraphFont"/>
    <w:link w:val="Heading3"/>
    <w:uiPriority w:val="9"/>
    <w:rsid w:val="0001178B"/>
    <w:rPr>
      <w:rFonts w:asciiTheme="majorHAnsi" w:eastAsiaTheme="majorEastAsia" w:hAnsiTheme="majorHAnsi" w:cstheme="majorBidi"/>
      <w:color w:val="1F3763" w:themeColor="accent1" w:themeShade="7F"/>
      <w:sz w:val="24"/>
      <w:szCs w:val="24"/>
      <w:lang w:val="en-GB"/>
    </w:rPr>
  </w:style>
  <w:style w:type="paragraph" w:customStyle="1" w:styleId="CS-Paragraphnumbering">
    <w:name w:val="CS - Paragraph numbering"/>
    <w:basedOn w:val="Normal"/>
    <w:rsid w:val="0030700D"/>
    <w:pPr>
      <w:numPr>
        <w:numId w:val="1"/>
      </w:numPr>
      <w:spacing w:after="120" w:line="276" w:lineRule="auto"/>
      <w:ind w:left="567" w:right="-45" w:hanging="567"/>
    </w:pPr>
    <w:rPr>
      <w:sz w:val="24"/>
      <w:szCs w:val="24"/>
    </w:rPr>
  </w:style>
  <w:style w:type="paragraph" w:styleId="ListParagraph">
    <w:name w:val="List Paragraph"/>
    <w:basedOn w:val="Normal"/>
    <w:uiPriority w:val="34"/>
    <w:qFormat/>
    <w:rsid w:val="00D85592"/>
    <w:pPr>
      <w:ind w:left="720"/>
      <w:contextualSpacing/>
    </w:pPr>
  </w:style>
  <w:style w:type="paragraph" w:styleId="Header">
    <w:name w:val="header"/>
    <w:basedOn w:val="Normal"/>
    <w:link w:val="HeaderChar"/>
    <w:uiPriority w:val="99"/>
    <w:unhideWhenUsed/>
    <w:rsid w:val="00AA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62"/>
  </w:style>
  <w:style w:type="paragraph" w:styleId="Footer">
    <w:name w:val="footer"/>
    <w:basedOn w:val="Normal"/>
    <w:link w:val="FooterChar"/>
    <w:uiPriority w:val="99"/>
    <w:unhideWhenUsed/>
    <w:rsid w:val="00AA7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62"/>
  </w:style>
  <w:style w:type="character" w:styleId="Hyperlink">
    <w:name w:val="Hyperlink"/>
    <w:basedOn w:val="DefaultParagraphFont"/>
    <w:uiPriority w:val="99"/>
    <w:unhideWhenUsed/>
    <w:rsid w:val="000424FF"/>
    <w:rPr>
      <w:color w:val="0563C1" w:themeColor="hyperlink"/>
      <w:u w:val="single"/>
    </w:rPr>
  </w:style>
  <w:style w:type="character" w:styleId="UnresolvedMention">
    <w:name w:val="Unresolved Mention"/>
    <w:basedOn w:val="DefaultParagraphFont"/>
    <w:uiPriority w:val="99"/>
    <w:semiHidden/>
    <w:unhideWhenUsed/>
    <w:rsid w:val="0004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539055">
      <w:bodyDiv w:val="1"/>
      <w:marLeft w:val="0"/>
      <w:marRight w:val="0"/>
      <w:marTop w:val="0"/>
      <w:marBottom w:val="0"/>
      <w:divBdr>
        <w:top w:val="none" w:sz="0" w:space="0" w:color="auto"/>
        <w:left w:val="none" w:sz="0" w:space="0" w:color="auto"/>
        <w:bottom w:val="none" w:sz="0" w:space="0" w:color="auto"/>
        <w:right w:val="none" w:sz="0" w:space="0" w:color="auto"/>
      </w:divBdr>
      <w:divsChild>
        <w:div w:id="857237767">
          <w:marLeft w:val="0"/>
          <w:marRight w:val="0"/>
          <w:marTop w:val="0"/>
          <w:marBottom w:val="0"/>
          <w:divBdr>
            <w:top w:val="none" w:sz="0" w:space="0" w:color="auto"/>
            <w:left w:val="none" w:sz="0" w:space="0" w:color="auto"/>
            <w:bottom w:val="none" w:sz="0" w:space="0" w:color="auto"/>
            <w:right w:val="none" w:sz="0" w:space="0" w:color="auto"/>
          </w:divBdr>
        </w:div>
        <w:div w:id="1221331894">
          <w:marLeft w:val="0"/>
          <w:marRight w:val="0"/>
          <w:marTop w:val="0"/>
          <w:marBottom w:val="0"/>
          <w:divBdr>
            <w:top w:val="none" w:sz="0" w:space="0" w:color="auto"/>
            <w:left w:val="none" w:sz="0" w:space="0" w:color="auto"/>
            <w:bottom w:val="none" w:sz="0" w:space="0" w:color="auto"/>
            <w:right w:val="none" w:sz="0" w:space="0" w:color="auto"/>
          </w:divBdr>
        </w:div>
        <w:div w:id="1501460660">
          <w:marLeft w:val="0"/>
          <w:marRight w:val="0"/>
          <w:marTop w:val="0"/>
          <w:marBottom w:val="0"/>
          <w:divBdr>
            <w:top w:val="none" w:sz="0" w:space="0" w:color="auto"/>
            <w:left w:val="none" w:sz="0" w:space="0" w:color="auto"/>
            <w:bottom w:val="none" w:sz="0" w:space="0" w:color="auto"/>
            <w:right w:val="none" w:sz="0" w:space="0" w:color="auto"/>
          </w:divBdr>
        </w:div>
        <w:div w:id="964190598">
          <w:marLeft w:val="0"/>
          <w:marRight w:val="0"/>
          <w:marTop w:val="0"/>
          <w:marBottom w:val="0"/>
          <w:divBdr>
            <w:top w:val="none" w:sz="0" w:space="0" w:color="auto"/>
            <w:left w:val="none" w:sz="0" w:space="0" w:color="auto"/>
            <w:bottom w:val="none" w:sz="0" w:space="0" w:color="auto"/>
            <w:right w:val="none" w:sz="0" w:space="0" w:color="auto"/>
          </w:divBdr>
        </w:div>
        <w:div w:id="1781951330">
          <w:marLeft w:val="0"/>
          <w:marRight w:val="0"/>
          <w:marTop w:val="0"/>
          <w:marBottom w:val="0"/>
          <w:divBdr>
            <w:top w:val="none" w:sz="0" w:space="0" w:color="auto"/>
            <w:left w:val="none" w:sz="0" w:space="0" w:color="auto"/>
            <w:bottom w:val="none" w:sz="0" w:space="0" w:color="auto"/>
            <w:right w:val="none" w:sz="0" w:space="0" w:color="auto"/>
          </w:divBdr>
        </w:div>
      </w:divsChild>
    </w:div>
    <w:div w:id="776563472">
      <w:bodyDiv w:val="1"/>
      <w:marLeft w:val="0"/>
      <w:marRight w:val="0"/>
      <w:marTop w:val="0"/>
      <w:marBottom w:val="0"/>
      <w:divBdr>
        <w:top w:val="none" w:sz="0" w:space="0" w:color="auto"/>
        <w:left w:val="none" w:sz="0" w:space="0" w:color="auto"/>
        <w:bottom w:val="none" w:sz="0" w:space="0" w:color="auto"/>
        <w:right w:val="none" w:sz="0" w:space="0" w:color="auto"/>
      </w:divBdr>
    </w:div>
    <w:div w:id="1322468539">
      <w:bodyDiv w:val="1"/>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163816148">
          <w:marLeft w:val="0"/>
          <w:marRight w:val="0"/>
          <w:marTop w:val="0"/>
          <w:marBottom w:val="0"/>
          <w:divBdr>
            <w:top w:val="none" w:sz="0" w:space="0" w:color="auto"/>
            <w:left w:val="none" w:sz="0" w:space="0" w:color="auto"/>
            <w:bottom w:val="none" w:sz="0" w:space="0" w:color="auto"/>
            <w:right w:val="none" w:sz="0" w:space="0" w:color="auto"/>
          </w:divBdr>
        </w:div>
        <w:div w:id="535853012">
          <w:marLeft w:val="0"/>
          <w:marRight w:val="0"/>
          <w:marTop w:val="0"/>
          <w:marBottom w:val="0"/>
          <w:divBdr>
            <w:top w:val="none" w:sz="0" w:space="0" w:color="auto"/>
            <w:left w:val="none" w:sz="0" w:space="0" w:color="auto"/>
            <w:bottom w:val="none" w:sz="0" w:space="0" w:color="auto"/>
            <w:right w:val="none" w:sz="0" w:space="0" w:color="auto"/>
          </w:divBdr>
        </w:div>
        <w:div w:id="756679728">
          <w:marLeft w:val="0"/>
          <w:marRight w:val="0"/>
          <w:marTop w:val="0"/>
          <w:marBottom w:val="0"/>
          <w:divBdr>
            <w:top w:val="none" w:sz="0" w:space="0" w:color="auto"/>
            <w:left w:val="none" w:sz="0" w:space="0" w:color="auto"/>
            <w:bottom w:val="none" w:sz="0" w:space="0" w:color="auto"/>
            <w:right w:val="none" w:sz="0" w:space="0" w:color="auto"/>
          </w:divBdr>
        </w:div>
        <w:div w:id="694114646">
          <w:marLeft w:val="0"/>
          <w:marRight w:val="0"/>
          <w:marTop w:val="0"/>
          <w:marBottom w:val="0"/>
          <w:divBdr>
            <w:top w:val="none" w:sz="0" w:space="0" w:color="auto"/>
            <w:left w:val="none" w:sz="0" w:space="0" w:color="auto"/>
            <w:bottom w:val="none" w:sz="0" w:space="0" w:color="auto"/>
            <w:right w:val="none" w:sz="0" w:space="0" w:color="auto"/>
          </w:divBdr>
        </w:div>
      </w:divsChild>
    </w:div>
    <w:div w:id="1972974813">
      <w:bodyDiv w:val="1"/>
      <w:marLeft w:val="0"/>
      <w:marRight w:val="0"/>
      <w:marTop w:val="0"/>
      <w:marBottom w:val="0"/>
      <w:divBdr>
        <w:top w:val="none" w:sz="0" w:space="0" w:color="auto"/>
        <w:left w:val="none" w:sz="0" w:space="0" w:color="auto"/>
        <w:bottom w:val="none" w:sz="0" w:space="0" w:color="auto"/>
        <w:right w:val="none" w:sz="0" w:space="0" w:color="auto"/>
      </w:divBdr>
      <w:divsChild>
        <w:div w:id="32559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2391AAB221547928664E87676517A" ma:contentTypeVersion="11" ma:contentTypeDescription="Create a new document." ma:contentTypeScope="" ma:versionID="14eb6b6fa9381815f1e0c5f1f61ba5bc">
  <xsd:schema xmlns:xsd="http://www.w3.org/2001/XMLSchema" xmlns:xs="http://www.w3.org/2001/XMLSchema" xmlns:p="http://schemas.microsoft.com/office/2006/metadata/properties" xmlns:ns3="ff87ebfe-5e48-458b-9337-5030b6c6e162" xmlns:ns4="b686c82a-ad9d-453a-b34f-1682c36784a7" targetNamespace="http://schemas.microsoft.com/office/2006/metadata/properties" ma:root="true" ma:fieldsID="c1f1624706056da9ca3c9fcea49c8d39" ns3:_="" ns4:_="">
    <xsd:import namespace="ff87ebfe-5e48-458b-9337-5030b6c6e162"/>
    <xsd:import namespace="b686c82a-ad9d-453a-b34f-1682c3678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7ebfe-5e48-458b-9337-5030b6c6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6c82a-ad9d-453a-b34f-1682c3678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EB6C-47C8-4569-A787-87A668454871}">
  <ds:schemaRefs>
    <ds:schemaRef ds:uri="http://schemas.microsoft.com/sharepoint/v3/contenttype/forms"/>
  </ds:schemaRefs>
</ds:datastoreItem>
</file>

<file path=customXml/itemProps2.xml><?xml version="1.0" encoding="utf-8"?>
<ds:datastoreItem xmlns:ds="http://schemas.openxmlformats.org/officeDocument/2006/customXml" ds:itemID="{73330653-5A06-47BD-A009-3587FDFC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7ebfe-5e48-458b-9337-5030b6c6e162"/>
    <ds:schemaRef ds:uri="b686c82a-ad9d-453a-b34f-1682c3678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B3EE1-0F34-4A3E-96EE-32D9124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3153</Words>
  <Characters>16801</Characters>
  <Application>Microsoft Office Word</Application>
  <DocSecurity>0</DocSecurity>
  <Lines>300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dcterms:created xsi:type="dcterms:W3CDTF">2020-09-09T23:17:00Z</dcterms:created>
  <dcterms:modified xsi:type="dcterms:W3CDTF">2020-09-09T23:17:00Z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0x0101000412391AAB221547928664E87676517A</vt:lpwstr>
  </property>
</Properties>
</file>