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D427A"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06FC127F" w14:textId="5E70354D" w:rsidR="00C17FAB" w:rsidRDefault="00395DA9">
      <w:pPr>
        <w:pStyle w:val="Billname"/>
        <w:spacing w:before="700"/>
      </w:pPr>
      <w:r>
        <w:t>Civil Law (Property) Amendment Regulation 2020</w:t>
      </w:r>
      <w:r w:rsidR="00FD75CE">
        <w:t xml:space="preserve"> </w:t>
      </w:r>
      <w:r w:rsidR="00F725DA">
        <w:t xml:space="preserve">(No </w:t>
      </w:r>
      <w:r w:rsidR="004E3E67">
        <w:t>1</w:t>
      </w:r>
      <w:r w:rsidR="00F725DA">
        <w:t>)</w:t>
      </w:r>
    </w:p>
    <w:p w14:paraId="0F5E5341" w14:textId="7EFD429E" w:rsidR="00C17FAB" w:rsidRDefault="00B1634D" w:rsidP="00DA3B00">
      <w:pPr>
        <w:spacing w:before="340"/>
        <w:rPr>
          <w:rFonts w:ascii="Arial" w:hAnsi="Arial" w:cs="Arial"/>
          <w:b/>
          <w:bCs/>
        </w:rPr>
      </w:pPr>
      <w:r>
        <w:rPr>
          <w:rFonts w:ascii="Arial" w:hAnsi="Arial" w:cs="Arial"/>
          <w:b/>
          <w:bCs/>
        </w:rPr>
        <w:t>Subordinate law SL</w:t>
      </w:r>
      <w:r w:rsidR="00395DA9">
        <w:rPr>
          <w:rFonts w:ascii="Arial" w:hAnsi="Arial" w:cs="Arial"/>
          <w:b/>
          <w:bCs/>
        </w:rPr>
        <w:t>2020</w:t>
      </w:r>
      <w:r w:rsidR="00C17FAB">
        <w:rPr>
          <w:rFonts w:ascii="Arial" w:hAnsi="Arial" w:cs="Arial"/>
          <w:b/>
          <w:bCs/>
        </w:rPr>
        <w:t>–</w:t>
      </w:r>
      <w:r w:rsidR="00F725DA">
        <w:rPr>
          <w:rFonts w:ascii="Arial" w:hAnsi="Arial" w:cs="Arial"/>
          <w:b/>
          <w:bCs/>
        </w:rPr>
        <w:t>41</w:t>
      </w:r>
    </w:p>
    <w:p w14:paraId="30AC922C" w14:textId="77777777" w:rsidR="00C17FAB" w:rsidRDefault="00C17FAB" w:rsidP="00DA3B00">
      <w:pPr>
        <w:pStyle w:val="madeunder"/>
        <w:spacing w:before="300" w:after="0"/>
      </w:pPr>
      <w:r>
        <w:t xml:space="preserve">made under the  </w:t>
      </w:r>
    </w:p>
    <w:p w14:paraId="6770663E" w14:textId="3DC2AA2F" w:rsidR="00C17FAB" w:rsidRPr="006A0CF4" w:rsidRDefault="00395DA9" w:rsidP="00DA3B00">
      <w:pPr>
        <w:pStyle w:val="CoverActName"/>
        <w:spacing w:before="320" w:after="0"/>
        <w:rPr>
          <w:rFonts w:cs="Arial"/>
          <w:i/>
          <w:iCs/>
          <w:sz w:val="20"/>
        </w:rPr>
      </w:pPr>
      <w:r>
        <w:rPr>
          <w:rFonts w:cs="Arial"/>
          <w:sz w:val="20"/>
        </w:rPr>
        <w:t xml:space="preserve">Civil Law (Property) Act 2006, </w:t>
      </w:r>
      <w:r w:rsidR="00976F27">
        <w:rPr>
          <w:rFonts w:cs="Arial"/>
          <w:sz w:val="20"/>
        </w:rPr>
        <w:t xml:space="preserve">s </w:t>
      </w:r>
      <w:r w:rsidR="006A0CF4">
        <w:rPr>
          <w:rFonts w:cs="Arial"/>
          <w:sz w:val="20"/>
        </w:rPr>
        <w:t xml:space="preserve">259A(1)(a)(iv) (Meaning of </w:t>
      </w:r>
      <w:r w:rsidR="006A0CF4">
        <w:rPr>
          <w:rFonts w:cs="Arial"/>
          <w:i/>
          <w:iCs/>
          <w:sz w:val="20"/>
        </w:rPr>
        <w:t xml:space="preserve">type 1 matter </w:t>
      </w:r>
      <w:r w:rsidR="006A0CF4">
        <w:rPr>
          <w:rFonts w:cs="Arial"/>
          <w:sz w:val="20"/>
        </w:rPr>
        <w:t xml:space="preserve">and </w:t>
      </w:r>
      <w:r w:rsidR="006A0CF4">
        <w:rPr>
          <w:rFonts w:cs="Arial"/>
          <w:i/>
          <w:iCs/>
          <w:sz w:val="20"/>
        </w:rPr>
        <w:t>type 2 matter)</w:t>
      </w:r>
      <w:r w:rsidR="00976F27">
        <w:rPr>
          <w:rFonts w:cs="Arial"/>
          <w:i/>
          <w:iCs/>
          <w:sz w:val="20"/>
        </w:rPr>
        <w:t xml:space="preserve"> </w:t>
      </w:r>
      <w:r w:rsidR="00976F27" w:rsidRPr="00641F70">
        <w:rPr>
          <w:rFonts w:cs="Arial"/>
          <w:sz w:val="20"/>
        </w:rPr>
        <w:t>and</w:t>
      </w:r>
      <w:r w:rsidR="00976F27">
        <w:rPr>
          <w:rFonts w:cs="Arial"/>
          <w:i/>
          <w:iCs/>
          <w:sz w:val="20"/>
        </w:rPr>
        <w:t xml:space="preserve"> </w:t>
      </w:r>
      <w:r w:rsidR="00976F27">
        <w:rPr>
          <w:rFonts w:cs="Arial"/>
          <w:sz w:val="20"/>
        </w:rPr>
        <w:t>s 260(1)(a)(iii) (Contract for sale of unit before registration of units plan)</w:t>
      </w:r>
    </w:p>
    <w:p w14:paraId="5E0F449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AC66C09" w14:textId="77777777" w:rsidR="00C17FAB" w:rsidRDefault="00C17FAB">
      <w:pPr>
        <w:pStyle w:val="N-line3"/>
        <w:pBdr>
          <w:bottom w:val="none" w:sz="0" w:space="0" w:color="auto"/>
        </w:pBdr>
      </w:pPr>
    </w:p>
    <w:p w14:paraId="792B4452" w14:textId="77777777" w:rsidR="00C17FAB" w:rsidRDefault="00C17FAB">
      <w:pPr>
        <w:pStyle w:val="N-line3"/>
        <w:pBdr>
          <w:top w:val="single" w:sz="12" w:space="1" w:color="auto"/>
          <w:bottom w:val="none" w:sz="0" w:space="0" w:color="auto"/>
        </w:pBdr>
      </w:pPr>
    </w:p>
    <w:bookmarkEnd w:id="0"/>
    <w:p w14:paraId="36F9A1E2" w14:textId="0FD567A3" w:rsidR="00595126" w:rsidRPr="00595126" w:rsidRDefault="00534ACD">
      <w:r>
        <w:t xml:space="preserve">Section 259A of the </w:t>
      </w:r>
      <w:r w:rsidR="00A039C8">
        <w:rPr>
          <w:i/>
          <w:iCs/>
        </w:rPr>
        <w:t xml:space="preserve">Civil Law (Property) Act 2006 </w:t>
      </w:r>
      <w:r w:rsidR="00A039C8">
        <w:t>(the Act)</w:t>
      </w:r>
      <w:r>
        <w:t xml:space="preserve"> </w:t>
      </w:r>
      <w:r w:rsidR="00595126">
        <w:t>defines</w:t>
      </w:r>
      <w:r>
        <w:t xml:space="preserve"> </w:t>
      </w:r>
      <w:r w:rsidR="00595126">
        <w:rPr>
          <w:i/>
          <w:iCs/>
        </w:rPr>
        <w:t xml:space="preserve">type 1 </w:t>
      </w:r>
      <w:r w:rsidR="00595126">
        <w:t xml:space="preserve">and </w:t>
      </w:r>
      <w:r w:rsidR="00595126">
        <w:rPr>
          <w:i/>
          <w:iCs/>
        </w:rPr>
        <w:t xml:space="preserve">type 2 </w:t>
      </w:r>
      <w:r w:rsidR="00595126">
        <w:t xml:space="preserve">matters for disclosure statements for off-the-plan contracts.  The buyer has different rescission rights if a </w:t>
      </w:r>
      <w:r w:rsidR="00595126">
        <w:rPr>
          <w:i/>
          <w:iCs/>
        </w:rPr>
        <w:t xml:space="preserve">type 1 </w:t>
      </w:r>
      <w:r w:rsidR="00595126">
        <w:t xml:space="preserve">or a </w:t>
      </w:r>
      <w:r w:rsidR="00595126">
        <w:rPr>
          <w:i/>
          <w:iCs/>
        </w:rPr>
        <w:t xml:space="preserve">type 2 </w:t>
      </w:r>
      <w:r w:rsidR="00595126">
        <w:t>matter has been subsequently changed by the seller.</w:t>
      </w:r>
    </w:p>
    <w:p w14:paraId="7ECE179E" w14:textId="1B0AE91A" w:rsidR="00595126" w:rsidRDefault="00595126"/>
    <w:p w14:paraId="088FF794" w14:textId="77777777" w:rsidR="00B74330" w:rsidRDefault="00595126">
      <w:r>
        <w:t xml:space="preserve">Section 259A(1)(a) sets out </w:t>
      </w:r>
      <w:r w:rsidR="00534ACD">
        <w:t>specific changes that may occur to the overall floor area of units, the unit entitlement or the courtyard or balcony area for the unit (</w:t>
      </w:r>
      <w:r w:rsidRPr="00595126">
        <w:rPr>
          <w:i/>
          <w:iCs/>
        </w:rPr>
        <w:t>t</w:t>
      </w:r>
      <w:r w:rsidR="00534ACD" w:rsidRPr="00595126">
        <w:rPr>
          <w:i/>
          <w:iCs/>
        </w:rPr>
        <w:t>ype 1 matters</w:t>
      </w:r>
      <w:r w:rsidR="00534ACD">
        <w:t>).</w:t>
      </w:r>
    </w:p>
    <w:p w14:paraId="7182D190" w14:textId="77777777" w:rsidR="00B74330" w:rsidRDefault="00B74330"/>
    <w:p w14:paraId="676171DD" w14:textId="628E1A60" w:rsidR="00976F27" w:rsidRDefault="00976F27">
      <w:r>
        <w:t xml:space="preserve">Section 1A </w:t>
      </w:r>
      <w:r w:rsidR="00534ACD">
        <w:t xml:space="preserve">of the </w:t>
      </w:r>
      <w:r w:rsidR="00534ACD">
        <w:rPr>
          <w:i/>
          <w:iCs/>
        </w:rPr>
        <w:t xml:space="preserve">Civil Law (Property) </w:t>
      </w:r>
      <w:r w:rsidR="00B74330">
        <w:rPr>
          <w:i/>
          <w:iCs/>
        </w:rPr>
        <w:t xml:space="preserve">Amendment </w:t>
      </w:r>
      <w:r w:rsidR="00534ACD">
        <w:rPr>
          <w:i/>
          <w:iCs/>
        </w:rPr>
        <w:t>Regulation 2020</w:t>
      </w:r>
      <w:r w:rsidR="004E3E67">
        <w:rPr>
          <w:i/>
          <w:iCs/>
        </w:rPr>
        <w:t xml:space="preserve"> (No 1)</w:t>
      </w:r>
      <w:r w:rsidR="00534ACD">
        <w:rPr>
          <w:i/>
          <w:iCs/>
        </w:rPr>
        <w:t xml:space="preserve"> </w:t>
      </w:r>
      <w:r w:rsidR="00534ACD">
        <w:t>(the Regulation)</w:t>
      </w:r>
      <w:r w:rsidR="00534ACD">
        <w:rPr>
          <w:i/>
          <w:iCs/>
        </w:rPr>
        <w:t xml:space="preserve"> </w:t>
      </w:r>
      <w:r>
        <w:t>clarifies section 259A(1)(a)(iv) of the Act</w:t>
      </w:r>
      <w:r w:rsidR="00534ACD">
        <w:t xml:space="preserve"> by making it clear that regardless of what information is provided in the disclosure statements in relation to any potential variances to the unit, it cannot exceed the variation as prescribed under sections 259A(1)(a)(i) to (iii). </w:t>
      </w:r>
    </w:p>
    <w:p w14:paraId="3CF5C68C" w14:textId="77777777" w:rsidR="00976F27" w:rsidRDefault="00976F27"/>
    <w:p w14:paraId="0BE900B1" w14:textId="7BF29D72" w:rsidR="00C17FAB" w:rsidRPr="00B74330" w:rsidRDefault="00976F27">
      <w:r>
        <w:t>S</w:t>
      </w:r>
      <w:r w:rsidR="00395DA9">
        <w:t>ection 1</w:t>
      </w:r>
      <w:r w:rsidR="00C65921">
        <w:t>B</w:t>
      </w:r>
      <w:r w:rsidR="00395DA9">
        <w:t xml:space="preserve"> of the </w:t>
      </w:r>
      <w:r w:rsidR="00874AC4">
        <w:t>Regulation</w:t>
      </w:r>
      <w:r w:rsidR="004669F7">
        <w:rPr>
          <w:i/>
          <w:iCs/>
        </w:rPr>
        <w:t xml:space="preserve"> </w:t>
      </w:r>
      <w:r w:rsidR="00874AC4">
        <w:t>prescribes</w:t>
      </w:r>
      <w:r w:rsidR="004669F7">
        <w:t xml:space="preserve"> </w:t>
      </w:r>
      <w:r>
        <w:t xml:space="preserve">the </w:t>
      </w:r>
      <w:r w:rsidR="004669F7">
        <w:t xml:space="preserve">additional information that must be included in a </w:t>
      </w:r>
      <w:r>
        <w:t xml:space="preserve">plan given to a buyer as a </w:t>
      </w:r>
      <w:r w:rsidRPr="00B74330">
        <w:t xml:space="preserve">part of the </w:t>
      </w:r>
      <w:r w:rsidR="004669F7" w:rsidRPr="00B74330">
        <w:t xml:space="preserve">disclosure statement </w:t>
      </w:r>
      <w:r w:rsidRPr="00B74330">
        <w:t>in accordance with s</w:t>
      </w:r>
      <w:r w:rsidR="004669F7" w:rsidRPr="00B74330">
        <w:t xml:space="preserve">ection 260(1)(a)(iii) of the </w:t>
      </w:r>
      <w:r w:rsidR="00A039C8" w:rsidRPr="00B74330">
        <w:t>Act.</w:t>
      </w:r>
    </w:p>
    <w:p w14:paraId="2E106729" w14:textId="4652531B" w:rsidR="00874AC4" w:rsidRPr="00B74330" w:rsidRDefault="00874AC4"/>
    <w:p w14:paraId="6A79F3B2" w14:textId="51213E12" w:rsidR="00BB43E7" w:rsidRPr="00B74330" w:rsidRDefault="00E72F11">
      <w:pPr>
        <w:rPr>
          <w:i/>
          <w:iCs/>
        </w:rPr>
      </w:pPr>
      <w:r w:rsidRPr="00B74330">
        <w:t>A</w:t>
      </w:r>
      <w:r w:rsidR="00874AC4" w:rsidRPr="00B74330">
        <w:t xml:space="preserve"> seller </w:t>
      </w:r>
      <w:r w:rsidRPr="00B74330">
        <w:t xml:space="preserve">is required </w:t>
      </w:r>
      <w:r w:rsidR="00874AC4" w:rsidRPr="00B74330">
        <w:t>to disclose the detail (including type and location) of any unit subsidiary that</w:t>
      </w:r>
      <w:r w:rsidRPr="00B74330">
        <w:t xml:space="preserve"> immediately</w:t>
      </w:r>
      <w:r w:rsidR="00874AC4" w:rsidRPr="00B74330">
        <w:t xml:space="preserve"> adjoins the unit.</w:t>
      </w:r>
      <w:r w:rsidRPr="00B74330">
        <w:t xml:space="preserve"> Information relating to subsidiaries immediately adjoining the unit will help </w:t>
      </w:r>
      <w:r w:rsidR="00976F27" w:rsidRPr="00B74330">
        <w:t xml:space="preserve">inform </w:t>
      </w:r>
      <w:r w:rsidRPr="00B74330">
        <w:t xml:space="preserve">buyers </w:t>
      </w:r>
      <w:r w:rsidR="00976F27" w:rsidRPr="00B74330">
        <w:t>of the</w:t>
      </w:r>
      <w:r w:rsidRPr="00B74330">
        <w:t xml:space="preserve"> </w:t>
      </w:r>
      <w:r w:rsidR="00976F27" w:rsidRPr="00B74330">
        <w:t xml:space="preserve">immediate </w:t>
      </w:r>
      <w:r w:rsidRPr="00B74330">
        <w:t>external space</w:t>
      </w:r>
      <w:r w:rsidR="00976F27" w:rsidRPr="00B74330">
        <w:t xml:space="preserve"> they can access and will form part of the unit</w:t>
      </w:r>
      <w:r w:rsidRPr="00B74330">
        <w:t>.</w:t>
      </w:r>
    </w:p>
    <w:sectPr w:rsidR="00BB43E7" w:rsidRPr="00B74330"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2F595" w14:textId="77777777" w:rsidR="00CA4A14" w:rsidRDefault="00CA4A14" w:rsidP="00C17FAB">
      <w:r>
        <w:separator/>
      </w:r>
    </w:p>
  </w:endnote>
  <w:endnote w:type="continuationSeparator" w:id="0">
    <w:p w14:paraId="2B726F54" w14:textId="77777777" w:rsidR="00CA4A14" w:rsidRDefault="00CA4A1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6D60"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57D8" w14:textId="06943C8A" w:rsidR="00DA3B00" w:rsidRPr="00A454FC" w:rsidRDefault="00A454FC" w:rsidP="00A454FC">
    <w:pPr>
      <w:pStyle w:val="Footer"/>
      <w:jc w:val="center"/>
      <w:rPr>
        <w:rFonts w:cs="Arial"/>
        <w:sz w:val="14"/>
      </w:rPr>
    </w:pPr>
    <w:r w:rsidRPr="00A454F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4F2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E109D" w14:textId="77777777" w:rsidR="00CA4A14" w:rsidRDefault="00CA4A14" w:rsidP="00C17FAB">
      <w:r>
        <w:separator/>
      </w:r>
    </w:p>
  </w:footnote>
  <w:footnote w:type="continuationSeparator" w:id="0">
    <w:p w14:paraId="5AF3F84B" w14:textId="77777777" w:rsidR="00CA4A14" w:rsidRDefault="00CA4A1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D09C"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4BA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4B9FD"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1CF5"/>
    <w:rsid w:val="00142474"/>
    <w:rsid w:val="00142D26"/>
    <w:rsid w:val="00216CA9"/>
    <w:rsid w:val="002D7C60"/>
    <w:rsid w:val="00322AAD"/>
    <w:rsid w:val="00395DA9"/>
    <w:rsid w:val="004669F7"/>
    <w:rsid w:val="00495A67"/>
    <w:rsid w:val="004E3E67"/>
    <w:rsid w:val="00534ACD"/>
    <w:rsid w:val="005818F2"/>
    <w:rsid w:val="00595126"/>
    <w:rsid w:val="00607299"/>
    <w:rsid w:val="00641F70"/>
    <w:rsid w:val="006A0CF4"/>
    <w:rsid w:val="006E30D9"/>
    <w:rsid w:val="00706A55"/>
    <w:rsid w:val="007346AC"/>
    <w:rsid w:val="00820274"/>
    <w:rsid w:val="00874AC4"/>
    <w:rsid w:val="009508A5"/>
    <w:rsid w:val="00976F27"/>
    <w:rsid w:val="00A039C8"/>
    <w:rsid w:val="00A454FC"/>
    <w:rsid w:val="00B1634D"/>
    <w:rsid w:val="00B74330"/>
    <w:rsid w:val="00BB43E7"/>
    <w:rsid w:val="00C17FAB"/>
    <w:rsid w:val="00C65921"/>
    <w:rsid w:val="00CA4A14"/>
    <w:rsid w:val="00CE599C"/>
    <w:rsid w:val="00DA3B00"/>
    <w:rsid w:val="00DB3687"/>
    <w:rsid w:val="00E415ED"/>
    <w:rsid w:val="00E72F11"/>
    <w:rsid w:val="00F41948"/>
    <w:rsid w:val="00F725D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A234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alloonText">
    <w:name w:val="Balloon Text"/>
    <w:basedOn w:val="Normal"/>
    <w:link w:val="BalloonTextChar"/>
    <w:uiPriority w:val="99"/>
    <w:semiHidden/>
    <w:unhideWhenUsed/>
    <w:rsid w:val="00534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AC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1382</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2006-03-31T04:28:00Z</cp:lastPrinted>
  <dcterms:created xsi:type="dcterms:W3CDTF">2020-09-10T04:33:00Z</dcterms:created>
  <dcterms:modified xsi:type="dcterms:W3CDTF">2020-09-10T04:33:00Z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A26386869</vt:lpwstr>
  </property>
  <property fmtid="{D5CDD505-2E9C-101B-9397-08002B2CF9AE}" pid="4" name="Objective-Title">
    <vt:lpwstr>Attachment A2 - SL2020-41 ES - Civil Law (Property) Amendment Regulation 2020</vt:lpwstr>
  </property>
  <property fmtid="{D5CDD505-2E9C-101B-9397-08002B2CF9AE}" pid="5" name="Objective-Comment">
    <vt:lpwstr/>
  </property>
  <property fmtid="{D5CDD505-2E9C-101B-9397-08002B2CF9AE}" pid="6" name="Objective-CreationStamp">
    <vt:filetime>2020-08-19T05:14:01Z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2020-09-10T02:45:03Z</vt:filetime>
  </property>
  <property fmtid="{D5CDD505-2E9C-101B-9397-08002B2CF9AE}" pid="10" name="Objective-ModificationStamp">
    <vt:filetime>2020-09-10T02:45:03Z</vt:filetime>
  </property>
  <property fmtid="{D5CDD505-2E9C-101B-9397-08002B2CF9AE}" pid="11" name="Objective-Owner">
    <vt:lpwstr>Caroline Cogger</vt:lpwstr>
  </property>
  <property fmtid="{D5CDD505-2E9C-101B-9397-08002B2CF9AE}" pid="12" name="Objective-Path">
    <vt:lpwstr>Whole of ACT Government:EPSDD - Environment Planning and Sustainable Development Directorate:07. Ministerial, Cabinet and Government Relations:06. Ministerials:2020 - Ministerial and Chief Ministerial Briefs / Correspondence:Planning, Land and Building:07</vt:lpwstr>
  </property>
  <property fmtid="{D5CDD505-2E9C-101B-9397-08002B2CF9AE}" pid="13" name="Objective-Parent">
    <vt:lpwstr>20/47227 Ministerial Information Brief - Unit Title Legislation Amendments Act 2020 - Approval of Legislative Instruments and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1-2020/47227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1245409</vt:lpwstr>
  </property>
  <property fmtid="{D5CDD505-2E9C-101B-9397-08002B2CF9AE}" pid="34" name="JMSREQUIREDCHECKIN">
    <vt:lpwstr/>
  </property>
</Properties>
</file>