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45BA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01BA87" w14:textId="0E4450B3" w:rsidR="00C17FAB" w:rsidRDefault="00EB7C66">
      <w:pPr>
        <w:pStyle w:val="Billname"/>
        <w:spacing w:before="700"/>
      </w:pPr>
      <w:r>
        <w:t>Medicines, Poisons and Therapeutic Goods</w:t>
      </w:r>
      <w:r w:rsidR="00FD75CE">
        <w:t xml:space="preserve"> (</w:t>
      </w:r>
      <w:r>
        <w:t>Medicines Advisory Committee</w:t>
      </w:r>
      <w:r w:rsidR="00FD75CE">
        <w:t xml:space="preserve">) </w:t>
      </w:r>
      <w:r w:rsidR="00AE7258">
        <w:t xml:space="preserve"> </w:t>
      </w:r>
      <w:r w:rsidR="00FD75CE">
        <w:t>Appointment</w:t>
      </w:r>
      <w:r>
        <w:t xml:space="preserve"> 20</w:t>
      </w:r>
      <w:r w:rsidR="00DB5C0F">
        <w:t>2</w:t>
      </w:r>
      <w:r w:rsidR="00393046">
        <w:t>1</w:t>
      </w:r>
      <w:r w:rsidR="00FD75CE">
        <w:t xml:space="preserve"> (No </w:t>
      </w:r>
      <w:r>
        <w:t>1</w:t>
      </w:r>
      <w:r w:rsidR="00FD75CE">
        <w:t>)</w:t>
      </w:r>
    </w:p>
    <w:p w14:paraId="425D8B3C" w14:textId="55EE91C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B7C66">
        <w:rPr>
          <w:rFonts w:ascii="Arial" w:hAnsi="Arial" w:cs="Arial"/>
          <w:b/>
          <w:bCs/>
        </w:rPr>
        <w:t>20</w:t>
      </w:r>
      <w:r w:rsidR="00DB5C0F">
        <w:rPr>
          <w:rFonts w:ascii="Arial" w:hAnsi="Arial" w:cs="Arial"/>
          <w:b/>
          <w:bCs/>
        </w:rPr>
        <w:t>2</w:t>
      </w:r>
      <w:r w:rsidR="008E541F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4329BC">
        <w:rPr>
          <w:rFonts w:ascii="Arial" w:hAnsi="Arial" w:cs="Arial"/>
          <w:b/>
          <w:bCs/>
        </w:rPr>
        <w:t>34</w:t>
      </w:r>
    </w:p>
    <w:p w14:paraId="19B34D7F" w14:textId="77777777" w:rsidR="00C17FAB" w:rsidRDefault="00C17FAB" w:rsidP="00EB7C66">
      <w:pPr>
        <w:pStyle w:val="madeunder"/>
        <w:spacing w:before="240" w:after="240"/>
      </w:pPr>
      <w:r>
        <w:t xml:space="preserve">made under the  </w:t>
      </w:r>
    </w:p>
    <w:p w14:paraId="73ECDB16" w14:textId="1E8ADECC" w:rsidR="00EB7C66" w:rsidRPr="00EB7C66" w:rsidRDefault="00EB7C66" w:rsidP="00EB7C66">
      <w:pPr>
        <w:rPr>
          <w:rFonts w:ascii="Arial" w:hAnsi="Arial" w:cs="Arial"/>
          <w:b/>
          <w:bCs/>
          <w:sz w:val="22"/>
          <w:szCs w:val="22"/>
          <w:lang w:eastAsia="en-AU"/>
        </w:rPr>
      </w:pPr>
      <w:r w:rsidRPr="00EB7C66">
        <w:rPr>
          <w:rFonts w:ascii="Arial" w:hAnsi="Arial" w:cs="Arial"/>
          <w:b/>
          <w:bCs/>
          <w:i/>
          <w:iCs/>
          <w:sz w:val="22"/>
          <w:szCs w:val="22"/>
        </w:rPr>
        <w:t>Medicines, Poisons and Therapeutic Goods Regulation 2008</w:t>
      </w:r>
      <w:r w:rsidRPr="00EB7C66">
        <w:rPr>
          <w:rFonts w:ascii="Arial" w:hAnsi="Arial" w:cs="Arial"/>
          <w:b/>
          <w:bCs/>
          <w:sz w:val="22"/>
          <w:szCs w:val="22"/>
        </w:rPr>
        <w:t xml:space="preserve">, section 635 (Medicines </w:t>
      </w:r>
      <w:r w:rsidRPr="00EB7C66">
        <w:rPr>
          <w:rFonts w:ascii="Arial" w:hAnsi="Arial" w:cs="Arial"/>
          <w:b/>
          <w:bCs/>
          <w:sz w:val="22"/>
          <w:szCs w:val="22"/>
          <w:lang w:eastAsia="en-AU"/>
        </w:rPr>
        <w:t xml:space="preserve">advisory committee - membership) </w:t>
      </w:r>
    </w:p>
    <w:p w14:paraId="5042E057" w14:textId="77777777" w:rsidR="00EB7C66" w:rsidRDefault="00EB7C66" w:rsidP="00EB7C66">
      <w:pPr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2FA87332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C580C0B" w14:textId="77777777" w:rsidR="00C17FAB" w:rsidRDefault="00C17FAB">
      <w:pPr>
        <w:pStyle w:val="N-line3"/>
        <w:pBdr>
          <w:bottom w:val="none" w:sz="0" w:space="0" w:color="auto"/>
        </w:pBdr>
      </w:pPr>
    </w:p>
    <w:p w14:paraId="08D2FBC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69BA0C8" w14:textId="77777777" w:rsidR="007463C0" w:rsidRPr="00376360" w:rsidRDefault="007463C0" w:rsidP="007463C0">
      <w:pPr>
        <w:spacing w:line="180" w:lineRule="atLeast"/>
        <w:rPr>
          <w:i/>
          <w:iCs/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>The Medicines Advisory Committee is</w:t>
      </w:r>
      <w:r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 xml:space="preserve">established by section 194 of the </w:t>
      </w:r>
      <w:r w:rsidRPr="00376360">
        <w:rPr>
          <w:i/>
          <w:iCs/>
          <w:color w:val="000000"/>
          <w:szCs w:val="24"/>
          <w:lang w:eastAsia="en-AU"/>
        </w:rPr>
        <w:t xml:space="preserve">Medicines, </w:t>
      </w:r>
    </w:p>
    <w:p w14:paraId="7B7418B5" w14:textId="77777777" w:rsidR="007463C0" w:rsidRPr="00163A70" w:rsidRDefault="007463C0" w:rsidP="007463C0">
      <w:pPr>
        <w:spacing w:line="180" w:lineRule="atLeast"/>
        <w:rPr>
          <w:color w:val="000000"/>
          <w:szCs w:val="24"/>
          <w:lang w:eastAsia="en-AU"/>
        </w:rPr>
      </w:pPr>
      <w:r w:rsidRPr="00376360">
        <w:rPr>
          <w:i/>
          <w:iCs/>
          <w:color w:val="000000"/>
          <w:szCs w:val="24"/>
          <w:lang w:eastAsia="en-AU"/>
        </w:rPr>
        <w:t>Poisons and Therapeutic Goods Act 2008</w:t>
      </w:r>
      <w:r w:rsidRPr="00163A70">
        <w:rPr>
          <w:color w:val="000000"/>
          <w:szCs w:val="24"/>
          <w:lang w:eastAsia="en-AU"/>
        </w:rPr>
        <w:t xml:space="preserve">. In accordance with section 635(2) of the </w:t>
      </w:r>
    </w:p>
    <w:p w14:paraId="3998F77E" w14:textId="5209FAF0" w:rsidR="007463C0" w:rsidRDefault="007463C0" w:rsidP="00CA7215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>Medicines, Poisons and Therapeutic Goods Regulation 2008</w:t>
      </w:r>
      <w:r w:rsidR="00E91EC1">
        <w:rPr>
          <w:color w:val="000000"/>
          <w:szCs w:val="24"/>
          <w:lang w:eastAsia="en-AU"/>
        </w:rPr>
        <w:t xml:space="preserve"> (MPTG Regulation)</w:t>
      </w:r>
      <w:r w:rsidRPr="00163A70">
        <w:rPr>
          <w:color w:val="000000"/>
          <w:szCs w:val="24"/>
          <w:lang w:eastAsia="en-AU"/>
        </w:rPr>
        <w:t>, all members appointed to the Committee (other than a person mentioned in subsections 635(3)(d) or (e)) are doctors</w:t>
      </w:r>
      <w:r>
        <w:rPr>
          <w:color w:val="000000"/>
          <w:szCs w:val="24"/>
          <w:lang w:eastAsia="en-AU"/>
        </w:rPr>
        <w:t xml:space="preserve"> and hold current registration as medical practitioners with the Australian Health Practitioner Regulation Agency</w:t>
      </w:r>
      <w:r w:rsidRPr="00163A70">
        <w:rPr>
          <w:color w:val="000000"/>
          <w:szCs w:val="24"/>
          <w:lang w:eastAsia="en-AU"/>
        </w:rPr>
        <w:t xml:space="preserve">.  </w:t>
      </w:r>
    </w:p>
    <w:p w14:paraId="63EC9AA2" w14:textId="77777777" w:rsidR="00CA7215" w:rsidRPr="00163A70" w:rsidRDefault="00CA7215" w:rsidP="00CA7215">
      <w:pPr>
        <w:spacing w:line="180" w:lineRule="atLeast"/>
        <w:rPr>
          <w:color w:val="000000"/>
          <w:szCs w:val="24"/>
          <w:lang w:eastAsia="en-AU"/>
        </w:rPr>
      </w:pPr>
    </w:p>
    <w:p w14:paraId="5C025933" w14:textId="7A975FDD" w:rsidR="0036657F" w:rsidRDefault="002A0D9B" w:rsidP="0036657F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Section 635 (1) of the MPTG Regulation provides that the Medicines Advisory Committee must consist of a Chair and 6 other members. Section 635 (3) stipulates that, of the required 7 members, the committee must include members with specific qualifications</w:t>
      </w:r>
      <w:r w:rsidR="004A5FC4">
        <w:rPr>
          <w:color w:val="000000"/>
          <w:szCs w:val="24"/>
          <w:lang w:eastAsia="en-AU"/>
        </w:rPr>
        <w:t xml:space="preserve"> or roles</w:t>
      </w:r>
      <w:r>
        <w:rPr>
          <w:color w:val="000000"/>
          <w:szCs w:val="24"/>
          <w:lang w:eastAsia="en-AU"/>
        </w:rPr>
        <w:t>. Without these members, the committee is not formed and cannot operate.</w:t>
      </w:r>
      <w:r w:rsidRPr="0036657F">
        <w:rPr>
          <w:color w:val="000000"/>
          <w:szCs w:val="24"/>
          <w:lang w:eastAsia="en-AU"/>
        </w:rPr>
        <w:t xml:space="preserve"> </w:t>
      </w:r>
      <w:r w:rsidR="00163A70" w:rsidRPr="00163A70">
        <w:rPr>
          <w:color w:val="000000"/>
          <w:szCs w:val="24"/>
          <w:lang w:eastAsia="en-AU"/>
        </w:rPr>
        <w:t>This instrument, made under section 635 of the M</w:t>
      </w:r>
      <w:r w:rsidR="00CA7215">
        <w:rPr>
          <w:color w:val="000000"/>
          <w:szCs w:val="24"/>
          <w:lang w:eastAsia="en-AU"/>
        </w:rPr>
        <w:t>PTG Regulation</w:t>
      </w:r>
      <w:r w:rsidR="00163A70" w:rsidRPr="00163A70">
        <w:rPr>
          <w:color w:val="000000"/>
          <w:szCs w:val="24"/>
          <w:lang w:eastAsia="en-AU"/>
        </w:rPr>
        <w:t>, appoints</w:t>
      </w:r>
      <w:r w:rsidR="008B2EB7">
        <w:rPr>
          <w:color w:val="000000"/>
          <w:szCs w:val="24"/>
          <w:lang w:eastAsia="en-AU"/>
        </w:rPr>
        <w:t xml:space="preserve"> 6 </w:t>
      </w:r>
      <w:r w:rsidR="0036657F">
        <w:rPr>
          <w:color w:val="000000"/>
          <w:szCs w:val="24"/>
          <w:lang w:eastAsia="en-AU"/>
        </w:rPr>
        <w:t>people to the Medicines Advisory Committee</w:t>
      </w:r>
      <w:r w:rsidR="00EC2D03">
        <w:rPr>
          <w:color w:val="000000"/>
          <w:szCs w:val="24"/>
          <w:lang w:eastAsia="en-AU"/>
        </w:rPr>
        <w:t xml:space="preserve"> to fulfill the membership requirements set out in the MPTG Regulation</w:t>
      </w:r>
      <w:r w:rsidR="0036657F">
        <w:rPr>
          <w:color w:val="000000"/>
          <w:szCs w:val="24"/>
          <w:lang w:eastAsia="en-AU"/>
        </w:rPr>
        <w:t>.</w:t>
      </w:r>
      <w:r w:rsidR="00AB512A" w:rsidRPr="00AB512A">
        <w:rPr>
          <w:color w:val="000000"/>
          <w:szCs w:val="24"/>
          <w:lang w:eastAsia="en-AU"/>
        </w:rPr>
        <w:t xml:space="preserve"> </w:t>
      </w:r>
    </w:p>
    <w:p w14:paraId="5D93E5E5" w14:textId="77777777" w:rsidR="0036657F" w:rsidRDefault="0036657F" w:rsidP="0036657F">
      <w:pPr>
        <w:spacing w:line="180" w:lineRule="atLeast"/>
        <w:rPr>
          <w:color w:val="000000"/>
          <w:szCs w:val="24"/>
          <w:lang w:eastAsia="en-AU"/>
        </w:rPr>
      </w:pPr>
    </w:p>
    <w:p w14:paraId="7E4F45E8" w14:textId="21E9A93F" w:rsidR="0036657F" w:rsidRDefault="0036657F" w:rsidP="0036657F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>Pursuant to section 635 (1)(a) of the M</w:t>
      </w:r>
      <w:r w:rsidR="00BD599B"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>,</w:t>
      </w:r>
      <w:r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 xml:space="preserve">Dr </w:t>
      </w:r>
      <w:r>
        <w:rPr>
          <w:color w:val="000000"/>
          <w:szCs w:val="24"/>
          <w:lang w:eastAsia="en-AU"/>
        </w:rPr>
        <w:t xml:space="preserve">Marianne Bookallil </w:t>
      </w:r>
      <w:r w:rsidRPr="00163A70">
        <w:rPr>
          <w:color w:val="000000"/>
          <w:szCs w:val="24"/>
          <w:lang w:eastAsia="en-AU"/>
        </w:rPr>
        <w:t>is appointed as Chair of the Medicines</w:t>
      </w:r>
      <w:r>
        <w:rPr>
          <w:color w:val="000000"/>
          <w:szCs w:val="24"/>
          <w:lang w:eastAsia="en-AU"/>
        </w:rPr>
        <w:t xml:space="preserve"> </w:t>
      </w:r>
      <w:r w:rsidRPr="00163A70">
        <w:rPr>
          <w:color w:val="000000"/>
          <w:szCs w:val="24"/>
          <w:lang w:eastAsia="en-AU"/>
        </w:rPr>
        <w:t>Advisory Committee</w:t>
      </w:r>
      <w:r w:rsidRPr="0036657F">
        <w:rPr>
          <w:szCs w:val="24"/>
        </w:rPr>
        <w:t xml:space="preserve"> </w:t>
      </w:r>
      <w:r>
        <w:rPr>
          <w:szCs w:val="24"/>
        </w:rPr>
        <w:t>for a period of 3 years</w:t>
      </w:r>
      <w:r w:rsidRPr="00163A7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  <w:r w:rsidR="00AF123A">
        <w:rPr>
          <w:color w:val="000000"/>
          <w:szCs w:val="24"/>
          <w:lang w:eastAsia="en-AU"/>
        </w:rPr>
        <w:t>Dr</w:t>
      </w:r>
      <w:r w:rsidR="00F25BB8">
        <w:rPr>
          <w:color w:val="000000"/>
          <w:szCs w:val="24"/>
          <w:lang w:eastAsia="en-AU"/>
        </w:rPr>
        <w:t xml:space="preserve"> Bookallil was previously appointed as </w:t>
      </w:r>
      <w:r w:rsidR="001F131B">
        <w:rPr>
          <w:color w:val="000000"/>
          <w:szCs w:val="24"/>
          <w:lang w:eastAsia="en-AU"/>
        </w:rPr>
        <w:t>a</w:t>
      </w:r>
      <w:r w:rsidR="00F25BB8">
        <w:rPr>
          <w:color w:val="000000"/>
          <w:szCs w:val="24"/>
          <w:lang w:eastAsia="en-AU"/>
        </w:rPr>
        <w:t xml:space="preserve"> </w:t>
      </w:r>
      <w:r w:rsidR="0093330D">
        <w:rPr>
          <w:color w:val="000000"/>
          <w:szCs w:val="24"/>
          <w:lang w:eastAsia="en-AU"/>
        </w:rPr>
        <w:t>member of the committee who is a general Practitioner under</w:t>
      </w:r>
      <w:r w:rsidR="00B7402B">
        <w:rPr>
          <w:color w:val="000000"/>
          <w:szCs w:val="24"/>
          <w:lang w:eastAsia="en-AU"/>
        </w:rPr>
        <w:t xml:space="preserve"> section 635 (s)(c).</w:t>
      </w:r>
      <w:r w:rsidR="001F131B">
        <w:rPr>
          <w:color w:val="000000"/>
          <w:szCs w:val="24"/>
          <w:lang w:eastAsia="en-AU"/>
        </w:rPr>
        <w:t xml:space="preserve"> This will be Dr Bookallil’s first term as Chair. </w:t>
      </w:r>
    </w:p>
    <w:p w14:paraId="786FB9AD" w14:textId="77777777" w:rsidR="0036657F" w:rsidRDefault="0036657F" w:rsidP="0036657F">
      <w:pPr>
        <w:spacing w:line="180" w:lineRule="atLeast"/>
        <w:rPr>
          <w:color w:val="000000"/>
          <w:szCs w:val="24"/>
          <w:lang w:eastAsia="en-AU"/>
        </w:rPr>
      </w:pPr>
    </w:p>
    <w:p w14:paraId="00313F01" w14:textId="3DE11B6A" w:rsidR="00016361" w:rsidRDefault="003F36B0" w:rsidP="003F36B0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Pursuant to section 635 (3)(a) of</w:t>
      </w:r>
      <w:r w:rsidRPr="00163A70">
        <w:rPr>
          <w:color w:val="000000"/>
          <w:szCs w:val="24"/>
          <w:lang w:eastAsia="en-AU"/>
        </w:rPr>
        <w:t xml:space="preserve"> the M</w:t>
      </w:r>
      <w:r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 xml:space="preserve">, </w:t>
      </w:r>
      <w:r>
        <w:rPr>
          <w:color w:val="000000"/>
          <w:szCs w:val="24"/>
          <w:lang w:eastAsia="en-AU"/>
        </w:rPr>
        <w:t>D</w:t>
      </w:r>
      <w:r w:rsidRPr="00163A70">
        <w:rPr>
          <w:color w:val="000000"/>
          <w:szCs w:val="24"/>
          <w:lang w:eastAsia="en-AU"/>
        </w:rPr>
        <w:t>r</w:t>
      </w:r>
      <w:r>
        <w:rPr>
          <w:color w:val="000000"/>
          <w:szCs w:val="24"/>
          <w:lang w:eastAsia="en-AU"/>
        </w:rPr>
        <w:t xml:space="preserve"> Matthew Sellen </w:t>
      </w:r>
      <w:r w:rsidRPr="00163A70">
        <w:rPr>
          <w:color w:val="000000"/>
          <w:szCs w:val="24"/>
          <w:lang w:eastAsia="en-AU"/>
        </w:rPr>
        <w:t xml:space="preserve">is appointed as a member of the Medicines Advisory Committee </w:t>
      </w:r>
      <w:r w:rsidRPr="00E91EC1">
        <w:rPr>
          <w:color w:val="000000"/>
          <w:szCs w:val="24"/>
          <w:lang w:eastAsia="en-AU"/>
        </w:rPr>
        <w:t>who has had experience in the teaching or practice of psychiatry</w:t>
      </w:r>
      <w:r>
        <w:rPr>
          <w:color w:val="000000"/>
          <w:szCs w:val="24"/>
          <w:lang w:eastAsia="en-AU"/>
        </w:rPr>
        <w:t>. Dr Sellen is a registered</w:t>
      </w:r>
      <w:r w:rsidR="009D79ED">
        <w:rPr>
          <w:color w:val="000000"/>
          <w:szCs w:val="24"/>
          <w:lang w:eastAsia="en-AU"/>
        </w:rPr>
        <w:t xml:space="preserve"> medical practitioner with a speciality p</w:t>
      </w:r>
      <w:r>
        <w:rPr>
          <w:color w:val="000000"/>
          <w:szCs w:val="24"/>
          <w:lang w:eastAsia="en-AU"/>
        </w:rPr>
        <w:t>sychiatr</w:t>
      </w:r>
      <w:r w:rsidR="009D79ED">
        <w:rPr>
          <w:color w:val="000000"/>
          <w:szCs w:val="24"/>
          <w:lang w:eastAsia="en-AU"/>
        </w:rPr>
        <w:t>y</w:t>
      </w:r>
      <w:r>
        <w:rPr>
          <w:color w:val="000000"/>
          <w:szCs w:val="24"/>
          <w:lang w:eastAsia="en-AU"/>
        </w:rPr>
        <w:t xml:space="preserve"> with the Australian Health Practitioner Regulation Agency. </w:t>
      </w:r>
    </w:p>
    <w:p w14:paraId="37EFF47B" w14:textId="14107178" w:rsidR="0036657F" w:rsidRDefault="00016361" w:rsidP="00BD599B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br w:type="column"/>
      </w:r>
      <w:r w:rsidR="0036657F">
        <w:rPr>
          <w:color w:val="000000"/>
          <w:szCs w:val="24"/>
          <w:lang w:eastAsia="en-AU"/>
        </w:rPr>
        <w:lastRenderedPageBreak/>
        <w:t>Pursuant to section 635 (3)(c) of</w:t>
      </w:r>
      <w:r w:rsidR="0036657F" w:rsidRPr="00163A70">
        <w:rPr>
          <w:color w:val="000000"/>
          <w:szCs w:val="24"/>
          <w:lang w:eastAsia="en-AU"/>
        </w:rPr>
        <w:t xml:space="preserve"> the </w:t>
      </w:r>
      <w:r w:rsidR="00BD599B" w:rsidRPr="00163A70">
        <w:rPr>
          <w:color w:val="000000"/>
          <w:szCs w:val="24"/>
          <w:lang w:eastAsia="en-AU"/>
        </w:rPr>
        <w:t>M</w:t>
      </w:r>
      <w:r w:rsidR="00BD599B">
        <w:rPr>
          <w:color w:val="000000"/>
          <w:szCs w:val="24"/>
          <w:lang w:eastAsia="en-AU"/>
        </w:rPr>
        <w:t>PTG Regulation</w:t>
      </w:r>
      <w:r w:rsidR="0036657F" w:rsidRPr="00163A70">
        <w:rPr>
          <w:color w:val="000000"/>
          <w:szCs w:val="24"/>
          <w:lang w:eastAsia="en-AU"/>
        </w:rPr>
        <w:t xml:space="preserve">, </w:t>
      </w:r>
      <w:r w:rsidR="0036657F">
        <w:rPr>
          <w:color w:val="000000"/>
          <w:szCs w:val="24"/>
          <w:lang w:eastAsia="en-AU"/>
        </w:rPr>
        <w:t>D</w:t>
      </w:r>
      <w:r w:rsidR="0036657F" w:rsidRPr="00163A70">
        <w:rPr>
          <w:color w:val="000000"/>
          <w:szCs w:val="24"/>
          <w:lang w:eastAsia="en-AU"/>
        </w:rPr>
        <w:t>r</w:t>
      </w:r>
      <w:r w:rsidR="0036657F">
        <w:rPr>
          <w:color w:val="000000"/>
          <w:szCs w:val="24"/>
          <w:lang w:eastAsia="en-AU"/>
        </w:rPr>
        <w:t xml:space="preserve"> </w:t>
      </w:r>
      <w:r w:rsidR="00BD599B">
        <w:rPr>
          <w:color w:val="000000"/>
          <w:szCs w:val="24"/>
          <w:lang w:eastAsia="en-AU"/>
        </w:rPr>
        <w:t>Vishal Arya</w:t>
      </w:r>
      <w:r w:rsidR="0036657F">
        <w:rPr>
          <w:color w:val="000000"/>
          <w:szCs w:val="24"/>
          <w:lang w:eastAsia="en-AU"/>
        </w:rPr>
        <w:t xml:space="preserve"> </w:t>
      </w:r>
      <w:r w:rsidR="0036657F" w:rsidRPr="00163A70">
        <w:rPr>
          <w:color w:val="000000"/>
          <w:szCs w:val="24"/>
          <w:lang w:eastAsia="en-AU"/>
        </w:rPr>
        <w:t>is appointed as a member of the Medicines Advisory Committee as a</w:t>
      </w:r>
      <w:r w:rsidR="0036657F">
        <w:rPr>
          <w:color w:val="000000"/>
          <w:szCs w:val="24"/>
          <w:lang w:eastAsia="en-AU"/>
        </w:rPr>
        <w:t xml:space="preserve"> general practitioner. </w:t>
      </w:r>
      <w:r w:rsidR="002F534C">
        <w:rPr>
          <w:color w:val="000000"/>
          <w:szCs w:val="24"/>
          <w:lang w:eastAsia="en-AU"/>
        </w:rPr>
        <w:t>Dr Arya is a registered General Practitioner with the Australian Health Practitioner Regulation Agency.</w:t>
      </w:r>
    </w:p>
    <w:p w14:paraId="69422B1C" w14:textId="2A7CB979" w:rsidR="00BD599B" w:rsidRDefault="00BD599B" w:rsidP="00BD599B">
      <w:pPr>
        <w:spacing w:line="180" w:lineRule="atLeast"/>
        <w:rPr>
          <w:color w:val="000000"/>
          <w:szCs w:val="24"/>
          <w:lang w:eastAsia="en-AU"/>
        </w:rPr>
      </w:pPr>
    </w:p>
    <w:p w14:paraId="0DE42ACE" w14:textId="5BBCF38F" w:rsidR="00BD599B" w:rsidRDefault="00BD599B" w:rsidP="00BD599B">
      <w:pPr>
        <w:spacing w:line="180" w:lineRule="atLeast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Pursuant to section 635 (3)(d) of</w:t>
      </w:r>
      <w:r w:rsidRPr="00163A70">
        <w:rPr>
          <w:color w:val="000000"/>
          <w:szCs w:val="24"/>
          <w:lang w:eastAsia="en-AU"/>
        </w:rPr>
        <w:t xml:space="preserve"> the M</w:t>
      </w:r>
      <w:r>
        <w:rPr>
          <w:color w:val="000000"/>
          <w:szCs w:val="24"/>
          <w:lang w:eastAsia="en-AU"/>
        </w:rPr>
        <w:t>PTG Regulation</w:t>
      </w:r>
      <w:r w:rsidRPr="00163A70">
        <w:rPr>
          <w:color w:val="000000"/>
          <w:szCs w:val="24"/>
          <w:lang w:eastAsia="en-AU"/>
        </w:rPr>
        <w:t xml:space="preserve">, </w:t>
      </w:r>
      <w:r>
        <w:rPr>
          <w:color w:val="000000"/>
          <w:szCs w:val="24"/>
          <w:lang w:eastAsia="en-AU"/>
        </w:rPr>
        <w:t>M</w:t>
      </w:r>
      <w:r w:rsidR="00BC6CAA">
        <w:rPr>
          <w:color w:val="000000"/>
          <w:szCs w:val="24"/>
          <w:lang w:eastAsia="en-AU"/>
        </w:rPr>
        <w:t>r</w:t>
      </w:r>
      <w:r>
        <w:rPr>
          <w:color w:val="000000"/>
          <w:szCs w:val="24"/>
          <w:lang w:eastAsia="en-AU"/>
        </w:rPr>
        <w:t xml:space="preserve">s Elise Apolloni </w:t>
      </w:r>
      <w:r w:rsidRPr="00163A70">
        <w:rPr>
          <w:color w:val="000000"/>
          <w:szCs w:val="24"/>
          <w:lang w:eastAsia="en-AU"/>
        </w:rPr>
        <w:t>is appointed as a member of the Medicines Advisory Committee as a</w:t>
      </w:r>
      <w:r>
        <w:rPr>
          <w:color w:val="000000"/>
          <w:szCs w:val="24"/>
          <w:lang w:eastAsia="en-AU"/>
        </w:rPr>
        <w:t xml:space="preserve"> pharmacist. </w:t>
      </w:r>
      <w:r w:rsidR="00BC6CAA">
        <w:rPr>
          <w:color w:val="000000"/>
          <w:szCs w:val="24"/>
          <w:lang w:eastAsia="en-AU"/>
        </w:rPr>
        <w:t>Mrs Apolloni is a registered Pharmacist with the Australian Health Practitioner Regulation Agency.</w:t>
      </w:r>
    </w:p>
    <w:p w14:paraId="35154C41" w14:textId="77777777" w:rsidR="0036657F" w:rsidRDefault="0036657F" w:rsidP="0036657F">
      <w:pPr>
        <w:spacing w:line="180" w:lineRule="atLeast"/>
      </w:pPr>
    </w:p>
    <w:p w14:paraId="468C8F38" w14:textId="683636F9" w:rsidR="0036657F" w:rsidRPr="00163A70" w:rsidRDefault="0036657F" w:rsidP="0036657F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 xml:space="preserve">Pursuant to section 635 (3)(f) of the Medicines, Poisons and Therapeutic Goods </w:t>
      </w:r>
    </w:p>
    <w:p w14:paraId="195F3322" w14:textId="2E143AF4" w:rsidR="0036657F" w:rsidRDefault="0036657F" w:rsidP="0036657F">
      <w:pPr>
        <w:spacing w:line="180" w:lineRule="atLeast"/>
      </w:pPr>
      <w:r w:rsidRPr="00163A70">
        <w:rPr>
          <w:color w:val="000000"/>
          <w:szCs w:val="24"/>
          <w:lang w:eastAsia="en-AU"/>
        </w:rPr>
        <w:t xml:space="preserve">Regulation 2008, </w:t>
      </w:r>
      <w:r>
        <w:rPr>
          <w:color w:val="000000"/>
          <w:szCs w:val="24"/>
          <w:lang w:eastAsia="en-AU"/>
        </w:rPr>
        <w:t>D</w:t>
      </w:r>
      <w:r w:rsidRPr="00163A70">
        <w:rPr>
          <w:color w:val="000000"/>
          <w:szCs w:val="24"/>
          <w:lang w:eastAsia="en-AU"/>
        </w:rPr>
        <w:t xml:space="preserve">r Antonio Di Dio is appointed as a member of the Medicines Advisory Committee as </w:t>
      </w:r>
      <w:r w:rsidR="00616FDF">
        <w:rPr>
          <w:color w:val="000000"/>
          <w:szCs w:val="24"/>
          <w:lang w:eastAsia="en-AU"/>
        </w:rPr>
        <w:t>the</w:t>
      </w:r>
      <w:r w:rsidRPr="00163A70">
        <w:rPr>
          <w:color w:val="000000"/>
          <w:szCs w:val="24"/>
          <w:lang w:eastAsia="en-AU"/>
        </w:rPr>
        <w:t xml:space="preserve"> nominee of the</w:t>
      </w:r>
      <w:r>
        <w:rPr>
          <w:color w:val="000000"/>
          <w:szCs w:val="24"/>
          <w:lang w:eastAsia="en-AU"/>
        </w:rPr>
        <w:t xml:space="preserve"> ACT Branch of the</w:t>
      </w:r>
      <w:r w:rsidRPr="00163A70">
        <w:rPr>
          <w:color w:val="000000"/>
          <w:szCs w:val="24"/>
          <w:lang w:eastAsia="en-AU"/>
        </w:rPr>
        <w:t xml:space="preserve"> Australian Medical Association</w:t>
      </w:r>
      <w:r w:rsidR="00AF123A">
        <w:rPr>
          <w:color w:val="000000"/>
          <w:szCs w:val="24"/>
          <w:lang w:eastAsia="en-AU"/>
        </w:rPr>
        <w:t xml:space="preserve"> (AMA)</w:t>
      </w:r>
      <w:r w:rsidRPr="00163A70">
        <w:rPr>
          <w:color w:val="000000"/>
          <w:szCs w:val="24"/>
          <w:lang w:eastAsia="en-AU"/>
        </w:rPr>
        <w:t>.</w:t>
      </w:r>
      <w:r w:rsidR="006F3E44">
        <w:rPr>
          <w:color w:val="000000"/>
          <w:szCs w:val="24"/>
          <w:lang w:eastAsia="en-AU"/>
        </w:rPr>
        <w:t xml:space="preserve"> This is Dr Di Dio’s second </w:t>
      </w:r>
      <w:r w:rsidR="00AF123A">
        <w:rPr>
          <w:color w:val="000000"/>
          <w:szCs w:val="24"/>
          <w:lang w:eastAsia="en-AU"/>
        </w:rPr>
        <w:t>term as the nominee of the AMA.</w:t>
      </w:r>
    </w:p>
    <w:p w14:paraId="15D363CE" w14:textId="77777777" w:rsidR="0036657F" w:rsidRDefault="0036657F" w:rsidP="0036657F">
      <w:pPr>
        <w:spacing w:line="180" w:lineRule="atLeast"/>
      </w:pPr>
    </w:p>
    <w:p w14:paraId="34718767" w14:textId="557215AB" w:rsidR="00163A70" w:rsidRPr="00163A70" w:rsidRDefault="00163A70" w:rsidP="00163A70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 xml:space="preserve">The persons appointed to the Medicines Advisory Committee by this instrument are </w:t>
      </w:r>
    </w:p>
    <w:p w14:paraId="7968D0DC" w14:textId="7FF202DF" w:rsidR="00163A70" w:rsidRPr="00163A70" w:rsidRDefault="00163A70" w:rsidP="00DF7FC1">
      <w:pPr>
        <w:spacing w:line="180" w:lineRule="atLeast"/>
        <w:rPr>
          <w:color w:val="000000"/>
          <w:szCs w:val="24"/>
          <w:lang w:eastAsia="en-AU"/>
        </w:rPr>
      </w:pPr>
      <w:r w:rsidRPr="00163A70">
        <w:rPr>
          <w:color w:val="000000"/>
          <w:szCs w:val="24"/>
          <w:lang w:eastAsia="en-AU"/>
        </w:rPr>
        <w:t xml:space="preserve">not public servants. </w:t>
      </w:r>
    </w:p>
    <w:p w14:paraId="576AB6D3" w14:textId="77777777" w:rsidR="00E557CC" w:rsidRDefault="00E557CC" w:rsidP="00163A70">
      <w:pPr>
        <w:spacing w:line="180" w:lineRule="atLeast"/>
        <w:rPr>
          <w:color w:val="000000"/>
          <w:szCs w:val="24"/>
          <w:lang w:eastAsia="en-AU"/>
        </w:rPr>
      </w:pPr>
    </w:p>
    <w:p w14:paraId="417374D0" w14:textId="03196D87" w:rsidR="00163A70" w:rsidRDefault="00163A70" w:rsidP="00163A70">
      <w:pPr>
        <w:spacing w:line="180" w:lineRule="atLeast"/>
        <w:rPr>
          <w:color w:val="000000"/>
          <w:szCs w:val="24"/>
          <w:lang w:eastAsia="en-AU"/>
        </w:rPr>
      </w:pPr>
    </w:p>
    <w:p w14:paraId="1F135177" w14:textId="07EE992C" w:rsidR="001021D1" w:rsidRDefault="001021D1" w:rsidP="00163A70">
      <w:pPr>
        <w:spacing w:line="180" w:lineRule="atLeast"/>
        <w:rPr>
          <w:color w:val="000000"/>
          <w:szCs w:val="24"/>
          <w:lang w:eastAsia="en-AU"/>
        </w:rPr>
      </w:pPr>
    </w:p>
    <w:p w14:paraId="6CAFBA52" w14:textId="697C9198" w:rsidR="001021D1" w:rsidRPr="001021D1" w:rsidRDefault="001021D1" w:rsidP="00BE632C">
      <w:pPr>
        <w:spacing w:line="180" w:lineRule="atLeast"/>
        <w:rPr>
          <w:color w:val="000000"/>
          <w:szCs w:val="24"/>
          <w:lang w:eastAsia="en-AU"/>
        </w:rPr>
      </w:pPr>
    </w:p>
    <w:sectPr w:rsidR="001021D1" w:rsidRPr="001021D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EB07" w14:textId="77777777" w:rsidR="00A44F95" w:rsidRDefault="00A44F95" w:rsidP="00C17FAB">
      <w:r>
        <w:separator/>
      </w:r>
    </w:p>
  </w:endnote>
  <w:endnote w:type="continuationSeparator" w:id="0">
    <w:p w14:paraId="53218E57" w14:textId="77777777" w:rsidR="00A44F95" w:rsidRDefault="00A44F9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6ABA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936F" w14:textId="17DDA308" w:rsidR="00DA3B00" w:rsidRPr="00E43056" w:rsidRDefault="00E43056" w:rsidP="00E43056">
    <w:pPr>
      <w:pStyle w:val="Footer"/>
      <w:jc w:val="center"/>
      <w:rPr>
        <w:rFonts w:cs="Arial"/>
        <w:sz w:val="14"/>
      </w:rPr>
    </w:pPr>
    <w:r w:rsidRPr="00E430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C861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45D9" w14:textId="77777777" w:rsidR="00A44F95" w:rsidRDefault="00A44F95" w:rsidP="00C17FAB">
      <w:r>
        <w:separator/>
      </w:r>
    </w:p>
  </w:footnote>
  <w:footnote w:type="continuationSeparator" w:id="0">
    <w:p w14:paraId="7D1255F2" w14:textId="77777777" w:rsidR="00A44F95" w:rsidRDefault="00A44F9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80B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E7E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75DF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465EBC"/>
    <w:multiLevelType w:val="hybridMultilevel"/>
    <w:tmpl w:val="388E02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6361"/>
    <w:rsid w:val="00033ACC"/>
    <w:rsid w:val="000F2D94"/>
    <w:rsid w:val="001021D1"/>
    <w:rsid w:val="00133B56"/>
    <w:rsid w:val="0014496C"/>
    <w:rsid w:val="00163A70"/>
    <w:rsid w:val="001B580F"/>
    <w:rsid w:val="001F131B"/>
    <w:rsid w:val="0026072E"/>
    <w:rsid w:val="002857EC"/>
    <w:rsid w:val="002A0D9B"/>
    <w:rsid w:val="002D0030"/>
    <w:rsid w:val="002D7C60"/>
    <w:rsid w:val="002F3672"/>
    <w:rsid w:val="002F534C"/>
    <w:rsid w:val="00301B0A"/>
    <w:rsid w:val="00335939"/>
    <w:rsid w:val="003363F7"/>
    <w:rsid w:val="0036657F"/>
    <w:rsid w:val="00376360"/>
    <w:rsid w:val="00393046"/>
    <w:rsid w:val="003C4406"/>
    <w:rsid w:val="003F36B0"/>
    <w:rsid w:val="0041613A"/>
    <w:rsid w:val="0042337E"/>
    <w:rsid w:val="004329BC"/>
    <w:rsid w:val="00456017"/>
    <w:rsid w:val="004662A4"/>
    <w:rsid w:val="00466ECD"/>
    <w:rsid w:val="004A5E36"/>
    <w:rsid w:val="004A5FC4"/>
    <w:rsid w:val="00515FC1"/>
    <w:rsid w:val="005817C5"/>
    <w:rsid w:val="005F1439"/>
    <w:rsid w:val="00616FDF"/>
    <w:rsid w:val="0063341A"/>
    <w:rsid w:val="00662CF1"/>
    <w:rsid w:val="006A1A8E"/>
    <w:rsid w:val="006B6C4B"/>
    <w:rsid w:val="006F3E44"/>
    <w:rsid w:val="00714931"/>
    <w:rsid w:val="007346AC"/>
    <w:rsid w:val="007463C0"/>
    <w:rsid w:val="007F2C6F"/>
    <w:rsid w:val="008B2638"/>
    <w:rsid w:val="008B2EB7"/>
    <w:rsid w:val="008C65AB"/>
    <w:rsid w:val="008E541F"/>
    <w:rsid w:val="0093330D"/>
    <w:rsid w:val="009508A5"/>
    <w:rsid w:val="009D79ED"/>
    <w:rsid w:val="00A44F95"/>
    <w:rsid w:val="00AB512A"/>
    <w:rsid w:val="00AE7258"/>
    <w:rsid w:val="00AF123A"/>
    <w:rsid w:val="00B7402B"/>
    <w:rsid w:val="00BC6CAA"/>
    <w:rsid w:val="00BD599B"/>
    <w:rsid w:val="00BE395E"/>
    <w:rsid w:val="00BE632C"/>
    <w:rsid w:val="00BF3155"/>
    <w:rsid w:val="00C17FAB"/>
    <w:rsid w:val="00C32D06"/>
    <w:rsid w:val="00C65314"/>
    <w:rsid w:val="00CA7215"/>
    <w:rsid w:val="00CE599C"/>
    <w:rsid w:val="00CF6600"/>
    <w:rsid w:val="00CF6F0C"/>
    <w:rsid w:val="00D02605"/>
    <w:rsid w:val="00D072C9"/>
    <w:rsid w:val="00D20149"/>
    <w:rsid w:val="00D2485A"/>
    <w:rsid w:val="00D343CD"/>
    <w:rsid w:val="00D37DA7"/>
    <w:rsid w:val="00D5355E"/>
    <w:rsid w:val="00D553C0"/>
    <w:rsid w:val="00D65F79"/>
    <w:rsid w:val="00DA3B00"/>
    <w:rsid w:val="00DB5C0F"/>
    <w:rsid w:val="00DD28C3"/>
    <w:rsid w:val="00DF7FC1"/>
    <w:rsid w:val="00E1298A"/>
    <w:rsid w:val="00E33CB2"/>
    <w:rsid w:val="00E43056"/>
    <w:rsid w:val="00E557CC"/>
    <w:rsid w:val="00E91EC1"/>
    <w:rsid w:val="00EB7C66"/>
    <w:rsid w:val="00EC2D03"/>
    <w:rsid w:val="00F022DE"/>
    <w:rsid w:val="00F144CA"/>
    <w:rsid w:val="00F25BB8"/>
    <w:rsid w:val="00F5224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6A42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3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1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1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1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1D1"/>
    <w:rPr>
      <w:b/>
      <w:bCs/>
      <w:lang w:eastAsia="en-US"/>
    </w:rPr>
  </w:style>
  <w:style w:type="paragraph" w:styleId="Revision">
    <w:name w:val="Revision"/>
    <w:hidden/>
    <w:uiPriority w:val="99"/>
    <w:semiHidden/>
    <w:rsid w:val="001021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5476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8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1123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3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678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7032">
          <w:marLeft w:val="383"/>
          <w:marRight w:val="38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33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2457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2021-02-17T04:27:00Z</dcterms:created>
  <dcterms:modified xsi:type="dcterms:W3CDTF">2021-02-17T04:27:00Z</dcterms:modified>
</cp:coreProperties>
</file>