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2C613B"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2D9AF325" w14:textId="1D53A786" w:rsidR="006815C9" w:rsidRDefault="00472813">
      <w:pPr>
        <w:pStyle w:val="Billname"/>
        <w:spacing w:before="700"/>
      </w:pPr>
      <w:r w:rsidRPr="00472813">
        <w:t>Taxation (Government Business Enterprises) Amendment Regulation 2021</w:t>
      </w:r>
      <w:r>
        <w:t> </w:t>
      </w:r>
      <w:r w:rsidRPr="00472813">
        <w:t>(No 1)</w:t>
      </w:r>
    </w:p>
    <w:p w14:paraId="2C6E9CB2" w14:textId="07752629" w:rsidR="006815C9" w:rsidRDefault="00F5371D" w:rsidP="00091D34">
      <w:pPr>
        <w:spacing w:before="340"/>
        <w:rPr>
          <w:rFonts w:ascii="Arial" w:hAnsi="Arial" w:cs="Arial"/>
          <w:b/>
          <w:bCs/>
        </w:rPr>
      </w:pPr>
      <w:r>
        <w:rPr>
          <w:rFonts w:ascii="Arial" w:hAnsi="Arial" w:cs="Arial"/>
          <w:b/>
          <w:bCs/>
        </w:rPr>
        <w:t>Subordinate law SL</w:t>
      </w:r>
      <w:r w:rsidR="00D5530E">
        <w:rPr>
          <w:rFonts w:ascii="Arial" w:hAnsi="Arial" w:cs="Arial"/>
          <w:b/>
          <w:bCs/>
        </w:rPr>
        <w:t>202</w:t>
      </w:r>
      <w:r w:rsidR="002B0B63">
        <w:rPr>
          <w:rFonts w:ascii="Arial" w:hAnsi="Arial" w:cs="Arial"/>
          <w:b/>
          <w:bCs/>
        </w:rPr>
        <w:t>1</w:t>
      </w:r>
      <w:r w:rsidR="006815C9">
        <w:rPr>
          <w:rFonts w:ascii="Arial" w:hAnsi="Arial" w:cs="Arial"/>
          <w:b/>
          <w:bCs/>
        </w:rPr>
        <w:t>–</w:t>
      </w:r>
      <w:r w:rsidR="00BC0010">
        <w:rPr>
          <w:rFonts w:ascii="Arial" w:hAnsi="Arial" w:cs="Arial"/>
          <w:b/>
          <w:bCs/>
        </w:rPr>
        <w:t>3</w:t>
      </w:r>
    </w:p>
    <w:p w14:paraId="2A7E32BB" w14:textId="77777777" w:rsidR="006815C9" w:rsidRDefault="006815C9" w:rsidP="00091D34">
      <w:pPr>
        <w:pStyle w:val="madeunder"/>
        <w:spacing w:before="300" w:after="0"/>
      </w:pPr>
      <w:r>
        <w:t xml:space="preserve">made under the  </w:t>
      </w:r>
    </w:p>
    <w:p w14:paraId="466CF026" w14:textId="0D919107" w:rsidR="006815C9" w:rsidRDefault="00D5530E" w:rsidP="00091D34">
      <w:pPr>
        <w:pStyle w:val="CoverActName"/>
        <w:spacing w:before="320" w:after="0"/>
        <w:rPr>
          <w:rFonts w:cs="Arial"/>
          <w:sz w:val="20"/>
        </w:rPr>
      </w:pPr>
      <w:r>
        <w:rPr>
          <w:rFonts w:cs="Arial"/>
          <w:sz w:val="20"/>
        </w:rPr>
        <w:t>Taxation (Government Business Enterprises) Act 2003</w:t>
      </w:r>
      <w:r w:rsidR="006815C9">
        <w:rPr>
          <w:rFonts w:cs="Arial"/>
          <w:sz w:val="20"/>
        </w:rPr>
        <w:t xml:space="preserve">, </w:t>
      </w:r>
      <w:r>
        <w:rPr>
          <w:rFonts w:cs="Arial"/>
          <w:sz w:val="20"/>
        </w:rPr>
        <w:t>s</w:t>
      </w:r>
      <w:r w:rsidR="00D43AAD">
        <w:rPr>
          <w:rFonts w:cs="Arial"/>
          <w:sz w:val="20"/>
        </w:rPr>
        <w:t xml:space="preserve">ection </w:t>
      </w:r>
      <w:r>
        <w:rPr>
          <w:rFonts w:cs="Arial"/>
          <w:sz w:val="20"/>
        </w:rPr>
        <w:t>11</w:t>
      </w:r>
      <w:r w:rsidR="006815C9">
        <w:rPr>
          <w:rFonts w:cs="Arial"/>
          <w:sz w:val="20"/>
        </w:rPr>
        <w:t xml:space="preserve"> (</w:t>
      </w:r>
      <w:r w:rsidR="00D43AAD">
        <w:rPr>
          <w:rFonts w:cs="Arial"/>
          <w:sz w:val="20"/>
        </w:rPr>
        <w:t>Regulation-making powers</w:t>
      </w:r>
      <w:r w:rsidR="006815C9">
        <w:rPr>
          <w:rFonts w:cs="Arial"/>
          <w:sz w:val="20"/>
        </w:rPr>
        <w:t>)</w:t>
      </w:r>
    </w:p>
    <w:p w14:paraId="5C45AED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850F0BA" w14:textId="77777777" w:rsidR="006815C9" w:rsidRDefault="006815C9">
      <w:pPr>
        <w:pStyle w:val="N-line3"/>
        <w:pBdr>
          <w:bottom w:val="none" w:sz="0" w:space="0" w:color="auto"/>
        </w:pBdr>
      </w:pPr>
    </w:p>
    <w:p w14:paraId="542FF71F" w14:textId="422CC0D6" w:rsidR="006815C9" w:rsidRPr="00595BB3" w:rsidRDefault="00E75FEA">
      <w:pPr>
        <w:pStyle w:val="N-line3"/>
        <w:pBdr>
          <w:top w:val="single" w:sz="12" w:space="1" w:color="auto"/>
          <w:bottom w:val="none" w:sz="0" w:space="0" w:color="auto"/>
        </w:pBdr>
        <w:rPr>
          <w:rFonts w:asciiTheme="minorHAnsi" w:hAnsiTheme="minorHAnsi" w:cstheme="minorHAnsi"/>
        </w:rPr>
      </w:pPr>
      <w:r w:rsidRPr="00595BB3">
        <w:rPr>
          <w:rFonts w:asciiTheme="minorHAnsi" w:hAnsiTheme="minorHAnsi" w:cstheme="minorHAnsi"/>
        </w:rPr>
        <w:t xml:space="preserve">This explanatory statement relates to the </w:t>
      </w:r>
      <w:r w:rsidR="00472813" w:rsidRPr="00472813">
        <w:rPr>
          <w:rFonts w:asciiTheme="minorHAnsi" w:hAnsiTheme="minorHAnsi" w:cstheme="minorHAnsi"/>
          <w:i/>
          <w:iCs/>
        </w:rPr>
        <w:t>Taxation (Government Business Enterprises) Amendment Regulation 2021 (No 1)</w:t>
      </w:r>
      <w:r w:rsidRPr="00595BB3">
        <w:rPr>
          <w:rFonts w:asciiTheme="minorHAnsi" w:hAnsiTheme="minorHAnsi" w:cstheme="minorHAnsi"/>
        </w:rPr>
        <w:t xml:space="preserve"> (the Amendment Regulation). It has been prepared in order to assist the reader of the Amendment Regulation. It does not form part of the Amendment Regulation and has not been endorsed by the Legislative Assembly. The statement is to be read in conjunction with the Amendment Regulation. </w:t>
      </w:r>
      <w:r w:rsidR="00595BB3" w:rsidRPr="00595BB3">
        <w:rPr>
          <w:rFonts w:asciiTheme="minorHAnsi" w:hAnsiTheme="minorHAnsi" w:cstheme="minorHAnsi"/>
        </w:rPr>
        <w:t xml:space="preserve">It is not, and is not meant to be, a comprehensive description of the Amendment Regulation. </w:t>
      </w:r>
    </w:p>
    <w:bookmarkEnd w:id="0"/>
    <w:p w14:paraId="49E2330F" w14:textId="77777777" w:rsidR="00E75FEA" w:rsidRDefault="00E75FEA">
      <w:pPr>
        <w:rPr>
          <w:rFonts w:asciiTheme="minorHAnsi" w:hAnsiTheme="minorHAnsi" w:cstheme="minorHAnsi"/>
        </w:rPr>
      </w:pPr>
    </w:p>
    <w:p w14:paraId="4F283B4D" w14:textId="1C0012E9" w:rsidR="006815C9" w:rsidRPr="00C32599" w:rsidRDefault="00D43AAD">
      <w:pPr>
        <w:rPr>
          <w:rFonts w:asciiTheme="minorHAnsi" w:hAnsiTheme="minorHAnsi" w:cstheme="minorHAnsi"/>
          <w:b/>
          <w:bCs/>
        </w:rPr>
      </w:pPr>
      <w:r w:rsidRPr="00C32599">
        <w:rPr>
          <w:rFonts w:asciiTheme="minorHAnsi" w:hAnsiTheme="minorHAnsi" w:cstheme="minorHAnsi"/>
          <w:b/>
          <w:bCs/>
        </w:rPr>
        <w:t>PURPOSE AND OUTLINE</w:t>
      </w:r>
    </w:p>
    <w:p w14:paraId="6E2257D0" w14:textId="368FAB1E" w:rsidR="00D43AAD" w:rsidRPr="003866CC" w:rsidRDefault="00D43AAD">
      <w:pPr>
        <w:rPr>
          <w:rFonts w:asciiTheme="minorHAnsi" w:hAnsiTheme="minorHAnsi" w:cstheme="minorHAnsi"/>
        </w:rPr>
      </w:pPr>
    </w:p>
    <w:p w14:paraId="67DD37D5" w14:textId="163A4C50" w:rsidR="003202B4" w:rsidRDefault="003202B4" w:rsidP="003202B4">
      <w:pPr>
        <w:rPr>
          <w:rFonts w:asciiTheme="minorHAnsi" w:hAnsiTheme="minorHAnsi" w:cstheme="minorHAnsi"/>
        </w:rPr>
      </w:pPr>
      <w:r w:rsidRPr="003866CC">
        <w:rPr>
          <w:rFonts w:asciiTheme="minorHAnsi" w:hAnsiTheme="minorHAnsi" w:cstheme="minorHAnsi"/>
        </w:rPr>
        <w:t xml:space="preserve">Under the </w:t>
      </w:r>
      <w:r w:rsidRPr="003866CC">
        <w:rPr>
          <w:rFonts w:asciiTheme="minorHAnsi" w:hAnsiTheme="minorHAnsi" w:cstheme="minorHAnsi"/>
          <w:i/>
          <w:iCs/>
        </w:rPr>
        <w:t>Taxation (Government Business Enterprises) Act 2003</w:t>
      </w:r>
      <w:r w:rsidRPr="003866CC">
        <w:rPr>
          <w:rFonts w:asciiTheme="minorHAnsi" w:hAnsiTheme="minorHAnsi" w:cstheme="minorHAnsi"/>
        </w:rPr>
        <w:t>, all Territory entities are required to pay income ta</w:t>
      </w:r>
      <w:r w:rsidR="000F0D1F">
        <w:rPr>
          <w:rFonts w:asciiTheme="minorHAnsi" w:hAnsiTheme="minorHAnsi" w:cstheme="minorHAnsi"/>
        </w:rPr>
        <w:t>x</w:t>
      </w:r>
      <w:r w:rsidRPr="003866CC">
        <w:rPr>
          <w:rFonts w:asciiTheme="minorHAnsi" w:hAnsiTheme="minorHAnsi" w:cstheme="minorHAnsi"/>
        </w:rPr>
        <w:t xml:space="preserve"> equivalents and/or Territory taxes and charges. The </w:t>
      </w:r>
      <w:r w:rsidR="00F270FC" w:rsidRPr="003866CC">
        <w:rPr>
          <w:rFonts w:asciiTheme="minorHAnsi" w:hAnsiTheme="minorHAnsi" w:cstheme="minorHAnsi"/>
        </w:rPr>
        <w:t>Taxation (Government Business Enterprise) Regulation 2003 (GBE Regulation)</w:t>
      </w:r>
      <w:r w:rsidR="00F270FC">
        <w:rPr>
          <w:rFonts w:asciiTheme="minorHAnsi" w:hAnsiTheme="minorHAnsi" w:cstheme="minorHAnsi"/>
        </w:rPr>
        <w:t xml:space="preserve"> </w:t>
      </w:r>
      <w:r w:rsidRPr="003866CC">
        <w:rPr>
          <w:rFonts w:asciiTheme="minorHAnsi" w:hAnsiTheme="minorHAnsi" w:cstheme="minorHAnsi"/>
        </w:rPr>
        <w:t>prescribes those Territory entities which are to be subject to the national tax equivalent regime and those Territory entities which are to be subject to Territory taxes and charges.</w:t>
      </w:r>
    </w:p>
    <w:p w14:paraId="28BD6614" w14:textId="77777777" w:rsidR="003202B4" w:rsidRDefault="003202B4" w:rsidP="003202B4">
      <w:pPr>
        <w:rPr>
          <w:rFonts w:asciiTheme="minorHAnsi" w:hAnsiTheme="minorHAnsi" w:cstheme="minorHAnsi"/>
        </w:rPr>
      </w:pPr>
    </w:p>
    <w:p w14:paraId="00F9677E" w14:textId="1DC8C333" w:rsidR="003202B4" w:rsidRPr="003866CC" w:rsidRDefault="003202B4" w:rsidP="003202B4">
      <w:pPr>
        <w:rPr>
          <w:rFonts w:asciiTheme="minorHAnsi" w:hAnsiTheme="minorHAnsi" w:cstheme="minorHAnsi"/>
        </w:rPr>
      </w:pPr>
      <w:r w:rsidRPr="003866CC">
        <w:rPr>
          <w:rFonts w:asciiTheme="minorHAnsi" w:hAnsiTheme="minorHAnsi" w:cstheme="minorHAnsi"/>
        </w:rPr>
        <w:t xml:space="preserve">Since the last update to the Regulation, a number of Territory entities have changed trading names </w:t>
      </w:r>
      <w:r w:rsidR="00C32599">
        <w:rPr>
          <w:rFonts w:asciiTheme="minorHAnsi" w:hAnsiTheme="minorHAnsi" w:cstheme="minorHAnsi"/>
        </w:rPr>
        <w:t>and/</w:t>
      </w:r>
      <w:r w:rsidRPr="003866CC">
        <w:rPr>
          <w:rFonts w:asciiTheme="minorHAnsi" w:hAnsiTheme="minorHAnsi" w:cstheme="minorHAnsi"/>
        </w:rPr>
        <w:t>or</w:t>
      </w:r>
      <w:r w:rsidR="00C32599">
        <w:rPr>
          <w:rFonts w:asciiTheme="minorHAnsi" w:hAnsiTheme="minorHAnsi" w:cstheme="minorHAnsi"/>
        </w:rPr>
        <w:t xml:space="preserve"> been subject to</w:t>
      </w:r>
      <w:r w:rsidRPr="003866CC">
        <w:rPr>
          <w:rFonts w:asciiTheme="minorHAnsi" w:hAnsiTheme="minorHAnsi" w:cstheme="minorHAnsi"/>
        </w:rPr>
        <w:t xml:space="preserve"> significant structural changes. </w:t>
      </w:r>
    </w:p>
    <w:p w14:paraId="61D29CB5" w14:textId="6ED21579" w:rsidR="003202B4" w:rsidRPr="003866CC" w:rsidRDefault="003202B4" w:rsidP="00C32599">
      <w:pPr>
        <w:pStyle w:val="ListParagraph"/>
        <w:numPr>
          <w:ilvl w:val="0"/>
          <w:numId w:val="10"/>
        </w:numPr>
        <w:rPr>
          <w:rFonts w:asciiTheme="minorHAnsi" w:hAnsiTheme="minorHAnsi" w:cstheme="minorHAnsi"/>
        </w:rPr>
      </w:pPr>
      <w:r w:rsidRPr="003866CC">
        <w:rPr>
          <w:rFonts w:asciiTheme="minorHAnsi" w:hAnsiTheme="minorHAnsi" w:cstheme="minorHAnsi"/>
        </w:rPr>
        <w:t>ACTION</w:t>
      </w:r>
      <w:r w:rsidR="00C32599">
        <w:rPr>
          <w:rFonts w:asciiTheme="minorHAnsi" w:hAnsiTheme="minorHAnsi" w:cstheme="minorHAnsi"/>
        </w:rPr>
        <w:t xml:space="preserve"> was</w:t>
      </w:r>
      <w:r w:rsidRPr="003866CC">
        <w:rPr>
          <w:rFonts w:asciiTheme="minorHAnsi" w:hAnsiTheme="minorHAnsi" w:cstheme="minorHAnsi"/>
        </w:rPr>
        <w:t xml:space="preserve"> replaced by Transport Canberra Operations, </w:t>
      </w:r>
      <w:r w:rsidR="006E6DCE">
        <w:rPr>
          <w:rFonts w:asciiTheme="minorHAnsi" w:hAnsiTheme="minorHAnsi" w:cstheme="minorHAnsi"/>
        </w:rPr>
        <w:t>effective</w:t>
      </w:r>
      <w:r w:rsidRPr="003866CC">
        <w:rPr>
          <w:rFonts w:asciiTheme="minorHAnsi" w:hAnsiTheme="minorHAnsi" w:cstheme="minorHAnsi"/>
        </w:rPr>
        <w:t xml:space="preserve"> from </w:t>
      </w:r>
      <w:r w:rsidR="00C32599">
        <w:rPr>
          <w:rFonts w:asciiTheme="minorHAnsi" w:hAnsiTheme="minorHAnsi" w:cstheme="minorHAnsi"/>
        </w:rPr>
        <w:br/>
      </w:r>
      <w:r w:rsidRPr="003866CC">
        <w:rPr>
          <w:rFonts w:asciiTheme="minorHAnsi" w:hAnsiTheme="minorHAnsi" w:cstheme="minorHAnsi"/>
        </w:rPr>
        <w:t>1 July 2019</w:t>
      </w:r>
      <w:r w:rsidR="000F0D1F">
        <w:rPr>
          <w:rFonts w:asciiTheme="minorHAnsi" w:hAnsiTheme="minorHAnsi" w:cstheme="minorHAnsi"/>
        </w:rPr>
        <w:t>.</w:t>
      </w:r>
      <w:r w:rsidRPr="003866CC">
        <w:rPr>
          <w:rFonts w:asciiTheme="minorHAnsi" w:hAnsiTheme="minorHAnsi" w:cstheme="minorHAnsi"/>
        </w:rPr>
        <w:t xml:space="preserve"> </w:t>
      </w:r>
    </w:p>
    <w:p w14:paraId="67D2C177" w14:textId="37B5292A" w:rsidR="003202B4" w:rsidRPr="003866CC" w:rsidRDefault="00C32599" w:rsidP="00C32599">
      <w:pPr>
        <w:pStyle w:val="ListParagraph"/>
        <w:numPr>
          <w:ilvl w:val="0"/>
          <w:numId w:val="10"/>
        </w:numPr>
        <w:rPr>
          <w:rFonts w:asciiTheme="minorHAnsi" w:hAnsiTheme="minorHAnsi" w:cstheme="minorHAnsi"/>
        </w:rPr>
      </w:pPr>
      <w:r>
        <w:rPr>
          <w:rFonts w:asciiTheme="minorHAnsi" w:hAnsiTheme="minorHAnsi" w:cstheme="minorHAnsi"/>
        </w:rPr>
        <w:t xml:space="preserve">The </w:t>
      </w:r>
      <w:r w:rsidR="003202B4" w:rsidRPr="003866CC">
        <w:rPr>
          <w:rFonts w:asciiTheme="minorHAnsi" w:hAnsiTheme="minorHAnsi" w:cstheme="minorHAnsi"/>
        </w:rPr>
        <w:t>Australian Capital Territory Public Cemeteries Authority became the Cemeteries and Crematoria Authority effective from 23 August 2020</w:t>
      </w:r>
      <w:r w:rsidR="000F0D1F">
        <w:rPr>
          <w:rFonts w:asciiTheme="minorHAnsi" w:hAnsiTheme="minorHAnsi" w:cstheme="minorHAnsi"/>
        </w:rPr>
        <w:t>.</w:t>
      </w:r>
      <w:r w:rsidR="003202B4" w:rsidRPr="003866CC">
        <w:rPr>
          <w:rFonts w:asciiTheme="minorHAnsi" w:hAnsiTheme="minorHAnsi" w:cstheme="minorHAnsi"/>
        </w:rPr>
        <w:t xml:space="preserve"> </w:t>
      </w:r>
    </w:p>
    <w:p w14:paraId="1B54D9C9" w14:textId="5BC535FE" w:rsidR="003202B4" w:rsidRPr="003866CC" w:rsidRDefault="003202B4" w:rsidP="00C32599">
      <w:pPr>
        <w:pStyle w:val="ListParagraph"/>
        <w:numPr>
          <w:ilvl w:val="0"/>
          <w:numId w:val="10"/>
        </w:numPr>
        <w:rPr>
          <w:rFonts w:asciiTheme="minorHAnsi" w:hAnsiTheme="minorHAnsi" w:cstheme="minorHAnsi"/>
        </w:rPr>
      </w:pPr>
      <w:r w:rsidRPr="003866CC">
        <w:rPr>
          <w:rFonts w:asciiTheme="minorHAnsi" w:hAnsiTheme="minorHAnsi" w:cstheme="minorHAnsi"/>
        </w:rPr>
        <w:t xml:space="preserve">Property Branch, Territory and Municipal Services Directorate </w:t>
      </w:r>
      <w:r w:rsidR="00C32599">
        <w:rPr>
          <w:rFonts w:asciiTheme="minorHAnsi" w:hAnsiTheme="minorHAnsi" w:cstheme="minorHAnsi"/>
        </w:rPr>
        <w:t xml:space="preserve">was </w:t>
      </w:r>
      <w:r w:rsidRPr="003866CC">
        <w:rPr>
          <w:rFonts w:asciiTheme="minorHAnsi" w:hAnsiTheme="minorHAnsi" w:cstheme="minorHAnsi"/>
        </w:rPr>
        <w:t>replaced by the ACT Property Group within Chief Minister, Treasury and Economic Development Directorate</w:t>
      </w:r>
      <w:r w:rsidR="000F0D1F">
        <w:rPr>
          <w:rFonts w:asciiTheme="minorHAnsi" w:hAnsiTheme="minorHAnsi" w:cstheme="minorHAnsi"/>
        </w:rPr>
        <w:t>.</w:t>
      </w:r>
    </w:p>
    <w:p w14:paraId="2133A88C" w14:textId="19F404D1" w:rsidR="003202B4" w:rsidRPr="003866CC" w:rsidRDefault="003202B4" w:rsidP="003202B4">
      <w:pPr>
        <w:pStyle w:val="ListParagraph"/>
        <w:numPr>
          <w:ilvl w:val="0"/>
          <w:numId w:val="10"/>
        </w:numPr>
        <w:rPr>
          <w:rFonts w:asciiTheme="minorHAnsi" w:hAnsiTheme="minorHAnsi" w:cstheme="minorHAnsi"/>
        </w:rPr>
      </w:pPr>
      <w:r w:rsidRPr="003866CC">
        <w:rPr>
          <w:rFonts w:asciiTheme="minorHAnsi" w:hAnsiTheme="minorHAnsi" w:cstheme="minorHAnsi"/>
        </w:rPr>
        <w:lastRenderedPageBreak/>
        <w:t xml:space="preserve">The Land Development Agency (LDA) ceased operating on 30 June 2017, and its responsibilities </w:t>
      </w:r>
      <w:r w:rsidR="00C32599">
        <w:rPr>
          <w:rFonts w:asciiTheme="minorHAnsi" w:hAnsiTheme="minorHAnsi" w:cstheme="minorHAnsi"/>
        </w:rPr>
        <w:t>were</w:t>
      </w:r>
      <w:r w:rsidRPr="003866CC">
        <w:rPr>
          <w:rFonts w:asciiTheme="minorHAnsi" w:hAnsiTheme="minorHAnsi" w:cstheme="minorHAnsi"/>
        </w:rPr>
        <w:t xml:space="preserve"> divided between two </w:t>
      </w:r>
      <w:r w:rsidR="00C32599">
        <w:rPr>
          <w:rFonts w:asciiTheme="minorHAnsi" w:hAnsiTheme="minorHAnsi" w:cstheme="minorHAnsi"/>
        </w:rPr>
        <w:t xml:space="preserve">new </w:t>
      </w:r>
      <w:r w:rsidRPr="003866CC">
        <w:rPr>
          <w:rFonts w:asciiTheme="minorHAnsi" w:hAnsiTheme="minorHAnsi" w:cstheme="minorHAnsi"/>
        </w:rPr>
        <w:t xml:space="preserve">entities, </w:t>
      </w:r>
      <w:r w:rsidR="00C32599">
        <w:rPr>
          <w:rFonts w:asciiTheme="minorHAnsi" w:hAnsiTheme="minorHAnsi" w:cstheme="minorHAnsi"/>
        </w:rPr>
        <w:t>the City</w:t>
      </w:r>
      <w:r w:rsidRPr="003866CC">
        <w:rPr>
          <w:rFonts w:asciiTheme="minorHAnsi" w:hAnsiTheme="minorHAnsi" w:cstheme="minorHAnsi"/>
        </w:rPr>
        <w:t xml:space="preserve"> </w:t>
      </w:r>
      <w:r w:rsidR="00C32599">
        <w:rPr>
          <w:rFonts w:asciiTheme="minorHAnsi" w:hAnsiTheme="minorHAnsi" w:cstheme="minorHAnsi"/>
        </w:rPr>
        <w:t>R</w:t>
      </w:r>
      <w:r w:rsidRPr="003866CC">
        <w:rPr>
          <w:rFonts w:asciiTheme="minorHAnsi" w:hAnsiTheme="minorHAnsi" w:cstheme="minorHAnsi"/>
        </w:rPr>
        <w:t xml:space="preserve">enewal </w:t>
      </w:r>
      <w:r w:rsidR="00C32599">
        <w:rPr>
          <w:rFonts w:asciiTheme="minorHAnsi" w:hAnsiTheme="minorHAnsi" w:cstheme="minorHAnsi"/>
        </w:rPr>
        <w:t>A</w:t>
      </w:r>
      <w:r w:rsidRPr="003866CC">
        <w:rPr>
          <w:rFonts w:asciiTheme="minorHAnsi" w:hAnsiTheme="minorHAnsi" w:cstheme="minorHAnsi"/>
        </w:rPr>
        <w:t xml:space="preserve">uthority (CRA) and </w:t>
      </w:r>
      <w:r w:rsidR="00C32599">
        <w:rPr>
          <w:rFonts w:asciiTheme="minorHAnsi" w:hAnsiTheme="minorHAnsi" w:cstheme="minorHAnsi"/>
        </w:rPr>
        <w:t>the S</w:t>
      </w:r>
      <w:r w:rsidRPr="003866CC">
        <w:rPr>
          <w:rFonts w:asciiTheme="minorHAnsi" w:hAnsiTheme="minorHAnsi" w:cstheme="minorHAnsi"/>
        </w:rPr>
        <w:t xml:space="preserve">uburban </w:t>
      </w:r>
      <w:r w:rsidR="00C32599">
        <w:rPr>
          <w:rFonts w:asciiTheme="minorHAnsi" w:hAnsiTheme="minorHAnsi" w:cstheme="minorHAnsi"/>
        </w:rPr>
        <w:t>L</w:t>
      </w:r>
      <w:r w:rsidRPr="003866CC">
        <w:rPr>
          <w:rFonts w:asciiTheme="minorHAnsi" w:hAnsiTheme="minorHAnsi" w:cstheme="minorHAnsi"/>
        </w:rPr>
        <w:t xml:space="preserve">and </w:t>
      </w:r>
      <w:r w:rsidR="00C32599">
        <w:rPr>
          <w:rFonts w:asciiTheme="minorHAnsi" w:hAnsiTheme="minorHAnsi" w:cstheme="minorHAnsi"/>
        </w:rPr>
        <w:t>A</w:t>
      </w:r>
      <w:r w:rsidRPr="003866CC">
        <w:rPr>
          <w:rFonts w:asciiTheme="minorHAnsi" w:hAnsiTheme="minorHAnsi" w:cstheme="minorHAnsi"/>
        </w:rPr>
        <w:t>gency (SLA).</w:t>
      </w:r>
    </w:p>
    <w:p w14:paraId="780FED8B" w14:textId="446C58E2" w:rsidR="003202B4" w:rsidRDefault="003202B4" w:rsidP="003202B4">
      <w:pPr>
        <w:pStyle w:val="ListParagraph"/>
        <w:numPr>
          <w:ilvl w:val="0"/>
          <w:numId w:val="10"/>
        </w:numPr>
        <w:rPr>
          <w:rFonts w:asciiTheme="minorHAnsi" w:hAnsiTheme="minorHAnsi" w:cstheme="minorHAnsi"/>
        </w:rPr>
      </w:pPr>
      <w:r w:rsidRPr="003866CC">
        <w:rPr>
          <w:rFonts w:asciiTheme="minorHAnsi" w:hAnsiTheme="minorHAnsi" w:cstheme="minorHAnsi"/>
        </w:rPr>
        <w:t xml:space="preserve">Territory Venues and Events has </w:t>
      </w:r>
      <w:r w:rsidR="00C32599">
        <w:rPr>
          <w:rFonts w:asciiTheme="minorHAnsi" w:hAnsiTheme="minorHAnsi" w:cstheme="minorHAnsi"/>
        </w:rPr>
        <w:t>re</w:t>
      </w:r>
      <w:r w:rsidR="00594C4F">
        <w:rPr>
          <w:rFonts w:asciiTheme="minorHAnsi" w:hAnsiTheme="minorHAnsi" w:cstheme="minorHAnsi"/>
        </w:rPr>
        <w:t>-</w:t>
      </w:r>
      <w:r w:rsidR="00C32599">
        <w:rPr>
          <w:rFonts w:asciiTheme="minorHAnsi" w:hAnsiTheme="minorHAnsi" w:cstheme="minorHAnsi"/>
        </w:rPr>
        <w:t>formed into two</w:t>
      </w:r>
      <w:r w:rsidRPr="003866CC">
        <w:rPr>
          <w:rFonts w:asciiTheme="minorHAnsi" w:hAnsiTheme="minorHAnsi" w:cstheme="minorHAnsi"/>
        </w:rPr>
        <w:t xml:space="preserve"> separate entities, being Venues Canberra and Events ACT</w:t>
      </w:r>
      <w:r w:rsidR="00C32599">
        <w:rPr>
          <w:rFonts w:asciiTheme="minorHAnsi" w:hAnsiTheme="minorHAnsi" w:cstheme="minorHAnsi"/>
        </w:rPr>
        <w:t>, both</w:t>
      </w:r>
      <w:r w:rsidRPr="003866CC">
        <w:rPr>
          <w:rFonts w:asciiTheme="minorHAnsi" w:hAnsiTheme="minorHAnsi" w:cstheme="minorHAnsi"/>
        </w:rPr>
        <w:t xml:space="preserve"> within Chief Minister, Treasury and Economic Development Directorate</w:t>
      </w:r>
      <w:r>
        <w:rPr>
          <w:rFonts w:asciiTheme="minorHAnsi" w:hAnsiTheme="minorHAnsi" w:cstheme="minorHAnsi"/>
        </w:rPr>
        <w:t>.</w:t>
      </w:r>
    </w:p>
    <w:p w14:paraId="1A5E8ACB" w14:textId="77777777" w:rsidR="003202B4" w:rsidRDefault="003202B4">
      <w:pPr>
        <w:rPr>
          <w:rFonts w:asciiTheme="minorHAnsi" w:hAnsiTheme="minorHAnsi" w:cstheme="minorHAnsi"/>
        </w:rPr>
      </w:pPr>
    </w:p>
    <w:p w14:paraId="40A46EBF" w14:textId="4897B2F4" w:rsidR="00D43AAD" w:rsidRDefault="00D43AAD">
      <w:pPr>
        <w:rPr>
          <w:rFonts w:asciiTheme="minorHAnsi" w:hAnsiTheme="minorHAnsi" w:cstheme="minorHAnsi"/>
        </w:rPr>
      </w:pPr>
      <w:r w:rsidRPr="003866CC">
        <w:rPr>
          <w:rFonts w:asciiTheme="minorHAnsi" w:hAnsiTheme="minorHAnsi" w:cstheme="minorHAnsi"/>
        </w:rPr>
        <w:t xml:space="preserve">The purpose of this </w:t>
      </w:r>
      <w:r w:rsidR="00F270FC">
        <w:rPr>
          <w:rFonts w:asciiTheme="minorHAnsi" w:hAnsiTheme="minorHAnsi" w:cstheme="minorHAnsi"/>
        </w:rPr>
        <w:t xml:space="preserve">Amendment </w:t>
      </w:r>
      <w:r w:rsidRPr="003866CC">
        <w:rPr>
          <w:rFonts w:asciiTheme="minorHAnsi" w:hAnsiTheme="minorHAnsi" w:cstheme="minorHAnsi"/>
        </w:rPr>
        <w:t xml:space="preserve">Regulation is to amend the </w:t>
      </w:r>
      <w:r w:rsidR="00B068DD" w:rsidRPr="003866CC">
        <w:rPr>
          <w:rFonts w:asciiTheme="minorHAnsi" w:hAnsiTheme="minorHAnsi" w:cstheme="minorHAnsi"/>
        </w:rPr>
        <w:t>GBE Regulation</w:t>
      </w:r>
      <w:r w:rsidR="00F270FC">
        <w:rPr>
          <w:rFonts w:asciiTheme="minorHAnsi" w:hAnsiTheme="minorHAnsi" w:cstheme="minorHAnsi"/>
        </w:rPr>
        <w:t xml:space="preserve"> </w:t>
      </w:r>
      <w:r w:rsidR="007F4598" w:rsidRPr="003866CC">
        <w:rPr>
          <w:rFonts w:asciiTheme="minorHAnsi" w:hAnsiTheme="minorHAnsi" w:cstheme="minorHAnsi"/>
        </w:rPr>
        <w:t xml:space="preserve">to reflect the </w:t>
      </w:r>
      <w:r w:rsidR="00C32599">
        <w:rPr>
          <w:rFonts w:asciiTheme="minorHAnsi" w:hAnsiTheme="minorHAnsi" w:cstheme="minorHAnsi"/>
        </w:rPr>
        <w:t>changes outlined above</w:t>
      </w:r>
      <w:r w:rsidR="00307136">
        <w:rPr>
          <w:rFonts w:asciiTheme="minorHAnsi" w:hAnsiTheme="minorHAnsi" w:cstheme="minorHAnsi"/>
        </w:rPr>
        <w:t>.</w:t>
      </w:r>
    </w:p>
    <w:p w14:paraId="6A5D7125" w14:textId="1DCA89A9" w:rsidR="00A97B32" w:rsidRDefault="00A97B32">
      <w:pPr>
        <w:rPr>
          <w:rFonts w:asciiTheme="minorHAnsi" w:hAnsiTheme="minorHAnsi" w:cstheme="minorHAnsi"/>
        </w:rPr>
      </w:pPr>
    </w:p>
    <w:p w14:paraId="7E0FDD7A" w14:textId="0C8B7D23" w:rsidR="00A97B32" w:rsidRPr="00CD0BB2" w:rsidRDefault="00A97B32">
      <w:pPr>
        <w:rPr>
          <w:rFonts w:asciiTheme="minorHAnsi" w:hAnsiTheme="minorHAnsi" w:cstheme="minorHAnsi"/>
          <w:b/>
          <w:bCs/>
        </w:rPr>
      </w:pPr>
      <w:r w:rsidRPr="00CD0BB2">
        <w:rPr>
          <w:rFonts w:asciiTheme="minorHAnsi" w:hAnsiTheme="minorHAnsi" w:cstheme="minorHAnsi"/>
          <w:b/>
          <w:bCs/>
        </w:rPr>
        <w:t>HUM</w:t>
      </w:r>
      <w:r w:rsidR="00C32599">
        <w:rPr>
          <w:rFonts w:asciiTheme="minorHAnsi" w:hAnsiTheme="minorHAnsi" w:cstheme="minorHAnsi"/>
          <w:b/>
          <w:bCs/>
        </w:rPr>
        <w:t>AN</w:t>
      </w:r>
      <w:r w:rsidRPr="00CD0BB2">
        <w:rPr>
          <w:rFonts w:asciiTheme="minorHAnsi" w:hAnsiTheme="minorHAnsi" w:cstheme="minorHAnsi"/>
          <w:b/>
          <w:bCs/>
        </w:rPr>
        <w:t xml:space="preserve"> RIGHTS</w:t>
      </w:r>
    </w:p>
    <w:p w14:paraId="0A444682" w14:textId="4CB0656B" w:rsidR="00A97B32" w:rsidRDefault="00A97B32">
      <w:pPr>
        <w:rPr>
          <w:rFonts w:asciiTheme="minorHAnsi" w:hAnsiTheme="minorHAnsi" w:cstheme="minorHAnsi"/>
        </w:rPr>
      </w:pPr>
      <w:r>
        <w:rPr>
          <w:rFonts w:asciiTheme="minorHAnsi" w:hAnsiTheme="minorHAnsi" w:cstheme="minorHAnsi"/>
        </w:rPr>
        <w:t>This regulation does not have any human rights implications.</w:t>
      </w:r>
    </w:p>
    <w:p w14:paraId="262F980F" w14:textId="0AE9374B" w:rsidR="00A97B32" w:rsidRDefault="00A97B32">
      <w:pPr>
        <w:rPr>
          <w:rFonts w:asciiTheme="minorHAnsi" w:hAnsiTheme="minorHAnsi" w:cstheme="minorHAnsi"/>
        </w:rPr>
      </w:pPr>
    </w:p>
    <w:p w14:paraId="2FFAE26F" w14:textId="5E4C5233" w:rsidR="00A97B32" w:rsidRPr="00CD0BB2" w:rsidRDefault="00A97B32">
      <w:pPr>
        <w:rPr>
          <w:rFonts w:asciiTheme="minorHAnsi" w:hAnsiTheme="minorHAnsi" w:cstheme="minorHAnsi"/>
          <w:b/>
          <w:bCs/>
        </w:rPr>
      </w:pPr>
      <w:r w:rsidRPr="00CD0BB2">
        <w:rPr>
          <w:rFonts w:asciiTheme="minorHAnsi" w:hAnsiTheme="minorHAnsi" w:cstheme="minorHAnsi"/>
          <w:b/>
          <w:bCs/>
        </w:rPr>
        <w:t>COMMENCEMENT</w:t>
      </w:r>
    </w:p>
    <w:p w14:paraId="1E9BBC19" w14:textId="4E3A97DA" w:rsidR="00A97B32" w:rsidRDefault="00A97B32">
      <w:pPr>
        <w:rPr>
          <w:rFonts w:asciiTheme="minorHAnsi" w:hAnsiTheme="minorHAnsi" w:cstheme="minorHAnsi"/>
        </w:rPr>
      </w:pPr>
      <w:r>
        <w:rPr>
          <w:rFonts w:asciiTheme="minorHAnsi" w:hAnsiTheme="minorHAnsi" w:cstheme="minorHAnsi"/>
        </w:rPr>
        <w:t>The amendments commence on the day after notification.</w:t>
      </w:r>
    </w:p>
    <w:p w14:paraId="38E063B5" w14:textId="135DE49C" w:rsidR="00A97B32" w:rsidRDefault="00A97B32">
      <w:pPr>
        <w:rPr>
          <w:rFonts w:asciiTheme="minorHAnsi" w:hAnsiTheme="minorHAnsi" w:cstheme="minorHAnsi"/>
        </w:rPr>
      </w:pPr>
    </w:p>
    <w:p w14:paraId="1417DD96" w14:textId="71D7B549" w:rsidR="00A97B32" w:rsidRPr="00CD0BB2" w:rsidRDefault="00043B77">
      <w:pPr>
        <w:rPr>
          <w:rFonts w:asciiTheme="minorHAnsi" w:hAnsiTheme="minorHAnsi" w:cstheme="minorHAnsi"/>
          <w:b/>
          <w:bCs/>
        </w:rPr>
      </w:pPr>
      <w:r w:rsidRPr="00CD0BB2">
        <w:rPr>
          <w:rFonts w:asciiTheme="minorHAnsi" w:hAnsiTheme="minorHAnsi" w:cstheme="minorHAnsi"/>
          <w:b/>
          <w:bCs/>
        </w:rPr>
        <w:t>CLAUSE NOTES</w:t>
      </w:r>
    </w:p>
    <w:p w14:paraId="7B52A488" w14:textId="3FFB6A0D" w:rsidR="00043B77" w:rsidRPr="00CD0BB2" w:rsidRDefault="00043B77">
      <w:pPr>
        <w:rPr>
          <w:rFonts w:asciiTheme="minorHAnsi" w:hAnsiTheme="minorHAnsi" w:cstheme="minorHAnsi"/>
          <w:b/>
          <w:bCs/>
        </w:rPr>
      </w:pPr>
      <w:r w:rsidRPr="00CD0BB2">
        <w:rPr>
          <w:rFonts w:asciiTheme="minorHAnsi" w:hAnsiTheme="minorHAnsi" w:cstheme="minorHAnsi"/>
          <w:b/>
          <w:bCs/>
        </w:rPr>
        <w:t xml:space="preserve">Clause 1  </w:t>
      </w:r>
      <w:r w:rsidR="00B26FF9" w:rsidRPr="00CD0BB2">
        <w:rPr>
          <w:rFonts w:asciiTheme="minorHAnsi" w:hAnsiTheme="minorHAnsi" w:cstheme="minorHAnsi"/>
          <w:b/>
          <w:bCs/>
        </w:rPr>
        <w:t xml:space="preserve">                          </w:t>
      </w:r>
      <w:r w:rsidRPr="00CD0BB2">
        <w:rPr>
          <w:rFonts w:asciiTheme="minorHAnsi" w:hAnsiTheme="minorHAnsi" w:cstheme="minorHAnsi"/>
          <w:b/>
          <w:bCs/>
        </w:rPr>
        <w:t>Name of regulation</w:t>
      </w:r>
    </w:p>
    <w:p w14:paraId="1A106646" w14:textId="3F7AFF45" w:rsidR="00043B77" w:rsidRPr="00DC5FDA" w:rsidRDefault="00043B77">
      <w:pPr>
        <w:rPr>
          <w:rFonts w:asciiTheme="minorHAnsi" w:hAnsiTheme="minorHAnsi" w:cstheme="minorHAnsi"/>
        </w:rPr>
      </w:pPr>
      <w:r>
        <w:rPr>
          <w:rFonts w:asciiTheme="minorHAnsi" w:hAnsiTheme="minorHAnsi" w:cstheme="minorHAnsi"/>
        </w:rPr>
        <w:t xml:space="preserve">This clause </w:t>
      </w:r>
      <w:r w:rsidR="004E55ED">
        <w:rPr>
          <w:rFonts w:asciiTheme="minorHAnsi" w:hAnsiTheme="minorHAnsi" w:cstheme="minorHAnsi"/>
        </w:rPr>
        <w:t xml:space="preserve">provides that the </w:t>
      </w:r>
      <w:r>
        <w:rPr>
          <w:rFonts w:asciiTheme="minorHAnsi" w:hAnsiTheme="minorHAnsi" w:cstheme="minorHAnsi"/>
        </w:rPr>
        <w:t>name</w:t>
      </w:r>
      <w:r w:rsidR="004E55ED">
        <w:rPr>
          <w:rFonts w:asciiTheme="minorHAnsi" w:hAnsiTheme="minorHAnsi" w:cstheme="minorHAnsi"/>
        </w:rPr>
        <w:t xml:space="preserve"> of</w:t>
      </w:r>
      <w:r>
        <w:rPr>
          <w:rFonts w:asciiTheme="minorHAnsi" w:hAnsiTheme="minorHAnsi" w:cstheme="minorHAnsi"/>
        </w:rPr>
        <w:t xml:space="preserve"> the regulation </w:t>
      </w:r>
      <w:r w:rsidR="004E55ED">
        <w:rPr>
          <w:rFonts w:asciiTheme="minorHAnsi" w:hAnsiTheme="minorHAnsi" w:cstheme="minorHAnsi"/>
        </w:rPr>
        <w:t>is</w:t>
      </w:r>
      <w:r w:rsidR="00DC5FDA">
        <w:rPr>
          <w:rFonts w:asciiTheme="minorHAnsi" w:hAnsiTheme="minorHAnsi" w:cstheme="minorHAnsi"/>
        </w:rPr>
        <w:t xml:space="preserve"> the </w:t>
      </w:r>
      <w:r w:rsidR="00472813" w:rsidRPr="00472813">
        <w:rPr>
          <w:rFonts w:asciiTheme="minorHAnsi" w:hAnsiTheme="minorHAnsi" w:cstheme="minorHAnsi"/>
          <w:i/>
          <w:iCs/>
        </w:rPr>
        <w:t>Taxation (Government Business Enterprises) Amendment Regulation 2021 (No 1)</w:t>
      </w:r>
      <w:r w:rsidR="00DC5FDA">
        <w:rPr>
          <w:rFonts w:asciiTheme="minorHAnsi" w:hAnsiTheme="minorHAnsi" w:cstheme="minorHAnsi"/>
        </w:rPr>
        <w:t>.</w:t>
      </w:r>
    </w:p>
    <w:p w14:paraId="135B6601" w14:textId="3464DD5A" w:rsidR="00B26FF9" w:rsidRDefault="00B26FF9">
      <w:pPr>
        <w:rPr>
          <w:rFonts w:asciiTheme="minorHAnsi" w:hAnsiTheme="minorHAnsi" w:cstheme="minorHAnsi"/>
        </w:rPr>
      </w:pPr>
    </w:p>
    <w:p w14:paraId="1C8C86E3" w14:textId="3493B414" w:rsidR="00B26FF9" w:rsidRPr="00CD0BB2" w:rsidRDefault="00B26FF9">
      <w:pPr>
        <w:rPr>
          <w:rFonts w:asciiTheme="minorHAnsi" w:hAnsiTheme="minorHAnsi" w:cstheme="minorHAnsi"/>
          <w:b/>
          <w:bCs/>
        </w:rPr>
      </w:pPr>
      <w:r w:rsidRPr="00CD0BB2">
        <w:rPr>
          <w:rFonts w:asciiTheme="minorHAnsi" w:hAnsiTheme="minorHAnsi" w:cstheme="minorHAnsi"/>
          <w:b/>
          <w:bCs/>
        </w:rPr>
        <w:t>Clause 2                            Commencement</w:t>
      </w:r>
    </w:p>
    <w:p w14:paraId="21704460" w14:textId="1DD612ED" w:rsidR="00B26FF9" w:rsidRDefault="004E55ED">
      <w:pPr>
        <w:rPr>
          <w:rFonts w:asciiTheme="minorHAnsi" w:hAnsiTheme="minorHAnsi" w:cstheme="minorHAnsi"/>
        </w:rPr>
      </w:pPr>
      <w:r>
        <w:rPr>
          <w:rFonts w:asciiTheme="minorHAnsi" w:hAnsiTheme="minorHAnsi" w:cstheme="minorHAnsi"/>
        </w:rPr>
        <w:t xml:space="preserve">This clause provides for the </w:t>
      </w:r>
      <w:r w:rsidR="00DC5FDA">
        <w:rPr>
          <w:rFonts w:asciiTheme="minorHAnsi" w:hAnsiTheme="minorHAnsi" w:cstheme="minorHAnsi"/>
        </w:rPr>
        <w:t xml:space="preserve">regulation </w:t>
      </w:r>
      <w:r w:rsidR="006E6DCE">
        <w:rPr>
          <w:rFonts w:asciiTheme="minorHAnsi" w:hAnsiTheme="minorHAnsi" w:cstheme="minorHAnsi"/>
        </w:rPr>
        <w:t xml:space="preserve">to </w:t>
      </w:r>
      <w:r w:rsidR="00DC5FDA">
        <w:rPr>
          <w:rFonts w:asciiTheme="minorHAnsi" w:hAnsiTheme="minorHAnsi" w:cstheme="minorHAnsi"/>
        </w:rPr>
        <w:t xml:space="preserve">commence on the day after its notification. </w:t>
      </w:r>
    </w:p>
    <w:p w14:paraId="234622B0" w14:textId="54AD768E" w:rsidR="004E55ED" w:rsidRDefault="004E55ED">
      <w:pPr>
        <w:rPr>
          <w:rFonts w:asciiTheme="minorHAnsi" w:hAnsiTheme="minorHAnsi" w:cstheme="minorHAnsi"/>
        </w:rPr>
      </w:pPr>
    </w:p>
    <w:p w14:paraId="1DA9FD68" w14:textId="7049AEFD" w:rsidR="004E55ED" w:rsidRPr="00CD0BB2" w:rsidRDefault="004E55ED">
      <w:pPr>
        <w:rPr>
          <w:rFonts w:asciiTheme="minorHAnsi" w:hAnsiTheme="minorHAnsi" w:cstheme="minorHAnsi"/>
          <w:b/>
          <w:bCs/>
        </w:rPr>
      </w:pPr>
      <w:r w:rsidRPr="00CD0BB2">
        <w:rPr>
          <w:rFonts w:asciiTheme="minorHAnsi" w:hAnsiTheme="minorHAnsi" w:cstheme="minorHAnsi"/>
          <w:b/>
          <w:bCs/>
        </w:rPr>
        <w:t>Clause 3                            Legislation amended</w:t>
      </w:r>
    </w:p>
    <w:p w14:paraId="55CB0284" w14:textId="4F3998CA" w:rsidR="004E55ED" w:rsidRPr="00DC5FDA" w:rsidRDefault="004E55ED">
      <w:pPr>
        <w:rPr>
          <w:rFonts w:asciiTheme="minorHAnsi" w:hAnsiTheme="minorHAnsi" w:cstheme="minorHAnsi"/>
        </w:rPr>
      </w:pPr>
      <w:r>
        <w:rPr>
          <w:rFonts w:asciiTheme="minorHAnsi" w:hAnsiTheme="minorHAnsi" w:cstheme="minorHAnsi"/>
        </w:rPr>
        <w:t>This clause provides that the regulation amends the</w:t>
      </w:r>
      <w:r w:rsidR="00DC5FDA">
        <w:rPr>
          <w:rFonts w:asciiTheme="minorHAnsi" w:hAnsiTheme="minorHAnsi" w:cstheme="minorHAnsi"/>
        </w:rPr>
        <w:t xml:space="preserve"> </w:t>
      </w:r>
      <w:r w:rsidR="00DC5FDA" w:rsidRPr="00DC5FDA">
        <w:rPr>
          <w:rFonts w:asciiTheme="minorHAnsi" w:hAnsiTheme="minorHAnsi" w:cstheme="minorHAnsi"/>
          <w:i/>
          <w:iCs/>
        </w:rPr>
        <w:t>Taxation (Government Business Enterprises) Regulation 20</w:t>
      </w:r>
      <w:r w:rsidR="00DC5FDA">
        <w:rPr>
          <w:rFonts w:asciiTheme="minorHAnsi" w:hAnsiTheme="minorHAnsi" w:cstheme="minorHAnsi"/>
          <w:i/>
          <w:iCs/>
        </w:rPr>
        <w:t>03</w:t>
      </w:r>
      <w:r w:rsidR="00DC5FDA">
        <w:rPr>
          <w:rFonts w:asciiTheme="minorHAnsi" w:hAnsiTheme="minorHAnsi" w:cstheme="minorHAnsi"/>
        </w:rPr>
        <w:t>.</w:t>
      </w:r>
    </w:p>
    <w:p w14:paraId="486757BA" w14:textId="77777777" w:rsidR="00A97B32" w:rsidRPr="00DC5FDA" w:rsidRDefault="00A97B32">
      <w:pPr>
        <w:rPr>
          <w:rFonts w:asciiTheme="minorHAnsi" w:hAnsiTheme="minorHAnsi" w:cstheme="minorHAnsi"/>
          <w:i/>
          <w:iCs/>
        </w:rPr>
      </w:pPr>
    </w:p>
    <w:p w14:paraId="5E158F9C" w14:textId="5188138B" w:rsidR="00B068DD" w:rsidRPr="00CD0BB2" w:rsidRDefault="004E55ED">
      <w:pPr>
        <w:rPr>
          <w:rFonts w:asciiTheme="minorHAnsi" w:hAnsiTheme="minorHAnsi" w:cstheme="minorHAnsi"/>
          <w:b/>
          <w:bCs/>
        </w:rPr>
      </w:pPr>
      <w:r w:rsidRPr="00CD0BB2">
        <w:rPr>
          <w:rFonts w:asciiTheme="minorHAnsi" w:hAnsiTheme="minorHAnsi" w:cstheme="minorHAnsi"/>
          <w:b/>
          <w:bCs/>
        </w:rPr>
        <w:t xml:space="preserve">Clause 4 </w:t>
      </w:r>
      <w:r w:rsidR="00384405" w:rsidRPr="00CD0BB2">
        <w:rPr>
          <w:rFonts w:asciiTheme="minorHAnsi" w:hAnsiTheme="minorHAnsi" w:cstheme="minorHAnsi"/>
          <w:b/>
          <w:bCs/>
        </w:rPr>
        <w:t xml:space="preserve">                          Sections 3 and 4</w:t>
      </w:r>
    </w:p>
    <w:p w14:paraId="6C629A5A" w14:textId="3C22BD9C" w:rsidR="00384405" w:rsidRPr="003866CC" w:rsidRDefault="00384405">
      <w:pPr>
        <w:rPr>
          <w:rFonts w:asciiTheme="minorHAnsi" w:hAnsiTheme="minorHAnsi" w:cstheme="minorHAnsi"/>
        </w:rPr>
      </w:pPr>
      <w:r>
        <w:rPr>
          <w:rFonts w:asciiTheme="minorHAnsi" w:hAnsiTheme="minorHAnsi" w:cstheme="minorHAnsi"/>
        </w:rPr>
        <w:t xml:space="preserve">This clause </w:t>
      </w:r>
      <w:r w:rsidR="00E217E6">
        <w:rPr>
          <w:rFonts w:asciiTheme="minorHAnsi" w:hAnsiTheme="minorHAnsi" w:cstheme="minorHAnsi"/>
        </w:rPr>
        <w:t>provides</w:t>
      </w:r>
      <w:r w:rsidR="00DC5FDA">
        <w:rPr>
          <w:rFonts w:asciiTheme="minorHAnsi" w:hAnsiTheme="minorHAnsi" w:cstheme="minorHAnsi"/>
        </w:rPr>
        <w:t xml:space="preserve"> </w:t>
      </w:r>
      <w:r w:rsidR="00E217E6">
        <w:rPr>
          <w:rFonts w:asciiTheme="minorHAnsi" w:hAnsiTheme="minorHAnsi" w:cstheme="minorHAnsi"/>
        </w:rPr>
        <w:t>the</w:t>
      </w:r>
      <w:r w:rsidR="00DF27DB">
        <w:rPr>
          <w:rFonts w:asciiTheme="minorHAnsi" w:hAnsiTheme="minorHAnsi" w:cstheme="minorHAnsi"/>
        </w:rPr>
        <w:t xml:space="preserve"> updated list of Government entities that are subject to national tax equivalent regime and/or general taxes and charges. </w:t>
      </w:r>
    </w:p>
    <w:p w14:paraId="2502BBCA" w14:textId="74EAEE86" w:rsidR="0084348F" w:rsidRPr="003866CC" w:rsidRDefault="0084348F">
      <w:pPr>
        <w:rPr>
          <w:rFonts w:asciiTheme="minorHAnsi" w:hAnsiTheme="minorHAnsi" w:cstheme="minorHAnsi"/>
        </w:rPr>
      </w:pPr>
    </w:p>
    <w:p w14:paraId="39CC117A" w14:textId="6839F4E0" w:rsidR="00C76261" w:rsidRDefault="00C76261" w:rsidP="00C76261">
      <w:pPr>
        <w:rPr>
          <w:rFonts w:asciiTheme="minorHAnsi" w:hAnsiTheme="minorHAnsi" w:cstheme="minorHAnsi"/>
        </w:rPr>
      </w:pPr>
    </w:p>
    <w:p w14:paraId="12742878" w14:textId="77777777" w:rsidR="00C76261" w:rsidRPr="00C76261" w:rsidRDefault="00C76261" w:rsidP="00C76261">
      <w:pPr>
        <w:rPr>
          <w:rFonts w:asciiTheme="minorHAnsi" w:hAnsiTheme="minorHAnsi" w:cstheme="minorHAnsi"/>
        </w:rPr>
      </w:pPr>
    </w:p>
    <w:p w14:paraId="53F8FF50" w14:textId="77777777" w:rsidR="006C6FC7" w:rsidRDefault="006C6FC7" w:rsidP="006C6FC7">
      <w:pPr>
        <w:pStyle w:val="ListParagraph"/>
        <w:ind w:left="1440"/>
      </w:pPr>
    </w:p>
    <w:sectPr w:rsidR="006C6FC7"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550594" w14:textId="77777777" w:rsidR="006815C9" w:rsidRDefault="006815C9" w:rsidP="006815C9">
      <w:r>
        <w:separator/>
      </w:r>
    </w:p>
  </w:endnote>
  <w:endnote w:type="continuationSeparator" w:id="0">
    <w:p w14:paraId="2A25C64F" w14:textId="77777777" w:rsidR="006815C9" w:rsidRDefault="006815C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3E9E94"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1629D7" w14:textId="1EDAEC75" w:rsidR="00091D34" w:rsidRPr="00DF0111" w:rsidRDefault="00DF0111" w:rsidP="00DF0111">
    <w:pPr>
      <w:pStyle w:val="Footer"/>
      <w:jc w:val="center"/>
      <w:rPr>
        <w:rFonts w:cs="Arial"/>
        <w:sz w:val="14"/>
      </w:rPr>
    </w:pPr>
    <w:r w:rsidRPr="00DF01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4CF98"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77C70C" w14:textId="77777777" w:rsidR="006815C9" w:rsidRDefault="006815C9" w:rsidP="006815C9">
      <w:r>
        <w:separator/>
      </w:r>
    </w:p>
  </w:footnote>
  <w:footnote w:type="continuationSeparator" w:id="0">
    <w:p w14:paraId="1F8DB15B" w14:textId="77777777" w:rsidR="006815C9" w:rsidRDefault="006815C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CEAFA"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69C2F"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54623"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AF20853"/>
    <w:multiLevelType w:val="hybridMultilevel"/>
    <w:tmpl w:val="0CD211F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2BE6C79"/>
    <w:multiLevelType w:val="hybridMultilevel"/>
    <w:tmpl w:val="AE048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7A5018E"/>
    <w:multiLevelType w:val="hybridMultilevel"/>
    <w:tmpl w:val="AA4EE8F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4"/>
  </w:num>
  <w:num w:numId="4">
    <w:abstractNumId w:val="8"/>
  </w:num>
  <w:num w:numId="5">
    <w:abstractNumId w:val="11"/>
  </w:num>
  <w:num w:numId="6">
    <w:abstractNumId w:val="1"/>
  </w:num>
  <w:num w:numId="7">
    <w:abstractNumId w:val="6"/>
  </w:num>
  <w:num w:numId="8">
    <w:abstractNumId w:val="7"/>
  </w:num>
  <w:num w:numId="9">
    <w:abstractNumId w:val="10"/>
  </w:num>
  <w:num w:numId="10">
    <w:abstractNumId w:val="5"/>
  </w:num>
  <w:num w:numId="11">
    <w:abstractNumId w:val="9"/>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43B77"/>
    <w:rsid w:val="00091D34"/>
    <w:rsid w:val="000F0D1F"/>
    <w:rsid w:val="001D2AA1"/>
    <w:rsid w:val="0024160A"/>
    <w:rsid w:val="00281453"/>
    <w:rsid w:val="002B0B63"/>
    <w:rsid w:val="00307136"/>
    <w:rsid w:val="003202B4"/>
    <w:rsid w:val="00384405"/>
    <w:rsid w:val="003866CC"/>
    <w:rsid w:val="003A1BB2"/>
    <w:rsid w:val="003C4D09"/>
    <w:rsid w:val="00472813"/>
    <w:rsid w:val="004B27D5"/>
    <w:rsid w:val="004C7ADB"/>
    <w:rsid w:val="004E55ED"/>
    <w:rsid w:val="004F20B7"/>
    <w:rsid w:val="00510F53"/>
    <w:rsid w:val="00532495"/>
    <w:rsid w:val="00594C4F"/>
    <w:rsid w:val="00595BB3"/>
    <w:rsid w:val="005D469F"/>
    <w:rsid w:val="006815C9"/>
    <w:rsid w:val="006C6FC7"/>
    <w:rsid w:val="006E6DCE"/>
    <w:rsid w:val="006E7046"/>
    <w:rsid w:val="006F1512"/>
    <w:rsid w:val="00720019"/>
    <w:rsid w:val="00722CB6"/>
    <w:rsid w:val="00754262"/>
    <w:rsid w:val="007C4EA3"/>
    <w:rsid w:val="007D3117"/>
    <w:rsid w:val="007F2854"/>
    <w:rsid w:val="007F4598"/>
    <w:rsid w:val="0080320A"/>
    <w:rsid w:val="008254DF"/>
    <w:rsid w:val="0084348F"/>
    <w:rsid w:val="00843E18"/>
    <w:rsid w:val="008511EC"/>
    <w:rsid w:val="00876969"/>
    <w:rsid w:val="008B522C"/>
    <w:rsid w:val="00905440"/>
    <w:rsid w:val="009125A3"/>
    <w:rsid w:val="00952543"/>
    <w:rsid w:val="00956C82"/>
    <w:rsid w:val="00986EDB"/>
    <w:rsid w:val="009E379D"/>
    <w:rsid w:val="00A44C15"/>
    <w:rsid w:val="00A97B32"/>
    <w:rsid w:val="00B068DD"/>
    <w:rsid w:val="00B16D9D"/>
    <w:rsid w:val="00B26FF9"/>
    <w:rsid w:val="00B57334"/>
    <w:rsid w:val="00BC0010"/>
    <w:rsid w:val="00C01C38"/>
    <w:rsid w:val="00C062BF"/>
    <w:rsid w:val="00C1618B"/>
    <w:rsid w:val="00C32599"/>
    <w:rsid w:val="00C76261"/>
    <w:rsid w:val="00CD0BB2"/>
    <w:rsid w:val="00D43AAD"/>
    <w:rsid w:val="00D5530E"/>
    <w:rsid w:val="00DB3E19"/>
    <w:rsid w:val="00DC5FDA"/>
    <w:rsid w:val="00DF0111"/>
    <w:rsid w:val="00DF27DB"/>
    <w:rsid w:val="00E217E6"/>
    <w:rsid w:val="00E75FEA"/>
    <w:rsid w:val="00EB6BCA"/>
    <w:rsid w:val="00F06383"/>
    <w:rsid w:val="00F270FC"/>
    <w:rsid w:val="00F368D0"/>
    <w:rsid w:val="00F53442"/>
    <w:rsid w:val="00F5371D"/>
    <w:rsid w:val="00F57E36"/>
    <w:rsid w:val="00F67917"/>
    <w:rsid w:val="00FB20E5"/>
    <w:rsid w:val="00FB30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56A25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905440"/>
    <w:pPr>
      <w:ind w:left="720"/>
      <w:contextualSpacing/>
    </w:pPr>
  </w:style>
  <w:style w:type="paragraph" w:styleId="BalloonText">
    <w:name w:val="Balloon Text"/>
    <w:basedOn w:val="Normal"/>
    <w:link w:val="BalloonTextChar"/>
    <w:uiPriority w:val="99"/>
    <w:semiHidden/>
    <w:unhideWhenUsed/>
    <w:rsid w:val="009525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2543"/>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3202B4"/>
    <w:rPr>
      <w:sz w:val="16"/>
      <w:szCs w:val="16"/>
    </w:rPr>
  </w:style>
  <w:style w:type="paragraph" w:styleId="CommentText">
    <w:name w:val="annotation text"/>
    <w:basedOn w:val="Normal"/>
    <w:link w:val="CommentTextChar"/>
    <w:uiPriority w:val="99"/>
    <w:semiHidden/>
    <w:unhideWhenUsed/>
    <w:rsid w:val="003202B4"/>
    <w:rPr>
      <w:sz w:val="20"/>
    </w:rPr>
  </w:style>
  <w:style w:type="character" w:customStyle="1" w:styleId="CommentTextChar">
    <w:name w:val="Comment Text Char"/>
    <w:basedOn w:val="DefaultParagraphFont"/>
    <w:link w:val="CommentText"/>
    <w:uiPriority w:val="99"/>
    <w:semiHidden/>
    <w:rsid w:val="003202B4"/>
    <w:rPr>
      <w:lang w:eastAsia="en-US"/>
    </w:rPr>
  </w:style>
  <w:style w:type="paragraph" w:styleId="CommentSubject">
    <w:name w:val="annotation subject"/>
    <w:basedOn w:val="CommentText"/>
    <w:next w:val="CommentText"/>
    <w:link w:val="CommentSubjectChar"/>
    <w:uiPriority w:val="99"/>
    <w:semiHidden/>
    <w:unhideWhenUsed/>
    <w:rsid w:val="003202B4"/>
    <w:rPr>
      <w:b/>
      <w:bCs/>
    </w:rPr>
  </w:style>
  <w:style w:type="character" w:customStyle="1" w:styleId="CommentSubjectChar">
    <w:name w:val="Comment Subject Char"/>
    <w:basedOn w:val="CommentTextChar"/>
    <w:link w:val="CommentSubject"/>
    <w:uiPriority w:val="99"/>
    <w:semiHidden/>
    <w:rsid w:val="003202B4"/>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432</Words>
  <Characters>2559</Characters>
  <Application>Microsoft Office Word</Application>
  <DocSecurity>0</DocSecurity>
  <Lines>70</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2021-03-28T23:20:00Z</dcterms:created>
  <dcterms:modified xsi:type="dcterms:W3CDTF">2021-03-28T23:20:00Z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1314334</vt:lpwstr>
  </property>
  <property fmtid="{D5CDD505-2E9C-101B-9397-08002B2CF9AE}" pid="4" name="JMSREQUIREDCHECKIN">
    <vt:lpwstr/>
  </property>
</Properties>
</file>