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6D971" w14:textId="77777777" w:rsidR="006815C9" w:rsidRDefault="006815C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C79EAA7" w14:textId="3EEC362D" w:rsidR="00210A8C" w:rsidRDefault="00210A8C" w:rsidP="00210A8C">
      <w:pPr>
        <w:pStyle w:val="Billname"/>
        <w:spacing w:before="700"/>
      </w:pPr>
      <w:r>
        <w:t>Commissioner for Sustainability and the En</w:t>
      </w:r>
      <w:r w:rsidR="00123F34">
        <w:t xml:space="preserve">vironment </w:t>
      </w:r>
      <w:r w:rsidR="00E21CC5">
        <w:t xml:space="preserve">(Acting Commissioner) </w:t>
      </w:r>
      <w:r w:rsidR="00123F34">
        <w:t>Appointment 202</w:t>
      </w:r>
      <w:r w:rsidR="00E21CC5">
        <w:t>1</w:t>
      </w:r>
      <w:r w:rsidR="00123F34">
        <w:t xml:space="preserve"> (No </w:t>
      </w:r>
      <w:r w:rsidR="00E21CC5">
        <w:t>1</w:t>
      </w:r>
      <w:r>
        <w:t>)</w:t>
      </w:r>
    </w:p>
    <w:p w14:paraId="1D2BB2B7" w14:textId="631C6F75" w:rsidR="00210A8C" w:rsidRDefault="003F7ED3" w:rsidP="00210A8C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210A8C">
        <w:rPr>
          <w:rFonts w:ascii="Arial" w:hAnsi="Arial" w:cs="Arial"/>
          <w:b/>
          <w:bCs/>
        </w:rPr>
        <w:t xml:space="preserve"> instrument </w:t>
      </w:r>
      <w:r w:rsidR="00F81454">
        <w:rPr>
          <w:rFonts w:ascii="Arial" w:hAnsi="Arial" w:cs="Arial"/>
          <w:b/>
          <w:bCs/>
        </w:rPr>
        <w:t>N</w:t>
      </w:r>
      <w:r w:rsidR="00210A8C">
        <w:rPr>
          <w:rFonts w:ascii="Arial" w:hAnsi="Arial" w:cs="Arial"/>
          <w:b/>
          <w:bCs/>
        </w:rPr>
        <w:t>I</w:t>
      </w:r>
      <w:r w:rsidR="00210A8C">
        <w:rPr>
          <w:rFonts w:ascii="Arial" w:hAnsi="Arial" w:cs="Arial"/>
          <w:b/>
          <w:bCs/>
          <w:iCs/>
        </w:rPr>
        <w:t>202</w:t>
      </w:r>
      <w:r w:rsidR="00E21CC5">
        <w:rPr>
          <w:rFonts w:ascii="Arial" w:hAnsi="Arial" w:cs="Arial"/>
          <w:b/>
          <w:bCs/>
          <w:iCs/>
        </w:rPr>
        <w:t>1-</w:t>
      </w:r>
      <w:r w:rsidR="00DE7A2D">
        <w:rPr>
          <w:rFonts w:ascii="Arial" w:hAnsi="Arial" w:cs="Arial"/>
          <w:b/>
          <w:bCs/>
          <w:iCs/>
        </w:rPr>
        <w:t>240</w:t>
      </w:r>
    </w:p>
    <w:p w14:paraId="62F8CD58" w14:textId="77777777"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14:paraId="27974BBF" w14:textId="5F763531" w:rsidR="00210A8C" w:rsidRDefault="00210A8C" w:rsidP="000661CC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Commissioner for Sustainability and the Environment Act 1993, s 4 (Commissioner for Sustainability and the Environment)</w:t>
      </w:r>
    </w:p>
    <w:p w14:paraId="2924AB50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ECCDDC5" w14:textId="77777777" w:rsidR="006815C9" w:rsidRDefault="006815C9">
      <w:pPr>
        <w:pStyle w:val="N-line3"/>
        <w:pBdr>
          <w:bottom w:val="none" w:sz="0" w:space="0" w:color="auto"/>
        </w:pBdr>
      </w:pPr>
    </w:p>
    <w:p w14:paraId="1464DA3C" w14:textId="77777777"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593FC11" w14:textId="203FCFD4" w:rsidR="00210A8C" w:rsidRDefault="00210A8C" w:rsidP="00933D54">
      <w:pPr>
        <w:spacing w:after="120"/>
        <w:rPr>
          <w:b/>
          <w:bCs/>
        </w:rPr>
      </w:pPr>
      <w:r>
        <w:rPr>
          <w:b/>
          <w:bCs/>
        </w:rPr>
        <w:t>Overview</w:t>
      </w:r>
    </w:p>
    <w:p w14:paraId="062293E0" w14:textId="62E23263" w:rsidR="00210A8C" w:rsidRDefault="00210A8C">
      <w:r>
        <w:t xml:space="preserve">Section 4 of the </w:t>
      </w:r>
      <w:r>
        <w:rPr>
          <w:i/>
          <w:iCs/>
        </w:rPr>
        <w:t>Commissioner for Sustainability and the Environment Act 1993</w:t>
      </w:r>
      <w:r>
        <w:t xml:space="preserve"> requires the Minister to appoint a person as the Commissioner for Sustainability and the Environment (the </w:t>
      </w:r>
      <w:r w:rsidR="00E21CC5">
        <w:rPr>
          <w:b/>
          <w:bCs/>
          <w:i/>
          <w:iCs/>
        </w:rPr>
        <w:t>c</w:t>
      </w:r>
      <w:r w:rsidRPr="00A07C01">
        <w:rPr>
          <w:b/>
          <w:bCs/>
          <w:i/>
          <w:iCs/>
        </w:rPr>
        <w:t>ommissioner</w:t>
      </w:r>
      <w:r>
        <w:t xml:space="preserve">). </w:t>
      </w:r>
      <w:r w:rsidR="00E21CC5">
        <w:t xml:space="preserve">On 9 September 2020, the Minister appointed Dr Sophie Lewis as the commissioner from 11 September 2020 to 30 April 2025 (see </w:t>
      </w:r>
      <w:r w:rsidR="00E21CC5" w:rsidRPr="00E21CC5">
        <w:rPr>
          <w:i/>
          <w:iCs/>
        </w:rPr>
        <w:t>Commissioner for Sustainability and the Environment Appointment 2020 (No 3)</w:t>
      </w:r>
      <w:r w:rsidR="00E21CC5">
        <w:t xml:space="preserve"> [DI2020-284]).</w:t>
      </w:r>
    </w:p>
    <w:p w14:paraId="427F5900" w14:textId="77777777" w:rsidR="00D309ED" w:rsidRDefault="00D309ED"/>
    <w:p w14:paraId="3EE80221" w14:textId="455FBE95" w:rsidR="00FC258E" w:rsidRDefault="00E21CC5">
      <w:r>
        <w:t>This instrument appoints Dr Margaret Kitch</w:t>
      </w:r>
      <w:r w:rsidR="00420633">
        <w:t>i</w:t>
      </w:r>
      <w:r>
        <w:t xml:space="preserve">n as the acting commissioner during </w:t>
      </w:r>
      <w:r w:rsidR="00BD3D55">
        <w:t>Dr</w:t>
      </w:r>
      <w:r w:rsidR="00420633">
        <w:t> </w:t>
      </w:r>
      <w:r w:rsidR="00BD3D55">
        <w:t>Lewis’s leave</w:t>
      </w:r>
      <w:r w:rsidR="00A17F12">
        <w:t>. Dr Kitch</w:t>
      </w:r>
      <w:r w:rsidR="00420633">
        <w:t>i</w:t>
      </w:r>
      <w:r w:rsidR="00A17F12">
        <w:t xml:space="preserve">n’s acting appointment </w:t>
      </w:r>
      <w:r w:rsidR="00BD3D55">
        <w:t>is from 28 May 2021 to</w:t>
      </w:r>
      <w:r w:rsidR="00A17F12">
        <w:t xml:space="preserve"> 30 July 2021.</w:t>
      </w:r>
    </w:p>
    <w:p w14:paraId="35A28699" w14:textId="77777777" w:rsidR="00E21CC5" w:rsidRDefault="00E21CC5"/>
    <w:p w14:paraId="6C6EEB08" w14:textId="43D3B94A" w:rsidR="00210A8C" w:rsidRDefault="003E10A6">
      <w:r>
        <w:t xml:space="preserve">Under the </w:t>
      </w:r>
      <w:r>
        <w:rPr>
          <w:i/>
          <w:iCs/>
        </w:rPr>
        <w:t>Legislation Act 2001</w:t>
      </w:r>
      <w:r>
        <w:t xml:space="preserve">, an appointment to a statutory position is a disallowable instrument and requires consultation with the relevant </w:t>
      </w:r>
      <w:r w:rsidR="00E21CC5">
        <w:t>s</w:t>
      </w:r>
      <w:r>
        <w:t xml:space="preserve">tanding </w:t>
      </w:r>
      <w:r w:rsidR="00E21CC5">
        <w:t>c</w:t>
      </w:r>
      <w:r>
        <w:t>ommittee</w:t>
      </w:r>
      <w:r w:rsidR="00E21CC5">
        <w:t xml:space="preserve"> of the Legislative Assembly</w:t>
      </w:r>
      <w:r w:rsidR="000661CC">
        <w:t xml:space="preserve">, </w:t>
      </w:r>
      <w:r w:rsidR="00E21CC5">
        <w:t>subject to certain exceptions. In this case, no consultation is required with a standing committee because:</w:t>
      </w:r>
    </w:p>
    <w:p w14:paraId="2C781FA7" w14:textId="18D1A600" w:rsidR="00E21CC5" w:rsidRDefault="00E21CC5" w:rsidP="00E21CC5">
      <w:pPr>
        <w:pStyle w:val="ListParagraph"/>
        <w:numPr>
          <w:ilvl w:val="0"/>
          <w:numId w:val="10"/>
        </w:numPr>
      </w:pPr>
      <w:r>
        <w:t>Dr Kitch</w:t>
      </w:r>
      <w:r w:rsidR="00420633">
        <w:t>i</w:t>
      </w:r>
      <w:r>
        <w:t>n is a public servant being appointed to a statutory position (Legislation Act, s 227 (2) (a)); and</w:t>
      </w:r>
    </w:p>
    <w:p w14:paraId="1FF07BB3" w14:textId="73572A5F" w:rsidR="00E21CC5" w:rsidRDefault="00A17F12" w:rsidP="00E21CC5">
      <w:pPr>
        <w:pStyle w:val="ListParagraph"/>
        <w:numPr>
          <w:ilvl w:val="0"/>
          <w:numId w:val="10"/>
        </w:numPr>
      </w:pPr>
      <w:r>
        <w:t>Dr Kitch</w:t>
      </w:r>
      <w:r w:rsidR="00420633">
        <w:t>i</w:t>
      </w:r>
      <w:r>
        <w:t xml:space="preserve">n is being appointed to act in a statutory position for not longer than 6 months (Legislation Act, s 227 (2) (b)). </w:t>
      </w:r>
    </w:p>
    <w:p w14:paraId="634A68E1" w14:textId="38A66A49" w:rsidR="00FC258E" w:rsidRDefault="00FC258E"/>
    <w:p w14:paraId="0A6E39F6" w14:textId="2D09DC9E" w:rsidR="00A9517B" w:rsidRPr="008E335B" w:rsidRDefault="00A9517B" w:rsidP="00A9517B">
      <w:pPr>
        <w:keepNext/>
        <w:rPr>
          <w:u w:val="single"/>
        </w:rPr>
      </w:pPr>
      <w:r w:rsidRPr="008E335B">
        <w:rPr>
          <w:u w:val="single"/>
        </w:rPr>
        <w:t xml:space="preserve">Regulatory </w:t>
      </w:r>
      <w:r w:rsidR="00A17F12">
        <w:rPr>
          <w:u w:val="single"/>
        </w:rPr>
        <w:t>i</w:t>
      </w:r>
      <w:r w:rsidRPr="008E335B">
        <w:rPr>
          <w:u w:val="single"/>
        </w:rPr>
        <w:t xml:space="preserve">mpact </w:t>
      </w:r>
      <w:r w:rsidR="00A17F12">
        <w:rPr>
          <w:u w:val="single"/>
        </w:rPr>
        <w:t>s</w:t>
      </w:r>
      <w:r w:rsidRPr="008E335B">
        <w:rPr>
          <w:u w:val="single"/>
        </w:rPr>
        <w:t>tatement</w:t>
      </w:r>
    </w:p>
    <w:p w14:paraId="492B37DC" w14:textId="2C8D3098" w:rsidR="00123F34" w:rsidRDefault="00A9517B" w:rsidP="003E10A6">
      <w:r>
        <w:t xml:space="preserve">The Legislation Act requires a </w:t>
      </w:r>
      <w:r w:rsidR="00A17F12">
        <w:t xml:space="preserve">regulatory impact statement (a </w:t>
      </w:r>
      <w:r w:rsidRPr="00A17F12">
        <w:rPr>
          <w:b/>
          <w:bCs/>
          <w:i/>
          <w:iCs/>
        </w:rPr>
        <w:t>RIS</w:t>
      </w:r>
      <w:r w:rsidR="00A17F12">
        <w:t>)</w:t>
      </w:r>
      <w:r>
        <w:t xml:space="preserve"> </w:t>
      </w:r>
      <w:r w:rsidR="00A17F12">
        <w:t xml:space="preserve">be prepared </w:t>
      </w:r>
      <w:r>
        <w:t xml:space="preserve">for disallowable instruments subject to specified exceptions. In this case, a RIS </w:t>
      </w:r>
      <w:r w:rsidRPr="008E335B">
        <w:t>is not required</w:t>
      </w:r>
      <w:r>
        <w:t xml:space="preserve"> because the </w:t>
      </w:r>
      <w:r w:rsidR="00420633">
        <w:t>instrument</w:t>
      </w:r>
      <w:r>
        <w:t xml:space="preserve"> does not impose any appreciable costs on the community or part of the community (Legislation Act</w:t>
      </w:r>
      <w:r w:rsidR="00A17F12">
        <w:t>, s 34 (1)</w:t>
      </w:r>
      <w:r>
        <w:t xml:space="preserve">).  </w:t>
      </w:r>
    </w:p>
    <w:p w14:paraId="62792187" w14:textId="77777777" w:rsidR="00210A8C" w:rsidRPr="00210A8C" w:rsidRDefault="00210A8C"/>
    <w:sectPr w:rsidR="00210A8C" w:rsidRPr="00210A8C" w:rsidSect="00E21C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971D2" w14:textId="77777777" w:rsidR="001A089D" w:rsidRDefault="001A089D" w:rsidP="006815C9">
      <w:r>
        <w:separator/>
      </w:r>
    </w:p>
  </w:endnote>
  <w:endnote w:type="continuationSeparator" w:id="0">
    <w:p w14:paraId="617AC94D" w14:textId="77777777" w:rsidR="001A089D" w:rsidRDefault="001A089D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6A908" w14:textId="77777777" w:rsidR="00A36A53" w:rsidRDefault="00A36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05D1" w14:textId="75212A80" w:rsidR="00A36A53" w:rsidRPr="00A36A53" w:rsidRDefault="00A36A53" w:rsidP="00A36A53">
    <w:pPr>
      <w:pStyle w:val="Footer"/>
      <w:jc w:val="center"/>
      <w:rPr>
        <w:rFonts w:cs="Arial"/>
        <w:sz w:val="14"/>
      </w:rPr>
    </w:pPr>
    <w:r w:rsidRPr="00A36A5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AD885" w14:textId="77777777" w:rsidR="00A36A53" w:rsidRDefault="00A36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81263" w14:textId="77777777" w:rsidR="001A089D" w:rsidRDefault="001A089D" w:rsidP="006815C9">
      <w:r>
        <w:separator/>
      </w:r>
    </w:p>
  </w:footnote>
  <w:footnote w:type="continuationSeparator" w:id="0">
    <w:p w14:paraId="6BC673E0" w14:textId="77777777" w:rsidR="001A089D" w:rsidRDefault="001A089D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7B46" w14:textId="77777777" w:rsidR="00A36A53" w:rsidRDefault="00A36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E92DC" w14:textId="77777777" w:rsidR="00A36A53" w:rsidRDefault="00A36A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E029" w14:textId="77777777" w:rsidR="00A36A53" w:rsidRDefault="00A36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6251C2"/>
    <w:multiLevelType w:val="hybridMultilevel"/>
    <w:tmpl w:val="94A63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1D"/>
    <w:rsid w:val="000355E7"/>
    <w:rsid w:val="00040E22"/>
    <w:rsid w:val="000661CC"/>
    <w:rsid w:val="00091D34"/>
    <w:rsid w:val="0009251B"/>
    <w:rsid w:val="00123F34"/>
    <w:rsid w:val="00145E32"/>
    <w:rsid w:val="001A089D"/>
    <w:rsid w:val="00205066"/>
    <w:rsid w:val="00210A8C"/>
    <w:rsid w:val="002A1600"/>
    <w:rsid w:val="002C461C"/>
    <w:rsid w:val="0031666A"/>
    <w:rsid w:val="003E10A6"/>
    <w:rsid w:val="003E6E4F"/>
    <w:rsid w:val="003F7ED3"/>
    <w:rsid w:val="00420633"/>
    <w:rsid w:val="005C5791"/>
    <w:rsid w:val="00636A6D"/>
    <w:rsid w:val="00655D21"/>
    <w:rsid w:val="006815C9"/>
    <w:rsid w:val="006C1BB9"/>
    <w:rsid w:val="006E7046"/>
    <w:rsid w:val="007560BA"/>
    <w:rsid w:val="0077477E"/>
    <w:rsid w:val="008511EC"/>
    <w:rsid w:val="00933D54"/>
    <w:rsid w:val="00947114"/>
    <w:rsid w:val="00A07C01"/>
    <w:rsid w:val="00A17F12"/>
    <w:rsid w:val="00A246A0"/>
    <w:rsid w:val="00A36A53"/>
    <w:rsid w:val="00A910F0"/>
    <w:rsid w:val="00A9517B"/>
    <w:rsid w:val="00B1586C"/>
    <w:rsid w:val="00B77820"/>
    <w:rsid w:val="00BD3D55"/>
    <w:rsid w:val="00C1618B"/>
    <w:rsid w:val="00C276FF"/>
    <w:rsid w:val="00C474B1"/>
    <w:rsid w:val="00D309ED"/>
    <w:rsid w:val="00D627A5"/>
    <w:rsid w:val="00D77756"/>
    <w:rsid w:val="00DE7A2D"/>
    <w:rsid w:val="00E21CC5"/>
    <w:rsid w:val="00E873D3"/>
    <w:rsid w:val="00ED09ED"/>
    <w:rsid w:val="00F4263A"/>
    <w:rsid w:val="00F5371D"/>
    <w:rsid w:val="00F555BE"/>
    <w:rsid w:val="00F80C62"/>
    <w:rsid w:val="00F81454"/>
    <w:rsid w:val="00F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C8FAE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character" w:styleId="CommentReference">
    <w:name w:val="annotation reference"/>
    <w:basedOn w:val="DefaultParagraphFont"/>
    <w:uiPriority w:val="99"/>
    <w:semiHidden/>
    <w:unhideWhenUsed/>
    <w:rsid w:val="00066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1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1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1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1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C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2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1513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2021-04-22T00:14:00Z</dcterms:created>
  <dcterms:modified xsi:type="dcterms:W3CDTF">2021-04-22T00:14:00Z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A28851110</vt:lpwstr>
  </property>
  <property fmtid="{D5CDD505-2E9C-101B-9397-08002B2CF9AE}" pid="4" name="Objective-Title">
    <vt:lpwstr>Att B - Explanatory Statement - Acting CSE appointment 2021</vt:lpwstr>
  </property>
  <property fmtid="{D5CDD505-2E9C-101B-9397-08002B2CF9AE}" pid="5" name="Objective-Comment">
    <vt:lpwstr/>
  </property>
  <property fmtid="{D5CDD505-2E9C-101B-9397-08002B2CF9AE}" pid="6" name="Objective-CreationStamp">
    <vt:filetime>2021-04-07T02:46:38Z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2021-04-19T02:53:12Z</vt:filetime>
  </property>
  <property fmtid="{D5CDD505-2E9C-101B-9397-08002B2CF9AE}" pid="10" name="Objective-ModificationStamp">
    <vt:filetime>2021-04-19T04:23:17Z</vt:filetime>
  </property>
  <property fmtid="{D5CDD505-2E9C-101B-9397-08002B2CF9AE}" pid="11" name="Objective-Owner">
    <vt:lpwstr>Adam Roach</vt:lpwstr>
  </property>
  <property fmtid="{D5CDD505-2E9C-101B-9397-08002B2CF9AE}" pid="12" name="Objective-Path">
    <vt:lpwstr>Whole of ACT Government:EPSDD - Environment Planning and Sustainable Development Directorate:DIVISION - Business, Governance and Capability:03. Directorate - Delegations and Appointments:2020-21 - Environment, Planning and Sustainable Development - Delegations and Appointments:21/30685 Ministerial Information Brief - Vassarotti - 2020-21 - Acting Commissioner for Sustainability and the Environment:</vt:lpwstr>
  </property>
  <property fmtid="{D5CDD505-2E9C-101B-9397-08002B2CF9AE}" pid="13" name="Objective-Parent">
    <vt:lpwstr>21/30685 Ministerial Information Brief - Vassarotti - 2020-21 - Acting Commissioner for Sustainability and the Environment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1-2021/30685</vt:lpwstr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