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E3ADD" w14:textId="77777777" w:rsidR="009368DA" w:rsidRPr="008C3B92" w:rsidRDefault="009368DA" w:rsidP="009368DA">
      <w:pPr>
        <w:spacing w:after="0"/>
        <w:rPr>
          <w:rFonts w:ascii="Arial" w:hAnsi="Arial" w:cs="Arial"/>
          <w:b/>
          <w:bCs/>
          <w:sz w:val="24"/>
          <w:szCs w:val="24"/>
        </w:rPr>
      </w:pPr>
      <w:bookmarkStart w:id="0" w:name="_Hlk44657667"/>
    </w:p>
    <w:p w14:paraId="7D751489" w14:textId="77777777" w:rsidR="009368DA" w:rsidRPr="008C3B92" w:rsidRDefault="009368DA" w:rsidP="009368DA">
      <w:pPr>
        <w:spacing w:after="0"/>
        <w:rPr>
          <w:rFonts w:ascii="Arial" w:hAnsi="Arial" w:cs="Arial"/>
          <w:b/>
          <w:bCs/>
          <w:sz w:val="24"/>
          <w:szCs w:val="24"/>
        </w:rPr>
      </w:pPr>
    </w:p>
    <w:p w14:paraId="0FA1CD53" w14:textId="457B554A" w:rsidR="009368DA" w:rsidRPr="00BB387E" w:rsidRDefault="009368DA" w:rsidP="009368DA">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8F0D45">
        <w:rPr>
          <w:rFonts w:ascii="Arial" w:hAnsi="Arial" w:cs="Arial"/>
          <w:b/>
          <w:bCs/>
          <w:sz w:val="24"/>
          <w:szCs w:val="24"/>
        </w:rPr>
        <w:t>1</w:t>
      </w:r>
    </w:p>
    <w:p w14:paraId="4D4E9EE0" w14:textId="77777777" w:rsidR="009368DA" w:rsidRPr="00BB387E" w:rsidRDefault="009368DA" w:rsidP="009368DA">
      <w:pPr>
        <w:spacing w:after="0"/>
        <w:jc w:val="center"/>
        <w:rPr>
          <w:rFonts w:ascii="Arial" w:hAnsi="Arial" w:cs="Arial"/>
          <w:b/>
          <w:sz w:val="24"/>
          <w:szCs w:val="24"/>
        </w:rPr>
      </w:pPr>
    </w:p>
    <w:p w14:paraId="5C31DA47" w14:textId="77777777" w:rsidR="009368DA" w:rsidRPr="00BB387E" w:rsidRDefault="009368DA" w:rsidP="009368DA">
      <w:pPr>
        <w:spacing w:after="0"/>
        <w:jc w:val="center"/>
        <w:rPr>
          <w:rFonts w:ascii="Arial" w:hAnsi="Arial" w:cs="Arial"/>
          <w:b/>
          <w:sz w:val="24"/>
          <w:szCs w:val="24"/>
        </w:rPr>
      </w:pPr>
    </w:p>
    <w:p w14:paraId="7F8FCD00" w14:textId="77777777" w:rsidR="009368DA" w:rsidRPr="00BB387E" w:rsidRDefault="009368DA" w:rsidP="009368DA">
      <w:pPr>
        <w:spacing w:after="0"/>
        <w:jc w:val="center"/>
        <w:rPr>
          <w:rFonts w:ascii="Arial" w:hAnsi="Arial" w:cs="Arial"/>
          <w:b/>
          <w:sz w:val="24"/>
          <w:szCs w:val="24"/>
        </w:rPr>
      </w:pPr>
    </w:p>
    <w:p w14:paraId="4AB878D4" w14:textId="77777777" w:rsidR="009368DA" w:rsidRPr="00BB387E" w:rsidRDefault="009368DA" w:rsidP="009368DA">
      <w:pPr>
        <w:spacing w:after="0"/>
        <w:jc w:val="center"/>
        <w:rPr>
          <w:rFonts w:ascii="Arial" w:hAnsi="Arial" w:cs="Arial"/>
          <w:b/>
          <w:sz w:val="24"/>
          <w:szCs w:val="24"/>
        </w:rPr>
      </w:pPr>
    </w:p>
    <w:p w14:paraId="2200325C" w14:textId="77777777" w:rsidR="009368DA" w:rsidRPr="00BB387E" w:rsidRDefault="009368DA" w:rsidP="009368DA">
      <w:pPr>
        <w:spacing w:after="0"/>
        <w:jc w:val="center"/>
        <w:rPr>
          <w:rFonts w:ascii="Arial" w:hAnsi="Arial" w:cs="Arial"/>
          <w:b/>
          <w:bCs/>
          <w:sz w:val="24"/>
          <w:szCs w:val="24"/>
        </w:rPr>
      </w:pPr>
    </w:p>
    <w:p w14:paraId="7C98C8FD" w14:textId="77777777" w:rsidR="009368DA" w:rsidRPr="00BB387E" w:rsidRDefault="009368DA" w:rsidP="009368DA">
      <w:pPr>
        <w:spacing w:after="0"/>
        <w:jc w:val="center"/>
        <w:rPr>
          <w:rFonts w:ascii="Arial" w:hAnsi="Arial" w:cs="Arial"/>
          <w:b/>
          <w:bCs/>
          <w:sz w:val="24"/>
          <w:szCs w:val="24"/>
        </w:rPr>
      </w:pPr>
    </w:p>
    <w:p w14:paraId="0C637C63" w14:textId="77777777" w:rsidR="009368DA" w:rsidRPr="00BB387E" w:rsidRDefault="009368DA" w:rsidP="009368DA">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5FA799C9" w14:textId="77777777" w:rsidR="009368DA" w:rsidRPr="00BB387E" w:rsidRDefault="009368DA" w:rsidP="009368DA">
      <w:pPr>
        <w:spacing w:after="0"/>
        <w:jc w:val="center"/>
        <w:rPr>
          <w:rFonts w:ascii="Arial" w:hAnsi="Arial" w:cs="Arial"/>
          <w:b/>
          <w:sz w:val="24"/>
          <w:szCs w:val="24"/>
        </w:rPr>
      </w:pPr>
      <w:r w:rsidRPr="00BB387E">
        <w:rPr>
          <w:rFonts w:ascii="Arial" w:hAnsi="Arial" w:cs="Arial"/>
          <w:b/>
          <w:bCs/>
          <w:sz w:val="24"/>
          <w:szCs w:val="24"/>
        </w:rPr>
        <w:t>AUSTRALIAN CAPITAL TERRITORY</w:t>
      </w:r>
    </w:p>
    <w:p w14:paraId="3BC39A39" w14:textId="77777777" w:rsidR="009368DA" w:rsidRPr="00BB387E" w:rsidRDefault="009368DA" w:rsidP="009368DA">
      <w:pPr>
        <w:spacing w:after="0"/>
        <w:jc w:val="center"/>
        <w:rPr>
          <w:rFonts w:ascii="Arial" w:hAnsi="Arial" w:cs="Arial"/>
          <w:b/>
          <w:sz w:val="24"/>
          <w:szCs w:val="24"/>
        </w:rPr>
      </w:pPr>
    </w:p>
    <w:p w14:paraId="5A004D41" w14:textId="77777777" w:rsidR="009368DA" w:rsidRPr="00BB387E" w:rsidRDefault="009368DA" w:rsidP="009368DA">
      <w:pPr>
        <w:spacing w:after="0"/>
        <w:jc w:val="center"/>
        <w:rPr>
          <w:rFonts w:ascii="Arial" w:hAnsi="Arial" w:cs="Arial"/>
          <w:b/>
          <w:sz w:val="24"/>
          <w:szCs w:val="24"/>
        </w:rPr>
      </w:pPr>
    </w:p>
    <w:p w14:paraId="58A09A91" w14:textId="77777777" w:rsidR="009368DA" w:rsidRPr="00BB387E" w:rsidRDefault="009368DA" w:rsidP="009368DA">
      <w:pPr>
        <w:spacing w:after="0"/>
        <w:jc w:val="center"/>
        <w:rPr>
          <w:rFonts w:ascii="Arial" w:hAnsi="Arial" w:cs="Arial"/>
          <w:b/>
          <w:sz w:val="24"/>
          <w:szCs w:val="24"/>
        </w:rPr>
      </w:pPr>
    </w:p>
    <w:p w14:paraId="2456925B" w14:textId="77777777" w:rsidR="009368DA" w:rsidRPr="00BB387E" w:rsidRDefault="009368DA" w:rsidP="009368DA">
      <w:pPr>
        <w:spacing w:after="0"/>
        <w:jc w:val="center"/>
        <w:rPr>
          <w:rFonts w:ascii="Arial" w:hAnsi="Arial" w:cs="Arial"/>
          <w:b/>
          <w:sz w:val="24"/>
          <w:szCs w:val="24"/>
        </w:rPr>
      </w:pPr>
    </w:p>
    <w:p w14:paraId="28397331" w14:textId="77777777" w:rsidR="009368DA" w:rsidRPr="00BB387E" w:rsidRDefault="009368DA" w:rsidP="009368DA">
      <w:pPr>
        <w:spacing w:after="0"/>
        <w:jc w:val="center"/>
        <w:rPr>
          <w:rFonts w:ascii="Arial" w:hAnsi="Arial" w:cs="Arial"/>
          <w:b/>
          <w:sz w:val="24"/>
          <w:szCs w:val="24"/>
        </w:rPr>
      </w:pPr>
    </w:p>
    <w:p w14:paraId="3F04F93D" w14:textId="77777777" w:rsidR="009368DA" w:rsidRPr="00BB387E" w:rsidRDefault="009368DA" w:rsidP="009368DA">
      <w:pPr>
        <w:spacing w:after="0"/>
        <w:jc w:val="center"/>
        <w:rPr>
          <w:rFonts w:ascii="Arial" w:hAnsi="Arial" w:cs="Arial"/>
          <w:b/>
          <w:sz w:val="24"/>
          <w:szCs w:val="24"/>
        </w:rPr>
      </w:pPr>
    </w:p>
    <w:p w14:paraId="3CDA7C37" w14:textId="77777777" w:rsidR="009368DA" w:rsidRPr="00BB387E" w:rsidRDefault="009368DA" w:rsidP="009368DA">
      <w:pPr>
        <w:spacing w:after="0"/>
        <w:jc w:val="center"/>
        <w:rPr>
          <w:rFonts w:ascii="Arial" w:hAnsi="Arial" w:cs="Arial"/>
          <w:b/>
          <w:sz w:val="24"/>
          <w:szCs w:val="24"/>
        </w:rPr>
      </w:pPr>
    </w:p>
    <w:p w14:paraId="24DC28C4" w14:textId="77777777" w:rsidR="009368DA" w:rsidRPr="00BB387E" w:rsidRDefault="009368DA" w:rsidP="009368DA">
      <w:pPr>
        <w:spacing w:after="0"/>
        <w:jc w:val="center"/>
        <w:rPr>
          <w:rFonts w:ascii="Arial" w:hAnsi="Arial" w:cs="Arial"/>
          <w:b/>
          <w:sz w:val="24"/>
          <w:szCs w:val="24"/>
        </w:rPr>
      </w:pPr>
    </w:p>
    <w:p w14:paraId="2D14B86D" w14:textId="77777777" w:rsidR="009368DA" w:rsidRPr="00BB387E" w:rsidRDefault="009368DA" w:rsidP="009368DA">
      <w:pPr>
        <w:spacing w:after="0"/>
        <w:jc w:val="center"/>
        <w:rPr>
          <w:rFonts w:ascii="Arial" w:hAnsi="Arial" w:cs="Arial"/>
          <w:b/>
          <w:sz w:val="24"/>
          <w:szCs w:val="24"/>
        </w:rPr>
      </w:pPr>
    </w:p>
    <w:p w14:paraId="0EF4038B" w14:textId="77777777" w:rsidR="009368DA" w:rsidRPr="00BB387E" w:rsidRDefault="009368DA" w:rsidP="009368DA">
      <w:pPr>
        <w:spacing w:after="0"/>
        <w:jc w:val="center"/>
        <w:rPr>
          <w:rFonts w:ascii="Arial" w:hAnsi="Arial" w:cs="Arial"/>
          <w:b/>
          <w:sz w:val="24"/>
          <w:szCs w:val="24"/>
        </w:rPr>
      </w:pPr>
    </w:p>
    <w:p w14:paraId="4238AC16" w14:textId="3B604CAC" w:rsidR="009368DA" w:rsidRPr="00741C4A" w:rsidRDefault="005E0C4E" w:rsidP="009368DA">
      <w:pPr>
        <w:spacing w:after="0"/>
        <w:jc w:val="center"/>
        <w:rPr>
          <w:rFonts w:ascii="Arial" w:hAnsi="Arial" w:cs="Arial"/>
          <w:b/>
          <w:bCs/>
          <w:sz w:val="24"/>
          <w:szCs w:val="24"/>
        </w:rPr>
      </w:pPr>
      <w:r>
        <w:rPr>
          <w:rFonts w:ascii="Arial" w:hAnsi="Arial" w:cs="Arial"/>
          <w:b/>
          <w:bCs/>
          <w:sz w:val="24"/>
          <w:szCs w:val="24"/>
        </w:rPr>
        <w:t>CIVIL LAW (WRONGS) AMENDMENT BILL 2021</w:t>
      </w:r>
    </w:p>
    <w:p w14:paraId="132E9180" w14:textId="77777777" w:rsidR="009368DA" w:rsidRPr="00BB387E" w:rsidRDefault="009368DA" w:rsidP="009368DA">
      <w:pPr>
        <w:spacing w:after="0"/>
        <w:jc w:val="center"/>
        <w:rPr>
          <w:rFonts w:ascii="Arial" w:hAnsi="Arial" w:cs="Arial"/>
          <w:b/>
          <w:bCs/>
          <w:sz w:val="24"/>
          <w:szCs w:val="24"/>
        </w:rPr>
      </w:pPr>
    </w:p>
    <w:p w14:paraId="7C90963E" w14:textId="77777777" w:rsidR="009368DA" w:rsidRPr="00BB387E" w:rsidRDefault="009368DA" w:rsidP="009368DA">
      <w:pPr>
        <w:spacing w:after="0"/>
        <w:jc w:val="center"/>
        <w:rPr>
          <w:rFonts w:ascii="Arial" w:hAnsi="Arial" w:cs="Arial"/>
          <w:b/>
          <w:sz w:val="24"/>
          <w:szCs w:val="24"/>
        </w:rPr>
      </w:pPr>
    </w:p>
    <w:p w14:paraId="51E0B1F2" w14:textId="77777777" w:rsidR="009368DA" w:rsidRPr="00BB387E" w:rsidRDefault="009368DA" w:rsidP="009368DA">
      <w:pPr>
        <w:spacing w:after="0"/>
        <w:jc w:val="center"/>
        <w:rPr>
          <w:rFonts w:ascii="Arial" w:hAnsi="Arial" w:cs="Arial"/>
          <w:b/>
          <w:bCs/>
          <w:sz w:val="24"/>
          <w:szCs w:val="24"/>
        </w:rPr>
      </w:pPr>
    </w:p>
    <w:p w14:paraId="341780A2" w14:textId="77777777" w:rsidR="009368DA" w:rsidRDefault="009368DA" w:rsidP="009368DA">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4AE9A07" w14:textId="77777777" w:rsidR="009368DA" w:rsidRDefault="009368DA" w:rsidP="009368DA">
      <w:pPr>
        <w:spacing w:after="0"/>
        <w:jc w:val="center"/>
        <w:rPr>
          <w:rFonts w:ascii="Arial" w:hAnsi="Arial" w:cs="Arial"/>
          <w:b/>
          <w:bCs/>
          <w:sz w:val="24"/>
          <w:szCs w:val="24"/>
        </w:rPr>
      </w:pPr>
      <w:r>
        <w:rPr>
          <w:rFonts w:ascii="Arial" w:hAnsi="Arial" w:cs="Arial"/>
          <w:b/>
          <w:bCs/>
          <w:sz w:val="24"/>
          <w:szCs w:val="24"/>
        </w:rPr>
        <w:t>and</w:t>
      </w:r>
    </w:p>
    <w:p w14:paraId="3957A37C" w14:textId="77777777" w:rsidR="009368DA" w:rsidRDefault="009368DA" w:rsidP="009368DA">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72279493" w14:textId="77777777" w:rsidR="009368DA" w:rsidRPr="00BB387E" w:rsidRDefault="009368DA" w:rsidP="009368DA">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737BC502" w14:textId="77777777" w:rsidR="009368DA" w:rsidRPr="00BB387E" w:rsidRDefault="009368DA" w:rsidP="009368DA">
      <w:pPr>
        <w:spacing w:after="0"/>
        <w:jc w:val="center"/>
        <w:rPr>
          <w:rFonts w:ascii="Arial" w:hAnsi="Arial" w:cs="Arial"/>
          <w:b/>
          <w:sz w:val="24"/>
          <w:szCs w:val="24"/>
        </w:rPr>
      </w:pPr>
    </w:p>
    <w:p w14:paraId="6E41D66F" w14:textId="77777777" w:rsidR="009368DA" w:rsidRPr="00BB387E" w:rsidRDefault="009368DA" w:rsidP="009368DA">
      <w:pPr>
        <w:spacing w:after="0"/>
        <w:jc w:val="center"/>
        <w:rPr>
          <w:rFonts w:ascii="Arial" w:hAnsi="Arial" w:cs="Arial"/>
          <w:b/>
          <w:sz w:val="24"/>
          <w:szCs w:val="24"/>
        </w:rPr>
      </w:pPr>
    </w:p>
    <w:p w14:paraId="6ECC5223" w14:textId="77777777" w:rsidR="009368DA" w:rsidRPr="00BB387E" w:rsidRDefault="009368DA" w:rsidP="009368DA">
      <w:pPr>
        <w:spacing w:after="0"/>
        <w:jc w:val="center"/>
        <w:rPr>
          <w:rFonts w:ascii="Arial" w:hAnsi="Arial" w:cs="Arial"/>
          <w:b/>
          <w:sz w:val="24"/>
          <w:szCs w:val="24"/>
        </w:rPr>
      </w:pPr>
    </w:p>
    <w:p w14:paraId="2F78059F" w14:textId="77777777" w:rsidR="009368DA" w:rsidRPr="00BB387E" w:rsidRDefault="009368DA" w:rsidP="009368DA">
      <w:pPr>
        <w:spacing w:after="0"/>
        <w:jc w:val="center"/>
        <w:rPr>
          <w:rFonts w:ascii="Arial" w:hAnsi="Arial" w:cs="Arial"/>
          <w:b/>
          <w:sz w:val="24"/>
          <w:szCs w:val="24"/>
        </w:rPr>
      </w:pPr>
    </w:p>
    <w:p w14:paraId="2A7C76CF" w14:textId="77777777" w:rsidR="009368DA" w:rsidRPr="00BB387E" w:rsidRDefault="009368DA" w:rsidP="009368DA">
      <w:pPr>
        <w:keepNext/>
        <w:widowControl w:val="0"/>
        <w:spacing w:after="0"/>
        <w:jc w:val="center"/>
        <w:outlineLvl w:val="7"/>
        <w:rPr>
          <w:rFonts w:ascii="Arial" w:hAnsi="Arial" w:cs="Arial"/>
          <w:b/>
          <w:bCs/>
          <w:sz w:val="24"/>
          <w:szCs w:val="24"/>
        </w:rPr>
      </w:pPr>
    </w:p>
    <w:p w14:paraId="03E6B912" w14:textId="77777777" w:rsidR="009368DA" w:rsidRPr="00BB387E" w:rsidRDefault="009368DA" w:rsidP="009368DA">
      <w:pPr>
        <w:keepNext/>
        <w:widowControl w:val="0"/>
        <w:spacing w:after="0"/>
        <w:jc w:val="center"/>
        <w:outlineLvl w:val="7"/>
        <w:rPr>
          <w:rFonts w:ascii="Arial" w:hAnsi="Arial" w:cs="Arial"/>
          <w:b/>
          <w:bCs/>
          <w:sz w:val="24"/>
          <w:szCs w:val="24"/>
        </w:rPr>
      </w:pPr>
    </w:p>
    <w:p w14:paraId="4556A129" w14:textId="77777777" w:rsidR="009368DA" w:rsidRPr="00BB387E" w:rsidRDefault="009368DA" w:rsidP="009368DA">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27716F86" w14:textId="7C41B749" w:rsidR="009368DA" w:rsidRDefault="008F0D45" w:rsidP="009368DA">
      <w:pPr>
        <w:spacing w:after="0"/>
        <w:ind w:right="686"/>
        <w:jc w:val="right"/>
        <w:rPr>
          <w:rFonts w:ascii="Arial" w:hAnsi="Arial" w:cs="Arial"/>
          <w:b/>
          <w:bCs/>
          <w:sz w:val="24"/>
          <w:szCs w:val="24"/>
        </w:rPr>
      </w:pPr>
      <w:r>
        <w:rPr>
          <w:rFonts w:ascii="Arial" w:hAnsi="Arial" w:cs="Arial"/>
          <w:b/>
          <w:bCs/>
          <w:sz w:val="24"/>
          <w:szCs w:val="24"/>
        </w:rPr>
        <w:t>Shane Rattenbury</w:t>
      </w:r>
      <w:r w:rsidR="009368DA">
        <w:rPr>
          <w:rFonts w:ascii="Arial" w:hAnsi="Arial" w:cs="Arial"/>
          <w:b/>
          <w:bCs/>
          <w:sz w:val="24"/>
          <w:szCs w:val="24"/>
        </w:rPr>
        <w:t xml:space="preserve"> MLA</w:t>
      </w:r>
    </w:p>
    <w:p w14:paraId="45D0220C" w14:textId="1B32A45E" w:rsidR="009368DA" w:rsidRPr="00BB387E" w:rsidRDefault="008F0D45" w:rsidP="009368DA">
      <w:pPr>
        <w:spacing w:after="0"/>
        <w:ind w:right="686"/>
        <w:jc w:val="right"/>
        <w:rPr>
          <w:rFonts w:ascii="Arial" w:hAnsi="Arial" w:cs="Arial"/>
          <w:b/>
          <w:bCs/>
          <w:sz w:val="24"/>
          <w:szCs w:val="24"/>
        </w:rPr>
      </w:pPr>
      <w:r>
        <w:rPr>
          <w:rFonts w:ascii="Arial" w:hAnsi="Arial" w:cs="Arial"/>
          <w:b/>
          <w:bCs/>
          <w:sz w:val="24"/>
          <w:szCs w:val="24"/>
        </w:rPr>
        <w:t>Attorney-General</w:t>
      </w:r>
    </w:p>
    <w:p w14:paraId="5CB7134E" w14:textId="77777777" w:rsidR="009368DA" w:rsidRPr="008C3B92" w:rsidRDefault="009368DA" w:rsidP="009368DA">
      <w:pPr>
        <w:spacing w:after="0" w:line="240" w:lineRule="auto"/>
        <w:rPr>
          <w:rFonts w:ascii="Arial" w:hAnsi="Arial" w:cs="Arial"/>
          <w:b/>
          <w:bCs/>
          <w:sz w:val="24"/>
          <w:szCs w:val="24"/>
          <w:u w:val="single"/>
        </w:rPr>
        <w:sectPr w:rsidR="009368DA"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766C7538" w14:textId="1B857143" w:rsidR="009368DA" w:rsidRPr="00BB387E" w:rsidRDefault="005E0C4E" w:rsidP="009368DA">
      <w:pPr>
        <w:pStyle w:val="Heading1"/>
        <w:jc w:val="center"/>
      </w:pPr>
      <w:r w:rsidRPr="008F0D45">
        <w:lastRenderedPageBreak/>
        <w:t>CIVIL LAW (WRONGS) AMENDMENT BILL 2021</w:t>
      </w:r>
    </w:p>
    <w:p w14:paraId="39D9D609" w14:textId="77777777" w:rsidR="009368DA" w:rsidRDefault="009368DA" w:rsidP="009368DA">
      <w:pPr>
        <w:spacing w:after="0"/>
        <w:contextualSpacing/>
        <w:rPr>
          <w:rFonts w:ascii="Arial" w:hAnsi="Arial" w:cs="Arial"/>
          <w:bCs/>
          <w:sz w:val="24"/>
          <w:szCs w:val="24"/>
        </w:rPr>
      </w:pPr>
    </w:p>
    <w:p w14:paraId="5995B359" w14:textId="77777777" w:rsidR="002A3A5A" w:rsidRPr="004A0CAF" w:rsidRDefault="002A3A5A" w:rsidP="002A3A5A">
      <w:pPr>
        <w:spacing w:after="0"/>
        <w:contextualSpacing/>
        <w:rPr>
          <w:rFonts w:ascii="Arial" w:hAnsi="Arial" w:cs="Arial"/>
          <w:bCs/>
          <w:sz w:val="24"/>
          <w:szCs w:val="24"/>
        </w:rPr>
      </w:pPr>
      <w:r w:rsidRPr="004A0CAF">
        <w:rPr>
          <w:rFonts w:ascii="Arial" w:hAnsi="Arial" w:cs="Arial"/>
          <w:bCs/>
          <w:sz w:val="24"/>
          <w:szCs w:val="24"/>
        </w:rPr>
        <w:t xml:space="preserve">This Explanatory Statement relates to the </w:t>
      </w:r>
      <w:r w:rsidRPr="00F24C59">
        <w:rPr>
          <w:rFonts w:ascii="Arial" w:hAnsi="Arial" w:cs="Arial"/>
          <w:bCs/>
          <w:i/>
          <w:iCs/>
          <w:sz w:val="24"/>
          <w:szCs w:val="24"/>
        </w:rPr>
        <w:t>Civil Law (Wrongs) Amendment Bill 2021</w:t>
      </w:r>
      <w:r w:rsidRPr="004A0CAF">
        <w:rPr>
          <w:rFonts w:ascii="Arial" w:hAnsi="Arial" w:cs="Arial"/>
          <w:bCs/>
          <w:sz w:val="24"/>
          <w:szCs w:val="24"/>
        </w:rPr>
        <w:t xml:space="preserve"> (the Bill) as presented to the ACT Legislative Assembly. It has been prepared in order to assist the reader of the Bill and to help inform debate on it. It does not form part of the Bill and has not been endorsed by the Assembly. </w:t>
      </w:r>
    </w:p>
    <w:p w14:paraId="5F0E3F43" w14:textId="77777777" w:rsidR="002A3A5A" w:rsidRDefault="002A3A5A" w:rsidP="002A3A5A">
      <w:pPr>
        <w:spacing w:after="0"/>
        <w:contextualSpacing/>
        <w:rPr>
          <w:rFonts w:ascii="Arial" w:hAnsi="Arial" w:cs="Arial"/>
          <w:bCs/>
          <w:sz w:val="24"/>
          <w:szCs w:val="24"/>
        </w:rPr>
      </w:pPr>
    </w:p>
    <w:p w14:paraId="409DD6B0" w14:textId="77777777" w:rsidR="002A3A5A" w:rsidRDefault="002A3A5A" w:rsidP="002A3A5A">
      <w:pPr>
        <w:spacing w:after="0"/>
        <w:contextualSpacing/>
        <w:rPr>
          <w:rFonts w:ascii="Arial" w:hAnsi="Arial" w:cs="Arial"/>
          <w:bCs/>
          <w:sz w:val="24"/>
          <w:szCs w:val="24"/>
        </w:rPr>
      </w:pPr>
      <w:r w:rsidRPr="004A0CAF">
        <w:rPr>
          <w:rFonts w:ascii="Arial" w:hAnsi="Arial" w:cs="Arial"/>
          <w:bCs/>
          <w:sz w:val="24"/>
          <w:szCs w:val="24"/>
        </w:rPr>
        <w:t>The Explanatory Statement must be read in conjunction with the Bill. It is not, and is not meant to be, a comprehensive description of the amendments. What is said about a provision is not to be taken as an authoritative guide to the meaning of a provision, this being a task for the courts.</w:t>
      </w:r>
    </w:p>
    <w:p w14:paraId="0242069E" w14:textId="77777777" w:rsidR="002A3A5A" w:rsidRDefault="002A3A5A" w:rsidP="002A3A5A">
      <w:pPr>
        <w:spacing w:after="0"/>
        <w:contextualSpacing/>
        <w:rPr>
          <w:rFonts w:ascii="Arial" w:hAnsi="Arial" w:cs="Arial"/>
          <w:bCs/>
          <w:sz w:val="24"/>
          <w:szCs w:val="24"/>
        </w:rPr>
      </w:pPr>
    </w:p>
    <w:p w14:paraId="3A04855C" w14:textId="51D26DB9" w:rsidR="002A3A5A" w:rsidRPr="00834FC9" w:rsidRDefault="002A3A5A" w:rsidP="002A3A5A">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00C25A1D">
        <w:rPr>
          <w:rFonts w:ascii="Arial" w:hAnsi="Arial" w:cs="Arial"/>
          <w:bCs/>
          <w:sz w:val="24"/>
          <w:szCs w:val="24"/>
        </w:rPr>
        <w:t>(ACT)</w:t>
      </w:r>
      <w:r w:rsidR="00C25A1D">
        <w:rPr>
          <w:rFonts w:ascii="Arial" w:hAnsi="Arial" w:cs="Arial"/>
          <w:bCs/>
          <w:i/>
          <w:iCs/>
          <w:sz w:val="24"/>
          <w:szCs w:val="24"/>
        </w:rPr>
        <w:t xml:space="preserve"> </w:t>
      </w:r>
      <w:r w:rsidR="00C25A1D">
        <w:rPr>
          <w:rFonts w:ascii="Arial" w:hAnsi="Arial" w:cs="Arial"/>
          <w:bCs/>
          <w:sz w:val="24"/>
          <w:szCs w:val="24"/>
        </w:rPr>
        <w:t>(HRA)</w:t>
      </w:r>
      <w:r w:rsidRPr="00834FC9">
        <w:rPr>
          <w:rFonts w:ascii="Arial" w:hAnsi="Arial" w:cs="Arial"/>
          <w:bCs/>
          <w:sz w:val="24"/>
          <w:szCs w:val="24"/>
        </w:rPr>
        <w:t>.</w:t>
      </w:r>
    </w:p>
    <w:p w14:paraId="74E6846D" w14:textId="77777777" w:rsidR="009368DA" w:rsidRPr="00834FC9" w:rsidRDefault="009368DA" w:rsidP="009368DA">
      <w:pPr>
        <w:spacing w:after="0"/>
        <w:rPr>
          <w:rFonts w:ascii="Arial" w:hAnsi="Arial" w:cs="Arial"/>
          <w:bCs/>
          <w:sz w:val="24"/>
          <w:szCs w:val="24"/>
          <w:highlight w:val="yellow"/>
        </w:rPr>
      </w:pPr>
    </w:p>
    <w:p w14:paraId="4A733D83" w14:textId="77777777" w:rsidR="009368DA" w:rsidRDefault="009368DA" w:rsidP="009368DA">
      <w:pPr>
        <w:pStyle w:val="Heading2"/>
      </w:pPr>
      <w:r>
        <w:t>OVERVIEW OF THE BILL</w:t>
      </w:r>
    </w:p>
    <w:p w14:paraId="7406AAD6" w14:textId="294003BE" w:rsidR="004B671E" w:rsidRDefault="009368DA" w:rsidP="008F0D45">
      <w:pPr>
        <w:tabs>
          <w:tab w:val="left" w:pos="5027"/>
        </w:tabs>
        <w:spacing w:after="120"/>
        <w:ind w:right="-45"/>
        <w:rPr>
          <w:rFonts w:ascii="Arial" w:hAnsi="Arial" w:cs="Arial"/>
          <w:iCs/>
          <w:sz w:val="24"/>
          <w:szCs w:val="24"/>
        </w:rPr>
      </w:pPr>
      <w:r>
        <w:rPr>
          <w:rFonts w:ascii="Arial" w:hAnsi="Arial" w:cs="Arial"/>
          <w:iCs/>
          <w:sz w:val="24"/>
          <w:szCs w:val="24"/>
        </w:rPr>
        <w:t xml:space="preserve">The </w:t>
      </w:r>
      <w:r w:rsidR="00E37E48">
        <w:rPr>
          <w:rFonts w:ascii="Arial" w:hAnsi="Arial" w:cs="Arial"/>
          <w:iCs/>
          <w:sz w:val="24"/>
          <w:szCs w:val="24"/>
        </w:rPr>
        <w:t>object of the</w:t>
      </w:r>
      <w:r>
        <w:rPr>
          <w:rFonts w:ascii="Arial" w:hAnsi="Arial" w:cs="Arial"/>
          <w:iCs/>
          <w:sz w:val="24"/>
          <w:szCs w:val="24"/>
        </w:rPr>
        <w:t xml:space="preserve"> Bill </w:t>
      </w:r>
      <w:r w:rsidR="00E37E48">
        <w:rPr>
          <w:rFonts w:ascii="Arial" w:hAnsi="Arial" w:cs="Arial"/>
          <w:iCs/>
          <w:sz w:val="24"/>
          <w:szCs w:val="24"/>
        </w:rPr>
        <w:t>is to</w:t>
      </w:r>
      <w:r w:rsidR="004B671E">
        <w:rPr>
          <w:rFonts w:ascii="Arial" w:hAnsi="Arial" w:cs="Arial"/>
          <w:iCs/>
          <w:sz w:val="24"/>
          <w:szCs w:val="24"/>
        </w:rPr>
        <w:t xml:space="preserve"> enact the Model Defamation Amendment Provisions 2020 (stage 1 defamation reform) (MDAP) in the ACT</w:t>
      </w:r>
      <w:r>
        <w:rPr>
          <w:rFonts w:ascii="Arial" w:hAnsi="Arial" w:cs="Arial"/>
          <w:iCs/>
          <w:sz w:val="24"/>
          <w:szCs w:val="24"/>
        </w:rPr>
        <w:t xml:space="preserve">. </w:t>
      </w:r>
    </w:p>
    <w:p w14:paraId="3D1B1EB9" w14:textId="378F0F22" w:rsidR="00996B17" w:rsidRDefault="004B671E" w:rsidP="008F0D45">
      <w:pPr>
        <w:tabs>
          <w:tab w:val="left" w:pos="5027"/>
        </w:tabs>
        <w:spacing w:after="120"/>
        <w:ind w:right="-45"/>
        <w:rPr>
          <w:rFonts w:ascii="Arial" w:hAnsi="Arial" w:cs="Arial"/>
          <w:iCs/>
          <w:sz w:val="24"/>
          <w:szCs w:val="24"/>
        </w:rPr>
      </w:pPr>
      <w:r>
        <w:rPr>
          <w:rFonts w:ascii="Arial" w:hAnsi="Arial" w:cs="Arial"/>
          <w:iCs/>
          <w:sz w:val="24"/>
          <w:szCs w:val="24"/>
        </w:rPr>
        <w:t>On 27 July 2020, the Council of Attorneys-General (CAG) approved the final version of the MDAP and agreed that the MDAP would be enacted and commenced by all States and Territories. The enactment of the MDAP by all jurisdictions will represent the finalisation of the stage 1 defamation reform.</w:t>
      </w:r>
      <w:r w:rsidR="00166F48">
        <w:rPr>
          <w:rFonts w:ascii="Arial" w:hAnsi="Arial" w:cs="Arial"/>
          <w:iCs/>
          <w:sz w:val="24"/>
          <w:szCs w:val="24"/>
        </w:rPr>
        <w:t xml:space="preserve"> </w:t>
      </w:r>
      <w:r w:rsidR="00166F48" w:rsidRPr="00166F48">
        <w:rPr>
          <w:rFonts w:ascii="Arial" w:hAnsi="Arial" w:cs="Arial"/>
          <w:iCs/>
          <w:sz w:val="24"/>
          <w:szCs w:val="24"/>
        </w:rPr>
        <w:t>Th</w:t>
      </w:r>
      <w:r w:rsidR="00166F48">
        <w:rPr>
          <w:rFonts w:ascii="Arial" w:hAnsi="Arial" w:cs="Arial"/>
          <w:iCs/>
          <w:sz w:val="24"/>
          <w:szCs w:val="24"/>
        </w:rPr>
        <w:t xml:space="preserve">is Explanatory Statement and Bill </w:t>
      </w:r>
      <w:r w:rsidR="00166F48" w:rsidRPr="00166F48">
        <w:rPr>
          <w:rFonts w:ascii="Arial" w:hAnsi="Arial" w:cs="Arial"/>
          <w:iCs/>
          <w:sz w:val="24"/>
          <w:szCs w:val="24"/>
        </w:rPr>
        <w:t>should be read in conjunction with the Explanatory Note to the Model Defamation Amendment Provisions 2020, prepared by the Parliamentary Counsel’s Committee and approved by CAG</w:t>
      </w:r>
      <w:r w:rsidR="00166F48">
        <w:rPr>
          <w:rFonts w:ascii="Arial" w:hAnsi="Arial" w:cs="Arial"/>
          <w:iCs/>
          <w:sz w:val="24"/>
          <w:szCs w:val="24"/>
        </w:rPr>
        <w:t>.</w:t>
      </w:r>
      <w:r w:rsidR="00166F48">
        <w:rPr>
          <w:rStyle w:val="FootnoteReference"/>
          <w:rFonts w:ascii="Arial" w:hAnsi="Arial"/>
          <w:iCs/>
          <w:sz w:val="24"/>
          <w:szCs w:val="24"/>
        </w:rPr>
        <w:footnoteReference w:id="2"/>
      </w:r>
    </w:p>
    <w:p w14:paraId="3CC4BA9B" w14:textId="7D9AF870" w:rsidR="00101F1D" w:rsidRPr="00FE4D90" w:rsidRDefault="00996B17" w:rsidP="008F0D45">
      <w:pPr>
        <w:tabs>
          <w:tab w:val="left" w:pos="5027"/>
        </w:tabs>
        <w:spacing w:after="120"/>
        <w:ind w:right="-45"/>
        <w:rPr>
          <w:rFonts w:ascii="Arial" w:hAnsi="Arial" w:cs="Arial"/>
          <w:iCs/>
          <w:sz w:val="24"/>
          <w:szCs w:val="24"/>
        </w:rPr>
      </w:pPr>
      <w:r w:rsidRPr="00101F1D">
        <w:rPr>
          <w:rFonts w:ascii="Arial" w:hAnsi="Arial" w:cs="Arial"/>
          <w:bCs/>
          <w:sz w:val="24"/>
          <w:szCs w:val="24"/>
        </w:rPr>
        <w:t xml:space="preserve">While the MDAP are uniform, there are slight differences across defamation laws in Australia due to each jurisdictions’ respective established legal frameworks, for example, in relation to the use of jury trials in </w:t>
      </w:r>
      <w:r w:rsidRPr="00FE4D90">
        <w:rPr>
          <w:rFonts w:ascii="Arial" w:hAnsi="Arial" w:cs="Arial"/>
          <w:bCs/>
          <w:sz w:val="24"/>
          <w:szCs w:val="24"/>
        </w:rPr>
        <w:t xml:space="preserve">defamation proceedings. In the </w:t>
      </w:r>
      <w:r w:rsidR="00E6375E">
        <w:rPr>
          <w:rFonts w:ascii="Arial" w:hAnsi="Arial" w:cs="Arial"/>
          <w:bCs/>
          <w:sz w:val="24"/>
          <w:szCs w:val="24"/>
        </w:rPr>
        <w:t>Australian Capital Territory (</w:t>
      </w:r>
      <w:r w:rsidRPr="00FE4D90">
        <w:rPr>
          <w:rFonts w:ascii="Arial" w:hAnsi="Arial" w:cs="Arial"/>
          <w:bCs/>
          <w:sz w:val="24"/>
          <w:szCs w:val="24"/>
        </w:rPr>
        <w:t>ACT</w:t>
      </w:r>
      <w:r w:rsidR="00E6375E">
        <w:rPr>
          <w:rFonts w:ascii="Arial" w:hAnsi="Arial" w:cs="Arial"/>
          <w:bCs/>
          <w:sz w:val="24"/>
          <w:szCs w:val="24"/>
        </w:rPr>
        <w:t>)</w:t>
      </w:r>
      <w:r w:rsidRPr="00FE4D90">
        <w:rPr>
          <w:rFonts w:ascii="Arial" w:hAnsi="Arial" w:cs="Arial"/>
          <w:bCs/>
          <w:sz w:val="24"/>
          <w:szCs w:val="24"/>
        </w:rPr>
        <w:t xml:space="preserve">, South Australia and Northern Territory, defamation proceedings are heard by a judge alone and juries do not have a role in such proceedings, however, this is not the case for other jurisdictions. The </w:t>
      </w:r>
      <w:r w:rsidR="00F16B5F">
        <w:rPr>
          <w:rFonts w:ascii="Arial" w:hAnsi="Arial" w:cs="Arial"/>
          <w:bCs/>
          <w:sz w:val="24"/>
          <w:szCs w:val="24"/>
        </w:rPr>
        <w:t>CAG</w:t>
      </w:r>
      <w:r w:rsidR="00E6375E">
        <w:rPr>
          <w:rFonts w:ascii="Arial" w:hAnsi="Arial" w:cs="Arial"/>
          <w:bCs/>
          <w:sz w:val="24"/>
          <w:szCs w:val="24"/>
        </w:rPr>
        <w:t xml:space="preserve"> </w:t>
      </w:r>
      <w:r w:rsidR="00F16B5F">
        <w:rPr>
          <w:rFonts w:ascii="Arial" w:hAnsi="Arial" w:cs="Arial"/>
          <w:bCs/>
          <w:sz w:val="24"/>
          <w:szCs w:val="24"/>
        </w:rPr>
        <w:t>Defamation Working Party (</w:t>
      </w:r>
      <w:r w:rsidRPr="00FE4D90">
        <w:rPr>
          <w:rFonts w:ascii="Arial" w:hAnsi="Arial" w:cs="Arial"/>
          <w:bCs/>
          <w:sz w:val="24"/>
          <w:szCs w:val="24"/>
        </w:rPr>
        <w:t>DWP</w:t>
      </w:r>
      <w:r w:rsidR="00F16B5F">
        <w:rPr>
          <w:rFonts w:ascii="Arial" w:hAnsi="Arial" w:cs="Arial"/>
          <w:bCs/>
          <w:sz w:val="24"/>
          <w:szCs w:val="24"/>
        </w:rPr>
        <w:t>)</w:t>
      </w:r>
      <w:r w:rsidRPr="00FE4D90">
        <w:rPr>
          <w:rFonts w:ascii="Arial" w:hAnsi="Arial" w:cs="Arial"/>
          <w:bCs/>
          <w:sz w:val="24"/>
          <w:szCs w:val="24"/>
        </w:rPr>
        <w:t xml:space="preserve"> agreed that the adoption of the MDAP should not change jurisdictions’ existing frameworks surrounding the use of jury trials.</w:t>
      </w:r>
    </w:p>
    <w:p w14:paraId="7ABB301F" w14:textId="0E2A345C" w:rsidR="00101F1D" w:rsidRPr="00FE4D90" w:rsidRDefault="00101F1D" w:rsidP="008F0D45">
      <w:pPr>
        <w:tabs>
          <w:tab w:val="left" w:pos="5027"/>
        </w:tabs>
        <w:spacing w:after="120"/>
        <w:ind w:right="-45"/>
        <w:rPr>
          <w:rFonts w:ascii="Arial" w:hAnsi="Arial" w:cs="Arial"/>
          <w:iCs/>
          <w:sz w:val="24"/>
          <w:szCs w:val="24"/>
        </w:rPr>
      </w:pPr>
      <w:r w:rsidRPr="00FE4D90">
        <w:rPr>
          <w:rFonts w:ascii="Arial" w:hAnsi="Arial" w:cs="Arial"/>
          <w:iCs/>
          <w:sz w:val="24"/>
          <w:szCs w:val="24"/>
        </w:rPr>
        <w:t xml:space="preserve">The Bill makes </w:t>
      </w:r>
      <w:r w:rsidR="00DD58F3">
        <w:rPr>
          <w:rFonts w:ascii="Arial" w:hAnsi="Arial" w:cs="Arial"/>
          <w:iCs/>
          <w:sz w:val="24"/>
          <w:szCs w:val="24"/>
        </w:rPr>
        <w:t xml:space="preserve">several significant </w:t>
      </w:r>
      <w:r w:rsidRPr="00FE4D90">
        <w:rPr>
          <w:rFonts w:ascii="Arial" w:hAnsi="Arial" w:cs="Arial"/>
          <w:iCs/>
          <w:sz w:val="24"/>
          <w:szCs w:val="24"/>
        </w:rPr>
        <w:t xml:space="preserve">amendments to chapter 9 of the </w:t>
      </w:r>
      <w:r w:rsidRPr="00FE4D90">
        <w:rPr>
          <w:rFonts w:ascii="Arial" w:hAnsi="Arial" w:cs="Arial"/>
          <w:i/>
          <w:sz w:val="24"/>
          <w:szCs w:val="24"/>
        </w:rPr>
        <w:t xml:space="preserve">Civil </w:t>
      </w:r>
      <w:r w:rsidR="00E37E48">
        <w:rPr>
          <w:rFonts w:ascii="Arial" w:hAnsi="Arial" w:cs="Arial"/>
          <w:i/>
          <w:sz w:val="24"/>
          <w:szCs w:val="24"/>
        </w:rPr>
        <w:t>L</w:t>
      </w:r>
      <w:r w:rsidRPr="00FE4D90">
        <w:rPr>
          <w:rFonts w:ascii="Arial" w:hAnsi="Arial" w:cs="Arial"/>
          <w:i/>
          <w:sz w:val="24"/>
          <w:szCs w:val="24"/>
        </w:rPr>
        <w:t xml:space="preserve">aw (Wrongs) Act 2002 </w:t>
      </w:r>
      <w:r w:rsidRPr="00FE4D90">
        <w:rPr>
          <w:rFonts w:ascii="Arial" w:hAnsi="Arial" w:cs="Arial"/>
          <w:iCs/>
          <w:sz w:val="24"/>
          <w:szCs w:val="24"/>
        </w:rPr>
        <w:t>(ACT)</w:t>
      </w:r>
      <w:r w:rsidR="00DD58F3">
        <w:rPr>
          <w:rFonts w:ascii="Arial" w:hAnsi="Arial" w:cs="Arial"/>
          <w:iCs/>
          <w:sz w:val="24"/>
          <w:szCs w:val="24"/>
        </w:rPr>
        <w:t>, including</w:t>
      </w:r>
      <w:r w:rsidRPr="00FE4D90">
        <w:rPr>
          <w:rFonts w:ascii="Arial" w:hAnsi="Arial" w:cs="Arial"/>
          <w:iCs/>
          <w:sz w:val="24"/>
          <w:szCs w:val="24"/>
        </w:rPr>
        <w:t>:</w:t>
      </w:r>
    </w:p>
    <w:p w14:paraId="72F461A4" w14:textId="52CC27B0" w:rsidR="00101F1D" w:rsidRPr="00FE4D90" w:rsidRDefault="00DD58F3" w:rsidP="00101F1D">
      <w:pPr>
        <w:pStyle w:val="ListParagraph"/>
        <w:numPr>
          <w:ilvl w:val="0"/>
          <w:numId w:val="16"/>
        </w:numPr>
        <w:tabs>
          <w:tab w:val="left" w:pos="5027"/>
        </w:tabs>
        <w:spacing w:after="120"/>
        <w:ind w:right="-45"/>
        <w:rPr>
          <w:rFonts w:ascii="Arial" w:hAnsi="Arial" w:cs="Arial"/>
          <w:iCs/>
          <w:sz w:val="24"/>
          <w:szCs w:val="24"/>
        </w:rPr>
      </w:pPr>
      <w:bookmarkStart w:id="1" w:name="_Hlk69369525"/>
      <w:r>
        <w:rPr>
          <w:rFonts w:ascii="Arial" w:hAnsi="Arial" w:cs="Arial"/>
          <w:iCs/>
          <w:sz w:val="24"/>
          <w:szCs w:val="24"/>
        </w:rPr>
        <w:t>introduc</w:t>
      </w:r>
      <w:r w:rsidR="00124319">
        <w:rPr>
          <w:rFonts w:ascii="Arial" w:hAnsi="Arial" w:cs="Arial"/>
          <w:iCs/>
          <w:sz w:val="24"/>
          <w:szCs w:val="24"/>
        </w:rPr>
        <w:t>ing</w:t>
      </w:r>
      <w:r>
        <w:rPr>
          <w:rFonts w:ascii="Arial" w:hAnsi="Arial" w:cs="Arial"/>
          <w:iCs/>
          <w:sz w:val="24"/>
          <w:szCs w:val="24"/>
        </w:rPr>
        <w:t xml:space="preserve"> </w:t>
      </w:r>
      <w:r w:rsidR="00101F1D" w:rsidRPr="00FE4D90">
        <w:rPr>
          <w:rFonts w:ascii="Arial" w:hAnsi="Arial" w:cs="Arial"/>
          <w:iCs/>
          <w:sz w:val="24"/>
          <w:szCs w:val="24"/>
        </w:rPr>
        <w:t>a serious harm threshold to require plaintiffs to establish that a publication caused, or is likely to cause, serious harm to their reputation;</w:t>
      </w:r>
    </w:p>
    <w:p w14:paraId="2452B762" w14:textId="7C042ACD" w:rsidR="00101F1D" w:rsidRPr="00FE4D90" w:rsidRDefault="00124319" w:rsidP="00101F1D">
      <w:pPr>
        <w:pStyle w:val="ListParagraph"/>
        <w:numPr>
          <w:ilvl w:val="0"/>
          <w:numId w:val="16"/>
        </w:numPr>
        <w:tabs>
          <w:tab w:val="left" w:pos="5027"/>
        </w:tabs>
        <w:spacing w:after="120"/>
        <w:ind w:right="-45"/>
        <w:rPr>
          <w:rFonts w:ascii="Arial" w:hAnsi="Arial" w:cs="Arial"/>
          <w:iCs/>
          <w:sz w:val="24"/>
          <w:szCs w:val="24"/>
        </w:rPr>
      </w:pPr>
      <w:r>
        <w:rPr>
          <w:rFonts w:ascii="Arial" w:hAnsi="Arial" w:cs="Arial"/>
          <w:iCs/>
          <w:sz w:val="24"/>
          <w:szCs w:val="24"/>
        </w:rPr>
        <w:lastRenderedPageBreak/>
        <w:t>introducing</w:t>
      </w:r>
      <w:r w:rsidR="00101F1D" w:rsidRPr="00FE4D90">
        <w:rPr>
          <w:rFonts w:ascii="Arial" w:hAnsi="Arial" w:cs="Arial"/>
          <w:iCs/>
          <w:sz w:val="24"/>
          <w:szCs w:val="24"/>
        </w:rPr>
        <w:t xml:space="preserve"> a single publication rule to provide that the applicable one-year limitation period runs from the date material is uploaded to the internet;</w:t>
      </w:r>
    </w:p>
    <w:p w14:paraId="1451E62C" w14:textId="1DE3C643" w:rsidR="00101F1D" w:rsidRPr="00FE4D90" w:rsidRDefault="00DD58F3" w:rsidP="00101F1D">
      <w:pPr>
        <w:pStyle w:val="ListParagraph"/>
        <w:numPr>
          <w:ilvl w:val="0"/>
          <w:numId w:val="16"/>
        </w:numPr>
        <w:tabs>
          <w:tab w:val="left" w:pos="5027"/>
        </w:tabs>
        <w:spacing w:after="120"/>
        <w:ind w:right="-45"/>
        <w:rPr>
          <w:rFonts w:ascii="Arial" w:hAnsi="Arial" w:cs="Arial"/>
          <w:iCs/>
          <w:sz w:val="24"/>
          <w:szCs w:val="24"/>
        </w:rPr>
      </w:pPr>
      <w:r>
        <w:rPr>
          <w:rFonts w:ascii="Arial" w:hAnsi="Arial" w:cs="Arial"/>
          <w:iCs/>
          <w:sz w:val="24"/>
          <w:szCs w:val="24"/>
        </w:rPr>
        <w:t>provid</w:t>
      </w:r>
      <w:r w:rsidR="00124319">
        <w:rPr>
          <w:rFonts w:ascii="Arial" w:hAnsi="Arial" w:cs="Arial"/>
          <w:iCs/>
          <w:sz w:val="24"/>
          <w:szCs w:val="24"/>
        </w:rPr>
        <w:t>ing</w:t>
      </w:r>
      <w:r w:rsidR="00101F1D" w:rsidRPr="00FE4D90">
        <w:rPr>
          <w:rFonts w:ascii="Arial" w:hAnsi="Arial" w:cs="Arial"/>
          <w:iCs/>
          <w:sz w:val="24"/>
          <w:szCs w:val="24"/>
        </w:rPr>
        <w:t xml:space="preserve"> for certain individuals to be counted as employees of a corporation for the purpose of determining whether the corporation can sue for defamation;</w:t>
      </w:r>
    </w:p>
    <w:p w14:paraId="24F7E8F9" w14:textId="1EE43411" w:rsidR="00101F1D" w:rsidRPr="00FE4D90" w:rsidRDefault="00101F1D" w:rsidP="00101F1D">
      <w:pPr>
        <w:pStyle w:val="ListParagraph"/>
        <w:numPr>
          <w:ilvl w:val="0"/>
          <w:numId w:val="16"/>
        </w:numPr>
        <w:tabs>
          <w:tab w:val="left" w:pos="5027"/>
        </w:tabs>
        <w:spacing w:after="120"/>
        <w:ind w:right="-45"/>
        <w:rPr>
          <w:rFonts w:ascii="Arial" w:hAnsi="Arial" w:cs="Arial"/>
          <w:iCs/>
          <w:sz w:val="24"/>
          <w:szCs w:val="24"/>
        </w:rPr>
      </w:pPr>
      <w:r w:rsidRPr="00FE4D90">
        <w:rPr>
          <w:rFonts w:ascii="Arial" w:hAnsi="Arial" w:cs="Arial"/>
          <w:iCs/>
          <w:sz w:val="24"/>
          <w:szCs w:val="24"/>
        </w:rPr>
        <w:t>clarify</w:t>
      </w:r>
      <w:r w:rsidR="00124319">
        <w:rPr>
          <w:rFonts w:ascii="Arial" w:hAnsi="Arial" w:cs="Arial"/>
          <w:iCs/>
          <w:sz w:val="24"/>
          <w:szCs w:val="24"/>
        </w:rPr>
        <w:t>ing</w:t>
      </w:r>
      <w:r w:rsidRPr="00FE4D90">
        <w:rPr>
          <w:rFonts w:ascii="Arial" w:hAnsi="Arial" w:cs="Arial"/>
          <w:iCs/>
          <w:sz w:val="24"/>
          <w:szCs w:val="24"/>
        </w:rPr>
        <w:t xml:space="preserve"> the concerns notice procedure and the procedure for offers to make amends, including requiring that concerns notices must be served with sufficient time for a response to be provided before proceedings can be commenced;</w:t>
      </w:r>
    </w:p>
    <w:p w14:paraId="55B15AC4" w14:textId="7469A1EA" w:rsidR="00101F1D" w:rsidRPr="00FE4D90" w:rsidRDefault="00101F1D" w:rsidP="00101F1D">
      <w:pPr>
        <w:pStyle w:val="ListParagraph"/>
        <w:numPr>
          <w:ilvl w:val="0"/>
          <w:numId w:val="16"/>
        </w:numPr>
        <w:tabs>
          <w:tab w:val="left" w:pos="5027"/>
        </w:tabs>
        <w:spacing w:after="120"/>
        <w:ind w:right="-45"/>
        <w:rPr>
          <w:rFonts w:ascii="Arial" w:hAnsi="Arial" w:cs="Arial"/>
          <w:iCs/>
          <w:sz w:val="24"/>
          <w:szCs w:val="24"/>
        </w:rPr>
      </w:pPr>
      <w:r w:rsidRPr="00FE4D90">
        <w:rPr>
          <w:rFonts w:ascii="Arial" w:hAnsi="Arial" w:cs="Arial"/>
          <w:iCs/>
          <w:sz w:val="24"/>
          <w:szCs w:val="24"/>
        </w:rPr>
        <w:t>introduc</w:t>
      </w:r>
      <w:r w:rsidR="00124319">
        <w:rPr>
          <w:rFonts w:ascii="Arial" w:hAnsi="Arial" w:cs="Arial"/>
          <w:iCs/>
          <w:sz w:val="24"/>
          <w:szCs w:val="24"/>
        </w:rPr>
        <w:t>ing</w:t>
      </w:r>
      <w:r w:rsidRPr="00FE4D90">
        <w:rPr>
          <w:rFonts w:ascii="Arial" w:hAnsi="Arial" w:cs="Arial"/>
          <w:iCs/>
          <w:sz w:val="24"/>
          <w:szCs w:val="24"/>
        </w:rPr>
        <w:t xml:space="preserve"> a new public interest defence, modelled on section 4 of the UK </w:t>
      </w:r>
      <w:r w:rsidRPr="00FE4D90">
        <w:rPr>
          <w:rFonts w:ascii="Arial" w:hAnsi="Arial" w:cs="Arial"/>
          <w:i/>
          <w:sz w:val="24"/>
          <w:szCs w:val="24"/>
        </w:rPr>
        <w:t>Defamation Act 2013</w:t>
      </w:r>
      <w:r w:rsidRPr="00FE4D90">
        <w:rPr>
          <w:rFonts w:ascii="Arial" w:hAnsi="Arial" w:cs="Arial"/>
          <w:iCs/>
          <w:sz w:val="24"/>
          <w:szCs w:val="24"/>
        </w:rPr>
        <w:t xml:space="preserve"> which provides a defence of responsible communication on a matter of public interest;</w:t>
      </w:r>
    </w:p>
    <w:p w14:paraId="0FF407E5" w14:textId="72CCB815" w:rsidR="00101F1D" w:rsidRPr="00FE4D90" w:rsidRDefault="00101F1D" w:rsidP="00101F1D">
      <w:pPr>
        <w:pStyle w:val="ListParagraph"/>
        <w:numPr>
          <w:ilvl w:val="0"/>
          <w:numId w:val="16"/>
        </w:numPr>
        <w:tabs>
          <w:tab w:val="left" w:pos="5027"/>
        </w:tabs>
        <w:spacing w:after="120"/>
        <w:ind w:right="-45"/>
        <w:rPr>
          <w:rFonts w:ascii="Arial" w:hAnsi="Arial" w:cs="Arial"/>
          <w:iCs/>
          <w:sz w:val="24"/>
          <w:szCs w:val="24"/>
        </w:rPr>
      </w:pPr>
      <w:r w:rsidRPr="00FE4D90">
        <w:rPr>
          <w:rFonts w:ascii="Arial" w:hAnsi="Arial" w:cs="Arial"/>
          <w:iCs/>
          <w:sz w:val="24"/>
          <w:szCs w:val="24"/>
        </w:rPr>
        <w:t>introduc</w:t>
      </w:r>
      <w:r w:rsidR="00124319">
        <w:rPr>
          <w:rFonts w:ascii="Arial" w:hAnsi="Arial" w:cs="Arial"/>
          <w:iCs/>
          <w:sz w:val="24"/>
          <w:szCs w:val="24"/>
        </w:rPr>
        <w:t>ing</w:t>
      </w:r>
      <w:r w:rsidRPr="00FE4D90">
        <w:rPr>
          <w:rFonts w:ascii="Arial" w:hAnsi="Arial" w:cs="Arial"/>
          <w:iCs/>
          <w:sz w:val="24"/>
          <w:szCs w:val="24"/>
        </w:rPr>
        <w:t xml:space="preserve"> a new defence for peer-reviewed statements and assessments in scientific and academic journals; and</w:t>
      </w:r>
    </w:p>
    <w:p w14:paraId="4A7B955C" w14:textId="348B4AC5" w:rsidR="00101F1D" w:rsidRPr="00FE4D90" w:rsidRDefault="00101F1D" w:rsidP="00101F1D">
      <w:pPr>
        <w:pStyle w:val="ListParagraph"/>
        <w:numPr>
          <w:ilvl w:val="0"/>
          <w:numId w:val="16"/>
        </w:numPr>
        <w:tabs>
          <w:tab w:val="left" w:pos="5027"/>
        </w:tabs>
        <w:spacing w:after="120"/>
        <w:ind w:right="-45"/>
        <w:rPr>
          <w:rFonts w:ascii="Arial" w:hAnsi="Arial" w:cs="Arial"/>
          <w:iCs/>
          <w:sz w:val="24"/>
          <w:szCs w:val="24"/>
        </w:rPr>
      </w:pPr>
      <w:r w:rsidRPr="00FE4D90">
        <w:rPr>
          <w:rFonts w:ascii="Arial" w:hAnsi="Arial" w:cs="Arial"/>
          <w:iCs/>
          <w:sz w:val="24"/>
          <w:szCs w:val="24"/>
        </w:rPr>
        <w:t>clarify</w:t>
      </w:r>
      <w:r w:rsidR="00124319">
        <w:rPr>
          <w:rFonts w:ascii="Arial" w:hAnsi="Arial" w:cs="Arial"/>
          <w:iCs/>
          <w:sz w:val="24"/>
          <w:szCs w:val="24"/>
        </w:rPr>
        <w:t>ing</w:t>
      </w:r>
      <w:r w:rsidRPr="00FE4D90">
        <w:rPr>
          <w:rFonts w:ascii="Arial" w:hAnsi="Arial" w:cs="Arial"/>
          <w:iCs/>
          <w:sz w:val="24"/>
          <w:szCs w:val="24"/>
        </w:rPr>
        <w:t xml:space="preserve"> that the cap on damages for non-economic loss operates as a scale, and that aggravated damages are awarded separately to damages for non-economic loss. </w:t>
      </w:r>
      <w:r w:rsidR="008F0D45" w:rsidRPr="00FE4D90">
        <w:rPr>
          <w:rFonts w:ascii="Arial" w:hAnsi="Arial" w:cs="Arial"/>
          <w:bCs/>
          <w:sz w:val="24"/>
          <w:szCs w:val="24"/>
        </w:rPr>
        <w:br/>
      </w:r>
    </w:p>
    <w:bookmarkEnd w:id="1"/>
    <w:p w14:paraId="4657FD9B" w14:textId="5C4B2948" w:rsidR="009368DA" w:rsidRPr="00FE4D90" w:rsidRDefault="009368DA" w:rsidP="00101F1D">
      <w:pPr>
        <w:tabs>
          <w:tab w:val="left" w:pos="5027"/>
        </w:tabs>
        <w:spacing w:after="120"/>
        <w:ind w:right="-45"/>
        <w:rPr>
          <w:rFonts w:ascii="Arial" w:hAnsi="Arial" w:cs="Arial"/>
          <w:iCs/>
          <w:sz w:val="24"/>
          <w:szCs w:val="24"/>
        </w:rPr>
      </w:pPr>
      <w:r w:rsidRPr="00FE4D90">
        <w:rPr>
          <w:rFonts w:ascii="Arial" w:hAnsi="Arial" w:cs="Arial"/>
          <w:b/>
          <w:sz w:val="24"/>
          <w:szCs w:val="24"/>
        </w:rPr>
        <w:t>CONSULTATION ON THE PROPOSED APPROACH</w:t>
      </w:r>
    </w:p>
    <w:p w14:paraId="02EFBE1B" w14:textId="22BF299E" w:rsidR="00CF3C28" w:rsidRPr="00AD2933" w:rsidRDefault="00582612" w:rsidP="00582612">
      <w:pPr>
        <w:rPr>
          <w:rFonts w:ascii="Arial" w:hAnsi="Arial" w:cs="Arial"/>
          <w:iCs/>
          <w:sz w:val="24"/>
          <w:szCs w:val="24"/>
        </w:rPr>
      </w:pPr>
      <w:r w:rsidRPr="00FE4D90">
        <w:rPr>
          <w:rFonts w:ascii="Arial" w:hAnsi="Arial" w:cs="Arial"/>
          <w:iCs/>
          <w:sz w:val="24"/>
          <w:szCs w:val="24"/>
        </w:rPr>
        <w:t xml:space="preserve">The MDAP respond to the most pressing concerns raised by stakeholders nationwide throughout the consultation process. </w:t>
      </w:r>
      <w:r w:rsidR="00253679" w:rsidRPr="00FE4D90">
        <w:rPr>
          <w:rFonts w:ascii="Arial" w:hAnsi="Arial" w:cs="Arial"/>
          <w:iCs/>
          <w:sz w:val="24"/>
          <w:szCs w:val="24"/>
        </w:rPr>
        <w:t xml:space="preserve">The Government consulted stakeholders as a member of the DWP. </w:t>
      </w:r>
      <w:r w:rsidRPr="00FE4D90">
        <w:rPr>
          <w:rFonts w:ascii="Arial" w:hAnsi="Arial" w:cs="Arial"/>
          <w:iCs/>
          <w:sz w:val="24"/>
          <w:szCs w:val="24"/>
        </w:rPr>
        <w:t xml:space="preserve">The </w:t>
      </w:r>
      <w:r w:rsidR="00253679" w:rsidRPr="00FE4D90">
        <w:rPr>
          <w:rFonts w:ascii="Arial" w:hAnsi="Arial" w:cs="Arial"/>
          <w:iCs/>
          <w:sz w:val="24"/>
          <w:szCs w:val="24"/>
        </w:rPr>
        <w:t xml:space="preserve">DWP’s </w:t>
      </w:r>
      <w:r w:rsidRPr="00FE4D90">
        <w:rPr>
          <w:rFonts w:ascii="Arial" w:hAnsi="Arial" w:cs="Arial"/>
          <w:iCs/>
          <w:sz w:val="24"/>
          <w:szCs w:val="24"/>
        </w:rPr>
        <w:t xml:space="preserve">Discussion Paper for the stage 1 defamation reform (released in February 2019) invited written submissions in response </w:t>
      </w:r>
      <w:r w:rsidRPr="00582612">
        <w:rPr>
          <w:rFonts w:ascii="Arial" w:hAnsi="Arial" w:cs="Arial"/>
          <w:iCs/>
          <w:sz w:val="24"/>
          <w:szCs w:val="24"/>
        </w:rPr>
        <w:t>to 17 topics and asked stakeholders across Australia to raise any additional issues. Forty-four written submissions were received by the DWP and respondents included media and digital industry stakeholders, legal stakeholders, academics, and individuals with experience in bringing or defending defamation claims.</w:t>
      </w:r>
      <w:r w:rsidR="00CF3C28" w:rsidRPr="00AD2933">
        <w:rPr>
          <w:rFonts w:ascii="Arial" w:hAnsi="Arial" w:cs="Arial"/>
          <w:iCs/>
          <w:sz w:val="24"/>
          <w:szCs w:val="24"/>
        </w:rPr>
        <w:t xml:space="preserve"> </w:t>
      </w:r>
    </w:p>
    <w:p w14:paraId="37CAC8AD" w14:textId="40B9559D" w:rsidR="00975D70" w:rsidRPr="00C27E5B" w:rsidRDefault="00975D70" w:rsidP="00975D70">
      <w:pPr>
        <w:rPr>
          <w:rFonts w:ascii="Arial" w:hAnsi="Arial" w:cs="Arial"/>
          <w:sz w:val="24"/>
          <w:szCs w:val="24"/>
        </w:rPr>
      </w:pPr>
      <w:r>
        <w:rPr>
          <w:rFonts w:ascii="Arial" w:hAnsi="Arial" w:cs="Arial"/>
          <w:sz w:val="24"/>
          <w:szCs w:val="24"/>
        </w:rPr>
        <w:t>T</w:t>
      </w:r>
      <w:r w:rsidRPr="00E403A8">
        <w:rPr>
          <w:rFonts w:ascii="Arial" w:hAnsi="Arial" w:cs="Arial"/>
          <w:sz w:val="24"/>
          <w:szCs w:val="24"/>
        </w:rPr>
        <w:t xml:space="preserve">he Government </w:t>
      </w:r>
      <w:r w:rsidR="00040E1F">
        <w:rPr>
          <w:rFonts w:ascii="Arial" w:hAnsi="Arial" w:cs="Arial"/>
          <w:sz w:val="24"/>
          <w:szCs w:val="24"/>
        </w:rPr>
        <w:t xml:space="preserve">also </w:t>
      </w:r>
      <w:r w:rsidRPr="00E403A8">
        <w:rPr>
          <w:rFonts w:ascii="Arial" w:hAnsi="Arial" w:cs="Arial"/>
          <w:sz w:val="24"/>
          <w:szCs w:val="24"/>
        </w:rPr>
        <w:t xml:space="preserve">consulted </w:t>
      </w:r>
      <w:r w:rsidR="008B1162">
        <w:rPr>
          <w:rFonts w:ascii="Arial" w:hAnsi="Arial" w:cs="Arial"/>
          <w:sz w:val="24"/>
          <w:szCs w:val="24"/>
        </w:rPr>
        <w:t xml:space="preserve">with ACT stakeholders, </w:t>
      </w:r>
      <w:r w:rsidR="00CA560D">
        <w:rPr>
          <w:rFonts w:ascii="Arial" w:hAnsi="Arial" w:cs="Arial"/>
          <w:sz w:val="24"/>
          <w:szCs w:val="24"/>
        </w:rPr>
        <w:t>including</w:t>
      </w:r>
      <w:r w:rsidR="008B1162">
        <w:rPr>
          <w:rFonts w:ascii="Arial" w:hAnsi="Arial" w:cs="Arial"/>
          <w:sz w:val="24"/>
          <w:szCs w:val="24"/>
        </w:rPr>
        <w:t xml:space="preserve"> the Law Society of the ACT and the ACT Bar Association</w:t>
      </w:r>
      <w:r w:rsidR="00CA560D">
        <w:rPr>
          <w:rFonts w:ascii="Arial" w:hAnsi="Arial" w:cs="Arial"/>
          <w:sz w:val="24"/>
          <w:szCs w:val="24"/>
        </w:rPr>
        <w:t>,</w:t>
      </w:r>
      <w:r w:rsidRPr="00E403A8">
        <w:rPr>
          <w:rFonts w:ascii="Arial" w:hAnsi="Arial" w:cs="Arial"/>
          <w:sz w:val="24"/>
          <w:szCs w:val="24"/>
        </w:rPr>
        <w:t xml:space="preserve"> about </w:t>
      </w:r>
      <w:r>
        <w:rPr>
          <w:rFonts w:ascii="Arial" w:hAnsi="Arial" w:cs="Arial"/>
          <w:sz w:val="24"/>
          <w:szCs w:val="24"/>
        </w:rPr>
        <w:t xml:space="preserve">whether the Bill appropriately and effectively implements the MDAP into the ACT legal framework. </w:t>
      </w:r>
    </w:p>
    <w:p w14:paraId="5692E140" w14:textId="23099FEE" w:rsidR="009368DA" w:rsidRDefault="00582612" w:rsidP="009368DA">
      <w:pPr>
        <w:pStyle w:val="Heading2"/>
      </w:pPr>
      <w:r>
        <w:br/>
      </w:r>
      <w:r w:rsidR="009368DA">
        <w:t xml:space="preserve">CONSISTENCY WITH </w:t>
      </w:r>
      <w:r w:rsidR="009368DA" w:rsidRPr="008C225D">
        <w:t>HUMAN RIGHTS</w:t>
      </w:r>
    </w:p>
    <w:p w14:paraId="5EC99C3D" w14:textId="216B5710" w:rsidR="00B942B3" w:rsidRPr="00F24C59" w:rsidRDefault="00B942B3" w:rsidP="009368DA">
      <w:pPr>
        <w:rPr>
          <w:rFonts w:ascii="Arial" w:hAnsi="Arial" w:cs="Arial"/>
          <w:iCs/>
          <w:sz w:val="24"/>
          <w:szCs w:val="24"/>
        </w:rPr>
      </w:pPr>
      <w:r w:rsidRPr="00F24C59">
        <w:rPr>
          <w:rFonts w:ascii="Arial" w:hAnsi="Arial" w:cs="Arial"/>
          <w:sz w:val="24"/>
          <w:szCs w:val="24"/>
        </w:rPr>
        <w:t>The Bill is compatible with the</w:t>
      </w:r>
      <w:r w:rsidRPr="00F24C59">
        <w:rPr>
          <w:rFonts w:ascii="Arial" w:hAnsi="Arial" w:cs="Arial"/>
          <w:i/>
          <w:iCs/>
          <w:sz w:val="24"/>
          <w:szCs w:val="24"/>
        </w:rPr>
        <w:t xml:space="preserve"> Human Rights Act 2004 </w:t>
      </w:r>
      <w:r w:rsidRPr="00F24C59">
        <w:rPr>
          <w:rFonts w:ascii="Arial" w:hAnsi="Arial" w:cs="Arial"/>
          <w:sz w:val="24"/>
          <w:szCs w:val="24"/>
        </w:rPr>
        <w:t>(HRA)</w:t>
      </w:r>
      <w:r>
        <w:rPr>
          <w:rFonts w:ascii="Arial" w:hAnsi="Arial" w:cs="Arial"/>
          <w:sz w:val="24"/>
          <w:szCs w:val="24"/>
        </w:rPr>
        <w:t xml:space="preserve"> as outlined below</w:t>
      </w:r>
      <w:r w:rsidRPr="00F24C59">
        <w:rPr>
          <w:rFonts w:ascii="Arial" w:hAnsi="Arial" w:cs="Arial"/>
          <w:sz w:val="24"/>
          <w:szCs w:val="24"/>
        </w:rPr>
        <w:t>.</w:t>
      </w:r>
    </w:p>
    <w:p w14:paraId="5BD82565" w14:textId="54EE8DFA" w:rsidR="009368DA" w:rsidRPr="005E0C4E" w:rsidRDefault="009368DA" w:rsidP="009368DA">
      <w:pPr>
        <w:rPr>
          <w:rFonts w:ascii="Arial" w:hAnsi="Arial" w:cs="Arial"/>
          <w:b/>
          <w:bCs/>
          <w:iCs/>
          <w:sz w:val="24"/>
          <w:szCs w:val="24"/>
        </w:rPr>
      </w:pPr>
      <w:r w:rsidRPr="005E0C4E">
        <w:rPr>
          <w:rFonts w:ascii="Arial" w:hAnsi="Arial" w:cs="Arial"/>
          <w:b/>
          <w:bCs/>
          <w:iCs/>
          <w:sz w:val="24"/>
          <w:szCs w:val="24"/>
        </w:rPr>
        <w:t>Rights engaged</w:t>
      </w:r>
    </w:p>
    <w:p w14:paraId="0E1F8908" w14:textId="21F7E0A6" w:rsidR="009368DA" w:rsidRPr="00D71FCA" w:rsidRDefault="000F5562" w:rsidP="00B72DDD">
      <w:pPr>
        <w:pStyle w:val="CommentText"/>
        <w:rPr>
          <w:rFonts w:ascii="Arial" w:hAnsi="Arial" w:cs="Arial"/>
          <w:iCs/>
          <w:sz w:val="24"/>
          <w:szCs w:val="24"/>
        </w:rPr>
      </w:pPr>
      <w:r w:rsidRPr="00F24C59">
        <w:rPr>
          <w:rFonts w:ascii="Arial" w:hAnsi="Arial" w:cs="Arial"/>
          <w:sz w:val="24"/>
          <w:szCs w:val="24"/>
        </w:rPr>
        <w:t xml:space="preserve">The common law tort of defamation is modified and applied in the ACT under the </w:t>
      </w:r>
      <w:r w:rsidRPr="00F24C59">
        <w:rPr>
          <w:rFonts w:ascii="Arial" w:hAnsi="Arial" w:cs="Arial"/>
          <w:i/>
          <w:iCs/>
          <w:sz w:val="24"/>
          <w:szCs w:val="24"/>
        </w:rPr>
        <w:t>Civil Law (Wrongs) Act</w:t>
      </w:r>
      <w:r w:rsidRPr="00F24C59">
        <w:rPr>
          <w:rFonts w:ascii="Arial" w:hAnsi="Arial" w:cs="Arial"/>
          <w:sz w:val="24"/>
          <w:szCs w:val="24"/>
        </w:rPr>
        <w:t xml:space="preserve"> and has the </w:t>
      </w:r>
      <w:r w:rsidR="00C25A1D" w:rsidRPr="00F24C59">
        <w:rPr>
          <w:rFonts w:ascii="Arial" w:hAnsi="Arial" w:cs="Arial"/>
          <w:sz w:val="24"/>
          <w:szCs w:val="24"/>
        </w:rPr>
        <w:t>effect</w:t>
      </w:r>
      <w:r w:rsidRPr="00F24C59">
        <w:rPr>
          <w:rFonts w:ascii="Arial" w:hAnsi="Arial" w:cs="Arial"/>
          <w:sz w:val="24"/>
          <w:szCs w:val="24"/>
        </w:rPr>
        <w:t xml:space="preserve"> of limiting freedom of expression to protect the reputation of individuals. This Bill amend</w:t>
      </w:r>
      <w:r w:rsidR="00C25A1D" w:rsidRPr="00F24C59">
        <w:rPr>
          <w:rFonts w:ascii="Arial" w:hAnsi="Arial" w:cs="Arial"/>
          <w:sz w:val="24"/>
          <w:szCs w:val="24"/>
        </w:rPr>
        <w:t>s</w:t>
      </w:r>
      <w:r w:rsidRPr="00F24C59">
        <w:rPr>
          <w:rFonts w:ascii="Arial" w:hAnsi="Arial" w:cs="Arial"/>
          <w:sz w:val="24"/>
          <w:szCs w:val="24"/>
        </w:rPr>
        <w:t xml:space="preserve"> </w:t>
      </w:r>
      <w:r w:rsidR="00C25A1D" w:rsidRPr="00F24C59">
        <w:rPr>
          <w:rFonts w:ascii="Arial" w:hAnsi="Arial" w:cs="Arial"/>
          <w:sz w:val="24"/>
          <w:szCs w:val="24"/>
        </w:rPr>
        <w:t xml:space="preserve">several defamation </w:t>
      </w:r>
      <w:r w:rsidRPr="00F24C59">
        <w:rPr>
          <w:rFonts w:ascii="Arial" w:hAnsi="Arial" w:cs="Arial"/>
          <w:sz w:val="24"/>
          <w:szCs w:val="24"/>
        </w:rPr>
        <w:t>provisions within</w:t>
      </w:r>
      <w:r w:rsidR="00C25A1D" w:rsidRPr="00F24C59">
        <w:rPr>
          <w:rFonts w:ascii="Arial" w:hAnsi="Arial" w:cs="Arial"/>
          <w:sz w:val="24"/>
          <w:szCs w:val="24"/>
        </w:rPr>
        <w:t xml:space="preserve"> Chapter 9 of </w:t>
      </w:r>
      <w:r w:rsidRPr="00F24C59">
        <w:rPr>
          <w:rFonts w:ascii="Arial" w:hAnsi="Arial" w:cs="Arial"/>
          <w:sz w:val="24"/>
          <w:szCs w:val="24"/>
        </w:rPr>
        <w:t xml:space="preserve">the </w:t>
      </w:r>
      <w:r w:rsidRPr="00F24C59">
        <w:rPr>
          <w:rFonts w:ascii="Arial" w:hAnsi="Arial" w:cs="Arial"/>
          <w:i/>
          <w:iCs/>
          <w:sz w:val="24"/>
          <w:szCs w:val="24"/>
        </w:rPr>
        <w:t>Civil Law (Wrongs) Act</w:t>
      </w:r>
      <w:r w:rsidRPr="00F24C59">
        <w:rPr>
          <w:rFonts w:ascii="Arial" w:hAnsi="Arial" w:cs="Arial"/>
          <w:sz w:val="24"/>
          <w:szCs w:val="24"/>
        </w:rPr>
        <w:t xml:space="preserve">, </w:t>
      </w:r>
      <w:r w:rsidR="00C17199" w:rsidRPr="00D71FCA">
        <w:rPr>
          <w:rFonts w:ascii="Arial" w:hAnsi="Arial" w:cs="Arial"/>
          <w:iCs/>
          <w:sz w:val="24"/>
          <w:szCs w:val="24"/>
        </w:rPr>
        <w:t>engag</w:t>
      </w:r>
      <w:r w:rsidR="00C25A1D" w:rsidRPr="00D71FCA">
        <w:rPr>
          <w:rFonts w:ascii="Arial" w:hAnsi="Arial" w:cs="Arial"/>
          <w:iCs/>
          <w:sz w:val="24"/>
          <w:szCs w:val="24"/>
        </w:rPr>
        <w:t>ing</w:t>
      </w:r>
      <w:r w:rsidR="00C17199" w:rsidRPr="00D71FCA">
        <w:rPr>
          <w:rFonts w:ascii="Arial" w:hAnsi="Arial" w:cs="Arial"/>
          <w:iCs/>
          <w:sz w:val="24"/>
          <w:szCs w:val="24"/>
        </w:rPr>
        <w:t xml:space="preserve"> the following rights under the</w:t>
      </w:r>
      <w:r w:rsidR="009368DA" w:rsidRPr="00D71FCA">
        <w:rPr>
          <w:rFonts w:ascii="Arial" w:hAnsi="Arial" w:cs="Arial"/>
          <w:iCs/>
          <w:sz w:val="24"/>
          <w:szCs w:val="24"/>
        </w:rPr>
        <w:t xml:space="preserve"> HRA</w:t>
      </w:r>
      <w:r w:rsidR="00C17199" w:rsidRPr="00D71FCA">
        <w:rPr>
          <w:rFonts w:ascii="Arial" w:hAnsi="Arial" w:cs="Arial"/>
          <w:iCs/>
          <w:sz w:val="24"/>
          <w:szCs w:val="24"/>
        </w:rPr>
        <w:t>:</w:t>
      </w:r>
    </w:p>
    <w:p w14:paraId="0A4242A3" w14:textId="5A3173D7" w:rsidR="00C17199" w:rsidRDefault="00C17199" w:rsidP="00C17199">
      <w:pPr>
        <w:pStyle w:val="ListParagraph"/>
        <w:numPr>
          <w:ilvl w:val="0"/>
          <w:numId w:val="22"/>
        </w:numPr>
        <w:rPr>
          <w:rFonts w:ascii="Arial" w:hAnsi="Arial" w:cs="Arial"/>
          <w:iCs/>
          <w:sz w:val="24"/>
          <w:szCs w:val="24"/>
        </w:rPr>
      </w:pPr>
      <w:r>
        <w:rPr>
          <w:rFonts w:ascii="Arial" w:hAnsi="Arial" w:cs="Arial"/>
          <w:iCs/>
          <w:sz w:val="24"/>
          <w:szCs w:val="24"/>
        </w:rPr>
        <w:lastRenderedPageBreak/>
        <w:t>section 12 –</w:t>
      </w:r>
      <w:r w:rsidR="004331A5">
        <w:rPr>
          <w:rFonts w:ascii="Arial" w:hAnsi="Arial" w:cs="Arial"/>
          <w:iCs/>
          <w:sz w:val="24"/>
          <w:szCs w:val="24"/>
        </w:rPr>
        <w:t xml:space="preserve"> the right to</w:t>
      </w:r>
      <w:r>
        <w:rPr>
          <w:rFonts w:ascii="Arial" w:hAnsi="Arial" w:cs="Arial"/>
          <w:iCs/>
          <w:sz w:val="24"/>
          <w:szCs w:val="24"/>
        </w:rPr>
        <w:t xml:space="preserve"> </w:t>
      </w:r>
      <w:r w:rsidR="004331A5">
        <w:rPr>
          <w:rFonts w:ascii="Arial" w:hAnsi="Arial" w:cs="Arial"/>
          <w:iCs/>
          <w:sz w:val="24"/>
          <w:szCs w:val="24"/>
        </w:rPr>
        <w:t xml:space="preserve">not have his or her </w:t>
      </w:r>
      <w:r>
        <w:rPr>
          <w:rFonts w:ascii="Arial" w:hAnsi="Arial" w:cs="Arial"/>
          <w:iCs/>
          <w:sz w:val="24"/>
          <w:szCs w:val="24"/>
        </w:rPr>
        <w:t>reputation</w:t>
      </w:r>
      <w:r w:rsidR="004331A5">
        <w:rPr>
          <w:rFonts w:ascii="Arial" w:hAnsi="Arial" w:cs="Arial"/>
          <w:iCs/>
          <w:sz w:val="24"/>
          <w:szCs w:val="24"/>
        </w:rPr>
        <w:t xml:space="preserve"> unlawfully attacked</w:t>
      </w:r>
      <w:r>
        <w:rPr>
          <w:rFonts w:ascii="Arial" w:hAnsi="Arial" w:cs="Arial"/>
          <w:iCs/>
          <w:sz w:val="24"/>
          <w:szCs w:val="24"/>
        </w:rPr>
        <w:t>;</w:t>
      </w:r>
      <w:r w:rsidR="000E3912">
        <w:rPr>
          <w:rFonts w:ascii="Arial" w:hAnsi="Arial" w:cs="Arial"/>
          <w:iCs/>
          <w:sz w:val="24"/>
          <w:szCs w:val="24"/>
        </w:rPr>
        <w:t xml:space="preserve"> </w:t>
      </w:r>
    </w:p>
    <w:p w14:paraId="0F37E065" w14:textId="3635EBFA" w:rsidR="00C17199" w:rsidRDefault="00C17199" w:rsidP="00C17199">
      <w:pPr>
        <w:pStyle w:val="ListParagraph"/>
        <w:numPr>
          <w:ilvl w:val="0"/>
          <w:numId w:val="22"/>
        </w:numPr>
        <w:rPr>
          <w:rFonts w:ascii="Arial" w:hAnsi="Arial" w:cs="Arial"/>
          <w:iCs/>
          <w:sz w:val="24"/>
          <w:szCs w:val="24"/>
        </w:rPr>
      </w:pPr>
      <w:r>
        <w:rPr>
          <w:rFonts w:ascii="Arial" w:hAnsi="Arial" w:cs="Arial"/>
          <w:iCs/>
          <w:sz w:val="24"/>
          <w:szCs w:val="24"/>
        </w:rPr>
        <w:t>section 16 – the right to freedom of expression</w:t>
      </w:r>
      <w:r w:rsidR="00C25A1D">
        <w:rPr>
          <w:rFonts w:ascii="Arial" w:hAnsi="Arial" w:cs="Arial"/>
          <w:iCs/>
          <w:sz w:val="24"/>
          <w:szCs w:val="24"/>
        </w:rPr>
        <w:t>; and</w:t>
      </w:r>
    </w:p>
    <w:p w14:paraId="686565B4" w14:textId="3F5470FF" w:rsidR="00B942B3" w:rsidRPr="00F24C59" w:rsidRDefault="00C25A1D" w:rsidP="00B942B3">
      <w:pPr>
        <w:pStyle w:val="ListParagraph"/>
        <w:numPr>
          <w:ilvl w:val="0"/>
          <w:numId w:val="22"/>
        </w:numPr>
        <w:rPr>
          <w:rFonts w:ascii="Arial" w:hAnsi="Arial" w:cs="Arial"/>
          <w:iCs/>
          <w:sz w:val="24"/>
          <w:szCs w:val="24"/>
        </w:rPr>
      </w:pPr>
      <w:r>
        <w:rPr>
          <w:rFonts w:ascii="Arial" w:hAnsi="Arial" w:cs="Arial"/>
          <w:iCs/>
          <w:sz w:val="24"/>
          <w:szCs w:val="24"/>
        </w:rPr>
        <w:t>s</w:t>
      </w:r>
      <w:r w:rsidR="004331A5">
        <w:rPr>
          <w:rFonts w:ascii="Arial" w:hAnsi="Arial" w:cs="Arial"/>
          <w:iCs/>
          <w:sz w:val="24"/>
          <w:szCs w:val="24"/>
        </w:rPr>
        <w:t>ection 21 – the right to a fair hearing.</w:t>
      </w:r>
    </w:p>
    <w:p w14:paraId="2E3456B9" w14:textId="77777777" w:rsidR="00B942B3" w:rsidRPr="00DB66E0" w:rsidRDefault="00B942B3" w:rsidP="00DB66E0">
      <w:pPr>
        <w:rPr>
          <w:rFonts w:ascii="Arial" w:hAnsi="Arial" w:cs="Arial"/>
          <w:iCs/>
          <w:sz w:val="24"/>
          <w:szCs w:val="24"/>
        </w:rPr>
      </w:pPr>
    </w:p>
    <w:p w14:paraId="6F84D026" w14:textId="57636339" w:rsidR="00B942B3" w:rsidRDefault="009368DA" w:rsidP="009368DA">
      <w:pPr>
        <w:rPr>
          <w:rFonts w:ascii="Arial" w:hAnsi="Arial" w:cs="Arial"/>
          <w:iCs/>
          <w:sz w:val="24"/>
          <w:szCs w:val="24"/>
        </w:rPr>
      </w:pPr>
      <w:r w:rsidRPr="005E0C4E">
        <w:rPr>
          <w:rFonts w:ascii="Arial" w:hAnsi="Arial" w:cs="Arial"/>
          <w:b/>
          <w:bCs/>
          <w:iCs/>
          <w:sz w:val="24"/>
          <w:szCs w:val="24"/>
        </w:rPr>
        <w:t xml:space="preserve">Rights </w:t>
      </w:r>
      <w:r w:rsidR="008F0D45" w:rsidRPr="005E0C4E">
        <w:rPr>
          <w:rFonts w:ascii="Arial" w:hAnsi="Arial" w:cs="Arial"/>
          <w:b/>
          <w:bCs/>
          <w:iCs/>
          <w:sz w:val="24"/>
          <w:szCs w:val="24"/>
        </w:rPr>
        <w:t>p</w:t>
      </w:r>
      <w:r w:rsidRPr="005E0C4E">
        <w:rPr>
          <w:rFonts w:ascii="Arial" w:hAnsi="Arial" w:cs="Arial"/>
          <w:b/>
          <w:bCs/>
          <w:iCs/>
          <w:sz w:val="24"/>
          <w:szCs w:val="24"/>
        </w:rPr>
        <w:t>romoted</w:t>
      </w:r>
      <w:r w:rsidR="00425527">
        <w:rPr>
          <w:rFonts w:ascii="Arial" w:hAnsi="Arial" w:cs="Arial"/>
          <w:b/>
          <w:bCs/>
          <w:iCs/>
          <w:sz w:val="24"/>
          <w:szCs w:val="24"/>
          <w:u w:val="single"/>
        </w:rPr>
        <w:br/>
      </w:r>
      <w:r w:rsidR="009C1560">
        <w:rPr>
          <w:rFonts w:ascii="Arial" w:hAnsi="Arial" w:cs="Arial"/>
          <w:b/>
          <w:bCs/>
          <w:iCs/>
          <w:sz w:val="24"/>
          <w:szCs w:val="24"/>
        </w:rPr>
        <w:br/>
      </w:r>
      <w:r w:rsidR="00592BC2" w:rsidRPr="00592BC2">
        <w:rPr>
          <w:rFonts w:ascii="Arial" w:hAnsi="Arial" w:cs="Arial"/>
          <w:iCs/>
          <w:sz w:val="24"/>
          <w:szCs w:val="24"/>
        </w:rPr>
        <w:t xml:space="preserve">Defamation </w:t>
      </w:r>
      <w:r w:rsidR="00954B78">
        <w:rPr>
          <w:rFonts w:ascii="Arial" w:hAnsi="Arial" w:cs="Arial"/>
          <w:iCs/>
          <w:sz w:val="24"/>
          <w:szCs w:val="24"/>
        </w:rPr>
        <w:t xml:space="preserve">law </w:t>
      </w:r>
      <w:r w:rsidR="00592BC2">
        <w:rPr>
          <w:rFonts w:ascii="Arial" w:hAnsi="Arial" w:cs="Arial"/>
          <w:iCs/>
          <w:sz w:val="24"/>
          <w:szCs w:val="24"/>
        </w:rPr>
        <w:t xml:space="preserve">engages and </w:t>
      </w:r>
      <w:r w:rsidR="00592BC2" w:rsidRPr="00592BC2">
        <w:rPr>
          <w:rFonts w:ascii="Arial" w:hAnsi="Arial" w:cs="Arial"/>
          <w:iCs/>
          <w:sz w:val="24"/>
          <w:szCs w:val="24"/>
        </w:rPr>
        <w:t xml:space="preserve">limits the right of freedom of expression for the purposes of ensuring a person’s right to reputation is maintained. </w:t>
      </w:r>
      <w:r w:rsidR="00425527" w:rsidRPr="009C1560">
        <w:rPr>
          <w:rFonts w:ascii="Arial" w:hAnsi="Arial" w:cs="Arial"/>
          <w:iCs/>
          <w:sz w:val="24"/>
          <w:szCs w:val="24"/>
        </w:rPr>
        <w:t>The Bill promotes the right to freedom of expression</w:t>
      </w:r>
      <w:r w:rsidR="00592BC2">
        <w:rPr>
          <w:rFonts w:ascii="Arial" w:hAnsi="Arial" w:cs="Arial"/>
          <w:iCs/>
          <w:sz w:val="24"/>
          <w:szCs w:val="24"/>
        </w:rPr>
        <w:t xml:space="preserve"> by </w:t>
      </w:r>
      <w:r w:rsidR="00592BC2" w:rsidRPr="00592BC2">
        <w:rPr>
          <w:rFonts w:ascii="Arial" w:hAnsi="Arial" w:cs="Arial"/>
          <w:iCs/>
          <w:sz w:val="24"/>
          <w:szCs w:val="24"/>
        </w:rPr>
        <w:t xml:space="preserve">limiting the circumstances </w:t>
      </w:r>
      <w:r w:rsidR="00954B78">
        <w:rPr>
          <w:rFonts w:ascii="Arial" w:hAnsi="Arial" w:cs="Arial"/>
          <w:iCs/>
          <w:sz w:val="24"/>
          <w:szCs w:val="24"/>
        </w:rPr>
        <w:t xml:space="preserve">in which </w:t>
      </w:r>
      <w:r w:rsidR="00592BC2" w:rsidRPr="00592BC2">
        <w:rPr>
          <w:rFonts w:ascii="Arial" w:hAnsi="Arial" w:cs="Arial"/>
          <w:iCs/>
          <w:sz w:val="24"/>
          <w:szCs w:val="24"/>
        </w:rPr>
        <w:t xml:space="preserve">a successful action for defamation may be made, therefore increasing a person’s ability to express their views without being subjected to defamation law. </w:t>
      </w:r>
      <w:r w:rsidR="00425527" w:rsidRPr="009C1560">
        <w:rPr>
          <w:rFonts w:ascii="Arial" w:hAnsi="Arial" w:cs="Arial"/>
          <w:iCs/>
          <w:sz w:val="24"/>
          <w:szCs w:val="24"/>
        </w:rPr>
        <w:t xml:space="preserve"> </w:t>
      </w:r>
      <w:r w:rsidR="00592BC2">
        <w:rPr>
          <w:rFonts w:ascii="Arial" w:hAnsi="Arial" w:cs="Arial"/>
          <w:iCs/>
          <w:sz w:val="24"/>
          <w:szCs w:val="24"/>
        </w:rPr>
        <w:t xml:space="preserve">The provisions in the Bill </w:t>
      </w:r>
      <w:r w:rsidR="00954B78">
        <w:rPr>
          <w:rFonts w:ascii="Arial" w:hAnsi="Arial" w:cs="Arial"/>
          <w:iCs/>
          <w:sz w:val="24"/>
          <w:szCs w:val="24"/>
        </w:rPr>
        <w:t>that promote the right to freedom of expression include</w:t>
      </w:r>
      <w:r w:rsidR="00B942B3">
        <w:rPr>
          <w:rFonts w:ascii="Arial" w:hAnsi="Arial" w:cs="Arial"/>
          <w:iCs/>
          <w:sz w:val="24"/>
          <w:szCs w:val="24"/>
        </w:rPr>
        <w:t>:</w:t>
      </w:r>
    </w:p>
    <w:p w14:paraId="2958DBD1" w14:textId="17B0CB36" w:rsidR="00B942B3" w:rsidRPr="00B942B3" w:rsidRDefault="00B942B3" w:rsidP="00B942B3">
      <w:pPr>
        <w:numPr>
          <w:ilvl w:val="0"/>
          <w:numId w:val="16"/>
        </w:numPr>
        <w:rPr>
          <w:rFonts w:ascii="Arial" w:hAnsi="Arial" w:cs="Arial"/>
          <w:iCs/>
          <w:sz w:val="24"/>
          <w:szCs w:val="24"/>
        </w:rPr>
      </w:pPr>
      <w:r w:rsidRPr="00B942B3">
        <w:rPr>
          <w:rFonts w:ascii="Arial" w:hAnsi="Arial" w:cs="Arial"/>
          <w:iCs/>
          <w:sz w:val="24"/>
          <w:szCs w:val="24"/>
        </w:rPr>
        <w:t>introducing a serious harm threshold to require plaintiffs to establish that a publication caused, or is likely to cause, serious harm to their reputation;</w:t>
      </w:r>
    </w:p>
    <w:p w14:paraId="50F59B4B" w14:textId="77777777" w:rsidR="00B942B3" w:rsidRPr="00B942B3" w:rsidRDefault="00B942B3" w:rsidP="00B942B3">
      <w:pPr>
        <w:numPr>
          <w:ilvl w:val="0"/>
          <w:numId w:val="16"/>
        </w:numPr>
        <w:rPr>
          <w:rFonts w:ascii="Arial" w:hAnsi="Arial" w:cs="Arial"/>
          <w:iCs/>
          <w:sz w:val="24"/>
          <w:szCs w:val="24"/>
        </w:rPr>
      </w:pPr>
      <w:r w:rsidRPr="00B942B3">
        <w:rPr>
          <w:rFonts w:ascii="Arial" w:hAnsi="Arial" w:cs="Arial"/>
          <w:iCs/>
          <w:sz w:val="24"/>
          <w:szCs w:val="24"/>
        </w:rPr>
        <w:t>introducing a single publication rule to provide that the applicable one-year limitation period runs from the date material is uploaded to the internet;</w:t>
      </w:r>
    </w:p>
    <w:p w14:paraId="79537930" w14:textId="560143F4" w:rsidR="00B942B3" w:rsidRPr="00B942B3" w:rsidRDefault="00D71FCA" w:rsidP="00B942B3">
      <w:pPr>
        <w:numPr>
          <w:ilvl w:val="0"/>
          <w:numId w:val="16"/>
        </w:numPr>
        <w:rPr>
          <w:rFonts w:ascii="Arial" w:hAnsi="Arial" w:cs="Arial"/>
          <w:iCs/>
          <w:sz w:val="24"/>
          <w:szCs w:val="24"/>
        </w:rPr>
      </w:pPr>
      <w:r>
        <w:rPr>
          <w:rFonts w:ascii="Arial" w:hAnsi="Arial" w:cs="Arial"/>
          <w:iCs/>
          <w:sz w:val="24"/>
          <w:szCs w:val="24"/>
        </w:rPr>
        <w:t>restricting</w:t>
      </w:r>
      <w:r w:rsidR="00B942B3">
        <w:rPr>
          <w:rFonts w:ascii="Arial" w:hAnsi="Arial" w:cs="Arial"/>
          <w:iCs/>
          <w:sz w:val="24"/>
          <w:szCs w:val="24"/>
        </w:rPr>
        <w:t xml:space="preserve"> the ability for certain </w:t>
      </w:r>
      <w:r w:rsidR="00B942B3" w:rsidRPr="00B942B3">
        <w:rPr>
          <w:rFonts w:ascii="Arial" w:hAnsi="Arial" w:cs="Arial"/>
          <w:iCs/>
          <w:sz w:val="24"/>
          <w:szCs w:val="24"/>
        </w:rPr>
        <w:t>corporation</w:t>
      </w:r>
      <w:r w:rsidR="00B942B3">
        <w:rPr>
          <w:rFonts w:ascii="Arial" w:hAnsi="Arial" w:cs="Arial"/>
          <w:iCs/>
          <w:sz w:val="24"/>
          <w:szCs w:val="24"/>
        </w:rPr>
        <w:t>s (who are not holders of human rights)</w:t>
      </w:r>
      <w:r w:rsidR="00B942B3" w:rsidRPr="00B942B3">
        <w:rPr>
          <w:rFonts w:ascii="Arial" w:hAnsi="Arial" w:cs="Arial"/>
          <w:iCs/>
          <w:sz w:val="24"/>
          <w:szCs w:val="24"/>
        </w:rPr>
        <w:t xml:space="preserve"> </w:t>
      </w:r>
      <w:r w:rsidR="00B942B3">
        <w:rPr>
          <w:rFonts w:ascii="Arial" w:hAnsi="Arial" w:cs="Arial"/>
          <w:iCs/>
          <w:sz w:val="24"/>
          <w:szCs w:val="24"/>
        </w:rPr>
        <w:t>the ability to</w:t>
      </w:r>
      <w:r w:rsidR="00B942B3" w:rsidRPr="00B942B3">
        <w:rPr>
          <w:rFonts w:ascii="Arial" w:hAnsi="Arial" w:cs="Arial"/>
          <w:iCs/>
          <w:sz w:val="24"/>
          <w:szCs w:val="24"/>
        </w:rPr>
        <w:t xml:space="preserve"> sue for defamation;</w:t>
      </w:r>
    </w:p>
    <w:p w14:paraId="1B3B6C58" w14:textId="74709DA5" w:rsidR="00B942B3" w:rsidRDefault="00B942B3" w:rsidP="00B942B3">
      <w:pPr>
        <w:numPr>
          <w:ilvl w:val="0"/>
          <w:numId w:val="16"/>
        </w:numPr>
        <w:rPr>
          <w:rFonts w:ascii="Arial" w:hAnsi="Arial" w:cs="Arial"/>
          <w:iCs/>
          <w:sz w:val="24"/>
          <w:szCs w:val="24"/>
        </w:rPr>
      </w:pPr>
      <w:r w:rsidRPr="00B942B3">
        <w:rPr>
          <w:rFonts w:ascii="Arial" w:hAnsi="Arial" w:cs="Arial"/>
          <w:iCs/>
          <w:sz w:val="24"/>
          <w:szCs w:val="24"/>
        </w:rPr>
        <w:t xml:space="preserve">introducing a new public interest defence, modelled on section 4 of the UK </w:t>
      </w:r>
      <w:r w:rsidRPr="00B942B3">
        <w:rPr>
          <w:rFonts w:ascii="Arial" w:hAnsi="Arial" w:cs="Arial"/>
          <w:i/>
          <w:iCs/>
          <w:sz w:val="24"/>
          <w:szCs w:val="24"/>
        </w:rPr>
        <w:t>Defamation Act 2013</w:t>
      </w:r>
      <w:r w:rsidRPr="00B942B3">
        <w:rPr>
          <w:rFonts w:ascii="Arial" w:hAnsi="Arial" w:cs="Arial"/>
          <w:iCs/>
          <w:sz w:val="24"/>
          <w:szCs w:val="24"/>
        </w:rPr>
        <w:t xml:space="preserve"> which provides a defence of responsible communication on a matter of public interest;</w:t>
      </w:r>
    </w:p>
    <w:p w14:paraId="1F5CCAA4" w14:textId="20AAC66C" w:rsidR="00592BC2" w:rsidRDefault="00592BC2" w:rsidP="00B942B3">
      <w:pPr>
        <w:numPr>
          <w:ilvl w:val="0"/>
          <w:numId w:val="16"/>
        </w:numPr>
        <w:rPr>
          <w:rFonts w:ascii="Arial" w:hAnsi="Arial" w:cs="Arial"/>
          <w:iCs/>
          <w:sz w:val="24"/>
          <w:szCs w:val="24"/>
        </w:rPr>
      </w:pPr>
      <w:r>
        <w:rPr>
          <w:rFonts w:ascii="Arial" w:hAnsi="Arial" w:cs="Arial"/>
          <w:iCs/>
          <w:sz w:val="24"/>
          <w:szCs w:val="24"/>
        </w:rPr>
        <w:t xml:space="preserve">clarifying requirements for a defence of contextual truth and material relied upon for the defence of honest opinion; </w:t>
      </w:r>
    </w:p>
    <w:p w14:paraId="7F2EA880" w14:textId="66F02F6E" w:rsidR="00F24C59" w:rsidRPr="00F24C59" w:rsidRDefault="00592BC2" w:rsidP="00F24C59">
      <w:pPr>
        <w:numPr>
          <w:ilvl w:val="0"/>
          <w:numId w:val="16"/>
        </w:numPr>
        <w:rPr>
          <w:rFonts w:ascii="Arial" w:hAnsi="Arial" w:cs="Arial"/>
          <w:iCs/>
          <w:sz w:val="24"/>
          <w:szCs w:val="24"/>
        </w:rPr>
      </w:pPr>
      <w:r w:rsidRPr="00B942B3">
        <w:rPr>
          <w:rFonts w:ascii="Arial" w:hAnsi="Arial" w:cs="Arial"/>
          <w:iCs/>
          <w:sz w:val="24"/>
          <w:szCs w:val="24"/>
        </w:rPr>
        <w:t>introducing a new defence for peer-reviewed statements and assessments in scientific and academic journals</w:t>
      </w:r>
      <w:r w:rsidRPr="00592BC2">
        <w:rPr>
          <w:rFonts w:ascii="Arial" w:hAnsi="Arial" w:cs="Arial"/>
          <w:iCs/>
          <w:sz w:val="24"/>
          <w:szCs w:val="24"/>
        </w:rPr>
        <w:t>.</w:t>
      </w:r>
      <w:r w:rsidR="00F24C59">
        <w:rPr>
          <w:rFonts w:ascii="Arial" w:hAnsi="Arial" w:cs="Arial"/>
          <w:iCs/>
          <w:sz w:val="24"/>
          <w:szCs w:val="24"/>
        </w:rPr>
        <w:br/>
      </w:r>
    </w:p>
    <w:p w14:paraId="7408E193" w14:textId="28C35ED8" w:rsidR="00975D70" w:rsidRPr="00683236" w:rsidRDefault="00975D70" w:rsidP="00975D70">
      <w:pPr>
        <w:rPr>
          <w:rFonts w:ascii="Arial" w:hAnsi="Arial" w:cs="Arial"/>
          <w:b/>
          <w:bCs/>
          <w:iCs/>
          <w:sz w:val="24"/>
          <w:szCs w:val="24"/>
        </w:rPr>
      </w:pPr>
      <w:r w:rsidRPr="00683236">
        <w:rPr>
          <w:rFonts w:ascii="Arial" w:hAnsi="Arial" w:cs="Arial"/>
          <w:b/>
          <w:bCs/>
          <w:iCs/>
          <w:sz w:val="24"/>
          <w:szCs w:val="24"/>
        </w:rPr>
        <w:t>Rights</w:t>
      </w:r>
      <w:r w:rsidR="00A86A1F">
        <w:rPr>
          <w:rFonts w:ascii="Arial" w:hAnsi="Arial" w:cs="Arial"/>
          <w:b/>
          <w:bCs/>
          <w:iCs/>
          <w:sz w:val="24"/>
          <w:szCs w:val="24"/>
        </w:rPr>
        <w:t xml:space="preserve"> which may be</w:t>
      </w:r>
      <w:r w:rsidRPr="00683236">
        <w:rPr>
          <w:rFonts w:ascii="Arial" w:hAnsi="Arial" w:cs="Arial"/>
          <w:b/>
          <w:bCs/>
          <w:iCs/>
          <w:sz w:val="24"/>
          <w:szCs w:val="24"/>
        </w:rPr>
        <w:t xml:space="preserve"> limited</w:t>
      </w:r>
    </w:p>
    <w:p w14:paraId="0DEBD0A4" w14:textId="301280AA" w:rsidR="00B35BEF" w:rsidRPr="00B72DDD" w:rsidRDefault="00B35BEF" w:rsidP="00425527">
      <w:pPr>
        <w:rPr>
          <w:rFonts w:ascii="Arial" w:hAnsi="Arial" w:cs="Arial"/>
          <w:iCs/>
          <w:sz w:val="24"/>
          <w:szCs w:val="24"/>
          <w:u w:val="single"/>
        </w:rPr>
      </w:pPr>
      <w:r w:rsidRPr="00B72DDD">
        <w:rPr>
          <w:rFonts w:ascii="Arial" w:hAnsi="Arial" w:cs="Arial"/>
          <w:iCs/>
          <w:sz w:val="24"/>
          <w:szCs w:val="24"/>
          <w:u w:val="single"/>
        </w:rPr>
        <w:t xml:space="preserve">Right to </w:t>
      </w:r>
      <w:r w:rsidRPr="00E6440D">
        <w:rPr>
          <w:rFonts w:ascii="Arial" w:hAnsi="Arial" w:cs="Arial"/>
          <w:iCs/>
          <w:sz w:val="24"/>
          <w:szCs w:val="24"/>
          <w:u w:val="single"/>
        </w:rPr>
        <w:t>reputation</w:t>
      </w:r>
    </w:p>
    <w:p w14:paraId="086C8EFA" w14:textId="1AAC6353" w:rsidR="00425527" w:rsidRPr="00683236" w:rsidRDefault="00425527" w:rsidP="00425527">
      <w:pPr>
        <w:rPr>
          <w:rFonts w:ascii="Arial" w:hAnsi="Arial" w:cs="Arial"/>
          <w:iCs/>
          <w:sz w:val="24"/>
          <w:szCs w:val="24"/>
        </w:rPr>
      </w:pPr>
      <w:r w:rsidRPr="00E6440D">
        <w:rPr>
          <w:rFonts w:ascii="Arial" w:hAnsi="Arial" w:cs="Arial"/>
          <w:iCs/>
          <w:sz w:val="24"/>
          <w:szCs w:val="24"/>
        </w:rPr>
        <w:t>The Bill</w:t>
      </w:r>
      <w:r w:rsidR="00BE3240">
        <w:rPr>
          <w:rFonts w:ascii="Arial" w:hAnsi="Arial" w:cs="Arial"/>
          <w:iCs/>
          <w:sz w:val="24"/>
          <w:szCs w:val="24"/>
        </w:rPr>
        <w:t xml:space="preserve"> engages and may</w:t>
      </w:r>
      <w:r w:rsidRPr="00E6440D">
        <w:rPr>
          <w:rFonts w:ascii="Arial" w:hAnsi="Arial" w:cs="Arial"/>
          <w:iCs/>
          <w:sz w:val="24"/>
          <w:szCs w:val="24"/>
        </w:rPr>
        <w:t xml:space="preserve"> limit the right to </w:t>
      </w:r>
      <w:r w:rsidRPr="00683236">
        <w:rPr>
          <w:rFonts w:ascii="Arial" w:hAnsi="Arial" w:cs="Arial"/>
          <w:iCs/>
          <w:sz w:val="24"/>
          <w:szCs w:val="24"/>
        </w:rPr>
        <w:t xml:space="preserve">reputation. As discussed in more detail below, </w:t>
      </w:r>
      <w:r w:rsidR="00954B78">
        <w:rPr>
          <w:rFonts w:ascii="Arial" w:hAnsi="Arial" w:cs="Arial"/>
          <w:iCs/>
          <w:sz w:val="24"/>
          <w:szCs w:val="24"/>
        </w:rPr>
        <w:t>any</w:t>
      </w:r>
      <w:r w:rsidRPr="00683236">
        <w:rPr>
          <w:rFonts w:ascii="Arial" w:hAnsi="Arial" w:cs="Arial"/>
          <w:iCs/>
          <w:sz w:val="24"/>
          <w:szCs w:val="24"/>
        </w:rPr>
        <w:t xml:space="preserve"> limitations </w:t>
      </w:r>
      <w:r w:rsidR="00D71FCA">
        <w:rPr>
          <w:rFonts w:ascii="Arial" w:hAnsi="Arial" w:cs="Arial"/>
          <w:iCs/>
          <w:sz w:val="24"/>
          <w:szCs w:val="24"/>
        </w:rPr>
        <w:t xml:space="preserve">on this right </w:t>
      </w:r>
      <w:r w:rsidRPr="00683236">
        <w:rPr>
          <w:rFonts w:ascii="Arial" w:hAnsi="Arial" w:cs="Arial"/>
          <w:iCs/>
          <w:sz w:val="24"/>
          <w:szCs w:val="24"/>
        </w:rPr>
        <w:t xml:space="preserve">are reasonable and proportionate in accordance </w:t>
      </w:r>
      <w:r w:rsidR="00954B78">
        <w:rPr>
          <w:rFonts w:ascii="Arial" w:hAnsi="Arial" w:cs="Arial"/>
          <w:iCs/>
          <w:sz w:val="24"/>
          <w:szCs w:val="24"/>
        </w:rPr>
        <w:t>the criteria set out</w:t>
      </w:r>
      <w:r w:rsidRPr="00683236">
        <w:rPr>
          <w:rFonts w:ascii="Arial" w:hAnsi="Arial" w:cs="Arial"/>
          <w:iCs/>
          <w:sz w:val="24"/>
          <w:szCs w:val="24"/>
        </w:rPr>
        <w:t xml:space="preserve"> </w:t>
      </w:r>
      <w:r w:rsidR="00954B78">
        <w:rPr>
          <w:rFonts w:ascii="Arial" w:hAnsi="Arial" w:cs="Arial"/>
          <w:iCs/>
          <w:sz w:val="24"/>
          <w:szCs w:val="24"/>
        </w:rPr>
        <w:t xml:space="preserve">in </w:t>
      </w:r>
      <w:r w:rsidRPr="00683236">
        <w:rPr>
          <w:rFonts w:ascii="Arial" w:hAnsi="Arial" w:cs="Arial"/>
          <w:iCs/>
          <w:sz w:val="24"/>
          <w:szCs w:val="24"/>
        </w:rPr>
        <w:t>section 28 of the HRA.</w:t>
      </w:r>
      <w:r w:rsidR="00954B78">
        <w:rPr>
          <w:rFonts w:ascii="Arial" w:hAnsi="Arial" w:cs="Arial"/>
          <w:iCs/>
          <w:sz w:val="24"/>
          <w:szCs w:val="24"/>
        </w:rPr>
        <w:t xml:space="preserve"> That is, they are compatible with the HRA. </w:t>
      </w:r>
    </w:p>
    <w:p w14:paraId="20D4739D" w14:textId="626B2138" w:rsidR="000B747D" w:rsidRPr="00683236" w:rsidRDefault="000B747D" w:rsidP="000B747D">
      <w:pPr>
        <w:rPr>
          <w:rFonts w:ascii="Arial" w:hAnsi="Arial" w:cs="Arial"/>
          <w:i/>
          <w:sz w:val="24"/>
          <w:szCs w:val="24"/>
        </w:rPr>
      </w:pPr>
      <w:r w:rsidRPr="00683236">
        <w:rPr>
          <w:rFonts w:ascii="Arial" w:hAnsi="Arial" w:cs="Arial"/>
          <w:i/>
          <w:sz w:val="24"/>
          <w:szCs w:val="24"/>
        </w:rPr>
        <w:t>Nature of the right and the limitation (s28</w:t>
      </w:r>
      <w:r w:rsidR="00F16B5F">
        <w:rPr>
          <w:rFonts w:ascii="Arial" w:hAnsi="Arial" w:cs="Arial"/>
          <w:i/>
          <w:sz w:val="24"/>
          <w:szCs w:val="24"/>
        </w:rPr>
        <w:t xml:space="preserve"> </w:t>
      </w:r>
      <w:r w:rsidRPr="00683236">
        <w:rPr>
          <w:rFonts w:ascii="Arial" w:hAnsi="Arial" w:cs="Arial"/>
          <w:i/>
          <w:sz w:val="24"/>
          <w:szCs w:val="24"/>
        </w:rPr>
        <w:t>(a) and (c))</w:t>
      </w:r>
    </w:p>
    <w:p w14:paraId="49D33B64" w14:textId="18F2A422" w:rsidR="000B747D" w:rsidRPr="00683236" w:rsidRDefault="00817905" w:rsidP="000B747D">
      <w:pPr>
        <w:rPr>
          <w:rFonts w:ascii="Arial" w:hAnsi="Arial" w:cs="Arial"/>
          <w:iCs/>
          <w:sz w:val="24"/>
          <w:szCs w:val="24"/>
        </w:rPr>
      </w:pPr>
      <w:r w:rsidRPr="00683236">
        <w:rPr>
          <w:rFonts w:ascii="Arial" w:hAnsi="Arial" w:cs="Arial"/>
          <w:iCs/>
          <w:sz w:val="24"/>
          <w:szCs w:val="24"/>
        </w:rPr>
        <w:t xml:space="preserve">Section 12 </w:t>
      </w:r>
      <w:r w:rsidR="00C40960">
        <w:rPr>
          <w:rFonts w:ascii="Arial" w:hAnsi="Arial" w:cs="Arial"/>
          <w:iCs/>
          <w:sz w:val="24"/>
          <w:szCs w:val="24"/>
        </w:rPr>
        <w:t xml:space="preserve">of the HRA </w:t>
      </w:r>
      <w:r w:rsidRPr="00683236">
        <w:rPr>
          <w:rFonts w:ascii="Arial" w:hAnsi="Arial" w:cs="Arial"/>
          <w:iCs/>
          <w:sz w:val="24"/>
          <w:szCs w:val="24"/>
        </w:rPr>
        <w:t xml:space="preserve">provides that </w:t>
      </w:r>
      <w:r w:rsidR="00C17199" w:rsidRPr="00683236">
        <w:rPr>
          <w:rFonts w:ascii="Arial" w:hAnsi="Arial" w:cs="Arial"/>
          <w:iCs/>
          <w:sz w:val="24"/>
          <w:szCs w:val="24"/>
        </w:rPr>
        <w:t>everyone has the right not to have his or her privacy, family, home or correspondence interfered with unlawfully or arbitrarily; and not to have his or her reputation unlawfully attacked</w:t>
      </w:r>
      <w:r w:rsidRPr="00683236">
        <w:rPr>
          <w:rFonts w:ascii="Arial" w:hAnsi="Arial" w:cs="Arial"/>
          <w:iCs/>
          <w:sz w:val="24"/>
          <w:szCs w:val="24"/>
        </w:rPr>
        <w:t>.</w:t>
      </w:r>
      <w:r w:rsidR="006849AB" w:rsidRPr="006849AB">
        <w:rPr>
          <w:color w:val="464646"/>
          <w:sz w:val="27"/>
          <w:szCs w:val="27"/>
          <w:shd w:val="clear" w:color="auto" w:fill="FFFFFF"/>
        </w:rPr>
        <w:t xml:space="preserve"> </w:t>
      </w:r>
      <w:r w:rsidR="006849AB">
        <w:rPr>
          <w:rFonts w:ascii="Arial" w:hAnsi="Arial" w:cs="Arial"/>
          <w:iCs/>
          <w:sz w:val="24"/>
          <w:szCs w:val="24"/>
        </w:rPr>
        <w:t>This right</w:t>
      </w:r>
      <w:r w:rsidR="006849AB" w:rsidRPr="00F24C59">
        <w:rPr>
          <w:rFonts w:ascii="Arial" w:hAnsi="Arial" w:cs="Arial"/>
          <w:iCs/>
          <w:sz w:val="24"/>
          <w:szCs w:val="24"/>
        </w:rPr>
        <w:t xml:space="preserve"> </w:t>
      </w:r>
      <w:r w:rsidR="006849AB">
        <w:rPr>
          <w:rFonts w:ascii="Arial" w:hAnsi="Arial" w:cs="Arial"/>
          <w:iCs/>
          <w:sz w:val="24"/>
          <w:szCs w:val="24"/>
        </w:rPr>
        <w:t xml:space="preserve">has been interpreted </w:t>
      </w:r>
      <w:r w:rsidR="006849AB">
        <w:rPr>
          <w:rFonts w:ascii="Arial" w:hAnsi="Arial" w:cs="Arial"/>
          <w:iCs/>
          <w:sz w:val="24"/>
          <w:szCs w:val="24"/>
        </w:rPr>
        <w:lastRenderedPageBreak/>
        <w:t xml:space="preserve">to </w:t>
      </w:r>
      <w:r w:rsidR="006849AB" w:rsidRPr="00F24C59">
        <w:rPr>
          <w:rFonts w:ascii="Arial" w:hAnsi="Arial" w:cs="Arial"/>
          <w:iCs/>
          <w:sz w:val="24"/>
          <w:szCs w:val="24"/>
        </w:rPr>
        <w:t xml:space="preserve">require the </w:t>
      </w:r>
      <w:r w:rsidR="006849AB">
        <w:rPr>
          <w:rFonts w:ascii="Arial" w:hAnsi="Arial" w:cs="Arial"/>
          <w:iCs/>
          <w:sz w:val="24"/>
          <w:szCs w:val="24"/>
        </w:rPr>
        <w:t>Government to</w:t>
      </w:r>
      <w:r w:rsidR="006849AB" w:rsidRPr="00F24C59">
        <w:rPr>
          <w:rFonts w:ascii="Arial" w:hAnsi="Arial" w:cs="Arial"/>
          <w:iCs/>
          <w:sz w:val="24"/>
          <w:szCs w:val="24"/>
        </w:rPr>
        <w:t xml:space="preserve"> adopt </w:t>
      </w:r>
      <w:r w:rsidR="006849AB">
        <w:rPr>
          <w:rFonts w:ascii="Arial" w:hAnsi="Arial" w:cs="Arial"/>
          <w:iCs/>
          <w:sz w:val="24"/>
          <w:szCs w:val="24"/>
        </w:rPr>
        <w:t xml:space="preserve">appropriate </w:t>
      </w:r>
      <w:r w:rsidR="006849AB" w:rsidRPr="00F24C59">
        <w:rPr>
          <w:rFonts w:ascii="Arial" w:hAnsi="Arial" w:cs="Arial"/>
          <w:iCs/>
          <w:sz w:val="24"/>
          <w:szCs w:val="24"/>
        </w:rPr>
        <w:t>legal or other measures to give effect to the prohibition on such interference or attacks.</w:t>
      </w:r>
    </w:p>
    <w:p w14:paraId="32B55E57" w14:textId="7155927C" w:rsidR="00ED46E5" w:rsidRPr="00B72DDD" w:rsidRDefault="00ED46E5" w:rsidP="00ED46E5">
      <w:pPr>
        <w:rPr>
          <w:rFonts w:ascii="Arial" w:hAnsi="Arial" w:cs="Arial"/>
          <w:iCs/>
          <w:sz w:val="24"/>
          <w:szCs w:val="24"/>
        </w:rPr>
      </w:pPr>
      <w:bookmarkStart w:id="2" w:name="_Hlk69293867"/>
      <w:r w:rsidRPr="00683236">
        <w:rPr>
          <w:rFonts w:ascii="Arial" w:hAnsi="Arial" w:cs="Arial"/>
          <w:iCs/>
          <w:sz w:val="24"/>
          <w:szCs w:val="24"/>
        </w:rPr>
        <w:t>Clause 11</w:t>
      </w:r>
      <w:r w:rsidR="00D71FCA">
        <w:rPr>
          <w:rFonts w:ascii="Arial" w:hAnsi="Arial" w:cs="Arial"/>
          <w:iCs/>
          <w:sz w:val="24"/>
          <w:szCs w:val="24"/>
        </w:rPr>
        <w:t xml:space="preserve"> </w:t>
      </w:r>
      <w:r w:rsidR="00C40960">
        <w:rPr>
          <w:rFonts w:ascii="Arial" w:hAnsi="Arial" w:cs="Arial"/>
          <w:iCs/>
          <w:sz w:val="24"/>
          <w:szCs w:val="24"/>
        </w:rPr>
        <w:t>of the Bill</w:t>
      </w:r>
      <w:r w:rsidRPr="00683236">
        <w:rPr>
          <w:rFonts w:ascii="Arial" w:hAnsi="Arial" w:cs="Arial"/>
          <w:iCs/>
          <w:sz w:val="24"/>
          <w:szCs w:val="24"/>
        </w:rPr>
        <w:t xml:space="preserve"> introduces </w:t>
      </w:r>
      <w:r w:rsidRPr="00B72DDD">
        <w:rPr>
          <w:rFonts w:ascii="Arial" w:hAnsi="Arial" w:cs="Arial"/>
          <w:iCs/>
          <w:sz w:val="24"/>
          <w:szCs w:val="24"/>
        </w:rPr>
        <w:t xml:space="preserve">a serious harm threshold that requires that </w:t>
      </w:r>
      <w:r w:rsidRPr="00E6440D">
        <w:rPr>
          <w:rFonts w:ascii="Arial" w:hAnsi="Arial" w:cs="Arial"/>
          <w:iCs/>
          <w:sz w:val="24"/>
          <w:szCs w:val="24"/>
        </w:rPr>
        <w:t xml:space="preserve">a </w:t>
      </w:r>
      <w:r w:rsidRPr="00B72DDD">
        <w:rPr>
          <w:rFonts w:ascii="Arial" w:hAnsi="Arial" w:cs="Arial"/>
          <w:iCs/>
          <w:sz w:val="24"/>
          <w:szCs w:val="24"/>
        </w:rPr>
        <w:t xml:space="preserve">publication of defamatory matter about a person has caused, or is likely to cause, serious harm to the reputation of the person, </w:t>
      </w:r>
      <w:r w:rsidRPr="00E6440D">
        <w:rPr>
          <w:rFonts w:ascii="Arial" w:hAnsi="Arial" w:cs="Arial"/>
          <w:iCs/>
          <w:sz w:val="24"/>
          <w:szCs w:val="24"/>
        </w:rPr>
        <w:t xml:space="preserve">as an element for </w:t>
      </w:r>
      <w:r w:rsidRPr="00B72DDD">
        <w:rPr>
          <w:rFonts w:ascii="Arial" w:hAnsi="Arial" w:cs="Arial"/>
          <w:iCs/>
          <w:sz w:val="24"/>
          <w:szCs w:val="24"/>
        </w:rPr>
        <w:t xml:space="preserve">a successful action of defamation. </w:t>
      </w:r>
      <w:r w:rsidR="00954B78">
        <w:rPr>
          <w:rFonts w:ascii="Arial" w:hAnsi="Arial" w:cs="Arial"/>
          <w:iCs/>
          <w:sz w:val="24"/>
          <w:szCs w:val="24"/>
        </w:rPr>
        <w:t>Accordingly, t</w:t>
      </w:r>
      <w:r w:rsidRPr="00683236">
        <w:rPr>
          <w:rFonts w:ascii="Arial" w:hAnsi="Arial" w:cs="Arial"/>
          <w:iCs/>
          <w:sz w:val="24"/>
          <w:szCs w:val="24"/>
        </w:rPr>
        <w:t xml:space="preserve">his clause engages and </w:t>
      </w:r>
      <w:r w:rsidR="006849AB">
        <w:rPr>
          <w:rFonts w:ascii="Arial" w:hAnsi="Arial" w:cs="Arial"/>
          <w:iCs/>
          <w:sz w:val="24"/>
          <w:szCs w:val="24"/>
        </w:rPr>
        <w:t xml:space="preserve">potentially </w:t>
      </w:r>
      <w:r w:rsidRPr="00683236">
        <w:rPr>
          <w:rFonts w:ascii="Arial" w:hAnsi="Arial" w:cs="Arial"/>
          <w:iCs/>
          <w:sz w:val="24"/>
          <w:szCs w:val="24"/>
        </w:rPr>
        <w:t xml:space="preserve">limits the right of a person not to have their reputation attacked because it allows for </w:t>
      </w:r>
      <w:r w:rsidRPr="00B72DDD">
        <w:rPr>
          <w:rFonts w:ascii="Arial" w:hAnsi="Arial" w:cs="Arial"/>
          <w:iCs/>
          <w:sz w:val="24"/>
          <w:szCs w:val="24"/>
        </w:rPr>
        <w:t xml:space="preserve">the </w:t>
      </w:r>
      <w:r w:rsidRPr="00E6440D">
        <w:rPr>
          <w:rFonts w:ascii="Arial" w:hAnsi="Arial" w:cs="Arial"/>
          <w:iCs/>
          <w:sz w:val="24"/>
          <w:szCs w:val="24"/>
        </w:rPr>
        <w:t>publication of material</w:t>
      </w:r>
      <w:r w:rsidR="00D71FCA">
        <w:rPr>
          <w:rFonts w:ascii="Arial" w:hAnsi="Arial" w:cs="Arial"/>
          <w:iCs/>
          <w:sz w:val="24"/>
          <w:szCs w:val="24"/>
        </w:rPr>
        <w:t xml:space="preserve"> </w:t>
      </w:r>
      <w:r w:rsidRPr="00E6440D">
        <w:rPr>
          <w:rFonts w:ascii="Arial" w:hAnsi="Arial" w:cs="Arial"/>
          <w:iCs/>
          <w:sz w:val="24"/>
          <w:szCs w:val="24"/>
        </w:rPr>
        <w:t>that may damage</w:t>
      </w:r>
      <w:r w:rsidR="00D6575A" w:rsidRPr="00B72DDD">
        <w:rPr>
          <w:rFonts w:ascii="Arial" w:hAnsi="Arial" w:cs="Arial"/>
          <w:iCs/>
          <w:sz w:val="24"/>
          <w:szCs w:val="24"/>
        </w:rPr>
        <w:t xml:space="preserve"> or is likely to damage</w:t>
      </w:r>
      <w:r w:rsidRPr="00E6440D">
        <w:rPr>
          <w:rFonts w:ascii="Arial" w:hAnsi="Arial" w:cs="Arial"/>
          <w:iCs/>
          <w:sz w:val="24"/>
          <w:szCs w:val="24"/>
        </w:rPr>
        <w:t xml:space="preserve"> a person’s reputation</w:t>
      </w:r>
      <w:r w:rsidR="00683236">
        <w:rPr>
          <w:rFonts w:ascii="Arial" w:hAnsi="Arial" w:cs="Arial"/>
          <w:iCs/>
          <w:sz w:val="24"/>
          <w:szCs w:val="24"/>
        </w:rPr>
        <w:t xml:space="preserve"> </w:t>
      </w:r>
      <w:r w:rsidR="00D6575A" w:rsidRPr="00B72DDD">
        <w:rPr>
          <w:rFonts w:ascii="Arial" w:hAnsi="Arial" w:cs="Arial"/>
          <w:iCs/>
          <w:sz w:val="24"/>
          <w:szCs w:val="24"/>
        </w:rPr>
        <w:t>if such damage is not</w:t>
      </w:r>
      <w:r w:rsidRPr="00E6440D">
        <w:rPr>
          <w:rFonts w:ascii="Arial" w:hAnsi="Arial" w:cs="Arial"/>
          <w:iCs/>
          <w:sz w:val="24"/>
          <w:szCs w:val="24"/>
        </w:rPr>
        <w:t xml:space="preserve"> “seri</w:t>
      </w:r>
      <w:r w:rsidRPr="00B72DDD">
        <w:rPr>
          <w:rFonts w:ascii="Arial" w:hAnsi="Arial" w:cs="Arial"/>
          <w:iCs/>
          <w:sz w:val="24"/>
          <w:szCs w:val="24"/>
        </w:rPr>
        <w:t>ous”</w:t>
      </w:r>
      <w:r w:rsidR="00E6375E">
        <w:rPr>
          <w:rFonts w:ascii="Arial" w:hAnsi="Arial" w:cs="Arial"/>
          <w:iCs/>
          <w:sz w:val="24"/>
          <w:szCs w:val="24"/>
        </w:rPr>
        <w:t>.</w:t>
      </w:r>
    </w:p>
    <w:p w14:paraId="69F09255" w14:textId="7FA6D7D2" w:rsidR="00D6575A" w:rsidRPr="00B72DDD" w:rsidRDefault="00D6575A" w:rsidP="00D6575A">
      <w:pPr>
        <w:rPr>
          <w:rFonts w:ascii="Arial" w:hAnsi="Arial" w:cs="Arial"/>
          <w:iCs/>
          <w:sz w:val="24"/>
          <w:szCs w:val="24"/>
        </w:rPr>
      </w:pPr>
      <w:r w:rsidRPr="00B72DDD">
        <w:rPr>
          <w:rFonts w:ascii="Arial" w:hAnsi="Arial" w:cs="Arial"/>
          <w:iCs/>
          <w:sz w:val="24"/>
          <w:szCs w:val="24"/>
        </w:rPr>
        <w:t>Clause 23</w:t>
      </w:r>
      <w:r w:rsidR="00C40960">
        <w:rPr>
          <w:rFonts w:ascii="Arial" w:hAnsi="Arial" w:cs="Arial"/>
          <w:iCs/>
          <w:sz w:val="24"/>
          <w:szCs w:val="24"/>
        </w:rPr>
        <w:t xml:space="preserve"> of the Bill</w:t>
      </w:r>
      <w:r w:rsidRPr="00B72DDD">
        <w:rPr>
          <w:rFonts w:ascii="Arial" w:hAnsi="Arial" w:cs="Arial"/>
          <w:iCs/>
          <w:sz w:val="24"/>
          <w:szCs w:val="24"/>
        </w:rPr>
        <w:t xml:space="preserve"> </w:t>
      </w:r>
      <w:r w:rsidR="0029333C" w:rsidRPr="00683236">
        <w:rPr>
          <w:rFonts w:ascii="Arial" w:hAnsi="Arial" w:cs="Arial"/>
          <w:iCs/>
          <w:sz w:val="24"/>
          <w:szCs w:val="24"/>
        </w:rPr>
        <w:t>clarifi</w:t>
      </w:r>
      <w:r w:rsidRPr="00683236">
        <w:rPr>
          <w:rFonts w:ascii="Arial" w:hAnsi="Arial" w:cs="Arial"/>
          <w:iCs/>
          <w:sz w:val="24"/>
          <w:szCs w:val="24"/>
        </w:rPr>
        <w:t xml:space="preserve">es </w:t>
      </w:r>
      <w:r w:rsidRPr="00683236">
        <w:rPr>
          <w:rFonts w:ascii="Arial" w:hAnsi="Arial" w:cs="Arial"/>
          <w:sz w:val="24"/>
          <w:szCs w:val="24"/>
        </w:rPr>
        <w:t xml:space="preserve">that in relation to the defence of contextual truth, a defendant may plead back substantially true imputations originally pleaded by the plaintiff. </w:t>
      </w:r>
      <w:r w:rsidRPr="00B72DDD">
        <w:rPr>
          <w:rFonts w:ascii="Arial" w:hAnsi="Arial" w:cs="Arial"/>
          <w:iCs/>
          <w:sz w:val="24"/>
          <w:szCs w:val="24"/>
        </w:rPr>
        <w:t>This clause engages and</w:t>
      </w:r>
      <w:r w:rsidR="006849AB">
        <w:rPr>
          <w:rFonts w:ascii="Arial" w:hAnsi="Arial" w:cs="Arial"/>
          <w:iCs/>
          <w:sz w:val="24"/>
          <w:szCs w:val="24"/>
        </w:rPr>
        <w:t xml:space="preserve"> potentially</w:t>
      </w:r>
      <w:r w:rsidRPr="00B72DDD">
        <w:rPr>
          <w:rFonts w:ascii="Arial" w:hAnsi="Arial" w:cs="Arial"/>
          <w:iCs/>
          <w:sz w:val="24"/>
          <w:szCs w:val="24"/>
        </w:rPr>
        <w:t xml:space="preserve"> limits the right of a person not to have their reputation attacked because it allows for the publication of material that may damage a person’s reputation, if the publication </w:t>
      </w:r>
      <w:r w:rsidR="00683236">
        <w:rPr>
          <w:rFonts w:ascii="Arial" w:hAnsi="Arial" w:cs="Arial"/>
          <w:iCs/>
          <w:sz w:val="24"/>
          <w:szCs w:val="24"/>
        </w:rPr>
        <w:t>contained</w:t>
      </w:r>
      <w:r w:rsidRPr="00B72DDD">
        <w:rPr>
          <w:rFonts w:ascii="Arial" w:hAnsi="Arial" w:cs="Arial"/>
          <w:iCs/>
          <w:sz w:val="24"/>
          <w:szCs w:val="24"/>
        </w:rPr>
        <w:t xml:space="preserve"> </w:t>
      </w:r>
      <w:r w:rsidR="00683236">
        <w:rPr>
          <w:rFonts w:ascii="Arial" w:hAnsi="Arial" w:cs="Arial"/>
          <w:iCs/>
          <w:sz w:val="24"/>
          <w:szCs w:val="24"/>
        </w:rPr>
        <w:t>one</w:t>
      </w:r>
      <w:r w:rsidRPr="00B72DDD">
        <w:rPr>
          <w:rFonts w:ascii="Arial" w:hAnsi="Arial" w:cs="Arial"/>
          <w:iCs/>
          <w:sz w:val="24"/>
          <w:szCs w:val="24"/>
        </w:rPr>
        <w:t xml:space="preserve"> or more imputations that are substantially </w:t>
      </w:r>
      <w:r w:rsidR="00F16B5F" w:rsidRPr="00B72DDD">
        <w:rPr>
          <w:rFonts w:ascii="Arial" w:hAnsi="Arial" w:cs="Arial"/>
          <w:iCs/>
          <w:sz w:val="24"/>
          <w:szCs w:val="24"/>
        </w:rPr>
        <w:t>true,</w:t>
      </w:r>
      <w:r w:rsidRPr="00B72DDD">
        <w:rPr>
          <w:rFonts w:ascii="Arial" w:hAnsi="Arial" w:cs="Arial"/>
          <w:iCs/>
          <w:sz w:val="24"/>
          <w:szCs w:val="24"/>
        </w:rPr>
        <w:t xml:space="preserve"> and </w:t>
      </w:r>
      <w:r w:rsidR="00683236">
        <w:rPr>
          <w:rFonts w:ascii="Arial" w:hAnsi="Arial" w:cs="Arial"/>
          <w:iCs/>
          <w:sz w:val="24"/>
          <w:szCs w:val="24"/>
        </w:rPr>
        <w:t>it</w:t>
      </w:r>
      <w:r w:rsidRPr="00B72DDD">
        <w:rPr>
          <w:rFonts w:ascii="Arial" w:hAnsi="Arial" w:cs="Arial"/>
          <w:iCs/>
          <w:sz w:val="24"/>
          <w:szCs w:val="24"/>
        </w:rPr>
        <w:t xml:space="preserve"> did not provide further harm to the reputation because of the substantial truth of the contextual implications.</w:t>
      </w:r>
    </w:p>
    <w:p w14:paraId="6219F587" w14:textId="55846757" w:rsidR="00683236" w:rsidRPr="00B72DDD" w:rsidRDefault="00683236" w:rsidP="00B72DDD">
      <w:pPr>
        <w:rPr>
          <w:rFonts w:ascii="Arial" w:hAnsi="Arial" w:cs="Arial"/>
          <w:sz w:val="24"/>
          <w:szCs w:val="24"/>
        </w:rPr>
      </w:pPr>
      <w:r w:rsidRPr="00E6440D">
        <w:rPr>
          <w:rFonts w:ascii="Arial" w:hAnsi="Arial" w:cs="Arial"/>
          <w:sz w:val="24"/>
          <w:szCs w:val="24"/>
        </w:rPr>
        <w:t>Clause 24</w:t>
      </w:r>
      <w:r w:rsidR="00A80DBB">
        <w:rPr>
          <w:rFonts w:ascii="Arial" w:hAnsi="Arial" w:cs="Arial"/>
          <w:sz w:val="24"/>
          <w:szCs w:val="24"/>
        </w:rPr>
        <w:t xml:space="preserve"> of the Bill</w:t>
      </w:r>
      <w:r w:rsidRPr="00F24C59">
        <w:rPr>
          <w:rFonts w:ascii="Arial" w:hAnsi="Arial" w:cs="Arial"/>
          <w:sz w:val="24"/>
          <w:szCs w:val="24"/>
        </w:rPr>
        <w:t xml:space="preserve"> </w:t>
      </w:r>
      <w:r w:rsidR="00745F97" w:rsidRPr="00F24C59">
        <w:rPr>
          <w:rFonts w:ascii="Arial" w:hAnsi="Arial" w:cs="Arial"/>
          <w:sz w:val="24"/>
          <w:szCs w:val="24"/>
        </w:rPr>
        <w:t>introduc</w:t>
      </w:r>
      <w:r w:rsidRPr="00F24C59">
        <w:rPr>
          <w:rFonts w:ascii="Arial" w:hAnsi="Arial" w:cs="Arial"/>
          <w:sz w:val="24"/>
          <w:szCs w:val="24"/>
        </w:rPr>
        <w:t xml:space="preserve">es </w:t>
      </w:r>
      <w:r w:rsidR="00745F97" w:rsidRPr="00F24C59">
        <w:rPr>
          <w:rFonts w:ascii="Arial" w:hAnsi="Arial" w:cs="Arial"/>
          <w:sz w:val="24"/>
          <w:szCs w:val="24"/>
        </w:rPr>
        <w:t xml:space="preserve">a </w:t>
      </w:r>
      <w:r w:rsidRPr="00F24C59">
        <w:rPr>
          <w:rFonts w:ascii="Arial" w:hAnsi="Arial" w:cs="Arial"/>
          <w:sz w:val="24"/>
          <w:szCs w:val="24"/>
        </w:rPr>
        <w:t xml:space="preserve">new </w:t>
      </w:r>
      <w:r w:rsidR="00745F97" w:rsidRPr="00F24C59">
        <w:rPr>
          <w:rFonts w:ascii="Arial" w:hAnsi="Arial" w:cs="Arial"/>
          <w:sz w:val="24"/>
          <w:szCs w:val="24"/>
        </w:rPr>
        <w:t>public interest defence</w:t>
      </w:r>
      <w:r w:rsidRPr="00F24C59">
        <w:rPr>
          <w:rFonts w:ascii="Arial" w:hAnsi="Arial" w:cs="Arial"/>
          <w:sz w:val="24"/>
          <w:szCs w:val="24"/>
        </w:rPr>
        <w:t xml:space="preserve">, which </w:t>
      </w:r>
      <w:r w:rsidRPr="00B72DDD">
        <w:rPr>
          <w:rFonts w:ascii="Arial" w:hAnsi="Arial" w:cs="Arial"/>
          <w:sz w:val="24"/>
          <w:szCs w:val="24"/>
        </w:rPr>
        <w:t xml:space="preserve">provides a defence of responsible communication on a matter of public interest. </w:t>
      </w:r>
      <w:r w:rsidRPr="00E6440D">
        <w:rPr>
          <w:rFonts w:ascii="Arial" w:hAnsi="Arial" w:cs="Arial"/>
          <w:sz w:val="24"/>
          <w:szCs w:val="24"/>
        </w:rPr>
        <w:t xml:space="preserve">This clause engages and </w:t>
      </w:r>
      <w:r w:rsidR="006849AB">
        <w:rPr>
          <w:rFonts w:ascii="Arial" w:hAnsi="Arial" w:cs="Arial"/>
          <w:sz w:val="24"/>
          <w:szCs w:val="24"/>
        </w:rPr>
        <w:t xml:space="preserve">potentially </w:t>
      </w:r>
      <w:r w:rsidRPr="00E6440D">
        <w:rPr>
          <w:rFonts w:ascii="Arial" w:hAnsi="Arial" w:cs="Arial"/>
          <w:sz w:val="24"/>
          <w:szCs w:val="24"/>
        </w:rPr>
        <w:t>limits the right of a person not to have their reputation</w:t>
      </w:r>
      <w:r w:rsidRPr="00B72DDD">
        <w:rPr>
          <w:rFonts w:ascii="Arial" w:hAnsi="Arial" w:cs="Arial"/>
          <w:sz w:val="24"/>
          <w:szCs w:val="24"/>
        </w:rPr>
        <w:t xml:space="preserve"> attacked because it allows for </w:t>
      </w:r>
      <w:r w:rsidRPr="00413B06">
        <w:rPr>
          <w:rFonts w:ascii="Arial" w:hAnsi="Arial" w:cs="Arial"/>
          <w:sz w:val="24"/>
          <w:szCs w:val="24"/>
        </w:rPr>
        <w:t xml:space="preserve">the publication of material that may damage a person’s reputation, </w:t>
      </w:r>
      <w:r w:rsidRPr="00BE3240">
        <w:rPr>
          <w:rFonts w:ascii="Arial" w:hAnsi="Arial" w:cs="Arial"/>
          <w:sz w:val="24"/>
          <w:szCs w:val="24"/>
        </w:rPr>
        <w:t xml:space="preserve">where the </w:t>
      </w:r>
      <w:r w:rsidRPr="00B72DDD">
        <w:rPr>
          <w:rFonts w:ascii="Arial" w:hAnsi="Arial" w:cs="Arial"/>
          <w:sz w:val="24"/>
          <w:szCs w:val="24"/>
        </w:rPr>
        <w:t>matter concerns an issue of public interest and the defendant reasonably believed that the publication of the matter was in the public interest.</w:t>
      </w:r>
    </w:p>
    <w:p w14:paraId="4ED45487" w14:textId="7AE1973B" w:rsidR="006A4017" w:rsidRPr="00B72DDD" w:rsidRDefault="00683236" w:rsidP="00B72DDD">
      <w:pPr>
        <w:rPr>
          <w:rFonts w:ascii="Arial" w:hAnsi="Arial" w:cs="Arial"/>
          <w:sz w:val="24"/>
          <w:szCs w:val="24"/>
        </w:rPr>
      </w:pPr>
      <w:r w:rsidRPr="00B72DDD">
        <w:rPr>
          <w:rFonts w:ascii="Arial" w:hAnsi="Arial" w:cs="Arial"/>
          <w:sz w:val="24"/>
          <w:szCs w:val="24"/>
        </w:rPr>
        <w:t xml:space="preserve">Clause </w:t>
      </w:r>
      <w:r w:rsidR="00745F97" w:rsidRPr="00683236">
        <w:rPr>
          <w:rFonts w:ascii="Arial" w:hAnsi="Arial" w:cs="Arial"/>
          <w:iCs/>
          <w:sz w:val="24"/>
          <w:szCs w:val="24"/>
        </w:rPr>
        <w:t>26</w:t>
      </w:r>
      <w:r w:rsidR="00A80DBB">
        <w:rPr>
          <w:rFonts w:ascii="Arial" w:hAnsi="Arial" w:cs="Arial"/>
          <w:iCs/>
          <w:sz w:val="24"/>
          <w:szCs w:val="24"/>
        </w:rPr>
        <w:t xml:space="preserve"> of the Bill</w:t>
      </w:r>
      <w:r w:rsidR="00745F97" w:rsidRPr="00683236">
        <w:rPr>
          <w:rFonts w:ascii="Arial" w:hAnsi="Arial" w:cs="Arial"/>
          <w:iCs/>
          <w:sz w:val="24"/>
          <w:szCs w:val="24"/>
        </w:rPr>
        <w:t xml:space="preserve"> introduc</w:t>
      </w:r>
      <w:r w:rsidRPr="00683236">
        <w:rPr>
          <w:rFonts w:ascii="Arial" w:hAnsi="Arial" w:cs="Arial"/>
          <w:iCs/>
          <w:sz w:val="24"/>
          <w:szCs w:val="24"/>
        </w:rPr>
        <w:t>es</w:t>
      </w:r>
      <w:r w:rsidR="00745F97" w:rsidRPr="00683236">
        <w:rPr>
          <w:rFonts w:ascii="Arial" w:hAnsi="Arial" w:cs="Arial"/>
          <w:iCs/>
          <w:sz w:val="24"/>
          <w:szCs w:val="24"/>
        </w:rPr>
        <w:t xml:space="preserve"> a defence for peer-reviewed statements and assessment in</w:t>
      </w:r>
      <w:r w:rsidR="00745F97">
        <w:rPr>
          <w:rFonts w:ascii="Arial" w:hAnsi="Arial" w:cs="Arial"/>
          <w:iCs/>
          <w:sz w:val="24"/>
          <w:szCs w:val="24"/>
        </w:rPr>
        <w:t xml:space="preserve"> scientific and academic journals</w:t>
      </w:r>
      <w:r>
        <w:rPr>
          <w:rFonts w:ascii="Arial" w:hAnsi="Arial" w:cs="Arial"/>
          <w:iCs/>
          <w:sz w:val="24"/>
          <w:szCs w:val="24"/>
        </w:rPr>
        <w:t xml:space="preserve">. </w:t>
      </w:r>
      <w:r w:rsidRPr="00A021C6">
        <w:rPr>
          <w:rFonts w:ascii="Arial" w:hAnsi="Arial" w:cs="Arial"/>
          <w:sz w:val="24"/>
          <w:szCs w:val="24"/>
        </w:rPr>
        <w:t xml:space="preserve">This clause engages and </w:t>
      </w:r>
      <w:r w:rsidR="003A5478">
        <w:rPr>
          <w:rFonts w:ascii="Arial" w:hAnsi="Arial" w:cs="Arial"/>
          <w:sz w:val="24"/>
          <w:szCs w:val="24"/>
        </w:rPr>
        <w:t xml:space="preserve">potentially </w:t>
      </w:r>
      <w:r w:rsidRPr="00A021C6">
        <w:rPr>
          <w:rFonts w:ascii="Arial" w:hAnsi="Arial" w:cs="Arial"/>
          <w:sz w:val="24"/>
          <w:szCs w:val="24"/>
        </w:rPr>
        <w:t xml:space="preserve">limits the right of a person not to have their reputation attacked because it allows for the publication of material that may damage a person’s reputation, </w:t>
      </w:r>
      <w:r w:rsidR="006A4017">
        <w:rPr>
          <w:rFonts w:ascii="Arial" w:hAnsi="Arial" w:cs="Arial"/>
          <w:sz w:val="24"/>
          <w:szCs w:val="24"/>
        </w:rPr>
        <w:t xml:space="preserve">where </w:t>
      </w:r>
      <w:r w:rsidR="006A4017" w:rsidRPr="00B72DDD">
        <w:rPr>
          <w:rFonts w:ascii="Arial" w:hAnsi="Arial" w:cs="Arial"/>
          <w:sz w:val="24"/>
          <w:szCs w:val="24"/>
          <w:lang w:eastAsia="en-AU"/>
        </w:rPr>
        <w:t xml:space="preserve">the </w:t>
      </w:r>
      <w:r w:rsidR="006A4017">
        <w:rPr>
          <w:rFonts w:ascii="Arial" w:hAnsi="Arial" w:cs="Arial"/>
          <w:sz w:val="24"/>
          <w:szCs w:val="24"/>
          <w:lang w:eastAsia="en-AU"/>
        </w:rPr>
        <w:t>publication</w:t>
      </w:r>
      <w:r w:rsidR="006A4017" w:rsidRPr="00B72DDD">
        <w:rPr>
          <w:rFonts w:ascii="Arial" w:hAnsi="Arial" w:cs="Arial"/>
          <w:sz w:val="24"/>
          <w:szCs w:val="24"/>
          <w:lang w:eastAsia="en-AU"/>
        </w:rPr>
        <w:t xml:space="preserve"> </w:t>
      </w:r>
      <w:r w:rsidR="006A4017">
        <w:rPr>
          <w:rFonts w:ascii="Arial" w:hAnsi="Arial" w:cs="Arial"/>
          <w:sz w:val="24"/>
          <w:szCs w:val="24"/>
          <w:lang w:eastAsia="en-AU"/>
        </w:rPr>
        <w:t>also included one</w:t>
      </w:r>
      <w:r w:rsidR="006A4017" w:rsidRPr="00B72DDD">
        <w:rPr>
          <w:rFonts w:ascii="Arial" w:hAnsi="Arial" w:cs="Arial"/>
          <w:sz w:val="24"/>
          <w:szCs w:val="24"/>
          <w:lang w:eastAsia="en-AU"/>
        </w:rPr>
        <w:t xml:space="preserve"> or more  other</w:t>
      </w:r>
      <w:r w:rsidR="006A4017">
        <w:rPr>
          <w:rFonts w:ascii="Arial" w:hAnsi="Arial" w:cs="Arial"/>
          <w:sz w:val="24"/>
          <w:szCs w:val="24"/>
          <w:lang w:eastAsia="en-AU"/>
        </w:rPr>
        <w:t xml:space="preserve"> contextual</w:t>
      </w:r>
      <w:r w:rsidR="006A4017" w:rsidRPr="00B72DDD">
        <w:rPr>
          <w:rFonts w:ascii="Arial" w:hAnsi="Arial" w:cs="Arial"/>
          <w:sz w:val="24"/>
          <w:szCs w:val="24"/>
          <w:lang w:eastAsia="en-AU"/>
        </w:rPr>
        <w:t xml:space="preserve"> imputations</w:t>
      </w:r>
      <w:r w:rsidR="006A4017">
        <w:rPr>
          <w:rFonts w:ascii="Arial" w:hAnsi="Arial" w:cs="Arial"/>
          <w:sz w:val="24"/>
          <w:szCs w:val="24"/>
          <w:lang w:eastAsia="en-AU"/>
        </w:rPr>
        <w:t xml:space="preserve"> </w:t>
      </w:r>
      <w:r w:rsidR="006A4017" w:rsidRPr="00B72DDD">
        <w:rPr>
          <w:rFonts w:ascii="Arial" w:hAnsi="Arial" w:cs="Arial"/>
          <w:sz w:val="24"/>
          <w:szCs w:val="24"/>
          <w:lang w:eastAsia="en-AU"/>
        </w:rPr>
        <w:t>that are substantially true</w:t>
      </w:r>
      <w:r w:rsidR="006A4017">
        <w:rPr>
          <w:rFonts w:ascii="Arial" w:hAnsi="Arial" w:cs="Arial"/>
          <w:sz w:val="24"/>
          <w:szCs w:val="24"/>
          <w:lang w:eastAsia="en-AU"/>
        </w:rPr>
        <w:t xml:space="preserve">, </w:t>
      </w:r>
      <w:r w:rsidR="006A4017" w:rsidRPr="00B72DDD">
        <w:rPr>
          <w:rFonts w:ascii="Arial" w:hAnsi="Arial" w:cs="Arial"/>
          <w:sz w:val="24"/>
          <w:szCs w:val="24"/>
        </w:rPr>
        <w:t xml:space="preserve">the </w:t>
      </w:r>
      <w:r w:rsidR="006A4017">
        <w:rPr>
          <w:rFonts w:ascii="Arial" w:hAnsi="Arial" w:cs="Arial"/>
          <w:sz w:val="24"/>
          <w:szCs w:val="24"/>
        </w:rPr>
        <w:t>publication</w:t>
      </w:r>
      <w:r w:rsidR="006A4017" w:rsidRPr="00B72DDD">
        <w:rPr>
          <w:rFonts w:ascii="Arial" w:hAnsi="Arial" w:cs="Arial"/>
          <w:sz w:val="24"/>
          <w:szCs w:val="24"/>
        </w:rPr>
        <w:t xml:space="preserve"> relates to a scientific or academic issue and an independent review of the </w:t>
      </w:r>
      <w:r w:rsidR="006A4017">
        <w:rPr>
          <w:rFonts w:ascii="Arial" w:hAnsi="Arial" w:cs="Arial"/>
          <w:sz w:val="24"/>
          <w:szCs w:val="24"/>
        </w:rPr>
        <w:t>publication’s</w:t>
      </w:r>
      <w:r w:rsidR="006A4017" w:rsidRPr="00B72DDD">
        <w:rPr>
          <w:rFonts w:ascii="Arial" w:hAnsi="Arial" w:cs="Arial"/>
          <w:sz w:val="24"/>
          <w:szCs w:val="24"/>
        </w:rPr>
        <w:t xml:space="preserve"> scientific or academic merit was carried out before </w:t>
      </w:r>
      <w:r w:rsidR="006A4017">
        <w:rPr>
          <w:rFonts w:ascii="Arial" w:hAnsi="Arial" w:cs="Arial"/>
          <w:sz w:val="24"/>
          <w:szCs w:val="24"/>
        </w:rPr>
        <w:t xml:space="preserve">publication </w:t>
      </w:r>
      <w:r w:rsidR="006A4017" w:rsidRPr="00B72DDD">
        <w:rPr>
          <w:rFonts w:ascii="Arial" w:hAnsi="Arial" w:cs="Arial"/>
          <w:sz w:val="24"/>
          <w:szCs w:val="24"/>
        </w:rPr>
        <w:t>in the journal by</w:t>
      </w:r>
      <w:r w:rsidR="006A4017">
        <w:rPr>
          <w:rFonts w:ascii="Arial" w:hAnsi="Arial" w:cs="Arial"/>
          <w:sz w:val="24"/>
          <w:szCs w:val="24"/>
        </w:rPr>
        <w:t xml:space="preserve"> either </w:t>
      </w:r>
      <w:r w:rsidR="006A4017" w:rsidRPr="00B72DDD">
        <w:rPr>
          <w:rFonts w:ascii="Arial" w:hAnsi="Arial" w:cs="Arial"/>
          <w:sz w:val="24"/>
          <w:szCs w:val="24"/>
        </w:rPr>
        <w:t xml:space="preserve">the editor of the journal </w:t>
      </w:r>
      <w:r w:rsidR="006A4017">
        <w:rPr>
          <w:rFonts w:ascii="Arial" w:hAnsi="Arial" w:cs="Arial"/>
          <w:sz w:val="24"/>
          <w:szCs w:val="24"/>
        </w:rPr>
        <w:t>who has</w:t>
      </w:r>
      <w:r w:rsidR="006A4017" w:rsidRPr="00B72DDD">
        <w:rPr>
          <w:rFonts w:ascii="Arial" w:hAnsi="Arial" w:cs="Arial"/>
          <w:sz w:val="24"/>
          <w:szCs w:val="24"/>
        </w:rPr>
        <w:t xml:space="preserve"> expertise in the scientific or academic issue </w:t>
      </w:r>
      <w:r w:rsidR="006A4017">
        <w:rPr>
          <w:rFonts w:ascii="Arial" w:hAnsi="Arial" w:cs="Arial"/>
          <w:sz w:val="24"/>
          <w:szCs w:val="24"/>
        </w:rPr>
        <w:t>or by one</w:t>
      </w:r>
      <w:r w:rsidR="006A4017" w:rsidRPr="00B72DDD">
        <w:rPr>
          <w:rFonts w:ascii="Arial" w:hAnsi="Arial" w:cs="Arial"/>
          <w:sz w:val="24"/>
          <w:szCs w:val="24"/>
        </w:rPr>
        <w:t xml:space="preserve"> or more </w:t>
      </w:r>
      <w:r w:rsidR="006A4017">
        <w:rPr>
          <w:rFonts w:ascii="Arial" w:hAnsi="Arial" w:cs="Arial"/>
          <w:sz w:val="24"/>
          <w:szCs w:val="24"/>
        </w:rPr>
        <w:t xml:space="preserve">experts within the field of the </w:t>
      </w:r>
      <w:r w:rsidR="006A4017" w:rsidRPr="00B72DDD">
        <w:rPr>
          <w:rFonts w:ascii="Arial" w:hAnsi="Arial" w:cs="Arial"/>
          <w:sz w:val="24"/>
          <w:szCs w:val="24"/>
        </w:rPr>
        <w:t xml:space="preserve"> </w:t>
      </w:r>
      <w:r w:rsidR="006A4017">
        <w:rPr>
          <w:rFonts w:ascii="Arial" w:hAnsi="Arial" w:cs="Arial"/>
          <w:sz w:val="24"/>
          <w:szCs w:val="24"/>
        </w:rPr>
        <w:t>particular</w:t>
      </w:r>
      <w:r w:rsidR="006A4017" w:rsidRPr="00B72DDD">
        <w:rPr>
          <w:rFonts w:ascii="Arial" w:hAnsi="Arial" w:cs="Arial"/>
          <w:sz w:val="24"/>
          <w:szCs w:val="24"/>
        </w:rPr>
        <w:t xml:space="preserve"> scientific or academic issue.</w:t>
      </w:r>
    </w:p>
    <w:p w14:paraId="6F542D47" w14:textId="41F18CDC" w:rsidR="00185A9A" w:rsidRPr="00E6440D" w:rsidRDefault="00683236" w:rsidP="00B72DDD">
      <w:pPr>
        <w:rPr>
          <w:rFonts w:ascii="Arial" w:hAnsi="Arial" w:cs="Arial"/>
          <w:iCs/>
          <w:sz w:val="24"/>
          <w:szCs w:val="24"/>
        </w:rPr>
      </w:pPr>
      <w:r>
        <w:rPr>
          <w:rFonts w:ascii="Arial" w:hAnsi="Arial" w:cs="Arial"/>
          <w:iCs/>
          <w:sz w:val="24"/>
          <w:szCs w:val="24"/>
        </w:rPr>
        <w:t>Clause</w:t>
      </w:r>
      <w:r w:rsidR="00745F97">
        <w:rPr>
          <w:rFonts w:ascii="Arial" w:hAnsi="Arial" w:cs="Arial"/>
          <w:iCs/>
          <w:sz w:val="24"/>
          <w:szCs w:val="24"/>
        </w:rPr>
        <w:t xml:space="preserve"> </w:t>
      </w:r>
      <w:r w:rsidR="0029333C">
        <w:rPr>
          <w:rFonts w:ascii="Arial" w:hAnsi="Arial" w:cs="Arial"/>
          <w:iCs/>
          <w:sz w:val="24"/>
          <w:szCs w:val="24"/>
        </w:rPr>
        <w:t>27</w:t>
      </w:r>
      <w:r w:rsidR="00A80DBB">
        <w:rPr>
          <w:rFonts w:ascii="Arial" w:hAnsi="Arial" w:cs="Arial"/>
          <w:iCs/>
          <w:sz w:val="24"/>
          <w:szCs w:val="24"/>
        </w:rPr>
        <w:t xml:space="preserve"> of the Bill</w:t>
      </w:r>
      <w:r w:rsidR="0029333C">
        <w:rPr>
          <w:rFonts w:ascii="Arial" w:hAnsi="Arial" w:cs="Arial"/>
          <w:iCs/>
          <w:sz w:val="24"/>
          <w:szCs w:val="24"/>
        </w:rPr>
        <w:t xml:space="preserve"> </w:t>
      </w:r>
      <w:r w:rsidR="0029333C">
        <w:rPr>
          <w:rFonts w:ascii="Arial" w:hAnsi="Arial" w:cs="Arial"/>
          <w:sz w:val="24"/>
          <w:szCs w:val="24"/>
        </w:rPr>
        <w:t>clarif</w:t>
      </w:r>
      <w:r>
        <w:rPr>
          <w:rFonts w:ascii="Arial" w:hAnsi="Arial" w:cs="Arial"/>
          <w:sz w:val="24"/>
          <w:szCs w:val="24"/>
        </w:rPr>
        <w:t>ies</w:t>
      </w:r>
      <w:r w:rsidR="0029333C">
        <w:rPr>
          <w:rFonts w:ascii="Arial" w:hAnsi="Arial" w:cs="Arial"/>
          <w:sz w:val="24"/>
          <w:szCs w:val="24"/>
        </w:rPr>
        <w:t xml:space="preserve"> the material relied upon for the defence of honest opinion</w:t>
      </w:r>
      <w:r>
        <w:rPr>
          <w:rFonts w:ascii="Arial" w:hAnsi="Arial" w:cs="Arial"/>
          <w:iCs/>
          <w:sz w:val="24"/>
          <w:szCs w:val="24"/>
        </w:rPr>
        <w:t xml:space="preserve">. </w:t>
      </w:r>
      <w:r w:rsidRPr="00A021C6">
        <w:rPr>
          <w:rFonts w:ascii="Arial" w:hAnsi="Arial" w:cs="Arial"/>
          <w:sz w:val="24"/>
          <w:szCs w:val="24"/>
        </w:rPr>
        <w:t xml:space="preserve">This clause engages and </w:t>
      </w:r>
      <w:r w:rsidR="003A5478">
        <w:rPr>
          <w:rFonts w:ascii="Arial" w:hAnsi="Arial" w:cs="Arial"/>
          <w:sz w:val="24"/>
          <w:szCs w:val="24"/>
        </w:rPr>
        <w:t xml:space="preserve">potentially </w:t>
      </w:r>
      <w:r w:rsidRPr="00A021C6">
        <w:rPr>
          <w:rFonts w:ascii="Arial" w:hAnsi="Arial" w:cs="Arial"/>
          <w:sz w:val="24"/>
          <w:szCs w:val="24"/>
        </w:rPr>
        <w:t>limits the right of a person not to have their reputation attacked because it allows for the publication of material that may damage a person’s reputation</w:t>
      </w:r>
      <w:r w:rsidR="00E51C03">
        <w:rPr>
          <w:rFonts w:ascii="Arial" w:hAnsi="Arial" w:cs="Arial"/>
          <w:sz w:val="24"/>
          <w:szCs w:val="24"/>
        </w:rPr>
        <w:t xml:space="preserve"> </w:t>
      </w:r>
      <w:r w:rsidR="00DD7F86">
        <w:rPr>
          <w:rFonts w:ascii="Arial" w:hAnsi="Arial" w:cs="Arial"/>
          <w:sz w:val="24"/>
          <w:szCs w:val="24"/>
        </w:rPr>
        <w:t xml:space="preserve">where publication contains an opinion that is based on proper material. This clause clarifies that proper material is material that </w:t>
      </w:r>
      <w:r w:rsidR="00DD7F86" w:rsidRPr="00B72DDD">
        <w:rPr>
          <w:rFonts w:ascii="Arial" w:hAnsi="Arial" w:cs="Arial"/>
          <w:sz w:val="24"/>
          <w:szCs w:val="24"/>
        </w:rPr>
        <w:t>set</w:t>
      </w:r>
      <w:r w:rsidR="00DD7F86">
        <w:rPr>
          <w:rFonts w:ascii="Arial" w:hAnsi="Arial" w:cs="Arial"/>
          <w:sz w:val="24"/>
          <w:szCs w:val="24"/>
        </w:rPr>
        <w:t>s</w:t>
      </w:r>
      <w:r w:rsidR="00DD7F86" w:rsidRPr="00B72DDD">
        <w:rPr>
          <w:rFonts w:ascii="Arial" w:hAnsi="Arial" w:cs="Arial"/>
          <w:sz w:val="24"/>
          <w:szCs w:val="24"/>
        </w:rPr>
        <w:t xml:space="preserve"> out in specific or general terms in the published matter</w:t>
      </w:r>
      <w:r w:rsidR="00DD7F86">
        <w:rPr>
          <w:rFonts w:ascii="Arial" w:hAnsi="Arial" w:cs="Arial"/>
          <w:sz w:val="24"/>
          <w:szCs w:val="24"/>
        </w:rPr>
        <w:t>,</w:t>
      </w:r>
      <w:r w:rsidR="00DD7F86" w:rsidRPr="00B72DDD">
        <w:rPr>
          <w:rFonts w:ascii="Arial" w:hAnsi="Arial" w:cs="Arial"/>
          <w:sz w:val="24"/>
          <w:szCs w:val="24"/>
        </w:rPr>
        <w:t xml:space="preserve"> </w:t>
      </w:r>
      <w:r w:rsidR="00DD7F86">
        <w:rPr>
          <w:rFonts w:ascii="Arial" w:hAnsi="Arial" w:cs="Arial"/>
          <w:sz w:val="24"/>
          <w:szCs w:val="24"/>
        </w:rPr>
        <w:t>is notorious</w:t>
      </w:r>
      <w:r w:rsidR="008869EC">
        <w:rPr>
          <w:rFonts w:ascii="Arial" w:hAnsi="Arial" w:cs="Arial"/>
          <w:sz w:val="24"/>
          <w:szCs w:val="24"/>
        </w:rPr>
        <w:t>,</w:t>
      </w:r>
      <w:r w:rsidR="00DD7F86">
        <w:rPr>
          <w:rFonts w:ascii="Arial" w:hAnsi="Arial" w:cs="Arial"/>
          <w:sz w:val="24"/>
          <w:szCs w:val="24"/>
        </w:rPr>
        <w:t xml:space="preserve"> is accessible from a reference, link or other access point included in the matter</w:t>
      </w:r>
      <w:r w:rsidR="008869EC">
        <w:rPr>
          <w:rFonts w:ascii="Arial" w:hAnsi="Arial" w:cs="Arial"/>
          <w:sz w:val="24"/>
          <w:szCs w:val="24"/>
        </w:rPr>
        <w:t>,</w:t>
      </w:r>
      <w:r w:rsidR="00DD7F86">
        <w:rPr>
          <w:rFonts w:ascii="Arial" w:hAnsi="Arial" w:cs="Arial"/>
          <w:sz w:val="24"/>
          <w:szCs w:val="24"/>
        </w:rPr>
        <w:t xml:space="preserve"> or is otherwise apparent from the context in which the matter is published. It also clarifies that proper material </w:t>
      </w:r>
      <w:r w:rsidR="00DD7F86">
        <w:rPr>
          <w:rFonts w:ascii="Arial" w:hAnsi="Arial" w:cs="Arial"/>
          <w:sz w:val="24"/>
          <w:szCs w:val="24"/>
        </w:rPr>
        <w:lastRenderedPageBreak/>
        <w:t xml:space="preserve">is material that is also </w:t>
      </w:r>
      <w:r w:rsidR="00DD7F86" w:rsidRPr="00B72DDD">
        <w:rPr>
          <w:rFonts w:ascii="Arial" w:hAnsi="Arial" w:cs="Arial"/>
          <w:sz w:val="24"/>
          <w:szCs w:val="24"/>
        </w:rPr>
        <w:t xml:space="preserve">substantially </w:t>
      </w:r>
      <w:r w:rsidR="008869EC" w:rsidRPr="00B72DDD">
        <w:rPr>
          <w:rFonts w:ascii="Arial" w:hAnsi="Arial" w:cs="Arial"/>
          <w:sz w:val="24"/>
          <w:szCs w:val="24"/>
        </w:rPr>
        <w:t>true or</w:t>
      </w:r>
      <w:r w:rsidR="00DD7F86" w:rsidRPr="00B72DDD">
        <w:rPr>
          <w:rFonts w:ascii="Arial" w:hAnsi="Arial" w:cs="Arial"/>
          <w:sz w:val="24"/>
          <w:szCs w:val="24"/>
        </w:rPr>
        <w:t xml:space="preserve"> was published on an occasion of absolute or qualified privilege or attracted the protection of </w:t>
      </w:r>
      <w:r w:rsidR="00185A9A">
        <w:rPr>
          <w:rFonts w:ascii="Arial" w:hAnsi="Arial" w:cs="Arial"/>
          <w:sz w:val="24"/>
          <w:szCs w:val="24"/>
        </w:rPr>
        <w:t xml:space="preserve">certain defence outlined in Chapter 9 of the </w:t>
      </w:r>
      <w:r w:rsidR="00185A9A" w:rsidRPr="00F24C59">
        <w:rPr>
          <w:rFonts w:ascii="Arial" w:hAnsi="Arial" w:cs="Arial"/>
          <w:i/>
          <w:sz w:val="24"/>
          <w:szCs w:val="24"/>
        </w:rPr>
        <w:t>Civil Law (Wrongs) Act</w:t>
      </w:r>
      <w:r w:rsidR="00185A9A" w:rsidRPr="00B72DDD">
        <w:rPr>
          <w:rFonts w:ascii="Arial" w:hAnsi="Arial" w:cs="Arial"/>
          <w:iCs/>
          <w:sz w:val="24"/>
          <w:szCs w:val="24"/>
        </w:rPr>
        <w:t>.</w:t>
      </w:r>
    </w:p>
    <w:bookmarkEnd w:id="2"/>
    <w:p w14:paraId="57457C73" w14:textId="4A31690E" w:rsidR="000B747D" w:rsidRDefault="000B747D" w:rsidP="000B747D">
      <w:pPr>
        <w:rPr>
          <w:rFonts w:ascii="Arial" w:hAnsi="Arial" w:cs="Arial"/>
          <w:i/>
          <w:sz w:val="24"/>
          <w:szCs w:val="24"/>
        </w:rPr>
      </w:pPr>
      <w:r w:rsidRPr="000B747D">
        <w:rPr>
          <w:rFonts w:ascii="Arial" w:hAnsi="Arial" w:cs="Arial"/>
          <w:i/>
          <w:sz w:val="24"/>
          <w:szCs w:val="24"/>
        </w:rPr>
        <w:t>Legitimate purpose (s28</w:t>
      </w:r>
      <w:r w:rsidR="008869EC">
        <w:rPr>
          <w:rFonts w:ascii="Arial" w:hAnsi="Arial" w:cs="Arial"/>
          <w:i/>
          <w:sz w:val="24"/>
          <w:szCs w:val="24"/>
        </w:rPr>
        <w:t xml:space="preserve"> </w:t>
      </w:r>
      <w:r w:rsidRPr="000B747D">
        <w:rPr>
          <w:rFonts w:ascii="Arial" w:hAnsi="Arial" w:cs="Arial"/>
          <w:i/>
          <w:sz w:val="24"/>
          <w:szCs w:val="24"/>
        </w:rPr>
        <w:t>(b))</w:t>
      </w:r>
    </w:p>
    <w:p w14:paraId="48A2AFFB" w14:textId="625154E2" w:rsidR="00CB6496" w:rsidRDefault="00754D60" w:rsidP="00CB6496">
      <w:pPr>
        <w:pStyle w:val="CommentText"/>
        <w:rPr>
          <w:rFonts w:ascii="Arial" w:hAnsi="Arial" w:cs="Arial"/>
          <w:iCs/>
          <w:sz w:val="24"/>
          <w:szCs w:val="24"/>
        </w:rPr>
      </w:pPr>
      <w:r>
        <w:rPr>
          <w:rFonts w:ascii="Arial" w:hAnsi="Arial" w:cs="Arial"/>
          <w:iCs/>
          <w:sz w:val="24"/>
          <w:szCs w:val="24"/>
        </w:rPr>
        <w:t>The amendments</w:t>
      </w:r>
      <w:r w:rsidR="00CF25D3">
        <w:rPr>
          <w:rFonts w:ascii="Arial" w:hAnsi="Arial" w:cs="Arial"/>
          <w:iCs/>
          <w:sz w:val="24"/>
          <w:szCs w:val="24"/>
        </w:rPr>
        <w:t xml:space="preserve"> </w:t>
      </w:r>
      <w:r w:rsidR="00CB6496">
        <w:rPr>
          <w:rFonts w:ascii="Arial" w:hAnsi="Arial" w:cs="Arial"/>
          <w:iCs/>
          <w:sz w:val="24"/>
          <w:szCs w:val="24"/>
        </w:rPr>
        <w:t>ensur</w:t>
      </w:r>
      <w:r w:rsidR="00CF25D3">
        <w:rPr>
          <w:rFonts w:ascii="Arial" w:hAnsi="Arial" w:cs="Arial"/>
          <w:iCs/>
          <w:sz w:val="24"/>
          <w:szCs w:val="24"/>
        </w:rPr>
        <w:t xml:space="preserve">e the right to reputation is </w:t>
      </w:r>
      <w:r w:rsidR="003A5478">
        <w:rPr>
          <w:rFonts w:ascii="Arial" w:hAnsi="Arial" w:cs="Arial"/>
          <w:iCs/>
          <w:sz w:val="24"/>
          <w:szCs w:val="24"/>
        </w:rPr>
        <w:t xml:space="preserve">appropriately and </w:t>
      </w:r>
      <w:r w:rsidR="00CF25D3">
        <w:rPr>
          <w:rFonts w:ascii="Arial" w:hAnsi="Arial" w:cs="Arial"/>
          <w:iCs/>
          <w:sz w:val="24"/>
          <w:szCs w:val="24"/>
        </w:rPr>
        <w:t>consistently balanced against the right of freedom of expression</w:t>
      </w:r>
      <w:r w:rsidR="00260D3F">
        <w:rPr>
          <w:rFonts w:ascii="Arial" w:hAnsi="Arial" w:cs="Arial"/>
          <w:iCs/>
          <w:sz w:val="24"/>
          <w:szCs w:val="24"/>
        </w:rPr>
        <w:t xml:space="preserve"> and that unreasonable limitations on freedom of expression are not imposed</w:t>
      </w:r>
      <w:r w:rsidR="00E51C03">
        <w:rPr>
          <w:rFonts w:ascii="Arial" w:hAnsi="Arial" w:cs="Arial"/>
          <w:iCs/>
          <w:sz w:val="24"/>
          <w:szCs w:val="24"/>
        </w:rPr>
        <w:t>.</w:t>
      </w:r>
      <w:r>
        <w:rPr>
          <w:rFonts w:ascii="Arial" w:hAnsi="Arial" w:cs="Arial"/>
          <w:iCs/>
          <w:sz w:val="24"/>
          <w:szCs w:val="24"/>
        </w:rPr>
        <w:t xml:space="preserve"> </w:t>
      </w:r>
      <w:r w:rsidR="00E51C03">
        <w:rPr>
          <w:rFonts w:ascii="Arial" w:hAnsi="Arial" w:cs="Arial"/>
          <w:iCs/>
          <w:sz w:val="24"/>
          <w:szCs w:val="24"/>
        </w:rPr>
        <w:t xml:space="preserve">The amendments respond </w:t>
      </w:r>
      <w:r w:rsidR="008869EC">
        <w:rPr>
          <w:rFonts w:ascii="Arial" w:hAnsi="Arial" w:cs="Arial"/>
          <w:iCs/>
          <w:sz w:val="24"/>
          <w:szCs w:val="24"/>
        </w:rPr>
        <w:t xml:space="preserve">to </w:t>
      </w:r>
      <w:r w:rsidR="00E51C03">
        <w:rPr>
          <w:rFonts w:ascii="Arial" w:hAnsi="Arial" w:cs="Arial"/>
          <w:iCs/>
          <w:sz w:val="24"/>
          <w:szCs w:val="24"/>
        </w:rPr>
        <w:t>the substantial and pressing concern that</w:t>
      </w:r>
      <w:r>
        <w:rPr>
          <w:rFonts w:ascii="Arial" w:hAnsi="Arial" w:cs="Arial"/>
          <w:iCs/>
          <w:sz w:val="24"/>
          <w:szCs w:val="24"/>
        </w:rPr>
        <w:t xml:space="preserve"> defamation laws</w:t>
      </w:r>
      <w:r w:rsidR="00E51C03">
        <w:rPr>
          <w:rFonts w:ascii="Arial" w:hAnsi="Arial" w:cs="Arial"/>
          <w:iCs/>
          <w:sz w:val="24"/>
          <w:szCs w:val="24"/>
        </w:rPr>
        <w:t xml:space="preserve"> currently</w:t>
      </w:r>
      <w:r>
        <w:rPr>
          <w:rFonts w:ascii="Arial" w:hAnsi="Arial" w:cs="Arial"/>
          <w:iCs/>
          <w:sz w:val="24"/>
          <w:szCs w:val="24"/>
        </w:rPr>
        <w:t xml:space="preserve"> have</w:t>
      </w:r>
      <w:r w:rsidR="00E51C03">
        <w:rPr>
          <w:rFonts w:ascii="Arial" w:hAnsi="Arial" w:cs="Arial"/>
          <w:iCs/>
          <w:sz w:val="24"/>
          <w:szCs w:val="24"/>
        </w:rPr>
        <w:t xml:space="preserve"> a</w:t>
      </w:r>
      <w:r>
        <w:rPr>
          <w:rFonts w:ascii="Arial" w:hAnsi="Arial" w:cs="Arial"/>
          <w:iCs/>
          <w:sz w:val="24"/>
          <w:szCs w:val="24"/>
        </w:rPr>
        <w:t xml:space="preserve"> ‘chilling effect’ on freedom of expression</w:t>
      </w:r>
      <w:r w:rsidR="00CF25D3">
        <w:rPr>
          <w:rFonts w:ascii="Arial" w:hAnsi="Arial" w:cs="Arial"/>
          <w:iCs/>
          <w:sz w:val="24"/>
          <w:szCs w:val="24"/>
        </w:rPr>
        <w:t xml:space="preserve">. </w:t>
      </w:r>
      <w:r>
        <w:rPr>
          <w:rFonts w:ascii="Arial" w:hAnsi="Arial" w:cs="Arial"/>
          <w:iCs/>
          <w:sz w:val="24"/>
          <w:szCs w:val="24"/>
        </w:rPr>
        <w:t xml:space="preserve">That is, the amendments pursue the legitimate purpose of promoting the right to freedom of expression. </w:t>
      </w:r>
      <w:r w:rsidRPr="00754D60">
        <w:rPr>
          <w:rFonts w:ascii="Arial" w:hAnsi="Arial" w:cs="Arial"/>
          <w:iCs/>
          <w:sz w:val="24"/>
          <w:szCs w:val="24"/>
        </w:rPr>
        <w:t xml:space="preserve">The purposes of clauses 11, 23, 24, 26 and 27 </w:t>
      </w:r>
      <w:r w:rsidR="00A80DBB">
        <w:rPr>
          <w:rFonts w:ascii="Arial" w:hAnsi="Arial" w:cs="Arial"/>
          <w:iCs/>
          <w:sz w:val="24"/>
          <w:szCs w:val="24"/>
        </w:rPr>
        <w:t xml:space="preserve">of the Bill </w:t>
      </w:r>
      <w:r>
        <w:rPr>
          <w:rFonts w:ascii="Arial" w:hAnsi="Arial" w:cs="Arial"/>
          <w:iCs/>
          <w:sz w:val="24"/>
          <w:szCs w:val="24"/>
        </w:rPr>
        <w:t>is also</w:t>
      </w:r>
      <w:r w:rsidRPr="00754D60">
        <w:rPr>
          <w:rFonts w:ascii="Arial" w:hAnsi="Arial" w:cs="Arial"/>
          <w:iCs/>
          <w:sz w:val="24"/>
          <w:szCs w:val="24"/>
        </w:rPr>
        <w:t xml:space="preserve"> to ensure the integrity of the defamation laws across Australia by implementing nationally consistent defamation laws within the Territory. Nationally consistent laws uphold the integrity of defamation laws across Australia by preventing manipulation of legal systems. </w:t>
      </w:r>
      <w:r w:rsidR="00CB6496">
        <w:rPr>
          <w:rFonts w:ascii="Arial" w:hAnsi="Arial" w:cs="Arial"/>
          <w:iCs/>
          <w:sz w:val="24"/>
          <w:szCs w:val="24"/>
        </w:rPr>
        <w:t xml:space="preserve"> </w:t>
      </w:r>
    </w:p>
    <w:p w14:paraId="56B2C729" w14:textId="6498124E" w:rsidR="00CF25D3" w:rsidRDefault="00CF25D3" w:rsidP="00CF25D3">
      <w:pPr>
        <w:rPr>
          <w:rFonts w:ascii="Arial" w:hAnsi="Arial" w:cs="Arial"/>
          <w:i/>
          <w:sz w:val="24"/>
          <w:szCs w:val="24"/>
        </w:rPr>
      </w:pPr>
      <w:r w:rsidRPr="00B72DDD">
        <w:rPr>
          <w:rFonts w:ascii="Arial" w:hAnsi="Arial" w:cs="Arial"/>
          <w:i/>
          <w:sz w:val="24"/>
          <w:szCs w:val="24"/>
        </w:rPr>
        <w:t>Rational connection between the limitation and the purpose (s28</w:t>
      </w:r>
      <w:r w:rsidR="008869EC">
        <w:rPr>
          <w:rFonts w:ascii="Arial" w:hAnsi="Arial" w:cs="Arial"/>
          <w:i/>
          <w:sz w:val="24"/>
          <w:szCs w:val="24"/>
        </w:rPr>
        <w:t xml:space="preserve"> </w:t>
      </w:r>
      <w:r w:rsidRPr="00B72DDD">
        <w:rPr>
          <w:rFonts w:ascii="Arial" w:hAnsi="Arial" w:cs="Arial"/>
          <w:i/>
          <w:sz w:val="24"/>
          <w:szCs w:val="24"/>
        </w:rPr>
        <w:t>(d))</w:t>
      </w:r>
    </w:p>
    <w:p w14:paraId="4F6D3888" w14:textId="77513431" w:rsidR="00E51C03" w:rsidRDefault="00E51C03" w:rsidP="00260D3F">
      <w:pPr>
        <w:pStyle w:val="CommentText"/>
        <w:rPr>
          <w:rFonts w:ascii="Arial" w:hAnsi="Arial" w:cs="Arial"/>
          <w:iCs/>
          <w:sz w:val="24"/>
          <w:szCs w:val="24"/>
        </w:rPr>
      </w:pPr>
      <w:r>
        <w:rPr>
          <w:rFonts w:ascii="Arial" w:hAnsi="Arial" w:cs="Arial"/>
          <w:iCs/>
          <w:sz w:val="24"/>
          <w:szCs w:val="24"/>
        </w:rPr>
        <w:t xml:space="preserve">The amendments are rationally connected to the objective of promoting freedom of expression by narrowing the range of circumstances a person may be found liable for defamation. </w:t>
      </w:r>
    </w:p>
    <w:p w14:paraId="5BB8B539" w14:textId="1CD26B5B" w:rsidR="003A5478" w:rsidRDefault="003A5478" w:rsidP="00260D3F">
      <w:pPr>
        <w:pStyle w:val="CommentText"/>
        <w:rPr>
          <w:rFonts w:ascii="Arial" w:hAnsi="Arial" w:cs="Arial"/>
          <w:iCs/>
          <w:sz w:val="24"/>
          <w:szCs w:val="24"/>
        </w:rPr>
      </w:pPr>
      <w:r>
        <w:rPr>
          <w:rFonts w:ascii="Arial" w:hAnsi="Arial" w:cs="Arial"/>
          <w:iCs/>
          <w:sz w:val="24"/>
          <w:szCs w:val="24"/>
        </w:rPr>
        <w:t xml:space="preserve">The amendments will </w:t>
      </w:r>
      <w:r w:rsidR="00754D60">
        <w:rPr>
          <w:rFonts w:ascii="Arial" w:hAnsi="Arial" w:cs="Arial"/>
          <w:iCs/>
          <w:sz w:val="24"/>
          <w:szCs w:val="24"/>
        </w:rPr>
        <w:t xml:space="preserve">also </w:t>
      </w:r>
      <w:r>
        <w:rPr>
          <w:rFonts w:ascii="Arial" w:hAnsi="Arial" w:cs="Arial"/>
          <w:iCs/>
          <w:sz w:val="24"/>
          <w:szCs w:val="24"/>
        </w:rPr>
        <w:t>achieve the aim of ensuring consistency of defamation laws through the implementation of model provisions</w:t>
      </w:r>
      <w:r w:rsidR="006512B9">
        <w:rPr>
          <w:rFonts w:ascii="Arial" w:hAnsi="Arial" w:cs="Arial"/>
          <w:iCs/>
          <w:sz w:val="24"/>
          <w:szCs w:val="24"/>
        </w:rPr>
        <w:t>. The restrictions on defamation proceedings will assist to protect freedom of expression.</w:t>
      </w:r>
    </w:p>
    <w:p w14:paraId="4DD02ED1" w14:textId="69DC8D6E" w:rsidR="00260D3F" w:rsidRDefault="00C107D0" w:rsidP="00260D3F">
      <w:pPr>
        <w:pStyle w:val="CommentText"/>
        <w:rPr>
          <w:rFonts w:ascii="Arial" w:hAnsi="Arial" w:cs="Arial"/>
          <w:iCs/>
          <w:sz w:val="24"/>
          <w:szCs w:val="24"/>
        </w:rPr>
      </w:pPr>
      <w:r>
        <w:rPr>
          <w:rFonts w:ascii="Arial" w:hAnsi="Arial" w:cs="Arial"/>
          <w:iCs/>
          <w:sz w:val="24"/>
          <w:szCs w:val="24"/>
        </w:rPr>
        <w:t>These clauses only permit th</w:t>
      </w:r>
      <w:r w:rsidR="00CF25D3" w:rsidRPr="00A021C6">
        <w:rPr>
          <w:rFonts w:ascii="Arial" w:hAnsi="Arial" w:cs="Arial"/>
          <w:sz w:val="24"/>
          <w:szCs w:val="24"/>
        </w:rPr>
        <w:t xml:space="preserve">e publication of material that may </w:t>
      </w:r>
      <w:r w:rsidR="003A5478">
        <w:rPr>
          <w:rFonts w:ascii="Arial" w:hAnsi="Arial" w:cs="Arial"/>
          <w:sz w:val="24"/>
          <w:szCs w:val="24"/>
        </w:rPr>
        <w:t>affect</w:t>
      </w:r>
      <w:r w:rsidR="00CF25D3" w:rsidRPr="00A021C6">
        <w:rPr>
          <w:rFonts w:ascii="Arial" w:hAnsi="Arial" w:cs="Arial"/>
          <w:sz w:val="24"/>
          <w:szCs w:val="24"/>
        </w:rPr>
        <w:t xml:space="preserve"> a person’s reputation </w:t>
      </w:r>
      <w:r w:rsidR="00CF25D3">
        <w:rPr>
          <w:rFonts w:ascii="Arial" w:hAnsi="Arial" w:cs="Arial"/>
          <w:sz w:val="24"/>
          <w:szCs w:val="24"/>
        </w:rPr>
        <w:t>i</w:t>
      </w:r>
      <w:r>
        <w:rPr>
          <w:rFonts w:ascii="Arial" w:hAnsi="Arial" w:cs="Arial"/>
          <w:sz w:val="24"/>
          <w:szCs w:val="24"/>
        </w:rPr>
        <w:t xml:space="preserve">n </w:t>
      </w:r>
      <w:r w:rsidR="003A5478">
        <w:rPr>
          <w:rFonts w:ascii="Arial" w:hAnsi="Arial" w:cs="Arial"/>
          <w:sz w:val="24"/>
          <w:szCs w:val="24"/>
        </w:rPr>
        <w:t>strictly confined</w:t>
      </w:r>
      <w:r>
        <w:rPr>
          <w:rFonts w:ascii="Arial" w:hAnsi="Arial" w:cs="Arial"/>
          <w:sz w:val="24"/>
          <w:szCs w:val="24"/>
        </w:rPr>
        <w:t xml:space="preserve"> circumstances. </w:t>
      </w:r>
      <w:r w:rsidR="003D11F3">
        <w:rPr>
          <w:rFonts w:ascii="Arial" w:hAnsi="Arial" w:cs="Arial"/>
          <w:sz w:val="24"/>
          <w:szCs w:val="24"/>
        </w:rPr>
        <w:t>Th</w:t>
      </w:r>
      <w:r w:rsidR="008869EC">
        <w:rPr>
          <w:rFonts w:ascii="Arial" w:hAnsi="Arial" w:cs="Arial"/>
          <w:sz w:val="24"/>
          <w:szCs w:val="24"/>
        </w:rPr>
        <w:t>ese</w:t>
      </w:r>
      <w:r w:rsidR="003D11F3">
        <w:rPr>
          <w:rFonts w:ascii="Arial" w:hAnsi="Arial" w:cs="Arial"/>
          <w:sz w:val="24"/>
          <w:szCs w:val="24"/>
        </w:rPr>
        <w:t xml:space="preserve"> are </w:t>
      </w:r>
      <w:r w:rsidR="00260D3F">
        <w:rPr>
          <w:rFonts w:ascii="Arial" w:hAnsi="Arial" w:cs="Arial"/>
          <w:sz w:val="24"/>
          <w:szCs w:val="24"/>
        </w:rPr>
        <w:t xml:space="preserve">circumstances </w:t>
      </w:r>
      <w:r w:rsidR="003D11F3">
        <w:rPr>
          <w:rFonts w:ascii="Arial" w:hAnsi="Arial" w:cs="Arial"/>
          <w:sz w:val="24"/>
          <w:szCs w:val="24"/>
        </w:rPr>
        <w:t>where the benefit</w:t>
      </w:r>
      <w:r w:rsidR="003A5478">
        <w:rPr>
          <w:rFonts w:ascii="Arial" w:hAnsi="Arial" w:cs="Arial"/>
          <w:sz w:val="24"/>
          <w:szCs w:val="24"/>
        </w:rPr>
        <w:t>s and public interest</w:t>
      </w:r>
      <w:r w:rsidR="003D11F3">
        <w:rPr>
          <w:rFonts w:ascii="Arial" w:hAnsi="Arial" w:cs="Arial"/>
          <w:sz w:val="24"/>
          <w:szCs w:val="24"/>
        </w:rPr>
        <w:t xml:space="preserve"> associated with the permitted publication</w:t>
      </w:r>
      <w:r w:rsidR="002B0488">
        <w:rPr>
          <w:rFonts w:ascii="Arial" w:hAnsi="Arial" w:cs="Arial"/>
          <w:sz w:val="24"/>
          <w:szCs w:val="24"/>
        </w:rPr>
        <w:t xml:space="preserve"> </w:t>
      </w:r>
      <w:r w:rsidR="003A5478">
        <w:rPr>
          <w:rFonts w:ascii="Arial" w:hAnsi="Arial" w:cs="Arial"/>
          <w:sz w:val="24"/>
          <w:szCs w:val="24"/>
        </w:rPr>
        <w:t>justify the</w:t>
      </w:r>
      <w:r w:rsidR="002B0488">
        <w:rPr>
          <w:rFonts w:ascii="Arial" w:hAnsi="Arial" w:cs="Arial"/>
          <w:sz w:val="24"/>
          <w:szCs w:val="24"/>
        </w:rPr>
        <w:t xml:space="preserve"> impact </w:t>
      </w:r>
      <w:r w:rsidR="003A5478">
        <w:rPr>
          <w:rFonts w:ascii="Arial" w:hAnsi="Arial" w:cs="Arial"/>
          <w:sz w:val="24"/>
          <w:szCs w:val="24"/>
        </w:rPr>
        <w:t>on a person’s</w:t>
      </w:r>
      <w:r w:rsidR="003D11F3">
        <w:rPr>
          <w:rFonts w:ascii="Arial" w:hAnsi="Arial" w:cs="Arial"/>
          <w:sz w:val="24"/>
          <w:szCs w:val="24"/>
        </w:rPr>
        <w:t xml:space="preserve"> reputation </w:t>
      </w:r>
      <w:r w:rsidR="00260D3F">
        <w:rPr>
          <w:rFonts w:ascii="Arial" w:hAnsi="Arial" w:cs="Arial"/>
          <w:sz w:val="24"/>
          <w:szCs w:val="24"/>
        </w:rPr>
        <w:t xml:space="preserve">and </w:t>
      </w:r>
      <w:r w:rsidR="003A5478">
        <w:rPr>
          <w:rFonts w:ascii="Arial" w:hAnsi="Arial" w:cs="Arial"/>
          <w:sz w:val="24"/>
          <w:szCs w:val="24"/>
        </w:rPr>
        <w:t>ensures that the right to freedom of expression is not unreasonably limited</w:t>
      </w:r>
      <w:r w:rsidR="00260D3F">
        <w:rPr>
          <w:rFonts w:ascii="Arial" w:hAnsi="Arial" w:cs="Arial"/>
          <w:iCs/>
          <w:sz w:val="24"/>
          <w:szCs w:val="24"/>
        </w:rPr>
        <w:t xml:space="preserve">.  </w:t>
      </w:r>
    </w:p>
    <w:p w14:paraId="64417DF7" w14:textId="4D2AA2CE" w:rsidR="003D11F3" w:rsidRPr="00A021C6" w:rsidRDefault="003D11F3" w:rsidP="003D11F3">
      <w:pPr>
        <w:rPr>
          <w:rFonts w:ascii="Arial" w:hAnsi="Arial" w:cs="Arial"/>
          <w:iCs/>
          <w:sz w:val="24"/>
          <w:szCs w:val="24"/>
        </w:rPr>
      </w:pPr>
      <w:r>
        <w:rPr>
          <w:rFonts w:ascii="Arial" w:hAnsi="Arial" w:cs="Arial"/>
          <w:sz w:val="24"/>
          <w:szCs w:val="24"/>
        </w:rPr>
        <w:t xml:space="preserve">For instance, this will be in instances where the publication </w:t>
      </w:r>
      <w:r>
        <w:rPr>
          <w:rFonts w:ascii="Arial" w:hAnsi="Arial" w:cs="Arial"/>
          <w:iCs/>
          <w:sz w:val="24"/>
          <w:szCs w:val="24"/>
        </w:rPr>
        <w:t>will not “seriously”</w:t>
      </w:r>
      <w:r w:rsidRPr="00A021C6">
        <w:rPr>
          <w:rFonts w:ascii="Arial" w:hAnsi="Arial" w:cs="Arial"/>
          <w:iCs/>
          <w:sz w:val="24"/>
          <w:szCs w:val="24"/>
        </w:rPr>
        <w:t xml:space="preserve"> damage a person’s reputation</w:t>
      </w:r>
      <w:r>
        <w:rPr>
          <w:rFonts w:ascii="Arial" w:hAnsi="Arial" w:cs="Arial"/>
          <w:iCs/>
          <w:sz w:val="24"/>
          <w:szCs w:val="24"/>
        </w:rPr>
        <w:t xml:space="preserve"> (clause 11)</w:t>
      </w:r>
      <w:r w:rsidR="005B462E">
        <w:rPr>
          <w:rFonts w:ascii="Arial" w:hAnsi="Arial" w:cs="Arial"/>
          <w:iCs/>
          <w:sz w:val="24"/>
          <w:szCs w:val="24"/>
        </w:rPr>
        <w:t xml:space="preserve">, </w:t>
      </w:r>
      <w:r>
        <w:rPr>
          <w:rFonts w:ascii="Arial" w:hAnsi="Arial" w:cs="Arial"/>
          <w:iCs/>
          <w:sz w:val="24"/>
          <w:szCs w:val="24"/>
        </w:rPr>
        <w:t>is substantially true</w:t>
      </w:r>
      <w:r w:rsidR="005B462E">
        <w:rPr>
          <w:rFonts w:ascii="Arial" w:hAnsi="Arial" w:cs="Arial"/>
          <w:iCs/>
          <w:sz w:val="24"/>
          <w:szCs w:val="24"/>
        </w:rPr>
        <w:t xml:space="preserve"> or contains other elements of truth (clause 23 and 27) where attempts were made to verify the information by an expert (clause 26) or where the publisher believed it to be true and the publication was in the public interest </w:t>
      </w:r>
      <w:r>
        <w:rPr>
          <w:rFonts w:ascii="Arial" w:hAnsi="Arial" w:cs="Arial"/>
          <w:iCs/>
          <w:sz w:val="24"/>
          <w:szCs w:val="24"/>
        </w:rPr>
        <w:t xml:space="preserve">(clause </w:t>
      </w:r>
      <w:r w:rsidR="005B462E">
        <w:rPr>
          <w:rFonts w:ascii="Arial" w:hAnsi="Arial" w:cs="Arial"/>
          <w:iCs/>
          <w:sz w:val="24"/>
          <w:szCs w:val="24"/>
        </w:rPr>
        <w:t>27</w:t>
      </w:r>
      <w:r>
        <w:rPr>
          <w:rFonts w:ascii="Arial" w:hAnsi="Arial" w:cs="Arial"/>
          <w:iCs/>
          <w:sz w:val="24"/>
          <w:szCs w:val="24"/>
        </w:rPr>
        <w:t>)</w:t>
      </w:r>
      <w:r w:rsidR="005B462E">
        <w:rPr>
          <w:rFonts w:ascii="Arial" w:hAnsi="Arial" w:cs="Arial"/>
          <w:iCs/>
          <w:sz w:val="24"/>
          <w:szCs w:val="24"/>
        </w:rPr>
        <w:t>.</w:t>
      </w:r>
      <w:r>
        <w:rPr>
          <w:rFonts w:ascii="Arial" w:hAnsi="Arial" w:cs="Arial"/>
          <w:iCs/>
          <w:sz w:val="24"/>
          <w:szCs w:val="24"/>
        </w:rPr>
        <w:t xml:space="preserve"> </w:t>
      </w:r>
    </w:p>
    <w:p w14:paraId="42B7B728" w14:textId="50DED7DE" w:rsidR="000B747D" w:rsidRDefault="000B747D" w:rsidP="00372B4F">
      <w:pPr>
        <w:keepNext/>
        <w:rPr>
          <w:rFonts w:ascii="Arial" w:hAnsi="Arial" w:cs="Arial"/>
          <w:i/>
          <w:sz w:val="24"/>
          <w:szCs w:val="24"/>
        </w:rPr>
      </w:pPr>
      <w:r w:rsidRPr="000B747D">
        <w:rPr>
          <w:rFonts w:ascii="Arial" w:hAnsi="Arial" w:cs="Arial"/>
          <w:i/>
          <w:sz w:val="24"/>
          <w:szCs w:val="24"/>
        </w:rPr>
        <w:t>Proportionality (s28 (e))</w:t>
      </w:r>
    </w:p>
    <w:p w14:paraId="0C67E4A1" w14:textId="77B49D9D" w:rsidR="00FB70A7" w:rsidRDefault="0040697B" w:rsidP="0040697B">
      <w:pPr>
        <w:rPr>
          <w:rFonts w:ascii="Arial" w:hAnsi="Arial" w:cs="Arial"/>
          <w:sz w:val="24"/>
          <w:szCs w:val="24"/>
        </w:rPr>
      </w:pPr>
      <w:r>
        <w:rPr>
          <w:rFonts w:ascii="Arial" w:hAnsi="Arial" w:cs="Arial"/>
          <w:iCs/>
          <w:sz w:val="24"/>
          <w:szCs w:val="24"/>
        </w:rPr>
        <w:t>Permitting th</w:t>
      </w:r>
      <w:r w:rsidRPr="00A021C6">
        <w:rPr>
          <w:rFonts w:ascii="Arial" w:hAnsi="Arial" w:cs="Arial"/>
          <w:sz w:val="24"/>
          <w:szCs w:val="24"/>
        </w:rPr>
        <w:t xml:space="preserve">e publication of material that may </w:t>
      </w:r>
      <w:r w:rsidR="002B0488">
        <w:rPr>
          <w:rFonts w:ascii="Arial" w:hAnsi="Arial" w:cs="Arial"/>
          <w:sz w:val="24"/>
          <w:szCs w:val="24"/>
        </w:rPr>
        <w:t>affect</w:t>
      </w:r>
      <w:r w:rsidRPr="00A021C6">
        <w:rPr>
          <w:rFonts w:ascii="Arial" w:hAnsi="Arial" w:cs="Arial"/>
          <w:sz w:val="24"/>
          <w:szCs w:val="24"/>
        </w:rPr>
        <w:t xml:space="preserve"> a person’s reputation</w:t>
      </w:r>
      <w:r w:rsidR="002B0488">
        <w:rPr>
          <w:rFonts w:ascii="Arial" w:hAnsi="Arial" w:cs="Arial"/>
          <w:sz w:val="24"/>
          <w:szCs w:val="24"/>
        </w:rPr>
        <w:t xml:space="preserve"> </w:t>
      </w:r>
      <w:r>
        <w:rPr>
          <w:rFonts w:ascii="Arial" w:hAnsi="Arial" w:cs="Arial"/>
          <w:sz w:val="24"/>
          <w:szCs w:val="24"/>
        </w:rPr>
        <w:t xml:space="preserve">in </w:t>
      </w:r>
      <w:r w:rsidR="002B0488">
        <w:rPr>
          <w:rFonts w:ascii="Arial" w:hAnsi="Arial" w:cs="Arial"/>
          <w:sz w:val="24"/>
          <w:szCs w:val="24"/>
        </w:rPr>
        <w:t xml:space="preserve">the </w:t>
      </w:r>
      <w:r>
        <w:rPr>
          <w:rFonts w:ascii="Arial" w:hAnsi="Arial" w:cs="Arial"/>
          <w:sz w:val="24"/>
          <w:szCs w:val="24"/>
        </w:rPr>
        <w:t xml:space="preserve">limited circumstances </w:t>
      </w:r>
      <w:r w:rsidR="002B0488">
        <w:rPr>
          <w:rFonts w:ascii="Arial" w:hAnsi="Arial" w:cs="Arial"/>
          <w:sz w:val="24"/>
          <w:szCs w:val="24"/>
        </w:rPr>
        <w:t xml:space="preserve">contemplated in the Bill </w:t>
      </w:r>
      <w:r>
        <w:rPr>
          <w:rFonts w:ascii="Arial" w:hAnsi="Arial" w:cs="Arial"/>
          <w:sz w:val="24"/>
          <w:szCs w:val="24"/>
        </w:rPr>
        <w:t>is considere</w:t>
      </w:r>
      <w:r>
        <w:rPr>
          <w:rFonts w:ascii="Arial" w:hAnsi="Arial" w:cs="Arial"/>
          <w:iCs/>
          <w:sz w:val="24"/>
          <w:szCs w:val="24"/>
        </w:rPr>
        <w:t>d reasonable and proportionate</w:t>
      </w:r>
      <w:r w:rsidR="00260D3F">
        <w:rPr>
          <w:rFonts w:ascii="Arial" w:hAnsi="Arial" w:cs="Arial"/>
          <w:iCs/>
          <w:sz w:val="24"/>
          <w:szCs w:val="24"/>
        </w:rPr>
        <w:t>. This is because</w:t>
      </w:r>
      <w:r>
        <w:rPr>
          <w:rFonts w:ascii="Arial" w:hAnsi="Arial" w:cs="Arial"/>
          <w:iCs/>
          <w:sz w:val="24"/>
          <w:szCs w:val="24"/>
        </w:rPr>
        <w:t xml:space="preserve"> this right is only limited for specified purposes</w:t>
      </w:r>
      <w:r w:rsidR="00260D3F">
        <w:rPr>
          <w:rFonts w:ascii="Arial" w:hAnsi="Arial" w:cs="Arial"/>
          <w:iCs/>
          <w:sz w:val="24"/>
          <w:szCs w:val="24"/>
        </w:rPr>
        <w:t>,</w:t>
      </w:r>
      <w:r>
        <w:rPr>
          <w:rFonts w:ascii="Arial" w:hAnsi="Arial" w:cs="Arial"/>
          <w:iCs/>
          <w:sz w:val="24"/>
          <w:szCs w:val="24"/>
        </w:rPr>
        <w:t xml:space="preserve"> </w:t>
      </w:r>
      <w:r w:rsidR="003A5478">
        <w:rPr>
          <w:rFonts w:ascii="Arial" w:hAnsi="Arial" w:cs="Arial"/>
          <w:iCs/>
          <w:sz w:val="24"/>
          <w:szCs w:val="24"/>
        </w:rPr>
        <w:t xml:space="preserve">consistent with the right to freedom of expression and </w:t>
      </w:r>
      <w:r>
        <w:rPr>
          <w:rFonts w:ascii="Arial" w:hAnsi="Arial" w:cs="Arial"/>
          <w:iCs/>
          <w:sz w:val="24"/>
          <w:szCs w:val="24"/>
        </w:rPr>
        <w:t xml:space="preserve">in circumstances where </w:t>
      </w:r>
      <w:r w:rsidRPr="00864AC8">
        <w:rPr>
          <w:rFonts w:ascii="Arial" w:hAnsi="Arial" w:cs="Arial"/>
          <w:iCs/>
          <w:sz w:val="24"/>
          <w:szCs w:val="24"/>
        </w:rPr>
        <w:t xml:space="preserve">the </w:t>
      </w:r>
      <w:r>
        <w:rPr>
          <w:rFonts w:ascii="Arial" w:hAnsi="Arial" w:cs="Arial"/>
          <w:iCs/>
          <w:sz w:val="24"/>
          <w:szCs w:val="24"/>
        </w:rPr>
        <w:t>b</w:t>
      </w:r>
      <w:r>
        <w:rPr>
          <w:rFonts w:ascii="Arial" w:hAnsi="Arial" w:cs="Arial"/>
          <w:sz w:val="24"/>
          <w:szCs w:val="24"/>
        </w:rPr>
        <w:t xml:space="preserve">enefit associated with </w:t>
      </w:r>
      <w:r w:rsidR="00FB70A7">
        <w:rPr>
          <w:rFonts w:ascii="Arial" w:hAnsi="Arial" w:cs="Arial"/>
          <w:sz w:val="24"/>
          <w:szCs w:val="24"/>
        </w:rPr>
        <w:t xml:space="preserve">publication </w:t>
      </w:r>
      <w:r w:rsidR="002B0488">
        <w:rPr>
          <w:rFonts w:ascii="Arial" w:hAnsi="Arial" w:cs="Arial"/>
          <w:sz w:val="24"/>
          <w:szCs w:val="24"/>
        </w:rPr>
        <w:t>outweighs</w:t>
      </w:r>
      <w:r>
        <w:rPr>
          <w:rFonts w:ascii="Arial" w:hAnsi="Arial" w:cs="Arial"/>
          <w:sz w:val="24"/>
          <w:szCs w:val="24"/>
        </w:rPr>
        <w:t xml:space="preserve"> </w:t>
      </w:r>
      <w:r w:rsidR="003A5478">
        <w:rPr>
          <w:rFonts w:ascii="Arial" w:hAnsi="Arial" w:cs="Arial"/>
          <w:sz w:val="24"/>
          <w:szCs w:val="24"/>
        </w:rPr>
        <w:t>the impact on a person’s</w:t>
      </w:r>
      <w:r>
        <w:rPr>
          <w:rFonts w:ascii="Arial" w:hAnsi="Arial" w:cs="Arial"/>
          <w:sz w:val="24"/>
          <w:szCs w:val="24"/>
        </w:rPr>
        <w:t xml:space="preserve"> </w:t>
      </w:r>
      <w:r w:rsidR="003A5478">
        <w:rPr>
          <w:rFonts w:ascii="Arial" w:hAnsi="Arial" w:cs="Arial"/>
          <w:sz w:val="24"/>
          <w:szCs w:val="24"/>
        </w:rPr>
        <w:t>reputation</w:t>
      </w:r>
      <w:r>
        <w:rPr>
          <w:rFonts w:ascii="Arial" w:hAnsi="Arial" w:cs="Arial"/>
          <w:sz w:val="24"/>
          <w:szCs w:val="24"/>
        </w:rPr>
        <w:t>.</w:t>
      </w:r>
      <w:r w:rsidR="00FB70A7">
        <w:rPr>
          <w:rFonts w:ascii="Arial" w:hAnsi="Arial" w:cs="Arial"/>
          <w:iCs/>
          <w:sz w:val="24"/>
          <w:szCs w:val="24"/>
        </w:rPr>
        <w:t xml:space="preserve">  </w:t>
      </w:r>
    </w:p>
    <w:p w14:paraId="69A1735C" w14:textId="2167FE96" w:rsidR="001079B6" w:rsidRDefault="0040697B" w:rsidP="0040697B">
      <w:pPr>
        <w:rPr>
          <w:rFonts w:ascii="Arial" w:hAnsi="Arial" w:cs="Arial"/>
          <w:iCs/>
          <w:sz w:val="24"/>
          <w:szCs w:val="24"/>
        </w:rPr>
      </w:pPr>
      <w:r>
        <w:rPr>
          <w:rFonts w:ascii="Arial" w:hAnsi="Arial" w:cs="Arial"/>
          <w:iCs/>
          <w:sz w:val="24"/>
          <w:szCs w:val="24"/>
        </w:rPr>
        <w:lastRenderedPageBreak/>
        <w:t>Clause 11</w:t>
      </w:r>
      <w:r w:rsidR="00A80DBB">
        <w:rPr>
          <w:rFonts w:ascii="Arial" w:hAnsi="Arial" w:cs="Arial"/>
          <w:iCs/>
          <w:sz w:val="24"/>
          <w:szCs w:val="24"/>
        </w:rPr>
        <w:t>of the Bill</w:t>
      </w:r>
      <w:r>
        <w:rPr>
          <w:rFonts w:ascii="Arial" w:hAnsi="Arial" w:cs="Arial"/>
          <w:iCs/>
          <w:sz w:val="24"/>
          <w:szCs w:val="24"/>
        </w:rPr>
        <w:t xml:space="preserve"> permits publication </w:t>
      </w:r>
      <w:r w:rsidR="001079B6">
        <w:rPr>
          <w:rFonts w:ascii="Arial" w:hAnsi="Arial" w:cs="Arial"/>
          <w:iCs/>
          <w:sz w:val="24"/>
          <w:szCs w:val="24"/>
        </w:rPr>
        <w:t xml:space="preserve">under circumstances </w:t>
      </w:r>
      <w:r>
        <w:rPr>
          <w:rFonts w:ascii="Arial" w:hAnsi="Arial" w:cs="Arial"/>
          <w:iCs/>
          <w:sz w:val="24"/>
          <w:szCs w:val="24"/>
        </w:rPr>
        <w:t xml:space="preserve">where the </w:t>
      </w:r>
      <w:r w:rsidRPr="00A021C6">
        <w:rPr>
          <w:rFonts w:ascii="Arial" w:hAnsi="Arial" w:cs="Arial"/>
          <w:iCs/>
          <w:sz w:val="24"/>
          <w:szCs w:val="24"/>
        </w:rPr>
        <w:t xml:space="preserve">damage </w:t>
      </w:r>
      <w:r w:rsidR="008869EC">
        <w:rPr>
          <w:rFonts w:ascii="Arial" w:hAnsi="Arial" w:cs="Arial"/>
          <w:iCs/>
          <w:sz w:val="24"/>
          <w:szCs w:val="24"/>
        </w:rPr>
        <w:t xml:space="preserve">to </w:t>
      </w:r>
      <w:r w:rsidRPr="00A021C6">
        <w:rPr>
          <w:rFonts w:ascii="Arial" w:hAnsi="Arial" w:cs="Arial"/>
          <w:iCs/>
          <w:sz w:val="24"/>
          <w:szCs w:val="24"/>
        </w:rPr>
        <w:t>a person’s reputation</w:t>
      </w:r>
      <w:r>
        <w:rPr>
          <w:rFonts w:ascii="Arial" w:hAnsi="Arial" w:cs="Arial"/>
          <w:iCs/>
          <w:sz w:val="24"/>
          <w:szCs w:val="24"/>
        </w:rPr>
        <w:t xml:space="preserve"> is</w:t>
      </w:r>
      <w:r w:rsidRPr="00A021C6">
        <w:rPr>
          <w:rFonts w:ascii="Arial" w:hAnsi="Arial" w:cs="Arial"/>
          <w:iCs/>
          <w:sz w:val="24"/>
          <w:szCs w:val="24"/>
        </w:rPr>
        <w:t xml:space="preserve"> not “serious”.</w:t>
      </w:r>
      <w:r>
        <w:rPr>
          <w:rFonts w:ascii="Arial" w:hAnsi="Arial" w:cs="Arial"/>
          <w:iCs/>
          <w:sz w:val="24"/>
          <w:szCs w:val="24"/>
        </w:rPr>
        <w:t xml:space="preserve"> </w:t>
      </w:r>
      <w:r w:rsidR="001079B6">
        <w:rPr>
          <w:rFonts w:ascii="Arial" w:hAnsi="Arial" w:cs="Arial"/>
          <w:iCs/>
          <w:sz w:val="24"/>
          <w:szCs w:val="24"/>
        </w:rPr>
        <w:t xml:space="preserve">This is reasonable and proportionate because it allows for freedom of expression in circumstances where the damage to a person’s reputation is </w:t>
      </w:r>
      <w:r w:rsidR="002B0488">
        <w:rPr>
          <w:rFonts w:ascii="Arial" w:hAnsi="Arial" w:cs="Arial"/>
          <w:iCs/>
          <w:sz w:val="24"/>
          <w:szCs w:val="24"/>
        </w:rPr>
        <w:t>minimal</w:t>
      </w:r>
      <w:r w:rsidR="001079B6">
        <w:rPr>
          <w:rFonts w:ascii="Arial" w:hAnsi="Arial" w:cs="Arial"/>
          <w:iCs/>
          <w:sz w:val="24"/>
          <w:szCs w:val="24"/>
        </w:rPr>
        <w:t xml:space="preserve">. </w:t>
      </w:r>
    </w:p>
    <w:p w14:paraId="5F49118E" w14:textId="555881B1" w:rsidR="001079B6" w:rsidRDefault="001079B6" w:rsidP="001079B6">
      <w:pPr>
        <w:rPr>
          <w:rFonts w:ascii="Arial" w:hAnsi="Arial" w:cs="Arial"/>
          <w:iCs/>
          <w:sz w:val="24"/>
          <w:szCs w:val="24"/>
        </w:rPr>
      </w:pPr>
      <w:r>
        <w:rPr>
          <w:rFonts w:ascii="Arial" w:hAnsi="Arial" w:cs="Arial"/>
          <w:iCs/>
          <w:sz w:val="24"/>
          <w:szCs w:val="24"/>
        </w:rPr>
        <w:t>Clause 23</w:t>
      </w:r>
      <w:r w:rsidR="00A80DBB">
        <w:rPr>
          <w:rFonts w:ascii="Arial" w:hAnsi="Arial" w:cs="Arial"/>
          <w:iCs/>
          <w:sz w:val="24"/>
          <w:szCs w:val="24"/>
        </w:rPr>
        <w:t xml:space="preserve"> of the Bill </w:t>
      </w:r>
      <w:r>
        <w:rPr>
          <w:rFonts w:ascii="Arial" w:hAnsi="Arial" w:cs="Arial"/>
          <w:iCs/>
          <w:sz w:val="24"/>
          <w:szCs w:val="24"/>
        </w:rPr>
        <w:t>permits publication under circumstances where the publication contained</w:t>
      </w:r>
      <w:r w:rsidRPr="00A021C6">
        <w:rPr>
          <w:rFonts w:ascii="Arial" w:hAnsi="Arial" w:cs="Arial"/>
          <w:iCs/>
          <w:sz w:val="24"/>
          <w:szCs w:val="24"/>
        </w:rPr>
        <w:t xml:space="preserve"> </w:t>
      </w:r>
      <w:r>
        <w:rPr>
          <w:rFonts w:ascii="Arial" w:hAnsi="Arial" w:cs="Arial"/>
          <w:iCs/>
          <w:sz w:val="24"/>
          <w:szCs w:val="24"/>
        </w:rPr>
        <w:t>one</w:t>
      </w:r>
      <w:r w:rsidRPr="00A021C6">
        <w:rPr>
          <w:rFonts w:ascii="Arial" w:hAnsi="Arial" w:cs="Arial"/>
          <w:iCs/>
          <w:sz w:val="24"/>
          <w:szCs w:val="24"/>
        </w:rPr>
        <w:t xml:space="preserve"> or more imputations that are substantially </w:t>
      </w:r>
      <w:r w:rsidR="008869EC" w:rsidRPr="00A021C6">
        <w:rPr>
          <w:rFonts w:ascii="Arial" w:hAnsi="Arial" w:cs="Arial"/>
          <w:iCs/>
          <w:sz w:val="24"/>
          <w:szCs w:val="24"/>
        </w:rPr>
        <w:t>true,</w:t>
      </w:r>
      <w:r w:rsidRPr="00A021C6">
        <w:rPr>
          <w:rFonts w:ascii="Arial" w:hAnsi="Arial" w:cs="Arial"/>
          <w:iCs/>
          <w:sz w:val="24"/>
          <w:szCs w:val="24"/>
        </w:rPr>
        <w:t xml:space="preserve"> and </w:t>
      </w:r>
      <w:r>
        <w:rPr>
          <w:rFonts w:ascii="Arial" w:hAnsi="Arial" w:cs="Arial"/>
          <w:iCs/>
          <w:sz w:val="24"/>
          <w:szCs w:val="24"/>
        </w:rPr>
        <w:t>it</w:t>
      </w:r>
      <w:r w:rsidRPr="00A021C6">
        <w:rPr>
          <w:rFonts w:ascii="Arial" w:hAnsi="Arial" w:cs="Arial"/>
          <w:iCs/>
          <w:sz w:val="24"/>
          <w:szCs w:val="24"/>
        </w:rPr>
        <w:t xml:space="preserve"> did not provide further harm to the reputation because of the substantial truth of the contextual implications</w:t>
      </w:r>
      <w:r>
        <w:rPr>
          <w:rFonts w:ascii="Arial" w:hAnsi="Arial" w:cs="Arial"/>
          <w:iCs/>
          <w:sz w:val="24"/>
          <w:szCs w:val="24"/>
        </w:rPr>
        <w:t xml:space="preserve">. This is reasonable and proportionate because it allows for freedom of expression in circumstances where no further harm is </w:t>
      </w:r>
      <w:r w:rsidR="006512B9">
        <w:rPr>
          <w:rFonts w:ascii="Arial" w:hAnsi="Arial" w:cs="Arial"/>
          <w:iCs/>
          <w:sz w:val="24"/>
          <w:szCs w:val="24"/>
        </w:rPr>
        <w:t xml:space="preserve">incurred </w:t>
      </w:r>
      <w:r>
        <w:rPr>
          <w:rFonts w:ascii="Arial" w:hAnsi="Arial" w:cs="Arial"/>
          <w:iCs/>
          <w:sz w:val="24"/>
          <w:szCs w:val="24"/>
        </w:rPr>
        <w:t xml:space="preserve">to a </w:t>
      </w:r>
      <w:r w:rsidR="006512B9">
        <w:rPr>
          <w:rFonts w:ascii="Arial" w:hAnsi="Arial" w:cs="Arial"/>
          <w:iCs/>
          <w:sz w:val="24"/>
          <w:szCs w:val="24"/>
        </w:rPr>
        <w:t xml:space="preserve">person’s </w:t>
      </w:r>
      <w:r>
        <w:rPr>
          <w:rFonts w:ascii="Arial" w:hAnsi="Arial" w:cs="Arial"/>
          <w:iCs/>
          <w:sz w:val="24"/>
          <w:szCs w:val="24"/>
        </w:rPr>
        <w:t>reputation and where there are elements of truth</w:t>
      </w:r>
      <w:r w:rsidR="006512B9">
        <w:rPr>
          <w:rFonts w:ascii="Arial" w:hAnsi="Arial" w:cs="Arial"/>
          <w:iCs/>
          <w:sz w:val="24"/>
          <w:szCs w:val="24"/>
        </w:rPr>
        <w:t>.</w:t>
      </w:r>
    </w:p>
    <w:p w14:paraId="4C441F48" w14:textId="0FFA4E31" w:rsidR="0040697B" w:rsidRDefault="001079B6" w:rsidP="00B72DDD">
      <w:pPr>
        <w:rPr>
          <w:rFonts w:ascii="Arial" w:hAnsi="Arial" w:cs="Arial"/>
          <w:iCs/>
          <w:sz w:val="24"/>
          <w:szCs w:val="24"/>
        </w:rPr>
      </w:pPr>
      <w:r>
        <w:rPr>
          <w:rFonts w:ascii="Arial" w:hAnsi="Arial" w:cs="Arial"/>
          <w:iCs/>
          <w:sz w:val="24"/>
          <w:szCs w:val="24"/>
        </w:rPr>
        <w:t>Clause 24</w:t>
      </w:r>
      <w:r w:rsidR="00A80DBB">
        <w:rPr>
          <w:rFonts w:ascii="Arial" w:hAnsi="Arial" w:cs="Arial"/>
          <w:iCs/>
          <w:sz w:val="24"/>
          <w:szCs w:val="24"/>
        </w:rPr>
        <w:t xml:space="preserve"> of the Bill</w:t>
      </w:r>
      <w:r>
        <w:rPr>
          <w:rFonts w:ascii="Arial" w:hAnsi="Arial" w:cs="Arial"/>
          <w:iCs/>
          <w:sz w:val="24"/>
          <w:szCs w:val="24"/>
        </w:rPr>
        <w:t xml:space="preserve"> permits publication under circumstances where it is a matter of public interest and the person believes the information to be true. This is reasonable and proportionate because it allows for freedom of expression in circumstances where the publication is of benefit to the welfare or well-being of the general public.</w:t>
      </w:r>
    </w:p>
    <w:p w14:paraId="6BBB7BFE" w14:textId="10966361" w:rsidR="00FB70A7" w:rsidRDefault="001079B6" w:rsidP="00FB70A7">
      <w:pPr>
        <w:keepNext/>
        <w:rPr>
          <w:rFonts w:ascii="Arial" w:hAnsi="Arial" w:cs="Arial"/>
          <w:iCs/>
          <w:sz w:val="24"/>
          <w:szCs w:val="24"/>
        </w:rPr>
      </w:pPr>
      <w:r>
        <w:rPr>
          <w:rFonts w:ascii="Arial" w:hAnsi="Arial" w:cs="Arial"/>
          <w:iCs/>
          <w:sz w:val="24"/>
          <w:szCs w:val="24"/>
        </w:rPr>
        <w:t>Clause 26</w:t>
      </w:r>
      <w:r w:rsidR="00A80DBB">
        <w:rPr>
          <w:rFonts w:ascii="Arial" w:hAnsi="Arial" w:cs="Arial"/>
          <w:iCs/>
          <w:sz w:val="24"/>
          <w:szCs w:val="24"/>
        </w:rPr>
        <w:t xml:space="preserve"> of the Bill</w:t>
      </w:r>
      <w:r>
        <w:rPr>
          <w:rFonts w:ascii="Arial" w:hAnsi="Arial" w:cs="Arial"/>
          <w:iCs/>
          <w:sz w:val="24"/>
          <w:szCs w:val="24"/>
        </w:rPr>
        <w:t xml:space="preserve"> permits publication to scientific and academic journals under circumstances where it is subject to review by a relevant expert (editor, independent or peer review) and contains elements of truth within the publication on other issue.</w:t>
      </w:r>
      <w:r w:rsidR="00FB70A7">
        <w:rPr>
          <w:rFonts w:ascii="Arial" w:hAnsi="Arial" w:cs="Arial"/>
          <w:iCs/>
          <w:sz w:val="24"/>
          <w:szCs w:val="24"/>
        </w:rPr>
        <w:t xml:space="preserve"> </w:t>
      </w:r>
      <w:r>
        <w:rPr>
          <w:rFonts w:ascii="Arial" w:hAnsi="Arial" w:cs="Arial"/>
          <w:iCs/>
          <w:sz w:val="24"/>
          <w:szCs w:val="24"/>
        </w:rPr>
        <w:t>This is reasonable and proportionate because</w:t>
      </w:r>
      <w:r w:rsidRPr="001079B6">
        <w:rPr>
          <w:rFonts w:ascii="Arial" w:hAnsi="Arial" w:cs="Arial"/>
          <w:iCs/>
          <w:sz w:val="24"/>
          <w:szCs w:val="24"/>
        </w:rPr>
        <w:t xml:space="preserve"> </w:t>
      </w:r>
      <w:r>
        <w:rPr>
          <w:rFonts w:ascii="Arial" w:hAnsi="Arial" w:cs="Arial"/>
          <w:iCs/>
          <w:sz w:val="24"/>
          <w:szCs w:val="24"/>
        </w:rPr>
        <w:t>it allows for freedom of expression in</w:t>
      </w:r>
      <w:r w:rsidR="00FB70A7">
        <w:rPr>
          <w:rFonts w:ascii="Arial" w:hAnsi="Arial" w:cs="Arial"/>
          <w:iCs/>
          <w:sz w:val="24"/>
          <w:szCs w:val="24"/>
        </w:rPr>
        <w:t xml:space="preserve"> </w:t>
      </w:r>
      <w:r>
        <w:rPr>
          <w:rFonts w:ascii="Arial" w:hAnsi="Arial" w:cs="Arial"/>
          <w:iCs/>
          <w:sz w:val="24"/>
          <w:szCs w:val="24"/>
        </w:rPr>
        <w:t xml:space="preserve">circumstances where </w:t>
      </w:r>
      <w:r w:rsidR="00FB70A7">
        <w:rPr>
          <w:rFonts w:ascii="Arial" w:hAnsi="Arial" w:cs="Arial"/>
          <w:iCs/>
          <w:sz w:val="24"/>
          <w:szCs w:val="24"/>
        </w:rPr>
        <w:t>attempts have been made to verify factual information relating to scientific or an academic view by an expert or experts in the relevant field.</w:t>
      </w:r>
    </w:p>
    <w:p w14:paraId="3A34EB3D" w14:textId="26FBE1B6" w:rsidR="00B85D85" w:rsidRDefault="001079B6" w:rsidP="00B85D85">
      <w:pPr>
        <w:keepNext/>
        <w:rPr>
          <w:rFonts w:ascii="Arial" w:hAnsi="Arial" w:cs="Arial"/>
          <w:iCs/>
          <w:sz w:val="24"/>
          <w:szCs w:val="24"/>
        </w:rPr>
      </w:pPr>
      <w:r>
        <w:rPr>
          <w:rFonts w:ascii="Arial" w:hAnsi="Arial" w:cs="Arial"/>
          <w:iCs/>
          <w:sz w:val="24"/>
          <w:szCs w:val="24"/>
        </w:rPr>
        <w:t>Clause 27</w:t>
      </w:r>
      <w:r w:rsidR="00A80DBB">
        <w:rPr>
          <w:rFonts w:ascii="Arial" w:hAnsi="Arial" w:cs="Arial"/>
          <w:iCs/>
          <w:sz w:val="24"/>
          <w:szCs w:val="24"/>
        </w:rPr>
        <w:t xml:space="preserve"> of the Bill</w:t>
      </w:r>
      <w:r>
        <w:rPr>
          <w:rFonts w:ascii="Arial" w:hAnsi="Arial" w:cs="Arial"/>
          <w:iCs/>
          <w:sz w:val="24"/>
          <w:szCs w:val="24"/>
        </w:rPr>
        <w:t xml:space="preserve"> permits publication </w:t>
      </w:r>
      <w:r w:rsidR="00A80DBB">
        <w:rPr>
          <w:rFonts w:ascii="Arial" w:hAnsi="Arial" w:cs="Arial"/>
          <w:iCs/>
          <w:sz w:val="24"/>
          <w:szCs w:val="24"/>
        </w:rPr>
        <w:t>in</w:t>
      </w:r>
      <w:r>
        <w:rPr>
          <w:rFonts w:ascii="Arial" w:hAnsi="Arial" w:cs="Arial"/>
          <w:iCs/>
          <w:sz w:val="24"/>
          <w:szCs w:val="24"/>
        </w:rPr>
        <w:t xml:space="preserve"> circumstances where</w:t>
      </w:r>
      <w:r w:rsidR="00FB70A7">
        <w:rPr>
          <w:rFonts w:ascii="Arial" w:hAnsi="Arial" w:cs="Arial"/>
          <w:iCs/>
          <w:sz w:val="24"/>
          <w:szCs w:val="24"/>
        </w:rPr>
        <w:t xml:space="preserve"> </w:t>
      </w:r>
      <w:r w:rsidR="00FB70A7">
        <w:rPr>
          <w:rFonts w:ascii="Arial" w:hAnsi="Arial" w:cs="Arial"/>
          <w:sz w:val="24"/>
          <w:szCs w:val="24"/>
        </w:rPr>
        <w:t xml:space="preserve">publication contains an opinion that is based on proper material. This is reasonable and proportionate because the clause provides </w:t>
      </w:r>
      <w:r w:rsidR="00B85D85">
        <w:rPr>
          <w:rFonts w:ascii="Arial" w:hAnsi="Arial" w:cs="Arial"/>
          <w:sz w:val="24"/>
          <w:szCs w:val="24"/>
        </w:rPr>
        <w:t>guidance</w:t>
      </w:r>
      <w:r w:rsidR="00FB70A7">
        <w:rPr>
          <w:rFonts w:ascii="Arial" w:hAnsi="Arial" w:cs="Arial"/>
          <w:sz w:val="24"/>
          <w:szCs w:val="24"/>
        </w:rPr>
        <w:t xml:space="preserve"> for the circumstances that may amount to </w:t>
      </w:r>
      <w:r w:rsidR="00FB70A7" w:rsidRPr="00E6440D">
        <w:rPr>
          <w:rFonts w:ascii="Arial" w:hAnsi="Arial" w:cs="Arial"/>
          <w:sz w:val="24"/>
          <w:szCs w:val="24"/>
        </w:rPr>
        <w:t>proper material</w:t>
      </w:r>
      <w:r w:rsidR="00FB70A7" w:rsidRPr="00E6440D">
        <w:rPr>
          <w:rFonts w:ascii="Arial" w:hAnsi="Arial" w:cs="Arial"/>
          <w:iCs/>
          <w:sz w:val="24"/>
          <w:szCs w:val="24"/>
        </w:rPr>
        <w:t xml:space="preserve"> </w:t>
      </w:r>
      <w:r w:rsidR="00B85D85" w:rsidRPr="00B72DDD">
        <w:rPr>
          <w:rFonts w:ascii="Arial" w:hAnsi="Arial" w:cs="Arial"/>
          <w:iCs/>
          <w:sz w:val="24"/>
          <w:szCs w:val="24"/>
        </w:rPr>
        <w:t xml:space="preserve">to support that the publication was an opinion. These include consideration of </w:t>
      </w:r>
      <w:r w:rsidR="00683236" w:rsidRPr="00B72DDD">
        <w:rPr>
          <w:rFonts w:ascii="Arial" w:hAnsi="Arial" w:cs="Arial"/>
          <w:iCs/>
          <w:sz w:val="24"/>
          <w:szCs w:val="24"/>
        </w:rPr>
        <w:t>the extent to which the matter published distinguishes between suspicions, allegations and proven facts</w:t>
      </w:r>
      <w:r w:rsidR="00A80DBB">
        <w:rPr>
          <w:rFonts w:ascii="Arial" w:hAnsi="Arial" w:cs="Arial"/>
          <w:iCs/>
          <w:sz w:val="24"/>
          <w:szCs w:val="24"/>
        </w:rPr>
        <w:t>,</w:t>
      </w:r>
      <w:r w:rsidR="00B85D85" w:rsidRPr="00B72DDD">
        <w:rPr>
          <w:rFonts w:ascii="Arial" w:hAnsi="Arial" w:cs="Arial"/>
          <w:iCs/>
          <w:sz w:val="24"/>
          <w:szCs w:val="24"/>
        </w:rPr>
        <w:t xml:space="preserve"> </w:t>
      </w:r>
      <w:r w:rsidR="00683236" w:rsidRPr="00B72DDD">
        <w:rPr>
          <w:rFonts w:ascii="Arial" w:hAnsi="Arial" w:cs="Arial"/>
          <w:iCs/>
          <w:sz w:val="24"/>
          <w:szCs w:val="24"/>
        </w:rPr>
        <w:t>whether the matter published contained the substance of the person’s side of the story and, if not, whether a reasonable attempt was made by the defendant to obtain and publish a response from the person</w:t>
      </w:r>
      <w:r w:rsidR="00B85D85" w:rsidRPr="00B72DDD">
        <w:rPr>
          <w:rFonts w:ascii="Arial" w:hAnsi="Arial" w:cs="Arial"/>
          <w:iCs/>
          <w:sz w:val="24"/>
          <w:szCs w:val="24"/>
        </w:rPr>
        <w:t xml:space="preserve"> and </w:t>
      </w:r>
      <w:r w:rsidR="00683236" w:rsidRPr="00B72DDD">
        <w:rPr>
          <w:rFonts w:ascii="Arial" w:hAnsi="Arial" w:cs="Arial"/>
          <w:iCs/>
          <w:sz w:val="24"/>
          <w:szCs w:val="24"/>
        </w:rPr>
        <w:t>any other steps taken to verify the information in the matter published</w:t>
      </w:r>
      <w:r w:rsidR="00B85D85" w:rsidRPr="00B72DDD">
        <w:rPr>
          <w:rFonts w:ascii="Arial" w:hAnsi="Arial" w:cs="Arial"/>
          <w:iCs/>
          <w:sz w:val="24"/>
          <w:szCs w:val="24"/>
        </w:rPr>
        <w:t>.</w:t>
      </w:r>
      <w:r w:rsidR="00B85D85">
        <w:rPr>
          <w:rFonts w:ascii="Arial" w:hAnsi="Arial" w:cs="Arial"/>
          <w:iCs/>
          <w:sz w:val="24"/>
          <w:szCs w:val="24"/>
        </w:rPr>
        <w:t xml:space="preserve"> This establishes a </w:t>
      </w:r>
      <w:r w:rsidR="006512B9">
        <w:rPr>
          <w:rFonts w:ascii="Arial" w:hAnsi="Arial" w:cs="Arial"/>
          <w:iCs/>
          <w:sz w:val="24"/>
          <w:szCs w:val="24"/>
        </w:rPr>
        <w:t xml:space="preserve">clear </w:t>
      </w:r>
      <w:r w:rsidR="00B85D85">
        <w:rPr>
          <w:rFonts w:ascii="Arial" w:hAnsi="Arial" w:cs="Arial"/>
          <w:iCs/>
          <w:sz w:val="24"/>
          <w:szCs w:val="24"/>
        </w:rPr>
        <w:t xml:space="preserve">framework of what could be considered proper material </w:t>
      </w:r>
      <w:r w:rsidR="005F4204">
        <w:rPr>
          <w:rFonts w:ascii="Arial" w:hAnsi="Arial" w:cs="Arial"/>
          <w:iCs/>
          <w:sz w:val="24"/>
          <w:szCs w:val="24"/>
        </w:rPr>
        <w:t xml:space="preserve">on which an </w:t>
      </w:r>
      <w:r w:rsidR="00B85D85">
        <w:rPr>
          <w:rFonts w:ascii="Arial" w:hAnsi="Arial" w:cs="Arial"/>
          <w:iCs/>
          <w:sz w:val="24"/>
          <w:szCs w:val="24"/>
        </w:rPr>
        <w:t xml:space="preserve">opinion may be based, providing additional safeguards for minimal limitation of the right to protect a person’s reputation </w:t>
      </w:r>
      <w:r w:rsidR="00973799">
        <w:rPr>
          <w:rFonts w:ascii="Arial" w:hAnsi="Arial" w:cs="Arial"/>
          <w:iCs/>
          <w:sz w:val="24"/>
          <w:szCs w:val="24"/>
        </w:rPr>
        <w:t>under this amendment</w:t>
      </w:r>
      <w:r w:rsidR="00B85D85">
        <w:rPr>
          <w:rFonts w:ascii="Arial" w:hAnsi="Arial" w:cs="Arial"/>
          <w:iCs/>
          <w:sz w:val="24"/>
          <w:szCs w:val="24"/>
        </w:rPr>
        <w:t>.</w:t>
      </w:r>
    </w:p>
    <w:p w14:paraId="0DF172E0" w14:textId="3711BB15" w:rsidR="00973799" w:rsidRDefault="00B35BEF" w:rsidP="00372B4F">
      <w:pPr>
        <w:keepNext/>
        <w:rPr>
          <w:rFonts w:ascii="Arial" w:hAnsi="Arial" w:cs="Arial"/>
          <w:iCs/>
          <w:sz w:val="24"/>
          <w:szCs w:val="24"/>
          <w:u w:val="single"/>
        </w:rPr>
      </w:pPr>
      <w:r w:rsidRPr="00B72DDD">
        <w:rPr>
          <w:rFonts w:ascii="Arial" w:hAnsi="Arial" w:cs="Arial"/>
          <w:iCs/>
          <w:sz w:val="24"/>
          <w:szCs w:val="24"/>
          <w:u w:val="single"/>
        </w:rPr>
        <w:t xml:space="preserve">Right to fair </w:t>
      </w:r>
      <w:r w:rsidR="00973799">
        <w:rPr>
          <w:rFonts w:ascii="Arial" w:hAnsi="Arial" w:cs="Arial"/>
          <w:iCs/>
          <w:sz w:val="24"/>
          <w:szCs w:val="24"/>
          <w:u w:val="single"/>
        </w:rPr>
        <w:t>hearing</w:t>
      </w:r>
    </w:p>
    <w:p w14:paraId="23569BC4" w14:textId="280ED9D0" w:rsidR="00C404CE" w:rsidRDefault="00C404CE" w:rsidP="00C404CE">
      <w:pPr>
        <w:rPr>
          <w:rFonts w:ascii="Arial" w:hAnsi="Arial" w:cs="Arial"/>
          <w:i/>
          <w:sz w:val="24"/>
          <w:szCs w:val="24"/>
        </w:rPr>
      </w:pPr>
      <w:r w:rsidRPr="000B747D">
        <w:rPr>
          <w:rFonts w:ascii="Arial" w:hAnsi="Arial" w:cs="Arial"/>
          <w:i/>
          <w:sz w:val="24"/>
          <w:szCs w:val="24"/>
        </w:rPr>
        <w:t>Nature of the right and the limitation (s28</w:t>
      </w:r>
      <w:r w:rsidR="005F4204">
        <w:rPr>
          <w:rFonts w:ascii="Arial" w:hAnsi="Arial" w:cs="Arial"/>
          <w:i/>
          <w:sz w:val="24"/>
          <w:szCs w:val="24"/>
        </w:rPr>
        <w:t xml:space="preserve"> </w:t>
      </w:r>
      <w:r w:rsidRPr="000B747D">
        <w:rPr>
          <w:rFonts w:ascii="Arial" w:hAnsi="Arial" w:cs="Arial"/>
          <w:i/>
          <w:sz w:val="24"/>
          <w:szCs w:val="24"/>
        </w:rPr>
        <w:t>(a) and (c))</w:t>
      </w:r>
    </w:p>
    <w:p w14:paraId="29CEF063" w14:textId="77DCFAC3" w:rsidR="00C404CE" w:rsidRDefault="00C404CE" w:rsidP="00C404CE">
      <w:pPr>
        <w:rPr>
          <w:rFonts w:ascii="Arial" w:hAnsi="Arial" w:cs="Arial"/>
          <w:iCs/>
          <w:sz w:val="24"/>
          <w:szCs w:val="24"/>
        </w:rPr>
      </w:pPr>
      <w:r>
        <w:rPr>
          <w:rFonts w:ascii="Arial" w:hAnsi="Arial" w:cs="Arial"/>
          <w:iCs/>
          <w:sz w:val="24"/>
          <w:szCs w:val="24"/>
        </w:rPr>
        <w:t xml:space="preserve">Section 21 </w:t>
      </w:r>
      <w:r w:rsidR="00A80DBB">
        <w:rPr>
          <w:rFonts w:ascii="Arial" w:hAnsi="Arial" w:cs="Arial"/>
          <w:iCs/>
          <w:sz w:val="24"/>
          <w:szCs w:val="24"/>
        </w:rPr>
        <w:t xml:space="preserve">of the HRA </w:t>
      </w:r>
      <w:r>
        <w:rPr>
          <w:rFonts w:ascii="Arial" w:hAnsi="Arial" w:cs="Arial"/>
          <w:iCs/>
          <w:sz w:val="24"/>
          <w:szCs w:val="24"/>
        </w:rPr>
        <w:t xml:space="preserve">provides that everyone has the right to have criminal charges and the rights and obligations recognised by law, decided by a competent, independent and impartial court or tribunal after a fair and public hearing. </w:t>
      </w:r>
    </w:p>
    <w:p w14:paraId="78049412" w14:textId="794F0BB1" w:rsidR="00C404CE" w:rsidRDefault="00C404CE" w:rsidP="000B5A40">
      <w:r>
        <w:rPr>
          <w:rFonts w:ascii="Arial" w:hAnsi="Arial" w:cs="Arial"/>
          <w:iCs/>
          <w:sz w:val="24"/>
          <w:szCs w:val="24"/>
        </w:rPr>
        <w:t>Clauses 12 to 21</w:t>
      </w:r>
      <w:r w:rsidR="00A80DBB">
        <w:rPr>
          <w:rFonts w:ascii="Arial" w:hAnsi="Arial" w:cs="Arial"/>
          <w:iCs/>
          <w:sz w:val="24"/>
          <w:szCs w:val="24"/>
        </w:rPr>
        <w:t xml:space="preserve"> of the Bill</w:t>
      </w:r>
      <w:r>
        <w:rPr>
          <w:rFonts w:ascii="Arial" w:hAnsi="Arial" w:cs="Arial"/>
          <w:iCs/>
          <w:sz w:val="24"/>
          <w:szCs w:val="24"/>
        </w:rPr>
        <w:t xml:space="preserve"> relate to Division 9.3.1 concern notices and offer</w:t>
      </w:r>
      <w:r w:rsidR="005F4204">
        <w:rPr>
          <w:rFonts w:ascii="Arial" w:hAnsi="Arial" w:cs="Arial"/>
          <w:iCs/>
          <w:sz w:val="24"/>
          <w:szCs w:val="24"/>
        </w:rPr>
        <w:t>s</w:t>
      </w:r>
      <w:r>
        <w:rPr>
          <w:rFonts w:ascii="Arial" w:hAnsi="Arial" w:cs="Arial"/>
          <w:iCs/>
          <w:sz w:val="24"/>
          <w:szCs w:val="24"/>
        </w:rPr>
        <w:t xml:space="preserve"> to make amends. </w:t>
      </w:r>
      <w:r w:rsidR="000B5A40" w:rsidRPr="000B5A40">
        <w:rPr>
          <w:rFonts w:ascii="Arial" w:hAnsi="Arial" w:cs="Arial"/>
          <w:iCs/>
          <w:sz w:val="24"/>
          <w:szCs w:val="24"/>
        </w:rPr>
        <w:t xml:space="preserve">These clauses </w:t>
      </w:r>
      <w:r w:rsidR="000B5A40" w:rsidRPr="00F24C59">
        <w:rPr>
          <w:rFonts w:ascii="Arial" w:hAnsi="Arial" w:cs="Arial"/>
          <w:iCs/>
          <w:sz w:val="24"/>
          <w:szCs w:val="24"/>
        </w:rPr>
        <w:t xml:space="preserve">clarify the concerns notice procedure and the </w:t>
      </w:r>
      <w:r w:rsidR="000B5A40" w:rsidRPr="00F24C59">
        <w:rPr>
          <w:rFonts w:ascii="Arial" w:hAnsi="Arial" w:cs="Arial"/>
          <w:iCs/>
          <w:sz w:val="24"/>
          <w:szCs w:val="24"/>
        </w:rPr>
        <w:lastRenderedPageBreak/>
        <w:t>procedure for offers to make amends, including requiring that concerns notices must be served with sufficient time for a response to be provided before proceedings can be commenced</w:t>
      </w:r>
      <w:r w:rsidR="000B5A40" w:rsidRPr="000B5A40">
        <w:rPr>
          <w:rFonts w:ascii="Arial" w:hAnsi="Arial" w:cs="Arial"/>
          <w:iCs/>
          <w:sz w:val="24"/>
          <w:szCs w:val="24"/>
        </w:rPr>
        <w:t xml:space="preserve">. These engage </w:t>
      </w:r>
      <w:r w:rsidR="005F4204">
        <w:rPr>
          <w:rFonts w:ascii="Arial" w:hAnsi="Arial" w:cs="Arial"/>
          <w:iCs/>
          <w:sz w:val="24"/>
          <w:szCs w:val="24"/>
        </w:rPr>
        <w:t xml:space="preserve">the </w:t>
      </w:r>
      <w:r w:rsidR="000B5A40" w:rsidRPr="000B5A40">
        <w:rPr>
          <w:rFonts w:ascii="Arial" w:hAnsi="Arial" w:cs="Arial"/>
          <w:iCs/>
          <w:sz w:val="24"/>
          <w:szCs w:val="24"/>
        </w:rPr>
        <w:t xml:space="preserve">right </w:t>
      </w:r>
      <w:r w:rsidRPr="000B5A40">
        <w:rPr>
          <w:rFonts w:ascii="Arial" w:hAnsi="Arial" w:cs="Arial"/>
          <w:iCs/>
          <w:sz w:val="24"/>
          <w:szCs w:val="24"/>
        </w:rPr>
        <w:t xml:space="preserve">to a fair </w:t>
      </w:r>
      <w:r w:rsidR="00A80DBB">
        <w:rPr>
          <w:rFonts w:ascii="Arial" w:hAnsi="Arial" w:cs="Arial"/>
          <w:iCs/>
          <w:sz w:val="24"/>
          <w:szCs w:val="24"/>
        </w:rPr>
        <w:t>hearing</w:t>
      </w:r>
      <w:r w:rsidRPr="000B5A40">
        <w:rPr>
          <w:rFonts w:ascii="Arial" w:hAnsi="Arial" w:cs="Arial"/>
          <w:iCs/>
          <w:sz w:val="24"/>
          <w:szCs w:val="24"/>
        </w:rPr>
        <w:t xml:space="preserve"> </w:t>
      </w:r>
      <w:r w:rsidR="000B5A40" w:rsidRPr="000B5A40">
        <w:rPr>
          <w:rFonts w:ascii="Arial" w:hAnsi="Arial" w:cs="Arial"/>
          <w:iCs/>
          <w:sz w:val="24"/>
          <w:szCs w:val="24"/>
        </w:rPr>
        <w:t xml:space="preserve">as </w:t>
      </w:r>
      <w:r w:rsidR="005F4204">
        <w:rPr>
          <w:rFonts w:ascii="Arial" w:hAnsi="Arial" w:cs="Arial"/>
          <w:iCs/>
          <w:sz w:val="24"/>
          <w:szCs w:val="24"/>
        </w:rPr>
        <w:t>they</w:t>
      </w:r>
      <w:r w:rsidRPr="00F24C59">
        <w:rPr>
          <w:rFonts w:ascii="Arial" w:hAnsi="Arial" w:cs="Arial"/>
          <w:sz w:val="24"/>
          <w:szCs w:val="24"/>
        </w:rPr>
        <w:t xml:space="preserve"> </w:t>
      </w:r>
      <w:r w:rsidR="005F4204">
        <w:rPr>
          <w:rFonts w:ascii="Arial" w:hAnsi="Arial" w:cs="Arial"/>
          <w:sz w:val="24"/>
          <w:szCs w:val="24"/>
        </w:rPr>
        <w:t>create</w:t>
      </w:r>
      <w:r w:rsidR="000B5A40" w:rsidRPr="00F24C59">
        <w:rPr>
          <w:rFonts w:ascii="Arial" w:hAnsi="Arial" w:cs="Arial"/>
          <w:sz w:val="24"/>
          <w:szCs w:val="24"/>
        </w:rPr>
        <w:t xml:space="preserve"> a </w:t>
      </w:r>
      <w:r w:rsidRPr="00F24C59">
        <w:rPr>
          <w:rFonts w:ascii="Arial" w:hAnsi="Arial" w:cs="Arial"/>
          <w:sz w:val="24"/>
          <w:szCs w:val="24"/>
        </w:rPr>
        <w:t>requirement that a plaintiff first go through a notice procedure and giv</w:t>
      </w:r>
      <w:r w:rsidR="005F4204">
        <w:rPr>
          <w:rFonts w:ascii="Arial" w:hAnsi="Arial" w:cs="Arial"/>
          <w:sz w:val="24"/>
          <w:szCs w:val="24"/>
        </w:rPr>
        <w:t>es</w:t>
      </w:r>
      <w:r w:rsidRPr="00F24C59">
        <w:rPr>
          <w:rFonts w:ascii="Arial" w:hAnsi="Arial" w:cs="Arial"/>
          <w:sz w:val="24"/>
          <w:szCs w:val="24"/>
        </w:rPr>
        <w:t xml:space="preserve"> the defendant a chance to make a reasonable offer to resolve before being able to commence proceedings</w:t>
      </w:r>
      <w:r w:rsidR="005F4204">
        <w:rPr>
          <w:rFonts w:ascii="Arial" w:hAnsi="Arial" w:cs="Arial"/>
          <w:sz w:val="24"/>
          <w:szCs w:val="24"/>
        </w:rPr>
        <w:t>. T</w:t>
      </w:r>
      <w:r w:rsidRPr="00F24C59">
        <w:rPr>
          <w:rFonts w:ascii="Arial" w:hAnsi="Arial" w:cs="Arial"/>
          <w:sz w:val="24"/>
          <w:szCs w:val="24"/>
        </w:rPr>
        <w:t xml:space="preserve">he defendant </w:t>
      </w:r>
      <w:r w:rsidR="005F4204">
        <w:rPr>
          <w:rFonts w:ascii="Arial" w:hAnsi="Arial" w:cs="Arial"/>
          <w:sz w:val="24"/>
          <w:szCs w:val="24"/>
        </w:rPr>
        <w:t xml:space="preserve">is also able </w:t>
      </w:r>
      <w:r w:rsidRPr="00F24C59">
        <w:rPr>
          <w:rFonts w:ascii="Arial" w:hAnsi="Arial" w:cs="Arial"/>
          <w:sz w:val="24"/>
          <w:szCs w:val="24"/>
        </w:rPr>
        <w:t>to rely on that offer as a defence.</w:t>
      </w:r>
      <w:r>
        <w:t xml:space="preserve"> </w:t>
      </w:r>
    </w:p>
    <w:p w14:paraId="7B86C15F" w14:textId="5BCECD7F" w:rsidR="003908F2" w:rsidRDefault="00A80DBB" w:rsidP="003908F2">
      <w:pPr>
        <w:rPr>
          <w:rFonts w:ascii="Arial" w:hAnsi="Arial" w:cs="Arial"/>
          <w:iCs/>
          <w:sz w:val="24"/>
          <w:szCs w:val="24"/>
        </w:rPr>
      </w:pPr>
      <w:r>
        <w:rPr>
          <w:rFonts w:ascii="Arial" w:hAnsi="Arial" w:cs="Arial"/>
          <w:iCs/>
          <w:sz w:val="24"/>
          <w:szCs w:val="24"/>
        </w:rPr>
        <w:t>However, as this pre-trial procedure</w:t>
      </w:r>
      <w:r w:rsidR="003908F2">
        <w:rPr>
          <w:rFonts w:ascii="Arial" w:hAnsi="Arial" w:cs="Arial"/>
          <w:iCs/>
          <w:sz w:val="24"/>
          <w:szCs w:val="24"/>
        </w:rPr>
        <w:t xml:space="preserve"> does not prevent the plaintiff from commencing litigation </w:t>
      </w:r>
      <w:r>
        <w:rPr>
          <w:rFonts w:ascii="Arial" w:hAnsi="Arial" w:cs="Arial"/>
          <w:iCs/>
          <w:sz w:val="24"/>
          <w:szCs w:val="24"/>
        </w:rPr>
        <w:t>after following the procedure</w:t>
      </w:r>
      <w:r w:rsidR="003908F2">
        <w:rPr>
          <w:rFonts w:ascii="Arial" w:hAnsi="Arial" w:cs="Arial"/>
          <w:iCs/>
          <w:sz w:val="24"/>
          <w:szCs w:val="24"/>
        </w:rPr>
        <w:t xml:space="preserve"> </w:t>
      </w:r>
      <w:r w:rsidR="005F4204">
        <w:rPr>
          <w:rFonts w:ascii="Arial" w:hAnsi="Arial" w:cs="Arial"/>
          <w:iCs/>
          <w:sz w:val="24"/>
          <w:szCs w:val="24"/>
        </w:rPr>
        <w:t>it</w:t>
      </w:r>
      <w:r>
        <w:rPr>
          <w:rFonts w:ascii="Arial" w:hAnsi="Arial" w:cs="Arial"/>
          <w:iCs/>
          <w:sz w:val="24"/>
          <w:szCs w:val="24"/>
        </w:rPr>
        <w:t xml:space="preserve"> does not limit</w:t>
      </w:r>
      <w:r w:rsidR="003908F2">
        <w:rPr>
          <w:rFonts w:ascii="Arial" w:hAnsi="Arial" w:cs="Arial"/>
          <w:iCs/>
          <w:sz w:val="24"/>
          <w:szCs w:val="24"/>
        </w:rPr>
        <w:t xml:space="preserve"> </w:t>
      </w:r>
      <w:r>
        <w:rPr>
          <w:rFonts w:ascii="Arial" w:hAnsi="Arial" w:cs="Arial"/>
          <w:iCs/>
          <w:sz w:val="24"/>
          <w:szCs w:val="24"/>
        </w:rPr>
        <w:t xml:space="preserve">the </w:t>
      </w:r>
      <w:r w:rsidR="003908F2">
        <w:rPr>
          <w:rFonts w:ascii="Arial" w:hAnsi="Arial" w:cs="Arial"/>
          <w:iCs/>
          <w:sz w:val="24"/>
          <w:szCs w:val="24"/>
        </w:rPr>
        <w:t>right to a fair hearing. A plaintiff may still, if desired, commence litigation, after completing the concern notices process.</w:t>
      </w:r>
      <w:r>
        <w:rPr>
          <w:rFonts w:ascii="Arial" w:hAnsi="Arial" w:cs="Arial"/>
          <w:iCs/>
          <w:sz w:val="24"/>
          <w:szCs w:val="24"/>
        </w:rPr>
        <w:t xml:space="preserve"> For completeness, even if the right to a fair hearing were limited by the amendments, this limitation would be permissible applying the criteria set out in section 28 of the HRA as outlined below. </w:t>
      </w:r>
    </w:p>
    <w:p w14:paraId="43814093" w14:textId="27AE5EE0" w:rsidR="00B35BEF" w:rsidRDefault="00C404CE" w:rsidP="000B5A40">
      <w:pPr>
        <w:rPr>
          <w:rFonts w:ascii="Arial" w:hAnsi="Arial" w:cs="Arial"/>
          <w:i/>
          <w:sz w:val="24"/>
          <w:szCs w:val="24"/>
        </w:rPr>
      </w:pPr>
      <w:r w:rsidRPr="000B747D">
        <w:rPr>
          <w:rFonts w:ascii="Arial" w:hAnsi="Arial" w:cs="Arial"/>
          <w:i/>
          <w:sz w:val="24"/>
          <w:szCs w:val="24"/>
        </w:rPr>
        <w:t>Legitimate purpose (s28</w:t>
      </w:r>
      <w:r w:rsidR="005F4204">
        <w:rPr>
          <w:rFonts w:ascii="Arial" w:hAnsi="Arial" w:cs="Arial"/>
          <w:i/>
          <w:sz w:val="24"/>
          <w:szCs w:val="24"/>
        </w:rPr>
        <w:t xml:space="preserve"> </w:t>
      </w:r>
      <w:r w:rsidRPr="000B747D">
        <w:rPr>
          <w:rFonts w:ascii="Arial" w:hAnsi="Arial" w:cs="Arial"/>
          <w:i/>
          <w:sz w:val="24"/>
          <w:szCs w:val="24"/>
        </w:rPr>
        <w:t>(b))</w:t>
      </w:r>
    </w:p>
    <w:p w14:paraId="683BBC84" w14:textId="5FB80F7A" w:rsidR="000B5A40" w:rsidRPr="00F24C59" w:rsidRDefault="000B5A40" w:rsidP="00F24C59">
      <w:pPr>
        <w:rPr>
          <w:rFonts w:ascii="Arial" w:hAnsi="Arial" w:cs="Arial"/>
          <w:iCs/>
          <w:sz w:val="24"/>
          <w:szCs w:val="24"/>
        </w:rPr>
      </w:pPr>
      <w:r>
        <w:rPr>
          <w:rFonts w:ascii="Arial" w:hAnsi="Arial" w:cs="Arial"/>
          <w:iCs/>
          <w:sz w:val="24"/>
          <w:szCs w:val="24"/>
        </w:rPr>
        <w:t xml:space="preserve">The purpose of making it </w:t>
      </w:r>
      <w:r w:rsidRPr="00A021C6">
        <w:rPr>
          <w:rFonts w:ascii="Arial" w:hAnsi="Arial" w:cs="Arial"/>
          <w:sz w:val="24"/>
          <w:szCs w:val="24"/>
        </w:rPr>
        <w:t xml:space="preserve">a requirement that a plaintiff first go through a notice procedure </w:t>
      </w:r>
      <w:r>
        <w:rPr>
          <w:rFonts w:ascii="Arial" w:hAnsi="Arial" w:cs="Arial"/>
          <w:sz w:val="24"/>
          <w:szCs w:val="24"/>
        </w:rPr>
        <w:t>is to encourage the resolution of disputes using concerns notice and avoiding litigation.</w:t>
      </w:r>
      <w:r w:rsidR="00147822">
        <w:rPr>
          <w:rFonts w:ascii="Arial" w:hAnsi="Arial" w:cs="Arial"/>
          <w:sz w:val="24"/>
          <w:szCs w:val="24"/>
        </w:rPr>
        <w:t xml:space="preserve"> This provision</w:t>
      </w:r>
      <w:r>
        <w:rPr>
          <w:rFonts w:ascii="Arial" w:hAnsi="Arial" w:cs="Arial"/>
          <w:sz w:val="24"/>
          <w:szCs w:val="24"/>
        </w:rPr>
        <w:t xml:space="preserve"> </w:t>
      </w:r>
      <w:r w:rsidRPr="00A021C6">
        <w:rPr>
          <w:rFonts w:ascii="Arial" w:hAnsi="Arial" w:cs="Arial"/>
          <w:sz w:val="24"/>
          <w:szCs w:val="24"/>
        </w:rPr>
        <w:t>giv</w:t>
      </w:r>
      <w:r>
        <w:rPr>
          <w:rFonts w:ascii="Arial" w:hAnsi="Arial" w:cs="Arial"/>
          <w:sz w:val="24"/>
          <w:szCs w:val="24"/>
        </w:rPr>
        <w:t>es</w:t>
      </w:r>
      <w:r w:rsidRPr="00A021C6">
        <w:rPr>
          <w:rFonts w:ascii="Arial" w:hAnsi="Arial" w:cs="Arial"/>
          <w:sz w:val="24"/>
          <w:szCs w:val="24"/>
        </w:rPr>
        <w:t xml:space="preserve"> the defendant a chance to make a reasonable offer to resolve</w:t>
      </w:r>
      <w:r>
        <w:rPr>
          <w:rFonts w:ascii="Arial" w:hAnsi="Arial" w:cs="Arial"/>
          <w:sz w:val="24"/>
          <w:szCs w:val="24"/>
        </w:rPr>
        <w:t xml:space="preserve"> the dispute</w:t>
      </w:r>
      <w:r w:rsidRPr="00A021C6">
        <w:rPr>
          <w:rFonts w:ascii="Arial" w:hAnsi="Arial" w:cs="Arial"/>
          <w:sz w:val="24"/>
          <w:szCs w:val="24"/>
        </w:rPr>
        <w:t xml:space="preserve"> before being able to commence </w:t>
      </w:r>
      <w:r w:rsidR="00147822">
        <w:rPr>
          <w:rFonts w:ascii="Arial" w:hAnsi="Arial" w:cs="Arial"/>
          <w:sz w:val="24"/>
          <w:szCs w:val="24"/>
        </w:rPr>
        <w:t>litigation, therefore promoting the resol</w:t>
      </w:r>
      <w:r w:rsidR="00C40960">
        <w:rPr>
          <w:rFonts w:ascii="Arial" w:hAnsi="Arial" w:cs="Arial"/>
          <w:sz w:val="24"/>
          <w:szCs w:val="24"/>
        </w:rPr>
        <w:t>ution</w:t>
      </w:r>
      <w:r w:rsidR="00147822">
        <w:rPr>
          <w:rFonts w:ascii="Arial" w:hAnsi="Arial" w:cs="Arial"/>
          <w:sz w:val="24"/>
          <w:szCs w:val="24"/>
        </w:rPr>
        <w:t xml:space="preserve"> of disputes using alternative dispute resolution processes</w:t>
      </w:r>
      <w:r>
        <w:rPr>
          <w:rFonts w:ascii="Arial" w:hAnsi="Arial" w:cs="Arial"/>
          <w:sz w:val="24"/>
          <w:szCs w:val="24"/>
        </w:rPr>
        <w:t>.</w:t>
      </w:r>
      <w:r>
        <w:rPr>
          <w:rFonts w:ascii="Arial" w:hAnsi="Arial" w:cs="Arial"/>
          <w:iCs/>
          <w:sz w:val="24"/>
          <w:szCs w:val="24"/>
        </w:rPr>
        <w:t xml:space="preserve"> </w:t>
      </w:r>
    </w:p>
    <w:p w14:paraId="4C699366" w14:textId="33369D07" w:rsidR="00147822" w:rsidRDefault="00147822" w:rsidP="00147822">
      <w:pPr>
        <w:rPr>
          <w:rFonts w:ascii="Arial" w:hAnsi="Arial" w:cs="Arial"/>
          <w:i/>
          <w:sz w:val="24"/>
          <w:szCs w:val="24"/>
        </w:rPr>
      </w:pPr>
      <w:r w:rsidRPr="00B72DDD">
        <w:rPr>
          <w:rFonts w:ascii="Arial" w:hAnsi="Arial" w:cs="Arial"/>
          <w:i/>
          <w:sz w:val="24"/>
          <w:szCs w:val="24"/>
        </w:rPr>
        <w:t>Rational connection between the limitation and the purpose (s28</w:t>
      </w:r>
      <w:r w:rsidR="005F4204">
        <w:rPr>
          <w:rFonts w:ascii="Arial" w:hAnsi="Arial" w:cs="Arial"/>
          <w:i/>
          <w:sz w:val="24"/>
          <w:szCs w:val="24"/>
        </w:rPr>
        <w:t xml:space="preserve"> </w:t>
      </w:r>
      <w:r w:rsidRPr="00B72DDD">
        <w:rPr>
          <w:rFonts w:ascii="Arial" w:hAnsi="Arial" w:cs="Arial"/>
          <w:i/>
          <w:sz w:val="24"/>
          <w:szCs w:val="24"/>
        </w:rPr>
        <w:t>(d))</w:t>
      </w:r>
    </w:p>
    <w:p w14:paraId="0474BCCA" w14:textId="293BA80B" w:rsidR="003908F2" w:rsidRDefault="00147822" w:rsidP="00147822">
      <w:pPr>
        <w:rPr>
          <w:rFonts w:ascii="Arial" w:hAnsi="Arial" w:cs="Arial"/>
          <w:iCs/>
          <w:sz w:val="24"/>
          <w:szCs w:val="24"/>
        </w:rPr>
      </w:pPr>
      <w:r>
        <w:rPr>
          <w:rFonts w:ascii="Arial" w:hAnsi="Arial" w:cs="Arial"/>
          <w:iCs/>
          <w:sz w:val="24"/>
          <w:szCs w:val="24"/>
        </w:rPr>
        <w:t xml:space="preserve">The requirement to go through a </w:t>
      </w:r>
      <w:r w:rsidR="003908F2">
        <w:rPr>
          <w:rFonts w:ascii="Arial" w:hAnsi="Arial" w:cs="Arial"/>
          <w:iCs/>
          <w:sz w:val="24"/>
          <w:szCs w:val="24"/>
        </w:rPr>
        <w:t xml:space="preserve">concern </w:t>
      </w:r>
      <w:r>
        <w:rPr>
          <w:rFonts w:ascii="Arial" w:hAnsi="Arial" w:cs="Arial"/>
          <w:iCs/>
          <w:sz w:val="24"/>
          <w:szCs w:val="24"/>
        </w:rPr>
        <w:t>notice procedure</w:t>
      </w:r>
      <w:r w:rsidR="003908F2">
        <w:rPr>
          <w:rFonts w:ascii="Arial" w:hAnsi="Arial" w:cs="Arial"/>
          <w:iCs/>
          <w:sz w:val="24"/>
          <w:szCs w:val="24"/>
        </w:rPr>
        <w:t xml:space="preserve"> </w:t>
      </w:r>
      <w:r>
        <w:rPr>
          <w:rFonts w:ascii="Arial" w:hAnsi="Arial" w:cs="Arial"/>
          <w:iCs/>
          <w:sz w:val="24"/>
          <w:szCs w:val="24"/>
        </w:rPr>
        <w:t>promote</w:t>
      </w:r>
      <w:r w:rsidR="003908F2">
        <w:rPr>
          <w:rFonts w:ascii="Arial" w:hAnsi="Arial" w:cs="Arial"/>
          <w:iCs/>
          <w:sz w:val="24"/>
          <w:szCs w:val="24"/>
        </w:rPr>
        <w:t>s</w:t>
      </w:r>
      <w:r>
        <w:rPr>
          <w:rFonts w:ascii="Arial" w:hAnsi="Arial" w:cs="Arial"/>
          <w:iCs/>
          <w:sz w:val="24"/>
          <w:szCs w:val="24"/>
        </w:rPr>
        <w:t xml:space="preserve"> resolution of disputes using alternative </w:t>
      </w:r>
      <w:r w:rsidR="003908F2">
        <w:rPr>
          <w:rFonts w:ascii="Arial" w:hAnsi="Arial" w:cs="Arial"/>
          <w:iCs/>
          <w:sz w:val="24"/>
          <w:szCs w:val="24"/>
        </w:rPr>
        <w:t>dispute</w:t>
      </w:r>
      <w:r>
        <w:rPr>
          <w:rFonts w:ascii="Arial" w:hAnsi="Arial" w:cs="Arial"/>
          <w:iCs/>
          <w:sz w:val="24"/>
          <w:szCs w:val="24"/>
        </w:rPr>
        <w:t xml:space="preserve"> resolution</w:t>
      </w:r>
      <w:r w:rsidR="003908F2">
        <w:rPr>
          <w:rFonts w:ascii="Arial" w:hAnsi="Arial" w:cs="Arial"/>
          <w:iCs/>
          <w:sz w:val="24"/>
          <w:szCs w:val="24"/>
        </w:rPr>
        <w:t xml:space="preserve"> processes as the plaintiff must go through this process before they can commence litigation. </w:t>
      </w:r>
    </w:p>
    <w:p w14:paraId="4C598161" w14:textId="77777777" w:rsidR="00C404CE" w:rsidRDefault="00C404CE" w:rsidP="00C404CE">
      <w:pPr>
        <w:keepNext/>
        <w:rPr>
          <w:rFonts w:ascii="Arial" w:hAnsi="Arial" w:cs="Arial"/>
          <w:i/>
          <w:sz w:val="24"/>
          <w:szCs w:val="24"/>
        </w:rPr>
      </w:pPr>
      <w:r w:rsidRPr="000B747D">
        <w:rPr>
          <w:rFonts w:ascii="Arial" w:hAnsi="Arial" w:cs="Arial"/>
          <w:i/>
          <w:sz w:val="24"/>
          <w:szCs w:val="24"/>
        </w:rPr>
        <w:t>Proportionality (s28 (e))</w:t>
      </w:r>
    </w:p>
    <w:p w14:paraId="7D000615" w14:textId="2B28B978" w:rsidR="00BE42B4" w:rsidRDefault="00BE42B4" w:rsidP="00BE42B4">
      <w:pPr>
        <w:rPr>
          <w:rFonts w:ascii="Arial" w:hAnsi="Arial" w:cs="Arial"/>
          <w:iCs/>
          <w:sz w:val="24"/>
          <w:szCs w:val="24"/>
        </w:rPr>
      </w:pPr>
      <w:r>
        <w:rPr>
          <w:rFonts w:ascii="Arial" w:hAnsi="Arial" w:cs="Arial"/>
          <w:iCs/>
          <w:sz w:val="24"/>
          <w:szCs w:val="24"/>
        </w:rPr>
        <w:t xml:space="preserve">This limitation to the right to a fair hearing is reasonable and proportionate because the amendment does not prevent the plaintiff from exercising their right to a fair hearing. The </w:t>
      </w:r>
      <w:r w:rsidR="00C40960">
        <w:rPr>
          <w:rFonts w:ascii="Arial" w:hAnsi="Arial" w:cs="Arial"/>
          <w:iCs/>
          <w:sz w:val="24"/>
          <w:szCs w:val="24"/>
        </w:rPr>
        <w:t>amendments merely</w:t>
      </w:r>
      <w:r>
        <w:rPr>
          <w:rFonts w:ascii="Arial" w:hAnsi="Arial" w:cs="Arial"/>
          <w:iCs/>
          <w:sz w:val="24"/>
          <w:szCs w:val="24"/>
        </w:rPr>
        <w:t xml:space="preserve"> require that </w:t>
      </w:r>
      <w:r w:rsidR="005F4204">
        <w:rPr>
          <w:rFonts w:ascii="Arial" w:hAnsi="Arial" w:cs="Arial"/>
          <w:iCs/>
          <w:sz w:val="24"/>
          <w:szCs w:val="24"/>
        </w:rPr>
        <w:t xml:space="preserve">the </w:t>
      </w:r>
      <w:r>
        <w:rPr>
          <w:rFonts w:ascii="Arial" w:hAnsi="Arial" w:cs="Arial"/>
          <w:iCs/>
          <w:sz w:val="24"/>
          <w:szCs w:val="24"/>
        </w:rPr>
        <w:t>concern notice procedure is completed before litigation can commence.</w:t>
      </w:r>
    </w:p>
    <w:p w14:paraId="4E7913A7" w14:textId="2750E91B" w:rsidR="006512B9" w:rsidRDefault="006512B9">
      <w:pPr>
        <w:spacing w:after="0" w:line="240" w:lineRule="auto"/>
        <w:rPr>
          <w:rFonts w:ascii="Arial" w:hAnsi="Arial" w:cs="Arial"/>
          <w:iCs/>
          <w:sz w:val="24"/>
          <w:szCs w:val="24"/>
          <w:u w:val="single"/>
        </w:rPr>
      </w:pPr>
      <w:r>
        <w:rPr>
          <w:rFonts w:ascii="Arial" w:hAnsi="Arial" w:cs="Arial"/>
          <w:iCs/>
          <w:sz w:val="24"/>
          <w:szCs w:val="24"/>
          <w:u w:val="single"/>
        </w:rPr>
        <w:br w:type="page"/>
      </w:r>
    </w:p>
    <w:p w14:paraId="660B78AA" w14:textId="77777777" w:rsidR="00C404CE" w:rsidRPr="00B72DDD" w:rsidRDefault="00C404CE" w:rsidP="00372B4F">
      <w:pPr>
        <w:keepNext/>
        <w:rPr>
          <w:rFonts w:ascii="Arial" w:hAnsi="Arial" w:cs="Arial"/>
          <w:iCs/>
          <w:sz w:val="24"/>
          <w:szCs w:val="24"/>
          <w:u w:val="single"/>
        </w:rPr>
      </w:pPr>
    </w:p>
    <w:p w14:paraId="315BD294" w14:textId="77777777" w:rsidR="009368DA" w:rsidRDefault="009368DA" w:rsidP="009368DA">
      <w:pPr>
        <w:pStyle w:val="Heading2"/>
        <w:ind w:left="-108"/>
        <w:jc w:val="center"/>
        <w:rPr>
          <w:rFonts w:asciiTheme="minorHAnsi" w:hAnsiTheme="minorHAnsi" w:cs="Arial"/>
          <w:b w:val="0"/>
          <w:sz w:val="28"/>
          <w:szCs w:val="28"/>
          <w:lang w:eastAsia="en-AU"/>
        </w:rPr>
      </w:pPr>
      <w:bookmarkStart w:id="3" w:name="OLE_LINK1"/>
    </w:p>
    <w:p w14:paraId="2AAA3F8C" w14:textId="799423B7" w:rsidR="009368DA" w:rsidRPr="00975D70" w:rsidRDefault="008F0D45" w:rsidP="009368DA">
      <w:pPr>
        <w:pStyle w:val="Heading2"/>
        <w:ind w:left="-108"/>
        <w:jc w:val="center"/>
        <w:rPr>
          <w:rFonts w:cs="Arial"/>
          <w:b w:val="0"/>
          <w:bCs/>
          <w:i/>
          <w:iCs/>
          <w:sz w:val="28"/>
          <w:szCs w:val="28"/>
        </w:rPr>
      </w:pPr>
      <w:r w:rsidRPr="00975D70">
        <w:rPr>
          <w:rFonts w:cs="Arial"/>
          <w:b w:val="0"/>
          <w:sz w:val="28"/>
          <w:szCs w:val="28"/>
          <w:lang w:eastAsia="en-AU"/>
        </w:rPr>
        <w:t>Civil Law (Wrongs) Amendment Bill 2021</w:t>
      </w:r>
    </w:p>
    <w:bookmarkEnd w:id="3"/>
    <w:p w14:paraId="6054B825" w14:textId="77777777" w:rsidR="009368DA" w:rsidRPr="00975D70" w:rsidRDefault="009368DA" w:rsidP="009368DA">
      <w:pPr>
        <w:pStyle w:val="Heading4"/>
        <w:ind w:left="-108"/>
        <w:jc w:val="center"/>
        <w:rPr>
          <w:rFonts w:ascii="Arial" w:hAnsi="Arial" w:cs="Arial"/>
          <w:sz w:val="24"/>
          <w:szCs w:val="24"/>
        </w:rPr>
      </w:pPr>
      <w:r w:rsidRPr="00975D70">
        <w:rPr>
          <w:rFonts w:ascii="Arial" w:hAnsi="Arial" w:cs="Arial"/>
          <w:sz w:val="24"/>
          <w:szCs w:val="24"/>
        </w:rPr>
        <w:t>Human Rights Act 2004 - Compatibility Statement</w:t>
      </w:r>
    </w:p>
    <w:p w14:paraId="2D295EED" w14:textId="77777777" w:rsidR="009368DA" w:rsidRDefault="009368DA" w:rsidP="009368DA"/>
    <w:p w14:paraId="272B6AC3" w14:textId="77777777" w:rsidR="009368DA" w:rsidRPr="00D77995" w:rsidRDefault="009368DA" w:rsidP="009368DA"/>
    <w:p w14:paraId="47AB8B50" w14:textId="3DAA5610" w:rsidR="009368DA" w:rsidRPr="00975D70" w:rsidRDefault="009368DA" w:rsidP="009368DA">
      <w:pPr>
        <w:rPr>
          <w:rFonts w:ascii="Arial" w:hAnsi="Arial" w:cs="Arial"/>
        </w:rPr>
      </w:pPr>
      <w:r w:rsidRPr="00975D70">
        <w:rPr>
          <w:rFonts w:ascii="Arial" w:hAnsi="Arial" w:cs="Arial"/>
        </w:rPr>
        <w:t xml:space="preserve">In accordance with section 37 of the </w:t>
      </w:r>
      <w:r w:rsidRPr="00975D70">
        <w:rPr>
          <w:rFonts w:ascii="Arial" w:hAnsi="Arial" w:cs="Arial"/>
          <w:i/>
          <w:iCs/>
        </w:rPr>
        <w:t>Human Rights Act 2004</w:t>
      </w:r>
      <w:r w:rsidR="00E927E2">
        <w:rPr>
          <w:rFonts w:ascii="Arial" w:hAnsi="Arial" w:cs="Arial"/>
        </w:rPr>
        <w:t>,</w:t>
      </w:r>
      <w:r w:rsidRPr="00975D70">
        <w:rPr>
          <w:rFonts w:ascii="Arial" w:hAnsi="Arial" w:cs="Arial"/>
        </w:rPr>
        <w:t xml:space="preserve"> I have examined</w:t>
      </w:r>
      <w:r w:rsidR="008F0D45" w:rsidRPr="00975D70">
        <w:rPr>
          <w:rFonts w:ascii="Arial" w:hAnsi="Arial" w:cs="Arial"/>
        </w:rPr>
        <w:t xml:space="preserve"> the</w:t>
      </w:r>
      <w:r w:rsidRPr="00975D70">
        <w:rPr>
          <w:rFonts w:ascii="Arial" w:hAnsi="Arial" w:cs="Arial"/>
        </w:rPr>
        <w:t xml:space="preserve"> </w:t>
      </w:r>
      <w:r w:rsidR="008F0D45" w:rsidRPr="00975D70">
        <w:rPr>
          <w:rFonts w:ascii="Arial" w:hAnsi="Arial" w:cs="Arial"/>
          <w:b/>
          <w:bCs/>
        </w:rPr>
        <w:t>Civil Law (Wrongs) Amendment Bill 2021</w:t>
      </w:r>
      <w:r w:rsidRPr="00975D70">
        <w:rPr>
          <w:rFonts w:ascii="Arial" w:hAnsi="Arial" w:cs="Arial"/>
        </w:rPr>
        <w:t>.  In my opinion, having regard to the Bill and the outline of the policy considerations and justification of any limitations on rights outlined in this explanatory statement, the Bill as presented to the Legislative Assembly</w:t>
      </w:r>
      <w:r w:rsidRPr="00975D70">
        <w:rPr>
          <w:rFonts w:ascii="Arial" w:hAnsi="Arial" w:cs="Arial"/>
          <w:b/>
        </w:rPr>
        <w:t xml:space="preserve"> is</w:t>
      </w:r>
      <w:r w:rsidRPr="00975D70">
        <w:rPr>
          <w:rFonts w:ascii="Arial" w:hAnsi="Arial" w:cs="Arial"/>
        </w:rPr>
        <w:t xml:space="preserve"> consistent with the </w:t>
      </w:r>
      <w:r w:rsidRPr="00975D70">
        <w:rPr>
          <w:rFonts w:ascii="Arial" w:hAnsi="Arial" w:cs="Arial"/>
          <w:i/>
          <w:iCs/>
        </w:rPr>
        <w:t>Human Rights Act 2004.</w:t>
      </w:r>
    </w:p>
    <w:p w14:paraId="1B0C590D" w14:textId="77777777" w:rsidR="009368DA" w:rsidRDefault="009368DA" w:rsidP="009368DA">
      <w:pPr>
        <w:rPr>
          <w:rFonts w:asciiTheme="minorHAnsi" w:hAnsiTheme="minorHAnsi" w:cstheme="minorHAnsi"/>
        </w:rPr>
      </w:pPr>
    </w:p>
    <w:p w14:paraId="43C10B29" w14:textId="77777777" w:rsidR="009368DA" w:rsidRDefault="009368DA" w:rsidP="009368DA">
      <w:pPr>
        <w:rPr>
          <w:rFonts w:asciiTheme="minorHAnsi" w:hAnsiTheme="minorHAnsi" w:cstheme="minorHAnsi"/>
        </w:rPr>
      </w:pPr>
    </w:p>
    <w:p w14:paraId="5FD5E9A7" w14:textId="77777777" w:rsidR="009368DA" w:rsidRPr="00975D70" w:rsidRDefault="009368DA" w:rsidP="009368DA">
      <w:pPr>
        <w:rPr>
          <w:rFonts w:ascii="Arial" w:hAnsi="Arial" w:cs="Arial"/>
        </w:rPr>
      </w:pPr>
      <w:r w:rsidRPr="00975D70">
        <w:rPr>
          <w:rFonts w:ascii="Arial" w:hAnsi="Arial" w:cs="Arial"/>
        </w:rPr>
        <w:t>………………………………………………….</w:t>
      </w:r>
    </w:p>
    <w:p w14:paraId="2C7189A1" w14:textId="79070D5F" w:rsidR="009368DA" w:rsidRPr="00975D70" w:rsidRDefault="008F0D45" w:rsidP="009368DA">
      <w:pPr>
        <w:rPr>
          <w:rFonts w:ascii="Arial" w:hAnsi="Arial" w:cs="Arial"/>
        </w:rPr>
      </w:pPr>
      <w:r w:rsidRPr="00975D70">
        <w:rPr>
          <w:rFonts w:ascii="Arial" w:hAnsi="Arial" w:cs="Arial"/>
        </w:rPr>
        <w:t>Shane Rattenbury</w:t>
      </w:r>
      <w:r w:rsidR="009368DA" w:rsidRPr="00975D70">
        <w:rPr>
          <w:rFonts w:ascii="Arial" w:hAnsi="Arial" w:cs="Arial"/>
        </w:rPr>
        <w:t xml:space="preserve"> MLA</w:t>
      </w:r>
      <w:r w:rsidR="009368DA" w:rsidRPr="00975D70">
        <w:rPr>
          <w:rFonts w:ascii="Arial" w:hAnsi="Arial" w:cs="Arial"/>
        </w:rPr>
        <w:br/>
        <w:t>Attorney-General</w:t>
      </w:r>
    </w:p>
    <w:p w14:paraId="1AB9B6CA" w14:textId="77777777" w:rsidR="009368DA" w:rsidRPr="006D52AC" w:rsidRDefault="009368DA" w:rsidP="009368DA">
      <w:pPr>
        <w:spacing w:before="200"/>
        <w:rPr>
          <w:rFonts w:ascii="Arial" w:hAnsi="Arial" w:cs="Arial"/>
          <w:sz w:val="24"/>
          <w:szCs w:val="24"/>
        </w:rPr>
      </w:pPr>
    </w:p>
    <w:p w14:paraId="61A619EE" w14:textId="77777777" w:rsidR="009368DA" w:rsidRPr="00975D70" w:rsidRDefault="009368DA" w:rsidP="00975D70">
      <w:pPr>
        <w:pStyle w:val="Heading2"/>
        <w:pageBreakBefore/>
        <w:spacing w:before="240" w:after="240"/>
        <w:ind w:left="2880" w:firstLine="720"/>
        <w:rPr>
          <w:sz w:val="28"/>
          <w:szCs w:val="28"/>
        </w:rPr>
      </w:pPr>
      <w:r w:rsidRPr="00975D70">
        <w:rPr>
          <w:sz w:val="28"/>
          <w:szCs w:val="28"/>
        </w:rPr>
        <w:lastRenderedPageBreak/>
        <w:t>CLAUSE NOTES</w:t>
      </w:r>
    </w:p>
    <w:p w14:paraId="2387E121" w14:textId="1C3E528D" w:rsidR="009368DA" w:rsidRPr="00AA79DA" w:rsidRDefault="009368DA" w:rsidP="009368DA">
      <w:pPr>
        <w:pStyle w:val="Heading3"/>
      </w:pPr>
      <w:r w:rsidRPr="00ED3B77">
        <w:t>Clause 1</w:t>
      </w:r>
      <w:r w:rsidRPr="00AA79DA">
        <w:tab/>
        <w:t>Name of Act</w:t>
      </w:r>
    </w:p>
    <w:p w14:paraId="1DF1AE36" w14:textId="4323CB08" w:rsidR="00FD4116" w:rsidRPr="00AA79DA" w:rsidRDefault="00FD4116" w:rsidP="00FD4116">
      <w:pPr>
        <w:rPr>
          <w:rFonts w:ascii="Arial" w:hAnsi="Arial" w:cs="Arial"/>
          <w:sz w:val="24"/>
          <w:szCs w:val="24"/>
        </w:rPr>
      </w:pPr>
      <w:r w:rsidRPr="00AA79DA">
        <w:rPr>
          <w:rFonts w:ascii="Arial" w:hAnsi="Arial" w:cs="Arial"/>
          <w:sz w:val="24"/>
          <w:szCs w:val="24"/>
        </w:rPr>
        <w:t xml:space="preserve">This clause is a formal provision setting out the name of the Act as the </w:t>
      </w:r>
      <w:r w:rsidR="00AA79DA" w:rsidRPr="00AA79DA">
        <w:rPr>
          <w:rFonts w:ascii="Arial" w:hAnsi="Arial" w:cs="Arial"/>
          <w:i/>
          <w:iCs/>
          <w:sz w:val="24"/>
          <w:szCs w:val="24"/>
        </w:rPr>
        <w:t>Civil Law (Wrongs) Amendment Act 2021</w:t>
      </w:r>
      <w:r w:rsidRPr="00AA79DA">
        <w:rPr>
          <w:rFonts w:ascii="Arial" w:hAnsi="Arial" w:cs="Arial"/>
          <w:sz w:val="24"/>
          <w:szCs w:val="24"/>
        </w:rPr>
        <w:t xml:space="preserve"> (the Act).</w:t>
      </w:r>
    </w:p>
    <w:p w14:paraId="2ED46636" w14:textId="4136243E" w:rsidR="009368DA" w:rsidRPr="00AA79DA" w:rsidRDefault="009368DA" w:rsidP="009368DA">
      <w:pPr>
        <w:pStyle w:val="Heading3"/>
      </w:pPr>
      <w:r w:rsidRPr="00AA79DA">
        <w:t>Clause 2</w:t>
      </w:r>
      <w:r w:rsidRPr="00AA79DA">
        <w:tab/>
        <w:t>Commencement</w:t>
      </w:r>
    </w:p>
    <w:p w14:paraId="5519325E" w14:textId="254D5717" w:rsidR="00FD4116" w:rsidRPr="00AA79DA" w:rsidRDefault="00FD4116" w:rsidP="00FD4116">
      <w:pPr>
        <w:rPr>
          <w:rFonts w:ascii="Arial" w:hAnsi="Arial" w:cs="Arial"/>
          <w:sz w:val="24"/>
          <w:szCs w:val="24"/>
        </w:rPr>
      </w:pPr>
      <w:r w:rsidRPr="00AA79DA">
        <w:rPr>
          <w:rFonts w:ascii="Arial" w:hAnsi="Arial" w:cs="Arial"/>
          <w:sz w:val="24"/>
          <w:szCs w:val="24"/>
        </w:rPr>
        <w:t xml:space="preserve">This clause provides for commencement of the Act </w:t>
      </w:r>
      <w:r w:rsidR="00AA79DA" w:rsidRPr="00AA79DA">
        <w:rPr>
          <w:rFonts w:ascii="Arial" w:hAnsi="Arial" w:cs="Arial"/>
          <w:sz w:val="24"/>
          <w:szCs w:val="24"/>
        </w:rPr>
        <w:t>on the day</w:t>
      </w:r>
      <w:r w:rsidRPr="00AA79DA">
        <w:rPr>
          <w:rFonts w:ascii="Arial" w:hAnsi="Arial" w:cs="Arial"/>
          <w:sz w:val="24"/>
          <w:szCs w:val="24"/>
        </w:rPr>
        <w:t xml:space="preserve"> after its notification day.</w:t>
      </w:r>
    </w:p>
    <w:p w14:paraId="2561FA70" w14:textId="47E2169A" w:rsidR="009368DA" w:rsidRPr="00AA79DA" w:rsidRDefault="009368DA" w:rsidP="009368DA">
      <w:pPr>
        <w:pStyle w:val="Heading3"/>
        <w:rPr>
          <w:b w:val="0"/>
        </w:rPr>
      </w:pPr>
      <w:r w:rsidRPr="00AA79DA">
        <w:t>Clause 3</w:t>
      </w:r>
      <w:r w:rsidRPr="00AA79DA">
        <w:tab/>
      </w:r>
      <w:r w:rsidR="008F0D45" w:rsidRPr="00AA79DA">
        <w:t>Legislation amended</w:t>
      </w:r>
    </w:p>
    <w:p w14:paraId="7873683E" w14:textId="1CCD90A7" w:rsidR="00AA79DA" w:rsidRPr="00865115" w:rsidRDefault="00AA79DA" w:rsidP="00AA79DA">
      <w:pPr>
        <w:rPr>
          <w:rFonts w:ascii="Arial" w:hAnsi="Arial" w:cs="Arial"/>
          <w:sz w:val="24"/>
          <w:szCs w:val="24"/>
        </w:rPr>
      </w:pPr>
      <w:r w:rsidRPr="00AA79DA">
        <w:rPr>
          <w:rFonts w:ascii="Arial" w:hAnsi="Arial" w:cs="Arial"/>
          <w:sz w:val="24"/>
          <w:szCs w:val="24"/>
        </w:rPr>
        <w:t xml:space="preserve">This clause </w:t>
      </w:r>
      <w:r w:rsidR="00865115">
        <w:rPr>
          <w:rFonts w:ascii="Arial" w:hAnsi="Arial" w:cs="Arial"/>
          <w:sz w:val="24"/>
          <w:szCs w:val="24"/>
        </w:rPr>
        <w:t>is a form</w:t>
      </w:r>
      <w:r w:rsidR="00446C9E">
        <w:rPr>
          <w:rFonts w:ascii="Arial" w:hAnsi="Arial" w:cs="Arial"/>
          <w:sz w:val="24"/>
          <w:szCs w:val="24"/>
        </w:rPr>
        <w:t>al</w:t>
      </w:r>
      <w:r w:rsidR="00865115">
        <w:rPr>
          <w:rFonts w:ascii="Arial" w:hAnsi="Arial" w:cs="Arial"/>
          <w:sz w:val="24"/>
          <w:szCs w:val="24"/>
        </w:rPr>
        <w:t xml:space="preserve"> provision identifying that</w:t>
      </w:r>
      <w:r w:rsidRPr="00AA79DA">
        <w:rPr>
          <w:rFonts w:ascii="Arial" w:hAnsi="Arial" w:cs="Arial"/>
          <w:sz w:val="24"/>
          <w:szCs w:val="24"/>
        </w:rPr>
        <w:t xml:space="preserve"> the Act amends the </w:t>
      </w:r>
      <w:r w:rsidRPr="00AA79DA">
        <w:rPr>
          <w:rFonts w:ascii="Arial" w:hAnsi="Arial" w:cs="Arial"/>
          <w:i/>
          <w:iCs/>
          <w:sz w:val="24"/>
          <w:szCs w:val="24"/>
        </w:rPr>
        <w:t>Civil Law (Wrongs) Act 2002</w:t>
      </w:r>
      <w:r w:rsidRPr="00AA79DA">
        <w:rPr>
          <w:rFonts w:ascii="Arial" w:hAnsi="Arial" w:cs="Arial"/>
          <w:sz w:val="24"/>
          <w:szCs w:val="24"/>
        </w:rPr>
        <w:t>.</w:t>
      </w:r>
      <w:r w:rsidR="00865115">
        <w:rPr>
          <w:rFonts w:ascii="Arial" w:hAnsi="Arial" w:cs="Arial"/>
          <w:sz w:val="24"/>
          <w:szCs w:val="24"/>
        </w:rPr>
        <w:t xml:space="preserve"> This clause also includes a note identifying that the Act consequentially amends the </w:t>
      </w:r>
      <w:r w:rsidR="00865115">
        <w:rPr>
          <w:rFonts w:ascii="Arial" w:hAnsi="Arial" w:cs="Arial"/>
          <w:i/>
          <w:iCs/>
          <w:sz w:val="24"/>
          <w:szCs w:val="24"/>
        </w:rPr>
        <w:t>Limitation Act 1985</w:t>
      </w:r>
      <w:r w:rsidR="00865115">
        <w:rPr>
          <w:rFonts w:ascii="Arial" w:hAnsi="Arial" w:cs="Arial"/>
          <w:sz w:val="24"/>
          <w:szCs w:val="24"/>
        </w:rPr>
        <w:t>.</w:t>
      </w:r>
    </w:p>
    <w:p w14:paraId="3A3F0377" w14:textId="7873E30E" w:rsidR="00FD4116" w:rsidRDefault="00FD4116" w:rsidP="00FD4116">
      <w:pPr>
        <w:pStyle w:val="Heading3"/>
      </w:pPr>
      <w:r w:rsidRPr="00ED3B77">
        <w:t xml:space="preserve">Clause </w:t>
      </w:r>
      <w:r>
        <w:t>4</w:t>
      </w:r>
      <w:r w:rsidRPr="00ED3B77">
        <w:tab/>
      </w:r>
      <w:r w:rsidR="008F0D45" w:rsidRPr="008F0D45">
        <w:t>Definitions—ch 9</w:t>
      </w:r>
    </w:p>
    <w:p w14:paraId="10DA9875" w14:textId="6535406F" w:rsidR="008F0D45" w:rsidRPr="008F0D45" w:rsidRDefault="008F0D45" w:rsidP="008F0D45">
      <w:pPr>
        <w:rPr>
          <w:rFonts w:ascii="Arial" w:hAnsi="Arial" w:cs="Arial"/>
          <w:b/>
          <w:bCs/>
          <w:sz w:val="24"/>
          <w:szCs w:val="24"/>
        </w:rPr>
      </w:pPr>
      <w:r>
        <w:tab/>
      </w:r>
      <w:r w:rsidRPr="008F0D45">
        <w:rPr>
          <w:rFonts w:ascii="Arial" w:hAnsi="Arial" w:cs="Arial"/>
          <w:b/>
          <w:bCs/>
          <w:sz w:val="24"/>
          <w:szCs w:val="24"/>
        </w:rPr>
        <w:tab/>
        <w:t xml:space="preserve">Section 116, definition of </w:t>
      </w:r>
      <w:r w:rsidRPr="008F0D45">
        <w:rPr>
          <w:rFonts w:ascii="Arial" w:hAnsi="Arial" w:cs="Arial"/>
          <w:b/>
          <w:bCs/>
          <w:i/>
          <w:iCs/>
          <w:sz w:val="24"/>
          <w:szCs w:val="24"/>
        </w:rPr>
        <w:t>aggrieved person</w:t>
      </w:r>
    </w:p>
    <w:p w14:paraId="1CB81D31" w14:textId="77AF9660" w:rsidR="00FD4116" w:rsidRPr="00D4522E" w:rsidRDefault="00FD4116" w:rsidP="00FD4116">
      <w:pPr>
        <w:rPr>
          <w:rFonts w:ascii="Arial" w:hAnsi="Arial" w:cs="Arial"/>
          <w:sz w:val="24"/>
          <w:szCs w:val="24"/>
        </w:rPr>
      </w:pPr>
      <w:r w:rsidRPr="00D4522E">
        <w:rPr>
          <w:rFonts w:ascii="Arial" w:hAnsi="Arial" w:cs="Arial"/>
          <w:sz w:val="24"/>
          <w:szCs w:val="24"/>
        </w:rPr>
        <w:t>This clause</w:t>
      </w:r>
      <w:r w:rsidR="00BC2C41">
        <w:rPr>
          <w:rFonts w:ascii="Arial" w:hAnsi="Arial" w:cs="Arial"/>
          <w:sz w:val="24"/>
          <w:szCs w:val="24"/>
        </w:rPr>
        <w:t xml:space="preserve"> substitutes the definition of ‘aggrieved person’ in section 116. This clause</w:t>
      </w:r>
      <w:r w:rsidRPr="00D4522E">
        <w:rPr>
          <w:rFonts w:ascii="Arial" w:hAnsi="Arial" w:cs="Arial"/>
          <w:sz w:val="24"/>
          <w:szCs w:val="24"/>
        </w:rPr>
        <w:t xml:space="preserve"> is a </w:t>
      </w:r>
      <w:r w:rsidR="00D4522E" w:rsidRPr="00D4522E">
        <w:rPr>
          <w:rFonts w:ascii="Arial" w:hAnsi="Arial" w:cs="Arial"/>
          <w:sz w:val="24"/>
          <w:szCs w:val="24"/>
        </w:rPr>
        <w:t>consequential amendment to align with the amendment to the division 9.3.1 heading (Concerns notices and offers to make amends).</w:t>
      </w:r>
    </w:p>
    <w:p w14:paraId="1E74AD1F" w14:textId="2767E18D" w:rsidR="00FD4116" w:rsidRDefault="00FD4116" w:rsidP="00FD4116">
      <w:pPr>
        <w:pStyle w:val="Heading3"/>
      </w:pPr>
      <w:r w:rsidRPr="00ED3B77">
        <w:t xml:space="preserve">Clause </w:t>
      </w:r>
      <w:r>
        <w:t>5</w:t>
      </w:r>
      <w:r w:rsidRPr="00ED3B77">
        <w:tab/>
      </w:r>
      <w:r w:rsidR="008F0D45">
        <w:t>Section 116, new definitions</w:t>
      </w:r>
    </w:p>
    <w:p w14:paraId="36802285" w14:textId="77777777" w:rsidR="00B1286C" w:rsidRPr="00B1286C" w:rsidRDefault="003D6075" w:rsidP="008378E2">
      <w:pPr>
        <w:rPr>
          <w:rFonts w:ascii="Arial" w:hAnsi="Arial" w:cs="Arial"/>
          <w:sz w:val="24"/>
          <w:szCs w:val="24"/>
        </w:rPr>
      </w:pPr>
      <w:r w:rsidRPr="00B1286C">
        <w:rPr>
          <w:rFonts w:ascii="Arial" w:hAnsi="Arial" w:cs="Arial"/>
          <w:sz w:val="24"/>
          <w:szCs w:val="24"/>
        </w:rPr>
        <w:t>This clause inserts the following new definitions for division 9.3.1 (Concerns notices and offers to make amends): ‘applicable period’ for an offer to make amends, ‘concerns notice’ and ‘further particulars notice’.</w:t>
      </w:r>
    </w:p>
    <w:p w14:paraId="57956BC6" w14:textId="0C81A632" w:rsidR="008378E2" w:rsidRPr="00B1286C" w:rsidRDefault="00B1286C" w:rsidP="008378E2">
      <w:pPr>
        <w:rPr>
          <w:rFonts w:ascii="Arial" w:hAnsi="Arial" w:cs="Arial"/>
          <w:sz w:val="24"/>
          <w:szCs w:val="24"/>
        </w:rPr>
      </w:pPr>
      <w:r w:rsidRPr="00B1286C">
        <w:rPr>
          <w:rFonts w:ascii="Arial" w:hAnsi="Arial" w:cs="Arial"/>
          <w:sz w:val="24"/>
          <w:szCs w:val="24"/>
        </w:rPr>
        <w:t xml:space="preserve">This clause also inserts new definitions for ‘associated entity’ by reference to section 50AAA of the </w:t>
      </w:r>
      <w:r w:rsidRPr="00F24C59">
        <w:rPr>
          <w:rFonts w:ascii="Arial" w:hAnsi="Arial" w:cs="Arial"/>
          <w:i/>
          <w:iCs/>
          <w:sz w:val="24"/>
          <w:szCs w:val="24"/>
        </w:rPr>
        <w:t>Corporations Act</w:t>
      </w:r>
      <w:r w:rsidR="00493D39">
        <w:rPr>
          <w:rFonts w:ascii="Arial" w:hAnsi="Arial" w:cs="Arial"/>
          <w:i/>
          <w:iCs/>
          <w:sz w:val="24"/>
          <w:szCs w:val="24"/>
        </w:rPr>
        <w:t xml:space="preserve"> 2001 </w:t>
      </w:r>
      <w:r w:rsidR="00493D39" w:rsidRPr="00F24C59">
        <w:rPr>
          <w:rFonts w:ascii="Arial" w:hAnsi="Arial" w:cs="Arial"/>
          <w:sz w:val="24"/>
          <w:szCs w:val="24"/>
        </w:rPr>
        <w:t>(Cth)</w:t>
      </w:r>
      <w:r w:rsidRPr="00B1286C">
        <w:rPr>
          <w:rFonts w:ascii="Arial" w:hAnsi="Arial" w:cs="Arial"/>
          <w:sz w:val="24"/>
          <w:szCs w:val="24"/>
        </w:rPr>
        <w:t xml:space="preserve"> and for ‘excluded corporation’.</w:t>
      </w:r>
      <w:r w:rsidR="003D6075" w:rsidRPr="00B1286C">
        <w:rPr>
          <w:rFonts w:ascii="Arial" w:hAnsi="Arial" w:cs="Arial"/>
          <w:sz w:val="24"/>
          <w:szCs w:val="24"/>
        </w:rPr>
        <w:t xml:space="preserve"> </w:t>
      </w:r>
    </w:p>
    <w:p w14:paraId="7D223D46" w14:textId="2D536E26" w:rsidR="00FD4116" w:rsidRDefault="00FD4116" w:rsidP="00FD4116">
      <w:pPr>
        <w:pStyle w:val="Heading3"/>
        <w:rPr>
          <w:i/>
          <w:iCs/>
        </w:rPr>
      </w:pPr>
      <w:r w:rsidRPr="00ED3B77">
        <w:t xml:space="preserve">Clause </w:t>
      </w:r>
      <w:r w:rsidR="00381E75">
        <w:t>6</w:t>
      </w:r>
      <w:r w:rsidRPr="00ED3B77">
        <w:tab/>
      </w:r>
      <w:r w:rsidR="008F0D45">
        <w:t xml:space="preserve">Section 116, definitions of </w:t>
      </w:r>
      <w:r w:rsidR="008F0D45">
        <w:rPr>
          <w:i/>
          <w:iCs/>
        </w:rPr>
        <w:t xml:space="preserve">matter in question </w:t>
      </w:r>
      <w:r w:rsidR="008F0D45">
        <w:t xml:space="preserve">and </w:t>
      </w:r>
      <w:r w:rsidR="008F0D45">
        <w:rPr>
          <w:i/>
          <w:iCs/>
        </w:rPr>
        <w:t>publisher</w:t>
      </w:r>
    </w:p>
    <w:p w14:paraId="63DAF727" w14:textId="45CB5D6F" w:rsidR="00851652" w:rsidRPr="00D4522E" w:rsidRDefault="00851652" w:rsidP="00851652">
      <w:pPr>
        <w:rPr>
          <w:rFonts w:ascii="Arial" w:hAnsi="Arial" w:cs="Arial"/>
          <w:sz w:val="24"/>
          <w:szCs w:val="24"/>
        </w:rPr>
      </w:pPr>
      <w:r w:rsidRPr="00D4522E">
        <w:rPr>
          <w:rFonts w:ascii="Arial" w:hAnsi="Arial" w:cs="Arial"/>
          <w:sz w:val="24"/>
          <w:szCs w:val="24"/>
        </w:rPr>
        <w:t>This clause</w:t>
      </w:r>
      <w:r w:rsidR="00BC2C41">
        <w:rPr>
          <w:rFonts w:ascii="Arial" w:hAnsi="Arial" w:cs="Arial"/>
          <w:sz w:val="24"/>
          <w:szCs w:val="24"/>
        </w:rPr>
        <w:t xml:space="preserve"> substitutes the definitions of ‘matter in question’ and ‘publisher’ in section 116. This clause</w:t>
      </w:r>
      <w:r w:rsidRPr="00D4522E">
        <w:rPr>
          <w:rFonts w:ascii="Arial" w:hAnsi="Arial" w:cs="Arial"/>
          <w:sz w:val="24"/>
          <w:szCs w:val="24"/>
        </w:rPr>
        <w:t xml:space="preserve"> is a consequential amendment to align </w:t>
      </w:r>
      <w:r>
        <w:rPr>
          <w:rFonts w:ascii="Arial" w:hAnsi="Arial" w:cs="Arial"/>
          <w:sz w:val="24"/>
          <w:szCs w:val="24"/>
        </w:rPr>
        <w:t xml:space="preserve">the definitions of ‘matter in question’ and ‘publisher’ </w:t>
      </w:r>
      <w:r w:rsidRPr="00D4522E">
        <w:rPr>
          <w:rFonts w:ascii="Arial" w:hAnsi="Arial" w:cs="Arial"/>
          <w:sz w:val="24"/>
          <w:szCs w:val="24"/>
        </w:rPr>
        <w:t>with the amendment to the division 9.3.1 heading (Concerns notices and offers to make amends).</w:t>
      </w:r>
    </w:p>
    <w:p w14:paraId="25959D6B" w14:textId="2FC645F4" w:rsidR="00FD4116" w:rsidRDefault="00FD4116" w:rsidP="00FD4116">
      <w:pPr>
        <w:pStyle w:val="Heading3"/>
      </w:pPr>
      <w:r w:rsidRPr="00ED3B77">
        <w:t xml:space="preserve">Clause </w:t>
      </w:r>
      <w:r w:rsidR="001D03C8">
        <w:t>7</w:t>
      </w:r>
      <w:r w:rsidRPr="00ED3B77">
        <w:tab/>
      </w:r>
      <w:r w:rsidR="0091367A">
        <w:t>Certain corporations do not have cause of action for defamation</w:t>
      </w:r>
    </w:p>
    <w:p w14:paraId="647660BA" w14:textId="61437BB6" w:rsidR="0091367A" w:rsidRDefault="0091367A" w:rsidP="0091367A">
      <w:pPr>
        <w:rPr>
          <w:rFonts w:ascii="Arial" w:hAnsi="Arial" w:cs="Arial"/>
          <w:b/>
          <w:bCs/>
          <w:sz w:val="24"/>
          <w:szCs w:val="24"/>
        </w:rPr>
      </w:pPr>
      <w:r>
        <w:tab/>
      </w:r>
      <w:r>
        <w:tab/>
      </w:r>
      <w:r w:rsidRPr="0091367A">
        <w:rPr>
          <w:rFonts w:ascii="Arial" w:hAnsi="Arial" w:cs="Arial"/>
          <w:b/>
          <w:bCs/>
          <w:sz w:val="24"/>
          <w:szCs w:val="24"/>
        </w:rPr>
        <w:t>Section 121 (2) (b)</w:t>
      </w:r>
    </w:p>
    <w:p w14:paraId="2E2B168E" w14:textId="71323823" w:rsidR="00E549EF" w:rsidRPr="00E0598B" w:rsidRDefault="00E549EF" w:rsidP="00E549EF">
      <w:pPr>
        <w:rPr>
          <w:rFonts w:ascii="Arial" w:hAnsi="Arial" w:cs="Arial"/>
          <w:sz w:val="24"/>
          <w:szCs w:val="24"/>
        </w:rPr>
      </w:pPr>
      <w:r>
        <w:rPr>
          <w:rFonts w:ascii="Arial" w:hAnsi="Arial" w:cs="Arial"/>
          <w:sz w:val="24"/>
          <w:szCs w:val="24"/>
        </w:rPr>
        <w:t>Section 121</w:t>
      </w:r>
      <w:r w:rsidR="00615FC4">
        <w:rPr>
          <w:rFonts w:ascii="Arial" w:hAnsi="Arial" w:cs="Arial"/>
          <w:sz w:val="24"/>
          <w:szCs w:val="24"/>
        </w:rPr>
        <w:t xml:space="preserve"> </w:t>
      </w:r>
      <w:r>
        <w:rPr>
          <w:rFonts w:ascii="Arial" w:hAnsi="Arial" w:cs="Arial"/>
          <w:sz w:val="24"/>
          <w:szCs w:val="24"/>
        </w:rPr>
        <w:t>(1) provides that a</w:t>
      </w:r>
      <w:r w:rsidRPr="00511915">
        <w:rPr>
          <w:rFonts w:ascii="Arial" w:hAnsi="Arial" w:cs="Arial"/>
          <w:sz w:val="24"/>
          <w:szCs w:val="24"/>
        </w:rPr>
        <w:t xml:space="preserve"> corporation has no cause of action for defamation in relation to the publication of defamatory matter about the corporation unless it was an excluded corporation at the time of the publication</w:t>
      </w:r>
      <w:r>
        <w:rPr>
          <w:rFonts w:ascii="Arial" w:hAnsi="Arial" w:cs="Arial"/>
          <w:sz w:val="24"/>
          <w:szCs w:val="24"/>
        </w:rPr>
        <w:t>. Section 121</w:t>
      </w:r>
      <w:r w:rsidR="00615FC4">
        <w:rPr>
          <w:rFonts w:ascii="Arial" w:hAnsi="Arial" w:cs="Arial"/>
          <w:sz w:val="24"/>
          <w:szCs w:val="24"/>
        </w:rPr>
        <w:t xml:space="preserve"> </w:t>
      </w:r>
      <w:r>
        <w:rPr>
          <w:rFonts w:ascii="Arial" w:hAnsi="Arial" w:cs="Arial"/>
          <w:sz w:val="24"/>
          <w:szCs w:val="24"/>
        </w:rPr>
        <w:t xml:space="preserve">(2) defines a corporation as an excluded corporation if the corporation is not a public body and it </w:t>
      </w:r>
      <w:r>
        <w:rPr>
          <w:rFonts w:ascii="Arial" w:hAnsi="Arial" w:cs="Arial"/>
          <w:sz w:val="24"/>
          <w:szCs w:val="24"/>
        </w:rPr>
        <w:lastRenderedPageBreak/>
        <w:t>was formed pursuant to objects which do not include obtaining a financial benefit for its members or corporators</w:t>
      </w:r>
      <w:r w:rsidR="00615FC4">
        <w:rPr>
          <w:rFonts w:ascii="Arial" w:hAnsi="Arial" w:cs="Arial"/>
          <w:sz w:val="24"/>
          <w:szCs w:val="24"/>
        </w:rPr>
        <w:t>,</w:t>
      </w:r>
      <w:r>
        <w:rPr>
          <w:rFonts w:ascii="Arial" w:hAnsi="Arial" w:cs="Arial"/>
          <w:sz w:val="24"/>
          <w:szCs w:val="24"/>
        </w:rPr>
        <w:t xml:space="preserve"> or if it employs fewer than 10 persons and is not related to another corporation.</w:t>
      </w:r>
    </w:p>
    <w:p w14:paraId="74EDDB2B" w14:textId="1F4F82A0" w:rsidR="00851652" w:rsidRDefault="00521F30" w:rsidP="00AD6911">
      <w:pPr>
        <w:rPr>
          <w:rFonts w:ascii="Arial" w:hAnsi="Arial" w:cs="Arial"/>
          <w:sz w:val="24"/>
          <w:szCs w:val="24"/>
        </w:rPr>
      </w:pPr>
      <w:r w:rsidRPr="00E0598B">
        <w:rPr>
          <w:rFonts w:ascii="Arial" w:hAnsi="Arial" w:cs="Arial"/>
          <w:sz w:val="24"/>
          <w:szCs w:val="24"/>
        </w:rPr>
        <w:t>This clause substitutes section 121</w:t>
      </w:r>
      <w:r w:rsidR="00615FC4">
        <w:rPr>
          <w:rFonts w:ascii="Arial" w:hAnsi="Arial" w:cs="Arial"/>
          <w:sz w:val="24"/>
          <w:szCs w:val="24"/>
        </w:rPr>
        <w:t xml:space="preserve"> </w:t>
      </w:r>
      <w:r w:rsidRPr="00E0598B">
        <w:rPr>
          <w:rFonts w:ascii="Arial" w:hAnsi="Arial" w:cs="Arial"/>
          <w:sz w:val="24"/>
          <w:szCs w:val="24"/>
        </w:rPr>
        <w:t>(2)</w:t>
      </w:r>
      <w:r w:rsidR="00615FC4">
        <w:rPr>
          <w:rFonts w:ascii="Arial" w:hAnsi="Arial" w:cs="Arial"/>
          <w:sz w:val="24"/>
          <w:szCs w:val="24"/>
        </w:rPr>
        <w:t xml:space="preserve"> </w:t>
      </w:r>
      <w:r w:rsidRPr="00E0598B">
        <w:rPr>
          <w:rFonts w:ascii="Arial" w:hAnsi="Arial" w:cs="Arial"/>
          <w:sz w:val="24"/>
          <w:szCs w:val="24"/>
        </w:rPr>
        <w:t xml:space="preserve">(b) </w:t>
      </w:r>
      <w:r w:rsidR="00E0598B">
        <w:rPr>
          <w:rFonts w:ascii="Arial" w:hAnsi="Arial" w:cs="Arial"/>
          <w:sz w:val="24"/>
          <w:szCs w:val="24"/>
        </w:rPr>
        <w:t>to clarify that a</w:t>
      </w:r>
      <w:r w:rsidR="00AC27CC">
        <w:rPr>
          <w:rFonts w:ascii="Arial" w:hAnsi="Arial" w:cs="Arial"/>
          <w:sz w:val="24"/>
          <w:szCs w:val="24"/>
        </w:rPr>
        <w:t xml:space="preserve"> definition of</w:t>
      </w:r>
      <w:r w:rsidR="00E0598B">
        <w:rPr>
          <w:rFonts w:ascii="Arial" w:hAnsi="Arial" w:cs="Arial"/>
          <w:sz w:val="24"/>
          <w:szCs w:val="24"/>
        </w:rPr>
        <w:t xml:space="preserve"> ‘excluded corporation’</w:t>
      </w:r>
      <w:r w:rsidR="00211721">
        <w:rPr>
          <w:rFonts w:ascii="Arial" w:hAnsi="Arial" w:cs="Arial"/>
          <w:sz w:val="24"/>
          <w:szCs w:val="24"/>
        </w:rPr>
        <w:t xml:space="preserve"> </w:t>
      </w:r>
      <w:r w:rsidR="00E0598B">
        <w:rPr>
          <w:rFonts w:ascii="Arial" w:hAnsi="Arial" w:cs="Arial"/>
          <w:sz w:val="24"/>
          <w:szCs w:val="24"/>
        </w:rPr>
        <w:t>i</w:t>
      </w:r>
      <w:r w:rsidR="00AC27CC">
        <w:rPr>
          <w:rFonts w:ascii="Arial" w:hAnsi="Arial" w:cs="Arial"/>
          <w:sz w:val="24"/>
          <w:szCs w:val="24"/>
        </w:rPr>
        <w:t>ncludes</w:t>
      </w:r>
      <w:r w:rsidR="00E0598B">
        <w:rPr>
          <w:rFonts w:ascii="Arial" w:hAnsi="Arial" w:cs="Arial"/>
          <w:sz w:val="24"/>
          <w:szCs w:val="24"/>
        </w:rPr>
        <w:t xml:space="preserve"> a corporation</w:t>
      </w:r>
      <w:r w:rsidR="00AC27CC">
        <w:rPr>
          <w:rFonts w:ascii="Arial" w:hAnsi="Arial" w:cs="Arial"/>
          <w:sz w:val="24"/>
          <w:szCs w:val="24"/>
        </w:rPr>
        <w:t xml:space="preserve"> that operates for financial gain</w:t>
      </w:r>
      <w:r w:rsidR="00E0598B">
        <w:rPr>
          <w:rFonts w:ascii="Arial" w:hAnsi="Arial" w:cs="Arial"/>
          <w:sz w:val="24"/>
          <w:szCs w:val="24"/>
        </w:rPr>
        <w:t xml:space="preserve"> </w:t>
      </w:r>
      <w:r w:rsidR="00AC27CC">
        <w:rPr>
          <w:rFonts w:ascii="Arial" w:hAnsi="Arial" w:cs="Arial"/>
          <w:sz w:val="24"/>
          <w:szCs w:val="24"/>
        </w:rPr>
        <w:t>but nevertheless,</w:t>
      </w:r>
      <w:r w:rsidR="00E0598B">
        <w:rPr>
          <w:rFonts w:ascii="Arial" w:hAnsi="Arial" w:cs="Arial"/>
          <w:sz w:val="24"/>
          <w:szCs w:val="24"/>
        </w:rPr>
        <w:t xml:space="preserve"> has fewer than 10 employees and is not an associated entity of another corporation. </w:t>
      </w:r>
      <w:r w:rsidR="00E37FD4">
        <w:rPr>
          <w:rFonts w:ascii="Arial" w:hAnsi="Arial" w:cs="Arial"/>
          <w:sz w:val="24"/>
          <w:szCs w:val="24"/>
        </w:rPr>
        <w:t xml:space="preserve">This </w:t>
      </w:r>
      <w:r w:rsidR="00211721">
        <w:rPr>
          <w:rFonts w:ascii="Arial" w:hAnsi="Arial" w:cs="Arial"/>
          <w:sz w:val="24"/>
          <w:szCs w:val="24"/>
        </w:rPr>
        <w:t>clause</w:t>
      </w:r>
      <w:r w:rsidR="00747357">
        <w:rPr>
          <w:rFonts w:ascii="Arial" w:hAnsi="Arial" w:cs="Arial"/>
          <w:sz w:val="24"/>
          <w:szCs w:val="24"/>
        </w:rPr>
        <w:t xml:space="preserve"> restricts the types of corporations that have a cause of action for defamation by excluding a corporation</w:t>
      </w:r>
      <w:r w:rsidR="00E37FD4">
        <w:rPr>
          <w:rFonts w:ascii="Arial" w:hAnsi="Arial" w:cs="Arial"/>
          <w:sz w:val="24"/>
          <w:szCs w:val="24"/>
        </w:rPr>
        <w:t xml:space="preserve"> that is an associated entity of another corporation.</w:t>
      </w:r>
      <w:r w:rsidR="00747357">
        <w:rPr>
          <w:rFonts w:ascii="Arial" w:hAnsi="Arial" w:cs="Arial"/>
          <w:sz w:val="24"/>
          <w:szCs w:val="24"/>
        </w:rPr>
        <w:t xml:space="preserve"> The existing definition of excluded corporation under section 121</w:t>
      </w:r>
      <w:r w:rsidR="00615FC4">
        <w:rPr>
          <w:rFonts w:ascii="Arial" w:hAnsi="Arial" w:cs="Arial"/>
          <w:sz w:val="24"/>
          <w:szCs w:val="24"/>
        </w:rPr>
        <w:t xml:space="preserve"> </w:t>
      </w:r>
      <w:r w:rsidR="00747357">
        <w:rPr>
          <w:rFonts w:ascii="Arial" w:hAnsi="Arial" w:cs="Arial"/>
          <w:sz w:val="24"/>
          <w:szCs w:val="24"/>
        </w:rPr>
        <w:t>(2)</w:t>
      </w:r>
      <w:r w:rsidR="00615FC4">
        <w:rPr>
          <w:rFonts w:ascii="Arial" w:hAnsi="Arial" w:cs="Arial"/>
          <w:sz w:val="24"/>
          <w:szCs w:val="24"/>
        </w:rPr>
        <w:t xml:space="preserve"> </w:t>
      </w:r>
      <w:r w:rsidR="00747357">
        <w:rPr>
          <w:rFonts w:ascii="Arial" w:hAnsi="Arial" w:cs="Arial"/>
          <w:sz w:val="24"/>
          <w:szCs w:val="24"/>
        </w:rPr>
        <w:t>(b) is limited to those related to other corporations</w:t>
      </w:r>
      <w:r w:rsidR="00943618">
        <w:rPr>
          <w:rFonts w:ascii="Arial" w:hAnsi="Arial" w:cs="Arial"/>
          <w:sz w:val="24"/>
          <w:szCs w:val="24"/>
        </w:rPr>
        <w:t xml:space="preserve"> (by reference to section 50 of the </w:t>
      </w:r>
      <w:r w:rsidR="00943618">
        <w:rPr>
          <w:rFonts w:ascii="Arial" w:hAnsi="Arial" w:cs="Arial"/>
          <w:i/>
          <w:iCs/>
          <w:sz w:val="24"/>
          <w:szCs w:val="24"/>
        </w:rPr>
        <w:t>Corporations Act 2001</w:t>
      </w:r>
      <w:r w:rsidR="00943618">
        <w:rPr>
          <w:rFonts w:ascii="Arial" w:hAnsi="Arial" w:cs="Arial"/>
          <w:sz w:val="24"/>
          <w:szCs w:val="24"/>
        </w:rPr>
        <w:t xml:space="preserve"> (Cth))</w:t>
      </w:r>
      <w:r w:rsidR="00747357">
        <w:rPr>
          <w:rFonts w:ascii="Arial" w:hAnsi="Arial" w:cs="Arial"/>
          <w:sz w:val="24"/>
          <w:szCs w:val="24"/>
        </w:rPr>
        <w:t>.</w:t>
      </w:r>
    </w:p>
    <w:p w14:paraId="77C4D66D" w14:textId="5796F7DA" w:rsidR="00FD4116" w:rsidRDefault="00FD4116" w:rsidP="00FD4116">
      <w:pPr>
        <w:pStyle w:val="Heading3"/>
      </w:pPr>
      <w:r w:rsidRPr="00ED3B77">
        <w:t xml:space="preserve">Clause </w:t>
      </w:r>
      <w:r w:rsidR="001D03C8">
        <w:t>8</w:t>
      </w:r>
      <w:r w:rsidRPr="00ED3B77">
        <w:tab/>
      </w:r>
      <w:r w:rsidR="0091367A">
        <w:t>Section 121 (4)</w:t>
      </w:r>
    </w:p>
    <w:p w14:paraId="55AF3924" w14:textId="7FA73D18" w:rsidR="00CE594D" w:rsidRPr="00CE594D" w:rsidRDefault="00375CE2" w:rsidP="00CE594D">
      <w:pPr>
        <w:rPr>
          <w:rFonts w:ascii="Arial" w:hAnsi="Arial" w:cs="Arial"/>
          <w:sz w:val="24"/>
          <w:szCs w:val="24"/>
        </w:rPr>
      </w:pPr>
      <w:r>
        <w:rPr>
          <w:rFonts w:ascii="Arial" w:hAnsi="Arial" w:cs="Arial"/>
          <w:sz w:val="24"/>
          <w:szCs w:val="24"/>
        </w:rPr>
        <w:t>The substituted definition of excluded corporation in section 121</w:t>
      </w:r>
      <w:r w:rsidR="00615FC4">
        <w:rPr>
          <w:rFonts w:ascii="Arial" w:hAnsi="Arial" w:cs="Arial"/>
          <w:sz w:val="24"/>
          <w:szCs w:val="24"/>
        </w:rPr>
        <w:t xml:space="preserve"> </w:t>
      </w:r>
      <w:r>
        <w:rPr>
          <w:rFonts w:ascii="Arial" w:hAnsi="Arial" w:cs="Arial"/>
          <w:sz w:val="24"/>
          <w:szCs w:val="24"/>
        </w:rPr>
        <w:t>(2)</w:t>
      </w:r>
      <w:r w:rsidR="00615FC4">
        <w:rPr>
          <w:rFonts w:ascii="Arial" w:hAnsi="Arial" w:cs="Arial"/>
          <w:sz w:val="24"/>
          <w:szCs w:val="24"/>
        </w:rPr>
        <w:t xml:space="preserve"> </w:t>
      </w:r>
      <w:r>
        <w:rPr>
          <w:rFonts w:ascii="Arial" w:hAnsi="Arial" w:cs="Arial"/>
          <w:sz w:val="24"/>
          <w:szCs w:val="24"/>
        </w:rPr>
        <w:t xml:space="preserve">(b) </w:t>
      </w:r>
      <w:r w:rsidR="009717B8">
        <w:rPr>
          <w:rFonts w:ascii="Arial" w:hAnsi="Arial" w:cs="Arial"/>
          <w:sz w:val="24"/>
          <w:szCs w:val="24"/>
        </w:rPr>
        <w:t xml:space="preserve">notes that the definition </w:t>
      </w:r>
      <w:r w:rsidR="00CC57D2">
        <w:rPr>
          <w:rFonts w:ascii="Arial" w:hAnsi="Arial" w:cs="Arial"/>
          <w:sz w:val="24"/>
          <w:szCs w:val="24"/>
        </w:rPr>
        <w:t>does not include a</w:t>
      </w:r>
      <w:r>
        <w:rPr>
          <w:rFonts w:ascii="Arial" w:hAnsi="Arial" w:cs="Arial"/>
          <w:sz w:val="24"/>
          <w:szCs w:val="24"/>
        </w:rPr>
        <w:t xml:space="preserve"> corporation that is an associated entity of another corporation.</w:t>
      </w:r>
      <w:r w:rsidR="00CC57D2">
        <w:rPr>
          <w:rFonts w:ascii="Arial" w:hAnsi="Arial" w:cs="Arial"/>
          <w:sz w:val="24"/>
          <w:szCs w:val="24"/>
        </w:rPr>
        <w:t xml:space="preserve"> </w:t>
      </w:r>
      <w:r w:rsidR="009717B8">
        <w:rPr>
          <w:rFonts w:ascii="Arial" w:hAnsi="Arial" w:cs="Arial"/>
          <w:sz w:val="24"/>
          <w:szCs w:val="24"/>
        </w:rPr>
        <w:t>As</w:t>
      </w:r>
      <w:r w:rsidR="00CC57D2">
        <w:rPr>
          <w:rFonts w:ascii="Arial" w:hAnsi="Arial" w:cs="Arial"/>
          <w:sz w:val="24"/>
          <w:szCs w:val="24"/>
        </w:rPr>
        <w:t xml:space="preserve"> the definition no longer </w:t>
      </w:r>
      <w:r w:rsidR="00B21AD1">
        <w:rPr>
          <w:rFonts w:ascii="Arial" w:hAnsi="Arial" w:cs="Arial"/>
          <w:sz w:val="24"/>
          <w:szCs w:val="24"/>
        </w:rPr>
        <w:t>defines an excluded corporation by reference</w:t>
      </w:r>
      <w:r w:rsidR="00CC57D2">
        <w:rPr>
          <w:rFonts w:ascii="Arial" w:hAnsi="Arial" w:cs="Arial"/>
          <w:sz w:val="24"/>
          <w:szCs w:val="24"/>
        </w:rPr>
        <w:t xml:space="preserve"> to a corporation that is related to another corporation</w:t>
      </w:r>
      <w:r w:rsidR="009717B8">
        <w:rPr>
          <w:rFonts w:ascii="Arial" w:hAnsi="Arial" w:cs="Arial"/>
          <w:sz w:val="24"/>
          <w:szCs w:val="24"/>
        </w:rPr>
        <w:t>, this clause omits section 121</w:t>
      </w:r>
      <w:r w:rsidR="00615FC4">
        <w:rPr>
          <w:rFonts w:ascii="Arial" w:hAnsi="Arial" w:cs="Arial"/>
          <w:sz w:val="24"/>
          <w:szCs w:val="24"/>
        </w:rPr>
        <w:t xml:space="preserve"> </w:t>
      </w:r>
      <w:r w:rsidR="009717B8">
        <w:rPr>
          <w:rFonts w:ascii="Arial" w:hAnsi="Arial" w:cs="Arial"/>
          <w:sz w:val="24"/>
          <w:szCs w:val="24"/>
        </w:rPr>
        <w:t>(4) to align with the substituted definition</w:t>
      </w:r>
      <w:r w:rsidR="00B21AD1">
        <w:rPr>
          <w:rFonts w:ascii="Arial" w:hAnsi="Arial" w:cs="Arial"/>
          <w:sz w:val="24"/>
          <w:szCs w:val="24"/>
        </w:rPr>
        <w:t>.</w:t>
      </w:r>
    </w:p>
    <w:p w14:paraId="55631B84" w14:textId="0A2F3EB9" w:rsidR="00FD4116" w:rsidRPr="0091367A" w:rsidRDefault="00FD4116" w:rsidP="001D03C8">
      <w:pPr>
        <w:pStyle w:val="Heading3"/>
        <w:ind w:left="1440" w:hanging="1440"/>
        <w:rPr>
          <w:i/>
          <w:iCs/>
        </w:rPr>
      </w:pPr>
      <w:r w:rsidRPr="00ED3B77">
        <w:t xml:space="preserve">Clause </w:t>
      </w:r>
      <w:r w:rsidR="001D03C8">
        <w:t>9</w:t>
      </w:r>
      <w:r w:rsidRPr="00ED3B77">
        <w:tab/>
      </w:r>
      <w:r w:rsidR="0091367A">
        <w:t xml:space="preserve">Section 121 (6), new definition of </w:t>
      </w:r>
      <w:r w:rsidR="0091367A">
        <w:rPr>
          <w:i/>
          <w:iCs/>
        </w:rPr>
        <w:t>employee</w:t>
      </w:r>
    </w:p>
    <w:p w14:paraId="1AD69302" w14:textId="6A742E50" w:rsidR="0039242D" w:rsidRDefault="0039242D" w:rsidP="00807EEF">
      <w:pPr>
        <w:rPr>
          <w:rFonts w:ascii="Arial" w:hAnsi="Arial" w:cs="Arial"/>
          <w:sz w:val="24"/>
          <w:szCs w:val="24"/>
        </w:rPr>
      </w:pPr>
      <w:r>
        <w:rPr>
          <w:rFonts w:ascii="Arial" w:hAnsi="Arial" w:cs="Arial"/>
          <w:sz w:val="24"/>
          <w:szCs w:val="24"/>
        </w:rPr>
        <w:t xml:space="preserve">This clause includes a clear definition of “employee” to preserve the intent that only small corporations can sue for defamation. This seeks to ensure that corporations who operate using a large number of contractors, for example, are not able to sue for defamation as an “excluded corporation”. This is to preserve the policy intent that large corporations should not have an action in defamation. </w:t>
      </w:r>
    </w:p>
    <w:p w14:paraId="56BDEF25" w14:textId="1D83BC72" w:rsidR="00EB5F18" w:rsidRDefault="0074109E" w:rsidP="00807EEF">
      <w:pPr>
        <w:rPr>
          <w:rFonts w:ascii="Arial" w:hAnsi="Arial" w:cs="Arial"/>
          <w:sz w:val="24"/>
          <w:szCs w:val="24"/>
        </w:rPr>
      </w:pPr>
      <w:r>
        <w:rPr>
          <w:rFonts w:ascii="Arial" w:hAnsi="Arial" w:cs="Arial"/>
          <w:sz w:val="24"/>
          <w:szCs w:val="24"/>
        </w:rPr>
        <w:t>In section 121</w:t>
      </w:r>
      <w:r w:rsidR="00615FC4">
        <w:rPr>
          <w:rFonts w:ascii="Arial" w:hAnsi="Arial" w:cs="Arial"/>
          <w:sz w:val="24"/>
          <w:szCs w:val="24"/>
        </w:rPr>
        <w:t xml:space="preserve"> </w:t>
      </w:r>
      <w:r>
        <w:rPr>
          <w:rFonts w:ascii="Arial" w:hAnsi="Arial" w:cs="Arial"/>
          <w:sz w:val="24"/>
          <w:szCs w:val="24"/>
        </w:rPr>
        <w:t>(2)</w:t>
      </w:r>
      <w:r w:rsidR="00615FC4">
        <w:rPr>
          <w:rFonts w:ascii="Arial" w:hAnsi="Arial" w:cs="Arial"/>
          <w:sz w:val="24"/>
          <w:szCs w:val="24"/>
        </w:rPr>
        <w:t xml:space="preserve"> </w:t>
      </w:r>
      <w:r>
        <w:rPr>
          <w:rFonts w:ascii="Arial" w:hAnsi="Arial" w:cs="Arial"/>
          <w:sz w:val="24"/>
          <w:szCs w:val="24"/>
        </w:rPr>
        <w:t xml:space="preserve">(b), </w:t>
      </w:r>
      <w:r w:rsidR="00F81F67">
        <w:rPr>
          <w:rFonts w:ascii="Arial" w:hAnsi="Arial" w:cs="Arial"/>
          <w:sz w:val="24"/>
          <w:szCs w:val="24"/>
        </w:rPr>
        <w:t>the definition</w:t>
      </w:r>
      <w:r w:rsidR="008A5221">
        <w:rPr>
          <w:rFonts w:ascii="Arial" w:hAnsi="Arial" w:cs="Arial"/>
          <w:sz w:val="24"/>
          <w:szCs w:val="24"/>
        </w:rPr>
        <w:t xml:space="preserve"> of ‘excluded corporation’ refers to a</w:t>
      </w:r>
      <w:r w:rsidR="003954F2">
        <w:rPr>
          <w:rFonts w:ascii="Arial" w:hAnsi="Arial" w:cs="Arial"/>
          <w:sz w:val="24"/>
          <w:szCs w:val="24"/>
        </w:rPr>
        <w:t xml:space="preserve"> corporation that</w:t>
      </w:r>
      <w:r w:rsidR="008A5221">
        <w:rPr>
          <w:rFonts w:ascii="Arial" w:hAnsi="Arial" w:cs="Arial"/>
          <w:sz w:val="24"/>
          <w:szCs w:val="24"/>
        </w:rPr>
        <w:t xml:space="preserve"> </w:t>
      </w:r>
      <w:r>
        <w:rPr>
          <w:rFonts w:ascii="Arial" w:hAnsi="Arial" w:cs="Arial"/>
          <w:sz w:val="24"/>
          <w:szCs w:val="24"/>
        </w:rPr>
        <w:t xml:space="preserve">operates for financial gain but </w:t>
      </w:r>
      <w:r w:rsidR="008A5221">
        <w:rPr>
          <w:rFonts w:ascii="Arial" w:hAnsi="Arial" w:cs="Arial"/>
          <w:sz w:val="24"/>
          <w:szCs w:val="24"/>
        </w:rPr>
        <w:t>employs fewer than 10 persons</w:t>
      </w:r>
      <w:r w:rsidR="003954F2">
        <w:rPr>
          <w:rFonts w:ascii="Arial" w:hAnsi="Arial" w:cs="Arial"/>
          <w:sz w:val="24"/>
          <w:szCs w:val="24"/>
        </w:rPr>
        <w:t xml:space="preserve">. However, </w:t>
      </w:r>
      <w:r w:rsidR="007D479E">
        <w:rPr>
          <w:rFonts w:ascii="Arial" w:hAnsi="Arial" w:cs="Arial"/>
          <w:sz w:val="24"/>
          <w:szCs w:val="24"/>
        </w:rPr>
        <w:t xml:space="preserve">as </w:t>
      </w:r>
      <w:r w:rsidR="003954F2">
        <w:rPr>
          <w:rFonts w:ascii="Arial" w:hAnsi="Arial" w:cs="Arial"/>
          <w:sz w:val="24"/>
          <w:szCs w:val="24"/>
        </w:rPr>
        <w:t xml:space="preserve">the provision does not define </w:t>
      </w:r>
      <w:r w:rsidR="004C42A9">
        <w:rPr>
          <w:rFonts w:ascii="Arial" w:hAnsi="Arial" w:cs="Arial"/>
          <w:sz w:val="24"/>
          <w:szCs w:val="24"/>
        </w:rPr>
        <w:t>the words, ‘</w:t>
      </w:r>
      <w:r w:rsidR="003954F2">
        <w:rPr>
          <w:rFonts w:ascii="Arial" w:hAnsi="Arial" w:cs="Arial"/>
          <w:sz w:val="24"/>
          <w:szCs w:val="24"/>
        </w:rPr>
        <w:t>employs</w:t>
      </w:r>
      <w:r w:rsidR="004C42A9">
        <w:rPr>
          <w:rFonts w:ascii="Arial" w:hAnsi="Arial" w:cs="Arial"/>
          <w:sz w:val="24"/>
          <w:szCs w:val="24"/>
        </w:rPr>
        <w:t>’</w:t>
      </w:r>
      <w:r w:rsidR="003954F2">
        <w:rPr>
          <w:rFonts w:ascii="Arial" w:hAnsi="Arial" w:cs="Arial"/>
          <w:sz w:val="24"/>
          <w:szCs w:val="24"/>
        </w:rPr>
        <w:t xml:space="preserve"> or </w:t>
      </w:r>
      <w:r w:rsidR="004C42A9">
        <w:rPr>
          <w:rFonts w:ascii="Arial" w:hAnsi="Arial" w:cs="Arial"/>
          <w:sz w:val="24"/>
          <w:szCs w:val="24"/>
        </w:rPr>
        <w:t>‘</w:t>
      </w:r>
      <w:r w:rsidR="003954F2">
        <w:rPr>
          <w:rFonts w:ascii="Arial" w:hAnsi="Arial" w:cs="Arial"/>
          <w:sz w:val="24"/>
          <w:szCs w:val="24"/>
        </w:rPr>
        <w:t>employee</w:t>
      </w:r>
      <w:r w:rsidR="004C42A9">
        <w:rPr>
          <w:rFonts w:ascii="Arial" w:hAnsi="Arial" w:cs="Arial"/>
          <w:sz w:val="24"/>
          <w:szCs w:val="24"/>
        </w:rPr>
        <w:t>’</w:t>
      </w:r>
      <w:r w:rsidR="007D479E">
        <w:rPr>
          <w:rFonts w:ascii="Arial" w:hAnsi="Arial" w:cs="Arial"/>
          <w:sz w:val="24"/>
          <w:szCs w:val="24"/>
        </w:rPr>
        <w:t xml:space="preserve">, </w:t>
      </w:r>
      <w:r w:rsidR="00084F3D">
        <w:rPr>
          <w:rFonts w:ascii="Arial" w:hAnsi="Arial" w:cs="Arial"/>
          <w:sz w:val="24"/>
          <w:szCs w:val="24"/>
        </w:rPr>
        <w:t>the ordinary meaning of the term</w:t>
      </w:r>
      <w:r w:rsidR="005F1AF8">
        <w:rPr>
          <w:rFonts w:ascii="Arial" w:hAnsi="Arial" w:cs="Arial"/>
          <w:sz w:val="24"/>
          <w:szCs w:val="24"/>
        </w:rPr>
        <w:t xml:space="preserve"> employee has</w:t>
      </w:r>
      <w:r w:rsidR="007D479E">
        <w:rPr>
          <w:rFonts w:ascii="Arial" w:hAnsi="Arial" w:cs="Arial"/>
          <w:sz w:val="24"/>
          <w:szCs w:val="24"/>
        </w:rPr>
        <w:t xml:space="preserve"> the effect of excluding</w:t>
      </w:r>
      <w:r w:rsidR="00084F3D">
        <w:rPr>
          <w:rFonts w:ascii="Arial" w:hAnsi="Arial" w:cs="Arial"/>
          <w:sz w:val="24"/>
          <w:szCs w:val="24"/>
        </w:rPr>
        <w:t xml:space="preserve"> persons, such as independent contractors, from </w:t>
      </w:r>
      <w:r w:rsidR="007D479E">
        <w:rPr>
          <w:rFonts w:ascii="Arial" w:hAnsi="Arial" w:cs="Arial"/>
          <w:sz w:val="24"/>
          <w:szCs w:val="24"/>
        </w:rPr>
        <w:t>being considered employees of a corporation.</w:t>
      </w:r>
      <w:r w:rsidR="002C6929">
        <w:rPr>
          <w:rFonts w:ascii="Arial" w:hAnsi="Arial" w:cs="Arial"/>
          <w:sz w:val="24"/>
          <w:szCs w:val="24"/>
        </w:rPr>
        <w:t xml:space="preserve"> </w:t>
      </w:r>
      <w:r w:rsidR="004C42A9">
        <w:rPr>
          <w:rFonts w:ascii="Arial" w:hAnsi="Arial" w:cs="Arial"/>
          <w:sz w:val="24"/>
          <w:szCs w:val="24"/>
        </w:rPr>
        <w:t>As a result, s</w:t>
      </w:r>
      <w:r w:rsidR="005F1AF8">
        <w:rPr>
          <w:rFonts w:ascii="Arial" w:hAnsi="Arial" w:cs="Arial"/>
          <w:sz w:val="24"/>
          <w:szCs w:val="24"/>
        </w:rPr>
        <w:t xml:space="preserve">ome corporations </w:t>
      </w:r>
      <w:r w:rsidR="00F81F67">
        <w:rPr>
          <w:rFonts w:ascii="Arial" w:hAnsi="Arial" w:cs="Arial"/>
          <w:sz w:val="24"/>
          <w:szCs w:val="24"/>
        </w:rPr>
        <w:t>could operate</w:t>
      </w:r>
      <w:r w:rsidR="005F1AF8">
        <w:rPr>
          <w:rFonts w:ascii="Arial" w:hAnsi="Arial" w:cs="Arial"/>
          <w:sz w:val="24"/>
          <w:szCs w:val="24"/>
        </w:rPr>
        <w:t xml:space="preserve"> for</w:t>
      </w:r>
      <w:r w:rsidR="002C6929">
        <w:rPr>
          <w:rFonts w:ascii="Arial" w:hAnsi="Arial" w:cs="Arial"/>
          <w:sz w:val="24"/>
          <w:szCs w:val="24"/>
        </w:rPr>
        <w:t xml:space="preserve"> financial gain </w:t>
      </w:r>
      <w:r w:rsidR="00F81F67">
        <w:rPr>
          <w:rFonts w:ascii="Arial" w:hAnsi="Arial" w:cs="Arial"/>
          <w:sz w:val="24"/>
          <w:szCs w:val="24"/>
        </w:rPr>
        <w:t>and employ more than 10 persons (including independent contractors) and still</w:t>
      </w:r>
      <w:r w:rsidR="002C6929">
        <w:rPr>
          <w:rFonts w:ascii="Arial" w:hAnsi="Arial" w:cs="Arial"/>
          <w:sz w:val="24"/>
          <w:szCs w:val="24"/>
        </w:rPr>
        <w:t xml:space="preserve"> be regarded as an excluded corporation</w:t>
      </w:r>
      <w:r w:rsidR="00F81F67">
        <w:rPr>
          <w:rFonts w:ascii="Arial" w:hAnsi="Arial" w:cs="Arial"/>
          <w:sz w:val="24"/>
          <w:szCs w:val="24"/>
        </w:rPr>
        <w:t xml:space="preserve">. </w:t>
      </w:r>
    </w:p>
    <w:p w14:paraId="30A498C6" w14:textId="7E083E3D" w:rsidR="0078236F" w:rsidRPr="002367B6" w:rsidRDefault="0078236F" w:rsidP="00807EEF">
      <w:pPr>
        <w:rPr>
          <w:rFonts w:ascii="Arial" w:hAnsi="Arial" w:cs="Arial"/>
          <w:sz w:val="24"/>
          <w:szCs w:val="24"/>
        </w:rPr>
      </w:pPr>
      <w:r>
        <w:rPr>
          <w:rFonts w:ascii="Arial" w:hAnsi="Arial" w:cs="Arial"/>
          <w:sz w:val="24"/>
          <w:szCs w:val="24"/>
        </w:rPr>
        <w:t>This clause inserts a new definition of ‘employee’ in section 121 to include an individual, including an independent contractor, who is engaged in the day</w:t>
      </w:r>
      <w:r w:rsidR="00AC3C27">
        <w:rPr>
          <w:rFonts w:ascii="Arial" w:hAnsi="Arial" w:cs="Arial"/>
          <w:sz w:val="24"/>
          <w:szCs w:val="24"/>
        </w:rPr>
        <w:t>-</w:t>
      </w:r>
      <w:r>
        <w:rPr>
          <w:rFonts w:ascii="Arial" w:hAnsi="Arial" w:cs="Arial"/>
          <w:sz w:val="24"/>
          <w:szCs w:val="24"/>
        </w:rPr>
        <w:t>to</w:t>
      </w:r>
      <w:r w:rsidR="00AC3C27">
        <w:rPr>
          <w:rFonts w:ascii="Arial" w:hAnsi="Arial" w:cs="Arial"/>
          <w:sz w:val="24"/>
          <w:szCs w:val="24"/>
        </w:rPr>
        <w:t>-</w:t>
      </w:r>
      <w:r>
        <w:rPr>
          <w:rFonts w:ascii="Arial" w:hAnsi="Arial" w:cs="Arial"/>
          <w:sz w:val="24"/>
          <w:szCs w:val="24"/>
        </w:rPr>
        <w:t>day operations of the corporation (other than as a volunteer) and is subject to the control and direction of the corporation.</w:t>
      </w:r>
    </w:p>
    <w:p w14:paraId="1B56AF6B" w14:textId="315E28FE" w:rsidR="001D03C8" w:rsidRDefault="001D03C8" w:rsidP="0091367A">
      <w:pPr>
        <w:pStyle w:val="Heading3"/>
        <w:ind w:left="1440" w:hanging="1440"/>
      </w:pPr>
      <w:r w:rsidRPr="00ED3B77">
        <w:t xml:space="preserve">Clause </w:t>
      </w:r>
      <w:r>
        <w:t>10</w:t>
      </w:r>
      <w:r w:rsidRPr="00ED3B77">
        <w:tab/>
      </w:r>
      <w:r w:rsidR="0091367A">
        <w:t>No cause of action for defamation of, or against, deceased persons</w:t>
      </w:r>
    </w:p>
    <w:p w14:paraId="045772DE" w14:textId="5027B5A3" w:rsidR="0091367A" w:rsidRDefault="0091367A" w:rsidP="0091367A">
      <w:pPr>
        <w:ind w:left="720" w:firstLine="720"/>
        <w:rPr>
          <w:rFonts w:ascii="Arial" w:hAnsi="Arial" w:cs="Arial"/>
          <w:b/>
          <w:bCs/>
          <w:sz w:val="24"/>
          <w:szCs w:val="24"/>
        </w:rPr>
      </w:pPr>
      <w:r w:rsidRPr="0091367A">
        <w:rPr>
          <w:rFonts w:ascii="Arial" w:hAnsi="Arial" w:cs="Arial"/>
          <w:b/>
          <w:bCs/>
          <w:sz w:val="24"/>
          <w:szCs w:val="24"/>
        </w:rPr>
        <w:t>New section 122 (2)</w:t>
      </w:r>
    </w:p>
    <w:p w14:paraId="1E700C8D" w14:textId="6C93378C" w:rsidR="00770B76" w:rsidRDefault="00413BC1" w:rsidP="00770B76">
      <w:pPr>
        <w:rPr>
          <w:rFonts w:ascii="Arial" w:hAnsi="Arial" w:cs="Arial"/>
          <w:sz w:val="24"/>
          <w:szCs w:val="24"/>
        </w:rPr>
      </w:pPr>
      <w:r>
        <w:rPr>
          <w:rFonts w:ascii="Arial" w:hAnsi="Arial" w:cs="Arial"/>
          <w:sz w:val="24"/>
          <w:szCs w:val="24"/>
        </w:rPr>
        <w:lastRenderedPageBreak/>
        <w:t>S</w:t>
      </w:r>
      <w:r w:rsidR="007A5078">
        <w:rPr>
          <w:rFonts w:ascii="Arial" w:hAnsi="Arial" w:cs="Arial"/>
          <w:sz w:val="24"/>
          <w:szCs w:val="24"/>
        </w:rPr>
        <w:t>ection 122 provides that a person, including a personal representative of a deceased person</w:t>
      </w:r>
      <w:r>
        <w:rPr>
          <w:rFonts w:ascii="Arial" w:hAnsi="Arial" w:cs="Arial"/>
          <w:sz w:val="24"/>
          <w:szCs w:val="24"/>
        </w:rPr>
        <w:t>,</w:t>
      </w:r>
      <w:r w:rsidR="007A5078">
        <w:rPr>
          <w:rFonts w:ascii="Arial" w:hAnsi="Arial" w:cs="Arial"/>
          <w:sz w:val="24"/>
          <w:szCs w:val="24"/>
        </w:rPr>
        <w:t xml:space="preserve"> has no cause of action for defamation in relation to the publication of defamatory material about a deceased person (whether published before or after the deceased person’s death) or in relation to the publication of defamatory material by a person who has died since publishing the material.</w:t>
      </w:r>
      <w:r w:rsidR="00372B4F">
        <w:rPr>
          <w:rFonts w:ascii="Arial" w:hAnsi="Arial" w:cs="Arial"/>
          <w:sz w:val="24"/>
          <w:szCs w:val="24"/>
        </w:rPr>
        <w:t xml:space="preserve"> This reflects the legislature’s intent to prevent defamation actions where a party is deceased. </w:t>
      </w:r>
    </w:p>
    <w:p w14:paraId="23DF6669" w14:textId="1FD72CD6" w:rsidR="007A5078" w:rsidRPr="00770B76" w:rsidRDefault="007A5078" w:rsidP="00770B76">
      <w:pPr>
        <w:rPr>
          <w:rFonts w:ascii="Arial" w:hAnsi="Arial" w:cs="Arial"/>
          <w:sz w:val="24"/>
          <w:szCs w:val="24"/>
        </w:rPr>
      </w:pPr>
      <w:r>
        <w:rPr>
          <w:rFonts w:ascii="Arial" w:hAnsi="Arial" w:cs="Arial"/>
          <w:sz w:val="24"/>
          <w:szCs w:val="24"/>
        </w:rPr>
        <w:t>This clause clarifies that</w:t>
      </w:r>
      <w:r w:rsidR="000F1EDB">
        <w:rPr>
          <w:rFonts w:ascii="Arial" w:hAnsi="Arial" w:cs="Arial"/>
          <w:sz w:val="24"/>
          <w:szCs w:val="24"/>
        </w:rPr>
        <w:t xml:space="preserve"> </w:t>
      </w:r>
      <w:r w:rsidR="00B212C8">
        <w:rPr>
          <w:rFonts w:ascii="Arial" w:hAnsi="Arial" w:cs="Arial"/>
          <w:sz w:val="24"/>
          <w:szCs w:val="24"/>
        </w:rPr>
        <w:t xml:space="preserve">if </w:t>
      </w:r>
      <w:r w:rsidR="000F1EDB">
        <w:rPr>
          <w:rFonts w:ascii="Arial" w:hAnsi="Arial" w:cs="Arial"/>
          <w:sz w:val="24"/>
          <w:szCs w:val="24"/>
        </w:rPr>
        <w:t>a court</w:t>
      </w:r>
      <w:r w:rsidR="00B212C8">
        <w:rPr>
          <w:rFonts w:ascii="Arial" w:hAnsi="Arial" w:cs="Arial"/>
          <w:sz w:val="24"/>
          <w:szCs w:val="24"/>
        </w:rPr>
        <w:t xml:space="preserve"> considers it in the interests of justice to do so, it</w:t>
      </w:r>
      <w:r w:rsidR="000F1EDB">
        <w:rPr>
          <w:rFonts w:ascii="Arial" w:hAnsi="Arial" w:cs="Arial"/>
          <w:sz w:val="24"/>
          <w:szCs w:val="24"/>
        </w:rPr>
        <w:t xml:space="preserve"> is not prevented</w:t>
      </w:r>
      <w:r w:rsidR="00D8559F" w:rsidRPr="00D8559F">
        <w:rPr>
          <w:rFonts w:ascii="Arial" w:hAnsi="Arial" w:cs="Arial"/>
          <w:sz w:val="24"/>
          <w:szCs w:val="24"/>
        </w:rPr>
        <w:t xml:space="preserve"> </w:t>
      </w:r>
      <w:r w:rsidR="00D8559F">
        <w:rPr>
          <w:rFonts w:ascii="Arial" w:hAnsi="Arial" w:cs="Arial"/>
          <w:sz w:val="24"/>
          <w:szCs w:val="24"/>
        </w:rPr>
        <w:t>from awarding costs in defamation proceedings th</w:t>
      </w:r>
      <w:r w:rsidR="00B212C8">
        <w:rPr>
          <w:rFonts w:ascii="Arial" w:hAnsi="Arial" w:cs="Arial"/>
          <w:sz w:val="24"/>
          <w:szCs w:val="24"/>
        </w:rPr>
        <w:t>at end because the plaintiff or defendant dies</w:t>
      </w:r>
      <w:r>
        <w:rPr>
          <w:rFonts w:ascii="Arial" w:hAnsi="Arial" w:cs="Arial"/>
          <w:sz w:val="24"/>
          <w:szCs w:val="24"/>
        </w:rPr>
        <w:t>.</w:t>
      </w:r>
    </w:p>
    <w:p w14:paraId="0DDDAACF" w14:textId="401F0574" w:rsidR="001D03C8" w:rsidRDefault="001D03C8" w:rsidP="001D03C8">
      <w:pPr>
        <w:pStyle w:val="Heading3"/>
      </w:pPr>
      <w:r w:rsidRPr="00272DA8">
        <w:t>Clause 1</w:t>
      </w:r>
      <w:r w:rsidR="00AD2933" w:rsidRPr="00272DA8">
        <w:t>1</w:t>
      </w:r>
      <w:r w:rsidRPr="00272DA8">
        <w:tab/>
      </w:r>
      <w:r w:rsidR="0091367A" w:rsidRPr="00272DA8">
        <w:t>New section 122A</w:t>
      </w:r>
    </w:p>
    <w:p w14:paraId="7F0CB530" w14:textId="483B573A" w:rsidR="00642B0C" w:rsidRDefault="00AC3C27" w:rsidP="00642B0C">
      <w:pPr>
        <w:rPr>
          <w:rFonts w:ascii="Arial" w:hAnsi="Arial" w:cs="Arial"/>
          <w:sz w:val="24"/>
          <w:szCs w:val="24"/>
        </w:rPr>
      </w:pPr>
      <w:r>
        <w:rPr>
          <w:rFonts w:ascii="Arial" w:hAnsi="Arial" w:cs="Arial"/>
          <w:sz w:val="24"/>
          <w:szCs w:val="24"/>
        </w:rPr>
        <w:t xml:space="preserve">This clause </w:t>
      </w:r>
      <w:r w:rsidR="004A02DD">
        <w:rPr>
          <w:rFonts w:ascii="Arial" w:hAnsi="Arial" w:cs="Arial"/>
          <w:sz w:val="24"/>
          <w:szCs w:val="24"/>
        </w:rPr>
        <w:t>inserts new section 122A in division 9.2.2 to introduce</w:t>
      </w:r>
      <w:r w:rsidR="007E2DDD">
        <w:rPr>
          <w:rFonts w:ascii="Arial" w:hAnsi="Arial" w:cs="Arial"/>
          <w:sz w:val="24"/>
          <w:szCs w:val="24"/>
        </w:rPr>
        <w:t xml:space="preserve"> </w:t>
      </w:r>
      <w:r w:rsidR="007E2DDD" w:rsidRPr="00101F1D">
        <w:rPr>
          <w:rFonts w:ascii="Arial" w:hAnsi="Arial" w:cs="Arial"/>
          <w:iCs/>
          <w:sz w:val="24"/>
          <w:szCs w:val="24"/>
        </w:rPr>
        <w:t>a serious harm threshold to require plaintiffs to establish that a publication caused, or is likely to cause, serious harm to their reputation</w:t>
      </w:r>
      <w:r>
        <w:rPr>
          <w:rFonts w:ascii="Arial" w:hAnsi="Arial" w:cs="Arial"/>
          <w:sz w:val="24"/>
          <w:szCs w:val="24"/>
        </w:rPr>
        <w:t>.</w:t>
      </w:r>
    </w:p>
    <w:p w14:paraId="56DCD5C8" w14:textId="17CDA83F" w:rsidR="00727C86" w:rsidRDefault="00B87DCC" w:rsidP="00642B0C">
      <w:pPr>
        <w:rPr>
          <w:rFonts w:ascii="Arial" w:hAnsi="Arial" w:cs="Arial"/>
          <w:sz w:val="24"/>
          <w:szCs w:val="24"/>
        </w:rPr>
      </w:pPr>
      <w:r>
        <w:rPr>
          <w:rFonts w:ascii="Arial" w:hAnsi="Arial" w:cs="Arial"/>
          <w:sz w:val="24"/>
          <w:szCs w:val="24"/>
        </w:rPr>
        <w:t>New section 122A</w:t>
      </w:r>
      <w:r w:rsidR="00615FC4">
        <w:rPr>
          <w:rFonts w:ascii="Arial" w:hAnsi="Arial" w:cs="Arial"/>
          <w:sz w:val="24"/>
          <w:szCs w:val="24"/>
        </w:rPr>
        <w:t xml:space="preserve"> </w:t>
      </w:r>
      <w:r>
        <w:rPr>
          <w:rFonts w:ascii="Arial" w:hAnsi="Arial" w:cs="Arial"/>
          <w:sz w:val="24"/>
          <w:szCs w:val="24"/>
        </w:rPr>
        <w:t xml:space="preserve">(1) is modelled on </w:t>
      </w:r>
      <w:r w:rsidR="001757B1">
        <w:rPr>
          <w:rFonts w:ascii="Arial" w:hAnsi="Arial" w:cs="Arial"/>
          <w:sz w:val="24"/>
          <w:szCs w:val="24"/>
        </w:rPr>
        <w:t>section 1 of the United Kingdom’s</w:t>
      </w:r>
      <w:r>
        <w:rPr>
          <w:rFonts w:ascii="Arial" w:hAnsi="Arial" w:cs="Arial"/>
          <w:sz w:val="24"/>
          <w:szCs w:val="24"/>
        </w:rPr>
        <w:t xml:space="preserve"> </w:t>
      </w:r>
      <w:r>
        <w:rPr>
          <w:rFonts w:ascii="Arial" w:hAnsi="Arial" w:cs="Arial"/>
          <w:i/>
          <w:iCs/>
          <w:sz w:val="24"/>
          <w:szCs w:val="24"/>
        </w:rPr>
        <w:t>Defamation Act 2013</w:t>
      </w:r>
      <w:r w:rsidR="00F37A01">
        <w:rPr>
          <w:rFonts w:ascii="Arial" w:hAnsi="Arial" w:cs="Arial"/>
          <w:i/>
          <w:iCs/>
          <w:sz w:val="24"/>
          <w:szCs w:val="24"/>
        </w:rPr>
        <w:t xml:space="preserve">. </w:t>
      </w:r>
      <w:r w:rsidR="00F37A01">
        <w:rPr>
          <w:rFonts w:ascii="Arial" w:hAnsi="Arial" w:cs="Arial"/>
          <w:sz w:val="24"/>
          <w:szCs w:val="24"/>
        </w:rPr>
        <w:t>New section 122A</w:t>
      </w:r>
      <w:r w:rsidR="00615FC4">
        <w:rPr>
          <w:rFonts w:ascii="Arial" w:hAnsi="Arial" w:cs="Arial"/>
          <w:sz w:val="24"/>
          <w:szCs w:val="24"/>
        </w:rPr>
        <w:t xml:space="preserve"> </w:t>
      </w:r>
      <w:r w:rsidR="00F37A01">
        <w:rPr>
          <w:rFonts w:ascii="Arial" w:hAnsi="Arial" w:cs="Arial"/>
          <w:sz w:val="24"/>
          <w:szCs w:val="24"/>
        </w:rPr>
        <w:t xml:space="preserve">(1) </w:t>
      </w:r>
      <w:r>
        <w:rPr>
          <w:rFonts w:ascii="Arial" w:hAnsi="Arial" w:cs="Arial"/>
          <w:sz w:val="24"/>
          <w:szCs w:val="24"/>
        </w:rPr>
        <w:t>provides that it is an element of a cause of action for</w:t>
      </w:r>
      <w:r w:rsidR="00463A04">
        <w:rPr>
          <w:rFonts w:ascii="Arial" w:hAnsi="Arial" w:cs="Arial"/>
          <w:sz w:val="24"/>
          <w:szCs w:val="24"/>
        </w:rPr>
        <w:t xml:space="preserve"> defamation for the plaintiff to prove</w:t>
      </w:r>
      <w:r>
        <w:rPr>
          <w:rFonts w:ascii="Arial" w:hAnsi="Arial" w:cs="Arial"/>
          <w:sz w:val="24"/>
          <w:szCs w:val="24"/>
        </w:rPr>
        <w:t xml:space="preserve"> that the publication of the defamatory matter has caused</w:t>
      </w:r>
      <w:r w:rsidR="00DD095F">
        <w:rPr>
          <w:rFonts w:ascii="Arial" w:hAnsi="Arial" w:cs="Arial"/>
          <w:sz w:val="24"/>
          <w:szCs w:val="24"/>
        </w:rPr>
        <w:t>,</w:t>
      </w:r>
      <w:r>
        <w:rPr>
          <w:rFonts w:ascii="Arial" w:hAnsi="Arial" w:cs="Arial"/>
          <w:sz w:val="24"/>
          <w:szCs w:val="24"/>
        </w:rPr>
        <w:t xml:space="preserve"> or is likely to cause</w:t>
      </w:r>
      <w:r w:rsidR="00DD095F">
        <w:rPr>
          <w:rFonts w:ascii="Arial" w:hAnsi="Arial" w:cs="Arial"/>
          <w:sz w:val="24"/>
          <w:szCs w:val="24"/>
        </w:rPr>
        <w:t>,</w:t>
      </w:r>
      <w:r>
        <w:rPr>
          <w:rFonts w:ascii="Arial" w:hAnsi="Arial" w:cs="Arial"/>
          <w:sz w:val="24"/>
          <w:szCs w:val="24"/>
        </w:rPr>
        <w:t xml:space="preserve"> serious harm to the reputation of the plaintiff</w:t>
      </w:r>
      <w:r w:rsidR="00837BD9">
        <w:rPr>
          <w:rFonts w:ascii="Arial" w:hAnsi="Arial" w:cs="Arial"/>
          <w:sz w:val="24"/>
          <w:szCs w:val="24"/>
        </w:rPr>
        <w:t xml:space="preserve"> (the serious harm element)</w:t>
      </w:r>
      <w:r>
        <w:rPr>
          <w:rFonts w:ascii="Arial" w:hAnsi="Arial" w:cs="Arial"/>
          <w:sz w:val="24"/>
          <w:szCs w:val="24"/>
        </w:rPr>
        <w:t>.</w:t>
      </w:r>
    </w:p>
    <w:p w14:paraId="7A56BA47" w14:textId="1A7D0C42" w:rsidR="00727C86" w:rsidRDefault="00727C86" w:rsidP="00642B0C">
      <w:pPr>
        <w:rPr>
          <w:rFonts w:ascii="Arial" w:hAnsi="Arial" w:cs="Arial"/>
          <w:sz w:val="24"/>
          <w:szCs w:val="24"/>
        </w:rPr>
      </w:pPr>
      <w:r>
        <w:rPr>
          <w:rFonts w:ascii="Arial" w:hAnsi="Arial" w:cs="Arial"/>
          <w:sz w:val="24"/>
          <w:szCs w:val="24"/>
        </w:rPr>
        <w:t>New section 122A</w:t>
      </w:r>
      <w:r w:rsidR="00615FC4">
        <w:rPr>
          <w:rFonts w:ascii="Arial" w:hAnsi="Arial" w:cs="Arial"/>
          <w:sz w:val="24"/>
          <w:szCs w:val="24"/>
        </w:rPr>
        <w:t xml:space="preserve"> </w:t>
      </w:r>
      <w:r>
        <w:rPr>
          <w:rFonts w:ascii="Arial" w:hAnsi="Arial" w:cs="Arial"/>
          <w:sz w:val="24"/>
          <w:szCs w:val="24"/>
        </w:rPr>
        <w:t>(2) is also modelled on the</w:t>
      </w:r>
      <w:r w:rsidR="00B51B57">
        <w:rPr>
          <w:rFonts w:ascii="Arial" w:hAnsi="Arial" w:cs="Arial"/>
          <w:sz w:val="24"/>
          <w:szCs w:val="24"/>
        </w:rPr>
        <w:t xml:space="preserve"> United Kingdom’s</w:t>
      </w:r>
      <w:r>
        <w:rPr>
          <w:rFonts w:ascii="Arial" w:hAnsi="Arial" w:cs="Arial"/>
          <w:sz w:val="24"/>
          <w:szCs w:val="24"/>
        </w:rPr>
        <w:t xml:space="preserve"> </w:t>
      </w:r>
      <w:r>
        <w:rPr>
          <w:rFonts w:ascii="Arial" w:hAnsi="Arial" w:cs="Arial"/>
          <w:i/>
          <w:iCs/>
          <w:sz w:val="24"/>
          <w:szCs w:val="24"/>
        </w:rPr>
        <w:t xml:space="preserve">Defamation Act </w:t>
      </w:r>
      <w:r w:rsidRPr="00ED5E1A">
        <w:rPr>
          <w:rFonts w:ascii="Arial" w:hAnsi="Arial" w:cs="Arial"/>
          <w:sz w:val="24"/>
          <w:szCs w:val="24"/>
        </w:rPr>
        <w:t>2013</w:t>
      </w:r>
      <w:r w:rsidR="00ED5E1A">
        <w:rPr>
          <w:rFonts w:ascii="Arial" w:hAnsi="Arial" w:cs="Arial"/>
          <w:sz w:val="24"/>
          <w:szCs w:val="24"/>
        </w:rPr>
        <w:t>. New section 122A</w:t>
      </w:r>
      <w:r w:rsidR="00615FC4">
        <w:rPr>
          <w:rFonts w:ascii="Arial" w:hAnsi="Arial" w:cs="Arial"/>
          <w:sz w:val="24"/>
          <w:szCs w:val="24"/>
        </w:rPr>
        <w:t xml:space="preserve"> </w:t>
      </w:r>
      <w:r w:rsidR="00ED5E1A">
        <w:rPr>
          <w:rFonts w:ascii="Arial" w:hAnsi="Arial" w:cs="Arial"/>
          <w:sz w:val="24"/>
          <w:szCs w:val="24"/>
        </w:rPr>
        <w:t xml:space="preserve">(2) </w:t>
      </w:r>
      <w:r w:rsidRPr="00ED5E1A">
        <w:rPr>
          <w:rFonts w:ascii="Arial" w:hAnsi="Arial" w:cs="Arial"/>
          <w:sz w:val="24"/>
          <w:szCs w:val="24"/>
        </w:rPr>
        <w:t>provides</w:t>
      </w:r>
      <w:r>
        <w:rPr>
          <w:rFonts w:ascii="Arial" w:hAnsi="Arial" w:cs="Arial"/>
          <w:sz w:val="24"/>
          <w:szCs w:val="24"/>
        </w:rPr>
        <w:t xml:space="preserve"> </w:t>
      </w:r>
      <w:r w:rsidR="00ED5E1A">
        <w:rPr>
          <w:rFonts w:ascii="Arial" w:hAnsi="Arial" w:cs="Arial"/>
          <w:sz w:val="24"/>
          <w:szCs w:val="24"/>
        </w:rPr>
        <w:t xml:space="preserve">that in order to satisfy the serious harm element, </w:t>
      </w:r>
      <w:r>
        <w:rPr>
          <w:rFonts w:ascii="Arial" w:hAnsi="Arial" w:cs="Arial"/>
          <w:sz w:val="24"/>
          <w:szCs w:val="24"/>
        </w:rPr>
        <w:t>excluded corporations</w:t>
      </w:r>
      <w:r w:rsidR="00075C51">
        <w:rPr>
          <w:rFonts w:ascii="Arial" w:hAnsi="Arial" w:cs="Arial"/>
          <w:sz w:val="24"/>
          <w:szCs w:val="24"/>
        </w:rPr>
        <w:t xml:space="preserve"> operat</w:t>
      </w:r>
      <w:r w:rsidR="00ED5E1A">
        <w:rPr>
          <w:rFonts w:ascii="Arial" w:hAnsi="Arial" w:cs="Arial"/>
          <w:sz w:val="24"/>
          <w:szCs w:val="24"/>
        </w:rPr>
        <w:t>ing</w:t>
      </w:r>
      <w:r w:rsidR="00075C51">
        <w:rPr>
          <w:rFonts w:ascii="Arial" w:hAnsi="Arial" w:cs="Arial"/>
          <w:sz w:val="24"/>
          <w:szCs w:val="24"/>
        </w:rPr>
        <w:t xml:space="preserve"> for financial gain</w:t>
      </w:r>
      <w:r>
        <w:rPr>
          <w:rFonts w:ascii="Arial" w:hAnsi="Arial" w:cs="Arial"/>
          <w:sz w:val="24"/>
          <w:szCs w:val="24"/>
        </w:rPr>
        <w:t xml:space="preserve"> must prov</w:t>
      </w:r>
      <w:r w:rsidR="00380E82">
        <w:rPr>
          <w:rFonts w:ascii="Arial" w:hAnsi="Arial" w:cs="Arial"/>
          <w:sz w:val="24"/>
          <w:szCs w:val="24"/>
        </w:rPr>
        <w:t>e</w:t>
      </w:r>
      <w:r w:rsidR="00ED5E1A">
        <w:rPr>
          <w:rFonts w:ascii="Arial" w:hAnsi="Arial" w:cs="Arial"/>
          <w:sz w:val="24"/>
          <w:szCs w:val="24"/>
        </w:rPr>
        <w:t xml:space="preserve"> that</w:t>
      </w:r>
      <w:r w:rsidR="00380E82">
        <w:rPr>
          <w:rFonts w:ascii="Arial" w:hAnsi="Arial" w:cs="Arial"/>
          <w:sz w:val="24"/>
          <w:szCs w:val="24"/>
        </w:rPr>
        <w:t xml:space="preserve"> </w:t>
      </w:r>
      <w:r>
        <w:rPr>
          <w:rFonts w:ascii="Arial" w:hAnsi="Arial" w:cs="Arial"/>
          <w:sz w:val="24"/>
          <w:szCs w:val="24"/>
        </w:rPr>
        <w:t>serious financial loss</w:t>
      </w:r>
      <w:r w:rsidR="00ED5E1A">
        <w:rPr>
          <w:rFonts w:ascii="Arial" w:hAnsi="Arial" w:cs="Arial"/>
          <w:sz w:val="24"/>
          <w:szCs w:val="24"/>
        </w:rPr>
        <w:t xml:space="preserve"> has been caused or is likely to be caused due to the publication of the defamatory matter</w:t>
      </w:r>
      <w:r>
        <w:rPr>
          <w:rFonts w:ascii="Arial" w:hAnsi="Arial" w:cs="Arial"/>
          <w:sz w:val="24"/>
          <w:szCs w:val="24"/>
        </w:rPr>
        <w:t>.</w:t>
      </w:r>
    </w:p>
    <w:p w14:paraId="305FFD95" w14:textId="4A4C0E5A" w:rsidR="00380E82" w:rsidRDefault="00380E82" w:rsidP="00642B0C">
      <w:pPr>
        <w:rPr>
          <w:rFonts w:ascii="Arial" w:hAnsi="Arial" w:cs="Arial"/>
          <w:sz w:val="24"/>
          <w:szCs w:val="24"/>
        </w:rPr>
      </w:pPr>
      <w:r>
        <w:rPr>
          <w:rFonts w:ascii="Arial" w:hAnsi="Arial" w:cs="Arial"/>
          <w:sz w:val="24"/>
          <w:szCs w:val="24"/>
        </w:rPr>
        <w:t>New section 122A</w:t>
      </w:r>
      <w:r w:rsidR="00615FC4">
        <w:rPr>
          <w:rFonts w:ascii="Arial" w:hAnsi="Arial" w:cs="Arial"/>
          <w:sz w:val="24"/>
          <w:szCs w:val="24"/>
        </w:rPr>
        <w:t xml:space="preserve"> </w:t>
      </w:r>
      <w:r>
        <w:rPr>
          <w:rFonts w:ascii="Arial" w:hAnsi="Arial" w:cs="Arial"/>
          <w:sz w:val="24"/>
          <w:szCs w:val="24"/>
        </w:rPr>
        <w:t>(3)</w:t>
      </w:r>
      <w:r w:rsidR="00837BD9">
        <w:rPr>
          <w:rFonts w:ascii="Arial" w:hAnsi="Arial" w:cs="Arial"/>
          <w:sz w:val="24"/>
          <w:szCs w:val="24"/>
        </w:rPr>
        <w:t xml:space="preserve"> provides that in defamation proceedings, the judicial officer is to determine whether the serious harm element is established.</w:t>
      </w:r>
    </w:p>
    <w:p w14:paraId="59F682FB" w14:textId="4A7DD5B3" w:rsidR="00A62264" w:rsidRDefault="00A62264" w:rsidP="00642B0C">
      <w:pPr>
        <w:rPr>
          <w:rFonts w:ascii="Arial" w:hAnsi="Arial" w:cs="Arial"/>
          <w:sz w:val="24"/>
          <w:szCs w:val="24"/>
        </w:rPr>
      </w:pPr>
      <w:r>
        <w:rPr>
          <w:rFonts w:ascii="Arial" w:hAnsi="Arial" w:cs="Arial"/>
          <w:sz w:val="24"/>
          <w:szCs w:val="24"/>
        </w:rPr>
        <w:t>New section</w:t>
      </w:r>
      <w:r w:rsidR="00E518C0">
        <w:rPr>
          <w:rFonts w:ascii="Arial" w:hAnsi="Arial" w:cs="Arial"/>
          <w:sz w:val="24"/>
          <w:szCs w:val="24"/>
        </w:rPr>
        <w:t>s</w:t>
      </w:r>
      <w:r>
        <w:rPr>
          <w:rFonts w:ascii="Arial" w:hAnsi="Arial" w:cs="Arial"/>
          <w:sz w:val="24"/>
          <w:szCs w:val="24"/>
        </w:rPr>
        <w:t xml:space="preserve"> 122A</w:t>
      </w:r>
      <w:r w:rsidR="00615FC4">
        <w:rPr>
          <w:rFonts w:ascii="Arial" w:hAnsi="Arial" w:cs="Arial"/>
          <w:sz w:val="24"/>
          <w:szCs w:val="24"/>
        </w:rPr>
        <w:t xml:space="preserve"> </w:t>
      </w:r>
      <w:r>
        <w:rPr>
          <w:rFonts w:ascii="Arial" w:hAnsi="Arial" w:cs="Arial"/>
          <w:sz w:val="24"/>
          <w:szCs w:val="24"/>
        </w:rPr>
        <w:t>(4)</w:t>
      </w:r>
      <w:r w:rsidR="00E518C0">
        <w:rPr>
          <w:rFonts w:ascii="Arial" w:hAnsi="Arial" w:cs="Arial"/>
          <w:sz w:val="24"/>
          <w:szCs w:val="24"/>
        </w:rPr>
        <w:t xml:space="preserve"> – 122A</w:t>
      </w:r>
      <w:r w:rsidR="00615FC4">
        <w:rPr>
          <w:rFonts w:ascii="Arial" w:hAnsi="Arial" w:cs="Arial"/>
          <w:sz w:val="24"/>
          <w:szCs w:val="24"/>
        </w:rPr>
        <w:t xml:space="preserve"> </w:t>
      </w:r>
      <w:r w:rsidR="00E518C0">
        <w:rPr>
          <w:rFonts w:ascii="Arial" w:hAnsi="Arial" w:cs="Arial"/>
          <w:sz w:val="24"/>
          <w:szCs w:val="24"/>
        </w:rPr>
        <w:t>(</w:t>
      </w:r>
      <w:r w:rsidR="00C67C36">
        <w:rPr>
          <w:rFonts w:ascii="Arial" w:hAnsi="Arial" w:cs="Arial"/>
          <w:sz w:val="24"/>
          <w:szCs w:val="24"/>
        </w:rPr>
        <w:t>7</w:t>
      </w:r>
      <w:r w:rsidR="00E518C0">
        <w:rPr>
          <w:rFonts w:ascii="Arial" w:hAnsi="Arial" w:cs="Arial"/>
          <w:sz w:val="24"/>
          <w:szCs w:val="24"/>
        </w:rPr>
        <w:t xml:space="preserve">) </w:t>
      </w:r>
      <w:r w:rsidR="00C346A8">
        <w:rPr>
          <w:rFonts w:ascii="Arial" w:hAnsi="Arial" w:cs="Arial"/>
          <w:sz w:val="24"/>
          <w:szCs w:val="24"/>
        </w:rPr>
        <w:t>establish the</w:t>
      </w:r>
      <w:r w:rsidR="00E518C0">
        <w:rPr>
          <w:rFonts w:ascii="Arial" w:hAnsi="Arial" w:cs="Arial"/>
          <w:sz w:val="24"/>
          <w:szCs w:val="24"/>
        </w:rPr>
        <w:t xml:space="preserve"> procedure</w:t>
      </w:r>
      <w:r w:rsidR="001B5B9A">
        <w:rPr>
          <w:rFonts w:ascii="Arial" w:hAnsi="Arial" w:cs="Arial"/>
          <w:sz w:val="24"/>
          <w:szCs w:val="24"/>
        </w:rPr>
        <w:t>s</w:t>
      </w:r>
      <w:r w:rsidR="00E518C0">
        <w:rPr>
          <w:rFonts w:ascii="Arial" w:hAnsi="Arial" w:cs="Arial"/>
          <w:sz w:val="24"/>
          <w:szCs w:val="24"/>
        </w:rPr>
        <w:t xml:space="preserve"> </w:t>
      </w:r>
      <w:r w:rsidR="00C346A8">
        <w:rPr>
          <w:rFonts w:ascii="Arial" w:hAnsi="Arial" w:cs="Arial"/>
          <w:sz w:val="24"/>
          <w:szCs w:val="24"/>
        </w:rPr>
        <w:t>that the</w:t>
      </w:r>
      <w:r w:rsidR="00D01BD9">
        <w:rPr>
          <w:rFonts w:ascii="Arial" w:hAnsi="Arial" w:cs="Arial"/>
          <w:sz w:val="24"/>
          <w:szCs w:val="24"/>
        </w:rPr>
        <w:t xml:space="preserve"> judicial officer </w:t>
      </w:r>
      <w:r w:rsidR="00C346A8">
        <w:rPr>
          <w:rFonts w:ascii="Arial" w:hAnsi="Arial" w:cs="Arial"/>
          <w:sz w:val="24"/>
          <w:szCs w:val="24"/>
        </w:rPr>
        <w:t>may follow when determining</w:t>
      </w:r>
      <w:r w:rsidR="00A95059">
        <w:rPr>
          <w:rFonts w:ascii="Arial" w:hAnsi="Arial" w:cs="Arial"/>
          <w:sz w:val="24"/>
          <w:szCs w:val="24"/>
        </w:rPr>
        <w:t xml:space="preserve"> </w:t>
      </w:r>
      <w:r w:rsidR="00C346A8">
        <w:rPr>
          <w:rFonts w:ascii="Arial" w:hAnsi="Arial" w:cs="Arial"/>
          <w:sz w:val="24"/>
          <w:szCs w:val="24"/>
        </w:rPr>
        <w:t xml:space="preserve">whether </w:t>
      </w:r>
      <w:r w:rsidR="00A95059">
        <w:rPr>
          <w:rFonts w:ascii="Arial" w:hAnsi="Arial" w:cs="Arial"/>
          <w:sz w:val="24"/>
          <w:szCs w:val="24"/>
        </w:rPr>
        <w:t xml:space="preserve">the serious harm threshold </w:t>
      </w:r>
      <w:r w:rsidR="00C346A8">
        <w:rPr>
          <w:rFonts w:ascii="Arial" w:hAnsi="Arial" w:cs="Arial"/>
          <w:sz w:val="24"/>
          <w:szCs w:val="24"/>
        </w:rPr>
        <w:t>has been established. The procedure</w:t>
      </w:r>
      <w:r w:rsidR="001B5B9A">
        <w:rPr>
          <w:rFonts w:ascii="Arial" w:hAnsi="Arial" w:cs="Arial"/>
          <w:sz w:val="24"/>
          <w:szCs w:val="24"/>
        </w:rPr>
        <w:t>s</w:t>
      </w:r>
      <w:r w:rsidR="00C346A8">
        <w:rPr>
          <w:rFonts w:ascii="Arial" w:hAnsi="Arial" w:cs="Arial"/>
          <w:sz w:val="24"/>
          <w:szCs w:val="24"/>
        </w:rPr>
        <w:t xml:space="preserve"> </w:t>
      </w:r>
      <w:r w:rsidR="001B5B9A">
        <w:rPr>
          <w:rFonts w:ascii="Arial" w:hAnsi="Arial" w:cs="Arial"/>
          <w:sz w:val="24"/>
          <w:szCs w:val="24"/>
        </w:rPr>
        <w:t>are</w:t>
      </w:r>
      <w:r w:rsidR="00C346A8">
        <w:rPr>
          <w:rFonts w:ascii="Arial" w:hAnsi="Arial" w:cs="Arial"/>
          <w:sz w:val="24"/>
          <w:szCs w:val="24"/>
        </w:rPr>
        <w:t xml:space="preserve"> as follows</w:t>
      </w:r>
      <w:r w:rsidR="00EE66D7">
        <w:rPr>
          <w:rFonts w:ascii="Arial" w:hAnsi="Arial" w:cs="Arial"/>
          <w:sz w:val="24"/>
          <w:szCs w:val="24"/>
        </w:rPr>
        <w:t>:</w:t>
      </w:r>
    </w:p>
    <w:p w14:paraId="4157A461" w14:textId="62C6BAD4" w:rsidR="00EE66D7" w:rsidRDefault="00EE66D7" w:rsidP="00786BDD">
      <w:pPr>
        <w:pStyle w:val="ListParagraph"/>
        <w:numPr>
          <w:ilvl w:val="0"/>
          <w:numId w:val="17"/>
        </w:numPr>
        <w:spacing w:after="240"/>
        <w:rPr>
          <w:rFonts w:ascii="Arial" w:hAnsi="Arial" w:cs="Arial"/>
          <w:sz w:val="24"/>
          <w:szCs w:val="24"/>
        </w:rPr>
      </w:pPr>
      <w:r>
        <w:rPr>
          <w:rFonts w:ascii="Arial" w:hAnsi="Arial" w:cs="Arial"/>
          <w:sz w:val="24"/>
          <w:szCs w:val="24"/>
        </w:rPr>
        <w:t>the judicial officer may, on the judicial officer’s own motion or on the application of a party, determine whether the serious harm element is established at any time before the trial for the proceedings commence</w:t>
      </w:r>
      <w:r w:rsidR="001B5B9A">
        <w:rPr>
          <w:rFonts w:ascii="Arial" w:hAnsi="Arial" w:cs="Arial"/>
          <w:sz w:val="24"/>
          <w:szCs w:val="24"/>
        </w:rPr>
        <w:t>s</w:t>
      </w:r>
      <w:r>
        <w:rPr>
          <w:rFonts w:ascii="Arial" w:hAnsi="Arial" w:cs="Arial"/>
          <w:sz w:val="24"/>
          <w:szCs w:val="24"/>
        </w:rPr>
        <w:t>, or during the trial;</w:t>
      </w:r>
    </w:p>
    <w:p w14:paraId="666E4ABE" w14:textId="2D20108F" w:rsidR="00EE66D7" w:rsidRDefault="00EE66D7" w:rsidP="00786BDD">
      <w:pPr>
        <w:pStyle w:val="ListParagraph"/>
        <w:numPr>
          <w:ilvl w:val="0"/>
          <w:numId w:val="17"/>
        </w:numPr>
        <w:spacing w:after="240"/>
        <w:rPr>
          <w:rFonts w:ascii="Arial" w:hAnsi="Arial" w:cs="Arial"/>
          <w:sz w:val="24"/>
          <w:szCs w:val="24"/>
        </w:rPr>
      </w:pPr>
      <w:r>
        <w:rPr>
          <w:rFonts w:ascii="Arial" w:hAnsi="Arial" w:cs="Arial"/>
          <w:sz w:val="24"/>
          <w:szCs w:val="24"/>
        </w:rPr>
        <w:t>the judicial officer may, on the judicial officer’s own motion or on the application of a party, make any orders the judicial officer considers appropriate concerning the determination of the issue (including dismissing the proceedings if it is determined that the serious harm element is not established);</w:t>
      </w:r>
    </w:p>
    <w:p w14:paraId="4227FC37" w14:textId="1A542C87" w:rsidR="00EE66D7" w:rsidRDefault="00EE66D7" w:rsidP="00786BDD">
      <w:pPr>
        <w:pStyle w:val="ListParagraph"/>
        <w:numPr>
          <w:ilvl w:val="0"/>
          <w:numId w:val="17"/>
        </w:numPr>
        <w:spacing w:after="240"/>
        <w:rPr>
          <w:rFonts w:ascii="Arial" w:hAnsi="Arial" w:cs="Arial"/>
          <w:sz w:val="24"/>
          <w:szCs w:val="24"/>
        </w:rPr>
      </w:pPr>
      <w:r>
        <w:rPr>
          <w:rFonts w:ascii="Arial" w:hAnsi="Arial" w:cs="Arial"/>
          <w:sz w:val="24"/>
          <w:szCs w:val="24"/>
        </w:rPr>
        <w:t>i</w:t>
      </w:r>
      <w:r w:rsidRPr="00EE66D7">
        <w:rPr>
          <w:rFonts w:ascii="Arial" w:hAnsi="Arial" w:cs="Arial"/>
          <w:sz w:val="24"/>
          <w:szCs w:val="24"/>
        </w:rPr>
        <w:t>f a party applies for the serious harm element to be determined before the trial for the proceedings commences, the judicial officer must determine the issue as soon as practicable before the trial commences</w:t>
      </w:r>
      <w:r>
        <w:rPr>
          <w:rFonts w:ascii="Arial" w:hAnsi="Arial" w:cs="Arial"/>
          <w:sz w:val="24"/>
          <w:szCs w:val="24"/>
        </w:rPr>
        <w:t xml:space="preserve">. The judicial officer may </w:t>
      </w:r>
      <w:r w:rsidRPr="00EE66D7">
        <w:rPr>
          <w:rFonts w:ascii="Arial" w:hAnsi="Arial" w:cs="Arial"/>
          <w:sz w:val="24"/>
          <w:szCs w:val="24"/>
        </w:rPr>
        <w:t xml:space="preserve">postpone the determination to a later stage of the proceedings (including during </w:t>
      </w:r>
      <w:r w:rsidRPr="00EE66D7">
        <w:rPr>
          <w:rFonts w:ascii="Arial" w:hAnsi="Arial" w:cs="Arial"/>
          <w:sz w:val="24"/>
          <w:szCs w:val="24"/>
        </w:rPr>
        <w:lastRenderedPageBreak/>
        <w:t>the trial)</w:t>
      </w:r>
      <w:r>
        <w:rPr>
          <w:rFonts w:ascii="Arial" w:hAnsi="Arial" w:cs="Arial"/>
          <w:sz w:val="24"/>
          <w:szCs w:val="24"/>
        </w:rPr>
        <w:t xml:space="preserve"> if the judicial officer is satisfied that special circumstances exist</w:t>
      </w:r>
      <w:r w:rsidR="00D70596">
        <w:rPr>
          <w:rFonts w:ascii="Arial" w:hAnsi="Arial" w:cs="Arial"/>
          <w:sz w:val="24"/>
          <w:szCs w:val="24"/>
        </w:rPr>
        <w:t>. In determining whether there are special circumstances, the judicial officer may consider matters such as the cost implications for the parties, the resources available to the court at the time and the extent to which establishing the serious harm element is linked to other issues to be determined during the trial for the proceedings</w:t>
      </w:r>
      <w:r>
        <w:rPr>
          <w:rFonts w:ascii="Arial" w:hAnsi="Arial" w:cs="Arial"/>
          <w:sz w:val="24"/>
          <w:szCs w:val="24"/>
        </w:rPr>
        <w:t>;</w:t>
      </w:r>
      <w:r w:rsidR="008C4BFF">
        <w:rPr>
          <w:rFonts w:ascii="Arial" w:hAnsi="Arial" w:cs="Arial"/>
          <w:sz w:val="24"/>
          <w:szCs w:val="24"/>
        </w:rPr>
        <w:t xml:space="preserve"> and</w:t>
      </w:r>
    </w:p>
    <w:p w14:paraId="1F5FE083" w14:textId="77777777" w:rsidR="00786BDD" w:rsidRDefault="00CB7F1D" w:rsidP="00C67C36">
      <w:pPr>
        <w:pStyle w:val="ListParagraph"/>
        <w:numPr>
          <w:ilvl w:val="0"/>
          <w:numId w:val="17"/>
        </w:numPr>
        <w:spacing w:after="240"/>
        <w:rPr>
          <w:rFonts w:ascii="Arial" w:hAnsi="Arial" w:cs="Arial"/>
          <w:sz w:val="24"/>
          <w:szCs w:val="24"/>
        </w:rPr>
      </w:pPr>
      <w:r w:rsidRPr="00CB7F1D">
        <w:rPr>
          <w:rFonts w:ascii="Arial" w:hAnsi="Arial" w:cs="Arial"/>
          <w:sz w:val="24"/>
          <w:szCs w:val="24"/>
        </w:rPr>
        <w:t>the judicial officer may determine the serious harm element is not established on the pleadings without the need for further evidence if satisfied that the pleaded particulars are insufficient to establish the element</w:t>
      </w:r>
      <w:r w:rsidR="00C67C36">
        <w:rPr>
          <w:rFonts w:ascii="Arial" w:hAnsi="Arial" w:cs="Arial"/>
          <w:sz w:val="24"/>
          <w:szCs w:val="24"/>
        </w:rPr>
        <w:t>.</w:t>
      </w:r>
    </w:p>
    <w:p w14:paraId="32F5CE18" w14:textId="0DEBE44C" w:rsidR="00D01BD9" w:rsidRPr="00786BDD" w:rsidRDefault="00D01BD9" w:rsidP="00786BDD">
      <w:pPr>
        <w:spacing w:after="240"/>
        <w:rPr>
          <w:rFonts w:ascii="Arial" w:hAnsi="Arial" w:cs="Arial"/>
          <w:sz w:val="24"/>
          <w:szCs w:val="24"/>
        </w:rPr>
      </w:pPr>
      <w:r w:rsidRPr="00786BDD">
        <w:rPr>
          <w:rFonts w:ascii="Arial" w:hAnsi="Arial" w:cs="Arial"/>
          <w:sz w:val="24"/>
          <w:szCs w:val="24"/>
        </w:rPr>
        <w:t>The intent of these sections is to encourage parties to resolve the proceedings early</w:t>
      </w:r>
      <w:r w:rsidR="0039242D">
        <w:rPr>
          <w:rFonts w:ascii="Arial" w:hAnsi="Arial" w:cs="Arial"/>
          <w:sz w:val="24"/>
          <w:szCs w:val="24"/>
        </w:rPr>
        <w:t xml:space="preserve"> by enabling the issue to be dealt with as a threshold issue</w:t>
      </w:r>
      <w:r w:rsidRPr="00786BDD">
        <w:rPr>
          <w:rFonts w:ascii="Arial" w:hAnsi="Arial" w:cs="Arial"/>
          <w:sz w:val="24"/>
          <w:szCs w:val="24"/>
        </w:rPr>
        <w:t xml:space="preserve">. </w:t>
      </w:r>
    </w:p>
    <w:p w14:paraId="0D63A196" w14:textId="587C15A8" w:rsidR="00C67C36" w:rsidRPr="00C67C36" w:rsidRDefault="00C67C36" w:rsidP="00C67C36">
      <w:pPr>
        <w:rPr>
          <w:rFonts w:ascii="Arial" w:hAnsi="Arial" w:cs="Arial"/>
          <w:sz w:val="24"/>
          <w:szCs w:val="24"/>
        </w:rPr>
      </w:pPr>
      <w:r>
        <w:rPr>
          <w:rFonts w:ascii="Arial" w:hAnsi="Arial" w:cs="Arial"/>
          <w:sz w:val="24"/>
          <w:szCs w:val="24"/>
        </w:rPr>
        <w:t>New section 122A</w:t>
      </w:r>
      <w:r w:rsidR="00615FC4">
        <w:rPr>
          <w:rFonts w:ascii="Arial" w:hAnsi="Arial" w:cs="Arial"/>
          <w:sz w:val="24"/>
          <w:szCs w:val="24"/>
        </w:rPr>
        <w:t xml:space="preserve"> </w:t>
      </w:r>
      <w:r>
        <w:rPr>
          <w:rFonts w:ascii="Arial" w:hAnsi="Arial" w:cs="Arial"/>
          <w:sz w:val="24"/>
          <w:szCs w:val="24"/>
        </w:rPr>
        <w:t xml:space="preserve">(8) </w:t>
      </w:r>
      <w:r w:rsidR="00A1438C">
        <w:rPr>
          <w:rFonts w:ascii="Arial" w:hAnsi="Arial" w:cs="Arial"/>
          <w:sz w:val="24"/>
          <w:szCs w:val="24"/>
        </w:rPr>
        <w:t xml:space="preserve">clarifies that except for those limitations that are provided for in </w:t>
      </w:r>
      <w:r w:rsidR="009D564B">
        <w:rPr>
          <w:rFonts w:ascii="Arial" w:hAnsi="Arial" w:cs="Arial"/>
          <w:sz w:val="24"/>
          <w:szCs w:val="24"/>
        </w:rPr>
        <w:t>section 122A, the section does</w:t>
      </w:r>
      <w:r w:rsidR="00D51C9A">
        <w:rPr>
          <w:rFonts w:ascii="Arial" w:hAnsi="Arial" w:cs="Arial"/>
          <w:sz w:val="24"/>
          <w:szCs w:val="24"/>
        </w:rPr>
        <w:t xml:space="preserve"> not limit the powers that a judicial officer </w:t>
      </w:r>
      <w:r w:rsidR="00A71977">
        <w:rPr>
          <w:rFonts w:ascii="Arial" w:hAnsi="Arial" w:cs="Arial"/>
          <w:sz w:val="24"/>
          <w:szCs w:val="24"/>
        </w:rPr>
        <w:t>would otherwise have</w:t>
      </w:r>
      <w:r w:rsidR="009D564B">
        <w:rPr>
          <w:rFonts w:ascii="Arial" w:hAnsi="Arial" w:cs="Arial"/>
          <w:sz w:val="24"/>
          <w:szCs w:val="24"/>
        </w:rPr>
        <w:t>.</w:t>
      </w:r>
    </w:p>
    <w:p w14:paraId="004F1E05" w14:textId="71745EFC" w:rsidR="0091367A" w:rsidRDefault="0091367A" w:rsidP="0091367A">
      <w:pPr>
        <w:pStyle w:val="Heading3"/>
      </w:pPr>
      <w:bookmarkStart w:id="4" w:name="_Hlk69301941"/>
      <w:r w:rsidRPr="006757D1">
        <w:t>Clause 1</w:t>
      </w:r>
      <w:r>
        <w:t>2</w:t>
      </w:r>
      <w:r w:rsidRPr="006757D1">
        <w:tab/>
      </w:r>
      <w:r>
        <w:t>Division 9.3.1 heading</w:t>
      </w:r>
    </w:p>
    <w:p w14:paraId="763F4E46" w14:textId="2E26C07D" w:rsidR="0091367A" w:rsidRPr="0091367A" w:rsidRDefault="00903AF6" w:rsidP="0091367A">
      <w:pPr>
        <w:rPr>
          <w:rFonts w:ascii="Arial" w:hAnsi="Arial" w:cs="Arial"/>
          <w:sz w:val="24"/>
          <w:szCs w:val="24"/>
        </w:rPr>
      </w:pPr>
      <w:r>
        <w:rPr>
          <w:rFonts w:ascii="Arial" w:hAnsi="Arial" w:cs="Arial"/>
          <w:sz w:val="24"/>
          <w:szCs w:val="24"/>
        </w:rPr>
        <w:t>This clause substitutes the division 9.3.1 heading ‘Offers to make amends’ with ‘</w:t>
      </w:r>
      <w:r w:rsidR="005A234A">
        <w:rPr>
          <w:rFonts w:ascii="Arial" w:hAnsi="Arial" w:cs="Arial"/>
          <w:sz w:val="24"/>
          <w:szCs w:val="24"/>
        </w:rPr>
        <w:t>Concerns notices and offers to make amends</w:t>
      </w:r>
      <w:r>
        <w:rPr>
          <w:rFonts w:ascii="Arial" w:hAnsi="Arial" w:cs="Arial"/>
          <w:sz w:val="24"/>
          <w:szCs w:val="24"/>
        </w:rPr>
        <w:t>’.</w:t>
      </w:r>
    </w:p>
    <w:p w14:paraId="0CA4E434" w14:textId="7A8E3384" w:rsidR="0091367A" w:rsidRDefault="0091367A" w:rsidP="0091367A">
      <w:pPr>
        <w:pStyle w:val="Heading3"/>
      </w:pPr>
      <w:r w:rsidRPr="006757D1">
        <w:t>Clause 1</w:t>
      </w:r>
      <w:r>
        <w:t>3</w:t>
      </w:r>
      <w:r w:rsidRPr="006757D1">
        <w:tab/>
      </w:r>
      <w:r>
        <w:t>New sections 124A and 124B</w:t>
      </w:r>
    </w:p>
    <w:p w14:paraId="3E59416C" w14:textId="76D76265" w:rsidR="005D7343" w:rsidRDefault="005D7343" w:rsidP="0091367A">
      <w:pPr>
        <w:rPr>
          <w:rFonts w:ascii="Arial" w:hAnsi="Arial" w:cs="Arial"/>
          <w:sz w:val="24"/>
          <w:szCs w:val="24"/>
        </w:rPr>
      </w:pPr>
      <w:r>
        <w:rPr>
          <w:rFonts w:ascii="Arial" w:hAnsi="Arial" w:cs="Arial"/>
          <w:sz w:val="24"/>
          <w:szCs w:val="24"/>
        </w:rPr>
        <w:t>This clause inserts new sections 124A and 124B</w:t>
      </w:r>
      <w:r w:rsidR="00E550F6">
        <w:rPr>
          <w:rFonts w:ascii="Arial" w:hAnsi="Arial" w:cs="Arial"/>
          <w:sz w:val="24"/>
          <w:szCs w:val="24"/>
        </w:rPr>
        <w:t xml:space="preserve"> into part 9.3 of the Act (Resolution of civil disputes without litigation)</w:t>
      </w:r>
      <w:r>
        <w:rPr>
          <w:rFonts w:ascii="Arial" w:hAnsi="Arial" w:cs="Arial"/>
          <w:sz w:val="24"/>
          <w:szCs w:val="24"/>
        </w:rPr>
        <w:t>.</w:t>
      </w:r>
      <w:r w:rsidR="00E550F6">
        <w:rPr>
          <w:rFonts w:ascii="Arial" w:hAnsi="Arial" w:cs="Arial"/>
          <w:sz w:val="24"/>
          <w:szCs w:val="24"/>
        </w:rPr>
        <w:t xml:space="preserve"> Currently, under part 9.3 of the Act, it is not mandatory for the aggrieved person to give a concerns notice to the publisher. As such, the aggrieved person may commence defamation proceedings instead of giving a concerns notice.</w:t>
      </w:r>
    </w:p>
    <w:p w14:paraId="3FE6A4C4" w14:textId="5608ADD1" w:rsidR="00D85181" w:rsidRDefault="00D85181" w:rsidP="0091367A">
      <w:pPr>
        <w:rPr>
          <w:rFonts w:ascii="Arial" w:hAnsi="Arial" w:cs="Arial"/>
          <w:sz w:val="24"/>
          <w:szCs w:val="24"/>
        </w:rPr>
      </w:pPr>
      <w:r>
        <w:rPr>
          <w:rFonts w:ascii="Arial" w:hAnsi="Arial" w:cs="Arial"/>
          <w:sz w:val="24"/>
          <w:szCs w:val="24"/>
        </w:rPr>
        <w:t xml:space="preserve">However, the processes in new sections 124A and 124 B encourage the resolution of disputes using concerns notices, avoiding litigation altogether. </w:t>
      </w:r>
    </w:p>
    <w:p w14:paraId="7711F36D" w14:textId="2B57C1DF" w:rsidR="009E69CD" w:rsidRDefault="0022742B" w:rsidP="0091367A">
      <w:pPr>
        <w:rPr>
          <w:rFonts w:ascii="Arial" w:hAnsi="Arial" w:cs="Arial"/>
          <w:sz w:val="24"/>
          <w:szCs w:val="24"/>
        </w:rPr>
      </w:pPr>
      <w:r>
        <w:rPr>
          <w:rFonts w:ascii="Arial" w:hAnsi="Arial" w:cs="Arial"/>
          <w:sz w:val="24"/>
          <w:szCs w:val="24"/>
        </w:rPr>
        <w:t>New section 124B</w:t>
      </w:r>
      <w:r w:rsidR="00615FC4">
        <w:rPr>
          <w:rFonts w:ascii="Arial" w:hAnsi="Arial" w:cs="Arial"/>
          <w:sz w:val="24"/>
          <w:szCs w:val="24"/>
        </w:rPr>
        <w:t xml:space="preserve"> </w:t>
      </w:r>
      <w:r>
        <w:rPr>
          <w:rFonts w:ascii="Arial" w:hAnsi="Arial" w:cs="Arial"/>
          <w:sz w:val="24"/>
          <w:szCs w:val="24"/>
        </w:rPr>
        <w:t xml:space="preserve">(1) provides that an aggrieved person cannot commence defamation proceedings unless the person has provided the proposed defendant with a concerns notice relating to the defamatory matter, the imputations to be relied on by the person in the proposed proceedings were particularised in the concerns notice and the applicable period for an </w:t>
      </w:r>
      <w:r w:rsidR="009E69CD">
        <w:rPr>
          <w:rFonts w:ascii="Arial" w:hAnsi="Arial" w:cs="Arial"/>
          <w:sz w:val="24"/>
          <w:szCs w:val="24"/>
        </w:rPr>
        <w:t>offer</w:t>
      </w:r>
      <w:r>
        <w:rPr>
          <w:rFonts w:ascii="Arial" w:hAnsi="Arial" w:cs="Arial"/>
          <w:sz w:val="24"/>
          <w:szCs w:val="24"/>
        </w:rPr>
        <w:t xml:space="preserve"> to make amends has elapsed.</w:t>
      </w:r>
    </w:p>
    <w:p w14:paraId="5C031840" w14:textId="37F8D324" w:rsidR="009E69CD" w:rsidRDefault="0022742B" w:rsidP="0091367A">
      <w:pPr>
        <w:rPr>
          <w:rFonts w:ascii="Arial" w:hAnsi="Arial" w:cs="Arial"/>
          <w:sz w:val="24"/>
          <w:szCs w:val="24"/>
        </w:rPr>
      </w:pPr>
      <w:r>
        <w:rPr>
          <w:rFonts w:ascii="Arial" w:hAnsi="Arial" w:cs="Arial"/>
          <w:sz w:val="24"/>
          <w:szCs w:val="24"/>
        </w:rPr>
        <w:t>New section 124B</w:t>
      </w:r>
      <w:r w:rsidR="00615FC4">
        <w:rPr>
          <w:rFonts w:ascii="Arial" w:hAnsi="Arial" w:cs="Arial"/>
          <w:sz w:val="24"/>
          <w:szCs w:val="24"/>
        </w:rPr>
        <w:t xml:space="preserve"> </w:t>
      </w:r>
      <w:r>
        <w:rPr>
          <w:rFonts w:ascii="Arial" w:hAnsi="Arial" w:cs="Arial"/>
          <w:sz w:val="24"/>
          <w:szCs w:val="24"/>
        </w:rPr>
        <w:t xml:space="preserve">(3) provides that the court may grant leave for proceedings to commence if the applicable period for an offer to make amends has not elapsed. </w:t>
      </w:r>
      <w:r w:rsidR="009E69CD">
        <w:rPr>
          <w:rFonts w:ascii="Arial" w:hAnsi="Arial" w:cs="Arial"/>
          <w:sz w:val="24"/>
          <w:szCs w:val="24"/>
        </w:rPr>
        <w:t>In order for the court to grant leave, t</w:t>
      </w:r>
      <w:r>
        <w:rPr>
          <w:rFonts w:ascii="Arial" w:hAnsi="Arial" w:cs="Arial"/>
          <w:sz w:val="24"/>
          <w:szCs w:val="24"/>
        </w:rPr>
        <w:t xml:space="preserve">he plaintiff must demonstrate that the court would cease to have power to extend the limitation period if the proceedings were commenced after the applicable period. Alternatively, the plaintiff must satisfy the court that it </w:t>
      </w:r>
      <w:r w:rsidR="00615FC4">
        <w:rPr>
          <w:rFonts w:ascii="Arial" w:hAnsi="Arial" w:cs="Arial"/>
          <w:sz w:val="24"/>
          <w:szCs w:val="24"/>
        </w:rPr>
        <w:t xml:space="preserve">is </w:t>
      </w:r>
      <w:r>
        <w:rPr>
          <w:rFonts w:ascii="Arial" w:hAnsi="Arial" w:cs="Arial"/>
          <w:sz w:val="24"/>
          <w:szCs w:val="24"/>
        </w:rPr>
        <w:t>just and reasonable to grant leave.</w:t>
      </w:r>
      <w:r w:rsidR="009E69CD">
        <w:rPr>
          <w:rFonts w:ascii="Arial" w:hAnsi="Arial" w:cs="Arial"/>
          <w:sz w:val="24"/>
          <w:szCs w:val="24"/>
        </w:rPr>
        <w:t xml:space="preserve"> A substituted definition of ‘applicable period’ is provided for in section 126</w:t>
      </w:r>
      <w:r w:rsidR="00615FC4">
        <w:rPr>
          <w:rFonts w:ascii="Arial" w:hAnsi="Arial" w:cs="Arial"/>
          <w:sz w:val="24"/>
          <w:szCs w:val="24"/>
        </w:rPr>
        <w:t xml:space="preserve"> </w:t>
      </w:r>
      <w:r w:rsidR="009E69CD">
        <w:rPr>
          <w:rFonts w:ascii="Arial" w:hAnsi="Arial" w:cs="Arial"/>
          <w:sz w:val="24"/>
          <w:szCs w:val="24"/>
        </w:rPr>
        <w:t>(2).</w:t>
      </w:r>
    </w:p>
    <w:p w14:paraId="2CD35EF5" w14:textId="7E191F89" w:rsidR="0091367A" w:rsidRDefault="00B3647B" w:rsidP="0091367A">
      <w:pPr>
        <w:rPr>
          <w:rFonts w:ascii="Arial" w:hAnsi="Arial" w:cs="Arial"/>
          <w:sz w:val="24"/>
          <w:szCs w:val="24"/>
        </w:rPr>
      </w:pPr>
      <w:r>
        <w:rPr>
          <w:rFonts w:ascii="Arial" w:hAnsi="Arial" w:cs="Arial"/>
          <w:sz w:val="24"/>
          <w:szCs w:val="24"/>
        </w:rPr>
        <w:lastRenderedPageBreak/>
        <w:t>New section 124A</w:t>
      </w:r>
      <w:r w:rsidR="005D7343">
        <w:rPr>
          <w:rFonts w:ascii="Arial" w:hAnsi="Arial" w:cs="Arial"/>
          <w:sz w:val="24"/>
          <w:szCs w:val="24"/>
        </w:rPr>
        <w:t xml:space="preserve"> </w:t>
      </w:r>
      <w:r w:rsidR="005D7343">
        <w:rPr>
          <w:rFonts w:ascii="Arial" w:hAnsi="Arial" w:cs="Arial"/>
          <w:iCs/>
          <w:sz w:val="24"/>
          <w:szCs w:val="24"/>
        </w:rPr>
        <w:t>clarifies</w:t>
      </w:r>
      <w:r w:rsidR="005D7343" w:rsidRPr="00101F1D">
        <w:rPr>
          <w:rFonts w:ascii="Arial" w:hAnsi="Arial" w:cs="Arial"/>
          <w:iCs/>
          <w:sz w:val="24"/>
          <w:szCs w:val="24"/>
        </w:rPr>
        <w:t xml:space="preserve"> the concerns notice procedure and the procedure for offers to make amends, including requiring that concerns notices must be served with sufficient time for a response to be provided before proceedings can be commenced</w:t>
      </w:r>
      <w:r>
        <w:rPr>
          <w:rFonts w:ascii="Arial" w:hAnsi="Arial" w:cs="Arial"/>
          <w:sz w:val="24"/>
          <w:szCs w:val="24"/>
        </w:rPr>
        <w:t>.</w:t>
      </w:r>
    </w:p>
    <w:p w14:paraId="75163937" w14:textId="5FC8D25C" w:rsidR="002C1ED8" w:rsidRDefault="00285166" w:rsidP="0091367A">
      <w:pPr>
        <w:rPr>
          <w:rFonts w:ascii="Arial" w:hAnsi="Arial" w:cs="Arial"/>
          <w:sz w:val="24"/>
          <w:szCs w:val="24"/>
        </w:rPr>
      </w:pPr>
      <w:r>
        <w:rPr>
          <w:rFonts w:ascii="Arial" w:hAnsi="Arial" w:cs="Arial"/>
          <w:sz w:val="24"/>
          <w:szCs w:val="24"/>
        </w:rPr>
        <w:t>New section 124A</w:t>
      </w:r>
      <w:r w:rsidR="00615FC4">
        <w:rPr>
          <w:rFonts w:ascii="Arial" w:hAnsi="Arial" w:cs="Arial"/>
          <w:sz w:val="24"/>
          <w:szCs w:val="24"/>
        </w:rPr>
        <w:t xml:space="preserve"> </w:t>
      </w:r>
      <w:r>
        <w:rPr>
          <w:rFonts w:ascii="Arial" w:hAnsi="Arial" w:cs="Arial"/>
          <w:sz w:val="24"/>
          <w:szCs w:val="24"/>
        </w:rPr>
        <w:t>(1) defines a ‘concerns notice’ as a written notice which</w:t>
      </w:r>
      <w:r w:rsidR="002C1ED8">
        <w:rPr>
          <w:rFonts w:ascii="Arial" w:hAnsi="Arial" w:cs="Arial"/>
          <w:sz w:val="24"/>
          <w:szCs w:val="24"/>
        </w:rPr>
        <w:t>:</w:t>
      </w:r>
    </w:p>
    <w:p w14:paraId="751515B8" w14:textId="77777777" w:rsidR="002C1ED8" w:rsidRDefault="00285166" w:rsidP="002C1ED8">
      <w:pPr>
        <w:pStyle w:val="ListParagraph"/>
        <w:numPr>
          <w:ilvl w:val="0"/>
          <w:numId w:val="18"/>
        </w:numPr>
        <w:rPr>
          <w:rFonts w:ascii="Arial" w:hAnsi="Arial" w:cs="Arial"/>
          <w:sz w:val="24"/>
          <w:szCs w:val="24"/>
        </w:rPr>
      </w:pPr>
      <w:r w:rsidRPr="002C1ED8">
        <w:rPr>
          <w:rFonts w:ascii="Arial" w:hAnsi="Arial" w:cs="Arial"/>
          <w:sz w:val="24"/>
          <w:szCs w:val="24"/>
        </w:rPr>
        <w:t>states the location where the defamatory matter be accessed (for example, a webpage address)</w:t>
      </w:r>
      <w:r w:rsidR="002C1ED8">
        <w:rPr>
          <w:rFonts w:ascii="Arial" w:hAnsi="Arial" w:cs="Arial"/>
          <w:sz w:val="24"/>
          <w:szCs w:val="24"/>
        </w:rPr>
        <w:t>;</w:t>
      </w:r>
    </w:p>
    <w:p w14:paraId="76F358F8" w14:textId="77777777" w:rsidR="002C1ED8" w:rsidRDefault="002C1ED8" w:rsidP="002C1ED8">
      <w:pPr>
        <w:pStyle w:val="ListParagraph"/>
        <w:numPr>
          <w:ilvl w:val="0"/>
          <w:numId w:val="18"/>
        </w:numPr>
        <w:rPr>
          <w:rFonts w:ascii="Arial" w:hAnsi="Arial" w:cs="Arial"/>
          <w:sz w:val="24"/>
          <w:szCs w:val="24"/>
        </w:rPr>
      </w:pPr>
      <w:r>
        <w:rPr>
          <w:rFonts w:ascii="Arial" w:hAnsi="Arial" w:cs="Arial"/>
          <w:sz w:val="24"/>
          <w:szCs w:val="24"/>
        </w:rPr>
        <w:t>informs the publisher of the defamatory imputations that the aggrieved person considers are or may be carried out by the defamatory material (the imputations of concern);</w:t>
      </w:r>
    </w:p>
    <w:p w14:paraId="5AC0D6D1" w14:textId="5FE60CE3" w:rsidR="002C1ED8" w:rsidRDefault="002C1ED8" w:rsidP="002C1ED8">
      <w:pPr>
        <w:pStyle w:val="ListParagraph"/>
        <w:numPr>
          <w:ilvl w:val="0"/>
          <w:numId w:val="18"/>
        </w:numPr>
        <w:rPr>
          <w:rFonts w:ascii="Arial" w:hAnsi="Arial" w:cs="Arial"/>
          <w:sz w:val="24"/>
          <w:szCs w:val="24"/>
        </w:rPr>
      </w:pPr>
      <w:r>
        <w:rPr>
          <w:rFonts w:ascii="Arial" w:hAnsi="Arial" w:cs="Arial"/>
          <w:sz w:val="24"/>
          <w:szCs w:val="24"/>
        </w:rPr>
        <w:t>informs the publisher of the harm that the person considers to be serious harm to the person’s reputation which has been caused or is likely to be caused by the publication of the defamatory material;</w:t>
      </w:r>
      <w:r w:rsidR="00F360CD">
        <w:rPr>
          <w:rFonts w:ascii="Arial" w:hAnsi="Arial" w:cs="Arial"/>
          <w:sz w:val="24"/>
          <w:szCs w:val="24"/>
        </w:rPr>
        <w:t xml:space="preserve"> and</w:t>
      </w:r>
    </w:p>
    <w:p w14:paraId="0483D286" w14:textId="08494018" w:rsidR="002C1ED8" w:rsidRDefault="002C1ED8" w:rsidP="002C1ED8">
      <w:pPr>
        <w:pStyle w:val="ListParagraph"/>
        <w:numPr>
          <w:ilvl w:val="0"/>
          <w:numId w:val="18"/>
        </w:numPr>
        <w:rPr>
          <w:rFonts w:ascii="Arial" w:hAnsi="Arial" w:cs="Arial"/>
          <w:sz w:val="24"/>
          <w:szCs w:val="24"/>
        </w:rPr>
      </w:pPr>
      <w:r>
        <w:rPr>
          <w:rFonts w:ascii="Arial" w:hAnsi="Arial" w:cs="Arial"/>
          <w:sz w:val="24"/>
          <w:szCs w:val="24"/>
        </w:rPr>
        <w:t>if applicable, informs the publisher of the financial loss that an excluded corporation considers to be serious financial loss caused or likely to be caused by the publication of the defamatory material</w:t>
      </w:r>
      <w:r w:rsidR="00F360CD">
        <w:rPr>
          <w:rFonts w:ascii="Arial" w:hAnsi="Arial" w:cs="Arial"/>
          <w:sz w:val="24"/>
          <w:szCs w:val="24"/>
        </w:rPr>
        <w:t>.</w:t>
      </w:r>
    </w:p>
    <w:p w14:paraId="24DBC2E2" w14:textId="363AFBCC" w:rsidR="00285166" w:rsidRDefault="00491FBC" w:rsidP="002C1ED8">
      <w:pPr>
        <w:rPr>
          <w:rFonts w:ascii="Arial" w:hAnsi="Arial" w:cs="Arial"/>
          <w:sz w:val="24"/>
          <w:szCs w:val="24"/>
        </w:rPr>
      </w:pPr>
      <w:r>
        <w:rPr>
          <w:rFonts w:ascii="Arial" w:hAnsi="Arial" w:cs="Arial"/>
          <w:sz w:val="24"/>
          <w:szCs w:val="24"/>
        </w:rPr>
        <w:br/>
      </w:r>
      <w:r w:rsidR="002C1ED8">
        <w:rPr>
          <w:rFonts w:ascii="Arial" w:hAnsi="Arial" w:cs="Arial"/>
          <w:sz w:val="24"/>
          <w:szCs w:val="24"/>
        </w:rPr>
        <w:t>If practicable</w:t>
      </w:r>
      <w:r w:rsidR="002C1ED8" w:rsidRPr="002C1ED8">
        <w:rPr>
          <w:rFonts w:ascii="Arial" w:hAnsi="Arial" w:cs="Arial"/>
          <w:sz w:val="24"/>
          <w:szCs w:val="24"/>
        </w:rPr>
        <w:t>, a copy of the defamatory material</w:t>
      </w:r>
      <w:r w:rsidR="002C1ED8">
        <w:rPr>
          <w:rFonts w:ascii="Arial" w:hAnsi="Arial" w:cs="Arial"/>
          <w:sz w:val="24"/>
          <w:szCs w:val="24"/>
        </w:rPr>
        <w:t xml:space="preserve"> should be provided to the publisher together with the concerns notice</w:t>
      </w:r>
      <w:r w:rsidR="00285166" w:rsidRPr="002C1ED8">
        <w:rPr>
          <w:rFonts w:ascii="Arial" w:hAnsi="Arial" w:cs="Arial"/>
          <w:sz w:val="24"/>
          <w:szCs w:val="24"/>
        </w:rPr>
        <w:t>.</w:t>
      </w:r>
      <w:r>
        <w:rPr>
          <w:rFonts w:ascii="Arial" w:hAnsi="Arial" w:cs="Arial"/>
          <w:sz w:val="24"/>
          <w:szCs w:val="24"/>
        </w:rPr>
        <w:br/>
      </w:r>
      <w:r>
        <w:rPr>
          <w:rFonts w:ascii="Arial" w:hAnsi="Arial" w:cs="Arial"/>
          <w:sz w:val="24"/>
          <w:szCs w:val="24"/>
        </w:rPr>
        <w:br/>
        <w:t>New section 124</w:t>
      </w:r>
      <w:r w:rsidR="00DB4364">
        <w:rPr>
          <w:rFonts w:ascii="Arial" w:hAnsi="Arial" w:cs="Arial"/>
          <w:sz w:val="24"/>
          <w:szCs w:val="24"/>
        </w:rPr>
        <w:t>A</w:t>
      </w:r>
      <w:r w:rsidR="00615FC4">
        <w:rPr>
          <w:rFonts w:ascii="Arial" w:hAnsi="Arial" w:cs="Arial"/>
          <w:sz w:val="24"/>
          <w:szCs w:val="24"/>
        </w:rPr>
        <w:t xml:space="preserve"> </w:t>
      </w:r>
      <w:r>
        <w:rPr>
          <w:rFonts w:ascii="Arial" w:hAnsi="Arial" w:cs="Arial"/>
          <w:sz w:val="24"/>
          <w:szCs w:val="24"/>
        </w:rPr>
        <w:t>(2)</w:t>
      </w:r>
      <w:r w:rsidR="00DB4364">
        <w:rPr>
          <w:rFonts w:ascii="Arial" w:hAnsi="Arial" w:cs="Arial"/>
          <w:sz w:val="24"/>
          <w:szCs w:val="24"/>
        </w:rPr>
        <w:t xml:space="preserve"> clarifies that a court document that is required to be filed or lodged to commence defamation proceedings cannot be provided to a publisher as a concerns notice</w:t>
      </w:r>
      <w:r>
        <w:rPr>
          <w:rFonts w:ascii="Arial" w:hAnsi="Arial" w:cs="Arial"/>
          <w:sz w:val="24"/>
          <w:szCs w:val="24"/>
        </w:rPr>
        <w:t>.</w:t>
      </w:r>
    </w:p>
    <w:p w14:paraId="2847BB20" w14:textId="705BC3E5" w:rsidR="002C1ED8" w:rsidRDefault="00DB4364" w:rsidP="0091367A">
      <w:pPr>
        <w:rPr>
          <w:rFonts w:ascii="Arial" w:hAnsi="Arial" w:cs="Arial"/>
          <w:sz w:val="24"/>
          <w:szCs w:val="24"/>
        </w:rPr>
      </w:pPr>
      <w:r>
        <w:rPr>
          <w:rFonts w:ascii="Arial" w:hAnsi="Arial" w:cs="Arial"/>
          <w:sz w:val="24"/>
          <w:szCs w:val="24"/>
        </w:rPr>
        <w:t>New section 124A</w:t>
      </w:r>
      <w:r w:rsidR="00615FC4">
        <w:rPr>
          <w:rFonts w:ascii="Arial" w:hAnsi="Arial" w:cs="Arial"/>
          <w:sz w:val="24"/>
          <w:szCs w:val="24"/>
        </w:rPr>
        <w:t xml:space="preserve"> </w:t>
      </w:r>
      <w:r>
        <w:rPr>
          <w:rFonts w:ascii="Arial" w:hAnsi="Arial" w:cs="Arial"/>
          <w:sz w:val="24"/>
          <w:szCs w:val="24"/>
        </w:rPr>
        <w:t>(3) provides that in circumstances where a concerns notice does not adequately particularise the information required in new section 124A</w:t>
      </w:r>
      <w:r w:rsidR="00615FC4">
        <w:rPr>
          <w:rFonts w:ascii="Arial" w:hAnsi="Arial" w:cs="Arial"/>
          <w:sz w:val="24"/>
          <w:szCs w:val="24"/>
        </w:rPr>
        <w:t xml:space="preserve"> </w:t>
      </w:r>
      <w:r>
        <w:rPr>
          <w:rFonts w:ascii="Arial" w:hAnsi="Arial" w:cs="Arial"/>
          <w:sz w:val="24"/>
          <w:szCs w:val="24"/>
        </w:rPr>
        <w:t>(1), that the publisher may issue a further notice to the aggrieved person (a further particulars notice) requesting further information about the matters set out in the concerns notice. Pursuant to new section 124A</w:t>
      </w:r>
      <w:r w:rsidR="00615FC4">
        <w:rPr>
          <w:rFonts w:ascii="Arial" w:hAnsi="Arial" w:cs="Arial"/>
          <w:sz w:val="24"/>
          <w:szCs w:val="24"/>
        </w:rPr>
        <w:t xml:space="preserve"> </w:t>
      </w:r>
      <w:r>
        <w:rPr>
          <w:rFonts w:ascii="Arial" w:hAnsi="Arial" w:cs="Arial"/>
          <w:sz w:val="24"/>
          <w:szCs w:val="24"/>
        </w:rPr>
        <w:t>(4), an aggrieved person must provide the further particulars stated in the further particulars notice within 14 days after being given the notice (unless a further period is agreed to by the publisher and the aggrieved person). New section 124A</w:t>
      </w:r>
      <w:r w:rsidR="00A1387E">
        <w:rPr>
          <w:rFonts w:ascii="Arial" w:hAnsi="Arial" w:cs="Arial"/>
          <w:sz w:val="24"/>
          <w:szCs w:val="24"/>
        </w:rPr>
        <w:t xml:space="preserve"> </w:t>
      </w:r>
      <w:r>
        <w:rPr>
          <w:rFonts w:ascii="Arial" w:hAnsi="Arial" w:cs="Arial"/>
          <w:sz w:val="24"/>
          <w:szCs w:val="24"/>
        </w:rPr>
        <w:t>(5) states that an aggrieved person who fails to provide further particulars within the required timeframe is taken not to have provided the publisher with a concerns notice.</w:t>
      </w:r>
    </w:p>
    <w:p w14:paraId="360C5169" w14:textId="538683AA" w:rsidR="0091367A" w:rsidRDefault="0091367A" w:rsidP="0091367A">
      <w:pPr>
        <w:pStyle w:val="Heading3"/>
      </w:pPr>
      <w:r w:rsidRPr="006757D1">
        <w:t>Clause 1</w:t>
      </w:r>
      <w:r>
        <w:t>4</w:t>
      </w:r>
      <w:r w:rsidRPr="006757D1">
        <w:tab/>
      </w:r>
      <w:r>
        <w:t>Section 126</w:t>
      </w:r>
    </w:p>
    <w:p w14:paraId="119BF7F9" w14:textId="0B771A29" w:rsidR="0091367A" w:rsidRDefault="0073778D" w:rsidP="0091367A">
      <w:pPr>
        <w:rPr>
          <w:rFonts w:ascii="Arial" w:hAnsi="Arial" w:cs="Arial"/>
          <w:sz w:val="24"/>
          <w:szCs w:val="24"/>
        </w:rPr>
      </w:pPr>
      <w:r>
        <w:rPr>
          <w:rFonts w:ascii="Arial" w:hAnsi="Arial" w:cs="Arial"/>
          <w:sz w:val="24"/>
          <w:szCs w:val="24"/>
        </w:rPr>
        <w:t xml:space="preserve">This clause substitutes the existing section 126 </w:t>
      </w:r>
      <w:r w:rsidR="00815D83">
        <w:rPr>
          <w:rFonts w:ascii="Arial" w:hAnsi="Arial" w:cs="Arial"/>
          <w:sz w:val="24"/>
          <w:szCs w:val="24"/>
        </w:rPr>
        <w:t>into part 9.3 of the Act (Resolution of civil disputes without litigation). The clause clarifies</w:t>
      </w:r>
      <w:r w:rsidR="009F520F">
        <w:rPr>
          <w:rFonts w:ascii="Arial" w:hAnsi="Arial" w:cs="Arial"/>
          <w:sz w:val="24"/>
          <w:szCs w:val="24"/>
        </w:rPr>
        <w:t xml:space="preserve"> when an offer to make amends may be made by the publisher to an aggrieved person.</w:t>
      </w:r>
      <w:r w:rsidR="00CE51E3">
        <w:rPr>
          <w:rFonts w:ascii="Arial" w:hAnsi="Arial" w:cs="Arial"/>
          <w:sz w:val="24"/>
          <w:szCs w:val="24"/>
        </w:rPr>
        <w:t xml:space="preserve"> Section 126</w:t>
      </w:r>
      <w:r w:rsidR="00A1387E">
        <w:rPr>
          <w:rFonts w:ascii="Arial" w:hAnsi="Arial" w:cs="Arial"/>
          <w:sz w:val="24"/>
          <w:szCs w:val="24"/>
        </w:rPr>
        <w:t xml:space="preserve"> </w:t>
      </w:r>
      <w:r w:rsidR="00CE51E3">
        <w:rPr>
          <w:rFonts w:ascii="Arial" w:hAnsi="Arial" w:cs="Arial"/>
          <w:sz w:val="24"/>
          <w:szCs w:val="24"/>
        </w:rPr>
        <w:t xml:space="preserve">(1) currently prevents a publisher from making an offer to make amends if made after 28 days of the concerns notice being </w:t>
      </w:r>
      <w:r w:rsidR="005C6922">
        <w:rPr>
          <w:rFonts w:ascii="Arial" w:hAnsi="Arial" w:cs="Arial"/>
          <w:sz w:val="24"/>
          <w:szCs w:val="24"/>
        </w:rPr>
        <w:t>provided,</w:t>
      </w:r>
      <w:r w:rsidR="00CE51E3">
        <w:rPr>
          <w:rFonts w:ascii="Arial" w:hAnsi="Arial" w:cs="Arial"/>
          <w:sz w:val="24"/>
          <w:szCs w:val="24"/>
        </w:rPr>
        <w:t xml:space="preserve"> or after a defence is served in defamation proceedings for the defamatory matter.</w:t>
      </w:r>
    </w:p>
    <w:p w14:paraId="5DFD460C" w14:textId="73335502" w:rsidR="009F520F" w:rsidRDefault="005E39F7" w:rsidP="0091367A">
      <w:pPr>
        <w:rPr>
          <w:rFonts w:ascii="Arial" w:hAnsi="Arial" w:cs="Arial"/>
          <w:sz w:val="24"/>
          <w:szCs w:val="24"/>
        </w:rPr>
      </w:pPr>
      <w:r>
        <w:rPr>
          <w:rFonts w:ascii="Arial" w:hAnsi="Arial" w:cs="Arial"/>
          <w:sz w:val="24"/>
          <w:szCs w:val="24"/>
        </w:rPr>
        <w:lastRenderedPageBreak/>
        <w:t>Substituted s</w:t>
      </w:r>
      <w:r w:rsidR="009F520F">
        <w:rPr>
          <w:rFonts w:ascii="Arial" w:hAnsi="Arial" w:cs="Arial"/>
          <w:sz w:val="24"/>
          <w:szCs w:val="24"/>
        </w:rPr>
        <w:t>ection 126</w:t>
      </w:r>
      <w:r w:rsidR="00A1387E">
        <w:rPr>
          <w:rFonts w:ascii="Arial" w:hAnsi="Arial" w:cs="Arial"/>
          <w:sz w:val="24"/>
          <w:szCs w:val="24"/>
        </w:rPr>
        <w:t xml:space="preserve"> </w:t>
      </w:r>
      <w:r w:rsidR="009F520F">
        <w:rPr>
          <w:rFonts w:ascii="Arial" w:hAnsi="Arial" w:cs="Arial"/>
          <w:sz w:val="24"/>
          <w:szCs w:val="24"/>
        </w:rPr>
        <w:t>(1) provides that an offer to make amends cannot be made if the applicable period for an offer to make amends has expired or the publisher has served a defence in an action brought by the aggrieved person.</w:t>
      </w:r>
    </w:p>
    <w:p w14:paraId="3A6ABE95" w14:textId="13511DD3" w:rsidR="009F520F" w:rsidRDefault="009F520F" w:rsidP="0091367A">
      <w:pPr>
        <w:rPr>
          <w:rFonts w:ascii="Arial" w:hAnsi="Arial" w:cs="Arial"/>
          <w:sz w:val="24"/>
          <w:szCs w:val="24"/>
        </w:rPr>
      </w:pPr>
      <w:r>
        <w:rPr>
          <w:rFonts w:ascii="Arial" w:hAnsi="Arial" w:cs="Arial"/>
          <w:sz w:val="24"/>
          <w:szCs w:val="24"/>
        </w:rPr>
        <w:t>In relation to division 9.3.1, section 126</w:t>
      </w:r>
      <w:r w:rsidR="00A1387E">
        <w:rPr>
          <w:rFonts w:ascii="Arial" w:hAnsi="Arial" w:cs="Arial"/>
          <w:sz w:val="24"/>
          <w:szCs w:val="24"/>
        </w:rPr>
        <w:t xml:space="preserve"> </w:t>
      </w:r>
      <w:r>
        <w:rPr>
          <w:rFonts w:ascii="Arial" w:hAnsi="Arial" w:cs="Arial"/>
          <w:sz w:val="24"/>
          <w:szCs w:val="24"/>
        </w:rPr>
        <w:t>(2) defines that the ‘applicable period’ for an offer to make amends is 28 days since the publisher was given a concerns notice by the aggrieved person. In circumstances where the aggrieved person has provided further particulars in response to a further particulars notice about a concerns notice, the applicable period is 14 days since the publisher was given the further particulars.</w:t>
      </w:r>
      <w:r w:rsidR="00DF3776">
        <w:rPr>
          <w:rFonts w:ascii="Arial" w:hAnsi="Arial" w:cs="Arial"/>
          <w:sz w:val="24"/>
          <w:szCs w:val="24"/>
        </w:rPr>
        <w:t xml:space="preserve"> However, this only applies to the first further particulars notice provided by the publisher.</w:t>
      </w:r>
    </w:p>
    <w:p w14:paraId="051B08E1" w14:textId="12CA2DA0" w:rsidR="0091367A" w:rsidRDefault="0091367A" w:rsidP="0091367A">
      <w:pPr>
        <w:pStyle w:val="Heading3"/>
      </w:pPr>
      <w:r w:rsidRPr="006757D1">
        <w:t>Clause 1</w:t>
      </w:r>
      <w:r>
        <w:t>5</w:t>
      </w:r>
      <w:r w:rsidRPr="006757D1">
        <w:tab/>
      </w:r>
      <w:r>
        <w:t>Content of offer to make amends</w:t>
      </w:r>
    </w:p>
    <w:p w14:paraId="71451835" w14:textId="21C45E45" w:rsidR="0091367A" w:rsidRPr="0091367A" w:rsidRDefault="0091367A" w:rsidP="0091367A">
      <w:pPr>
        <w:rPr>
          <w:rFonts w:ascii="Arial" w:hAnsi="Arial" w:cs="Arial"/>
          <w:b/>
          <w:bCs/>
          <w:sz w:val="24"/>
          <w:szCs w:val="24"/>
        </w:rPr>
      </w:pPr>
      <w:r w:rsidRPr="0091367A">
        <w:rPr>
          <w:rFonts w:ascii="Arial" w:hAnsi="Arial" w:cs="Arial"/>
          <w:b/>
          <w:bCs/>
          <w:sz w:val="24"/>
          <w:szCs w:val="24"/>
        </w:rPr>
        <w:tab/>
      </w:r>
      <w:r w:rsidRPr="0091367A">
        <w:rPr>
          <w:rFonts w:ascii="Arial" w:hAnsi="Arial" w:cs="Arial"/>
          <w:b/>
          <w:bCs/>
          <w:sz w:val="24"/>
          <w:szCs w:val="24"/>
        </w:rPr>
        <w:tab/>
        <w:t>New section 127 (1) (ba)</w:t>
      </w:r>
    </w:p>
    <w:p w14:paraId="79304606" w14:textId="3CE96440" w:rsidR="0091367A" w:rsidRPr="0091367A" w:rsidRDefault="00AA48DB" w:rsidP="0091367A">
      <w:pPr>
        <w:rPr>
          <w:rFonts w:ascii="Arial" w:hAnsi="Arial" w:cs="Arial"/>
          <w:sz w:val="24"/>
          <w:szCs w:val="24"/>
        </w:rPr>
      </w:pPr>
      <w:r>
        <w:rPr>
          <w:rFonts w:ascii="Arial" w:hAnsi="Arial" w:cs="Arial"/>
          <w:sz w:val="24"/>
          <w:szCs w:val="24"/>
        </w:rPr>
        <w:t>This clause inserts new section 127</w:t>
      </w:r>
      <w:r w:rsidR="00A1387E">
        <w:rPr>
          <w:rFonts w:ascii="Arial" w:hAnsi="Arial" w:cs="Arial"/>
          <w:sz w:val="24"/>
          <w:szCs w:val="24"/>
        </w:rPr>
        <w:t xml:space="preserve"> </w:t>
      </w:r>
      <w:r>
        <w:rPr>
          <w:rFonts w:ascii="Arial" w:hAnsi="Arial" w:cs="Arial"/>
          <w:sz w:val="24"/>
          <w:szCs w:val="24"/>
        </w:rPr>
        <w:t>(1)</w:t>
      </w:r>
      <w:r w:rsidR="00A1387E">
        <w:rPr>
          <w:rFonts w:ascii="Arial" w:hAnsi="Arial" w:cs="Arial"/>
          <w:sz w:val="24"/>
          <w:szCs w:val="24"/>
        </w:rPr>
        <w:t xml:space="preserve"> </w:t>
      </w:r>
      <w:r>
        <w:rPr>
          <w:rFonts w:ascii="Arial" w:hAnsi="Arial" w:cs="Arial"/>
          <w:sz w:val="24"/>
          <w:szCs w:val="24"/>
        </w:rPr>
        <w:t xml:space="preserve">(ba) </w:t>
      </w:r>
      <w:r w:rsidR="007F3A85">
        <w:rPr>
          <w:rFonts w:ascii="Arial" w:hAnsi="Arial" w:cs="Arial"/>
          <w:sz w:val="24"/>
          <w:szCs w:val="24"/>
        </w:rPr>
        <w:t xml:space="preserve">into part 9.3 of the Act (Resolution of civil disputes without litigation) </w:t>
      </w:r>
      <w:r>
        <w:rPr>
          <w:rFonts w:ascii="Arial" w:hAnsi="Arial" w:cs="Arial"/>
          <w:sz w:val="24"/>
          <w:szCs w:val="24"/>
        </w:rPr>
        <w:t xml:space="preserve">which requires that an offer to make amends must be open </w:t>
      </w:r>
      <w:r w:rsidR="00762B43">
        <w:rPr>
          <w:rFonts w:ascii="Arial" w:hAnsi="Arial" w:cs="Arial"/>
          <w:sz w:val="24"/>
          <w:szCs w:val="24"/>
        </w:rPr>
        <w:t xml:space="preserve">for acceptance by the aggrieved person </w:t>
      </w:r>
      <w:r>
        <w:rPr>
          <w:rFonts w:ascii="Arial" w:hAnsi="Arial" w:cs="Arial"/>
          <w:sz w:val="24"/>
          <w:szCs w:val="24"/>
        </w:rPr>
        <w:t>for at least 28 days commencing on the day the offer is made.</w:t>
      </w:r>
      <w:r w:rsidR="00126AA0">
        <w:rPr>
          <w:rFonts w:ascii="Arial" w:hAnsi="Arial" w:cs="Arial"/>
          <w:sz w:val="24"/>
          <w:szCs w:val="24"/>
        </w:rPr>
        <w:t xml:space="preserve"> Currently, the Act does not specify how long an offer to make amends should be kept open for acceptance.</w:t>
      </w:r>
    </w:p>
    <w:p w14:paraId="0883D14F" w14:textId="2F3411BB" w:rsidR="0091367A" w:rsidRDefault="0091367A" w:rsidP="0091367A">
      <w:pPr>
        <w:pStyle w:val="Heading3"/>
      </w:pPr>
      <w:r w:rsidRPr="006757D1">
        <w:t>Clause 1</w:t>
      </w:r>
      <w:r>
        <w:t>6</w:t>
      </w:r>
      <w:r w:rsidRPr="006757D1">
        <w:tab/>
      </w:r>
      <w:r>
        <w:t>Section 127 (1) (d)</w:t>
      </w:r>
    </w:p>
    <w:p w14:paraId="067633A2" w14:textId="02C0AFAC" w:rsidR="00A16041" w:rsidRPr="0091367A" w:rsidRDefault="00C13C99" w:rsidP="00A16041">
      <w:pPr>
        <w:rPr>
          <w:rFonts w:ascii="Arial" w:hAnsi="Arial" w:cs="Arial"/>
          <w:sz w:val="24"/>
          <w:szCs w:val="24"/>
        </w:rPr>
      </w:pPr>
      <w:r>
        <w:rPr>
          <w:rFonts w:ascii="Arial" w:hAnsi="Arial" w:cs="Arial"/>
          <w:sz w:val="24"/>
          <w:szCs w:val="24"/>
        </w:rPr>
        <w:t>This clause inserts the words, ‘, or a clarification of or additional information about,’ into section 127</w:t>
      </w:r>
      <w:r w:rsidR="00A1387E">
        <w:rPr>
          <w:rFonts w:ascii="Arial" w:hAnsi="Arial" w:cs="Arial"/>
          <w:sz w:val="24"/>
          <w:szCs w:val="24"/>
        </w:rPr>
        <w:t xml:space="preserve"> </w:t>
      </w:r>
      <w:r>
        <w:rPr>
          <w:rFonts w:ascii="Arial" w:hAnsi="Arial" w:cs="Arial"/>
          <w:sz w:val="24"/>
          <w:szCs w:val="24"/>
        </w:rPr>
        <w:t>(1)</w:t>
      </w:r>
      <w:r w:rsidR="00A1387E">
        <w:rPr>
          <w:rFonts w:ascii="Arial" w:hAnsi="Arial" w:cs="Arial"/>
          <w:sz w:val="24"/>
          <w:szCs w:val="24"/>
        </w:rPr>
        <w:t xml:space="preserve"> </w:t>
      </w:r>
      <w:r>
        <w:rPr>
          <w:rFonts w:ascii="Arial" w:hAnsi="Arial" w:cs="Arial"/>
          <w:sz w:val="24"/>
          <w:szCs w:val="24"/>
        </w:rPr>
        <w:t xml:space="preserve">(d) to </w:t>
      </w:r>
      <w:r w:rsidR="00A16041">
        <w:rPr>
          <w:rFonts w:ascii="Arial" w:hAnsi="Arial" w:cs="Arial"/>
          <w:sz w:val="24"/>
          <w:szCs w:val="24"/>
        </w:rPr>
        <w:t>enable an offer to make amends to include an offer to publish, or join in publishing, a clarification of, or additional information about, the matter in question as an alternative to a reasonable correction.</w:t>
      </w:r>
    </w:p>
    <w:p w14:paraId="2280209D" w14:textId="3EA8CE59" w:rsidR="00EF2C2B" w:rsidRDefault="00EF2C2B" w:rsidP="00EF2C2B">
      <w:pPr>
        <w:pStyle w:val="Heading3"/>
      </w:pPr>
      <w:r w:rsidRPr="006757D1">
        <w:t>Clause 1</w:t>
      </w:r>
      <w:r>
        <w:t>7</w:t>
      </w:r>
      <w:r w:rsidRPr="006757D1">
        <w:tab/>
      </w:r>
      <w:r>
        <w:t>Section 127 (1) (g)</w:t>
      </w:r>
    </w:p>
    <w:p w14:paraId="286FDCB0" w14:textId="079B4078" w:rsidR="00EF2C2B" w:rsidRDefault="00C13C99" w:rsidP="00EF2C2B">
      <w:pPr>
        <w:rPr>
          <w:rFonts w:ascii="Arial" w:hAnsi="Arial" w:cs="Arial"/>
          <w:sz w:val="24"/>
          <w:szCs w:val="24"/>
        </w:rPr>
      </w:pPr>
      <w:r>
        <w:rPr>
          <w:rFonts w:ascii="Arial" w:hAnsi="Arial" w:cs="Arial"/>
          <w:sz w:val="24"/>
          <w:szCs w:val="24"/>
        </w:rPr>
        <w:t>This clause omits</w:t>
      </w:r>
      <w:r w:rsidR="006C1177">
        <w:rPr>
          <w:rFonts w:ascii="Arial" w:hAnsi="Arial" w:cs="Arial"/>
          <w:sz w:val="24"/>
          <w:szCs w:val="24"/>
        </w:rPr>
        <w:t xml:space="preserve"> section 127</w:t>
      </w:r>
      <w:r w:rsidR="00A1387E">
        <w:rPr>
          <w:rFonts w:ascii="Arial" w:hAnsi="Arial" w:cs="Arial"/>
          <w:sz w:val="24"/>
          <w:szCs w:val="24"/>
        </w:rPr>
        <w:t xml:space="preserve"> </w:t>
      </w:r>
      <w:r w:rsidR="006C1177">
        <w:rPr>
          <w:rFonts w:ascii="Arial" w:hAnsi="Arial" w:cs="Arial"/>
          <w:sz w:val="24"/>
          <w:szCs w:val="24"/>
        </w:rPr>
        <w:t>(1)</w:t>
      </w:r>
      <w:r w:rsidR="00A1387E">
        <w:rPr>
          <w:rFonts w:ascii="Arial" w:hAnsi="Arial" w:cs="Arial"/>
          <w:sz w:val="24"/>
          <w:szCs w:val="24"/>
        </w:rPr>
        <w:t xml:space="preserve"> </w:t>
      </w:r>
      <w:r w:rsidR="006C1177">
        <w:rPr>
          <w:rFonts w:ascii="Arial" w:hAnsi="Arial" w:cs="Arial"/>
          <w:sz w:val="24"/>
          <w:szCs w:val="24"/>
        </w:rPr>
        <w:t>(g) as the provision is relocated to new section 127</w:t>
      </w:r>
      <w:r w:rsidR="00A1387E">
        <w:rPr>
          <w:rFonts w:ascii="Arial" w:hAnsi="Arial" w:cs="Arial"/>
          <w:sz w:val="24"/>
          <w:szCs w:val="24"/>
        </w:rPr>
        <w:t xml:space="preserve"> </w:t>
      </w:r>
      <w:r w:rsidR="006C1177">
        <w:rPr>
          <w:rFonts w:ascii="Arial" w:hAnsi="Arial" w:cs="Arial"/>
          <w:sz w:val="24"/>
          <w:szCs w:val="24"/>
        </w:rPr>
        <w:t>(1A)</w:t>
      </w:r>
      <w:r>
        <w:rPr>
          <w:rFonts w:ascii="Arial" w:hAnsi="Arial" w:cs="Arial"/>
          <w:sz w:val="24"/>
          <w:szCs w:val="24"/>
        </w:rPr>
        <w:t>.</w:t>
      </w:r>
    </w:p>
    <w:p w14:paraId="6CD21E12" w14:textId="3EFD7D83" w:rsidR="00EF2C2B" w:rsidRDefault="00EF2C2B" w:rsidP="00EF2C2B">
      <w:pPr>
        <w:pStyle w:val="Heading3"/>
      </w:pPr>
      <w:r w:rsidRPr="006757D1">
        <w:t>Clause 1</w:t>
      </w:r>
      <w:r>
        <w:t>8</w:t>
      </w:r>
      <w:r w:rsidRPr="006757D1">
        <w:tab/>
      </w:r>
      <w:r>
        <w:t>New section 127 (1A)</w:t>
      </w:r>
    </w:p>
    <w:p w14:paraId="53D880B0" w14:textId="74DCF813" w:rsidR="00EF2C2B" w:rsidRPr="0091367A" w:rsidRDefault="0011710C" w:rsidP="00EF2C2B">
      <w:pPr>
        <w:rPr>
          <w:rFonts w:ascii="Arial" w:hAnsi="Arial" w:cs="Arial"/>
          <w:sz w:val="24"/>
          <w:szCs w:val="24"/>
        </w:rPr>
      </w:pPr>
      <w:r>
        <w:rPr>
          <w:rFonts w:ascii="Arial" w:hAnsi="Arial" w:cs="Arial"/>
          <w:sz w:val="24"/>
          <w:szCs w:val="24"/>
        </w:rPr>
        <w:t>This clause inserts new section 127</w:t>
      </w:r>
      <w:r w:rsidR="00A1387E">
        <w:rPr>
          <w:rFonts w:ascii="Arial" w:hAnsi="Arial" w:cs="Arial"/>
          <w:sz w:val="24"/>
          <w:szCs w:val="24"/>
        </w:rPr>
        <w:t xml:space="preserve"> </w:t>
      </w:r>
      <w:r>
        <w:rPr>
          <w:rFonts w:ascii="Arial" w:hAnsi="Arial" w:cs="Arial"/>
          <w:sz w:val="24"/>
          <w:szCs w:val="24"/>
        </w:rPr>
        <w:t>(1A)</w:t>
      </w:r>
      <w:r w:rsidR="007A25B5">
        <w:rPr>
          <w:rFonts w:ascii="Arial" w:hAnsi="Arial" w:cs="Arial"/>
          <w:sz w:val="24"/>
          <w:szCs w:val="24"/>
        </w:rPr>
        <w:t xml:space="preserve"> into part 9.3 of the Act (Resolution of civil disputes without litigation)</w:t>
      </w:r>
      <w:r w:rsidR="00910626">
        <w:rPr>
          <w:rFonts w:ascii="Arial" w:hAnsi="Arial" w:cs="Arial"/>
          <w:sz w:val="24"/>
          <w:szCs w:val="24"/>
        </w:rPr>
        <w:t xml:space="preserve"> to clarify that while section 127</w:t>
      </w:r>
      <w:r w:rsidR="00A1387E">
        <w:rPr>
          <w:rFonts w:ascii="Arial" w:hAnsi="Arial" w:cs="Arial"/>
          <w:sz w:val="24"/>
          <w:szCs w:val="24"/>
        </w:rPr>
        <w:t xml:space="preserve"> </w:t>
      </w:r>
      <w:r w:rsidR="00910626">
        <w:rPr>
          <w:rFonts w:ascii="Arial" w:hAnsi="Arial" w:cs="Arial"/>
          <w:sz w:val="24"/>
          <w:szCs w:val="24"/>
        </w:rPr>
        <w:t>(1) sets out the mandatory requirements for an offer to make amends, offers by a publisher to an aggrieved person to redress the harm sustained by the aggrieved person are not mandatory.</w:t>
      </w:r>
      <w:r w:rsidR="00A16041">
        <w:rPr>
          <w:rFonts w:ascii="Arial" w:hAnsi="Arial" w:cs="Arial"/>
          <w:sz w:val="24"/>
          <w:szCs w:val="24"/>
        </w:rPr>
        <w:t xml:space="preserve"> </w:t>
      </w:r>
      <w:r w:rsidR="00910626">
        <w:rPr>
          <w:rFonts w:ascii="Arial" w:hAnsi="Arial" w:cs="Arial"/>
          <w:sz w:val="24"/>
          <w:szCs w:val="24"/>
        </w:rPr>
        <w:t>Existing section 127</w:t>
      </w:r>
      <w:r w:rsidR="00A1387E">
        <w:rPr>
          <w:rFonts w:ascii="Arial" w:hAnsi="Arial" w:cs="Arial"/>
          <w:sz w:val="24"/>
          <w:szCs w:val="24"/>
        </w:rPr>
        <w:t xml:space="preserve"> </w:t>
      </w:r>
      <w:r w:rsidR="00910626">
        <w:rPr>
          <w:rFonts w:ascii="Arial" w:hAnsi="Arial" w:cs="Arial"/>
          <w:sz w:val="24"/>
          <w:szCs w:val="24"/>
        </w:rPr>
        <w:t>(1)</w:t>
      </w:r>
      <w:r w:rsidR="00A1387E">
        <w:rPr>
          <w:rFonts w:ascii="Arial" w:hAnsi="Arial" w:cs="Arial"/>
          <w:sz w:val="24"/>
          <w:szCs w:val="24"/>
        </w:rPr>
        <w:t xml:space="preserve"> </w:t>
      </w:r>
      <w:r w:rsidR="00910626">
        <w:rPr>
          <w:rFonts w:ascii="Arial" w:hAnsi="Arial" w:cs="Arial"/>
          <w:sz w:val="24"/>
          <w:szCs w:val="24"/>
        </w:rPr>
        <w:t>(g) is relocated into n</w:t>
      </w:r>
      <w:r w:rsidR="00A16041">
        <w:rPr>
          <w:rFonts w:ascii="Arial" w:hAnsi="Arial" w:cs="Arial"/>
          <w:sz w:val="24"/>
          <w:szCs w:val="24"/>
        </w:rPr>
        <w:t>ew section</w:t>
      </w:r>
      <w:r w:rsidR="00910626">
        <w:rPr>
          <w:rFonts w:ascii="Arial" w:hAnsi="Arial" w:cs="Arial"/>
          <w:sz w:val="24"/>
          <w:szCs w:val="24"/>
        </w:rPr>
        <w:t>s</w:t>
      </w:r>
      <w:r w:rsidR="00A16041">
        <w:rPr>
          <w:rFonts w:ascii="Arial" w:hAnsi="Arial" w:cs="Arial"/>
          <w:sz w:val="24"/>
          <w:szCs w:val="24"/>
        </w:rPr>
        <w:t xml:space="preserve"> 127</w:t>
      </w:r>
      <w:r w:rsidR="00A1387E">
        <w:rPr>
          <w:rFonts w:ascii="Arial" w:hAnsi="Arial" w:cs="Arial"/>
          <w:sz w:val="24"/>
          <w:szCs w:val="24"/>
        </w:rPr>
        <w:t xml:space="preserve"> </w:t>
      </w:r>
      <w:r w:rsidR="00A16041">
        <w:rPr>
          <w:rFonts w:ascii="Arial" w:hAnsi="Arial" w:cs="Arial"/>
          <w:sz w:val="24"/>
          <w:szCs w:val="24"/>
        </w:rPr>
        <w:t>(1A)</w:t>
      </w:r>
      <w:r w:rsidR="00A1387E">
        <w:rPr>
          <w:rFonts w:ascii="Arial" w:hAnsi="Arial" w:cs="Arial"/>
          <w:sz w:val="24"/>
          <w:szCs w:val="24"/>
        </w:rPr>
        <w:t xml:space="preserve"> </w:t>
      </w:r>
      <w:r w:rsidR="00910626">
        <w:rPr>
          <w:rFonts w:ascii="Arial" w:hAnsi="Arial" w:cs="Arial"/>
          <w:sz w:val="24"/>
          <w:szCs w:val="24"/>
        </w:rPr>
        <w:t>(a), (c) and (d). New section 127</w:t>
      </w:r>
      <w:r w:rsidR="00A1387E">
        <w:rPr>
          <w:rFonts w:ascii="Arial" w:hAnsi="Arial" w:cs="Arial"/>
          <w:sz w:val="24"/>
          <w:szCs w:val="24"/>
        </w:rPr>
        <w:t xml:space="preserve"> </w:t>
      </w:r>
      <w:r w:rsidR="00910626">
        <w:rPr>
          <w:rFonts w:ascii="Arial" w:hAnsi="Arial" w:cs="Arial"/>
          <w:sz w:val="24"/>
          <w:szCs w:val="24"/>
        </w:rPr>
        <w:t>(1A)</w:t>
      </w:r>
      <w:r w:rsidR="00A1387E">
        <w:rPr>
          <w:rFonts w:ascii="Arial" w:hAnsi="Arial" w:cs="Arial"/>
          <w:sz w:val="24"/>
          <w:szCs w:val="24"/>
        </w:rPr>
        <w:t xml:space="preserve"> </w:t>
      </w:r>
      <w:r w:rsidR="00910626">
        <w:rPr>
          <w:rFonts w:ascii="Arial" w:hAnsi="Arial" w:cs="Arial"/>
          <w:sz w:val="24"/>
          <w:szCs w:val="24"/>
        </w:rPr>
        <w:t>(b) provides</w:t>
      </w:r>
      <w:r w:rsidR="00A16041">
        <w:rPr>
          <w:rFonts w:ascii="Arial" w:hAnsi="Arial" w:cs="Arial"/>
          <w:sz w:val="24"/>
          <w:szCs w:val="24"/>
        </w:rPr>
        <w:t xml:space="preserve"> that offers of redress can include an offer to remove a publication made in electronic form.</w:t>
      </w:r>
    </w:p>
    <w:p w14:paraId="1DC4E661" w14:textId="62E85201" w:rsidR="00EF2C2B" w:rsidRDefault="00EF2C2B" w:rsidP="00EF2C2B">
      <w:pPr>
        <w:pStyle w:val="Heading3"/>
      </w:pPr>
      <w:r w:rsidRPr="006757D1">
        <w:t>Clause 1</w:t>
      </w:r>
      <w:r>
        <w:t>9</w:t>
      </w:r>
      <w:r w:rsidRPr="006757D1">
        <w:tab/>
      </w:r>
      <w:r>
        <w:t>Section 127 (2)</w:t>
      </w:r>
    </w:p>
    <w:p w14:paraId="25C6DE46" w14:textId="636853D0" w:rsidR="00EF2C2B" w:rsidRDefault="000A01A7" w:rsidP="00EF2C2B">
      <w:pPr>
        <w:rPr>
          <w:rFonts w:ascii="Arial" w:hAnsi="Arial" w:cs="Arial"/>
          <w:sz w:val="24"/>
          <w:szCs w:val="24"/>
        </w:rPr>
      </w:pPr>
      <w:r>
        <w:rPr>
          <w:rFonts w:ascii="Arial" w:hAnsi="Arial" w:cs="Arial"/>
          <w:sz w:val="24"/>
          <w:szCs w:val="24"/>
        </w:rPr>
        <w:t>As s</w:t>
      </w:r>
      <w:r w:rsidRPr="000A01A7">
        <w:rPr>
          <w:rFonts w:ascii="Arial" w:hAnsi="Arial" w:cs="Arial"/>
          <w:sz w:val="24"/>
          <w:szCs w:val="24"/>
        </w:rPr>
        <w:t>ection 127</w:t>
      </w:r>
      <w:r w:rsidR="00A1387E">
        <w:rPr>
          <w:rFonts w:ascii="Arial" w:hAnsi="Arial" w:cs="Arial"/>
          <w:sz w:val="24"/>
          <w:szCs w:val="24"/>
        </w:rPr>
        <w:t xml:space="preserve"> </w:t>
      </w:r>
      <w:r w:rsidRPr="000A01A7">
        <w:rPr>
          <w:rFonts w:ascii="Arial" w:hAnsi="Arial" w:cs="Arial"/>
          <w:sz w:val="24"/>
          <w:szCs w:val="24"/>
        </w:rPr>
        <w:t>(1)</w:t>
      </w:r>
      <w:r w:rsidR="00A1387E">
        <w:rPr>
          <w:rFonts w:ascii="Arial" w:hAnsi="Arial" w:cs="Arial"/>
          <w:sz w:val="24"/>
          <w:szCs w:val="24"/>
        </w:rPr>
        <w:t xml:space="preserve"> </w:t>
      </w:r>
      <w:r w:rsidRPr="000A01A7">
        <w:rPr>
          <w:rFonts w:ascii="Arial" w:hAnsi="Arial" w:cs="Arial"/>
          <w:sz w:val="24"/>
          <w:szCs w:val="24"/>
        </w:rPr>
        <w:t>(g)</w:t>
      </w:r>
      <w:r>
        <w:rPr>
          <w:rFonts w:ascii="Arial" w:hAnsi="Arial" w:cs="Arial"/>
          <w:sz w:val="24"/>
          <w:szCs w:val="24"/>
        </w:rPr>
        <w:t xml:space="preserve"> is omitted, t</w:t>
      </w:r>
      <w:r w:rsidR="00327E03">
        <w:rPr>
          <w:rFonts w:ascii="Arial" w:hAnsi="Arial" w:cs="Arial"/>
          <w:sz w:val="24"/>
          <w:szCs w:val="24"/>
        </w:rPr>
        <w:t>his clause omits the reference to subsection (1)</w:t>
      </w:r>
      <w:r w:rsidR="00A1387E">
        <w:rPr>
          <w:rFonts w:ascii="Arial" w:hAnsi="Arial" w:cs="Arial"/>
          <w:sz w:val="24"/>
          <w:szCs w:val="24"/>
        </w:rPr>
        <w:t xml:space="preserve"> </w:t>
      </w:r>
      <w:r w:rsidR="00327E03">
        <w:rPr>
          <w:rFonts w:ascii="Arial" w:hAnsi="Arial" w:cs="Arial"/>
          <w:sz w:val="24"/>
          <w:szCs w:val="24"/>
        </w:rPr>
        <w:t>(g)</w:t>
      </w:r>
      <w:r w:rsidR="00A1387E">
        <w:rPr>
          <w:rFonts w:ascii="Arial" w:hAnsi="Arial" w:cs="Arial"/>
          <w:sz w:val="24"/>
          <w:szCs w:val="24"/>
        </w:rPr>
        <w:t xml:space="preserve"> </w:t>
      </w:r>
      <w:r w:rsidR="00327E03">
        <w:rPr>
          <w:rFonts w:ascii="Arial" w:hAnsi="Arial" w:cs="Arial"/>
          <w:sz w:val="24"/>
          <w:szCs w:val="24"/>
        </w:rPr>
        <w:t>(ii) in section 127</w:t>
      </w:r>
      <w:r w:rsidR="00A1387E">
        <w:rPr>
          <w:rFonts w:ascii="Arial" w:hAnsi="Arial" w:cs="Arial"/>
          <w:sz w:val="24"/>
          <w:szCs w:val="24"/>
        </w:rPr>
        <w:t xml:space="preserve"> </w:t>
      </w:r>
      <w:r w:rsidR="00327E03">
        <w:rPr>
          <w:rFonts w:ascii="Arial" w:hAnsi="Arial" w:cs="Arial"/>
          <w:sz w:val="24"/>
          <w:szCs w:val="24"/>
        </w:rPr>
        <w:t>(2)</w:t>
      </w:r>
      <w:r w:rsidR="0062216A">
        <w:rPr>
          <w:rFonts w:ascii="Arial" w:hAnsi="Arial" w:cs="Arial"/>
          <w:sz w:val="24"/>
          <w:szCs w:val="24"/>
        </w:rPr>
        <w:t xml:space="preserve"> and substitutes the reference with ‘subsection (1A)</w:t>
      </w:r>
      <w:r w:rsidR="00A1387E">
        <w:rPr>
          <w:rFonts w:ascii="Arial" w:hAnsi="Arial" w:cs="Arial"/>
          <w:sz w:val="24"/>
          <w:szCs w:val="24"/>
        </w:rPr>
        <w:t xml:space="preserve"> </w:t>
      </w:r>
      <w:r w:rsidR="0062216A">
        <w:rPr>
          <w:rFonts w:ascii="Arial" w:hAnsi="Arial" w:cs="Arial"/>
          <w:sz w:val="24"/>
          <w:szCs w:val="24"/>
        </w:rPr>
        <w:t>(c)’.</w:t>
      </w:r>
    </w:p>
    <w:p w14:paraId="28A2B666" w14:textId="7D5B3DBA" w:rsidR="00EF2C2B" w:rsidRDefault="00EF2C2B" w:rsidP="00EF2C2B">
      <w:pPr>
        <w:pStyle w:val="Heading3"/>
      </w:pPr>
      <w:r w:rsidRPr="006757D1">
        <w:lastRenderedPageBreak/>
        <w:t xml:space="preserve">Clause </w:t>
      </w:r>
      <w:r>
        <w:t>20</w:t>
      </w:r>
      <w:r w:rsidRPr="006757D1">
        <w:tab/>
      </w:r>
      <w:r>
        <w:t>Effect of failure to accept reasonable offer to make amends</w:t>
      </w:r>
    </w:p>
    <w:p w14:paraId="305C0939" w14:textId="29278799" w:rsidR="00EF2C2B" w:rsidRPr="00EF2C2B" w:rsidRDefault="00EF2C2B" w:rsidP="00EF2C2B">
      <w:pPr>
        <w:rPr>
          <w:rFonts w:ascii="Arial" w:hAnsi="Arial" w:cs="Arial"/>
          <w:b/>
          <w:bCs/>
          <w:sz w:val="24"/>
          <w:szCs w:val="24"/>
        </w:rPr>
      </w:pPr>
      <w:r w:rsidRPr="00EF2C2B">
        <w:rPr>
          <w:rFonts w:ascii="Arial" w:hAnsi="Arial" w:cs="Arial"/>
          <w:b/>
          <w:bCs/>
          <w:sz w:val="24"/>
          <w:szCs w:val="24"/>
        </w:rPr>
        <w:tab/>
      </w:r>
      <w:r w:rsidRPr="00EF2C2B">
        <w:rPr>
          <w:rFonts w:ascii="Arial" w:hAnsi="Arial" w:cs="Arial"/>
          <w:b/>
          <w:bCs/>
          <w:sz w:val="24"/>
          <w:szCs w:val="24"/>
        </w:rPr>
        <w:tab/>
        <w:t>Section 130 (1) (a)</w:t>
      </w:r>
    </w:p>
    <w:p w14:paraId="6E4C5642" w14:textId="042D4464" w:rsidR="00F659C1" w:rsidRDefault="00F659C1" w:rsidP="00B16B43">
      <w:pPr>
        <w:tabs>
          <w:tab w:val="left" w:pos="753"/>
        </w:tabs>
        <w:rPr>
          <w:rFonts w:ascii="Arial" w:hAnsi="Arial" w:cs="Arial"/>
          <w:sz w:val="24"/>
          <w:szCs w:val="24"/>
        </w:rPr>
      </w:pPr>
      <w:r>
        <w:rPr>
          <w:rFonts w:ascii="Arial" w:hAnsi="Arial" w:cs="Arial"/>
          <w:sz w:val="24"/>
          <w:szCs w:val="24"/>
        </w:rPr>
        <w:t>Currently, under section 130</w:t>
      </w:r>
      <w:r w:rsidR="00A1387E">
        <w:rPr>
          <w:rFonts w:ascii="Arial" w:hAnsi="Arial" w:cs="Arial"/>
          <w:sz w:val="24"/>
          <w:szCs w:val="24"/>
        </w:rPr>
        <w:t xml:space="preserve"> </w:t>
      </w:r>
      <w:r>
        <w:rPr>
          <w:rFonts w:ascii="Arial" w:hAnsi="Arial" w:cs="Arial"/>
          <w:sz w:val="24"/>
          <w:szCs w:val="24"/>
        </w:rPr>
        <w:t>(1), a publisher may rely on a defence in defamation proceedings if the aggrieved person fails to accept a reasonable offer to make amends. Section 130</w:t>
      </w:r>
      <w:r w:rsidR="00A1387E">
        <w:rPr>
          <w:rFonts w:ascii="Arial" w:hAnsi="Arial" w:cs="Arial"/>
          <w:sz w:val="24"/>
          <w:szCs w:val="24"/>
        </w:rPr>
        <w:t xml:space="preserve"> </w:t>
      </w:r>
      <w:r>
        <w:rPr>
          <w:rFonts w:ascii="Arial" w:hAnsi="Arial" w:cs="Arial"/>
          <w:sz w:val="24"/>
          <w:szCs w:val="24"/>
        </w:rPr>
        <w:t>(1) sets out two preconditions that the publisher must satisfy and it must also be proven that in all the circumstances, the offer was reasonable.</w:t>
      </w:r>
    </w:p>
    <w:p w14:paraId="053C1FC8" w14:textId="01A76858" w:rsidR="00EF2C2B" w:rsidRDefault="00B16B43" w:rsidP="00B16B43">
      <w:pPr>
        <w:tabs>
          <w:tab w:val="left" w:pos="753"/>
        </w:tabs>
        <w:rPr>
          <w:rFonts w:ascii="Arial" w:hAnsi="Arial" w:cs="Arial"/>
          <w:sz w:val="24"/>
          <w:szCs w:val="24"/>
        </w:rPr>
      </w:pPr>
      <w:r>
        <w:rPr>
          <w:rFonts w:ascii="Arial" w:hAnsi="Arial" w:cs="Arial"/>
          <w:sz w:val="24"/>
          <w:szCs w:val="24"/>
        </w:rPr>
        <w:t>This clause substitutes section 130</w:t>
      </w:r>
      <w:r w:rsidR="00A1387E">
        <w:rPr>
          <w:rFonts w:ascii="Arial" w:hAnsi="Arial" w:cs="Arial"/>
          <w:sz w:val="24"/>
          <w:szCs w:val="24"/>
        </w:rPr>
        <w:t xml:space="preserve"> </w:t>
      </w:r>
      <w:r>
        <w:rPr>
          <w:rFonts w:ascii="Arial" w:hAnsi="Arial" w:cs="Arial"/>
          <w:sz w:val="24"/>
          <w:szCs w:val="24"/>
        </w:rPr>
        <w:t>(1)</w:t>
      </w:r>
      <w:r w:rsidR="00A1387E">
        <w:rPr>
          <w:rFonts w:ascii="Arial" w:hAnsi="Arial" w:cs="Arial"/>
          <w:sz w:val="24"/>
          <w:szCs w:val="24"/>
        </w:rPr>
        <w:t xml:space="preserve"> </w:t>
      </w:r>
      <w:r>
        <w:rPr>
          <w:rFonts w:ascii="Arial" w:hAnsi="Arial" w:cs="Arial"/>
          <w:sz w:val="24"/>
          <w:szCs w:val="24"/>
        </w:rPr>
        <w:t>(a) to provide that the first precondition of establishing the defence of failure to accept a reasonable offer to make amends requires the publisher to make the offer as soon as reasonably practicable after the publisher was given a concerns notice in respect of the matter (and, in any event, within the applicable period for an offer to make amends).</w:t>
      </w:r>
    </w:p>
    <w:p w14:paraId="776B6FC5" w14:textId="498C4A44" w:rsidR="00EF2C2B" w:rsidRDefault="00EF2C2B" w:rsidP="00EF2C2B">
      <w:pPr>
        <w:pStyle w:val="Heading3"/>
      </w:pPr>
      <w:r w:rsidRPr="006757D1">
        <w:t xml:space="preserve">Clause </w:t>
      </w:r>
      <w:r>
        <w:t>21</w:t>
      </w:r>
      <w:r w:rsidRPr="006757D1">
        <w:tab/>
      </w:r>
      <w:r>
        <w:t>Section 130 (1) (b)</w:t>
      </w:r>
    </w:p>
    <w:p w14:paraId="6FABBE77" w14:textId="48029F7E" w:rsidR="00EF2C2B" w:rsidRDefault="00A45DD6" w:rsidP="00EF2C2B">
      <w:pPr>
        <w:rPr>
          <w:rFonts w:ascii="Arial" w:hAnsi="Arial" w:cs="Arial"/>
          <w:sz w:val="24"/>
          <w:szCs w:val="24"/>
        </w:rPr>
      </w:pPr>
      <w:r>
        <w:rPr>
          <w:rFonts w:ascii="Arial" w:hAnsi="Arial" w:cs="Arial"/>
          <w:sz w:val="24"/>
          <w:szCs w:val="24"/>
        </w:rPr>
        <w:t>This clause omits the words, ‘at any time before the trial’, from section 130</w:t>
      </w:r>
      <w:r w:rsidR="00A1387E">
        <w:rPr>
          <w:rFonts w:ascii="Arial" w:hAnsi="Arial" w:cs="Arial"/>
          <w:sz w:val="24"/>
          <w:szCs w:val="24"/>
        </w:rPr>
        <w:t xml:space="preserve"> </w:t>
      </w:r>
      <w:r>
        <w:rPr>
          <w:rFonts w:ascii="Arial" w:hAnsi="Arial" w:cs="Arial"/>
          <w:sz w:val="24"/>
          <w:szCs w:val="24"/>
        </w:rPr>
        <w:t>(1)</w:t>
      </w:r>
      <w:r w:rsidR="00A1387E">
        <w:rPr>
          <w:rFonts w:ascii="Arial" w:hAnsi="Arial" w:cs="Arial"/>
          <w:sz w:val="24"/>
          <w:szCs w:val="24"/>
        </w:rPr>
        <w:t xml:space="preserve"> </w:t>
      </w:r>
      <w:r>
        <w:rPr>
          <w:rFonts w:ascii="Arial" w:hAnsi="Arial" w:cs="Arial"/>
          <w:sz w:val="24"/>
          <w:szCs w:val="24"/>
        </w:rPr>
        <w:t xml:space="preserve">(b) </w:t>
      </w:r>
      <w:r w:rsidR="00B34168">
        <w:rPr>
          <w:rFonts w:ascii="Arial" w:hAnsi="Arial" w:cs="Arial"/>
          <w:sz w:val="24"/>
          <w:szCs w:val="24"/>
        </w:rPr>
        <w:t xml:space="preserve">in order </w:t>
      </w:r>
      <w:r>
        <w:rPr>
          <w:rFonts w:ascii="Arial" w:hAnsi="Arial" w:cs="Arial"/>
          <w:sz w:val="24"/>
          <w:szCs w:val="24"/>
        </w:rPr>
        <w:t>to alter the second precondition of the defence of failure to accept a reasonable offer to make amends. This allows a publisher to rely on the defence if the publisher remains ready and willing to carry out the terms of the offer during the trial.</w:t>
      </w:r>
    </w:p>
    <w:p w14:paraId="472A0BD7" w14:textId="76A21143" w:rsidR="00EF2C2B" w:rsidRDefault="00EF2C2B" w:rsidP="00EF2C2B">
      <w:pPr>
        <w:pStyle w:val="Heading3"/>
      </w:pPr>
      <w:r w:rsidRPr="006757D1">
        <w:t xml:space="preserve">Clause </w:t>
      </w:r>
      <w:r>
        <w:t>22</w:t>
      </w:r>
      <w:r w:rsidRPr="006757D1">
        <w:tab/>
      </w:r>
      <w:r>
        <w:t>Section 133</w:t>
      </w:r>
    </w:p>
    <w:p w14:paraId="35D49A25" w14:textId="77777777" w:rsidR="00D85181" w:rsidRDefault="00317D7E" w:rsidP="00EF2C2B">
      <w:pPr>
        <w:rPr>
          <w:rFonts w:ascii="Arial" w:hAnsi="Arial" w:cs="Arial"/>
          <w:sz w:val="24"/>
          <w:szCs w:val="24"/>
        </w:rPr>
      </w:pPr>
      <w:r>
        <w:rPr>
          <w:rFonts w:ascii="Arial" w:hAnsi="Arial" w:cs="Arial"/>
          <w:sz w:val="24"/>
          <w:szCs w:val="24"/>
        </w:rPr>
        <w:t xml:space="preserve">This clause substitutes section 133 to require that a person must obtain the leave of the court to bring </w:t>
      </w:r>
      <w:r w:rsidR="00694423">
        <w:rPr>
          <w:rFonts w:ascii="Arial" w:hAnsi="Arial" w:cs="Arial"/>
          <w:sz w:val="24"/>
          <w:szCs w:val="24"/>
        </w:rPr>
        <w:t xml:space="preserve">further </w:t>
      </w:r>
      <w:r>
        <w:rPr>
          <w:rFonts w:ascii="Arial" w:hAnsi="Arial" w:cs="Arial"/>
          <w:sz w:val="24"/>
          <w:szCs w:val="24"/>
        </w:rPr>
        <w:t>defamation proceedings for damages against persons who were closely associated with a previously sued defendant at the time that the defamatory material was published.</w:t>
      </w:r>
      <w:r w:rsidR="00EF2C2B">
        <w:rPr>
          <w:rFonts w:ascii="Arial" w:hAnsi="Arial" w:cs="Arial"/>
          <w:sz w:val="24"/>
          <w:szCs w:val="24"/>
        </w:rPr>
        <w:t xml:space="preserve"> </w:t>
      </w:r>
    </w:p>
    <w:p w14:paraId="331518E3" w14:textId="7344EA12" w:rsidR="00EF2C2B" w:rsidRDefault="00E656CA" w:rsidP="00EF2C2B">
      <w:pPr>
        <w:rPr>
          <w:rFonts w:ascii="Arial" w:hAnsi="Arial" w:cs="Arial"/>
          <w:sz w:val="24"/>
          <w:szCs w:val="24"/>
        </w:rPr>
      </w:pPr>
      <w:r>
        <w:rPr>
          <w:rFonts w:ascii="Arial" w:hAnsi="Arial" w:cs="Arial"/>
          <w:sz w:val="24"/>
          <w:szCs w:val="24"/>
        </w:rPr>
        <w:t>Currently, section 133 allows a person to bring defamation proceedings for damages against persons who were closely associated with a previously sued defendant at the time of the publication. As an associate may be sued rather than a previous defendant, a person may commence multiple defamation proceedings in relation to the same or similar defamatory matter.</w:t>
      </w:r>
    </w:p>
    <w:p w14:paraId="701C7C0B" w14:textId="27AD774F" w:rsidR="00317D7E" w:rsidRDefault="00694423" w:rsidP="00EF2C2B">
      <w:pPr>
        <w:rPr>
          <w:rFonts w:ascii="Arial" w:hAnsi="Arial" w:cs="Arial"/>
          <w:sz w:val="24"/>
          <w:szCs w:val="24"/>
        </w:rPr>
      </w:pPr>
      <w:r>
        <w:rPr>
          <w:rFonts w:ascii="Arial" w:hAnsi="Arial" w:cs="Arial"/>
          <w:sz w:val="24"/>
          <w:szCs w:val="24"/>
        </w:rPr>
        <w:t>Substituted section 133</w:t>
      </w:r>
      <w:r w:rsidR="00A1387E">
        <w:rPr>
          <w:rFonts w:ascii="Arial" w:hAnsi="Arial" w:cs="Arial"/>
          <w:sz w:val="24"/>
          <w:szCs w:val="24"/>
        </w:rPr>
        <w:t xml:space="preserve"> </w:t>
      </w:r>
      <w:r>
        <w:rPr>
          <w:rFonts w:ascii="Arial" w:hAnsi="Arial" w:cs="Arial"/>
          <w:sz w:val="24"/>
          <w:szCs w:val="24"/>
        </w:rPr>
        <w:t>(3) defines a</w:t>
      </w:r>
      <w:r w:rsidR="00317D7E">
        <w:rPr>
          <w:rFonts w:ascii="Arial" w:hAnsi="Arial" w:cs="Arial"/>
          <w:sz w:val="24"/>
          <w:szCs w:val="24"/>
        </w:rPr>
        <w:t xml:space="preserve">n associate of a previous defendant </w:t>
      </w:r>
      <w:r>
        <w:rPr>
          <w:rFonts w:ascii="Arial" w:hAnsi="Arial" w:cs="Arial"/>
          <w:sz w:val="24"/>
          <w:szCs w:val="24"/>
        </w:rPr>
        <w:t>as</w:t>
      </w:r>
      <w:r w:rsidR="00317D7E">
        <w:rPr>
          <w:rFonts w:ascii="Arial" w:hAnsi="Arial" w:cs="Arial"/>
          <w:sz w:val="24"/>
          <w:szCs w:val="24"/>
        </w:rPr>
        <w:t xml:space="preserve"> a person who, at the time of the publication of the defamatory matter, was an employee of the defendant, a person publishing defamatory matter as a contractor of the defendant or an associated entity of the defendant (or an employee or contractor of the associated entity).</w:t>
      </w:r>
    </w:p>
    <w:bookmarkEnd w:id="4"/>
    <w:p w14:paraId="0BB604E7" w14:textId="1F8B125E" w:rsidR="00EF2C2B" w:rsidRDefault="00EF2C2B" w:rsidP="00EF2C2B">
      <w:pPr>
        <w:pStyle w:val="Heading3"/>
      </w:pPr>
      <w:r w:rsidRPr="006757D1">
        <w:t xml:space="preserve">Clause </w:t>
      </w:r>
      <w:r>
        <w:t>23</w:t>
      </w:r>
      <w:r w:rsidRPr="006757D1">
        <w:tab/>
      </w:r>
      <w:r>
        <w:t>Section 136</w:t>
      </w:r>
    </w:p>
    <w:p w14:paraId="60E6DA26" w14:textId="389C2A70" w:rsidR="00EF2C2B" w:rsidRPr="0091367A" w:rsidRDefault="00C978EB" w:rsidP="00EF2C2B">
      <w:pPr>
        <w:rPr>
          <w:rFonts w:ascii="Arial" w:hAnsi="Arial" w:cs="Arial"/>
          <w:sz w:val="24"/>
          <w:szCs w:val="24"/>
        </w:rPr>
      </w:pPr>
      <w:r>
        <w:rPr>
          <w:rFonts w:ascii="Arial" w:hAnsi="Arial" w:cs="Arial"/>
          <w:sz w:val="24"/>
          <w:szCs w:val="24"/>
        </w:rPr>
        <w:t>This clause substitutes section 136 to clarify that in relation to the defence of contextual truth, a defendant may plead back substantially true imputations originally pleaded by the plaintiff.</w:t>
      </w:r>
    </w:p>
    <w:p w14:paraId="354C7472" w14:textId="712DE924" w:rsidR="00EF2C2B" w:rsidRDefault="00EF2C2B" w:rsidP="00EF2C2B">
      <w:pPr>
        <w:pStyle w:val="Heading3"/>
      </w:pPr>
      <w:r w:rsidRPr="006757D1">
        <w:lastRenderedPageBreak/>
        <w:t xml:space="preserve">Clause </w:t>
      </w:r>
      <w:r>
        <w:t>24</w:t>
      </w:r>
      <w:r w:rsidRPr="006757D1">
        <w:tab/>
      </w:r>
      <w:r>
        <w:t>New section 139AA</w:t>
      </w:r>
    </w:p>
    <w:p w14:paraId="511BFA27" w14:textId="0813AEB2" w:rsidR="00EF2C2B" w:rsidRDefault="00D7623A" w:rsidP="00EF2C2B">
      <w:pPr>
        <w:rPr>
          <w:rFonts w:ascii="Arial" w:hAnsi="Arial" w:cs="Arial"/>
          <w:iCs/>
          <w:sz w:val="24"/>
          <w:szCs w:val="24"/>
        </w:rPr>
      </w:pPr>
      <w:r>
        <w:rPr>
          <w:rFonts w:ascii="Arial" w:hAnsi="Arial" w:cs="Arial"/>
          <w:sz w:val="24"/>
          <w:szCs w:val="24"/>
        </w:rPr>
        <w:t xml:space="preserve">This clause </w:t>
      </w:r>
      <w:r w:rsidR="002C7B3B">
        <w:rPr>
          <w:rFonts w:ascii="Arial" w:hAnsi="Arial" w:cs="Arial"/>
          <w:sz w:val="24"/>
          <w:szCs w:val="24"/>
        </w:rPr>
        <w:t>inserts</w:t>
      </w:r>
      <w:r w:rsidRPr="00101F1D">
        <w:rPr>
          <w:rFonts w:ascii="Arial" w:hAnsi="Arial" w:cs="Arial"/>
          <w:iCs/>
          <w:sz w:val="24"/>
          <w:szCs w:val="24"/>
        </w:rPr>
        <w:t xml:space="preserve"> </w:t>
      </w:r>
      <w:r w:rsidR="002C7B3B">
        <w:rPr>
          <w:rFonts w:ascii="Arial" w:hAnsi="Arial" w:cs="Arial"/>
          <w:iCs/>
          <w:sz w:val="24"/>
          <w:szCs w:val="24"/>
        </w:rPr>
        <w:t>new section 139AA</w:t>
      </w:r>
      <w:r w:rsidR="00A86A7D">
        <w:rPr>
          <w:rFonts w:ascii="Arial" w:hAnsi="Arial" w:cs="Arial"/>
          <w:iCs/>
          <w:sz w:val="24"/>
          <w:szCs w:val="24"/>
        </w:rPr>
        <w:t xml:space="preserve"> into part 9.4 (Litigation of civil disputes)</w:t>
      </w:r>
      <w:r w:rsidR="002C7B3B">
        <w:rPr>
          <w:rFonts w:ascii="Arial" w:hAnsi="Arial" w:cs="Arial"/>
          <w:iCs/>
          <w:sz w:val="24"/>
          <w:szCs w:val="24"/>
        </w:rPr>
        <w:t xml:space="preserve">. New section 139AA introduces a </w:t>
      </w:r>
      <w:r w:rsidRPr="00101F1D">
        <w:rPr>
          <w:rFonts w:ascii="Arial" w:hAnsi="Arial" w:cs="Arial"/>
          <w:iCs/>
          <w:sz w:val="24"/>
          <w:szCs w:val="24"/>
        </w:rPr>
        <w:t>new public interest defence, modelled on section 4 of the U</w:t>
      </w:r>
      <w:r w:rsidR="00650845">
        <w:rPr>
          <w:rFonts w:ascii="Arial" w:hAnsi="Arial" w:cs="Arial"/>
          <w:iCs/>
          <w:sz w:val="24"/>
          <w:szCs w:val="24"/>
        </w:rPr>
        <w:t>nited Kingdom’s</w:t>
      </w:r>
      <w:r w:rsidRPr="00101F1D">
        <w:rPr>
          <w:rFonts w:ascii="Arial" w:hAnsi="Arial" w:cs="Arial"/>
          <w:iCs/>
          <w:sz w:val="24"/>
          <w:szCs w:val="24"/>
        </w:rPr>
        <w:t xml:space="preserve"> </w:t>
      </w:r>
      <w:r w:rsidRPr="00212B5B">
        <w:rPr>
          <w:rFonts w:ascii="Arial" w:hAnsi="Arial" w:cs="Arial"/>
          <w:i/>
          <w:sz w:val="24"/>
          <w:szCs w:val="24"/>
        </w:rPr>
        <w:t>Defamation Act 2013</w:t>
      </w:r>
      <w:r w:rsidR="004D08F9">
        <w:rPr>
          <w:rFonts w:ascii="Arial" w:hAnsi="Arial" w:cs="Arial"/>
          <w:i/>
          <w:sz w:val="24"/>
          <w:szCs w:val="24"/>
        </w:rPr>
        <w:t xml:space="preserve"> </w:t>
      </w:r>
      <w:r w:rsidR="004D08F9">
        <w:rPr>
          <w:rFonts w:ascii="Arial" w:hAnsi="Arial" w:cs="Arial"/>
          <w:iCs/>
          <w:sz w:val="24"/>
          <w:szCs w:val="24"/>
        </w:rPr>
        <w:t>to ensure that the law of defamation does not place unreasonable limits on freedom of expression (particularly on the publication and discussion of matters of public interest and importance).</w:t>
      </w:r>
      <w:r w:rsidR="00B15D4E">
        <w:rPr>
          <w:rFonts w:ascii="Arial" w:hAnsi="Arial" w:cs="Arial"/>
          <w:iCs/>
          <w:sz w:val="24"/>
          <w:szCs w:val="24"/>
        </w:rPr>
        <w:t xml:space="preserve"> While a definition of ‘public interest’ is not provided for in new section 139AA, the ordinary meaning of the words will apply to limit the scope of the defence to matters relating to the welfare or well-being of the general public</w:t>
      </w:r>
      <w:r w:rsidR="00B15D4E" w:rsidRPr="00F24C59">
        <w:rPr>
          <w:rFonts w:ascii="Arial" w:hAnsi="Arial" w:cs="Arial"/>
          <w:iCs/>
          <w:sz w:val="24"/>
          <w:szCs w:val="24"/>
        </w:rPr>
        <w:t>.</w:t>
      </w:r>
    </w:p>
    <w:p w14:paraId="77749A41" w14:textId="2456B7B2" w:rsidR="005C2A27" w:rsidRDefault="00477C6D" w:rsidP="00EF2C2B">
      <w:pPr>
        <w:rPr>
          <w:rFonts w:ascii="Arial" w:hAnsi="Arial" w:cs="Arial"/>
          <w:iCs/>
          <w:sz w:val="24"/>
          <w:szCs w:val="24"/>
        </w:rPr>
      </w:pPr>
      <w:r>
        <w:rPr>
          <w:rFonts w:ascii="Arial" w:hAnsi="Arial" w:cs="Arial"/>
          <w:iCs/>
          <w:sz w:val="24"/>
          <w:szCs w:val="24"/>
        </w:rPr>
        <w:t>In order for the</w:t>
      </w:r>
      <w:r w:rsidR="005C2A27">
        <w:rPr>
          <w:rFonts w:ascii="Arial" w:hAnsi="Arial" w:cs="Arial"/>
          <w:iCs/>
          <w:sz w:val="24"/>
          <w:szCs w:val="24"/>
        </w:rPr>
        <w:t xml:space="preserve"> defendant</w:t>
      </w:r>
      <w:r>
        <w:rPr>
          <w:rFonts w:ascii="Arial" w:hAnsi="Arial" w:cs="Arial"/>
          <w:iCs/>
          <w:sz w:val="24"/>
          <w:szCs w:val="24"/>
        </w:rPr>
        <w:t xml:space="preserve"> to rely on the defence, the defendant</w:t>
      </w:r>
      <w:r w:rsidR="005C2A27">
        <w:rPr>
          <w:rFonts w:ascii="Arial" w:hAnsi="Arial" w:cs="Arial"/>
          <w:iCs/>
          <w:sz w:val="24"/>
          <w:szCs w:val="24"/>
        </w:rPr>
        <w:t xml:space="preserve"> </w:t>
      </w:r>
      <w:r w:rsidR="003819BF">
        <w:rPr>
          <w:rFonts w:ascii="Arial" w:hAnsi="Arial" w:cs="Arial"/>
          <w:iCs/>
          <w:sz w:val="24"/>
          <w:szCs w:val="24"/>
        </w:rPr>
        <w:t>must prove</w:t>
      </w:r>
      <w:r>
        <w:rPr>
          <w:rFonts w:ascii="Arial" w:hAnsi="Arial" w:cs="Arial"/>
          <w:iCs/>
          <w:sz w:val="24"/>
          <w:szCs w:val="24"/>
        </w:rPr>
        <w:t xml:space="preserve"> that the matter concerns an issue of public interest and that the defendant reasonably believed that the publication of the matter was in the public interest</w:t>
      </w:r>
      <w:r w:rsidR="005C2A27">
        <w:rPr>
          <w:rFonts w:ascii="Arial" w:hAnsi="Arial" w:cs="Arial"/>
          <w:iCs/>
          <w:sz w:val="24"/>
          <w:szCs w:val="24"/>
        </w:rPr>
        <w:t>.</w:t>
      </w:r>
    </w:p>
    <w:p w14:paraId="3C3A2F8E" w14:textId="1BD71ADF" w:rsidR="00E318A8" w:rsidRDefault="00E318A8" w:rsidP="00EF2C2B">
      <w:pPr>
        <w:rPr>
          <w:rFonts w:ascii="Arial" w:hAnsi="Arial" w:cs="Arial"/>
          <w:iCs/>
          <w:sz w:val="24"/>
          <w:szCs w:val="24"/>
        </w:rPr>
      </w:pPr>
      <w:r>
        <w:rPr>
          <w:rFonts w:ascii="Arial" w:hAnsi="Arial" w:cs="Arial"/>
          <w:iCs/>
          <w:sz w:val="24"/>
          <w:szCs w:val="24"/>
        </w:rPr>
        <w:t xml:space="preserve">In determining whether the defence is established, </w:t>
      </w:r>
      <w:r w:rsidR="00DF3DC9">
        <w:rPr>
          <w:rFonts w:ascii="Arial" w:hAnsi="Arial" w:cs="Arial"/>
          <w:iCs/>
          <w:sz w:val="24"/>
          <w:szCs w:val="24"/>
        </w:rPr>
        <w:t>section</w:t>
      </w:r>
      <w:r w:rsidR="00F03181">
        <w:rPr>
          <w:rFonts w:ascii="Arial" w:hAnsi="Arial" w:cs="Arial"/>
          <w:iCs/>
          <w:sz w:val="24"/>
          <w:szCs w:val="24"/>
        </w:rPr>
        <w:t>s</w:t>
      </w:r>
      <w:r w:rsidR="00DF3DC9">
        <w:rPr>
          <w:rFonts w:ascii="Arial" w:hAnsi="Arial" w:cs="Arial"/>
          <w:iCs/>
          <w:sz w:val="24"/>
          <w:szCs w:val="24"/>
        </w:rPr>
        <w:t xml:space="preserve"> 139AA</w:t>
      </w:r>
      <w:r w:rsidR="00A1387E">
        <w:rPr>
          <w:rFonts w:ascii="Arial" w:hAnsi="Arial" w:cs="Arial"/>
          <w:iCs/>
          <w:sz w:val="24"/>
          <w:szCs w:val="24"/>
        </w:rPr>
        <w:t xml:space="preserve"> </w:t>
      </w:r>
      <w:r w:rsidR="00DF3DC9">
        <w:rPr>
          <w:rFonts w:ascii="Arial" w:hAnsi="Arial" w:cs="Arial"/>
          <w:iCs/>
          <w:sz w:val="24"/>
          <w:szCs w:val="24"/>
        </w:rPr>
        <w:t>(3)</w:t>
      </w:r>
      <w:r w:rsidR="00F03181">
        <w:rPr>
          <w:rFonts w:ascii="Arial" w:hAnsi="Arial" w:cs="Arial"/>
          <w:iCs/>
          <w:sz w:val="24"/>
          <w:szCs w:val="24"/>
        </w:rPr>
        <w:t xml:space="preserve"> and 139AA</w:t>
      </w:r>
      <w:r w:rsidR="00A1387E">
        <w:rPr>
          <w:rFonts w:ascii="Arial" w:hAnsi="Arial" w:cs="Arial"/>
          <w:iCs/>
          <w:sz w:val="24"/>
          <w:szCs w:val="24"/>
        </w:rPr>
        <w:t xml:space="preserve"> </w:t>
      </w:r>
      <w:r w:rsidR="00F03181">
        <w:rPr>
          <w:rFonts w:ascii="Arial" w:hAnsi="Arial" w:cs="Arial"/>
          <w:iCs/>
          <w:sz w:val="24"/>
          <w:szCs w:val="24"/>
        </w:rPr>
        <w:t>(4)</w:t>
      </w:r>
      <w:r w:rsidR="00DF3DC9">
        <w:rPr>
          <w:rFonts w:ascii="Arial" w:hAnsi="Arial" w:cs="Arial"/>
          <w:iCs/>
          <w:sz w:val="24"/>
          <w:szCs w:val="24"/>
        </w:rPr>
        <w:t xml:space="preserve"> provide that </w:t>
      </w:r>
      <w:r>
        <w:rPr>
          <w:rFonts w:ascii="Arial" w:hAnsi="Arial" w:cs="Arial"/>
          <w:iCs/>
          <w:sz w:val="24"/>
          <w:szCs w:val="24"/>
        </w:rPr>
        <w:t>the court must take into account all of the circumstances of the case, including</w:t>
      </w:r>
      <w:r w:rsidR="00D63D13">
        <w:rPr>
          <w:rFonts w:ascii="Arial" w:hAnsi="Arial" w:cs="Arial"/>
          <w:iCs/>
          <w:sz w:val="24"/>
          <w:szCs w:val="24"/>
        </w:rPr>
        <w:t xml:space="preserve"> the following non-exhaustive </w:t>
      </w:r>
      <w:r w:rsidR="00F03181">
        <w:rPr>
          <w:rFonts w:ascii="Arial" w:hAnsi="Arial" w:cs="Arial"/>
          <w:iCs/>
          <w:sz w:val="24"/>
          <w:szCs w:val="24"/>
        </w:rPr>
        <w:t xml:space="preserve">list of </w:t>
      </w:r>
      <w:r w:rsidR="00D63D13">
        <w:rPr>
          <w:rFonts w:ascii="Arial" w:hAnsi="Arial" w:cs="Arial"/>
          <w:iCs/>
          <w:sz w:val="24"/>
          <w:szCs w:val="24"/>
        </w:rPr>
        <w:t>factors:</w:t>
      </w:r>
    </w:p>
    <w:p w14:paraId="0C5B6D0B" w14:textId="0B8AE730" w:rsidR="00E318A8" w:rsidRDefault="00E318A8" w:rsidP="00992D14">
      <w:pPr>
        <w:pStyle w:val="ListParagraph"/>
        <w:numPr>
          <w:ilvl w:val="0"/>
          <w:numId w:val="19"/>
        </w:numPr>
        <w:spacing w:after="240"/>
        <w:rPr>
          <w:rFonts w:ascii="Arial" w:hAnsi="Arial" w:cs="Arial"/>
          <w:sz w:val="24"/>
          <w:szCs w:val="24"/>
        </w:rPr>
      </w:pPr>
      <w:r>
        <w:rPr>
          <w:rFonts w:ascii="Arial" w:hAnsi="Arial" w:cs="Arial"/>
          <w:sz w:val="24"/>
          <w:szCs w:val="24"/>
        </w:rPr>
        <w:t>the seriousness of any defamatory imputation;</w:t>
      </w:r>
    </w:p>
    <w:p w14:paraId="6AD3E57E" w14:textId="137960E8" w:rsidR="00E318A8" w:rsidRDefault="00E318A8" w:rsidP="00992D14">
      <w:pPr>
        <w:pStyle w:val="ListParagraph"/>
        <w:numPr>
          <w:ilvl w:val="0"/>
          <w:numId w:val="19"/>
        </w:numPr>
        <w:spacing w:after="240"/>
        <w:rPr>
          <w:rFonts w:ascii="Arial" w:hAnsi="Arial" w:cs="Arial"/>
          <w:sz w:val="24"/>
          <w:szCs w:val="24"/>
        </w:rPr>
      </w:pPr>
      <w:r>
        <w:rPr>
          <w:rFonts w:ascii="Arial" w:hAnsi="Arial" w:cs="Arial"/>
          <w:sz w:val="24"/>
          <w:szCs w:val="24"/>
        </w:rPr>
        <w:t>the extent to which the matter publishe</w:t>
      </w:r>
      <w:r w:rsidR="004114B1">
        <w:rPr>
          <w:rFonts w:ascii="Arial" w:hAnsi="Arial" w:cs="Arial"/>
          <w:sz w:val="24"/>
          <w:szCs w:val="24"/>
        </w:rPr>
        <w:t>d</w:t>
      </w:r>
      <w:r>
        <w:rPr>
          <w:rFonts w:ascii="Arial" w:hAnsi="Arial" w:cs="Arial"/>
          <w:sz w:val="24"/>
          <w:szCs w:val="24"/>
        </w:rPr>
        <w:t xml:space="preserve"> distinguishes between suspicions, allegations and proven facts;</w:t>
      </w:r>
    </w:p>
    <w:p w14:paraId="5732F506" w14:textId="00BB57EC" w:rsidR="00E318A8" w:rsidRDefault="00E318A8" w:rsidP="00992D14">
      <w:pPr>
        <w:pStyle w:val="ListParagraph"/>
        <w:numPr>
          <w:ilvl w:val="0"/>
          <w:numId w:val="19"/>
        </w:numPr>
        <w:spacing w:after="240"/>
        <w:rPr>
          <w:rFonts w:ascii="Arial" w:hAnsi="Arial" w:cs="Arial"/>
          <w:sz w:val="24"/>
          <w:szCs w:val="24"/>
        </w:rPr>
      </w:pPr>
      <w:r>
        <w:rPr>
          <w:rFonts w:ascii="Arial" w:hAnsi="Arial" w:cs="Arial"/>
          <w:sz w:val="24"/>
          <w:szCs w:val="24"/>
        </w:rPr>
        <w:t>the extent to which the matter published relates to the performance of the public functions or activities of the person;</w:t>
      </w:r>
    </w:p>
    <w:p w14:paraId="2E289CB4" w14:textId="4B9DE856" w:rsidR="00E318A8" w:rsidRDefault="00E318A8" w:rsidP="00992D14">
      <w:pPr>
        <w:pStyle w:val="ListParagraph"/>
        <w:numPr>
          <w:ilvl w:val="0"/>
          <w:numId w:val="19"/>
        </w:numPr>
        <w:spacing w:after="240"/>
        <w:rPr>
          <w:rFonts w:ascii="Arial" w:hAnsi="Arial" w:cs="Arial"/>
          <w:sz w:val="24"/>
          <w:szCs w:val="24"/>
        </w:rPr>
      </w:pPr>
      <w:r>
        <w:rPr>
          <w:rFonts w:ascii="Arial" w:hAnsi="Arial" w:cs="Arial"/>
          <w:sz w:val="24"/>
          <w:szCs w:val="24"/>
        </w:rPr>
        <w:t>whether it was in the public interest for the matter to be published expeditiously;</w:t>
      </w:r>
    </w:p>
    <w:p w14:paraId="390C569D" w14:textId="77777777" w:rsidR="003B5B20" w:rsidRDefault="00E318A8" w:rsidP="00992D14">
      <w:pPr>
        <w:pStyle w:val="ListParagraph"/>
        <w:numPr>
          <w:ilvl w:val="0"/>
          <w:numId w:val="19"/>
        </w:numPr>
        <w:spacing w:after="240"/>
        <w:rPr>
          <w:rFonts w:ascii="Arial" w:hAnsi="Arial" w:cs="Arial"/>
          <w:sz w:val="24"/>
          <w:szCs w:val="24"/>
        </w:rPr>
      </w:pPr>
      <w:r>
        <w:rPr>
          <w:rFonts w:ascii="Arial" w:hAnsi="Arial" w:cs="Arial"/>
          <w:sz w:val="24"/>
          <w:szCs w:val="24"/>
        </w:rPr>
        <w:t>the sources of the information in the matter publishe</w:t>
      </w:r>
      <w:r w:rsidR="004114B1">
        <w:rPr>
          <w:rFonts w:ascii="Arial" w:hAnsi="Arial" w:cs="Arial"/>
          <w:sz w:val="24"/>
          <w:szCs w:val="24"/>
        </w:rPr>
        <w:t>d</w:t>
      </w:r>
      <w:r>
        <w:rPr>
          <w:rFonts w:ascii="Arial" w:hAnsi="Arial" w:cs="Arial"/>
          <w:sz w:val="24"/>
          <w:szCs w:val="24"/>
        </w:rPr>
        <w:t>, including the integrity of the sources;</w:t>
      </w:r>
    </w:p>
    <w:p w14:paraId="7637BA98" w14:textId="77777777" w:rsidR="003B5B20" w:rsidRDefault="003B5B20" w:rsidP="00992D14">
      <w:pPr>
        <w:pStyle w:val="ListParagraph"/>
        <w:numPr>
          <w:ilvl w:val="0"/>
          <w:numId w:val="19"/>
        </w:numPr>
        <w:spacing w:after="240"/>
        <w:rPr>
          <w:rFonts w:ascii="Arial" w:hAnsi="Arial" w:cs="Arial"/>
          <w:sz w:val="24"/>
          <w:szCs w:val="24"/>
        </w:rPr>
      </w:pPr>
      <w:r>
        <w:rPr>
          <w:rFonts w:ascii="Arial" w:hAnsi="Arial" w:cs="Arial"/>
          <w:sz w:val="24"/>
          <w:szCs w:val="24"/>
        </w:rPr>
        <w:t>if the source of the information in the matter published is a person whose identity is being kept confidential, whether there is good reason for the person’s identity to be kept confidential (for example, to comply with a professional code or standard);</w:t>
      </w:r>
    </w:p>
    <w:p w14:paraId="5B4D2194" w14:textId="0B5F0E29" w:rsidR="00E318A8" w:rsidRDefault="003B5B20" w:rsidP="00992D14">
      <w:pPr>
        <w:pStyle w:val="ListParagraph"/>
        <w:numPr>
          <w:ilvl w:val="0"/>
          <w:numId w:val="19"/>
        </w:numPr>
        <w:spacing w:after="240"/>
        <w:rPr>
          <w:rFonts w:ascii="Arial" w:hAnsi="Arial" w:cs="Arial"/>
          <w:sz w:val="24"/>
          <w:szCs w:val="24"/>
        </w:rPr>
      </w:pPr>
      <w:r>
        <w:rPr>
          <w:rFonts w:ascii="Arial" w:hAnsi="Arial" w:cs="Arial"/>
          <w:sz w:val="24"/>
          <w:szCs w:val="24"/>
        </w:rPr>
        <w:t xml:space="preserve">any other steps taken to verify the information in the matter published; </w:t>
      </w:r>
      <w:r w:rsidR="00E318A8">
        <w:rPr>
          <w:rFonts w:ascii="Arial" w:hAnsi="Arial" w:cs="Arial"/>
          <w:sz w:val="24"/>
          <w:szCs w:val="24"/>
        </w:rPr>
        <w:t>and</w:t>
      </w:r>
    </w:p>
    <w:p w14:paraId="16282901" w14:textId="6656C351" w:rsidR="00992D14" w:rsidRDefault="00E318A8" w:rsidP="00992D14">
      <w:pPr>
        <w:pStyle w:val="ListParagraph"/>
        <w:numPr>
          <w:ilvl w:val="0"/>
          <w:numId w:val="19"/>
        </w:numPr>
        <w:spacing w:after="240"/>
        <w:rPr>
          <w:rFonts w:ascii="Arial" w:hAnsi="Arial" w:cs="Arial"/>
          <w:sz w:val="24"/>
          <w:szCs w:val="24"/>
        </w:rPr>
      </w:pPr>
      <w:r>
        <w:rPr>
          <w:rFonts w:ascii="Arial" w:hAnsi="Arial" w:cs="Arial"/>
          <w:sz w:val="24"/>
          <w:szCs w:val="24"/>
        </w:rPr>
        <w:t>the importance of freedom of expression in the discussion of issues of public interest.</w:t>
      </w:r>
    </w:p>
    <w:p w14:paraId="298FDBFC" w14:textId="77777777" w:rsidR="00992D14" w:rsidRPr="00992D14" w:rsidRDefault="00992D14" w:rsidP="00992D14">
      <w:pPr>
        <w:pStyle w:val="ListParagraph"/>
        <w:ind w:left="360"/>
        <w:rPr>
          <w:rFonts w:ascii="Arial" w:hAnsi="Arial" w:cs="Arial"/>
          <w:sz w:val="24"/>
          <w:szCs w:val="24"/>
        </w:rPr>
      </w:pPr>
    </w:p>
    <w:p w14:paraId="09560377" w14:textId="37CBCEBF" w:rsidR="00EF2C2B" w:rsidRDefault="00EF2C2B" w:rsidP="00EF2C2B">
      <w:pPr>
        <w:pStyle w:val="Heading3"/>
      </w:pPr>
      <w:r w:rsidRPr="006757D1">
        <w:t xml:space="preserve">Clause </w:t>
      </w:r>
      <w:r>
        <w:t>25</w:t>
      </w:r>
      <w:r w:rsidRPr="006757D1">
        <w:tab/>
      </w:r>
      <w:r>
        <w:t>Defence of qualified privilege for provision of certain information</w:t>
      </w:r>
    </w:p>
    <w:p w14:paraId="20C7389A" w14:textId="7B42707F" w:rsidR="00EF2C2B" w:rsidRPr="00EF2C2B" w:rsidRDefault="00EF2C2B" w:rsidP="00EF2C2B">
      <w:pPr>
        <w:rPr>
          <w:rFonts w:ascii="Arial" w:hAnsi="Arial" w:cs="Arial"/>
          <w:b/>
          <w:bCs/>
          <w:sz w:val="24"/>
          <w:szCs w:val="24"/>
        </w:rPr>
      </w:pPr>
      <w:r w:rsidRPr="00EF2C2B">
        <w:rPr>
          <w:rFonts w:ascii="Arial" w:hAnsi="Arial" w:cs="Arial"/>
          <w:sz w:val="24"/>
          <w:szCs w:val="24"/>
        </w:rPr>
        <w:tab/>
      </w:r>
      <w:r w:rsidRPr="00EF2C2B">
        <w:rPr>
          <w:rFonts w:ascii="Arial" w:hAnsi="Arial" w:cs="Arial"/>
          <w:sz w:val="24"/>
          <w:szCs w:val="24"/>
        </w:rPr>
        <w:tab/>
      </w:r>
      <w:r w:rsidRPr="00EF2C2B">
        <w:rPr>
          <w:rFonts w:ascii="Arial" w:hAnsi="Arial" w:cs="Arial"/>
          <w:b/>
          <w:bCs/>
          <w:sz w:val="24"/>
          <w:szCs w:val="24"/>
        </w:rPr>
        <w:t>Section 139 A (3)</w:t>
      </w:r>
    </w:p>
    <w:p w14:paraId="43CFA999" w14:textId="6521A94B" w:rsidR="00EF2C2B" w:rsidRPr="0091367A" w:rsidRDefault="00E318A8" w:rsidP="00EF2C2B">
      <w:pPr>
        <w:rPr>
          <w:rFonts w:ascii="Arial" w:hAnsi="Arial" w:cs="Arial"/>
          <w:sz w:val="24"/>
          <w:szCs w:val="24"/>
        </w:rPr>
      </w:pPr>
      <w:r>
        <w:rPr>
          <w:rFonts w:ascii="Arial" w:hAnsi="Arial" w:cs="Arial"/>
          <w:sz w:val="24"/>
          <w:szCs w:val="24"/>
        </w:rPr>
        <w:t>This clause substitutes section 139A</w:t>
      </w:r>
      <w:r w:rsidR="00A1387E">
        <w:rPr>
          <w:rFonts w:ascii="Arial" w:hAnsi="Arial" w:cs="Arial"/>
          <w:sz w:val="24"/>
          <w:szCs w:val="24"/>
        </w:rPr>
        <w:t xml:space="preserve"> </w:t>
      </w:r>
      <w:r>
        <w:rPr>
          <w:rFonts w:ascii="Arial" w:hAnsi="Arial" w:cs="Arial"/>
          <w:sz w:val="24"/>
          <w:szCs w:val="24"/>
        </w:rPr>
        <w:t xml:space="preserve">(3) </w:t>
      </w:r>
      <w:r w:rsidR="00952DF0">
        <w:rPr>
          <w:rFonts w:ascii="Arial" w:hAnsi="Arial" w:cs="Arial"/>
          <w:sz w:val="24"/>
          <w:szCs w:val="24"/>
        </w:rPr>
        <w:t>in</w:t>
      </w:r>
      <w:r w:rsidR="00282E39">
        <w:rPr>
          <w:rFonts w:ascii="Arial" w:hAnsi="Arial" w:cs="Arial"/>
          <w:sz w:val="24"/>
          <w:szCs w:val="24"/>
        </w:rPr>
        <w:t>to part 9.4 (Litigation of civil disputes) in</w:t>
      </w:r>
      <w:r w:rsidR="00952DF0">
        <w:rPr>
          <w:rFonts w:ascii="Arial" w:hAnsi="Arial" w:cs="Arial"/>
          <w:sz w:val="24"/>
          <w:szCs w:val="24"/>
        </w:rPr>
        <w:t xml:space="preserve"> relation to the defence of qualified privilege for the publication of defamatory matter</w:t>
      </w:r>
      <w:r w:rsidR="00282E39">
        <w:rPr>
          <w:rFonts w:ascii="Arial" w:hAnsi="Arial" w:cs="Arial"/>
          <w:sz w:val="24"/>
          <w:szCs w:val="24"/>
        </w:rPr>
        <w:t xml:space="preserve">. </w:t>
      </w:r>
      <w:r w:rsidR="00282E39">
        <w:rPr>
          <w:rFonts w:ascii="Arial" w:hAnsi="Arial" w:cs="Arial"/>
          <w:sz w:val="24"/>
          <w:szCs w:val="24"/>
        </w:rPr>
        <w:lastRenderedPageBreak/>
        <w:t>Substituted section 139A</w:t>
      </w:r>
      <w:r w:rsidR="00A1387E">
        <w:rPr>
          <w:rFonts w:ascii="Arial" w:hAnsi="Arial" w:cs="Arial"/>
          <w:sz w:val="24"/>
          <w:szCs w:val="24"/>
        </w:rPr>
        <w:t xml:space="preserve"> </w:t>
      </w:r>
      <w:r w:rsidR="00282E39">
        <w:rPr>
          <w:rFonts w:ascii="Arial" w:hAnsi="Arial" w:cs="Arial"/>
          <w:sz w:val="24"/>
          <w:szCs w:val="24"/>
        </w:rPr>
        <w:t xml:space="preserve">(3) </w:t>
      </w:r>
      <w:r w:rsidR="00952DF0">
        <w:rPr>
          <w:rFonts w:ascii="Arial" w:hAnsi="Arial" w:cs="Arial"/>
          <w:sz w:val="24"/>
          <w:szCs w:val="24"/>
        </w:rPr>
        <w:t>amend</w:t>
      </w:r>
      <w:r w:rsidR="00282E39">
        <w:rPr>
          <w:rFonts w:ascii="Arial" w:hAnsi="Arial" w:cs="Arial"/>
          <w:sz w:val="24"/>
          <w:szCs w:val="24"/>
        </w:rPr>
        <w:t>s</w:t>
      </w:r>
      <w:r w:rsidR="00952DF0">
        <w:rPr>
          <w:rFonts w:ascii="Arial" w:hAnsi="Arial" w:cs="Arial"/>
          <w:sz w:val="24"/>
          <w:szCs w:val="24"/>
        </w:rPr>
        <w:t xml:space="preserve"> the list of non-exhaustive factors that the court may consider to determine the reasonableness of the defendant’s conduct. The non-exhaustive list of factors are amended to reduce duplication of the non-exhaustive list of factors set out in </w:t>
      </w:r>
      <w:r w:rsidR="00952DF0">
        <w:rPr>
          <w:rFonts w:ascii="Arial" w:hAnsi="Arial" w:cs="Arial"/>
          <w:iCs/>
          <w:sz w:val="24"/>
          <w:szCs w:val="24"/>
        </w:rPr>
        <w:t>new section 139AA</w:t>
      </w:r>
      <w:r w:rsidR="00952DF0">
        <w:rPr>
          <w:rFonts w:ascii="Arial" w:hAnsi="Arial" w:cs="Arial"/>
          <w:sz w:val="24"/>
          <w:szCs w:val="24"/>
        </w:rPr>
        <w:t>. Similarly to new section 139AA, the court is not required to be satisfied of all the factors to determine that defence of qualified privilege is made out.</w:t>
      </w:r>
      <w:r w:rsidR="003A35DF">
        <w:rPr>
          <w:rFonts w:ascii="Arial" w:hAnsi="Arial" w:cs="Arial"/>
          <w:sz w:val="24"/>
          <w:szCs w:val="24"/>
        </w:rPr>
        <w:t xml:space="preserve"> In order to align with new section 139AA, the provision provides that in order to </w:t>
      </w:r>
      <w:r w:rsidR="00282E39">
        <w:rPr>
          <w:rFonts w:ascii="Arial" w:hAnsi="Arial" w:cs="Arial"/>
          <w:sz w:val="24"/>
          <w:szCs w:val="24"/>
        </w:rPr>
        <w:t>rely on</w:t>
      </w:r>
      <w:r w:rsidR="003A35DF">
        <w:rPr>
          <w:rFonts w:ascii="Arial" w:hAnsi="Arial" w:cs="Arial"/>
          <w:sz w:val="24"/>
          <w:szCs w:val="24"/>
        </w:rPr>
        <w:t xml:space="preserve"> the defence, it is not necessary to prove that the matter published concerned an issue of public interest.</w:t>
      </w:r>
    </w:p>
    <w:p w14:paraId="237FD747" w14:textId="4A1697DD" w:rsidR="00EF2C2B" w:rsidRDefault="00EF2C2B" w:rsidP="00EF2C2B">
      <w:pPr>
        <w:pStyle w:val="Heading3"/>
      </w:pPr>
      <w:r w:rsidRPr="006757D1">
        <w:t xml:space="preserve">Clause </w:t>
      </w:r>
      <w:r>
        <w:t>26</w:t>
      </w:r>
      <w:r w:rsidRPr="006757D1">
        <w:tab/>
      </w:r>
      <w:r>
        <w:t>New section 139AB</w:t>
      </w:r>
    </w:p>
    <w:p w14:paraId="6433D061" w14:textId="2C93C6A0" w:rsidR="00EF2C2B" w:rsidRDefault="00F5371A" w:rsidP="00EF2C2B">
      <w:pPr>
        <w:rPr>
          <w:rFonts w:ascii="Arial" w:hAnsi="Arial" w:cs="Arial"/>
          <w:iCs/>
          <w:sz w:val="24"/>
          <w:szCs w:val="24"/>
        </w:rPr>
      </w:pPr>
      <w:r>
        <w:rPr>
          <w:rFonts w:ascii="Arial" w:hAnsi="Arial" w:cs="Arial"/>
          <w:sz w:val="24"/>
          <w:szCs w:val="24"/>
        </w:rPr>
        <w:t xml:space="preserve">This clause </w:t>
      </w:r>
      <w:r w:rsidRPr="00101F1D">
        <w:rPr>
          <w:rFonts w:ascii="Arial" w:hAnsi="Arial" w:cs="Arial"/>
          <w:iCs/>
          <w:sz w:val="24"/>
          <w:szCs w:val="24"/>
        </w:rPr>
        <w:t>i</w:t>
      </w:r>
      <w:r w:rsidR="005473B2">
        <w:rPr>
          <w:rFonts w:ascii="Arial" w:hAnsi="Arial" w:cs="Arial"/>
          <w:iCs/>
          <w:sz w:val="24"/>
          <w:szCs w:val="24"/>
        </w:rPr>
        <w:t>nserts new section 139AB</w:t>
      </w:r>
      <w:r w:rsidR="00282E39">
        <w:rPr>
          <w:rFonts w:ascii="Arial" w:hAnsi="Arial" w:cs="Arial"/>
          <w:iCs/>
          <w:sz w:val="24"/>
          <w:szCs w:val="24"/>
        </w:rPr>
        <w:t xml:space="preserve"> </w:t>
      </w:r>
      <w:r w:rsidR="00282E39">
        <w:rPr>
          <w:rFonts w:ascii="Arial" w:hAnsi="Arial" w:cs="Arial"/>
          <w:sz w:val="24"/>
          <w:szCs w:val="24"/>
        </w:rPr>
        <w:t>into part 9.4 (Litigation of civil disputes)</w:t>
      </w:r>
      <w:r w:rsidR="005473B2">
        <w:rPr>
          <w:rFonts w:ascii="Arial" w:hAnsi="Arial" w:cs="Arial"/>
          <w:iCs/>
          <w:sz w:val="24"/>
          <w:szCs w:val="24"/>
        </w:rPr>
        <w:t xml:space="preserve">, which introduces a </w:t>
      </w:r>
      <w:r w:rsidRPr="00101F1D">
        <w:rPr>
          <w:rFonts w:ascii="Arial" w:hAnsi="Arial" w:cs="Arial"/>
          <w:iCs/>
          <w:sz w:val="24"/>
          <w:szCs w:val="24"/>
        </w:rPr>
        <w:t>defence for peer-reviewed statements and assessments in scientific and academic journals</w:t>
      </w:r>
      <w:r w:rsidR="00FC5985">
        <w:rPr>
          <w:rFonts w:ascii="Arial" w:hAnsi="Arial" w:cs="Arial"/>
          <w:iCs/>
          <w:sz w:val="24"/>
          <w:szCs w:val="24"/>
        </w:rPr>
        <w:t xml:space="preserve"> (whether published in electronic or otherwise)</w:t>
      </w:r>
      <w:r>
        <w:rPr>
          <w:rFonts w:ascii="Arial" w:hAnsi="Arial" w:cs="Arial"/>
          <w:iCs/>
          <w:sz w:val="24"/>
          <w:szCs w:val="24"/>
        </w:rPr>
        <w:t>.</w:t>
      </w:r>
      <w:r w:rsidR="00EF2C2B">
        <w:rPr>
          <w:rFonts w:ascii="Arial" w:hAnsi="Arial" w:cs="Arial"/>
          <w:sz w:val="24"/>
          <w:szCs w:val="24"/>
        </w:rPr>
        <w:t xml:space="preserve"> </w:t>
      </w:r>
      <w:r w:rsidR="005E765D">
        <w:rPr>
          <w:rFonts w:ascii="Arial" w:hAnsi="Arial" w:cs="Arial"/>
          <w:sz w:val="24"/>
          <w:szCs w:val="24"/>
        </w:rPr>
        <w:t>The defence is</w:t>
      </w:r>
      <w:r w:rsidR="00CA5E9C">
        <w:rPr>
          <w:rFonts w:ascii="Arial" w:hAnsi="Arial" w:cs="Arial"/>
          <w:sz w:val="24"/>
          <w:szCs w:val="24"/>
        </w:rPr>
        <w:t xml:space="preserve"> modelled on section 6 of the </w:t>
      </w:r>
      <w:r w:rsidR="00CA5E9C" w:rsidRPr="00101F1D">
        <w:rPr>
          <w:rFonts w:ascii="Arial" w:hAnsi="Arial" w:cs="Arial"/>
          <w:iCs/>
          <w:sz w:val="24"/>
          <w:szCs w:val="24"/>
        </w:rPr>
        <w:t xml:space="preserve">UK </w:t>
      </w:r>
      <w:r w:rsidR="00CA5E9C" w:rsidRPr="00212B5B">
        <w:rPr>
          <w:rFonts w:ascii="Arial" w:hAnsi="Arial" w:cs="Arial"/>
          <w:i/>
          <w:sz w:val="24"/>
          <w:szCs w:val="24"/>
        </w:rPr>
        <w:t>Defamation Act 2013</w:t>
      </w:r>
      <w:r w:rsidR="005E765D">
        <w:rPr>
          <w:rFonts w:ascii="Arial" w:hAnsi="Arial" w:cs="Arial"/>
          <w:i/>
          <w:sz w:val="24"/>
          <w:szCs w:val="24"/>
        </w:rPr>
        <w:t xml:space="preserve"> </w:t>
      </w:r>
      <w:r w:rsidR="005E765D">
        <w:rPr>
          <w:rFonts w:ascii="Arial" w:hAnsi="Arial" w:cs="Arial"/>
          <w:iCs/>
          <w:sz w:val="24"/>
          <w:szCs w:val="24"/>
        </w:rPr>
        <w:t xml:space="preserve">and recognises that it is in the public interest for academics and scientists to be able to express </w:t>
      </w:r>
      <w:r w:rsidR="00FC5985">
        <w:rPr>
          <w:rFonts w:ascii="Arial" w:hAnsi="Arial" w:cs="Arial"/>
          <w:iCs/>
          <w:sz w:val="24"/>
          <w:szCs w:val="24"/>
        </w:rPr>
        <w:t>a scientific or academic issue</w:t>
      </w:r>
      <w:r w:rsidR="005E765D">
        <w:rPr>
          <w:rFonts w:ascii="Arial" w:hAnsi="Arial" w:cs="Arial"/>
          <w:iCs/>
          <w:sz w:val="24"/>
          <w:szCs w:val="24"/>
        </w:rPr>
        <w:t xml:space="preserve"> freely, particularly in circumstances where their statements have been subject to peer view.</w:t>
      </w:r>
    </w:p>
    <w:p w14:paraId="4E796D5F" w14:textId="5768914A" w:rsidR="005E765D" w:rsidRPr="00CA5E9C" w:rsidRDefault="00FC5985" w:rsidP="00EF2C2B">
      <w:pPr>
        <w:rPr>
          <w:rFonts w:ascii="Arial" w:hAnsi="Arial" w:cs="Arial"/>
          <w:iCs/>
          <w:sz w:val="24"/>
          <w:szCs w:val="24"/>
        </w:rPr>
      </w:pPr>
      <w:r>
        <w:rPr>
          <w:rFonts w:ascii="Arial" w:hAnsi="Arial" w:cs="Arial"/>
          <w:iCs/>
          <w:sz w:val="24"/>
          <w:szCs w:val="24"/>
        </w:rPr>
        <w:t>New section 139AB</w:t>
      </w:r>
      <w:r w:rsidR="00A1387E">
        <w:rPr>
          <w:rFonts w:ascii="Arial" w:hAnsi="Arial" w:cs="Arial"/>
          <w:iCs/>
          <w:sz w:val="24"/>
          <w:szCs w:val="24"/>
        </w:rPr>
        <w:t xml:space="preserve"> </w:t>
      </w:r>
      <w:r>
        <w:rPr>
          <w:rFonts w:ascii="Arial" w:hAnsi="Arial" w:cs="Arial"/>
          <w:iCs/>
          <w:sz w:val="24"/>
          <w:szCs w:val="24"/>
        </w:rPr>
        <w:t>(5) provides that a</w:t>
      </w:r>
      <w:r w:rsidR="005473B2">
        <w:rPr>
          <w:rFonts w:ascii="Arial" w:hAnsi="Arial" w:cs="Arial"/>
          <w:iCs/>
          <w:sz w:val="24"/>
          <w:szCs w:val="24"/>
        </w:rPr>
        <w:t xml:space="preserve"> defence under new section 139AB is defeated if the plaintiff proves that the defamatory matter was not published honestly for the information of the public or for the advancement of education.</w:t>
      </w:r>
    </w:p>
    <w:p w14:paraId="157EA369" w14:textId="5C9EA289" w:rsidR="00EF2C2B" w:rsidRDefault="00EF2C2B" w:rsidP="00EF2C2B">
      <w:pPr>
        <w:pStyle w:val="Heading3"/>
      </w:pPr>
      <w:r w:rsidRPr="006757D1">
        <w:t xml:space="preserve">Clause </w:t>
      </w:r>
      <w:r>
        <w:t>27</w:t>
      </w:r>
      <w:r w:rsidRPr="006757D1">
        <w:tab/>
      </w:r>
      <w:r>
        <w:t>Defences of honest opinion</w:t>
      </w:r>
    </w:p>
    <w:p w14:paraId="4CCE3AA2" w14:textId="465EBFA8" w:rsidR="00EF2C2B" w:rsidRPr="00EF2C2B" w:rsidRDefault="00EF2C2B" w:rsidP="00EF2C2B">
      <w:pPr>
        <w:rPr>
          <w:rFonts w:ascii="Arial" w:hAnsi="Arial" w:cs="Arial"/>
          <w:b/>
          <w:bCs/>
          <w:sz w:val="24"/>
          <w:szCs w:val="24"/>
        </w:rPr>
      </w:pPr>
      <w:r w:rsidRPr="00EF2C2B">
        <w:rPr>
          <w:rFonts w:ascii="Arial" w:hAnsi="Arial" w:cs="Arial"/>
          <w:b/>
          <w:bCs/>
          <w:sz w:val="24"/>
          <w:szCs w:val="24"/>
        </w:rPr>
        <w:tab/>
      </w:r>
      <w:r w:rsidRPr="00EF2C2B">
        <w:rPr>
          <w:rFonts w:ascii="Arial" w:hAnsi="Arial" w:cs="Arial"/>
          <w:b/>
          <w:bCs/>
          <w:sz w:val="24"/>
          <w:szCs w:val="24"/>
        </w:rPr>
        <w:tab/>
        <w:t>Section 139B (5)</w:t>
      </w:r>
    </w:p>
    <w:p w14:paraId="364FBDD9" w14:textId="1FA7816A" w:rsidR="00EF2C2B" w:rsidRDefault="009A22C6" w:rsidP="00EF2C2B">
      <w:pPr>
        <w:rPr>
          <w:rFonts w:ascii="Arial" w:hAnsi="Arial" w:cs="Arial"/>
          <w:sz w:val="24"/>
          <w:szCs w:val="24"/>
        </w:rPr>
      </w:pPr>
      <w:r>
        <w:rPr>
          <w:rFonts w:ascii="Arial" w:hAnsi="Arial" w:cs="Arial"/>
          <w:sz w:val="24"/>
          <w:szCs w:val="24"/>
        </w:rPr>
        <w:t>This clause</w:t>
      </w:r>
      <w:r w:rsidR="00626EDA">
        <w:rPr>
          <w:rFonts w:ascii="Arial" w:hAnsi="Arial" w:cs="Arial"/>
          <w:sz w:val="24"/>
          <w:szCs w:val="24"/>
        </w:rPr>
        <w:t xml:space="preserve"> substitutes section 139B</w:t>
      </w:r>
      <w:r w:rsidR="00A1387E">
        <w:rPr>
          <w:rFonts w:ascii="Arial" w:hAnsi="Arial" w:cs="Arial"/>
          <w:sz w:val="24"/>
          <w:szCs w:val="24"/>
        </w:rPr>
        <w:t xml:space="preserve"> </w:t>
      </w:r>
      <w:r w:rsidR="00626EDA">
        <w:rPr>
          <w:rFonts w:ascii="Arial" w:hAnsi="Arial" w:cs="Arial"/>
          <w:sz w:val="24"/>
          <w:szCs w:val="24"/>
        </w:rPr>
        <w:t xml:space="preserve">(5) to clarify the material relied upon for the defence of honest opinion. </w:t>
      </w:r>
      <w:r w:rsidR="008A01E2">
        <w:rPr>
          <w:rFonts w:ascii="Arial" w:hAnsi="Arial" w:cs="Arial"/>
          <w:sz w:val="24"/>
          <w:szCs w:val="24"/>
        </w:rPr>
        <w:t>With reference to section 139B</w:t>
      </w:r>
      <w:r w:rsidR="00A1387E">
        <w:rPr>
          <w:rFonts w:ascii="Arial" w:hAnsi="Arial" w:cs="Arial"/>
          <w:sz w:val="24"/>
          <w:szCs w:val="24"/>
        </w:rPr>
        <w:t xml:space="preserve"> </w:t>
      </w:r>
      <w:r w:rsidR="008A01E2">
        <w:rPr>
          <w:rFonts w:ascii="Arial" w:hAnsi="Arial" w:cs="Arial"/>
          <w:sz w:val="24"/>
          <w:szCs w:val="24"/>
        </w:rPr>
        <w:t>(1)</w:t>
      </w:r>
      <w:r w:rsidR="00A1387E">
        <w:rPr>
          <w:rFonts w:ascii="Arial" w:hAnsi="Arial" w:cs="Arial"/>
          <w:sz w:val="24"/>
          <w:szCs w:val="24"/>
        </w:rPr>
        <w:t xml:space="preserve"> </w:t>
      </w:r>
      <w:r w:rsidR="008A01E2">
        <w:rPr>
          <w:rFonts w:ascii="Arial" w:hAnsi="Arial" w:cs="Arial"/>
          <w:sz w:val="24"/>
          <w:szCs w:val="24"/>
        </w:rPr>
        <w:t>(c), a</w:t>
      </w:r>
      <w:r w:rsidR="00044682">
        <w:rPr>
          <w:rFonts w:ascii="Arial" w:hAnsi="Arial" w:cs="Arial"/>
          <w:sz w:val="24"/>
          <w:szCs w:val="24"/>
        </w:rPr>
        <w:t>n opinion is based on proper material if the material on which it is based is</w:t>
      </w:r>
      <w:r w:rsidR="00626EDA">
        <w:rPr>
          <w:rFonts w:ascii="Arial" w:hAnsi="Arial" w:cs="Arial"/>
          <w:sz w:val="24"/>
          <w:szCs w:val="24"/>
        </w:rPr>
        <w:t>:</w:t>
      </w:r>
    </w:p>
    <w:p w14:paraId="77EACA81" w14:textId="1F8DB305" w:rsidR="00626EDA" w:rsidRDefault="00626EDA" w:rsidP="00992D14">
      <w:pPr>
        <w:pStyle w:val="ListParagraph"/>
        <w:numPr>
          <w:ilvl w:val="0"/>
          <w:numId w:val="20"/>
        </w:numPr>
        <w:spacing w:after="240"/>
        <w:rPr>
          <w:rFonts w:ascii="Arial" w:hAnsi="Arial" w:cs="Arial"/>
          <w:sz w:val="24"/>
          <w:szCs w:val="24"/>
        </w:rPr>
      </w:pPr>
      <w:r>
        <w:rPr>
          <w:rFonts w:ascii="Arial" w:hAnsi="Arial" w:cs="Arial"/>
          <w:sz w:val="24"/>
          <w:szCs w:val="24"/>
        </w:rPr>
        <w:t>set out in specific or general terms in the published matter; or</w:t>
      </w:r>
    </w:p>
    <w:p w14:paraId="6D4590D3" w14:textId="33A8564A" w:rsidR="00626EDA" w:rsidRDefault="00626EDA" w:rsidP="00992D14">
      <w:pPr>
        <w:pStyle w:val="ListParagraph"/>
        <w:numPr>
          <w:ilvl w:val="0"/>
          <w:numId w:val="20"/>
        </w:numPr>
        <w:spacing w:after="240"/>
        <w:rPr>
          <w:rFonts w:ascii="Arial" w:hAnsi="Arial" w:cs="Arial"/>
          <w:sz w:val="24"/>
          <w:szCs w:val="24"/>
        </w:rPr>
      </w:pPr>
      <w:r>
        <w:rPr>
          <w:rFonts w:ascii="Arial" w:hAnsi="Arial" w:cs="Arial"/>
          <w:sz w:val="24"/>
          <w:szCs w:val="24"/>
        </w:rPr>
        <w:t>notorious;</w:t>
      </w:r>
      <w:r w:rsidR="0021419B">
        <w:rPr>
          <w:rFonts w:ascii="Arial" w:hAnsi="Arial" w:cs="Arial"/>
          <w:sz w:val="24"/>
          <w:szCs w:val="24"/>
        </w:rPr>
        <w:t xml:space="preserve"> or</w:t>
      </w:r>
    </w:p>
    <w:p w14:paraId="2483AE31" w14:textId="6DB62AE6" w:rsidR="00626EDA" w:rsidRDefault="00626EDA" w:rsidP="00992D14">
      <w:pPr>
        <w:pStyle w:val="ListParagraph"/>
        <w:numPr>
          <w:ilvl w:val="0"/>
          <w:numId w:val="20"/>
        </w:numPr>
        <w:spacing w:after="240"/>
        <w:rPr>
          <w:rFonts w:ascii="Arial" w:hAnsi="Arial" w:cs="Arial"/>
          <w:sz w:val="24"/>
          <w:szCs w:val="24"/>
        </w:rPr>
      </w:pPr>
      <w:r>
        <w:rPr>
          <w:rFonts w:ascii="Arial" w:hAnsi="Arial" w:cs="Arial"/>
          <w:sz w:val="24"/>
          <w:szCs w:val="24"/>
        </w:rPr>
        <w:t>accessible from a reference, link or other access point included in the matter; or</w:t>
      </w:r>
    </w:p>
    <w:p w14:paraId="1FCD21D4" w14:textId="77777777" w:rsidR="008A01E2" w:rsidRDefault="00626EDA" w:rsidP="00992D14">
      <w:pPr>
        <w:pStyle w:val="ListParagraph"/>
        <w:numPr>
          <w:ilvl w:val="0"/>
          <w:numId w:val="20"/>
        </w:numPr>
        <w:spacing w:after="240"/>
        <w:rPr>
          <w:rFonts w:ascii="Arial" w:hAnsi="Arial" w:cs="Arial"/>
          <w:sz w:val="24"/>
          <w:szCs w:val="24"/>
        </w:rPr>
      </w:pPr>
      <w:r>
        <w:rPr>
          <w:rFonts w:ascii="Arial" w:hAnsi="Arial" w:cs="Arial"/>
          <w:sz w:val="24"/>
          <w:szCs w:val="24"/>
        </w:rPr>
        <w:t>otherwise apparent from the context in which the matter is published</w:t>
      </w:r>
      <w:r w:rsidR="008A01E2">
        <w:rPr>
          <w:rFonts w:ascii="Arial" w:hAnsi="Arial" w:cs="Arial"/>
          <w:sz w:val="24"/>
          <w:szCs w:val="24"/>
        </w:rPr>
        <w:t>; and</w:t>
      </w:r>
    </w:p>
    <w:p w14:paraId="00989C8A" w14:textId="46CFC00D" w:rsidR="00626EDA" w:rsidRPr="00626EDA" w:rsidRDefault="000868B5" w:rsidP="00992D14">
      <w:pPr>
        <w:pStyle w:val="ListParagraph"/>
        <w:numPr>
          <w:ilvl w:val="0"/>
          <w:numId w:val="20"/>
        </w:numPr>
        <w:spacing w:after="240"/>
        <w:rPr>
          <w:rFonts w:ascii="Arial" w:hAnsi="Arial" w:cs="Arial"/>
          <w:sz w:val="24"/>
          <w:szCs w:val="24"/>
        </w:rPr>
      </w:pPr>
      <w:r>
        <w:rPr>
          <w:rFonts w:ascii="Arial" w:hAnsi="Arial" w:cs="Arial"/>
          <w:sz w:val="24"/>
          <w:szCs w:val="24"/>
        </w:rPr>
        <w:t xml:space="preserve">the material is substantially </w:t>
      </w:r>
      <w:r w:rsidR="00A1387E">
        <w:rPr>
          <w:rFonts w:ascii="Arial" w:hAnsi="Arial" w:cs="Arial"/>
          <w:sz w:val="24"/>
          <w:szCs w:val="24"/>
        </w:rPr>
        <w:t>true or</w:t>
      </w:r>
      <w:r>
        <w:rPr>
          <w:rFonts w:ascii="Arial" w:hAnsi="Arial" w:cs="Arial"/>
          <w:sz w:val="24"/>
          <w:szCs w:val="24"/>
        </w:rPr>
        <w:t xml:space="preserve"> was published on an occasion of absolute or qualified privilege or attracted the protection of a defence under sections 139B, 138 (Defence for publication of public documents) or 139 (Defences of fair report of proceedings of public concern)</w:t>
      </w:r>
      <w:r w:rsidR="00626EDA">
        <w:rPr>
          <w:rFonts w:ascii="Arial" w:hAnsi="Arial" w:cs="Arial"/>
          <w:sz w:val="24"/>
          <w:szCs w:val="24"/>
        </w:rPr>
        <w:t>.</w:t>
      </w:r>
    </w:p>
    <w:p w14:paraId="1F2EBF9B" w14:textId="38B799F7" w:rsidR="00EF2C2B" w:rsidRDefault="00EF2C2B" w:rsidP="00EF2C2B">
      <w:pPr>
        <w:pStyle w:val="Heading3"/>
      </w:pPr>
      <w:r w:rsidRPr="006757D1">
        <w:t xml:space="preserve">Clause </w:t>
      </w:r>
      <w:r>
        <w:t>28</w:t>
      </w:r>
      <w:r w:rsidRPr="006757D1">
        <w:tab/>
      </w:r>
      <w:r>
        <w:t>Defence of triviality</w:t>
      </w:r>
    </w:p>
    <w:p w14:paraId="5F7970FE" w14:textId="06FB5B96" w:rsidR="00EF2C2B" w:rsidRPr="00EF2C2B" w:rsidRDefault="00EF2C2B" w:rsidP="00EF2C2B">
      <w:pPr>
        <w:rPr>
          <w:rFonts w:ascii="Arial" w:hAnsi="Arial" w:cs="Arial"/>
          <w:b/>
          <w:bCs/>
          <w:sz w:val="24"/>
          <w:szCs w:val="24"/>
        </w:rPr>
      </w:pPr>
      <w:r w:rsidRPr="00EF2C2B">
        <w:rPr>
          <w:rFonts w:ascii="Arial" w:hAnsi="Arial" w:cs="Arial"/>
          <w:b/>
          <w:bCs/>
          <w:sz w:val="24"/>
          <w:szCs w:val="24"/>
        </w:rPr>
        <w:tab/>
      </w:r>
      <w:r w:rsidRPr="00EF2C2B">
        <w:rPr>
          <w:rFonts w:ascii="Arial" w:hAnsi="Arial" w:cs="Arial"/>
          <w:b/>
          <w:bCs/>
          <w:sz w:val="24"/>
          <w:szCs w:val="24"/>
        </w:rPr>
        <w:tab/>
        <w:t>Section 139</w:t>
      </w:r>
      <w:r>
        <w:rPr>
          <w:rFonts w:ascii="Arial" w:hAnsi="Arial" w:cs="Arial"/>
          <w:b/>
          <w:bCs/>
          <w:sz w:val="24"/>
          <w:szCs w:val="24"/>
        </w:rPr>
        <w:t>D</w:t>
      </w:r>
    </w:p>
    <w:p w14:paraId="50F0AD1B" w14:textId="36E40131" w:rsidR="00EF2C2B" w:rsidRPr="0091367A" w:rsidRDefault="00626EDA" w:rsidP="00EF2C2B">
      <w:pPr>
        <w:rPr>
          <w:rFonts w:ascii="Arial" w:hAnsi="Arial" w:cs="Arial"/>
          <w:sz w:val="24"/>
          <w:szCs w:val="24"/>
        </w:rPr>
      </w:pPr>
      <w:r>
        <w:rPr>
          <w:rFonts w:ascii="Arial" w:hAnsi="Arial" w:cs="Arial"/>
          <w:sz w:val="24"/>
          <w:szCs w:val="24"/>
        </w:rPr>
        <w:lastRenderedPageBreak/>
        <w:t xml:space="preserve">This clause omits section 139D which provides for the defence of triviality. </w:t>
      </w:r>
      <w:r w:rsidRPr="00626EDA">
        <w:rPr>
          <w:rFonts w:ascii="Arial" w:hAnsi="Arial" w:cs="Arial"/>
          <w:sz w:val="24"/>
          <w:szCs w:val="24"/>
        </w:rPr>
        <w:t xml:space="preserve">The introduction of a serious harm threshold </w:t>
      </w:r>
      <w:r w:rsidR="00CE24E3">
        <w:rPr>
          <w:rFonts w:ascii="Arial" w:hAnsi="Arial" w:cs="Arial"/>
          <w:sz w:val="24"/>
          <w:szCs w:val="24"/>
        </w:rPr>
        <w:t xml:space="preserve">(new section 122A) </w:t>
      </w:r>
      <w:r w:rsidRPr="00626EDA">
        <w:rPr>
          <w:rFonts w:ascii="Arial" w:hAnsi="Arial" w:cs="Arial"/>
          <w:sz w:val="24"/>
          <w:szCs w:val="24"/>
        </w:rPr>
        <w:t xml:space="preserve">places the onus on the plaintiff to prove serious harm in order to bring a successful action for defamation.  Accordingly, there is no need for the defendant to prove that the </w:t>
      </w:r>
      <w:r w:rsidR="00242AA8">
        <w:rPr>
          <w:rFonts w:ascii="Arial" w:hAnsi="Arial" w:cs="Arial"/>
          <w:sz w:val="24"/>
          <w:szCs w:val="24"/>
        </w:rPr>
        <w:t>defamatory material is unlikely to cause the plaintiff harm</w:t>
      </w:r>
      <w:r w:rsidRPr="00626EDA">
        <w:rPr>
          <w:rFonts w:ascii="Arial" w:hAnsi="Arial" w:cs="Arial"/>
          <w:sz w:val="24"/>
          <w:szCs w:val="24"/>
        </w:rPr>
        <w:t>.</w:t>
      </w:r>
    </w:p>
    <w:p w14:paraId="73F545A8" w14:textId="317C24B2" w:rsidR="00EF2C2B" w:rsidRDefault="00EF2C2B" w:rsidP="00EF2C2B">
      <w:pPr>
        <w:pStyle w:val="Heading3"/>
      </w:pPr>
      <w:r w:rsidRPr="006757D1">
        <w:t xml:space="preserve">Clause </w:t>
      </w:r>
      <w:r>
        <w:t>29</w:t>
      </w:r>
      <w:r w:rsidRPr="006757D1">
        <w:tab/>
      </w:r>
      <w:r>
        <w:t>Damages for non-economic loss limited</w:t>
      </w:r>
    </w:p>
    <w:p w14:paraId="237E38C4" w14:textId="18930340" w:rsidR="00EF2C2B" w:rsidRPr="00EF2C2B" w:rsidRDefault="00EF2C2B" w:rsidP="00EF2C2B">
      <w:pPr>
        <w:rPr>
          <w:rFonts w:ascii="Arial" w:hAnsi="Arial" w:cs="Arial"/>
          <w:b/>
          <w:bCs/>
          <w:sz w:val="24"/>
          <w:szCs w:val="24"/>
        </w:rPr>
      </w:pPr>
      <w:r w:rsidRPr="00EF2C2B">
        <w:rPr>
          <w:rFonts w:ascii="Arial" w:hAnsi="Arial" w:cs="Arial"/>
          <w:b/>
          <w:bCs/>
          <w:sz w:val="24"/>
          <w:szCs w:val="24"/>
        </w:rPr>
        <w:tab/>
      </w:r>
      <w:r w:rsidRPr="00EF2C2B">
        <w:rPr>
          <w:rFonts w:ascii="Arial" w:hAnsi="Arial" w:cs="Arial"/>
          <w:b/>
          <w:bCs/>
          <w:sz w:val="24"/>
          <w:szCs w:val="24"/>
        </w:rPr>
        <w:tab/>
        <w:t>Section 139</w:t>
      </w:r>
      <w:r>
        <w:rPr>
          <w:rFonts w:ascii="Arial" w:hAnsi="Arial" w:cs="Arial"/>
          <w:b/>
          <w:bCs/>
          <w:sz w:val="24"/>
          <w:szCs w:val="24"/>
        </w:rPr>
        <w:t>F (1)</w:t>
      </w:r>
    </w:p>
    <w:p w14:paraId="3C547F0F" w14:textId="5E4BC397" w:rsidR="00EF2C2B" w:rsidRDefault="00AD33C2" w:rsidP="00EF2C2B">
      <w:pPr>
        <w:rPr>
          <w:rFonts w:ascii="Arial" w:hAnsi="Arial" w:cs="Arial"/>
          <w:sz w:val="24"/>
          <w:szCs w:val="24"/>
        </w:rPr>
      </w:pPr>
      <w:r>
        <w:rPr>
          <w:rFonts w:ascii="Arial" w:hAnsi="Arial" w:cs="Arial"/>
          <w:sz w:val="24"/>
          <w:szCs w:val="24"/>
        </w:rPr>
        <w:t>This clause</w:t>
      </w:r>
      <w:r w:rsidR="00F576B1">
        <w:rPr>
          <w:rFonts w:ascii="Arial" w:hAnsi="Arial" w:cs="Arial"/>
          <w:sz w:val="24"/>
          <w:szCs w:val="24"/>
        </w:rPr>
        <w:t xml:space="preserve"> substitutes section 139F</w:t>
      </w:r>
      <w:r w:rsidR="00A1387E">
        <w:rPr>
          <w:rFonts w:ascii="Arial" w:hAnsi="Arial" w:cs="Arial"/>
          <w:sz w:val="24"/>
          <w:szCs w:val="24"/>
        </w:rPr>
        <w:t xml:space="preserve"> </w:t>
      </w:r>
      <w:r w:rsidR="00F576B1">
        <w:rPr>
          <w:rFonts w:ascii="Arial" w:hAnsi="Arial" w:cs="Arial"/>
          <w:sz w:val="24"/>
          <w:szCs w:val="24"/>
        </w:rPr>
        <w:t>(1) to align with the amendments to section 139F</w:t>
      </w:r>
      <w:r w:rsidR="00A1387E">
        <w:rPr>
          <w:rFonts w:ascii="Arial" w:hAnsi="Arial" w:cs="Arial"/>
          <w:sz w:val="24"/>
          <w:szCs w:val="24"/>
        </w:rPr>
        <w:t xml:space="preserve"> </w:t>
      </w:r>
      <w:r w:rsidR="00F576B1">
        <w:rPr>
          <w:rFonts w:ascii="Arial" w:hAnsi="Arial" w:cs="Arial"/>
          <w:sz w:val="24"/>
          <w:szCs w:val="24"/>
        </w:rPr>
        <w:t xml:space="preserve">(2). </w:t>
      </w:r>
      <w:r w:rsidR="00EF2C2B">
        <w:rPr>
          <w:rFonts w:ascii="Arial" w:hAnsi="Arial" w:cs="Arial"/>
          <w:sz w:val="24"/>
          <w:szCs w:val="24"/>
        </w:rPr>
        <w:br/>
      </w:r>
    </w:p>
    <w:p w14:paraId="2486E0D8" w14:textId="23D3A634" w:rsidR="00EF2C2B" w:rsidRDefault="00EF2C2B" w:rsidP="00EF2C2B">
      <w:pPr>
        <w:pStyle w:val="Heading3"/>
      </w:pPr>
      <w:r w:rsidRPr="006757D1">
        <w:t xml:space="preserve">Clause </w:t>
      </w:r>
      <w:r>
        <w:t>30</w:t>
      </w:r>
      <w:r w:rsidRPr="006757D1">
        <w:tab/>
      </w:r>
      <w:r>
        <w:t>Section 139F (2)</w:t>
      </w:r>
    </w:p>
    <w:p w14:paraId="10B77069" w14:textId="34E11A10" w:rsidR="00EF2C2B" w:rsidRPr="0091367A" w:rsidRDefault="00F576B1" w:rsidP="00EF2C2B">
      <w:pPr>
        <w:rPr>
          <w:rFonts w:ascii="Arial" w:hAnsi="Arial" w:cs="Arial"/>
          <w:sz w:val="24"/>
          <w:szCs w:val="24"/>
        </w:rPr>
      </w:pPr>
      <w:r>
        <w:rPr>
          <w:rFonts w:ascii="Arial" w:hAnsi="Arial" w:cs="Arial"/>
          <w:sz w:val="24"/>
          <w:szCs w:val="24"/>
        </w:rPr>
        <w:t xml:space="preserve">This clause </w:t>
      </w:r>
      <w:r w:rsidR="00D1525D">
        <w:rPr>
          <w:rFonts w:ascii="Arial" w:hAnsi="Arial" w:cs="Arial"/>
          <w:sz w:val="24"/>
          <w:szCs w:val="24"/>
        </w:rPr>
        <w:t>substitutes section 139F</w:t>
      </w:r>
      <w:r w:rsidR="00A1387E">
        <w:rPr>
          <w:rFonts w:ascii="Arial" w:hAnsi="Arial" w:cs="Arial"/>
          <w:sz w:val="24"/>
          <w:szCs w:val="24"/>
        </w:rPr>
        <w:t xml:space="preserve"> </w:t>
      </w:r>
      <w:r w:rsidR="00D1525D">
        <w:rPr>
          <w:rFonts w:ascii="Arial" w:hAnsi="Arial" w:cs="Arial"/>
          <w:sz w:val="24"/>
          <w:szCs w:val="24"/>
        </w:rPr>
        <w:t>(2) to clarify</w:t>
      </w:r>
      <w:r w:rsidRPr="00F576B1">
        <w:rPr>
          <w:rFonts w:ascii="Arial" w:hAnsi="Arial" w:cs="Arial"/>
          <w:sz w:val="24"/>
          <w:szCs w:val="24"/>
        </w:rPr>
        <w:t xml:space="preserve"> that the maximum amount of damages for non-economic loss operates to create a scale or range of damages whereby the maximum damages amount is to be awarded only in a most serious case.</w:t>
      </w:r>
      <w:r>
        <w:rPr>
          <w:rFonts w:ascii="Arial" w:hAnsi="Arial" w:cs="Arial"/>
          <w:sz w:val="24"/>
          <w:szCs w:val="24"/>
        </w:rPr>
        <w:t xml:space="preserve"> The provision does not limit the court’s power to award aggravated damages if the award is warranted in the circumstances.</w:t>
      </w:r>
      <w:r w:rsidR="00D1525D">
        <w:rPr>
          <w:rFonts w:ascii="Arial" w:hAnsi="Arial" w:cs="Arial"/>
          <w:sz w:val="24"/>
          <w:szCs w:val="24"/>
        </w:rPr>
        <w:t xml:space="preserve"> Substituted section 139F</w:t>
      </w:r>
      <w:r w:rsidR="00A1387E">
        <w:rPr>
          <w:rFonts w:ascii="Arial" w:hAnsi="Arial" w:cs="Arial"/>
          <w:sz w:val="24"/>
          <w:szCs w:val="24"/>
        </w:rPr>
        <w:t xml:space="preserve"> </w:t>
      </w:r>
      <w:r w:rsidR="00D1525D">
        <w:rPr>
          <w:rFonts w:ascii="Arial" w:hAnsi="Arial" w:cs="Arial"/>
          <w:sz w:val="24"/>
          <w:szCs w:val="24"/>
        </w:rPr>
        <w:t>(2B) provides that an award of aggravated damages is to be made separately to any award of damages for non-economic loss.</w:t>
      </w:r>
    </w:p>
    <w:p w14:paraId="099BE612" w14:textId="12B1C2AE" w:rsidR="00EF2C2B" w:rsidRDefault="00EF2C2B" w:rsidP="00EF2C2B">
      <w:pPr>
        <w:pStyle w:val="Heading3"/>
      </w:pPr>
      <w:r w:rsidRPr="006757D1">
        <w:t xml:space="preserve">Clause </w:t>
      </w:r>
      <w:r>
        <w:t>31</w:t>
      </w:r>
      <w:r w:rsidRPr="006757D1">
        <w:tab/>
      </w:r>
      <w:r>
        <w:t>New chapter 18</w:t>
      </w:r>
    </w:p>
    <w:p w14:paraId="5E27396B" w14:textId="77777777" w:rsidR="005D2B40" w:rsidRDefault="00A40CF8" w:rsidP="00EF2C2B">
      <w:pPr>
        <w:rPr>
          <w:rFonts w:ascii="Arial" w:hAnsi="Arial" w:cs="Arial"/>
          <w:sz w:val="24"/>
          <w:szCs w:val="24"/>
        </w:rPr>
      </w:pPr>
      <w:r w:rsidRPr="00A40CF8">
        <w:rPr>
          <w:rFonts w:ascii="Arial" w:hAnsi="Arial" w:cs="Arial"/>
          <w:sz w:val="24"/>
          <w:szCs w:val="24"/>
        </w:rPr>
        <w:t xml:space="preserve">This clause inserts new </w:t>
      </w:r>
      <w:r>
        <w:rPr>
          <w:rFonts w:ascii="Arial" w:hAnsi="Arial" w:cs="Arial"/>
          <w:sz w:val="24"/>
          <w:szCs w:val="24"/>
        </w:rPr>
        <w:t xml:space="preserve">Chapter 18 </w:t>
      </w:r>
      <w:r w:rsidRPr="00A40CF8">
        <w:rPr>
          <w:rFonts w:ascii="Arial" w:hAnsi="Arial" w:cs="Arial"/>
          <w:sz w:val="24"/>
          <w:szCs w:val="24"/>
        </w:rPr>
        <w:t>—</w:t>
      </w:r>
      <w:r>
        <w:rPr>
          <w:rFonts w:ascii="Arial" w:hAnsi="Arial" w:cs="Arial"/>
          <w:sz w:val="24"/>
          <w:szCs w:val="24"/>
        </w:rPr>
        <w:t>Transitional – Civil Law (Wrongs) Amendment Act 2021 and clarifies that the amendments in the Act apply only in relation to the publication of a defamatory matter after the commencement of the amendments in the Act.</w:t>
      </w:r>
    </w:p>
    <w:p w14:paraId="720D68FC" w14:textId="7621AA38" w:rsidR="00A40CF8" w:rsidRDefault="008247EE" w:rsidP="00EF2C2B">
      <w:pPr>
        <w:rPr>
          <w:rFonts w:ascii="Arial" w:hAnsi="Arial" w:cs="Arial"/>
          <w:sz w:val="24"/>
          <w:szCs w:val="24"/>
        </w:rPr>
      </w:pPr>
      <w:r w:rsidRPr="008247EE">
        <w:rPr>
          <w:rFonts w:ascii="Arial" w:hAnsi="Arial" w:cs="Arial"/>
          <w:sz w:val="24"/>
          <w:szCs w:val="24"/>
        </w:rPr>
        <w:t>New section 2</w:t>
      </w:r>
      <w:r>
        <w:rPr>
          <w:rFonts w:ascii="Arial" w:hAnsi="Arial" w:cs="Arial"/>
          <w:sz w:val="24"/>
          <w:szCs w:val="24"/>
        </w:rPr>
        <w:t>53</w:t>
      </w:r>
      <w:r w:rsidRPr="008247EE">
        <w:rPr>
          <w:rFonts w:ascii="Arial" w:hAnsi="Arial" w:cs="Arial"/>
          <w:sz w:val="24"/>
          <w:szCs w:val="24"/>
        </w:rPr>
        <w:t xml:space="preserve"> provides for the automatic expiry of </w:t>
      </w:r>
      <w:r>
        <w:rPr>
          <w:rFonts w:ascii="Arial" w:hAnsi="Arial" w:cs="Arial"/>
          <w:sz w:val="24"/>
          <w:szCs w:val="24"/>
        </w:rPr>
        <w:t>Chapter 18</w:t>
      </w:r>
      <w:r w:rsidRPr="008247EE">
        <w:rPr>
          <w:rFonts w:ascii="Arial" w:hAnsi="Arial" w:cs="Arial"/>
          <w:sz w:val="24"/>
          <w:szCs w:val="24"/>
        </w:rPr>
        <w:t xml:space="preserve"> </w:t>
      </w:r>
      <w:r w:rsidR="0021419B">
        <w:rPr>
          <w:rFonts w:ascii="Arial" w:hAnsi="Arial" w:cs="Arial"/>
          <w:sz w:val="24"/>
          <w:szCs w:val="24"/>
        </w:rPr>
        <w:t>three</w:t>
      </w:r>
      <w:r>
        <w:rPr>
          <w:rFonts w:ascii="Arial" w:hAnsi="Arial" w:cs="Arial"/>
          <w:sz w:val="24"/>
          <w:szCs w:val="24"/>
        </w:rPr>
        <w:t xml:space="preserve"> years after Chapter 18 commences.</w:t>
      </w:r>
    </w:p>
    <w:p w14:paraId="21E519AE" w14:textId="79989459" w:rsidR="00EF2C2B" w:rsidRPr="00EF2C2B" w:rsidRDefault="00EF2C2B" w:rsidP="00EF2C2B">
      <w:pPr>
        <w:pStyle w:val="Heading3"/>
      </w:pPr>
      <w:r w:rsidRPr="006757D1">
        <w:t xml:space="preserve">Clause </w:t>
      </w:r>
      <w:r>
        <w:t>32</w:t>
      </w:r>
      <w:r w:rsidRPr="006757D1">
        <w:tab/>
      </w:r>
      <w:r>
        <w:t xml:space="preserve">Dictionary, definition of </w:t>
      </w:r>
      <w:r>
        <w:rPr>
          <w:i/>
          <w:iCs/>
        </w:rPr>
        <w:t>aggrieved person</w:t>
      </w:r>
    </w:p>
    <w:p w14:paraId="554072F4" w14:textId="66341953" w:rsidR="00EF2C2B" w:rsidRPr="0091367A" w:rsidRDefault="008247EE" w:rsidP="00EF2C2B">
      <w:pPr>
        <w:rPr>
          <w:rFonts w:ascii="Arial" w:hAnsi="Arial" w:cs="Arial"/>
          <w:sz w:val="24"/>
          <w:szCs w:val="24"/>
        </w:rPr>
      </w:pPr>
      <w:r>
        <w:rPr>
          <w:rFonts w:ascii="Arial" w:hAnsi="Arial" w:cs="Arial"/>
          <w:sz w:val="24"/>
          <w:szCs w:val="24"/>
        </w:rPr>
        <w:t>This clause substitutes the</w:t>
      </w:r>
      <w:r w:rsidR="008700CC">
        <w:rPr>
          <w:rFonts w:ascii="Arial" w:hAnsi="Arial" w:cs="Arial"/>
          <w:sz w:val="24"/>
          <w:szCs w:val="24"/>
        </w:rPr>
        <w:t xml:space="preserve"> definition of ‘aggrieved person’ for division 9.3.1 (Concerns notices and offers to make amends). This </w:t>
      </w:r>
      <w:r w:rsidR="000D4243">
        <w:rPr>
          <w:rFonts w:ascii="Arial" w:hAnsi="Arial" w:cs="Arial"/>
          <w:sz w:val="24"/>
          <w:szCs w:val="24"/>
        </w:rPr>
        <w:t>is a consequential amendment to align with the amendment to the division 9.3.1 heading.</w:t>
      </w:r>
    </w:p>
    <w:p w14:paraId="6DD4E063" w14:textId="5276B7F2" w:rsidR="00EF2C2B" w:rsidRPr="00EF2C2B" w:rsidRDefault="00EF2C2B" w:rsidP="00EF2C2B">
      <w:pPr>
        <w:pStyle w:val="Heading3"/>
      </w:pPr>
      <w:r w:rsidRPr="006757D1">
        <w:t xml:space="preserve">Clause </w:t>
      </w:r>
      <w:r>
        <w:t>33</w:t>
      </w:r>
      <w:r w:rsidRPr="006757D1">
        <w:tab/>
      </w:r>
      <w:r>
        <w:t>Dictionary, new definitions</w:t>
      </w:r>
    </w:p>
    <w:p w14:paraId="26C44B15" w14:textId="39D9371E" w:rsidR="007C22AF" w:rsidRDefault="007C22AF" w:rsidP="007C22AF">
      <w:pPr>
        <w:rPr>
          <w:rFonts w:ascii="Arial" w:hAnsi="Arial" w:cs="Arial"/>
          <w:sz w:val="24"/>
          <w:szCs w:val="24"/>
        </w:rPr>
      </w:pPr>
      <w:r>
        <w:rPr>
          <w:rFonts w:ascii="Arial" w:hAnsi="Arial" w:cs="Arial"/>
          <w:sz w:val="24"/>
          <w:szCs w:val="24"/>
        </w:rPr>
        <w:t xml:space="preserve">This clause </w:t>
      </w:r>
      <w:r w:rsidR="00976D1F">
        <w:rPr>
          <w:rFonts w:ascii="Arial" w:hAnsi="Arial" w:cs="Arial"/>
          <w:sz w:val="24"/>
          <w:szCs w:val="24"/>
        </w:rPr>
        <w:t>inserts new definitions for</w:t>
      </w:r>
      <w:r>
        <w:rPr>
          <w:rFonts w:ascii="Arial" w:hAnsi="Arial" w:cs="Arial"/>
          <w:sz w:val="24"/>
          <w:szCs w:val="24"/>
        </w:rPr>
        <w:t xml:space="preserve"> ‘</w:t>
      </w:r>
      <w:r w:rsidR="00976D1F">
        <w:rPr>
          <w:rFonts w:ascii="Arial" w:hAnsi="Arial" w:cs="Arial"/>
          <w:sz w:val="24"/>
          <w:szCs w:val="24"/>
        </w:rPr>
        <w:t>applicable period</w:t>
      </w:r>
      <w:r>
        <w:rPr>
          <w:rFonts w:ascii="Arial" w:hAnsi="Arial" w:cs="Arial"/>
          <w:sz w:val="24"/>
          <w:szCs w:val="24"/>
        </w:rPr>
        <w:t>’</w:t>
      </w:r>
      <w:r w:rsidR="00976D1F">
        <w:rPr>
          <w:rFonts w:ascii="Arial" w:hAnsi="Arial" w:cs="Arial"/>
          <w:sz w:val="24"/>
          <w:szCs w:val="24"/>
        </w:rPr>
        <w:t xml:space="preserve">, ‘concerns notice’ and </w:t>
      </w:r>
      <w:r>
        <w:rPr>
          <w:rFonts w:ascii="Arial" w:hAnsi="Arial" w:cs="Arial"/>
          <w:sz w:val="24"/>
          <w:szCs w:val="24"/>
        </w:rPr>
        <w:t>‘</w:t>
      </w:r>
      <w:r w:rsidR="00976D1F">
        <w:rPr>
          <w:rFonts w:ascii="Arial" w:hAnsi="Arial" w:cs="Arial"/>
          <w:sz w:val="24"/>
          <w:szCs w:val="24"/>
        </w:rPr>
        <w:t>further particulars notice</w:t>
      </w:r>
      <w:r>
        <w:rPr>
          <w:rFonts w:ascii="Arial" w:hAnsi="Arial" w:cs="Arial"/>
          <w:sz w:val="24"/>
          <w:szCs w:val="24"/>
        </w:rPr>
        <w:t>’ for division 9.3.1 (Concerns notices and offers to make amends).</w:t>
      </w:r>
    </w:p>
    <w:p w14:paraId="5D243DEF" w14:textId="64D6D560" w:rsidR="00976D1F" w:rsidRPr="0091367A" w:rsidRDefault="00976D1F" w:rsidP="007C22AF">
      <w:pPr>
        <w:rPr>
          <w:rFonts w:ascii="Arial" w:hAnsi="Arial" w:cs="Arial"/>
          <w:sz w:val="24"/>
          <w:szCs w:val="24"/>
        </w:rPr>
      </w:pPr>
      <w:r>
        <w:rPr>
          <w:rFonts w:ascii="Arial" w:hAnsi="Arial" w:cs="Arial"/>
          <w:sz w:val="24"/>
          <w:szCs w:val="24"/>
        </w:rPr>
        <w:lastRenderedPageBreak/>
        <w:t xml:space="preserve">This clause inserts new definitions for ‘excluded corporation’ and ‘associated entity’ for chapter 9 (Defamation). The new definition of ‘associated entity’ aligns with the definition in section 50AAA of the </w:t>
      </w:r>
      <w:r>
        <w:rPr>
          <w:rFonts w:ascii="Arial" w:hAnsi="Arial" w:cs="Arial"/>
          <w:i/>
          <w:iCs/>
          <w:sz w:val="24"/>
          <w:szCs w:val="24"/>
        </w:rPr>
        <w:t xml:space="preserve">Corporations Act 2001 </w:t>
      </w:r>
      <w:r>
        <w:rPr>
          <w:rFonts w:ascii="Arial" w:hAnsi="Arial" w:cs="Arial"/>
          <w:sz w:val="24"/>
          <w:szCs w:val="24"/>
        </w:rPr>
        <w:t>(Cth).</w:t>
      </w:r>
    </w:p>
    <w:p w14:paraId="052FC4AF" w14:textId="588A7DB0" w:rsidR="00EF2C2B" w:rsidRPr="00EF2C2B" w:rsidRDefault="00EF2C2B" w:rsidP="00EF2C2B">
      <w:pPr>
        <w:pStyle w:val="Heading3"/>
        <w:rPr>
          <w:i/>
          <w:iCs/>
        </w:rPr>
      </w:pPr>
      <w:r w:rsidRPr="006757D1">
        <w:t xml:space="preserve">Clause </w:t>
      </w:r>
      <w:r>
        <w:t>34</w:t>
      </w:r>
      <w:r w:rsidRPr="006757D1">
        <w:tab/>
      </w:r>
      <w:r>
        <w:t xml:space="preserve">Dictionary, definitions of </w:t>
      </w:r>
      <w:r>
        <w:rPr>
          <w:i/>
          <w:iCs/>
        </w:rPr>
        <w:t xml:space="preserve">matter in question </w:t>
      </w:r>
      <w:r>
        <w:t xml:space="preserve">and </w:t>
      </w:r>
      <w:r>
        <w:rPr>
          <w:i/>
          <w:iCs/>
        </w:rPr>
        <w:t>publisher</w:t>
      </w:r>
    </w:p>
    <w:p w14:paraId="262FB658" w14:textId="01052BD5" w:rsidR="000D4243" w:rsidRPr="0091367A" w:rsidRDefault="000D4243" w:rsidP="000D4243">
      <w:pPr>
        <w:rPr>
          <w:rFonts w:ascii="Arial" w:hAnsi="Arial" w:cs="Arial"/>
          <w:sz w:val="24"/>
          <w:szCs w:val="24"/>
        </w:rPr>
      </w:pPr>
      <w:r>
        <w:rPr>
          <w:rFonts w:ascii="Arial" w:hAnsi="Arial" w:cs="Arial"/>
          <w:sz w:val="24"/>
          <w:szCs w:val="24"/>
        </w:rPr>
        <w:t>This clause substitutes the definitions of ‘matter in question’ and ‘publisher’ for division 9.3.1 (Concerns notices and offers to make amends). This is a consequential amendment to align with the amendment to the division 9.3.1 heading.</w:t>
      </w:r>
    </w:p>
    <w:p w14:paraId="16371F4A" w14:textId="59E083A2" w:rsidR="00BB281F" w:rsidRPr="00EF2C2B" w:rsidRDefault="00BB281F" w:rsidP="00E0598B">
      <w:pPr>
        <w:pStyle w:val="Heading3"/>
      </w:pPr>
      <w:r w:rsidRPr="00EF2C2B">
        <w:t>Schedule 1</w:t>
      </w:r>
      <w:r w:rsidRPr="00EF2C2B">
        <w:tab/>
      </w:r>
      <w:r w:rsidR="00EF2C2B">
        <w:t>Limitation Act 1985</w:t>
      </w:r>
      <w:r w:rsidR="00B25B1A" w:rsidRPr="00EF2C2B">
        <w:t>—Consequential amendments</w:t>
      </w:r>
      <w:r w:rsidRPr="00EF2C2B">
        <w:t xml:space="preserve"> </w:t>
      </w:r>
    </w:p>
    <w:p w14:paraId="3E7AF8E1" w14:textId="079AEA0F" w:rsidR="00BB281F" w:rsidRPr="00EF2C2B" w:rsidRDefault="00BB281F" w:rsidP="00BB281F">
      <w:pPr>
        <w:rPr>
          <w:rFonts w:ascii="Arial" w:hAnsi="Arial" w:cs="Arial"/>
          <w:b/>
          <w:bCs/>
          <w:sz w:val="24"/>
          <w:szCs w:val="24"/>
        </w:rPr>
      </w:pPr>
      <w:r w:rsidRPr="00EF2C2B">
        <w:rPr>
          <w:rFonts w:ascii="Arial" w:hAnsi="Arial" w:cs="Arial"/>
          <w:b/>
          <w:bCs/>
          <w:sz w:val="24"/>
          <w:szCs w:val="24"/>
        </w:rPr>
        <w:t xml:space="preserve">Amendment [1.1] – </w:t>
      </w:r>
      <w:r w:rsidR="00EF2C2B">
        <w:rPr>
          <w:rFonts w:ascii="Arial" w:hAnsi="Arial" w:cs="Arial"/>
          <w:b/>
          <w:bCs/>
          <w:sz w:val="24"/>
          <w:szCs w:val="24"/>
        </w:rPr>
        <w:t>Section 21B (2)</w:t>
      </w:r>
    </w:p>
    <w:p w14:paraId="70D2F83C" w14:textId="78344D4C" w:rsidR="001E7A38" w:rsidRDefault="00BB281F" w:rsidP="00BB281F">
      <w:pPr>
        <w:rPr>
          <w:rFonts w:ascii="Arial" w:hAnsi="Arial" w:cs="Arial"/>
          <w:sz w:val="24"/>
          <w:szCs w:val="24"/>
        </w:rPr>
      </w:pPr>
      <w:r w:rsidRPr="00E31AF4">
        <w:rPr>
          <w:rFonts w:ascii="Arial" w:hAnsi="Arial" w:cs="Arial"/>
          <w:sz w:val="24"/>
          <w:szCs w:val="24"/>
        </w:rPr>
        <w:t xml:space="preserve">This clause </w:t>
      </w:r>
      <w:r w:rsidR="00E31AF4" w:rsidRPr="00E31AF4">
        <w:rPr>
          <w:rFonts w:ascii="Arial" w:hAnsi="Arial" w:cs="Arial"/>
          <w:sz w:val="24"/>
          <w:szCs w:val="24"/>
        </w:rPr>
        <w:t>substitutes section 21B</w:t>
      </w:r>
      <w:r w:rsidR="00A1387E">
        <w:rPr>
          <w:rFonts w:ascii="Arial" w:hAnsi="Arial" w:cs="Arial"/>
          <w:sz w:val="24"/>
          <w:szCs w:val="24"/>
        </w:rPr>
        <w:t xml:space="preserve"> </w:t>
      </w:r>
      <w:r w:rsidR="00E31AF4" w:rsidRPr="00E31AF4">
        <w:rPr>
          <w:rFonts w:ascii="Arial" w:hAnsi="Arial" w:cs="Arial"/>
          <w:sz w:val="24"/>
          <w:szCs w:val="24"/>
        </w:rPr>
        <w:t xml:space="preserve">(2) </w:t>
      </w:r>
      <w:r w:rsidR="001E7A38">
        <w:rPr>
          <w:rFonts w:ascii="Arial" w:hAnsi="Arial" w:cs="Arial"/>
          <w:sz w:val="24"/>
          <w:szCs w:val="24"/>
        </w:rPr>
        <w:t>to make a consequential amendment to remove the current requirement for the court to extend the limitation period</w:t>
      </w:r>
      <w:r w:rsidR="00C33A28">
        <w:rPr>
          <w:rFonts w:ascii="Arial" w:hAnsi="Arial" w:cs="Arial"/>
          <w:sz w:val="24"/>
          <w:szCs w:val="24"/>
        </w:rPr>
        <w:t xml:space="preserve"> by up to 3 years</w:t>
      </w:r>
      <w:r w:rsidR="001E7A38">
        <w:rPr>
          <w:rFonts w:ascii="Arial" w:hAnsi="Arial" w:cs="Arial"/>
          <w:sz w:val="24"/>
          <w:szCs w:val="24"/>
        </w:rPr>
        <w:t xml:space="preserve"> if satisfied that it was not reasonable in the circumstances for the plaintiff to have commenced an action in the </w:t>
      </w:r>
      <w:r w:rsidR="00D76BCA">
        <w:rPr>
          <w:rFonts w:ascii="Arial" w:hAnsi="Arial" w:cs="Arial"/>
          <w:sz w:val="24"/>
          <w:szCs w:val="24"/>
        </w:rPr>
        <w:t xml:space="preserve">one </w:t>
      </w:r>
      <w:r w:rsidR="001E7A38">
        <w:rPr>
          <w:rFonts w:ascii="Arial" w:hAnsi="Arial" w:cs="Arial"/>
          <w:sz w:val="24"/>
          <w:szCs w:val="24"/>
        </w:rPr>
        <w:t>year period</w:t>
      </w:r>
      <w:r w:rsidR="00E31AF4" w:rsidRPr="00E31AF4">
        <w:rPr>
          <w:rFonts w:ascii="Arial" w:hAnsi="Arial" w:cs="Arial"/>
          <w:sz w:val="24"/>
          <w:szCs w:val="24"/>
        </w:rPr>
        <w:t>.</w:t>
      </w:r>
      <w:r w:rsidRPr="00E31AF4">
        <w:rPr>
          <w:rFonts w:ascii="Arial" w:hAnsi="Arial" w:cs="Arial"/>
          <w:sz w:val="24"/>
          <w:szCs w:val="24"/>
        </w:rPr>
        <w:t xml:space="preserve">  </w:t>
      </w:r>
      <w:r w:rsidR="001E7A38">
        <w:rPr>
          <w:rFonts w:ascii="Arial" w:hAnsi="Arial" w:cs="Arial"/>
          <w:sz w:val="24"/>
          <w:szCs w:val="24"/>
        </w:rPr>
        <w:t xml:space="preserve">The provision provides for the </w:t>
      </w:r>
      <w:r w:rsidR="00D76BCA">
        <w:rPr>
          <w:rFonts w:ascii="Arial" w:hAnsi="Arial" w:cs="Arial"/>
          <w:sz w:val="24"/>
          <w:szCs w:val="24"/>
        </w:rPr>
        <w:t xml:space="preserve">one </w:t>
      </w:r>
      <w:r w:rsidR="001E7A38">
        <w:rPr>
          <w:rFonts w:ascii="Arial" w:hAnsi="Arial" w:cs="Arial"/>
          <w:sz w:val="24"/>
          <w:szCs w:val="24"/>
        </w:rPr>
        <w:t xml:space="preserve">year limitation period to be automatically extended by an additional period if a concerns notice is given to the proposed defendant on a day within the period of 56 days before the limitation period expires. The purpose of the additional period is to allow the proposed defendant time to consider the concerns notice and the aggrieved person to consider an offer to make amends (if any). It is calculated by subtracting from 56 days any days remaining after the concerns notice is given until the </w:t>
      </w:r>
      <w:r w:rsidR="00D76BCA">
        <w:rPr>
          <w:rFonts w:ascii="Arial" w:hAnsi="Arial" w:cs="Arial"/>
          <w:sz w:val="24"/>
          <w:szCs w:val="24"/>
        </w:rPr>
        <w:t xml:space="preserve">one </w:t>
      </w:r>
      <w:r w:rsidR="001E7A38">
        <w:rPr>
          <w:rFonts w:ascii="Arial" w:hAnsi="Arial" w:cs="Arial"/>
          <w:sz w:val="24"/>
          <w:szCs w:val="24"/>
        </w:rPr>
        <w:t>year limitation period expires. An example has been included in this section to clarify how the limitation period is calculated.</w:t>
      </w:r>
    </w:p>
    <w:p w14:paraId="6221AC02" w14:textId="2A07481D" w:rsidR="00382CD3" w:rsidRPr="00E31AF4" w:rsidRDefault="00382CD3" w:rsidP="00BB281F">
      <w:pPr>
        <w:rPr>
          <w:rFonts w:ascii="Arial" w:hAnsi="Arial" w:cs="Arial"/>
          <w:sz w:val="24"/>
          <w:szCs w:val="24"/>
        </w:rPr>
      </w:pPr>
      <w:r>
        <w:rPr>
          <w:rFonts w:ascii="Arial" w:hAnsi="Arial" w:cs="Arial"/>
          <w:sz w:val="24"/>
          <w:szCs w:val="24"/>
        </w:rPr>
        <w:t>This clause also includes substitute</w:t>
      </w:r>
      <w:r w:rsidR="00397FAF">
        <w:rPr>
          <w:rFonts w:ascii="Arial" w:hAnsi="Arial" w:cs="Arial"/>
          <w:sz w:val="24"/>
          <w:szCs w:val="24"/>
        </w:rPr>
        <w:t>d</w:t>
      </w:r>
      <w:r>
        <w:rPr>
          <w:rFonts w:ascii="Arial" w:hAnsi="Arial" w:cs="Arial"/>
          <w:sz w:val="24"/>
          <w:szCs w:val="24"/>
        </w:rPr>
        <w:t xml:space="preserve"> definitions for ‘concerns notice’ and ‘date of publication’ to align with consequential amendments to the Act.</w:t>
      </w:r>
    </w:p>
    <w:p w14:paraId="38033C58" w14:textId="498D716B" w:rsidR="00BB281F" w:rsidRPr="00EF2C2B" w:rsidRDefault="00BB281F" w:rsidP="00BB281F">
      <w:pPr>
        <w:rPr>
          <w:rFonts w:ascii="Arial" w:hAnsi="Arial" w:cs="Arial"/>
          <w:b/>
          <w:bCs/>
          <w:sz w:val="24"/>
          <w:szCs w:val="24"/>
        </w:rPr>
      </w:pPr>
      <w:r w:rsidRPr="00EF2C2B">
        <w:rPr>
          <w:rFonts w:ascii="Arial" w:hAnsi="Arial" w:cs="Arial"/>
          <w:b/>
          <w:bCs/>
          <w:sz w:val="24"/>
          <w:szCs w:val="24"/>
        </w:rPr>
        <w:t>Amendment [1.</w:t>
      </w:r>
      <w:r w:rsidR="00427538" w:rsidRPr="00EF2C2B">
        <w:rPr>
          <w:rFonts w:ascii="Arial" w:hAnsi="Arial" w:cs="Arial"/>
          <w:b/>
          <w:bCs/>
          <w:sz w:val="24"/>
          <w:szCs w:val="24"/>
        </w:rPr>
        <w:t>2</w:t>
      </w:r>
      <w:r w:rsidRPr="00EF2C2B">
        <w:rPr>
          <w:rFonts w:ascii="Arial" w:hAnsi="Arial" w:cs="Arial"/>
          <w:b/>
          <w:bCs/>
          <w:sz w:val="24"/>
          <w:szCs w:val="24"/>
        </w:rPr>
        <w:t xml:space="preserve">] – </w:t>
      </w:r>
      <w:r w:rsidR="00EF2C2B">
        <w:rPr>
          <w:rFonts w:ascii="Arial" w:hAnsi="Arial" w:cs="Arial"/>
          <w:b/>
          <w:bCs/>
          <w:sz w:val="24"/>
          <w:szCs w:val="24"/>
        </w:rPr>
        <w:t>New sections 21BA to 21BC</w:t>
      </w:r>
    </w:p>
    <w:p w14:paraId="238E18D3" w14:textId="76ECC4BD" w:rsidR="00D07A63" w:rsidRDefault="00D07A63" w:rsidP="00D07A63">
      <w:pPr>
        <w:tabs>
          <w:tab w:val="left" w:pos="5027"/>
        </w:tabs>
        <w:spacing w:after="120"/>
        <w:ind w:right="-45"/>
        <w:rPr>
          <w:rFonts w:ascii="Arial" w:hAnsi="Arial" w:cs="Arial"/>
          <w:iCs/>
          <w:sz w:val="24"/>
          <w:szCs w:val="24"/>
        </w:rPr>
      </w:pPr>
      <w:r>
        <w:rPr>
          <w:rFonts w:ascii="Arial" w:hAnsi="Arial" w:cs="Arial"/>
          <w:iCs/>
          <w:sz w:val="24"/>
          <w:szCs w:val="24"/>
        </w:rPr>
        <w:t>This clause inserts new sections 21BA, 21BB and 21BC to introduce</w:t>
      </w:r>
      <w:r w:rsidRPr="00D07A63">
        <w:rPr>
          <w:rFonts w:ascii="Arial" w:hAnsi="Arial" w:cs="Arial"/>
          <w:iCs/>
          <w:sz w:val="24"/>
          <w:szCs w:val="24"/>
        </w:rPr>
        <w:t xml:space="preserve"> a single publication rule to provide that the applicable one-year limitation period runs from the date material is uploaded to the internet</w:t>
      </w:r>
      <w:r>
        <w:rPr>
          <w:rFonts w:ascii="Arial" w:hAnsi="Arial" w:cs="Arial"/>
          <w:iCs/>
          <w:sz w:val="24"/>
          <w:szCs w:val="24"/>
        </w:rPr>
        <w:t>.</w:t>
      </w:r>
      <w:r w:rsidR="00C33A28">
        <w:rPr>
          <w:rFonts w:ascii="Arial" w:hAnsi="Arial" w:cs="Arial"/>
          <w:iCs/>
          <w:sz w:val="24"/>
          <w:szCs w:val="24"/>
        </w:rPr>
        <w:t xml:space="preserve"> </w:t>
      </w:r>
    </w:p>
    <w:p w14:paraId="6F2ED4E8" w14:textId="73DF2A82" w:rsidR="00BB281F" w:rsidRDefault="003C23CE" w:rsidP="009A4CCD">
      <w:pPr>
        <w:tabs>
          <w:tab w:val="left" w:pos="5027"/>
        </w:tabs>
        <w:spacing w:after="120"/>
        <w:ind w:right="-45"/>
        <w:rPr>
          <w:rFonts w:ascii="Arial" w:hAnsi="Arial" w:cs="Arial"/>
          <w:iCs/>
          <w:sz w:val="24"/>
          <w:szCs w:val="24"/>
        </w:rPr>
      </w:pPr>
      <w:r>
        <w:rPr>
          <w:rFonts w:ascii="Arial" w:hAnsi="Arial" w:cs="Arial"/>
          <w:iCs/>
          <w:sz w:val="24"/>
          <w:szCs w:val="24"/>
        </w:rPr>
        <w:t xml:space="preserve">At general law, each publication of defamatory matter is a separate cause of action and publication is deemed to occur when it is received in a communicable form by at least one third party (a person other than the person said to be defamed). For internet publications, publication is deemed to occur when the third party downloads the webpage (rather than when it is posted by the publisher). This means that there is a separate cause of action for each download and the limitation period applicable to each download will vary even though the same matter is involved (enabling plaintiffs to circumvent the purpose behind the limitation period by relying on later downloads of the same matter). </w:t>
      </w:r>
    </w:p>
    <w:p w14:paraId="4A8FD05F" w14:textId="067B8CCA" w:rsidR="003C23CE" w:rsidRDefault="00582B97" w:rsidP="009A4CCD">
      <w:pPr>
        <w:tabs>
          <w:tab w:val="left" w:pos="5027"/>
        </w:tabs>
        <w:spacing w:after="120"/>
        <w:ind w:right="-45"/>
        <w:rPr>
          <w:rFonts w:ascii="Arial" w:hAnsi="Arial" w:cs="Arial"/>
          <w:iCs/>
          <w:sz w:val="24"/>
          <w:szCs w:val="24"/>
        </w:rPr>
      </w:pPr>
      <w:r>
        <w:rPr>
          <w:rFonts w:ascii="Arial" w:hAnsi="Arial" w:cs="Arial"/>
          <w:iCs/>
          <w:sz w:val="24"/>
          <w:szCs w:val="24"/>
        </w:rPr>
        <w:t>New s</w:t>
      </w:r>
      <w:r w:rsidR="003C23CE">
        <w:rPr>
          <w:rFonts w:ascii="Arial" w:hAnsi="Arial" w:cs="Arial"/>
          <w:iCs/>
          <w:sz w:val="24"/>
          <w:szCs w:val="24"/>
        </w:rPr>
        <w:t xml:space="preserve">ection 21BA is modelled on </w:t>
      </w:r>
      <w:r>
        <w:rPr>
          <w:rFonts w:ascii="Arial" w:hAnsi="Arial" w:cs="Arial"/>
          <w:iCs/>
          <w:sz w:val="24"/>
          <w:szCs w:val="24"/>
        </w:rPr>
        <w:t>section 8 of the U</w:t>
      </w:r>
      <w:r w:rsidR="00397FAF">
        <w:rPr>
          <w:rFonts w:ascii="Arial" w:hAnsi="Arial" w:cs="Arial"/>
          <w:iCs/>
          <w:sz w:val="24"/>
          <w:szCs w:val="24"/>
        </w:rPr>
        <w:t>nited Kingdom’s</w:t>
      </w:r>
      <w:r>
        <w:rPr>
          <w:rFonts w:ascii="Arial" w:hAnsi="Arial" w:cs="Arial"/>
          <w:iCs/>
          <w:sz w:val="24"/>
          <w:szCs w:val="24"/>
        </w:rPr>
        <w:t xml:space="preserve"> </w:t>
      </w:r>
      <w:r>
        <w:rPr>
          <w:rFonts w:ascii="Arial" w:hAnsi="Arial" w:cs="Arial"/>
          <w:i/>
          <w:sz w:val="24"/>
          <w:szCs w:val="24"/>
        </w:rPr>
        <w:t>Defamation Act 2013</w:t>
      </w:r>
      <w:r w:rsidR="003C23CE">
        <w:rPr>
          <w:rFonts w:ascii="Arial" w:hAnsi="Arial" w:cs="Arial"/>
          <w:iCs/>
          <w:sz w:val="24"/>
          <w:szCs w:val="24"/>
        </w:rPr>
        <w:t>.</w:t>
      </w:r>
      <w:r>
        <w:rPr>
          <w:rFonts w:ascii="Arial" w:hAnsi="Arial" w:cs="Arial"/>
          <w:iCs/>
          <w:sz w:val="24"/>
          <w:szCs w:val="24"/>
        </w:rPr>
        <w:t xml:space="preserve"> The rule applies if a person publishes a defamatory statement to the public </w:t>
      </w:r>
      <w:r>
        <w:rPr>
          <w:rFonts w:ascii="Arial" w:hAnsi="Arial" w:cs="Arial"/>
          <w:iCs/>
          <w:sz w:val="24"/>
          <w:szCs w:val="24"/>
        </w:rPr>
        <w:lastRenderedPageBreak/>
        <w:t xml:space="preserve">(the first publication) and the person (or an associate of the person) subsequently publishes a statement that is substantially the same. The intent of the rule is to ensure that </w:t>
      </w:r>
      <w:r w:rsidR="00992D14">
        <w:rPr>
          <w:rFonts w:ascii="Arial" w:hAnsi="Arial" w:cs="Arial"/>
          <w:iCs/>
          <w:sz w:val="24"/>
          <w:szCs w:val="24"/>
        </w:rPr>
        <w:t xml:space="preserve">the </w:t>
      </w:r>
      <w:r>
        <w:rPr>
          <w:rFonts w:ascii="Arial" w:hAnsi="Arial" w:cs="Arial"/>
          <w:iCs/>
          <w:sz w:val="24"/>
          <w:szCs w:val="24"/>
        </w:rPr>
        <w:t>limitation period for defamation actions continues to be effective in relation to electronic publications. Accordingly, the date of the first publication will be treated as the start date for the limitation period for all of the publications (except in circumstances where the subsequent publication is materially different from the firs</w:t>
      </w:r>
      <w:r w:rsidR="00992D14">
        <w:rPr>
          <w:rFonts w:ascii="Arial" w:hAnsi="Arial" w:cs="Arial"/>
          <w:iCs/>
          <w:sz w:val="24"/>
          <w:szCs w:val="24"/>
        </w:rPr>
        <w:t>t</w:t>
      </w:r>
      <w:r>
        <w:rPr>
          <w:rFonts w:ascii="Arial" w:hAnsi="Arial" w:cs="Arial"/>
          <w:iCs/>
          <w:sz w:val="24"/>
          <w:szCs w:val="24"/>
        </w:rPr>
        <w:t xml:space="preserve"> publication).</w:t>
      </w:r>
    </w:p>
    <w:p w14:paraId="4B01E311" w14:textId="1FB96B64" w:rsidR="007A4A30" w:rsidRDefault="00582B97" w:rsidP="007A4A30">
      <w:pPr>
        <w:tabs>
          <w:tab w:val="left" w:pos="5027"/>
        </w:tabs>
        <w:spacing w:after="120"/>
        <w:ind w:right="-45"/>
        <w:rPr>
          <w:rFonts w:ascii="Arial" w:hAnsi="Arial" w:cs="Arial"/>
          <w:sz w:val="24"/>
          <w:szCs w:val="24"/>
        </w:rPr>
      </w:pPr>
      <w:r>
        <w:rPr>
          <w:rFonts w:ascii="Arial" w:hAnsi="Arial" w:cs="Arial"/>
          <w:iCs/>
          <w:sz w:val="24"/>
          <w:szCs w:val="24"/>
        </w:rPr>
        <w:t xml:space="preserve">New section 21BB </w:t>
      </w:r>
      <w:r w:rsidR="00CF0BB6" w:rsidRPr="00CF0BB6">
        <w:rPr>
          <w:rFonts w:ascii="Arial" w:hAnsi="Arial" w:cs="Arial"/>
          <w:iCs/>
          <w:sz w:val="24"/>
          <w:szCs w:val="24"/>
        </w:rPr>
        <w:t>allow</w:t>
      </w:r>
      <w:r w:rsidR="00CF0BB6">
        <w:rPr>
          <w:rFonts w:ascii="Arial" w:hAnsi="Arial" w:cs="Arial"/>
          <w:iCs/>
          <w:sz w:val="24"/>
          <w:szCs w:val="24"/>
        </w:rPr>
        <w:t>s</w:t>
      </w:r>
      <w:r w:rsidR="00CF0BB6" w:rsidRPr="00CF0BB6">
        <w:rPr>
          <w:rFonts w:ascii="Arial" w:hAnsi="Arial" w:cs="Arial"/>
          <w:iCs/>
          <w:sz w:val="24"/>
          <w:szCs w:val="24"/>
        </w:rPr>
        <w:t xml:space="preserve"> the extension of the limitation period of up to 3 years from the date of the alleged publication if the plaintiff</w:t>
      </w:r>
      <w:r w:rsidR="00CF0BB6">
        <w:rPr>
          <w:rFonts w:ascii="Arial" w:hAnsi="Arial" w:cs="Arial"/>
          <w:iCs/>
          <w:sz w:val="24"/>
          <w:szCs w:val="24"/>
        </w:rPr>
        <w:t xml:space="preserve"> </w:t>
      </w:r>
      <w:r w:rsidR="00CF0BB6" w:rsidRPr="00CF0BB6">
        <w:rPr>
          <w:rFonts w:ascii="Arial" w:hAnsi="Arial" w:cs="Arial"/>
          <w:iCs/>
          <w:sz w:val="24"/>
          <w:szCs w:val="24"/>
        </w:rPr>
        <w:t>satisfies the court that it is just and reasonable to allow the action to proceed.</w:t>
      </w:r>
      <w:r w:rsidR="00CF0BB6">
        <w:rPr>
          <w:rFonts w:ascii="Arial" w:hAnsi="Arial" w:cs="Arial"/>
          <w:iCs/>
          <w:sz w:val="24"/>
          <w:szCs w:val="24"/>
        </w:rPr>
        <w:t xml:space="preserve"> In determining whether</w:t>
      </w:r>
      <w:r w:rsidR="007A4A30">
        <w:rPr>
          <w:rFonts w:ascii="Arial" w:hAnsi="Arial" w:cs="Arial"/>
          <w:iCs/>
          <w:sz w:val="24"/>
          <w:szCs w:val="24"/>
        </w:rPr>
        <w:t xml:space="preserve"> to extend the limitation period to up to 3 years, the court must have regard to all the circumstances of the case, including </w:t>
      </w:r>
      <w:r w:rsidR="007A4A30" w:rsidRPr="007A4A30">
        <w:rPr>
          <w:rFonts w:ascii="Arial" w:hAnsi="Arial" w:cs="Arial"/>
          <w:sz w:val="24"/>
          <w:szCs w:val="24"/>
        </w:rPr>
        <w:t>the length of, and the reasons for the plaintiff’s delay.</w:t>
      </w:r>
    </w:p>
    <w:p w14:paraId="2759AE0E" w14:textId="7C23DA89" w:rsidR="007A4A30" w:rsidRPr="007A4A30" w:rsidRDefault="007A4A30" w:rsidP="007A4A30">
      <w:pPr>
        <w:tabs>
          <w:tab w:val="left" w:pos="5027"/>
        </w:tabs>
        <w:spacing w:after="120"/>
        <w:ind w:right="-45"/>
        <w:rPr>
          <w:rFonts w:ascii="Arial" w:hAnsi="Arial" w:cs="Arial"/>
          <w:iCs/>
          <w:sz w:val="24"/>
          <w:szCs w:val="24"/>
        </w:rPr>
      </w:pPr>
      <w:r>
        <w:rPr>
          <w:rFonts w:ascii="Arial" w:hAnsi="Arial" w:cs="Arial"/>
          <w:sz w:val="24"/>
          <w:szCs w:val="24"/>
        </w:rPr>
        <w:t>New section 21BC provides for the commencement of the limitation period in relation to the electronic publications to be determined by reference to when the publisher uploads it for access or sends it electronically rather than by reference to when it is downloaded or received. This provision is limited to determining the commencement of the limitation period and does not change the law concerning when the elements for a cause of action for defamation are established</w:t>
      </w:r>
      <w:r w:rsidR="00104666">
        <w:rPr>
          <w:rFonts w:ascii="Arial" w:hAnsi="Arial" w:cs="Arial"/>
          <w:sz w:val="24"/>
          <w:szCs w:val="24"/>
        </w:rPr>
        <w:t xml:space="preserve"> or the choice of law for determining that cause of action</w:t>
      </w:r>
      <w:r>
        <w:rPr>
          <w:rFonts w:ascii="Arial" w:hAnsi="Arial" w:cs="Arial"/>
          <w:sz w:val="24"/>
          <w:szCs w:val="24"/>
        </w:rPr>
        <w:t>.</w:t>
      </w:r>
    </w:p>
    <w:p w14:paraId="5F301E06" w14:textId="68D962B7" w:rsidR="00BB281F" w:rsidRPr="00EF2C2B" w:rsidRDefault="00BB281F" w:rsidP="00BB281F">
      <w:pPr>
        <w:rPr>
          <w:rFonts w:ascii="Arial" w:hAnsi="Arial" w:cs="Arial"/>
          <w:b/>
          <w:bCs/>
          <w:sz w:val="24"/>
          <w:szCs w:val="24"/>
        </w:rPr>
      </w:pPr>
      <w:r w:rsidRPr="00EF2C2B">
        <w:rPr>
          <w:rFonts w:ascii="Arial" w:hAnsi="Arial" w:cs="Arial"/>
          <w:b/>
          <w:bCs/>
          <w:sz w:val="24"/>
          <w:szCs w:val="24"/>
        </w:rPr>
        <w:t>Amendment [1.</w:t>
      </w:r>
      <w:r w:rsidR="00427538" w:rsidRPr="00EF2C2B">
        <w:rPr>
          <w:rFonts w:ascii="Arial" w:hAnsi="Arial" w:cs="Arial"/>
          <w:b/>
          <w:bCs/>
          <w:sz w:val="24"/>
          <w:szCs w:val="24"/>
        </w:rPr>
        <w:t>3</w:t>
      </w:r>
      <w:r w:rsidRPr="00EF2C2B">
        <w:rPr>
          <w:rFonts w:ascii="Arial" w:hAnsi="Arial" w:cs="Arial"/>
          <w:b/>
          <w:bCs/>
          <w:sz w:val="24"/>
          <w:szCs w:val="24"/>
        </w:rPr>
        <w:t xml:space="preserve">] – </w:t>
      </w:r>
      <w:r w:rsidR="00EF2C2B">
        <w:rPr>
          <w:rFonts w:ascii="Arial" w:hAnsi="Arial" w:cs="Arial"/>
          <w:b/>
          <w:bCs/>
          <w:sz w:val="24"/>
          <w:szCs w:val="24"/>
        </w:rPr>
        <w:t>New part 6</w:t>
      </w:r>
      <w:r w:rsidRPr="00EF2C2B">
        <w:rPr>
          <w:rFonts w:ascii="Arial" w:hAnsi="Arial" w:cs="Arial"/>
          <w:b/>
          <w:bCs/>
          <w:sz w:val="24"/>
          <w:szCs w:val="24"/>
        </w:rPr>
        <w:t xml:space="preserve"> </w:t>
      </w:r>
    </w:p>
    <w:p w14:paraId="693E168C" w14:textId="0C14FE60" w:rsidR="00BB281F" w:rsidRDefault="00300754" w:rsidP="00BB281F">
      <w:pPr>
        <w:rPr>
          <w:rFonts w:ascii="Arial" w:hAnsi="Arial" w:cs="Arial"/>
          <w:sz w:val="24"/>
          <w:szCs w:val="24"/>
        </w:rPr>
      </w:pPr>
      <w:r>
        <w:rPr>
          <w:rFonts w:ascii="Arial" w:hAnsi="Arial" w:cs="Arial"/>
          <w:sz w:val="24"/>
          <w:szCs w:val="24"/>
        </w:rPr>
        <w:t>This clause inserts new part 6</w:t>
      </w:r>
      <w:r w:rsidR="00BA5133">
        <w:rPr>
          <w:rFonts w:ascii="Arial" w:hAnsi="Arial" w:cs="Arial"/>
          <w:sz w:val="24"/>
          <w:szCs w:val="24"/>
        </w:rPr>
        <w:t xml:space="preserve"> – Transitional – Civil Law (Wrongs) Amendment Act 2021</w:t>
      </w:r>
      <w:r>
        <w:rPr>
          <w:rFonts w:ascii="Arial" w:hAnsi="Arial" w:cs="Arial"/>
          <w:sz w:val="24"/>
          <w:szCs w:val="24"/>
        </w:rPr>
        <w:t xml:space="preserve">. </w:t>
      </w:r>
    </w:p>
    <w:p w14:paraId="58F20A7B" w14:textId="703E260A" w:rsidR="00300754" w:rsidRDefault="00300754" w:rsidP="00BB281F">
      <w:pPr>
        <w:rPr>
          <w:rFonts w:ascii="Arial" w:hAnsi="Arial" w:cs="Arial"/>
          <w:sz w:val="24"/>
          <w:szCs w:val="24"/>
        </w:rPr>
      </w:pPr>
      <w:r>
        <w:rPr>
          <w:rFonts w:ascii="Arial" w:hAnsi="Arial" w:cs="Arial"/>
          <w:sz w:val="24"/>
          <w:szCs w:val="24"/>
        </w:rPr>
        <w:t>Section 102</w:t>
      </w:r>
      <w:r w:rsidR="0091256A">
        <w:rPr>
          <w:rFonts w:ascii="Arial" w:hAnsi="Arial" w:cs="Arial"/>
          <w:sz w:val="24"/>
          <w:szCs w:val="24"/>
        </w:rPr>
        <w:t xml:space="preserve"> </w:t>
      </w:r>
      <w:r w:rsidR="00A37F73">
        <w:rPr>
          <w:rFonts w:ascii="Arial" w:hAnsi="Arial" w:cs="Arial"/>
          <w:sz w:val="24"/>
          <w:szCs w:val="24"/>
        </w:rPr>
        <w:t>provides for the provisions concerning the extension of the limitation period to apply only in relation to the publication of defamatory matter after the commencement of the provisions, subject to the exception for the single publication rule, as introduced by new section</w:t>
      </w:r>
      <w:r w:rsidR="00290F99">
        <w:rPr>
          <w:rFonts w:ascii="Arial" w:hAnsi="Arial" w:cs="Arial"/>
          <w:sz w:val="24"/>
          <w:szCs w:val="24"/>
        </w:rPr>
        <w:t xml:space="preserve"> 21BA</w:t>
      </w:r>
      <w:r w:rsidR="00A37F73">
        <w:rPr>
          <w:rFonts w:ascii="Arial" w:hAnsi="Arial" w:cs="Arial"/>
          <w:sz w:val="24"/>
          <w:szCs w:val="24"/>
        </w:rPr>
        <w:t>. This extends the subsequent publications occurring after the commencement of the provision inserting the rule even though the first publication occurred before the commencement.</w:t>
      </w:r>
    </w:p>
    <w:p w14:paraId="708F688B" w14:textId="7E9FEF2C" w:rsidR="00300754" w:rsidRPr="00E31AF4" w:rsidRDefault="00300754" w:rsidP="00BB281F">
      <w:pPr>
        <w:rPr>
          <w:rFonts w:ascii="Arial" w:hAnsi="Arial" w:cs="Arial"/>
          <w:sz w:val="24"/>
          <w:szCs w:val="24"/>
        </w:rPr>
      </w:pPr>
      <w:r>
        <w:rPr>
          <w:rFonts w:ascii="Arial" w:hAnsi="Arial" w:cs="Arial"/>
          <w:sz w:val="24"/>
          <w:szCs w:val="24"/>
        </w:rPr>
        <w:t xml:space="preserve">Section 103 </w:t>
      </w:r>
      <w:r w:rsidRPr="00300754">
        <w:rPr>
          <w:rFonts w:ascii="Arial" w:hAnsi="Arial" w:cs="Arial"/>
          <w:sz w:val="24"/>
          <w:szCs w:val="24"/>
        </w:rPr>
        <w:t xml:space="preserve">provides for the automatic expiry of Part </w:t>
      </w:r>
      <w:r>
        <w:rPr>
          <w:rFonts w:ascii="Arial" w:hAnsi="Arial" w:cs="Arial"/>
          <w:sz w:val="24"/>
          <w:szCs w:val="24"/>
        </w:rPr>
        <w:t>6</w:t>
      </w:r>
      <w:r w:rsidR="0091256A">
        <w:rPr>
          <w:rFonts w:ascii="Arial" w:hAnsi="Arial" w:cs="Arial"/>
          <w:sz w:val="24"/>
          <w:szCs w:val="24"/>
        </w:rPr>
        <w:t>,</w:t>
      </w:r>
      <w:r w:rsidRPr="00300754">
        <w:rPr>
          <w:rFonts w:ascii="Arial" w:hAnsi="Arial" w:cs="Arial"/>
          <w:sz w:val="24"/>
          <w:szCs w:val="24"/>
        </w:rPr>
        <w:t xml:space="preserve"> </w:t>
      </w:r>
      <w:r>
        <w:rPr>
          <w:rFonts w:ascii="Arial" w:hAnsi="Arial" w:cs="Arial"/>
          <w:sz w:val="24"/>
          <w:szCs w:val="24"/>
        </w:rPr>
        <w:t>3 years after the day it commences.</w:t>
      </w:r>
    </w:p>
    <w:p w14:paraId="4BFB270C" w14:textId="3244D5C4" w:rsidR="00BB281F" w:rsidRDefault="00BB281F" w:rsidP="00BB281F">
      <w:pPr>
        <w:rPr>
          <w:rFonts w:ascii="Arial" w:hAnsi="Arial" w:cs="Arial"/>
          <w:b/>
          <w:bCs/>
          <w:sz w:val="24"/>
          <w:szCs w:val="24"/>
        </w:rPr>
      </w:pPr>
      <w:r w:rsidRPr="00EF2C2B">
        <w:rPr>
          <w:rFonts w:ascii="Arial" w:hAnsi="Arial" w:cs="Arial"/>
          <w:b/>
          <w:bCs/>
          <w:sz w:val="24"/>
          <w:szCs w:val="24"/>
        </w:rPr>
        <w:t>Amendment [1.</w:t>
      </w:r>
      <w:r w:rsidR="00EE5C53" w:rsidRPr="00EF2C2B">
        <w:rPr>
          <w:rFonts w:ascii="Arial" w:hAnsi="Arial" w:cs="Arial"/>
          <w:b/>
          <w:bCs/>
          <w:sz w:val="24"/>
          <w:szCs w:val="24"/>
        </w:rPr>
        <w:t>4</w:t>
      </w:r>
      <w:r w:rsidRPr="00EF2C2B">
        <w:rPr>
          <w:rFonts w:ascii="Arial" w:hAnsi="Arial" w:cs="Arial"/>
          <w:b/>
          <w:bCs/>
          <w:sz w:val="24"/>
          <w:szCs w:val="24"/>
        </w:rPr>
        <w:t xml:space="preserve">] – </w:t>
      </w:r>
      <w:r w:rsidR="00EF2C2B">
        <w:rPr>
          <w:rFonts w:ascii="Arial" w:hAnsi="Arial" w:cs="Arial"/>
          <w:b/>
          <w:bCs/>
          <w:sz w:val="24"/>
          <w:szCs w:val="24"/>
        </w:rPr>
        <w:t>Dictionary, note 2</w:t>
      </w:r>
    </w:p>
    <w:p w14:paraId="15C99972" w14:textId="6713B576" w:rsidR="00962EE8" w:rsidRPr="00962EE8" w:rsidRDefault="00962EE8" w:rsidP="00BB281F">
      <w:pPr>
        <w:rPr>
          <w:rFonts w:ascii="Arial" w:hAnsi="Arial" w:cs="Arial"/>
          <w:sz w:val="24"/>
          <w:szCs w:val="24"/>
        </w:rPr>
      </w:pPr>
      <w:r>
        <w:rPr>
          <w:rFonts w:ascii="Arial" w:hAnsi="Arial" w:cs="Arial"/>
          <w:sz w:val="24"/>
          <w:szCs w:val="24"/>
        </w:rPr>
        <w:t>This clause includes ‘Corporations Act’ in the example of Note 2 to the Dictionary.</w:t>
      </w:r>
      <w:bookmarkEnd w:id="0"/>
    </w:p>
    <w:sectPr w:rsidR="00962EE8" w:rsidRPr="00962EE8" w:rsidSect="00F41A2F">
      <w:headerReference w:type="even" r:id="rId15"/>
      <w:headerReference w:type="default" r:id="rId16"/>
      <w:footerReference w:type="default" r:id="rId17"/>
      <w:headerReference w:type="firs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D8777" w14:textId="77777777" w:rsidR="00186FC1" w:rsidRDefault="00186FC1">
      <w:pPr>
        <w:spacing w:after="0" w:line="240" w:lineRule="auto"/>
      </w:pPr>
      <w:r>
        <w:separator/>
      </w:r>
    </w:p>
  </w:endnote>
  <w:endnote w:type="continuationSeparator" w:id="0">
    <w:p w14:paraId="343EA00A" w14:textId="77777777" w:rsidR="00186FC1" w:rsidRDefault="00186FC1">
      <w:pPr>
        <w:spacing w:after="0" w:line="240" w:lineRule="auto"/>
      </w:pPr>
      <w:r>
        <w:continuationSeparator/>
      </w:r>
    </w:p>
  </w:endnote>
  <w:endnote w:type="continuationNotice" w:id="1">
    <w:p w14:paraId="32B72CEE" w14:textId="77777777" w:rsidR="00186FC1" w:rsidRDefault="00186F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90D4A" w14:textId="77777777" w:rsidR="00954B55" w:rsidRDefault="00954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E282A" w14:textId="44A88147" w:rsidR="00DD7F86" w:rsidRPr="00F34B4E" w:rsidRDefault="00F34B4E" w:rsidP="00F34B4E">
    <w:pPr>
      <w:pStyle w:val="Footer"/>
      <w:jc w:val="center"/>
      <w:rPr>
        <w:rFonts w:cs="Arial"/>
        <w:sz w:val="14"/>
      </w:rPr>
    </w:pPr>
    <w:r w:rsidRPr="00F34B4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A0E09" w14:textId="77777777" w:rsidR="00DD7F86" w:rsidRDefault="00DD7F86">
    <w:pPr>
      <w:pStyle w:val="Footer"/>
      <w:jc w:val="right"/>
    </w:pPr>
  </w:p>
  <w:p w14:paraId="04B947C4" w14:textId="77777777" w:rsidR="00DD7F86" w:rsidRPr="00DC5912" w:rsidRDefault="00DD7F86"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7F91" w14:textId="642A5AF4" w:rsidR="00DD7F86" w:rsidRDefault="00DD7F86"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47F03488" w14:textId="7C6FB9E9" w:rsidR="00A27345" w:rsidRPr="00F34B4E" w:rsidRDefault="00F34B4E" w:rsidP="00F34B4E">
    <w:pPr>
      <w:pStyle w:val="Footer"/>
      <w:spacing w:before="60" w:line="240" w:lineRule="auto"/>
      <w:jc w:val="center"/>
      <w:rPr>
        <w:rFonts w:cs="Arial"/>
        <w:sz w:val="14"/>
      </w:rPr>
    </w:pPr>
    <w:r w:rsidRPr="00F34B4E">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03286" w14:textId="30046538" w:rsidR="00DD7F86" w:rsidRDefault="00DD7F86" w:rsidP="00191491">
    <w:pPr>
      <w:pStyle w:val="Header"/>
      <w:jc w:val="right"/>
    </w:pPr>
    <w:r>
      <w:fldChar w:fldCharType="begin"/>
    </w:r>
    <w:r>
      <w:instrText xml:space="preserve"> PAGE   \* MERGEFORMAT </w:instrText>
    </w:r>
    <w:r>
      <w:fldChar w:fldCharType="separate"/>
    </w:r>
    <w:r>
      <w:rPr>
        <w:noProof/>
      </w:rPr>
      <w:t>1</w:t>
    </w:r>
    <w:r>
      <w:fldChar w:fldCharType="end"/>
    </w:r>
    <w:r>
      <w:t xml:space="preserve"> </w:t>
    </w:r>
  </w:p>
  <w:p w14:paraId="33ABDF4D" w14:textId="0F7451B8" w:rsidR="00A27345" w:rsidRPr="00F34B4E" w:rsidRDefault="00F34B4E" w:rsidP="00F34B4E">
    <w:pPr>
      <w:pStyle w:val="Header"/>
      <w:jc w:val="center"/>
      <w:rPr>
        <w:rFonts w:ascii="Arial" w:hAnsi="Arial" w:cs="Arial"/>
        <w:sz w:val="14"/>
        <w:szCs w:val="22"/>
      </w:rPr>
    </w:pPr>
    <w:r w:rsidRPr="00F34B4E">
      <w:rPr>
        <w:rFonts w:ascii="Arial" w:hAnsi="Arial" w:cs="Arial"/>
        <w:sz w:val="14"/>
        <w:szCs w:val="22"/>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21CBD" w14:textId="77777777" w:rsidR="00186FC1" w:rsidRDefault="00186FC1">
      <w:pPr>
        <w:spacing w:after="0" w:line="240" w:lineRule="auto"/>
      </w:pPr>
      <w:r>
        <w:separator/>
      </w:r>
    </w:p>
  </w:footnote>
  <w:footnote w:type="continuationSeparator" w:id="0">
    <w:p w14:paraId="3744F80F" w14:textId="77777777" w:rsidR="00186FC1" w:rsidRDefault="00186FC1">
      <w:pPr>
        <w:spacing w:after="0" w:line="240" w:lineRule="auto"/>
      </w:pPr>
      <w:r>
        <w:continuationSeparator/>
      </w:r>
    </w:p>
  </w:footnote>
  <w:footnote w:type="continuationNotice" w:id="1">
    <w:p w14:paraId="05D931F0" w14:textId="77777777" w:rsidR="00186FC1" w:rsidRDefault="00186FC1">
      <w:pPr>
        <w:spacing w:after="0" w:line="240" w:lineRule="auto"/>
      </w:pPr>
    </w:p>
  </w:footnote>
  <w:footnote w:id="2">
    <w:p w14:paraId="06445AB4" w14:textId="214C3F3A" w:rsidR="00166F48" w:rsidRPr="00F24C59" w:rsidRDefault="00166F48">
      <w:pPr>
        <w:pStyle w:val="FootnoteText"/>
        <w:rPr>
          <w:lang w:val="en-AU"/>
        </w:rPr>
      </w:pPr>
      <w:r>
        <w:rPr>
          <w:rStyle w:val="FootnoteReference"/>
        </w:rPr>
        <w:footnoteRef/>
      </w:r>
      <w:r>
        <w:t xml:space="preserve"> </w:t>
      </w:r>
      <w:r w:rsidRPr="00166F48">
        <w:rPr>
          <w:iCs/>
          <w:lang w:val="en-AU"/>
        </w:rPr>
        <w:t>Explanatory Note</w:t>
      </w:r>
      <w:r>
        <w:rPr>
          <w:iCs/>
          <w:lang w:val="en-AU"/>
        </w:rPr>
        <w:t>,</w:t>
      </w:r>
      <w:r w:rsidRPr="00166F48">
        <w:rPr>
          <w:iCs/>
          <w:lang w:val="en-AU"/>
        </w:rPr>
        <w:t xml:space="preserve"> Model Defamation Amendment Provisions 2020</w:t>
      </w:r>
      <w:r>
        <w:rPr>
          <w:iCs/>
          <w:lang w:val="en-AU"/>
        </w:rPr>
        <w:t xml:space="preserve">, </w:t>
      </w:r>
      <w:hyperlink r:id="rId1" w:history="1">
        <w:r w:rsidR="00D71FCA" w:rsidRPr="00D71FCA">
          <w:rPr>
            <w:rStyle w:val="Hyperlink"/>
            <w:iCs/>
            <w:lang w:val="en-AU"/>
          </w:rPr>
          <w:t>https://www.pcc.gov.au/uniform/2020/Model_Defamation_Amendment_Provisions_2020.pdf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1B9E5" w14:textId="77777777" w:rsidR="00954B55" w:rsidRDefault="00954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88660" w14:textId="77777777" w:rsidR="00954B55" w:rsidRDefault="00954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F7269" w14:textId="77777777" w:rsidR="00954B55" w:rsidRDefault="00954B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F9A9F" w14:textId="0B48043D" w:rsidR="00DD7F86" w:rsidRDefault="00DD7F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20D70" w14:textId="43C5BBAD" w:rsidR="00DD7F86" w:rsidRPr="00AA5AD2" w:rsidRDefault="00DD7F86" w:rsidP="00AA5A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33D85" w14:textId="15B50281" w:rsidR="00DD7F86" w:rsidRPr="00191491" w:rsidRDefault="00DD7F86" w:rsidP="00191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7E60"/>
    <w:multiLevelType w:val="hybridMultilevel"/>
    <w:tmpl w:val="12629900"/>
    <w:lvl w:ilvl="0" w:tplc="B164C5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677702"/>
    <w:multiLevelType w:val="hybridMultilevel"/>
    <w:tmpl w:val="BFB86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E04E69"/>
    <w:multiLevelType w:val="hybridMultilevel"/>
    <w:tmpl w:val="5D70027A"/>
    <w:lvl w:ilvl="0" w:tplc="6E3A426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93672A"/>
    <w:multiLevelType w:val="hybridMultilevel"/>
    <w:tmpl w:val="71AA1E8A"/>
    <w:lvl w:ilvl="0" w:tplc="7D048D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48620D"/>
    <w:multiLevelType w:val="hybridMultilevel"/>
    <w:tmpl w:val="CB5E8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706011"/>
    <w:multiLevelType w:val="hybridMultilevel"/>
    <w:tmpl w:val="669CD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4CB3532"/>
    <w:multiLevelType w:val="hybridMultilevel"/>
    <w:tmpl w:val="1CC8AAE4"/>
    <w:lvl w:ilvl="0" w:tplc="8986514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5E6188"/>
    <w:multiLevelType w:val="hybridMultilevel"/>
    <w:tmpl w:val="0DB4F4A0"/>
    <w:lvl w:ilvl="0" w:tplc="5FAA6338">
      <w:start w:val="1"/>
      <w:numFmt w:val="lowerRoman"/>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A721814"/>
    <w:multiLevelType w:val="hybridMultilevel"/>
    <w:tmpl w:val="CF72EB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022F82"/>
    <w:multiLevelType w:val="hybridMultilevel"/>
    <w:tmpl w:val="A52E7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2A7716"/>
    <w:multiLevelType w:val="hybridMultilevel"/>
    <w:tmpl w:val="6C6269BA"/>
    <w:lvl w:ilvl="0" w:tplc="2ADA4E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3D48ED"/>
    <w:multiLevelType w:val="hybridMultilevel"/>
    <w:tmpl w:val="1DBAB3A2"/>
    <w:lvl w:ilvl="0" w:tplc="637E3D7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5926F5D"/>
    <w:multiLevelType w:val="hybridMultilevel"/>
    <w:tmpl w:val="24E25344"/>
    <w:lvl w:ilvl="0" w:tplc="E4180E8C">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C50046D"/>
    <w:multiLevelType w:val="hybridMultilevel"/>
    <w:tmpl w:val="E13AF756"/>
    <w:lvl w:ilvl="0" w:tplc="0C4AE7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1407811"/>
    <w:multiLevelType w:val="hybridMultilevel"/>
    <w:tmpl w:val="087AA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0F2993"/>
    <w:multiLevelType w:val="hybridMultilevel"/>
    <w:tmpl w:val="80A24EC2"/>
    <w:lvl w:ilvl="0" w:tplc="E4180E8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2E4A96"/>
    <w:multiLevelType w:val="hybridMultilevel"/>
    <w:tmpl w:val="153E2A94"/>
    <w:lvl w:ilvl="0" w:tplc="77F453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EE4544"/>
    <w:multiLevelType w:val="hybridMultilevel"/>
    <w:tmpl w:val="7BD0715C"/>
    <w:lvl w:ilvl="0" w:tplc="64A6BFE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850923"/>
    <w:multiLevelType w:val="hybridMultilevel"/>
    <w:tmpl w:val="0DB4F4A0"/>
    <w:lvl w:ilvl="0" w:tplc="5FAA6338">
      <w:start w:val="1"/>
      <w:numFmt w:val="lowerRoman"/>
      <w:lvlText w:val="(%1)"/>
      <w:lvlJc w:val="left"/>
      <w:pPr>
        <w:ind w:left="1080" w:hanging="360"/>
      </w:pPr>
      <w:rPr>
        <w:rFonts w:ascii="Arial" w:eastAsia="Times New Roman" w:hAnsi="Arial" w:cs="Arial"/>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A496230"/>
    <w:multiLevelType w:val="hybridMultilevel"/>
    <w:tmpl w:val="1EAC02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BF50568"/>
    <w:multiLevelType w:val="hybridMultilevel"/>
    <w:tmpl w:val="13283B0E"/>
    <w:lvl w:ilvl="0" w:tplc="BD42FD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23" w15:restartNumberingAfterBreak="0">
    <w:nsid w:val="722F3389"/>
    <w:multiLevelType w:val="hybridMultilevel"/>
    <w:tmpl w:val="946EE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34A2A3E"/>
    <w:multiLevelType w:val="hybridMultilevel"/>
    <w:tmpl w:val="96D600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7E4C006B"/>
    <w:multiLevelType w:val="hybridMultilevel"/>
    <w:tmpl w:val="ADCCE71E"/>
    <w:lvl w:ilvl="0" w:tplc="31D8A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25"/>
  </w:num>
  <w:num w:numId="3">
    <w:abstractNumId w:val="0"/>
  </w:num>
  <w:num w:numId="4">
    <w:abstractNumId w:val="11"/>
  </w:num>
  <w:num w:numId="5">
    <w:abstractNumId w:val="3"/>
  </w:num>
  <w:num w:numId="6">
    <w:abstractNumId w:val="8"/>
  </w:num>
  <w:num w:numId="7">
    <w:abstractNumId w:val="4"/>
  </w:num>
  <w:num w:numId="8">
    <w:abstractNumId w:val="17"/>
  </w:num>
  <w:num w:numId="9">
    <w:abstractNumId w:val="21"/>
  </w:num>
  <w:num w:numId="10">
    <w:abstractNumId w:val="26"/>
  </w:num>
  <w:num w:numId="11">
    <w:abstractNumId w:val="18"/>
  </w:num>
  <w:num w:numId="12">
    <w:abstractNumId w:val="12"/>
  </w:num>
  <w:num w:numId="13">
    <w:abstractNumId w:val="19"/>
  </w:num>
  <w:num w:numId="14">
    <w:abstractNumId w:val="5"/>
  </w:num>
  <w:num w:numId="15">
    <w:abstractNumId w:val="23"/>
  </w:num>
  <w:num w:numId="16">
    <w:abstractNumId w:val="15"/>
  </w:num>
  <w:num w:numId="17">
    <w:abstractNumId w:val="20"/>
  </w:num>
  <w:num w:numId="18">
    <w:abstractNumId w:val="24"/>
  </w:num>
  <w:num w:numId="19">
    <w:abstractNumId w:val="9"/>
  </w:num>
  <w:num w:numId="20">
    <w:abstractNumId w:val="2"/>
  </w:num>
  <w:num w:numId="21">
    <w:abstractNumId w:val="6"/>
  </w:num>
  <w:num w:numId="22">
    <w:abstractNumId w:val="10"/>
  </w:num>
  <w:num w:numId="23">
    <w:abstractNumId w:val="16"/>
  </w:num>
  <w:num w:numId="24">
    <w:abstractNumId w:val="13"/>
  </w:num>
  <w:num w:numId="25">
    <w:abstractNumId w:val="14"/>
  </w:num>
  <w:num w:numId="26">
    <w:abstractNumId w:val="1"/>
  </w:num>
  <w:num w:numId="2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792"/>
    <w:rsid w:val="000065F2"/>
    <w:rsid w:val="00006A9D"/>
    <w:rsid w:val="00006CBF"/>
    <w:rsid w:val="0000792B"/>
    <w:rsid w:val="00007947"/>
    <w:rsid w:val="00007998"/>
    <w:rsid w:val="00007EB9"/>
    <w:rsid w:val="000108BE"/>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37D75"/>
    <w:rsid w:val="0004029C"/>
    <w:rsid w:val="00040382"/>
    <w:rsid w:val="00040CF4"/>
    <w:rsid w:val="00040E1F"/>
    <w:rsid w:val="00041643"/>
    <w:rsid w:val="00041F36"/>
    <w:rsid w:val="00041FDD"/>
    <w:rsid w:val="000420D8"/>
    <w:rsid w:val="0004219D"/>
    <w:rsid w:val="00042214"/>
    <w:rsid w:val="000426C2"/>
    <w:rsid w:val="00042847"/>
    <w:rsid w:val="00042A83"/>
    <w:rsid w:val="00042C2E"/>
    <w:rsid w:val="00043A31"/>
    <w:rsid w:val="00044682"/>
    <w:rsid w:val="00045364"/>
    <w:rsid w:val="000457F3"/>
    <w:rsid w:val="00045C05"/>
    <w:rsid w:val="00045FC1"/>
    <w:rsid w:val="00046070"/>
    <w:rsid w:val="0004697F"/>
    <w:rsid w:val="00046E05"/>
    <w:rsid w:val="00047D5D"/>
    <w:rsid w:val="00050021"/>
    <w:rsid w:val="0005013E"/>
    <w:rsid w:val="000501B6"/>
    <w:rsid w:val="000503A9"/>
    <w:rsid w:val="00050B04"/>
    <w:rsid w:val="000516D8"/>
    <w:rsid w:val="00051B48"/>
    <w:rsid w:val="000520A6"/>
    <w:rsid w:val="0005382B"/>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D41"/>
    <w:rsid w:val="00062EF2"/>
    <w:rsid w:val="000633C1"/>
    <w:rsid w:val="0006351F"/>
    <w:rsid w:val="00063AF2"/>
    <w:rsid w:val="00063DB0"/>
    <w:rsid w:val="0006545C"/>
    <w:rsid w:val="00065468"/>
    <w:rsid w:val="00066031"/>
    <w:rsid w:val="00066731"/>
    <w:rsid w:val="0006694B"/>
    <w:rsid w:val="00066C61"/>
    <w:rsid w:val="00067CD2"/>
    <w:rsid w:val="00067E87"/>
    <w:rsid w:val="00070095"/>
    <w:rsid w:val="00071656"/>
    <w:rsid w:val="000717EE"/>
    <w:rsid w:val="00071883"/>
    <w:rsid w:val="00072D58"/>
    <w:rsid w:val="00072EA8"/>
    <w:rsid w:val="0007375C"/>
    <w:rsid w:val="00073760"/>
    <w:rsid w:val="00073A1C"/>
    <w:rsid w:val="00073A71"/>
    <w:rsid w:val="00074ACD"/>
    <w:rsid w:val="00075C51"/>
    <w:rsid w:val="00076249"/>
    <w:rsid w:val="000762EC"/>
    <w:rsid w:val="00076783"/>
    <w:rsid w:val="00077549"/>
    <w:rsid w:val="00077D2E"/>
    <w:rsid w:val="00077D6A"/>
    <w:rsid w:val="000814C3"/>
    <w:rsid w:val="000814F8"/>
    <w:rsid w:val="00081B40"/>
    <w:rsid w:val="00081E18"/>
    <w:rsid w:val="00083D69"/>
    <w:rsid w:val="000842CF"/>
    <w:rsid w:val="0008433C"/>
    <w:rsid w:val="00084F3D"/>
    <w:rsid w:val="000851B2"/>
    <w:rsid w:val="000851B9"/>
    <w:rsid w:val="0008530E"/>
    <w:rsid w:val="00085645"/>
    <w:rsid w:val="000857B4"/>
    <w:rsid w:val="00085E95"/>
    <w:rsid w:val="0008657A"/>
    <w:rsid w:val="0008673D"/>
    <w:rsid w:val="000868B5"/>
    <w:rsid w:val="00086C41"/>
    <w:rsid w:val="00086C90"/>
    <w:rsid w:val="00086FCA"/>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9E6"/>
    <w:rsid w:val="00095A67"/>
    <w:rsid w:val="00096A8C"/>
    <w:rsid w:val="00096DC3"/>
    <w:rsid w:val="00096EAE"/>
    <w:rsid w:val="000971A4"/>
    <w:rsid w:val="00097617"/>
    <w:rsid w:val="00097749"/>
    <w:rsid w:val="000977FD"/>
    <w:rsid w:val="000A01A7"/>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A40"/>
    <w:rsid w:val="000B5BE5"/>
    <w:rsid w:val="000B5C27"/>
    <w:rsid w:val="000B66F1"/>
    <w:rsid w:val="000B747D"/>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D36"/>
    <w:rsid w:val="000C6F00"/>
    <w:rsid w:val="000C6FF6"/>
    <w:rsid w:val="000C7247"/>
    <w:rsid w:val="000C787F"/>
    <w:rsid w:val="000C7F39"/>
    <w:rsid w:val="000D066D"/>
    <w:rsid w:val="000D0803"/>
    <w:rsid w:val="000D1393"/>
    <w:rsid w:val="000D16F4"/>
    <w:rsid w:val="000D2C67"/>
    <w:rsid w:val="000D3095"/>
    <w:rsid w:val="000D3C11"/>
    <w:rsid w:val="000D3C24"/>
    <w:rsid w:val="000D4243"/>
    <w:rsid w:val="000D4F31"/>
    <w:rsid w:val="000D5345"/>
    <w:rsid w:val="000D53DB"/>
    <w:rsid w:val="000D6034"/>
    <w:rsid w:val="000D652C"/>
    <w:rsid w:val="000D6905"/>
    <w:rsid w:val="000D703B"/>
    <w:rsid w:val="000D758B"/>
    <w:rsid w:val="000E0310"/>
    <w:rsid w:val="000E0B99"/>
    <w:rsid w:val="000E0C67"/>
    <w:rsid w:val="000E15C9"/>
    <w:rsid w:val="000E1A96"/>
    <w:rsid w:val="000E1D21"/>
    <w:rsid w:val="000E29A4"/>
    <w:rsid w:val="000E368C"/>
    <w:rsid w:val="000E3912"/>
    <w:rsid w:val="000E3C40"/>
    <w:rsid w:val="000E43D7"/>
    <w:rsid w:val="000E47FE"/>
    <w:rsid w:val="000E4BD4"/>
    <w:rsid w:val="000E508E"/>
    <w:rsid w:val="000E6447"/>
    <w:rsid w:val="000E661D"/>
    <w:rsid w:val="000E6FF4"/>
    <w:rsid w:val="000F060C"/>
    <w:rsid w:val="000F1D43"/>
    <w:rsid w:val="000F1EDB"/>
    <w:rsid w:val="000F2B96"/>
    <w:rsid w:val="000F3093"/>
    <w:rsid w:val="000F3799"/>
    <w:rsid w:val="000F42C1"/>
    <w:rsid w:val="000F4678"/>
    <w:rsid w:val="000F46C6"/>
    <w:rsid w:val="000F4FA7"/>
    <w:rsid w:val="000F51D6"/>
    <w:rsid w:val="000F543F"/>
    <w:rsid w:val="000F5555"/>
    <w:rsid w:val="000F5562"/>
    <w:rsid w:val="000F58DF"/>
    <w:rsid w:val="000F5AF6"/>
    <w:rsid w:val="000F642E"/>
    <w:rsid w:val="000F68DE"/>
    <w:rsid w:val="000F6AA8"/>
    <w:rsid w:val="000F6DB1"/>
    <w:rsid w:val="000F790D"/>
    <w:rsid w:val="00100D53"/>
    <w:rsid w:val="00100E59"/>
    <w:rsid w:val="00101503"/>
    <w:rsid w:val="00101E88"/>
    <w:rsid w:val="00101F1D"/>
    <w:rsid w:val="00101FC6"/>
    <w:rsid w:val="001034CA"/>
    <w:rsid w:val="00103734"/>
    <w:rsid w:val="00104503"/>
    <w:rsid w:val="001045CA"/>
    <w:rsid w:val="00104666"/>
    <w:rsid w:val="00105AFD"/>
    <w:rsid w:val="00106C6C"/>
    <w:rsid w:val="00106EE4"/>
    <w:rsid w:val="0010794F"/>
    <w:rsid w:val="001079B6"/>
    <w:rsid w:val="00107B06"/>
    <w:rsid w:val="001101D7"/>
    <w:rsid w:val="00110892"/>
    <w:rsid w:val="00110938"/>
    <w:rsid w:val="001112B8"/>
    <w:rsid w:val="00111686"/>
    <w:rsid w:val="00111A76"/>
    <w:rsid w:val="001129DB"/>
    <w:rsid w:val="00112C4D"/>
    <w:rsid w:val="00113678"/>
    <w:rsid w:val="00113692"/>
    <w:rsid w:val="00113AB4"/>
    <w:rsid w:val="00114280"/>
    <w:rsid w:val="001144E0"/>
    <w:rsid w:val="00114BD7"/>
    <w:rsid w:val="00115FCF"/>
    <w:rsid w:val="00116274"/>
    <w:rsid w:val="0011672E"/>
    <w:rsid w:val="0011691E"/>
    <w:rsid w:val="0011710C"/>
    <w:rsid w:val="0011712A"/>
    <w:rsid w:val="001179F7"/>
    <w:rsid w:val="00121855"/>
    <w:rsid w:val="00121DDC"/>
    <w:rsid w:val="0012202A"/>
    <w:rsid w:val="001223B0"/>
    <w:rsid w:val="001227CF"/>
    <w:rsid w:val="00122EE1"/>
    <w:rsid w:val="00123C64"/>
    <w:rsid w:val="00124189"/>
    <w:rsid w:val="00124319"/>
    <w:rsid w:val="001254CC"/>
    <w:rsid w:val="001255A5"/>
    <w:rsid w:val="0012597C"/>
    <w:rsid w:val="0012620D"/>
    <w:rsid w:val="0012637F"/>
    <w:rsid w:val="001267FD"/>
    <w:rsid w:val="00126AA0"/>
    <w:rsid w:val="001276BA"/>
    <w:rsid w:val="00127EFD"/>
    <w:rsid w:val="00127F6F"/>
    <w:rsid w:val="0013028F"/>
    <w:rsid w:val="00130A37"/>
    <w:rsid w:val="00131118"/>
    <w:rsid w:val="0013140B"/>
    <w:rsid w:val="001320C7"/>
    <w:rsid w:val="00132486"/>
    <w:rsid w:val="0013280D"/>
    <w:rsid w:val="00132868"/>
    <w:rsid w:val="00133389"/>
    <w:rsid w:val="001338CE"/>
    <w:rsid w:val="00134271"/>
    <w:rsid w:val="001346E3"/>
    <w:rsid w:val="001353D0"/>
    <w:rsid w:val="0013550C"/>
    <w:rsid w:val="00135C10"/>
    <w:rsid w:val="001370BD"/>
    <w:rsid w:val="00137192"/>
    <w:rsid w:val="00137741"/>
    <w:rsid w:val="0013776C"/>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22"/>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5FE0"/>
    <w:rsid w:val="00166CA8"/>
    <w:rsid w:val="00166D97"/>
    <w:rsid w:val="00166F48"/>
    <w:rsid w:val="00170455"/>
    <w:rsid w:val="00171533"/>
    <w:rsid w:val="001720BD"/>
    <w:rsid w:val="0017277A"/>
    <w:rsid w:val="00172AA2"/>
    <w:rsid w:val="001756D8"/>
    <w:rsid w:val="001757B1"/>
    <w:rsid w:val="00175FC0"/>
    <w:rsid w:val="0017626F"/>
    <w:rsid w:val="001773B7"/>
    <w:rsid w:val="00177EEA"/>
    <w:rsid w:val="00180319"/>
    <w:rsid w:val="00180A76"/>
    <w:rsid w:val="00181F6C"/>
    <w:rsid w:val="00182173"/>
    <w:rsid w:val="00182FD5"/>
    <w:rsid w:val="001834A4"/>
    <w:rsid w:val="00183532"/>
    <w:rsid w:val="00183AD3"/>
    <w:rsid w:val="00183CBC"/>
    <w:rsid w:val="00183D5B"/>
    <w:rsid w:val="00183FD9"/>
    <w:rsid w:val="00184BEC"/>
    <w:rsid w:val="00184BED"/>
    <w:rsid w:val="00184CD2"/>
    <w:rsid w:val="00185271"/>
    <w:rsid w:val="00185708"/>
    <w:rsid w:val="00185A9A"/>
    <w:rsid w:val="0018620D"/>
    <w:rsid w:val="00186CF6"/>
    <w:rsid w:val="00186FC1"/>
    <w:rsid w:val="00190048"/>
    <w:rsid w:val="001909E6"/>
    <w:rsid w:val="001910CB"/>
    <w:rsid w:val="0019122A"/>
    <w:rsid w:val="00191491"/>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5B9A"/>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3C8"/>
    <w:rsid w:val="001D0F73"/>
    <w:rsid w:val="001D15DE"/>
    <w:rsid w:val="001D22AD"/>
    <w:rsid w:val="001D25BC"/>
    <w:rsid w:val="001D27E5"/>
    <w:rsid w:val="001D2A06"/>
    <w:rsid w:val="001D4C4A"/>
    <w:rsid w:val="001D4CA4"/>
    <w:rsid w:val="001D5235"/>
    <w:rsid w:val="001D5596"/>
    <w:rsid w:val="001D5852"/>
    <w:rsid w:val="001D5E8F"/>
    <w:rsid w:val="001D60F6"/>
    <w:rsid w:val="001D69C6"/>
    <w:rsid w:val="001D6F31"/>
    <w:rsid w:val="001E110E"/>
    <w:rsid w:val="001E1617"/>
    <w:rsid w:val="001E25FA"/>
    <w:rsid w:val="001E26F3"/>
    <w:rsid w:val="001E2952"/>
    <w:rsid w:val="001E2B5B"/>
    <w:rsid w:val="001E2DED"/>
    <w:rsid w:val="001E33FE"/>
    <w:rsid w:val="001E4E14"/>
    <w:rsid w:val="001E63B6"/>
    <w:rsid w:val="001E6CFF"/>
    <w:rsid w:val="001E73E0"/>
    <w:rsid w:val="001E7A38"/>
    <w:rsid w:val="001E7D5F"/>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56A"/>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254"/>
    <w:rsid w:val="00205382"/>
    <w:rsid w:val="00205808"/>
    <w:rsid w:val="0020585F"/>
    <w:rsid w:val="0020655C"/>
    <w:rsid w:val="00206BA3"/>
    <w:rsid w:val="00206D41"/>
    <w:rsid w:val="002079B0"/>
    <w:rsid w:val="00207ECF"/>
    <w:rsid w:val="00210051"/>
    <w:rsid w:val="002107F3"/>
    <w:rsid w:val="00210D30"/>
    <w:rsid w:val="00210D7A"/>
    <w:rsid w:val="0021142F"/>
    <w:rsid w:val="00211721"/>
    <w:rsid w:val="00212B5B"/>
    <w:rsid w:val="002131FC"/>
    <w:rsid w:val="00213C0E"/>
    <w:rsid w:val="00213CE5"/>
    <w:rsid w:val="00214118"/>
    <w:rsid w:val="0021419B"/>
    <w:rsid w:val="0021435A"/>
    <w:rsid w:val="00214E0A"/>
    <w:rsid w:val="002151AC"/>
    <w:rsid w:val="00215603"/>
    <w:rsid w:val="00215820"/>
    <w:rsid w:val="00215843"/>
    <w:rsid w:val="00215A07"/>
    <w:rsid w:val="00215DD1"/>
    <w:rsid w:val="00215E4B"/>
    <w:rsid w:val="00215F81"/>
    <w:rsid w:val="0021608C"/>
    <w:rsid w:val="00216318"/>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2742B"/>
    <w:rsid w:val="00230C82"/>
    <w:rsid w:val="00230F6B"/>
    <w:rsid w:val="00231962"/>
    <w:rsid w:val="00232952"/>
    <w:rsid w:val="00232D47"/>
    <w:rsid w:val="00233EF5"/>
    <w:rsid w:val="002345BD"/>
    <w:rsid w:val="00234C11"/>
    <w:rsid w:val="00234D9D"/>
    <w:rsid w:val="00236041"/>
    <w:rsid w:val="00236190"/>
    <w:rsid w:val="00236543"/>
    <w:rsid w:val="002367B6"/>
    <w:rsid w:val="00237096"/>
    <w:rsid w:val="00240642"/>
    <w:rsid w:val="00240E94"/>
    <w:rsid w:val="00241944"/>
    <w:rsid w:val="00242879"/>
    <w:rsid w:val="00242AA8"/>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679"/>
    <w:rsid w:val="00253A3C"/>
    <w:rsid w:val="0025410F"/>
    <w:rsid w:val="002541C0"/>
    <w:rsid w:val="00254694"/>
    <w:rsid w:val="00254DF3"/>
    <w:rsid w:val="00255013"/>
    <w:rsid w:val="00256826"/>
    <w:rsid w:val="00256C1E"/>
    <w:rsid w:val="00257DA0"/>
    <w:rsid w:val="00260D3F"/>
    <w:rsid w:val="00261E42"/>
    <w:rsid w:val="00262B78"/>
    <w:rsid w:val="0026333E"/>
    <w:rsid w:val="00263C09"/>
    <w:rsid w:val="00264788"/>
    <w:rsid w:val="00264B8F"/>
    <w:rsid w:val="00264C61"/>
    <w:rsid w:val="00264D73"/>
    <w:rsid w:val="002651D6"/>
    <w:rsid w:val="002654F1"/>
    <w:rsid w:val="00265BFB"/>
    <w:rsid w:val="00265DCF"/>
    <w:rsid w:val="00265FA4"/>
    <w:rsid w:val="0026623E"/>
    <w:rsid w:val="002668BA"/>
    <w:rsid w:val="00266F68"/>
    <w:rsid w:val="00267435"/>
    <w:rsid w:val="00267471"/>
    <w:rsid w:val="00267961"/>
    <w:rsid w:val="00267EE2"/>
    <w:rsid w:val="002701E2"/>
    <w:rsid w:val="00270887"/>
    <w:rsid w:val="00271285"/>
    <w:rsid w:val="00271B05"/>
    <w:rsid w:val="0027205B"/>
    <w:rsid w:val="00272DA8"/>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2E39"/>
    <w:rsid w:val="00283845"/>
    <w:rsid w:val="00284004"/>
    <w:rsid w:val="0028502E"/>
    <w:rsid w:val="00285166"/>
    <w:rsid w:val="00285597"/>
    <w:rsid w:val="00285822"/>
    <w:rsid w:val="00285959"/>
    <w:rsid w:val="00285EF0"/>
    <w:rsid w:val="00286C34"/>
    <w:rsid w:val="00287594"/>
    <w:rsid w:val="002875B0"/>
    <w:rsid w:val="00287626"/>
    <w:rsid w:val="002876F0"/>
    <w:rsid w:val="00287740"/>
    <w:rsid w:val="00287916"/>
    <w:rsid w:val="002879DE"/>
    <w:rsid w:val="00287B42"/>
    <w:rsid w:val="00287BFF"/>
    <w:rsid w:val="00290F99"/>
    <w:rsid w:val="002910A1"/>
    <w:rsid w:val="00291A96"/>
    <w:rsid w:val="00291DB6"/>
    <w:rsid w:val="00292395"/>
    <w:rsid w:val="0029333C"/>
    <w:rsid w:val="00295448"/>
    <w:rsid w:val="00295802"/>
    <w:rsid w:val="0029592E"/>
    <w:rsid w:val="00295D5F"/>
    <w:rsid w:val="00296566"/>
    <w:rsid w:val="0029681B"/>
    <w:rsid w:val="002974AE"/>
    <w:rsid w:val="00297813"/>
    <w:rsid w:val="00297A3D"/>
    <w:rsid w:val="002A011B"/>
    <w:rsid w:val="002A0ADA"/>
    <w:rsid w:val="002A11EA"/>
    <w:rsid w:val="002A1375"/>
    <w:rsid w:val="002A1957"/>
    <w:rsid w:val="002A1CEE"/>
    <w:rsid w:val="002A203B"/>
    <w:rsid w:val="002A32E0"/>
    <w:rsid w:val="002A35FE"/>
    <w:rsid w:val="002A3A5A"/>
    <w:rsid w:val="002A42B9"/>
    <w:rsid w:val="002A50C2"/>
    <w:rsid w:val="002A556A"/>
    <w:rsid w:val="002A58E2"/>
    <w:rsid w:val="002A5D4E"/>
    <w:rsid w:val="002A6E71"/>
    <w:rsid w:val="002A709A"/>
    <w:rsid w:val="002A726B"/>
    <w:rsid w:val="002A73E5"/>
    <w:rsid w:val="002A7543"/>
    <w:rsid w:val="002B0488"/>
    <w:rsid w:val="002B066F"/>
    <w:rsid w:val="002B0EA0"/>
    <w:rsid w:val="002B1027"/>
    <w:rsid w:val="002B14D6"/>
    <w:rsid w:val="002B1686"/>
    <w:rsid w:val="002B1C3E"/>
    <w:rsid w:val="002B221C"/>
    <w:rsid w:val="002B2AB9"/>
    <w:rsid w:val="002B3245"/>
    <w:rsid w:val="002B39E9"/>
    <w:rsid w:val="002B4462"/>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1153"/>
    <w:rsid w:val="002C1ED8"/>
    <w:rsid w:val="002C2037"/>
    <w:rsid w:val="002C2A59"/>
    <w:rsid w:val="002C35B3"/>
    <w:rsid w:val="002C36FD"/>
    <w:rsid w:val="002C571D"/>
    <w:rsid w:val="002C5A61"/>
    <w:rsid w:val="002C5EE2"/>
    <w:rsid w:val="002C6019"/>
    <w:rsid w:val="002C6620"/>
    <w:rsid w:val="002C6929"/>
    <w:rsid w:val="002C69CC"/>
    <w:rsid w:val="002C6AEB"/>
    <w:rsid w:val="002C7093"/>
    <w:rsid w:val="002C7212"/>
    <w:rsid w:val="002C7578"/>
    <w:rsid w:val="002C767B"/>
    <w:rsid w:val="002C7B3B"/>
    <w:rsid w:val="002C7B3E"/>
    <w:rsid w:val="002C7CA4"/>
    <w:rsid w:val="002D0031"/>
    <w:rsid w:val="002D1385"/>
    <w:rsid w:val="002D1410"/>
    <w:rsid w:val="002D1429"/>
    <w:rsid w:val="002D1788"/>
    <w:rsid w:val="002D1978"/>
    <w:rsid w:val="002D2267"/>
    <w:rsid w:val="002D24CF"/>
    <w:rsid w:val="002D24FA"/>
    <w:rsid w:val="002D2AD2"/>
    <w:rsid w:val="002D2ADD"/>
    <w:rsid w:val="002D2C57"/>
    <w:rsid w:val="002D41CD"/>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708"/>
    <w:rsid w:val="002F0799"/>
    <w:rsid w:val="002F080B"/>
    <w:rsid w:val="002F1433"/>
    <w:rsid w:val="002F14AF"/>
    <w:rsid w:val="002F167D"/>
    <w:rsid w:val="002F1896"/>
    <w:rsid w:val="002F1FD8"/>
    <w:rsid w:val="002F222A"/>
    <w:rsid w:val="002F24AA"/>
    <w:rsid w:val="002F29D1"/>
    <w:rsid w:val="002F2BC9"/>
    <w:rsid w:val="002F327A"/>
    <w:rsid w:val="002F3494"/>
    <w:rsid w:val="002F3E0E"/>
    <w:rsid w:val="002F4750"/>
    <w:rsid w:val="002F5A5C"/>
    <w:rsid w:val="002F60D1"/>
    <w:rsid w:val="002F61F0"/>
    <w:rsid w:val="002F6466"/>
    <w:rsid w:val="002F7A86"/>
    <w:rsid w:val="00300754"/>
    <w:rsid w:val="00300933"/>
    <w:rsid w:val="00301047"/>
    <w:rsid w:val="00301378"/>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1D0"/>
    <w:rsid w:val="00307340"/>
    <w:rsid w:val="00307E87"/>
    <w:rsid w:val="00310DE4"/>
    <w:rsid w:val="003119D9"/>
    <w:rsid w:val="0031237C"/>
    <w:rsid w:val="003124D6"/>
    <w:rsid w:val="00312B5F"/>
    <w:rsid w:val="00312E3D"/>
    <w:rsid w:val="0031311E"/>
    <w:rsid w:val="0031372C"/>
    <w:rsid w:val="00313B96"/>
    <w:rsid w:val="00314524"/>
    <w:rsid w:val="00314CC2"/>
    <w:rsid w:val="0031545D"/>
    <w:rsid w:val="0031554A"/>
    <w:rsid w:val="00315D92"/>
    <w:rsid w:val="00316F0D"/>
    <w:rsid w:val="003170C9"/>
    <w:rsid w:val="00317753"/>
    <w:rsid w:val="00317ADF"/>
    <w:rsid w:val="00317D7E"/>
    <w:rsid w:val="003202A0"/>
    <w:rsid w:val="003204A2"/>
    <w:rsid w:val="003206E7"/>
    <w:rsid w:val="0032086E"/>
    <w:rsid w:val="0032088F"/>
    <w:rsid w:val="003213A1"/>
    <w:rsid w:val="00321B8E"/>
    <w:rsid w:val="00322606"/>
    <w:rsid w:val="00322A3D"/>
    <w:rsid w:val="00322A80"/>
    <w:rsid w:val="0032386E"/>
    <w:rsid w:val="00323BA3"/>
    <w:rsid w:val="00323D51"/>
    <w:rsid w:val="0032491B"/>
    <w:rsid w:val="00325E98"/>
    <w:rsid w:val="0032636F"/>
    <w:rsid w:val="003263C6"/>
    <w:rsid w:val="00326971"/>
    <w:rsid w:val="00326CA7"/>
    <w:rsid w:val="00327702"/>
    <w:rsid w:val="00327BA9"/>
    <w:rsid w:val="00327BEA"/>
    <w:rsid w:val="00327E03"/>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2C74"/>
    <w:rsid w:val="003430AD"/>
    <w:rsid w:val="003447CE"/>
    <w:rsid w:val="00344CA5"/>
    <w:rsid w:val="0034506A"/>
    <w:rsid w:val="003455C9"/>
    <w:rsid w:val="00345B11"/>
    <w:rsid w:val="00345C33"/>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385"/>
    <w:rsid w:val="00357774"/>
    <w:rsid w:val="00357D5C"/>
    <w:rsid w:val="00360233"/>
    <w:rsid w:val="0036028E"/>
    <w:rsid w:val="0036091C"/>
    <w:rsid w:val="00360F73"/>
    <w:rsid w:val="0036102E"/>
    <w:rsid w:val="003611D0"/>
    <w:rsid w:val="00361309"/>
    <w:rsid w:val="0036130C"/>
    <w:rsid w:val="0036296E"/>
    <w:rsid w:val="00362B20"/>
    <w:rsid w:val="00363373"/>
    <w:rsid w:val="003634B3"/>
    <w:rsid w:val="003643FB"/>
    <w:rsid w:val="0036471A"/>
    <w:rsid w:val="00364748"/>
    <w:rsid w:val="00364DDC"/>
    <w:rsid w:val="00364FB7"/>
    <w:rsid w:val="00365205"/>
    <w:rsid w:val="00365BA7"/>
    <w:rsid w:val="00366941"/>
    <w:rsid w:val="00366ED8"/>
    <w:rsid w:val="00367061"/>
    <w:rsid w:val="0036776D"/>
    <w:rsid w:val="00367C46"/>
    <w:rsid w:val="00367E81"/>
    <w:rsid w:val="00370943"/>
    <w:rsid w:val="00370C00"/>
    <w:rsid w:val="00370D36"/>
    <w:rsid w:val="003713CE"/>
    <w:rsid w:val="00371A18"/>
    <w:rsid w:val="00371C4D"/>
    <w:rsid w:val="00372B4F"/>
    <w:rsid w:val="00372C2D"/>
    <w:rsid w:val="003731AA"/>
    <w:rsid w:val="00373697"/>
    <w:rsid w:val="003739E6"/>
    <w:rsid w:val="00374E13"/>
    <w:rsid w:val="00375AC2"/>
    <w:rsid w:val="00375C42"/>
    <w:rsid w:val="00375CE2"/>
    <w:rsid w:val="00375F5A"/>
    <w:rsid w:val="00376166"/>
    <w:rsid w:val="0037617E"/>
    <w:rsid w:val="00376193"/>
    <w:rsid w:val="0037688B"/>
    <w:rsid w:val="00376B2D"/>
    <w:rsid w:val="00376F4B"/>
    <w:rsid w:val="00376FDE"/>
    <w:rsid w:val="0038003B"/>
    <w:rsid w:val="00380575"/>
    <w:rsid w:val="00380E82"/>
    <w:rsid w:val="00381626"/>
    <w:rsid w:val="003819BF"/>
    <w:rsid w:val="00381C38"/>
    <w:rsid w:val="00381D4B"/>
    <w:rsid w:val="00381E75"/>
    <w:rsid w:val="003827A9"/>
    <w:rsid w:val="00382CD3"/>
    <w:rsid w:val="00382E5F"/>
    <w:rsid w:val="0038423E"/>
    <w:rsid w:val="00384870"/>
    <w:rsid w:val="0038506B"/>
    <w:rsid w:val="003854A9"/>
    <w:rsid w:val="003864A6"/>
    <w:rsid w:val="003868EA"/>
    <w:rsid w:val="003876E9"/>
    <w:rsid w:val="00387CEA"/>
    <w:rsid w:val="0039021B"/>
    <w:rsid w:val="003908F2"/>
    <w:rsid w:val="00390B90"/>
    <w:rsid w:val="00391355"/>
    <w:rsid w:val="003915E8"/>
    <w:rsid w:val="0039212F"/>
    <w:rsid w:val="0039242D"/>
    <w:rsid w:val="00392D0C"/>
    <w:rsid w:val="003930D0"/>
    <w:rsid w:val="003937C4"/>
    <w:rsid w:val="00393B1B"/>
    <w:rsid w:val="00393BD4"/>
    <w:rsid w:val="003953C7"/>
    <w:rsid w:val="003954F2"/>
    <w:rsid w:val="003959A3"/>
    <w:rsid w:val="00396D87"/>
    <w:rsid w:val="00397193"/>
    <w:rsid w:val="00397DC1"/>
    <w:rsid w:val="00397F6D"/>
    <w:rsid w:val="00397FAF"/>
    <w:rsid w:val="003A09FB"/>
    <w:rsid w:val="003A0B00"/>
    <w:rsid w:val="003A15A4"/>
    <w:rsid w:val="003A15E1"/>
    <w:rsid w:val="003A1799"/>
    <w:rsid w:val="003A2378"/>
    <w:rsid w:val="003A2BC4"/>
    <w:rsid w:val="003A2FA7"/>
    <w:rsid w:val="003A35DF"/>
    <w:rsid w:val="003A371E"/>
    <w:rsid w:val="003A3CAD"/>
    <w:rsid w:val="003A5478"/>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76A"/>
    <w:rsid w:val="003B3A43"/>
    <w:rsid w:val="003B3BF4"/>
    <w:rsid w:val="003B409E"/>
    <w:rsid w:val="003B43CC"/>
    <w:rsid w:val="003B491D"/>
    <w:rsid w:val="003B509F"/>
    <w:rsid w:val="003B51E1"/>
    <w:rsid w:val="003B5572"/>
    <w:rsid w:val="003B55B1"/>
    <w:rsid w:val="003B5B20"/>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3CE"/>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1F3"/>
    <w:rsid w:val="003D15A0"/>
    <w:rsid w:val="003D247B"/>
    <w:rsid w:val="003D2BBF"/>
    <w:rsid w:val="003D32D8"/>
    <w:rsid w:val="003D396E"/>
    <w:rsid w:val="003D488E"/>
    <w:rsid w:val="003D4B4B"/>
    <w:rsid w:val="003D4E73"/>
    <w:rsid w:val="003D580A"/>
    <w:rsid w:val="003D5E14"/>
    <w:rsid w:val="003D6070"/>
    <w:rsid w:val="003D6075"/>
    <w:rsid w:val="003D61A1"/>
    <w:rsid w:val="003D628F"/>
    <w:rsid w:val="003D6500"/>
    <w:rsid w:val="003D6A23"/>
    <w:rsid w:val="003D6C8A"/>
    <w:rsid w:val="003D6FAE"/>
    <w:rsid w:val="003D70D2"/>
    <w:rsid w:val="003D7789"/>
    <w:rsid w:val="003D78E2"/>
    <w:rsid w:val="003D7DDF"/>
    <w:rsid w:val="003E0933"/>
    <w:rsid w:val="003E1CBB"/>
    <w:rsid w:val="003E265C"/>
    <w:rsid w:val="003E3B50"/>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49CE"/>
    <w:rsid w:val="004061EA"/>
    <w:rsid w:val="00406420"/>
    <w:rsid w:val="004067A1"/>
    <w:rsid w:val="0040697B"/>
    <w:rsid w:val="00407676"/>
    <w:rsid w:val="00407F0F"/>
    <w:rsid w:val="004108E5"/>
    <w:rsid w:val="00411053"/>
    <w:rsid w:val="004114B1"/>
    <w:rsid w:val="004126F8"/>
    <w:rsid w:val="004131EB"/>
    <w:rsid w:val="004135D5"/>
    <w:rsid w:val="00413B06"/>
    <w:rsid w:val="00413BC1"/>
    <w:rsid w:val="00414534"/>
    <w:rsid w:val="00414921"/>
    <w:rsid w:val="004149E8"/>
    <w:rsid w:val="00414DDB"/>
    <w:rsid w:val="00415778"/>
    <w:rsid w:val="00415E50"/>
    <w:rsid w:val="00415FCD"/>
    <w:rsid w:val="004160E4"/>
    <w:rsid w:val="00416E4C"/>
    <w:rsid w:val="004179C5"/>
    <w:rsid w:val="00417E0B"/>
    <w:rsid w:val="00420689"/>
    <w:rsid w:val="00420D14"/>
    <w:rsid w:val="00421708"/>
    <w:rsid w:val="004222C1"/>
    <w:rsid w:val="004229E2"/>
    <w:rsid w:val="00422DEA"/>
    <w:rsid w:val="004240EE"/>
    <w:rsid w:val="0042486F"/>
    <w:rsid w:val="00424FBB"/>
    <w:rsid w:val="00425527"/>
    <w:rsid w:val="00425A3E"/>
    <w:rsid w:val="00425A8C"/>
    <w:rsid w:val="00426211"/>
    <w:rsid w:val="00426776"/>
    <w:rsid w:val="004269D7"/>
    <w:rsid w:val="00426E87"/>
    <w:rsid w:val="00427538"/>
    <w:rsid w:val="00427CCB"/>
    <w:rsid w:val="00430308"/>
    <w:rsid w:val="0043080B"/>
    <w:rsid w:val="00431900"/>
    <w:rsid w:val="004331A5"/>
    <w:rsid w:val="00433266"/>
    <w:rsid w:val="00433B49"/>
    <w:rsid w:val="0043422C"/>
    <w:rsid w:val="004343AE"/>
    <w:rsid w:val="00434E9C"/>
    <w:rsid w:val="0043575C"/>
    <w:rsid w:val="00435777"/>
    <w:rsid w:val="004366F6"/>
    <w:rsid w:val="00436B13"/>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6C9E"/>
    <w:rsid w:val="0044703C"/>
    <w:rsid w:val="0044745A"/>
    <w:rsid w:val="0045148E"/>
    <w:rsid w:val="004514FD"/>
    <w:rsid w:val="00452AAF"/>
    <w:rsid w:val="0045327C"/>
    <w:rsid w:val="004533C8"/>
    <w:rsid w:val="00453F08"/>
    <w:rsid w:val="00454089"/>
    <w:rsid w:val="00454BB4"/>
    <w:rsid w:val="004557D1"/>
    <w:rsid w:val="00455964"/>
    <w:rsid w:val="00455CCD"/>
    <w:rsid w:val="00455D79"/>
    <w:rsid w:val="00456704"/>
    <w:rsid w:val="00456CDA"/>
    <w:rsid w:val="004575FD"/>
    <w:rsid w:val="00457BAA"/>
    <w:rsid w:val="004604F5"/>
    <w:rsid w:val="0046104F"/>
    <w:rsid w:val="0046185D"/>
    <w:rsid w:val="00461B27"/>
    <w:rsid w:val="00461DF2"/>
    <w:rsid w:val="00463A04"/>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0FB7"/>
    <w:rsid w:val="0047106F"/>
    <w:rsid w:val="004713F6"/>
    <w:rsid w:val="00472A50"/>
    <w:rsid w:val="004731C8"/>
    <w:rsid w:val="0047347F"/>
    <w:rsid w:val="004738B7"/>
    <w:rsid w:val="00473A42"/>
    <w:rsid w:val="00474121"/>
    <w:rsid w:val="004741FD"/>
    <w:rsid w:val="00474655"/>
    <w:rsid w:val="004756EB"/>
    <w:rsid w:val="0047591F"/>
    <w:rsid w:val="00475C0E"/>
    <w:rsid w:val="00476446"/>
    <w:rsid w:val="00476852"/>
    <w:rsid w:val="00476EF9"/>
    <w:rsid w:val="00477C6D"/>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1FBC"/>
    <w:rsid w:val="004923C1"/>
    <w:rsid w:val="004924EE"/>
    <w:rsid w:val="0049256E"/>
    <w:rsid w:val="00492827"/>
    <w:rsid w:val="004928BA"/>
    <w:rsid w:val="00492B0A"/>
    <w:rsid w:val="00492CF8"/>
    <w:rsid w:val="00492EA6"/>
    <w:rsid w:val="0049372E"/>
    <w:rsid w:val="00493D39"/>
    <w:rsid w:val="00493E31"/>
    <w:rsid w:val="004944F0"/>
    <w:rsid w:val="00494942"/>
    <w:rsid w:val="00494EE0"/>
    <w:rsid w:val="00495789"/>
    <w:rsid w:val="00495891"/>
    <w:rsid w:val="004959A0"/>
    <w:rsid w:val="00496A4D"/>
    <w:rsid w:val="00496CB4"/>
    <w:rsid w:val="00496D87"/>
    <w:rsid w:val="004977DC"/>
    <w:rsid w:val="004A02DD"/>
    <w:rsid w:val="004A044B"/>
    <w:rsid w:val="004A06DC"/>
    <w:rsid w:val="004A0ED7"/>
    <w:rsid w:val="004A1685"/>
    <w:rsid w:val="004A19DA"/>
    <w:rsid w:val="004A26C3"/>
    <w:rsid w:val="004A3521"/>
    <w:rsid w:val="004A3E34"/>
    <w:rsid w:val="004A3E84"/>
    <w:rsid w:val="004A4234"/>
    <w:rsid w:val="004A4696"/>
    <w:rsid w:val="004A472F"/>
    <w:rsid w:val="004A5B96"/>
    <w:rsid w:val="004A5FE9"/>
    <w:rsid w:val="004A6217"/>
    <w:rsid w:val="004A6A4A"/>
    <w:rsid w:val="004A6B0B"/>
    <w:rsid w:val="004B0EEE"/>
    <w:rsid w:val="004B15B5"/>
    <w:rsid w:val="004B174C"/>
    <w:rsid w:val="004B2186"/>
    <w:rsid w:val="004B2722"/>
    <w:rsid w:val="004B2941"/>
    <w:rsid w:val="004B2E3C"/>
    <w:rsid w:val="004B30DA"/>
    <w:rsid w:val="004B3261"/>
    <w:rsid w:val="004B3345"/>
    <w:rsid w:val="004B3815"/>
    <w:rsid w:val="004B3892"/>
    <w:rsid w:val="004B3A40"/>
    <w:rsid w:val="004B3CE7"/>
    <w:rsid w:val="004B4880"/>
    <w:rsid w:val="004B4C90"/>
    <w:rsid w:val="004B4D74"/>
    <w:rsid w:val="004B52FD"/>
    <w:rsid w:val="004B55AD"/>
    <w:rsid w:val="004B671E"/>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2A9"/>
    <w:rsid w:val="004C4753"/>
    <w:rsid w:val="004C551E"/>
    <w:rsid w:val="004C56A9"/>
    <w:rsid w:val="004C5C64"/>
    <w:rsid w:val="004C67C1"/>
    <w:rsid w:val="004C7068"/>
    <w:rsid w:val="004D08C1"/>
    <w:rsid w:val="004D08F9"/>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D7C52"/>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0C20"/>
    <w:rsid w:val="004F1280"/>
    <w:rsid w:val="004F1F84"/>
    <w:rsid w:val="004F262F"/>
    <w:rsid w:val="004F26DC"/>
    <w:rsid w:val="004F27A6"/>
    <w:rsid w:val="004F2E69"/>
    <w:rsid w:val="004F3671"/>
    <w:rsid w:val="004F383E"/>
    <w:rsid w:val="004F39DD"/>
    <w:rsid w:val="004F4361"/>
    <w:rsid w:val="004F4775"/>
    <w:rsid w:val="004F6051"/>
    <w:rsid w:val="004F6A1E"/>
    <w:rsid w:val="004F7654"/>
    <w:rsid w:val="004F7747"/>
    <w:rsid w:val="004F7C00"/>
    <w:rsid w:val="004F7EFD"/>
    <w:rsid w:val="00500A09"/>
    <w:rsid w:val="00502582"/>
    <w:rsid w:val="00503607"/>
    <w:rsid w:val="00503903"/>
    <w:rsid w:val="00503AAB"/>
    <w:rsid w:val="00503EE9"/>
    <w:rsid w:val="00503F2D"/>
    <w:rsid w:val="00504BA3"/>
    <w:rsid w:val="00505363"/>
    <w:rsid w:val="0050700F"/>
    <w:rsid w:val="0050724B"/>
    <w:rsid w:val="00507347"/>
    <w:rsid w:val="005073AA"/>
    <w:rsid w:val="00507924"/>
    <w:rsid w:val="005079D6"/>
    <w:rsid w:val="005103B9"/>
    <w:rsid w:val="00510828"/>
    <w:rsid w:val="00511915"/>
    <w:rsid w:val="00511CDA"/>
    <w:rsid w:val="0051243D"/>
    <w:rsid w:val="00512595"/>
    <w:rsid w:val="0051284A"/>
    <w:rsid w:val="00512A74"/>
    <w:rsid w:val="00512ED7"/>
    <w:rsid w:val="0051375C"/>
    <w:rsid w:val="005137D2"/>
    <w:rsid w:val="00513ABE"/>
    <w:rsid w:val="00513E23"/>
    <w:rsid w:val="005144C8"/>
    <w:rsid w:val="00514F66"/>
    <w:rsid w:val="00515073"/>
    <w:rsid w:val="00515A86"/>
    <w:rsid w:val="005162FA"/>
    <w:rsid w:val="005171AF"/>
    <w:rsid w:val="00517AF5"/>
    <w:rsid w:val="00520326"/>
    <w:rsid w:val="00520A71"/>
    <w:rsid w:val="00520AB4"/>
    <w:rsid w:val="00520B41"/>
    <w:rsid w:val="00520CFB"/>
    <w:rsid w:val="0052127F"/>
    <w:rsid w:val="00521595"/>
    <w:rsid w:val="00521F30"/>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922"/>
    <w:rsid w:val="00527C0E"/>
    <w:rsid w:val="005302FC"/>
    <w:rsid w:val="00530F6B"/>
    <w:rsid w:val="00531A97"/>
    <w:rsid w:val="00532056"/>
    <w:rsid w:val="0053277B"/>
    <w:rsid w:val="00532BA2"/>
    <w:rsid w:val="00532EC8"/>
    <w:rsid w:val="005341B2"/>
    <w:rsid w:val="00534839"/>
    <w:rsid w:val="00534AD4"/>
    <w:rsid w:val="00534E94"/>
    <w:rsid w:val="005351FB"/>
    <w:rsid w:val="0053563A"/>
    <w:rsid w:val="005358FB"/>
    <w:rsid w:val="005363F2"/>
    <w:rsid w:val="00536AC5"/>
    <w:rsid w:val="00537541"/>
    <w:rsid w:val="00537760"/>
    <w:rsid w:val="00540411"/>
    <w:rsid w:val="00540A65"/>
    <w:rsid w:val="00541C26"/>
    <w:rsid w:val="005421C7"/>
    <w:rsid w:val="005429CB"/>
    <w:rsid w:val="00543111"/>
    <w:rsid w:val="005431F6"/>
    <w:rsid w:val="005437F5"/>
    <w:rsid w:val="00543DB4"/>
    <w:rsid w:val="00544371"/>
    <w:rsid w:val="00544A57"/>
    <w:rsid w:val="005463E1"/>
    <w:rsid w:val="0054703D"/>
    <w:rsid w:val="00547388"/>
    <w:rsid w:val="005473B2"/>
    <w:rsid w:val="00547833"/>
    <w:rsid w:val="00550819"/>
    <w:rsid w:val="005508D8"/>
    <w:rsid w:val="00550A77"/>
    <w:rsid w:val="00552B36"/>
    <w:rsid w:val="00552E70"/>
    <w:rsid w:val="0055316E"/>
    <w:rsid w:val="005532AB"/>
    <w:rsid w:val="005533DF"/>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D7C"/>
    <w:rsid w:val="00574FFB"/>
    <w:rsid w:val="0057588B"/>
    <w:rsid w:val="005759E3"/>
    <w:rsid w:val="00575D66"/>
    <w:rsid w:val="00575FC7"/>
    <w:rsid w:val="005772AA"/>
    <w:rsid w:val="00577F77"/>
    <w:rsid w:val="005805C1"/>
    <w:rsid w:val="00582246"/>
    <w:rsid w:val="00582612"/>
    <w:rsid w:val="0058269D"/>
    <w:rsid w:val="00582B97"/>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2BC2"/>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944"/>
    <w:rsid w:val="005A1E94"/>
    <w:rsid w:val="005A234A"/>
    <w:rsid w:val="005A257F"/>
    <w:rsid w:val="005A2794"/>
    <w:rsid w:val="005A2C69"/>
    <w:rsid w:val="005A2CA7"/>
    <w:rsid w:val="005A2FF0"/>
    <w:rsid w:val="005A35BE"/>
    <w:rsid w:val="005A3E76"/>
    <w:rsid w:val="005A471D"/>
    <w:rsid w:val="005A4765"/>
    <w:rsid w:val="005A4A4A"/>
    <w:rsid w:val="005A4D8E"/>
    <w:rsid w:val="005A5845"/>
    <w:rsid w:val="005A5CEE"/>
    <w:rsid w:val="005A5D50"/>
    <w:rsid w:val="005A67CD"/>
    <w:rsid w:val="005A743D"/>
    <w:rsid w:val="005A7945"/>
    <w:rsid w:val="005A7AC7"/>
    <w:rsid w:val="005B0FB6"/>
    <w:rsid w:val="005B23A3"/>
    <w:rsid w:val="005B2C3F"/>
    <w:rsid w:val="005B36E3"/>
    <w:rsid w:val="005B3751"/>
    <w:rsid w:val="005B38F2"/>
    <w:rsid w:val="005B3FCE"/>
    <w:rsid w:val="005B40B2"/>
    <w:rsid w:val="005B452D"/>
    <w:rsid w:val="005B462E"/>
    <w:rsid w:val="005B6270"/>
    <w:rsid w:val="005B6457"/>
    <w:rsid w:val="005B6A08"/>
    <w:rsid w:val="005B6C48"/>
    <w:rsid w:val="005B6E2F"/>
    <w:rsid w:val="005B72AE"/>
    <w:rsid w:val="005B77A2"/>
    <w:rsid w:val="005B7C06"/>
    <w:rsid w:val="005B7F41"/>
    <w:rsid w:val="005C13CA"/>
    <w:rsid w:val="005C18A0"/>
    <w:rsid w:val="005C1D9A"/>
    <w:rsid w:val="005C2A27"/>
    <w:rsid w:val="005C3491"/>
    <w:rsid w:val="005C36E0"/>
    <w:rsid w:val="005C43F0"/>
    <w:rsid w:val="005C579A"/>
    <w:rsid w:val="005C5EB2"/>
    <w:rsid w:val="005C67DC"/>
    <w:rsid w:val="005C6922"/>
    <w:rsid w:val="005C6966"/>
    <w:rsid w:val="005C6B99"/>
    <w:rsid w:val="005C6D77"/>
    <w:rsid w:val="005C723B"/>
    <w:rsid w:val="005C775D"/>
    <w:rsid w:val="005C7924"/>
    <w:rsid w:val="005C7B6E"/>
    <w:rsid w:val="005D0332"/>
    <w:rsid w:val="005D058B"/>
    <w:rsid w:val="005D05DB"/>
    <w:rsid w:val="005D0A41"/>
    <w:rsid w:val="005D0EDD"/>
    <w:rsid w:val="005D121D"/>
    <w:rsid w:val="005D1616"/>
    <w:rsid w:val="005D1754"/>
    <w:rsid w:val="005D230C"/>
    <w:rsid w:val="005D2B40"/>
    <w:rsid w:val="005D3570"/>
    <w:rsid w:val="005D3E51"/>
    <w:rsid w:val="005D405C"/>
    <w:rsid w:val="005D513C"/>
    <w:rsid w:val="005D591E"/>
    <w:rsid w:val="005D5BFA"/>
    <w:rsid w:val="005D6672"/>
    <w:rsid w:val="005D686D"/>
    <w:rsid w:val="005D7343"/>
    <w:rsid w:val="005D7819"/>
    <w:rsid w:val="005D79BE"/>
    <w:rsid w:val="005E09A7"/>
    <w:rsid w:val="005E0B8D"/>
    <w:rsid w:val="005E0C4E"/>
    <w:rsid w:val="005E209D"/>
    <w:rsid w:val="005E2196"/>
    <w:rsid w:val="005E39F7"/>
    <w:rsid w:val="005E3E13"/>
    <w:rsid w:val="005E41D4"/>
    <w:rsid w:val="005E4415"/>
    <w:rsid w:val="005E4C63"/>
    <w:rsid w:val="005E5BCB"/>
    <w:rsid w:val="005E5F2B"/>
    <w:rsid w:val="005E64AA"/>
    <w:rsid w:val="005E68DA"/>
    <w:rsid w:val="005E7243"/>
    <w:rsid w:val="005E765D"/>
    <w:rsid w:val="005F01EA"/>
    <w:rsid w:val="005F03F6"/>
    <w:rsid w:val="005F0BDF"/>
    <w:rsid w:val="005F1326"/>
    <w:rsid w:val="005F1AF8"/>
    <w:rsid w:val="005F30A2"/>
    <w:rsid w:val="005F31DD"/>
    <w:rsid w:val="005F4204"/>
    <w:rsid w:val="005F4619"/>
    <w:rsid w:val="005F49C8"/>
    <w:rsid w:val="005F5C73"/>
    <w:rsid w:val="005F5FC5"/>
    <w:rsid w:val="005F61FB"/>
    <w:rsid w:val="005F6620"/>
    <w:rsid w:val="005F6C5F"/>
    <w:rsid w:val="005F72C7"/>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81C"/>
    <w:rsid w:val="00614872"/>
    <w:rsid w:val="00614C17"/>
    <w:rsid w:val="00615FC4"/>
    <w:rsid w:val="006167E9"/>
    <w:rsid w:val="00616F75"/>
    <w:rsid w:val="00616F9E"/>
    <w:rsid w:val="0061728B"/>
    <w:rsid w:val="0061731C"/>
    <w:rsid w:val="00617A58"/>
    <w:rsid w:val="00620218"/>
    <w:rsid w:val="00620341"/>
    <w:rsid w:val="00620C63"/>
    <w:rsid w:val="0062137C"/>
    <w:rsid w:val="006215F7"/>
    <w:rsid w:val="0062216A"/>
    <w:rsid w:val="00622225"/>
    <w:rsid w:val="0062300E"/>
    <w:rsid w:val="00623483"/>
    <w:rsid w:val="00623655"/>
    <w:rsid w:val="00623B53"/>
    <w:rsid w:val="00625BC3"/>
    <w:rsid w:val="00625DA8"/>
    <w:rsid w:val="00626EDA"/>
    <w:rsid w:val="006271A3"/>
    <w:rsid w:val="0062779A"/>
    <w:rsid w:val="00627B4F"/>
    <w:rsid w:val="00630BB5"/>
    <w:rsid w:val="00630E67"/>
    <w:rsid w:val="00631C70"/>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647F"/>
    <w:rsid w:val="006379F9"/>
    <w:rsid w:val="00637A3C"/>
    <w:rsid w:val="00637D52"/>
    <w:rsid w:val="0064002B"/>
    <w:rsid w:val="00640AB5"/>
    <w:rsid w:val="00640F65"/>
    <w:rsid w:val="006411C6"/>
    <w:rsid w:val="00641985"/>
    <w:rsid w:val="00642730"/>
    <w:rsid w:val="00642833"/>
    <w:rsid w:val="00642B0C"/>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845"/>
    <w:rsid w:val="00650F63"/>
    <w:rsid w:val="00651043"/>
    <w:rsid w:val="006512B9"/>
    <w:rsid w:val="00651559"/>
    <w:rsid w:val="00651A07"/>
    <w:rsid w:val="00651B1E"/>
    <w:rsid w:val="0065204C"/>
    <w:rsid w:val="006526E8"/>
    <w:rsid w:val="0065316E"/>
    <w:rsid w:val="006538F5"/>
    <w:rsid w:val="00654110"/>
    <w:rsid w:val="00654287"/>
    <w:rsid w:val="00655279"/>
    <w:rsid w:val="006555E3"/>
    <w:rsid w:val="00655874"/>
    <w:rsid w:val="006560A9"/>
    <w:rsid w:val="00656483"/>
    <w:rsid w:val="006566FF"/>
    <w:rsid w:val="00657271"/>
    <w:rsid w:val="00660596"/>
    <w:rsid w:val="00660EB1"/>
    <w:rsid w:val="00661098"/>
    <w:rsid w:val="006613E7"/>
    <w:rsid w:val="006614E1"/>
    <w:rsid w:val="00661CAC"/>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4910"/>
    <w:rsid w:val="006757D1"/>
    <w:rsid w:val="0067665D"/>
    <w:rsid w:val="00676836"/>
    <w:rsid w:val="00676F9A"/>
    <w:rsid w:val="006774F3"/>
    <w:rsid w:val="00677558"/>
    <w:rsid w:val="00677612"/>
    <w:rsid w:val="0068019C"/>
    <w:rsid w:val="00681143"/>
    <w:rsid w:val="00681520"/>
    <w:rsid w:val="00682BC2"/>
    <w:rsid w:val="00683236"/>
    <w:rsid w:val="00683C94"/>
    <w:rsid w:val="00684943"/>
    <w:rsid w:val="006849AB"/>
    <w:rsid w:val="00685640"/>
    <w:rsid w:val="00685794"/>
    <w:rsid w:val="00685878"/>
    <w:rsid w:val="00685C33"/>
    <w:rsid w:val="00686C30"/>
    <w:rsid w:val="0068702A"/>
    <w:rsid w:val="00687277"/>
    <w:rsid w:val="0068767F"/>
    <w:rsid w:val="006879C3"/>
    <w:rsid w:val="00690D2A"/>
    <w:rsid w:val="00691038"/>
    <w:rsid w:val="0069199C"/>
    <w:rsid w:val="006920DA"/>
    <w:rsid w:val="006926FE"/>
    <w:rsid w:val="00693A5E"/>
    <w:rsid w:val="00693F52"/>
    <w:rsid w:val="00694167"/>
    <w:rsid w:val="00694423"/>
    <w:rsid w:val="006946A9"/>
    <w:rsid w:val="00694B51"/>
    <w:rsid w:val="006955CC"/>
    <w:rsid w:val="0069696D"/>
    <w:rsid w:val="00696A9C"/>
    <w:rsid w:val="006974E5"/>
    <w:rsid w:val="00697825"/>
    <w:rsid w:val="006979ED"/>
    <w:rsid w:val="00697AE0"/>
    <w:rsid w:val="006A04B2"/>
    <w:rsid w:val="006A0765"/>
    <w:rsid w:val="006A07E6"/>
    <w:rsid w:val="006A09E5"/>
    <w:rsid w:val="006A1538"/>
    <w:rsid w:val="006A22F7"/>
    <w:rsid w:val="006A2525"/>
    <w:rsid w:val="006A277A"/>
    <w:rsid w:val="006A2FF9"/>
    <w:rsid w:val="006A3088"/>
    <w:rsid w:val="006A3135"/>
    <w:rsid w:val="006A383A"/>
    <w:rsid w:val="006A3872"/>
    <w:rsid w:val="006A4017"/>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5784"/>
    <w:rsid w:val="006B6D43"/>
    <w:rsid w:val="006B7358"/>
    <w:rsid w:val="006B772D"/>
    <w:rsid w:val="006B7797"/>
    <w:rsid w:val="006B7A2D"/>
    <w:rsid w:val="006C022B"/>
    <w:rsid w:val="006C0386"/>
    <w:rsid w:val="006C0AEC"/>
    <w:rsid w:val="006C0D0C"/>
    <w:rsid w:val="006C0D5A"/>
    <w:rsid w:val="006C1177"/>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0562"/>
    <w:rsid w:val="006D0BC8"/>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599D"/>
    <w:rsid w:val="006E6256"/>
    <w:rsid w:val="006E69F3"/>
    <w:rsid w:val="006E6A6F"/>
    <w:rsid w:val="006E6C4A"/>
    <w:rsid w:val="006E723C"/>
    <w:rsid w:val="006E7344"/>
    <w:rsid w:val="006E74DA"/>
    <w:rsid w:val="006E7B71"/>
    <w:rsid w:val="006E7E5E"/>
    <w:rsid w:val="006E7EE1"/>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8A2"/>
    <w:rsid w:val="006F7C95"/>
    <w:rsid w:val="006F7E52"/>
    <w:rsid w:val="007001DD"/>
    <w:rsid w:val="00700338"/>
    <w:rsid w:val="00700704"/>
    <w:rsid w:val="00702000"/>
    <w:rsid w:val="00702519"/>
    <w:rsid w:val="00702DBB"/>
    <w:rsid w:val="007041A0"/>
    <w:rsid w:val="0070425D"/>
    <w:rsid w:val="00704703"/>
    <w:rsid w:val="00704755"/>
    <w:rsid w:val="007069D8"/>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B81"/>
    <w:rsid w:val="00722591"/>
    <w:rsid w:val="007237B9"/>
    <w:rsid w:val="00723963"/>
    <w:rsid w:val="00723DC8"/>
    <w:rsid w:val="007249E0"/>
    <w:rsid w:val="00724A1B"/>
    <w:rsid w:val="00726D56"/>
    <w:rsid w:val="0072726A"/>
    <w:rsid w:val="007273A3"/>
    <w:rsid w:val="00727415"/>
    <w:rsid w:val="0072744D"/>
    <w:rsid w:val="007275EB"/>
    <w:rsid w:val="00727673"/>
    <w:rsid w:val="00727821"/>
    <w:rsid w:val="00727C86"/>
    <w:rsid w:val="0073020C"/>
    <w:rsid w:val="00731B17"/>
    <w:rsid w:val="00731B43"/>
    <w:rsid w:val="00731C7C"/>
    <w:rsid w:val="0073209E"/>
    <w:rsid w:val="0073211C"/>
    <w:rsid w:val="007326D7"/>
    <w:rsid w:val="0073275A"/>
    <w:rsid w:val="00732F80"/>
    <w:rsid w:val="00733369"/>
    <w:rsid w:val="007349B8"/>
    <w:rsid w:val="0073546A"/>
    <w:rsid w:val="00735E50"/>
    <w:rsid w:val="00735FB3"/>
    <w:rsid w:val="00736109"/>
    <w:rsid w:val="00736C5D"/>
    <w:rsid w:val="007371FC"/>
    <w:rsid w:val="00737475"/>
    <w:rsid w:val="0073778D"/>
    <w:rsid w:val="00737843"/>
    <w:rsid w:val="00737AD9"/>
    <w:rsid w:val="00737E4C"/>
    <w:rsid w:val="00737FE2"/>
    <w:rsid w:val="00740038"/>
    <w:rsid w:val="007407E0"/>
    <w:rsid w:val="00740AFF"/>
    <w:rsid w:val="00740D9D"/>
    <w:rsid w:val="0074109E"/>
    <w:rsid w:val="00741655"/>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5F97"/>
    <w:rsid w:val="007468E1"/>
    <w:rsid w:val="00747357"/>
    <w:rsid w:val="007476AD"/>
    <w:rsid w:val="007502DA"/>
    <w:rsid w:val="00750D67"/>
    <w:rsid w:val="00750F0E"/>
    <w:rsid w:val="00751210"/>
    <w:rsid w:val="007518C6"/>
    <w:rsid w:val="007524C2"/>
    <w:rsid w:val="00752C3A"/>
    <w:rsid w:val="007532DA"/>
    <w:rsid w:val="007541BC"/>
    <w:rsid w:val="00754626"/>
    <w:rsid w:val="007549AC"/>
    <w:rsid w:val="00754D60"/>
    <w:rsid w:val="00756878"/>
    <w:rsid w:val="00756B9A"/>
    <w:rsid w:val="00756BBA"/>
    <w:rsid w:val="007571CB"/>
    <w:rsid w:val="007572AD"/>
    <w:rsid w:val="00760DC9"/>
    <w:rsid w:val="00761A84"/>
    <w:rsid w:val="00761C1A"/>
    <w:rsid w:val="00761CE4"/>
    <w:rsid w:val="00761E8C"/>
    <w:rsid w:val="00762389"/>
    <w:rsid w:val="007626D5"/>
    <w:rsid w:val="007629C9"/>
    <w:rsid w:val="00762B43"/>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67167"/>
    <w:rsid w:val="007703F7"/>
    <w:rsid w:val="0077059A"/>
    <w:rsid w:val="00770A14"/>
    <w:rsid w:val="00770B76"/>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36F"/>
    <w:rsid w:val="007824D1"/>
    <w:rsid w:val="00782978"/>
    <w:rsid w:val="00783153"/>
    <w:rsid w:val="007839D0"/>
    <w:rsid w:val="007849BD"/>
    <w:rsid w:val="00784CA4"/>
    <w:rsid w:val="00784CBD"/>
    <w:rsid w:val="00785608"/>
    <w:rsid w:val="007867C7"/>
    <w:rsid w:val="00786BDD"/>
    <w:rsid w:val="00787FC9"/>
    <w:rsid w:val="00790FE4"/>
    <w:rsid w:val="00792803"/>
    <w:rsid w:val="00792D72"/>
    <w:rsid w:val="0079332F"/>
    <w:rsid w:val="00793669"/>
    <w:rsid w:val="007936A0"/>
    <w:rsid w:val="0079391E"/>
    <w:rsid w:val="00794586"/>
    <w:rsid w:val="00795518"/>
    <w:rsid w:val="00795BF3"/>
    <w:rsid w:val="00795D93"/>
    <w:rsid w:val="00795F29"/>
    <w:rsid w:val="00796B78"/>
    <w:rsid w:val="00797C23"/>
    <w:rsid w:val="00797C9F"/>
    <w:rsid w:val="007A08C5"/>
    <w:rsid w:val="007A0A16"/>
    <w:rsid w:val="007A0AFE"/>
    <w:rsid w:val="007A185D"/>
    <w:rsid w:val="007A1C3D"/>
    <w:rsid w:val="007A21DF"/>
    <w:rsid w:val="007A25B5"/>
    <w:rsid w:val="007A2B14"/>
    <w:rsid w:val="007A2C59"/>
    <w:rsid w:val="007A2E8D"/>
    <w:rsid w:val="007A2F11"/>
    <w:rsid w:val="007A33E6"/>
    <w:rsid w:val="007A35A8"/>
    <w:rsid w:val="007A39EA"/>
    <w:rsid w:val="007A3C0F"/>
    <w:rsid w:val="007A3DA1"/>
    <w:rsid w:val="007A4053"/>
    <w:rsid w:val="007A4173"/>
    <w:rsid w:val="007A4396"/>
    <w:rsid w:val="007A46BC"/>
    <w:rsid w:val="007A4A30"/>
    <w:rsid w:val="007A5078"/>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2AF"/>
    <w:rsid w:val="007C2779"/>
    <w:rsid w:val="007C3C4B"/>
    <w:rsid w:val="007C42CE"/>
    <w:rsid w:val="007C44D3"/>
    <w:rsid w:val="007C4E6A"/>
    <w:rsid w:val="007C5010"/>
    <w:rsid w:val="007C5346"/>
    <w:rsid w:val="007C565D"/>
    <w:rsid w:val="007C5DE1"/>
    <w:rsid w:val="007C6169"/>
    <w:rsid w:val="007C62F2"/>
    <w:rsid w:val="007C63B4"/>
    <w:rsid w:val="007C6D65"/>
    <w:rsid w:val="007C6EEA"/>
    <w:rsid w:val="007C6F00"/>
    <w:rsid w:val="007C70DC"/>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9E"/>
    <w:rsid w:val="007D47FA"/>
    <w:rsid w:val="007D528D"/>
    <w:rsid w:val="007D5FC0"/>
    <w:rsid w:val="007D63F7"/>
    <w:rsid w:val="007D6581"/>
    <w:rsid w:val="007D660F"/>
    <w:rsid w:val="007D6A76"/>
    <w:rsid w:val="007D6F50"/>
    <w:rsid w:val="007D7156"/>
    <w:rsid w:val="007D7696"/>
    <w:rsid w:val="007D7C91"/>
    <w:rsid w:val="007E001F"/>
    <w:rsid w:val="007E099B"/>
    <w:rsid w:val="007E2850"/>
    <w:rsid w:val="007E2928"/>
    <w:rsid w:val="007E2D4C"/>
    <w:rsid w:val="007E2DDD"/>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E07"/>
    <w:rsid w:val="007F1F8C"/>
    <w:rsid w:val="007F346C"/>
    <w:rsid w:val="007F37E7"/>
    <w:rsid w:val="007F3A85"/>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07EEF"/>
    <w:rsid w:val="00810600"/>
    <w:rsid w:val="00810788"/>
    <w:rsid w:val="00810B50"/>
    <w:rsid w:val="00810F80"/>
    <w:rsid w:val="00811773"/>
    <w:rsid w:val="00811787"/>
    <w:rsid w:val="00811BC7"/>
    <w:rsid w:val="00812E49"/>
    <w:rsid w:val="00812FCC"/>
    <w:rsid w:val="00813F4B"/>
    <w:rsid w:val="00815693"/>
    <w:rsid w:val="00815A2C"/>
    <w:rsid w:val="00815B1F"/>
    <w:rsid w:val="00815D83"/>
    <w:rsid w:val="008166C3"/>
    <w:rsid w:val="008168E7"/>
    <w:rsid w:val="0081762D"/>
    <w:rsid w:val="00817905"/>
    <w:rsid w:val="00817CB1"/>
    <w:rsid w:val="00817F7D"/>
    <w:rsid w:val="0082032F"/>
    <w:rsid w:val="00820438"/>
    <w:rsid w:val="00820623"/>
    <w:rsid w:val="00820F19"/>
    <w:rsid w:val="008210DB"/>
    <w:rsid w:val="008211B3"/>
    <w:rsid w:val="00821208"/>
    <w:rsid w:val="008212BF"/>
    <w:rsid w:val="00821873"/>
    <w:rsid w:val="00821BE4"/>
    <w:rsid w:val="008222EE"/>
    <w:rsid w:val="00822823"/>
    <w:rsid w:val="00823827"/>
    <w:rsid w:val="00823B52"/>
    <w:rsid w:val="008247EE"/>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ED0"/>
    <w:rsid w:val="00834FC9"/>
    <w:rsid w:val="0083502D"/>
    <w:rsid w:val="00835744"/>
    <w:rsid w:val="0083590B"/>
    <w:rsid w:val="00835A11"/>
    <w:rsid w:val="00836082"/>
    <w:rsid w:val="008362E5"/>
    <w:rsid w:val="0083680C"/>
    <w:rsid w:val="00836BB3"/>
    <w:rsid w:val="00836C7D"/>
    <w:rsid w:val="008378E2"/>
    <w:rsid w:val="00837BD9"/>
    <w:rsid w:val="00840138"/>
    <w:rsid w:val="008405A6"/>
    <w:rsid w:val="0084077D"/>
    <w:rsid w:val="008407BA"/>
    <w:rsid w:val="008408A9"/>
    <w:rsid w:val="00840D66"/>
    <w:rsid w:val="0084179B"/>
    <w:rsid w:val="00841A5A"/>
    <w:rsid w:val="00841FF1"/>
    <w:rsid w:val="0084296A"/>
    <w:rsid w:val="00843710"/>
    <w:rsid w:val="0084396D"/>
    <w:rsid w:val="008439A9"/>
    <w:rsid w:val="008445B2"/>
    <w:rsid w:val="00844A1C"/>
    <w:rsid w:val="00844CA2"/>
    <w:rsid w:val="0084501E"/>
    <w:rsid w:val="008451FD"/>
    <w:rsid w:val="008457B7"/>
    <w:rsid w:val="008459B7"/>
    <w:rsid w:val="00845D64"/>
    <w:rsid w:val="0084626C"/>
    <w:rsid w:val="00846CB3"/>
    <w:rsid w:val="00846D99"/>
    <w:rsid w:val="00846DE2"/>
    <w:rsid w:val="00847966"/>
    <w:rsid w:val="00850800"/>
    <w:rsid w:val="00850C21"/>
    <w:rsid w:val="00851652"/>
    <w:rsid w:val="00851A3D"/>
    <w:rsid w:val="00851B3B"/>
    <w:rsid w:val="00851BBA"/>
    <w:rsid w:val="0085209F"/>
    <w:rsid w:val="00852760"/>
    <w:rsid w:val="0085385B"/>
    <w:rsid w:val="00853D3F"/>
    <w:rsid w:val="00853FD5"/>
    <w:rsid w:val="00854068"/>
    <w:rsid w:val="0085408D"/>
    <w:rsid w:val="00854EE2"/>
    <w:rsid w:val="008553B2"/>
    <w:rsid w:val="00855515"/>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115"/>
    <w:rsid w:val="00865B08"/>
    <w:rsid w:val="0086677F"/>
    <w:rsid w:val="008679F0"/>
    <w:rsid w:val="008700CC"/>
    <w:rsid w:val="00870AE1"/>
    <w:rsid w:val="00870E5C"/>
    <w:rsid w:val="00871823"/>
    <w:rsid w:val="00871C70"/>
    <w:rsid w:val="00871DF3"/>
    <w:rsid w:val="0087218E"/>
    <w:rsid w:val="00872760"/>
    <w:rsid w:val="008731D8"/>
    <w:rsid w:val="008731EA"/>
    <w:rsid w:val="00873310"/>
    <w:rsid w:val="008733CC"/>
    <w:rsid w:val="008735A6"/>
    <w:rsid w:val="00874557"/>
    <w:rsid w:val="00876729"/>
    <w:rsid w:val="00876DBD"/>
    <w:rsid w:val="00876ED7"/>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0B4"/>
    <w:rsid w:val="00884EDD"/>
    <w:rsid w:val="00884FF2"/>
    <w:rsid w:val="00885580"/>
    <w:rsid w:val="008856FA"/>
    <w:rsid w:val="008859B7"/>
    <w:rsid w:val="0088608D"/>
    <w:rsid w:val="00886384"/>
    <w:rsid w:val="0088641E"/>
    <w:rsid w:val="008869EC"/>
    <w:rsid w:val="00886F8C"/>
    <w:rsid w:val="00887DBF"/>
    <w:rsid w:val="0089386B"/>
    <w:rsid w:val="00893A14"/>
    <w:rsid w:val="00893FE7"/>
    <w:rsid w:val="008947E4"/>
    <w:rsid w:val="008950F3"/>
    <w:rsid w:val="00895619"/>
    <w:rsid w:val="0089578E"/>
    <w:rsid w:val="00896BC7"/>
    <w:rsid w:val="008A01E2"/>
    <w:rsid w:val="008A0D2C"/>
    <w:rsid w:val="008A17B4"/>
    <w:rsid w:val="008A1E44"/>
    <w:rsid w:val="008A28FF"/>
    <w:rsid w:val="008A33AA"/>
    <w:rsid w:val="008A34DC"/>
    <w:rsid w:val="008A3835"/>
    <w:rsid w:val="008A4223"/>
    <w:rsid w:val="008A499F"/>
    <w:rsid w:val="008A5221"/>
    <w:rsid w:val="008A52E3"/>
    <w:rsid w:val="008A546C"/>
    <w:rsid w:val="008A54FE"/>
    <w:rsid w:val="008A5EF2"/>
    <w:rsid w:val="008A6036"/>
    <w:rsid w:val="008A6F74"/>
    <w:rsid w:val="008A7DA2"/>
    <w:rsid w:val="008B069E"/>
    <w:rsid w:val="008B1162"/>
    <w:rsid w:val="008B12A4"/>
    <w:rsid w:val="008B1350"/>
    <w:rsid w:val="008B18FC"/>
    <w:rsid w:val="008B2868"/>
    <w:rsid w:val="008B3B9E"/>
    <w:rsid w:val="008B3E84"/>
    <w:rsid w:val="008B5054"/>
    <w:rsid w:val="008B5AC8"/>
    <w:rsid w:val="008B5AE9"/>
    <w:rsid w:val="008B6AEB"/>
    <w:rsid w:val="008B7265"/>
    <w:rsid w:val="008B79FB"/>
    <w:rsid w:val="008C0A0D"/>
    <w:rsid w:val="008C0BB3"/>
    <w:rsid w:val="008C14D6"/>
    <w:rsid w:val="008C1DC2"/>
    <w:rsid w:val="008C225D"/>
    <w:rsid w:val="008C2C28"/>
    <w:rsid w:val="008C2D23"/>
    <w:rsid w:val="008C2FC1"/>
    <w:rsid w:val="008C380B"/>
    <w:rsid w:val="008C3B92"/>
    <w:rsid w:val="008C439C"/>
    <w:rsid w:val="008C4BFF"/>
    <w:rsid w:val="008C5355"/>
    <w:rsid w:val="008C5A45"/>
    <w:rsid w:val="008C5ADD"/>
    <w:rsid w:val="008C639B"/>
    <w:rsid w:val="008C6DE5"/>
    <w:rsid w:val="008C7431"/>
    <w:rsid w:val="008C76C4"/>
    <w:rsid w:val="008C7840"/>
    <w:rsid w:val="008C7CB3"/>
    <w:rsid w:val="008D07F6"/>
    <w:rsid w:val="008D188E"/>
    <w:rsid w:val="008D1C3A"/>
    <w:rsid w:val="008D2D83"/>
    <w:rsid w:val="008D38E0"/>
    <w:rsid w:val="008D3D6E"/>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0D45"/>
    <w:rsid w:val="008F1017"/>
    <w:rsid w:val="008F163E"/>
    <w:rsid w:val="008F1D26"/>
    <w:rsid w:val="008F296D"/>
    <w:rsid w:val="008F3F04"/>
    <w:rsid w:val="008F4176"/>
    <w:rsid w:val="008F464D"/>
    <w:rsid w:val="008F6AEA"/>
    <w:rsid w:val="008F6E12"/>
    <w:rsid w:val="008F6E89"/>
    <w:rsid w:val="008F7F74"/>
    <w:rsid w:val="009008B1"/>
    <w:rsid w:val="00900EA4"/>
    <w:rsid w:val="009028C1"/>
    <w:rsid w:val="00903AF6"/>
    <w:rsid w:val="00903D67"/>
    <w:rsid w:val="00903D85"/>
    <w:rsid w:val="00903F2A"/>
    <w:rsid w:val="00904319"/>
    <w:rsid w:val="00906221"/>
    <w:rsid w:val="00906793"/>
    <w:rsid w:val="00906922"/>
    <w:rsid w:val="00906C4F"/>
    <w:rsid w:val="00907043"/>
    <w:rsid w:val="0090760B"/>
    <w:rsid w:val="00907962"/>
    <w:rsid w:val="00910626"/>
    <w:rsid w:val="009106BC"/>
    <w:rsid w:val="00910A13"/>
    <w:rsid w:val="00911B87"/>
    <w:rsid w:val="009123C3"/>
    <w:rsid w:val="00912445"/>
    <w:rsid w:val="0091256A"/>
    <w:rsid w:val="009125F6"/>
    <w:rsid w:val="00912AE3"/>
    <w:rsid w:val="0091367A"/>
    <w:rsid w:val="009137CB"/>
    <w:rsid w:val="00913C69"/>
    <w:rsid w:val="009147D6"/>
    <w:rsid w:val="00915159"/>
    <w:rsid w:val="0091545D"/>
    <w:rsid w:val="00915470"/>
    <w:rsid w:val="009158E3"/>
    <w:rsid w:val="00916500"/>
    <w:rsid w:val="00916677"/>
    <w:rsid w:val="0091788D"/>
    <w:rsid w:val="00917CF2"/>
    <w:rsid w:val="00920748"/>
    <w:rsid w:val="009216C1"/>
    <w:rsid w:val="00923485"/>
    <w:rsid w:val="00923B75"/>
    <w:rsid w:val="00923F8C"/>
    <w:rsid w:val="00924911"/>
    <w:rsid w:val="00925DE4"/>
    <w:rsid w:val="00926233"/>
    <w:rsid w:val="009267CC"/>
    <w:rsid w:val="00926A36"/>
    <w:rsid w:val="00926A7D"/>
    <w:rsid w:val="00926FAC"/>
    <w:rsid w:val="009277EA"/>
    <w:rsid w:val="009301EF"/>
    <w:rsid w:val="009307A7"/>
    <w:rsid w:val="00932784"/>
    <w:rsid w:val="00932BCC"/>
    <w:rsid w:val="00933059"/>
    <w:rsid w:val="009335B4"/>
    <w:rsid w:val="009338D2"/>
    <w:rsid w:val="00934A55"/>
    <w:rsid w:val="00934A74"/>
    <w:rsid w:val="00935B0E"/>
    <w:rsid w:val="0093668E"/>
    <w:rsid w:val="009366E7"/>
    <w:rsid w:val="009368DA"/>
    <w:rsid w:val="00936D8A"/>
    <w:rsid w:val="00937334"/>
    <w:rsid w:val="0093774B"/>
    <w:rsid w:val="00937954"/>
    <w:rsid w:val="00940192"/>
    <w:rsid w:val="009407D6"/>
    <w:rsid w:val="00940A6A"/>
    <w:rsid w:val="0094179E"/>
    <w:rsid w:val="00941CEC"/>
    <w:rsid w:val="00942057"/>
    <w:rsid w:val="00942182"/>
    <w:rsid w:val="00942DEE"/>
    <w:rsid w:val="00943618"/>
    <w:rsid w:val="00943E07"/>
    <w:rsid w:val="009441F9"/>
    <w:rsid w:val="00944B9C"/>
    <w:rsid w:val="00944C87"/>
    <w:rsid w:val="00944C9D"/>
    <w:rsid w:val="009457DA"/>
    <w:rsid w:val="00945D90"/>
    <w:rsid w:val="0094647A"/>
    <w:rsid w:val="00947472"/>
    <w:rsid w:val="00947F4A"/>
    <w:rsid w:val="00947F5C"/>
    <w:rsid w:val="00950C53"/>
    <w:rsid w:val="00950DB5"/>
    <w:rsid w:val="00950E6E"/>
    <w:rsid w:val="00951013"/>
    <w:rsid w:val="00951511"/>
    <w:rsid w:val="00951A4A"/>
    <w:rsid w:val="00951B14"/>
    <w:rsid w:val="009520FC"/>
    <w:rsid w:val="0095225F"/>
    <w:rsid w:val="0095257B"/>
    <w:rsid w:val="00952DF0"/>
    <w:rsid w:val="0095335B"/>
    <w:rsid w:val="00953C30"/>
    <w:rsid w:val="009544A5"/>
    <w:rsid w:val="00954B55"/>
    <w:rsid w:val="00954B78"/>
    <w:rsid w:val="00955182"/>
    <w:rsid w:val="009555AC"/>
    <w:rsid w:val="00955C77"/>
    <w:rsid w:val="00956085"/>
    <w:rsid w:val="00956D7D"/>
    <w:rsid w:val="00957779"/>
    <w:rsid w:val="00960F61"/>
    <w:rsid w:val="00961BF3"/>
    <w:rsid w:val="0096219A"/>
    <w:rsid w:val="00962361"/>
    <w:rsid w:val="009624C0"/>
    <w:rsid w:val="009629AA"/>
    <w:rsid w:val="00962E07"/>
    <w:rsid w:val="00962EE8"/>
    <w:rsid w:val="00963FAF"/>
    <w:rsid w:val="0096463A"/>
    <w:rsid w:val="0096471F"/>
    <w:rsid w:val="009647FF"/>
    <w:rsid w:val="009650F2"/>
    <w:rsid w:val="00965440"/>
    <w:rsid w:val="00965653"/>
    <w:rsid w:val="00965CED"/>
    <w:rsid w:val="0096715B"/>
    <w:rsid w:val="00967977"/>
    <w:rsid w:val="00967E48"/>
    <w:rsid w:val="00967E64"/>
    <w:rsid w:val="009705AB"/>
    <w:rsid w:val="00970CAB"/>
    <w:rsid w:val="00971117"/>
    <w:rsid w:val="009717B8"/>
    <w:rsid w:val="00972323"/>
    <w:rsid w:val="00972717"/>
    <w:rsid w:val="00973799"/>
    <w:rsid w:val="009738AF"/>
    <w:rsid w:val="009738ED"/>
    <w:rsid w:val="00973D12"/>
    <w:rsid w:val="00973E97"/>
    <w:rsid w:val="009745A5"/>
    <w:rsid w:val="00974ED5"/>
    <w:rsid w:val="009750C0"/>
    <w:rsid w:val="0097553D"/>
    <w:rsid w:val="009759FA"/>
    <w:rsid w:val="00975B07"/>
    <w:rsid w:val="00975D70"/>
    <w:rsid w:val="00976D1F"/>
    <w:rsid w:val="00976F24"/>
    <w:rsid w:val="00977225"/>
    <w:rsid w:val="00977A65"/>
    <w:rsid w:val="0098001A"/>
    <w:rsid w:val="00980107"/>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A07"/>
    <w:rsid w:val="009910C5"/>
    <w:rsid w:val="009913C6"/>
    <w:rsid w:val="009914B4"/>
    <w:rsid w:val="009918F7"/>
    <w:rsid w:val="00991C59"/>
    <w:rsid w:val="00992149"/>
    <w:rsid w:val="009921C5"/>
    <w:rsid w:val="00992D14"/>
    <w:rsid w:val="00993A0E"/>
    <w:rsid w:val="00994710"/>
    <w:rsid w:val="00994A76"/>
    <w:rsid w:val="00994D36"/>
    <w:rsid w:val="00994DC7"/>
    <w:rsid w:val="00994E7F"/>
    <w:rsid w:val="00996329"/>
    <w:rsid w:val="0099670B"/>
    <w:rsid w:val="0099693C"/>
    <w:rsid w:val="00996B17"/>
    <w:rsid w:val="00996E02"/>
    <w:rsid w:val="009977FC"/>
    <w:rsid w:val="009A1BE2"/>
    <w:rsid w:val="009A22C6"/>
    <w:rsid w:val="009A26D4"/>
    <w:rsid w:val="009A2CE2"/>
    <w:rsid w:val="009A31AA"/>
    <w:rsid w:val="009A4CCD"/>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C0A29"/>
    <w:rsid w:val="009C1560"/>
    <w:rsid w:val="009C16AA"/>
    <w:rsid w:val="009C16AE"/>
    <w:rsid w:val="009C172D"/>
    <w:rsid w:val="009C17EC"/>
    <w:rsid w:val="009C199D"/>
    <w:rsid w:val="009C1D4F"/>
    <w:rsid w:val="009C1F0B"/>
    <w:rsid w:val="009C2023"/>
    <w:rsid w:val="009C31F9"/>
    <w:rsid w:val="009C381D"/>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4B"/>
    <w:rsid w:val="009D56B8"/>
    <w:rsid w:val="009D5AF0"/>
    <w:rsid w:val="009D5D2A"/>
    <w:rsid w:val="009D5E55"/>
    <w:rsid w:val="009D66C9"/>
    <w:rsid w:val="009D6B47"/>
    <w:rsid w:val="009D73BF"/>
    <w:rsid w:val="009D764B"/>
    <w:rsid w:val="009D772C"/>
    <w:rsid w:val="009D7C0C"/>
    <w:rsid w:val="009E1222"/>
    <w:rsid w:val="009E157A"/>
    <w:rsid w:val="009E1F2D"/>
    <w:rsid w:val="009E226B"/>
    <w:rsid w:val="009E2DD1"/>
    <w:rsid w:val="009E335D"/>
    <w:rsid w:val="009E3A66"/>
    <w:rsid w:val="009E3E8C"/>
    <w:rsid w:val="009E4061"/>
    <w:rsid w:val="009E5180"/>
    <w:rsid w:val="009E54E4"/>
    <w:rsid w:val="009E69CD"/>
    <w:rsid w:val="009E732A"/>
    <w:rsid w:val="009E7622"/>
    <w:rsid w:val="009E7D1D"/>
    <w:rsid w:val="009F06C8"/>
    <w:rsid w:val="009F0759"/>
    <w:rsid w:val="009F15E1"/>
    <w:rsid w:val="009F16AC"/>
    <w:rsid w:val="009F250A"/>
    <w:rsid w:val="009F2D9C"/>
    <w:rsid w:val="009F3A7B"/>
    <w:rsid w:val="009F3F1D"/>
    <w:rsid w:val="009F4DF9"/>
    <w:rsid w:val="009F520F"/>
    <w:rsid w:val="009F5927"/>
    <w:rsid w:val="009F6A9D"/>
    <w:rsid w:val="009F6CD2"/>
    <w:rsid w:val="009F7085"/>
    <w:rsid w:val="009F77E0"/>
    <w:rsid w:val="009F79D1"/>
    <w:rsid w:val="00A001D5"/>
    <w:rsid w:val="00A011ED"/>
    <w:rsid w:val="00A01AE5"/>
    <w:rsid w:val="00A027CC"/>
    <w:rsid w:val="00A0291C"/>
    <w:rsid w:val="00A02F5A"/>
    <w:rsid w:val="00A035D0"/>
    <w:rsid w:val="00A03B31"/>
    <w:rsid w:val="00A03D5E"/>
    <w:rsid w:val="00A04324"/>
    <w:rsid w:val="00A043F0"/>
    <w:rsid w:val="00A047AF"/>
    <w:rsid w:val="00A0497C"/>
    <w:rsid w:val="00A0504D"/>
    <w:rsid w:val="00A05471"/>
    <w:rsid w:val="00A055CC"/>
    <w:rsid w:val="00A05673"/>
    <w:rsid w:val="00A0567C"/>
    <w:rsid w:val="00A05A47"/>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87E"/>
    <w:rsid w:val="00A13F17"/>
    <w:rsid w:val="00A13F5B"/>
    <w:rsid w:val="00A140BB"/>
    <w:rsid w:val="00A1438C"/>
    <w:rsid w:val="00A14BC0"/>
    <w:rsid w:val="00A14D50"/>
    <w:rsid w:val="00A15835"/>
    <w:rsid w:val="00A15D0B"/>
    <w:rsid w:val="00A16041"/>
    <w:rsid w:val="00A16A51"/>
    <w:rsid w:val="00A16CB7"/>
    <w:rsid w:val="00A1754A"/>
    <w:rsid w:val="00A17CF9"/>
    <w:rsid w:val="00A204E7"/>
    <w:rsid w:val="00A20748"/>
    <w:rsid w:val="00A22311"/>
    <w:rsid w:val="00A227A1"/>
    <w:rsid w:val="00A22988"/>
    <w:rsid w:val="00A22C8D"/>
    <w:rsid w:val="00A22F28"/>
    <w:rsid w:val="00A2422B"/>
    <w:rsid w:val="00A24E3A"/>
    <w:rsid w:val="00A252C4"/>
    <w:rsid w:val="00A261E1"/>
    <w:rsid w:val="00A27067"/>
    <w:rsid w:val="00A27140"/>
    <w:rsid w:val="00A27345"/>
    <w:rsid w:val="00A279BB"/>
    <w:rsid w:val="00A27C2B"/>
    <w:rsid w:val="00A27CF5"/>
    <w:rsid w:val="00A30701"/>
    <w:rsid w:val="00A317CB"/>
    <w:rsid w:val="00A31920"/>
    <w:rsid w:val="00A3351D"/>
    <w:rsid w:val="00A3369C"/>
    <w:rsid w:val="00A34349"/>
    <w:rsid w:val="00A34D05"/>
    <w:rsid w:val="00A35123"/>
    <w:rsid w:val="00A35FB1"/>
    <w:rsid w:val="00A35FBE"/>
    <w:rsid w:val="00A363DB"/>
    <w:rsid w:val="00A36C76"/>
    <w:rsid w:val="00A37301"/>
    <w:rsid w:val="00A379C2"/>
    <w:rsid w:val="00A379F2"/>
    <w:rsid w:val="00A37B55"/>
    <w:rsid w:val="00A37BB1"/>
    <w:rsid w:val="00A37E03"/>
    <w:rsid w:val="00A37F73"/>
    <w:rsid w:val="00A40CF8"/>
    <w:rsid w:val="00A410D6"/>
    <w:rsid w:val="00A41666"/>
    <w:rsid w:val="00A41CFB"/>
    <w:rsid w:val="00A42C29"/>
    <w:rsid w:val="00A43655"/>
    <w:rsid w:val="00A43B7A"/>
    <w:rsid w:val="00A4473C"/>
    <w:rsid w:val="00A45DD6"/>
    <w:rsid w:val="00A500A0"/>
    <w:rsid w:val="00A50657"/>
    <w:rsid w:val="00A5148E"/>
    <w:rsid w:val="00A51A61"/>
    <w:rsid w:val="00A51DFF"/>
    <w:rsid w:val="00A5201D"/>
    <w:rsid w:val="00A5315D"/>
    <w:rsid w:val="00A53181"/>
    <w:rsid w:val="00A531C3"/>
    <w:rsid w:val="00A53B94"/>
    <w:rsid w:val="00A53C3D"/>
    <w:rsid w:val="00A53CF5"/>
    <w:rsid w:val="00A53E77"/>
    <w:rsid w:val="00A540C6"/>
    <w:rsid w:val="00A54CF5"/>
    <w:rsid w:val="00A551B1"/>
    <w:rsid w:val="00A56101"/>
    <w:rsid w:val="00A5717D"/>
    <w:rsid w:val="00A57523"/>
    <w:rsid w:val="00A61221"/>
    <w:rsid w:val="00A613DE"/>
    <w:rsid w:val="00A61585"/>
    <w:rsid w:val="00A61699"/>
    <w:rsid w:val="00A61C62"/>
    <w:rsid w:val="00A62264"/>
    <w:rsid w:val="00A6333C"/>
    <w:rsid w:val="00A63D59"/>
    <w:rsid w:val="00A63F13"/>
    <w:rsid w:val="00A65D70"/>
    <w:rsid w:val="00A66AE3"/>
    <w:rsid w:val="00A675F8"/>
    <w:rsid w:val="00A70069"/>
    <w:rsid w:val="00A701DA"/>
    <w:rsid w:val="00A70600"/>
    <w:rsid w:val="00A7085F"/>
    <w:rsid w:val="00A70A02"/>
    <w:rsid w:val="00A70D26"/>
    <w:rsid w:val="00A716E5"/>
    <w:rsid w:val="00A71977"/>
    <w:rsid w:val="00A72444"/>
    <w:rsid w:val="00A724DF"/>
    <w:rsid w:val="00A729F1"/>
    <w:rsid w:val="00A72B2B"/>
    <w:rsid w:val="00A735BB"/>
    <w:rsid w:val="00A73775"/>
    <w:rsid w:val="00A73C3A"/>
    <w:rsid w:val="00A74656"/>
    <w:rsid w:val="00A74A9D"/>
    <w:rsid w:val="00A74D20"/>
    <w:rsid w:val="00A7515E"/>
    <w:rsid w:val="00A75BA6"/>
    <w:rsid w:val="00A75EE3"/>
    <w:rsid w:val="00A762AC"/>
    <w:rsid w:val="00A7634F"/>
    <w:rsid w:val="00A76B6C"/>
    <w:rsid w:val="00A77737"/>
    <w:rsid w:val="00A800B5"/>
    <w:rsid w:val="00A8099C"/>
    <w:rsid w:val="00A80CC7"/>
    <w:rsid w:val="00A80D2C"/>
    <w:rsid w:val="00A80DBB"/>
    <w:rsid w:val="00A813F4"/>
    <w:rsid w:val="00A82306"/>
    <w:rsid w:val="00A82583"/>
    <w:rsid w:val="00A826AE"/>
    <w:rsid w:val="00A82814"/>
    <w:rsid w:val="00A829EA"/>
    <w:rsid w:val="00A82FB4"/>
    <w:rsid w:val="00A83600"/>
    <w:rsid w:val="00A83FD5"/>
    <w:rsid w:val="00A850C8"/>
    <w:rsid w:val="00A850FE"/>
    <w:rsid w:val="00A851DD"/>
    <w:rsid w:val="00A854D9"/>
    <w:rsid w:val="00A85D11"/>
    <w:rsid w:val="00A85DB7"/>
    <w:rsid w:val="00A861EA"/>
    <w:rsid w:val="00A86A1F"/>
    <w:rsid w:val="00A86A7D"/>
    <w:rsid w:val="00A86E26"/>
    <w:rsid w:val="00A87927"/>
    <w:rsid w:val="00A87982"/>
    <w:rsid w:val="00A87D74"/>
    <w:rsid w:val="00A90F7D"/>
    <w:rsid w:val="00A91486"/>
    <w:rsid w:val="00A916ED"/>
    <w:rsid w:val="00A9171D"/>
    <w:rsid w:val="00A91F2A"/>
    <w:rsid w:val="00A92561"/>
    <w:rsid w:val="00A927BE"/>
    <w:rsid w:val="00A929ED"/>
    <w:rsid w:val="00A92A86"/>
    <w:rsid w:val="00A942E6"/>
    <w:rsid w:val="00A94502"/>
    <w:rsid w:val="00A94CFA"/>
    <w:rsid w:val="00A95059"/>
    <w:rsid w:val="00A9540D"/>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48DB"/>
    <w:rsid w:val="00AA5067"/>
    <w:rsid w:val="00AA511F"/>
    <w:rsid w:val="00AA5AD2"/>
    <w:rsid w:val="00AA79DA"/>
    <w:rsid w:val="00AB040C"/>
    <w:rsid w:val="00AB0A0E"/>
    <w:rsid w:val="00AB25F3"/>
    <w:rsid w:val="00AB4AEF"/>
    <w:rsid w:val="00AB5504"/>
    <w:rsid w:val="00AB5A28"/>
    <w:rsid w:val="00AB632F"/>
    <w:rsid w:val="00AB65A5"/>
    <w:rsid w:val="00AB69BC"/>
    <w:rsid w:val="00AB6A76"/>
    <w:rsid w:val="00AB700A"/>
    <w:rsid w:val="00AB7116"/>
    <w:rsid w:val="00AC0556"/>
    <w:rsid w:val="00AC0749"/>
    <w:rsid w:val="00AC1332"/>
    <w:rsid w:val="00AC27CC"/>
    <w:rsid w:val="00AC34DD"/>
    <w:rsid w:val="00AC3C27"/>
    <w:rsid w:val="00AC41B4"/>
    <w:rsid w:val="00AC48F6"/>
    <w:rsid w:val="00AC4947"/>
    <w:rsid w:val="00AC59DF"/>
    <w:rsid w:val="00AC5F64"/>
    <w:rsid w:val="00AC6493"/>
    <w:rsid w:val="00AC6C62"/>
    <w:rsid w:val="00AC7407"/>
    <w:rsid w:val="00AC777C"/>
    <w:rsid w:val="00AC7C2E"/>
    <w:rsid w:val="00AC7E00"/>
    <w:rsid w:val="00AD0621"/>
    <w:rsid w:val="00AD1BB5"/>
    <w:rsid w:val="00AD21A3"/>
    <w:rsid w:val="00AD2463"/>
    <w:rsid w:val="00AD2933"/>
    <w:rsid w:val="00AD2985"/>
    <w:rsid w:val="00AD318F"/>
    <w:rsid w:val="00AD33C2"/>
    <w:rsid w:val="00AD4948"/>
    <w:rsid w:val="00AD557B"/>
    <w:rsid w:val="00AD56C0"/>
    <w:rsid w:val="00AD5DD6"/>
    <w:rsid w:val="00AD6911"/>
    <w:rsid w:val="00AD7416"/>
    <w:rsid w:val="00AD7640"/>
    <w:rsid w:val="00AD76C6"/>
    <w:rsid w:val="00AD7817"/>
    <w:rsid w:val="00AD7E28"/>
    <w:rsid w:val="00AE1450"/>
    <w:rsid w:val="00AE180A"/>
    <w:rsid w:val="00AE1DB7"/>
    <w:rsid w:val="00AE2050"/>
    <w:rsid w:val="00AE2D65"/>
    <w:rsid w:val="00AE4728"/>
    <w:rsid w:val="00AE5435"/>
    <w:rsid w:val="00AE57B4"/>
    <w:rsid w:val="00AE6CA7"/>
    <w:rsid w:val="00AF031C"/>
    <w:rsid w:val="00AF045B"/>
    <w:rsid w:val="00AF05AA"/>
    <w:rsid w:val="00AF06C7"/>
    <w:rsid w:val="00AF1041"/>
    <w:rsid w:val="00AF137B"/>
    <w:rsid w:val="00AF1543"/>
    <w:rsid w:val="00AF1C18"/>
    <w:rsid w:val="00AF211E"/>
    <w:rsid w:val="00AF2AA9"/>
    <w:rsid w:val="00AF2B4B"/>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1EA5"/>
    <w:rsid w:val="00B02596"/>
    <w:rsid w:val="00B02D9C"/>
    <w:rsid w:val="00B03D7F"/>
    <w:rsid w:val="00B03E5E"/>
    <w:rsid w:val="00B03F5D"/>
    <w:rsid w:val="00B04422"/>
    <w:rsid w:val="00B0459A"/>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86C"/>
    <w:rsid w:val="00B12B7F"/>
    <w:rsid w:val="00B13C95"/>
    <w:rsid w:val="00B143B1"/>
    <w:rsid w:val="00B14650"/>
    <w:rsid w:val="00B147E9"/>
    <w:rsid w:val="00B14C4A"/>
    <w:rsid w:val="00B15339"/>
    <w:rsid w:val="00B156E7"/>
    <w:rsid w:val="00B15C49"/>
    <w:rsid w:val="00B15D4E"/>
    <w:rsid w:val="00B1658A"/>
    <w:rsid w:val="00B166A6"/>
    <w:rsid w:val="00B16AB1"/>
    <w:rsid w:val="00B16B43"/>
    <w:rsid w:val="00B20B5E"/>
    <w:rsid w:val="00B212C8"/>
    <w:rsid w:val="00B21A71"/>
    <w:rsid w:val="00B21AD1"/>
    <w:rsid w:val="00B21E45"/>
    <w:rsid w:val="00B21F9A"/>
    <w:rsid w:val="00B23781"/>
    <w:rsid w:val="00B25570"/>
    <w:rsid w:val="00B25A3E"/>
    <w:rsid w:val="00B25B1A"/>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986"/>
    <w:rsid w:val="00B33D13"/>
    <w:rsid w:val="00B33E0D"/>
    <w:rsid w:val="00B34168"/>
    <w:rsid w:val="00B34319"/>
    <w:rsid w:val="00B34E38"/>
    <w:rsid w:val="00B35BEF"/>
    <w:rsid w:val="00B35CCE"/>
    <w:rsid w:val="00B35D33"/>
    <w:rsid w:val="00B35F67"/>
    <w:rsid w:val="00B36222"/>
    <w:rsid w:val="00B3647B"/>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B57"/>
    <w:rsid w:val="00B51E92"/>
    <w:rsid w:val="00B51F69"/>
    <w:rsid w:val="00B5237A"/>
    <w:rsid w:val="00B5325E"/>
    <w:rsid w:val="00B53776"/>
    <w:rsid w:val="00B53F69"/>
    <w:rsid w:val="00B540B4"/>
    <w:rsid w:val="00B54DB2"/>
    <w:rsid w:val="00B5547A"/>
    <w:rsid w:val="00B557C1"/>
    <w:rsid w:val="00B563EF"/>
    <w:rsid w:val="00B56578"/>
    <w:rsid w:val="00B5765C"/>
    <w:rsid w:val="00B57F8F"/>
    <w:rsid w:val="00B604EA"/>
    <w:rsid w:val="00B61083"/>
    <w:rsid w:val="00B61837"/>
    <w:rsid w:val="00B619E8"/>
    <w:rsid w:val="00B61B83"/>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2DDD"/>
    <w:rsid w:val="00B73CDF"/>
    <w:rsid w:val="00B74B19"/>
    <w:rsid w:val="00B74B23"/>
    <w:rsid w:val="00B763A2"/>
    <w:rsid w:val="00B7682E"/>
    <w:rsid w:val="00B76832"/>
    <w:rsid w:val="00B7697A"/>
    <w:rsid w:val="00B770F1"/>
    <w:rsid w:val="00B778C1"/>
    <w:rsid w:val="00B80361"/>
    <w:rsid w:val="00B8098B"/>
    <w:rsid w:val="00B81B0C"/>
    <w:rsid w:val="00B81D5A"/>
    <w:rsid w:val="00B82AF0"/>
    <w:rsid w:val="00B82FA8"/>
    <w:rsid w:val="00B83E35"/>
    <w:rsid w:val="00B84190"/>
    <w:rsid w:val="00B8431B"/>
    <w:rsid w:val="00B843B0"/>
    <w:rsid w:val="00B8557F"/>
    <w:rsid w:val="00B857B9"/>
    <w:rsid w:val="00B85C1B"/>
    <w:rsid w:val="00B85D85"/>
    <w:rsid w:val="00B8633D"/>
    <w:rsid w:val="00B86781"/>
    <w:rsid w:val="00B86E49"/>
    <w:rsid w:val="00B86F1B"/>
    <w:rsid w:val="00B8719A"/>
    <w:rsid w:val="00B87DCC"/>
    <w:rsid w:val="00B9006A"/>
    <w:rsid w:val="00B901C2"/>
    <w:rsid w:val="00B90909"/>
    <w:rsid w:val="00B90D92"/>
    <w:rsid w:val="00B91332"/>
    <w:rsid w:val="00B92184"/>
    <w:rsid w:val="00B92411"/>
    <w:rsid w:val="00B92835"/>
    <w:rsid w:val="00B93224"/>
    <w:rsid w:val="00B942B3"/>
    <w:rsid w:val="00B94BCE"/>
    <w:rsid w:val="00B94BEC"/>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133"/>
    <w:rsid w:val="00BA5CE4"/>
    <w:rsid w:val="00BA5FC1"/>
    <w:rsid w:val="00BA67D8"/>
    <w:rsid w:val="00BA79A0"/>
    <w:rsid w:val="00BB0006"/>
    <w:rsid w:val="00BB0222"/>
    <w:rsid w:val="00BB04D1"/>
    <w:rsid w:val="00BB0627"/>
    <w:rsid w:val="00BB1447"/>
    <w:rsid w:val="00BB1A5D"/>
    <w:rsid w:val="00BB2279"/>
    <w:rsid w:val="00BB281F"/>
    <w:rsid w:val="00BB28E7"/>
    <w:rsid w:val="00BB3183"/>
    <w:rsid w:val="00BB3416"/>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2C41"/>
    <w:rsid w:val="00BC3542"/>
    <w:rsid w:val="00BC3ADE"/>
    <w:rsid w:val="00BC3EF0"/>
    <w:rsid w:val="00BC4929"/>
    <w:rsid w:val="00BC4CF8"/>
    <w:rsid w:val="00BC508B"/>
    <w:rsid w:val="00BC5224"/>
    <w:rsid w:val="00BC53CF"/>
    <w:rsid w:val="00BC5699"/>
    <w:rsid w:val="00BC5823"/>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1AFA"/>
    <w:rsid w:val="00BE2372"/>
    <w:rsid w:val="00BE268F"/>
    <w:rsid w:val="00BE3240"/>
    <w:rsid w:val="00BE3E6C"/>
    <w:rsid w:val="00BE4168"/>
    <w:rsid w:val="00BE42B4"/>
    <w:rsid w:val="00BE455B"/>
    <w:rsid w:val="00BE4AF1"/>
    <w:rsid w:val="00BE4B47"/>
    <w:rsid w:val="00BE5D4F"/>
    <w:rsid w:val="00BE640F"/>
    <w:rsid w:val="00BE7764"/>
    <w:rsid w:val="00BF0070"/>
    <w:rsid w:val="00BF012E"/>
    <w:rsid w:val="00BF01C7"/>
    <w:rsid w:val="00BF107D"/>
    <w:rsid w:val="00BF122D"/>
    <w:rsid w:val="00BF141D"/>
    <w:rsid w:val="00BF1684"/>
    <w:rsid w:val="00BF3094"/>
    <w:rsid w:val="00BF31F0"/>
    <w:rsid w:val="00BF361B"/>
    <w:rsid w:val="00BF388D"/>
    <w:rsid w:val="00BF3E82"/>
    <w:rsid w:val="00BF3F4C"/>
    <w:rsid w:val="00BF4F87"/>
    <w:rsid w:val="00BF51A2"/>
    <w:rsid w:val="00BF5F4B"/>
    <w:rsid w:val="00BF60E7"/>
    <w:rsid w:val="00BF685D"/>
    <w:rsid w:val="00BF7859"/>
    <w:rsid w:val="00BF7F71"/>
    <w:rsid w:val="00C0002F"/>
    <w:rsid w:val="00C000CE"/>
    <w:rsid w:val="00C00AF7"/>
    <w:rsid w:val="00C011A5"/>
    <w:rsid w:val="00C017D1"/>
    <w:rsid w:val="00C0198F"/>
    <w:rsid w:val="00C02CF2"/>
    <w:rsid w:val="00C0353D"/>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7D0"/>
    <w:rsid w:val="00C108B4"/>
    <w:rsid w:val="00C10AB3"/>
    <w:rsid w:val="00C10FF0"/>
    <w:rsid w:val="00C11950"/>
    <w:rsid w:val="00C124C7"/>
    <w:rsid w:val="00C124D5"/>
    <w:rsid w:val="00C1276F"/>
    <w:rsid w:val="00C12A6C"/>
    <w:rsid w:val="00C12B07"/>
    <w:rsid w:val="00C12C20"/>
    <w:rsid w:val="00C12E94"/>
    <w:rsid w:val="00C12EBA"/>
    <w:rsid w:val="00C12FCF"/>
    <w:rsid w:val="00C130C4"/>
    <w:rsid w:val="00C13BF5"/>
    <w:rsid w:val="00C13C99"/>
    <w:rsid w:val="00C13D17"/>
    <w:rsid w:val="00C14186"/>
    <w:rsid w:val="00C142AC"/>
    <w:rsid w:val="00C14712"/>
    <w:rsid w:val="00C14E97"/>
    <w:rsid w:val="00C157D8"/>
    <w:rsid w:val="00C15968"/>
    <w:rsid w:val="00C17179"/>
    <w:rsid w:val="00C17199"/>
    <w:rsid w:val="00C1732B"/>
    <w:rsid w:val="00C17422"/>
    <w:rsid w:val="00C17695"/>
    <w:rsid w:val="00C17C56"/>
    <w:rsid w:val="00C17D82"/>
    <w:rsid w:val="00C2040D"/>
    <w:rsid w:val="00C20B13"/>
    <w:rsid w:val="00C21160"/>
    <w:rsid w:val="00C211D7"/>
    <w:rsid w:val="00C21360"/>
    <w:rsid w:val="00C22961"/>
    <w:rsid w:val="00C2356C"/>
    <w:rsid w:val="00C236E3"/>
    <w:rsid w:val="00C2491E"/>
    <w:rsid w:val="00C252A5"/>
    <w:rsid w:val="00C25A1D"/>
    <w:rsid w:val="00C25FF9"/>
    <w:rsid w:val="00C26BC5"/>
    <w:rsid w:val="00C27189"/>
    <w:rsid w:val="00C27F9A"/>
    <w:rsid w:val="00C3027F"/>
    <w:rsid w:val="00C308EC"/>
    <w:rsid w:val="00C32453"/>
    <w:rsid w:val="00C32513"/>
    <w:rsid w:val="00C325FB"/>
    <w:rsid w:val="00C3367B"/>
    <w:rsid w:val="00C33A28"/>
    <w:rsid w:val="00C3403D"/>
    <w:rsid w:val="00C342E3"/>
    <w:rsid w:val="00C345AD"/>
    <w:rsid w:val="00C346A8"/>
    <w:rsid w:val="00C360EC"/>
    <w:rsid w:val="00C365C6"/>
    <w:rsid w:val="00C36CF5"/>
    <w:rsid w:val="00C36F46"/>
    <w:rsid w:val="00C37635"/>
    <w:rsid w:val="00C404CE"/>
    <w:rsid w:val="00C40771"/>
    <w:rsid w:val="00C40960"/>
    <w:rsid w:val="00C40C45"/>
    <w:rsid w:val="00C40F4A"/>
    <w:rsid w:val="00C423D6"/>
    <w:rsid w:val="00C42BF1"/>
    <w:rsid w:val="00C430ED"/>
    <w:rsid w:val="00C43991"/>
    <w:rsid w:val="00C4413F"/>
    <w:rsid w:val="00C455F2"/>
    <w:rsid w:val="00C45E55"/>
    <w:rsid w:val="00C461B5"/>
    <w:rsid w:val="00C46300"/>
    <w:rsid w:val="00C46C08"/>
    <w:rsid w:val="00C47A90"/>
    <w:rsid w:val="00C47D96"/>
    <w:rsid w:val="00C5013A"/>
    <w:rsid w:val="00C507C8"/>
    <w:rsid w:val="00C5087A"/>
    <w:rsid w:val="00C51986"/>
    <w:rsid w:val="00C51BDF"/>
    <w:rsid w:val="00C51DCC"/>
    <w:rsid w:val="00C524C2"/>
    <w:rsid w:val="00C52925"/>
    <w:rsid w:val="00C52ED5"/>
    <w:rsid w:val="00C53B80"/>
    <w:rsid w:val="00C541A4"/>
    <w:rsid w:val="00C54201"/>
    <w:rsid w:val="00C54368"/>
    <w:rsid w:val="00C543C6"/>
    <w:rsid w:val="00C54450"/>
    <w:rsid w:val="00C5493B"/>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D24"/>
    <w:rsid w:val="00C645C1"/>
    <w:rsid w:val="00C649C5"/>
    <w:rsid w:val="00C65D88"/>
    <w:rsid w:val="00C65E0C"/>
    <w:rsid w:val="00C6685B"/>
    <w:rsid w:val="00C668C9"/>
    <w:rsid w:val="00C66D38"/>
    <w:rsid w:val="00C673A7"/>
    <w:rsid w:val="00C6783F"/>
    <w:rsid w:val="00C67C36"/>
    <w:rsid w:val="00C704CA"/>
    <w:rsid w:val="00C70B4D"/>
    <w:rsid w:val="00C71911"/>
    <w:rsid w:val="00C73140"/>
    <w:rsid w:val="00C73855"/>
    <w:rsid w:val="00C73ABE"/>
    <w:rsid w:val="00C74260"/>
    <w:rsid w:val="00C74263"/>
    <w:rsid w:val="00C74367"/>
    <w:rsid w:val="00C746B5"/>
    <w:rsid w:val="00C7488E"/>
    <w:rsid w:val="00C74ACB"/>
    <w:rsid w:val="00C74DA6"/>
    <w:rsid w:val="00C750E2"/>
    <w:rsid w:val="00C753C2"/>
    <w:rsid w:val="00C7594F"/>
    <w:rsid w:val="00C75EC7"/>
    <w:rsid w:val="00C76476"/>
    <w:rsid w:val="00C7681A"/>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5C04"/>
    <w:rsid w:val="00C8642E"/>
    <w:rsid w:val="00C876F8"/>
    <w:rsid w:val="00C90083"/>
    <w:rsid w:val="00C9022E"/>
    <w:rsid w:val="00C90258"/>
    <w:rsid w:val="00C90F90"/>
    <w:rsid w:val="00C9145D"/>
    <w:rsid w:val="00C91540"/>
    <w:rsid w:val="00C92701"/>
    <w:rsid w:val="00C92C33"/>
    <w:rsid w:val="00C9327D"/>
    <w:rsid w:val="00C93682"/>
    <w:rsid w:val="00C93E9B"/>
    <w:rsid w:val="00C943E1"/>
    <w:rsid w:val="00C9524F"/>
    <w:rsid w:val="00C964AD"/>
    <w:rsid w:val="00C971AF"/>
    <w:rsid w:val="00C977F8"/>
    <w:rsid w:val="00C97827"/>
    <w:rsid w:val="00C978EB"/>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60D"/>
    <w:rsid w:val="00CA5B43"/>
    <w:rsid w:val="00CA5CD2"/>
    <w:rsid w:val="00CA5E9C"/>
    <w:rsid w:val="00CA628F"/>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496"/>
    <w:rsid w:val="00CB6663"/>
    <w:rsid w:val="00CB67FB"/>
    <w:rsid w:val="00CB6C54"/>
    <w:rsid w:val="00CB7A12"/>
    <w:rsid w:val="00CB7BDC"/>
    <w:rsid w:val="00CB7F1D"/>
    <w:rsid w:val="00CC00D8"/>
    <w:rsid w:val="00CC0719"/>
    <w:rsid w:val="00CC0D71"/>
    <w:rsid w:val="00CC1A4A"/>
    <w:rsid w:val="00CC2EF2"/>
    <w:rsid w:val="00CC304D"/>
    <w:rsid w:val="00CC34DB"/>
    <w:rsid w:val="00CC3915"/>
    <w:rsid w:val="00CC3C3B"/>
    <w:rsid w:val="00CC57D2"/>
    <w:rsid w:val="00CC5C17"/>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4E3"/>
    <w:rsid w:val="00CE2AC7"/>
    <w:rsid w:val="00CE2ED3"/>
    <w:rsid w:val="00CE36EB"/>
    <w:rsid w:val="00CE38B6"/>
    <w:rsid w:val="00CE394A"/>
    <w:rsid w:val="00CE40E3"/>
    <w:rsid w:val="00CE4672"/>
    <w:rsid w:val="00CE51E3"/>
    <w:rsid w:val="00CE594D"/>
    <w:rsid w:val="00CE5C18"/>
    <w:rsid w:val="00CE6764"/>
    <w:rsid w:val="00CE6E16"/>
    <w:rsid w:val="00CE6E37"/>
    <w:rsid w:val="00CE7AA9"/>
    <w:rsid w:val="00CE7DAE"/>
    <w:rsid w:val="00CF03C3"/>
    <w:rsid w:val="00CF0BB6"/>
    <w:rsid w:val="00CF14A1"/>
    <w:rsid w:val="00CF170A"/>
    <w:rsid w:val="00CF1970"/>
    <w:rsid w:val="00CF1DE7"/>
    <w:rsid w:val="00CF25D3"/>
    <w:rsid w:val="00CF3A27"/>
    <w:rsid w:val="00CF3B54"/>
    <w:rsid w:val="00CF3C28"/>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182"/>
    <w:rsid w:val="00D013D7"/>
    <w:rsid w:val="00D01708"/>
    <w:rsid w:val="00D01BD9"/>
    <w:rsid w:val="00D01C89"/>
    <w:rsid w:val="00D01DC1"/>
    <w:rsid w:val="00D02199"/>
    <w:rsid w:val="00D02244"/>
    <w:rsid w:val="00D0259D"/>
    <w:rsid w:val="00D02869"/>
    <w:rsid w:val="00D02D96"/>
    <w:rsid w:val="00D03DC1"/>
    <w:rsid w:val="00D04119"/>
    <w:rsid w:val="00D043E5"/>
    <w:rsid w:val="00D045CB"/>
    <w:rsid w:val="00D04671"/>
    <w:rsid w:val="00D047D4"/>
    <w:rsid w:val="00D047F6"/>
    <w:rsid w:val="00D052C6"/>
    <w:rsid w:val="00D053B8"/>
    <w:rsid w:val="00D0545B"/>
    <w:rsid w:val="00D05530"/>
    <w:rsid w:val="00D06082"/>
    <w:rsid w:val="00D0656F"/>
    <w:rsid w:val="00D06BE5"/>
    <w:rsid w:val="00D06EF2"/>
    <w:rsid w:val="00D07A63"/>
    <w:rsid w:val="00D07ED2"/>
    <w:rsid w:val="00D10691"/>
    <w:rsid w:val="00D1078E"/>
    <w:rsid w:val="00D10FBF"/>
    <w:rsid w:val="00D11B5E"/>
    <w:rsid w:val="00D12480"/>
    <w:rsid w:val="00D1274C"/>
    <w:rsid w:val="00D12C08"/>
    <w:rsid w:val="00D12D4C"/>
    <w:rsid w:val="00D1525D"/>
    <w:rsid w:val="00D158F8"/>
    <w:rsid w:val="00D15B74"/>
    <w:rsid w:val="00D161C0"/>
    <w:rsid w:val="00D1688C"/>
    <w:rsid w:val="00D16D16"/>
    <w:rsid w:val="00D173D2"/>
    <w:rsid w:val="00D17767"/>
    <w:rsid w:val="00D17ABD"/>
    <w:rsid w:val="00D17B78"/>
    <w:rsid w:val="00D2030E"/>
    <w:rsid w:val="00D2059D"/>
    <w:rsid w:val="00D20ADA"/>
    <w:rsid w:val="00D20E94"/>
    <w:rsid w:val="00D20F3F"/>
    <w:rsid w:val="00D20F55"/>
    <w:rsid w:val="00D219C7"/>
    <w:rsid w:val="00D21C0C"/>
    <w:rsid w:val="00D21D41"/>
    <w:rsid w:val="00D220D8"/>
    <w:rsid w:val="00D22886"/>
    <w:rsid w:val="00D22B69"/>
    <w:rsid w:val="00D22EB3"/>
    <w:rsid w:val="00D22FF5"/>
    <w:rsid w:val="00D235C4"/>
    <w:rsid w:val="00D23817"/>
    <w:rsid w:val="00D23CDD"/>
    <w:rsid w:val="00D23D9C"/>
    <w:rsid w:val="00D246D0"/>
    <w:rsid w:val="00D24AF9"/>
    <w:rsid w:val="00D2505B"/>
    <w:rsid w:val="00D25E16"/>
    <w:rsid w:val="00D2616A"/>
    <w:rsid w:val="00D273C3"/>
    <w:rsid w:val="00D27AA8"/>
    <w:rsid w:val="00D27C83"/>
    <w:rsid w:val="00D302DF"/>
    <w:rsid w:val="00D3034B"/>
    <w:rsid w:val="00D30963"/>
    <w:rsid w:val="00D30ED5"/>
    <w:rsid w:val="00D314A9"/>
    <w:rsid w:val="00D3157F"/>
    <w:rsid w:val="00D31899"/>
    <w:rsid w:val="00D319D2"/>
    <w:rsid w:val="00D31AC9"/>
    <w:rsid w:val="00D31D45"/>
    <w:rsid w:val="00D31DA7"/>
    <w:rsid w:val="00D32ABC"/>
    <w:rsid w:val="00D330DB"/>
    <w:rsid w:val="00D3372F"/>
    <w:rsid w:val="00D33BC8"/>
    <w:rsid w:val="00D346A3"/>
    <w:rsid w:val="00D34B5A"/>
    <w:rsid w:val="00D34D2F"/>
    <w:rsid w:val="00D361D5"/>
    <w:rsid w:val="00D36A79"/>
    <w:rsid w:val="00D3776B"/>
    <w:rsid w:val="00D37DC0"/>
    <w:rsid w:val="00D4031A"/>
    <w:rsid w:val="00D4082B"/>
    <w:rsid w:val="00D408B4"/>
    <w:rsid w:val="00D41091"/>
    <w:rsid w:val="00D41607"/>
    <w:rsid w:val="00D4178E"/>
    <w:rsid w:val="00D41C8C"/>
    <w:rsid w:val="00D421F3"/>
    <w:rsid w:val="00D424C6"/>
    <w:rsid w:val="00D43DEC"/>
    <w:rsid w:val="00D43E85"/>
    <w:rsid w:val="00D4401A"/>
    <w:rsid w:val="00D44828"/>
    <w:rsid w:val="00D44F5F"/>
    <w:rsid w:val="00D4522E"/>
    <w:rsid w:val="00D45602"/>
    <w:rsid w:val="00D47072"/>
    <w:rsid w:val="00D47D37"/>
    <w:rsid w:val="00D47FCA"/>
    <w:rsid w:val="00D515AF"/>
    <w:rsid w:val="00D51C9A"/>
    <w:rsid w:val="00D521BD"/>
    <w:rsid w:val="00D534CB"/>
    <w:rsid w:val="00D535F1"/>
    <w:rsid w:val="00D53802"/>
    <w:rsid w:val="00D53A67"/>
    <w:rsid w:val="00D54052"/>
    <w:rsid w:val="00D546EF"/>
    <w:rsid w:val="00D5473A"/>
    <w:rsid w:val="00D548D9"/>
    <w:rsid w:val="00D54C43"/>
    <w:rsid w:val="00D54EFF"/>
    <w:rsid w:val="00D5521B"/>
    <w:rsid w:val="00D55614"/>
    <w:rsid w:val="00D57997"/>
    <w:rsid w:val="00D57C41"/>
    <w:rsid w:val="00D57F7C"/>
    <w:rsid w:val="00D57F92"/>
    <w:rsid w:val="00D6122C"/>
    <w:rsid w:val="00D61295"/>
    <w:rsid w:val="00D615A7"/>
    <w:rsid w:val="00D61892"/>
    <w:rsid w:val="00D61E0B"/>
    <w:rsid w:val="00D62743"/>
    <w:rsid w:val="00D6332A"/>
    <w:rsid w:val="00D63D13"/>
    <w:rsid w:val="00D63E03"/>
    <w:rsid w:val="00D63E4E"/>
    <w:rsid w:val="00D63F85"/>
    <w:rsid w:val="00D6490A"/>
    <w:rsid w:val="00D64BE2"/>
    <w:rsid w:val="00D656C6"/>
    <w:rsid w:val="00D6575A"/>
    <w:rsid w:val="00D66190"/>
    <w:rsid w:val="00D661A2"/>
    <w:rsid w:val="00D665EE"/>
    <w:rsid w:val="00D67E42"/>
    <w:rsid w:val="00D702CE"/>
    <w:rsid w:val="00D7031D"/>
    <w:rsid w:val="00D70411"/>
    <w:rsid w:val="00D704C2"/>
    <w:rsid w:val="00D70596"/>
    <w:rsid w:val="00D7062D"/>
    <w:rsid w:val="00D71378"/>
    <w:rsid w:val="00D7196C"/>
    <w:rsid w:val="00D71995"/>
    <w:rsid w:val="00D71C17"/>
    <w:rsid w:val="00D71FCA"/>
    <w:rsid w:val="00D7262A"/>
    <w:rsid w:val="00D73A9D"/>
    <w:rsid w:val="00D73D8E"/>
    <w:rsid w:val="00D74FF8"/>
    <w:rsid w:val="00D7500A"/>
    <w:rsid w:val="00D756B1"/>
    <w:rsid w:val="00D757E8"/>
    <w:rsid w:val="00D758CE"/>
    <w:rsid w:val="00D75B38"/>
    <w:rsid w:val="00D7623A"/>
    <w:rsid w:val="00D764A5"/>
    <w:rsid w:val="00D76BA1"/>
    <w:rsid w:val="00D76BCA"/>
    <w:rsid w:val="00D77FFB"/>
    <w:rsid w:val="00D80DBD"/>
    <w:rsid w:val="00D8113C"/>
    <w:rsid w:val="00D81212"/>
    <w:rsid w:val="00D815B5"/>
    <w:rsid w:val="00D816BF"/>
    <w:rsid w:val="00D81973"/>
    <w:rsid w:val="00D81DAB"/>
    <w:rsid w:val="00D821B4"/>
    <w:rsid w:val="00D82267"/>
    <w:rsid w:val="00D82422"/>
    <w:rsid w:val="00D82C97"/>
    <w:rsid w:val="00D83013"/>
    <w:rsid w:val="00D834BC"/>
    <w:rsid w:val="00D83844"/>
    <w:rsid w:val="00D83A1C"/>
    <w:rsid w:val="00D83A4E"/>
    <w:rsid w:val="00D8464D"/>
    <w:rsid w:val="00D85181"/>
    <w:rsid w:val="00D8559F"/>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0DED"/>
    <w:rsid w:val="00DA1022"/>
    <w:rsid w:val="00DA12B5"/>
    <w:rsid w:val="00DA1A1C"/>
    <w:rsid w:val="00DA2A94"/>
    <w:rsid w:val="00DA3D26"/>
    <w:rsid w:val="00DA4556"/>
    <w:rsid w:val="00DA4678"/>
    <w:rsid w:val="00DA4CA7"/>
    <w:rsid w:val="00DA5593"/>
    <w:rsid w:val="00DA56CD"/>
    <w:rsid w:val="00DA5DB8"/>
    <w:rsid w:val="00DA607A"/>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364"/>
    <w:rsid w:val="00DB450C"/>
    <w:rsid w:val="00DB4806"/>
    <w:rsid w:val="00DB4E5B"/>
    <w:rsid w:val="00DB5819"/>
    <w:rsid w:val="00DB5A12"/>
    <w:rsid w:val="00DB66E0"/>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095F"/>
    <w:rsid w:val="00DD0AFE"/>
    <w:rsid w:val="00DD10F0"/>
    <w:rsid w:val="00DD1817"/>
    <w:rsid w:val="00DD1DC5"/>
    <w:rsid w:val="00DD22C6"/>
    <w:rsid w:val="00DD23F5"/>
    <w:rsid w:val="00DD2E24"/>
    <w:rsid w:val="00DD34BC"/>
    <w:rsid w:val="00DD3848"/>
    <w:rsid w:val="00DD3B29"/>
    <w:rsid w:val="00DD48BC"/>
    <w:rsid w:val="00DD50ED"/>
    <w:rsid w:val="00DD58F3"/>
    <w:rsid w:val="00DD63CC"/>
    <w:rsid w:val="00DD6723"/>
    <w:rsid w:val="00DD7966"/>
    <w:rsid w:val="00DD79D4"/>
    <w:rsid w:val="00DD7F4E"/>
    <w:rsid w:val="00DD7F86"/>
    <w:rsid w:val="00DE01E7"/>
    <w:rsid w:val="00DE093A"/>
    <w:rsid w:val="00DE0986"/>
    <w:rsid w:val="00DE0BAA"/>
    <w:rsid w:val="00DE1814"/>
    <w:rsid w:val="00DE1C1F"/>
    <w:rsid w:val="00DE2756"/>
    <w:rsid w:val="00DE27B7"/>
    <w:rsid w:val="00DE32CE"/>
    <w:rsid w:val="00DE32F2"/>
    <w:rsid w:val="00DE5B7B"/>
    <w:rsid w:val="00DE715A"/>
    <w:rsid w:val="00DE71AF"/>
    <w:rsid w:val="00DE71FE"/>
    <w:rsid w:val="00DE7437"/>
    <w:rsid w:val="00DE7A6D"/>
    <w:rsid w:val="00DF0054"/>
    <w:rsid w:val="00DF0492"/>
    <w:rsid w:val="00DF06CC"/>
    <w:rsid w:val="00DF097F"/>
    <w:rsid w:val="00DF0982"/>
    <w:rsid w:val="00DF153C"/>
    <w:rsid w:val="00DF16F2"/>
    <w:rsid w:val="00DF1B1D"/>
    <w:rsid w:val="00DF1FAE"/>
    <w:rsid w:val="00DF1FB1"/>
    <w:rsid w:val="00DF236B"/>
    <w:rsid w:val="00DF262E"/>
    <w:rsid w:val="00DF277B"/>
    <w:rsid w:val="00DF3776"/>
    <w:rsid w:val="00DF3DC9"/>
    <w:rsid w:val="00DF5A84"/>
    <w:rsid w:val="00DF5E7E"/>
    <w:rsid w:val="00DF674A"/>
    <w:rsid w:val="00DF6815"/>
    <w:rsid w:val="00DF6854"/>
    <w:rsid w:val="00DF68FA"/>
    <w:rsid w:val="00DF6F04"/>
    <w:rsid w:val="00DF7320"/>
    <w:rsid w:val="00DF793B"/>
    <w:rsid w:val="00DF7C25"/>
    <w:rsid w:val="00E01117"/>
    <w:rsid w:val="00E0198C"/>
    <w:rsid w:val="00E01A40"/>
    <w:rsid w:val="00E01A9A"/>
    <w:rsid w:val="00E02096"/>
    <w:rsid w:val="00E026CC"/>
    <w:rsid w:val="00E026E6"/>
    <w:rsid w:val="00E032B4"/>
    <w:rsid w:val="00E0337C"/>
    <w:rsid w:val="00E03623"/>
    <w:rsid w:val="00E04198"/>
    <w:rsid w:val="00E04F8C"/>
    <w:rsid w:val="00E0598B"/>
    <w:rsid w:val="00E0599D"/>
    <w:rsid w:val="00E062F0"/>
    <w:rsid w:val="00E06341"/>
    <w:rsid w:val="00E06D98"/>
    <w:rsid w:val="00E073D3"/>
    <w:rsid w:val="00E07585"/>
    <w:rsid w:val="00E075B0"/>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6F3"/>
    <w:rsid w:val="00E23F1F"/>
    <w:rsid w:val="00E2462F"/>
    <w:rsid w:val="00E24D52"/>
    <w:rsid w:val="00E24EF1"/>
    <w:rsid w:val="00E25B57"/>
    <w:rsid w:val="00E2742D"/>
    <w:rsid w:val="00E27780"/>
    <w:rsid w:val="00E27E40"/>
    <w:rsid w:val="00E30467"/>
    <w:rsid w:val="00E30786"/>
    <w:rsid w:val="00E31106"/>
    <w:rsid w:val="00E314DD"/>
    <w:rsid w:val="00E318A8"/>
    <w:rsid w:val="00E31AF4"/>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37E48"/>
    <w:rsid w:val="00E37FD4"/>
    <w:rsid w:val="00E4054B"/>
    <w:rsid w:val="00E40C4B"/>
    <w:rsid w:val="00E4104B"/>
    <w:rsid w:val="00E41135"/>
    <w:rsid w:val="00E412DF"/>
    <w:rsid w:val="00E4425F"/>
    <w:rsid w:val="00E44839"/>
    <w:rsid w:val="00E4538B"/>
    <w:rsid w:val="00E45DEA"/>
    <w:rsid w:val="00E5002E"/>
    <w:rsid w:val="00E50A6F"/>
    <w:rsid w:val="00E516EA"/>
    <w:rsid w:val="00E518C0"/>
    <w:rsid w:val="00E51AC7"/>
    <w:rsid w:val="00E51C03"/>
    <w:rsid w:val="00E51C8C"/>
    <w:rsid w:val="00E52448"/>
    <w:rsid w:val="00E53224"/>
    <w:rsid w:val="00E549EF"/>
    <w:rsid w:val="00E54B25"/>
    <w:rsid w:val="00E54E03"/>
    <w:rsid w:val="00E54F4F"/>
    <w:rsid w:val="00E54F90"/>
    <w:rsid w:val="00E550F6"/>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75E"/>
    <w:rsid w:val="00E63E9E"/>
    <w:rsid w:val="00E63FC3"/>
    <w:rsid w:val="00E6440D"/>
    <w:rsid w:val="00E64750"/>
    <w:rsid w:val="00E648DF"/>
    <w:rsid w:val="00E6518E"/>
    <w:rsid w:val="00E6522C"/>
    <w:rsid w:val="00E656CA"/>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2409"/>
    <w:rsid w:val="00E927E2"/>
    <w:rsid w:val="00E92A45"/>
    <w:rsid w:val="00E92A56"/>
    <w:rsid w:val="00E93511"/>
    <w:rsid w:val="00E94C96"/>
    <w:rsid w:val="00E954A1"/>
    <w:rsid w:val="00E96263"/>
    <w:rsid w:val="00E96A15"/>
    <w:rsid w:val="00E96B5D"/>
    <w:rsid w:val="00E96D33"/>
    <w:rsid w:val="00E96D75"/>
    <w:rsid w:val="00E96DF9"/>
    <w:rsid w:val="00E96E87"/>
    <w:rsid w:val="00E975A1"/>
    <w:rsid w:val="00E97C7F"/>
    <w:rsid w:val="00EA0274"/>
    <w:rsid w:val="00EA09A2"/>
    <w:rsid w:val="00EA0AB2"/>
    <w:rsid w:val="00EA11B2"/>
    <w:rsid w:val="00EA144A"/>
    <w:rsid w:val="00EA18FF"/>
    <w:rsid w:val="00EA1A00"/>
    <w:rsid w:val="00EA1BBB"/>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2D50"/>
    <w:rsid w:val="00EB3DDA"/>
    <w:rsid w:val="00EB4D36"/>
    <w:rsid w:val="00EB56BE"/>
    <w:rsid w:val="00EB584A"/>
    <w:rsid w:val="00EB5F18"/>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6E80"/>
    <w:rsid w:val="00EC71B4"/>
    <w:rsid w:val="00EC7C39"/>
    <w:rsid w:val="00ED09EB"/>
    <w:rsid w:val="00ED1E85"/>
    <w:rsid w:val="00ED21F7"/>
    <w:rsid w:val="00ED2B4D"/>
    <w:rsid w:val="00ED2F36"/>
    <w:rsid w:val="00ED315A"/>
    <w:rsid w:val="00ED3B77"/>
    <w:rsid w:val="00ED40D1"/>
    <w:rsid w:val="00ED4329"/>
    <w:rsid w:val="00ED462B"/>
    <w:rsid w:val="00ED46E5"/>
    <w:rsid w:val="00ED4784"/>
    <w:rsid w:val="00ED4BB0"/>
    <w:rsid w:val="00ED4CF2"/>
    <w:rsid w:val="00ED53F2"/>
    <w:rsid w:val="00ED5E1A"/>
    <w:rsid w:val="00ED62B5"/>
    <w:rsid w:val="00ED687E"/>
    <w:rsid w:val="00ED6DF5"/>
    <w:rsid w:val="00ED71D4"/>
    <w:rsid w:val="00ED7C0E"/>
    <w:rsid w:val="00ED7FC0"/>
    <w:rsid w:val="00EE0810"/>
    <w:rsid w:val="00EE0EB5"/>
    <w:rsid w:val="00EE17FE"/>
    <w:rsid w:val="00EE1C1F"/>
    <w:rsid w:val="00EE22C7"/>
    <w:rsid w:val="00EE2A7B"/>
    <w:rsid w:val="00EE4289"/>
    <w:rsid w:val="00EE47D2"/>
    <w:rsid w:val="00EE531D"/>
    <w:rsid w:val="00EE5A8D"/>
    <w:rsid w:val="00EE5C53"/>
    <w:rsid w:val="00EE6409"/>
    <w:rsid w:val="00EE6459"/>
    <w:rsid w:val="00EE66D7"/>
    <w:rsid w:val="00EE6FE4"/>
    <w:rsid w:val="00EE77D6"/>
    <w:rsid w:val="00EE7FAC"/>
    <w:rsid w:val="00EF132E"/>
    <w:rsid w:val="00EF136D"/>
    <w:rsid w:val="00EF1554"/>
    <w:rsid w:val="00EF1FEE"/>
    <w:rsid w:val="00EF267E"/>
    <w:rsid w:val="00EF2A05"/>
    <w:rsid w:val="00EF2C2B"/>
    <w:rsid w:val="00EF2D06"/>
    <w:rsid w:val="00EF33DE"/>
    <w:rsid w:val="00EF3A49"/>
    <w:rsid w:val="00EF42B9"/>
    <w:rsid w:val="00EF4639"/>
    <w:rsid w:val="00EF548E"/>
    <w:rsid w:val="00EF6383"/>
    <w:rsid w:val="00EF7188"/>
    <w:rsid w:val="00EF743A"/>
    <w:rsid w:val="00EF74FC"/>
    <w:rsid w:val="00EF75A0"/>
    <w:rsid w:val="00EF7783"/>
    <w:rsid w:val="00EF7846"/>
    <w:rsid w:val="00EF7C66"/>
    <w:rsid w:val="00EF7D8F"/>
    <w:rsid w:val="00F007DF"/>
    <w:rsid w:val="00F00D3C"/>
    <w:rsid w:val="00F01528"/>
    <w:rsid w:val="00F03181"/>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6B5F"/>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4C59"/>
    <w:rsid w:val="00F252C7"/>
    <w:rsid w:val="00F25573"/>
    <w:rsid w:val="00F25AFF"/>
    <w:rsid w:val="00F25CCB"/>
    <w:rsid w:val="00F25CED"/>
    <w:rsid w:val="00F2629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4B4E"/>
    <w:rsid w:val="00F35616"/>
    <w:rsid w:val="00F3591C"/>
    <w:rsid w:val="00F360CD"/>
    <w:rsid w:val="00F36E73"/>
    <w:rsid w:val="00F372EF"/>
    <w:rsid w:val="00F37648"/>
    <w:rsid w:val="00F37A01"/>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9"/>
    <w:rsid w:val="00F461FF"/>
    <w:rsid w:val="00F474AB"/>
    <w:rsid w:val="00F475F0"/>
    <w:rsid w:val="00F4764E"/>
    <w:rsid w:val="00F47F06"/>
    <w:rsid w:val="00F500C3"/>
    <w:rsid w:val="00F50A1A"/>
    <w:rsid w:val="00F515C0"/>
    <w:rsid w:val="00F5174D"/>
    <w:rsid w:val="00F523E9"/>
    <w:rsid w:val="00F52414"/>
    <w:rsid w:val="00F52E08"/>
    <w:rsid w:val="00F52F4D"/>
    <w:rsid w:val="00F5371A"/>
    <w:rsid w:val="00F53C28"/>
    <w:rsid w:val="00F54723"/>
    <w:rsid w:val="00F54843"/>
    <w:rsid w:val="00F54F79"/>
    <w:rsid w:val="00F5506B"/>
    <w:rsid w:val="00F563CC"/>
    <w:rsid w:val="00F5696E"/>
    <w:rsid w:val="00F56EC2"/>
    <w:rsid w:val="00F576B1"/>
    <w:rsid w:val="00F60487"/>
    <w:rsid w:val="00F60523"/>
    <w:rsid w:val="00F60906"/>
    <w:rsid w:val="00F60E65"/>
    <w:rsid w:val="00F6168A"/>
    <w:rsid w:val="00F61807"/>
    <w:rsid w:val="00F61DA1"/>
    <w:rsid w:val="00F61DF0"/>
    <w:rsid w:val="00F62826"/>
    <w:rsid w:val="00F634EF"/>
    <w:rsid w:val="00F635A7"/>
    <w:rsid w:val="00F638B1"/>
    <w:rsid w:val="00F63E7E"/>
    <w:rsid w:val="00F64187"/>
    <w:rsid w:val="00F645A7"/>
    <w:rsid w:val="00F648C7"/>
    <w:rsid w:val="00F64E41"/>
    <w:rsid w:val="00F659C1"/>
    <w:rsid w:val="00F65E96"/>
    <w:rsid w:val="00F66842"/>
    <w:rsid w:val="00F67581"/>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1F67"/>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006"/>
    <w:rsid w:val="00F9356C"/>
    <w:rsid w:val="00F94265"/>
    <w:rsid w:val="00F94722"/>
    <w:rsid w:val="00F94A15"/>
    <w:rsid w:val="00F94EE6"/>
    <w:rsid w:val="00F95092"/>
    <w:rsid w:val="00F95A4B"/>
    <w:rsid w:val="00F97653"/>
    <w:rsid w:val="00F9765C"/>
    <w:rsid w:val="00FA0396"/>
    <w:rsid w:val="00FA03C5"/>
    <w:rsid w:val="00FA1F41"/>
    <w:rsid w:val="00FA20DD"/>
    <w:rsid w:val="00FA2432"/>
    <w:rsid w:val="00FA250D"/>
    <w:rsid w:val="00FA265A"/>
    <w:rsid w:val="00FA2E61"/>
    <w:rsid w:val="00FA3094"/>
    <w:rsid w:val="00FA3846"/>
    <w:rsid w:val="00FA416C"/>
    <w:rsid w:val="00FA49F3"/>
    <w:rsid w:val="00FA4FD4"/>
    <w:rsid w:val="00FA5431"/>
    <w:rsid w:val="00FA54F3"/>
    <w:rsid w:val="00FA5B57"/>
    <w:rsid w:val="00FA5D38"/>
    <w:rsid w:val="00FA5E5C"/>
    <w:rsid w:val="00FA5F78"/>
    <w:rsid w:val="00FA63D4"/>
    <w:rsid w:val="00FA6493"/>
    <w:rsid w:val="00FA64C1"/>
    <w:rsid w:val="00FA66D0"/>
    <w:rsid w:val="00FA6E6B"/>
    <w:rsid w:val="00FA771C"/>
    <w:rsid w:val="00FA7BF8"/>
    <w:rsid w:val="00FB0CED"/>
    <w:rsid w:val="00FB1751"/>
    <w:rsid w:val="00FB17C3"/>
    <w:rsid w:val="00FB3244"/>
    <w:rsid w:val="00FB361C"/>
    <w:rsid w:val="00FB416D"/>
    <w:rsid w:val="00FB44E9"/>
    <w:rsid w:val="00FB4676"/>
    <w:rsid w:val="00FB52EB"/>
    <w:rsid w:val="00FB5A21"/>
    <w:rsid w:val="00FB64F8"/>
    <w:rsid w:val="00FB70A7"/>
    <w:rsid w:val="00FB765E"/>
    <w:rsid w:val="00FB781B"/>
    <w:rsid w:val="00FB798F"/>
    <w:rsid w:val="00FB7FCC"/>
    <w:rsid w:val="00FC012F"/>
    <w:rsid w:val="00FC05A3"/>
    <w:rsid w:val="00FC0DB0"/>
    <w:rsid w:val="00FC1F59"/>
    <w:rsid w:val="00FC2541"/>
    <w:rsid w:val="00FC25B9"/>
    <w:rsid w:val="00FC4021"/>
    <w:rsid w:val="00FC4B81"/>
    <w:rsid w:val="00FC4FBE"/>
    <w:rsid w:val="00FC54C4"/>
    <w:rsid w:val="00FC5985"/>
    <w:rsid w:val="00FC5C42"/>
    <w:rsid w:val="00FC628A"/>
    <w:rsid w:val="00FC6438"/>
    <w:rsid w:val="00FC67E9"/>
    <w:rsid w:val="00FC6C85"/>
    <w:rsid w:val="00FC6DF4"/>
    <w:rsid w:val="00FC6E85"/>
    <w:rsid w:val="00FC733E"/>
    <w:rsid w:val="00FC78FE"/>
    <w:rsid w:val="00FC7F89"/>
    <w:rsid w:val="00FD0192"/>
    <w:rsid w:val="00FD0210"/>
    <w:rsid w:val="00FD0456"/>
    <w:rsid w:val="00FD05E1"/>
    <w:rsid w:val="00FD0905"/>
    <w:rsid w:val="00FD0E3C"/>
    <w:rsid w:val="00FD1487"/>
    <w:rsid w:val="00FD1550"/>
    <w:rsid w:val="00FD196B"/>
    <w:rsid w:val="00FD3BF5"/>
    <w:rsid w:val="00FD4116"/>
    <w:rsid w:val="00FD462F"/>
    <w:rsid w:val="00FD47E2"/>
    <w:rsid w:val="00FD5125"/>
    <w:rsid w:val="00FD512F"/>
    <w:rsid w:val="00FD5225"/>
    <w:rsid w:val="00FD5850"/>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4D90"/>
    <w:rsid w:val="00FE4F1C"/>
    <w:rsid w:val="00FE518D"/>
    <w:rsid w:val="00FE5CAA"/>
    <w:rsid w:val="00FE630D"/>
    <w:rsid w:val="00FE6536"/>
    <w:rsid w:val="00FE67A0"/>
    <w:rsid w:val="00FE6AE2"/>
    <w:rsid w:val="00FE6FD9"/>
    <w:rsid w:val="00FE736D"/>
    <w:rsid w:val="00FE7656"/>
    <w:rsid w:val="00FE7785"/>
    <w:rsid w:val="00FE7FD8"/>
    <w:rsid w:val="00FF014A"/>
    <w:rsid w:val="00FF0BFE"/>
    <w:rsid w:val="00FF0E16"/>
    <w:rsid w:val="00FF17FD"/>
    <w:rsid w:val="00FF246C"/>
    <w:rsid w:val="00FF251E"/>
    <w:rsid w:val="00FF28E1"/>
    <w:rsid w:val="00FF2991"/>
    <w:rsid w:val="00FF2BE2"/>
    <w:rsid w:val="00FF3545"/>
    <w:rsid w:val="00FF3F99"/>
    <w:rsid w:val="00FF54DB"/>
    <w:rsid w:val="00FF6833"/>
    <w:rsid w:val="00FF7171"/>
    <w:rsid w:val="00FF73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rsid w:val="008609A8"/>
    <w:rPr>
      <w:sz w:val="20"/>
      <w:szCs w:val="20"/>
    </w:rPr>
  </w:style>
  <w:style w:type="character" w:customStyle="1" w:styleId="CommentTextChar">
    <w:name w:val="Comment Text Char"/>
    <w:basedOn w:val="DefaultParagraphFont"/>
    <w:link w:val="CommentText"/>
    <w:uiPriority w:val="99"/>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aliases w:val="Footnote number,Footnotes refss"/>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6F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029533">
      <w:bodyDiv w:val="1"/>
      <w:marLeft w:val="0"/>
      <w:marRight w:val="0"/>
      <w:marTop w:val="0"/>
      <w:marBottom w:val="0"/>
      <w:divBdr>
        <w:top w:val="none" w:sz="0" w:space="0" w:color="auto"/>
        <w:left w:val="none" w:sz="0" w:space="0" w:color="auto"/>
        <w:bottom w:val="none" w:sz="0" w:space="0" w:color="auto"/>
        <w:right w:val="none" w:sz="0" w:space="0" w:color="auto"/>
      </w:divBdr>
      <w:divsChild>
        <w:div w:id="141313729">
          <w:marLeft w:val="0"/>
          <w:marRight w:val="0"/>
          <w:marTop w:val="0"/>
          <w:marBottom w:val="0"/>
          <w:divBdr>
            <w:top w:val="none" w:sz="0" w:space="0" w:color="auto"/>
            <w:left w:val="none" w:sz="0" w:space="0" w:color="auto"/>
            <w:bottom w:val="none" w:sz="0" w:space="0" w:color="auto"/>
            <w:right w:val="none" w:sz="0" w:space="0" w:color="auto"/>
          </w:divBdr>
        </w:div>
        <w:div w:id="1859154838">
          <w:marLeft w:val="0"/>
          <w:marRight w:val="0"/>
          <w:marTop w:val="0"/>
          <w:marBottom w:val="0"/>
          <w:divBdr>
            <w:top w:val="none" w:sz="0" w:space="0" w:color="auto"/>
            <w:left w:val="none" w:sz="0" w:space="0" w:color="auto"/>
            <w:bottom w:val="none" w:sz="0" w:space="0" w:color="auto"/>
            <w:right w:val="none" w:sz="0" w:space="0" w:color="auto"/>
          </w:divBdr>
        </w:div>
        <w:div w:id="1541627123">
          <w:marLeft w:val="0"/>
          <w:marRight w:val="0"/>
          <w:marTop w:val="0"/>
          <w:marBottom w:val="0"/>
          <w:divBdr>
            <w:top w:val="none" w:sz="0" w:space="0" w:color="auto"/>
            <w:left w:val="none" w:sz="0" w:space="0" w:color="auto"/>
            <w:bottom w:val="none" w:sz="0" w:space="0" w:color="auto"/>
            <w:right w:val="none" w:sz="0" w:space="0" w:color="auto"/>
          </w:divBdr>
        </w:div>
        <w:div w:id="70005964">
          <w:marLeft w:val="0"/>
          <w:marRight w:val="0"/>
          <w:marTop w:val="0"/>
          <w:marBottom w:val="0"/>
          <w:divBdr>
            <w:top w:val="none" w:sz="0" w:space="0" w:color="auto"/>
            <w:left w:val="none" w:sz="0" w:space="0" w:color="auto"/>
            <w:bottom w:val="none" w:sz="0" w:space="0" w:color="auto"/>
            <w:right w:val="none" w:sz="0" w:space="0" w:color="auto"/>
          </w:divBdr>
        </w:div>
        <w:div w:id="234703460">
          <w:marLeft w:val="0"/>
          <w:marRight w:val="0"/>
          <w:marTop w:val="0"/>
          <w:marBottom w:val="0"/>
          <w:divBdr>
            <w:top w:val="none" w:sz="0" w:space="0" w:color="auto"/>
            <w:left w:val="none" w:sz="0" w:space="0" w:color="auto"/>
            <w:bottom w:val="none" w:sz="0" w:space="0" w:color="auto"/>
            <w:right w:val="none" w:sz="0" w:space="0" w:color="auto"/>
          </w:divBdr>
        </w:div>
      </w:divsChild>
    </w:div>
    <w:div w:id="254291742">
      <w:bodyDiv w:val="1"/>
      <w:marLeft w:val="0"/>
      <w:marRight w:val="0"/>
      <w:marTop w:val="0"/>
      <w:marBottom w:val="0"/>
      <w:divBdr>
        <w:top w:val="none" w:sz="0" w:space="0" w:color="auto"/>
        <w:left w:val="none" w:sz="0" w:space="0" w:color="auto"/>
        <w:bottom w:val="none" w:sz="0" w:space="0" w:color="auto"/>
        <w:right w:val="none" w:sz="0" w:space="0" w:color="auto"/>
      </w:divBdr>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948505860">
      <w:bodyDiv w:val="1"/>
      <w:marLeft w:val="0"/>
      <w:marRight w:val="0"/>
      <w:marTop w:val="0"/>
      <w:marBottom w:val="0"/>
      <w:divBdr>
        <w:top w:val="none" w:sz="0" w:space="0" w:color="auto"/>
        <w:left w:val="none" w:sz="0" w:space="0" w:color="auto"/>
        <w:bottom w:val="none" w:sz="0" w:space="0" w:color="auto"/>
        <w:right w:val="none" w:sz="0" w:space="0" w:color="auto"/>
      </w:divBdr>
    </w:div>
    <w:div w:id="975528584">
      <w:bodyDiv w:val="1"/>
      <w:marLeft w:val="0"/>
      <w:marRight w:val="0"/>
      <w:marTop w:val="0"/>
      <w:marBottom w:val="0"/>
      <w:divBdr>
        <w:top w:val="none" w:sz="0" w:space="0" w:color="auto"/>
        <w:left w:val="none" w:sz="0" w:space="0" w:color="auto"/>
        <w:bottom w:val="none" w:sz="0" w:space="0" w:color="auto"/>
        <w:right w:val="none" w:sz="0" w:space="0" w:color="auto"/>
      </w:divBdr>
    </w:div>
    <w:div w:id="1104036565">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336112852">
      <w:bodyDiv w:val="1"/>
      <w:marLeft w:val="0"/>
      <w:marRight w:val="0"/>
      <w:marTop w:val="0"/>
      <w:marBottom w:val="0"/>
      <w:divBdr>
        <w:top w:val="none" w:sz="0" w:space="0" w:color="auto"/>
        <w:left w:val="none" w:sz="0" w:space="0" w:color="auto"/>
        <w:bottom w:val="none" w:sz="0" w:space="0" w:color="auto"/>
        <w:right w:val="none" w:sz="0" w:space="0" w:color="auto"/>
      </w:divBdr>
      <w:divsChild>
        <w:div w:id="1755395827">
          <w:marLeft w:val="0"/>
          <w:marRight w:val="0"/>
          <w:marTop w:val="0"/>
          <w:marBottom w:val="0"/>
          <w:divBdr>
            <w:top w:val="none" w:sz="0" w:space="0" w:color="auto"/>
            <w:left w:val="none" w:sz="0" w:space="0" w:color="auto"/>
            <w:bottom w:val="none" w:sz="0" w:space="0" w:color="auto"/>
            <w:right w:val="none" w:sz="0" w:space="0" w:color="auto"/>
          </w:divBdr>
        </w:div>
        <w:div w:id="800346597">
          <w:marLeft w:val="0"/>
          <w:marRight w:val="0"/>
          <w:marTop w:val="0"/>
          <w:marBottom w:val="0"/>
          <w:divBdr>
            <w:top w:val="none" w:sz="0" w:space="0" w:color="auto"/>
            <w:left w:val="none" w:sz="0" w:space="0" w:color="auto"/>
            <w:bottom w:val="none" w:sz="0" w:space="0" w:color="auto"/>
            <w:right w:val="none" w:sz="0" w:space="0" w:color="auto"/>
          </w:divBdr>
        </w:div>
      </w:divsChild>
    </w:div>
    <w:div w:id="1353141364">
      <w:bodyDiv w:val="1"/>
      <w:marLeft w:val="0"/>
      <w:marRight w:val="0"/>
      <w:marTop w:val="0"/>
      <w:marBottom w:val="0"/>
      <w:divBdr>
        <w:top w:val="none" w:sz="0" w:space="0" w:color="auto"/>
        <w:left w:val="none" w:sz="0" w:space="0" w:color="auto"/>
        <w:bottom w:val="none" w:sz="0" w:space="0" w:color="auto"/>
        <w:right w:val="none" w:sz="0" w:space="0" w:color="auto"/>
      </w:divBdr>
    </w:div>
    <w:div w:id="1370493795">
      <w:bodyDiv w:val="1"/>
      <w:marLeft w:val="0"/>
      <w:marRight w:val="0"/>
      <w:marTop w:val="0"/>
      <w:marBottom w:val="0"/>
      <w:divBdr>
        <w:top w:val="none" w:sz="0" w:space="0" w:color="auto"/>
        <w:left w:val="none" w:sz="0" w:space="0" w:color="auto"/>
        <w:bottom w:val="none" w:sz="0" w:space="0" w:color="auto"/>
        <w:right w:val="none" w:sz="0" w:space="0" w:color="auto"/>
      </w:divBdr>
    </w:div>
    <w:div w:id="1645161039">
      <w:bodyDiv w:val="1"/>
      <w:marLeft w:val="0"/>
      <w:marRight w:val="0"/>
      <w:marTop w:val="0"/>
      <w:marBottom w:val="0"/>
      <w:divBdr>
        <w:top w:val="none" w:sz="0" w:space="0" w:color="auto"/>
        <w:left w:val="none" w:sz="0" w:space="0" w:color="auto"/>
        <w:bottom w:val="none" w:sz="0" w:space="0" w:color="auto"/>
        <w:right w:val="none" w:sz="0" w:space="0" w:color="auto"/>
      </w:divBdr>
    </w:div>
    <w:div w:id="1724257227">
      <w:bodyDiv w:val="1"/>
      <w:marLeft w:val="0"/>
      <w:marRight w:val="0"/>
      <w:marTop w:val="0"/>
      <w:marBottom w:val="0"/>
      <w:divBdr>
        <w:top w:val="none" w:sz="0" w:space="0" w:color="auto"/>
        <w:left w:val="none" w:sz="0" w:space="0" w:color="auto"/>
        <w:bottom w:val="none" w:sz="0" w:space="0" w:color="auto"/>
        <w:right w:val="none" w:sz="0" w:space="0" w:color="auto"/>
      </w:divBdr>
    </w:div>
    <w:div w:id="1894730056">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pcc.gov.au/uniform/2020/Model_Defamation_Amendment_Provisions_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3F0A66-6F5A-485E-8C60-90B78EAF5892}">
  <ds:schemaRefs>
    <ds:schemaRef ds:uri="http://schemas.openxmlformats.org/officeDocument/2006/bibliography"/>
  </ds:schemaRefs>
</ds:datastoreItem>
</file>

<file path=customXml/itemProps2.xml><?xml version="1.0" encoding="utf-8"?>
<ds:datastoreItem xmlns:ds="http://schemas.openxmlformats.org/officeDocument/2006/customXml" ds:itemID="{36AD8EF2-6317-41FD-99B0-75A92801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7646</Words>
  <Characters>40166</Characters>
  <Application>Microsoft Office Word</Application>
  <DocSecurity>0</DocSecurity>
  <Lines>748</Lines>
  <Paragraphs>227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2021-05-11T23:53:00Z</dcterms:created>
  <dcterms:modified xsi:type="dcterms:W3CDTF">2021-05-11T23:53:00Z</dcterms:modified>
</cp:coreProperties>
</file>