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720A" w14:textId="7E676EE7" w:rsidR="00AB0FE8" w:rsidRPr="00BB387E" w:rsidRDefault="00AB0FE8" w:rsidP="00AB0FE8">
      <w:pPr>
        <w:jc w:val="center"/>
        <w:rPr>
          <w:rFonts w:ascii="Arial" w:hAnsi="Arial" w:cs="Arial"/>
          <w:b/>
          <w:bCs/>
          <w:szCs w:val="24"/>
        </w:rPr>
      </w:pPr>
      <w:r w:rsidRPr="00BB387E">
        <w:rPr>
          <w:rFonts w:ascii="Arial" w:hAnsi="Arial" w:cs="Arial"/>
          <w:b/>
          <w:bCs/>
          <w:szCs w:val="24"/>
        </w:rPr>
        <w:t>20</w:t>
      </w:r>
      <w:r>
        <w:rPr>
          <w:rFonts w:ascii="Arial" w:hAnsi="Arial" w:cs="Arial"/>
          <w:b/>
          <w:bCs/>
          <w:szCs w:val="24"/>
        </w:rPr>
        <w:t>2</w:t>
      </w:r>
      <w:r w:rsidR="00251937">
        <w:rPr>
          <w:rFonts w:ascii="Arial" w:hAnsi="Arial" w:cs="Arial"/>
          <w:b/>
          <w:bCs/>
          <w:szCs w:val="24"/>
        </w:rPr>
        <w:t>1</w:t>
      </w:r>
    </w:p>
    <w:p w14:paraId="6977B010" w14:textId="77777777" w:rsidR="00AB0FE8" w:rsidRPr="00BB387E" w:rsidRDefault="00AB0FE8" w:rsidP="00AB0FE8">
      <w:pPr>
        <w:jc w:val="center"/>
        <w:rPr>
          <w:rFonts w:ascii="Arial" w:hAnsi="Arial" w:cs="Arial"/>
          <w:b/>
          <w:szCs w:val="24"/>
        </w:rPr>
      </w:pPr>
    </w:p>
    <w:p w14:paraId="2FAA4C20" w14:textId="77777777" w:rsidR="00AB0FE8" w:rsidRPr="00BB387E" w:rsidRDefault="00AB0FE8" w:rsidP="00AB0FE8">
      <w:pPr>
        <w:jc w:val="center"/>
        <w:rPr>
          <w:rFonts w:ascii="Arial" w:hAnsi="Arial" w:cs="Arial"/>
          <w:b/>
          <w:szCs w:val="24"/>
        </w:rPr>
      </w:pPr>
    </w:p>
    <w:p w14:paraId="33373A32" w14:textId="77777777" w:rsidR="00AB0FE8" w:rsidRPr="00BB387E" w:rsidRDefault="00AB0FE8" w:rsidP="00AB0FE8">
      <w:pPr>
        <w:jc w:val="center"/>
        <w:rPr>
          <w:rFonts w:ascii="Arial" w:hAnsi="Arial" w:cs="Arial"/>
          <w:b/>
          <w:szCs w:val="24"/>
        </w:rPr>
      </w:pPr>
    </w:p>
    <w:p w14:paraId="68C07072" w14:textId="77777777" w:rsidR="00AB0FE8" w:rsidRPr="00BB387E" w:rsidRDefault="00AB0FE8" w:rsidP="00AB0FE8">
      <w:pPr>
        <w:jc w:val="center"/>
        <w:rPr>
          <w:rFonts w:ascii="Arial" w:hAnsi="Arial" w:cs="Arial"/>
          <w:b/>
          <w:szCs w:val="24"/>
        </w:rPr>
      </w:pPr>
    </w:p>
    <w:p w14:paraId="39A6AEEA" w14:textId="77777777" w:rsidR="00AB0FE8" w:rsidRPr="00BB387E" w:rsidRDefault="00AB0FE8" w:rsidP="00AB0FE8">
      <w:pPr>
        <w:jc w:val="center"/>
        <w:rPr>
          <w:rFonts w:ascii="Arial" w:hAnsi="Arial" w:cs="Arial"/>
          <w:b/>
          <w:bCs/>
          <w:szCs w:val="24"/>
        </w:rPr>
      </w:pPr>
    </w:p>
    <w:p w14:paraId="4A911741" w14:textId="77777777" w:rsidR="00AB0FE8" w:rsidRPr="00BB387E" w:rsidRDefault="00AB0FE8" w:rsidP="00AB0FE8">
      <w:pPr>
        <w:jc w:val="center"/>
        <w:rPr>
          <w:rFonts w:ascii="Arial" w:hAnsi="Arial" w:cs="Arial"/>
          <w:b/>
          <w:bCs/>
          <w:szCs w:val="24"/>
        </w:rPr>
      </w:pPr>
    </w:p>
    <w:p w14:paraId="3B36070F" w14:textId="77777777" w:rsidR="00AB0FE8" w:rsidRPr="00BB387E" w:rsidRDefault="00AB0FE8" w:rsidP="00AB0FE8">
      <w:pPr>
        <w:jc w:val="center"/>
        <w:rPr>
          <w:rFonts w:ascii="Arial" w:hAnsi="Arial" w:cs="Arial"/>
          <w:b/>
          <w:bCs/>
          <w:szCs w:val="24"/>
        </w:rPr>
      </w:pPr>
      <w:r w:rsidRPr="00BB387E">
        <w:rPr>
          <w:rFonts w:ascii="Arial" w:hAnsi="Arial" w:cs="Arial"/>
          <w:b/>
          <w:bCs/>
          <w:szCs w:val="24"/>
        </w:rPr>
        <w:t>THE LEGISLATIVE ASSEMBLY FOR THE</w:t>
      </w:r>
    </w:p>
    <w:p w14:paraId="22B99A40" w14:textId="77777777" w:rsidR="00AB0FE8" w:rsidRPr="00BB387E" w:rsidRDefault="00AB0FE8" w:rsidP="00AB0FE8">
      <w:pPr>
        <w:jc w:val="center"/>
        <w:rPr>
          <w:rFonts w:ascii="Arial" w:hAnsi="Arial" w:cs="Arial"/>
          <w:b/>
          <w:szCs w:val="24"/>
        </w:rPr>
      </w:pPr>
      <w:r w:rsidRPr="00BB387E">
        <w:rPr>
          <w:rFonts w:ascii="Arial" w:hAnsi="Arial" w:cs="Arial"/>
          <w:b/>
          <w:bCs/>
          <w:szCs w:val="24"/>
        </w:rPr>
        <w:t>AUSTRALIAN CAPITAL TERRITORY</w:t>
      </w:r>
    </w:p>
    <w:p w14:paraId="455F4DE2" w14:textId="77777777" w:rsidR="00AB0FE8" w:rsidRPr="00BB387E" w:rsidRDefault="00AB0FE8" w:rsidP="00AB0FE8">
      <w:pPr>
        <w:jc w:val="center"/>
        <w:rPr>
          <w:rFonts w:ascii="Arial" w:hAnsi="Arial" w:cs="Arial"/>
          <w:b/>
          <w:szCs w:val="24"/>
        </w:rPr>
      </w:pPr>
    </w:p>
    <w:p w14:paraId="743BBFA0" w14:textId="77777777" w:rsidR="00AB0FE8" w:rsidRPr="00BB387E" w:rsidRDefault="00AB0FE8" w:rsidP="00AB0FE8">
      <w:pPr>
        <w:jc w:val="center"/>
        <w:rPr>
          <w:rFonts w:ascii="Arial" w:hAnsi="Arial" w:cs="Arial"/>
          <w:b/>
          <w:szCs w:val="24"/>
        </w:rPr>
      </w:pPr>
    </w:p>
    <w:p w14:paraId="175AA812" w14:textId="77777777" w:rsidR="00B714D7" w:rsidRPr="00AB0FE8" w:rsidRDefault="00B714D7" w:rsidP="00420252">
      <w:pPr>
        <w:autoSpaceDE w:val="0"/>
        <w:autoSpaceDN w:val="0"/>
        <w:adjustRightInd w:val="0"/>
        <w:spacing w:before="0" w:after="240" w:line="360" w:lineRule="auto"/>
        <w:jc w:val="center"/>
        <w:rPr>
          <w:rFonts w:ascii="Arial" w:hAnsi="Arial" w:cs="Arial"/>
          <w:b/>
          <w:bCs/>
          <w:szCs w:val="24"/>
          <w:lang w:eastAsia="en-US"/>
        </w:rPr>
      </w:pPr>
    </w:p>
    <w:p w14:paraId="0BEE70DE" w14:textId="77777777" w:rsidR="00B714D7" w:rsidRPr="00AB0FE8" w:rsidRDefault="00B714D7" w:rsidP="00420252">
      <w:pPr>
        <w:autoSpaceDE w:val="0"/>
        <w:autoSpaceDN w:val="0"/>
        <w:adjustRightInd w:val="0"/>
        <w:spacing w:before="0" w:after="240" w:line="360" w:lineRule="auto"/>
        <w:jc w:val="center"/>
        <w:rPr>
          <w:rFonts w:ascii="Arial" w:hAnsi="Arial" w:cs="Arial"/>
          <w:b/>
          <w:bCs/>
          <w:szCs w:val="24"/>
          <w:lang w:eastAsia="en-US"/>
        </w:rPr>
      </w:pPr>
    </w:p>
    <w:p w14:paraId="556C9C36" w14:textId="77777777" w:rsidR="00B714D7" w:rsidRPr="00AB0FE8" w:rsidRDefault="00B714D7" w:rsidP="00420252">
      <w:pPr>
        <w:autoSpaceDE w:val="0"/>
        <w:autoSpaceDN w:val="0"/>
        <w:adjustRightInd w:val="0"/>
        <w:spacing w:before="0" w:after="240" w:line="360" w:lineRule="auto"/>
        <w:jc w:val="center"/>
        <w:rPr>
          <w:rFonts w:ascii="Arial" w:hAnsi="Arial" w:cs="Arial"/>
          <w:b/>
          <w:bCs/>
          <w:szCs w:val="24"/>
          <w:lang w:eastAsia="en-US"/>
        </w:rPr>
      </w:pPr>
    </w:p>
    <w:p w14:paraId="42B199DC" w14:textId="1990E42C" w:rsidR="00B714D7" w:rsidRPr="00AB0FE8" w:rsidRDefault="00B714D7" w:rsidP="00420252">
      <w:pPr>
        <w:autoSpaceDE w:val="0"/>
        <w:autoSpaceDN w:val="0"/>
        <w:adjustRightInd w:val="0"/>
        <w:spacing w:before="0" w:after="240" w:line="360" w:lineRule="auto"/>
        <w:jc w:val="center"/>
        <w:rPr>
          <w:rFonts w:ascii="Arial" w:hAnsi="Arial" w:cs="Arial"/>
          <w:b/>
          <w:bCs/>
          <w:szCs w:val="24"/>
          <w:lang w:eastAsia="en-US"/>
        </w:rPr>
      </w:pPr>
      <w:r w:rsidRPr="00AB0FE8">
        <w:rPr>
          <w:rFonts w:ascii="Arial" w:hAnsi="Arial" w:cs="Arial"/>
          <w:b/>
          <w:bCs/>
          <w:szCs w:val="24"/>
          <w:lang w:eastAsia="en-US"/>
        </w:rPr>
        <w:t>LOOSE-FILL ASBESTOS LEGISLATION AMENDMENT BILL 202</w:t>
      </w:r>
      <w:r w:rsidR="00DD01FF" w:rsidRPr="00AB0FE8">
        <w:rPr>
          <w:rFonts w:ascii="Arial" w:hAnsi="Arial" w:cs="Arial"/>
          <w:b/>
          <w:bCs/>
          <w:szCs w:val="24"/>
          <w:lang w:eastAsia="en-US"/>
        </w:rPr>
        <w:t>1</w:t>
      </w:r>
    </w:p>
    <w:p w14:paraId="32686962" w14:textId="77777777" w:rsidR="00B714D7" w:rsidRPr="00AB0FE8" w:rsidRDefault="00B714D7" w:rsidP="00420252">
      <w:pPr>
        <w:autoSpaceDE w:val="0"/>
        <w:autoSpaceDN w:val="0"/>
        <w:adjustRightInd w:val="0"/>
        <w:spacing w:before="0" w:after="240" w:line="360" w:lineRule="auto"/>
        <w:jc w:val="center"/>
        <w:rPr>
          <w:rFonts w:ascii="Arial" w:hAnsi="Arial" w:cs="Arial"/>
          <w:b/>
          <w:bCs/>
          <w:szCs w:val="24"/>
          <w:lang w:eastAsia="en-US"/>
        </w:rPr>
      </w:pPr>
    </w:p>
    <w:p w14:paraId="15440EE5" w14:textId="77777777" w:rsidR="00D47367" w:rsidRPr="00AB0FE8" w:rsidRDefault="00D47367" w:rsidP="00D47367">
      <w:pPr>
        <w:pStyle w:val="NoSpacing"/>
        <w:jc w:val="center"/>
        <w:rPr>
          <w:rFonts w:ascii="Arial" w:hAnsi="Arial" w:cs="Arial"/>
          <w:b/>
          <w:bCs/>
          <w:szCs w:val="24"/>
          <w:lang w:eastAsia="en-US"/>
        </w:rPr>
      </w:pPr>
      <w:r w:rsidRPr="00AB0FE8">
        <w:rPr>
          <w:rFonts w:ascii="Arial" w:hAnsi="Arial" w:cs="Arial"/>
          <w:b/>
          <w:bCs/>
          <w:szCs w:val="24"/>
          <w:lang w:eastAsia="en-US"/>
        </w:rPr>
        <w:t>EXPLANATORY STATEMENT</w:t>
      </w:r>
    </w:p>
    <w:p w14:paraId="6EFC23E1" w14:textId="77777777" w:rsidR="00D47367" w:rsidRPr="00AB0FE8" w:rsidRDefault="00D47367" w:rsidP="00D47367">
      <w:pPr>
        <w:pStyle w:val="NoSpacing"/>
        <w:jc w:val="center"/>
        <w:rPr>
          <w:rFonts w:ascii="Arial" w:hAnsi="Arial" w:cs="Arial"/>
          <w:b/>
          <w:bCs/>
          <w:szCs w:val="24"/>
          <w:lang w:eastAsia="en-US"/>
        </w:rPr>
      </w:pPr>
      <w:r w:rsidRPr="00AB0FE8">
        <w:rPr>
          <w:rFonts w:ascii="Arial" w:hAnsi="Arial" w:cs="Arial"/>
          <w:b/>
          <w:bCs/>
          <w:szCs w:val="24"/>
          <w:lang w:eastAsia="en-US"/>
        </w:rPr>
        <w:t>and</w:t>
      </w:r>
    </w:p>
    <w:p w14:paraId="59F973E2" w14:textId="77777777" w:rsidR="00D47367" w:rsidRPr="00AB0FE8" w:rsidRDefault="00D47367" w:rsidP="00D47367">
      <w:pPr>
        <w:pStyle w:val="NoSpacing"/>
        <w:jc w:val="center"/>
        <w:rPr>
          <w:rFonts w:ascii="Arial" w:hAnsi="Arial" w:cs="Arial"/>
          <w:b/>
          <w:bCs/>
          <w:szCs w:val="24"/>
          <w:lang w:eastAsia="en-US"/>
        </w:rPr>
      </w:pPr>
      <w:r w:rsidRPr="00AB0FE8">
        <w:rPr>
          <w:rFonts w:ascii="Arial" w:hAnsi="Arial" w:cs="Arial"/>
          <w:b/>
          <w:bCs/>
          <w:szCs w:val="24"/>
          <w:lang w:eastAsia="en-US"/>
        </w:rPr>
        <w:t>HUMAN RIGHTS COMPATIBILITY STATEMENT</w:t>
      </w:r>
    </w:p>
    <w:p w14:paraId="51DF9CC3" w14:textId="77777777" w:rsidR="00D47367" w:rsidRPr="00AB0FE8" w:rsidRDefault="00D47367" w:rsidP="00D47367">
      <w:pPr>
        <w:pStyle w:val="NoSpacing"/>
        <w:jc w:val="center"/>
        <w:rPr>
          <w:rFonts w:ascii="Arial" w:hAnsi="Arial" w:cs="Arial"/>
          <w:b/>
          <w:bCs/>
          <w:szCs w:val="24"/>
          <w:lang w:eastAsia="en-US"/>
        </w:rPr>
      </w:pPr>
      <w:r w:rsidRPr="00AB0FE8">
        <w:rPr>
          <w:rFonts w:ascii="Arial" w:hAnsi="Arial" w:cs="Arial"/>
          <w:b/>
          <w:bCs/>
          <w:szCs w:val="24"/>
          <w:lang w:eastAsia="en-US"/>
        </w:rPr>
        <w:t>(</w:t>
      </w:r>
      <w:r w:rsidRPr="00AB0FE8">
        <w:rPr>
          <w:rFonts w:ascii="Arial" w:hAnsi="Arial" w:cs="Arial"/>
          <w:b/>
          <w:bCs/>
          <w:i/>
          <w:iCs/>
          <w:szCs w:val="24"/>
          <w:lang w:eastAsia="en-US"/>
        </w:rPr>
        <w:t xml:space="preserve">Human Rights Act 2004, </w:t>
      </w:r>
      <w:r w:rsidRPr="00AB0FE8">
        <w:rPr>
          <w:rFonts w:ascii="Arial" w:hAnsi="Arial" w:cs="Arial"/>
          <w:b/>
          <w:bCs/>
          <w:szCs w:val="24"/>
          <w:lang w:eastAsia="en-US"/>
        </w:rPr>
        <w:t>s 37)</w:t>
      </w:r>
    </w:p>
    <w:p w14:paraId="0BC8AD28" w14:textId="77777777" w:rsidR="00B714D7" w:rsidRPr="002C4B83" w:rsidRDefault="00B714D7" w:rsidP="00420252">
      <w:pPr>
        <w:autoSpaceDE w:val="0"/>
        <w:autoSpaceDN w:val="0"/>
        <w:adjustRightInd w:val="0"/>
        <w:spacing w:before="0" w:after="240" w:line="360" w:lineRule="auto"/>
        <w:jc w:val="center"/>
        <w:rPr>
          <w:rFonts w:ascii="Arial" w:hAnsi="Arial" w:cs="Arial"/>
          <w:szCs w:val="24"/>
          <w:lang w:eastAsia="en-US"/>
        </w:rPr>
      </w:pPr>
    </w:p>
    <w:p w14:paraId="32C61AD0" w14:textId="77777777" w:rsidR="00B714D7" w:rsidRPr="002C4B83" w:rsidRDefault="00B714D7" w:rsidP="00420252">
      <w:pPr>
        <w:autoSpaceDE w:val="0"/>
        <w:autoSpaceDN w:val="0"/>
        <w:adjustRightInd w:val="0"/>
        <w:spacing w:before="0" w:after="240" w:line="360" w:lineRule="auto"/>
        <w:jc w:val="center"/>
        <w:rPr>
          <w:rFonts w:ascii="Arial" w:hAnsi="Arial" w:cs="Arial"/>
          <w:szCs w:val="24"/>
          <w:lang w:eastAsia="en-US"/>
        </w:rPr>
      </w:pPr>
    </w:p>
    <w:p w14:paraId="74FF7141" w14:textId="77777777" w:rsidR="00B714D7" w:rsidRPr="002C4B83" w:rsidRDefault="00B714D7" w:rsidP="00420252">
      <w:pPr>
        <w:autoSpaceDE w:val="0"/>
        <w:autoSpaceDN w:val="0"/>
        <w:adjustRightInd w:val="0"/>
        <w:spacing w:before="0" w:after="240" w:line="360" w:lineRule="auto"/>
        <w:jc w:val="center"/>
        <w:rPr>
          <w:rFonts w:ascii="Arial" w:hAnsi="Arial" w:cs="Arial"/>
          <w:szCs w:val="24"/>
          <w:lang w:eastAsia="en-US"/>
        </w:rPr>
      </w:pPr>
    </w:p>
    <w:p w14:paraId="6AC91C1E" w14:textId="51045356" w:rsidR="002C4B83" w:rsidRPr="00BB387E" w:rsidRDefault="002C4B83" w:rsidP="002C4B83">
      <w:pPr>
        <w:keepNext/>
        <w:widowControl w:val="0"/>
        <w:ind w:right="686"/>
        <w:jc w:val="right"/>
        <w:outlineLvl w:val="7"/>
        <w:rPr>
          <w:rFonts w:ascii="Arial" w:hAnsi="Arial" w:cs="Arial"/>
          <w:b/>
          <w:bCs/>
          <w:szCs w:val="24"/>
        </w:rPr>
      </w:pPr>
      <w:r w:rsidRPr="00BB387E">
        <w:rPr>
          <w:rFonts w:ascii="Arial" w:hAnsi="Arial" w:cs="Arial"/>
          <w:b/>
          <w:bCs/>
          <w:szCs w:val="24"/>
        </w:rPr>
        <w:t>Presented by</w:t>
      </w:r>
    </w:p>
    <w:p w14:paraId="4048A88E" w14:textId="53D69C34" w:rsidR="002C4B83" w:rsidRDefault="002C4B83" w:rsidP="002C4B83">
      <w:pPr>
        <w:ind w:right="686"/>
        <w:jc w:val="right"/>
        <w:rPr>
          <w:rFonts w:ascii="Arial" w:hAnsi="Arial" w:cs="Arial"/>
          <w:b/>
          <w:bCs/>
          <w:szCs w:val="24"/>
        </w:rPr>
      </w:pPr>
      <w:r>
        <w:rPr>
          <w:rFonts w:ascii="Arial" w:hAnsi="Arial" w:cs="Arial"/>
          <w:b/>
          <w:bCs/>
          <w:szCs w:val="24"/>
        </w:rPr>
        <w:t xml:space="preserve">Rebecca </w:t>
      </w:r>
      <w:proofErr w:type="spellStart"/>
      <w:r>
        <w:rPr>
          <w:rFonts w:ascii="Arial" w:hAnsi="Arial" w:cs="Arial"/>
          <w:b/>
          <w:bCs/>
          <w:szCs w:val="24"/>
        </w:rPr>
        <w:t>Vassarotti</w:t>
      </w:r>
      <w:proofErr w:type="spellEnd"/>
      <w:r>
        <w:rPr>
          <w:rFonts w:ascii="Arial" w:hAnsi="Arial" w:cs="Arial"/>
          <w:b/>
          <w:bCs/>
          <w:szCs w:val="24"/>
        </w:rPr>
        <w:t xml:space="preserve"> MLA</w:t>
      </w:r>
    </w:p>
    <w:p w14:paraId="6B33681B" w14:textId="59472474" w:rsidR="003D4A39" w:rsidRPr="00BB387E" w:rsidRDefault="003D4A39" w:rsidP="002C4B83">
      <w:pPr>
        <w:ind w:right="686"/>
        <w:jc w:val="right"/>
        <w:rPr>
          <w:rFonts w:ascii="Arial" w:hAnsi="Arial" w:cs="Arial"/>
          <w:b/>
          <w:bCs/>
          <w:szCs w:val="24"/>
        </w:rPr>
      </w:pPr>
      <w:r>
        <w:rPr>
          <w:rFonts w:ascii="Arial" w:hAnsi="Arial" w:cs="Arial"/>
          <w:b/>
          <w:bCs/>
          <w:szCs w:val="24"/>
        </w:rPr>
        <w:t>Minister for Sustainable Building and Construction</w:t>
      </w:r>
    </w:p>
    <w:p w14:paraId="302FB8CD" w14:textId="77777777" w:rsidR="00AB0FE8" w:rsidRDefault="00AB0FE8" w:rsidP="003D4A39">
      <w:pPr>
        <w:spacing w:before="0" w:after="160" w:line="259" w:lineRule="auto"/>
        <w:jc w:val="right"/>
        <w:rPr>
          <w:rFonts w:asciiTheme="minorHAnsi" w:hAnsiTheme="minorHAnsi" w:cs="Calibri"/>
          <w:szCs w:val="24"/>
        </w:rPr>
      </w:pPr>
      <w:r>
        <w:rPr>
          <w:rFonts w:asciiTheme="minorHAnsi" w:hAnsiTheme="minorHAnsi" w:cs="Calibri"/>
          <w:szCs w:val="24"/>
        </w:rPr>
        <w:br w:type="page"/>
      </w:r>
    </w:p>
    <w:p w14:paraId="176426B9" w14:textId="71585177" w:rsidR="002C4B83" w:rsidRPr="00D8521C" w:rsidRDefault="002C4B83" w:rsidP="00D8521C">
      <w:pPr>
        <w:pStyle w:val="Heading1"/>
      </w:pPr>
      <w:r w:rsidRPr="00D8521C">
        <w:lastRenderedPageBreak/>
        <w:t>LOOSE-FILL ASBESTOS LEGISLATION AMENDMENT BILL 2021</w:t>
      </w:r>
    </w:p>
    <w:p w14:paraId="218549D5" w14:textId="6C1D959B" w:rsidR="00BD27FB" w:rsidRDefault="00BD27FB" w:rsidP="00420252">
      <w:pPr>
        <w:spacing w:line="360" w:lineRule="auto"/>
        <w:rPr>
          <w:rFonts w:ascii="Arial" w:hAnsi="Arial" w:cs="Arial"/>
          <w:szCs w:val="24"/>
        </w:rPr>
      </w:pPr>
      <w:r w:rsidRPr="002C4B83">
        <w:rPr>
          <w:rFonts w:ascii="Arial" w:hAnsi="Arial" w:cs="Arial"/>
          <w:szCs w:val="24"/>
        </w:rPr>
        <w:t>T</w:t>
      </w:r>
      <w:r w:rsidR="002C4B83">
        <w:rPr>
          <w:rFonts w:ascii="Arial" w:hAnsi="Arial" w:cs="Arial"/>
          <w:szCs w:val="24"/>
        </w:rPr>
        <w:t xml:space="preserve">he Bill is not a Significant Bill. Significant Bills are bills that have been assessed as likely to have significant engagement of human rights and require more detailed reasoning in relation to compatibility with the </w:t>
      </w:r>
      <w:r w:rsidR="002C4B83" w:rsidRPr="002C4B83">
        <w:rPr>
          <w:rFonts w:ascii="Arial" w:hAnsi="Arial" w:cs="Arial"/>
          <w:i/>
          <w:iCs/>
          <w:szCs w:val="24"/>
        </w:rPr>
        <w:t>Human Rights Act 2004</w:t>
      </w:r>
      <w:r w:rsidR="00702E9A">
        <w:rPr>
          <w:rFonts w:ascii="Arial" w:hAnsi="Arial" w:cs="Arial"/>
          <w:szCs w:val="24"/>
        </w:rPr>
        <w:t xml:space="preserve"> (</w:t>
      </w:r>
      <w:r w:rsidR="00F72041">
        <w:rPr>
          <w:rFonts w:ascii="Arial" w:hAnsi="Arial" w:cs="Arial"/>
          <w:szCs w:val="24"/>
        </w:rPr>
        <w:t xml:space="preserve">the </w:t>
      </w:r>
      <w:r w:rsidR="00702E9A" w:rsidRPr="00F72041">
        <w:rPr>
          <w:rFonts w:ascii="Arial" w:hAnsi="Arial" w:cs="Arial"/>
          <w:b/>
          <w:bCs/>
          <w:i/>
          <w:iCs/>
          <w:szCs w:val="24"/>
        </w:rPr>
        <w:t>HRA</w:t>
      </w:r>
      <w:r w:rsidR="00702E9A">
        <w:rPr>
          <w:rFonts w:ascii="Arial" w:hAnsi="Arial" w:cs="Arial"/>
          <w:szCs w:val="24"/>
        </w:rPr>
        <w:t>).</w:t>
      </w:r>
    </w:p>
    <w:p w14:paraId="4EA9A366" w14:textId="77777777" w:rsidR="00702E9A" w:rsidRPr="00691C25" w:rsidRDefault="00702E9A" w:rsidP="00702E9A">
      <w:pPr>
        <w:spacing w:line="360" w:lineRule="auto"/>
        <w:rPr>
          <w:rFonts w:ascii="Arial" w:hAnsi="Arial" w:cs="Arial"/>
          <w:szCs w:val="24"/>
        </w:rPr>
      </w:pPr>
      <w:r w:rsidRPr="00691C25">
        <w:rPr>
          <w:rFonts w:ascii="Arial" w:hAnsi="Arial" w:cs="Arial"/>
          <w:szCs w:val="24"/>
        </w:rPr>
        <w:t xml:space="preserve">This explanatory statement relates to the </w:t>
      </w:r>
      <w:r w:rsidRPr="003D4A39">
        <w:rPr>
          <w:rFonts w:ascii="Arial" w:hAnsi="Arial" w:cs="Arial"/>
          <w:iCs/>
          <w:szCs w:val="24"/>
        </w:rPr>
        <w:t>Loose-fill Asbestos Legislation Amendment Bill 2021</w:t>
      </w:r>
      <w:r w:rsidRPr="00691C25">
        <w:rPr>
          <w:rFonts w:ascii="Arial" w:hAnsi="Arial" w:cs="Arial"/>
          <w:i/>
          <w:szCs w:val="24"/>
        </w:rPr>
        <w:t xml:space="preserve"> </w:t>
      </w:r>
      <w:r w:rsidRPr="00691C25">
        <w:rPr>
          <w:rFonts w:ascii="Arial" w:hAnsi="Arial" w:cs="Arial"/>
          <w:iCs/>
          <w:szCs w:val="24"/>
        </w:rPr>
        <w:t xml:space="preserve">(the </w:t>
      </w:r>
      <w:r w:rsidRPr="00F72041">
        <w:rPr>
          <w:rFonts w:ascii="Arial" w:hAnsi="Arial" w:cs="Arial"/>
          <w:b/>
          <w:bCs/>
          <w:i/>
          <w:szCs w:val="24"/>
        </w:rPr>
        <w:t>Bill</w:t>
      </w:r>
      <w:r w:rsidRPr="00747540">
        <w:rPr>
          <w:rFonts w:ascii="Arial" w:hAnsi="Arial" w:cs="Arial"/>
          <w:iCs/>
          <w:szCs w:val="24"/>
        </w:rPr>
        <w:t>)</w:t>
      </w:r>
      <w:r w:rsidRPr="00691C25">
        <w:rPr>
          <w:rFonts w:ascii="Arial" w:hAnsi="Arial" w:cs="Arial"/>
          <w:i/>
          <w:szCs w:val="24"/>
        </w:rPr>
        <w:t xml:space="preserve"> </w:t>
      </w:r>
      <w:r w:rsidRPr="00691C25">
        <w:rPr>
          <w:rFonts w:ascii="Arial" w:hAnsi="Arial" w:cs="Arial"/>
          <w:iCs/>
          <w:szCs w:val="24"/>
        </w:rPr>
        <w:t>as presented to the Legislative Assembly</w:t>
      </w:r>
      <w:r w:rsidRPr="00691C25">
        <w:rPr>
          <w:rFonts w:ascii="Arial" w:hAnsi="Arial" w:cs="Arial"/>
          <w:i/>
          <w:szCs w:val="24"/>
        </w:rPr>
        <w:t xml:space="preserve">. </w:t>
      </w:r>
      <w:r w:rsidRPr="00691C25">
        <w:rPr>
          <w:rFonts w:ascii="Arial" w:hAnsi="Arial" w:cs="Arial"/>
          <w:szCs w:val="24"/>
        </w:rPr>
        <w:t>It has been prepared in order to assist the reader of the Bill and to help inform debate. It does not form part of the Bill and has not been endorsed by the Legislative Assembly.</w:t>
      </w:r>
    </w:p>
    <w:p w14:paraId="5CEE5CE4" w14:textId="3A0CE5C6" w:rsidR="00702E9A" w:rsidRPr="002C4B83" w:rsidRDefault="00702E9A" w:rsidP="00702E9A">
      <w:pPr>
        <w:spacing w:line="360" w:lineRule="auto"/>
        <w:rPr>
          <w:rFonts w:ascii="Arial" w:hAnsi="Arial" w:cs="Arial"/>
          <w:szCs w:val="24"/>
        </w:rPr>
      </w:pPr>
      <w:r w:rsidRPr="00691C25">
        <w:rPr>
          <w:rFonts w:ascii="Arial" w:hAnsi="Arial" w:cs="Arial"/>
          <w:szCs w:val="24"/>
        </w:rPr>
        <w:t xml:space="preserve">The </w:t>
      </w:r>
      <w:r w:rsidR="00F72041">
        <w:rPr>
          <w:rFonts w:ascii="Arial" w:hAnsi="Arial" w:cs="Arial"/>
          <w:szCs w:val="24"/>
        </w:rPr>
        <w:t>s</w:t>
      </w:r>
      <w:r w:rsidRPr="00691C25">
        <w:rPr>
          <w:rFonts w:ascii="Arial" w:hAnsi="Arial" w:cs="Arial"/>
          <w:szCs w:val="24"/>
        </w:rPr>
        <w:t>tatement must be read in conjunction with the Bill. It is not, and is meant to be, a comprehensive description of the Bill. What is said about a provision is not to be taken as an authoritative guide to the meaning of a provision, this being a task for the courts.</w:t>
      </w:r>
    </w:p>
    <w:p w14:paraId="443ED05F" w14:textId="77777777" w:rsidR="002C4B83" w:rsidRDefault="002C4B83" w:rsidP="00D8521C">
      <w:pPr>
        <w:pStyle w:val="Heading2"/>
      </w:pPr>
      <w:r>
        <w:t>OVERVIEW OF THE BILL</w:t>
      </w:r>
    </w:p>
    <w:p w14:paraId="2E1EB4E5" w14:textId="1BD7A790" w:rsidR="00D91232" w:rsidRDefault="00B714D7" w:rsidP="00BD27FB">
      <w:pPr>
        <w:spacing w:line="360" w:lineRule="auto"/>
        <w:rPr>
          <w:rFonts w:ascii="Arial" w:hAnsi="Arial" w:cs="Arial"/>
          <w:szCs w:val="24"/>
        </w:rPr>
      </w:pPr>
      <w:r w:rsidRPr="00691C25">
        <w:rPr>
          <w:rFonts w:ascii="Arial" w:hAnsi="Arial" w:cs="Arial"/>
          <w:szCs w:val="24"/>
        </w:rPr>
        <w:t xml:space="preserve">The </w:t>
      </w:r>
      <w:r w:rsidR="00F8584C" w:rsidRPr="00691C25">
        <w:rPr>
          <w:rFonts w:ascii="Arial" w:hAnsi="Arial" w:cs="Arial"/>
          <w:szCs w:val="24"/>
        </w:rPr>
        <w:t>Bill</w:t>
      </w:r>
      <w:r w:rsidRPr="00691C25">
        <w:rPr>
          <w:rFonts w:ascii="Arial" w:hAnsi="Arial" w:cs="Arial"/>
          <w:szCs w:val="24"/>
        </w:rPr>
        <w:t xml:space="preserve"> </w:t>
      </w:r>
      <w:r w:rsidR="00BD27FB" w:rsidRPr="00691C25">
        <w:rPr>
          <w:rFonts w:ascii="Arial" w:hAnsi="Arial" w:cs="Arial"/>
          <w:szCs w:val="24"/>
        </w:rPr>
        <w:t>amend</w:t>
      </w:r>
      <w:r w:rsidR="00F72041">
        <w:rPr>
          <w:rFonts w:ascii="Arial" w:hAnsi="Arial" w:cs="Arial"/>
          <w:szCs w:val="24"/>
        </w:rPr>
        <w:t>s</w:t>
      </w:r>
      <w:r w:rsidR="00BD27FB" w:rsidRPr="00691C25">
        <w:rPr>
          <w:rFonts w:ascii="Arial" w:hAnsi="Arial" w:cs="Arial"/>
          <w:szCs w:val="24"/>
        </w:rPr>
        <w:t xml:space="preserve"> the definition of </w:t>
      </w:r>
      <w:r w:rsidR="00BD27FB" w:rsidRPr="00F72041">
        <w:rPr>
          <w:rFonts w:ascii="Arial" w:hAnsi="Arial" w:cs="Arial"/>
          <w:b/>
          <w:bCs/>
          <w:i/>
          <w:iCs/>
          <w:szCs w:val="24"/>
        </w:rPr>
        <w:t>buyback scheme</w:t>
      </w:r>
      <w:r w:rsidR="00BD27FB" w:rsidRPr="00691C25">
        <w:rPr>
          <w:rFonts w:ascii="Arial" w:hAnsi="Arial" w:cs="Arial"/>
          <w:szCs w:val="24"/>
        </w:rPr>
        <w:t xml:space="preserve"> within the </w:t>
      </w:r>
      <w:r w:rsidR="00BD27FB" w:rsidRPr="00691C25">
        <w:rPr>
          <w:rFonts w:ascii="Arial" w:hAnsi="Arial" w:cs="Arial"/>
          <w:i/>
          <w:iCs/>
          <w:szCs w:val="24"/>
        </w:rPr>
        <w:t>Civil Law (Sales of Residential Property) Act 2003,</w:t>
      </w:r>
      <w:r w:rsidR="00BD27FB" w:rsidRPr="00691C25">
        <w:rPr>
          <w:rFonts w:ascii="Arial" w:hAnsi="Arial" w:cs="Arial"/>
          <w:szCs w:val="24"/>
        </w:rPr>
        <w:t xml:space="preserve"> </w:t>
      </w:r>
      <w:r w:rsidR="00BD27FB" w:rsidRPr="00691C25">
        <w:rPr>
          <w:rFonts w:ascii="Arial" w:hAnsi="Arial" w:cs="Arial"/>
          <w:i/>
          <w:iCs/>
          <w:szCs w:val="24"/>
        </w:rPr>
        <w:t>Dangerous Substances Act 2004</w:t>
      </w:r>
      <w:r w:rsidR="00BD27FB" w:rsidRPr="00691C25">
        <w:rPr>
          <w:rFonts w:ascii="Arial" w:hAnsi="Arial" w:cs="Arial"/>
          <w:szCs w:val="24"/>
        </w:rPr>
        <w:t xml:space="preserve">, </w:t>
      </w:r>
      <w:r w:rsidR="00BD27FB" w:rsidRPr="00691C25">
        <w:rPr>
          <w:rFonts w:ascii="Arial" w:hAnsi="Arial" w:cs="Arial"/>
          <w:i/>
          <w:iCs/>
          <w:szCs w:val="24"/>
        </w:rPr>
        <w:t>Government Agencies (Land Acquisition Reporting) Regulation 2019</w:t>
      </w:r>
      <w:r w:rsidR="00BD27FB" w:rsidRPr="00691C25">
        <w:rPr>
          <w:rFonts w:ascii="Arial" w:hAnsi="Arial" w:cs="Arial"/>
          <w:szCs w:val="24"/>
        </w:rPr>
        <w:t xml:space="preserve"> and the definition of </w:t>
      </w:r>
      <w:r w:rsidR="00BD27FB" w:rsidRPr="00F72041">
        <w:rPr>
          <w:rFonts w:ascii="Arial" w:hAnsi="Arial" w:cs="Arial"/>
          <w:b/>
          <w:bCs/>
          <w:i/>
          <w:iCs/>
          <w:szCs w:val="24"/>
        </w:rPr>
        <w:t>loose-fill asbestos insulation eradication buyback program (LAIE buyback program)</w:t>
      </w:r>
      <w:r w:rsidR="00BD27FB" w:rsidRPr="00691C25">
        <w:rPr>
          <w:rFonts w:ascii="Arial" w:hAnsi="Arial" w:cs="Arial"/>
          <w:szCs w:val="24"/>
        </w:rPr>
        <w:t xml:space="preserve"> in the </w:t>
      </w:r>
      <w:r w:rsidR="00BD27FB" w:rsidRPr="00691C25">
        <w:rPr>
          <w:rFonts w:ascii="Arial" w:hAnsi="Arial" w:cs="Arial"/>
          <w:i/>
          <w:iCs/>
          <w:szCs w:val="24"/>
        </w:rPr>
        <w:t>Planning and Development Regulation 2008</w:t>
      </w:r>
      <w:r w:rsidR="00BD27FB" w:rsidRPr="00691C25">
        <w:rPr>
          <w:rFonts w:ascii="Arial" w:hAnsi="Arial" w:cs="Arial"/>
          <w:szCs w:val="24"/>
        </w:rPr>
        <w:t xml:space="preserve">, so that these definitions no longer refer to the </w:t>
      </w:r>
      <w:r w:rsidR="00BD27FB" w:rsidRPr="00691C25">
        <w:rPr>
          <w:rFonts w:ascii="Arial" w:hAnsi="Arial" w:cs="Arial"/>
          <w:i/>
          <w:iCs/>
          <w:szCs w:val="24"/>
        </w:rPr>
        <w:t xml:space="preserve">Appropriation (Loose-fill Asbestos Insulation Eradication) Act 2014-2015 </w:t>
      </w:r>
      <w:r w:rsidR="00BD27FB" w:rsidRPr="00691C25">
        <w:rPr>
          <w:rFonts w:ascii="Arial" w:hAnsi="Arial" w:cs="Arial"/>
          <w:szCs w:val="24"/>
        </w:rPr>
        <w:t>(</w:t>
      </w:r>
      <w:r w:rsidR="00F72041">
        <w:rPr>
          <w:rFonts w:ascii="Arial" w:hAnsi="Arial" w:cs="Arial"/>
          <w:szCs w:val="24"/>
        </w:rPr>
        <w:t xml:space="preserve">the </w:t>
      </w:r>
      <w:r w:rsidR="00BD27FB" w:rsidRPr="00F72041">
        <w:rPr>
          <w:rFonts w:ascii="Arial" w:hAnsi="Arial" w:cs="Arial"/>
          <w:b/>
          <w:bCs/>
          <w:i/>
          <w:iCs/>
          <w:szCs w:val="24"/>
        </w:rPr>
        <w:t>Appropriation Act</w:t>
      </w:r>
      <w:r w:rsidR="00BD27FB" w:rsidRPr="00691C25">
        <w:rPr>
          <w:rFonts w:ascii="Arial" w:hAnsi="Arial" w:cs="Arial"/>
          <w:szCs w:val="24"/>
        </w:rPr>
        <w:t xml:space="preserve">). </w:t>
      </w:r>
    </w:p>
    <w:p w14:paraId="3590B9EF" w14:textId="178F00A0" w:rsidR="00BD27FB" w:rsidRPr="00691C25" w:rsidRDefault="00BD27FB" w:rsidP="00BD27FB">
      <w:pPr>
        <w:spacing w:line="360" w:lineRule="auto"/>
        <w:rPr>
          <w:rFonts w:ascii="Arial" w:hAnsi="Arial" w:cs="Arial"/>
          <w:szCs w:val="24"/>
        </w:rPr>
      </w:pPr>
      <w:r w:rsidRPr="00691C25">
        <w:rPr>
          <w:rFonts w:ascii="Arial" w:hAnsi="Arial" w:cs="Arial"/>
          <w:szCs w:val="24"/>
        </w:rPr>
        <w:t xml:space="preserve">The Appropriation Act </w:t>
      </w:r>
      <w:r w:rsidR="00702E9A">
        <w:rPr>
          <w:rFonts w:ascii="Arial" w:hAnsi="Arial" w:cs="Arial"/>
          <w:szCs w:val="24"/>
        </w:rPr>
        <w:t>provide</w:t>
      </w:r>
      <w:r w:rsidR="00F72041">
        <w:rPr>
          <w:rFonts w:ascii="Arial" w:hAnsi="Arial" w:cs="Arial"/>
          <w:szCs w:val="24"/>
        </w:rPr>
        <w:t>s</w:t>
      </w:r>
      <w:r w:rsidR="00702E9A">
        <w:rPr>
          <w:rFonts w:ascii="Arial" w:hAnsi="Arial" w:cs="Arial"/>
          <w:szCs w:val="24"/>
        </w:rPr>
        <w:t xml:space="preserve"> funding for </w:t>
      </w:r>
      <w:r w:rsidRPr="00691C25">
        <w:rPr>
          <w:rFonts w:ascii="Arial" w:hAnsi="Arial" w:cs="Arial"/>
          <w:szCs w:val="24"/>
        </w:rPr>
        <w:t>the Loose</w:t>
      </w:r>
      <w:r w:rsidR="003D4A39">
        <w:rPr>
          <w:rFonts w:ascii="Arial" w:hAnsi="Arial" w:cs="Arial"/>
          <w:szCs w:val="24"/>
        </w:rPr>
        <w:t>-f</w:t>
      </w:r>
      <w:r w:rsidRPr="00691C25">
        <w:rPr>
          <w:rFonts w:ascii="Arial" w:hAnsi="Arial" w:cs="Arial"/>
          <w:szCs w:val="24"/>
        </w:rPr>
        <w:t xml:space="preserve">ill Asbestos Eradication Scheme Buyback Program </w:t>
      </w:r>
      <w:r w:rsidR="00F72041">
        <w:rPr>
          <w:rFonts w:ascii="Arial" w:hAnsi="Arial" w:cs="Arial"/>
          <w:szCs w:val="24"/>
        </w:rPr>
        <w:t xml:space="preserve">(the </w:t>
      </w:r>
      <w:r w:rsidR="00F72041" w:rsidRPr="00F72041">
        <w:rPr>
          <w:rFonts w:ascii="Arial" w:hAnsi="Arial" w:cs="Arial"/>
          <w:b/>
          <w:bCs/>
          <w:i/>
          <w:iCs/>
          <w:szCs w:val="24"/>
        </w:rPr>
        <w:t>Scheme</w:t>
      </w:r>
      <w:r w:rsidR="00F72041">
        <w:rPr>
          <w:rFonts w:ascii="Arial" w:hAnsi="Arial" w:cs="Arial"/>
          <w:szCs w:val="24"/>
        </w:rPr>
        <w:t xml:space="preserve">) </w:t>
      </w:r>
      <w:r w:rsidR="00702E9A">
        <w:rPr>
          <w:rFonts w:ascii="Arial" w:hAnsi="Arial" w:cs="Arial"/>
          <w:szCs w:val="24"/>
        </w:rPr>
        <w:t xml:space="preserve">until </w:t>
      </w:r>
      <w:r w:rsidRPr="00691C25">
        <w:rPr>
          <w:rFonts w:ascii="Arial" w:hAnsi="Arial" w:cs="Arial"/>
          <w:szCs w:val="24"/>
        </w:rPr>
        <w:t>17 August 2021</w:t>
      </w:r>
      <w:r w:rsidR="00702E9A">
        <w:rPr>
          <w:rFonts w:ascii="Arial" w:hAnsi="Arial" w:cs="Arial"/>
          <w:szCs w:val="24"/>
        </w:rPr>
        <w:t>. From 18</w:t>
      </w:r>
      <w:r w:rsidR="00F72041">
        <w:rPr>
          <w:rFonts w:ascii="Arial" w:hAnsi="Arial" w:cs="Arial"/>
          <w:szCs w:val="24"/>
        </w:rPr>
        <w:t> </w:t>
      </w:r>
      <w:r w:rsidR="00702E9A">
        <w:rPr>
          <w:rFonts w:ascii="Arial" w:hAnsi="Arial" w:cs="Arial"/>
          <w:szCs w:val="24"/>
        </w:rPr>
        <w:t xml:space="preserve">August 2021, all financial and budget implications for any </w:t>
      </w:r>
      <w:r w:rsidRPr="00691C25">
        <w:rPr>
          <w:rFonts w:ascii="Arial" w:hAnsi="Arial" w:cs="Arial"/>
          <w:szCs w:val="24"/>
        </w:rPr>
        <w:t>newly</w:t>
      </w:r>
      <w:r w:rsidR="00F72041">
        <w:rPr>
          <w:rFonts w:ascii="Arial" w:hAnsi="Arial" w:cs="Arial"/>
          <w:szCs w:val="24"/>
        </w:rPr>
        <w:t>-</w:t>
      </w:r>
      <w:r w:rsidRPr="00691C25">
        <w:rPr>
          <w:rFonts w:ascii="Arial" w:hAnsi="Arial" w:cs="Arial"/>
          <w:szCs w:val="24"/>
        </w:rPr>
        <w:t xml:space="preserve">identified properties </w:t>
      </w:r>
      <w:r w:rsidR="00702E9A">
        <w:rPr>
          <w:rFonts w:ascii="Arial" w:hAnsi="Arial" w:cs="Arial"/>
          <w:szCs w:val="24"/>
        </w:rPr>
        <w:t>that participate in the Scheme will be</w:t>
      </w:r>
      <w:r w:rsidRPr="00691C25">
        <w:rPr>
          <w:rFonts w:ascii="Arial" w:hAnsi="Arial" w:cs="Arial"/>
          <w:szCs w:val="24"/>
        </w:rPr>
        <w:t xml:space="preserve"> funded </w:t>
      </w:r>
      <w:r w:rsidR="00D91232">
        <w:rPr>
          <w:rFonts w:ascii="Arial" w:hAnsi="Arial" w:cs="Arial"/>
          <w:szCs w:val="24"/>
        </w:rPr>
        <w:t xml:space="preserve">through </w:t>
      </w:r>
      <w:r w:rsidR="00702E9A">
        <w:rPr>
          <w:rFonts w:ascii="Arial" w:hAnsi="Arial" w:cs="Arial"/>
          <w:szCs w:val="24"/>
        </w:rPr>
        <w:t>existing</w:t>
      </w:r>
      <w:r w:rsidRPr="00691C25">
        <w:rPr>
          <w:rFonts w:ascii="Arial" w:hAnsi="Arial" w:cs="Arial"/>
          <w:szCs w:val="24"/>
        </w:rPr>
        <w:t xml:space="preserve"> </w:t>
      </w:r>
      <w:r w:rsidR="00D91232">
        <w:rPr>
          <w:rFonts w:ascii="Arial" w:hAnsi="Arial" w:cs="Arial"/>
          <w:szCs w:val="24"/>
        </w:rPr>
        <w:t>budget</w:t>
      </w:r>
      <w:r w:rsidR="00702E9A">
        <w:rPr>
          <w:rFonts w:ascii="Arial" w:hAnsi="Arial" w:cs="Arial"/>
          <w:szCs w:val="24"/>
        </w:rPr>
        <w:t xml:space="preserve">ary </w:t>
      </w:r>
      <w:r w:rsidRPr="00691C25">
        <w:rPr>
          <w:rFonts w:ascii="Arial" w:hAnsi="Arial" w:cs="Arial"/>
          <w:szCs w:val="24"/>
        </w:rPr>
        <w:t>mechanisms.</w:t>
      </w:r>
    </w:p>
    <w:p w14:paraId="54DB5F63" w14:textId="77777777" w:rsidR="001F45EA" w:rsidRDefault="001F45EA">
      <w:pPr>
        <w:spacing w:before="0" w:after="160" w:line="259" w:lineRule="auto"/>
        <w:rPr>
          <w:rFonts w:ascii="Arial" w:hAnsi="Arial" w:cs="Arial"/>
          <w:szCs w:val="24"/>
        </w:rPr>
      </w:pPr>
      <w:r>
        <w:rPr>
          <w:rFonts w:ascii="Arial" w:hAnsi="Arial" w:cs="Arial"/>
          <w:szCs w:val="24"/>
        </w:rPr>
        <w:br w:type="page"/>
      </w:r>
    </w:p>
    <w:p w14:paraId="20BC4ABB" w14:textId="16945DB3" w:rsidR="006929F3" w:rsidRPr="00691C25" w:rsidRDefault="006929F3" w:rsidP="006929F3">
      <w:pPr>
        <w:autoSpaceDE w:val="0"/>
        <w:autoSpaceDN w:val="0"/>
        <w:adjustRightInd w:val="0"/>
        <w:spacing w:after="120" w:line="360" w:lineRule="auto"/>
        <w:rPr>
          <w:rFonts w:ascii="Arial" w:hAnsi="Arial" w:cs="Arial"/>
          <w:szCs w:val="24"/>
        </w:rPr>
      </w:pPr>
      <w:r w:rsidRPr="00691C25">
        <w:rPr>
          <w:rFonts w:ascii="Arial" w:hAnsi="Arial" w:cs="Arial"/>
          <w:szCs w:val="24"/>
        </w:rPr>
        <w:lastRenderedPageBreak/>
        <w:t xml:space="preserve">Most premises identified as affected by loose-fill asbestos have </w:t>
      </w:r>
      <w:r w:rsidR="00F72041">
        <w:rPr>
          <w:rFonts w:ascii="Arial" w:hAnsi="Arial" w:cs="Arial"/>
          <w:szCs w:val="24"/>
        </w:rPr>
        <w:t xml:space="preserve">already </w:t>
      </w:r>
      <w:r w:rsidRPr="00691C25">
        <w:rPr>
          <w:rFonts w:ascii="Arial" w:hAnsi="Arial" w:cs="Arial"/>
          <w:szCs w:val="24"/>
        </w:rPr>
        <w:t xml:space="preserve">been surrendered to the Territory or privately demolished. However, the goal of eradicating loose-fill asbestos from the ACT residential community can only be achieved when every affected premises has been demolished. </w:t>
      </w:r>
    </w:p>
    <w:p w14:paraId="30E93F08" w14:textId="2F10A0EF" w:rsidR="006929F3" w:rsidRDefault="006929F3" w:rsidP="006929F3">
      <w:pPr>
        <w:autoSpaceDE w:val="0"/>
        <w:autoSpaceDN w:val="0"/>
        <w:adjustRightInd w:val="0"/>
        <w:spacing w:after="120" w:line="360" w:lineRule="auto"/>
        <w:rPr>
          <w:rFonts w:ascii="Arial" w:hAnsi="Arial" w:cs="Arial"/>
          <w:iCs/>
          <w:szCs w:val="24"/>
        </w:rPr>
      </w:pPr>
      <w:r w:rsidRPr="00691C25">
        <w:rPr>
          <w:rFonts w:ascii="Arial" w:hAnsi="Arial" w:cs="Arial"/>
          <w:iCs/>
          <w:szCs w:val="24"/>
        </w:rPr>
        <w:t xml:space="preserve">Since the Scheme was announced in 2014, five additional Canberra properties have been identified as affected by loose fill asbestos insulation. It is anticipated there </w:t>
      </w:r>
      <w:r w:rsidR="00F005C7" w:rsidRPr="00691C25">
        <w:rPr>
          <w:rFonts w:ascii="Arial" w:hAnsi="Arial" w:cs="Arial"/>
          <w:iCs/>
          <w:szCs w:val="24"/>
        </w:rPr>
        <w:t xml:space="preserve">are </w:t>
      </w:r>
      <w:r w:rsidRPr="00691C25">
        <w:rPr>
          <w:rFonts w:ascii="Arial" w:hAnsi="Arial" w:cs="Arial"/>
          <w:iCs/>
          <w:szCs w:val="24"/>
        </w:rPr>
        <w:t xml:space="preserve">more affected properties in Canberra’s older suburbs </w:t>
      </w:r>
      <w:r w:rsidR="007F4BE8" w:rsidRPr="00691C25">
        <w:rPr>
          <w:rFonts w:ascii="Arial" w:hAnsi="Arial" w:cs="Arial"/>
          <w:iCs/>
          <w:szCs w:val="24"/>
        </w:rPr>
        <w:t xml:space="preserve">that </w:t>
      </w:r>
      <w:r w:rsidRPr="00691C25">
        <w:rPr>
          <w:rFonts w:ascii="Arial" w:hAnsi="Arial" w:cs="Arial"/>
          <w:iCs/>
          <w:szCs w:val="24"/>
        </w:rPr>
        <w:t>are yet to be identified</w:t>
      </w:r>
      <w:r w:rsidR="00E94D01" w:rsidRPr="00691C25">
        <w:rPr>
          <w:rFonts w:ascii="Arial" w:hAnsi="Arial" w:cs="Arial"/>
          <w:iCs/>
          <w:szCs w:val="24"/>
        </w:rPr>
        <w:t xml:space="preserve"> as containing loose</w:t>
      </w:r>
      <w:r w:rsidR="007822F7">
        <w:rPr>
          <w:rFonts w:ascii="Arial" w:hAnsi="Arial" w:cs="Arial"/>
          <w:iCs/>
          <w:szCs w:val="24"/>
        </w:rPr>
        <w:t>-</w:t>
      </w:r>
      <w:r w:rsidR="00E94D01" w:rsidRPr="00691C25">
        <w:rPr>
          <w:rFonts w:ascii="Arial" w:hAnsi="Arial" w:cs="Arial"/>
          <w:iCs/>
          <w:szCs w:val="24"/>
        </w:rPr>
        <w:t>fill asbestos insulation</w:t>
      </w:r>
      <w:r w:rsidRPr="00691C25">
        <w:rPr>
          <w:rFonts w:ascii="Arial" w:hAnsi="Arial" w:cs="Arial"/>
          <w:iCs/>
          <w:szCs w:val="24"/>
        </w:rPr>
        <w:t>.</w:t>
      </w:r>
    </w:p>
    <w:p w14:paraId="10E582F8" w14:textId="705E15C0" w:rsidR="00702E9A" w:rsidRPr="00691C25" w:rsidRDefault="00702E9A" w:rsidP="006929F3">
      <w:pPr>
        <w:autoSpaceDE w:val="0"/>
        <w:autoSpaceDN w:val="0"/>
        <w:adjustRightInd w:val="0"/>
        <w:spacing w:after="120" w:line="360" w:lineRule="auto"/>
        <w:rPr>
          <w:rFonts w:ascii="Arial" w:hAnsi="Arial" w:cs="Arial"/>
          <w:iCs/>
          <w:szCs w:val="24"/>
        </w:rPr>
      </w:pPr>
      <w:r>
        <w:rPr>
          <w:rFonts w:ascii="Arial" w:hAnsi="Arial" w:cs="Arial"/>
          <w:iCs/>
          <w:szCs w:val="24"/>
        </w:rPr>
        <w:t xml:space="preserve">By </w:t>
      </w:r>
      <w:r w:rsidR="007822F7">
        <w:rPr>
          <w:rFonts w:ascii="Arial" w:hAnsi="Arial" w:cs="Arial"/>
          <w:iCs/>
          <w:szCs w:val="24"/>
        </w:rPr>
        <w:t>provid</w:t>
      </w:r>
      <w:r>
        <w:rPr>
          <w:rFonts w:ascii="Arial" w:hAnsi="Arial" w:cs="Arial"/>
          <w:iCs/>
          <w:szCs w:val="24"/>
        </w:rPr>
        <w:t xml:space="preserve">ing that the Scheme’s funding arrangements are no longer associated with the Appropriation Act, the Bill supports the ongoing effect of the Scheme for </w:t>
      </w:r>
      <w:r w:rsidR="007822F7">
        <w:rPr>
          <w:rFonts w:ascii="Arial" w:hAnsi="Arial" w:cs="Arial"/>
          <w:iCs/>
          <w:szCs w:val="24"/>
        </w:rPr>
        <w:t xml:space="preserve">affected </w:t>
      </w:r>
      <w:r>
        <w:rPr>
          <w:rFonts w:ascii="Arial" w:hAnsi="Arial" w:cs="Arial"/>
          <w:iCs/>
          <w:szCs w:val="24"/>
        </w:rPr>
        <w:t>properties identified after 17 August 2021.</w:t>
      </w:r>
    </w:p>
    <w:p w14:paraId="15594135" w14:textId="048E8C53" w:rsidR="006929F3" w:rsidRPr="00691C25" w:rsidRDefault="001B7449" w:rsidP="006929F3">
      <w:pPr>
        <w:autoSpaceDE w:val="0"/>
        <w:autoSpaceDN w:val="0"/>
        <w:adjustRightInd w:val="0"/>
        <w:spacing w:after="120" w:line="360" w:lineRule="auto"/>
        <w:rPr>
          <w:rFonts w:ascii="Arial" w:hAnsi="Arial" w:cs="Arial"/>
          <w:szCs w:val="24"/>
        </w:rPr>
      </w:pPr>
      <w:r w:rsidRPr="00691C25">
        <w:rPr>
          <w:rFonts w:ascii="Arial" w:hAnsi="Arial" w:cs="Arial"/>
          <w:szCs w:val="24"/>
        </w:rPr>
        <w:t xml:space="preserve">Not </w:t>
      </w:r>
      <w:r w:rsidR="00702E9A">
        <w:rPr>
          <w:rFonts w:ascii="Arial" w:hAnsi="Arial" w:cs="Arial"/>
          <w:szCs w:val="24"/>
        </w:rPr>
        <w:t xml:space="preserve">continuing the Scheme </w:t>
      </w:r>
      <w:r w:rsidRPr="00691C25">
        <w:rPr>
          <w:rFonts w:ascii="Arial" w:hAnsi="Arial" w:cs="Arial"/>
          <w:szCs w:val="24"/>
        </w:rPr>
        <w:t>to</w:t>
      </w:r>
      <w:r w:rsidR="00C33CF7" w:rsidRPr="00691C25">
        <w:rPr>
          <w:rFonts w:ascii="Arial" w:hAnsi="Arial" w:cs="Arial"/>
          <w:szCs w:val="24"/>
        </w:rPr>
        <w:t xml:space="preserve"> newly</w:t>
      </w:r>
      <w:r w:rsidR="007822F7">
        <w:rPr>
          <w:rFonts w:ascii="Arial" w:hAnsi="Arial" w:cs="Arial"/>
          <w:szCs w:val="24"/>
        </w:rPr>
        <w:t>-</w:t>
      </w:r>
      <w:r w:rsidR="00C33CF7" w:rsidRPr="00691C25">
        <w:rPr>
          <w:rFonts w:ascii="Arial" w:hAnsi="Arial" w:cs="Arial"/>
          <w:szCs w:val="24"/>
        </w:rPr>
        <w:t xml:space="preserve">identified properties after 17 August 2021 </w:t>
      </w:r>
      <w:r w:rsidR="005B67FB" w:rsidRPr="00691C25">
        <w:rPr>
          <w:rFonts w:ascii="Arial" w:hAnsi="Arial" w:cs="Arial"/>
          <w:szCs w:val="24"/>
        </w:rPr>
        <w:t xml:space="preserve">would </w:t>
      </w:r>
      <w:r w:rsidR="00E94D01" w:rsidRPr="00691C25">
        <w:rPr>
          <w:rFonts w:ascii="Arial" w:hAnsi="Arial" w:cs="Arial"/>
          <w:szCs w:val="24"/>
        </w:rPr>
        <w:t xml:space="preserve">be inconsistent with the </w:t>
      </w:r>
      <w:r w:rsidR="005B67FB" w:rsidRPr="00691C25">
        <w:rPr>
          <w:rFonts w:ascii="Arial" w:hAnsi="Arial" w:cs="Arial"/>
          <w:szCs w:val="24"/>
        </w:rPr>
        <w:t>Government’s commitment</w:t>
      </w:r>
      <w:r w:rsidR="00E94D01" w:rsidRPr="00691C25">
        <w:rPr>
          <w:rFonts w:ascii="Arial" w:hAnsi="Arial" w:cs="Arial"/>
          <w:szCs w:val="24"/>
        </w:rPr>
        <w:t xml:space="preserve"> to eradicate loose-fill asbestos from the ACT residential community.</w:t>
      </w:r>
      <w:r w:rsidR="00C33CF7" w:rsidRPr="00691C25">
        <w:rPr>
          <w:rFonts w:ascii="Arial" w:hAnsi="Arial" w:cs="Arial"/>
          <w:szCs w:val="24"/>
        </w:rPr>
        <w:t xml:space="preserve"> </w:t>
      </w:r>
    </w:p>
    <w:p w14:paraId="1A8F45D4" w14:textId="77777777" w:rsidR="002C4B83" w:rsidRPr="00D8521C" w:rsidRDefault="002C4B83" w:rsidP="00D8521C">
      <w:pPr>
        <w:pStyle w:val="Heading2"/>
      </w:pPr>
      <w:r w:rsidRPr="00D8521C">
        <w:t>CONSULTATION ON THE PROPOSED APPROACH</w:t>
      </w:r>
    </w:p>
    <w:p w14:paraId="624B32B1" w14:textId="651FFA5F" w:rsidR="00D8521C" w:rsidRPr="00D8521C" w:rsidRDefault="00D8521C" w:rsidP="00F72041">
      <w:pPr>
        <w:spacing w:line="360" w:lineRule="auto"/>
        <w:rPr>
          <w:rFonts w:ascii="Arial" w:hAnsi="Arial" w:cs="Arial"/>
          <w:iCs/>
          <w:color w:val="000000" w:themeColor="text1"/>
          <w:szCs w:val="24"/>
        </w:rPr>
      </w:pPr>
      <w:r>
        <w:rPr>
          <w:rFonts w:ascii="Arial" w:hAnsi="Arial" w:cs="Arial"/>
          <w:iCs/>
          <w:color w:val="000000" w:themeColor="text1"/>
          <w:szCs w:val="24"/>
        </w:rPr>
        <w:t>Government directorates and agencies have been consulted in the development of the Bill.</w:t>
      </w:r>
      <w:r w:rsidRPr="00D8521C">
        <w:rPr>
          <w:rFonts w:ascii="Arial" w:hAnsi="Arial" w:cs="Arial"/>
          <w:iCs/>
          <w:color w:val="000000" w:themeColor="text1"/>
          <w:szCs w:val="24"/>
        </w:rPr>
        <w:t xml:space="preserve"> </w:t>
      </w:r>
    </w:p>
    <w:p w14:paraId="2518833A" w14:textId="77777777" w:rsidR="00D8521C" w:rsidRPr="00D8521C" w:rsidRDefault="00D8521C" w:rsidP="00D8521C">
      <w:pPr>
        <w:pStyle w:val="Heading2"/>
      </w:pPr>
      <w:bookmarkStart w:id="0" w:name="_Hlk69895171"/>
      <w:r w:rsidRPr="00D8521C">
        <w:t>CONSISTENCY WITH HUMAN RIGHTS</w:t>
      </w:r>
    </w:p>
    <w:bookmarkEnd w:id="0"/>
    <w:p w14:paraId="590B3F50" w14:textId="3BDC62F3" w:rsidR="00C15B3C" w:rsidRDefault="00C15B3C" w:rsidP="007822F7">
      <w:pPr>
        <w:autoSpaceDE w:val="0"/>
        <w:autoSpaceDN w:val="0"/>
        <w:adjustRightInd w:val="0"/>
        <w:spacing w:before="0" w:after="240" w:line="360" w:lineRule="auto"/>
        <w:rPr>
          <w:rFonts w:ascii="Arial" w:hAnsi="Arial" w:cs="Arial"/>
        </w:rPr>
      </w:pPr>
      <w:r>
        <w:rPr>
          <w:rFonts w:ascii="Arial" w:hAnsi="Arial" w:cs="Arial"/>
        </w:rPr>
        <w:t>Section 12</w:t>
      </w:r>
      <w:r w:rsidR="003D4A39">
        <w:rPr>
          <w:rFonts w:ascii="Arial" w:hAnsi="Arial" w:cs="Arial"/>
        </w:rPr>
        <w:t xml:space="preserve"> </w:t>
      </w:r>
      <w:r>
        <w:rPr>
          <w:rFonts w:ascii="Arial" w:hAnsi="Arial" w:cs="Arial"/>
        </w:rPr>
        <w:t>(a) of the</w:t>
      </w:r>
      <w:r w:rsidR="00702E9A">
        <w:rPr>
          <w:rFonts w:ascii="Arial" w:hAnsi="Arial" w:cs="Arial"/>
        </w:rPr>
        <w:t xml:space="preserve"> HRA </w:t>
      </w:r>
      <w:r>
        <w:rPr>
          <w:rFonts w:ascii="Arial" w:hAnsi="Arial" w:cs="Arial"/>
        </w:rPr>
        <w:t>recognises that everyone has the right not to have his or her privacy, family, home or correspondence interfered with unlawfully or arbitrarily. Section 9</w:t>
      </w:r>
      <w:r w:rsidR="003D4A39">
        <w:rPr>
          <w:rFonts w:ascii="Arial" w:hAnsi="Arial" w:cs="Arial"/>
        </w:rPr>
        <w:t xml:space="preserve"> </w:t>
      </w:r>
      <w:r>
        <w:rPr>
          <w:rFonts w:ascii="Arial" w:hAnsi="Arial" w:cs="Arial"/>
        </w:rPr>
        <w:t xml:space="preserve">(1) of the HRA recognises everyone has the right to life and </w:t>
      </w:r>
      <w:r w:rsidR="00702E9A">
        <w:rPr>
          <w:rFonts w:ascii="Arial" w:hAnsi="Arial" w:cs="Arial"/>
        </w:rPr>
        <w:t>no</w:t>
      </w:r>
      <w:r>
        <w:rPr>
          <w:rFonts w:ascii="Arial" w:hAnsi="Arial" w:cs="Arial"/>
        </w:rPr>
        <w:t xml:space="preserve">-one may be arbitrarily deprived of life. To the extent </w:t>
      </w:r>
      <w:r w:rsidR="007822F7">
        <w:rPr>
          <w:rFonts w:ascii="Arial" w:hAnsi="Arial" w:cs="Arial"/>
        </w:rPr>
        <w:t xml:space="preserve">that </w:t>
      </w:r>
      <w:r>
        <w:rPr>
          <w:rFonts w:ascii="Arial" w:hAnsi="Arial" w:cs="Arial"/>
        </w:rPr>
        <w:t xml:space="preserve">the Bill provides for the </w:t>
      </w:r>
      <w:r w:rsidR="00F72041">
        <w:rPr>
          <w:rFonts w:ascii="Arial" w:hAnsi="Arial" w:cs="Arial"/>
        </w:rPr>
        <w:t>S</w:t>
      </w:r>
      <w:r>
        <w:rPr>
          <w:rFonts w:ascii="Arial" w:hAnsi="Arial" w:cs="Arial"/>
        </w:rPr>
        <w:t xml:space="preserve">cheme to continue </w:t>
      </w:r>
      <w:r w:rsidR="00F72041">
        <w:rPr>
          <w:rFonts w:ascii="Arial" w:hAnsi="Arial" w:cs="Arial"/>
        </w:rPr>
        <w:t>after</w:t>
      </w:r>
      <w:r>
        <w:rPr>
          <w:rFonts w:ascii="Arial" w:hAnsi="Arial" w:cs="Arial"/>
        </w:rPr>
        <w:t xml:space="preserve"> 17 August 2021, this will assist to ensure that the right to privacy and home is not subject to arbitrary interference, as affected homeowners will be able to continue to access th</w:t>
      </w:r>
      <w:r w:rsidR="00702E9A">
        <w:rPr>
          <w:rFonts w:ascii="Arial" w:hAnsi="Arial" w:cs="Arial"/>
        </w:rPr>
        <w:t xml:space="preserve">e </w:t>
      </w:r>
      <w:r w:rsidR="00F72041">
        <w:rPr>
          <w:rFonts w:ascii="Arial" w:hAnsi="Arial" w:cs="Arial"/>
        </w:rPr>
        <w:t>S</w:t>
      </w:r>
      <w:r w:rsidR="00702E9A">
        <w:rPr>
          <w:rFonts w:ascii="Arial" w:hAnsi="Arial" w:cs="Arial"/>
        </w:rPr>
        <w:t>cheme</w:t>
      </w:r>
      <w:r>
        <w:rPr>
          <w:rFonts w:ascii="Arial" w:hAnsi="Arial" w:cs="Arial"/>
        </w:rPr>
        <w:t xml:space="preserve">. The continuation of the </w:t>
      </w:r>
      <w:r w:rsidR="00F72041">
        <w:rPr>
          <w:rFonts w:ascii="Arial" w:hAnsi="Arial" w:cs="Arial"/>
        </w:rPr>
        <w:t>S</w:t>
      </w:r>
      <w:r>
        <w:rPr>
          <w:rFonts w:ascii="Arial" w:hAnsi="Arial" w:cs="Arial"/>
        </w:rPr>
        <w:t>cheme will also support measures taken to reduce risks of harm posed by loose</w:t>
      </w:r>
      <w:r w:rsidR="003D4A39">
        <w:rPr>
          <w:rFonts w:ascii="Arial" w:hAnsi="Arial" w:cs="Arial"/>
        </w:rPr>
        <w:t>-</w:t>
      </w:r>
      <w:r>
        <w:rPr>
          <w:rFonts w:ascii="Arial" w:hAnsi="Arial" w:cs="Arial"/>
        </w:rPr>
        <w:t>fill asbestos in Canberra, thus promoting the right to life.</w:t>
      </w:r>
    </w:p>
    <w:p w14:paraId="5B67A38E" w14:textId="77777777" w:rsidR="00C15B3C" w:rsidRDefault="00C15B3C" w:rsidP="00E909F6">
      <w:pPr>
        <w:autoSpaceDE w:val="0"/>
        <w:autoSpaceDN w:val="0"/>
        <w:adjustRightInd w:val="0"/>
        <w:spacing w:before="240" w:after="240" w:line="360" w:lineRule="auto"/>
        <w:rPr>
          <w:rFonts w:ascii="Arial" w:hAnsi="Arial" w:cs="Arial"/>
        </w:rPr>
      </w:pPr>
    </w:p>
    <w:p w14:paraId="15E252FB" w14:textId="1BDA4089" w:rsidR="006373F0" w:rsidRPr="006D49BD" w:rsidRDefault="006373F0" w:rsidP="006373F0">
      <w:pPr>
        <w:pageBreakBefore/>
        <w:rPr>
          <w:rFonts w:ascii="Arial" w:hAnsi="Arial" w:cs="Arial"/>
          <w:b/>
          <w:bCs/>
          <w:szCs w:val="24"/>
        </w:rPr>
      </w:pPr>
    </w:p>
    <w:p w14:paraId="269614E4" w14:textId="77777777" w:rsidR="006373F0" w:rsidRDefault="006373F0" w:rsidP="00D8521C">
      <w:pPr>
        <w:pStyle w:val="Heading2"/>
      </w:pPr>
    </w:p>
    <w:p w14:paraId="6FB4176D" w14:textId="2EA9BEAF" w:rsidR="00251937" w:rsidRPr="00943C7F" w:rsidRDefault="00251937" w:rsidP="00251937">
      <w:pPr>
        <w:pStyle w:val="Heading2"/>
        <w:ind w:left="-108"/>
        <w:jc w:val="center"/>
        <w:rPr>
          <w:rFonts w:asciiTheme="minorHAnsi" w:hAnsiTheme="minorHAnsi"/>
          <w:b w:val="0"/>
          <w:bCs w:val="0"/>
          <w:i/>
          <w:iCs w:val="0"/>
          <w:sz w:val="28"/>
          <w:szCs w:val="28"/>
        </w:rPr>
      </w:pPr>
      <w:r>
        <w:rPr>
          <w:rFonts w:asciiTheme="minorHAnsi" w:hAnsiTheme="minorHAnsi"/>
          <w:b w:val="0"/>
          <w:sz w:val="28"/>
          <w:szCs w:val="28"/>
        </w:rPr>
        <w:t>Loose-Fill Asbestos Legislation Amendment Bill 2021</w:t>
      </w:r>
    </w:p>
    <w:p w14:paraId="794766FB" w14:textId="77777777" w:rsidR="006373F0" w:rsidRPr="003E5EE6" w:rsidRDefault="006373F0" w:rsidP="006373F0">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346A94A" w14:textId="77777777" w:rsidR="006373F0" w:rsidRPr="00251937" w:rsidRDefault="006373F0" w:rsidP="006373F0">
      <w:pPr>
        <w:rPr>
          <w:sz w:val="22"/>
          <w:szCs w:val="22"/>
        </w:rPr>
      </w:pPr>
    </w:p>
    <w:p w14:paraId="08D94A56" w14:textId="77777777" w:rsidR="006373F0" w:rsidRPr="00251937" w:rsidRDefault="006373F0" w:rsidP="006373F0">
      <w:pPr>
        <w:rPr>
          <w:sz w:val="22"/>
          <w:szCs w:val="22"/>
        </w:rPr>
      </w:pPr>
    </w:p>
    <w:p w14:paraId="13057F8A" w14:textId="0B2137EE" w:rsidR="006373F0" w:rsidRPr="00251937" w:rsidRDefault="006373F0" w:rsidP="00251937">
      <w:pPr>
        <w:rPr>
          <w:sz w:val="22"/>
          <w:szCs w:val="22"/>
        </w:rPr>
      </w:pPr>
      <w:r w:rsidRPr="00251937">
        <w:rPr>
          <w:rFonts w:asciiTheme="minorHAnsi" w:hAnsiTheme="minorHAnsi"/>
          <w:sz w:val="22"/>
          <w:szCs w:val="22"/>
        </w:rPr>
        <w:t xml:space="preserve">In accordance with section 37 of the </w:t>
      </w:r>
      <w:r w:rsidRPr="00251937">
        <w:rPr>
          <w:rFonts w:asciiTheme="minorHAnsi" w:hAnsiTheme="minorHAnsi"/>
          <w:i/>
          <w:iCs/>
          <w:sz w:val="22"/>
          <w:szCs w:val="22"/>
        </w:rPr>
        <w:t>Human Rights Act 2004</w:t>
      </w:r>
      <w:r w:rsidRPr="00251937">
        <w:rPr>
          <w:rFonts w:asciiTheme="minorHAnsi" w:hAnsiTheme="minorHAnsi"/>
          <w:sz w:val="22"/>
          <w:szCs w:val="22"/>
        </w:rPr>
        <w:t xml:space="preserve"> I have examined the</w:t>
      </w:r>
      <w:r w:rsidRPr="00251937">
        <w:rPr>
          <w:rFonts w:asciiTheme="minorHAnsi" w:hAnsiTheme="minorHAnsi"/>
          <w:b/>
          <w:sz w:val="22"/>
          <w:szCs w:val="22"/>
        </w:rPr>
        <w:t xml:space="preserve"> </w:t>
      </w:r>
      <w:r w:rsidR="008658D4" w:rsidRPr="00251937">
        <w:rPr>
          <w:rFonts w:asciiTheme="minorHAnsi" w:hAnsiTheme="minorHAnsi"/>
          <w:b/>
          <w:sz w:val="22"/>
          <w:szCs w:val="22"/>
        </w:rPr>
        <w:t>Loose-</w:t>
      </w:r>
      <w:r w:rsidR="00D47367" w:rsidRPr="00251937">
        <w:rPr>
          <w:rFonts w:asciiTheme="minorHAnsi" w:hAnsiTheme="minorHAnsi"/>
          <w:b/>
          <w:sz w:val="22"/>
          <w:szCs w:val="22"/>
        </w:rPr>
        <w:t>f</w:t>
      </w:r>
      <w:r w:rsidR="008658D4" w:rsidRPr="00251937">
        <w:rPr>
          <w:rFonts w:asciiTheme="minorHAnsi" w:hAnsiTheme="minorHAnsi"/>
          <w:b/>
          <w:sz w:val="22"/>
          <w:szCs w:val="22"/>
        </w:rPr>
        <w:t xml:space="preserve">ill Asbestos </w:t>
      </w:r>
      <w:r w:rsidR="00F40B44" w:rsidRPr="00251937">
        <w:rPr>
          <w:rFonts w:asciiTheme="minorHAnsi" w:hAnsiTheme="minorHAnsi"/>
          <w:b/>
          <w:sz w:val="22"/>
          <w:szCs w:val="22"/>
        </w:rPr>
        <w:t xml:space="preserve">Legislation </w:t>
      </w:r>
      <w:r w:rsidR="008658D4" w:rsidRPr="00251937">
        <w:rPr>
          <w:rFonts w:asciiTheme="minorHAnsi" w:hAnsiTheme="minorHAnsi"/>
          <w:b/>
          <w:sz w:val="22"/>
          <w:szCs w:val="22"/>
        </w:rPr>
        <w:t>Amendment Bill 202</w:t>
      </w:r>
      <w:r w:rsidR="00130391" w:rsidRPr="00251937">
        <w:rPr>
          <w:rFonts w:asciiTheme="minorHAnsi" w:hAnsiTheme="minorHAnsi"/>
          <w:b/>
          <w:sz w:val="22"/>
          <w:szCs w:val="22"/>
        </w:rPr>
        <w:t>1</w:t>
      </w:r>
      <w:r w:rsidRPr="00251937">
        <w:rPr>
          <w:rFonts w:asciiTheme="minorHAnsi" w:hAnsiTheme="minorHAnsi"/>
          <w:sz w:val="22"/>
          <w:szCs w:val="22"/>
        </w:rPr>
        <w:t xml:space="preserve">.  In my opinion, having regard to the </w:t>
      </w:r>
      <w:r w:rsidR="00251937">
        <w:rPr>
          <w:rFonts w:asciiTheme="minorHAnsi" w:hAnsiTheme="minorHAnsi"/>
          <w:sz w:val="22"/>
          <w:szCs w:val="22"/>
        </w:rPr>
        <w:t xml:space="preserve">Bill and the </w:t>
      </w:r>
      <w:r w:rsidRPr="00251937">
        <w:rPr>
          <w:rFonts w:asciiTheme="minorHAnsi" w:hAnsiTheme="minorHAnsi"/>
          <w:sz w:val="22"/>
          <w:szCs w:val="22"/>
        </w:rPr>
        <w:t>outline of the policy considerations and justification of any limitations on rights outlined in this explanatory statement, the Bill as presented to the Legislative Assembly</w:t>
      </w:r>
      <w:r w:rsidRPr="00251937">
        <w:rPr>
          <w:rFonts w:asciiTheme="minorHAnsi" w:hAnsiTheme="minorHAnsi"/>
          <w:b/>
          <w:sz w:val="22"/>
          <w:szCs w:val="22"/>
        </w:rPr>
        <w:t xml:space="preserve"> </w:t>
      </w:r>
      <w:r w:rsidRPr="00251937">
        <w:rPr>
          <w:rFonts w:asciiTheme="minorHAnsi" w:hAnsiTheme="minorHAnsi"/>
          <w:bCs/>
          <w:sz w:val="22"/>
          <w:szCs w:val="22"/>
        </w:rPr>
        <w:t>is</w:t>
      </w:r>
      <w:r w:rsidRPr="00251937">
        <w:rPr>
          <w:rFonts w:asciiTheme="minorHAnsi" w:hAnsiTheme="minorHAnsi"/>
          <w:b/>
          <w:sz w:val="22"/>
          <w:szCs w:val="22"/>
        </w:rPr>
        <w:t xml:space="preserve"> </w:t>
      </w:r>
      <w:r w:rsidRPr="00251937">
        <w:rPr>
          <w:rFonts w:asciiTheme="minorHAnsi" w:hAnsiTheme="minorHAnsi"/>
          <w:sz w:val="22"/>
          <w:szCs w:val="22"/>
        </w:rPr>
        <w:t xml:space="preserve">consistent with the </w:t>
      </w:r>
      <w:r w:rsidRPr="00251937">
        <w:rPr>
          <w:rFonts w:asciiTheme="minorHAnsi" w:hAnsiTheme="minorHAnsi"/>
          <w:i/>
          <w:iCs/>
          <w:sz w:val="22"/>
          <w:szCs w:val="22"/>
        </w:rPr>
        <w:t>Human</w:t>
      </w:r>
      <w:r w:rsidR="00D47367" w:rsidRPr="00251937">
        <w:rPr>
          <w:rFonts w:asciiTheme="minorHAnsi" w:hAnsiTheme="minorHAnsi"/>
          <w:i/>
          <w:iCs/>
          <w:sz w:val="22"/>
          <w:szCs w:val="22"/>
        </w:rPr>
        <w:t> </w:t>
      </w:r>
      <w:r w:rsidRPr="00251937">
        <w:rPr>
          <w:rFonts w:asciiTheme="minorHAnsi" w:hAnsiTheme="minorHAnsi"/>
          <w:i/>
          <w:iCs/>
          <w:sz w:val="22"/>
          <w:szCs w:val="22"/>
        </w:rPr>
        <w:t>Rights</w:t>
      </w:r>
      <w:r w:rsidR="00D47367" w:rsidRPr="00251937">
        <w:rPr>
          <w:rFonts w:asciiTheme="minorHAnsi" w:hAnsiTheme="minorHAnsi"/>
          <w:i/>
          <w:iCs/>
          <w:sz w:val="22"/>
          <w:szCs w:val="22"/>
        </w:rPr>
        <w:t> </w:t>
      </w:r>
      <w:r w:rsidRPr="00251937">
        <w:rPr>
          <w:rFonts w:asciiTheme="minorHAnsi" w:hAnsiTheme="minorHAnsi"/>
          <w:i/>
          <w:iCs/>
          <w:sz w:val="22"/>
          <w:szCs w:val="22"/>
        </w:rPr>
        <w:t>Act 2004.</w:t>
      </w:r>
    </w:p>
    <w:p w14:paraId="54FA90BF" w14:textId="77777777" w:rsidR="006373F0" w:rsidRPr="00251937" w:rsidRDefault="006373F0" w:rsidP="00251937">
      <w:pPr>
        <w:rPr>
          <w:rFonts w:asciiTheme="minorHAnsi" w:hAnsiTheme="minorHAnsi" w:cstheme="minorHAnsi"/>
          <w:sz w:val="22"/>
          <w:szCs w:val="22"/>
        </w:rPr>
      </w:pPr>
    </w:p>
    <w:p w14:paraId="2B8FD165" w14:textId="77777777" w:rsidR="006373F0" w:rsidRPr="00251937" w:rsidRDefault="006373F0" w:rsidP="006373F0">
      <w:pPr>
        <w:rPr>
          <w:rFonts w:asciiTheme="minorHAnsi" w:hAnsiTheme="minorHAnsi" w:cstheme="minorHAnsi"/>
          <w:sz w:val="22"/>
          <w:szCs w:val="22"/>
        </w:rPr>
      </w:pPr>
    </w:p>
    <w:p w14:paraId="4760D9A5" w14:textId="77777777" w:rsidR="006373F0" w:rsidRPr="00251937" w:rsidRDefault="006373F0" w:rsidP="006373F0">
      <w:pPr>
        <w:rPr>
          <w:rFonts w:asciiTheme="minorHAnsi" w:hAnsiTheme="minorHAnsi" w:cstheme="minorHAnsi"/>
          <w:sz w:val="22"/>
          <w:szCs w:val="22"/>
        </w:rPr>
      </w:pPr>
      <w:r w:rsidRPr="00251937">
        <w:rPr>
          <w:rFonts w:asciiTheme="minorHAnsi" w:hAnsiTheme="minorHAnsi" w:cstheme="minorHAnsi"/>
          <w:sz w:val="22"/>
          <w:szCs w:val="22"/>
        </w:rPr>
        <w:t>………………………………………………….</w:t>
      </w:r>
    </w:p>
    <w:p w14:paraId="3D6EC3A1" w14:textId="53CD70CB" w:rsidR="00016330" w:rsidRPr="00251937" w:rsidRDefault="00747540" w:rsidP="006373F0">
      <w:pPr>
        <w:rPr>
          <w:b/>
          <w:sz w:val="22"/>
          <w:szCs w:val="22"/>
        </w:rPr>
      </w:pPr>
      <w:r>
        <w:rPr>
          <w:rFonts w:asciiTheme="minorHAnsi" w:hAnsiTheme="minorHAnsi" w:cstheme="minorHAnsi"/>
          <w:sz w:val="22"/>
          <w:szCs w:val="22"/>
        </w:rPr>
        <w:t>Shane Rattenbury</w:t>
      </w:r>
      <w:r w:rsidR="006373F0" w:rsidRPr="00251937">
        <w:rPr>
          <w:rFonts w:asciiTheme="minorHAnsi" w:hAnsiTheme="minorHAnsi" w:cstheme="minorHAnsi"/>
          <w:sz w:val="22"/>
          <w:szCs w:val="22"/>
        </w:rPr>
        <w:t xml:space="preserve"> MLA</w:t>
      </w:r>
      <w:r w:rsidR="006373F0" w:rsidRPr="00251937">
        <w:rPr>
          <w:rFonts w:asciiTheme="minorHAnsi" w:hAnsiTheme="minorHAnsi" w:cstheme="minorHAnsi"/>
          <w:sz w:val="22"/>
          <w:szCs w:val="22"/>
        </w:rPr>
        <w:br/>
        <w:t>Attorney-General</w:t>
      </w:r>
    </w:p>
    <w:p w14:paraId="7133D079" w14:textId="52FEE95E" w:rsidR="001E5186" w:rsidRDefault="001E5186">
      <w:pPr>
        <w:spacing w:before="0" w:after="160" w:line="259" w:lineRule="auto"/>
        <w:rPr>
          <w:b/>
          <w:sz w:val="36"/>
          <w:szCs w:val="36"/>
        </w:rPr>
      </w:pPr>
      <w:r>
        <w:rPr>
          <w:b/>
          <w:sz w:val="36"/>
          <w:szCs w:val="36"/>
        </w:rPr>
        <w:br w:type="page"/>
      </w:r>
    </w:p>
    <w:p w14:paraId="01852A47" w14:textId="5B67A217" w:rsidR="00B714D7" w:rsidRPr="00691C25" w:rsidRDefault="00984E56" w:rsidP="00747540">
      <w:pPr>
        <w:keepNext/>
        <w:autoSpaceDE w:val="0"/>
        <w:autoSpaceDN w:val="0"/>
        <w:adjustRightInd w:val="0"/>
        <w:spacing w:before="240" w:after="480"/>
        <w:rPr>
          <w:rFonts w:ascii="Arial" w:hAnsi="Arial" w:cs="Arial"/>
          <w:b/>
          <w:szCs w:val="24"/>
        </w:rPr>
      </w:pPr>
      <w:r w:rsidRPr="00691C25">
        <w:rPr>
          <w:rFonts w:ascii="Arial" w:hAnsi="Arial" w:cs="Arial"/>
          <w:b/>
          <w:szCs w:val="24"/>
        </w:rPr>
        <w:lastRenderedPageBreak/>
        <w:t>C</w:t>
      </w:r>
      <w:r w:rsidR="00691C25">
        <w:rPr>
          <w:rFonts w:ascii="Arial" w:hAnsi="Arial" w:cs="Arial"/>
          <w:b/>
          <w:szCs w:val="24"/>
        </w:rPr>
        <w:t>LAUSE NOTES</w:t>
      </w:r>
    </w:p>
    <w:p w14:paraId="2940A114" w14:textId="6C62CF64" w:rsidR="00361E51" w:rsidRPr="003D4A39" w:rsidRDefault="00361E51" w:rsidP="00747540">
      <w:pPr>
        <w:keepNext/>
        <w:autoSpaceDE w:val="0"/>
        <w:autoSpaceDN w:val="0"/>
        <w:adjustRightInd w:val="0"/>
        <w:spacing w:before="240" w:after="240"/>
        <w:rPr>
          <w:rFonts w:ascii="Arial" w:hAnsi="Arial" w:cs="Arial"/>
          <w:b/>
          <w:sz w:val="28"/>
          <w:szCs w:val="28"/>
        </w:rPr>
      </w:pPr>
      <w:r w:rsidRPr="003D4A39">
        <w:rPr>
          <w:rFonts w:ascii="Arial" w:hAnsi="Arial" w:cs="Arial"/>
          <w:b/>
          <w:sz w:val="28"/>
          <w:szCs w:val="28"/>
        </w:rPr>
        <w:t xml:space="preserve">Part 1 </w:t>
      </w:r>
      <w:r w:rsidR="003D4A39">
        <w:rPr>
          <w:rFonts w:ascii="Arial" w:hAnsi="Arial" w:cs="Arial"/>
          <w:b/>
          <w:sz w:val="28"/>
          <w:szCs w:val="28"/>
        </w:rPr>
        <w:tab/>
        <w:t>Preliminary</w:t>
      </w:r>
    </w:p>
    <w:p w14:paraId="6CB3A8DA" w14:textId="7A3047D5" w:rsidR="00B714D7" w:rsidRPr="00694EC7" w:rsidRDefault="00B714D7" w:rsidP="00747540">
      <w:pPr>
        <w:pStyle w:val="Heading2"/>
        <w:spacing w:line="240" w:lineRule="auto"/>
      </w:pPr>
      <w:r w:rsidRPr="00694EC7">
        <w:t xml:space="preserve">Clause 1 </w:t>
      </w:r>
      <w:r w:rsidRPr="00694EC7">
        <w:tab/>
        <w:t>Name of Act</w:t>
      </w:r>
    </w:p>
    <w:p w14:paraId="4361A2D7" w14:textId="6AC0593B" w:rsidR="00B714D7" w:rsidRPr="00691C25" w:rsidRDefault="00B714D7" w:rsidP="00747540">
      <w:pPr>
        <w:pStyle w:val="Default"/>
        <w:spacing w:after="240"/>
        <w:rPr>
          <w:color w:val="auto"/>
        </w:rPr>
      </w:pPr>
      <w:r w:rsidRPr="00691C25">
        <w:rPr>
          <w:color w:val="auto"/>
        </w:rPr>
        <w:t xml:space="preserve">This clause names the Act as the </w:t>
      </w:r>
      <w:r w:rsidR="00361E51" w:rsidRPr="00691C25">
        <w:rPr>
          <w:i/>
          <w:color w:val="auto"/>
        </w:rPr>
        <w:t>Loose-fill Asbestos Legislation Amendment Act 202</w:t>
      </w:r>
      <w:r w:rsidR="0094522F" w:rsidRPr="00691C25">
        <w:rPr>
          <w:i/>
          <w:color w:val="auto"/>
        </w:rPr>
        <w:t>1</w:t>
      </w:r>
      <w:r w:rsidR="00361E51" w:rsidRPr="00691C25">
        <w:rPr>
          <w:i/>
          <w:color w:val="auto"/>
        </w:rPr>
        <w:t>.</w:t>
      </w:r>
    </w:p>
    <w:p w14:paraId="13B0E9D9" w14:textId="77777777" w:rsidR="00B714D7" w:rsidRPr="000E41DC" w:rsidRDefault="00B714D7" w:rsidP="00747540">
      <w:pPr>
        <w:pStyle w:val="Heading2"/>
        <w:spacing w:line="240" w:lineRule="auto"/>
      </w:pPr>
      <w:r w:rsidRPr="000E41DC">
        <w:t>Clause 2</w:t>
      </w:r>
      <w:r w:rsidRPr="000E41DC">
        <w:tab/>
        <w:t>Commencement</w:t>
      </w:r>
    </w:p>
    <w:p w14:paraId="1DC9E2F2" w14:textId="606D5873" w:rsidR="00B714D7" w:rsidRPr="00691C25" w:rsidRDefault="00B714D7" w:rsidP="00747540">
      <w:pPr>
        <w:pStyle w:val="Default"/>
        <w:spacing w:after="240"/>
        <w:rPr>
          <w:color w:val="auto"/>
        </w:rPr>
      </w:pPr>
      <w:r w:rsidRPr="00691C25">
        <w:rPr>
          <w:color w:val="auto"/>
        </w:rPr>
        <w:t>This clause provides for the commencement of the Act.</w:t>
      </w:r>
      <w:r w:rsidR="00766E49" w:rsidRPr="00691C25">
        <w:rPr>
          <w:color w:val="auto"/>
        </w:rPr>
        <w:t xml:space="preserve"> </w:t>
      </w:r>
      <w:r w:rsidR="00361E51" w:rsidRPr="00691C25">
        <w:rPr>
          <w:color w:val="auto"/>
        </w:rPr>
        <w:t>The Act commences on 1</w:t>
      </w:r>
      <w:r w:rsidR="0094522F" w:rsidRPr="00691C25">
        <w:rPr>
          <w:color w:val="auto"/>
        </w:rPr>
        <w:t>8 August 2021</w:t>
      </w:r>
      <w:r w:rsidRPr="00691C25">
        <w:rPr>
          <w:color w:val="auto"/>
        </w:rPr>
        <w:t xml:space="preserve">. </w:t>
      </w:r>
    </w:p>
    <w:p w14:paraId="505BBEF0" w14:textId="77777777" w:rsidR="00B714D7" w:rsidRPr="00A36E0B" w:rsidRDefault="00B714D7" w:rsidP="00747540">
      <w:pPr>
        <w:pStyle w:val="Heading2"/>
        <w:spacing w:line="240" w:lineRule="auto"/>
      </w:pPr>
      <w:r w:rsidRPr="00A36E0B">
        <w:t>Clause 3</w:t>
      </w:r>
      <w:r w:rsidRPr="00A36E0B">
        <w:tab/>
        <w:t>Legislation amended</w:t>
      </w:r>
    </w:p>
    <w:p w14:paraId="6AB8CAA9" w14:textId="635D354E" w:rsidR="00B714D7" w:rsidRPr="00691C25" w:rsidRDefault="00B714D7" w:rsidP="00747540">
      <w:pPr>
        <w:pStyle w:val="Default"/>
        <w:spacing w:after="480"/>
        <w:rPr>
          <w:color w:val="auto"/>
        </w:rPr>
      </w:pPr>
      <w:r w:rsidRPr="00691C25">
        <w:rPr>
          <w:color w:val="auto"/>
        </w:rPr>
        <w:t xml:space="preserve">This clause provides that the Act </w:t>
      </w:r>
      <w:r w:rsidR="00361E51" w:rsidRPr="00691C25">
        <w:rPr>
          <w:color w:val="auto"/>
        </w:rPr>
        <w:t xml:space="preserve">amends a number of pieces of legislation. </w:t>
      </w:r>
    </w:p>
    <w:p w14:paraId="09D2E1E2" w14:textId="261C7DE7" w:rsidR="00361E51" w:rsidRPr="003D4A39" w:rsidRDefault="00361E51" w:rsidP="00747540">
      <w:pPr>
        <w:keepNext/>
        <w:autoSpaceDE w:val="0"/>
        <w:autoSpaceDN w:val="0"/>
        <w:adjustRightInd w:val="0"/>
        <w:spacing w:before="240" w:after="240"/>
        <w:rPr>
          <w:rFonts w:ascii="Arial" w:hAnsi="Arial" w:cs="Arial"/>
          <w:b/>
          <w:sz w:val="28"/>
          <w:szCs w:val="28"/>
        </w:rPr>
      </w:pPr>
      <w:r w:rsidRPr="003D4A39">
        <w:rPr>
          <w:rFonts w:ascii="Arial" w:hAnsi="Arial" w:cs="Arial"/>
          <w:b/>
          <w:sz w:val="28"/>
          <w:szCs w:val="28"/>
        </w:rPr>
        <w:t>Part 2</w:t>
      </w:r>
      <w:r w:rsidR="003D4A39" w:rsidRPr="003D4A39">
        <w:rPr>
          <w:rFonts w:ascii="Arial" w:hAnsi="Arial" w:cs="Arial"/>
          <w:b/>
          <w:sz w:val="28"/>
          <w:szCs w:val="28"/>
        </w:rPr>
        <w:tab/>
      </w:r>
      <w:r w:rsidR="0094522F" w:rsidRPr="003D4A39">
        <w:rPr>
          <w:rFonts w:ascii="Arial" w:hAnsi="Arial" w:cs="Arial"/>
          <w:b/>
          <w:sz w:val="28"/>
          <w:szCs w:val="28"/>
        </w:rPr>
        <w:t>Civil Law (Sale of Residential Property) Act 2003</w:t>
      </w:r>
    </w:p>
    <w:p w14:paraId="6041F860" w14:textId="77777777" w:rsidR="001B5121" w:rsidRPr="00691C25" w:rsidRDefault="003745A5" w:rsidP="00747540">
      <w:pPr>
        <w:keepNext/>
        <w:rPr>
          <w:rFonts w:ascii="Arial" w:hAnsi="Arial" w:cs="Arial"/>
          <w:b/>
          <w:szCs w:val="24"/>
        </w:rPr>
      </w:pPr>
      <w:r w:rsidRPr="00691C25">
        <w:rPr>
          <w:rFonts w:ascii="Arial" w:hAnsi="Arial" w:cs="Arial"/>
          <w:b/>
          <w:szCs w:val="24"/>
        </w:rPr>
        <w:t>Clause 4</w:t>
      </w:r>
      <w:r w:rsidRPr="00691C25">
        <w:rPr>
          <w:rFonts w:ascii="Arial" w:hAnsi="Arial" w:cs="Arial"/>
          <w:b/>
          <w:szCs w:val="24"/>
        </w:rPr>
        <w:tab/>
      </w:r>
      <w:r w:rsidR="001B5121" w:rsidRPr="00691C25">
        <w:rPr>
          <w:rFonts w:ascii="Arial" w:hAnsi="Arial" w:cs="Arial"/>
          <w:b/>
          <w:szCs w:val="24"/>
        </w:rPr>
        <w:t xml:space="preserve">Application of </w:t>
      </w:r>
      <w:proofErr w:type="spellStart"/>
      <w:r w:rsidR="001B5121" w:rsidRPr="00691C25">
        <w:rPr>
          <w:rFonts w:ascii="Arial" w:hAnsi="Arial" w:cs="Arial"/>
          <w:b/>
          <w:szCs w:val="24"/>
        </w:rPr>
        <w:t>pt</w:t>
      </w:r>
      <w:proofErr w:type="spellEnd"/>
      <w:r w:rsidR="001B5121" w:rsidRPr="00691C25">
        <w:rPr>
          <w:rFonts w:ascii="Arial" w:hAnsi="Arial" w:cs="Arial"/>
          <w:b/>
          <w:szCs w:val="24"/>
        </w:rPr>
        <w:t xml:space="preserve"> 2</w:t>
      </w:r>
    </w:p>
    <w:p w14:paraId="1B513C96" w14:textId="5AA2E53F" w:rsidR="003745A5" w:rsidRPr="00691C25" w:rsidRDefault="001B5121" w:rsidP="00747540">
      <w:pPr>
        <w:keepNext/>
        <w:spacing w:before="0" w:after="240"/>
        <w:rPr>
          <w:rFonts w:ascii="Arial" w:hAnsi="Arial" w:cs="Arial"/>
          <w:b/>
          <w:szCs w:val="24"/>
        </w:rPr>
      </w:pPr>
      <w:r w:rsidRPr="00691C25">
        <w:rPr>
          <w:rFonts w:ascii="Arial" w:hAnsi="Arial" w:cs="Arial"/>
          <w:b/>
          <w:szCs w:val="24"/>
        </w:rPr>
        <w:tab/>
      </w:r>
      <w:r w:rsidRPr="00691C25">
        <w:rPr>
          <w:rFonts w:ascii="Arial" w:hAnsi="Arial" w:cs="Arial"/>
          <w:b/>
          <w:szCs w:val="24"/>
        </w:rPr>
        <w:tab/>
      </w:r>
      <w:r w:rsidR="0094522F" w:rsidRPr="00691C25">
        <w:rPr>
          <w:rFonts w:ascii="Arial" w:hAnsi="Arial" w:cs="Arial"/>
          <w:b/>
          <w:szCs w:val="24"/>
        </w:rPr>
        <w:t xml:space="preserve">Section 6 (4), definition of </w:t>
      </w:r>
      <w:r w:rsidR="0094522F" w:rsidRPr="003D4A39">
        <w:rPr>
          <w:rFonts w:ascii="Arial" w:hAnsi="Arial" w:cs="Arial"/>
          <w:b/>
          <w:i/>
          <w:iCs/>
          <w:szCs w:val="24"/>
        </w:rPr>
        <w:t>buyback scheme</w:t>
      </w:r>
    </w:p>
    <w:p w14:paraId="32D2E25F" w14:textId="696AAB8E" w:rsidR="001B5121" w:rsidRPr="00691C25" w:rsidRDefault="001B5121" w:rsidP="00747540">
      <w:pPr>
        <w:autoSpaceDE w:val="0"/>
        <w:autoSpaceDN w:val="0"/>
        <w:adjustRightInd w:val="0"/>
        <w:spacing w:after="480"/>
        <w:rPr>
          <w:rFonts w:ascii="Arial" w:hAnsi="Arial" w:cs="Arial"/>
          <w:szCs w:val="24"/>
        </w:rPr>
      </w:pPr>
      <w:r w:rsidRPr="00691C25">
        <w:rPr>
          <w:rFonts w:ascii="Arial" w:hAnsi="Arial" w:cs="Arial"/>
        </w:rPr>
        <w:t xml:space="preserve">This clause substitutes the definition of </w:t>
      </w:r>
      <w:r w:rsidRPr="003D4A39">
        <w:rPr>
          <w:rFonts w:ascii="Arial" w:hAnsi="Arial" w:cs="Arial"/>
          <w:b/>
          <w:bCs/>
          <w:i/>
          <w:iCs/>
        </w:rPr>
        <w:t>buyback scheme</w:t>
      </w:r>
      <w:r w:rsidRPr="00691C25">
        <w:rPr>
          <w:rFonts w:ascii="Arial" w:hAnsi="Arial" w:cs="Arial"/>
        </w:rPr>
        <w:t xml:space="preserve"> by removing the reference to</w:t>
      </w:r>
      <w:r w:rsidRPr="00691C25">
        <w:rPr>
          <w:rFonts w:ascii="Arial" w:hAnsi="Arial" w:cs="Arial"/>
          <w:szCs w:val="24"/>
        </w:rPr>
        <w:t xml:space="preserve"> funding </w:t>
      </w:r>
      <w:r w:rsidR="00D41E28" w:rsidRPr="00691C25">
        <w:rPr>
          <w:rFonts w:ascii="Arial" w:hAnsi="Arial" w:cs="Arial"/>
          <w:szCs w:val="24"/>
        </w:rPr>
        <w:t xml:space="preserve">connected to </w:t>
      </w:r>
      <w:r w:rsidRPr="00691C25">
        <w:rPr>
          <w:rFonts w:ascii="Arial" w:hAnsi="Arial" w:cs="Arial"/>
          <w:szCs w:val="24"/>
        </w:rPr>
        <w:t>an Appropriation Act.</w:t>
      </w:r>
    </w:p>
    <w:p w14:paraId="49E58502" w14:textId="44BA6AB8" w:rsidR="001B5121" w:rsidRPr="00691C25" w:rsidRDefault="001B5121" w:rsidP="00747540">
      <w:pPr>
        <w:keepNext/>
        <w:autoSpaceDE w:val="0"/>
        <w:autoSpaceDN w:val="0"/>
        <w:adjustRightInd w:val="0"/>
        <w:spacing w:before="240" w:after="240"/>
        <w:rPr>
          <w:rFonts w:ascii="Arial" w:hAnsi="Arial" w:cs="Arial"/>
          <w:b/>
          <w:sz w:val="28"/>
          <w:szCs w:val="28"/>
        </w:rPr>
      </w:pPr>
      <w:r w:rsidRPr="00691C25">
        <w:rPr>
          <w:rFonts w:ascii="Arial" w:hAnsi="Arial" w:cs="Arial"/>
          <w:b/>
          <w:sz w:val="28"/>
          <w:szCs w:val="28"/>
        </w:rPr>
        <w:t xml:space="preserve">Part </w:t>
      </w:r>
      <w:r w:rsidR="00D41E28" w:rsidRPr="00691C25">
        <w:rPr>
          <w:rFonts w:ascii="Arial" w:hAnsi="Arial" w:cs="Arial"/>
          <w:b/>
          <w:sz w:val="28"/>
          <w:szCs w:val="28"/>
        </w:rPr>
        <w:t>3</w:t>
      </w:r>
      <w:r w:rsidRPr="00691C25">
        <w:rPr>
          <w:rFonts w:ascii="Arial" w:hAnsi="Arial" w:cs="Arial"/>
          <w:b/>
          <w:sz w:val="28"/>
          <w:szCs w:val="28"/>
        </w:rPr>
        <w:tab/>
      </w:r>
      <w:r w:rsidR="00D41E28" w:rsidRPr="00691C25">
        <w:rPr>
          <w:rFonts w:ascii="Arial" w:hAnsi="Arial" w:cs="Arial"/>
          <w:b/>
          <w:sz w:val="28"/>
          <w:szCs w:val="28"/>
        </w:rPr>
        <w:t>Dangerous Substances Act 2004</w:t>
      </w:r>
    </w:p>
    <w:p w14:paraId="052C6E47" w14:textId="7A679E72" w:rsidR="001B5121" w:rsidRPr="00691C25" w:rsidRDefault="001B5121" w:rsidP="00747540">
      <w:pPr>
        <w:keepNext/>
        <w:rPr>
          <w:rFonts w:ascii="Arial" w:hAnsi="Arial" w:cs="Arial"/>
          <w:b/>
          <w:szCs w:val="24"/>
        </w:rPr>
      </w:pPr>
      <w:r w:rsidRPr="00691C25">
        <w:rPr>
          <w:rFonts w:ascii="Arial" w:hAnsi="Arial" w:cs="Arial"/>
          <w:b/>
          <w:szCs w:val="24"/>
        </w:rPr>
        <w:t xml:space="preserve">Clause </w:t>
      </w:r>
      <w:r w:rsidR="00D41E28" w:rsidRPr="00691C25">
        <w:rPr>
          <w:rFonts w:ascii="Arial" w:hAnsi="Arial" w:cs="Arial"/>
          <w:b/>
          <w:szCs w:val="24"/>
        </w:rPr>
        <w:t>5</w:t>
      </w:r>
      <w:r w:rsidRPr="00691C25">
        <w:rPr>
          <w:rFonts w:ascii="Arial" w:hAnsi="Arial" w:cs="Arial"/>
          <w:b/>
          <w:szCs w:val="24"/>
        </w:rPr>
        <w:tab/>
      </w:r>
      <w:r w:rsidR="00D41E28" w:rsidRPr="00691C25">
        <w:rPr>
          <w:rFonts w:ascii="Arial" w:hAnsi="Arial" w:cs="Arial"/>
          <w:b/>
          <w:szCs w:val="24"/>
        </w:rPr>
        <w:t>Definitions</w:t>
      </w:r>
      <w:r w:rsidR="003D4A39">
        <w:rPr>
          <w:rFonts w:ascii="Arial" w:hAnsi="Arial" w:cs="Arial"/>
          <w:b/>
          <w:szCs w:val="24"/>
        </w:rPr>
        <w:t>—</w:t>
      </w:r>
      <w:proofErr w:type="spellStart"/>
      <w:r w:rsidR="00D41E28" w:rsidRPr="00691C25">
        <w:rPr>
          <w:rFonts w:ascii="Arial" w:hAnsi="Arial" w:cs="Arial"/>
          <w:b/>
          <w:szCs w:val="24"/>
        </w:rPr>
        <w:t>ch</w:t>
      </w:r>
      <w:proofErr w:type="spellEnd"/>
      <w:r w:rsidR="003D4A39">
        <w:rPr>
          <w:rFonts w:ascii="Arial" w:hAnsi="Arial" w:cs="Arial"/>
          <w:b/>
          <w:szCs w:val="24"/>
        </w:rPr>
        <w:t xml:space="preserve"> </w:t>
      </w:r>
      <w:r w:rsidR="00D41E28" w:rsidRPr="00691C25">
        <w:rPr>
          <w:rFonts w:ascii="Arial" w:hAnsi="Arial" w:cs="Arial"/>
          <w:b/>
          <w:szCs w:val="24"/>
        </w:rPr>
        <w:t>3A</w:t>
      </w:r>
    </w:p>
    <w:p w14:paraId="148F5763" w14:textId="00AD7120" w:rsidR="001B5121" w:rsidRPr="00691C25" w:rsidRDefault="001B5121" w:rsidP="00747540">
      <w:pPr>
        <w:keepNext/>
        <w:spacing w:before="0" w:after="240"/>
        <w:rPr>
          <w:rFonts w:ascii="Arial" w:hAnsi="Arial" w:cs="Arial"/>
          <w:b/>
          <w:szCs w:val="24"/>
        </w:rPr>
      </w:pPr>
      <w:r w:rsidRPr="00691C25">
        <w:rPr>
          <w:rFonts w:ascii="Arial" w:hAnsi="Arial" w:cs="Arial"/>
          <w:b/>
          <w:szCs w:val="24"/>
        </w:rPr>
        <w:tab/>
      </w:r>
      <w:r w:rsidRPr="00691C25">
        <w:rPr>
          <w:rFonts w:ascii="Arial" w:hAnsi="Arial" w:cs="Arial"/>
          <w:b/>
          <w:szCs w:val="24"/>
        </w:rPr>
        <w:tab/>
        <w:t xml:space="preserve">Section </w:t>
      </w:r>
      <w:r w:rsidR="00D41E28" w:rsidRPr="00691C25">
        <w:rPr>
          <w:rFonts w:ascii="Arial" w:hAnsi="Arial" w:cs="Arial"/>
          <w:b/>
          <w:szCs w:val="24"/>
        </w:rPr>
        <w:t>47I</w:t>
      </w:r>
      <w:r w:rsidRPr="00691C25">
        <w:rPr>
          <w:rFonts w:ascii="Arial" w:hAnsi="Arial" w:cs="Arial"/>
          <w:b/>
          <w:szCs w:val="24"/>
        </w:rPr>
        <w:t xml:space="preserve">, definition of </w:t>
      </w:r>
      <w:r w:rsidRPr="003D4A39">
        <w:rPr>
          <w:rFonts w:ascii="Arial" w:hAnsi="Arial" w:cs="Arial"/>
          <w:b/>
          <w:i/>
          <w:iCs/>
          <w:szCs w:val="24"/>
        </w:rPr>
        <w:t>buyback scheme</w:t>
      </w:r>
    </w:p>
    <w:p w14:paraId="6B1F5499" w14:textId="74367D1D" w:rsidR="00D41E28" w:rsidRPr="00691C25" w:rsidRDefault="00D41E28" w:rsidP="00747540">
      <w:pPr>
        <w:autoSpaceDE w:val="0"/>
        <w:autoSpaceDN w:val="0"/>
        <w:adjustRightInd w:val="0"/>
        <w:spacing w:after="480"/>
        <w:rPr>
          <w:rFonts w:ascii="Arial" w:hAnsi="Arial" w:cs="Arial"/>
          <w:szCs w:val="24"/>
        </w:rPr>
      </w:pPr>
      <w:r w:rsidRPr="00691C25">
        <w:rPr>
          <w:rFonts w:ascii="Arial" w:hAnsi="Arial" w:cs="Arial"/>
        </w:rPr>
        <w:t xml:space="preserve">This clause substitutes the definition of </w:t>
      </w:r>
      <w:r w:rsidRPr="003D4A39">
        <w:rPr>
          <w:rFonts w:ascii="Arial" w:hAnsi="Arial" w:cs="Arial"/>
          <w:b/>
          <w:bCs/>
          <w:i/>
          <w:iCs/>
        </w:rPr>
        <w:t>buyback scheme</w:t>
      </w:r>
      <w:r w:rsidRPr="00691C25">
        <w:rPr>
          <w:rFonts w:ascii="Arial" w:hAnsi="Arial" w:cs="Arial"/>
        </w:rPr>
        <w:t xml:space="preserve"> by removing the reference to </w:t>
      </w:r>
      <w:r w:rsidRPr="00691C25">
        <w:rPr>
          <w:rFonts w:ascii="Arial" w:hAnsi="Arial" w:cs="Arial"/>
          <w:szCs w:val="24"/>
        </w:rPr>
        <w:t>funding connected to an Appropriation Act.</w:t>
      </w:r>
    </w:p>
    <w:p w14:paraId="5A74F152" w14:textId="78408643" w:rsidR="001B5121" w:rsidRPr="00691C25" w:rsidRDefault="001B5121" w:rsidP="00747540">
      <w:pPr>
        <w:keepNext/>
        <w:autoSpaceDE w:val="0"/>
        <w:autoSpaceDN w:val="0"/>
        <w:adjustRightInd w:val="0"/>
        <w:spacing w:before="240" w:after="240"/>
        <w:ind w:left="1440" w:hanging="1440"/>
        <w:rPr>
          <w:rFonts w:ascii="Arial" w:hAnsi="Arial" w:cs="Arial"/>
          <w:b/>
          <w:sz w:val="28"/>
          <w:szCs w:val="28"/>
        </w:rPr>
      </w:pPr>
      <w:r w:rsidRPr="00691C25">
        <w:rPr>
          <w:rFonts w:ascii="Arial" w:hAnsi="Arial" w:cs="Arial"/>
          <w:b/>
          <w:sz w:val="28"/>
          <w:szCs w:val="28"/>
        </w:rPr>
        <w:t xml:space="preserve">Part </w:t>
      </w:r>
      <w:r w:rsidR="00D41E28" w:rsidRPr="00691C25">
        <w:rPr>
          <w:rFonts w:ascii="Arial" w:hAnsi="Arial" w:cs="Arial"/>
          <w:b/>
          <w:sz w:val="28"/>
          <w:szCs w:val="28"/>
        </w:rPr>
        <w:t>4</w:t>
      </w:r>
      <w:r w:rsidRPr="00691C25">
        <w:rPr>
          <w:rFonts w:ascii="Arial" w:hAnsi="Arial" w:cs="Arial"/>
          <w:b/>
          <w:sz w:val="28"/>
          <w:szCs w:val="28"/>
        </w:rPr>
        <w:tab/>
      </w:r>
      <w:r w:rsidR="00D41E28" w:rsidRPr="00691C25">
        <w:rPr>
          <w:rFonts w:ascii="Arial" w:hAnsi="Arial" w:cs="Arial"/>
          <w:b/>
          <w:sz w:val="28"/>
          <w:szCs w:val="28"/>
        </w:rPr>
        <w:t>Government Agencies (Land Acquisition Reporting) Regulation 2019</w:t>
      </w:r>
    </w:p>
    <w:p w14:paraId="535AB9EB" w14:textId="3C240D98" w:rsidR="001B5121" w:rsidRPr="00691C25" w:rsidRDefault="001B5121" w:rsidP="00747540">
      <w:pPr>
        <w:keepNext/>
        <w:rPr>
          <w:rFonts w:ascii="Arial" w:hAnsi="Arial" w:cs="Arial"/>
          <w:b/>
          <w:szCs w:val="24"/>
        </w:rPr>
      </w:pPr>
      <w:r w:rsidRPr="00691C25">
        <w:rPr>
          <w:rFonts w:ascii="Arial" w:hAnsi="Arial" w:cs="Arial"/>
          <w:b/>
          <w:szCs w:val="24"/>
        </w:rPr>
        <w:t xml:space="preserve">Clause </w:t>
      </w:r>
      <w:r w:rsidR="00D41E28" w:rsidRPr="00691C25">
        <w:rPr>
          <w:rFonts w:ascii="Arial" w:hAnsi="Arial" w:cs="Arial"/>
          <w:b/>
          <w:szCs w:val="24"/>
        </w:rPr>
        <w:t>6</w:t>
      </w:r>
      <w:r w:rsidRPr="00691C25">
        <w:rPr>
          <w:rFonts w:ascii="Arial" w:hAnsi="Arial" w:cs="Arial"/>
          <w:b/>
          <w:szCs w:val="24"/>
        </w:rPr>
        <w:tab/>
      </w:r>
      <w:r w:rsidR="00D41E28" w:rsidRPr="00691C25">
        <w:rPr>
          <w:rFonts w:ascii="Arial" w:hAnsi="Arial" w:cs="Arial"/>
          <w:b/>
          <w:szCs w:val="24"/>
        </w:rPr>
        <w:t>Asbestos-affected properties</w:t>
      </w:r>
      <w:r w:rsidR="003D4A39">
        <w:rPr>
          <w:rFonts w:ascii="Arial" w:hAnsi="Arial" w:cs="Arial"/>
          <w:b/>
          <w:szCs w:val="24"/>
        </w:rPr>
        <w:t>—</w:t>
      </w:r>
      <w:r w:rsidR="00D41E28" w:rsidRPr="00691C25">
        <w:rPr>
          <w:rFonts w:ascii="Arial" w:hAnsi="Arial" w:cs="Arial"/>
          <w:b/>
          <w:szCs w:val="24"/>
        </w:rPr>
        <w:t>Act, s 7 (2) (b)</w:t>
      </w:r>
    </w:p>
    <w:p w14:paraId="5A9B521F" w14:textId="78D25A4D" w:rsidR="001B5121" w:rsidRPr="00691C25" w:rsidRDefault="001B5121" w:rsidP="00747540">
      <w:pPr>
        <w:keepNext/>
        <w:spacing w:before="0" w:after="240"/>
        <w:rPr>
          <w:rFonts w:ascii="Arial" w:hAnsi="Arial" w:cs="Arial"/>
          <w:b/>
          <w:szCs w:val="24"/>
        </w:rPr>
      </w:pPr>
      <w:r w:rsidRPr="00691C25">
        <w:rPr>
          <w:rFonts w:ascii="Arial" w:hAnsi="Arial" w:cs="Arial"/>
          <w:b/>
          <w:szCs w:val="24"/>
        </w:rPr>
        <w:tab/>
      </w:r>
      <w:r w:rsidRPr="00691C25">
        <w:rPr>
          <w:rFonts w:ascii="Arial" w:hAnsi="Arial" w:cs="Arial"/>
          <w:b/>
          <w:szCs w:val="24"/>
        </w:rPr>
        <w:tab/>
        <w:t xml:space="preserve">Section </w:t>
      </w:r>
      <w:r w:rsidR="00D41E28" w:rsidRPr="00691C25">
        <w:rPr>
          <w:rFonts w:ascii="Arial" w:hAnsi="Arial" w:cs="Arial"/>
          <w:b/>
          <w:szCs w:val="24"/>
        </w:rPr>
        <w:t>4</w:t>
      </w:r>
      <w:r w:rsidRPr="00691C25">
        <w:rPr>
          <w:rFonts w:ascii="Arial" w:hAnsi="Arial" w:cs="Arial"/>
          <w:b/>
          <w:szCs w:val="24"/>
        </w:rPr>
        <w:t xml:space="preserve"> (</w:t>
      </w:r>
      <w:r w:rsidR="00D41E28" w:rsidRPr="00691C25">
        <w:rPr>
          <w:rFonts w:ascii="Arial" w:hAnsi="Arial" w:cs="Arial"/>
          <w:b/>
          <w:szCs w:val="24"/>
        </w:rPr>
        <w:t>2</w:t>
      </w:r>
      <w:r w:rsidRPr="00691C25">
        <w:rPr>
          <w:rFonts w:ascii="Arial" w:hAnsi="Arial" w:cs="Arial"/>
          <w:b/>
          <w:szCs w:val="24"/>
        </w:rPr>
        <w:t xml:space="preserve">), definition of </w:t>
      </w:r>
      <w:r w:rsidRPr="003D4A39">
        <w:rPr>
          <w:rFonts w:ascii="Arial" w:hAnsi="Arial" w:cs="Arial"/>
          <w:b/>
          <w:i/>
          <w:iCs/>
          <w:szCs w:val="24"/>
        </w:rPr>
        <w:t>buyback scheme</w:t>
      </w:r>
    </w:p>
    <w:p w14:paraId="2BFD742F" w14:textId="3EB40702" w:rsidR="00D41E28" w:rsidRPr="00691C25" w:rsidRDefault="00D41E28" w:rsidP="00747540">
      <w:pPr>
        <w:autoSpaceDE w:val="0"/>
        <w:autoSpaceDN w:val="0"/>
        <w:adjustRightInd w:val="0"/>
        <w:spacing w:after="480"/>
        <w:rPr>
          <w:rFonts w:ascii="Arial" w:hAnsi="Arial" w:cs="Arial"/>
          <w:szCs w:val="24"/>
        </w:rPr>
      </w:pPr>
      <w:r w:rsidRPr="00691C25">
        <w:rPr>
          <w:rFonts w:ascii="Arial" w:hAnsi="Arial" w:cs="Arial"/>
        </w:rPr>
        <w:t xml:space="preserve">This clause substitutes the definition of </w:t>
      </w:r>
      <w:r w:rsidRPr="003D4A39">
        <w:rPr>
          <w:rFonts w:ascii="Arial" w:hAnsi="Arial" w:cs="Arial"/>
          <w:b/>
          <w:bCs/>
          <w:i/>
          <w:iCs/>
        </w:rPr>
        <w:t>buyback scheme</w:t>
      </w:r>
      <w:r w:rsidRPr="00691C25">
        <w:rPr>
          <w:rFonts w:ascii="Arial" w:hAnsi="Arial" w:cs="Arial"/>
        </w:rPr>
        <w:t xml:space="preserve"> by removing the reference to </w:t>
      </w:r>
      <w:r w:rsidRPr="00691C25">
        <w:rPr>
          <w:rFonts w:ascii="Arial" w:hAnsi="Arial" w:cs="Arial"/>
          <w:szCs w:val="24"/>
        </w:rPr>
        <w:t>funding connected to an Appropriation Act.</w:t>
      </w:r>
    </w:p>
    <w:p w14:paraId="2CE32B1F" w14:textId="44B6E336" w:rsidR="001B5121" w:rsidRPr="00691C25" w:rsidRDefault="001B5121" w:rsidP="00747540">
      <w:pPr>
        <w:keepNext/>
        <w:autoSpaceDE w:val="0"/>
        <w:autoSpaceDN w:val="0"/>
        <w:adjustRightInd w:val="0"/>
        <w:spacing w:before="240" w:after="240"/>
        <w:rPr>
          <w:rFonts w:ascii="Arial" w:hAnsi="Arial" w:cs="Arial"/>
          <w:b/>
          <w:sz w:val="28"/>
          <w:szCs w:val="28"/>
        </w:rPr>
      </w:pPr>
      <w:r w:rsidRPr="00691C25">
        <w:rPr>
          <w:rFonts w:ascii="Arial" w:hAnsi="Arial" w:cs="Arial"/>
          <w:b/>
          <w:sz w:val="28"/>
          <w:szCs w:val="28"/>
        </w:rPr>
        <w:lastRenderedPageBreak/>
        <w:t xml:space="preserve">Part </w:t>
      </w:r>
      <w:r w:rsidR="00D41E28" w:rsidRPr="00691C25">
        <w:rPr>
          <w:rFonts w:ascii="Arial" w:hAnsi="Arial" w:cs="Arial"/>
          <w:b/>
          <w:sz w:val="28"/>
          <w:szCs w:val="28"/>
        </w:rPr>
        <w:t>5</w:t>
      </w:r>
      <w:r w:rsidRPr="00691C25">
        <w:rPr>
          <w:rFonts w:ascii="Arial" w:hAnsi="Arial" w:cs="Arial"/>
          <w:b/>
          <w:sz w:val="28"/>
          <w:szCs w:val="28"/>
        </w:rPr>
        <w:tab/>
      </w:r>
      <w:r w:rsidR="00D41E28" w:rsidRPr="00691C25">
        <w:rPr>
          <w:rFonts w:ascii="Arial" w:hAnsi="Arial" w:cs="Arial"/>
          <w:b/>
          <w:sz w:val="28"/>
          <w:szCs w:val="28"/>
        </w:rPr>
        <w:t>Planning and Development Regulation 2008</w:t>
      </w:r>
    </w:p>
    <w:p w14:paraId="21FA1C14" w14:textId="3F09A87D" w:rsidR="001B5121" w:rsidRPr="00691C25" w:rsidRDefault="001B5121" w:rsidP="00747540">
      <w:pPr>
        <w:keepNext/>
        <w:spacing w:after="240"/>
        <w:rPr>
          <w:rFonts w:ascii="Arial" w:hAnsi="Arial" w:cs="Arial"/>
          <w:b/>
          <w:szCs w:val="24"/>
        </w:rPr>
      </w:pPr>
      <w:r w:rsidRPr="00691C25">
        <w:rPr>
          <w:rFonts w:ascii="Arial" w:hAnsi="Arial" w:cs="Arial"/>
          <w:b/>
          <w:szCs w:val="24"/>
        </w:rPr>
        <w:t xml:space="preserve">Clause </w:t>
      </w:r>
      <w:r w:rsidR="00D41E28" w:rsidRPr="00691C25">
        <w:rPr>
          <w:rFonts w:ascii="Arial" w:hAnsi="Arial" w:cs="Arial"/>
          <w:b/>
          <w:szCs w:val="24"/>
        </w:rPr>
        <w:t>7</w:t>
      </w:r>
      <w:r w:rsidRPr="00691C25">
        <w:rPr>
          <w:rFonts w:ascii="Arial" w:hAnsi="Arial" w:cs="Arial"/>
          <w:b/>
          <w:szCs w:val="24"/>
        </w:rPr>
        <w:tab/>
      </w:r>
      <w:r w:rsidR="00D41E28" w:rsidRPr="00691C25">
        <w:rPr>
          <w:rFonts w:ascii="Arial" w:hAnsi="Arial" w:cs="Arial"/>
          <w:b/>
          <w:szCs w:val="24"/>
        </w:rPr>
        <w:t>Section 213</w:t>
      </w:r>
    </w:p>
    <w:p w14:paraId="3E6CB705" w14:textId="5D5619BA" w:rsidR="00D41E28" w:rsidRPr="00691C25" w:rsidRDefault="00D41E28" w:rsidP="00747540">
      <w:pPr>
        <w:autoSpaceDE w:val="0"/>
        <w:autoSpaceDN w:val="0"/>
        <w:adjustRightInd w:val="0"/>
        <w:spacing w:after="120"/>
        <w:rPr>
          <w:rFonts w:ascii="Arial" w:hAnsi="Arial" w:cs="Arial"/>
          <w:szCs w:val="24"/>
        </w:rPr>
      </w:pPr>
      <w:r w:rsidRPr="00691C25">
        <w:rPr>
          <w:rFonts w:ascii="Arial" w:hAnsi="Arial" w:cs="Arial"/>
        </w:rPr>
        <w:t xml:space="preserve">This clause substitutes the definition of </w:t>
      </w:r>
      <w:r w:rsidRPr="00FD4380">
        <w:rPr>
          <w:rFonts w:ascii="Arial" w:hAnsi="Arial" w:cs="Arial"/>
          <w:b/>
          <w:bCs/>
          <w:i/>
          <w:iCs/>
        </w:rPr>
        <w:t>loose-fill asbestos insulation eradication buyback program</w:t>
      </w:r>
      <w:r w:rsidR="00FD4380" w:rsidRPr="00FD4380">
        <w:rPr>
          <w:rFonts w:ascii="Arial" w:hAnsi="Arial" w:cs="Arial"/>
          <w:b/>
          <w:bCs/>
          <w:i/>
          <w:iCs/>
        </w:rPr>
        <w:t xml:space="preserve"> (LAIE </w:t>
      </w:r>
      <w:r w:rsidR="00357D3D">
        <w:rPr>
          <w:rFonts w:ascii="Arial" w:hAnsi="Arial" w:cs="Arial"/>
          <w:b/>
          <w:bCs/>
          <w:i/>
          <w:iCs/>
        </w:rPr>
        <w:t xml:space="preserve">buyback </w:t>
      </w:r>
      <w:r w:rsidR="00FD4380" w:rsidRPr="00FD4380">
        <w:rPr>
          <w:rFonts w:ascii="Arial" w:hAnsi="Arial" w:cs="Arial"/>
          <w:b/>
          <w:bCs/>
          <w:i/>
          <w:iCs/>
        </w:rPr>
        <w:t>program)</w:t>
      </w:r>
      <w:r w:rsidRPr="00691C25">
        <w:rPr>
          <w:rFonts w:ascii="Arial" w:hAnsi="Arial" w:cs="Arial"/>
        </w:rPr>
        <w:t xml:space="preserve"> by removing the reference to</w:t>
      </w:r>
      <w:r w:rsidRPr="00691C25">
        <w:rPr>
          <w:rFonts w:ascii="Arial" w:hAnsi="Arial" w:cs="Arial"/>
          <w:szCs w:val="24"/>
        </w:rPr>
        <w:t xml:space="preserve"> funding connected to an Appropriation Act.</w:t>
      </w:r>
    </w:p>
    <w:p w14:paraId="15F5ACA3" w14:textId="776A2725" w:rsidR="001B5121" w:rsidRPr="00EF3924" w:rsidRDefault="001B5121" w:rsidP="00D41E28">
      <w:pPr>
        <w:autoSpaceDE w:val="0"/>
        <w:autoSpaceDN w:val="0"/>
        <w:adjustRightInd w:val="0"/>
        <w:spacing w:after="120" w:line="360" w:lineRule="auto"/>
        <w:rPr>
          <w:rFonts w:cs="Calibri"/>
          <w:szCs w:val="24"/>
        </w:rPr>
      </w:pPr>
    </w:p>
    <w:sectPr w:rsidR="001B5121" w:rsidRPr="00EF3924" w:rsidSect="00F72041">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110F" w14:textId="77777777" w:rsidR="006A3056" w:rsidRDefault="006A3056">
      <w:pPr>
        <w:spacing w:before="0"/>
      </w:pPr>
      <w:r>
        <w:separator/>
      </w:r>
    </w:p>
  </w:endnote>
  <w:endnote w:type="continuationSeparator" w:id="0">
    <w:p w14:paraId="42270593" w14:textId="77777777" w:rsidR="006A3056" w:rsidRDefault="006A30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ECC9" w14:textId="77777777" w:rsidR="003A6C2A" w:rsidRDefault="003A6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0DF1" w14:textId="2D4DCE00" w:rsidR="005F4501" w:rsidRDefault="005F4501" w:rsidP="00747540">
    <w:pPr>
      <w:pStyle w:val="Footer"/>
      <w:jc w:val="center"/>
      <w:rPr>
        <w:rFonts w:ascii="Arial" w:hAnsi="Arial" w:cs="Arial"/>
      </w:rPr>
    </w:pPr>
    <w:r w:rsidRPr="00747540">
      <w:rPr>
        <w:rFonts w:ascii="Arial" w:hAnsi="Arial" w:cs="Arial"/>
      </w:rPr>
      <w:fldChar w:fldCharType="begin"/>
    </w:r>
    <w:r w:rsidRPr="00747540">
      <w:rPr>
        <w:rFonts w:ascii="Arial" w:hAnsi="Arial" w:cs="Arial"/>
      </w:rPr>
      <w:instrText xml:space="preserve"> PAGE   \* MERGEFORMAT </w:instrText>
    </w:r>
    <w:r w:rsidRPr="00747540">
      <w:rPr>
        <w:rFonts w:ascii="Arial" w:hAnsi="Arial" w:cs="Arial"/>
      </w:rPr>
      <w:fldChar w:fldCharType="separate"/>
    </w:r>
    <w:r w:rsidRPr="00747540">
      <w:rPr>
        <w:rFonts w:ascii="Arial" w:hAnsi="Arial" w:cs="Arial"/>
        <w:noProof/>
      </w:rPr>
      <w:t>7</w:t>
    </w:r>
    <w:r w:rsidRPr="00747540">
      <w:rPr>
        <w:rFonts w:ascii="Arial" w:hAnsi="Arial" w:cs="Arial"/>
      </w:rPr>
      <w:fldChar w:fldCharType="end"/>
    </w:r>
  </w:p>
  <w:p w14:paraId="1CE49E75" w14:textId="099FBAC9" w:rsidR="003A6C2A" w:rsidRPr="003A6C2A" w:rsidRDefault="003A6C2A" w:rsidP="003A6C2A">
    <w:pPr>
      <w:pStyle w:val="Footer"/>
      <w:jc w:val="center"/>
      <w:rPr>
        <w:rFonts w:ascii="Arial" w:hAnsi="Arial" w:cs="Arial"/>
        <w:sz w:val="14"/>
      </w:rPr>
    </w:pPr>
    <w:r w:rsidRPr="003A6C2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BB90" w14:textId="08D34D6C" w:rsidR="003A6C2A" w:rsidRPr="003A6C2A" w:rsidRDefault="003A6C2A" w:rsidP="003A6C2A">
    <w:pPr>
      <w:pStyle w:val="Footer"/>
      <w:jc w:val="center"/>
      <w:rPr>
        <w:rFonts w:ascii="Arial" w:hAnsi="Arial" w:cs="Arial"/>
        <w:sz w:val="14"/>
      </w:rPr>
    </w:pPr>
    <w:r w:rsidRPr="003A6C2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8D0F" w14:textId="77777777" w:rsidR="006A3056" w:rsidRDefault="006A3056">
      <w:pPr>
        <w:spacing w:before="0"/>
      </w:pPr>
      <w:r>
        <w:separator/>
      </w:r>
    </w:p>
  </w:footnote>
  <w:footnote w:type="continuationSeparator" w:id="0">
    <w:p w14:paraId="45CDD39B" w14:textId="77777777" w:rsidR="006A3056" w:rsidRDefault="006A305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FEE9" w14:textId="77777777" w:rsidR="003A6C2A" w:rsidRDefault="003A6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C37E" w14:textId="3CEFB20C" w:rsidR="005F4501" w:rsidRPr="00FA3E04" w:rsidRDefault="005F4501" w:rsidP="00A43F47">
    <w:pPr>
      <w:pStyle w:val="Header"/>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31FD" w14:textId="4B66AC60" w:rsidR="005F4501" w:rsidRPr="00FA3E04" w:rsidRDefault="005F4501" w:rsidP="00A43F47">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182CB0"/>
    <w:multiLevelType w:val="hybridMultilevel"/>
    <w:tmpl w:val="9D5C6AD8"/>
    <w:lvl w:ilvl="0" w:tplc="180833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4325D7"/>
    <w:multiLevelType w:val="hybridMultilevel"/>
    <w:tmpl w:val="B8B47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4F1DF6"/>
    <w:multiLevelType w:val="hybridMultilevel"/>
    <w:tmpl w:val="0E24C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83D9D"/>
    <w:multiLevelType w:val="hybridMultilevel"/>
    <w:tmpl w:val="C4A8D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270BF"/>
    <w:multiLevelType w:val="hybridMultilevel"/>
    <w:tmpl w:val="460A7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B01D7"/>
    <w:multiLevelType w:val="hybridMultilevel"/>
    <w:tmpl w:val="2C227950"/>
    <w:lvl w:ilvl="0" w:tplc="9318957C">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24E93"/>
    <w:multiLevelType w:val="hybridMultilevel"/>
    <w:tmpl w:val="7CF2EB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5D3DB4"/>
    <w:multiLevelType w:val="hybridMultilevel"/>
    <w:tmpl w:val="94A60AA8"/>
    <w:lvl w:ilvl="0" w:tplc="785E4A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AA78DB"/>
    <w:multiLevelType w:val="hybridMultilevel"/>
    <w:tmpl w:val="B7FCE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44152"/>
    <w:multiLevelType w:val="hybridMultilevel"/>
    <w:tmpl w:val="B8B47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13F70"/>
    <w:multiLevelType w:val="hybridMultilevel"/>
    <w:tmpl w:val="B8B47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432BAE"/>
    <w:multiLevelType w:val="hybridMultilevel"/>
    <w:tmpl w:val="F97CA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A51AD9"/>
    <w:multiLevelType w:val="hybridMultilevel"/>
    <w:tmpl w:val="AD504EF2"/>
    <w:lvl w:ilvl="0" w:tplc="044AF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952F05"/>
    <w:multiLevelType w:val="hybridMultilevel"/>
    <w:tmpl w:val="10D295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E307AD"/>
    <w:multiLevelType w:val="hybridMultilevel"/>
    <w:tmpl w:val="B8B47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C701DF"/>
    <w:multiLevelType w:val="hybridMultilevel"/>
    <w:tmpl w:val="FA44C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E489C"/>
    <w:multiLevelType w:val="hybridMultilevel"/>
    <w:tmpl w:val="E432EF3A"/>
    <w:lvl w:ilvl="0" w:tplc="A45C0D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C96E20"/>
    <w:multiLevelType w:val="hybridMultilevel"/>
    <w:tmpl w:val="3F9007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740524E3"/>
    <w:multiLevelType w:val="hybridMultilevel"/>
    <w:tmpl w:val="B7FCE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150D6D"/>
    <w:multiLevelType w:val="multilevel"/>
    <w:tmpl w:val="9DB256AC"/>
    <w:lvl w:ilvl="0">
      <w:start w:val="1"/>
      <w:numFmt w:val="decimal"/>
      <w:lvlText w:val="%1)"/>
      <w:lvlJc w:val="left"/>
      <w:pPr>
        <w:tabs>
          <w:tab w:val="num" w:pos="1919"/>
        </w:tabs>
        <w:ind w:left="1919" w:hanging="360"/>
      </w:pPr>
      <w:rPr>
        <w:rFonts w:cs="Times New Roman" w:hint="default"/>
      </w:rPr>
    </w:lvl>
    <w:lvl w:ilvl="1">
      <w:start w:val="1"/>
      <w:numFmt w:val="lowerLetter"/>
      <w:lvlText w:val="%2)"/>
      <w:lvlJc w:val="left"/>
      <w:pPr>
        <w:tabs>
          <w:tab w:val="num" w:pos="2279"/>
        </w:tabs>
        <w:ind w:left="2279" w:hanging="360"/>
      </w:pPr>
      <w:rPr>
        <w:rFonts w:cs="Times New Roman" w:hint="default"/>
      </w:rPr>
    </w:lvl>
    <w:lvl w:ilvl="2">
      <w:start w:val="1"/>
      <w:numFmt w:val="lowerRoman"/>
      <w:lvlText w:val="%3)"/>
      <w:lvlJc w:val="left"/>
      <w:pPr>
        <w:tabs>
          <w:tab w:val="num" w:pos="2639"/>
        </w:tabs>
        <w:ind w:left="2639" w:hanging="360"/>
      </w:pPr>
      <w:rPr>
        <w:rFonts w:cs="Times New Roman" w:hint="default"/>
      </w:rPr>
    </w:lvl>
    <w:lvl w:ilvl="3">
      <w:start w:val="1"/>
      <w:numFmt w:val="upperLetter"/>
      <w:lvlText w:val="(%4)"/>
      <w:lvlJc w:val="left"/>
      <w:pPr>
        <w:tabs>
          <w:tab w:val="num" w:pos="2999"/>
        </w:tabs>
        <w:ind w:left="2999" w:hanging="360"/>
      </w:pPr>
      <w:rPr>
        <w:rFonts w:cs="Times New Roman" w:hint="default"/>
      </w:rPr>
    </w:lvl>
    <w:lvl w:ilvl="4">
      <w:start w:val="1"/>
      <w:numFmt w:val="lowerLetter"/>
      <w:lvlText w:val="(%5)"/>
      <w:lvlJc w:val="left"/>
      <w:pPr>
        <w:tabs>
          <w:tab w:val="num" w:pos="3359"/>
        </w:tabs>
        <w:ind w:left="3359" w:hanging="360"/>
      </w:pPr>
      <w:rPr>
        <w:rFonts w:cs="Times New Roman" w:hint="default"/>
      </w:rPr>
    </w:lvl>
    <w:lvl w:ilvl="5">
      <w:start w:val="1"/>
      <w:numFmt w:val="lowerRoman"/>
      <w:lvlText w:val="(%6)"/>
      <w:lvlJc w:val="left"/>
      <w:pPr>
        <w:tabs>
          <w:tab w:val="num" w:pos="3719"/>
        </w:tabs>
        <w:ind w:left="3719" w:hanging="360"/>
      </w:pPr>
      <w:rPr>
        <w:rFonts w:cs="Times New Roman" w:hint="default"/>
      </w:rPr>
    </w:lvl>
    <w:lvl w:ilvl="6">
      <w:start w:val="1"/>
      <w:numFmt w:val="decimal"/>
      <w:lvlText w:val="%7."/>
      <w:lvlJc w:val="left"/>
      <w:pPr>
        <w:tabs>
          <w:tab w:val="num" w:pos="4079"/>
        </w:tabs>
        <w:ind w:left="4079" w:hanging="360"/>
      </w:pPr>
      <w:rPr>
        <w:rFonts w:cs="Times New Roman" w:hint="default"/>
      </w:rPr>
    </w:lvl>
    <w:lvl w:ilvl="7">
      <w:start w:val="1"/>
      <w:numFmt w:val="lowerLetter"/>
      <w:lvlText w:val="%8."/>
      <w:lvlJc w:val="left"/>
      <w:pPr>
        <w:tabs>
          <w:tab w:val="num" w:pos="4439"/>
        </w:tabs>
        <w:ind w:left="4439" w:hanging="360"/>
      </w:pPr>
      <w:rPr>
        <w:rFonts w:cs="Times New Roman" w:hint="default"/>
      </w:rPr>
    </w:lvl>
    <w:lvl w:ilvl="8">
      <w:start w:val="1"/>
      <w:numFmt w:val="lowerRoman"/>
      <w:lvlText w:val="%9."/>
      <w:lvlJc w:val="left"/>
      <w:pPr>
        <w:tabs>
          <w:tab w:val="num" w:pos="4799"/>
        </w:tabs>
        <w:ind w:left="4799" w:hanging="360"/>
      </w:pPr>
      <w:rPr>
        <w:rFonts w:cs="Times New Roman" w:hint="default"/>
      </w:rPr>
    </w:lvl>
  </w:abstractNum>
  <w:abstractNum w:abstractNumId="22" w15:restartNumberingAfterBreak="0">
    <w:nsid w:val="75C00A62"/>
    <w:multiLevelType w:val="hybridMultilevel"/>
    <w:tmpl w:val="212E2B7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9F3B33"/>
    <w:multiLevelType w:val="hybridMultilevel"/>
    <w:tmpl w:val="69EAC4FE"/>
    <w:lvl w:ilvl="0" w:tplc="C8421F10">
      <w:start w:val="1"/>
      <w:numFmt w:val="decimal"/>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812620"/>
    <w:multiLevelType w:val="hybridMultilevel"/>
    <w:tmpl w:val="E482FC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9"/>
  </w:num>
  <w:num w:numId="2">
    <w:abstractNumId w:val="4"/>
  </w:num>
  <w:num w:numId="3">
    <w:abstractNumId w:val="5"/>
  </w:num>
  <w:num w:numId="4">
    <w:abstractNumId w:val="16"/>
  </w:num>
  <w:num w:numId="5">
    <w:abstractNumId w:val="22"/>
  </w:num>
  <w:num w:numId="6">
    <w:abstractNumId w:val="18"/>
  </w:num>
  <w:num w:numId="7">
    <w:abstractNumId w:val="1"/>
  </w:num>
  <w:num w:numId="8">
    <w:abstractNumId w:val="13"/>
  </w:num>
  <w:num w:numId="9">
    <w:abstractNumId w:val="8"/>
  </w:num>
  <w:num w:numId="10">
    <w:abstractNumId w:val="17"/>
  </w:num>
  <w:num w:numId="11">
    <w:abstractNumId w:val="14"/>
  </w:num>
  <w:num w:numId="12">
    <w:abstractNumId w:val="21"/>
  </w:num>
  <w:num w:numId="13">
    <w:abstractNumId w:val="0"/>
  </w:num>
  <w:num w:numId="14">
    <w:abstractNumId w:val="9"/>
  </w:num>
  <w:num w:numId="15">
    <w:abstractNumId w:val="2"/>
  </w:num>
  <w:num w:numId="16">
    <w:abstractNumId w:val="7"/>
  </w:num>
  <w:num w:numId="17">
    <w:abstractNumId w:val="20"/>
  </w:num>
  <w:num w:numId="18">
    <w:abstractNumId w:val="23"/>
  </w:num>
  <w:num w:numId="19">
    <w:abstractNumId w:val="3"/>
  </w:num>
  <w:num w:numId="20">
    <w:abstractNumId w:val="10"/>
  </w:num>
  <w:num w:numId="21">
    <w:abstractNumId w:val="15"/>
  </w:num>
  <w:num w:numId="22">
    <w:abstractNumId w:val="11"/>
  </w:num>
  <w:num w:numId="23">
    <w:abstractNumId w:val="24"/>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D7"/>
    <w:rsid w:val="000027CE"/>
    <w:rsid w:val="000116AD"/>
    <w:rsid w:val="00013E5F"/>
    <w:rsid w:val="00016330"/>
    <w:rsid w:val="0002247E"/>
    <w:rsid w:val="00031D29"/>
    <w:rsid w:val="000347E6"/>
    <w:rsid w:val="000351AD"/>
    <w:rsid w:val="00043FDF"/>
    <w:rsid w:val="00044309"/>
    <w:rsid w:val="000456A6"/>
    <w:rsid w:val="00045BEA"/>
    <w:rsid w:val="00046078"/>
    <w:rsid w:val="000470FB"/>
    <w:rsid w:val="000540FE"/>
    <w:rsid w:val="00055681"/>
    <w:rsid w:val="00060BAD"/>
    <w:rsid w:val="00061875"/>
    <w:rsid w:val="00065726"/>
    <w:rsid w:val="000708B1"/>
    <w:rsid w:val="000710B6"/>
    <w:rsid w:val="00074BCF"/>
    <w:rsid w:val="00076DD3"/>
    <w:rsid w:val="00076F87"/>
    <w:rsid w:val="000838BE"/>
    <w:rsid w:val="00085110"/>
    <w:rsid w:val="000960F0"/>
    <w:rsid w:val="000971CB"/>
    <w:rsid w:val="00097D54"/>
    <w:rsid w:val="000A32BB"/>
    <w:rsid w:val="000A3AB1"/>
    <w:rsid w:val="000A45CB"/>
    <w:rsid w:val="000B0157"/>
    <w:rsid w:val="000B719F"/>
    <w:rsid w:val="000D1D34"/>
    <w:rsid w:val="000D2A53"/>
    <w:rsid w:val="000D5F4E"/>
    <w:rsid w:val="000E6513"/>
    <w:rsid w:val="000E7F8D"/>
    <w:rsid w:val="000F082F"/>
    <w:rsid w:val="000F554E"/>
    <w:rsid w:val="000F79CC"/>
    <w:rsid w:val="00104D12"/>
    <w:rsid w:val="001106E9"/>
    <w:rsid w:val="001107BC"/>
    <w:rsid w:val="00117807"/>
    <w:rsid w:val="001222B9"/>
    <w:rsid w:val="00126DDB"/>
    <w:rsid w:val="00130391"/>
    <w:rsid w:val="00133749"/>
    <w:rsid w:val="0014298A"/>
    <w:rsid w:val="0014377B"/>
    <w:rsid w:val="00144650"/>
    <w:rsid w:val="00146179"/>
    <w:rsid w:val="00151B0C"/>
    <w:rsid w:val="001529E5"/>
    <w:rsid w:val="00155328"/>
    <w:rsid w:val="001569A5"/>
    <w:rsid w:val="00156A1B"/>
    <w:rsid w:val="00157FE5"/>
    <w:rsid w:val="0016099E"/>
    <w:rsid w:val="00161D07"/>
    <w:rsid w:val="00162373"/>
    <w:rsid w:val="00162563"/>
    <w:rsid w:val="00162CB3"/>
    <w:rsid w:val="00165051"/>
    <w:rsid w:val="00170C7A"/>
    <w:rsid w:val="001767E2"/>
    <w:rsid w:val="0018655C"/>
    <w:rsid w:val="00194896"/>
    <w:rsid w:val="00197872"/>
    <w:rsid w:val="001A0E62"/>
    <w:rsid w:val="001A41A4"/>
    <w:rsid w:val="001A42A8"/>
    <w:rsid w:val="001A7448"/>
    <w:rsid w:val="001B5121"/>
    <w:rsid w:val="001B58EE"/>
    <w:rsid w:val="001B5F83"/>
    <w:rsid w:val="001B7449"/>
    <w:rsid w:val="001C1A17"/>
    <w:rsid w:val="001C5A55"/>
    <w:rsid w:val="001C6A02"/>
    <w:rsid w:val="001D0015"/>
    <w:rsid w:val="001D10F1"/>
    <w:rsid w:val="001D1A5C"/>
    <w:rsid w:val="001D201E"/>
    <w:rsid w:val="001D2874"/>
    <w:rsid w:val="001D28DE"/>
    <w:rsid w:val="001D71AD"/>
    <w:rsid w:val="001D74DB"/>
    <w:rsid w:val="001E4D0A"/>
    <w:rsid w:val="001E5186"/>
    <w:rsid w:val="001E5734"/>
    <w:rsid w:val="001F0632"/>
    <w:rsid w:val="001F1815"/>
    <w:rsid w:val="001F45EA"/>
    <w:rsid w:val="001F7331"/>
    <w:rsid w:val="001F7599"/>
    <w:rsid w:val="00201423"/>
    <w:rsid w:val="002021F2"/>
    <w:rsid w:val="00202C94"/>
    <w:rsid w:val="00202DDE"/>
    <w:rsid w:val="00207566"/>
    <w:rsid w:val="00214C40"/>
    <w:rsid w:val="002232AB"/>
    <w:rsid w:val="002305B4"/>
    <w:rsid w:val="00231D5C"/>
    <w:rsid w:val="00235B98"/>
    <w:rsid w:val="0024255E"/>
    <w:rsid w:val="00243E5C"/>
    <w:rsid w:val="0024487B"/>
    <w:rsid w:val="00247E07"/>
    <w:rsid w:val="00251937"/>
    <w:rsid w:val="00253F0D"/>
    <w:rsid w:val="0025430E"/>
    <w:rsid w:val="002548FD"/>
    <w:rsid w:val="002667A4"/>
    <w:rsid w:val="00267F7C"/>
    <w:rsid w:val="0027173E"/>
    <w:rsid w:val="002750F2"/>
    <w:rsid w:val="00275B97"/>
    <w:rsid w:val="00281D44"/>
    <w:rsid w:val="00281EB7"/>
    <w:rsid w:val="002838B1"/>
    <w:rsid w:val="00283ED9"/>
    <w:rsid w:val="00291F71"/>
    <w:rsid w:val="002956B4"/>
    <w:rsid w:val="002A3E98"/>
    <w:rsid w:val="002B0F02"/>
    <w:rsid w:val="002B5A64"/>
    <w:rsid w:val="002C0BDC"/>
    <w:rsid w:val="002C4B83"/>
    <w:rsid w:val="002D6CDA"/>
    <w:rsid w:val="002E4BD0"/>
    <w:rsid w:val="002E79AF"/>
    <w:rsid w:val="002F13AF"/>
    <w:rsid w:val="002F3769"/>
    <w:rsid w:val="002F4E1A"/>
    <w:rsid w:val="00300EDE"/>
    <w:rsid w:val="003033C9"/>
    <w:rsid w:val="003056FC"/>
    <w:rsid w:val="00312990"/>
    <w:rsid w:val="003173D3"/>
    <w:rsid w:val="00320B24"/>
    <w:rsid w:val="00326389"/>
    <w:rsid w:val="00331115"/>
    <w:rsid w:val="00331792"/>
    <w:rsid w:val="00331B4E"/>
    <w:rsid w:val="003405FC"/>
    <w:rsid w:val="00340F96"/>
    <w:rsid w:val="0034120A"/>
    <w:rsid w:val="00341219"/>
    <w:rsid w:val="0035235A"/>
    <w:rsid w:val="00353CF0"/>
    <w:rsid w:val="00357D3D"/>
    <w:rsid w:val="00361DE8"/>
    <w:rsid w:val="00361E51"/>
    <w:rsid w:val="00362910"/>
    <w:rsid w:val="00364DE7"/>
    <w:rsid w:val="0036601D"/>
    <w:rsid w:val="00370F05"/>
    <w:rsid w:val="00371100"/>
    <w:rsid w:val="003745A5"/>
    <w:rsid w:val="003768AF"/>
    <w:rsid w:val="00381963"/>
    <w:rsid w:val="00383ACE"/>
    <w:rsid w:val="003849A1"/>
    <w:rsid w:val="003900DB"/>
    <w:rsid w:val="0039055D"/>
    <w:rsid w:val="00392965"/>
    <w:rsid w:val="0039319D"/>
    <w:rsid w:val="00393C16"/>
    <w:rsid w:val="003A50E2"/>
    <w:rsid w:val="003A6C2A"/>
    <w:rsid w:val="003B28E7"/>
    <w:rsid w:val="003B32DE"/>
    <w:rsid w:val="003B4257"/>
    <w:rsid w:val="003B5DA7"/>
    <w:rsid w:val="003C4E15"/>
    <w:rsid w:val="003D0556"/>
    <w:rsid w:val="003D13E6"/>
    <w:rsid w:val="003D468B"/>
    <w:rsid w:val="003D4A39"/>
    <w:rsid w:val="003D79FD"/>
    <w:rsid w:val="003E2AA1"/>
    <w:rsid w:val="003E7013"/>
    <w:rsid w:val="003F6A80"/>
    <w:rsid w:val="00403039"/>
    <w:rsid w:val="004105EC"/>
    <w:rsid w:val="00412B8F"/>
    <w:rsid w:val="00416F45"/>
    <w:rsid w:val="00420252"/>
    <w:rsid w:val="004247CB"/>
    <w:rsid w:val="0043037D"/>
    <w:rsid w:val="00430566"/>
    <w:rsid w:val="00431CA0"/>
    <w:rsid w:val="004330F5"/>
    <w:rsid w:val="0045208E"/>
    <w:rsid w:val="004559BE"/>
    <w:rsid w:val="00462156"/>
    <w:rsid w:val="00467EF1"/>
    <w:rsid w:val="00470CE4"/>
    <w:rsid w:val="00471209"/>
    <w:rsid w:val="00484A77"/>
    <w:rsid w:val="00484E52"/>
    <w:rsid w:val="00492071"/>
    <w:rsid w:val="0049269F"/>
    <w:rsid w:val="004A1C49"/>
    <w:rsid w:val="004A468F"/>
    <w:rsid w:val="004A534A"/>
    <w:rsid w:val="004A71FA"/>
    <w:rsid w:val="004B4779"/>
    <w:rsid w:val="004B4B4E"/>
    <w:rsid w:val="004C47CD"/>
    <w:rsid w:val="004D2999"/>
    <w:rsid w:val="004E588D"/>
    <w:rsid w:val="004E63D8"/>
    <w:rsid w:val="004F10D3"/>
    <w:rsid w:val="00500104"/>
    <w:rsid w:val="00501A6C"/>
    <w:rsid w:val="00512284"/>
    <w:rsid w:val="0051568B"/>
    <w:rsid w:val="00516893"/>
    <w:rsid w:val="00517B9B"/>
    <w:rsid w:val="00523208"/>
    <w:rsid w:val="005240B6"/>
    <w:rsid w:val="00526713"/>
    <w:rsid w:val="00527CE9"/>
    <w:rsid w:val="00530076"/>
    <w:rsid w:val="00530C0F"/>
    <w:rsid w:val="005336BD"/>
    <w:rsid w:val="0054255D"/>
    <w:rsid w:val="00547A7B"/>
    <w:rsid w:val="00554A81"/>
    <w:rsid w:val="00560A4B"/>
    <w:rsid w:val="005619D3"/>
    <w:rsid w:val="00562421"/>
    <w:rsid w:val="00585BA2"/>
    <w:rsid w:val="005902E5"/>
    <w:rsid w:val="00593776"/>
    <w:rsid w:val="00593F1E"/>
    <w:rsid w:val="005A0555"/>
    <w:rsid w:val="005A0E32"/>
    <w:rsid w:val="005A0E4D"/>
    <w:rsid w:val="005B254F"/>
    <w:rsid w:val="005B67FB"/>
    <w:rsid w:val="005B76AD"/>
    <w:rsid w:val="005B7E14"/>
    <w:rsid w:val="005C54B1"/>
    <w:rsid w:val="005D6754"/>
    <w:rsid w:val="005E3864"/>
    <w:rsid w:val="005F1522"/>
    <w:rsid w:val="005F2316"/>
    <w:rsid w:val="005F386A"/>
    <w:rsid w:val="005F4501"/>
    <w:rsid w:val="005F7FB7"/>
    <w:rsid w:val="006009AF"/>
    <w:rsid w:val="00607952"/>
    <w:rsid w:val="00611B50"/>
    <w:rsid w:val="00612FAC"/>
    <w:rsid w:val="0061388B"/>
    <w:rsid w:val="00617BA4"/>
    <w:rsid w:val="00622D9F"/>
    <w:rsid w:val="006235E1"/>
    <w:rsid w:val="00623B2E"/>
    <w:rsid w:val="00623CEB"/>
    <w:rsid w:val="00624739"/>
    <w:rsid w:val="006264EE"/>
    <w:rsid w:val="00633A4C"/>
    <w:rsid w:val="0063611D"/>
    <w:rsid w:val="006373F0"/>
    <w:rsid w:val="00647C92"/>
    <w:rsid w:val="00652FCA"/>
    <w:rsid w:val="006573C9"/>
    <w:rsid w:val="006705E7"/>
    <w:rsid w:val="00675961"/>
    <w:rsid w:val="00676A04"/>
    <w:rsid w:val="00680A2D"/>
    <w:rsid w:val="00680E66"/>
    <w:rsid w:val="006875DA"/>
    <w:rsid w:val="00691A9F"/>
    <w:rsid w:val="00691ACC"/>
    <w:rsid w:val="00691C25"/>
    <w:rsid w:val="006929F3"/>
    <w:rsid w:val="006970F8"/>
    <w:rsid w:val="006A1CB2"/>
    <w:rsid w:val="006A3056"/>
    <w:rsid w:val="006A6305"/>
    <w:rsid w:val="006B077C"/>
    <w:rsid w:val="006B1F1D"/>
    <w:rsid w:val="006B5D98"/>
    <w:rsid w:val="006D09D0"/>
    <w:rsid w:val="006D1913"/>
    <w:rsid w:val="006D5A70"/>
    <w:rsid w:val="006E191F"/>
    <w:rsid w:val="006E49D1"/>
    <w:rsid w:val="006E5214"/>
    <w:rsid w:val="006E6992"/>
    <w:rsid w:val="006F5F27"/>
    <w:rsid w:val="006F60E6"/>
    <w:rsid w:val="00702E9A"/>
    <w:rsid w:val="007055EE"/>
    <w:rsid w:val="00713581"/>
    <w:rsid w:val="007170BD"/>
    <w:rsid w:val="00722130"/>
    <w:rsid w:val="00726044"/>
    <w:rsid w:val="00726157"/>
    <w:rsid w:val="00730198"/>
    <w:rsid w:val="007336AD"/>
    <w:rsid w:val="00737432"/>
    <w:rsid w:val="00740000"/>
    <w:rsid w:val="007469A3"/>
    <w:rsid w:val="00747540"/>
    <w:rsid w:val="007517A0"/>
    <w:rsid w:val="0075594D"/>
    <w:rsid w:val="00760E06"/>
    <w:rsid w:val="00763AEC"/>
    <w:rsid w:val="00763FAA"/>
    <w:rsid w:val="00764DBE"/>
    <w:rsid w:val="007653E9"/>
    <w:rsid w:val="00766E49"/>
    <w:rsid w:val="00780C21"/>
    <w:rsid w:val="007822F7"/>
    <w:rsid w:val="007825C8"/>
    <w:rsid w:val="007830D0"/>
    <w:rsid w:val="00787668"/>
    <w:rsid w:val="007A0D01"/>
    <w:rsid w:val="007B1432"/>
    <w:rsid w:val="007C1F8E"/>
    <w:rsid w:val="007C46DE"/>
    <w:rsid w:val="007D06F2"/>
    <w:rsid w:val="007D1529"/>
    <w:rsid w:val="007E27DE"/>
    <w:rsid w:val="007E4782"/>
    <w:rsid w:val="007F4BE8"/>
    <w:rsid w:val="007F69B1"/>
    <w:rsid w:val="007F718D"/>
    <w:rsid w:val="00800E19"/>
    <w:rsid w:val="008051FA"/>
    <w:rsid w:val="00805A3B"/>
    <w:rsid w:val="0080700B"/>
    <w:rsid w:val="008075A3"/>
    <w:rsid w:val="008076A5"/>
    <w:rsid w:val="0081070D"/>
    <w:rsid w:val="00810F44"/>
    <w:rsid w:val="008126EA"/>
    <w:rsid w:val="00817726"/>
    <w:rsid w:val="00817FDC"/>
    <w:rsid w:val="0082543C"/>
    <w:rsid w:val="0083010F"/>
    <w:rsid w:val="00830543"/>
    <w:rsid w:val="00834D3A"/>
    <w:rsid w:val="00851543"/>
    <w:rsid w:val="00851788"/>
    <w:rsid w:val="008521DC"/>
    <w:rsid w:val="00853C1E"/>
    <w:rsid w:val="00856785"/>
    <w:rsid w:val="00864344"/>
    <w:rsid w:val="008658D4"/>
    <w:rsid w:val="00865DAA"/>
    <w:rsid w:val="008663A5"/>
    <w:rsid w:val="00871D0C"/>
    <w:rsid w:val="00874E35"/>
    <w:rsid w:val="00876AFE"/>
    <w:rsid w:val="00883267"/>
    <w:rsid w:val="008842A6"/>
    <w:rsid w:val="0088691A"/>
    <w:rsid w:val="00886DC1"/>
    <w:rsid w:val="00887BFD"/>
    <w:rsid w:val="00887FC4"/>
    <w:rsid w:val="00890B1B"/>
    <w:rsid w:val="00897973"/>
    <w:rsid w:val="008A604A"/>
    <w:rsid w:val="008A6743"/>
    <w:rsid w:val="008A76C6"/>
    <w:rsid w:val="008B660D"/>
    <w:rsid w:val="008C1F21"/>
    <w:rsid w:val="008C35E7"/>
    <w:rsid w:val="008C4B80"/>
    <w:rsid w:val="008D01B3"/>
    <w:rsid w:val="008D060D"/>
    <w:rsid w:val="008D3663"/>
    <w:rsid w:val="008E3852"/>
    <w:rsid w:val="008E7277"/>
    <w:rsid w:val="008E7F18"/>
    <w:rsid w:val="008F151C"/>
    <w:rsid w:val="008F1BD1"/>
    <w:rsid w:val="00900B8C"/>
    <w:rsid w:val="00904B1B"/>
    <w:rsid w:val="0091104D"/>
    <w:rsid w:val="00914E50"/>
    <w:rsid w:val="0092087A"/>
    <w:rsid w:val="00932395"/>
    <w:rsid w:val="00941F5A"/>
    <w:rsid w:val="00943253"/>
    <w:rsid w:val="009443DC"/>
    <w:rsid w:val="0094522F"/>
    <w:rsid w:val="00954DF2"/>
    <w:rsid w:val="00954FD6"/>
    <w:rsid w:val="00962343"/>
    <w:rsid w:val="00962BF2"/>
    <w:rsid w:val="00963B9D"/>
    <w:rsid w:val="009728D4"/>
    <w:rsid w:val="0098240D"/>
    <w:rsid w:val="00984810"/>
    <w:rsid w:val="00984E56"/>
    <w:rsid w:val="00985E05"/>
    <w:rsid w:val="00997C34"/>
    <w:rsid w:val="009A6849"/>
    <w:rsid w:val="009A75CB"/>
    <w:rsid w:val="009B0CA0"/>
    <w:rsid w:val="009C4D9D"/>
    <w:rsid w:val="009D31C7"/>
    <w:rsid w:val="009E164E"/>
    <w:rsid w:val="009E1C2C"/>
    <w:rsid w:val="009E2C69"/>
    <w:rsid w:val="009E3CCF"/>
    <w:rsid w:val="009E598E"/>
    <w:rsid w:val="009F35E2"/>
    <w:rsid w:val="00A0213D"/>
    <w:rsid w:val="00A02B0E"/>
    <w:rsid w:val="00A1268E"/>
    <w:rsid w:val="00A12CE5"/>
    <w:rsid w:val="00A13375"/>
    <w:rsid w:val="00A175C9"/>
    <w:rsid w:val="00A25C0E"/>
    <w:rsid w:val="00A318B9"/>
    <w:rsid w:val="00A403C9"/>
    <w:rsid w:val="00A43F47"/>
    <w:rsid w:val="00A44029"/>
    <w:rsid w:val="00A440BB"/>
    <w:rsid w:val="00A47594"/>
    <w:rsid w:val="00A52749"/>
    <w:rsid w:val="00A54803"/>
    <w:rsid w:val="00A55A09"/>
    <w:rsid w:val="00A625B9"/>
    <w:rsid w:val="00A63B61"/>
    <w:rsid w:val="00A63E15"/>
    <w:rsid w:val="00A73851"/>
    <w:rsid w:val="00A74975"/>
    <w:rsid w:val="00A8311F"/>
    <w:rsid w:val="00A87FA8"/>
    <w:rsid w:val="00A90404"/>
    <w:rsid w:val="00A96C75"/>
    <w:rsid w:val="00AB0FE8"/>
    <w:rsid w:val="00AB209A"/>
    <w:rsid w:val="00AB5313"/>
    <w:rsid w:val="00AB615D"/>
    <w:rsid w:val="00AC0C47"/>
    <w:rsid w:val="00AC1140"/>
    <w:rsid w:val="00AC5AF0"/>
    <w:rsid w:val="00AC5E06"/>
    <w:rsid w:val="00AD0D60"/>
    <w:rsid w:val="00AE03B5"/>
    <w:rsid w:val="00B01A51"/>
    <w:rsid w:val="00B06499"/>
    <w:rsid w:val="00B133A8"/>
    <w:rsid w:val="00B15A8C"/>
    <w:rsid w:val="00B164E5"/>
    <w:rsid w:val="00B3076A"/>
    <w:rsid w:val="00B30DCA"/>
    <w:rsid w:val="00B3463B"/>
    <w:rsid w:val="00B36FED"/>
    <w:rsid w:val="00B37851"/>
    <w:rsid w:val="00B46B51"/>
    <w:rsid w:val="00B535B8"/>
    <w:rsid w:val="00B65E45"/>
    <w:rsid w:val="00B664D6"/>
    <w:rsid w:val="00B711D6"/>
    <w:rsid w:val="00B714D7"/>
    <w:rsid w:val="00B775D1"/>
    <w:rsid w:val="00B835DC"/>
    <w:rsid w:val="00B84B60"/>
    <w:rsid w:val="00B91A41"/>
    <w:rsid w:val="00B9564A"/>
    <w:rsid w:val="00B95956"/>
    <w:rsid w:val="00B96498"/>
    <w:rsid w:val="00BA334F"/>
    <w:rsid w:val="00BA4A76"/>
    <w:rsid w:val="00BB1BBB"/>
    <w:rsid w:val="00BB3DE0"/>
    <w:rsid w:val="00BB4639"/>
    <w:rsid w:val="00BB4654"/>
    <w:rsid w:val="00BB7F01"/>
    <w:rsid w:val="00BC1321"/>
    <w:rsid w:val="00BC3F1F"/>
    <w:rsid w:val="00BD27FB"/>
    <w:rsid w:val="00BE0E32"/>
    <w:rsid w:val="00BF0267"/>
    <w:rsid w:val="00BF6228"/>
    <w:rsid w:val="00BF7AA5"/>
    <w:rsid w:val="00C014A8"/>
    <w:rsid w:val="00C06525"/>
    <w:rsid w:val="00C15B3C"/>
    <w:rsid w:val="00C214F1"/>
    <w:rsid w:val="00C226B2"/>
    <w:rsid w:val="00C27A5E"/>
    <w:rsid w:val="00C33CF7"/>
    <w:rsid w:val="00C3561E"/>
    <w:rsid w:val="00C36DDA"/>
    <w:rsid w:val="00C37441"/>
    <w:rsid w:val="00C45650"/>
    <w:rsid w:val="00C46631"/>
    <w:rsid w:val="00C5399E"/>
    <w:rsid w:val="00C76E3E"/>
    <w:rsid w:val="00C85FE6"/>
    <w:rsid w:val="00C8632F"/>
    <w:rsid w:val="00C91E6F"/>
    <w:rsid w:val="00C9239B"/>
    <w:rsid w:val="00C932FE"/>
    <w:rsid w:val="00CB53D4"/>
    <w:rsid w:val="00CC01F9"/>
    <w:rsid w:val="00CC6123"/>
    <w:rsid w:val="00CC7655"/>
    <w:rsid w:val="00CC7A99"/>
    <w:rsid w:val="00CD5748"/>
    <w:rsid w:val="00CD7F8F"/>
    <w:rsid w:val="00CE1790"/>
    <w:rsid w:val="00CE4FCD"/>
    <w:rsid w:val="00CE7B2C"/>
    <w:rsid w:val="00CF73F9"/>
    <w:rsid w:val="00D02039"/>
    <w:rsid w:val="00D14F92"/>
    <w:rsid w:val="00D25367"/>
    <w:rsid w:val="00D30C31"/>
    <w:rsid w:val="00D32530"/>
    <w:rsid w:val="00D36EA6"/>
    <w:rsid w:val="00D41E28"/>
    <w:rsid w:val="00D43301"/>
    <w:rsid w:val="00D47367"/>
    <w:rsid w:val="00D510F2"/>
    <w:rsid w:val="00D5404B"/>
    <w:rsid w:val="00D546A7"/>
    <w:rsid w:val="00D55976"/>
    <w:rsid w:val="00D57666"/>
    <w:rsid w:val="00D635DE"/>
    <w:rsid w:val="00D66F5A"/>
    <w:rsid w:val="00D72016"/>
    <w:rsid w:val="00D72922"/>
    <w:rsid w:val="00D7349B"/>
    <w:rsid w:val="00D75C1D"/>
    <w:rsid w:val="00D8521C"/>
    <w:rsid w:val="00D86733"/>
    <w:rsid w:val="00D87D78"/>
    <w:rsid w:val="00D90C31"/>
    <w:rsid w:val="00D91232"/>
    <w:rsid w:val="00D94427"/>
    <w:rsid w:val="00D9482F"/>
    <w:rsid w:val="00DA3380"/>
    <w:rsid w:val="00DA5102"/>
    <w:rsid w:val="00DA7844"/>
    <w:rsid w:val="00DA78DC"/>
    <w:rsid w:val="00DB2279"/>
    <w:rsid w:val="00DC13B2"/>
    <w:rsid w:val="00DC4E63"/>
    <w:rsid w:val="00DC5632"/>
    <w:rsid w:val="00DC7891"/>
    <w:rsid w:val="00DD01FF"/>
    <w:rsid w:val="00DD4DB3"/>
    <w:rsid w:val="00DD5520"/>
    <w:rsid w:val="00DE0E6C"/>
    <w:rsid w:val="00DE4A8B"/>
    <w:rsid w:val="00DE7C2B"/>
    <w:rsid w:val="00DF0653"/>
    <w:rsid w:val="00E00071"/>
    <w:rsid w:val="00E00353"/>
    <w:rsid w:val="00E01681"/>
    <w:rsid w:val="00E01DA4"/>
    <w:rsid w:val="00E0342C"/>
    <w:rsid w:val="00E06FA7"/>
    <w:rsid w:val="00E15368"/>
    <w:rsid w:val="00E1537F"/>
    <w:rsid w:val="00E2585D"/>
    <w:rsid w:val="00E30769"/>
    <w:rsid w:val="00E3464D"/>
    <w:rsid w:val="00E3530D"/>
    <w:rsid w:val="00E354A9"/>
    <w:rsid w:val="00E372C2"/>
    <w:rsid w:val="00E657AF"/>
    <w:rsid w:val="00E66AB0"/>
    <w:rsid w:val="00E677E1"/>
    <w:rsid w:val="00E71AA5"/>
    <w:rsid w:val="00E7546E"/>
    <w:rsid w:val="00E76AF0"/>
    <w:rsid w:val="00E76E5B"/>
    <w:rsid w:val="00E82262"/>
    <w:rsid w:val="00E8755D"/>
    <w:rsid w:val="00E909F6"/>
    <w:rsid w:val="00E93C7A"/>
    <w:rsid w:val="00E94D01"/>
    <w:rsid w:val="00E97E8A"/>
    <w:rsid w:val="00EA2348"/>
    <w:rsid w:val="00EA7F3F"/>
    <w:rsid w:val="00EC15AC"/>
    <w:rsid w:val="00EC2F8A"/>
    <w:rsid w:val="00EC3B86"/>
    <w:rsid w:val="00ED0AE3"/>
    <w:rsid w:val="00EE234D"/>
    <w:rsid w:val="00EE3902"/>
    <w:rsid w:val="00EE5853"/>
    <w:rsid w:val="00EF0290"/>
    <w:rsid w:val="00F005C7"/>
    <w:rsid w:val="00F00C13"/>
    <w:rsid w:val="00F12432"/>
    <w:rsid w:val="00F14ACE"/>
    <w:rsid w:val="00F14D05"/>
    <w:rsid w:val="00F159F1"/>
    <w:rsid w:val="00F20A91"/>
    <w:rsid w:val="00F21ED4"/>
    <w:rsid w:val="00F2651F"/>
    <w:rsid w:val="00F27106"/>
    <w:rsid w:val="00F277B8"/>
    <w:rsid w:val="00F314C0"/>
    <w:rsid w:val="00F32054"/>
    <w:rsid w:val="00F35B59"/>
    <w:rsid w:val="00F40B44"/>
    <w:rsid w:val="00F4191A"/>
    <w:rsid w:val="00F4273D"/>
    <w:rsid w:val="00F45319"/>
    <w:rsid w:val="00F472E5"/>
    <w:rsid w:val="00F51DF5"/>
    <w:rsid w:val="00F51E04"/>
    <w:rsid w:val="00F55DED"/>
    <w:rsid w:val="00F55FC3"/>
    <w:rsid w:val="00F5703F"/>
    <w:rsid w:val="00F624F4"/>
    <w:rsid w:val="00F64B12"/>
    <w:rsid w:val="00F651D4"/>
    <w:rsid w:val="00F72041"/>
    <w:rsid w:val="00F732EE"/>
    <w:rsid w:val="00F75E34"/>
    <w:rsid w:val="00F75EA0"/>
    <w:rsid w:val="00F80A36"/>
    <w:rsid w:val="00F81527"/>
    <w:rsid w:val="00F81E53"/>
    <w:rsid w:val="00F82557"/>
    <w:rsid w:val="00F8584C"/>
    <w:rsid w:val="00F91EB1"/>
    <w:rsid w:val="00FB0DEE"/>
    <w:rsid w:val="00FC3729"/>
    <w:rsid w:val="00FC3777"/>
    <w:rsid w:val="00FC441A"/>
    <w:rsid w:val="00FC4592"/>
    <w:rsid w:val="00FD1031"/>
    <w:rsid w:val="00FD4380"/>
    <w:rsid w:val="00FD5869"/>
    <w:rsid w:val="00FD77E9"/>
    <w:rsid w:val="00FE1446"/>
    <w:rsid w:val="00FE6378"/>
    <w:rsid w:val="00FE6A4E"/>
    <w:rsid w:val="00FF2271"/>
    <w:rsid w:val="00FF5D22"/>
    <w:rsid w:val="00FF6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04A0"/>
  <w15:chartTrackingRefBased/>
  <w15:docId w15:val="{1B530CB8-D92B-4D5D-B3E7-AB0CFF76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D7"/>
    <w:pPr>
      <w:spacing w:before="120" w:after="0" w:line="240" w:lineRule="auto"/>
    </w:pPr>
    <w:rPr>
      <w:rFonts w:ascii="Calibri" w:eastAsia="Times New Roman" w:hAnsi="Calibri" w:cs="Times New Roman"/>
      <w:sz w:val="24"/>
      <w:szCs w:val="20"/>
      <w:lang w:eastAsia="en-AU"/>
    </w:rPr>
  </w:style>
  <w:style w:type="paragraph" w:styleId="Heading1">
    <w:name w:val="heading 1"/>
    <w:basedOn w:val="Normal"/>
    <w:next w:val="Normal"/>
    <w:link w:val="Heading1Char"/>
    <w:autoRedefine/>
    <w:uiPriority w:val="9"/>
    <w:qFormat/>
    <w:rsid w:val="00D8521C"/>
    <w:pPr>
      <w:keepNext/>
      <w:keepLines/>
      <w:pageBreakBefore/>
      <w:spacing w:before="0" w:after="240"/>
      <w:jc w:val="center"/>
      <w:outlineLvl w:val="0"/>
    </w:pPr>
    <w:rPr>
      <w:rFonts w:ascii="Arial" w:hAnsi="Arial" w:cs="Arial"/>
      <w:b/>
      <w:bCs/>
      <w:color w:val="000000" w:themeColor="text1"/>
      <w:sz w:val="28"/>
      <w:szCs w:val="28"/>
    </w:rPr>
  </w:style>
  <w:style w:type="paragraph" w:styleId="Heading2">
    <w:name w:val="heading 2"/>
    <w:basedOn w:val="Normal"/>
    <w:next w:val="Normal"/>
    <w:link w:val="Heading2Char"/>
    <w:autoRedefine/>
    <w:uiPriority w:val="9"/>
    <w:unhideWhenUsed/>
    <w:qFormat/>
    <w:rsid w:val="00D8521C"/>
    <w:pPr>
      <w:keepNext/>
      <w:tabs>
        <w:tab w:val="left" w:pos="1479"/>
      </w:tabs>
      <w:spacing w:before="240" w:after="120" w:line="360" w:lineRule="auto"/>
      <w:ind w:right="-306"/>
      <w:outlineLvl w:val="1"/>
    </w:pPr>
    <w:rPr>
      <w:rFonts w:ascii="Arial" w:hAnsi="Arial" w:cs="Arial"/>
      <w:b/>
      <w:bCs/>
      <w:iCs/>
      <w:szCs w:val="24"/>
    </w:rPr>
  </w:style>
  <w:style w:type="paragraph" w:styleId="Heading4">
    <w:name w:val="heading 4"/>
    <w:basedOn w:val="Normal"/>
    <w:next w:val="Normal"/>
    <w:link w:val="Heading4Char"/>
    <w:semiHidden/>
    <w:unhideWhenUsed/>
    <w:qFormat/>
    <w:rsid w:val="006373F0"/>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21C"/>
    <w:rPr>
      <w:rFonts w:ascii="Arial" w:eastAsia="Times New Roman" w:hAnsi="Arial" w:cs="Arial"/>
      <w:b/>
      <w:bCs/>
      <w:color w:val="000000" w:themeColor="text1"/>
      <w:sz w:val="28"/>
      <w:szCs w:val="28"/>
      <w:lang w:eastAsia="en-AU"/>
    </w:rPr>
  </w:style>
  <w:style w:type="character" w:customStyle="1" w:styleId="Heading2Char">
    <w:name w:val="Heading 2 Char"/>
    <w:basedOn w:val="DefaultParagraphFont"/>
    <w:link w:val="Heading2"/>
    <w:uiPriority w:val="9"/>
    <w:rsid w:val="00D8521C"/>
    <w:rPr>
      <w:rFonts w:ascii="Arial" w:eastAsia="Times New Roman" w:hAnsi="Arial" w:cs="Arial"/>
      <w:b/>
      <w:bCs/>
      <w:iCs/>
      <w:sz w:val="24"/>
      <w:szCs w:val="24"/>
      <w:lang w:eastAsia="en-AU"/>
    </w:rPr>
  </w:style>
  <w:style w:type="paragraph" w:customStyle="1" w:styleId="Default">
    <w:name w:val="Default"/>
    <w:rsid w:val="00B714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714D7"/>
    <w:pPr>
      <w:tabs>
        <w:tab w:val="center" w:pos="4513"/>
        <w:tab w:val="right" w:pos="9026"/>
      </w:tabs>
    </w:pPr>
  </w:style>
  <w:style w:type="character" w:customStyle="1" w:styleId="HeaderChar">
    <w:name w:val="Header Char"/>
    <w:basedOn w:val="DefaultParagraphFont"/>
    <w:link w:val="Header"/>
    <w:uiPriority w:val="99"/>
    <w:rsid w:val="00B714D7"/>
    <w:rPr>
      <w:rFonts w:ascii="Calibri" w:eastAsia="Times New Roman" w:hAnsi="Calibri" w:cs="Times New Roman"/>
      <w:sz w:val="24"/>
      <w:szCs w:val="20"/>
      <w:lang w:eastAsia="en-AU"/>
    </w:rPr>
  </w:style>
  <w:style w:type="paragraph" w:styleId="Footer">
    <w:name w:val="footer"/>
    <w:basedOn w:val="Normal"/>
    <w:link w:val="FooterChar"/>
    <w:uiPriority w:val="99"/>
    <w:unhideWhenUsed/>
    <w:rsid w:val="00B714D7"/>
    <w:pPr>
      <w:tabs>
        <w:tab w:val="center" w:pos="4513"/>
        <w:tab w:val="right" w:pos="9026"/>
      </w:tabs>
    </w:pPr>
  </w:style>
  <w:style w:type="character" w:customStyle="1" w:styleId="FooterChar">
    <w:name w:val="Footer Char"/>
    <w:basedOn w:val="DefaultParagraphFont"/>
    <w:link w:val="Footer"/>
    <w:uiPriority w:val="99"/>
    <w:rsid w:val="00B714D7"/>
    <w:rPr>
      <w:rFonts w:ascii="Calibri" w:eastAsia="Times New Roman" w:hAnsi="Calibri" w:cs="Times New Roman"/>
      <w:sz w:val="24"/>
      <w:szCs w:val="20"/>
      <w:lang w:eastAsia="en-AU"/>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527CE9"/>
    <w:pPr>
      <w:ind w:left="720"/>
      <w:contextualSpacing/>
    </w:pPr>
  </w:style>
  <w:style w:type="paragraph" w:customStyle="1" w:styleId="Amain">
    <w:name w:val="A main"/>
    <w:basedOn w:val="Normal"/>
    <w:rsid w:val="00B164E5"/>
    <w:pPr>
      <w:tabs>
        <w:tab w:val="right" w:pos="900"/>
        <w:tab w:val="left" w:pos="1100"/>
      </w:tabs>
      <w:spacing w:before="140"/>
      <w:ind w:left="1100" w:hanging="1100"/>
      <w:jc w:val="both"/>
      <w:outlineLvl w:val="5"/>
    </w:pPr>
    <w:rPr>
      <w:rFonts w:ascii="Times New Roman" w:hAnsi="Times New Roman"/>
      <w:lang w:eastAsia="en-US"/>
    </w:rPr>
  </w:style>
  <w:style w:type="paragraph" w:customStyle="1" w:styleId="aExamHead">
    <w:name w:val="aExam Head"/>
    <w:basedOn w:val="Normal"/>
    <w:next w:val="aExam"/>
    <w:rsid w:val="00B164E5"/>
    <w:pPr>
      <w:keepNext/>
      <w:spacing w:before="140"/>
      <w:ind w:left="1100"/>
    </w:pPr>
    <w:rPr>
      <w:rFonts w:ascii="Arial" w:hAnsi="Arial"/>
      <w:b/>
      <w:sz w:val="18"/>
      <w:lang w:eastAsia="en-US"/>
    </w:rPr>
  </w:style>
  <w:style w:type="paragraph" w:customStyle="1" w:styleId="aExam">
    <w:name w:val="aExam"/>
    <w:basedOn w:val="aNote"/>
    <w:rsid w:val="00B164E5"/>
    <w:pPr>
      <w:spacing w:before="60"/>
      <w:ind w:left="1100" w:firstLine="0"/>
    </w:pPr>
  </w:style>
  <w:style w:type="paragraph" w:customStyle="1" w:styleId="aNote">
    <w:name w:val="aNote"/>
    <w:basedOn w:val="Normal"/>
    <w:link w:val="aNoteChar"/>
    <w:rsid w:val="00B164E5"/>
    <w:pPr>
      <w:spacing w:before="140"/>
      <w:ind w:left="1900" w:hanging="800"/>
      <w:jc w:val="both"/>
    </w:pPr>
    <w:rPr>
      <w:rFonts w:ascii="Times New Roman" w:hAnsi="Times New Roman"/>
      <w:sz w:val="20"/>
      <w:lang w:eastAsia="en-US"/>
    </w:rPr>
  </w:style>
  <w:style w:type="character" w:customStyle="1" w:styleId="charItals">
    <w:name w:val="charItals"/>
    <w:basedOn w:val="DefaultParagraphFont"/>
    <w:rsid w:val="00B164E5"/>
    <w:rPr>
      <w:i/>
    </w:rPr>
  </w:style>
  <w:style w:type="character" w:customStyle="1" w:styleId="charCitHyperlinkAbbrev">
    <w:name w:val="charCitHyperlinkAbbrev"/>
    <w:basedOn w:val="Hyperlink"/>
    <w:uiPriority w:val="1"/>
    <w:rsid w:val="00B164E5"/>
    <w:rPr>
      <w:color w:val="0563C1" w:themeColor="hyperlink"/>
      <w:u w:val="none"/>
    </w:rPr>
  </w:style>
  <w:style w:type="character" w:customStyle="1" w:styleId="aNoteChar">
    <w:name w:val="aNote Char"/>
    <w:basedOn w:val="DefaultParagraphFont"/>
    <w:link w:val="aNote"/>
    <w:locked/>
    <w:rsid w:val="00B164E5"/>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164E5"/>
    <w:rPr>
      <w:color w:val="0563C1" w:themeColor="hyperlink"/>
      <w:u w:val="single"/>
    </w:rPr>
  </w:style>
  <w:style w:type="character" w:styleId="CommentReference">
    <w:name w:val="annotation reference"/>
    <w:basedOn w:val="DefaultParagraphFont"/>
    <w:uiPriority w:val="99"/>
    <w:semiHidden/>
    <w:unhideWhenUsed/>
    <w:rsid w:val="000B0157"/>
    <w:rPr>
      <w:sz w:val="16"/>
      <w:szCs w:val="16"/>
    </w:rPr>
  </w:style>
  <w:style w:type="paragraph" w:styleId="CommentText">
    <w:name w:val="annotation text"/>
    <w:basedOn w:val="Normal"/>
    <w:link w:val="CommentTextChar"/>
    <w:uiPriority w:val="99"/>
    <w:unhideWhenUsed/>
    <w:rsid w:val="000B0157"/>
    <w:rPr>
      <w:sz w:val="20"/>
    </w:rPr>
  </w:style>
  <w:style w:type="character" w:customStyle="1" w:styleId="CommentTextChar">
    <w:name w:val="Comment Text Char"/>
    <w:basedOn w:val="DefaultParagraphFont"/>
    <w:link w:val="CommentText"/>
    <w:uiPriority w:val="99"/>
    <w:rsid w:val="000B0157"/>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B0157"/>
    <w:rPr>
      <w:b/>
      <w:bCs/>
    </w:rPr>
  </w:style>
  <w:style w:type="character" w:customStyle="1" w:styleId="CommentSubjectChar">
    <w:name w:val="Comment Subject Char"/>
    <w:basedOn w:val="CommentTextChar"/>
    <w:link w:val="CommentSubject"/>
    <w:uiPriority w:val="99"/>
    <w:semiHidden/>
    <w:rsid w:val="000B0157"/>
    <w:rPr>
      <w:rFonts w:ascii="Calibri" w:eastAsia="Times New Roman" w:hAnsi="Calibri" w:cs="Times New Roman"/>
      <w:b/>
      <w:bCs/>
      <w:sz w:val="20"/>
      <w:szCs w:val="20"/>
      <w:lang w:eastAsia="en-AU"/>
    </w:rPr>
  </w:style>
  <w:style w:type="paragraph" w:styleId="BalloonText">
    <w:name w:val="Balloon Text"/>
    <w:basedOn w:val="Normal"/>
    <w:link w:val="BalloonTextChar"/>
    <w:uiPriority w:val="99"/>
    <w:semiHidden/>
    <w:unhideWhenUsed/>
    <w:rsid w:val="000B015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57"/>
    <w:rPr>
      <w:rFonts w:ascii="Segoe UI" w:eastAsia="Times New Roman" w:hAnsi="Segoe UI" w:cs="Segoe UI"/>
      <w:sz w:val="18"/>
      <w:szCs w:val="18"/>
      <w:lang w:eastAsia="en-AU"/>
    </w:rPr>
  </w:style>
  <w:style w:type="character" w:customStyle="1" w:styleId="Heading4Char">
    <w:name w:val="Heading 4 Char"/>
    <w:basedOn w:val="DefaultParagraphFont"/>
    <w:link w:val="Heading4"/>
    <w:semiHidden/>
    <w:rsid w:val="006373F0"/>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D14F92"/>
    <w:rPr>
      <w:rFonts w:ascii="Calibri" w:eastAsia="Times New Roman" w:hAnsi="Calibri" w:cs="Times New Roman"/>
      <w:sz w:val="24"/>
      <w:szCs w:val="20"/>
      <w:lang w:eastAsia="en-AU"/>
    </w:rPr>
  </w:style>
  <w:style w:type="paragraph" w:styleId="NoSpacing">
    <w:name w:val="No Spacing"/>
    <w:uiPriority w:val="1"/>
    <w:qFormat/>
    <w:rsid w:val="00D47367"/>
    <w:pPr>
      <w:spacing w:after="0" w:line="240" w:lineRule="auto"/>
    </w:pPr>
    <w:rPr>
      <w:rFonts w:ascii="Calibri" w:eastAsia="Times New Roman" w:hAnsi="Calibri"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6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6FC0-DE48-4859-9B25-8B0E7243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897</Words>
  <Characters>4999</Characters>
  <Application>Microsoft Office Word</Application>
  <DocSecurity>0</DocSecurity>
  <Lines>133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Moxon, KarenL</cp:lastModifiedBy>
  <cp:revision>4</cp:revision>
  <cp:lastPrinted>2020-02-18T04:04:00Z</cp:lastPrinted>
  <dcterms:created xsi:type="dcterms:W3CDTF">2021-06-02T02:07:00Z</dcterms:created>
  <dcterms:modified xsi:type="dcterms:W3CDTF">2021-06-02T02:07:00Z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A29245598</vt:lpwstr>
  </property>
  <property fmtid="{D5CDD505-2E9C-101B-9397-08002B2CF9AE}" pid="4" name="Objective-Title">
    <vt:lpwstr>Attach D - Explanatory Statement - Loose-fill Asbestos Legislation Amendment Bill 2021 (TRIM VERSION)</vt:lpwstr>
  </property>
  <property fmtid="{D5CDD505-2E9C-101B-9397-08002B2CF9AE}" pid="5" name="Objective-Comment">
    <vt:lpwstr/>
  </property>
  <property fmtid="{D5CDD505-2E9C-101B-9397-08002B2CF9AE}" pid="6" name="Objective-CreationStamp">
    <vt:filetime>2021-05-12T01:42:37Z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2021-05-25T03:06:40Z</vt:filetime>
  </property>
  <property fmtid="{D5CDD505-2E9C-101B-9397-08002B2CF9AE}" pid="10" name="Objective-ModificationStamp">
    <vt:filetime>2021-05-25T03:53:02Z</vt:filetime>
  </property>
  <property fmtid="{D5CDD505-2E9C-101B-9397-08002B2CF9AE}" pid="11" name="Objective-Owner">
    <vt:lpwstr>Francesca Yang</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Submissions:21/195 - Cabinet - Ongoing Scheme (Loose-fill Asbestos Eradication) Bill - Agreement to Introduce:02. Final Lodged Documentation:</vt:lpwstr>
  </property>
  <property fmtid="{D5CDD505-2E9C-101B-9397-08002B2CF9AE}" pid="13" name="Objective-Parent">
    <vt:lpwstr>02. Final Lodged Documentation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1-2021/27678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