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287F7" w14:textId="77777777" w:rsidR="00DB76C6" w:rsidRPr="00DB76C6" w:rsidRDefault="00DB76C6" w:rsidP="00DB76C6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Toc44738651"/>
      <w:r w:rsidRPr="00DB76C6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06447D96" w14:textId="77777777" w:rsidR="00794AA9" w:rsidRPr="00DB76C6" w:rsidRDefault="00794AA9" w:rsidP="00794AA9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 w:cs="Times New Roman"/>
          <w:b/>
          <w:sz w:val="40"/>
          <w:szCs w:val="20"/>
        </w:rPr>
      </w:pPr>
      <w:bookmarkStart w:id="1" w:name="_Hlk73971961"/>
      <w:r>
        <w:rPr>
          <w:rFonts w:ascii="Arial" w:eastAsia="Times New Roman" w:hAnsi="Arial" w:cs="Times New Roman"/>
          <w:b/>
          <w:sz w:val="40"/>
          <w:szCs w:val="20"/>
        </w:rPr>
        <w:t>Plastic Reduction (Single-use Plastic Cutlery—Special Circumstances) Exemption 2021 (No 1)</w:t>
      </w:r>
      <w:bookmarkEnd w:id="1"/>
    </w:p>
    <w:p w14:paraId="4A8FCE0E" w14:textId="63F61CC6" w:rsidR="00DB76C6" w:rsidRPr="00DB76C6" w:rsidRDefault="00DB76C6" w:rsidP="00DB76C6">
      <w:pPr>
        <w:spacing w:before="340"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DB76C6">
        <w:rPr>
          <w:rFonts w:ascii="Arial" w:eastAsia="Times New Roman" w:hAnsi="Arial" w:cs="Arial"/>
          <w:b/>
          <w:bCs/>
          <w:sz w:val="24"/>
          <w:szCs w:val="20"/>
        </w:rPr>
        <w:t xml:space="preserve">Disallowable instrument </w:t>
      </w:r>
      <w:r w:rsidRPr="006513C8">
        <w:rPr>
          <w:rFonts w:ascii="Arial" w:eastAsia="Times New Roman" w:hAnsi="Arial" w:cs="Arial"/>
          <w:b/>
          <w:bCs/>
          <w:sz w:val="24"/>
          <w:szCs w:val="20"/>
        </w:rPr>
        <w:t>DI</w:t>
      </w:r>
      <w:r w:rsidRPr="006513C8">
        <w:rPr>
          <w:rFonts w:ascii="Arial" w:eastAsia="Times New Roman" w:hAnsi="Arial" w:cs="Arial"/>
          <w:b/>
          <w:bCs/>
          <w:iCs/>
          <w:sz w:val="24"/>
          <w:szCs w:val="20"/>
        </w:rPr>
        <w:t>202</w:t>
      </w:r>
      <w:r w:rsidR="00F2224E" w:rsidRPr="006513C8">
        <w:rPr>
          <w:rFonts w:ascii="Arial" w:eastAsia="Times New Roman" w:hAnsi="Arial" w:cs="Arial"/>
          <w:b/>
          <w:bCs/>
          <w:iCs/>
          <w:sz w:val="24"/>
          <w:szCs w:val="20"/>
        </w:rPr>
        <w:t>1</w:t>
      </w:r>
      <w:r w:rsidR="006513C8">
        <w:rPr>
          <w:rFonts w:ascii="Arial" w:eastAsia="Times New Roman" w:hAnsi="Arial" w:cs="Arial"/>
          <w:b/>
          <w:bCs/>
          <w:sz w:val="24"/>
          <w:szCs w:val="20"/>
        </w:rPr>
        <w:t>-</w:t>
      </w:r>
      <w:r w:rsidR="00C62C6D">
        <w:rPr>
          <w:rFonts w:ascii="Arial" w:eastAsia="Times New Roman" w:hAnsi="Arial" w:cs="Arial"/>
          <w:b/>
          <w:bCs/>
          <w:sz w:val="24"/>
          <w:szCs w:val="20"/>
        </w:rPr>
        <w:t>159</w:t>
      </w:r>
    </w:p>
    <w:p w14:paraId="09E0BAEB" w14:textId="77777777" w:rsidR="00DB76C6" w:rsidRPr="00DB76C6" w:rsidRDefault="00DB76C6" w:rsidP="00DB76C6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B76C6">
        <w:rPr>
          <w:rFonts w:ascii="Times New Roman" w:eastAsia="Times New Roman" w:hAnsi="Times New Roman" w:cs="Times New Roman"/>
          <w:sz w:val="24"/>
          <w:szCs w:val="20"/>
        </w:rPr>
        <w:t xml:space="preserve">made under the  </w:t>
      </w:r>
    </w:p>
    <w:p w14:paraId="0D6F75F5" w14:textId="2AF23993" w:rsidR="00DB76C6" w:rsidRDefault="00F2224E" w:rsidP="00DB76C6">
      <w:pPr>
        <w:tabs>
          <w:tab w:val="left" w:pos="2600"/>
        </w:tabs>
        <w:spacing w:before="320"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Plastic Reduction Act</w:t>
      </w:r>
      <w:r w:rsidR="00D750D7">
        <w:rPr>
          <w:rFonts w:ascii="Arial" w:eastAsia="Times New Roman" w:hAnsi="Arial" w:cs="Arial"/>
          <w:b/>
          <w:sz w:val="20"/>
          <w:szCs w:val="20"/>
        </w:rPr>
        <w:t xml:space="preserve"> 2021</w:t>
      </w:r>
      <w:r w:rsidR="00DB76C6" w:rsidRPr="00DB76C6">
        <w:rPr>
          <w:rFonts w:ascii="Arial" w:eastAsia="Times New Roman" w:hAnsi="Arial" w:cs="Arial"/>
          <w:b/>
          <w:sz w:val="20"/>
          <w:szCs w:val="20"/>
        </w:rPr>
        <w:t>, s</w:t>
      </w:r>
      <w:r w:rsidR="00D42805">
        <w:rPr>
          <w:rFonts w:ascii="Arial" w:eastAsia="Times New Roman" w:hAnsi="Arial" w:cs="Arial"/>
          <w:b/>
          <w:sz w:val="20"/>
          <w:szCs w:val="20"/>
        </w:rPr>
        <w:t>ection</w:t>
      </w:r>
      <w:r w:rsidR="00DB76C6" w:rsidRPr="00DB76C6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>17</w:t>
      </w:r>
      <w:r w:rsidR="00DB76C6" w:rsidRPr="00DB76C6">
        <w:rPr>
          <w:rFonts w:ascii="Arial" w:eastAsia="Times New Roman" w:hAnsi="Arial" w:cs="Arial"/>
          <w:b/>
          <w:sz w:val="20"/>
          <w:szCs w:val="20"/>
        </w:rPr>
        <w:t xml:space="preserve"> (</w:t>
      </w:r>
      <w:bookmarkStart w:id="2" w:name="_Hlk47341574"/>
      <w:r>
        <w:rPr>
          <w:rFonts w:ascii="Arial" w:eastAsia="Times New Roman" w:hAnsi="Arial" w:cs="Arial"/>
          <w:b/>
          <w:sz w:val="20"/>
          <w:szCs w:val="20"/>
        </w:rPr>
        <w:t xml:space="preserve">Exemptions – Minister </w:t>
      </w:r>
      <w:bookmarkEnd w:id="2"/>
      <w:r>
        <w:rPr>
          <w:rFonts w:ascii="Arial" w:eastAsia="Times New Roman" w:hAnsi="Arial" w:cs="Arial"/>
          <w:b/>
          <w:sz w:val="20"/>
          <w:szCs w:val="20"/>
        </w:rPr>
        <w:t>may exempt person or plastic product</w:t>
      </w:r>
      <w:r w:rsidR="00DB76C6" w:rsidRPr="00DB76C6">
        <w:rPr>
          <w:rFonts w:ascii="Arial" w:eastAsia="Times New Roman" w:hAnsi="Arial" w:cs="Arial"/>
          <w:b/>
          <w:sz w:val="20"/>
          <w:szCs w:val="20"/>
        </w:rPr>
        <w:t>)</w:t>
      </w:r>
    </w:p>
    <w:p w14:paraId="151AD4C4" w14:textId="4155811A" w:rsidR="008B0A93" w:rsidRPr="008B0A93" w:rsidRDefault="008B0A93" w:rsidP="00DB76C6">
      <w:pPr>
        <w:tabs>
          <w:tab w:val="left" w:pos="2600"/>
        </w:tabs>
        <w:spacing w:before="320"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8B0A93">
        <w:rPr>
          <w:rFonts w:ascii="Arial" w:eastAsia="Times New Roman" w:hAnsi="Arial" w:cs="Arial"/>
          <w:b/>
          <w:sz w:val="28"/>
          <w:szCs w:val="28"/>
        </w:rPr>
        <w:t>EXPLANATORY STATEMENT</w:t>
      </w:r>
    </w:p>
    <w:p w14:paraId="080CEE68" w14:textId="77777777" w:rsidR="00DB76C6" w:rsidRPr="00DB76C6" w:rsidRDefault="00DB76C6" w:rsidP="00DB76C6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322BA4F" w14:textId="77777777" w:rsidR="00DB76C6" w:rsidRPr="00DB76C6" w:rsidRDefault="00DB76C6" w:rsidP="00DB76C6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E9AA11C" w14:textId="35BD4F56" w:rsidR="0054487F" w:rsidRDefault="008B0A93" w:rsidP="008B0A93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B0A93">
        <w:rPr>
          <w:rFonts w:ascii="Times New Roman" w:eastAsia="Times New Roman" w:hAnsi="Times New Roman" w:cs="Times New Roman"/>
          <w:sz w:val="24"/>
          <w:szCs w:val="20"/>
        </w:rPr>
        <w:t xml:space="preserve">Section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17 of the </w:t>
      </w:r>
      <w:r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Plastic Reduction Act 2021 </w:t>
      </w:r>
      <w:r>
        <w:rPr>
          <w:rFonts w:ascii="Times New Roman" w:eastAsia="Times New Roman" w:hAnsi="Times New Roman" w:cs="Times New Roman"/>
          <w:sz w:val="24"/>
          <w:szCs w:val="20"/>
        </w:rPr>
        <w:t>(the Act) provides that the Minister may exempt a person or a plastic product</w:t>
      </w:r>
      <w:r w:rsidR="0054487F">
        <w:rPr>
          <w:rFonts w:ascii="Times New Roman" w:eastAsia="Times New Roman" w:hAnsi="Times New Roman" w:cs="Times New Roman"/>
          <w:sz w:val="24"/>
          <w:szCs w:val="20"/>
        </w:rPr>
        <w:t xml:space="preserve"> from provisions of the Act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The Minister may make an exemption on </w:t>
      </w:r>
      <w:r w:rsidRPr="008B0A93">
        <w:rPr>
          <w:rFonts w:ascii="Times New Roman" w:eastAsia="Times New Roman" w:hAnsi="Times New Roman" w:cs="Times New Roman"/>
          <w:sz w:val="24"/>
          <w:szCs w:val="20"/>
        </w:rPr>
        <w:t>application or on the Min</w:t>
      </w:r>
      <w:r w:rsidR="00FF791A">
        <w:rPr>
          <w:rFonts w:ascii="Times New Roman" w:eastAsia="Times New Roman" w:hAnsi="Times New Roman" w:cs="Times New Roman"/>
          <w:sz w:val="24"/>
          <w:szCs w:val="20"/>
        </w:rPr>
        <w:t>i</w:t>
      </w:r>
      <w:r w:rsidRPr="008B0A93">
        <w:rPr>
          <w:rFonts w:ascii="Times New Roman" w:eastAsia="Times New Roman" w:hAnsi="Times New Roman" w:cs="Times New Roman"/>
          <w:sz w:val="24"/>
          <w:szCs w:val="20"/>
        </w:rPr>
        <w:t>ster’s own initiative</w:t>
      </w:r>
      <w:r w:rsidR="0054487F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6908392D" w14:textId="77777777" w:rsidR="008B0A93" w:rsidRPr="008B0A93" w:rsidRDefault="008B0A93" w:rsidP="008B0A93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B0A93">
        <w:rPr>
          <w:rFonts w:ascii="Times New Roman" w:eastAsia="Times New Roman" w:hAnsi="Times New Roman" w:cs="Times New Roman"/>
          <w:sz w:val="24"/>
          <w:szCs w:val="20"/>
        </w:rPr>
        <w:t>The Minister may make an exemption under this clause only if satisfied that:</w:t>
      </w:r>
    </w:p>
    <w:p w14:paraId="7B8665AF" w14:textId="77777777" w:rsidR="008B0A93" w:rsidRPr="0054487F" w:rsidRDefault="008B0A93" w:rsidP="0054487F">
      <w:pPr>
        <w:pStyle w:val="ListParagraph"/>
        <w:numPr>
          <w:ilvl w:val="0"/>
          <w:numId w:val="7"/>
        </w:num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4487F">
        <w:rPr>
          <w:rFonts w:ascii="Times New Roman" w:eastAsia="Times New Roman" w:hAnsi="Times New Roman" w:cs="Times New Roman"/>
          <w:sz w:val="24"/>
          <w:szCs w:val="20"/>
        </w:rPr>
        <w:t>it is not practical or in the public interest for the person to comply with the provision; or</w:t>
      </w:r>
    </w:p>
    <w:p w14:paraId="6DF7F1D1" w14:textId="77777777" w:rsidR="008B0A93" w:rsidRPr="0054487F" w:rsidRDefault="008B0A93" w:rsidP="0054487F">
      <w:pPr>
        <w:pStyle w:val="ListParagraph"/>
        <w:numPr>
          <w:ilvl w:val="0"/>
          <w:numId w:val="7"/>
        </w:num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4487F">
        <w:rPr>
          <w:rFonts w:ascii="Times New Roman" w:eastAsia="Times New Roman" w:hAnsi="Times New Roman" w:cs="Times New Roman"/>
          <w:sz w:val="24"/>
          <w:szCs w:val="20"/>
        </w:rPr>
        <w:t>it is not consistent with the person’s human rights for the person to comply with the provision; and</w:t>
      </w:r>
    </w:p>
    <w:p w14:paraId="5C04D9E2" w14:textId="77777777" w:rsidR="008B0A93" w:rsidRPr="0054487F" w:rsidRDefault="008B0A93" w:rsidP="0054487F">
      <w:pPr>
        <w:pStyle w:val="ListParagraph"/>
        <w:numPr>
          <w:ilvl w:val="0"/>
          <w:numId w:val="7"/>
        </w:num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4487F">
        <w:rPr>
          <w:rFonts w:ascii="Times New Roman" w:eastAsia="Times New Roman" w:hAnsi="Times New Roman" w:cs="Times New Roman"/>
          <w:sz w:val="24"/>
          <w:szCs w:val="20"/>
        </w:rPr>
        <w:t xml:space="preserve">non-compliance will not have any significant adverse effect on public health, property or the environment. </w:t>
      </w:r>
    </w:p>
    <w:p w14:paraId="25C4064F" w14:textId="2A9EF26D" w:rsidR="008B0A93" w:rsidRDefault="008B0A93" w:rsidP="008B0A93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B0A93">
        <w:rPr>
          <w:rFonts w:ascii="Times New Roman" w:eastAsia="Times New Roman" w:hAnsi="Times New Roman" w:cs="Times New Roman"/>
          <w:sz w:val="24"/>
          <w:szCs w:val="20"/>
        </w:rPr>
        <w:t xml:space="preserve">In deciding whether it is not consistent with a person’s human rights for the person to comply with the provision, the Minister must comply with section 40B of </w:t>
      </w:r>
      <w:r w:rsidRPr="00141E69">
        <w:rPr>
          <w:rFonts w:ascii="Times New Roman" w:eastAsia="Times New Roman" w:hAnsi="Times New Roman" w:cs="Times New Roman"/>
          <w:sz w:val="24"/>
          <w:szCs w:val="20"/>
        </w:rPr>
        <w:t>the</w:t>
      </w:r>
      <w:r w:rsidRPr="00141E69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 Human Rights Act 2004</w:t>
      </w:r>
      <w:r w:rsidR="00141E69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 </w:t>
      </w:r>
      <w:r w:rsidR="00141E69">
        <w:rPr>
          <w:rFonts w:ascii="Times New Roman" w:eastAsia="Times New Roman" w:hAnsi="Times New Roman" w:cs="Times New Roman"/>
          <w:sz w:val="24"/>
          <w:szCs w:val="20"/>
        </w:rPr>
        <w:t>(Human Rights Act)</w:t>
      </w:r>
      <w:r w:rsidRPr="008B0A93">
        <w:rPr>
          <w:rFonts w:ascii="Times New Roman" w:eastAsia="Times New Roman" w:hAnsi="Times New Roman" w:cs="Times New Roman"/>
          <w:sz w:val="24"/>
          <w:szCs w:val="20"/>
        </w:rPr>
        <w:t xml:space="preserve">. Section 40B provides that a public authority (including a Minister) must act consistently with human </w:t>
      </w:r>
      <w:r w:rsidR="00FF791A" w:rsidRPr="008B0A93">
        <w:rPr>
          <w:rFonts w:ascii="Times New Roman" w:eastAsia="Times New Roman" w:hAnsi="Times New Roman" w:cs="Times New Roman"/>
          <w:sz w:val="24"/>
          <w:szCs w:val="20"/>
        </w:rPr>
        <w:t>rights and</w:t>
      </w:r>
      <w:r w:rsidRPr="008B0A93">
        <w:rPr>
          <w:rFonts w:ascii="Times New Roman" w:eastAsia="Times New Roman" w:hAnsi="Times New Roman" w:cs="Times New Roman"/>
          <w:sz w:val="24"/>
          <w:szCs w:val="20"/>
        </w:rPr>
        <w:t xml:space="preserve"> must give proper consideration to a relevant human right in making a decision, including a decision of whether or not to exempt a person under </w:t>
      </w:r>
      <w:r w:rsidR="00141E69">
        <w:rPr>
          <w:rFonts w:ascii="Times New Roman" w:eastAsia="Times New Roman" w:hAnsi="Times New Roman" w:cs="Times New Roman"/>
          <w:sz w:val="24"/>
          <w:szCs w:val="20"/>
        </w:rPr>
        <w:t>s</w:t>
      </w:r>
      <w:r w:rsidR="009965B2">
        <w:rPr>
          <w:rFonts w:ascii="Times New Roman" w:eastAsia="Times New Roman" w:hAnsi="Times New Roman" w:cs="Times New Roman"/>
          <w:sz w:val="24"/>
          <w:szCs w:val="20"/>
        </w:rPr>
        <w:t xml:space="preserve">ection </w:t>
      </w:r>
      <w:r w:rsidR="00141E69">
        <w:rPr>
          <w:rFonts w:ascii="Times New Roman" w:eastAsia="Times New Roman" w:hAnsi="Times New Roman" w:cs="Times New Roman"/>
          <w:sz w:val="24"/>
          <w:szCs w:val="20"/>
        </w:rPr>
        <w:t>17 of the Act.</w:t>
      </w:r>
      <w:r w:rsidRPr="008B0A93">
        <w:rPr>
          <w:rFonts w:ascii="Times New Roman" w:eastAsia="Times New Roman" w:hAnsi="Times New Roman" w:cs="Times New Roman"/>
          <w:sz w:val="24"/>
          <w:szCs w:val="20"/>
        </w:rPr>
        <w:t xml:space="preserve"> A decision is still consistent with human rights if the decision limits human rights but the limitations are reasonably justified under s</w:t>
      </w:r>
      <w:r w:rsidR="009965B2">
        <w:rPr>
          <w:rFonts w:ascii="Times New Roman" w:eastAsia="Times New Roman" w:hAnsi="Times New Roman" w:cs="Times New Roman"/>
          <w:sz w:val="24"/>
          <w:szCs w:val="20"/>
        </w:rPr>
        <w:t xml:space="preserve">ection </w:t>
      </w:r>
      <w:r w:rsidRPr="008B0A93">
        <w:rPr>
          <w:rFonts w:ascii="Times New Roman" w:eastAsia="Times New Roman" w:hAnsi="Times New Roman" w:cs="Times New Roman"/>
          <w:sz w:val="24"/>
          <w:szCs w:val="20"/>
        </w:rPr>
        <w:t>28 of the Human Rights Act.</w:t>
      </w:r>
    </w:p>
    <w:p w14:paraId="6F4B95B2" w14:textId="748CD4D1" w:rsidR="00794AA9" w:rsidRDefault="00F06D75" w:rsidP="008B0A93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</w:t>
      </w:r>
      <w:r w:rsidRPr="00756A19">
        <w:rPr>
          <w:rFonts w:ascii="Times New Roman" w:eastAsia="Times New Roman" w:hAnsi="Times New Roman" w:cs="Times New Roman"/>
          <w:sz w:val="24"/>
          <w:szCs w:val="20"/>
        </w:rPr>
        <w:t xml:space="preserve">his </w:t>
      </w:r>
      <w:r>
        <w:rPr>
          <w:rFonts w:ascii="Times New Roman" w:eastAsia="Times New Roman" w:hAnsi="Times New Roman" w:cs="Times New Roman"/>
          <w:sz w:val="24"/>
          <w:szCs w:val="20"/>
        </w:rPr>
        <w:t>instrument</w:t>
      </w:r>
      <w:r w:rsidRPr="00756A19">
        <w:rPr>
          <w:rFonts w:ascii="Times New Roman" w:eastAsia="Times New Roman" w:hAnsi="Times New Roman" w:cs="Times New Roman"/>
          <w:sz w:val="24"/>
          <w:szCs w:val="20"/>
        </w:rPr>
        <w:t xml:space="preserve"> acknowledges results of consultation when developing the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Act, </w:t>
      </w:r>
      <w:r w:rsidRPr="00756A19">
        <w:rPr>
          <w:rFonts w:ascii="Times New Roman" w:eastAsia="Times New Roman" w:hAnsi="Times New Roman" w:cs="Times New Roman"/>
          <w:sz w:val="24"/>
          <w:szCs w:val="20"/>
        </w:rPr>
        <w:t xml:space="preserve">which </w:t>
      </w:r>
      <w:r>
        <w:rPr>
          <w:rFonts w:ascii="Times New Roman" w:eastAsia="Times New Roman" w:hAnsi="Times New Roman" w:cs="Times New Roman"/>
          <w:sz w:val="24"/>
          <w:szCs w:val="20"/>
        </w:rPr>
        <w:t>found</w:t>
      </w:r>
      <w:r w:rsidRPr="00756A19">
        <w:rPr>
          <w:rFonts w:ascii="Times New Roman" w:eastAsia="Times New Roman" w:hAnsi="Times New Roman" w:cs="Times New Roman"/>
          <w:sz w:val="24"/>
          <w:szCs w:val="20"/>
        </w:rPr>
        <w:t xml:space="preserve"> that alternatives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to single-use plastic </w:t>
      </w:r>
      <w:r w:rsidR="00F3680B">
        <w:rPr>
          <w:rFonts w:ascii="Times New Roman" w:eastAsia="Times New Roman" w:hAnsi="Times New Roman" w:cs="Times New Roman"/>
          <w:sz w:val="24"/>
          <w:szCs w:val="20"/>
        </w:rPr>
        <w:t xml:space="preserve">cutlery </w:t>
      </w:r>
      <w:r w:rsidRPr="00756A19">
        <w:rPr>
          <w:rFonts w:ascii="Times New Roman" w:eastAsia="Times New Roman" w:hAnsi="Times New Roman" w:cs="Times New Roman"/>
          <w:sz w:val="24"/>
          <w:szCs w:val="20"/>
        </w:rPr>
        <w:t>such as wood or bamboo can be more readily weaponised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  <w:r w:rsidRPr="00756A19">
        <w:rPr>
          <w:rFonts w:ascii="Times New Roman" w:eastAsia="Times New Roman" w:hAnsi="Times New Roman" w:cs="Times New Roman"/>
          <w:sz w:val="24"/>
          <w:szCs w:val="20"/>
        </w:rPr>
        <w:t xml:space="preserve"> In certain settings, this may impact on the right to life under the </w:t>
      </w:r>
      <w:r w:rsidRPr="00F06D75">
        <w:rPr>
          <w:rFonts w:ascii="Times New Roman" w:eastAsia="Times New Roman" w:hAnsi="Times New Roman" w:cs="Times New Roman"/>
          <w:sz w:val="24"/>
          <w:szCs w:val="20"/>
        </w:rPr>
        <w:t>Human Rights Act</w:t>
      </w:r>
      <w:r w:rsidRPr="00756A19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7AAAB63F" w14:textId="5CD6EA40" w:rsidR="00141E69" w:rsidRDefault="005E6EBF" w:rsidP="00884BAD">
      <w:pPr>
        <w:tabs>
          <w:tab w:val="left" w:pos="2600"/>
        </w:tabs>
        <w:spacing w:before="3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Clause notes </w:t>
      </w:r>
    </w:p>
    <w:p w14:paraId="16526130" w14:textId="032986C9" w:rsidR="00DB76C6" w:rsidRPr="0015549A" w:rsidRDefault="00DB76C6" w:rsidP="00884BAD">
      <w:pPr>
        <w:pStyle w:val="ListParagraph"/>
        <w:numPr>
          <w:ilvl w:val="0"/>
          <w:numId w:val="13"/>
        </w:numPr>
        <w:spacing w:before="140" w:after="0" w:line="240" w:lineRule="auto"/>
        <w:ind w:left="357" w:hanging="357"/>
        <w:contextualSpacing w:val="0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15549A">
        <w:rPr>
          <w:rFonts w:ascii="Times New Roman" w:eastAsia="Times New Roman" w:hAnsi="Times New Roman" w:cs="Times New Roman"/>
          <w:b/>
          <w:bCs/>
          <w:sz w:val="24"/>
          <w:szCs w:val="20"/>
        </w:rPr>
        <w:t>Name of instrument</w:t>
      </w:r>
    </w:p>
    <w:p w14:paraId="716724E8" w14:textId="3BE58BBE" w:rsidR="00DB76C6" w:rsidRDefault="0015549A" w:rsidP="00884BAD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This </w:t>
      </w:r>
      <w:r w:rsidR="009965B2">
        <w:rPr>
          <w:rFonts w:ascii="Times New Roman" w:eastAsia="Times New Roman" w:hAnsi="Times New Roman" w:cs="Times New Roman"/>
          <w:sz w:val="24"/>
          <w:szCs w:val="20"/>
        </w:rPr>
        <w:t>clause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217DB">
        <w:rPr>
          <w:rFonts w:ascii="Times New Roman" w:eastAsia="Times New Roman" w:hAnsi="Times New Roman" w:cs="Times New Roman"/>
          <w:sz w:val="24"/>
          <w:szCs w:val="20"/>
        </w:rPr>
        <w:t>sets out the name of the instrument</w:t>
      </w:r>
      <w:r w:rsidR="00884BAD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88F8718" w14:textId="77777777" w:rsidR="005E6EBF" w:rsidRPr="00027AF4" w:rsidRDefault="005E6EBF" w:rsidP="005E6EBF">
      <w:pPr>
        <w:pStyle w:val="ListParagraph"/>
        <w:numPr>
          <w:ilvl w:val="0"/>
          <w:numId w:val="13"/>
        </w:numPr>
        <w:spacing w:before="140"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027AF4">
        <w:rPr>
          <w:rFonts w:ascii="Times New Roman" w:eastAsia="Times New Roman" w:hAnsi="Times New Roman" w:cs="Times New Roman"/>
          <w:b/>
          <w:bCs/>
          <w:sz w:val="24"/>
          <w:szCs w:val="20"/>
        </w:rPr>
        <w:lastRenderedPageBreak/>
        <w:t>Commencement</w:t>
      </w:r>
      <w:r w:rsidRPr="00027AF4">
        <w:rPr>
          <w:rFonts w:ascii="Arial" w:eastAsia="Times New Roman" w:hAnsi="Arial" w:cs="Arial"/>
          <w:b/>
          <w:bCs/>
          <w:sz w:val="24"/>
          <w:szCs w:val="20"/>
        </w:rPr>
        <w:t xml:space="preserve"> </w:t>
      </w:r>
    </w:p>
    <w:p w14:paraId="053E539A" w14:textId="18F3262C" w:rsidR="005E6EBF" w:rsidRDefault="005E6EBF" w:rsidP="005E6EBF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This </w:t>
      </w:r>
      <w:r w:rsidR="009965B2">
        <w:rPr>
          <w:rFonts w:ascii="Times New Roman" w:eastAsia="Times New Roman" w:hAnsi="Times New Roman" w:cs="Times New Roman"/>
          <w:sz w:val="24"/>
          <w:szCs w:val="20"/>
        </w:rPr>
        <w:t>clause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sets out when the instrument </w:t>
      </w:r>
      <w:r w:rsidRPr="00DB76C6">
        <w:rPr>
          <w:rFonts w:ascii="Times New Roman" w:eastAsia="Times New Roman" w:hAnsi="Times New Roman" w:cs="Times New Roman"/>
          <w:sz w:val="24"/>
          <w:szCs w:val="20"/>
        </w:rPr>
        <w:t>commences</w:t>
      </w:r>
      <w:r w:rsidR="00794AA9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3FF7A72D" w14:textId="0BA069F1" w:rsidR="004217DB" w:rsidRPr="004217DB" w:rsidRDefault="00794AA9" w:rsidP="00884BAD">
      <w:pPr>
        <w:pStyle w:val="ListParagraph"/>
        <w:numPr>
          <w:ilvl w:val="0"/>
          <w:numId w:val="13"/>
        </w:numPr>
        <w:spacing w:before="140" w:after="0" w:line="240" w:lineRule="auto"/>
        <w:ind w:left="357" w:hanging="357"/>
        <w:contextualSpacing w:val="0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Exemption</w:t>
      </w:r>
    </w:p>
    <w:p w14:paraId="717921DA" w14:textId="32A6903D" w:rsidR="002B5A0A" w:rsidRDefault="00027AF4" w:rsidP="00884BAD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This </w:t>
      </w:r>
      <w:r w:rsidR="009965B2">
        <w:rPr>
          <w:rFonts w:ascii="Times New Roman" w:eastAsia="Times New Roman" w:hAnsi="Times New Roman" w:cs="Times New Roman"/>
          <w:sz w:val="24"/>
          <w:szCs w:val="20"/>
        </w:rPr>
        <w:t xml:space="preserve">clause </w:t>
      </w:r>
      <w:r>
        <w:rPr>
          <w:rFonts w:ascii="Times New Roman" w:eastAsia="Times New Roman" w:hAnsi="Times New Roman" w:cs="Times New Roman"/>
          <w:sz w:val="24"/>
          <w:szCs w:val="20"/>
        </w:rPr>
        <w:t>sets out the</w:t>
      </w:r>
      <w:r w:rsidR="009965B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provisions of the Act </w:t>
      </w:r>
      <w:r w:rsidR="00D12A44">
        <w:rPr>
          <w:rFonts w:ascii="Times New Roman" w:eastAsia="Times New Roman" w:hAnsi="Times New Roman" w:cs="Times New Roman"/>
          <w:sz w:val="24"/>
          <w:szCs w:val="20"/>
        </w:rPr>
        <w:t>under which the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965B2">
        <w:rPr>
          <w:rFonts w:ascii="Times New Roman" w:eastAsia="Times New Roman" w:hAnsi="Times New Roman" w:cs="Times New Roman"/>
          <w:sz w:val="24"/>
          <w:szCs w:val="20"/>
        </w:rPr>
        <w:t>e</w:t>
      </w:r>
      <w:r>
        <w:rPr>
          <w:rFonts w:ascii="Times New Roman" w:eastAsia="Times New Roman" w:hAnsi="Times New Roman" w:cs="Times New Roman"/>
          <w:sz w:val="24"/>
          <w:szCs w:val="20"/>
        </w:rPr>
        <w:t>xemption is made</w:t>
      </w:r>
      <w:r w:rsidR="002B5A0A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E13DC9">
        <w:rPr>
          <w:rFonts w:ascii="Times New Roman" w:eastAsia="Times New Roman" w:hAnsi="Times New Roman" w:cs="Times New Roman"/>
          <w:sz w:val="24"/>
          <w:szCs w:val="20"/>
        </w:rPr>
        <w:t xml:space="preserve">It provides </w:t>
      </w:r>
      <w:r w:rsidR="00F06D75">
        <w:rPr>
          <w:rFonts w:ascii="Times New Roman" w:eastAsia="Times New Roman" w:hAnsi="Times New Roman" w:cs="Times New Roman"/>
          <w:sz w:val="24"/>
          <w:szCs w:val="20"/>
        </w:rPr>
        <w:t xml:space="preserve">a list of organisations that may supply single-use plastic cutlery and </w:t>
      </w:r>
      <w:r w:rsidR="00E13DC9">
        <w:rPr>
          <w:rFonts w:ascii="Times New Roman" w:eastAsia="Times New Roman" w:hAnsi="Times New Roman" w:cs="Times New Roman"/>
          <w:sz w:val="24"/>
          <w:szCs w:val="20"/>
        </w:rPr>
        <w:t xml:space="preserve">the broad circumstances under </w:t>
      </w:r>
      <w:r w:rsidR="00F3680B">
        <w:rPr>
          <w:rFonts w:ascii="Times New Roman" w:eastAsia="Times New Roman" w:hAnsi="Times New Roman" w:cs="Times New Roman"/>
          <w:sz w:val="24"/>
          <w:szCs w:val="20"/>
        </w:rPr>
        <w:t xml:space="preserve">which </w:t>
      </w:r>
      <w:r w:rsidR="00F06D75">
        <w:rPr>
          <w:rFonts w:ascii="Times New Roman" w:eastAsia="Times New Roman" w:hAnsi="Times New Roman" w:cs="Times New Roman"/>
          <w:sz w:val="24"/>
          <w:szCs w:val="20"/>
        </w:rPr>
        <w:t xml:space="preserve">single-use plastic cutlery </w:t>
      </w:r>
      <w:r w:rsidR="00000B93">
        <w:rPr>
          <w:rFonts w:ascii="Times New Roman" w:eastAsia="Times New Roman" w:hAnsi="Times New Roman" w:cs="Times New Roman"/>
          <w:sz w:val="24"/>
          <w:szCs w:val="20"/>
        </w:rPr>
        <w:t xml:space="preserve">may be supplied. Persons who are engaged with </w:t>
      </w:r>
      <w:r w:rsidR="00F3680B">
        <w:rPr>
          <w:rFonts w:ascii="Times New Roman" w:eastAsia="Times New Roman" w:hAnsi="Times New Roman" w:cs="Times New Roman"/>
          <w:sz w:val="24"/>
          <w:szCs w:val="20"/>
        </w:rPr>
        <w:t xml:space="preserve">the </w:t>
      </w:r>
      <w:r w:rsidR="00000B93">
        <w:rPr>
          <w:rFonts w:ascii="Times New Roman" w:eastAsia="Times New Roman" w:hAnsi="Times New Roman" w:cs="Times New Roman"/>
          <w:sz w:val="24"/>
          <w:szCs w:val="20"/>
        </w:rPr>
        <w:t xml:space="preserve">organisations listed in </w:t>
      </w:r>
      <w:r w:rsidR="005B1BFE">
        <w:rPr>
          <w:rFonts w:ascii="Times New Roman" w:eastAsia="Times New Roman" w:hAnsi="Times New Roman" w:cs="Times New Roman"/>
          <w:sz w:val="24"/>
          <w:szCs w:val="20"/>
        </w:rPr>
        <w:t xml:space="preserve">table </w:t>
      </w:r>
      <w:r w:rsidR="00000B93">
        <w:rPr>
          <w:rFonts w:ascii="Times New Roman" w:eastAsia="Times New Roman" w:hAnsi="Times New Roman" w:cs="Times New Roman"/>
          <w:sz w:val="24"/>
          <w:szCs w:val="20"/>
        </w:rPr>
        <w:t>3.1</w:t>
      </w:r>
      <w:r w:rsidR="005B1BFE">
        <w:rPr>
          <w:rFonts w:ascii="Times New Roman" w:eastAsia="Times New Roman" w:hAnsi="Times New Roman" w:cs="Times New Roman"/>
          <w:sz w:val="24"/>
          <w:szCs w:val="20"/>
        </w:rPr>
        <w:t>, column 2</w:t>
      </w:r>
      <w:r w:rsidR="00000B93">
        <w:rPr>
          <w:rFonts w:ascii="Times New Roman" w:eastAsia="Times New Roman" w:hAnsi="Times New Roman" w:cs="Times New Roman"/>
          <w:sz w:val="24"/>
          <w:szCs w:val="20"/>
        </w:rPr>
        <w:t xml:space="preserve"> are exempt from </w:t>
      </w:r>
      <w:r w:rsidR="005B1BFE">
        <w:rPr>
          <w:rFonts w:ascii="Times New Roman" w:eastAsia="Times New Roman" w:hAnsi="Times New Roman" w:cs="Times New Roman"/>
          <w:sz w:val="24"/>
          <w:szCs w:val="20"/>
        </w:rPr>
        <w:t xml:space="preserve">part 3 of the </w:t>
      </w:r>
      <w:r w:rsidR="00F3680B">
        <w:rPr>
          <w:rFonts w:ascii="Times New Roman" w:eastAsia="Times New Roman" w:hAnsi="Times New Roman" w:cs="Times New Roman"/>
          <w:sz w:val="24"/>
          <w:szCs w:val="20"/>
        </w:rPr>
        <w:t>A</w:t>
      </w:r>
      <w:r w:rsidR="005B1BFE">
        <w:rPr>
          <w:rFonts w:ascii="Times New Roman" w:eastAsia="Times New Roman" w:hAnsi="Times New Roman" w:cs="Times New Roman"/>
          <w:sz w:val="24"/>
          <w:szCs w:val="20"/>
        </w:rPr>
        <w:t xml:space="preserve">ct in relation to the supply of single-use plastic </w:t>
      </w:r>
      <w:r w:rsidR="00F3680B">
        <w:rPr>
          <w:rFonts w:ascii="Times New Roman" w:eastAsia="Times New Roman" w:hAnsi="Times New Roman" w:cs="Times New Roman"/>
          <w:sz w:val="24"/>
          <w:szCs w:val="20"/>
        </w:rPr>
        <w:t xml:space="preserve">cutlery </w:t>
      </w:r>
      <w:r w:rsidR="005B1BFE">
        <w:rPr>
          <w:rFonts w:ascii="Times New Roman" w:eastAsia="Times New Roman" w:hAnsi="Times New Roman" w:cs="Times New Roman"/>
          <w:sz w:val="24"/>
          <w:szCs w:val="20"/>
        </w:rPr>
        <w:t>for the circumstances detailed in Table 3.1, column</w:t>
      </w:r>
      <w:r w:rsidR="004A1E08">
        <w:rPr>
          <w:rFonts w:ascii="Times New Roman" w:eastAsia="Times New Roman" w:hAnsi="Times New Roman" w:cs="Times New Roman"/>
          <w:sz w:val="24"/>
          <w:szCs w:val="20"/>
        </w:rPr>
        <w:t xml:space="preserve"> 3; and persons who supply </w:t>
      </w:r>
      <w:r w:rsidR="005B1BFE">
        <w:rPr>
          <w:rFonts w:ascii="Times New Roman" w:eastAsia="Times New Roman" w:hAnsi="Times New Roman" w:cs="Times New Roman"/>
          <w:sz w:val="24"/>
          <w:szCs w:val="20"/>
        </w:rPr>
        <w:t xml:space="preserve">single use-plastic cutlery to the organisations listed in Table 3.1, </w:t>
      </w:r>
      <w:r w:rsidR="00F3680B">
        <w:rPr>
          <w:rFonts w:ascii="Times New Roman" w:eastAsia="Times New Roman" w:hAnsi="Times New Roman" w:cs="Times New Roman"/>
          <w:sz w:val="24"/>
          <w:szCs w:val="20"/>
        </w:rPr>
        <w:t>c</w:t>
      </w:r>
      <w:r w:rsidR="005B1BFE">
        <w:rPr>
          <w:rFonts w:ascii="Times New Roman" w:eastAsia="Times New Roman" w:hAnsi="Times New Roman" w:cs="Times New Roman"/>
          <w:sz w:val="24"/>
          <w:szCs w:val="20"/>
        </w:rPr>
        <w:t>olumn 2</w:t>
      </w:r>
      <w:r w:rsidR="004A1E08">
        <w:rPr>
          <w:rFonts w:ascii="Times New Roman" w:eastAsia="Times New Roman" w:hAnsi="Times New Roman" w:cs="Times New Roman"/>
          <w:sz w:val="24"/>
          <w:szCs w:val="20"/>
        </w:rPr>
        <w:t xml:space="preserve"> are also exempt from part 3 of the Act for this purpose</w:t>
      </w:r>
      <w:r w:rsidR="005B1BFE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4ADAA8CE" w14:textId="645F7BE4" w:rsidR="00000B93" w:rsidRDefault="00000B93" w:rsidP="00884BAD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This exemption ensures that safety and the right to life is not unnecessarily restricted in pursuit of the Objects of the Act.</w:t>
      </w:r>
    </w:p>
    <w:p w14:paraId="3E20B40B" w14:textId="7554FF25" w:rsidR="002B5A0A" w:rsidRDefault="002B5A0A" w:rsidP="00884BAD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Sub-clause (2) provides that </w:t>
      </w:r>
      <w:r w:rsidRPr="002B5A0A">
        <w:rPr>
          <w:rFonts w:ascii="Times New Roman" w:eastAsia="Times New Roman" w:hAnsi="Times New Roman" w:cs="Times New Roman"/>
          <w:sz w:val="24"/>
          <w:szCs w:val="20"/>
        </w:rPr>
        <w:t>that the requirements of section 17 (3) have been met.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bookmarkEnd w:id="0"/>
    <w:p w14:paraId="66F2E38C" w14:textId="71C0CA87" w:rsidR="00794AA9" w:rsidRDefault="00794AA9" w:rsidP="00794AA9">
      <w:pPr>
        <w:pStyle w:val="ListParagraph"/>
        <w:numPr>
          <w:ilvl w:val="0"/>
          <w:numId w:val="13"/>
        </w:numPr>
        <w:spacing w:before="14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Expiry</w:t>
      </w:r>
    </w:p>
    <w:p w14:paraId="1A8E40D2" w14:textId="70DDB827" w:rsidR="00794AA9" w:rsidRPr="00DB76C6" w:rsidRDefault="00794AA9" w:rsidP="00794AA9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94AA9">
        <w:rPr>
          <w:rFonts w:ascii="Times New Roman" w:eastAsia="Times New Roman" w:hAnsi="Times New Roman" w:cs="Times New Roman"/>
          <w:sz w:val="24"/>
          <w:szCs w:val="20"/>
        </w:rPr>
        <w:t xml:space="preserve">This clause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states when the instrument expires. The exemption is time limited to ensure that those who are exempt to the provisions set out in clause 3 undertake due diligence in testing whether there are alternatives to single-use plastic cutlery that may be safely used in the circumstances prescribed in Table 3.1, column 3. </w:t>
      </w:r>
    </w:p>
    <w:p w14:paraId="0C268D97" w14:textId="5E59870A" w:rsidR="00794AA9" w:rsidRPr="00794AA9" w:rsidRDefault="00794AA9" w:rsidP="00794AA9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7F40FEE" w14:textId="76F67BC3" w:rsidR="004D41B7" w:rsidRDefault="004D41B7">
      <w:pPr>
        <w:rPr>
          <w:rFonts w:ascii="Times New Roman" w:eastAsia="Times New Roman" w:hAnsi="Times New Roman" w:cs="Times New Roman"/>
          <w:sz w:val="24"/>
          <w:szCs w:val="20"/>
          <w:highlight w:val="yellow"/>
        </w:rPr>
      </w:pPr>
    </w:p>
    <w:p w14:paraId="68F6DB14" w14:textId="613F7631" w:rsidR="005049C4" w:rsidRDefault="005049C4">
      <w:pPr>
        <w:rPr>
          <w:rFonts w:ascii="Times New Roman" w:eastAsia="Times New Roman" w:hAnsi="Times New Roman" w:cs="Times New Roman"/>
          <w:sz w:val="24"/>
          <w:szCs w:val="20"/>
          <w:highlight w:val="yellow"/>
        </w:rPr>
      </w:pPr>
    </w:p>
    <w:p w14:paraId="5AA60D2A" w14:textId="2F53FC85" w:rsidR="005049C4" w:rsidRDefault="005049C4">
      <w:pPr>
        <w:rPr>
          <w:rFonts w:ascii="Times New Roman" w:eastAsia="Times New Roman" w:hAnsi="Times New Roman" w:cs="Times New Roman"/>
          <w:sz w:val="24"/>
          <w:szCs w:val="20"/>
          <w:highlight w:val="yellow"/>
        </w:rPr>
      </w:pPr>
    </w:p>
    <w:p w14:paraId="14438C36" w14:textId="69E16A9B" w:rsidR="008E3A2A" w:rsidRDefault="008E3A2A" w:rsidP="00D50000"/>
    <w:p w14:paraId="07C3B2ED" w14:textId="79B3CFD0" w:rsidR="00FC26EF" w:rsidRDefault="00FC26EF" w:rsidP="00D50000"/>
    <w:p w14:paraId="023854BB" w14:textId="46172848" w:rsidR="00FC26EF" w:rsidRDefault="00FC26EF" w:rsidP="00D50000"/>
    <w:p w14:paraId="01711B4B" w14:textId="6B30BB26" w:rsidR="00FC26EF" w:rsidRDefault="00FC26EF" w:rsidP="00D50000"/>
    <w:p w14:paraId="478895C5" w14:textId="5DE67A69" w:rsidR="00FC26EF" w:rsidRDefault="00FC26EF" w:rsidP="00D50000"/>
    <w:p w14:paraId="0F0EB6AA" w14:textId="77777777" w:rsidR="00FC26EF" w:rsidRDefault="00FC26EF" w:rsidP="00D50000"/>
    <w:sectPr w:rsidR="00FC26EF" w:rsidSect="00FC26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7288E" w14:textId="77777777" w:rsidR="00731960" w:rsidRDefault="00731960" w:rsidP="006808D5">
      <w:pPr>
        <w:spacing w:after="0" w:line="240" w:lineRule="auto"/>
      </w:pPr>
      <w:r>
        <w:separator/>
      </w:r>
    </w:p>
  </w:endnote>
  <w:endnote w:type="continuationSeparator" w:id="0">
    <w:p w14:paraId="412162D4" w14:textId="77777777" w:rsidR="00731960" w:rsidRDefault="00731960" w:rsidP="00680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37560" w14:textId="77777777" w:rsidR="007F7317" w:rsidRDefault="007F73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44357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E403ED" w14:textId="0AE4694C" w:rsidR="00C926B0" w:rsidRDefault="00C926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4E48C4" w14:textId="3453A1BE" w:rsidR="00C926B0" w:rsidRPr="00F931CB" w:rsidRDefault="00F931CB" w:rsidP="00F931CB">
    <w:pPr>
      <w:pStyle w:val="Footer"/>
      <w:jc w:val="center"/>
      <w:rPr>
        <w:rFonts w:ascii="Arial" w:hAnsi="Arial" w:cs="Arial"/>
        <w:sz w:val="14"/>
      </w:rPr>
    </w:pPr>
    <w:r w:rsidRPr="00F931C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B8700" w14:textId="6AED7FFB" w:rsidR="007F7317" w:rsidRPr="00F931CB" w:rsidRDefault="00F931CB" w:rsidP="00F931CB">
    <w:pPr>
      <w:pStyle w:val="Footer"/>
      <w:jc w:val="center"/>
      <w:rPr>
        <w:rFonts w:ascii="Arial" w:hAnsi="Arial" w:cs="Arial"/>
        <w:sz w:val="14"/>
      </w:rPr>
    </w:pPr>
    <w:r w:rsidRPr="00F931CB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DA9D5" w14:textId="77777777" w:rsidR="00731960" w:rsidRDefault="00731960" w:rsidP="006808D5">
      <w:pPr>
        <w:spacing w:after="0" w:line="240" w:lineRule="auto"/>
      </w:pPr>
      <w:r>
        <w:separator/>
      </w:r>
    </w:p>
  </w:footnote>
  <w:footnote w:type="continuationSeparator" w:id="0">
    <w:p w14:paraId="3A85FA8C" w14:textId="77777777" w:rsidR="00731960" w:rsidRDefault="00731960" w:rsidP="00680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4C6F1" w14:textId="77777777" w:rsidR="007F7317" w:rsidRDefault="007F73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1EB58" w14:textId="77777777" w:rsidR="007F7317" w:rsidRDefault="007F73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57C5C" w14:textId="597A212B" w:rsidR="007F7317" w:rsidRDefault="007F73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5368E"/>
    <w:multiLevelType w:val="hybridMultilevel"/>
    <w:tmpl w:val="3DE2682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DDC5723"/>
    <w:multiLevelType w:val="hybridMultilevel"/>
    <w:tmpl w:val="362C7E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31F7E"/>
    <w:multiLevelType w:val="hybridMultilevel"/>
    <w:tmpl w:val="C2945AF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2F34B7"/>
    <w:multiLevelType w:val="hybridMultilevel"/>
    <w:tmpl w:val="08ACF0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237ACB"/>
    <w:multiLevelType w:val="hybridMultilevel"/>
    <w:tmpl w:val="41E08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31407"/>
    <w:multiLevelType w:val="hybridMultilevel"/>
    <w:tmpl w:val="EECA3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3C3E8A"/>
    <w:multiLevelType w:val="hybridMultilevel"/>
    <w:tmpl w:val="0B0E76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CC037A"/>
    <w:multiLevelType w:val="hybridMultilevel"/>
    <w:tmpl w:val="228A85B2"/>
    <w:lvl w:ilvl="0" w:tplc="8F6A3B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3C4773"/>
    <w:multiLevelType w:val="hybridMultilevel"/>
    <w:tmpl w:val="B49C422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891137"/>
    <w:multiLevelType w:val="hybridMultilevel"/>
    <w:tmpl w:val="33FCD206"/>
    <w:lvl w:ilvl="0" w:tplc="31E234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D3688"/>
    <w:multiLevelType w:val="hybridMultilevel"/>
    <w:tmpl w:val="58D2F5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C20F1"/>
    <w:multiLevelType w:val="hybridMultilevel"/>
    <w:tmpl w:val="D346BD4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E3E6366"/>
    <w:multiLevelType w:val="hybridMultilevel"/>
    <w:tmpl w:val="1910F6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2"/>
  </w:num>
  <w:num w:numId="6">
    <w:abstractNumId w:val="9"/>
  </w:num>
  <w:num w:numId="7">
    <w:abstractNumId w:val="4"/>
  </w:num>
  <w:num w:numId="8">
    <w:abstractNumId w:val="10"/>
  </w:num>
  <w:num w:numId="9">
    <w:abstractNumId w:val="0"/>
  </w:num>
  <w:num w:numId="10">
    <w:abstractNumId w:val="1"/>
  </w:num>
  <w:num w:numId="11">
    <w:abstractNumId w:val="11"/>
  </w:num>
  <w:num w:numId="12">
    <w:abstractNumId w:val="8"/>
  </w:num>
  <w:num w:numId="1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1E"/>
    <w:rsid w:val="00000B93"/>
    <w:rsid w:val="00001712"/>
    <w:rsid w:val="0001686C"/>
    <w:rsid w:val="00027AF4"/>
    <w:rsid w:val="00030890"/>
    <w:rsid w:val="000343BD"/>
    <w:rsid w:val="00034A92"/>
    <w:rsid w:val="00044C25"/>
    <w:rsid w:val="00044D38"/>
    <w:rsid w:val="00053A18"/>
    <w:rsid w:val="00054184"/>
    <w:rsid w:val="00070F2F"/>
    <w:rsid w:val="00072EA1"/>
    <w:rsid w:val="0007785D"/>
    <w:rsid w:val="00083B12"/>
    <w:rsid w:val="00083EE1"/>
    <w:rsid w:val="000841FD"/>
    <w:rsid w:val="000856AB"/>
    <w:rsid w:val="000873C8"/>
    <w:rsid w:val="00090A08"/>
    <w:rsid w:val="00091BBE"/>
    <w:rsid w:val="00092584"/>
    <w:rsid w:val="000925C5"/>
    <w:rsid w:val="0009487F"/>
    <w:rsid w:val="000B153B"/>
    <w:rsid w:val="000C256B"/>
    <w:rsid w:val="000C3C11"/>
    <w:rsid w:val="000D2C13"/>
    <w:rsid w:val="000D5DEE"/>
    <w:rsid w:val="000E152C"/>
    <w:rsid w:val="000F27B0"/>
    <w:rsid w:val="000F27B4"/>
    <w:rsid w:val="000F5C2A"/>
    <w:rsid w:val="0010407F"/>
    <w:rsid w:val="00107A6B"/>
    <w:rsid w:val="00110E79"/>
    <w:rsid w:val="001176F3"/>
    <w:rsid w:val="00122D0E"/>
    <w:rsid w:val="001262F7"/>
    <w:rsid w:val="00140E7D"/>
    <w:rsid w:val="00141E69"/>
    <w:rsid w:val="001426AA"/>
    <w:rsid w:val="00151EE6"/>
    <w:rsid w:val="001534A0"/>
    <w:rsid w:val="0015549A"/>
    <w:rsid w:val="0015794E"/>
    <w:rsid w:val="001636BC"/>
    <w:rsid w:val="00164BFA"/>
    <w:rsid w:val="00166146"/>
    <w:rsid w:val="00173FA1"/>
    <w:rsid w:val="00174CD6"/>
    <w:rsid w:val="00180AB9"/>
    <w:rsid w:val="00183BA0"/>
    <w:rsid w:val="00186126"/>
    <w:rsid w:val="00186523"/>
    <w:rsid w:val="00190EAF"/>
    <w:rsid w:val="001930D6"/>
    <w:rsid w:val="00193BAE"/>
    <w:rsid w:val="001951D5"/>
    <w:rsid w:val="001A0AF9"/>
    <w:rsid w:val="001A19C4"/>
    <w:rsid w:val="001A3DE4"/>
    <w:rsid w:val="001A72A3"/>
    <w:rsid w:val="001B0961"/>
    <w:rsid w:val="001B3B69"/>
    <w:rsid w:val="001C4D82"/>
    <w:rsid w:val="001E12F4"/>
    <w:rsid w:val="001E6520"/>
    <w:rsid w:val="001F4B84"/>
    <w:rsid w:val="001F7D9C"/>
    <w:rsid w:val="0021790C"/>
    <w:rsid w:val="0022203E"/>
    <w:rsid w:val="00235B3D"/>
    <w:rsid w:val="00246E04"/>
    <w:rsid w:val="0025390E"/>
    <w:rsid w:val="00261662"/>
    <w:rsid w:val="002621E9"/>
    <w:rsid w:val="00273892"/>
    <w:rsid w:val="00277F88"/>
    <w:rsid w:val="002837D6"/>
    <w:rsid w:val="002A31A0"/>
    <w:rsid w:val="002A3863"/>
    <w:rsid w:val="002B5A0A"/>
    <w:rsid w:val="002C6D79"/>
    <w:rsid w:val="002E0AE0"/>
    <w:rsid w:val="002F6CD3"/>
    <w:rsid w:val="00302DFA"/>
    <w:rsid w:val="00305024"/>
    <w:rsid w:val="00307F83"/>
    <w:rsid w:val="00312367"/>
    <w:rsid w:val="003227FB"/>
    <w:rsid w:val="00340209"/>
    <w:rsid w:val="0034536F"/>
    <w:rsid w:val="0034783A"/>
    <w:rsid w:val="00360B23"/>
    <w:rsid w:val="0037186F"/>
    <w:rsid w:val="0037631D"/>
    <w:rsid w:val="00382C84"/>
    <w:rsid w:val="00394DEF"/>
    <w:rsid w:val="0039715A"/>
    <w:rsid w:val="00397E42"/>
    <w:rsid w:val="003A07AA"/>
    <w:rsid w:val="003A2D1E"/>
    <w:rsid w:val="003B020B"/>
    <w:rsid w:val="003C5827"/>
    <w:rsid w:val="003F54C3"/>
    <w:rsid w:val="003F749B"/>
    <w:rsid w:val="00400365"/>
    <w:rsid w:val="00402BDA"/>
    <w:rsid w:val="004100F2"/>
    <w:rsid w:val="004146F9"/>
    <w:rsid w:val="004217DB"/>
    <w:rsid w:val="00431ECF"/>
    <w:rsid w:val="00433A41"/>
    <w:rsid w:val="004344B5"/>
    <w:rsid w:val="00446DDD"/>
    <w:rsid w:val="00450BDB"/>
    <w:rsid w:val="00453679"/>
    <w:rsid w:val="0045435E"/>
    <w:rsid w:val="004566E1"/>
    <w:rsid w:val="004672B5"/>
    <w:rsid w:val="004854F3"/>
    <w:rsid w:val="00487507"/>
    <w:rsid w:val="00493C0C"/>
    <w:rsid w:val="004952F9"/>
    <w:rsid w:val="004A1E08"/>
    <w:rsid w:val="004A3CC5"/>
    <w:rsid w:val="004A6FDB"/>
    <w:rsid w:val="004B32A7"/>
    <w:rsid w:val="004B7044"/>
    <w:rsid w:val="004C45E6"/>
    <w:rsid w:val="004C5CC6"/>
    <w:rsid w:val="004D1B66"/>
    <w:rsid w:val="004D41B7"/>
    <w:rsid w:val="004D61EB"/>
    <w:rsid w:val="004E6BE1"/>
    <w:rsid w:val="004E75E4"/>
    <w:rsid w:val="004E76D4"/>
    <w:rsid w:val="004F24F8"/>
    <w:rsid w:val="004F4100"/>
    <w:rsid w:val="00500EB5"/>
    <w:rsid w:val="005049C4"/>
    <w:rsid w:val="0050698F"/>
    <w:rsid w:val="00514E05"/>
    <w:rsid w:val="00521638"/>
    <w:rsid w:val="0054487F"/>
    <w:rsid w:val="00545B2C"/>
    <w:rsid w:val="0054723C"/>
    <w:rsid w:val="00550683"/>
    <w:rsid w:val="00554C3F"/>
    <w:rsid w:val="005672A4"/>
    <w:rsid w:val="00572461"/>
    <w:rsid w:val="0057480D"/>
    <w:rsid w:val="00576ED8"/>
    <w:rsid w:val="00577C1C"/>
    <w:rsid w:val="005847BE"/>
    <w:rsid w:val="005A15BC"/>
    <w:rsid w:val="005A3FBE"/>
    <w:rsid w:val="005A48F0"/>
    <w:rsid w:val="005B1BFE"/>
    <w:rsid w:val="005B2122"/>
    <w:rsid w:val="005C1922"/>
    <w:rsid w:val="005C79A3"/>
    <w:rsid w:val="005E0C7D"/>
    <w:rsid w:val="005E1CA0"/>
    <w:rsid w:val="005E6EBF"/>
    <w:rsid w:val="005F3191"/>
    <w:rsid w:val="006000CA"/>
    <w:rsid w:val="006268F0"/>
    <w:rsid w:val="00635D01"/>
    <w:rsid w:val="00637A17"/>
    <w:rsid w:val="006513C8"/>
    <w:rsid w:val="00651FB4"/>
    <w:rsid w:val="00657B96"/>
    <w:rsid w:val="00660B2B"/>
    <w:rsid w:val="00660BF1"/>
    <w:rsid w:val="00662BF1"/>
    <w:rsid w:val="00667628"/>
    <w:rsid w:val="006741D0"/>
    <w:rsid w:val="006808D5"/>
    <w:rsid w:val="00691554"/>
    <w:rsid w:val="006A2C43"/>
    <w:rsid w:val="006A3AB2"/>
    <w:rsid w:val="006A7297"/>
    <w:rsid w:val="006A7325"/>
    <w:rsid w:val="006B1347"/>
    <w:rsid w:val="006C516A"/>
    <w:rsid w:val="006D1A59"/>
    <w:rsid w:val="006D44B4"/>
    <w:rsid w:val="006E6759"/>
    <w:rsid w:val="006F4D88"/>
    <w:rsid w:val="00707D76"/>
    <w:rsid w:val="0072123A"/>
    <w:rsid w:val="007213E7"/>
    <w:rsid w:val="00723A93"/>
    <w:rsid w:val="00731960"/>
    <w:rsid w:val="0074418E"/>
    <w:rsid w:val="00746889"/>
    <w:rsid w:val="007519C4"/>
    <w:rsid w:val="007524A1"/>
    <w:rsid w:val="00753C7E"/>
    <w:rsid w:val="00756A19"/>
    <w:rsid w:val="00760BB9"/>
    <w:rsid w:val="00767924"/>
    <w:rsid w:val="0077792B"/>
    <w:rsid w:val="00786D48"/>
    <w:rsid w:val="00787AE9"/>
    <w:rsid w:val="00790BC9"/>
    <w:rsid w:val="00792F56"/>
    <w:rsid w:val="00794AA9"/>
    <w:rsid w:val="007A4DB8"/>
    <w:rsid w:val="007A61F6"/>
    <w:rsid w:val="007C5D8B"/>
    <w:rsid w:val="007D3FCF"/>
    <w:rsid w:val="007D5141"/>
    <w:rsid w:val="007E7CB0"/>
    <w:rsid w:val="007F369F"/>
    <w:rsid w:val="007F7317"/>
    <w:rsid w:val="007F7C06"/>
    <w:rsid w:val="00801D9F"/>
    <w:rsid w:val="00804029"/>
    <w:rsid w:val="00830AD7"/>
    <w:rsid w:val="00833A59"/>
    <w:rsid w:val="00835410"/>
    <w:rsid w:val="008456FE"/>
    <w:rsid w:val="008509C6"/>
    <w:rsid w:val="00851FA3"/>
    <w:rsid w:val="0085366E"/>
    <w:rsid w:val="00857C79"/>
    <w:rsid w:val="0086151A"/>
    <w:rsid w:val="008622C7"/>
    <w:rsid w:val="008649E4"/>
    <w:rsid w:val="00865C44"/>
    <w:rsid w:val="00866EFB"/>
    <w:rsid w:val="00870085"/>
    <w:rsid w:val="00873EEE"/>
    <w:rsid w:val="00875CAE"/>
    <w:rsid w:val="00884BAD"/>
    <w:rsid w:val="008855EF"/>
    <w:rsid w:val="00886F0C"/>
    <w:rsid w:val="00891363"/>
    <w:rsid w:val="00895D37"/>
    <w:rsid w:val="00896F97"/>
    <w:rsid w:val="008A763B"/>
    <w:rsid w:val="008B0A93"/>
    <w:rsid w:val="008C1039"/>
    <w:rsid w:val="008C1F82"/>
    <w:rsid w:val="008C2C3D"/>
    <w:rsid w:val="008C2D33"/>
    <w:rsid w:val="008C531B"/>
    <w:rsid w:val="008C6046"/>
    <w:rsid w:val="008E3570"/>
    <w:rsid w:val="008E3A2A"/>
    <w:rsid w:val="008E3CCD"/>
    <w:rsid w:val="008F0BF2"/>
    <w:rsid w:val="008F3AFB"/>
    <w:rsid w:val="00925E56"/>
    <w:rsid w:val="009314D2"/>
    <w:rsid w:val="009323BA"/>
    <w:rsid w:val="00937A1F"/>
    <w:rsid w:val="00940D9C"/>
    <w:rsid w:val="00944246"/>
    <w:rsid w:val="0095030D"/>
    <w:rsid w:val="00950A7F"/>
    <w:rsid w:val="009549CE"/>
    <w:rsid w:val="00956464"/>
    <w:rsid w:val="00962BC8"/>
    <w:rsid w:val="0096530F"/>
    <w:rsid w:val="00970DD8"/>
    <w:rsid w:val="00972694"/>
    <w:rsid w:val="0097730F"/>
    <w:rsid w:val="009847D4"/>
    <w:rsid w:val="00985E28"/>
    <w:rsid w:val="00986789"/>
    <w:rsid w:val="0098725D"/>
    <w:rsid w:val="00990AC9"/>
    <w:rsid w:val="00990CE0"/>
    <w:rsid w:val="00990F47"/>
    <w:rsid w:val="0099160E"/>
    <w:rsid w:val="009965B2"/>
    <w:rsid w:val="009A7315"/>
    <w:rsid w:val="009B2D7E"/>
    <w:rsid w:val="009B53EB"/>
    <w:rsid w:val="009B5D81"/>
    <w:rsid w:val="009D025F"/>
    <w:rsid w:val="009D1E61"/>
    <w:rsid w:val="009D2CE1"/>
    <w:rsid w:val="009D6A7F"/>
    <w:rsid w:val="009D7BCD"/>
    <w:rsid w:val="009F64E5"/>
    <w:rsid w:val="00A069AE"/>
    <w:rsid w:val="00A13B42"/>
    <w:rsid w:val="00A141E3"/>
    <w:rsid w:val="00A173DC"/>
    <w:rsid w:val="00A35A1A"/>
    <w:rsid w:val="00A57F7E"/>
    <w:rsid w:val="00A60F8B"/>
    <w:rsid w:val="00A6674B"/>
    <w:rsid w:val="00A7385A"/>
    <w:rsid w:val="00A768D6"/>
    <w:rsid w:val="00A844E9"/>
    <w:rsid w:val="00A87A34"/>
    <w:rsid w:val="00A906FE"/>
    <w:rsid w:val="00A97EC8"/>
    <w:rsid w:val="00AA09DF"/>
    <w:rsid w:val="00AA54A9"/>
    <w:rsid w:val="00AA712A"/>
    <w:rsid w:val="00AA79E7"/>
    <w:rsid w:val="00AB5945"/>
    <w:rsid w:val="00AC3624"/>
    <w:rsid w:val="00AC414E"/>
    <w:rsid w:val="00AC51D2"/>
    <w:rsid w:val="00AD49A7"/>
    <w:rsid w:val="00AD51DD"/>
    <w:rsid w:val="00AD7717"/>
    <w:rsid w:val="00AF1DA1"/>
    <w:rsid w:val="00B014FC"/>
    <w:rsid w:val="00B02E6B"/>
    <w:rsid w:val="00B05E7A"/>
    <w:rsid w:val="00B12237"/>
    <w:rsid w:val="00B261A8"/>
    <w:rsid w:val="00B2661E"/>
    <w:rsid w:val="00B4030F"/>
    <w:rsid w:val="00B50005"/>
    <w:rsid w:val="00B54CEF"/>
    <w:rsid w:val="00B82F2C"/>
    <w:rsid w:val="00B92CC1"/>
    <w:rsid w:val="00BA2BEC"/>
    <w:rsid w:val="00BB14AB"/>
    <w:rsid w:val="00BB5564"/>
    <w:rsid w:val="00BC232D"/>
    <w:rsid w:val="00BC795B"/>
    <w:rsid w:val="00BD7514"/>
    <w:rsid w:val="00BE068A"/>
    <w:rsid w:val="00BE215B"/>
    <w:rsid w:val="00BE3978"/>
    <w:rsid w:val="00BE7FF1"/>
    <w:rsid w:val="00BF3BDC"/>
    <w:rsid w:val="00BF3F85"/>
    <w:rsid w:val="00C006DB"/>
    <w:rsid w:val="00C02889"/>
    <w:rsid w:val="00C2767B"/>
    <w:rsid w:val="00C2798A"/>
    <w:rsid w:val="00C517FA"/>
    <w:rsid w:val="00C52E2C"/>
    <w:rsid w:val="00C5369E"/>
    <w:rsid w:val="00C5681F"/>
    <w:rsid w:val="00C6018B"/>
    <w:rsid w:val="00C62C6D"/>
    <w:rsid w:val="00C926B0"/>
    <w:rsid w:val="00C946EC"/>
    <w:rsid w:val="00CA6946"/>
    <w:rsid w:val="00CB229C"/>
    <w:rsid w:val="00CB72F9"/>
    <w:rsid w:val="00CC0A4A"/>
    <w:rsid w:val="00CC53A5"/>
    <w:rsid w:val="00CC7031"/>
    <w:rsid w:val="00CC7865"/>
    <w:rsid w:val="00CD140A"/>
    <w:rsid w:val="00CE076C"/>
    <w:rsid w:val="00CE22DF"/>
    <w:rsid w:val="00CF119A"/>
    <w:rsid w:val="00D02C12"/>
    <w:rsid w:val="00D12A44"/>
    <w:rsid w:val="00D21408"/>
    <w:rsid w:val="00D240D8"/>
    <w:rsid w:val="00D26DD7"/>
    <w:rsid w:val="00D42783"/>
    <w:rsid w:val="00D42805"/>
    <w:rsid w:val="00D44BB0"/>
    <w:rsid w:val="00D50000"/>
    <w:rsid w:val="00D532EE"/>
    <w:rsid w:val="00D55C44"/>
    <w:rsid w:val="00D579C8"/>
    <w:rsid w:val="00D746E3"/>
    <w:rsid w:val="00D750D7"/>
    <w:rsid w:val="00D828DC"/>
    <w:rsid w:val="00D86B85"/>
    <w:rsid w:val="00D90CA3"/>
    <w:rsid w:val="00D934BB"/>
    <w:rsid w:val="00D9664D"/>
    <w:rsid w:val="00DA2BC6"/>
    <w:rsid w:val="00DB4EFD"/>
    <w:rsid w:val="00DB76C6"/>
    <w:rsid w:val="00DC6D56"/>
    <w:rsid w:val="00DD18C2"/>
    <w:rsid w:val="00DD3687"/>
    <w:rsid w:val="00DE06CB"/>
    <w:rsid w:val="00DE3368"/>
    <w:rsid w:val="00DF7B0B"/>
    <w:rsid w:val="00E00C60"/>
    <w:rsid w:val="00E13DC9"/>
    <w:rsid w:val="00E143D0"/>
    <w:rsid w:val="00E168B2"/>
    <w:rsid w:val="00E232C0"/>
    <w:rsid w:val="00E27B94"/>
    <w:rsid w:val="00E374D2"/>
    <w:rsid w:val="00E46FAB"/>
    <w:rsid w:val="00E52A81"/>
    <w:rsid w:val="00E57CFB"/>
    <w:rsid w:val="00E608D1"/>
    <w:rsid w:val="00E64D6C"/>
    <w:rsid w:val="00E66346"/>
    <w:rsid w:val="00E80765"/>
    <w:rsid w:val="00E85E01"/>
    <w:rsid w:val="00E90DB5"/>
    <w:rsid w:val="00E92FB1"/>
    <w:rsid w:val="00EA0BD4"/>
    <w:rsid w:val="00EB1245"/>
    <w:rsid w:val="00EB68F1"/>
    <w:rsid w:val="00EC447A"/>
    <w:rsid w:val="00ED7F8B"/>
    <w:rsid w:val="00EE624B"/>
    <w:rsid w:val="00EE72CC"/>
    <w:rsid w:val="00EE7BFC"/>
    <w:rsid w:val="00EF6B7D"/>
    <w:rsid w:val="00F0307F"/>
    <w:rsid w:val="00F0345F"/>
    <w:rsid w:val="00F06D75"/>
    <w:rsid w:val="00F10128"/>
    <w:rsid w:val="00F11F12"/>
    <w:rsid w:val="00F14069"/>
    <w:rsid w:val="00F2224E"/>
    <w:rsid w:val="00F242DE"/>
    <w:rsid w:val="00F27321"/>
    <w:rsid w:val="00F317C1"/>
    <w:rsid w:val="00F32E2F"/>
    <w:rsid w:val="00F3477F"/>
    <w:rsid w:val="00F3680B"/>
    <w:rsid w:val="00F45CF2"/>
    <w:rsid w:val="00F5256A"/>
    <w:rsid w:val="00F5734D"/>
    <w:rsid w:val="00F750CF"/>
    <w:rsid w:val="00F76377"/>
    <w:rsid w:val="00F80BAD"/>
    <w:rsid w:val="00F931CB"/>
    <w:rsid w:val="00FA6B78"/>
    <w:rsid w:val="00FA771D"/>
    <w:rsid w:val="00FA7C52"/>
    <w:rsid w:val="00FA7CB1"/>
    <w:rsid w:val="00FB1871"/>
    <w:rsid w:val="00FC26EF"/>
    <w:rsid w:val="00FC3788"/>
    <w:rsid w:val="00FC3EEC"/>
    <w:rsid w:val="00FC78FE"/>
    <w:rsid w:val="00FD1393"/>
    <w:rsid w:val="00FD1F37"/>
    <w:rsid w:val="00FD2A2A"/>
    <w:rsid w:val="00FE3EBA"/>
    <w:rsid w:val="00FE6AC0"/>
    <w:rsid w:val="00FE7FF0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92A17DD"/>
  <w15:chartTrackingRefBased/>
  <w15:docId w15:val="{AC37328F-C4B4-4EA3-AB7C-8A0B61B7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F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F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27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numbered,Paragraphe de liste1,Bulletr List Paragraph,列出段落,列出段落1,List Paragraph2,List Paragraph21,Listeafsnit1,Parágrafo da Lista1,Bullet list,Párrafo de lista1,リスト段落1,List Paragraph11,Foot,FooterText,Bullet List,standard lewis,L,Lists"/>
    <w:basedOn w:val="Normal"/>
    <w:link w:val="ListParagraphChar"/>
    <w:uiPriority w:val="34"/>
    <w:qFormat/>
    <w:rsid w:val="00CA69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79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79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79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9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9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790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7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90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0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92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2F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FC3788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C378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C378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C378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6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523"/>
  </w:style>
  <w:style w:type="paragraph" w:styleId="Footer">
    <w:name w:val="footer"/>
    <w:basedOn w:val="Normal"/>
    <w:link w:val="FooterChar"/>
    <w:uiPriority w:val="99"/>
    <w:unhideWhenUsed/>
    <w:rsid w:val="00186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523"/>
  </w:style>
  <w:style w:type="paragraph" w:styleId="FootnoteText">
    <w:name w:val="footnote text"/>
    <w:basedOn w:val="Normal"/>
    <w:link w:val="FootnoteTextChar"/>
    <w:uiPriority w:val="99"/>
    <w:semiHidden/>
    <w:unhideWhenUsed/>
    <w:rsid w:val="00830A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0A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0AD7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0F27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DEF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8855EF"/>
    <w:pPr>
      <w:spacing w:after="100"/>
      <w:ind w:left="440"/>
    </w:pPr>
  </w:style>
  <w:style w:type="paragraph" w:customStyle="1" w:styleId="ContentsPageHeading">
    <w:name w:val="Contents Page Heading"/>
    <w:basedOn w:val="Normal"/>
    <w:next w:val="BodyText"/>
    <w:qFormat/>
    <w:rsid w:val="00AF1DA1"/>
    <w:pPr>
      <w:tabs>
        <w:tab w:val="left" w:pos="8468"/>
      </w:tabs>
      <w:suppressAutoHyphens/>
      <w:spacing w:before="240" w:after="240" w:line="240" w:lineRule="auto"/>
    </w:pPr>
    <w:rPr>
      <w:rFonts w:ascii="Gill Sans MT" w:eastAsia="Times New Roman" w:hAnsi="Gill Sans MT" w:cs="Times New Roman"/>
      <w:color w:val="003366"/>
      <w:sz w:val="40"/>
      <w:szCs w:val="36"/>
    </w:rPr>
  </w:style>
  <w:style w:type="paragraph" w:styleId="BodyText">
    <w:name w:val="Body Text"/>
    <w:basedOn w:val="Normal"/>
    <w:link w:val="BodyTextChar"/>
    <w:uiPriority w:val="99"/>
    <w:semiHidden/>
    <w:unhideWhenUsed/>
    <w:rsid w:val="00AF1D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1DA1"/>
  </w:style>
  <w:style w:type="paragraph" w:customStyle="1" w:styleId="Intro">
    <w:name w:val="Intro"/>
    <w:basedOn w:val="Normal"/>
    <w:rsid w:val="00AF1DA1"/>
    <w:pPr>
      <w:spacing w:after="200" w:line="300" w:lineRule="exact"/>
    </w:pPr>
    <w:rPr>
      <w:rFonts w:ascii="Calibri" w:eastAsia="Calibri" w:hAnsi="Calibri" w:cs="Times New Roman"/>
      <w:color w:val="4F81BD"/>
      <w:sz w:val="25"/>
      <w:szCs w:val="24"/>
      <w:lang w:eastAsia="en-AU"/>
    </w:rPr>
  </w:style>
  <w:style w:type="character" w:customStyle="1" w:styleId="ListParagraphChar">
    <w:name w:val="List Paragraph Char"/>
    <w:aliases w:val="lp1 Char,numbered Char,Paragraphe de liste1 Char,Bulletr List Paragraph Char,列出段落 Char,列出段落1 Char,List Paragraph2 Char,List Paragraph21 Char,Listeafsnit1 Char,Parágrafo da Lista1 Char,Bullet list Char,Párrafo de lista1 Char,Foot Char"/>
    <w:link w:val="ListParagraph"/>
    <w:uiPriority w:val="34"/>
    <w:qFormat/>
    <w:rsid w:val="00C926B0"/>
  </w:style>
  <w:style w:type="paragraph" w:styleId="EndnoteText">
    <w:name w:val="endnote text"/>
    <w:basedOn w:val="Normal"/>
    <w:link w:val="EndnoteTextChar"/>
    <w:uiPriority w:val="99"/>
    <w:semiHidden/>
    <w:unhideWhenUsed/>
    <w:rsid w:val="000B153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153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B15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265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9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8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5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42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5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8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1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1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1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AE9E9-A659-4D25-AD48-451EBB2C2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2665</Characters>
  <Application>Microsoft Office Word</Application>
  <DocSecurity>0</DocSecurity>
  <Lines>62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Khoo, Karen</dc:creator>
  <cp:keywords/>
  <dc:description/>
  <cp:lastModifiedBy>Moxon, KarenL</cp:lastModifiedBy>
  <cp:revision>4</cp:revision>
  <dcterms:created xsi:type="dcterms:W3CDTF">2021-06-28T01:16:00Z</dcterms:created>
  <dcterms:modified xsi:type="dcterms:W3CDTF">2021-06-28T01:16:00Z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A29584125</vt:lpwstr>
  </property>
  <property fmtid="{D5CDD505-2E9C-101B-9397-08002B2CF9AE}" pid="4" name="Objective-Title">
    <vt:lpwstr>1. ES - Exemption (Single-use Plastic Cutlery-Special Circumstances)</vt:lpwstr>
  </property>
  <property fmtid="{D5CDD505-2E9C-101B-9397-08002B2CF9AE}" pid="5" name="Objective-Comment">
    <vt:lpwstr/>
  </property>
  <property fmtid="{D5CDD505-2E9C-101B-9397-08002B2CF9AE}" pid="6" name="Objective-CreationStamp">
    <vt:filetime>2021-06-15T05:27:14Z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2021-06-22T00:34:51Z</vt:filetime>
  </property>
  <property fmtid="{D5CDD505-2E9C-101B-9397-08002B2CF9AE}" pid="10" name="Objective-ModificationStamp">
    <vt:filetime>2021-06-22T00:34:51Z</vt:filetime>
  </property>
  <property fmtid="{D5CDD505-2E9C-101B-9397-08002B2CF9AE}" pid="11" name="Objective-Owner">
    <vt:lpwstr>Anne Pentony</vt:lpwstr>
  </property>
  <property fmtid="{D5CDD505-2E9C-101B-9397-08002B2CF9AE}" pid="12" name="Objective-Path">
    <vt:lpwstr>Whole of ACT Government:TCCS STRUCTURE - Content Restriction Hierarchy:DIVISION: City Services:BRANCH: Infrastructure Delivery and Waste:SECTION : ACT NoWaste:TEAM: Waste Policy:09. Programs and Projects:2021:2021 - Plastic reduction:Subordinate Legislation development:Disallowable Instruments:</vt:lpwstr>
  </property>
  <property fmtid="{D5CDD505-2E9C-101B-9397-08002B2CF9AE}" pid="13" name="Objective-Parent">
    <vt:lpwstr>Disallowable Instruments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9.0</vt:lpwstr>
  </property>
  <property fmtid="{D5CDD505-2E9C-101B-9397-08002B2CF9AE}" pid="16" name="Objective-VersionNumber">
    <vt:r8>10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TCCS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TCCS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OM Author">
    <vt:lpwstr/>
  </property>
  <property fmtid="{D5CDD505-2E9C-101B-9397-08002B2CF9AE}" pid="44" name="Objective-OM Author Organisation">
    <vt:lpwstr/>
  </property>
  <property fmtid="{D5CDD505-2E9C-101B-9397-08002B2CF9AE}" pid="45" name="Objective-OM Author Type">
    <vt:lpwstr/>
  </property>
  <property fmtid="{D5CDD505-2E9C-101B-9397-08002B2CF9AE}" pid="46" name="Objective-OM Date Received">
    <vt:lpwstr/>
  </property>
  <property fmtid="{D5CDD505-2E9C-101B-9397-08002B2CF9AE}" pid="47" name="Objective-OM Date of Document">
    <vt:lpwstr/>
  </property>
  <property fmtid="{D5CDD505-2E9C-101B-9397-08002B2CF9AE}" pid="48" name="Objective-OM External Reference">
    <vt:lpwstr/>
  </property>
  <property fmtid="{D5CDD505-2E9C-101B-9397-08002B2CF9AE}" pid="49" name="Objective-OM Reference">
    <vt:lpwstr/>
  </property>
  <property fmtid="{D5CDD505-2E9C-101B-9397-08002B2CF9AE}" pid="50" name="Objective-OM Topic">
    <vt:lpwstr/>
  </property>
  <property fmtid="{D5CDD505-2E9C-101B-9397-08002B2CF9AE}" pid="51" name="Objective-Suburb">
    <vt:lpwstr/>
  </property>
</Properties>
</file>