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71978" w14:textId="77777777" w:rsidR="00AC2AE6" w:rsidRDefault="00AC2AE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F08E423" w14:textId="77777777" w:rsidR="00AC2AE6" w:rsidRPr="00F70B6C" w:rsidRDefault="00AC2AE6" w:rsidP="004354E4">
      <w:pPr>
        <w:pStyle w:val="Billname"/>
        <w:tabs>
          <w:tab w:val="clear" w:pos="2400"/>
        </w:tabs>
        <w:spacing w:before="360"/>
        <w:ind w:right="113"/>
      </w:pPr>
      <w:bookmarkStart w:id="0" w:name="Citation"/>
      <w:r w:rsidRPr="00F70B6C">
        <w:t xml:space="preserve">Legislative Assembly (Members’ Staff) </w:t>
      </w:r>
      <w:r w:rsidR="004317B7" w:rsidRPr="00F70B6C">
        <w:t>Memb</w:t>
      </w:r>
      <w:r w:rsidRPr="00F70B6C">
        <w:t>ers’</w:t>
      </w:r>
      <w:r w:rsidR="003B5390" w:rsidRPr="00F70B6C">
        <w:t xml:space="preserve"> Hiring Arrangements Approval 2</w:t>
      </w:r>
      <w:r w:rsidRPr="00F70B6C">
        <w:t>0</w:t>
      </w:r>
      <w:r w:rsidR="00C540F2" w:rsidRPr="00F70B6C">
        <w:t>2</w:t>
      </w:r>
      <w:r w:rsidR="000F345B" w:rsidRPr="00F70B6C">
        <w:t>1</w:t>
      </w:r>
      <w:r w:rsidR="001A4787" w:rsidRPr="00F70B6C">
        <w:t xml:space="preserve"> (No </w:t>
      </w:r>
      <w:r w:rsidR="00C540F2" w:rsidRPr="00F70B6C">
        <w:t>1</w:t>
      </w:r>
      <w:r w:rsidRPr="00F70B6C">
        <w:t>)</w:t>
      </w:r>
      <w:bookmarkEnd w:id="0"/>
    </w:p>
    <w:p w14:paraId="132500DD" w14:textId="77777777" w:rsidR="00AC2AE6" w:rsidRPr="00F70B6C" w:rsidRDefault="00AC2AE6">
      <w:pPr>
        <w:spacing w:before="240" w:after="60"/>
        <w:rPr>
          <w:rFonts w:ascii="Arial" w:hAnsi="Arial" w:cs="Arial"/>
          <w:b/>
          <w:bCs/>
        </w:rPr>
      </w:pPr>
      <w:r w:rsidRPr="00F70B6C">
        <w:rPr>
          <w:rFonts w:ascii="Arial" w:hAnsi="Arial" w:cs="Arial"/>
          <w:b/>
          <w:bCs/>
        </w:rPr>
        <w:t xml:space="preserve">Disallowable instrument </w:t>
      </w:r>
      <w:fldSimple w:instr=" DOCPROPERTY &quot;Category&quot;  \* MERGEFORMAT ">
        <w:r w:rsidR="003400E9" w:rsidRPr="00F70B6C">
          <w:rPr>
            <w:rFonts w:ascii="Arial" w:hAnsi="Arial" w:cs="Arial"/>
            <w:b/>
            <w:bCs/>
          </w:rPr>
          <w:t>DI2</w:t>
        </w:r>
        <w:r w:rsidRPr="00F70B6C">
          <w:rPr>
            <w:rFonts w:ascii="Arial" w:hAnsi="Arial" w:cs="Arial"/>
            <w:b/>
            <w:bCs/>
          </w:rPr>
          <w:t>0</w:t>
        </w:r>
        <w:r w:rsidR="00C540F2" w:rsidRPr="00F70B6C">
          <w:rPr>
            <w:rFonts w:ascii="Arial" w:hAnsi="Arial" w:cs="Arial"/>
            <w:b/>
            <w:bCs/>
          </w:rPr>
          <w:t>2</w:t>
        </w:r>
        <w:r w:rsidR="000F345B" w:rsidRPr="00F70B6C">
          <w:rPr>
            <w:rFonts w:ascii="Arial" w:hAnsi="Arial" w:cs="Arial"/>
            <w:b/>
            <w:bCs/>
          </w:rPr>
          <w:t>1</w:t>
        </w:r>
        <w:r w:rsidR="006D086B">
          <w:rPr>
            <w:rFonts w:ascii="Arial" w:hAnsi="Arial" w:cs="Arial"/>
            <w:b/>
            <w:bCs/>
          </w:rPr>
          <w:t>-181</w:t>
        </w:r>
      </w:fldSimple>
    </w:p>
    <w:p w14:paraId="0D9ED25D" w14:textId="77777777" w:rsidR="00AC2AE6" w:rsidRPr="00F70B6C" w:rsidRDefault="00AC2AE6">
      <w:pPr>
        <w:pStyle w:val="CoverSubHdg"/>
        <w:spacing w:after="0"/>
      </w:pPr>
    </w:p>
    <w:p w14:paraId="20F8F67B" w14:textId="77777777" w:rsidR="00AC2AE6" w:rsidRPr="00F70B6C" w:rsidRDefault="00AC2AE6">
      <w:pPr>
        <w:pStyle w:val="CoverSubHdg"/>
        <w:spacing w:before="0"/>
      </w:pPr>
      <w:r w:rsidRPr="00F70B6C">
        <w:t>Legislative Assembly</w:t>
      </w:r>
      <w:r w:rsidR="000F345B" w:rsidRPr="00F70B6C">
        <w:t xml:space="preserve"> (Members’ Staff) Act 1989, s </w:t>
      </w:r>
      <w:r w:rsidR="004317B7" w:rsidRPr="00F70B6C">
        <w:t>10</w:t>
      </w:r>
      <w:r w:rsidR="00C26F0A" w:rsidRPr="00F70B6C">
        <w:t xml:space="preserve"> </w:t>
      </w:r>
      <w:r w:rsidR="000F345B" w:rsidRPr="00F70B6C">
        <w:t>(3</w:t>
      </w:r>
      <w:r w:rsidRPr="00F70B6C">
        <w:t>) (</w:t>
      </w:r>
      <w:r w:rsidR="004E309C" w:rsidRPr="00F70B6C">
        <w:t>Memb</w:t>
      </w:r>
      <w:r w:rsidR="000F345B" w:rsidRPr="00F70B6C">
        <w:t>ers may employ staff) and s </w:t>
      </w:r>
      <w:r w:rsidR="004317B7" w:rsidRPr="00F70B6C">
        <w:t>20</w:t>
      </w:r>
      <w:r w:rsidR="00C26F0A" w:rsidRPr="00F70B6C">
        <w:t xml:space="preserve"> </w:t>
      </w:r>
      <w:r w:rsidR="000F345B" w:rsidRPr="00F70B6C">
        <w:t>(4</w:t>
      </w:r>
      <w:r w:rsidRPr="00F70B6C">
        <w:t>) (</w:t>
      </w:r>
      <w:r w:rsidR="004E309C" w:rsidRPr="00F70B6C">
        <w:t>Memb</w:t>
      </w:r>
      <w:r w:rsidRPr="00F70B6C">
        <w:t>ers may engage consultants and contractors)</w:t>
      </w:r>
    </w:p>
    <w:p w14:paraId="0A14851C" w14:textId="77777777" w:rsidR="00AC2AE6" w:rsidRPr="00F70B6C" w:rsidRDefault="00AC2AE6">
      <w:pPr>
        <w:pStyle w:val="N-line3"/>
        <w:pBdr>
          <w:bottom w:val="none" w:sz="0" w:space="0" w:color="auto"/>
        </w:pBdr>
      </w:pPr>
    </w:p>
    <w:p w14:paraId="50432E08" w14:textId="77777777" w:rsidR="00AC2AE6" w:rsidRPr="00F70B6C" w:rsidRDefault="00AC2AE6">
      <w:pPr>
        <w:pStyle w:val="BillBasic"/>
        <w:spacing w:before="0"/>
        <w:rPr>
          <w:b/>
          <w:bCs/>
        </w:rPr>
      </w:pPr>
      <w:r w:rsidRPr="00F70B6C">
        <w:rPr>
          <w:b/>
          <w:bCs/>
        </w:rPr>
        <w:t>EXPLANATORY STATEMENT</w:t>
      </w:r>
    </w:p>
    <w:p w14:paraId="3C49BED9" w14:textId="77777777" w:rsidR="00AC2AE6" w:rsidRPr="00F70B6C" w:rsidRDefault="00AC2AE6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  <w:szCs w:val="20"/>
        </w:rPr>
      </w:pPr>
    </w:p>
    <w:p w14:paraId="742B71C8" w14:textId="77777777" w:rsidR="00AC2AE6" w:rsidRPr="00F70B6C" w:rsidRDefault="00AC2AE6">
      <w:pPr>
        <w:pStyle w:val="Heading4"/>
        <w:numPr>
          <w:ilvl w:val="0"/>
          <w:numId w:val="0"/>
        </w:numPr>
        <w:spacing w:before="0" w:after="0"/>
      </w:pPr>
      <w:r w:rsidRPr="00F70B6C">
        <w:t>Legislative Context</w:t>
      </w:r>
    </w:p>
    <w:p w14:paraId="41B8F586" w14:textId="77777777" w:rsidR="00AC2AE6" w:rsidRPr="00F70B6C" w:rsidRDefault="00AC2A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14:paraId="6FAFF6DC" w14:textId="77777777" w:rsidR="00AC2AE6" w:rsidRPr="00F70B6C" w:rsidRDefault="00AC2AE6" w:rsidP="00032B5F">
      <w:pPr>
        <w:ind w:right="-170"/>
      </w:pPr>
      <w:r w:rsidRPr="00F70B6C">
        <w:t xml:space="preserve">The </w:t>
      </w:r>
      <w:r w:rsidRPr="00F70B6C">
        <w:rPr>
          <w:i/>
          <w:iCs/>
        </w:rPr>
        <w:t>Legislative Assembly (Members’ Staff) Act 1989</w:t>
      </w:r>
      <w:r w:rsidRPr="00F70B6C">
        <w:t xml:space="preserve"> (</w:t>
      </w:r>
      <w:r w:rsidR="00C540F2" w:rsidRPr="00F70B6C">
        <w:t>‘</w:t>
      </w:r>
      <w:r w:rsidRPr="00F70B6C">
        <w:t>the Act</w:t>
      </w:r>
      <w:r w:rsidR="00C540F2" w:rsidRPr="00F70B6C">
        <w:t>’</w:t>
      </w:r>
      <w:r w:rsidRPr="00F70B6C">
        <w:t xml:space="preserve">) provides for the employment of staff, and the engagement of consultants or contractors, by </w:t>
      </w:r>
      <w:r w:rsidR="004317B7" w:rsidRPr="00F70B6C">
        <w:t>memb</w:t>
      </w:r>
      <w:r w:rsidRPr="00F70B6C">
        <w:t xml:space="preserve">ers of the Legislative Assembly.  </w:t>
      </w:r>
    </w:p>
    <w:p w14:paraId="4C9E4650" w14:textId="77777777" w:rsidR="00AC2AE6" w:rsidRPr="00F70B6C" w:rsidRDefault="00AC2AE6">
      <w:pPr>
        <w:pStyle w:val="RenumProvEntries"/>
        <w:spacing w:before="0"/>
        <w:rPr>
          <w:rFonts w:ascii="Times New Roman" w:hAnsi="Times New Roman" w:cs="Times New Roman"/>
          <w:sz w:val="24"/>
          <w:szCs w:val="24"/>
        </w:rPr>
      </w:pPr>
    </w:p>
    <w:p w14:paraId="6EFC5695" w14:textId="77777777" w:rsidR="00AC2AE6" w:rsidRPr="00F70B6C" w:rsidRDefault="00AC2AE6" w:rsidP="00A07ED8">
      <w:pPr>
        <w:ind w:right="-200"/>
      </w:pPr>
      <w:r w:rsidRPr="00F70B6C">
        <w:t xml:space="preserve">Subsection </w:t>
      </w:r>
      <w:r w:rsidR="004317B7" w:rsidRPr="00F70B6C">
        <w:t>10</w:t>
      </w:r>
      <w:r w:rsidRPr="00F70B6C">
        <w:t>(1) of the Act give</w:t>
      </w:r>
      <w:r w:rsidR="00E86D0F" w:rsidRPr="00F70B6C">
        <w:t>s</w:t>
      </w:r>
      <w:r w:rsidRPr="00F70B6C">
        <w:t xml:space="preserve"> </w:t>
      </w:r>
      <w:r w:rsidR="004317B7" w:rsidRPr="00F70B6C">
        <w:t>memb</w:t>
      </w:r>
      <w:r w:rsidRPr="00F70B6C">
        <w:t>ers the authority to employ staff</w:t>
      </w:r>
      <w:r w:rsidR="00AF15D1" w:rsidRPr="00F70B6C">
        <w:t xml:space="preserve"> under part 3 of the Act (‘part 3 employees’)</w:t>
      </w:r>
      <w:r w:rsidR="00E86D0F" w:rsidRPr="00F70B6C">
        <w:t>. Subsection 20(1) of the Act gives members the authority to</w:t>
      </w:r>
      <w:r w:rsidRPr="00F70B6C">
        <w:t xml:space="preserve"> engage consultants </w:t>
      </w:r>
      <w:r w:rsidR="000F345B" w:rsidRPr="00F70B6C">
        <w:t xml:space="preserve">and contractors. Subsections </w:t>
      </w:r>
      <w:r w:rsidR="004317B7" w:rsidRPr="00F70B6C">
        <w:t>10</w:t>
      </w:r>
      <w:r w:rsidR="000F345B" w:rsidRPr="00F70B6C">
        <w:t xml:space="preserve">(3) and </w:t>
      </w:r>
      <w:r w:rsidR="004317B7" w:rsidRPr="00F70B6C">
        <w:t>20</w:t>
      </w:r>
      <w:r w:rsidR="000F345B" w:rsidRPr="00F70B6C">
        <w:t>(4</w:t>
      </w:r>
      <w:r w:rsidRPr="00F70B6C">
        <w:t xml:space="preserve">) provide for the Chief Minister to determine in writing the </w:t>
      </w:r>
      <w:r w:rsidR="00A07ED8" w:rsidRPr="00F70B6C">
        <w:t xml:space="preserve">conditions and </w:t>
      </w:r>
      <w:r w:rsidRPr="00F70B6C">
        <w:t xml:space="preserve">arrangements within which </w:t>
      </w:r>
      <w:r w:rsidR="004317B7" w:rsidRPr="00F70B6C">
        <w:t>memb</w:t>
      </w:r>
      <w:r w:rsidRPr="00F70B6C">
        <w:t>er</w:t>
      </w:r>
      <w:r w:rsidR="00586B83" w:rsidRPr="00F70B6C">
        <w:t>s may exercise th</w:t>
      </w:r>
      <w:r w:rsidR="00E86D0F" w:rsidRPr="00F70B6C">
        <w:t>e</w:t>
      </w:r>
      <w:r w:rsidR="00586B83" w:rsidRPr="00F70B6C">
        <w:t xml:space="preserve"> authority</w:t>
      </w:r>
      <w:r w:rsidR="00E86D0F" w:rsidRPr="00F70B6C">
        <w:t xml:space="preserve"> </w:t>
      </w:r>
      <w:r w:rsidR="007300E2" w:rsidRPr="00F70B6C">
        <w:t xml:space="preserve">to employ staff and </w:t>
      </w:r>
      <w:r w:rsidR="000E5D03" w:rsidRPr="00F70B6C">
        <w:t>engage consultants and contractors</w:t>
      </w:r>
      <w:r w:rsidR="00586B83" w:rsidRPr="00F70B6C">
        <w:t xml:space="preserve">. </w:t>
      </w:r>
      <w:r w:rsidRPr="00F70B6C">
        <w:t>Such a determination is a disallowable instrument.</w:t>
      </w:r>
    </w:p>
    <w:p w14:paraId="61928511" w14:textId="77777777" w:rsidR="00AC2AE6" w:rsidRPr="00F70B6C" w:rsidRDefault="00AC2AE6">
      <w:pPr>
        <w:pStyle w:val="Header"/>
        <w:tabs>
          <w:tab w:val="clear" w:pos="4153"/>
          <w:tab w:val="clear" w:pos="8306"/>
        </w:tabs>
      </w:pPr>
    </w:p>
    <w:p w14:paraId="4D07CF97" w14:textId="77777777" w:rsidR="00AC2AE6" w:rsidRPr="00F70B6C" w:rsidRDefault="00AC2AE6">
      <w:pPr>
        <w:pStyle w:val="Heading4"/>
        <w:numPr>
          <w:ilvl w:val="0"/>
          <w:numId w:val="0"/>
        </w:numPr>
        <w:spacing w:before="0" w:after="0"/>
      </w:pPr>
      <w:r w:rsidRPr="00F70B6C">
        <w:t>Outline</w:t>
      </w:r>
    </w:p>
    <w:p w14:paraId="3FB3BBB5" w14:textId="77777777" w:rsidR="00AC2AE6" w:rsidRPr="00F70B6C" w:rsidRDefault="00AC2AE6">
      <w:pPr>
        <w:pStyle w:val="Header"/>
        <w:tabs>
          <w:tab w:val="clear" w:pos="4153"/>
          <w:tab w:val="clear" w:pos="8306"/>
        </w:tabs>
      </w:pPr>
    </w:p>
    <w:p w14:paraId="6D34DF26" w14:textId="77777777" w:rsidR="00AC2AE6" w:rsidRPr="00F70B6C" w:rsidRDefault="0067474F" w:rsidP="00032B5F">
      <w:pPr>
        <w:pStyle w:val="Header"/>
        <w:tabs>
          <w:tab w:val="clear" w:pos="4153"/>
          <w:tab w:val="clear" w:pos="8306"/>
        </w:tabs>
        <w:ind w:right="-312"/>
      </w:pPr>
      <w:r w:rsidRPr="00F70B6C">
        <w:t xml:space="preserve">This instrument revokes disallowable instrument DI2016-300 and puts in place new employment arrangements for part 3 employees. </w:t>
      </w:r>
      <w:r w:rsidR="00AC2AE6" w:rsidRPr="00F70B6C">
        <w:t>The</w:t>
      </w:r>
      <w:r w:rsidR="00AD7DA7" w:rsidRPr="00F70B6C">
        <w:t xml:space="preserve"> </w:t>
      </w:r>
      <w:r w:rsidRPr="00F70B6C">
        <w:t xml:space="preserve">new </w:t>
      </w:r>
      <w:r w:rsidR="008E1426" w:rsidRPr="00F70B6C">
        <w:t>determination</w:t>
      </w:r>
      <w:r w:rsidR="00AD7DA7" w:rsidRPr="00F70B6C">
        <w:t xml:space="preserve"> provides for the recognition of employment with a Commonwealth department or instrumentality for the purposes of </w:t>
      </w:r>
      <w:r w:rsidR="00EB5008" w:rsidRPr="00F70B6C">
        <w:t>specified</w:t>
      </w:r>
      <w:r w:rsidR="00AD7DA7" w:rsidRPr="00F70B6C">
        <w:t xml:space="preserve"> leave accrual for </w:t>
      </w:r>
      <w:r w:rsidRPr="00F70B6C">
        <w:t>memb</w:t>
      </w:r>
      <w:r w:rsidR="00AD7DA7" w:rsidRPr="00F70B6C">
        <w:t>ers’ staff</w:t>
      </w:r>
      <w:r w:rsidR="004354E4" w:rsidRPr="00F70B6C">
        <w:t>, both current and future</w:t>
      </w:r>
      <w:r w:rsidR="00AD7DA7" w:rsidRPr="00F70B6C">
        <w:t xml:space="preserve">. This is in addition to the current recognition of employment </w:t>
      </w:r>
      <w:r w:rsidR="000B3589" w:rsidRPr="00F70B6C">
        <w:t>as a staff member of a Member or Senator of an Australian parliament towards the accrual of</w:t>
      </w:r>
      <w:bookmarkStart w:id="1" w:name="_Hlk73968763"/>
      <w:r w:rsidR="000B3589" w:rsidRPr="00F70B6C">
        <w:t xml:space="preserve"> </w:t>
      </w:r>
      <w:bookmarkEnd w:id="1"/>
      <w:r w:rsidR="000B3589" w:rsidRPr="00F70B6C">
        <w:t>personal leave and long service leave, which has been extended to also include annual leave</w:t>
      </w:r>
      <w:r w:rsidR="00962619" w:rsidRPr="00F70B6C">
        <w:t>.</w:t>
      </w:r>
    </w:p>
    <w:p w14:paraId="2061B130" w14:textId="77777777" w:rsidR="001A4787" w:rsidRPr="00F70B6C" w:rsidRDefault="001A4787" w:rsidP="005C67BE">
      <w:pPr>
        <w:pStyle w:val="BodyText2"/>
        <w:ind w:right="-312"/>
      </w:pPr>
    </w:p>
    <w:p w14:paraId="5ED745FE" w14:textId="77777777" w:rsidR="001A4787" w:rsidRPr="00F70B6C" w:rsidRDefault="000B3589" w:rsidP="00032B5F">
      <w:pPr>
        <w:pStyle w:val="BodyText2"/>
        <w:ind w:right="-312"/>
      </w:pPr>
      <w:r w:rsidRPr="00F70B6C">
        <w:t xml:space="preserve">The determination includes the conditions under which the </w:t>
      </w:r>
      <w:r w:rsidR="00032B5F" w:rsidRPr="00F70B6C">
        <w:t>these</w:t>
      </w:r>
      <w:r w:rsidRPr="00F70B6C">
        <w:t xml:space="preserve"> leave types may be recognised, </w:t>
      </w:r>
      <w:r w:rsidR="0018566D" w:rsidRPr="00F70B6C">
        <w:t>together with</w:t>
      </w:r>
      <w:r w:rsidRPr="00F70B6C">
        <w:t xml:space="preserve"> a </w:t>
      </w:r>
      <w:r w:rsidR="004354E4" w:rsidRPr="00F70B6C">
        <w:t xml:space="preserve">relevantly </w:t>
      </w:r>
      <w:r w:rsidRPr="00F70B6C">
        <w:t>modified Employment Agreement</w:t>
      </w:r>
      <w:r w:rsidR="00032B5F" w:rsidRPr="00F70B6C">
        <w:t>. The determination</w:t>
      </w:r>
      <w:r w:rsidR="00CE27F3" w:rsidRPr="00F70B6C">
        <w:t xml:space="preserve"> is dated to commence on 1 July 2021.</w:t>
      </w:r>
    </w:p>
    <w:p w14:paraId="03A50D06" w14:textId="77777777" w:rsidR="005C67BE" w:rsidRPr="00F70B6C" w:rsidRDefault="005C67BE">
      <w:pPr>
        <w:pStyle w:val="BodyText2"/>
      </w:pPr>
    </w:p>
    <w:p w14:paraId="6DF15A4C" w14:textId="77777777" w:rsidR="00A304D1" w:rsidRPr="00F70B6C" w:rsidRDefault="00A304D1">
      <w:pPr>
        <w:ind w:right="-20"/>
        <w:rPr>
          <w:rFonts w:ascii="Arial" w:hAnsi="Arial" w:cs="Arial"/>
          <w:b/>
        </w:rPr>
      </w:pPr>
      <w:r w:rsidRPr="00F70B6C">
        <w:rPr>
          <w:rFonts w:ascii="Arial" w:hAnsi="Arial" w:cs="Arial"/>
          <w:b/>
        </w:rPr>
        <w:t>Arrangements</w:t>
      </w:r>
    </w:p>
    <w:p w14:paraId="5F21FB83" w14:textId="77777777" w:rsidR="00A304D1" w:rsidRPr="00F70B6C" w:rsidRDefault="00A304D1">
      <w:pPr>
        <w:ind w:right="-20"/>
      </w:pPr>
    </w:p>
    <w:p w14:paraId="35BAABA1" w14:textId="77777777" w:rsidR="00A304D1" w:rsidRPr="00F70B6C" w:rsidRDefault="00816D44" w:rsidP="00032B5F">
      <w:pPr>
        <w:ind w:right="-312"/>
      </w:pPr>
      <w:r w:rsidRPr="00F70B6C">
        <w:t>Numbered clauses 1 to 4</w:t>
      </w:r>
      <w:r w:rsidR="00A304D1" w:rsidRPr="00F70B6C">
        <w:t xml:space="preserve"> of the determination contain technical provisions.</w:t>
      </w:r>
      <w:r w:rsidR="00CE27F3" w:rsidRPr="00F70B6C">
        <w:t xml:space="preserve"> Numbered clause 2 sets the date of commencement of the determination as 1 July 2021.</w:t>
      </w:r>
    </w:p>
    <w:p w14:paraId="55570D90" w14:textId="77777777" w:rsidR="00A304D1" w:rsidRPr="00F70B6C" w:rsidRDefault="00A304D1">
      <w:pPr>
        <w:ind w:right="-20"/>
      </w:pPr>
    </w:p>
    <w:p w14:paraId="07B0317F" w14:textId="77777777" w:rsidR="00A304D1" w:rsidRPr="00F70B6C" w:rsidRDefault="00816D44">
      <w:pPr>
        <w:ind w:right="-20"/>
      </w:pPr>
      <w:r w:rsidRPr="00F70B6C">
        <w:t>Numbered clause 5</w:t>
      </w:r>
      <w:r w:rsidR="00A304D1" w:rsidRPr="00F70B6C">
        <w:t xml:space="preserve"> revokes determination </w:t>
      </w:r>
      <w:r w:rsidRPr="00F70B6C">
        <w:t>DI2</w:t>
      </w:r>
      <w:r w:rsidR="00901A8E" w:rsidRPr="00F70B6C">
        <w:t>016-</w:t>
      </w:r>
      <w:r w:rsidR="0067474F" w:rsidRPr="00F70B6C">
        <w:t>300</w:t>
      </w:r>
      <w:r w:rsidRPr="00F70B6C">
        <w:t>.</w:t>
      </w:r>
    </w:p>
    <w:p w14:paraId="0D6782FF" w14:textId="77777777" w:rsidR="00816D44" w:rsidRPr="00F70B6C" w:rsidRDefault="00816D44">
      <w:pPr>
        <w:ind w:right="-20"/>
      </w:pPr>
    </w:p>
    <w:p w14:paraId="57192A68" w14:textId="77777777" w:rsidR="00816D44" w:rsidRPr="00F70B6C" w:rsidRDefault="00816D44">
      <w:pPr>
        <w:ind w:right="-20"/>
      </w:pPr>
      <w:r w:rsidRPr="00F70B6C">
        <w:t>Numbered clause 6 sets out the purpose of the instrument is to approve arrangements</w:t>
      </w:r>
      <w:r w:rsidR="002D107A" w:rsidRPr="00F70B6C">
        <w:t xml:space="preserve"> and conditions</w:t>
      </w:r>
      <w:r w:rsidRPr="00F70B6C">
        <w:t xml:space="preserve"> under which </w:t>
      </w:r>
      <w:r w:rsidR="00514EDA" w:rsidRPr="00F70B6C">
        <w:t>memb</w:t>
      </w:r>
      <w:r w:rsidRPr="00F70B6C">
        <w:t xml:space="preserve">ers may, on behalf of the Territory, employ </w:t>
      </w:r>
      <w:r w:rsidR="00CE27F3" w:rsidRPr="00F70B6C">
        <w:t xml:space="preserve">part </w:t>
      </w:r>
      <w:r w:rsidR="00514EDA" w:rsidRPr="00F70B6C">
        <w:t>3</w:t>
      </w:r>
      <w:r w:rsidR="00CE27F3" w:rsidRPr="00F70B6C">
        <w:t xml:space="preserve"> employees</w:t>
      </w:r>
      <w:r w:rsidRPr="00F70B6C">
        <w:t xml:space="preserve"> under section </w:t>
      </w:r>
      <w:r w:rsidR="00514EDA" w:rsidRPr="00F70B6C">
        <w:t>10</w:t>
      </w:r>
      <w:r w:rsidRPr="00F70B6C">
        <w:t xml:space="preserve"> of the Act, and engage consultants or contractors under section </w:t>
      </w:r>
      <w:r w:rsidR="00514EDA" w:rsidRPr="00F70B6C">
        <w:t>20</w:t>
      </w:r>
      <w:r w:rsidRPr="00F70B6C">
        <w:t xml:space="preserve"> of the Act.</w:t>
      </w:r>
    </w:p>
    <w:p w14:paraId="7B7CB357" w14:textId="77777777" w:rsidR="00816D44" w:rsidRPr="00F70B6C" w:rsidRDefault="00816D44">
      <w:pPr>
        <w:ind w:right="-20"/>
      </w:pPr>
    </w:p>
    <w:p w14:paraId="79F90F75" w14:textId="77777777" w:rsidR="00816D44" w:rsidRPr="00F70B6C" w:rsidRDefault="00816D44">
      <w:pPr>
        <w:ind w:right="-20"/>
      </w:pPr>
      <w:r w:rsidRPr="00F70B6C">
        <w:t>Numbered clause</w:t>
      </w:r>
      <w:r w:rsidR="00901A8E" w:rsidRPr="00F70B6C">
        <w:t>s</w:t>
      </w:r>
      <w:r w:rsidRPr="00F70B6C">
        <w:t xml:space="preserve"> 7 </w:t>
      </w:r>
      <w:r w:rsidR="00901A8E" w:rsidRPr="00F70B6C">
        <w:t xml:space="preserve">and 8 </w:t>
      </w:r>
      <w:r w:rsidRPr="00F70B6C">
        <w:t xml:space="preserve">of the determination </w:t>
      </w:r>
      <w:r w:rsidR="00901A8E" w:rsidRPr="00F70B6C">
        <w:t xml:space="preserve">deal with the </w:t>
      </w:r>
      <w:r w:rsidR="00586B83" w:rsidRPr="00F70B6C">
        <w:t xml:space="preserve">employment </w:t>
      </w:r>
      <w:r w:rsidR="00901A8E" w:rsidRPr="00F70B6C">
        <w:t>of staff by</w:t>
      </w:r>
      <w:r w:rsidR="00586B83" w:rsidRPr="00F70B6C">
        <w:t xml:space="preserve"> </w:t>
      </w:r>
      <w:r w:rsidR="00514EDA" w:rsidRPr="00F70B6C">
        <w:t>memb</w:t>
      </w:r>
      <w:r w:rsidR="00586B83" w:rsidRPr="00F70B6C">
        <w:t>ers</w:t>
      </w:r>
      <w:r w:rsidR="006965A3" w:rsidRPr="00F70B6C">
        <w:t xml:space="preserve">, which have not </w:t>
      </w:r>
      <w:r w:rsidR="00AA1728" w:rsidRPr="00F70B6C">
        <w:t>been altere</w:t>
      </w:r>
      <w:r w:rsidR="006965A3" w:rsidRPr="00F70B6C">
        <w:t>d</w:t>
      </w:r>
      <w:r w:rsidR="00586B83" w:rsidRPr="00F70B6C">
        <w:t>.</w:t>
      </w:r>
    </w:p>
    <w:p w14:paraId="62D2E946" w14:textId="77777777" w:rsidR="00A304D1" w:rsidRPr="00F70B6C" w:rsidRDefault="00A304D1">
      <w:pPr>
        <w:ind w:right="-20"/>
      </w:pPr>
    </w:p>
    <w:p w14:paraId="504C0050" w14:textId="77777777" w:rsidR="00CE27F3" w:rsidRPr="00F70B6C" w:rsidRDefault="00901A8E" w:rsidP="00901A8E">
      <w:pPr>
        <w:ind w:right="-20"/>
      </w:pPr>
      <w:r w:rsidRPr="00F70B6C">
        <w:t xml:space="preserve">Numbered clause 9 of the determination </w:t>
      </w:r>
      <w:r w:rsidR="00CE27F3" w:rsidRPr="00F70B6C">
        <w:t xml:space="preserve">deals with the engagement of consultants and contractors by </w:t>
      </w:r>
      <w:r w:rsidR="00514EDA" w:rsidRPr="00F70B6C">
        <w:t>memb</w:t>
      </w:r>
      <w:r w:rsidR="00CE27F3" w:rsidRPr="00F70B6C">
        <w:t>ers, which ha</w:t>
      </w:r>
      <w:r w:rsidR="004354E4" w:rsidRPr="00F70B6C">
        <w:t>s</w:t>
      </w:r>
      <w:r w:rsidR="00CE27F3" w:rsidRPr="00F70B6C">
        <w:t xml:space="preserve"> not been altered.</w:t>
      </w:r>
    </w:p>
    <w:p w14:paraId="0EB4EDC2" w14:textId="77777777" w:rsidR="00CE27F3" w:rsidRPr="00F70B6C" w:rsidRDefault="00CE27F3" w:rsidP="00901A8E">
      <w:pPr>
        <w:ind w:right="-20"/>
      </w:pPr>
    </w:p>
    <w:p w14:paraId="4E11E625" w14:textId="77777777" w:rsidR="00901A8E" w:rsidRPr="00F70B6C" w:rsidRDefault="00CE27F3" w:rsidP="00901A8E">
      <w:pPr>
        <w:ind w:right="-20"/>
      </w:pPr>
      <w:r w:rsidRPr="00F70B6C">
        <w:t xml:space="preserve">Schedule 1 to the determination </w:t>
      </w:r>
      <w:r w:rsidR="00B02624" w:rsidRPr="00F70B6C">
        <w:t xml:space="preserve">provides the Employment Agreement for staff of </w:t>
      </w:r>
      <w:r w:rsidR="00514EDA" w:rsidRPr="00F70B6C">
        <w:t>memb</w:t>
      </w:r>
      <w:r w:rsidR="00B02624" w:rsidRPr="00F70B6C">
        <w:t xml:space="preserve">ers. </w:t>
      </w:r>
      <w:r w:rsidR="0064393F" w:rsidRPr="00F70B6C">
        <w:t>Clauses 6.1 and 6.2 of the Schedule</w:t>
      </w:r>
      <w:r w:rsidR="00296EB1" w:rsidRPr="00F70B6C">
        <w:t>, and Item 11 of the Attachment</w:t>
      </w:r>
      <w:r w:rsidR="004354E4" w:rsidRPr="00F70B6C">
        <w:t xml:space="preserve"> to the Schedule</w:t>
      </w:r>
      <w:r w:rsidR="00296EB1" w:rsidRPr="00F70B6C">
        <w:t>,</w:t>
      </w:r>
      <w:r w:rsidR="0064393F" w:rsidRPr="00F70B6C">
        <w:t xml:space="preserve"> have been amended to include </w:t>
      </w:r>
      <w:r w:rsidR="00EB5008" w:rsidRPr="00F70B6C">
        <w:t>the recognition of</w:t>
      </w:r>
      <w:r w:rsidR="0064393F" w:rsidRPr="00F70B6C">
        <w:t xml:space="preserve"> employment with a Commonwealth department or instrumentality</w:t>
      </w:r>
      <w:r w:rsidR="00EB5008" w:rsidRPr="00F70B6C">
        <w:t xml:space="preserve"> for </w:t>
      </w:r>
      <w:bookmarkStart w:id="2" w:name="_Hlk75179389"/>
      <w:r w:rsidR="00EB5008" w:rsidRPr="00F70B6C">
        <w:t>the purposes of specified leave accrual</w:t>
      </w:r>
      <w:bookmarkEnd w:id="2"/>
      <w:r w:rsidR="0064393F" w:rsidRPr="00F70B6C">
        <w:t>. Clause 6.2 has also been amended to include the accrual of annual leave and related conditions.</w:t>
      </w:r>
    </w:p>
    <w:p w14:paraId="1FB6FBE6" w14:textId="77777777" w:rsidR="00816D44" w:rsidRPr="00F70B6C" w:rsidRDefault="00816D44">
      <w:pPr>
        <w:ind w:right="-20"/>
      </w:pPr>
    </w:p>
    <w:p w14:paraId="49EA73F5" w14:textId="77777777" w:rsidR="00296EB1" w:rsidRPr="00F70B6C" w:rsidRDefault="00296EB1">
      <w:pPr>
        <w:ind w:right="-20"/>
      </w:pPr>
      <w:r w:rsidRPr="00F70B6C">
        <w:t xml:space="preserve">Schedule 2 to the determination provides the standard Agreement for the engagement of contractors and consultants by </w:t>
      </w:r>
      <w:r w:rsidR="00514EDA" w:rsidRPr="00F70B6C">
        <w:t>memb</w:t>
      </w:r>
      <w:r w:rsidRPr="00F70B6C">
        <w:t>ers</w:t>
      </w:r>
      <w:r w:rsidR="00032B5F" w:rsidRPr="00F70B6C">
        <w:t>, which</w:t>
      </w:r>
      <w:r w:rsidRPr="00F70B6C">
        <w:t xml:space="preserve"> has not been altered.</w:t>
      </w:r>
    </w:p>
    <w:sectPr w:rsidR="00296EB1" w:rsidRPr="00F70B6C" w:rsidSect="00730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417" w:bottom="993" w:left="1588" w:header="72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9C09" w14:textId="77777777" w:rsidR="000105E4" w:rsidRDefault="000105E4">
      <w:r>
        <w:separator/>
      </w:r>
    </w:p>
  </w:endnote>
  <w:endnote w:type="continuationSeparator" w:id="0">
    <w:p w14:paraId="7B21BF87" w14:textId="77777777" w:rsidR="000105E4" w:rsidRDefault="0001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032B5F" w:rsidRPr="00761302" w14:paraId="570CF8D8" w14:textId="77777777" w:rsidTr="005B7D81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C73EEE" w14:textId="77777777" w:rsidR="00032B5F" w:rsidRPr="00761302" w:rsidRDefault="00032B5F" w:rsidP="00032B5F">
          <w:pPr>
            <w:pStyle w:val="Footer"/>
            <w:rPr>
              <w:rFonts w:ascii="Times New Roman" w:hAnsi="Times New Roman" w:cs="Times New Roman"/>
            </w:rPr>
          </w:pPr>
          <w:r w:rsidRPr="00761302">
            <w:rPr>
              <w:rFonts w:ascii="Times New Roman" w:hAnsi="Times New Roman" w:cs="Times New Roman"/>
            </w:rPr>
            <w:t>page 2</w:t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C60894" w14:textId="77777777" w:rsidR="00032B5F" w:rsidRPr="00F70B6C" w:rsidRDefault="00032B5F" w:rsidP="00032B5F">
          <w:pPr>
            <w:pStyle w:val="Footer"/>
            <w:jc w:val="center"/>
            <w:rPr>
              <w:rFonts w:ascii="Times New Roman" w:hAnsi="Times New Roman" w:cs="Times New Roman"/>
            </w:rPr>
          </w:pPr>
          <w:fldSimple w:instr=" REF Citation *\charformat  \* MERGEFORMAT ">
            <w:r w:rsidRPr="00F70B6C">
              <w:t xml:space="preserve">Legislative Assembly (Members’ Staff) </w:t>
            </w:r>
            <w:r w:rsidR="00514EDA" w:rsidRPr="00F70B6C">
              <w:t>Memb</w:t>
            </w:r>
            <w:r w:rsidRPr="00F70B6C">
              <w:t>ers’ Hiring Arrangements Approval 2021 (No 1)</w:t>
            </w:r>
          </w:fldSimple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43E09E" w14:textId="77777777" w:rsidR="00032B5F" w:rsidRPr="00761302" w:rsidRDefault="00032B5F" w:rsidP="00032B5F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761302">
            <w:rPr>
              <w:rFonts w:ascii="Times New Roman" w:hAnsi="Times New Roman" w:cs="Times New Roman"/>
            </w:rPr>
            <w:fldChar w:fldCharType="begin"/>
          </w:r>
          <w:r w:rsidRPr="00761302">
            <w:rPr>
              <w:rFonts w:ascii="Times New Roman" w:hAnsi="Times New Roman" w:cs="Times New Roman"/>
            </w:rPr>
            <w:instrText xml:space="preserve"> DOCPROPERTY "Category"  </w:instrText>
          </w:r>
          <w:r w:rsidRPr="00761302">
            <w:rPr>
              <w:rFonts w:ascii="Times New Roman" w:hAnsi="Times New Roman" w:cs="Times New Roman"/>
            </w:rPr>
            <w:fldChar w:fldCharType="end"/>
          </w:r>
          <w:r w:rsidRPr="00761302">
            <w:rPr>
              <w:rFonts w:ascii="Times New Roman" w:hAnsi="Times New Roman" w:cs="Times New Roman"/>
            </w:rPr>
            <w:fldChar w:fldCharType="begin"/>
          </w:r>
          <w:r w:rsidRPr="00761302">
            <w:rPr>
              <w:rFonts w:ascii="Times New Roman" w:hAnsi="Times New Roman" w:cs="Times New Roman"/>
            </w:rPr>
            <w:instrText xml:space="preserve"> DOCPROPERTY "Category"  </w:instrText>
          </w:r>
          <w:r w:rsidRPr="00761302">
            <w:rPr>
              <w:rFonts w:ascii="Times New Roman" w:hAnsi="Times New Roman" w:cs="Times New Roman"/>
            </w:rPr>
            <w:fldChar w:fldCharType="end"/>
          </w:r>
        </w:p>
      </w:tc>
    </w:tr>
  </w:tbl>
  <w:p w14:paraId="27B36271" w14:textId="77777777" w:rsidR="00032B5F" w:rsidRPr="007F2F43" w:rsidRDefault="007F2F43" w:rsidP="007F2F43">
    <w:pPr>
      <w:pStyle w:val="Footer"/>
      <w:jc w:val="center"/>
      <w:rPr>
        <w:sz w:val="14"/>
      </w:rPr>
    </w:pPr>
    <w:r w:rsidRPr="007F2F43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A0772" w14:textId="77777777" w:rsidR="007F2F43" w:rsidRPr="007F2F43" w:rsidRDefault="007F2F43" w:rsidP="007F2F43">
    <w:pPr>
      <w:pStyle w:val="Footer"/>
      <w:jc w:val="center"/>
      <w:rPr>
        <w:sz w:val="14"/>
      </w:rPr>
    </w:pPr>
    <w:r w:rsidRPr="007F2F4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B557" w14:textId="77777777" w:rsidR="007F2F43" w:rsidRPr="007F2F43" w:rsidRDefault="007F2F43" w:rsidP="007F2F43">
    <w:pPr>
      <w:pStyle w:val="Footer"/>
      <w:jc w:val="center"/>
      <w:rPr>
        <w:sz w:val="14"/>
      </w:rPr>
    </w:pPr>
    <w:r w:rsidRPr="007F2F43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F49D5" w14:textId="77777777" w:rsidR="000105E4" w:rsidRDefault="000105E4">
      <w:r>
        <w:separator/>
      </w:r>
    </w:p>
  </w:footnote>
  <w:footnote w:type="continuationSeparator" w:id="0">
    <w:p w14:paraId="67D3A3E9" w14:textId="77777777" w:rsidR="000105E4" w:rsidRDefault="0001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D11C" w14:textId="77777777" w:rsidR="007F2F43" w:rsidRDefault="007F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0196" w14:textId="77777777" w:rsidR="007F2F43" w:rsidRDefault="007F2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43F7F" w14:textId="77777777" w:rsidR="007F2F43" w:rsidRDefault="007F2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1264"/>
    <w:multiLevelType w:val="hybridMultilevel"/>
    <w:tmpl w:val="73DC5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66871DFD"/>
    <w:multiLevelType w:val="hybridMultilevel"/>
    <w:tmpl w:val="24066A2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2AE6"/>
    <w:rsid w:val="000105E4"/>
    <w:rsid w:val="00017D39"/>
    <w:rsid w:val="00031768"/>
    <w:rsid w:val="00032B5F"/>
    <w:rsid w:val="00043406"/>
    <w:rsid w:val="00060CBF"/>
    <w:rsid w:val="0009376A"/>
    <w:rsid w:val="000A0E64"/>
    <w:rsid w:val="000B3589"/>
    <w:rsid w:val="000C0893"/>
    <w:rsid w:val="000C3591"/>
    <w:rsid w:val="000E5D03"/>
    <w:rsid w:val="000E74C3"/>
    <w:rsid w:val="000F345B"/>
    <w:rsid w:val="0018566D"/>
    <w:rsid w:val="001A4787"/>
    <w:rsid w:val="001F12B3"/>
    <w:rsid w:val="0026662A"/>
    <w:rsid w:val="00296EB1"/>
    <w:rsid w:val="002D107A"/>
    <w:rsid w:val="003400E9"/>
    <w:rsid w:val="003563AF"/>
    <w:rsid w:val="003728C2"/>
    <w:rsid w:val="003827F9"/>
    <w:rsid w:val="00395A5D"/>
    <w:rsid w:val="003B5390"/>
    <w:rsid w:val="003F2391"/>
    <w:rsid w:val="00402020"/>
    <w:rsid w:val="00423D78"/>
    <w:rsid w:val="004317B7"/>
    <w:rsid w:val="004354E4"/>
    <w:rsid w:val="004848B0"/>
    <w:rsid w:val="00495DCE"/>
    <w:rsid w:val="004B7945"/>
    <w:rsid w:val="004C1337"/>
    <w:rsid w:val="004C4D43"/>
    <w:rsid w:val="004E309C"/>
    <w:rsid w:val="00514EDA"/>
    <w:rsid w:val="005165B0"/>
    <w:rsid w:val="00530ACA"/>
    <w:rsid w:val="005853D6"/>
    <w:rsid w:val="00586B83"/>
    <w:rsid w:val="005B7D81"/>
    <w:rsid w:val="005C67BE"/>
    <w:rsid w:val="005F6245"/>
    <w:rsid w:val="006124C1"/>
    <w:rsid w:val="0064393F"/>
    <w:rsid w:val="006443E2"/>
    <w:rsid w:val="00662921"/>
    <w:rsid w:val="00665FAD"/>
    <w:rsid w:val="0067474F"/>
    <w:rsid w:val="006850B2"/>
    <w:rsid w:val="006965A3"/>
    <w:rsid w:val="006D086B"/>
    <w:rsid w:val="006D0B53"/>
    <w:rsid w:val="006D50CB"/>
    <w:rsid w:val="006D71F8"/>
    <w:rsid w:val="00710711"/>
    <w:rsid w:val="007300E2"/>
    <w:rsid w:val="007320A3"/>
    <w:rsid w:val="0074241B"/>
    <w:rsid w:val="00745070"/>
    <w:rsid w:val="00761302"/>
    <w:rsid w:val="007D32AB"/>
    <w:rsid w:val="007F131D"/>
    <w:rsid w:val="007F2F43"/>
    <w:rsid w:val="00802186"/>
    <w:rsid w:val="00814364"/>
    <w:rsid w:val="00816D44"/>
    <w:rsid w:val="00865AA4"/>
    <w:rsid w:val="008A11F1"/>
    <w:rsid w:val="008E1426"/>
    <w:rsid w:val="00901A8E"/>
    <w:rsid w:val="00914BE1"/>
    <w:rsid w:val="00923F9C"/>
    <w:rsid w:val="00962619"/>
    <w:rsid w:val="00980081"/>
    <w:rsid w:val="00984BEC"/>
    <w:rsid w:val="009B3038"/>
    <w:rsid w:val="009E3604"/>
    <w:rsid w:val="00A06463"/>
    <w:rsid w:val="00A07ED8"/>
    <w:rsid w:val="00A14DB4"/>
    <w:rsid w:val="00A304D1"/>
    <w:rsid w:val="00A5425E"/>
    <w:rsid w:val="00AA1728"/>
    <w:rsid w:val="00AC2AE6"/>
    <w:rsid w:val="00AC2E4E"/>
    <w:rsid w:val="00AD7DA7"/>
    <w:rsid w:val="00AF15D1"/>
    <w:rsid w:val="00AF7FC3"/>
    <w:rsid w:val="00B02624"/>
    <w:rsid w:val="00BA7D15"/>
    <w:rsid w:val="00BD7A6E"/>
    <w:rsid w:val="00C26F0A"/>
    <w:rsid w:val="00C445B3"/>
    <w:rsid w:val="00C540F2"/>
    <w:rsid w:val="00C612E4"/>
    <w:rsid w:val="00C967F0"/>
    <w:rsid w:val="00CB3D8C"/>
    <w:rsid w:val="00CD0B22"/>
    <w:rsid w:val="00CE27F3"/>
    <w:rsid w:val="00CF4D84"/>
    <w:rsid w:val="00D55264"/>
    <w:rsid w:val="00D90DE2"/>
    <w:rsid w:val="00DA70C0"/>
    <w:rsid w:val="00DC6D5F"/>
    <w:rsid w:val="00E27D23"/>
    <w:rsid w:val="00E57B51"/>
    <w:rsid w:val="00E64FC0"/>
    <w:rsid w:val="00E86D0F"/>
    <w:rsid w:val="00EB5008"/>
    <w:rsid w:val="00EF0357"/>
    <w:rsid w:val="00F70B6C"/>
    <w:rsid w:val="00F81008"/>
    <w:rsid w:val="00F961CA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C5BBA"/>
  <w14:defaultImageDpi w14:val="0"/>
  <w15:docId w15:val="{11D979B9-AA08-4EA7-A2D0-21A755E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21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9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9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9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92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292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292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292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292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292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292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292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2921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2921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62921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62921"/>
    <w:rPr>
      <w:rFonts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62921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662921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62921"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6629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6292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62921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uiPriority w:val="99"/>
    <w:rsid w:val="0066292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link w:val="BodyText2Char"/>
    <w:uiPriority w:val="99"/>
    <w:rsid w:val="00662921"/>
    <w:pPr>
      <w:ind w:right="-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Amainreturn">
    <w:name w:val="A main return"/>
    <w:basedOn w:val="BillBasic"/>
    <w:uiPriority w:val="99"/>
    <w:rsid w:val="00662921"/>
    <w:pPr>
      <w:ind w:left="700"/>
    </w:pPr>
  </w:style>
  <w:style w:type="paragraph" w:customStyle="1" w:styleId="aNote">
    <w:name w:val="aNote"/>
    <w:basedOn w:val="BillBasic"/>
    <w:uiPriority w:val="99"/>
    <w:rsid w:val="0066292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uiPriority w:val="99"/>
    <w:rsid w:val="0066292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Itals">
    <w:name w:val="charItals"/>
    <w:basedOn w:val="DefaultParagraphFont"/>
    <w:uiPriority w:val="99"/>
    <w:rsid w:val="00662921"/>
    <w:rPr>
      <w:rFonts w:ascii="Times New Roman" w:hAnsi="Times New Roman" w:cs="Times New Roman"/>
      <w:i/>
      <w:iCs/>
    </w:rPr>
  </w:style>
  <w:style w:type="paragraph" w:customStyle="1" w:styleId="aNoteBullet">
    <w:name w:val="aNoteBullet"/>
    <w:basedOn w:val="aNote"/>
    <w:uiPriority w:val="99"/>
    <w:rsid w:val="00662921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uiPriority w:val="99"/>
    <w:rsid w:val="00662921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uiPriority w:val="99"/>
    <w:rsid w:val="006629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662921"/>
  </w:style>
  <w:style w:type="paragraph" w:customStyle="1" w:styleId="00ClientCover">
    <w:name w:val="00ClientCover"/>
    <w:basedOn w:val="Normal"/>
    <w:uiPriority w:val="99"/>
    <w:rsid w:val="00662921"/>
  </w:style>
  <w:style w:type="paragraph" w:customStyle="1" w:styleId="02Text">
    <w:name w:val="02Text"/>
    <w:basedOn w:val="Normal"/>
    <w:uiPriority w:val="99"/>
    <w:rsid w:val="00662921"/>
  </w:style>
  <w:style w:type="paragraph" w:customStyle="1" w:styleId="BillBasic">
    <w:name w:val="BillBasic"/>
    <w:uiPriority w:val="99"/>
    <w:rsid w:val="00662921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66292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662921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uiPriority w:val="99"/>
    <w:rsid w:val="00662921"/>
    <w:pPr>
      <w:spacing w:before="240"/>
    </w:pPr>
  </w:style>
  <w:style w:type="paragraph" w:customStyle="1" w:styleId="BillCrest">
    <w:name w:val="Bill Crest"/>
    <w:basedOn w:val="Normal"/>
    <w:next w:val="Normal"/>
    <w:uiPriority w:val="99"/>
    <w:rsid w:val="00662921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66292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uiPriority w:val="99"/>
    <w:rsid w:val="0066292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66292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66292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66292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66292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uiPriority w:val="99"/>
    <w:rsid w:val="0066292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66292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662921"/>
    <w:pPr>
      <w:jc w:val="right"/>
    </w:pPr>
  </w:style>
  <w:style w:type="paragraph" w:customStyle="1" w:styleId="HeaderOdd">
    <w:name w:val="HeaderOdd"/>
    <w:basedOn w:val="HeaderEven"/>
    <w:uiPriority w:val="99"/>
    <w:rsid w:val="00662921"/>
    <w:pPr>
      <w:jc w:val="right"/>
    </w:pPr>
  </w:style>
  <w:style w:type="paragraph" w:customStyle="1" w:styleId="BillNo">
    <w:name w:val="BillNo"/>
    <w:basedOn w:val="BillBasicHeading"/>
    <w:uiPriority w:val="99"/>
    <w:rsid w:val="0066292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66292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66292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66292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662921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uiPriority w:val="99"/>
    <w:rsid w:val="00662921"/>
    <w:pPr>
      <w:spacing w:before="60"/>
    </w:pPr>
  </w:style>
  <w:style w:type="paragraph" w:customStyle="1" w:styleId="Comment">
    <w:name w:val="Comment"/>
    <w:basedOn w:val="BillBasic"/>
    <w:uiPriority w:val="99"/>
    <w:rsid w:val="0066292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66292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66292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66292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66292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rsid w:val="0066292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66292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66292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66292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rsid w:val="0066292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66292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rsid w:val="0066292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99"/>
    <w:rsid w:val="00662921"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uiPriority w:val="99"/>
    <w:rsid w:val="0066292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66292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662921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662921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662921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rsid w:val="00662921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rsid w:val="00662921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sid w:val="0066292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66292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662921"/>
  </w:style>
  <w:style w:type="paragraph" w:customStyle="1" w:styleId="N-line1">
    <w:name w:val="N-line1"/>
    <w:basedOn w:val="BillBasic"/>
    <w:uiPriority w:val="99"/>
    <w:rsid w:val="0066292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66292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66292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66292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66292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662921"/>
  </w:style>
  <w:style w:type="paragraph" w:customStyle="1" w:styleId="03Schedule">
    <w:name w:val="03Schedule"/>
    <w:basedOn w:val="Normal"/>
    <w:uiPriority w:val="99"/>
    <w:rsid w:val="00662921"/>
  </w:style>
  <w:style w:type="paragraph" w:customStyle="1" w:styleId="ISched-heading">
    <w:name w:val="I Sched-heading"/>
    <w:basedOn w:val="BillBasicHeading"/>
    <w:next w:val="ref"/>
    <w:uiPriority w:val="99"/>
    <w:rsid w:val="00662921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662921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662921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662921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  <w:rsid w:val="00662921"/>
  </w:style>
  <w:style w:type="paragraph" w:customStyle="1" w:styleId="Ipara">
    <w:name w:val="I para"/>
    <w:basedOn w:val="Apara"/>
    <w:uiPriority w:val="99"/>
    <w:rsid w:val="00662921"/>
  </w:style>
  <w:style w:type="paragraph" w:customStyle="1" w:styleId="Isubpara">
    <w:name w:val="I subpara"/>
    <w:basedOn w:val="Asubpara"/>
    <w:uiPriority w:val="99"/>
    <w:rsid w:val="00662921"/>
  </w:style>
  <w:style w:type="paragraph" w:customStyle="1" w:styleId="Isubsubpara">
    <w:name w:val="I subsubpara"/>
    <w:basedOn w:val="Asubsubpara"/>
    <w:uiPriority w:val="99"/>
    <w:rsid w:val="00662921"/>
  </w:style>
  <w:style w:type="character" w:customStyle="1" w:styleId="CharDivNo">
    <w:name w:val="CharDiv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DivText">
    <w:name w:val="CharDivText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PartNo">
    <w:name w:val="CharPartNo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Placeholder">
    <w:name w:val="Placeholder"/>
    <w:basedOn w:val="Normal"/>
    <w:uiPriority w:val="99"/>
    <w:rsid w:val="0066292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66292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62921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ChapText">
    <w:name w:val="CharChapText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PartText">
    <w:name w:val="CharPartText"/>
    <w:basedOn w:val="DefaultParagraphFont"/>
    <w:uiPriority w:val="99"/>
    <w:rsid w:val="00662921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66292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662921"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662921"/>
  </w:style>
  <w:style w:type="paragraph" w:styleId="Title">
    <w:name w:val="Title"/>
    <w:basedOn w:val="Normal"/>
    <w:link w:val="TitleChar"/>
    <w:uiPriority w:val="99"/>
    <w:qFormat/>
    <w:rsid w:val="006629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66292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rsid w:val="0066292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uiPriority w:val="99"/>
    <w:rsid w:val="00662921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rsid w:val="00662921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rsid w:val="0066292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66292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662921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rsid w:val="00662921"/>
    <w:pPr>
      <w:shd w:val="pct15" w:color="auto" w:fill="auto"/>
      <w:outlineLvl w:val="3"/>
    </w:pPr>
  </w:style>
  <w:style w:type="paragraph" w:customStyle="1" w:styleId="LongTitle">
    <w:name w:val="LongTitle"/>
    <w:basedOn w:val="BillBasic"/>
    <w:uiPriority w:val="99"/>
    <w:rsid w:val="00662921"/>
    <w:pPr>
      <w:spacing w:before="240"/>
    </w:pPr>
  </w:style>
  <w:style w:type="paragraph" w:customStyle="1" w:styleId="Minister">
    <w:name w:val="Minister"/>
    <w:basedOn w:val="BillBasic"/>
    <w:uiPriority w:val="99"/>
    <w:rsid w:val="0066292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66292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66292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66292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66292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662921"/>
    <w:rPr>
      <w:i/>
      <w:iCs/>
    </w:rPr>
  </w:style>
  <w:style w:type="paragraph" w:customStyle="1" w:styleId="00SigningPage">
    <w:name w:val="00SigningPage"/>
    <w:basedOn w:val="Normal"/>
    <w:uiPriority w:val="99"/>
    <w:rsid w:val="00662921"/>
  </w:style>
  <w:style w:type="paragraph" w:customStyle="1" w:styleId="Aparareturn">
    <w:name w:val="A para return"/>
    <w:basedOn w:val="BillBasic"/>
    <w:uiPriority w:val="99"/>
    <w:rsid w:val="00662921"/>
    <w:pPr>
      <w:ind w:left="1200"/>
    </w:pPr>
  </w:style>
  <w:style w:type="paragraph" w:customStyle="1" w:styleId="Asubparareturn">
    <w:name w:val="A subpara return"/>
    <w:basedOn w:val="BillBasic"/>
    <w:uiPriority w:val="99"/>
    <w:rsid w:val="00662921"/>
    <w:pPr>
      <w:ind w:left="1740"/>
    </w:pPr>
  </w:style>
  <w:style w:type="paragraph" w:customStyle="1" w:styleId="CommentNum">
    <w:name w:val="CommentNum"/>
    <w:basedOn w:val="Comment"/>
    <w:uiPriority w:val="99"/>
    <w:rsid w:val="0066292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662921"/>
    <w:pPr>
      <w:keepNext w:val="0"/>
    </w:pPr>
  </w:style>
  <w:style w:type="paragraph" w:customStyle="1" w:styleId="Judges">
    <w:name w:val="Judges"/>
    <w:basedOn w:val="Minister"/>
    <w:uiPriority w:val="99"/>
    <w:rsid w:val="0066292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66292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662921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rsid w:val="0066292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66292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66292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662921"/>
    <w:pPr>
      <w:spacing w:before="0" w:after="40"/>
      <w:ind w:left="2260" w:hanging="520"/>
    </w:pPr>
  </w:style>
  <w:style w:type="paragraph" w:customStyle="1" w:styleId="aDefpara">
    <w:name w:val="aDef para"/>
    <w:basedOn w:val="Apara"/>
    <w:uiPriority w:val="99"/>
    <w:rsid w:val="00662921"/>
  </w:style>
  <w:style w:type="paragraph" w:customStyle="1" w:styleId="aDefsubpara">
    <w:name w:val="aDef subpara"/>
    <w:basedOn w:val="Asubpara"/>
    <w:uiPriority w:val="99"/>
    <w:rsid w:val="00662921"/>
  </w:style>
  <w:style w:type="paragraph" w:customStyle="1" w:styleId="Idefpara">
    <w:name w:val="I def para"/>
    <w:basedOn w:val="Ipara"/>
    <w:uiPriority w:val="99"/>
    <w:rsid w:val="00662921"/>
    <w:pPr>
      <w:outlineLvl w:val="9"/>
    </w:pPr>
  </w:style>
  <w:style w:type="paragraph" w:customStyle="1" w:styleId="Idefsubpara">
    <w:name w:val="I def subpara"/>
    <w:basedOn w:val="Isubpara"/>
    <w:uiPriority w:val="99"/>
    <w:rsid w:val="00662921"/>
    <w:pPr>
      <w:outlineLvl w:val="9"/>
    </w:pPr>
  </w:style>
  <w:style w:type="paragraph" w:customStyle="1" w:styleId="Notified">
    <w:name w:val="Notified"/>
    <w:basedOn w:val="BillBasic"/>
    <w:uiPriority w:val="99"/>
    <w:rsid w:val="0066292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662921"/>
  </w:style>
  <w:style w:type="paragraph" w:customStyle="1" w:styleId="IDict-Heading">
    <w:name w:val="I Dict-Heading"/>
    <w:basedOn w:val="BillBasicHeading"/>
    <w:uiPriority w:val="99"/>
    <w:rsid w:val="00662921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662921"/>
  </w:style>
  <w:style w:type="paragraph" w:styleId="Salutation">
    <w:name w:val="Salutation"/>
    <w:basedOn w:val="Normal"/>
    <w:next w:val="Normal"/>
    <w:link w:val="SalutationChar"/>
    <w:uiPriority w:val="99"/>
    <w:rsid w:val="0066292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uiPriority w:val="99"/>
    <w:rsid w:val="00662921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uiPriority w:val="99"/>
    <w:rsid w:val="00662921"/>
    <w:pPr>
      <w:jc w:val="right"/>
    </w:pPr>
  </w:style>
  <w:style w:type="paragraph" w:customStyle="1" w:styleId="aExamPara">
    <w:name w:val="aExamPara"/>
    <w:basedOn w:val="aExam"/>
    <w:uiPriority w:val="99"/>
    <w:rsid w:val="0066292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662921"/>
    <w:pPr>
      <w:ind w:left="1100"/>
    </w:pPr>
  </w:style>
  <w:style w:type="paragraph" w:customStyle="1" w:styleId="aExamBullet">
    <w:name w:val="aExamBullet"/>
    <w:basedOn w:val="aExam"/>
    <w:uiPriority w:val="99"/>
    <w:rsid w:val="00662921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uiPriority w:val="99"/>
    <w:rsid w:val="0066292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66292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66292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66292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662921"/>
    <w:rPr>
      <w:rFonts w:ascii="Times New Roman" w:hAnsi="Times New Roman"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662921"/>
    <w:rPr>
      <w:rFonts w:ascii="Times New Roman" w:hAnsi="Times New Roman" w:cs="Times New Roman"/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sid w:val="00662921"/>
    <w:rPr>
      <w:rFonts w:ascii="Times New Roman" w:hAnsi="Times New Roman" w:cs="Times New Roman"/>
      <w:u w:val="single"/>
    </w:rPr>
  </w:style>
  <w:style w:type="paragraph" w:customStyle="1" w:styleId="TableHd">
    <w:name w:val="TableHd"/>
    <w:basedOn w:val="Normal"/>
    <w:uiPriority w:val="99"/>
    <w:rsid w:val="00662921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662921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rsid w:val="00662921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uiPriority w:val="99"/>
    <w:rsid w:val="00662921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rsid w:val="00662921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rsid w:val="00662921"/>
    <w:pPr>
      <w:spacing w:before="60" w:after="60"/>
    </w:pPr>
  </w:style>
  <w:style w:type="paragraph" w:customStyle="1" w:styleId="IshadedH5Sec">
    <w:name w:val="I shaded H5 Sec"/>
    <w:basedOn w:val="AH5Sec"/>
    <w:uiPriority w:val="99"/>
    <w:rsid w:val="00662921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662921"/>
    <w:pPr>
      <w:outlineLvl w:val="9"/>
    </w:pPr>
  </w:style>
  <w:style w:type="paragraph" w:customStyle="1" w:styleId="Penalty">
    <w:name w:val="Penalty"/>
    <w:basedOn w:val="Amainreturn"/>
    <w:uiPriority w:val="99"/>
    <w:rsid w:val="00662921"/>
  </w:style>
  <w:style w:type="paragraph" w:customStyle="1" w:styleId="aNoteText">
    <w:name w:val="aNoteText"/>
    <w:basedOn w:val="aNote"/>
    <w:uiPriority w:val="99"/>
    <w:rsid w:val="00662921"/>
    <w:pPr>
      <w:spacing w:before="20"/>
      <w:ind w:firstLine="0"/>
    </w:pPr>
  </w:style>
  <w:style w:type="paragraph" w:customStyle="1" w:styleId="Sched-Form-18Space">
    <w:name w:val="Sched-Form-18Space"/>
    <w:basedOn w:val="Normal"/>
    <w:uiPriority w:val="99"/>
    <w:rsid w:val="0066292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66292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662921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662921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662921"/>
    <w:pPr>
      <w:spacing w:before="200"/>
      <w:jc w:val="left"/>
    </w:pPr>
  </w:style>
  <w:style w:type="paragraph" w:styleId="Subtitle">
    <w:name w:val="Subtitle"/>
    <w:basedOn w:val="Normal"/>
    <w:link w:val="SubtitleChar"/>
    <w:uiPriority w:val="99"/>
    <w:qFormat/>
    <w:rsid w:val="0066292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62921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rsid w:val="0066292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66292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662921"/>
    <w:rPr>
      <w:b w:val="0"/>
      <w:bCs w:val="0"/>
    </w:rPr>
  </w:style>
  <w:style w:type="paragraph" w:customStyle="1" w:styleId="Endnote2">
    <w:name w:val="Endnote2"/>
    <w:basedOn w:val="Normal"/>
    <w:uiPriority w:val="99"/>
    <w:rsid w:val="00662921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66292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662921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66292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66292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66292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66292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662921"/>
  </w:style>
  <w:style w:type="paragraph" w:customStyle="1" w:styleId="Endnote3">
    <w:name w:val="Endnote3"/>
    <w:basedOn w:val="Normal"/>
    <w:uiPriority w:val="99"/>
    <w:rsid w:val="00662921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TableText">
    <w:name w:val="charTableText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EndNoteTextEPS">
    <w:name w:val="EndNoteTextEPS"/>
    <w:basedOn w:val="Normal"/>
    <w:uiPriority w:val="99"/>
    <w:rsid w:val="00662921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66292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66292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66292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66292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66292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66292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662921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66292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662921"/>
    <w:rPr>
      <w:color w:val="000000"/>
    </w:rPr>
  </w:style>
  <w:style w:type="paragraph" w:customStyle="1" w:styleId="AH5SecSymb">
    <w:name w:val="A H5 Sec Symb"/>
    <w:basedOn w:val="AH5Sec"/>
    <w:uiPriority w:val="99"/>
    <w:rsid w:val="0066292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66292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66292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66292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662921"/>
  </w:style>
  <w:style w:type="paragraph" w:customStyle="1" w:styleId="AuthorisedBlock">
    <w:name w:val="AuthorisedBlock"/>
    <w:basedOn w:val="Normal"/>
    <w:uiPriority w:val="99"/>
    <w:rsid w:val="0066292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rsid w:val="00662921"/>
    <w:pPr>
      <w:ind w:left="1920" w:right="600"/>
    </w:pPr>
  </w:style>
  <w:style w:type="paragraph" w:customStyle="1" w:styleId="AmdtsEntriesDefL2">
    <w:name w:val="AmdtsEntriesDefL2"/>
    <w:basedOn w:val="AmdtsEntries"/>
    <w:uiPriority w:val="99"/>
    <w:rsid w:val="00662921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  <w:uiPriority w:val="99"/>
    <w:rsid w:val="00662921"/>
  </w:style>
  <w:style w:type="paragraph" w:customStyle="1" w:styleId="AFHdg">
    <w:name w:val="AFHdg"/>
    <w:basedOn w:val="BillBasicHeading"/>
    <w:uiPriority w:val="99"/>
    <w:rsid w:val="0066292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662921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66292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66292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66292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66292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66292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66292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662921"/>
    <w:pPr>
      <w:ind w:left="1400"/>
    </w:pPr>
  </w:style>
  <w:style w:type="paragraph" w:customStyle="1" w:styleId="Modparareturn">
    <w:name w:val="Mod para return"/>
    <w:basedOn w:val="Aparareturn"/>
    <w:uiPriority w:val="99"/>
    <w:rsid w:val="0066292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662921"/>
    <w:pPr>
      <w:ind w:left="2640"/>
    </w:pPr>
  </w:style>
  <w:style w:type="paragraph" w:customStyle="1" w:styleId="Modref">
    <w:name w:val="Mod ref"/>
    <w:basedOn w:val="ref"/>
    <w:uiPriority w:val="99"/>
    <w:rsid w:val="00662921"/>
    <w:pPr>
      <w:ind w:left="700"/>
    </w:pPr>
  </w:style>
  <w:style w:type="paragraph" w:customStyle="1" w:styleId="ModaNote">
    <w:name w:val="Mod aNote"/>
    <w:basedOn w:val="aNote"/>
    <w:uiPriority w:val="99"/>
    <w:rsid w:val="0066292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66292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662921"/>
    <w:pPr>
      <w:ind w:left="0" w:firstLine="0"/>
    </w:pPr>
  </w:style>
  <w:style w:type="paragraph" w:customStyle="1" w:styleId="EarlierRepubHdg">
    <w:name w:val="EarlierRepubHdg"/>
    <w:basedOn w:val="Normal"/>
    <w:uiPriority w:val="99"/>
    <w:rsid w:val="00662921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uiPriority w:val="99"/>
    <w:rsid w:val="00662921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662921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uiPriority w:val="99"/>
    <w:rsid w:val="00662921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uiPriority w:val="99"/>
    <w:rsid w:val="00662921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uiPriority w:val="99"/>
    <w:rsid w:val="00662921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uiPriority w:val="99"/>
    <w:rsid w:val="00662921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uiPriority w:val="99"/>
    <w:rsid w:val="00662921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uiPriority w:val="99"/>
    <w:rsid w:val="00662921"/>
    <w:pPr>
      <w:ind w:left="252"/>
    </w:pPr>
  </w:style>
  <w:style w:type="paragraph" w:customStyle="1" w:styleId="Endnote4">
    <w:name w:val="Endnote4"/>
    <w:basedOn w:val="Endnote2"/>
    <w:uiPriority w:val="99"/>
    <w:rsid w:val="00662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uiPriority w:val="99"/>
    <w:rsid w:val="00662921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uiPriority w:val="99"/>
    <w:rsid w:val="00662921"/>
    <w:pPr>
      <w:ind w:hanging="480"/>
    </w:pPr>
  </w:style>
  <w:style w:type="paragraph" w:customStyle="1" w:styleId="EffectiveDate">
    <w:name w:val="EffectiveDate"/>
    <w:basedOn w:val="Normal"/>
    <w:uiPriority w:val="99"/>
    <w:rsid w:val="00662921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9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2725</Characters>
  <Application>Microsoft Office Word</Application>
  <DocSecurity>0</DocSecurity>
  <Lines>63</Lines>
  <Paragraphs>21</Paragraphs>
  <ScaleCrop>false</ScaleCrop>
  <Company>ACT Government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/>
  <cp:lastModifiedBy>Moxon, KarenL</cp:lastModifiedBy>
  <cp:revision>2</cp:revision>
  <cp:lastPrinted>2015-05-07T00:51:00Z</cp:lastPrinted>
  <dcterms:created xsi:type="dcterms:W3CDTF">2021-07-02T06:39:00Z</dcterms:created>
  <dcterms:modified xsi:type="dcterms:W3CDTF">2021-07-02T06:39:00Z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