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077100" w14:textId="77777777" w:rsidR="00386FA5" w:rsidRDefault="00386FA5" w:rsidP="00044772">
      <w:pPr>
        <w:rPr>
          <w:rFonts w:ascii="Arial" w:hAnsi="Arial"/>
          <w:sz w:val="20"/>
        </w:rPr>
      </w:pPr>
    </w:p>
    <w:p w14:paraId="6986F466" w14:textId="77777777" w:rsidR="00386FA5" w:rsidRDefault="00386FA5">
      <w:pPr>
        <w:spacing w:before="120"/>
        <w:rPr>
          <w:rFonts w:ascii="Arial" w:hAnsi="Arial"/>
        </w:rPr>
      </w:pPr>
      <w:smartTag w:uri="urn:schemas-microsoft-com:office:smarttags" w:element="State">
        <w:smartTag w:uri="urn:schemas-microsoft-com:office:smarttags" w:element="place">
          <w:r>
            <w:rPr>
              <w:rFonts w:ascii="Arial" w:hAnsi="Arial"/>
            </w:rPr>
            <w:t>Australian Capital Territory</w:t>
          </w:r>
        </w:smartTag>
      </w:smartTag>
    </w:p>
    <w:p w14:paraId="5C2B1F40" w14:textId="583358FC" w:rsidR="00431D55" w:rsidRDefault="00431D55" w:rsidP="00431D55">
      <w:pPr>
        <w:pStyle w:val="Billname"/>
        <w:spacing w:before="700"/>
      </w:pPr>
      <w:bookmarkStart w:id="0" w:name="_Hlk34312450"/>
      <w:bookmarkStart w:id="1" w:name="Citation"/>
      <w:r>
        <w:t>Road Transport (General) Application of Road Transport Legislation (COVID-19 Parking Arrangements) Declaration 2021 (No</w:t>
      </w:r>
      <w:r w:rsidR="007B754A">
        <w:t> </w:t>
      </w:r>
      <w:r w:rsidR="003867F8">
        <w:t>1</w:t>
      </w:r>
      <w:r>
        <w:t>)</w:t>
      </w:r>
    </w:p>
    <w:bookmarkEnd w:id="0"/>
    <w:p w14:paraId="2E5E64E5" w14:textId="41EA6182" w:rsidR="00386FA5" w:rsidRPr="006C32CD" w:rsidRDefault="00386FA5" w:rsidP="006C32CD">
      <w:pPr>
        <w:spacing w:before="340"/>
        <w:rPr>
          <w:rFonts w:ascii="Arial" w:hAnsi="Arial" w:cs="Arial"/>
          <w:b/>
          <w:bCs/>
        </w:rPr>
      </w:pPr>
      <w:r w:rsidRPr="006C32CD">
        <w:rPr>
          <w:rFonts w:ascii="Arial" w:hAnsi="Arial" w:cs="Arial"/>
          <w:b/>
          <w:bCs/>
        </w:rPr>
        <w:t xml:space="preserve">Disallowable instrument </w:t>
      </w:r>
      <w:r w:rsidR="00A653EF" w:rsidRPr="006C32CD">
        <w:rPr>
          <w:rFonts w:ascii="Arial" w:hAnsi="Arial" w:cs="Arial"/>
          <w:b/>
          <w:bCs/>
        </w:rPr>
        <w:t>DI20</w:t>
      </w:r>
      <w:r w:rsidR="00B51AC2">
        <w:rPr>
          <w:rFonts w:ascii="Arial" w:hAnsi="Arial" w:cs="Arial"/>
          <w:b/>
          <w:bCs/>
        </w:rPr>
        <w:t>2</w:t>
      </w:r>
      <w:r w:rsidR="002B5A1B">
        <w:rPr>
          <w:rFonts w:ascii="Arial" w:hAnsi="Arial" w:cs="Arial"/>
          <w:b/>
          <w:bCs/>
        </w:rPr>
        <w:t>1</w:t>
      </w:r>
      <w:r w:rsidR="00613018">
        <w:rPr>
          <w:rFonts w:ascii="Arial" w:hAnsi="Arial" w:cs="Arial"/>
          <w:b/>
          <w:bCs/>
        </w:rPr>
        <w:t>-</w:t>
      </w:r>
      <w:r w:rsidR="001064D4">
        <w:rPr>
          <w:rFonts w:ascii="Arial" w:hAnsi="Arial" w:cs="Arial"/>
          <w:b/>
          <w:bCs/>
        </w:rPr>
        <w:t>223</w:t>
      </w:r>
    </w:p>
    <w:p w14:paraId="76516AA6" w14:textId="77777777" w:rsidR="00386FA5" w:rsidRPr="00F23FB9" w:rsidRDefault="00386FA5" w:rsidP="006C32CD">
      <w:pPr>
        <w:pStyle w:val="madeunder"/>
        <w:overflowPunct/>
        <w:autoSpaceDE/>
        <w:autoSpaceDN/>
        <w:adjustRightInd/>
        <w:spacing w:before="300" w:after="0"/>
        <w:textAlignment w:val="auto"/>
      </w:pPr>
      <w:r w:rsidRPr="00F23FB9">
        <w:t>made under the</w:t>
      </w:r>
    </w:p>
    <w:p w14:paraId="2C754AC2" w14:textId="000DD4DE" w:rsidR="00386FA5" w:rsidRPr="00F23FB9" w:rsidRDefault="00386FA5" w:rsidP="006C32CD">
      <w:pPr>
        <w:pStyle w:val="CoverActName"/>
        <w:overflowPunct/>
        <w:autoSpaceDE/>
        <w:autoSpaceDN/>
        <w:adjustRightInd/>
        <w:spacing w:before="320" w:after="0"/>
        <w:textAlignment w:val="auto"/>
        <w:rPr>
          <w:rFonts w:cs="Arial"/>
          <w:sz w:val="20"/>
        </w:rPr>
      </w:pPr>
      <w:r w:rsidRPr="00611EF1">
        <w:rPr>
          <w:rFonts w:cs="Arial"/>
          <w:sz w:val="20"/>
        </w:rPr>
        <w:t>Road Transport (General) Act 1999</w:t>
      </w:r>
      <w:r w:rsidRPr="00F23FB9">
        <w:rPr>
          <w:rFonts w:cs="Arial"/>
          <w:sz w:val="20"/>
        </w:rPr>
        <w:t xml:space="preserve">, </w:t>
      </w:r>
      <w:r w:rsidR="00431D55" w:rsidRPr="00431D55">
        <w:rPr>
          <w:rFonts w:cs="Arial"/>
          <w:sz w:val="20"/>
        </w:rPr>
        <w:t>section 12 (Power to include or exclude areas in road transport legislation)</w:t>
      </w:r>
    </w:p>
    <w:bookmarkEnd w:id="1"/>
    <w:p w14:paraId="2AC1B00C" w14:textId="77777777" w:rsidR="00386FA5" w:rsidRPr="00F23FB9" w:rsidRDefault="00386FA5">
      <w:pPr>
        <w:pStyle w:val="N-line3"/>
        <w:pBdr>
          <w:bottom w:val="none" w:sz="0" w:space="0" w:color="auto"/>
        </w:pBdr>
      </w:pPr>
    </w:p>
    <w:p w14:paraId="638B7F58" w14:textId="77777777" w:rsidR="00386FA5" w:rsidRPr="00F23FB9" w:rsidRDefault="00386FA5">
      <w:pPr>
        <w:pStyle w:val="Heading2"/>
      </w:pPr>
      <w:r w:rsidRPr="00F23FB9">
        <w:t>EXPLANATORY STATEMENT</w:t>
      </w:r>
    </w:p>
    <w:p w14:paraId="79A13BA4" w14:textId="77777777" w:rsidR="00386FA5" w:rsidRPr="00F23FB9" w:rsidRDefault="00386FA5">
      <w:pPr>
        <w:rPr>
          <w:highlight w:val="yellow"/>
        </w:rPr>
      </w:pPr>
    </w:p>
    <w:p w14:paraId="3979F944" w14:textId="77777777" w:rsidR="00386FA5" w:rsidRPr="00F23FB9" w:rsidRDefault="00386FA5">
      <w:pPr>
        <w:pStyle w:val="N-line3"/>
        <w:pBdr>
          <w:top w:val="single" w:sz="12" w:space="1" w:color="auto"/>
          <w:bottom w:val="none" w:sz="0" w:space="0" w:color="auto"/>
        </w:pBdr>
        <w:rPr>
          <w:highlight w:val="yellow"/>
        </w:rPr>
      </w:pPr>
    </w:p>
    <w:p w14:paraId="3D03AA9C" w14:textId="37B6E256" w:rsidR="004F402B" w:rsidRDefault="00431D55" w:rsidP="006767A0">
      <w:pPr>
        <w:tabs>
          <w:tab w:val="left" w:pos="2600"/>
        </w:tabs>
        <w:autoSpaceDE w:val="0"/>
        <w:autoSpaceDN w:val="0"/>
        <w:adjustRightInd w:val="0"/>
      </w:pPr>
      <w:r w:rsidRPr="00431D55">
        <w:t>Section 12</w:t>
      </w:r>
      <w:r w:rsidR="003867F8">
        <w:t xml:space="preserve"> </w:t>
      </w:r>
      <w:r w:rsidRPr="00431D55">
        <w:t>(1)</w:t>
      </w:r>
      <w:r w:rsidR="003867F8">
        <w:t xml:space="preserve"> </w:t>
      </w:r>
      <w:r w:rsidRPr="00431D55">
        <w:t xml:space="preserve">(b) of the </w:t>
      </w:r>
      <w:r w:rsidRPr="003867F8">
        <w:rPr>
          <w:i/>
          <w:iCs/>
        </w:rPr>
        <w:t>Road Transport (General) Act 1999</w:t>
      </w:r>
      <w:r>
        <w:t xml:space="preserve"> </w:t>
      </w:r>
      <w:r w:rsidRPr="00431D55">
        <w:t>(the Act) empowers the Minister to declare that a provision of the road transport legislation does not apply to a road or road related area. Section 12</w:t>
      </w:r>
      <w:r>
        <w:t xml:space="preserve"> </w:t>
      </w:r>
      <w:r w:rsidRPr="00431D55">
        <w:t>(3) of the Act makes such a declaration a disallowable instrument</w:t>
      </w:r>
      <w:r>
        <w:t>.</w:t>
      </w:r>
    </w:p>
    <w:p w14:paraId="50EDD244" w14:textId="77777777" w:rsidR="00431D55" w:rsidRDefault="00431D55" w:rsidP="006767A0">
      <w:pPr>
        <w:tabs>
          <w:tab w:val="left" w:pos="2600"/>
        </w:tabs>
        <w:autoSpaceDE w:val="0"/>
        <w:autoSpaceDN w:val="0"/>
        <w:adjustRightInd w:val="0"/>
      </w:pPr>
    </w:p>
    <w:p w14:paraId="355478D4" w14:textId="38FC2474" w:rsidR="00431D55" w:rsidRDefault="00431D55" w:rsidP="006767A0">
      <w:pPr>
        <w:tabs>
          <w:tab w:val="left" w:pos="2600"/>
        </w:tabs>
        <w:autoSpaceDE w:val="0"/>
        <w:autoSpaceDN w:val="0"/>
        <w:adjustRightInd w:val="0"/>
      </w:pPr>
      <w:r w:rsidRPr="00431D55">
        <w:t xml:space="preserve">Section 6 of the Act provides that road transport legislation includes the </w:t>
      </w:r>
      <w:r w:rsidRPr="00431D55">
        <w:rPr>
          <w:i/>
          <w:iCs/>
        </w:rPr>
        <w:t>Road Transport (Safety and Traffic Management) Act 1999</w:t>
      </w:r>
      <w:r w:rsidRPr="00431D55">
        <w:t xml:space="preserve">. Section 104 of the </w:t>
      </w:r>
      <w:r w:rsidRPr="00431D55">
        <w:rPr>
          <w:i/>
          <w:iCs/>
        </w:rPr>
        <w:t>Legislation Act 2001</w:t>
      </w:r>
      <w:r>
        <w:t xml:space="preserve"> </w:t>
      </w:r>
      <w:r w:rsidRPr="00431D55">
        <w:t xml:space="preserve">states that a reference to an Act includes a reference to the statutory instruments made or in force under the Act, including any regulation. Section 33 of the </w:t>
      </w:r>
      <w:r w:rsidRPr="00431D55">
        <w:rPr>
          <w:i/>
          <w:iCs/>
        </w:rPr>
        <w:t>Road Transport (Safety and Traffic Management) Act 1999</w:t>
      </w:r>
      <w:r>
        <w:t xml:space="preserve"> </w:t>
      </w:r>
      <w:r w:rsidRPr="00431D55">
        <w:t xml:space="preserve">incorporates the </w:t>
      </w:r>
      <w:r w:rsidRPr="00431D55">
        <w:rPr>
          <w:i/>
          <w:iCs/>
        </w:rPr>
        <w:t>Road Transport (Road Rules) Regulation 2017</w:t>
      </w:r>
      <w:r w:rsidRPr="00431D55">
        <w:t xml:space="preserve"> which forms part of the road transport legislation</w:t>
      </w:r>
      <w:r>
        <w:t>.</w:t>
      </w:r>
    </w:p>
    <w:p w14:paraId="3C0F51A1" w14:textId="32BB5F03" w:rsidR="00431D55" w:rsidRDefault="00431D55" w:rsidP="006767A0">
      <w:pPr>
        <w:tabs>
          <w:tab w:val="left" w:pos="2600"/>
        </w:tabs>
        <w:autoSpaceDE w:val="0"/>
        <w:autoSpaceDN w:val="0"/>
        <w:adjustRightInd w:val="0"/>
      </w:pPr>
    </w:p>
    <w:p w14:paraId="2D191CBC" w14:textId="0C638BE2" w:rsidR="00431D55" w:rsidRDefault="00431D55" w:rsidP="00431D55">
      <w:pPr>
        <w:tabs>
          <w:tab w:val="left" w:pos="2600"/>
        </w:tabs>
        <w:autoSpaceDE w:val="0"/>
        <w:autoSpaceDN w:val="0"/>
        <w:adjustRightInd w:val="0"/>
      </w:pPr>
      <w:r>
        <w:t>On 30 January 2020, the Director-General of the World Health Organisation (WHO) declared the outbreak of COVID-19 a Public Health Emergency of International Concern. On 11 March 2020, the Director-General of the WHO declared COVID-19 a global pandemic. The WHO requested that every country urgently take necessary measures to ready emergency response systems.</w:t>
      </w:r>
    </w:p>
    <w:p w14:paraId="61FA0483" w14:textId="77777777" w:rsidR="00431D55" w:rsidRDefault="00431D55" w:rsidP="00431D55">
      <w:pPr>
        <w:tabs>
          <w:tab w:val="left" w:pos="2600"/>
        </w:tabs>
        <w:autoSpaceDE w:val="0"/>
        <w:autoSpaceDN w:val="0"/>
        <w:adjustRightInd w:val="0"/>
      </w:pPr>
    </w:p>
    <w:p w14:paraId="377022B4" w14:textId="2400BDD9" w:rsidR="00431D55" w:rsidRDefault="00431D55" w:rsidP="00431D55">
      <w:pPr>
        <w:tabs>
          <w:tab w:val="left" w:pos="2600"/>
        </w:tabs>
        <w:autoSpaceDE w:val="0"/>
        <w:autoSpaceDN w:val="0"/>
        <w:adjustRightInd w:val="0"/>
      </w:pPr>
      <w:r>
        <w:t xml:space="preserve">On 16 March 2020, the Minister for Health declared a public health emergency under section 119 of the Public Health Act 1997 (the Public Health Act) due to the public health risk to the ACT community posed by COVID-19. The emergency declaration has since been extended a number of times. </w:t>
      </w:r>
    </w:p>
    <w:p w14:paraId="4B7FF11E" w14:textId="77777777" w:rsidR="00431D55" w:rsidRDefault="00431D55" w:rsidP="00431D55">
      <w:pPr>
        <w:tabs>
          <w:tab w:val="left" w:pos="2600"/>
        </w:tabs>
        <w:autoSpaceDE w:val="0"/>
        <w:autoSpaceDN w:val="0"/>
        <w:adjustRightInd w:val="0"/>
      </w:pPr>
    </w:p>
    <w:p w14:paraId="5938C18B" w14:textId="5483E4DA" w:rsidR="00431D55" w:rsidRDefault="00611EF1" w:rsidP="00431D55">
      <w:pPr>
        <w:tabs>
          <w:tab w:val="left" w:pos="2600"/>
        </w:tabs>
        <w:autoSpaceDE w:val="0"/>
        <w:autoSpaceDN w:val="0"/>
        <w:adjustRightInd w:val="0"/>
      </w:pPr>
      <w:r>
        <w:t xml:space="preserve">At 5pm on 12 </w:t>
      </w:r>
      <w:r w:rsidR="00431D55">
        <w:t xml:space="preserve">August 2021, the </w:t>
      </w:r>
      <w:r>
        <w:t>ACT went into lockdown restrictions</w:t>
      </w:r>
      <w:r w:rsidR="00431D55" w:rsidRPr="00431D55">
        <w:rPr>
          <w:i/>
          <w:iCs/>
        </w:rPr>
        <w:t xml:space="preserve"> </w:t>
      </w:r>
      <w:r w:rsidR="00431D55">
        <w:t xml:space="preserve">to contain the spread of COVID 19 and reduce its risk to the health of Canberrans. The </w:t>
      </w:r>
      <w:r>
        <w:t>restrictions</w:t>
      </w:r>
      <w:r w:rsidR="00431D55">
        <w:t xml:space="preserve"> require</w:t>
      </w:r>
      <w:r>
        <w:t xml:space="preserve"> </w:t>
      </w:r>
      <w:r w:rsidR="00431D55">
        <w:t xml:space="preserve">all Canberrans to stay home and leave only for essential reasons. The </w:t>
      </w:r>
      <w:r>
        <w:t>lockdown restrictions are in place until midnight</w:t>
      </w:r>
      <w:r w:rsidR="00431D55">
        <w:t xml:space="preserve"> </w:t>
      </w:r>
      <w:r>
        <w:t>Friday</w:t>
      </w:r>
      <w:r w:rsidR="00431D55">
        <w:t xml:space="preserve"> </w:t>
      </w:r>
      <w:r>
        <w:t xml:space="preserve">17 </w:t>
      </w:r>
      <w:r w:rsidR="00431D55">
        <w:t>September 202</w:t>
      </w:r>
      <w:r>
        <w:t>1</w:t>
      </w:r>
      <w:r w:rsidR="00431D55">
        <w:t>.</w:t>
      </w:r>
    </w:p>
    <w:p w14:paraId="1D8D0089" w14:textId="455A5AB7" w:rsidR="00720F78" w:rsidRDefault="00720F78" w:rsidP="00431D55">
      <w:pPr>
        <w:tabs>
          <w:tab w:val="left" w:pos="2600"/>
        </w:tabs>
        <w:autoSpaceDE w:val="0"/>
        <w:autoSpaceDN w:val="0"/>
        <w:adjustRightInd w:val="0"/>
      </w:pPr>
    </w:p>
    <w:p w14:paraId="297CA566" w14:textId="2F4C8640" w:rsidR="009200F7" w:rsidRDefault="003867F8" w:rsidP="009200F7">
      <w:pPr>
        <w:tabs>
          <w:tab w:val="left" w:pos="2600"/>
        </w:tabs>
        <w:autoSpaceDE w:val="0"/>
        <w:autoSpaceDN w:val="0"/>
        <w:adjustRightInd w:val="0"/>
      </w:pPr>
      <w:r>
        <w:lastRenderedPageBreak/>
        <w:t>T</w:t>
      </w:r>
      <w:r w:rsidR="00720F78" w:rsidRPr="00720F78">
        <w:t xml:space="preserve">he ACT Government </w:t>
      </w:r>
      <w:r>
        <w:t xml:space="preserve">has </w:t>
      </w:r>
      <w:r w:rsidR="00720F78" w:rsidRPr="00720F78">
        <w:t xml:space="preserve">initiated a temporary pause on paid parking in ACT Government owned car parks for the duration of the </w:t>
      </w:r>
      <w:r w:rsidR="00611EF1">
        <w:t>lockdown</w:t>
      </w:r>
      <w:r>
        <w:t xml:space="preserve"> and </w:t>
      </w:r>
      <w:r w:rsidR="00611EF1">
        <w:t xml:space="preserve">has </w:t>
      </w:r>
      <w:r>
        <w:t>paused the need for a commuter parking permit to use park and ride facilities</w:t>
      </w:r>
      <w:r w:rsidR="00720F78" w:rsidRPr="00720F78">
        <w:t>.</w:t>
      </w:r>
      <w:r>
        <w:t xml:space="preserve"> S</w:t>
      </w:r>
      <w:r w:rsidR="009200F7" w:rsidRPr="009200F7">
        <w:t>afety related matters and time limits on parking spaces will continue to be enforced.</w:t>
      </w:r>
    </w:p>
    <w:p w14:paraId="5208AD8E" w14:textId="77777777" w:rsidR="009200F7" w:rsidRDefault="009200F7" w:rsidP="009200F7">
      <w:pPr>
        <w:tabs>
          <w:tab w:val="left" w:pos="2600"/>
        </w:tabs>
        <w:autoSpaceDE w:val="0"/>
        <w:autoSpaceDN w:val="0"/>
        <w:adjustRightInd w:val="0"/>
      </w:pPr>
    </w:p>
    <w:p w14:paraId="598512B9" w14:textId="7B988C6A" w:rsidR="009200F7" w:rsidRPr="00720F78" w:rsidRDefault="004F402B" w:rsidP="009200F7">
      <w:pPr>
        <w:tabs>
          <w:tab w:val="left" w:pos="2600"/>
        </w:tabs>
        <w:autoSpaceDE w:val="0"/>
        <w:autoSpaceDN w:val="0"/>
        <w:adjustRightInd w:val="0"/>
      </w:pPr>
      <w:r w:rsidRPr="00720F78">
        <w:rPr>
          <w:szCs w:val="24"/>
          <w:lang w:eastAsia="en-AU"/>
        </w:rPr>
        <w:t xml:space="preserve">This declaration </w:t>
      </w:r>
      <w:r w:rsidR="00431D55" w:rsidRPr="00720F78">
        <w:rPr>
          <w:szCs w:val="24"/>
          <w:lang w:eastAsia="en-AU"/>
        </w:rPr>
        <w:t xml:space="preserve">provides that </w:t>
      </w:r>
      <w:r w:rsidR="006767A0" w:rsidRPr="00720F78">
        <w:rPr>
          <w:szCs w:val="24"/>
          <w:lang w:eastAsia="en-AU"/>
        </w:rPr>
        <w:t xml:space="preserve">certain parts of the </w:t>
      </w:r>
      <w:r w:rsidR="00431D55" w:rsidRPr="00720F78">
        <w:rPr>
          <w:i/>
          <w:iCs/>
        </w:rPr>
        <w:t>Road Transport (Road Rules) Regulation 2017</w:t>
      </w:r>
      <w:r w:rsidR="00431D55" w:rsidRPr="00720F78">
        <w:t xml:space="preserve"> </w:t>
      </w:r>
      <w:r w:rsidR="009200F7">
        <w:t>applying</w:t>
      </w:r>
      <w:r w:rsidR="00720F78">
        <w:t xml:space="preserve"> to specified parking areas </w:t>
      </w:r>
      <w:r w:rsidR="009200F7">
        <w:t xml:space="preserve">and the </w:t>
      </w:r>
      <w:r w:rsidR="009200F7" w:rsidRPr="00061610">
        <w:rPr>
          <w:i/>
          <w:iCs/>
        </w:rPr>
        <w:t>Road Transport (General) (Pay Parking Area Fees) Determination 2021 (No 1)</w:t>
      </w:r>
      <w:r w:rsidR="009200F7" w:rsidRPr="001509CC">
        <w:t xml:space="preserve"> (DI2021-109)</w:t>
      </w:r>
      <w:r w:rsidR="009200F7">
        <w:t xml:space="preserve"> do not apply for </w:t>
      </w:r>
      <w:r w:rsidR="00431D55" w:rsidRPr="00720F78">
        <w:t xml:space="preserve">the </w:t>
      </w:r>
      <w:r w:rsidR="00720F78" w:rsidRPr="00720F78">
        <w:t xml:space="preserve">duration of the </w:t>
      </w:r>
      <w:r w:rsidR="00611EF1">
        <w:t>lockdown</w:t>
      </w:r>
      <w:r w:rsidR="00720F78" w:rsidRPr="009200F7">
        <w:t>.</w:t>
      </w:r>
      <w:r w:rsidR="009200F7" w:rsidRPr="009200F7">
        <w:t xml:space="preserve"> </w:t>
      </w:r>
    </w:p>
    <w:p w14:paraId="2FFA66BA" w14:textId="612C2CDB" w:rsidR="00721FDE" w:rsidRDefault="00721FDE" w:rsidP="006767A0">
      <w:pPr>
        <w:tabs>
          <w:tab w:val="left" w:pos="2600"/>
        </w:tabs>
        <w:autoSpaceDE w:val="0"/>
        <w:autoSpaceDN w:val="0"/>
        <w:adjustRightInd w:val="0"/>
      </w:pPr>
    </w:p>
    <w:p w14:paraId="0250EA35" w14:textId="77777777" w:rsidR="00431D55" w:rsidRPr="00720F78" w:rsidRDefault="00431D55" w:rsidP="00431D55">
      <w:pPr>
        <w:rPr>
          <w:b/>
          <w:bCs/>
          <w:szCs w:val="24"/>
        </w:rPr>
      </w:pPr>
      <w:r w:rsidRPr="00720F78">
        <w:rPr>
          <w:b/>
          <w:bCs/>
          <w:szCs w:val="24"/>
        </w:rPr>
        <w:t>RETROSPECTIVITY</w:t>
      </w:r>
    </w:p>
    <w:p w14:paraId="75359DF6" w14:textId="31041F9E" w:rsidR="00431D55" w:rsidRPr="00720F78" w:rsidRDefault="00431D55" w:rsidP="00431D55">
      <w:pPr>
        <w:rPr>
          <w:szCs w:val="24"/>
        </w:rPr>
      </w:pPr>
      <w:r w:rsidRPr="00720F78">
        <w:rPr>
          <w:szCs w:val="24"/>
        </w:rPr>
        <w:t xml:space="preserve">The instrument will apply retrospectively and remain in effect until </w:t>
      </w:r>
      <w:r w:rsidR="00611EF1">
        <w:rPr>
          <w:szCs w:val="24"/>
        </w:rPr>
        <w:t>midnight</w:t>
      </w:r>
      <w:r w:rsidRPr="00720F78">
        <w:rPr>
          <w:szCs w:val="24"/>
        </w:rPr>
        <w:t xml:space="preserve"> on</w:t>
      </w:r>
      <w:r w:rsidR="00611EF1">
        <w:rPr>
          <w:szCs w:val="24"/>
        </w:rPr>
        <w:t xml:space="preserve"> Friday 17 </w:t>
      </w:r>
      <w:r w:rsidRPr="00720F78">
        <w:rPr>
          <w:szCs w:val="24"/>
        </w:rPr>
        <w:t xml:space="preserve">September 2021. </w:t>
      </w:r>
    </w:p>
    <w:p w14:paraId="24F9D4BE" w14:textId="77777777" w:rsidR="00431D55" w:rsidRPr="00720F78" w:rsidRDefault="00431D55" w:rsidP="00431D55">
      <w:pPr>
        <w:rPr>
          <w:szCs w:val="24"/>
        </w:rPr>
      </w:pPr>
    </w:p>
    <w:p w14:paraId="1F63367F" w14:textId="6D92F23C" w:rsidR="00431D55" w:rsidRDefault="00431D55" w:rsidP="00431D55">
      <w:pPr>
        <w:rPr>
          <w:szCs w:val="24"/>
        </w:rPr>
      </w:pPr>
      <w:r w:rsidRPr="00720F78">
        <w:rPr>
          <w:szCs w:val="24"/>
        </w:rPr>
        <w:t xml:space="preserve">The retrospective application is non-prejudicial and is necessary to support the </w:t>
      </w:r>
      <w:r w:rsidR="00720F78" w:rsidRPr="00720F78">
        <w:rPr>
          <w:szCs w:val="24"/>
        </w:rPr>
        <w:t>temporary pause on paid parking in ACT Government owned car parks</w:t>
      </w:r>
      <w:r w:rsidR="003867F8">
        <w:rPr>
          <w:szCs w:val="24"/>
        </w:rPr>
        <w:t xml:space="preserve"> and the pause on the need for a commuter parking permit to use park and ride areas.</w:t>
      </w:r>
    </w:p>
    <w:p w14:paraId="3C2E65D4" w14:textId="77777777" w:rsidR="00431D55" w:rsidRPr="00982AAB" w:rsidRDefault="00431D55" w:rsidP="00431D55">
      <w:pPr>
        <w:rPr>
          <w:szCs w:val="24"/>
        </w:rPr>
      </w:pPr>
    </w:p>
    <w:p w14:paraId="5B0538A0" w14:textId="77777777" w:rsidR="00431D55" w:rsidRPr="0086236F" w:rsidRDefault="00431D55" w:rsidP="00431D55">
      <w:pPr>
        <w:jc w:val="both"/>
        <w:rPr>
          <w:b/>
          <w:szCs w:val="24"/>
        </w:rPr>
      </w:pPr>
      <w:r w:rsidRPr="0086236F">
        <w:rPr>
          <w:b/>
          <w:szCs w:val="24"/>
        </w:rPr>
        <w:t>HUMAN RIGHTS IMPLICATIONS</w:t>
      </w:r>
    </w:p>
    <w:p w14:paraId="725A3E52" w14:textId="77777777" w:rsidR="00431D55" w:rsidRPr="0086236F" w:rsidRDefault="00431D55" w:rsidP="00431D55">
      <w:pPr>
        <w:jc w:val="both"/>
        <w:rPr>
          <w:szCs w:val="24"/>
          <w:lang w:eastAsia="en-AU"/>
        </w:rPr>
      </w:pPr>
      <w:r w:rsidRPr="0086236F">
        <w:rPr>
          <w:szCs w:val="24"/>
          <w:lang w:eastAsia="en-AU"/>
        </w:rPr>
        <w:t xml:space="preserve">The instrument does not engage any human rights set out in the </w:t>
      </w:r>
      <w:r w:rsidRPr="0086236F">
        <w:rPr>
          <w:i/>
          <w:szCs w:val="24"/>
          <w:lang w:eastAsia="en-AU"/>
        </w:rPr>
        <w:t>Human Rights Act 2004</w:t>
      </w:r>
      <w:r w:rsidRPr="0086236F">
        <w:rPr>
          <w:szCs w:val="24"/>
          <w:lang w:eastAsia="en-AU"/>
        </w:rPr>
        <w:t>.</w:t>
      </w:r>
    </w:p>
    <w:p w14:paraId="0B15B4B9" w14:textId="77777777" w:rsidR="00431D55" w:rsidRPr="0086236F" w:rsidRDefault="00431D55" w:rsidP="00431D55">
      <w:pPr>
        <w:jc w:val="both"/>
        <w:rPr>
          <w:szCs w:val="24"/>
          <w:lang w:eastAsia="en-AU"/>
        </w:rPr>
      </w:pPr>
    </w:p>
    <w:p w14:paraId="5AC2C418" w14:textId="77777777" w:rsidR="00431D55" w:rsidRPr="0086236F" w:rsidRDefault="00431D55" w:rsidP="00431D55">
      <w:pPr>
        <w:rPr>
          <w:b/>
          <w:szCs w:val="24"/>
        </w:rPr>
      </w:pPr>
      <w:r w:rsidRPr="0086236F">
        <w:rPr>
          <w:b/>
          <w:szCs w:val="24"/>
        </w:rPr>
        <w:t>CLIMATE CHANGE IMPLICATIONS</w:t>
      </w:r>
    </w:p>
    <w:p w14:paraId="6306EF4E" w14:textId="279BB23A" w:rsidR="00431D55" w:rsidRPr="00720F78" w:rsidRDefault="00431D55" w:rsidP="00431D55">
      <w:pPr>
        <w:ind w:left="-5"/>
      </w:pPr>
      <w:r w:rsidRPr="0086236F">
        <w:rPr>
          <w:szCs w:val="24"/>
          <w:lang w:eastAsia="en-AU"/>
        </w:rPr>
        <w:t>There are no climate change implications associated with this instrum</w:t>
      </w:r>
      <w:r w:rsidRPr="00720F78">
        <w:rPr>
          <w:szCs w:val="24"/>
          <w:lang w:eastAsia="en-AU"/>
        </w:rPr>
        <w:t>ent</w:t>
      </w:r>
      <w:r w:rsidRPr="00720F78">
        <w:t>.</w:t>
      </w:r>
    </w:p>
    <w:p w14:paraId="1B113343" w14:textId="77777777" w:rsidR="00431D55" w:rsidRPr="00720F78" w:rsidRDefault="00431D55">
      <w:r w:rsidRPr="00720F78">
        <w:br w:type="page"/>
      </w:r>
    </w:p>
    <w:p w14:paraId="10C66EF7" w14:textId="77777777" w:rsidR="00F362C3" w:rsidRPr="00431D55" w:rsidRDefault="00F362C3" w:rsidP="00431D55">
      <w:pPr>
        <w:ind w:left="-5"/>
        <w:rPr>
          <w:highlight w:val="yellow"/>
        </w:rPr>
      </w:pPr>
    </w:p>
    <w:p w14:paraId="3D7114A6" w14:textId="77777777" w:rsidR="00F362C3" w:rsidRPr="00431D55" w:rsidRDefault="00F362C3" w:rsidP="00F362C3">
      <w:pPr>
        <w:spacing w:line="259" w:lineRule="auto"/>
        <w:rPr>
          <w:sz w:val="23"/>
          <w:szCs w:val="23"/>
          <w:highlight w:val="yellow"/>
        </w:rPr>
      </w:pPr>
    </w:p>
    <w:p w14:paraId="2AF86414" w14:textId="74155D34" w:rsidR="00720F78" w:rsidRPr="005B5737" w:rsidRDefault="00720F78" w:rsidP="00720F78">
      <w:pPr>
        <w:jc w:val="both"/>
        <w:rPr>
          <w:szCs w:val="24"/>
        </w:rPr>
      </w:pPr>
      <w:r>
        <w:rPr>
          <w:b/>
          <w:szCs w:val="24"/>
        </w:rPr>
        <w:t>CLAUSE</w:t>
      </w:r>
      <w:r w:rsidRPr="005B5737">
        <w:rPr>
          <w:b/>
          <w:szCs w:val="24"/>
        </w:rPr>
        <w:t xml:space="preserve"> NOTES</w:t>
      </w:r>
    </w:p>
    <w:p w14:paraId="16240EC3" w14:textId="77777777" w:rsidR="00720F78" w:rsidRPr="003025F3" w:rsidRDefault="00720F78" w:rsidP="00720F78">
      <w:pPr>
        <w:rPr>
          <w:b/>
          <w:szCs w:val="24"/>
        </w:rPr>
      </w:pPr>
    </w:p>
    <w:p w14:paraId="00570ADD" w14:textId="54071BB6" w:rsidR="00720F78" w:rsidRPr="005B5737" w:rsidRDefault="00720F78" w:rsidP="00720F78">
      <w:pPr>
        <w:spacing w:after="120"/>
        <w:jc w:val="both"/>
        <w:rPr>
          <w:b/>
          <w:szCs w:val="24"/>
        </w:rPr>
      </w:pPr>
      <w:bookmarkStart w:id="2" w:name="_Hlk47358269"/>
      <w:r>
        <w:rPr>
          <w:b/>
          <w:szCs w:val="24"/>
        </w:rPr>
        <w:t>Clause</w:t>
      </w:r>
      <w:r w:rsidRPr="005B5737">
        <w:rPr>
          <w:b/>
          <w:szCs w:val="24"/>
        </w:rPr>
        <w:t xml:space="preserve"> 1</w:t>
      </w:r>
      <w:r w:rsidRPr="005B5737">
        <w:rPr>
          <w:b/>
          <w:szCs w:val="24"/>
        </w:rPr>
        <w:tab/>
        <w:t>Name of instrument</w:t>
      </w:r>
    </w:p>
    <w:p w14:paraId="2648605B" w14:textId="5671ED2C" w:rsidR="00720F78" w:rsidRPr="005B5737" w:rsidRDefault="00720F78" w:rsidP="00720F78">
      <w:pPr>
        <w:rPr>
          <w:szCs w:val="24"/>
        </w:rPr>
      </w:pPr>
      <w:r w:rsidRPr="005B5737">
        <w:rPr>
          <w:szCs w:val="24"/>
        </w:rPr>
        <w:t xml:space="preserve">This </w:t>
      </w:r>
      <w:r w:rsidR="003867F8">
        <w:rPr>
          <w:szCs w:val="24"/>
        </w:rPr>
        <w:t>c</w:t>
      </w:r>
      <w:r>
        <w:rPr>
          <w:szCs w:val="24"/>
        </w:rPr>
        <w:t>lause</w:t>
      </w:r>
      <w:r w:rsidRPr="005B5737">
        <w:rPr>
          <w:szCs w:val="24"/>
        </w:rPr>
        <w:t xml:space="preserve"> specifies the name of the instrument. This </w:t>
      </w:r>
      <w:r w:rsidR="003867F8">
        <w:rPr>
          <w:szCs w:val="24"/>
        </w:rPr>
        <w:t>c</w:t>
      </w:r>
      <w:r>
        <w:rPr>
          <w:szCs w:val="24"/>
        </w:rPr>
        <w:t>lause</w:t>
      </w:r>
      <w:r w:rsidRPr="005B5737">
        <w:rPr>
          <w:szCs w:val="24"/>
        </w:rPr>
        <w:t xml:space="preserve"> provides that the instrument may be cited as the </w:t>
      </w:r>
      <w:r w:rsidRPr="00856F10">
        <w:rPr>
          <w:i/>
          <w:iCs/>
        </w:rPr>
        <w:t>Road Transport (General) Application of Road Transport Legislation (COVID-19 Parking Arrangements) Declaration 2021 (No 1)</w:t>
      </w:r>
      <w:r>
        <w:rPr>
          <w:i/>
          <w:iCs/>
        </w:rPr>
        <w:t>.</w:t>
      </w:r>
    </w:p>
    <w:p w14:paraId="41A55302" w14:textId="77777777" w:rsidR="00720F78" w:rsidRPr="002D3E0F" w:rsidRDefault="00720F78" w:rsidP="00720F78">
      <w:pPr>
        <w:rPr>
          <w:szCs w:val="24"/>
        </w:rPr>
      </w:pPr>
    </w:p>
    <w:p w14:paraId="7E6E54AE" w14:textId="522AB261" w:rsidR="00720F78" w:rsidRPr="005B5737" w:rsidRDefault="00720F78" w:rsidP="00720F78">
      <w:pPr>
        <w:spacing w:after="120"/>
        <w:jc w:val="both"/>
        <w:rPr>
          <w:b/>
          <w:szCs w:val="24"/>
        </w:rPr>
      </w:pPr>
      <w:r>
        <w:rPr>
          <w:b/>
          <w:szCs w:val="24"/>
        </w:rPr>
        <w:t>Clause</w:t>
      </w:r>
      <w:r w:rsidRPr="005B5737">
        <w:rPr>
          <w:b/>
          <w:szCs w:val="24"/>
        </w:rPr>
        <w:t xml:space="preserve"> 2</w:t>
      </w:r>
      <w:r w:rsidRPr="005B5737">
        <w:rPr>
          <w:b/>
          <w:szCs w:val="24"/>
        </w:rPr>
        <w:tab/>
        <w:t>Commencement</w:t>
      </w:r>
    </w:p>
    <w:p w14:paraId="69B3990F" w14:textId="3AEA0949" w:rsidR="00720F78" w:rsidRDefault="00720F78" w:rsidP="00720F78">
      <w:pPr>
        <w:rPr>
          <w:szCs w:val="24"/>
        </w:rPr>
      </w:pPr>
      <w:r w:rsidRPr="005B5737">
        <w:rPr>
          <w:szCs w:val="24"/>
        </w:rPr>
        <w:t xml:space="preserve">This </w:t>
      </w:r>
      <w:r w:rsidR="003867F8">
        <w:rPr>
          <w:szCs w:val="24"/>
        </w:rPr>
        <w:t>c</w:t>
      </w:r>
      <w:r>
        <w:rPr>
          <w:szCs w:val="24"/>
        </w:rPr>
        <w:t>lause</w:t>
      </w:r>
      <w:r w:rsidRPr="005B5737">
        <w:rPr>
          <w:szCs w:val="24"/>
        </w:rPr>
        <w:t xml:space="preserve"> provides </w:t>
      </w:r>
      <w:r>
        <w:rPr>
          <w:szCs w:val="24"/>
        </w:rPr>
        <w:t xml:space="preserve">that the instrument </w:t>
      </w:r>
      <w:r w:rsidR="00C25850">
        <w:rPr>
          <w:szCs w:val="24"/>
        </w:rPr>
        <w:t>is taken to have commenced</w:t>
      </w:r>
      <w:r>
        <w:rPr>
          <w:szCs w:val="24"/>
        </w:rPr>
        <w:t xml:space="preserve"> </w:t>
      </w:r>
      <w:r w:rsidR="003867F8">
        <w:rPr>
          <w:szCs w:val="24"/>
        </w:rPr>
        <w:t xml:space="preserve">at 5pm on Thursday, </w:t>
      </w:r>
      <w:r w:rsidR="009E645D">
        <w:rPr>
          <w:szCs w:val="24"/>
        </w:rPr>
        <w:t>1</w:t>
      </w:r>
      <w:r w:rsidR="003867F8">
        <w:rPr>
          <w:szCs w:val="24"/>
        </w:rPr>
        <w:t xml:space="preserve">2 </w:t>
      </w:r>
      <w:r w:rsidR="009E645D">
        <w:rPr>
          <w:szCs w:val="24"/>
        </w:rPr>
        <w:t>August</w:t>
      </w:r>
      <w:r w:rsidR="003867F8">
        <w:rPr>
          <w:szCs w:val="24"/>
        </w:rPr>
        <w:t xml:space="preserve"> 2021</w:t>
      </w:r>
      <w:r>
        <w:rPr>
          <w:szCs w:val="24"/>
        </w:rPr>
        <w:t>.</w:t>
      </w:r>
    </w:p>
    <w:p w14:paraId="3F72F8F5" w14:textId="2CB24081" w:rsidR="00C25850" w:rsidRDefault="00C25850" w:rsidP="00720F78">
      <w:pPr>
        <w:rPr>
          <w:szCs w:val="24"/>
        </w:rPr>
      </w:pPr>
    </w:p>
    <w:p w14:paraId="5083512B" w14:textId="77777777" w:rsidR="00C25850" w:rsidRDefault="00C25850" w:rsidP="00C25850">
      <w:pPr>
        <w:rPr>
          <w:szCs w:val="24"/>
        </w:rPr>
      </w:pPr>
      <w:r w:rsidRPr="00720F78">
        <w:rPr>
          <w:szCs w:val="24"/>
        </w:rPr>
        <w:t>The retrospective application is non-prejudicial and is necessary to support the temporary pause on paid parking in ACT Government owned car parks</w:t>
      </w:r>
      <w:r>
        <w:rPr>
          <w:szCs w:val="24"/>
        </w:rPr>
        <w:t xml:space="preserve"> and the pause on the need for a commuter parking permit to use park and ride areas.</w:t>
      </w:r>
    </w:p>
    <w:bookmarkEnd w:id="2"/>
    <w:p w14:paraId="670756BA" w14:textId="77777777" w:rsidR="006767A0" w:rsidRPr="00431D55" w:rsidRDefault="006767A0" w:rsidP="006767A0">
      <w:pPr>
        <w:pStyle w:val="BodyText"/>
        <w:rPr>
          <w:highlight w:val="yellow"/>
        </w:rPr>
      </w:pPr>
    </w:p>
    <w:p w14:paraId="1EC0BA07" w14:textId="1FCFC118" w:rsidR="00720F78" w:rsidRPr="00720F78" w:rsidRDefault="00720F78" w:rsidP="006767A0">
      <w:pPr>
        <w:pStyle w:val="BodyText"/>
        <w:rPr>
          <w:b/>
          <w:bCs/>
        </w:rPr>
      </w:pPr>
      <w:r w:rsidRPr="00720F78">
        <w:rPr>
          <w:b/>
          <w:bCs/>
        </w:rPr>
        <w:t>Clause</w:t>
      </w:r>
      <w:r w:rsidR="006767A0" w:rsidRPr="00720F78">
        <w:rPr>
          <w:b/>
          <w:bCs/>
        </w:rPr>
        <w:t xml:space="preserve"> 3</w:t>
      </w:r>
      <w:r w:rsidRPr="00720F78">
        <w:rPr>
          <w:b/>
          <w:bCs/>
        </w:rPr>
        <w:tab/>
        <w:t>Declaration</w:t>
      </w:r>
    </w:p>
    <w:p w14:paraId="025FAAB5" w14:textId="77777777" w:rsidR="00720F78" w:rsidRPr="00720F78" w:rsidRDefault="00720F78" w:rsidP="00720F78">
      <w:pPr>
        <w:rPr>
          <w:szCs w:val="24"/>
        </w:rPr>
      </w:pPr>
    </w:p>
    <w:p w14:paraId="073D6C85" w14:textId="2DAE16DC" w:rsidR="00720F78" w:rsidRPr="00720F78" w:rsidRDefault="00720F78" w:rsidP="00720F78">
      <w:pPr>
        <w:rPr>
          <w:szCs w:val="24"/>
        </w:rPr>
      </w:pPr>
      <w:r w:rsidRPr="00720F78">
        <w:rPr>
          <w:szCs w:val="24"/>
        </w:rPr>
        <w:t xml:space="preserve">This </w:t>
      </w:r>
      <w:r w:rsidR="003867F8">
        <w:rPr>
          <w:szCs w:val="24"/>
        </w:rPr>
        <w:t>c</w:t>
      </w:r>
      <w:r w:rsidRPr="00720F78">
        <w:rPr>
          <w:szCs w:val="24"/>
        </w:rPr>
        <w:t>lause</w:t>
      </w:r>
      <w:r w:rsidRPr="00720F78">
        <w:t xml:space="preserve"> d</w:t>
      </w:r>
      <w:r w:rsidRPr="00720F78">
        <w:rPr>
          <w:szCs w:val="24"/>
        </w:rPr>
        <w:t xml:space="preserve">eclares the </w:t>
      </w:r>
      <w:r w:rsidRPr="00720F78">
        <w:rPr>
          <w:i/>
          <w:iCs/>
        </w:rPr>
        <w:t>Road Transport (General) (Pay Parking Area Fees) Determination 2021 (No 1)</w:t>
      </w:r>
      <w:r w:rsidRPr="00720F78">
        <w:t xml:space="preserve"> (DI2021-109)</w:t>
      </w:r>
      <w:r w:rsidRPr="00720F78">
        <w:rPr>
          <w:szCs w:val="24"/>
        </w:rPr>
        <w:t xml:space="preserve"> and sections of the </w:t>
      </w:r>
      <w:r w:rsidRPr="00720F78">
        <w:rPr>
          <w:i/>
          <w:iCs/>
          <w:szCs w:val="24"/>
        </w:rPr>
        <w:t xml:space="preserve">Road Transport (Road Rules) Regulation 2017 </w:t>
      </w:r>
      <w:r w:rsidRPr="00720F78">
        <w:rPr>
          <w:szCs w:val="24"/>
        </w:rPr>
        <w:t>applying to</w:t>
      </w:r>
      <w:r w:rsidRPr="00720F78">
        <w:t xml:space="preserve"> a ticket parking area, RTA multi-stay ticket parking area and </w:t>
      </w:r>
      <w:r w:rsidR="003867F8">
        <w:t xml:space="preserve">commuter parking </w:t>
      </w:r>
      <w:r w:rsidRPr="00720F78">
        <w:t>permit zone</w:t>
      </w:r>
      <w:r w:rsidR="003867F8">
        <w:t>s</w:t>
      </w:r>
      <w:r w:rsidRPr="00720F78">
        <w:rPr>
          <w:szCs w:val="24"/>
        </w:rPr>
        <w:t xml:space="preserve"> do not apply for the duration of the period set out in Clause 4.</w:t>
      </w:r>
    </w:p>
    <w:p w14:paraId="6B20980F" w14:textId="77777777" w:rsidR="00720F78" w:rsidRPr="00720F78" w:rsidRDefault="00720F78" w:rsidP="00720F78">
      <w:pPr>
        <w:rPr>
          <w:szCs w:val="24"/>
        </w:rPr>
      </w:pPr>
    </w:p>
    <w:p w14:paraId="5A28ABA4" w14:textId="7EB37E61" w:rsidR="006767A0" w:rsidRPr="00720F78" w:rsidRDefault="006767A0" w:rsidP="00720F78">
      <w:pPr>
        <w:rPr>
          <w:szCs w:val="24"/>
        </w:rPr>
      </w:pPr>
      <w:r w:rsidRPr="00720F78">
        <w:rPr>
          <w:szCs w:val="24"/>
        </w:rPr>
        <w:t>The definition</w:t>
      </w:r>
      <w:r w:rsidR="00720F78" w:rsidRPr="00720F78">
        <w:rPr>
          <w:szCs w:val="24"/>
        </w:rPr>
        <w:t>s</w:t>
      </w:r>
      <w:r w:rsidRPr="00720F78">
        <w:rPr>
          <w:szCs w:val="24"/>
        </w:rPr>
        <w:t xml:space="preserve"> of </w:t>
      </w:r>
      <w:r w:rsidR="00720F78" w:rsidRPr="00720F78">
        <w:t xml:space="preserve">a ticket parking area, RTA multi-stay ticket parking area </w:t>
      </w:r>
      <w:r w:rsidR="003867F8">
        <w:t>and commuter parking permit</w:t>
      </w:r>
      <w:r w:rsidR="00720F78" w:rsidRPr="009200F7">
        <w:t xml:space="preserve"> </w:t>
      </w:r>
      <w:r w:rsidR="00720F78" w:rsidRPr="00720F78">
        <w:t xml:space="preserve">are contained in </w:t>
      </w:r>
      <w:r w:rsidR="003867F8">
        <w:t>c</w:t>
      </w:r>
      <w:r w:rsidR="00720F78" w:rsidRPr="00720F78">
        <w:t>lause 5.</w:t>
      </w:r>
    </w:p>
    <w:p w14:paraId="5B734AB0" w14:textId="77777777" w:rsidR="006767A0" w:rsidRPr="00431D55" w:rsidRDefault="006767A0" w:rsidP="006767A0">
      <w:pPr>
        <w:rPr>
          <w:highlight w:val="yellow"/>
        </w:rPr>
      </w:pPr>
    </w:p>
    <w:p w14:paraId="2C6793B6" w14:textId="780FB301" w:rsidR="00720F78" w:rsidRDefault="00720F78" w:rsidP="00720F78">
      <w:pPr>
        <w:spacing w:after="120"/>
        <w:jc w:val="both"/>
        <w:rPr>
          <w:b/>
          <w:szCs w:val="24"/>
        </w:rPr>
      </w:pPr>
      <w:r>
        <w:rPr>
          <w:b/>
          <w:szCs w:val="24"/>
        </w:rPr>
        <w:t>Clause 4</w:t>
      </w:r>
      <w:r>
        <w:rPr>
          <w:b/>
          <w:szCs w:val="24"/>
        </w:rPr>
        <w:tab/>
        <w:t>Period of effect of declaration</w:t>
      </w:r>
    </w:p>
    <w:p w14:paraId="0D53149E" w14:textId="157388A4" w:rsidR="00720F78" w:rsidRDefault="00720F78" w:rsidP="00720F78">
      <w:pPr>
        <w:rPr>
          <w:szCs w:val="24"/>
        </w:rPr>
      </w:pPr>
      <w:r w:rsidRPr="003025F3">
        <w:rPr>
          <w:szCs w:val="24"/>
        </w:rPr>
        <w:t xml:space="preserve">This </w:t>
      </w:r>
      <w:r>
        <w:rPr>
          <w:szCs w:val="24"/>
        </w:rPr>
        <w:t>c</w:t>
      </w:r>
      <w:r w:rsidRPr="003025F3">
        <w:rPr>
          <w:szCs w:val="24"/>
        </w:rPr>
        <w:t xml:space="preserve">lause sets out </w:t>
      </w:r>
      <w:r w:rsidR="00C25850">
        <w:rPr>
          <w:szCs w:val="24"/>
        </w:rPr>
        <w:t xml:space="preserve">that </w:t>
      </w:r>
      <w:r w:rsidRPr="003025F3">
        <w:rPr>
          <w:szCs w:val="24"/>
        </w:rPr>
        <w:t xml:space="preserve">the period for which the </w:t>
      </w:r>
      <w:r>
        <w:rPr>
          <w:szCs w:val="24"/>
        </w:rPr>
        <w:t>declaration in the</w:t>
      </w:r>
      <w:r w:rsidRPr="003025F3">
        <w:rPr>
          <w:szCs w:val="24"/>
        </w:rPr>
        <w:t xml:space="preserve"> instrument ha</w:t>
      </w:r>
      <w:r>
        <w:rPr>
          <w:szCs w:val="24"/>
        </w:rPr>
        <w:t>s</w:t>
      </w:r>
      <w:r w:rsidRPr="003025F3">
        <w:rPr>
          <w:szCs w:val="24"/>
        </w:rPr>
        <w:t xml:space="preserve"> effect is from the commencement of the instrument until </w:t>
      </w:r>
      <w:r w:rsidR="00611EF1">
        <w:rPr>
          <w:szCs w:val="24"/>
        </w:rPr>
        <w:t xml:space="preserve">midnight on Friday 17 </w:t>
      </w:r>
      <w:r>
        <w:rPr>
          <w:szCs w:val="24"/>
        </w:rPr>
        <w:t>September 2021.</w:t>
      </w:r>
    </w:p>
    <w:p w14:paraId="29CC0A53" w14:textId="77777777" w:rsidR="00720F78" w:rsidRPr="00720F78" w:rsidRDefault="00720F78" w:rsidP="00720F78">
      <w:pPr>
        <w:rPr>
          <w:szCs w:val="24"/>
        </w:rPr>
      </w:pPr>
    </w:p>
    <w:p w14:paraId="294EF353" w14:textId="2AE849E5" w:rsidR="00720F78" w:rsidRPr="00720F78" w:rsidRDefault="00720F78" w:rsidP="00720F78">
      <w:pPr>
        <w:spacing w:after="120"/>
        <w:jc w:val="both"/>
        <w:rPr>
          <w:b/>
          <w:szCs w:val="24"/>
        </w:rPr>
      </w:pPr>
      <w:r w:rsidRPr="00720F78">
        <w:rPr>
          <w:b/>
          <w:szCs w:val="24"/>
        </w:rPr>
        <w:t>Clause</w:t>
      </w:r>
      <w:r w:rsidR="00CD1D9F" w:rsidRPr="00720F78">
        <w:rPr>
          <w:b/>
          <w:szCs w:val="24"/>
        </w:rPr>
        <w:t xml:space="preserve"> </w:t>
      </w:r>
      <w:r w:rsidR="00E02D4B" w:rsidRPr="00720F78">
        <w:rPr>
          <w:b/>
          <w:szCs w:val="24"/>
        </w:rPr>
        <w:t>5</w:t>
      </w:r>
      <w:r w:rsidRPr="00720F78">
        <w:rPr>
          <w:b/>
          <w:szCs w:val="24"/>
        </w:rPr>
        <w:tab/>
        <w:t>Definitions</w:t>
      </w:r>
    </w:p>
    <w:p w14:paraId="71051DDF" w14:textId="4A00ECA2" w:rsidR="006767A0" w:rsidRPr="00720F78" w:rsidRDefault="00720F78" w:rsidP="006767A0">
      <w:pPr>
        <w:rPr>
          <w:szCs w:val="24"/>
        </w:rPr>
      </w:pPr>
      <w:r w:rsidRPr="00720F78">
        <w:rPr>
          <w:szCs w:val="24"/>
        </w:rPr>
        <w:t xml:space="preserve">This </w:t>
      </w:r>
      <w:r w:rsidR="003867F8">
        <w:rPr>
          <w:szCs w:val="24"/>
        </w:rPr>
        <w:t>c</w:t>
      </w:r>
      <w:r w:rsidRPr="00720F78">
        <w:rPr>
          <w:szCs w:val="24"/>
        </w:rPr>
        <w:t xml:space="preserve">lause </w:t>
      </w:r>
      <w:r w:rsidR="006767A0" w:rsidRPr="00720F78">
        <w:rPr>
          <w:szCs w:val="24"/>
        </w:rPr>
        <w:t>contains definitions for the instrument.</w:t>
      </w:r>
    </w:p>
    <w:p w14:paraId="6C57EF57" w14:textId="77777777" w:rsidR="006767A0" w:rsidRPr="00720F78" w:rsidRDefault="006767A0" w:rsidP="006767A0"/>
    <w:p w14:paraId="7EEFBC99" w14:textId="77777777" w:rsidR="00720F78" w:rsidRPr="00720F78" w:rsidRDefault="00720F78" w:rsidP="00720F78">
      <w:pPr>
        <w:spacing w:after="120"/>
        <w:jc w:val="both"/>
        <w:rPr>
          <w:b/>
          <w:szCs w:val="24"/>
        </w:rPr>
      </w:pPr>
      <w:r w:rsidRPr="00720F78">
        <w:rPr>
          <w:b/>
          <w:szCs w:val="24"/>
        </w:rPr>
        <w:t>Clause</w:t>
      </w:r>
      <w:r w:rsidR="00CD1D9F" w:rsidRPr="00720F78">
        <w:rPr>
          <w:b/>
          <w:szCs w:val="24"/>
        </w:rPr>
        <w:t xml:space="preserve"> </w:t>
      </w:r>
      <w:r w:rsidR="00E02D4B" w:rsidRPr="00720F78">
        <w:rPr>
          <w:b/>
          <w:szCs w:val="24"/>
        </w:rPr>
        <w:t>6</w:t>
      </w:r>
      <w:r w:rsidRPr="00720F78">
        <w:rPr>
          <w:b/>
          <w:szCs w:val="24"/>
        </w:rPr>
        <w:tab/>
        <w:t>Expiry</w:t>
      </w:r>
    </w:p>
    <w:p w14:paraId="0DBE460B" w14:textId="1898B565" w:rsidR="00720F78" w:rsidRPr="00F92127" w:rsidRDefault="00720F78" w:rsidP="00720F78">
      <w:pPr>
        <w:rPr>
          <w:szCs w:val="24"/>
        </w:rPr>
      </w:pPr>
      <w:r w:rsidRPr="003025F3">
        <w:rPr>
          <w:szCs w:val="24"/>
        </w:rPr>
        <w:t xml:space="preserve">This </w:t>
      </w:r>
      <w:r>
        <w:rPr>
          <w:szCs w:val="24"/>
        </w:rPr>
        <w:t>c</w:t>
      </w:r>
      <w:r w:rsidRPr="003025F3">
        <w:rPr>
          <w:szCs w:val="24"/>
        </w:rPr>
        <w:t xml:space="preserve">lause states that this instrument expires </w:t>
      </w:r>
      <w:r>
        <w:rPr>
          <w:szCs w:val="24"/>
        </w:rPr>
        <w:t xml:space="preserve">on </w:t>
      </w:r>
      <w:r w:rsidR="00611EF1">
        <w:rPr>
          <w:szCs w:val="24"/>
        </w:rPr>
        <w:t>19</w:t>
      </w:r>
      <w:r>
        <w:rPr>
          <w:szCs w:val="24"/>
        </w:rPr>
        <w:t xml:space="preserve"> September 2021.</w:t>
      </w:r>
    </w:p>
    <w:p w14:paraId="1E5DC3FC" w14:textId="5C08D250" w:rsidR="007B3D46" w:rsidRPr="00431D55" w:rsidRDefault="007B3D46" w:rsidP="00720F78">
      <w:pPr>
        <w:rPr>
          <w:highlight w:val="yellow"/>
        </w:rPr>
      </w:pPr>
    </w:p>
    <w:p w14:paraId="07CD2BEA" w14:textId="77777777" w:rsidR="006767A0" w:rsidRDefault="006767A0" w:rsidP="006767A0">
      <w:pPr>
        <w:pStyle w:val="BodyText"/>
      </w:pPr>
    </w:p>
    <w:sectPr w:rsidR="006767A0" w:rsidSect="001428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298" w:right="1701" w:bottom="1418" w:left="1701" w:header="851" w:footer="6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8F8E97" w14:textId="77777777" w:rsidR="00987103" w:rsidRDefault="00987103" w:rsidP="00142857">
      <w:r>
        <w:separator/>
      </w:r>
    </w:p>
  </w:endnote>
  <w:endnote w:type="continuationSeparator" w:id="0">
    <w:p w14:paraId="69B01771" w14:textId="77777777" w:rsidR="00987103" w:rsidRDefault="00987103" w:rsidP="00142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BBCE9" w14:textId="77777777" w:rsidR="00F447ED" w:rsidRDefault="00F447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FD58DD" w14:textId="5E023B94" w:rsidR="00F447ED" w:rsidRPr="00F447ED" w:rsidRDefault="00F447ED" w:rsidP="00F447ED">
    <w:pPr>
      <w:pStyle w:val="Footer"/>
      <w:jc w:val="center"/>
      <w:rPr>
        <w:rFonts w:ascii="Arial" w:hAnsi="Arial" w:cs="Arial"/>
        <w:sz w:val="14"/>
      </w:rPr>
    </w:pPr>
    <w:r w:rsidRPr="00F447ED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84880" w14:textId="77777777" w:rsidR="00F447ED" w:rsidRDefault="00F447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243948" w14:textId="77777777" w:rsidR="00987103" w:rsidRDefault="00987103" w:rsidP="00142857">
      <w:r>
        <w:separator/>
      </w:r>
    </w:p>
  </w:footnote>
  <w:footnote w:type="continuationSeparator" w:id="0">
    <w:p w14:paraId="012A6D2C" w14:textId="77777777" w:rsidR="00987103" w:rsidRDefault="00987103" w:rsidP="00142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552B4F" w14:textId="77777777" w:rsidR="00F447ED" w:rsidRDefault="00F447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44C4E9" w14:textId="77777777" w:rsidR="00F447ED" w:rsidRDefault="00F447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B6B87F" w14:textId="77777777" w:rsidR="00F447ED" w:rsidRDefault="00F447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D352687E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2E704CEE"/>
    <w:multiLevelType w:val="singleLevel"/>
    <w:tmpl w:val="28EEA426"/>
    <w:lvl w:ilvl="0">
      <w:start w:val="1"/>
      <w:numFmt w:val="lowerLetter"/>
      <w:lvlText w:val="(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2" w15:restartNumberingAfterBreak="0">
    <w:nsid w:val="37335B35"/>
    <w:multiLevelType w:val="hybridMultilevel"/>
    <w:tmpl w:val="9C166508"/>
    <w:lvl w:ilvl="0" w:tplc="4038252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955EF5"/>
    <w:multiLevelType w:val="hybridMultilevel"/>
    <w:tmpl w:val="570029D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1F8062A"/>
    <w:multiLevelType w:val="hybridMultilevel"/>
    <w:tmpl w:val="321CB85C"/>
    <w:lvl w:ilvl="0" w:tplc="3D0C5984">
      <w:start w:val="1"/>
      <w:numFmt w:val="lowerLetter"/>
      <w:lvlText w:val="%1)"/>
      <w:lvlJc w:val="left"/>
      <w:pPr>
        <w:tabs>
          <w:tab w:val="num" w:pos="1613"/>
        </w:tabs>
        <w:ind w:left="161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5" w15:restartNumberingAfterBreak="0">
    <w:nsid w:val="55D5D1C0"/>
    <w:multiLevelType w:val="hybridMultilevel"/>
    <w:tmpl w:val="7C9EAC3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709"/>
        <w:lvlJc w:val="left"/>
        <w:pPr>
          <w:ind w:left="709" w:hanging="709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588"/>
    <w:rsid w:val="000141E4"/>
    <w:rsid w:val="00030E73"/>
    <w:rsid w:val="00044772"/>
    <w:rsid w:val="00047BBF"/>
    <w:rsid w:val="00053390"/>
    <w:rsid w:val="00060E8F"/>
    <w:rsid w:val="00094BEC"/>
    <w:rsid w:val="00095DD5"/>
    <w:rsid w:val="000A0FE8"/>
    <w:rsid w:val="000A728F"/>
    <w:rsid w:val="000D1248"/>
    <w:rsid w:val="000D59D2"/>
    <w:rsid w:val="000D69A8"/>
    <w:rsid w:val="000E05C2"/>
    <w:rsid w:val="000F3208"/>
    <w:rsid w:val="000F61B9"/>
    <w:rsid w:val="001064D4"/>
    <w:rsid w:val="00112EFB"/>
    <w:rsid w:val="00122EEA"/>
    <w:rsid w:val="00131623"/>
    <w:rsid w:val="00141DF9"/>
    <w:rsid w:val="00142857"/>
    <w:rsid w:val="0014666F"/>
    <w:rsid w:val="00153274"/>
    <w:rsid w:val="00153608"/>
    <w:rsid w:val="00167A93"/>
    <w:rsid w:val="00171B43"/>
    <w:rsid w:val="00172613"/>
    <w:rsid w:val="001A1557"/>
    <w:rsid w:val="001A2127"/>
    <w:rsid w:val="001A4F36"/>
    <w:rsid w:val="001B0744"/>
    <w:rsid w:val="001B7B3A"/>
    <w:rsid w:val="001C566D"/>
    <w:rsid w:val="001C6A7F"/>
    <w:rsid w:val="001D7CD9"/>
    <w:rsid w:val="001F3A16"/>
    <w:rsid w:val="0020165C"/>
    <w:rsid w:val="00211501"/>
    <w:rsid w:val="0021418C"/>
    <w:rsid w:val="00216C8C"/>
    <w:rsid w:val="00223279"/>
    <w:rsid w:val="0024786F"/>
    <w:rsid w:val="00256927"/>
    <w:rsid w:val="00264E92"/>
    <w:rsid w:val="00270150"/>
    <w:rsid w:val="00275B09"/>
    <w:rsid w:val="0028051E"/>
    <w:rsid w:val="00286169"/>
    <w:rsid w:val="002910F6"/>
    <w:rsid w:val="002A5E9F"/>
    <w:rsid w:val="002A6DA3"/>
    <w:rsid w:val="002B5222"/>
    <w:rsid w:val="002B5A1B"/>
    <w:rsid w:val="002C077F"/>
    <w:rsid w:val="002C49AD"/>
    <w:rsid w:val="002C50E1"/>
    <w:rsid w:val="002C711B"/>
    <w:rsid w:val="002D1BE6"/>
    <w:rsid w:val="002D7F33"/>
    <w:rsid w:val="002E0C61"/>
    <w:rsid w:val="00323779"/>
    <w:rsid w:val="00344D73"/>
    <w:rsid w:val="0034568F"/>
    <w:rsid w:val="0035084B"/>
    <w:rsid w:val="0035387C"/>
    <w:rsid w:val="00355D3C"/>
    <w:rsid w:val="00360B6D"/>
    <w:rsid w:val="0036718A"/>
    <w:rsid w:val="003835E8"/>
    <w:rsid w:val="003867F8"/>
    <w:rsid w:val="00386FA5"/>
    <w:rsid w:val="00394BEC"/>
    <w:rsid w:val="00395F9D"/>
    <w:rsid w:val="003A5041"/>
    <w:rsid w:val="003C630B"/>
    <w:rsid w:val="003C67FC"/>
    <w:rsid w:val="003D1549"/>
    <w:rsid w:val="003E3CDF"/>
    <w:rsid w:val="003F0080"/>
    <w:rsid w:val="003F464F"/>
    <w:rsid w:val="003F754E"/>
    <w:rsid w:val="00420268"/>
    <w:rsid w:val="00422E78"/>
    <w:rsid w:val="00431D55"/>
    <w:rsid w:val="0044286B"/>
    <w:rsid w:val="00444686"/>
    <w:rsid w:val="00445DBF"/>
    <w:rsid w:val="004875A0"/>
    <w:rsid w:val="00493993"/>
    <w:rsid w:val="004945B8"/>
    <w:rsid w:val="004A650A"/>
    <w:rsid w:val="004B2940"/>
    <w:rsid w:val="004B59A8"/>
    <w:rsid w:val="004C2F8D"/>
    <w:rsid w:val="004C70A1"/>
    <w:rsid w:val="004F402B"/>
    <w:rsid w:val="005146E1"/>
    <w:rsid w:val="00521F42"/>
    <w:rsid w:val="00546411"/>
    <w:rsid w:val="00576E1A"/>
    <w:rsid w:val="0057700F"/>
    <w:rsid w:val="0059202F"/>
    <w:rsid w:val="0059236B"/>
    <w:rsid w:val="005A1C84"/>
    <w:rsid w:val="005A3447"/>
    <w:rsid w:val="005A5702"/>
    <w:rsid w:val="005A6C03"/>
    <w:rsid w:val="005C0749"/>
    <w:rsid w:val="005C7508"/>
    <w:rsid w:val="005D61CD"/>
    <w:rsid w:val="005F509C"/>
    <w:rsid w:val="00611EF1"/>
    <w:rsid w:val="00613018"/>
    <w:rsid w:val="00620DE4"/>
    <w:rsid w:val="00636C79"/>
    <w:rsid w:val="00652C2E"/>
    <w:rsid w:val="00654E76"/>
    <w:rsid w:val="006678C5"/>
    <w:rsid w:val="00671A30"/>
    <w:rsid w:val="00675BE2"/>
    <w:rsid w:val="006767A0"/>
    <w:rsid w:val="00687B16"/>
    <w:rsid w:val="0069111E"/>
    <w:rsid w:val="006C32CD"/>
    <w:rsid w:val="006C78B0"/>
    <w:rsid w:val="006D5B9A"/>
    <w:rsid w:val="006E2B7D"/>
    <w:rsid w:val="006E6C7C"/>
    <w:rsid w:val="006F5A1A"/>
    <w:rsid w:val="00701D60"/>
    <w:rsid w:val="00711941"/>
    <w:rsid w:val="00711FF0"/>
    <w:rsid w:val="00720F78"/>
    <w:rsid w:val="00721FDE"/>
    <w:rsid w:val="00730EAC"/>
    <w:rsid w:val="00740322"/>
    <w:rsid w:val="00742AF5"/>
    <w:rsid w:val="00750AB5"/>
    <w:rsid w:val="007552E5"/>
    <w:rsid w:val="0075596B"/>
    <w:rsid w:val="00756C1E"/>
    <w:rsid w:val="00765A40"/>
    <w:rsid w:val="007B3D46"/>
    <w:rsid w:val="007B754A"/>
    <w:rsid w:val="007C261E"/>
    <w:rsid w:val="007C268B"/>
    <w:rsid w:val="007F2205"/>
    <w:rsid w:val="00801583"/>
    <w:rsid w:val="00806898"/>
    <w:rsid w:val="00807407"/>
    <w:rsid w:val="00815732"/>
    <w:rsid w:val="00830085"/>
    <w:rsid w:val="00843B6D"/>
    <w:rsid w:val="0084602E"/>
    <w:rsid w:val="00863559"/>
    <w:rsid w:val="00865236"/>
    <w:rsid w:val="008757A9"/>
    <w:rsid w:val="00876BC5"/>
    <w:rsid w:val="00894C95"/>
    <w:rsid w:val="008B5B8B"/>
    <w:rsid w:val="008C0EDB"/>
    <w:rsid w:val="008D15F4"/>
    <w:rsid w:val="008D1925"/>
    <w:rsid w:val="008D73EE"/>
    <w:rsid w:val="008E17BE"/>
    <w:rsid w:val="008F2F8F"/>
    <w:rsid w:val="008F5699"/>
    <w:rsid w:val="009200F7"/>
    <w:rsid w:val="00935EA8"/>
    <w:rsid w:val="00936F33"/>
    <w:rsid w:val="009528A1"/>
    <w:rsid w:val="00977E6A"/>
    <w:rsid w:val="00987103"/>
    <w:rsid w:val="0099582A"/>
    <w:rsid w:val="009A0AA4"/>
    <w:rsid w:val="009C30FA"/>
    <w:rsid w:val="009C78E7"/>
    <w:rsid w:val="009E1DAC"/>
    <w:rsid w:val="009E4588"/>
    <w:rsid w:val="009E645D"/>
    <w:rsid w:val="00A0527C"/>
    <w:rsid w:val="00A13DB3"/>
    <w:rsid w:val="00A31DFD"/>
    <w:rsid w:val="00A36F82"/>
    <w:rsid w:val="00A438F1"/>
    <w:rsid w:val="00A653EF"/>
    <w:rsid w:val="00A71FA5"/>
    <w:rsid w:val="00A73B35"/>
    <w:rsid w:val="00A76FA4"/>
    <w:rsid w:val="00A804E2"/>
    <w:rsid w:val="00A86415"/>
    <w:rsid w:val="00A864D8"/>
    <w:rsid w:val="00AA1F9F"/>
    <w:rsid w:val="00AD58C9"/>
    <w:rsid w:val="00AE34B7"/>
    <w:rsid w:val="00B033EA"/>
    <w:rsid w:val="00B10971"/>
    <w:rsid w:val="00B15224"/>
    <w:rsid w:val="00B26197"/>
    <w:rsid w:val="00B26BCF"/>
    <w:rsid w:val="00B300B2"/>
    <w:rsid w:val="00B3761C"/>
    <w:rsid w:val="00B4136E"/>
    <w:rsid w:val="00B51AC2"/>
    <w:rsid w:val="00B534E5"/>
    <w:rsid w:val="00B645B4"/>
    <w:rsid w:val="00B64FE9"/>
    <w:rsid w:val="00B6521D"/>
    <w:rsid w:val="00B72075"/>
    <w:rsid w:val="00B82DBC"/>
    <w:rsid w:val="00B91A92"/>
    <w:rsid w:val="00B9506F"/>
    <w:rsid w:val="00BA4EDB"/>
    <w:rsid w:val="00BA7307"/>
    <w:rsid w:val="00BA7783"/>
    <w:rsid w:val="00BC44AB"/>
    <w:rsid w:val="00BC4AC2"/>
    <w:rsid w:val="00BE4DDC"/>
    <w:rsid w:val="00BE7D8E"/>
    <w:rsid w:val="00BF0568"/>
    <w:rsid w:val="00BF1121"/>
    <w:rsid w:val="00BF402C"/>
    <w:rsid w:val="00C11781"/>
    <w:rsid w:val="00C12778"/>
    <w:rsid w:val="00C13EBC"/>
    <w:rsid w:val="00C231DB"/>
    <w:rsid w:val="00C25850"/>
    <w:rsid w:val="00C44917"/>
    <w:rsid w:val="00C4764C"/>
    <w:rsid w:val="00C5044A"/>
    <w:rsid w:val="00C55859"/>
    <w:rsid w:val="00C57098"/>
    <w:rsid w:val="00C608F1"/>
    <w:rsid w:val="00C65067"/>
    <w:rsid w:val="00C747C8"/>
    <w:rsid w:val="00C76C73"/>
    <w:rsid w:val="00C7777F"/>
    <w:rsid w:val="00C83046"/>
    <w:rsid w:val="00C929C3"/>
    <w:rsid w:val="00CA6E10"/>
    <w:rsid w:val="00CB3BAB"/>
    <w:rsid w:val="00CB672D"/>
    <w:rsid w:val="00CC297A"/>
    <w:rsid w:val="00CD1237"/>
    <w:rsid w:val="00CD1D9F"/>
    <w:rsid w:val="00CF189A"/>
    <w:rsid w:val="00D037F0"/>
    <w:rsid w:val="00D15375"/>
    <w:rsid w:val="00D1728B"/>
    <w:rsid w:val="00D23BDD"/>
    <w:rsid w:val="00D3030E"/>
    <w:rsid w:val="00D30341"/>
    <w:rsid w:val="00D35165"/>
    <w:rsid w:val="00D4015F"/>
    <w:rsid w:val="00D401B4"/>
    <w:rsid w:val="00D460F4"/>
    <w:rsid w:val="00D5044D"/>
    <w:rsid w:val="00D50816"/>
    <w:rsid w:val="00D576AF"/>
    <w:rsid w:val="00D6309A"/>
    <w:rsid w:val="00D67BF1"/>
    <w:rsid w:val="00D92A16"/>
    <w:rsid w:val="00DA1105"/>
    <w:rsid w:val="00DA296B"/>
    <w:rsid w:val="00DB635B"/>
    <w:rsid w:val="00DB7A5A"/>
    <w:rsid w:val="00DD67A5"/>
    <w:rsid w:val="00DE1DC8"/>
    <w:rsid w:val="00DF2227"/>
    <w:rsid w:val="00DF39DC"/>
    <w:rsid w:val="00DF6F24"/>
    <w:rsid w:val="00E02D4B"/>
    <w:rsid w:val="00E051D9"/>
    <w:rsid w:val="00E27A36"/>
    <w:rsid w:val="00E35F56"/>
    <w:rsid w:val="00E57231"/>
    <w:rsid w:val="00E6707F"/>
    <w:rsid w:val="00E71385"/>
    <w:rsid w:val="00E73799"/>
    <w:rsid w:val="00E807A8"/>
    <w:rsid w:val="00E83371"/>
    <w:rsid w:val="00E85C32"/>
    <w:rsid w:val="00E914AD"/>
    <w:rsid w:val="00E93632"/>
    <w:rsid w:val="00E95C86"/>
    <w:rsid w:val="00E964A8"/>
    <w:rsid w:val="00EB333C"/>
    <w:rsid w:val="00EC374A"/>
    <w:rsid w:val="00ED053E"/>
    <w:rsid w:val="00ED15CA"/>
    <w:rsid w:val="00EE25C8"/>
    <w:rsid w:val="00EE781C"/>
    <w:rsid w:val="00EF5716"/>
    <w:rsid w:val="00EF5BFC"/>
    <w:rsid w:val="00F0162C"/>
    <w:rsid w:val="00F01DB1"/>
    <w:rsid w:val="00F038BF"/>
    <w:rsid w:val="00F044E4"/>
    <w:rsid w:val="00F04A66"/>
    <w:rsid w:val="00F04AE2"/>
    <w:rsid w:val="00F10697"/>
    <w:rsid w:val="00F142D1"/>
    <w:rsid w:val="00F2373F"/>
    <w:rsid w:val="00F23FB9"/>
    <w:rsid w:val="00F33500"/>
    <w:rsid w:val="00F3457B"/>
    <w:rsid w:val="00F34AB8"/>
    <w:rsid w:val="00F362C3"/>
    <w:rsid w:val="00F447ED"/>
    <w:rsid w:val="00F53207"/>
    <w:rsid w:val="00F53459"/>
    <w:rsid w:val="00F76A40"/>
    <w:rsid w:val="00F7759A"/>
    <w:rsid w:val="00F77FDB"/>
    <w:rsid w:val="00F85992"/>
    <w:rsid w:val="00F860DB"/>
    <w:rsid w:val="00FA28BA"/>
    <w:rsid w:val="00FA43E7"/>
    <w:rsid w:val="00FB1082"/>
    <w:rsid w:val="00FB3436"/>
    <w:rsid w:val="00FB7113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10241"/>
    <o:shapelayout v:ext="edit">
      <o:idmap v:ext="edit" data="1"/>
    </o:shapelayout>
  </w:shapeDefaults>
  <w:decimalSymbol w:val="."/>
  <w:listSeparator w:val=","/>
  <w14:docId w14:val="55C8D277"/>
  <w15:docId w15:val="{4DE20F06-2B69-408A-A9CD-6CAAB5146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15CA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15CA"/>
    <w:pPr>
      <w:keepNext/>
      <w:spacing w:before="240" w:after="60"/>
      <w:ind w:left="720" w:hanging="720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9"/>
    <w:qFormat/>
    <w:rsid w:val="00ED15CA"/>
    <w:pPr>
      <w:keepNext/>
      <w:outlineLvl w:val="1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15CA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15CA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customStyle="1" w:styleId="01Contents">
    <w:name w:val="01Contents"/>
    <w:basedOn w:val="Normal"/>
    <w:rsid w:val="00ED15CA"/>
    <w:pPr>
      <w:tabs>
        <w:tab w:val="left" w:pos="2880"/>
      </w:tabs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Header">
    <w:name w:val="header"/>
    <w:basedOn w:val="Normal"/>
    <w:link w:val="HeaderChar"/>
    <w:uiPriority w:val="99"/>
    <w:rsid w:val="00ED15CA"/>
    <w:pPr>
      <w:tabs>
        <w:tab w:val="left" w:pos="2880"/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D15CA"/>
    <w:rPr>
      <w:sz w:val="24"/>
      <w:lang w:eastAsia="en-US"/>
    </w:rPr>
  </w:style>
  <w:style w:type="paragraph" w:customStyle="1" w:styleId="Billname">
    <w:name w:val="Billname"/>
    <w:basedOn w:val="Normal"/>
    <w:rsid w:val="00ED15CA"/>
    <w:pPr>
      <w:tabs>
        <w:tab w:val="left" w:pos="2400"/>
        <w:tab w:val="left" w:pos="2880"/>
      </w:tabs>
      <w:overflowPunct w:val="0"/>
      <w:autoSpaceDE w:val="0"/>
      <w:autoSpaceDN w:val="0"/>
      <w:adjustRightInd w:val="0"/>
      <w:spacing w:before="1220" w:after="100"/>
      <w:textAlignment w:val="baseline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ED15CA"/>
    <w:pPr>
      <w:pBdr>
        <w:bottom w:val="single" w:sz="12" w:space="1" w:color="auto"/>
      </w:pBd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madeunder">
    <w:name w:val="made under"/>
    <w:basedOn w:val="Normal"/>
    <w:rsid w:val="00ED15CA"/>
    <w:pPr>
      <w:overflowPunct w:val="0"/>
      <w:autoSpaceDE w:val="0"/>
      <w:autoSpaceDN w:val="0"/>
      <w:adjustRightInd w:val="0"/>
      <w:spacing w:before="180" w:after="60"/>
      <w:jc w:val="both"/>
      <w:textAlignment w:val="baseline"/>
    </w:pPr>
  </w:style>
  <w:style w:type="paragraph" w:customStyle="1" w:styleId="CoverActName">
    <w:name w:val="CoverActName"/>
    <w:basedOn w:val="Normal"/>
    <w:rsid w:val="00ED15CA"/>
    <w:pPr>
      <w:tabs>
        <w:tab w:val="left" w:pos="2600"/>
      </w:tabs>
      <w:overflowPunct w:val="0"/>
      <w:autoSpaceDE w:val="0"/>
      <w:autoSpaceDN w:val="0"/>
      <w:adjustRightInd w:val="0"/>
      <w:spacing w:before="200" w:after="60"/>
      <w:jc w:val="both"/>
      <w:textAlignment w:val="baseline"/>
    </w:pPr>
    <w:rPr>
      <w:rFonts w:ascii="Arial" w:hAnsi="Arial"/>
      <w:b/>
    </w:rPr>
  </w:style>
  <w:style w:type="paragraph" w:styleId="BodyTextIndent2">
    <w:name w:val="Body Text Indent 2"/>
    <w:basedOn w:val="Normal"/>
    <w:link w:val="BodyTextIndent2Char"/>
    <w:uiPriority w:val="99"/>
    <w:rsid w:val="00ED15CA"/>
    <w:pPr>
      <w:tabs>
        <w:tab w:val="left" w:pos="5670"/>
      </w:tabs>
      <w:overflowPunct w:val="0"/>
      <w:autoSpaceDE w:val="0"/>
      <w:autoSpaceDN w:val="0"/>
      <w:adjustRightInd w:val="0"/>
      <w:ind w:left="5670" w:hanging="5670"/>
      <w:textAlignment w:val="baseline"/>
    </w:pPr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D15CA"/>
    <w:rPr>
      <w:sz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ED15CA"/>
    <w:pPr>
      <w:spacing w:before="240" w:after="60"/>
      <w:ind w:left="720" w:hanging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D15CA"/>
    <w:rPr>
      <w:sz w:val="24"/>
      <w:lang w:eastAsia="en-US"/>
    </w:rPr>
  </w:style>
  <w:style w:type="paragraph" w:styleId="BodyText">
    <w:name w:val="Body Text"/>
    <w:basedOn w:val="Normal"/>
    <w:link w:val="BodyTextChar"/>
    <w:uiPriority w:val="99"/>
    <w:rsid w:val="00ED15CA"/>
  </w:style>
  <w:style w:type="character" w:customStyle="1" w:styleId="BodyTextChar">
    <w:name w:val="Body Text Char"/>
    <w:basedOn w:val="DefaultParagraphFont"/>
    <w:link w:val="BodyText"/>
    <w:uiPriority w:val="99"/>
    <w:semiHidden/>
    <w:rsid w:val="00ED15CA"/>
    <w:rPr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9E45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5CA"/>
    <w:rPr>
      <w:rFonts w:ascii="Tahoma" w:hAnsi="Tahoma" w:cs="Tahoma"/>
      <w:sz w:val="16"/>
      <w:szCs w:val="16"/>
      <w:lang w:eastAsia="en-US"/>
    </w:rPr>
  </w:style>
  <w:style w:type="paragraph" w:styleId="Footer">
    <w:name w:val="footer"/>
    <w:basedOn w:val="Normal"/>
    <w:link w:val="FooterChar"/>
    <w:uiPriority w:val="99"/>
    <w:rsid w:val="001428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42857"/>
    <w:rPr>
      <w:rFonts w:cs="Times New Roman"/>
      <w:sz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8C0ED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C0EDB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C0ED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C0E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C0EDB"/>
    <w:rPr>
      <w:b/>
      <w:bCs/>
      <w:lang w:eastAsia="en-US"/>
    </w:rPr>
  </w:style>
  <w:style w:type="paragraph" w:customStyle="1" w:styleId="Default">
    <w:name w:val="Default"/>
    <w:rsid w:val="00F362C3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Calibri12">
    <w:name w:val="Calibri 12"/>
    <w:basedOn w:val="DefaultParagraphFont"/>
    <w:uiPriority w:val="1"/>
    <w:qFormat/>
    <w:rsid w:val="0014666F"/>
    <w:rPr>
      <w:rFonts w:ascii="Calibri" w:hAnsi="Calibri"/>
      <w:sz w:val="24"/>
    </w:rPr>
  </w:style>
  <w:style w:type="character" w:customStyle="1" w:styleId="isyshit">
    <w:name w:val="_isys_hit_"/>
    <w:basedOn w:val="DefaultParagraphFont"/>
    <w:rsid w:val="004F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94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0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1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1A021-814A-4146-B7E9-3DA616BE7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753</Words>
  <Characters>4026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DUS, Road Transport Policy</Company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creator>ACT Government</dc:creator>
  <cp:keywords>2</cp:keywords>
  <cp:lastModifiedBy>Moxon, KarenL</cp:lastModifiedBy>
  <cp:revision>5</cp:revision>
  <cp:lastPrinted>2016-11-25T00:12:00Z</cp:lastPrinted>
  <dcterms:created xsi:type="dcterms:W3CDTF">2021-09-03T04:16:00Z</dcterms:created>
  <dcterms:modified xsi:type="dcterms:W3CDTF">2021-09-03T05:10:00Z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A30340017</vt:lpwstr>
  </property>
  <property fmtid="{D5CDD505-2E9C-101B-9397-08002B2CF9AE}" pid="4" name="Objective-Title">
    <vt:lpwstr>Attachment B - Explanatory Statement -  Road Transport (General) Application of Road Transport Legislation (COVID-19 Parking Arrangements) Declaration 2021 (No 9)</vt:lpwstr>
  </property>
  <property fmtid="{D5CDD505-2E9C-101B-9397-08002B2CF9AE}" pid="5" name="Objective-Comment">
    <vt:lpwstr/>
  </property>
  <property fmtid="{D5CDD505-2E9C-101B-9397-08002B2CF9AE}" pid="6" name="Objective-CreationStamp">
    <vt:filetime>2021-08-20T06:36:49Z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2021-08-31T04:20:04Z</vt:filetime>
  </property>
  <property fmtid="{D5CDD505-2E9C-101B-9397-08002B2CF9AE}" pid="11" name="Objective-Owner">
    <vt:lpwstr>Madison Tidy</vt:lpwstr>
  </property>
  <property fmtid="{D5CDD505-2E9C-101B-9397-08002B2CF9AE}" pid="12" name="Objective-Path">
    <vt:lpwstr>Whole of ACT Government:TCCS STRUCTURE - Content Restriction Hierarchy:01. Assembly, Cabinet, Ministerial:03. Ministerials:02. Active:Minister Brief:TCBS - MIN S2021/01167 - Road Transport 2021 COVID-19 Response Measures - Minister Brief:</vt:lpwstr>
  </property>
  <property fmtid="{D5CDD505-2E9C-101B-9397-08002B2CF9AE}" pid="13" name="Objective-Parent">
    <vt:lpwstr>TCBS - MIN S2021/01167 - Road Transport 2021 COVID-19 Response Measures - Minister Brief</vt:lpwstr>
  </property>
  <property fmtid="{D5CDD505-2E9C-101B-9397-08002B2CF9AE}" pid="14" name="Objective-State">
    <vt:lpwstr>Being Drafted</vt:lpwstr>
  </property>
  <property fmtid="{D5CDD505-2E9C-101B-9397-08002B2CF9AE}" pid="15" name="Objective-Version">
    <vt:lpwstr>0.6</vt:lpwstr>
  </property>
  <property fmtid="{D5CDD505-2E9C-101B-9397-08002B2CF9AE}" pid="16" name="Objective-VersionNumber">
    <vt:r8>6</vt:r8>
  </property>
  <property fmtid="{D5CDD505-2E9C-101B-9397-08002B2CF9AE}" pid="17" name="Objective-VersionComment">
    <vt:lpwstr/>
  </property>
  <property fmtid="{D5CDD505-2E9C-101B-9397-08002B2CF9AE}" pid="18" name="Objective-FileNumber">
    <vt:lpwstr>qA734792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JACSD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>Nathan Buckley</vt:lpwstr>
  </property>
  <property fmtid="{D5CDD505-2E9C-101B-9397-08002B2CF9AE}" pid="29" name="Objective-Document Created On [system]">
    <vt:filetime>2012-06-24T13:00:00Z</vt:filetime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MSIP_Label_690d47f2-2d0a-4515-b8de-e13c18f23c62_Enabled">
    <vt:lpwstr>true</vt:lpwstr>
  </property>
  <property fmtid="{D5CDD505-2E9C-101B-9397-08002B2CF9AE}" pid="33" name="MSIP_Label_690d47f2-2d0a-4515-b8de-e13c18f23c62_SetDate">
    <vt:lpwstr>2021-02-14T23:48:01Z</vt:lpwstr>
  </property>
  <property fmtid="{D5CDD505-2E9C-101B-9397-08002B2CF9AE}" pid="34" name="MSIP_Label_690d47f2-2d0a-4515-b8de-e13c18f23c62_Method">
    <vt:lpwstr>Privileged</vt:lpwstr>
  </property>
  <property fmtid="{D5CDD505-2E9C-101B-9397-08002B2CF9AE}" pid="35" name="MSIP_Label_690d47f2-2d0a-4515-b8de-e13c18f23c62_Name">
    <vt:lpwstr>OFFICIAL</vt:lpwstr>
  </property>
  <property fmtid="{D5CDD505-2E9C-101B-9397-08002B2CF9AE}" pid="36" name="MSIP_Label_690d47f2-2d0a-4515-b8de-e13c18f23c62_SiteId">
    <vt:lpwstr>b46c1908-0334-4236-b978-585ee88e4199</vt:lpwstr>
  </property>
  <property fmtid="{D5CDD505-2E9C-101B-9397-08002B2CF9AE}" pid="37" name="MSIP_Label_690d47f2-2d0a-4515-b8de-e13c18f23c62_ActionId">
    <vt:lpwstr>deaefe07-73ad-4cdb-8019-21635f7129ff</vt:lpwstr>
  </property>
  <property fmtid="{D5CDD505-2E9C-101B-9397-08002B2CF9AE}" pid="38" name="MSIP_Label_690d47f2-2d0a-4515-b8de-e13c18f23c62_ContentBits">
    <vt:lpwstr>1</vt:lpwstr>
  </property>
  <property fmtid="{D5CDD505-2E9C-101B-9397-08002B2CF9AE}" pid="39" name="Objective-OM Author [system]">
    <vt:lpwstr/>
  </property>
  <property fmtid="{D5CDD505-2E9C-101B-9397-08002B2CF9AE}" pid="40" name="Objective-OM Author Organisation [system]">
    <vt:lpwstr/>
  </property>
  <property fmtid="{D5CDD505-2E9C-101B-9397-08002B2CF9AE}" pid="41" name="Objective-OM Author Type [system]">
    <vt:lpwstr/>
  </property>
  <property fmtid="{D5CDD505-2E9C-101B-9397-08002B2CF9AE}" pid="42" name="Objective-OM Date Received [system]">
    <vt:lpwstr/>
  </property>
  <property fmtid="{D5CDD505-2E9C-101B-9397-08002B2CF9AE}" pid="43" name="Objective-OM Date of Document [system]">
    <vt:lpwstr/>
  </property>
  <property fmtid="{D5CDD505-2E9C-101B-9397-08002B2CF9AE}" pid="44" name="Objective-OM External Reference [system]">
    <vt:lpwstr/>
  </property>
  <property fmtid="{D5CDD505-2E9C-101B-9397-08002B2CF9AE}" pid="45" name="Objective-OM Reference [system]">
    <vt:lpwstr/>
  </property>
  <property fmtid="{D5CDD505-2E9C-101B-9397-08002B2CF9AE}" pid="46" name="Objective-OM Topic [system]">
    <vt:lpwstr/>
  </property>
  <property fmtid="{D5CDD505-2E9C-101B-9397-08002B2CF9AE}" pid="47" name="Objective-Suburb [system]">
    <vt:lpwstr/>
  </property>
  <property fmtid="{D5CDD505-2E9C-101B-9397-08002B2CF9AE}" pid="48" name="Objective-OM Author">
    <vt:lpwstr/>
  </property>
  <property fmtid="{D5CDD505-2E9C-101B-9397-08002B2CF9AE}" pid="49" name="Objective-OM Author Organisation">
    <vt:lpwstr/>
  </property>
  <property fmtid="{D5CDD505-2E9C-101B-9397-08002B2CF9AE}" pid="50" name="Objective-OM Author Type">
    <vt:lpwstr/>
  </property>
  <property fmtid="{D5CDD505-2E9C-101B-9397-08002B2CF9AE}" pid="51" name="Objective-OM Date Received">
    <vt:lpwstr/>
  </property>
  <property fmtid="{D5CDD505-2E9C-101B-9397-08002B2CF9AE}" pid="52" name="Objective-OM Date of Document">
    <vt:lpwstr/>
  </property>
  <property fmtid="{D5CDD505-2E9C-101B-9397-08002B2CF9AE}" pid="53" name="Objective-OM External Reference">
    <vt:lpwstr/>
  </property>
  <property fmtid="{D5CDD505-2E9C-101B-9397-08002B2CF9AE}" pid="54" name="Objective-OM Reference">
    <vt:lpwstr/>
  </property>
  <property fmtid="{D5CDD505-2E9C-101B-9397-08002B2CF9AE}" pid="55" name="Objective-OM Topic">
    <vt:lpwstr/>
  </property>
  <property fmtid="{D5CDD505-2E9C-101B-9397-08002B2CF9AE}" pid="56" name="Objective-Suburb">
    <vt:lpwstr/>
  </property>
  <property fmtid="{D5CDD505-2E9C-101B-9397-08002B2CF9AE}" pid="57" name="Objective-Owner Agency">
    <vt:lpwstr>TCCS</vt:lpwstr>
  </property>
  <property fmtid="{D5CDD505-2E9C-101B-9397-08002B2CF9AE}" pid="58" name="Objective-Document Type">
    <vt:lpwstr>0-Document</vt:lpwstr>
  </property>
  <property fmtid="{D5CDD505-2E9C-101B-9397-08002B2CF9AE}" pid="59" name="Objective-Language">
    <vt:lpwstr>English (en)</vt:lpwstr>
  </property>
  <property fmtid="{D5CDD505-2E9C-101B-9397-08002B2CF9AE}" pid="60" name="Objective-Jurisdiction">
    <vt:lpwstr>ACT</vt:lpwstr>
  </property>
  <property fmtid="{D5CDD505-2E9C-101B-9397-08002B2CF9AE}" pid="61" name="Objective-Customers">
    <vt:lpwstr/>
  </property>
  <property fmtid="{D5CDD505-2E9C-101B-9397-08002B2CF9AE}" pid="62" name="Objective-Places">
    <vt:lpwstr/>
  </property>
  <property fmtid="{D5CDD505-2E9C-101B-9397-08002B2CF9AE}" pid="63" name="Objective-Transaction Reference">
    <vt:lpwstr/>
  </property>
  <property fmtid="{D5CDD505-2E9C-101B-9397-08002B2CF9AE}" pid="64" name="Objective-Document Created By">
    <vt:lpwstr/>
  </property>
  <property fmtid="{D5CDD505-2E9C-101B-9397-08002B2CF9AE}" pid="65" name="Objective-Document Created On">
    <vt:lpwstr/>
  </property>
  <property fmtid="{D5CDD505-2E9C-101B-9397-08002B2CF9AE}" pid="66" name="Objective-Covers Period From">
    <vt:lpwstr/>
  </property>
  <property fmtid="{D5CDD505-2E9C-101B-9397-08002B2CF9AE}" pid="67" name="Objective-Covers Period To">
    <vt:lpwstr/>
  </property>
  <property fmtid="{D5CDD505-2E9C-101B-9397-08002B2CF9AE}" pid="68" name="CHECKEDOUTFROMJMS">
    <vt:lpwstr/>
  </property>
  <property fmtid="{D5CDD505-2E9C-101B-9397-08002B2CF9AE}" pid="69" name="DMSID">
    <vt:lpwstr>1360351</vt:lpwstr>
  </property>
  <property fmtid="{D5CDD505-2E9C-101B-9397-08002B2CF9AE}" pid="70" name="JMSREQUIREDCHECKIN">
    <vt:lpwstr/>
  </property>
</Properties>
</file>