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05F7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75299E3" w14:textId="0B727F09" w:rsidR="00C17FAB" w:rsidRDefault="00225E6C">
      <w:pPr>
        <w:pStyle w:val="Billname"/>
        <w:spacing w:before="700"/>
      </w:pPr>
      <w:r>
        <w:t>Medicines, Poisons and Therapeutic Goods (Monitored Medicine) Declaration 2021</w:t>
      </w:r>
      <w:r w:rsidR="00FD75CE">
        <w:t xml:space="preserve"> (No</w:t>
      </w:r>
      <w:r w:rsidR="006C653E">
        <w:t> </w:t>
      </w:r>
      <w:r>
        <w:t>1</w:t>
      </w:r>
      <w:r w:rsidR="00FD75CE">
        <w:t>)</w:t>
      </w:r>
    </w:p>
    <w:p w14:paraId="36E68C68" w14:textId="2B4A7C7C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225E6C">
        <w:rPr>
          <w:rFonts w:ascii="Arial" w:hAnsi="Arial" w:cs="Arial"/>
          <w:b/>
          <w:bCs/>
        </w:rPr>
        <w:t>2021</w:t>
      </w:r>
      <w:r w:rsidR="00C17FAB">
        <w:rPr>
          <w:rFonts w:ascii="Arial" w:hAnsi="Arial" w:cs="Arial"/>
          <w:b/>
          <w:bCs/>
        </w:rPr>
        <w:t>–</w:t>
      </w:r>
      <w:r w:rsidR="00577613">
        <w:rPr>
          <w:rFonts w:ascii="Arial" w:hAnsi="Arial" w:cs="Arial"/>
          <w:b/>
          <w:bCs/>
        </w:rPr>
        <w:t>224</w:t>
      </w:r>
    </w:p>
    <w:p w14:paraId="45A53DD5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6F41FC3A" w14:textId="47645187" w:rsidR="00C17FAB" w:rsidRDefault="00225E6C" w:rsidP="00DA3B00">
      <w:pPr>
        <w:pStyle w:val="CoverActName"/>
        <w:spacing w:before="320" w:after="0"/>
        <w:rPr>
          <w:rFonts w:cs="Arial"/>
          <w:sz w:val="20"/>
        </w:rPr>
      </w:pPr>
      <w:r w:rsidRPr="00225E6C">
        <w:rPr>
          <w:rFonts w:cs="Arial"/>
          <w:i/>
          <w:iCs/>
          <w:sz w:val="20"/>
        </w:rPr>
        <w:t>Medicines, Poisons and Therapeutic Goods Act 2008</w:t>
      </w:r>
      <w:r>
        <w:rPr>
          <w:rFonts w:cs="Arial"/>
          <w:sz w:val="20"/>
        </w:rPr>
        <w:t>, section 97A (Meaning of monitored medicine)</w:t>
      </w:r>
    </w:p>
    <w:p w14:paraId="517633D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EAF4879" w14:textId="77777777" w:rsidR="00C17FAB" w:rsidRDefault="00C17FAB">
      <w:pPr>
        <w:pStyle w:val="N-line3"/>
        <w:pBdr>
          <w:bottom w:val="none" w:sz="0" w:space="0" w:color="auto"/>
        </w:pBdr>
      </w:pPr>
    </w:p>
    <w:p w14:paraId="657C187B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4B55012" w14:textId="5AD47AEB" w:rsidR="007E3FEE" w:rsidRDefault="006C653E">
      <w:r>
        <w:t>T</w:t>
      </w:r>
      <w:r w:rsidR="00225E6C">
        <w:t xml:space="preserve">he </w:t>
      </w:r>
      <w:r w:rsidR="00225E6C" w:rsidRPr="00225E6C">
        <w:rPr>
          <w:i/>
          <w:iCs/>
        </w:rPr>
        <w:t xml:space="preserve">Medicines, Poisons and Therapeutic Goods Act 2008 </w:t>
      </w:r>
      <w:r w:rsidR="00225E6C">
        <w:t>(the MPTG Act)</w:t>
      </w:r>
      <w:r>
        <w:t xml:space="preserve">, section 97A (Meaning of </w:t>
      </w:r>
      <w:r w:rsidRPr="001A0F00">
        <w:rPr>
          <w:i/>
          <w:iCs/>
        </w:rPr>
        <w:t>monitored medicine</w:t>
      </w:r>
      <w:r>
        <w:t xml:space="preserve">) </w:t>
      </w:r>
      <w:r w:rsidR="00225E6C">
        <w:t xml:space="preserve">defines a monitored medicine to be either a controlled medicine or a medicine declared by the Minister to be a monitored medicine. </w:t>
      </w:r>
    </w:p>
    <w:p w14:paraId="76637290" w14:textId="77777777" w:rsidR="007E3FEE" w:rsidRDefault="007E3FEE"/>
    <w:p w14:paraId="64C40E4F" w14:textId="247C6649" w:rsidR="00C17FAB" w:rsidRDefault="006C653E">
      <w:r>
        <w:t>S</w:t>
      </w:r>
      <w:r w:rsidR="007E3FEE">
        <w:t xml:space="preserve">ection </w:t>
      </w:r>
      <w:r>
        <w:t xml:space="preserve">97A </w:t>
      </w:r>
      <w:r w:rsidR="007E3FEE">
        <w:t xml:space="preserve">also provides that the Minister may declare a medicine to be a monitored medicine if satisfied that the declaration is consistent with the purposes of the monitored medicines database. </w:t>
      </w:r>
    </w:p>
    <w:p w14:paraId="15D1FAD5" w14:textId="77777777" w:rsidR="00272E38" w:rsidRDefault="00272E38"/>
    <w:p w14:paraId="3E0889B9" w14:textId="300166EF" w:rsidR="00272E38" w:rsidRPr="009D7F30" w:rsidRDefault="00272E38" w:rsidP="00272E38">
      <w:r>
        <w:t xml:space="preserve">On 4 June 2019 Chief Coroner Walker </w:t>
      </w:r>
      <w:r w:rsidR="0037063A">
        <w:t>delivered</w:t>
      </w:r>
      <w:r>
        <w:t xml:space="preserve"> her findings </w:t>
      </w:r>
      <w:r w:rsidR="0037063A">
        <w:t xml:space="preserve">in response to </w:t>
      </w:r>
      <w:r>
        <w:t xml:space="preserve">the </w:t>
      </w:r>
      <w:r>
        <w:rPr>
          <w:i/>
          <w:iCs/>
        </w:rPr>
        <w:t>Inquest into the death of Lauren Maree Johnstone</w:t>
      </w:r>
      <w:r>
        <w:t xml:space="preserve"> in the ACT Coroners Court. </w:t>
      </w:r>
      <w:r w:rsidR="00C76F3B">
        <w:t xml:space="preserve">Chief Coroner Walker highlighted deficiencies with the ACT </w:t>
      </w:r>
      <w:r w:rsidR="009E5727">
        <w:t xml:space="preserve">monitored medicine system </w:t>
      </w:r>
      <w:r w:rsidR="00C76F3B">
        <w:t>including the lack of monitoring of prescription drugs that have the potential to result in dependence or har</w:t>
      </w:r>
      <w:r w:rsidR="009E5727">
        <w:t>m,</w:t>
      </w:r>
      <w:r w:rsidR="0037063A">
        <w:t xml:space="preserve"> that</w:t>
      </w:r>
      <w:r w:rsidR="009E5727">
        <w:t xml:space="preserve"> are not listed in </w:t>
      </w:r>
      <w:r w:rsidR="009D7F30">
        <w:t>s</w:t>
      </w:r>
      <w:r w:rsidR="009E5727">
        <w:t>chedule 8</w:t>
      </w:r>
      <w:r w:rsidR="00C76F3B">
        <w:t xml:space="preserve">. </w:t>
      </w:r>
    </w:p>
    <w:p w14:paraId="349F56C0" w14:textId="77777777" w:rsidR="00272E38" w:rsidRDefault="00272E38" w:rsidP="00272E38"/>
    <w:p w14:paraId="09100BA0" w14:textId="0234E6E8" w:rsidR="00272E38" w:rsidRDefault="00272E38" w:rsidP="00272E38">
      <w:r>
        <w:t xml:space="preserve">On </w:t>
      </w:r>
      <w:r w:rsidR="006D5DDD">
        <w:t xml:space="preserve">11 </w:t>
      </w:r>
      <w:r>
        <w:t xml:space="preserve">February 2020 the </w:t>
      </w:r>
      <w:r>
        <w:rPr>
          <w:i/>
          <w:iCs/>
        </w:rPr>
        <w:t xml:space="preserve">ACT Government response to the Coronial Inquest into the Death of Lauren Maree Johnstone </w:t>
      </w:r>
      <w:r>
        <w:t>was tabled in the ACT Legislative Assembly. The ACT Government committed to declaring diazepam</w:t>
      </w:r>
      <w:r w:rsidR="00467EF0">
        <w:t xml:space="preserve">, </w:t>
      </w:r>
      <w:r>
        <w:t>and tramadol</w:t>
      </w:r>
      <w:r w:rsidR="00467EF0">
        <w:t xml:space="preserve"> </w:t>
      </w:r>
      <w:r w:rsidR="008D37C8">
        <w:t>as</w:t>
      </w:r>
      <w:r w:rsidR="00467EF0">
        <w:t xml:space="preserve"> monitored medicines</w:t>
      </w:r>
      <w:r>
        <w:t xml:space="preserve"> subject to the ACTs adoption of </w:t>
      </w:r>
      <w:r w:rsidR="00BC4257">
        <w:t>the national</w:t>
      </w:r>
      <w:r>
        <w:t xml:space="preserve"> real time prescription monitoring </w:t>
      </w:r>
      <w:r w:rsidR="00BC4257">
        <w:t>system</w:t>
      </w:r>
      <w:r w:rsidR="00034EAE">
        <w:t xml:space="preserve"> and undertaking consultation to identify other schedule 4 medicines associated with harms. </w:t>
      </w:r>
    </w:p>
    <w:p w14:paraId="19C72CD8" w14:textId="3C85111A" w:rsidR="00272E38" w:rsidRDefault="00272E38"/>
    <w:p w14:paraId="5E66147E" w14:textId="0D4E45CB" w:rsidR="00272E38" w:rsidRDefault="005454E7" w:rsidP="00272E38">
      <w:r>
        <w:t xml:space="preserve">ACT Health Directorate conducted </w:t>
      </w:r>
      <w:r w:rsidR="009315AC">
        <w:t>an evidence</w:t>
      </w:r>
      <w:r w:rsidR="001979EE">
        <w:t>-</w:t>
      </w:r>
      <w:r w:rsidR="009315AC">
        <w:t xml:space="preserve">based review of harms </w:t>
      </w:r>
      <w:r w:rsidR="00F71804">
        <w:t xml:space="preserve">associated with </w:t>
      </w:r>
      <w:r>
        <w:t xml:space="preserve">a range of </w:t>
      </w:r>
      <w:r w:rsidR="00F71804">
        <w:t xml:space="preserve">schedule 4 medicines </w:t>
      </w:r>
      <w:r>
        <w:t xml:space="preserve">identifying several medicines or classes of medicines for potential monitoring due to evidence of </w:t>
      </w:r>
      <w:r w:rsidR="00D73FD2">
        <w:t xml:space="preserve">their </w:t>
      </w:r>
      <w:r>
        <w:t xml:space="preserve">abuse and misuse leading to harms and deaths in the Australian community. </w:t>
      </w:r>
      <w:r w:rsidR="00F71804">
        <w:t xml:space="preserve">ACT Health Directorate </w:t>
      </w:r>
      <w:r>
        <w:t>undertook</w:t>
      </w:r>
      <w:r w:rsidR="00F71804">
        <w:t xml:space="preserve"> stakeholder consultation be</w:t>
      </w:r>
      <w:r w:rsidR="00272E38">
        <w:t>tween 24 November 2020 to 5 February 202</w:t>
      </w:r>
      <w:r w:rsidR="00F71804">
        <w:t>1</w:t>
      </w:r>
      <w:r>
        <w:t xml:space="preserve"> on this review</w:t>
      </w:r>
      <w:r w:rsidR="00F71804">
        <w:t xml:space="preserve">. </w:t>
      </w:r>
      <w:r>
        <w:t>All s</w:t>
      </w:r>
      <w:r w:rsidR="009D7F30">
        <w:t>takeholder</w:t>
      </w:r>
      <w:r>
        <w:t>s who responded to the consultation</w:t>
      </w:r>
      <w:r w:rsidR="009D7F30">
        <w:t xml:space="preserve"> </w:t>
      </w:r>
      <w:r w:rsidR="00272E38">
        <w:t>suppor</w:t>
      </w:r>
      <w:r w:rsidR="009D7F30">
        <w:t>t</w:t>
      </w:r>
      <w:r>
        <w:t xml:space="preserve">ed the proposed </w:t>
      </w:r>
      <w:r>
        <w:lastRenderedPageBreak/>
        <w:t xml:space="preserve">list of medicines for monitoring; </w:t>
      </w:r>
      <w:r w:rsidR="0030391A">
        <w:t>specifically</w:t>
      </w:r>
      <w:r w:rsidR="00272E38">
        <w:t xml:space="preserve"> codeine, tramadol, all benzodiazepines, quetiapine, zolpidem, zopiclone, gabapentin and pregabalin</w:t>
      </w:r>
      <w:r w:rsidR="004A789C">
        <w:t xml:space="preserve">. </w:t>
      </w:r>
    </w:p>
    <w:p w14:paraId="6ECD9B58" w14:textId="77777777" w:rsidR="003C2A34" w:rsidRDefault="003C2A34" w:rsidP="00C35DDB"/>
    <w:p w14:paraId="680D5A6E" w14:textId="0F40983F" w:rsidR="00233151" w:rsidRDefault="007E3FEE">
      <w:r>
        <w:t xml:space="preserve">This instrument is a declaration by the Minister issued under section 97A of the MPTG Act. This instrument declares </w:t>
      </w:r>
      <w:bookmarkStart w:id="1" w:name="_Hlk75164761"/>
      <w:r>
        <w:t xml:space="preserve">codeine, tramadol, all benzodiazepines, quetiapine, zolpidem, zopiclone, gabapentin and pregabalin, in all forms and strengths </w:t>
      </w:r>
      <w:bookmarkEnd w:id="1"/>
      <w:r>
        <w:t>to be monitored medicines.</w:t>
      </w:r>
    </w:p>
    <w:p w14:paraId="3C1D5FF6" w14:textId="4DF72740" w:rsidR="000A0987" w:rsidRDefault="000A0987"/>
    <w:p w14:paraId="722B87DC" w14:textId="77777777" w:rsidR="000462F2" w:rsidRDefault="00233151">
      <w:r>
        <w:t xml:space="preserve">These medicines have been declared monitored medicines due to evidence of harms including death associated with the abuse and misuse of these medicines </w:t>
      </w:r>
      <w:r w:rsidR="00D73FD2">
        <w:t xml:space="preserve">following ACT Government commitments in response to the Chief Coronial Inquest into Ms </w:t>
      </w:r>
      <w:r w:rsidR="0080783F">
        <w:t>Johnstone’s</w:t>
      </w:r>
      <w:r w:rsidR="00D73FD2">
        <w:t xml:space="preserve"> death.</w:t>
      </w:r>
      <w:r w:rsidR="007E3FEE">
        <w:t xml:space="preserve"> </w:t>
      </w:r>
      <w:r w:rsidR="00994101">
        <w:t>This</w:t>
      </w:r>
      <w:r w:rsidR="00F77FE3">
        <w:t xml:space="preserve"> declaration is consistent with the purpose</w:t>
      </w:r>
      <w:r w:rsidR="00994101">
        <w:t>s</w:t>
      </w:r>
      <w:r w:rsidR="00F77FE3">
        <w:t xml:space="preserve"> of the monitored medicines database as it will ensure information for the declared medicines is available in the ACT’s database to promote and protect public health and safety.</w:t>
      </w:r>
      <w:r w:rsidR="00F71804" w:rsidRPr="00F71804">
        <w:t xml:space="preserve"> </w:t>
      </w:r>
    </w:p>
    <w:p w14:paraId="71276753" w14:textId="77777777" w:rsidR="000462F2" w:rsidRDefault="000462F2"/>
    <w:p w14:paraId="3F2D72AB" w14:textId="0D36E27B" w:rsidR="000462F2" w:rsidRDefault="000462F2">
      <w:r>
        <w:t xml:space="preserve">Prescribing certain Schedule 4 medicines as monitored medicines engages the </w:t>
      </w:r>
      <w:r w:rsidRPr="00E2440C">
        <w:rPr>
          <w:i/>
          <w:iCs/>
        </w:rPr>
        <w:t>Human Rights Act 2004</w:t>
      </w:r>
      <w:r>
        <w:rPr>
          <w:i/>
          <w:iCs/>
        </w:rPr>
        <w:t xml:space="preserve"> </w:t>
      </w:r>
      <w:r>
        <w:t xml:space="preserve">(HRA). This instrument engages </w:t>
      </w:r>
      <w:r w:rsidR="004A4E19">
        <w:t xml:space="preserve">and supports </w:t>
      </w:r>
      <w:r>
        <w:t>the right to life (HRA, section 9) by providing a framework for the safe and effective administration of the medicines in accordance with the purpose</w:t>
      </w:r>
      <w:r w:rsidR="004A4E19">
        <w:t>s</w:t>
      </w:r>
      <w:r>
        <w:t xml:space="preserve"> of the monitored medicines </w:t>
      </w:r>
      <w:r w:rsidR="004A4E19">
        <w:t xml:space="preserve">framework </w:t>
      </w:r>
      <w:r>
        <w:t xml:space="preserve">under section 97C of the MPTG Act. </w:t>
      </w:r>
    </w:p>
    <w:p w14:paraId="64A69E47" w14:textId="69BA75E4" w:rsidR="000462F2" w:rsidRDefault="000462F2"/>
    <w:p w14:paraId="053F6802" w14:textId="5836562B" w:rsidR="00F77FE3" w:rsidRDefault="000462F2">
      <w:r>
        <w:t>This instrument also engages and limits the right to privacy and reputation under the HRA, section 12 in that i</w:t>
      </w:r>
      <w:r w:rsidR="004A4E19">
        <w:t xml:space="preserve">t extends approval and other requirements for the prescribing and dispensing of certain schedule 4 medicines. </w:t>
      </w:r>
      <w:r w:rsidR="001231CC">
        <w:t xml:space="preserve">It is considered the </w:t>
      </w:r>
      <w:r w:rsidR="004A4E19">
        <w:t xml:space="preserve">limitations on the right to privacy are reasonable and proportionate given the public health benefits of monitoring these medicines. Safeguards are also available under the MPTG Act and the </w:t>
      </w:r>
      <w:r w:rsidR="004A4E19" w:rsidRPr="00E2440C">
        <w:rPr>
          <w:i/>
          <w:iCs/>
        </w:rPr>
        <w:t>Health Records (Privacy and Access) Act 1997</w:t>
      </w:r>
      <w:r w:rsidR="004A4E19">
        <w:rPr>
          <w:i/>
          <w:iCs/>
        </w:rPr>
        <w:t xml:space="preserve"> </w:t>
      </w:r>
      <w:r w:rsidR="004A4E19">
        <w:t xml:space="preserve">to ensure that approval and reporting processes protection a person’s privacy and to ensure personal health information is only disclosed for a lawful purpose. </w:t>
      </w:r>
    </w:p>
    <w:p w14:paraId="28D1B24C" w14:textId="0FB1D5EB" w:rsidR="00155F18" w:rsidRDefault="00155F18"/>
    <w:p w14:paraId="346856B6" w14:textId="558D6893" w:rsidR="00155F18" w:rsidRDefault="00155F18">
      <w:r>
        <w:t xml:space="preserve">A more detailed assessment of the impacts of the monitored medicines framework </w:t>
      </w:r>
      <w:r w:rsidR="00BD5901">
        <w:t xml:space="preserve">om the right to privacy </w:t>
      </w:r>
      <w:r>
        <w:t>is included in the Explanatory Statement for the Medicines, Poisons and Therapeutic Goods Amendment Bill 2018 which was passed by the ACT Legislative Assembly on 7 June 2018.</w:t>
      </w:r>
    </w:p>
    <w:p w14:paraId="33C75478" w14:textId="3A742D29" w:rsidR="007E3FEE" w:rsidRDefault="007E3FEE"/>
    <w:p w14:paraId="07BB55F5" w14:textId="5C7193D0" w:rsidR="001F71B8" w:rsidRDefault="001F71B8">
      <w:r>
        <w:t xml:space="preserve">This instrument will commence on </w:t>
      </w:r>
      <w:r w:rsidR="004958BC">
        <w:t xml:space="preserve">1 </w:t>
      </w:r>
      <w:r>
        <w:t xml:space="preserve">October 2021 to ensure the commencement of </w:t>
      </w:r>
      <w:r w:rsidR="00994101">
        <w:t>a data feed for the declared medicines</w:t>
      </w:r>
      <w:r>
        <w:t xml:space="preserve"> coincides with the technical release of the ACT’s </w:t>
      </w:r>
      <w:r w:rsidR="00804C9C">
        <w:t>new monitored medicines database</w:t>
      </w:r>
      <w:r>
        <w:t>,</w:t>
      </w:r>
      <w:r w:rsidR="00804C9C">
        <w:t xml:space="preserve"> to be known as</w:t>
      </w:r>
      <w:r>
        <w:t xml:space="preserve"> Canberra Script</w:t>
      </w:r>
      <w:r w:rsidR="00BC4257">
        <w:t>, which forms part of the national real time prescription monitoring system</w:t>
      </w:r>
      <w:r w:rsidR="00804C9C">
        <w:t xml:space="preserve"> from October 2021</w:t>
      </w:r>
      <w:r>
        <w:t xml:space="preserve">. </w:t>
      </w:r>
    </w:p>
    <w:p w14:paraId="13883010" w14:textId="6AA8992C" w:rsidR="007E3FEE" w:rsidRDefault="007E3FEE"/>
    <w:p w14:paraId="274ACCDF" w14:textId="15F55EDB" w:rsidR="009B0770" w:rsidRDefault="00D73FD2" w:rsidP="009B0770">
      <w:bookmarkStart w:id="2" w:name="_Hlk78892454"/>
      <w:r>
        <w:t xml:space="preserve">This declaration will bring into effect obligations upon </w:t>
      </w:r>
      <w:r w:rsidR="006D5DDD">
        <w:t>certain persons</w:t>
      </w:r>
      <w:r>
        <w:t xml:space="preserve"> to report information to the Chief Health Officer about the supply of </w:t>
      </w:r>
      <w:r w:rsidR="006D5DDD">
        <w:t xml:space="preserve">declared </w:t>
      </w:r>
      <w:r w:rsidR="00BC4257">
        <w:t>schedule 4</w:t>
      </w:r>
      <w:r>
        <w:t xml:space="preserve"> medicines during consultations and on prescriptions in accordance with </w:t>
      </w:r>
      <w:r w:rsidR="009B0770">
        <w:t xml:space="preserve">sections 81 and 164 </w:t>
      </w:r>
      <w:r w:rsidR="006D5DDD">
        <w:t xml:space="preserve">of the </w:t>
      </w:r>
      <w:r w:rsidR="009B0770">
        <w:t xml:space="preserve">Medicines, Poisons and Therapeutic Goods Regulation 2008. </w:t>
      </w:r>
    </w:p>
    <w:bookmarkEnd w:id="2"/>
    <w:p w14:paraId="7BA24C51" w14:textId="77777777" w:rsidR="009B0770" w:rsidRDefault="009B0770" w:rsidP="009B0770"/>
    <w:p w14:paraId="1C56C04E" w14:textId="5106B2B8" w:rsidR="009B0770" w:rsidRDefault="009B0770" w:rsidP="009B0770">
      <w:r>
        <w:t>As a result of this declaration, information will be collected and stored on the ACT</w:t>
      </w:r>
      <w:r w:rsidR="006D5DDD">
        <w:t>’s</w:t>
      </w:r>
      <w:r>
        <w:t xml:space="preserve"> monitored medicines database in relation to the supply and prescription of monitored medicine</w:t>
      </w:r>
      <w:r w:rsidR="0080783F">
        <w:t>s</w:t>
      </w:r>
      <w:r>
        <w:t xml:space="preserve"> in </w:t>
      </w:r>
      <w:r w:rsidR="00BC4257">
        <w:t xml:space="preserve">the ACT </w:t>
      </w:r>
      <w:r w:rsidR="006D5DDD">
        <w:t xml:space="preserve">and </w:t>
      </w:r>
      <w:r>
        <w:t>other jurisdictions via the National Data Exchange</w:t>
      </w:r>
      <w:r w:rsidR="0080783F">
        <w:t>,</w:t>
      </w:r>
      <w:r>
        <w:t xml:space="preserve"> </w:t>
      </w:r>
      <w:r w:rsidR="0080783F">
        <w:t>which forms part of the national real time prescription monitoring system.</w:t>
      </w:r>
    </w:p>
    <w:p w14:paraId="471C33FF" w14:textId="77777777" w:rsidR="009B0770" w:rsidRDefault="009B0770" w:rsidP="009B0770"/>
    <w:p w14:paraId="2003984D" w14:textId="5BBF34A3" w:rsidR="009B0770" w:rsidRPr="008147B8" w:rsidRDefault="009B0770" w:rsidP="009B0770">
      <w:r>
        <w:lastRenderedPageBreak/>
        <w:t xml:space="preserve">Information </w:t>
      </w:r>
      <w:r w:rsidR="0080783F">
        <w:t xml:space="preserve">on the database will be disclosed to </w:t>
      </w:r>
      <w:r>
        <w:t xml:space="preserve">health practitioners and other persons who </w:t>
      </w:r>
      <w:r w:rsidR="0080783F">
        <w:t xml:space="preserve">may </w:t>
      </w:r>
      <w:r>
        <w:t>access the database, consistent with the purpose of the database to promote and protect public health and safety.</w:t>
      </w:r>
    </w:p>
    <w:p w14:paraId="231925D6" w14:textId="77777777" w:rsidR="00182130" w:rsidRPr="008147B8" w:rsidRDefault="00182130" w:rsidP="006B68FB"/>
    <w:sectPr w:rsidR="00182130" w:rsidRPr="008147B8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8EFDB" w14:textId="77777777" w:rsidR="00C75DDB" w:rsidRDefault="00C75DDB" w:rsidP="00C17FAB">
      <w:r>
        <w:separator/>
      </w:r>
    </w:p>
  </w:endnote>
  <w:endnote w:type="continuationSeparator" w:id="0">
    <w:p w14:paraId="33FD3AE8" w14:textId="77777777" w:rsidR="00C75DDB" w:rsidRDefault="00C75DD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CF8C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ED288" w14:textId="591C2E8E" w:rsidR="00DA3B00" w:rsidRPr="00040D88" w:rsidRDefault="00040D88" w:rsidP="00040D88">
    <w:pPr>
      <w:pStyle w:val="Footer"/>
      <w:jc w:val="center"/>
      <w:rPr>
        <w:rFonts w:cs="Arial"/>
        <w:sz w:val="14"/>
      </w:rPr>
    </w:pPr>
    <w:r w:rsidRPr="00040D8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0856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CFE20" w14:textId="77777777" w:rsidR="00C75DDB" w:rsidRDefault="00C75DDB" w:rsidP="00C17FAB">
      <w:r>
        <w:separator/>
      </w:r>
    </w:p>
  </w:footnote>
  <w:footnote w:type="continuationSeparator" w:id="0">
    <w:p w14:paraId="1436B103" w14:textId="77777777" w:rsidR="00C75DDB" w:rsidRDefault="00C75DD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95E1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195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6A02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33A67"/>
    <w:rsid w:val="00034EAE"/>
    <w:rsid w:val="00040D88"/>
    <w:rsid w:val="000462F2"/>
    <w:rsid w:val="000A0987"/>
    <w:rsid w:val="000F0A2E"/>
    <w:rsid w:val="001173FD"/>
    <w:rsid w:val="001231CC"/>
    <w:rsid w:val="00155F18"/>
    <w:rsid w:val="00182130"/>
    <w:rsid w:val="001979EE"/>
    <w:rsid w:val="001A0F00"/>
    <w:rsid w:val="001F71B8"/>
    <w:rsid w:val="00225E6C"/>
    <w:rsid w:val="002317B1"/>
    <w:rsid w:val="00233151"/>
    <w:rsid w:val="002374B8"/>
    <w:rsid w:val="00246CD3"/>
    <w:rsid w:val="00272E38"/>
    <w:rsid w:val="002A0445"/>
    <w:rsid w:val="002A51DB"/>
    <w:rsid w:val="002D7C60"/>
    <w:rsid w:val="0030391A"/>
    <w:rsid w:val="00320CFC"/>
    <w:rsid w:val="0037063A"/>
    <w:rsid w:val="003C2A34"/>
    <w:rsid w:val="003E12A2"/>
    <w:rsid w:val="0044292B"/>
    <w:rsid w:val="00467EF0"/>
    <w:rsid w:val="004958BC"/>
    <w:rsid w:val="004A4E19"/>
    <w:rsid w:val="004A789C"/>
    <w:rsid w:val="004E42BB"/>
    <w:rsid w:val="004F090E"/>
    <w:rsid w:val="005454E7"/>
    <w:rsid w:val="00577613"/>
    <w:rsid w:val="005B363C"/>
    <w:rsid w:val="005C2FD2"/>
    <w:rsid w:val="006B68FB"/>
    <w:rsid w:val="006C653E"/>
    <w:rsid w:val="006D5DDD"/>
    <w:rsid w:val="00701617"/>
    <w:rsid w:val="007346AC"/>
    <w:rsid w:val="007E2116"/>
    <w:rsid w:val="007E3FEE"/>
    <w:rsid w:val="00801B32"/>
    <w:rsid w:val="00804C9C"/>
    <w:rsid w:val="0080783F"/>
    <w:rsid w:val="0081090C"/>
    <w:rsid w:val="008147B8"/>
    <w:rsid w:val="00852A90"/>
    <w:rsid w:val="008A1FD8"/>
    <w:rsid w:val="008D37C8"/>
    <w:rsid w:val="009315AC"/>
    <w:rsid w:val="009508A5"/>
    <w:rsid w:val="0099311A"/>
    <w:rsid w:val="00994101"/>
    <w:rsid w:val="009B0770"/>
    <w:rsid w:val="009D7F30"/>
    <w:rsid w:val="009E5727"/>
    <w:rsid w:val="009F1C81"/>
    <w:rsid w:val="00A21CC8"/>
    <w:rsid w:val="00A60762"/>
    <w:rsid w:val="00AD4935"/>
    <w:rsid w:val="00B8404E"/>
    <w:rsid w:val="00BC4257"/>
    <w:rsid w:val="00BD5901"/>
    <w:rsid w:val="00C17FAB"/>
    <w:rsid w:val="00C35DDB"/>
    <w:rsid w:val="00C44E9C"/>
    <w:rsid w:val="00C73A52"/>
    <w:rsid w:val="00C73EFA"/>
    <w:rsid w:val="00C75DDB"/>
    <w:rsid w:val="00C76F3B"/>
    <w:rsid w:val="00CE599C"/>
    <w:rsid w:val="00D73FD2"/>
    <w:rsid w:val="00DA3B00"/>
    <w:rsid w:val="00DD2A77"/>
    <w:rsid w:val="00E2440C"/>
    <w:rsid w:val="00E67CED"/>
    <w:rsid w:val="00E90823"/>
    <w:rsid w:val="00EE67E6"/>
    <w:rsid w:val="00F71804"/>
    <w:rsid w:val="00F77FE3"/>
    <w:rsid w:val="00F96D74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36EEE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CommentReference">
    <w:name w:val="annotation reference"/>
    <w:basedOn w:val="DefaultParagraphFont"/>
    <w:uiPriority w:val="99"/>
    <w:semiHidden/>
    <w:unhideWhenUsed/>
    <w:rsid w:val="00801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B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B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B3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4565</Characters>
  <Application>Microsoft Office Word</Application>
  <DocSecurity>0</DocSecurity>
  <Lines>92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2021-09-06T04:27:00Z</dcterms:created>
  <dcterms:modified xsi:type="dcterms:W3CDTF">2021-09-06T04:27:00Z</dcterms:modified>
</cp:coreProperties>
</file>