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4A87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02C1EA4C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4462380" w14:textId="12AC9622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>
        <w:rPr>
          <w:rFonts w:ascii="Arial" w:hAnsi="Arial"/>
          <w:b/>
          <w:snapToGrid w:val="0"/>
          <w:color w:val="000000"/>
          <w:sz w:val="40"/>
        </w:rPr>
        <w:noBreakHyphen/>
        <w:t xml:space="preserve"> national regulatory</w:t>
      </w:r>
      <w:r w:rsidR="00DB7286">
        <w:rPr>
          <w:rFonts w:ascii="Arial" w:hAnsi="Arial"/>
          <w:b/>
          <w:snapToGrid w:val="0"/>
          <w:color w:val="000000"/>
          <w:sz w:val="40"/>
        </w:rPr>
        <w:t xml:space="preserve"> </w:t>
      </w:r>
      <w:r>
        <w:rPr>
          <w:rFonts w:ascii="Arial" w:hAnsi="Arial"/>
          <w:b/>
          <w:snapToGrid w:val="0"/>
          <w:color w:val="000000"/>
          <w:sz w:val="40"/>
        </w:rPr>
        <w:t>costs) Determination 20</w:t>
      </w:r>
      <w:r w:rsidR="0071030A">
        <w:rPr>
          <w:rFonts w:ascii="Arial" w:hAnsi="Arial"/>
          <w:b/>
          <w:snapToGrid w:val="0"/>
          <w:color w:val="000000"/>
          <w:sz w:val="40"/>
        </w:rPr>
        <w:t>21</w:t>
      </w:r>
    </w:p>
    <w:p w14:paraId="71CCC0B0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570912F4" w14:textId="7460C454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71030A">
        <w:rPr>
          <w:rFonts w:ascii="Arial" w:hAnsi="Arial"/>
          <w:b/>
          <w:snapToGrid w:val="0"/>
          <w:color w:val="000000"/>
        </w:rPr>
        <w:t>21</w:t>
      </w:r>
      <w:r>
        <w:rPr>
          <w:rFonts w:ascii="Arial" w:hAnsi="Arial"/>
          <w:b/>
          <w:snapToGrid w:val="0"/>
          <w:color w:val="000000"/>
        </w:rPr>
        <w:t>-</w:t>
      </w:r>
      <w:r w:rsidR="008D74D1">
        <w:rPr>
          <w:rFonts w:ascii="Arial" w:hAnsi="Arial"/>
          <w:b/>
          <w:snapToGrid w:val="0"/>
          <w:color w:val="000000"/>
        </w:rPr>
        <w:t>524</w:t>
      </w:r>
    </w:p>
    <w:p w14:paraId="1228ED97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472F7041" w14:textId="77777777" w:rsidR="001A2036" w:rsidRPr="00426B31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01F24283" w14:textId="77777777" w:rsidR="001A2036" w:rsidRDefault="00CA0B95">
      <w:pPr>
        <w:pStyle w:val="CoverActName"/>
      </w:pPr>
      <w:r w:rsidRPr="00E67F5E">
        <w:rPr>
          <w:rFonts w:cs="Arial"/>
          <w:i/>
          <w:sz w:val="20"/>
        </w:rPr>
        <w:t xml:space="preserve">Utilities Act </w:t>
      </w:r>
      <w:r w:rsidRPr="007E6897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</w:t>
      </w:r>
      <w:r w:rsidR="00DB7286">
        <w:rPr>
          <w:rFonts w:cs="Arial"/>
          <w:sz w:val="20"/>
        </w:rPr>
        <w:t xml:space="preserve">y </w:t>
      </w:r>
      <w:r>
        <w:rPr>
          <w:rFonts w:cs="Arial"/>
          <w:sz w:val="20"/>
        </w:rPr>
        <w:t>costs)</w:t>
      </w:r>
      <w:r w:rsidR="00E87836">
        <w:rPr>
          <w:rFonts w:cs="Arial"/>
          <w:sz w:val="20"/>
        </w:rPr>
        <w:t xml:space="preserve"> </w:t>
      </w:r>
    </w:p>
    <w:p w14:paraId="45EE4759" w14:textId="77777777"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33FE2B" w14:textId="77777777" w:rsidR="00096CB7" w:rsidRDefault="00096CB7" w:rsidP="00096CB7">
      <w:pPr>
        <w:pStyle w:val="N-line3"/>
        <w:pBdr>
          <w:bottom w:val="none" w:sz="0" w:space="0" w:color="auto"/>
        </w:pBdr>
      </w:pPr>
    </w:p>
    <w:p w14:paraId="22AAAA7D" w14:textId="77777777"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14:paraId="085B4259" w14:textId="77777777" w:rsidR="00B621BD" w:rsidRPr="00621EA3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Section 54E of the </w:t>
      </w:r>
      <w:r w:rsidRPr="00621EA3">
        <w:rPr>
          <w:rFonts w:asciiTheme="minorHAnsi" w:hAnsiTheme="minorHAnsi"/>
          <w:i/>
        </w:rPr>
        <w:t xml:space="preserve">Utilities Act 2000 </w:t>
      </w:r>
      <w:r w:rsidRPr="00621EA3">
        <w:rPr>
          <w:rFonts w:asciiTheme="minorHAnsi" w:hAnsiTheme="minorHAnsi"/>
        </w:rPr>
        <w:t>requires the</w:t>
      </w:r>
      <w:r w:rsidRPr="00621EA3">
        <w:rPr>
          <w:rFonts w:asciiTheme="minorHAnsi" w:hAnsiTheme="minorHAnsi"/>
          <w:i/>
        </w:rPr>
        <w:t xml:space="preserve"> </w:t>
      </w:r>
      <w:r w:rsidRPr="00621EA3">
        <w:rPr>
          <w:rFonts w:asciiTheme="minorHAnsi" w:hAnsiTheme="minorHAnsi"/>
        </w:rPr>
        <w:t>Levy Administrator, appointed under section 25N, to determine the amount of national regulatory costs to be applied to each industry sector. The determination is a notifiable instrument.</w:t>
      </w:r>
    </w:p>
    <w:p w14:paraId="300D0801" w14:textId="77777777" w:rsidR="005A0E56" w:rsidRPr="00621EA3" w:rsidRDefault="005A0E56">
      <w:pPr>
        <w:rPr>
          <w:rFonts w:asciiTheme="minorHAnsi" w:hAnsiTheme="minorHAnsi"/>
        </w:rPr>
      </w:pPr>
    </w:p>
    <w:p w14:paraId="7EF8E6A0" w14:textId="1D095140" w:rsidR="005A0E56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National regulatory costs are made up of costs to the Territory of meeting its national regulatory obligations each year</w:t>
      </w:r>
      <w:r w:rsidR="00F367A3">
        <w:rPr>
          <w:rFonts w:asciiTheme="minorHAnsi" w:hAnsiTheme="minorHAnsi"/>
        </w:rPr>
        <w:t xml:space="preserve"> under the </w:t>
      </w:r>
      <w:r w:rsidR="00F367A3" w:rsidRPr="00D00A50">
        <w:rPr>
          <w:rFonts w:asciiTheme="minorHAnsi" w:hAnsiTheme="minorHAnsi"/>
          <w:i/>
          <w:iCs/>
        </w:rPr>
        <w:t>Australian Energy Market Agreement</w:t>
      </w:r>
      <w:r w:rsidR="00990510" w:rsidRPr="00D00A50">
        <w:rPr>
          <w:rFonts w:asciiTheme="minorHAnsi" w:hAnsiTheme="minorHAnsi"/>
          <w:i/>
          <w:iCs/>
        </w:rPr>
        <w:t xml:space="preserve"> 2004</w:t>
      </w:r>
      <w:r w:rsidR="00990510">
        <w:rPr>
          <w:rFonts w:asciiTheme="minorHAnsi" w:hAnsiTheme="minorHAnsi"/>
        </w:rPr>
        <w:t xml:space="preserve"> (as amended)</w:t>
      </w:r>
      <w:r w:rsidRPr="00621EA3">
        <w:rPr>
          <w:rFonts w:asciiTheme="minorHAnsi" w:hAnsiTheme="minorHAnsi"/>
        </w:rPr>
        <w:t>. The costs relate to the regulatory work of the Australian Energy Market Commissio</w:t>
      </w:r>
      <w:r w:rsidR="00FA4A3F" w:rsidRPr="00621EA3">
        <w:rPr>
          <w:rFonts w:asciiTheme="minorHAnsi" w:hAnsiTheme="minorHAnsi"/>
        </w:rPr>
        <w:t xml:space="preserve">n (AEMC) and the </w:t>
      </w:r>
      <w:r w:rsidR="00E238B3">
        <w:rPr>
          <w:rFonts w:asciiTheme="minorHAnsi" w:hAnsiTheme="minorHAnsi"/>
        </w:rPr>
        <w:t>Energy Ministers Meeting (EMM) (formerly the COAG Energy Council).</w:t>
      </w:r>
      <w:r w:rsidR="00FA4A3F" w:rsidRPr="00621EA3">
        <w:rPr>
          <w:rFonts w:asciiTheme="minorHAnsi" w:hAnsiTheme="minorHAnsi"/>
        </w:rPr>
        <w:t xml:space="preserve"> </w:t>
      </w:r>
    </w:p>
    <w:p w14:paraId="2DB48748" w14:textId="77777777" w:rsidR="00087339" w:rsidRDefault="00087339" w:rsidP="00C01753">
      <w:pPr>
        <w:rPr>
          <w:rFonts w:asciiTheme="minorHAnsi" w:hAnsiTheme="minorHAnsi"/>
        </w:rPr>
      </w:pPr>
    </w:p>
    <w:p w14:paraId="01B69214" w14:textId="77777777" w:rsidR="00C01753" w:rsidRDefault="006C6D2B" w:rsidP="00C01753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01753">
        <w:rPr>
          <w:rFonts w:asciiTheme="minorHAnsi" w:hAnsiTheme="minorHAnsi"/>
        </w:rPr>
        <w:t>osts are apportioned to each industry sector having regard to the costs attributable to each energy sector.</w:t>
      </w:r>
      <w:r w:rsidR="00C01753" w:rsidRPr="00C01753">
        <w:rPr>
          <w:rFonts w:asciiTheme="minorHAnsi" w:hAnsiTheme="minorHAnsi"/>
        </w:rPr>
        <w:t xml:space="preserve"> </w:t>
      </w:r>
      <w:r w:rsidR="00C01753"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14:paraId="540EB03A" w14:textId="77777777" w:rsidR="00E87836" w:rsidRDefault="00E87836" w:rsidP="00C01753">
      <w:pPr>
        <w:rPr>
          <w:rFonts w:asciiTheme="minorHAnsi" w:hAnsiTheme="minorHAnsi"/>
        </w:rPr>
      </w:pPr>
    </w:p>
    <w:p w14:paraId="528B8C4B" w14:textId="539A8870" w:rsidR="00615BE3" w:rsidRPr="00621EA3" w:rsidRDefault="00615BE3" w:rsidP="00615BE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The </w:t>
      </w:r>
      <w:r w:rsidRPr="00621EA3">
        <w:rPr>
          <w:rFonts w:asciiTheme="minorHAnsi" w:hAnsiTheme="minorHAnsi"/>
          <w:i/>
        </w:rPr>
        <w:t xml:space="preserve">Utilities (Energy industry levy – </w:t>
      </w:r>
      <w:r w:rsidR="00C1156B" w:rsidRPr="00621EA3">
        <w:rPr>
          <w:rFonts w:asciiTheme="minorHAnsi" w:hAnsiTheme="minorHAnsi"/>
          <w:i/>
        </w:rPr>
        <w:t>national regulatory costs</w:t>
      </w:r>
      <w:r w:rsidRPr="00621EA3">
        <w:rPr>
          <w:rFonts w:asciiTheme="minorHAnsi" w:hAnsiTheme="minorHAnsi"/>
          <w:i/>
        </w:rPr>
        <w:t>) Determination 20</w:t>
      </w:r>
      <w:r w:rsidR="0071030A">
        <w:rPr>
          <w:rFonts w:asciiTheme="minorHAnsi" w:hAnsiTheme="minorHAnsi"/>
          <w:i/>
        </w:rPr>
        <w:t>21</w:t>
      </w:r>
      <w:r w:rsidRPr="00621EA3">
        <w:rPr>
          <w:rFonts w:asciiTheme="minorHAnsi" w:hAnsiTheme="minorHAnsi"/>
        </w:rPr>
        <w:t xml:space="preserve"> sets out the </w:t>
      </w:r>
      <w:r w:rsidR="00C87598">
        <w:rPr>
          <w:rFonts w:asciiTheme="minorHAnsi" w:hAnsiTheme="minorHAnsi"/>
        </w:rPr>
        <w:t>cost</w:t>
      </w:r>
      <w:r w:rsidR="006C6D2B">
        <w:rPr>
          <w:rFonts w:asciiTheme="minorHAnsi" w:hAnsiTheme="minorHAnsi"/>
        </w:rPr>
        <w:t>s</w:t>
      </w:r>
      <w:r w:rsidR="00C87598">
        <w:rPr>
          <w:rFonts w:asciiTheme="minorHAnsi" w:hAnsiTheme="minorHAnsi"/>
        </w:rPr>
        <w:t xml:space="preserve"> </w:t>
      </w:r>
      <w:r w:rsidRPr="00621EA3">
        <w:rPr>
          <w:rFonts w:asciiTheme="minorHAnsi" w:hAnsiTheme="minorHAnsi"/>
        </w:rPr>
        <w:t>determin</w:t>
      </w:r>
      <w:r w:rsidR="006C6D2B">
        <w:rPr>
          <w:rFonts w:asciiTheme="minorHAnsi" w:hAnsiTheme="minorHAnsi"/>
        </w:rPr>
        <w:t>ed by the Administrator</w:t>
      </w:r>
      <w:r w:rsidRPr="00621EA3">
        <w:rPr>
          <w:rFonts w:asciiTheme="minorHAnsi" w:hAnsiTheme="minorHAnsi"/>
        </w:rPr>
        <w:t>.</w:t>
      </w:r>
    </w:p>
    <w:p w14:paraId="4E920751" w14:textId="77777777" w:rsidR="00615BE3" w:rsidRPr="00621EA3" w:rsidRDefault="00615BE3">
      <w:pPr>
        <w:rPr>
          <w:rFonts w:asciiTheme="minorHAnsi" w:hAnsiTheme="minorHAnsi"/>
        </w:rPr>
      </w:pPr>
    </w:p>
    <w:sectPr w:rsidR="00615BE3" w:rsidRPr="00621EA3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9AEB" w14:textId="77777777" w:rsidR="00CC4D05" w:rsidRDefault="00CC4D05" w:rsidP="007E6897">
      <w:r>
        <w:separator/>
      </w:r>
    </w:p>
  </w:endnote>
  <w:endnote w:type="continuationSeparator" w:id="0">
    <w:p w14:paraId="330B2692" w14:textId="77777777" w:rsidR="00CC4D05" w:rsidRDefault="00CC4D05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9728" w14:textId="77777777" w:rsidR="0079573F" w:rsidRDefault="00795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1961" w14:textId="7D33DD78" w:rsidR="0079573F" w:rsidRPr="0079573F" w:rsidRDefault="0079573F" w:rsidP="0079573F">
    <w:pPr>
      <w:pStyle w:val="Footer"/>
      <w:jc w:val="center"/>
      <w:rPr>
        <w:rFonts w:ascii="Arial" w:hAnsi="Arial" w:cs="Arial"/>
        <w:sz w:val="14"/>
      </w:rPr>
    </w:pPr>
    <w:r w:rsidRPr="0079573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F8FD" w14:textId="77777777" w:rsidR="0079573F" w:rsidRDefault="00795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771D4" w14:textId="77777777" w:rsidR="00CC4D05" w:rsidRDefault="00CC4D05" w:rsidP="007E6897">
      <w:r>
        <w:separator/>
      </w:r>
    </w:p>
  </w:footnote>
  <w:footnote w:type="continuationSeparator" w:id="0">
    <w:p w14:paraId="1F8FDD14" w14:textId="77777777" w:rsidR="00CC4D05" w:rsidRDefault="00CC4D05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702E" w14:textId="77777777" w:rsidR="0079573F" w:rsidRDefault="00795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C22" w14:textId="77777777" w:rsidR="0079573F" w:rsidRDefault="00795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500C" w14:textId="77777777" w:rsidR="0079573F" w:rsidRDefault="00795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90709D"/>
    <w:multiLevelType w:val="hybridMultilevel"/>
    <w:tmpl w:val="27E28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C478FF"/>
    <w:multiLevelType w:val="hybridMultilevel"/>
    <w:tmpl w:val="62666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18"/>
  </w:num>
  <w:num w:numId="6">
    <w:abstractNumId w:val="3"/>
  </w:num>
  <w:num w:numId="7">
    <w:abstractNumId w:val="26"/>
  </w:num>
  <w:num w:numId="8">
    <w:abstractNumId w:val="21"/>
  </w:num>
  <w:num w:numId="9">
    <w:abstractNumId w:val="22"/>
  </w:num>
  <w:num w:numId="10">
    <w:abstractNumId w:val="30"/>
  </w:num>
  <w:num w:numId="11">
    <w:abstractNumId w:val="13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9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0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25"/>
  </w:num>
  <w:num w:numId="25">
    <w:abstractNumId w:val="14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29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0A"/>
    <w:rsid w:val="00087339"/>
    <w:rsid w:val="00091DB5"/>
    <w:rsid w:val="00096CB7"/>
    <w:rsid w:val="000A3543"/>
    <w:rsid w:val="000D3506"/>
    <w:rsid w:val="001A2036"/>
    <w:rsid w:val="001D42A5"/>
    <w:rsid w:val="001F0D8B"/>
    <w:rsid w:val="001F1C5A"/>
    <w:rsid w:val="001F1DB0"/>
    <w:rsid w:val="00260B66"/>
    <w:rsid w:val="00267770"/>
    <w:rsid w:val="00275199"/>
    <w:rsid w:val="002E36C1"/>
    <w:rsid w:val="002E7A58"/>
    <w:rsid w:val="003045DF"/>
    <w:rsid w:val="003225E0"/>
    <w:rsid w:val="00392914"/>
    <w:rsid w:val="003C39EF"/>
    <w:rsid w:val="003D1C43"/>
    <w:rsid w:val="003E7C60"/>
    <w:rsid w:val="00407491"/>
    <w:rsid w:val="00426B31"/>
    <w:rsid w:val="004569D1"/>
    <w:rsid w:val="004E1F2A"/>
    <w:rsid w:val="004E3CAE"/>
    <w:rsid w:val="00502661"/>
    <w:rsid w:val="00512DA3"/>
    <w:rsid w:val="00517A8A"/>
    <w:rsid w:val="00535B31"/>
    <w:rsid w:val="00571EA3"/>
    <w:rsid w:val="005A0E56"/>
    <w:rsid w:val="005D6D9D"/>
    <w:rsid w:val="005E4454"/>
    <w:rsid w:val="00615BE3"/>
    <w:rsid w:val="0061695F"/>
    <w:rsid w:val="00621EA3"/>
    <w:rsid w:val="00696C15"/>
    <w:rsid w:val="006A06AD"/>
    <w:rsid w:val="006B3F4C"/>
    <w:rsid w:val="006C6D2B"/>
    <w:rsid w:val="006D0AC3"/>
    <w:rsid w:val="006E325C"/>
    <w:rsid w:val="00703356"/>
    <w:rsid w:val="0071030A"/>
    <w:rsid w:val="00714C3F"/>
    <w:rsid w:val="00721DB6"/>
    <w:rsid w:val="007352FA"/>
    <w:rsid w:val="00742474"/>
    <w:rsid w:val="00766A4A"/>
    <w:rsid w:val="00767843"/>
    <w:rsid w:val="00783BA9"/>
    <w:rsid w:val="0079573F"/>
    <w:rsid w:val="007C7E1F"/>
    <w:rsid w:val="007D451E"/>
    <w:rsid w:val="007E6584"/>
    <w:rsid w:val="007E6897"/>
    <w:rsid w:val="00820604"/>
    <w:rsid w:val="0084136F"/>
    <w:rsid w:val="008A6B55"/>
    <w:rsid w:val="008D74D1"/>
    <w:rsid w:val="009330B9"/>
    <w:rsid w:val="00936E82"/>
    <w:rsid w:val="00951BD3"/>
    <w:rsid w:val="00967E3B"/>
    <w:rsid w:val="00980BCD"/>
    <w:rsid w:val="009826AB"/>
    <w:rsid w:val="00990510"/>
    <w:rsid w:val="009E35AE"/>
    <w:rsid w:val="00A0244B"/>
    <w:rsid w:val="00A0346D"/>
    <w:rsid w:val="00A3103E"/>
    <w:rsid w:val="00A337BB"/>
    <w:rsid w:val="00A5485C"/>
    <w:rsid w:val="00A727AF"/>
    <w:rsid w:val="00A817A0"/>
    <w:rsid w:val="00AD3141"/>
    <w:rsid w:val="00AE2F70"/>
    <w:rsid w:val="00AE5D39"/>
    <w:rsid w:val="00B26F4C"/>
    <w:rsid w:val="00B44A4E"/>
    <w:rsid w:val="00B621BD"/>
    <w:rsid w:val="00BD3731"/>
    <w:rsid w:val="00BD6572"/>
    <w:rsid w:val="00C01753"/>
    <w:rsid w:val="00C1156B"/>
    <w:rsid w:val="00C36C26"/>
    <w:rsid w:val="00C827CE"/>
    <w:rsid w:val="00C87598"/>
    <w:rsid w:val="00CA0A35"/>
    <w:rsid w:val="00CA0B95"/>
    <w:rsid w:val="00CC4D05"/>
    <w:rsid w:val="00CD1D8A"/>
    <w:rsid w:val="00CF598B"/>
    <w:rsid w:val="00D00A50"/>
    <w:rsid w:val="00D756DE"/>
    <w:rsid w:val="00DB7286"/>
    <w:rsid w:val="00DC3E5F"/>
    <w:rsid w:val="00E000A1"/>
    <w:rsid w:val="00E128B0"/>
    <w:rsid w:val="00E238B3"/>
    <w:rsid w:val="00E30C95"/>
    <w:rsid w:val="00E33251"/>
    <w:rsid w:val="00E5674F"/>
    <w:rsid w:val="00E61458"/>
    <w:rsid w:val="00E67F5E"/>
    <w:rsid w:val="00E765D4"/>
    <w:rsid w:val="00E847CF"/>
    <w:rsid w:val="00E87836"/>
    <w:rsid w:val="00E95BEA"/>
    <w:rsid w:val="00ED361B"/>
    <w:rsid w:val="00ED3B37"/>
    <w:rsid w:val="00ED7756"/>
    <w:rsid w:val="00F367A3"/>
    <w:rsid w:val="00F40D36"/>
    <w:rsid w:val="00F573DA"/>
    <w:rsid w:val="00F77AF3"/>
    <w:rsid w:val="00F8496F"/>
    <w:rsid w:val="00F85D9E"/>
    <w:rsid w:val="00F86B5B"/>
    <w:rsid w:val="00FA48C1"/>
    <w:rsid w:val="00FA4A3F"/>
    <w:rsid w:val="00FA7ABA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085290"/>
  <w15:docId w15:val="{0A2C8C87-1BBD-4B6F-8E1B-CBA562C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00A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0A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A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A50"/>
    <w:rPr>
      <w:b/>
      <w:bCs/>
      <w:lang w:eastAsia="en-US"/>
    </w:rPr>
  </w:style>
  <w:style w:type="paragraph" w:styleId="Footer">
    <w:name w:val="footer"/>
    <w:basedOn w:val="Normal"/>
    <w:link w:val="FooterChar"/>
    <w:unhideWhenUsed/>
    <w:rsid w:val="00795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573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E369-F3EE-42E1-B067-8C499B77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Moxon, KarenL</cp:lastModifiedBy>
  <cp:revision>4</cp:revision>
  <cp:lastPrinted>2018-09-24T23:38:00Z</cp:lastPrinted>
  <dcterms:created xsi:type="dcterms:W3CDTF">2021-09-28T01:50:00Z</dcterms:created>
  <dcterms:modified xsi:type="dcterms:W3CDTF">2021-09-28T01:50:00Z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A29450650</vt:lpwstr>
  </property>
  <property fmtid="{D5CDD505-2E9C-101B-9397-08002B2CF9AE}" pid="4" name="Objective-Title">
    <vt:lpwstr>54E Energy industry levy - National regulatory costs 2021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2021-06-01T02:44:18Z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2021-09-22T05:59:02Z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