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574D38B2"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9D73A8">
        <w:rPr>
          <w:rFonts w:ascii="Arial" w:hAnsi="Arial" w:cs="Arial"/>
          <w:b/>
          <w:bCs/>
          <w:sz w:val="24"/>
          <w:szCs w:val="24"/>
        </w:rPr>
        <w:t>1</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45EF905B" w:rsidR="00741C4A" w:rsidRPr="00741C4A" w:rsidRDefault="00CC1A4A" w:rsidP="00741C4A">
      <w:pPr>
        <w:spacing w:after="0"/>
        <w:jc w:val="center"/>
        <w:rPr>
          <w:rFonts w:ascii="Arial" w:hAnsi="Arial" w:cs="Arial"/>
          <w:b/>
          <w:bCs/>
          <w:sz w:val="24"/>
          <w:szCs w:val="24"/>
        </w:rPr>
      </w:pPr>
      <w:r>
        <w:rPr>
          <w:rFonts w:ascii="Arial" w:hAnsi="Arial" w:cs="Arial"/>
          <w:b/>
          <w:bCs/>
          <w:sz w:val="24"/>
          <w:szCs w:val="24"/>
        </w:rPr>
        <w:t xml:space="preserve"> </w:t>
      </w:r>
      <w:bookmarkStart w:id="0" w:name="_Hlk77759301"/>
      <w:r w:rsidR="009D73A8">
        <w:rPr>
          <w:rFonts w:ascii="Arial" w:hAnsi="Arial" w:cs="Arial"/>
          <w:b/>
          <w:bCs/>
          <w:sz w:val="24"/>
          <w:szCs w:val="24"/>
        </w:rPr>
        <w:t>CITY RENEWAL AUTHORITY AND SUBURBAN LAND AGENCY AMENDMENT BILL 2021</w:t>
      </w:r>
      <w:bookmarkEnd w:id="0"/>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21E7A29D"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EXPLANATORY STATEMENT</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3C6881F6" w:rsidR="00BB387E" w:rsidRDefault="009D73A8" w:rsidP="00BB387E">
      <w:pPr>
        <w:spacing w:after="0"/>
        <w:ind w:right="686"/>
        <w:jc w:val="right"/>
        <w:rPr>
          <w:rFonts w:ascii="Arial" w:hAnsi="Arial" w:cs="Arial"/>
          <w:b/>
          <w:bCs/>
          <w:sz w:val="24"/>
          <w:szCs w:val="24"/>
        </w:rPr>
      </w:pPr>
      <w:r>
        <w:rPr>
          <w:rFonts w:ascii="Arial" w:hAnsi="Arial" w:cs="Arial"/>
          <w:b/>
          <w:bCs/>
          <w:sz w:val="24"/>
          <w:szCs w:val="24"/>
        </w:rPr>
        <w:t xml:space="preserve">Yvette Berry </w:t>
      </w:r>
      <w:r w:rsidR="00E954A1">
        <w:rPr>
          <w:rFonts w:ascii="Arial" w:hAnsi="Arial" w:cs="Arial"/>
          <w:b/>
          <w:bCs/>
          <w:sz w:val="24"/>
          <w:szCs w:val="24"/>
        </w:rPr>
        <w:t>MLA</w:t>
      </w:r>
    </w:p>
    <w:p w14:paraId="104E7F4F" w14:textId="31431B85" w:rsidR="009D73A8" w:rsidRPr="00BB387E" w:rsidRDefault="009D73A8" w:rsidP="00BB387E">
      <w:pPr>
        <w:spacing w:after="0"/>
        <w:ind w:right="686"/>
        <w:jc w:val="right"/>
        <w:rPr>
          <w:rFonts w:ascii="Arial" w:hAnsi="Arial" w:cs="Arial"/>
          <w:b/>
          <w:bCs/>
          <w:sz w:val="24"/>
          <w:szCs w:val="24"/>
        </w:rPr>
      </w:pPr>
      <w:r>
        <w:rPr>
          <w:rFonts w:ascii="Arial" w:hAnsi="Arial" w:cs="Arial"/>
          <w:b/>
          <w:bCs/>
          <w:sz w:val="24"/>
          <w:szCs w:val="24"/>
        </w:rPr>
        <w:t>Minister for Housing and Suburban Development</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7BD217BF" w14:textId="77E99BB9" w:rsidR="00790FE4" w:rsidRDefault="009D73A8" w:rsidP="007F3D56">
      <w:pPr>
        <w:spacing w:after="0"/>
        <w:contextualSpacing/>
        <w:rPr>
          <w:rFonts w:ascii="Arial" w:hAnsi="Arial" w:cs="Arial"/>
          <w:b/>
          <w:sz w:val="24"/>
          <w:szCs w:val="24"/>
          <w:highlight w:val="yellow"/>
        </w:rPr>
      </w:pPr>
      <w:r w:rsidRPr="009D73A8">
        <w:rPr>
          <w:rFonts w:ascii="Arial" w:eastAsiaTheme="majorEastAsia" w:hAnsi="Arial"/>
          <w:b/>
          <w:bCs/>
          <w:sz w:val="28"/>
          <w:szCs w:val="28"/>
        </w:rPr>
        <w:lastRenderedPageBreak/>
        <w:t>CITY RENEWAL AUTHORITY AND SUBURBAN LAND AGENCY AMENDMENT BILL 2021</w:t>
      </w:r>
    </w:p>
    <w:p w14:paraId="062B3249" w14:textId="77777777" w:rsidR="009D73A8" w:rsidRDefault="009D73A8" w:rsidP="007F3D56">
      <w:pPr>
        <w:spacing w:after="0"/>
        <w:contextualSpacing/>
        <w:rPr>
          <w:rFonts w:ascii="Arial" w:hAnsi="Arial" w:cs="Arial"/>
          <w:b/>
          <w:sz w:val="24"/>
          <w:szCs w:val="24"/>
        </w:rPr>
      </w:pPr>
    </w:p>
    <w:p w14:paraId="57CFE258" w14:textId="77777777" w:rsidR="006835FC" w:rsidRPr="006835FC" w:rsidRDefault="006835FC" w:rsidP="008D51AC">
      <w:pPr>
        <w:spacing w:after="120"/>
        <w:rPr>
          <w:rFonts w:ascii="Arial" w:hAnsi="Arial" w:cs="Arial"/>
          <w:b/>
          <w:bCs/>
          <w:sz w:val="24"/>
          <w:szCs w:val="24"/>
        </w:rPr>
      </w:pPr>
      <w:r w:rsidRPr="006835FC">
        <w:rPr>
          <w:rFonts w:ascii="Arial" w:hAnsi="Arial" w:cs="Arial"/>
          <w:b/>
          <w:bCs/>
          <w:sz w:val="24"/>
          <w:szCs w:val="24"/>
        </w:rPr>
        <w:t>INTRODUCTION</w:t>
      </w:r>
    </w:p>
    <w:p w14:paraId="5D2B33D7" w14:textId="33CC95CD" w:rsidR="006835FC" w:rsidRPr="006835FC" w:rsidRDefault="006835FC" w:rsidP="006835FC">
      <w:pPr>
        <w:spacing w:after="120"/>
        <w:rPr>
          <w:rFonts w:ascii="Arial" w:hAnsi="Arial" w:cs="Arial"/>
          <w:bCs/>
          <w:sz w:val="24"/>
          <w:szCs w:val="24"/>
        </w:rPr>
      </w:pPr>
      <w:r w:rsidRPr="006835FC">
        <w:rPr>
          <w:rFonts w:ascii="Arial" w:hAnsi="Arial" w:cs="Arial"/>
          <w:bCs/>
          <w:sz w:val="24"/>
          <w:szCs w:val="24"/>
        </w:rPr>
        <w:t xml:space="preserve">This explanatory statement relates to the </w:t>
      </w:r>
      <w:r w:rsidRPr="00A054C9">
        <w:rPr>
          <w:rFonts w:ascii="Arial" w:hAnsi="Arial" w:cs="Arial"/>
          <w:bCs/>
          <w:iCs/>
          <w:sz w:val="24"/>
          <w:szCs w:val="24"/>
        </w:rPr>
        <w:t xml:space="preserve">City Renewal Authority and Suburban Land Agency </w:t>
      </w:r>
      <w:r w:rsidR="00CF77DF">
        <w:rPr>
          <w:rFonts w:ascii="Arial" w:hAnsi="Arial" w:cs="Arial"/>
          <w:bCs/>
          <w:iCs/>
          <w:sz w:val="24"/>
          <w:szCs w:val="24"/>
        </w:rPr>
        <w:t>Bill</w:t>
      </w:r>
      <w:r w:rsidRPr="00A054C9">
        <w:rPr>
          <w:rFonts w:ascii="Arial" w:hAnsi="Arial" w:cs="Arial"/>
          <w:bCs/>
          <w:iCs/>
          <w:sz w:val="24"/>
          <w:szCs w:val="24"/>
        </w:rPr>
        <w:t xml:space="preserve"> 2021 </w:t>
      </w:r>
      <w:r w:rsidRPr="006835FC">
        <w:rPr>
          <w:rFonts w:ascii="Arial" w:hAnsi="Arial" w:cs="Arial"/>
          <w:bCs/>
          <w:sz w:val="24"/>
          <w:szCs w:val="24"/>
        </w:rPr>
        <w:t xml:space="preserve">(the Bill) </w:t>
      </w:r>
      <w:bookmarkStart w:id="1" w:name="_Hlk20130874"/>
      <w:r w:rsidRPr="006835FC">
        <w:rPr>
          <w:rFonts w:ascii="Arial" w:hAnsi="Arial" w:cs="Arial"/>
          <w:bCs/>
          <w:sz w:val="24"/>
          <w:szCs w:val="24"/>
        </w:rPr>
        <w:t xml:space="preserve">as presented to the ACT Legislative Assembly. It has been prepared in order to assist the reader of the </w:t>
      </w:r>
      <w:r w:rsidR="009744FE">
        <w:rPr>
          <w:rFonts w:ascii="Arial" w:hAnsi="Arial" w:cs="Arial"/>
          <w:bCs/>
          <w:sz w:val="24"/>
          <w:szCs w:val="24"/>
        </w:rPr>
        <w:t>B</w:t>
      </w:r>
      <w:r>
        <w:rPr>
          <w:rFonts w:ascii="Arial" w:hAnsi="Arial" w:cs="Arial"/>
          <w:bCs/>
          <w:sz w:val="24"/>
          <w:szCs w:val="24"/>
        </w:rPr>
        <w:t>ill</w:t>
      </w:r>
      <w:r w:rsidRPr="006835FC">
        <w:rPr>
          <w:rFonts w:ascii="Arial" w:hAnsi="Arial" w:cs="Arial"/>
          <w:bCs/>
          <w:sz w:val="24"/>
          <w:szCs w:val="24"/>
        </w:rPr>
        <w:t xml:space="preserve"> and to help inform debate on the </w:t>
      </w:r>
      <w:r w:rsidR="009744FE">
        <w:rPr>
          <w:rFonts w:ascii="Arial" w:hAnsi="Arial" w:cs="Arial"/>
          <w:bCs/>
          <w:sz w:val="24"/>
          <w:szCs w:val="24"/>
        </w:rPr>
        <w:t>B</w:t>
      </w:r>
      <w:r>
        <w:rPr>
          <w:rFonts w:ascii="Arial" w:hAnsi="Arial" w:cs="Arial"/>
          <w:bCs/>
          <w:sz w:val="24"/>
          <w:szCs w:val="24"/>
        </w:rPr>
        <w:t>ill</w:t>
      </w:r>
      <w:r w:rsidRPr="006835FC">
        <w:rPr>
          <w:rFonts w:ascii="Arial" w:hAnsi="Arial" w:cs="Arial"/>
          <w:bCs/>
          <w:sz w:val="24"/>
          <w:szCs w:val="24"/>
        </w:rPr>
        <w:t xml:space="preserve">. It does not form part of the </w:t>
      </w:r>
      <w:r w:rsidR="009744FE">
        <w:rPr>
          <w:rFonts w:ascii="Arial" w:hAnsi="Arial" w:cs="Arial"/>
          <w:bCs/>
          <w:sz w:val="24"/>
          <w:szCs w:val="24"/>
        </w:rPr>
        <w:t>B</w:t>
      </w:r>
      <w:r>
        <w:rPr>
          <w:rFonts w:ascii="Arial" w:hAnsi="Arial" w:cs="Arial"/>
          <w:bCs/>
          <w:sz w:val="24"/>
          <w:szCs w:val="24"/>
        </w:rPr>
        <w:t>ill</w:t>
      </w:r>
      <w:r w:rsidRPr="006835FC">
        <w:rPr>
          <w:rFonts w:ascii="Arial" w:hAnsi="Arial" w:cs="Arial"/>
          <w:bCs/>
          <w:sz w:val="24"/>
          <w:szCs w:val="24"/>
        </w:rPr>
        <w:t xml:space="preserve"> and has not been endorsed by the Legislative Assembly.</w:t>
      </w:r>
    </w:p>
    <w:p w14:paraId="5D70B232" w14:textId="206937FF" w:rsidR="006835FC" w:rsidRPr="006835FC" w:rsidRDefault="006835FC" w:rsidP="006835FC">
      <w:pPr>
        <w:spacing w:after="120"/>
        <w:rPr>
          <w:rFonts w:ascii="Arial" w:hAnsi="Arial" w:cs="Arial"/>
          <w:bCs/>
          <w:sz w:val="24"/>
          <w:szCs w:val="24"/>
        </w:rPr>
      </w:pPr>
      <w:r w:rsidRPr="006835FC">
        <w:rPr>
          <w:rFonts w:ascii="Arial" w:hAnsi="Arial" w:cs="Arial"/>
          <w:bCs/>
          <w:sz w:val="24"/>
          <w:szCs w:val="24"/>
        </w:rPr>
        <w:t xml:space="preserve">The explanatory statement must be read in conjunction with the </w:t>
      </w:r>
      <w:r w:rsidR="009744FE">
        <w:rPr>
          <w:rFonts w:ascii="Arial" w:hAnsi="Arial" w:cs="Arial"/>
          <w:bCs/>
          <w:sz w:val="24"/>
          <w:szCs w:val="24"/>
        </w:rPr>
        <w:t>B</w:t>
      </w:r>
      <w:r>
        <w:rPr>
          <w:rFonts w:ascii="Arial" w:hAnsi="Arial" w:cs="Arial"/>
          <w:bCs/>
          <w:sz w:val="24"/>
          <w:szCs w:val="24"/>
        </w:rPr>
        <w:t>ill</w:t>
      </w:r>
      <w:r w:rsidRPr="006835FC">
        <w:rPr>
          <w:rFonts w:ascii="Arial" w:hAnsi="Arial" w:cs="Arial"/>
          <w:bCs/>
          <w:sz w:val="24"/>
          <w:szCs w:val="24"/>
        </w:rPr>
        <w:t xml:space="preserve">. It is not, and is not meant to be, a comprehensive description of the </w:t>
      </w:r>
      <w:r w:rsidR="009744FE">
        <w:rPr>
          <w:rFonts w:ascii="Arial" w:hAnsi="Arial" w:cs="Arial"/>
          <w:bCs/>
          <w:sz w:val="24"/>
          <w:szCs w:val="24"/>
        </w:rPr>
        <w:t>B</w:t>
      </w:r>
      <w:r>
        <w:rPr>
          <w:rFonts w:ascii="Arial" w:hAnsi="Arial" w:cs="Arial"/>
          <w:bCs/>
          <w:sz w:val="24"/>
          <w:szCs w:val="24"/>
        </w:rPr>
        <w:t>ill</w:t>
      </w:r>
      <w:r w:rsidRPr="006835FC">
        <w:rPr>
          <w:rFonts w:ascii="Arial" w:hAnsi="Arial" w:cs="Arial"/>
          <w:bCs/>
          <w:sz w:val="24"/>
          <w:szCs w:val="24"/>
        </w:rPr>
        <w:t>. What is said about a provision is not to be taken as an authoritative guide to the meaning of a provision, this being a task for the courts.</w:t>
      </w:r>
    </w:p>
    <w:p w14:paraId="47710201" w14:textId="015337F5" w:rsidR="006835FC" w:rsidRDefault="006835FC" w:rsidP="008D51AC">
      <w:pPr>
        <w:spacing w:after="240"/>
        <w:rPr>
          <w:rFonts w:ascii="Arial" w:hAnsi="Arial" w:cs="Arial"/>
          <w:bCs/>
          <w:sz w:val="24"/>
          <w:szCs w:val="24"/>
        </w:rPr>
      </w:pPr>
      <w:r w:rsidRPr="006835FC">
        <w:rPr>
          <w:rFonts w:ascii="Arial" w:hAnsi="Arial" w:cs="Arial"/>
          <w:bCs/>
          <w:sz w:val="24"/>
          <w:szCs w:val="24"/>
        </w:rPr>
        <w:t xml:space="preserve">This Bill is not a Significant Bill. Significant Bills are bills that have been assessed as likely to have significant engagement of human rights and require more detailed reasoning in relation to compatibility with the </w:t>
      </w:r>
      <w:r w:rsidRPr="006835FC">
        <w:rPr>
          <w:rFonts w:ascii="Arial" w:hAnsi="Arial" w:cs="Arial"/>
          <w:bCs/>
          <w:i/>
          <w:iCs/>
          <w:sz w:val="24"/>
          <w:szCs w:val="24"/>
        </w:rPr>
        <w:t>Human Rights Act 2004</w:t>
      </w:r>
      <w:r w:rsidRPr="006835FC">
        <w:rPr>
          <w:rFonts w:ascii="Arial" w:hAnsi="Arial" w:cs="Arial"/>
          <w:bCs/>
          <w:sz w:val="24"/>
          <w:szCs w:val="24"/>
        </w:rPr>
        <w:t>.</w:t>
      </w:r>
    </w:p>
    <w:p w14:paraId="6F80A62F" w14:textId="77777777" w:rsidR="006835FC" w:rsidRPr="006835FC" w:rsidRDefault="006835FC" w:rsidP="006835FC">
      <w:pPr>
        <w:spacing w:after="120"/>
        <w:rPr>
          <w:rFonts w:ascii="Arial" w:hAnsi="Arial" w:cs="Arial"/>
          <w:b/>
          <w:bCs/>
          <w:sz w:val="24"/>
          <w:szCs w:val="24"/>
        </w:rPr>
      </w:pPr>
      <w:r w:rsidRPr="006835FC">
        <w:rPr>
          <w:rFonts w:ascii="Arial" w:hAnsi="Arial" w:cs="Arial"/>
          <w:b/>
          <w:bCs/>
          <w:sz w:val="24"/>
          <w:szCs w:val="24"/>
        </w:rPr>
        <w:t>BACKGROUND</w:t>
      </w:r>
    </w:p>
    <w:p w14:paraId="35743D8E" w14:textId="364583CB" w:rsidR="006835FC" w:rsidRPr="006835FC" w:rsidRDefault="006835FC" w:rsidP="006835FC">
      <w:pPr>
        <w:spacing w:after="120"/>
        <w:rPr>
          <w:rFonts w:ascii="Arial" w:hAnsi="Arial" w:cs="Arial"/>
          <w:bCs/>
          <w:sz w:val="24"/>
          <w:szCs w:val="24"/>
        </w:rPr>
      </w:pPr>
      <w:r w:rsidRPr="006835FC">
        <w:rPr>
          <w:rFonts w:ascii="Arial" w:hAnsi="Arial" w:cs="Arial"/>
          <w:bCs/>
          <w:sz w:val="24"/>
          <w:szCs w:val="24"/>
        </w:rPr>
        <w:t xml:space="preserve">The Suburban Land Agency (the Agency) is established by section 37 of the </w:t>
      </w:r>
      <w:r w:rsidRPr="006835FC">
        <w:rPr>
          <w:rFonts w:ascii="Arial" w:hAnsi="Arial" w:cs="Arial"/>
          <w:bCs/>
          <w:i/>
          <w:sz w:val="24"/>
          <w:szCs w:val="24"/>
        </w:rPr>
        <w:t xml:space="preserve">City Renewal Authority and Suburban Land Agency 2017 </w:t>
      </w:r>
      <w:r w:rsidRPr="006835FC">
        <w:rPr>
          <w:rFonts w:ascii="Arial" w:hAnsi="Arial" w:cs="Arial"/>
          <w:bCs/>
          <w:sz w:val="24"/>
          <w:szCs w:val="24"/>
        </w:rPr>
        <w:t xml:space="preserve">(the Act). The Agency’s objects </w:t>
      </w:r>
      <w:r w:rsidR="00CF77DF">
        <w:rPr>
          <w:rFonts w:ascii="Arial" w:hAnsi="Arial" w:cs="Arial"/>
          <w:bCs/>
          <w:sz w:val="24"/>
          <w:szCs w:val="24"/>
        </w:rPr>
        <w:t xml:space="preserve">include in section 38 (a) of </w:t>
      </w:r>
      <w:r w:rsidRPr="006835FC">
        <w:rPr>
          <w:rFonts w:ascii="Arial" w:hAnsi="Arial" w:cs="Arial"/>
          <w:bCs/>
          <w:sz w:val="24"/>
          <w:szCs w:val="24"/>
        </w:rPr>
        <w:t>the Act to:</w:t>
      </w:r>
    </w:p>
    <w:p w14:paraId="476A3A64" w14:textId="23DDDEFC" w:rsidR="006835FC" w:rsidRPr="006835FC" w:rsidRDefault="006835FC" w:rsidP="006835FC">
      <w:pPr>
        <w:spacing w:after="120"/>
        <w:rPr>
          <w:rFonts w:ascii="Arial" w:hAnsi="Arial" w:cs="Arial"/>
          <w:bCs/>
          <w:sz w:val="24"/>
          <w:szCs w:val="24"/>
        </w:rPr>
      </w:pPr>
      <w:r w:rsidRPr="006835FC">
        <w:rPr>
          <w:rFonts w:ascii="Arial" w:hAnsi="Arial" w:cs="Arial"/>
          <w:bCs/>
          <w:sz w:val="24"/>
          <w:szCs w:val="24"/>
        </w:rPr>
        <w:t>Encourage and promote</w:t>
      </w:r>
      <w:r w:rsidR="00CF77DF">
        <w:rPr>
          <w:rFonts w:ascii="Arial" w:hAnsi="Arial" w:cs="Arial"/>
          <w:bCs/>
          <w:sz w:val="24"/>
          <w:szCs w:val="24"/>
        </w:rPr>
        <w:t>—</w:t>
      </w:r>
      <w:r w:rsidRPr="006835FC">
        <w:rPr>
          <w:rFonts w:ascii="Arial" w:hAnsi="Arial" w:cs="Arial"/>
          <w:bCs/>
          <w:sz w:val="24"/>
          <w:szCs w:val="24"/>
        </w:rPr>
        <w:t xml:space="preserve"> </w:t>
      </w:r>
    </w:p>
    <w:p w14:paraId="514EE4F2" w14:textId="77777777" w:rsidR="006835FC" w:rsidRPr="006835FC" w:rsidRDefault="006835FC" w:rsidP="00DA7F6A">
      <w:pPr>
        <w:numPr>
          <w:ilvl w:val="0"/>
          <w:numId w:val="3"/>
        </w:numPr>
        <w:spacing w:after="120"/>
        <w:rPr>
          <w:rFonts w:ascii="Arial" w:hAnsi="Arial" w:cs="Arial"/>
          <w:bCs/>
          <w:sz w:val="24"/>
          <w:szCs w:val="24"/>
        </w:rPr>
      </w:pPr>
      <w:r w:rsidRPr="006835FC">
        <w:rPr>
          <w:rFonts w:ascii="Arial" w:hAnsi="Arial" w:cs="Arial"/>
          <w:bCs/>
          <w:sz w:val="24"/>
          <w:szCs w:val="24"/>
        </w:rPr>
        <w:t>Inclusive communities through the delivery of people-focussed neighbourhoods; and</w:t>
      </w:r>
    </w:p>
    <w:p w14:paraId="5AB1F0DA" w14:textId="77777777" w:rsidR="006835FC" w:rsidRPr="006835FC" w:rsidRDefault="006835FC" w:rsidP="009744FE">
      <w:pPr>
        <w:numPr>
          <w:ilvl w:val="0"/>
          <w:numId w:val="3"/>
        </w:numPr>
        <w:spacing w:after="0"/>
        <w:rPr>
          <w:rFonts w:ascii="Arial" w:hAnsi="Arial" w:cs="Arial"/>
          <w:bCs/>
          <w:sz w:val="24"/>
          <w:szCs w:val="24"/>
        </w:rPr>
      </w:pPr>
      <w:r w:rsidRPr="006835FC">
        <w:rPr>
          <w:rFonts w:ascii="Arial" w:hAnsi="Arial" w:cs="Arial"/>
          <w:bCs/>
          <w:sz w:val="24"/>
          <w:szCs w:val="24"/>
        </w:rPr>
        <w:t>suburban development that supports the following:</w:t>
      </w:r>
    </w:p>
    <w:p w14:paraId="7771CC55" w14:textId="77777777" w:rsidR="006835FC" w:rsidRPr="006835FC" w:rsidRDefault="006835FC" w:rsidP="009744FE">
      <w:pPr>
        <w:numPr>
          <w:ilvl w:val="0"/>
          <w:numId w:val="4"/>
        </w:numPr>
        <w:spacing w:after="0"/>
        <w:rPr>
          <w:rFonts w:ascii="Arial" w:hAnsi="Arial" w:cs="Arial"/>
          <w:bCs/>
          <w:sz w:val="24"/>
          <w:szCs w:val="24"/>
        </w:rPr>
      </w:pPr>
      <w:r w:rsidRPr="006835FC">
        <w:rPr>
          <w:rFonts w:ascii="Arial" w:hAnsi="Arial" w:cs="Arial"/>
          <w:bCs/>
          <w:sz w:val="24"/>
          <w:szCs w:val="24"/>
        </w:rPr>
        <w:t>affordable living;</w:t>
      </w:r>
    </w:p>
    <w:p w14:paraId="63B8E3B8" w14:textId="77777777" w:rsidR="006835FC" w:rsidRPr="006835FC" w:rsidRDefault="006835FC" w:rsidP="009744FE">
      <w:pPr>
        <w:numPr>
          <w:ilvl w:val="0"/>
          <w:numId w:val="4"/>
        </w:numPr>
        <w:spacing w:after="0"/>
        <w:rPr>
          <w:rFonts w:ascii="Arial" w:hAnsi="Arial" w:cs="Arial"/>
          <w:bCs/>
          <w:sz w:val="24"/>
          <w:szCs w:val="24"/>
        </w:rPr>
      </w:pPr>
      <w:r w:rsidRPr="006835FC">
        <w:rPr>
          <w:rFonts w:ascii="Arial" w:hAnsi="Arial" w:cs="Arial"/>
          <w:bCs/>
          <w:sz w:val="24"/>
          <w:szCs w:val="24"/>
        </w:rPr>
        <w:t>a safe and healthy population;</w:t>
      </w:r>
    </w:p>
    <w:p w14:paraId="4704FA03" w14:textId="77777777" w:rsidR="006835FC" w:rsidRPr="006835FC" w:rsidRDefault="006835FC" w:rsidP="009744FE">
      <w:pPr>
        <w:numPr>
          <w:ilvl w:val="0"/>
          <w:numId w:val="4"/>
        </w:numPr>
        <w:spacing w:after="0"/>
        <w:rPr>
          <w:rFonts w:ascii="Arial" w:hAnsi="Arial" w:cs="Arial"/>
          <w:bCs/>
          <w:sz w:val="24"/>
          <w:szCs w:val="24"/>
        </w:rPr>
      </w:pPr>
      <w:r w:rsidRPr="006835FC">
        <w:rPr>
          <w:rFonts w:ascii="Arial" w:hAnsi="Arial" w:cs="Arial"/>
          <w:bCs/>
          <w:sz w:val="24"/>
          <w:szCs w:val="24"/>
        </w:rPr>
        <w:t>social inclusion;</w:t>
      </w:r>
    </w:p>
    <w:p w14:paraId="24F81BB5" w14:textId="77777777" w:rsidR="006835FC" w:rsidRPr="006835FC" w:rsidRDefault="006835FC" w:rsidP="009744FE">
      <w:pPr>
        <w:numPr>
          <w:ilvl w:val="0"/>
          <w:numId w:val="4"/>
        </w:numPr>
        <w:spacing w:after="0"/>
        <w:rPr>
          <w:rFonts w:ascii="Arial" w:hAnsi="Arial" w:cs="Arial"/>
          <w:bCs/>
          <w:sz w:val="24"/>
          <w:szCs w:val="24"/>
        </w:rPr>
      </w:pPr>
      <w:r w:rsidRPr="006835FC">
        <w:rPr>
          <w:rFonts w:ascii="Arial" w:hAnsi="Arial" w:cs="Arial"/>
          <w:bCs/>
          <w:sz w:val="24"/>
          <w:szCs w:val="24"/>
        </w:rPr>
        <w:t>housing choice; and</w:t>
      </w:r>
    </w:p>
    <w:p w14:paraId="5D4BC7B1" w14:textId="77777777" w:rsidR="006835FC" w:rsidRPr="006835FC" w:rsidRDefault="006835FC" w:rsidP="008D51AC">
      <w:pPr>
        <w:numPr>
          <w:ilvl w:val="0"/>
          <w:numId w:val="4"/>
        </w:numPr>
        <w:spacing w:after="240"/>
        <w:ind w:left="1797" w:hanging="357"/>
        <w:rPr>
          <w:rFonts w:ascii="Arial" w:hAnsi="Arial" w:cs="Arial"/>
          <w:bCs/>
          <w:sz w:val="24"/>
          <w:szCs w:val="24"/>
        </w:rPr>
      </w:pPr>
      <w:r w:rsidRPr="006835FC">
        <w:rPr>
          <w:rFonts w:ascii="Arial" w:hAnsi="Arial" w:cs="Arial"/>
          <w:bCs/>
          <w:sz w:val="24"/>
          <w:szCs w:val="24"/>
        </w:rPr>
        <w:t>environmental sustainability.</w:t>
      </w:r>
    </w:p>
    <w:p w14:paraId="7F884D87" w14:textId="11C03407" w:rsidR="006835FC" w:rsidRPr="006835FC" w:rsidRDefault="00CF77DF" w:rsidP="006835FC">
      <w:pPr>
        <w:spacing w:after="120"/>
        <w:rPr>
          <w:rFonts w:ascii="Arial" w:hAnsi="Arial" w:cs="Arial"/>
          <w:bCs/>
          <w:sz w:val="24"/>
          <w:szCs w:val="24"/>
        </w:rPr>
      </w:pPr>
      <w:r>
        <w:rPr>
          <w:rFonts w:ascii="Arial" w:hAnsi="Arial" w:cs="Arial"/>
          <w:bCs/>
          <w:sz w:val="24"/>
          <w:szCs w:val="24"/>
        </w:rPr>
        <w:t>Pursuant to section 39 (1) of the Act, t</w:t>
      </w:r>
      <w:r w:rsidR="006835FC" w:rsidRPr="006835FC">
        <w:rPr>
          <w:rFonts w:ascii="Arial" w:hAnsi="Arial" w:cs="Arial"/>
          <w:bCs/>
          <w:sz w:val="24"/>
          <w:szCs w:val="24"/>
        </w:rPr>
        <w:t>he Agency achieves these objects by performing the following relevant functions:</w:t>
      </w:r>
    </w:p>
    <w:p w14:paraId="2B132423" w14:textId="77777777" w:rsidR="006835FC" w:rsidRPr="006835FC" w:rsidRDefault="006835FC" w:rsidP="009744FE">
      <w:pPr>
        <w:numPr>
          <w:ilvl w:val="0"/>
          <w:numId w:val="5"/>
        </w:numPr>
        <w:spacing w:after="0"/>
        <w:rPr>
          <w:rFonts w:ascii="Arial" w:hAnsi="Arial" w:cs="Arial"/>
          <w:bCs/>
          <w:sz w:val="24"/>
          <w:szCs w:val="24"/>
        </w:rPr>
      </w:pPr>
      <w:r w:rsidRPr="006835FC">
        <w:rPr>
          <w:rFonts w:ascii="Arial" w:hAnsi="Arial" w:cs="Arial"/>
          <w:bCs/>
          <w:sz w:val="24"/>
          <w:szCs w:val="24"/>
        </w:rPr>
        <w:t xml:space="preserve">to buy and sell leases of land on behalf of the Territory; and </w:t>
      </w:r>
    </w:p>
    <w:p w14:paraId="185E225E" w14:textId="77777777" w:rsidR="006835FC" w:rsidRPr="006835FC" w:rsidRDefault="006835FC" w:rsidP="009744FE">
      <w:pPr>
        <w:numPr>
          <w:ilvl w:val="0"/>
          <w:numId w:val="5"/>
        </w:numPr>
        <w:spacing w:after="0"/>
        <w:rPr>
          <w:rFonts w:ascii="Arial" w:hAnsi="Arial" w:cs="Arial"/>
          <w:bCs/>
          <w:sz w:val="24"/>
          <w:szCs w:val="24"/>
        </w:rPr>
      </w:pPr>
      <w:r w:rsidRPr="006835FC">
        <w:rPr>
          <w:rFonts w:ascii="Arial" w:hAnsi="Arial" w:cs="Arial"/>
          <w:bCs/>
          <w:sz w:val="24"/>
          <w:szCs w:val="24"/>
        </w:rPr>
        <w:t>to ensure a mixture of public and private housing in new suburbs; and</w:t>
      </w:r>
    </w:p>
    <w:p w14:paraId="6E5926D8" w14:textId="4F4D8380" w:rsidR="006835FC" w:rsidRDefault="006835FC" w:rsidP="009744FE">
      <w:pPr>
        <w:numPr>
          <w:ilvl w:val="0"/>
          <w:numId w:val="5"/>
        </w:numPr>
        <w:spacing w:after="0"/>
        <w:rPr>
          <w:rFonts w:ascii="Arial" w:hAnsi="Arial" w:cs="Arial"/>
          <w:bCs/>
          <w:sz w:val="24"/>
          <w:szCs w:val="24"/>
        </w:rPr>
      </w:pPr>
      <w:r w:rsidRPr="006835FC">
        <w:rPr>
          <w:rFonts w:ascii="Arial" w:hAnsi="Arial" w:cs="Arial"/>
          <w:bCs/>
          <w:sz w:val="24"/>
          <w:szCs w:val="24"/>
        </w:rPr>
        <w:t>to increase the supply of affordable and community housing; and</w:t>
      </w:r>
    </w:p>
    <w:p w14:paraId="6BBAB511" w14:textId="035D0878" w:rsidR="00CF77DF" w:rsidRPr="006835FC" w:rsidRDefault="00CF77DF" w:rsidP="009744FE">
      <w:pPr>
        <w:numPr>
          <w:ilvl w:val="0"/>
          <w:numId w:val="5"/>
        </w:numPr>
        <w:spacing w:after="0"/>
        <w:rPr>
          <w:rFonts w:ascii="Arial" w:hAnsi="Arial" w:cs="Arial"/>
          <w:bCs/>
          <w:sz w:val="24"/>
          <w:szCs w:val="24"/>
        </w:rPr>
      </w:pPr>
      <w:r>
        <w:rPr>
          <w:rFonts w:ascii="Arial" w:hAnsi="Arial" w:cs="Arial"/>
          <w:bCs/>
          <w:sz w:val="24"/>
          <w:szCs w:val="24"/>
        </w:rPr>
        <w:t>to meet housing targets determined under section 65 (Affordable, community and public housing targets); and</w:t>
      </w:r>
    </w:p>
    <w:p w14:paraId="6D341D3C" w14:textId="231AA3E2" w:rsidR="006835FC" w:rsidRDefault="006835FC" w:rsidP="009744FE">
      <w:pPr>
        <w:numPr>
          <w:ilvl w:val="0"/>
          <w:numId w:val="5"/>
        </w:numPr>
        <w:spacing w:after="0"/>
        <w:rPr>
          <w:rFonts w:ascii="Arial" w:hAnsi="Arial" w:cs="Arial"/>
          <w:bCs/>
          <w:sz w:val="24"/>
          <w:szCs w:val="24"/>
        </w:rPr>
      </w:pPr>
      <w:r w:rsidRPr="006835FC">
        <w:rPr>
          <w:rFonts w:ascii="Arial" w:hAnsi="Arial" w:cs="Arial"/>
          <w:bCs/>
          <w:sz w:val="24"/>
          <w:szCs w:val="24"/>
        </w:rPr>
        <w:t>to carry out the development of land in a manner that is environmentally sustainable; and</w:t>
      </w:r>
    </w:p>
    <w:p w14:paraId="500DE918" w14:textId="31019AD6" w:rsidR="00CF77DF" w:rsidRPr="006835FC" w:rsidRDefault="00CF77DF" w:rsidP="00757805">
      <w:pPr>
        <w:numPr>
          <w:ilvl w:val="0"/>
          <w:numId w:val="5"/>
        </w:numPr>
        <w:spacing w:after="0"/>
        <w:rPr>
          <w:rFonts w:ascii="Arial" w:hAnsi="Arial" w:cs="Arial"/>
          <w:bCs/>
          <w:sz w:val="24"/>
          <w:szCs w:val="24"/>
        </w:rPr>
      </w:pPr>
      <w:r>
        <w:rPr>
          <w:rFonts w:ascii="Arial" w:hAnsi="Arial" w:cs="Arial"/>
          <w:bCs/>
          <w:sz w:val="24"/>
          <w:szCs w:val="24"/>
        </w:rPr>
        <w:lastRenderedPageBreak/>
        <w:t xml:space="preserve">to exercise functions in a way that supports statutory greenhouse gas emission targets and delivers environmentally sustainable </w:t>
      </w:r>
      <w:r w:rsidR="000128EC">
        <w:rPr>
          <w:rFonts w:ascii="Arial" w:hAnsi="Arial" w:cs="Arial"/>
          <w:bCs/>
          <w:sz w:val="24"/>
          <w:szCs w:val="24"/>
        </w:rPr>
        <w:t>development; and</w:t>
      </w:r>
    </w:p>
    <w:p w14:paraId="03526EE0" w14:textId="1598B927" w:rsidR="006835FC" w:rsidRPr="00A054C9" w:rsidRDefault="006835FC" w:rsidP="00A054C9">
      <w:pPr>
        <w:pStyle w:val="ListParagraph"/>
        <w:numPr>
          <w:ilvl w:val="0"/>
          <w:numId w:val="5"/>
        </w:numPr>
        <w:rPr>
          <w:rFonts w:ascii="Arial" w:hAnsi="Arial" w:cs="Arial"/>
          <w:bCs/>
          <w:sz w:val="24"/>
          <w:szCs w:val="24"/>
        </w:rPr>
      </w:pPr>
      <w:r w:rsidRPr="00A054C9">
        <w:rPr>
          <w:rFonts w:ascii="Arial" w:hAnsi="Arial" w:cs="Arial"/>
          <w:bCs/>
          <w:sz w:val="24"/>
          <w:szCs w:val="24"/>
        </w:rPr>
        <w:t>to follow and support whole-of-government strategies</w:t>
      </w:r>
      <w:r w:rsidR="000128EC" w:rsidRPr="00A054C9">
        <w:rPr>
          <w:rFonts w:ascii="Arial" w:hAnsi="Arial" w:cs="Arial"/>
          <w:bCs/>
          <w:sz w:val="24"/>
          <w:szCs w:val="24"/>
        </w:rPr>
        <w:t>; and</w:t>
      </w:r>
    </w:p>
    <w:p w14:paraId="339836D2" w14:textId="17325FDE" w:rsidR="000128EC" w:rsidRPr="00A054C9" w:rsidRDefault="000128EC" w:rsidP="008D51AC">
      <w:pPr>
        <w:pStyle w:val="ListParagraph"/>
        <w:numPr>
          <w:ilvl w:val="0"/>
          <w:numId w:val="5"/>
        </w:numPr>
        <w:spacing w:after="240"/>
        <w:ind w:left="714" w:hanging="357"/>
        <w:rPr>
          <w:rFonts w:ascii="Arial" w:hAnsi="Arial" w:cs="Arial"/>
          <w:bCs/>
          <w:sz w:val="24"/>
          <w:szCs w:val="24"/>
        </w:rPr>
      </w:pPr>
      <w:r>
        <w:rPr>
          <w:rFonts w:ascii="Arial" w:hAnsi="Arial" w:cs="Arial"/>
          <w:bCs/>
          <w:sz w:val="24"/>
          <w:szCs w:val="24"/>
        </w:rPr>
        <w:t>any other function given to the agency under this Act or another territory law.</w:t>
      </w:r>
    </w:p>
    <w:bookmarkEnd w:id="1"/>
    <w:p w14:paraId="0F3B3314" w14:textId="77777777" w:rsidR="006835FC" w:rsidRPr="006835FC" w:rsidRDefault="006835FC" w:rsidP="008D51AC">
      <w:pPr>
        <w:spacing w:after="120"/>
        <w:rPr>
          <w:rFonts w:ascii="Arial" w:eastAsiaTheme="majorEastAsia" w:hAnsi="Arial" w:cstheme="majorBidi"/>
          <w:b/>
          <w:sz w:val="24"/>
          <w:szCs w:val="26"/>
        </w:rPr>
      </w:pPr>
      <w:r w:rsidRPr="006835FC">
        <w:rPr>
          <w:rFonts w:ascii="Arial" w:eastAsiaTheme="majorEastAsia" w:hAnsi="Arial" w:cstheme="majorBidi"/>
          <w:b/>
          <w:sz w:val="24"/>
          <w:szCs w:val="26"/>
        </w:rPr>
        <w:t>OVERVIEW OF THE BILL</w:t>
      </w:r>
    </w:p>
    <w:p w14:paraId="6D232FC6" w14:textId="7530ECFD" w:rsidR="006835FC" w:rsidRPr="006835FC" w:rsidRDefault="006835FC" w:rsidP="006835FC">
      <w:pPr>
        <w:rPr>
          <w:rFonts w:ascii="Arial" w:eastAsiaTheme="majorEastAsia" w:hAnsi="Arial" w:cstheme="majorBidi"/>
          <w:sz w:val="24"/>
          <w:szCs w:val="26"/>
        </w:rPr>
      </w:pPr>
      <w:r w:rsidRPr="006835FC">
        <w:rPr>
          <w:rFonts w:ascii="Arial" w:eastAsiaTheme="majorEastAsia" w:hAnsi="Arial" w:cstheme="majorBidi"/>
          <w:sz w:val="24"/>
          <w:szCs w:val="26"/>
        </w:rPr>
        <w:t xml:space="preserve">The form of land tenure used in the ACT is a leasehold system. This means that underlying land title deeds </w:t>
      </w:r>
      <w:r w:rsidR="00757805">
        <w:rPr>
          <w:rFonts w:ascii="Arial" w:eastAsiaTheme="majorEastAsia" w:hAnsi="Arial" w:cstheme="majorBidi"/>
          <w:sz w:val="24"/>
          <w:szCs w:val="26"/>
        </w:rPr>
        <w:t xml:space="preserve">in the ACT </w:t>
      </w:r>
      <w:r w:rsidRPr="006835FC">
        <w:rPr>
          <w:rFonts w:ascii="Arial" w:eastAsiaTheme="majorEastAsia" w:hAnsi="Arial" w:cstheme="majorBidi"/>
          <w:sz w:val="24"/>
          <w:szCs w:val="26"/>
        </w:rPr>
        <w:t>are Crown leases</w:t>
      </w:r>
      <w:r w:rsidR="000128EC">
        <w:rPr>
          <w:rFonts w:ascii="Arial" w:eastAsiaTheme="majorEastAsia" w:hAnsi="Arial" w:cstheme="majorBidi"/>
          <w:sz w:val="24"/>
          <w:szCs w:val="26"/>
        </w:rPr>
        <w:t>,</w:t>
      </w:r>
      <w:r w:rsidRPr="006835FC">
        <w:rPr>
          <w:rFonts w:ascii="Arial" w:eastAsiaTheme="majorEastAsia" w:hAnsi="Arial" w:cstheme="majorBidi"/>
          <w:sz w:val="24"/>
          <w:szCs w:val="26"/>
        </w:rPr>
        <w:t xml:space="preserve"> which are an agreement between the government and the landowner </w:t>
      </w:r>
      <w:r w:rsidR="000128EC">
        <w:rPr>
          <w:rFonts w:ascii="Arial" w:eastAsiaTheme="majorEastAsia" w:hAnsi="Arial" w:cstheme="majorBidi"/>
          <w:sz w:val="24"/>
          <w:szCs w:val="26"/>
        </w:rPr>
        <w:t>that</w:t>
      </w:r>
      <w:r w:rsidRPr="006835FC">
        <w:rPr>
          <w:rFonts w:ascii="Arial" w:eastAsiaTheme="majorEastAsia" w:hAnsi="Arial" w:cstheme="majorBidi"/>
          <w:sz w:val="24"/>
          <w:szCs w:val="26"/>
        </w:rPr>
        <w:t xml:space="preserve"> defines the rights and obligations attached to the parcel of land. The predominant form of tenure used throughout the rest of Australia, and predominately in NSW, is the freehold land tenure system which does not have Crown leases underlying the land title deed. </w:t>
      </w:r>
    </w:p>
    <w:p w14:paraId="084B25AD" w14:textId="69389703" w:rsidR="006835FC" w:rsidRDefault="006835FC" w:rsidP="008D51AC">
      <w:pPr>
        <w:spacing w:after="240"/>
        <w:rPr>
          <w:rFonts w:ascii="Arial" w:eastAsiaTheme="majorEastAsia" w:hAnsi="Arial" w:cstheme="majorBidi"/>
          <w:sz w:val="24"/>
          <w:szCs w:val="26"/>
        </w:rPr>
      </w:pPr>
      <w:r w:rsidRPr="006835FC">
        <w:rPr>
          <w:rFonts w:ascii="Arial" w:eastAsiaTheme="majorEastAsia" w:hAnsi="Arial" w:cstheme="majorBidi"/>
          <w:sz w:val="24"/>
          <w:szCs w:val="26"/>
        </w:rPr>
        <w:t>The language of the Act which describes the functions and financial matters of the Agency uses the term ‘leases of land’ to define the type of land title tenure the Agency is permitted to deal with. Effectively this limits the operations of the Agency to the ACT where the leasehold system is used. This Bill has amended the definition of ‘land’ in the Act</w:t>
      </w:r>
      <w:r w:rsidR="0055073C">
        <w:rPr>
          <w:rFonts w:ascii="Arial" w:eastAsiaTheme="majorEastAsia" w:hAnsi="Arial" w:cstheme="majorBidi"/>
          <w:sz w:val="24"/>
          <w:szCs w:val="26"/>
        </w:rPr>
        <w:t>. It</w:t>
      </w:r>
      <w:r w:rsidRPr="006835FC">
        <w:rPr>
          <w:rFonts w:ascii="Arial" w:eastAsiaTheme="majorEastAsia" w:hAnsi="Arial" w:cstheme="majorBidi"/>
          <w:sz w:val="24"/>
          <w:szCs w:val="26"/>
        </w:rPr>
        <w:t xml:space="preserve"> removed references to ‘leases’ to ensure</w:t>
      </w:r>
      <w:r w:rsidR="0055073C">
        <w:rPr>
          <w:rFonts w:ascii="Arial" w:eastAsiaTheme="majorEastAsia" w:hAnsi="Arial" w:cstheme="majorBidi"/>
          <w:sz w:val="24"/>
          <w:szCs w:val="26"/>
        </w:rPr>
        <w:t xml:space="preserve"> that, if needed</w:t>
      </w:r>
      <w:r w:rsidRPr="006835FC">
        <w:rPr>
          <w:rFonts w:ascii="Arial" w:eastAsiaTheme="majorEastAsia" w:hAnsi="Arial" w:cstheme="majorBidi"/>
          <w:sz w:val="24"/>
          <w:szCs w:val="26"/>
        </w:rPr>
        <w:t xml:space="preserve"> </w:t>
      </w:r>
      <w:r w:rsidR="0055073C">
        <w:rPr>
          <w:rFonts w:ascii="Arial" w:eastAsiaTheme="majorEastAsia" w:hAnsi="Arial" w:cstheme="majorBidi"/>
          <w:sz w:val="24"/>
          <w:szCs w:val="26"/>
        </w:rPr>
        <w:t xml:space="preserve">in the future, </w:t>
      </w:r>
      <w:r w:rsidRPr="006835FC">
        <w:rPr>
          <w:rFonts w:ascii="Arial" w:eastAsiaTheme="majorEastAsia" w:hAnsi="Arial" w:cstheme="majorBidi"/>
          <w:sz w:val="24"/>
          <w:szCs w:val="26"/>
        </w:rPr>
        <w:t xml:space="preserve">the Agency has the legal authority to </w:t>
      </w:r>
      <w:r w:rsidR="0055073C">
        <w:rPr>
          <w:rFonts w:ascii="Arial" w:eastAsiaTheme="majorEastAsia" w:hAnsi="Arial" w:cstheme="majorBidi"/>
          <w:sz w:val="24"/>
          <w:szCs w:val="26"/>
        </w:rPr>
        <w:t xml:space="preserve">buy and sell </w:t>
      </w:r>
      <w:r w:rsidRPr="006835FC">
        <w:rPr>
          <w:rFonts w:ascii="Arial" w:eastAsiaTheme="majorEastAsia" w:hAnsi="Arial" w:cstheme="majorBidi"/>
          <w:sz w:val="24"/>
          <w:szCs w:val="26"/>
        </w:rPr>
        <w:t>land</w:t>
      </w:r>
      <w:r w:rsidR="0055073C">
        <w:rPr>
          <w:rFonts w:ascii="Arial" w:eastAsiaTheme="majorEastAsia" w:hAnsi="Arial" w:cstheme="majorBidi"/>
          <w:sz w:val="24"/>
          <w:szCs w:val="26"/>
        </w:rPr>
        <w:t xml:space="preserve"> in NSW</w:t>
      </w:r>
      <w:r w:rsidRPr="006835FC">
        <w:rPr>
          <w:rFonts w:ascii="Arial" w:eastAsiaTheme="majorEastAsia" w:hAnsi="Arial" w:cstheme="majorBidi"/>
          <w:sz w:val="24"/>
          <w:szCs w:val="26"/>
        </w:rPr>
        <w:t xml:space="preserve">. </w:t>
      </w:r>
    </w:p>
    <w:p w14:paraId="5065CA50" w14:textId="77777777" w:rsidR="009744FE" w:rsidRPr="009744FE" w:rsidRDefault="009744FE" w:rsidP="008D51AC">
      <w:pPr>
        <w:spacing w:after="120"/>
        <w:rPr>
          <w:rFonts w:ascii="Arial" w:eastAsiaTheme="majorEastAsia" w:hAnsi="Arial" w:cstheme="majorBidi"/>
          <w:b/>
          <w:sz w:val="24"/>
          <w:szCs w:val="26"/>
        </w:rPr>
      </w:pPr>
      <w:r w:rsidRPr="009744FE">
        <w:rPr>
          <w:rFonts w:ascii="Arial" w:eastAsiaTheme="majorEastAsia" w:hAnsi="Arial" w:cstheme="majorBidi"/>
          <w:b/>
          <w:sz w:val="24"/>
          <w:szCs w:val="26"/>
        </w:rPr>
        <w:t>SCRUTINY OF BILLS COMMITTEE PRINCIPLES</w:t>
      </w:r>
    </w:p>
    <w:p w14:paraId="6C0F5273" w14:textId="77777777" w:rsidR="009744FE" w:rsidRPr="009744FE" w:rsidRDefault="009744FE" w:rsidP="009744FE">
      <w:pPr>
        <w:rPr>
          <w:rFonts w:ascii="Arial" w:eastAsiaTheme="majorEastAsia" w:hAnsi="Arial" w:cstheme="majorBidi"/>
          <w:sz w:val="24"/>
          <w:szCs w:val="26"/>
        </w:rPr>
      </w:pPr>
      <w:r w:rsidRPr="009744FE">
        <w:rPr>
          <w:rFonts w:ascii="Arial" w:eastAsiaTheme="majorEastAsia" w:hAnsi="Arial" w:cstheme="majorBidi"/>
          <w:sz w:val="24"/>
          <w:szCs w:val="26"/>
        </w:rPr>
        <w:t>This Bill is consistent with the Scrutiny of Bills Committee Principles in that it:</w:t>
      </w:r>
    </w:p>
    <w:p w14:paraId="22DAFB7E" w14:textId="77777777" w:rsidR="009744FE" w:rsidRPr="009744FE" w:rsidRDefault="009744FE" w:rsidP="009744FE">
      <w:pPr>
        <w:numPr>
          <w:ilvl w:val="0"/>
          <w:numId w:val="6"/>
        </w:numPr>
        <w:spacing w:after="0"/>
        <w:rPr>
          <w:rFonts w:ascii="Arial" w:eastAsiaTheme="majorEastAsia" w:hAnsi="Arial" w:cstheme="majorBidi"/>
          <w:sz w:val="24"/>
          <w:szCs w:val="26"/>
        </w:rPr>
      </w:pPr>
      <w:r w:rsidRPr="009744FE">
        <w:rPr>
          <w:rFonts w:ascii="Arial" w:eastAsiaTheme="majorEastAsia" w:hAnsi="Arial" w:cstheme="majorBidi"/>
          <w:sz w:val="24"/>
          <w:szCs w:val="26"/>
        </w:rPr>
        <w:t>Does not unduly trespass on personal rights and liberties;</w:t>
      </w:r>
    </w:p>
    <w:p w14:paraId="45EED209" w14:textId="77777777" w:rsidR="009744FE" w:rsidRPr="009744FE" w:rsidRDefault="009744FE" w:rsidP="009744FE">
      <w:pPr>
        <w:numPr>
          <w:ilvl w:val="0"/>
          <w:numId w:val="6"/>
        </w:numPr>
        <w:spacing w:after="0"/>
        <w:rPr>
          <w:rFonts w:ascii="Arial" w:eastAsiaTheme="majorEastAsia" w:hAnsi="Arial" w:cstheme="majorBidi"/>
          <w:sz w:val="24"/>
          <w:szCs w:val="26"/>
        </w:rPr>
      </w:pPr>
      <w:r w:rsidRPr="009744FE">
        <w:rPr>
          <w:rFonts w:ascii="Arial" w:eastAsiaTheme="majorEastAsia" w:hAnsi="Arial" w:cstheme="majorBidi"/>
          <w:sz w:val="24"/>
          <w:szCs w:val="26"/>
        </w:rPr>
        <w:t>Does not make rights, liberties, and/or obligations unduly dependent upon insufficiently defined administrative powers;</w:t>
      </w:r>
    </w:p>
    <w:p w14:paraId="75FC851F" w14:textId="77777777" w:rsidR="009744FE" w:rsidRPr="009744FE" w:rsidRDefault="009744FE" w:rsidP="009744FE">
      <w:pPr>
        <w:numPr>
          <w:ilvl w:val="0"/>
          <w:numId w:val="6"/>
        </w:numPr>
        <w:spacing w:after="0"/>
        <w:rPr>
          <w:rFonts w:ascii="Arial" w:eastAsiaTheme="majorEastAsia" w:hAnsi="Arial" w:cstheme="majorBidi"/>
          <w:sz w:val="24"/>
          <w:szCs w:val="26"/>
        </w:rPr>
      </w:pPr>
      <w:r w:rsidRPr="009744FE">
        <w:rPr>
          <w:rFonts w:ascii="Arial" w:eastAsiaTheme="majorEastAsia" w:hAnsi="Arial" w:cstheme="majorBidi"/>
          <w:sz w:val="24"/>
          <w:szCs w:val="26"/>
        </w:rPr>
        <w:t>Does not make rights, liberties and/or obligations unduly dependent upon nonreviewable decisions;</w:t>
      </w:r>
    </w:p>
    <w:p w14:paraId="738BFF01" w14:textId="77777777" w:rsidR="009744FE" w:rsidRPr="009744FE" w:rsidRDefault="009744FE" w:rsidP="009744FE">
      <w:pPr>
        <w:numPr>
          <w:ilvl w:val="0"/>
          <w:numId w:val="6"/>
        </w:numPr>
        <w:spacing w:after="0"/>
        <w:rPr>
          <w:rFonts w:ascii="Arial" w:eastAsiaTheme="majorEastAsia" w:hAnsi="Arial" w:cstheme="majorBidi"/>
          <w:sz w:val="24"/>
          <w:szCs w:val="26"/>
        </w:rPr>
      </w:pPr>
      <w:r w:rsidRPr="009744FE">
        <w:rPr>
          <w:rFonts w:ascii="Arial" w:eastAsiaTheme="majorEastAsia" w:hAnsi="Arial" w:cstheme="majorBidi"/>
          <w:sz w:val="24"/>
          <w:szCs w:val="26"/>
        </w:rPr>
        <w:t>Does not inappropriately delegate legislative powers; and</w:t>
      </w:r>
    </w:p>
    <w:p w14:paraId="79777649" w14:textId="0E2DFBC3" w:rsidR="009744FE" w:rsidRDefault="009744FE" w:rsidP="008D51AC">
      <w:pPr>
        <w:numPr>
          <w:ilvl w:val="0"/>
          <w:numId w:val="6"/>
        </w:numPr>
        <w:spacing w:after="240"/>
        <w:ind w:left="714" w:hanging="357"/>
        <w:rPr>
          <w:rFonts w:ascii="Arial" w:eastAsiaTheme="majorEastAsia" w:hAnsi="Arial" w:cstheme="majorBidi"/>
          <w:sz w:val="24"/>
          <w:szCs w:val="26"/>
        </w:rPr>
      </w:pPr>
      <w:r w:rsidRPr="009744FE">
        <w:rPr>
          <w:rFonts w:ascii="Arial" w:eastAsiaTheme="majorEastAsia" w:hAnsi="Arial" w:cstheme="majorBidi"/>
          <w:sz w:val="24"/>
          <w:szCs w:val="26"/>
        </w:rPr>
        <w:t>Does not insufficiently subject the exercise of legislative power to parliamentary scrutiny.</w:t>
      </w:r>
    </w:p>
    <w:p w14:paraId="1A2BA5E1" w14:textId="6E3769AB" w:rsidR="00790FE4" w:rsidRDefault="00503AAB" w:rsidP="008C225D">
      <w:pPr>
        <w:pStyle w:val="Heading2"/>
      </w:pPr>
      <w:r>
        <w:t xml:space="preserve">CONSISTENCY WITH </w:t>
      </w:r>
      <w:r w:rsidR="00790FE4" w:rsidRPr="008C225D">
        <w:t>HUMAN RIGHTS</w:t>
      </w:r>
    </w:p>
    <w:p w14:paraId="23A4CE47" w14:textId="15FE38DD" w:rsidR="00023B23" w:rsidRPr="006835FC" w:rsidRDefault="006835FC" w:rsidP="006835FC">
      <w:pPr>
        <w:spacing w:after="0"/>
        <w:rPr>
          <w:rFonts w:ascii="Arial" w:hAnsi="Arial" w:cs="Arial"/>
          <w:iCs/>
          <w:sz w:val="24"/>
          <w:szCs w:val="24"/>
        </w:rPr>
      </w:pPr>
      <w:r w:rsidRPr="006835FC">
        <w:rPr>
          <w:rFonts w:ascii="Arial" w:hAnsi="Arial" w:cs="Arial"/>
          <w:iCs/>
          <w:sz w:val="24"/>
          <w:szCs w:val="24"/>
        </w:rPr>
        <w:t xml:space="preserve">This Bill does not engage or limit any human rights under the </w:t>
      </w:r>
      <w:r w:rsidRPr="00DA7F6A">
        <w:rPr>
          <w:rFonts w:ascii="Arial" w:hAnsi="Arial" w:cs="Arial"/>
          <w:i/>
          <w:sz w:val="24"/>
          <w:szCs w:val="24"/>
        </w:rPr>
        <w:t>Human Rights Act</w:t>
      </w:r>
      <w:r w:rsidR="00D32666">
        <w:rPr>
          <w:rFonts w:ascii="Arial" w:hAnsi="Arial" w:cs="Arial"/>
          <w:i/>
          <w:sz w:val="24"/>
          <w:szCs w:val="24"/>
        </w:rPr>
        <w:t> </w:t>
      </w:r>
      <w:r w:rsidRPr="00DA7F6A">
        <w:rPr>
          <w:rFonts w:ascii="Arial" w:hAnsi="Arial" w:cs="Arial"/>
          <w:i/>
          <w:sz w:val="24"/>
          <w:szCs w:val="24"/>
        </w:rPr>
        <w:t>2004</w:t>
      </w:r>
      <w:r w:rsidRPr="006835FC">
        <w:rPr>
          <w:rFonts w:ascii="Arial" w:hAnsi="Arial" w:cs="Arial"/>
          <w:iCs/>
          <w:sz w:val="24"/>
          <w:szCs w:val="24"/>
        </w:rPr>
        <w:t>.</w:t>
      </w:r>
    </w:p>
    <w:p w14:paraId="25F85C2F" w14:textId="6EDD7966" w:rsidR="007D6581" w:rsidRDefault="007D6581" w:rsidP="003F68EE">
      <w:pPr>
        <w:pStyle w:val="ListParagraph"/>
        <w:ind w:left="1080"/>
        <w:rPr>
          <w:rFonts w:ascii="Arial" w:hAnsi="Arial" w:cs="Arial"/>
          <w:i/>
          <w:color w:val="FF0000"/>
          <w:sz w:val="24"/>
          <w:szCs w:val="24"/>
        </w:rPr>
      </w:pPr>
    </w:p>
    <w:p w14:paraId="2927A5DD" w14:textId="45CD764B" w:rsidR="00091E66" w:rsidRPr="006D49BD" w:rsidRDefault="00A5201D" w:rsidP="004D1224">
      <w:pPr>
        <w:pageBreakBefore/>
        <w:spacing w:after="0"/>
        <w:rPr>
          <w:rFonts w:ascii="Arial" w:hAnsi="Arial" w:cs="Arial"/>
          <w:b/>
          <w:bCs/>
          <w:sz w:val="24"/>
          <w:szCs w:val="24"/>
        </w:rPr>
      </w:pPr>
      <w:r w:rsidRPr="006D49BD">
        <w:rPr>
          <w:rFonts w:ascii="Arial" w:hAnsi="Arial" w:cs="Arial"/>
          <w:b/>
          <w:bCs/>
          <w:sz w:val="24"/>
          <w:szCs w:val="24"/>
        </w:rPr>
        <w:lastRenderedPageBreak/>
        <w:t>APPENDIX A</w:t>
      </w:r>
    </w:p>
    <w:p w14:paraId="04F50CE4" w14:textId="77777777" w:rsidR="00A5201D" w:rsidRDefault="00A5201D" w:rsidP="00E574DD">
      <w:pPr>
        <w:pStyle w:val="Heading2"/>
        <w:ind w:left="-108"/>
        <w:jc w:val="center"/>
        <w:rPr>
          <w:rFonts w:asciiTheme="minorHAnsi" w:hAnsiTheme="minorHAnsi" w:cs="Arial"/>
          <w:b w:val="0"/>
          <w:sz w:val="28"/>
          <w:szCs w:val="28"/>
          <w:lang w:eastAsia="en-AU"/>
        </w:rPr>
      </w:pPr>
      <w:bookmarkStart w:id="2" w:name="OLE_LINK1"/>
    </w:p>
    <w:p w14:paraId="79AD90A2" w14:textId="79EB0CD3" w:rsidR="00E574DD" w:rsidRPr="00943C7F" w:rsidRDefault="009744FE"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City Renewal Authority and Suburban Land Agency Amendment Bill 2021</w:t>
      </w:r>
    </w:p>
    <w:bookmarkEnd w:id="2"/>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1644BBB0" w:rsidR="00E574DD" w:rsidRDefault="00E574DD" w:rsidP="00E574DD">
      <w:pPr>
        <w:jc w:val="both"/>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9744FE">
        <w:rPr>
          <w:rFonts w:asciiTheme="minorHAnsi" w:hAnsiTheme="minorHAnsi"/>
          <w:b/>
        </w:rPr>
        <w:t>City Renewal Authority and Suburban Land Agency Amendment Bill 2021</w:t>
      </w:r>
      <w:r w:rsidRPr="00521950">
        <w:rPr>
          <w:rFonts w:asciiTheme="minorHAnsi" w:hAnsiTheme="minorHAnsi"/>
        </w:rPr>
        <w:t>.  In my opinion,</w:t>
      </w:r>
      <w:r w:rsidR="000D758B">
        <w:rPr>
          <w:rFonts w:asciiTheme="minorHAnsi" w:hAnsiTheme="minorHAnsi"/>
        </w:rPr>
        <w:t xml:space="preserve"> having regard to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Assembly</w:t>
      </w:r>
      <w:r w:rsidR="00424FBB" w:rsidRPr="009744FE">
        <w:rPr>
          <w:rFonts w:asciiTheme="minorHAnsi" w:hAnsiTheme="minorHAnsi"/>
          <w:b/>
        </w:rPr>
        <w:t xml:space="preserve"> </w:t>
      </w:r>
      <w:r w:rsidRPr="009744FE">
        <w:rPr>
          <w:rFonts w:asciiTheme="minorHAnsi" w:hAnsiTheme="minorHAnsi"/>
          <w:bCs/>
        </w:rPr>
        <w:t>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3D95671E" w:rsidR="00E574DD" w:rsidRDefault="009744FE"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1803A42F" w14:textId="77777777" w:rsidR="009744FE" w:rsidRPr="009744FE" w:rsidRDefault="009744FE" w:rsidP="009744FE">
      <w:pPr>
        <w:rPr>
          <w:rFonts w:ascii="Arial" w:eastAsiaTheme="majorEastAsia" w:hAnsi="Arial" w:cstheme="majorBidi"/>
          <w:b/>
          <w:sz w:val="24"/>
          <w:szCs w:val="24"/>
        </w:rPr>
      </w:pPr>
      <w:r w:rsidRPr="009744FE">
        <w:rPr>
          <w:rFonts w:ascii="Arial" w:eastAsiaTheme="majorEastAsia" w:hAnsi="Arial" w:cstheme="majorBidi"/>
          <w:b/>
          <w:sz w:val="24"/>
          <w:szCs w:val="24"/>
        </w:rPr>
        <w:t>Clause 1</w:t>
      </w:r>
      <w:r w:rsidRPr="009744FE">
        <w:rPr>
          <w:rFonts w:ascii="Arial" w:eastAsiaTheme="majorEastAsia" w:hAnsi="Arial" w:cstheme="majorBidi"/>
          <w:b/>
          <w:sz w:val="24"/>
          <w:szCs w:val="24"/>
        </w:rPr>
        <w:tab/>
        <w:t>Name of Act</w:t>
      </w:r>
    </w:p>
    <w:p w14:paraId="5EBE5E03" w14:textId="77777777" w:rsidR="009744FE" w:rsidRPr="009744FE" w:rsidRDefault="009744FE" w:rsidP="009744FE">
      <w:pPr>
        <w:rPr>
          <w:rFonts w:ascii="Arial" w:eastAsiaTheme="majorEastAsia" w:hAnsi="Arial" w:cstheme="majorBidi"/>
          <w:bCs/>
          <w:i/>
          <w:sz w:val="24"/>
          <w:szCs w:val="24"/>
        </w:rPr>
      </w:pPr>
      <w:r w:rsidRPr="009744FE">
        <w:rPr>
          <w:rFonts w:ascii="Arial" w:eastAsiaTheme="majorEastAsia" w:hAnsi="Arial" w:cstheme="majorBidi"/>
          <w:bCs/>
          <w:sz w:val="24"/>
          <w:szCs w:val="24"/>
        </w:rPr>
        <w:t xml:space="preserve">This clause provides the name of the Act is the </w:t>
      </w:r>
      <w:r w:rsidRPr="009744FE">
        <w:rPr>
          <w:rFonts w:ascii="Arial" w:eastAsiaTheme="majorEastAsia" w:hAnsi="Arial" w:cstheme="majorBidi"/>
          <w:bCs/>
          <w:i/>
          <w:iCs/>
          <w:sz w:val="24"/>
          <w:szCs w:val="24"/>
        </w:rPr>
        <w:t>City Renewal Authority and Suburban Land Agency Amendment Act 2021</w:t>
      </w:r>
      <w:r w:rsidRPr="009744FE">
        <w:rPr>
          <w:rFonts w:ascii="Arial" w:eastAsiaTheme="majorEastAsia" w:hAnsi="Arial" w:cstheme="majorBidi"/>
          <w:bCs/>
          <w:sz w:val="24"/>
          <w:szCs w:val="24"/>
        </w:rPr>
        <w:t>.</w:t>
      </w:r>
    </w:p>
    <w:p w14:paraId="4829891C" w14:textId="77777777" w:rsidR="009744FE" w:rsidRPr="009744FE" w:rsidRDefault="009744FE" w:rsidP="009744FE">
      <w:pPr>
        <w:rPr>
          <w:rFonts w:ascii="Arial" w:eastAsiaTheme="majorEastAsia" w:hAnsi="Arial" w:cstheme="majorBidi"/>
          <w:b/>
          <w:sz w:val="24"/>
          <w:szCs w:val="24"/>
        </w:rPr>
      </w:pPr>
      <w:r w:rsidRPr="009744FE">
        <w:rPr>
          <w:rFonts w:ascii="Arial" w:eastAsiaTheme="majorEastAsia" w:hAnsi="Arial" w:cstheme="majorBidi"/>
          <w:b/>
          <w:sz w:val="24"/>
          <w:szCs w:val="24"/>
        </w:rPr>
        <w:t>Clause 2</w:t>
      </w:r>
      <w:r w:rsidRPr="009744FE">
        <w:rPr>
          <w:rFonts w:ascii="Arial" w:eastAsiaTheme="majorEastAsia" w:hAnsi="Arial" w:cstheme="majorBidi"/>
          <w:b/>
          <w:sz w:val="24"/>
          <w:szCs w:val="24"/>
        </w:rPr>
        <w:tab/>
        <w:t>Commencement</w:t>
      </w:r>
    </w:p>
    <w:p w14:paraId="7C7DBFD9" w14:textId="062B33F8" w:rsidR="009744FE"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 xml:space="preserve">This clause provides that the </w:t>
      </w:r>
      <w:r w:rsidR="000128EC">
        <w:rPr>
          <w:rFonts w:ascii="Arial" w:eastAsiaTheme="majorEastAsia" w:hAnsi="Arial" w:cstheme="majorBidi"/>
          <w:sz w:val="24"/>
          <w:szCs w:val="24"/>
        </w:rPr>
        <w:t>Act</w:t>
      </w:r>
      <w:r w:rsidRPr="009744FE">
        <w:rPr>
          <w:rFonts w:ascii="Arial" w:eastAsiaTheme="majorEastAsia" w:hAnsi="Arial" w:cstheme="majorBidi"/>
          <w:sz w:val="24"/>
          <w:szCs w:val="24"/>
        </w:rPr>
        <w:t xml:space="preserve"> will commence on a day fixed by the Minister by written notice. If the Act has not commenced within six months, it will commence on the first day after that period in accordance with section 79 of the </w:t>
      </w:r>
      <w:r w:rsidRPr="009744FE">
        <w:rPr>
          <w:rFonts w:ascii="Arial" w:eastAsiaTheme="majorEastAsia" w:hAnsi="Arial" w:cstheme="majorBidi"/>
          <w:i/>
          <w:iCs/>
          <w:sz w:val="24"/>
          <w:szCs w:val="24"/>
        </w:rPr>
        <w:t>Legislation Act</w:t>
      </w:r>
      <w:r w:rsidR="00D32666">
        <w:rPr>
          <w:rFonts w:ascii="Arial" w:eastAsiaTheme="majorEastAsia" w:hAnsi="Arial" w:cstheme="majorBidi"/>
          <w:i/>
          <w:iCs/>
          <w:sz w:val="24"/>
          <w:szCs w:val="24"/>
        </w:rPr>
        <w:t> </w:t>
      </w:r>
      <w:r w:rsidRPr="009744FE">
        <w:rPr>
          <w:rFonts w:ascii="Arial" w:eastAsiaTheme="majorEastAsia" w:hAnsi="Arial" w:cstheme="majorBidi"/>
          <w:i/>
          <w:iCs/>
          <w:sz w:val="24"/>
          <w:szCs w:val="24"/>
        </w:rPr>
        <w:t>2001</w:t>
      </w:r>
      <w:r w:rsidRPr="009744FE">
        <w:rPr>
          <w:rFonts w:ascii="Arial" w:eastAsiaTheme="majorEastAsia" w:hAnsi="Arial" w:cstheme="majorBidi"/>
          <w:sz w:val="24"/>
          <w:szCs w:val="24"/>
        </w:rPr>
        <w:t xml:space="preserve">. </w:t>
      </w:r>
    </w:p>
    <w:p w14:paraId="7F35EF60" w14:textId="762B4406" w:rsidR="009744FE" w:rsidRPr="009744FE" w:rsidRDefault="009744FE" w:rsidP="009744FE">
      <w:pPr>
        <w:rPr>
          <w:rFonts w:ascii="Arial" w:eastAsiaTheme="majorEastAsia" w:hAnsi="Arial" w:cstheme="majorBidi"/>
          <w:b/>
          <w:sz w:val="24"/>
          <w:szCs w:val="24"/>
        </w:rPr>
      </w:pPr>
      <w:r w:rsidRPr="009744FE">
        <w:rPr>
          <w:rFonts w:ascii="Arial" w:eastAsiaTheme="majorEastAsia" w:hAnsi="Arial" w:cstheme="majorBidi"/>
          <w:b/>
          <w:sz w:val="24"/>
          <w:szCs w:val="24"/>
        </w:rPr>
        <w:t>Clause 3</w:t>
      </w:r>
      <w:r w:rsidRPr="009744FE">
        <w:rPr>
          <w:rFonts w:ascii="Arial" w:eastAsiaTheme="majorEastAsia" w:hAnsi="Arial" w:cstheme="majorBidi"/>
          <w:b/>
          <w:sz w:val="24"/>
          <w:szCs w:val="24"/>
        </w:rPr>
        <w:tab/>
        <w:t>Legislation amended</w:t>
      </w:r>
    </w:p>
    <w:p w14:paraId="532D2657" w14:textId="77777777" w:rsidR="009744FE"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 xml:space="preserve">This clause provides that the legislation being amended by the Bill is the </w:t>
      </w:r>
      <w:r w:rsidRPr="00A054C9">
        <w:rPr>
          <w:rFonts w:ascii="Arial" w:eastAsiaTheme="majorEastAsia" w:hAnsi="Arial" w:cstheme="majorBidi"/>
          <w:i/>
          <w:iCs/>
          <w:sz w:val="24"/>
          <w:szCs w:val="24"/>
        </w:rPr>
        <w:t>City Renewal Authority and Suburban Land Agency Act 2017</w:t>
      </w:r>
      <w:r w:rsidRPr="009744FE">
        <w:rPr>
          <w:rFonts w:ascii="Arial" w:eastAsiaTheme="majorEastAsia" w:hAnsi="Arial" w:cstheme="majorBidi"/>
          <w:sz w:val="24"/>
          <w:szCs w:val="24"/>
        </w:rPr>
        <w:t>.</w:t>
      </w:r>
    </w:p>
    <w:p w14:paraId="4AC57D9B" w14:textId="77777777" w:rsidR="00D32666" w:rsidRDefault="009744FE" w:rsidP="00D32666">
      <w:pPr>
        <w:spacing w:after="0"/>
        <w:rPr>
          <w:rFonts w:ascii="Arial" w:eastAsiaTheme="majorEastAsia" w:hAnsi="Arial" w:cstheme="majorBidi"/>
          <w:b/>
          <w:sz w:val="24"/>
          <w:szCs w:val="24"/>
        </w:rPr>
      </w:pPr>
      <w:r w:rsidRPr="009744FE">
        <w:rPr>
          <w:rFonts w:ascii="Arial" w:eastAsiaTheme="majorEastAsia" w:hAnsi="Arial" w:cstheme="majorBidi"/>
          <w:b/>
          <w:sz w:val="24"/>
          <w:szCs w:val="24"/>
        </w:rPr>
        <w:t xml:space="preserve">Clause 4 </w:t>
      </w:r>
      <w:r w:rsidRPr="009744FE">
        <w:rPr>
          <w:rFonts w:ascii="Arial" w:eastAsiaTheme="majorEastAsia" w:hAnsi="Arial" w:cstheme="majorBidi"/>
          <w:b/>
          <w:sz w:val="24"/>
          <w:szCs w:val="24"/>
        </w:rPr>
        <w:tab/>
        <w:t>Urban renewal precinct may be declared</w:t>
      </w:r>
    </w:p>
    <w:p w14:paraId="0624CA2D" w14:textId="434F0D7E" w:rsidR="009744FE" w:rsidRPr="009744FE" w:rsidRDefault="009744FE" w:rsidP="00D32666">
      <w:pPr>
        <w:ind w:left="720" w:firstLine="720"/>
        <w:rPr>
          <w:rFonts w:ascii="Arial" w:eastAsiaTheme="majorEastAsia" w:hAnsi="Arial" w:cstheme="majorBidi"/>
          <w:b/>
          <w:sz w:val="24"/>
          <w:szCs w:val="24"/>
        </w:rPr>
      </w:pPr>
      <w:r w:rsidRPr="009744FE">
        <w:rPr>
          <w:rFonts w:ascii="Arial" w:eastAsiaTheme="majorEastAsia" w:hAnsi="Arial" w:cstheme="majorBidi"/>
          <w:b/>
          <w:sz w:val="24"/>
          <w:szCs w:val="24"/>
        </w:rPr>
        <w:t>Section 35 (1)</w:t>
      </w:r>
    </w:p>
    <w:p w14:paraId="4C6CC968" w14:textId="35539DDA" w:rsidR="009744FE"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This clause inserts the words ‘in the ACT’ after the word ‘land’ in section 35 (1) of the Act.</w:t>
      </w:r>
      <w:r w:rsidR="000128EC">
        <w:rPr>
          <w:rFonts w:ascii="Arial" w:eastAsiaTheme="majorEastAsia" w:hAnsi="Arial" w:cstheme="majorBidi"/>
          <w:sz w:val="24"/>
          <w:szCs w:val="24"/>
        </w:rPr>
        <w:t xml:space="preserve"> This amendment is consequential on the amendment made by clause 10 which provides a new definition of ‘land’ and ensures that the Minister may only declare an urban renewal precinct over land in the ACT, and not land purchased interstate.</w:t>
      </w:r>
    </w:p>
    <w:p w14:paraId="07BE4AE8" w14:textId="77777777" w:rsidR="00D32666" w:rsidRDefault="009744FE" w:rsidP="00D32666">
      <w:pPr>
        <w:spacing w:after="0"/>
        <w:rPr>
          <w:rFonts w:ascii="Arial" w:eastAsiaTheme="majorEastAsia" w:hAnsi="Arial" w:cstheme="majorBidi"/>
          <w:b/>
          <w:sz w:val="24"/>
          <w:szCs w:val="24"/>
        </w:rPr>
      </w:pPr>
      <w:r w:rsidRPr="009744FE">
        <w:rPr>
          <w:rFonts w:ascii="Arial" w:eastAsiaTheme="majorEastAsia" w:hAnsi="Arial" w:cstheme="majorBidi"/>
          <w:b/>
          <w:sz w:val="24"/>
          <w:szCs w:val="24"/>
        </w:rPr>
        <w:t xml:space="preserve">Clause 5 </w:t>
      </w:r>
      <w:r w:rsidRPr="009744FE">
        <w:rPr>
          <w:rFonts w:ascii="Arial" w:eastAsiaTheme="majorEastAsia" w:hAnsi="Arial" w:cstheme="majorBidi"/>
          <w:b/>
          <w:sz w:val="24"/>
          <w:szCs w:val="24"/>
        </w:rPr>
        <w:tab/>
        <w:t>Functions of agency</w:t>
      </w:r>
    </w:p>
    <w:p w14:paraId="0477894E" w14:textId="0DF8400F" w:rsidR="009744FE" w:rsidRPr="009744FE" w:rsidRDefault="009744FE" w:rsidP="00D32666">
      <w:pPr>
        <w:ind w:left="720" w:firstLine="720"/>
        <w:rPr>
          <w:rFonts w:ascii="Arial" w:eastAsiaTheme="majorEastAsia" w:hAnsi="Arial" w:cstheme="majorBidi"/>
          <w:b/>
          <w:sz w:val="24"/>
          <w:szCs w:val="24"/>
        </w:rPr>
      </w:pPr>
      <w:r w:rsidRPr="009744FE">
        <w:rPr>
          <w:rFonts w:ascii="Arial" w:eastAsiaTheme="majorEastAsia" w:hAnsi="Arial" w:cstheme="majorBidi"/>
          <w:b/>
          <w:sz w:val="24"/>
          <w:szCs w:val="24"/>
        </w:rPr>
        <w:t>Section 39 (1) (a)</w:t>
      </w:r>
    </w:p>
    <w:p w14:paraId="60F232BE" w14:textId="03D5DAFA" w:rsidR="009744FE"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This clause removes the words ‘leases of’ from section 39 (1) (a) of the Act which empowers the Agency to buy and sell land</w:t>
      </w:r>
      <w:r w:rsidR="000128EC">
        <w:rPr>
          <w:rFonts w:ascii="Arial" w:eastAsiaTheme="majorEastAsia" w:hAnsi="Arial" w:cstheme="majorBidi"/>
          <w:sz w:val="24"/>
          <w:szCs w:val="24"/>
        </w:rPr>
        <w:t>, to provide that the Agency may purchase freehold land, rather than solely leasehold land</w:t>
      </w:r>
      <w:r w:rsidRPr="009744FE">
        <w:rPr>
          <w:rFonts w:ascii="Arial" w:eastAsiaTheme="majorEastAsia" w:hAnsi="Arial" w:cstheme="majorBidi"/>
          <w:sz w:val="24"/>
          <w:szCs w:val="24"/>
        </w:rPr>
        <w:t>.</w:t>
      </w:r>
    </w:p>
    <w:p w14:paraId="46918F38" w14:textId="77777777" w:rsidR="009744FE" w:rsidRPr="009744FE" w:rsidRDefault="009744FE" w:rsidP="009744FE">
      <w:pPr>
        <w:rPr>
          <w:rFonts w:ascii="Arial" w:eastAsiaTheme="majorEastAsia" w:hAnsi="Arial" w:cstheme="majorBidi"/>
          <w:b/>
          <w:sz w:val="24"/>
          <w:szCs w:val="24"/>
        </w:rPr>
      </w:pPr>
      <w:r w:rsidRPr="009744FE">
        <w:rPr>
          <w:rFonts w:ascii="Arial" w:eastAsiaTheme="majorEastAsia" w:hAnsi="Arial" w:cstheme="majorBidi"/>
          <w:b/>
          <w:sz w:val="24"/>
          <w:szCs w:val="24"/>
        </w:rPr>
        <w:t>Clause 6</w:t>
      </w:r>
      <w:r w:rsidRPr="009744FE">
        <w:rPr>
          <w:rFonts w:ascii="Arial" w:eastAsiaTheme="majorEastAsia" w:hAnsi="Arial" w:cstheme="majorBidi"/>
          <w:b/>
          <w:sz w:val="24"/>
          <w:szCs w:val="24"/>
        </w:rPr>
        <w:tab/>
        <w:t>Section 53</w:t>
      </w:r>
    </w:p>
    <w:p w14:paraId="59303C45" w14:textId="104B4FA3" w:rsidR="009744FE"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 xml:space="preserve">This clause substitutes a new provision to clarify that all proceeds from the sale of land is income of the agency and not just the </w:t>
      </w:r>
      <w:r w:rsidR="000128EC">
        <w:rPr>
          <w:rFonts w:ascii="Arial" w:eastAsiaTheme="majorEastAsia" w:hAnsi="Arial" w:cstheme="majorBidi"/>
          <w:sz w:val="24"/>
          <w:szCs w:val="24"/>
        </w:rPr>
        <w:t xml:space="preserve">proceeds from the </w:t>
      </w:r>
      <w:r w:rsidRPr="009744FE">
        <w:rPr>
          <w:rFonts w:ascii="Arial" w:eastAsiaTheme="majorEastAsia" w:hAnsi="Arial" w:cstheme="majorBidi"/>
          <w:sz w:val="24"/>
          <w:szCs w:val="24"/>
        </w:rPr>
        <w:t xml:space="preserve">sale of leases of land.   </w:t>
      </w:r>
    </w:p>
    <w:p w14:paraId="2327E2A7" w14:textId="77777777" w:rsidR="00D32666" w:rsidRDefault="009744FE" w:rsidP="00D32666">
      <w:pPr>
        <w:spacing w:after="0"/>
        <w:rPr>
          <w:rFonts w:ascii="Arial" w:eastAsiaTheme="majorEastAsia" w:hAnsi="Arial" w:cstheme="majorBidi"/>
          <w:b/>
          <w:sz w:val="24"/>
          <w:szCs w:val="24"/>
        </w:rPr>
      </w:pPr>
      <w:r w:rsidRPr="009744FE">
        <w:rPr>
          <w:rFonts w:ascii="Arial" w:eastAsiaTheme="majorEastAsia" w:hAnsi="Arial" w:cstheme="majorBidi"/>
          <w:b/>
          <w:sz w:val="24"/>
          <w:szCs w:val="24"/>
        </w:rPr>
        <w:t>Clause 7</w:t>
      </w:r>
      <w:r w:rsidRPr="009744FE">
        <w:rPr>
          <w:rFonts w:ascii="Arial" w:eastAsiaTheme="majorEastAsia" w:hAnsi="Arial" w:cstheme="majorBidi"/>
          <w:b/>
          <w:sz w:val="24"/>
          <w:szCs w:val="24"/>
        </w:rPr>
        <w:tab/>
        <w:t>Affordable, community and public housing targets</w:t>
      </w:r>
    </w:p>
    <w:p w14:paraId="2A85169C" w14:textId="6D59A550" w:rsidR="009744FE" w:rsidRPr="009744FE" w:rsidRDefault="009744FE" w:rsidP="00D32666">
      <w:pPr>
        <w:ind w:left="720" w:firstLine="720"/>
        <w:rPr>
          <w:rFonts w:ascii="Arial" w:eastAsiaTheme="majorEastAsia" w:hAnsi="Arial" w:cstheme="majorBidi"/>
          <w:b/>
          <w:sz w:val="24"/>
          <w:szCs w:val="24"/>
        </w:rPr>
      </w:pPr>
      <w:r w:rsidRPr="009744FE">
        <w:rPr>
          <w:rFonts w:ascii="Arial" w:eastAsiaTheme="majorEastAsia" w:hAnsi="Arial" w:cstheme="majorBidi"/>
          <w:b/>
          <w:sz w:val="24"/>
          <w:szCs w:val="24"/>
        </w:rPr>
        <w:t>Section 65 (5) (a)</w:t>
      </w:r>
    </w:p>
    <w:p w14:paraId="4EC11598" w14:textId="75825A35" w:rsidR="009744FE"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This clause substitutes the words ‘land identifiers’ in place of the words ‘block and section numbers’</w:t>
      </w:r>
      <w:r w:rsidR="000128EC">
        <w:rPr>
          <w:rFonts w:ascii="Arial" w:eastAsiaTheme="majorEastAsia" w:hAnsi="Arial" w:cstheme="majorBidi"/>
          <w:sz w:val="24"/>
          <w:szCs w:val="24"/>
        </w:rPr>
        <w:t>, to recognise that land in N</w:t>
      </w:r>
      <w:r w:rsidR="00757805">
        <w:rPr>
          <w:rFonts w:ascii="Arial" w:eastAsiaTheme="majorEastAsia" w:hAnsi="Arial" w:cstheme="majorBidi"/>
          <w:sz w:val="24"/>
          <w:szCs w:val="24"/>
        </w:rPr>
        <w:t xml:space="preserve">ew </w:t>
      </w:r>
      <w:r w:rsidR="000128EC">
        <w:rPr>
          <w:rFonts w:ascii="Arial" w:eastAsiaTheme="majorEastAsia" w:hAnsi="Arial" w:cstheme="majorBidi"/>
          <w:sz w:val="24"/>
          <w:szCs w:val="24"/>
        </w:rPr>
        <w:t>S</w:t>
      </w:r>
      <w:r w:rsidR="00757805">
        <w:rPr>
          <w:rFonts w:ascii="Arial" w:eastAsiaTheme="majorEastAsia" w:hAnsi="Arial" w:cstheme="majorBidi"/>
          <w:sz w:val="24"/>
          <w:szCs w:val="24"/>
        </w:rPr>
        <w:t xml:space="preserve">outh </w:t>
      </w:r>
      <w:r w:rsidR="000128EC">
        <w:rPr>
          <w:rFonts w:ascii="Arial" w:eastAsiaTheme="majorEastAsia" w:hAnsi="Arial" w:cstheme="majorBidi"/>
          <w:sz w:val="24"/>
          <w:szCs w:val="24"/>
        </w:rPr>
        <w:t>W</w:t>
      </w:r>
      <w:r w:rsidR="00757805">
        <w:rPr>
          <w:rFonts w:ascii="Arial" w:eastAsiaTheme="majorEastAsia" w:hAnsi="Arial" w:cstheme="majorBidi"/>
          <w:sz w:val="24"/>
          <w:szCs w:val="24"/>
        </w:rPr>
        <w:t>ales</w:t>
      </w:r>
      <w:r w:rsidR="000128EC">
        <w:rPr>
          <w:rFonts w:ascii="Arial" w:eastAsiaTheme="majorEastAsia" w:hAnsi="Arial" w:cstheme="majorBidi"/>
          <w:sz w:val="24"/>
          <w:szCs w:val="24"/>
        </w:rPr>
        <w:t xml:space="preserve"> is not identified by block and section numbers as it is in the ACT</w:t>
      </w:r>
      <w:r w:rsidRPr="009744FE">
        <w:rPr>
          <w:rFonts w:ascii="Arial" w:eastAsiaTheme="majorEastAsia" w:hAnsi="Arial" w:cstheme="majorBidi"/>
          <w:sz w:val="24"/>
          <w:szCs w:val="24"/>
        </w:rPr>
        <w:t>.</w:t>
      </w:r>
    </w:p>
    <w:p w14:paraId="60664787" w14:textId="77777777" w:rsidR="009744FE" w:rsidRPr="009744FE" w:rsidRDefault="009744FE" w:rsidP="00D32666">
      <w:pPr>
        <w:keepNext/>
        <w:rPr>
          <w:rFonts w:ascii="Arial" w:eastAsiaTheme="majorEastAsia" w:hAnsi="Arial" w:cstheme="majorBidi"/>
          <w:b/>
          <w:sz w:val="24"/>
          <w:szCs w:val="24"/>
        </w:rPr>
      </w:pPr>
      <w:r w:rsidRPr="009744FE">
        <w:rPr>
          <w:rFonts w:ascii="Arial" w:eastAsiaTheme="majorEastAsia" w:hAnsi="Arial" w:cstheme="majorBidi"/>
          <w:b/>
          <w:sz w:val="24"/>
          <w:szCs w:val="24"/>
        </w:rPr>
        <w:lastRenderedPageBreak/>
        <w:t>Clause 8</w:t>
      </w:r>
      <w:r w:rsidRPr="009744FE">
        <w:rPr>
          <w:rFonts w:ascii="Arial" w:eastAsiaTheme="majorEastAsia" w:hAnsi="Arial" w:cstheme="majorBidi"/>
          <w:b/>
          <w:sz w:val="24"/>
          <w:szCs w:val="24"/>
        </w:rPr>
        <w:tab/>
        <w:t>Section 65 (8)</w:t>
      </w:r>
    </w:p>
    <w:p w14:paraId="4ED2E1AE" w14:textId="74DD9AE7" w:rsidR="009744FE"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 xml:space="preserve">This clause </w:t>
      </w:r>
      <w:r w:rsidR="00757805">
        <w:rPr>
          <w:rFonts w:ascii="Arial" w:eastAsiaTheme="majorEastAsia" w:hAnsi="Arial" w:cstheme="majorBidi"/>
          <w:sz w:val="24"/>
          <w:szCs w:val="24"/>
        </w:rPr>
        <w:t>omits</w:t>
      </w:r>
      <w:r w:rsidRPr="009744FE">
        <w:rPr>
          <w:rFonts w:ascii="Arial" w:eastAsiaTheme="majorEastAsia" w:hAnsi="Arial" w:cstheme="majorBidi"/>
          <w:sz w:val="24"/>
          <w:szCs w:val="24"/>
        </w:rPr>
        <w:t xml:space="preserve"> section 65 (8) which links the definition of ‘dwelling’ to the </w:t>
      </w:r>
      <w:r w:rsidRPr="009744FE">
        <w:rPr>
          <w:rFonts w:ascii="Arial" w:eastAsiaTheme="majorEastAsia" w:hAnsi="Arial" w:cstheme="majorBidi"/>
          <w:i/>
          <w:iCs/>
          <w:sz w:val="24"/>
          <w:szCs w:val="24"/>
        </w:rPr>
        <w:t>Planning and Development Regulation 2008</w:t>
      </w:r>
      <w:r w:rsidR="00757805" w:rsidRPr="00A054C9">
        <w:rPr>
          <w:rFonts w:ascii="Arial" w:eastAsiaTheme="majorEastAsia" w:hAnsi="Arial" w:cstheme="majorBidi"/>
          <w:sz w:val="24"/>
          <w:szCs w:val="24"/>
        </w:rPr>
        <w:t>, to favour the natural and ordinary meaning of the term ‘dwelling’</w:t>
      </w:r>
      <w:r w:rsidRPr="00757805">
        <w:rPr>
          <w:rFonts w:ascii="Arial" w:eastAsiaTheme="majorEastAsia" w:hAnsi="Arial" w:cstheme="majorBidi"/>
          <w:sz w:val="24"/>
          <w:szCs w:val="24"/>
        </w:rPr>
        <w:t>.</w:t>
      </w:r>
    </w:p>
    <w:p w14:paraId="0B28AFAC" w14:textId="77777777" w:rsidR="009744FE" w:rsidRPr="009744FE" w:rsidRDefault="009744FE" w:rsidP="009744FE">
      <w:pPr>
        <w:rPr>
          <w:rFonts w:ascii="Arial" w:eastAsiaTheme="majorEastAsia" w:hAnsi="Arial" w:cstheme="majorBidi"/>
          <w:b/>
          <w:sz w:val="24"/>
          <w:szCs w:val="24"/>
        </w:rPr>
      </w:pPr>
      <w:r w:rsidRPr="009744FE">
        <w:rPr>
          <w:rFonts w:ascii="Arial" w:eastAsiaTheme="majorEastAsia" w:hAnsi="Arial" w:cstheme="majorBidi"/>
          <w:b/>
          <w:sz w:val="24"/>
          <w:szCs w:val="24"/>
        </w:rPr>
        <w:t xml:space="preserve">Clause 9 </w:t>
      </w:r>
      <w:r w:rsidRPr="009744FE">
        <w:rPr>
          <w:rFonts w:ascii="Arial" w:eastAsiaTheme="majorEastAsia" w:hAnsi="Arial" w:cstheme="majorBidi"/>
          <w:b/>
          <w:sz w:val="24"/>
          <w:szCs w:val="24"/>
        </w:rPr>
        <w:tab/>
        <w:t xml:space="preserve">Dictionary, definition of </w:t>
      </w:r>
      <w:r w:rsidRPr="00A054C9">
        <w:rPr>
          <w:rFonts w:ascii="Arial" w:eastAsiaTheme="majorEastAsia" w:hAnsi="Arial" w:cstheme="majorBidi"/>
          <w:b/>
          <w:i/>
          <w:iCs/>
          <w:sz w:val="24"/>
          <w:szCs w:val="24"/>
        </w:rPr>
        <w:t>development</w:t>
      </w:r>
    </w:p>
    <w:p w14:paraId="32E81CB2" w14:textId="59452BDD" w:rsid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 xml:space="preserve">This clause </w:t>
      </w:r>
      <w:r w:rsidR="00757805">
        <w:rPr>
          <w:rFonts w:ascii="Arial" w:eastAsiaTheme="majorEastAsia" w:hAnsi="Arial" w:cstheme="majorBidi"/>
          <w:sz w:val="24"/>
          <w:szCs w:val="24"/>
        </w:rPr>
        <w:t>omits</w:t>
      </w:r>
      <w:r w:rsidRPr="009744FE">
        <w:rPr>
          <w:rFonts w:ascii="Arial" w:eastAsiaTheme="majorEastAsia" w:hAnsi="Arial" w:cstheme="majorBidi"/>
          <w:sz w:val="24"/>
          <w:szCs w:val="24"/>
        </w:rPr>
        <w:t xml:space="preserve"> the definition of ‘development’ which is linked to the </w:t>
      </w:r>
      <w:r w:rsidRPr="009744FE">
        <w:rPr>
          <w:rFonts w:ascii="Arial" w:eastAsiaTheme="majorEastAsia" w:hAnsi="Arial" w:cstheme="majorBidi"/>
          <w:i/>
          <w:iCs/>
          <w:sz w:val="24"/>
          <w:szCs w:val="24"/>
        </w:rPr>
        <w:t>Planning and Development Act 2007</w:t>
      </w:r>
      <w:r w:rsidRPr="009744FE">
        <w:rPr>
          <w:rFonts w:ascii="Arial" w:eastAsiaTheme="majorEastAsia" w:hAnsi="Arial" w:cstheme="majorBidi"/>
          <w:sz w:val="24"/>
          <w:szCs w:val="24"/>
        </w:rPr>
        <w:t xml:space="preserve"> from the </w:t>
      </w:r>
      <w:r w:rsidR="008D51AC">
        <w:rPr>
          <w:rFonts w:ascii="Arial" w:eastAsiaTheme="majorEastAsia" w:hAnsi="Arial" w:cstheme="majorBidi"/>
          <w:sz w:val="24"/>
          <w:szCs w:val="24"/>
        </w:rPr>
        <w:t>d</w:t>
      </w:r>
      <w:r w:rsidRPr="009744FE">
        <w:rPr>
          <w:rFonts w:ascii="Arial" w:eastAsiaTheme="majorEastAsia" w:hAnsi="Arial" w:cstheme="majorBidi"/>
          <w:sz w:val="24"/>
          <w:szCs w:val="24"/>
        </w:rPr>
        <w:t>ictionary</w:t>
      </w:r>
      <w:r w:rsidR="00757805">
        <w:rPr>
          <w:rFonts w:ascii="Arial" w:eastAsiaTheme="majorEastAsia" w:hAnsi="Arial" w:cstheme="majorBidi"/>
          <w:sz w:val="24"/>
          <w:szCs w:val="24"/>
        </w:rPr>
        <w:t>, to favour the natural and ordinary meaning of the term ‘development’</w:t>
      </w:r>
      <w:r w:rsidRPr="009744FE">
        <w:rPr>
          <w:rFonts w:ascii="Arial" w:eastAsiaTheme="majorEastAsia" w:hAnsi="Arial" w:cstheme="majorBidi"/>
          <w:sz w:val="24"/>
          <w:szCs w:val="24"/>
        </w:rPr>
        <w:t xml:space="preserve">. </w:t>
      </w:r>
    </w:p>
    <w:p w14:paraId="0DA1AFE2" w14:textId="77777777" w:rsidR="009744FE" w:rsidRPr="009744FE" w:rsidRDefault="009744FE" w:rsidP="009744FE">
      <w:pPr>
        <w:rPr>
          <w:rFonts w:ascii="Arial" w:eastAsiaTheme="majorEastAsia" w:hAnsi="Arial" w:cstheme="majorBidi"/>
          <w:b/>
          <w:sz w:val="24"/>
          <w:szCs w:val="24"/>
        </w:rPr>
      </w:pPr>
      <w:r w:rsidRPr="009744FE">
        <w:rPr>
          <w:rFonts w:ascii="Arial" w:eastAsiaTheme="majorEastAsia" w:hAnsi="Arial" w:cstheme="majorBidi"/>
          <w:b/>
          <w:sz w:val="24"/>
          <w:szCs w:val="24"/>
        </w:rPr>
        <w:t xml:space="preserve">Clause 10 </w:t>
      </w:r>
      <w:r w:rsidRPr="009744FE">
        <w:rPr>
          <w:rFonts w:ascii="Arial" w:eastAsiaTheme="majorEastAsia" w:hAnsi="Arial" w:cstheme="majorBidi"/>
          <w:b/>
          <w:sz w:val="24"/>
          <w:szCs w:val="24"/>
        </w:rPr>
        <w:tab/>
        <w:t xml:space="preserve">Dictionary, new definition of </w:t>
      </w:r>
      <w:r w:rsidRPr="00A054C9">
        <w:rPr>
          <w:rFonts w:ascii="Arial" w:eastAsiaTheme="majorEastAsia" w:hAnsi="Arial" w:cstheme="majorBidi"/>
          <w:b/>
          <w:i/>
          <w:iCs/>
          <w:sz w:val="24"/>
          <w:szCs w:val="24"/>
        </w:rPr>
        <w:t>land</w:t>
      </w:r>
    </w:p>
    <w:p w14:paraId="0409C8DD" w14:textId="0989B4AA" w:rsidR="00757805"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 xml:space="preserve">This clause inserts a new definition of the word ‘land’ to clarify that land </w:t>
      </w:r>
      <w:r w:rsidR="00757805">
        <w:rPr>
          <w:rFonts w:ascii="Arial" w:eastAsiaTheme="majorEastAsia" w:hAnsi="Arial" w:cstheme="majorBidi"/>
          <w:sz w:val="24"/>
          <w:szCs w:val="24"/>
        </w:rPr>
        <w:t xml:space="preserve">under the Act </w:t>
      </w:r>
      <w:r w:rsidRPr="009744FE">
        <w:rPr>
          <w:rFonts w:ascii="Arial" w:eastAsiaTheme="majorEastAsia" w:hAnsi="Arial" w:cstheme="majorBidi"/>
          <w:sz w:val="24"/>
          <w:szCs w:val="24"/>
        </w:rPr>
        <w:t>also includes land in New South Wales.</w:t>
      </w:r>
    </w:p>
    <w:p w14:paraId="0A3176FD" w14:textId="77777777" w:rsidR="009744FE" w:rsidRPr="009744FE" w:rsidRDefault="009744FE" w:rsidP="009744FE">
      <w:pPr>
        <w:rPr>
          <w:rFonts w:ascii="Arial" w:eastAsiaTheme="majorEastAsia" w:hAnsi="Arial" w:cstheme="majorBidi"/>
          <w:b/>
          <w:sz w:val="24"/>
          <w:szCs w:val="24"/>
        </w:rPr>
      </w:pPr>
      <w:r w:rsidRPr="009744FE">
        <w:rPr>
          <w:rFonts w:ascii="Arial" w:eastAsiaTheme="majorEastAsia" w:hAnsi="Arial" w:cstheme="majorBidi"/>
          <w:b/>
          <w:sz w:val="24"/>
          <w:szCs w:val="24"/>
        </w:rPr>
        <w:t>Clause 11</w:t>
      </w:r>
      <w:r w:rsidRPr="009744FE">
        <w:rPr>
          <w:rFonts w:ascii="Arial" w:eastAsiaTheme="majorEastAsia" w:hAnsi="Arial" w:cstheme="majorBidi"/>
          <w:b/>
          <w:sz w:val="24"/>
          <w:szCs w:val="24"/>
        </w:rPr>
        <w:tab/>
        <w:t xml:space="preserve">Dictionary, definition of </w:t>
      </w:r>
      <w:r w:rsidRPr="00A054C9">
        <w:rPr>
          <w:rFonts w:ascii="Arial" w:eastAsiaTheme="majorEastAsia" w:hAnsi="Arial" w:cstheme="majorBidi"/>
          <w:b/>
          <w:i/>
          <w:iCs/>
          <w:sz w:val="24"/>
          <w:szCs w:val="24"/>
        </w:rPr>
        <w:t>land improvements</w:t>
      </w:r>
      <w:r w:rsidRPr="009744FE">
        <w:rPr>
          <w:rFonts w:ascii="Arial" w:eastAsiaTheme="majorEastAsia" w:hAnsi="Arial" w:cstheme="majorBidi"/>
          <w:b/>
          <w:sz w:val="24"/>
          <w:szCs w:val="24"/>
        </w:rPr>
        <w:t>, paragraph (a)</w:t>
      </w:r>
    </w:p>
    <w:p w14:paraId="26AE8906" w14:textId="11B9CCD6" w:rsidR="009744FE" w:rsidRPr="009744FE" w:rsidRDefault="009744FE" w:rsidP="009744FE">
      <w:pPr>
        <w:rPr>
          <w:rFonts w:ascii="Arial" w:eastAsiaTheme="majorEastAsia" w:hAnsi="Arial" w:cstheme="majorBidi"/>
          <w:sz w:val="24"/>
          <w:szCs w:val="24"/>
        </w:rPr>
      </w:pPr>
      <w:r w:rsidRPr="009744FE">
        <w:rPr>
          <w:rFonts w:ascii="Arial" w:eastAsiaTheme="majorEastAsia" w:hAnsi="Arial" w:cstheme="majorBidi"/>
          <w:sz w:val="24"/>
          <w:szCs w:val="24"/>
        </w:rPr>
        <w:t>This clause removes the word ‘territory’ from the definition of ‘land improvements’</w:t>
      </w:r>
      <w:r w:rsidR="00757805">
        <w:rPr>
          <w:rFonts w:ascii="Arial" w:eastAsiaTheme="majorEastAsia" w:hAnsi="Arial" w:cstheme="majorBidi"/>
          <w:sz w:val="24"/>
          <w:szCs w:val="24"/>
        </w:rPr>
        <w:t>, so that the Agency may also carry out activity to improve the quality, amenity or value of any land that it purchases in New South Wales</w:t>
      </w:r>
      <w:r w:rsidRPr="009744FE">
        <w:rPr>
          <w:rFonts w:ascii="Arial" w:eastAsiaTheme="majorEastAsia" w:hAnsi="Arial" w:cstheme="majorBidi"/>
          <w:sz w:val="24"/>
          <w:szCs w:val="24"/>
        </w:rPr>
        <w:t>.</w:t>
      </w:r>
    </w:p>
    <w:p w14:paraId="7E20FA38" w14:textId="77777777" w:rsidR="00D7062D" w:rsidRPr="004923C1" w:rsidRDefault="00D7062D" w:rsidP="00D3034B">
      <w:pPr>
        <w:rPr>
          <w:rFonts w:ascii="Arial" w:hAnsi="Arial" w:cs="Arial"/>
          <w:sz w:val="24"/>
          <w:szCs w:val="24"/>
        </w:rPr>
      </w:pPr>
    </w:p>
    <w:sectPr w:rsidR="00D7062D"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A275C" w14:textId="77777777" w:rsidR="00464213" w:rsidRDefault="00464213">
      <w:pPr>
        <w:spacing w:after="0" w:line="240" w:lineRule="auto"/>
      </w:pPr>
      <w:r>
        <w:separator/>
      </w:r>
    </w:p>
  </w:endnote>
  <w:endnote w:type="continuationSeparator" w:id="0">
    <w:p w14:paraId="59348374" w14:textId="77777777" w:rsidR="00464213" w:rsidRDefault="00464213">
      <w:pPr>
        <w:spacing w:after="0" w:line="240" w:lineRule="auto"/>
      </w:pPr>
      <w:r>
        <w:continuationSeparator/>
      </w:r>
    </w:p>
  </w:endnote>
  <w:endnote w:type="continuationNotice" w:id="1">
    <w:p w14:paraId="7FB923A4" w14:textId="77777777" w:rsidR="00464213" w:rsidRDefault="00464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6793C" w14:textId="77777777" w:rsidR="004644EE" w:rsidRDefault="0046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A205" w14:textId="504025E9" w:rsidR="003E44AC" w:rsidRPr="004644EE" w:rsidRDefault="004644EE" w:rsidP="004644EE">
    <w:pPr>
      <w:pStyle w:val="Footer"/>
      <w:jc w:val="center"/>
      <w:rPr>
        <w:rFonts w:cs="Arial"/>
        <w:sz w:val="14"/>
      </w:rPr>
    </w:pPr>
    <w:r w:rsidRPr="004644E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7F91" w14:textId="5007D5FD"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57A931EF" w14:textId="10ED94AA" w:rsidR="004644EE" w:rsidRPr="004644EE" w:rsidRDefault="004644EE" w:rsidP="004644EE">
    <w:pPr>
      <w:pStyle w:val="Footer"/>
      <w:spacing w:before="60" w:line="240" w:lineRule="auto"/>
      <w:jc w:val="center"/>
      <w:rPr>
        <w:rFonts w:cs="Arial"/>
        <w:sz w:val="14"/>
      </w:rPr>
    </w:pPr>
    <w:r w:rsidRPr="004644E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75DD" w14:textId="47FB2F30"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0A4E3296" w14:textId="74F7586A" w:rsidR="004644EE" w:rsidRPr="004644EE" w:rsidRDefault="004644EE" w:rsidP="004644EE">
    <w:pPr>
      <w:pStyle w:val="Footer"/>
      <w:jc w:val="center"/>
      <w:rPr>
        <w:rFonts w:cs="Arial"/>
        <w:sz w:val="14"/>
      </w:rPr>
    </w:pPr>
    <w:r w:rsidRPr="004644E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6F24C" w14:textId="77777777" w:rsidR="00464213" w:rsidRDefault="00464213">
      <w:pPr>
        <w:spacing w:after="0" w:line="240" w:lineRule="auto"/>
      </w:pPr>
      <w:r>
        <w:separator/>
      </w:r>
    </w:p>
  </w:footnote>
  <w:footnote w:type="continuationSeparator" w:id="0">
    <w:p w14:paraId="59D9F5F4" w14:textId="77777777" w:rsidR="00464213" w:rsidRDefault="00464213">
      <w:pPr>
        <w:spacing w:after="0" w:line="240" w:lineRule="auto"/>
      </w:pPr>
      <w:r>
        <w:continuationSeparator/>
      </w:r>
    </w:p>
  </w:footnote>
  <w:footnote w:type="continuationNotice" w:id="1">
    <w:p w14:paraId="1446CE8C" w14:textId="77777777" w:rsidR="00464213" w:rsidRDefault="004642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63239" w14:textId="77777777" w:rsidR="004644EE" w:rsidRDefault="00464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3F41F" w14:textId="4DB09A6C" w:rsidR="003E44AC" w:rsidRDefault="003E4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DE90" w14:textId="77777777" w:rsidR="004644EE" w:rsidRDefault="00464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E5E17"/>
    <w:multiLevelType w:val="hybridMultilevel"/>
    <w:tmpl w:val="BB3EDBF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A931490"/>
    <w:multiLevelType w:val="hybridMultilevel"/>
    <w:tmpl w:val="3A982ED6"/>
    <w:lvl w:ilvl="0" w:tplc="9FE6BC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7EB94A93"/>
    <w:multiLevelType w:val="hybridMultilevel"/>
    <w:tmpl w:val="294A52FE"/>
    <w:lvl w:ilvl="0" w:tplc="C96E101A">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7EC655E7"/>
    <w:multiLevelType w:val="hybridMultilevel"/>
    <w:tmpl w:val="B5064C26"/>
    <w:lvl w:ilvl="0" w:tplc="B39875E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4"/>
  </w:num>
  <w:num w:numId="5">
    <w:abstractNumId w:val="0"/>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8EC"/>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0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6C8"/>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213"/>
    <w:rsid w:val="004644EE"/>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73C"/>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5FC"/>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472"/>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57805"/>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211"/>
    <w:rsid w:val="008D188E"/>
    <w:rsid w:val="008D1C3A"/>
    <w:rsid w:val="008D2D83"/>
    <w:rsid w:val="008D38E0"/>
    <w:rsid w:val="008D4F13"/>
    <w:rsid w:val="008D514D"/>
    <w:rsid w:val="008D51AC"/>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4FE"/>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A8"/>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4C9"/>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7DF"/>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666"/>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BB2"/>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4F5"/>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A7F6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468EB"/>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A8A"/>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1D8"/>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22EC0-B91C-44C6-ADAA-27CA2A61D66C}">
  <ds:schemaRefs>
    <ds:schemaRef ds:uri="http://schemas.openxmlformats.org/officeDocument/2006/bibliography"/>
  </ds:schemaRefs>
</ds:datastoreItem>
</file>

<file path=customXml/itemProps2.xml><?xml version="1.0" encoding="utf-8"?>
<ds:datastoreItem xmlns:ds="http://schemas.openxmlformats.org/officeDocument/2006/customXml" ds:itemID="{239DC238-EB8F-464A-B69A-FA3877C2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1224</Words>
  <Characters>6225</Characters>
  <Application>Microsoft Office Word</Application>
  <DocSecurity>0</DocSecurity>
  <Lines>171</Lines>
  <Paragraphs>76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2021-10-05T22:04:00Z</dcterms:created>
  <dcterms:modified xsi:type="dcterms:W3CDTF">2021-10-05T22:04:00Z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A30061325</vt:lpwstr>
  </property>
  <property fmtid="{D5CDD505-2E9C-101B-9397-08002B2CF9AE}" pid="4" name="Objective-Title">
    <vt:lpwstr>Attach F - Explanatory Statement</vt:lpwstr>
  </property>
  <property fmtid="{D5CDD505-2E9C-101B-9397-08002B2CF9AE}" pid="5" name="Objective-Comment">
    <vt:lpwstr/>
  </property>
  <property fmtid="{D5CDD505-2E9C-101B-9397-08002B2CF9AE}" pid="6" name="Objective-CreationStamp">
    <vt:filetime>2021-08-02T06:39:29Z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2021-08-02T06:39:29Z</vt:filetime>
  </property>
  <property fmtid="{D5CDD505-2E9C-101B-9397-08002B2CF9AE}" pid="10" name="Objective-ModificationStamp">
    <vt:filetime>2021-08-02T06:39:41Z</vt:filetime>
  </property>
  <property fmtid="{D5CDD505-2E9C-101B-9397-08002B2CF9AE}" pid="11" name="Objective-Owner">
    <vt:lpwstr>Francesca Yang</vt:lpwstr>
  </property>
  <property fmtid="{D5CDD505-2E9C-101B-9397-08002B2CF9AE}" pid="12" name="Objective-Path">
    <vt:lpwstr>Whole of ACT Government:EPSDD - Environment Planning and Sustainable Development Directorate:07. Ministerial, Cabinet and Government Relations:05. Cabinet:02. 10th Assembly:02. ACTIVE Cabinet Submissions:21/460 - Cabinet - City Renewal Authority and Suburban Land Agency Amendment Bill 2021 - Agreement to Introduce:02. Final Lodged Documentation (21/460):</vt:lpwstr>
  </property>
  <property fmtid="{D5CDD505-2E9C-101B-9397-08002B2CF9AE}" pid="13" name="Objective-Parent">
    <vt:lpwstr>02. Final Lodged Documentation (21/460)</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1-2021/40283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