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56B4" w14:textId="77777777" w:rsidR="00723E81" w:rsidRDefault="00723E81">
      <w:pPr>
        <w:jc w:val="right"/>
        <w:rPr>
          <w:b/>
          <w:bCs/>
          <w:sz w:val="32"/>
          <w:szCs w:val="32"/>
        </w:rPr>
      </w:pPr>
    </w:p>
    <w:p w14:paraId="156E0671" w14:textId="77777777" w:rsidR="00723E81" w:rsidRDefault="00723E81">
      <w:pPr>
        <w:jc w:val="center"/>
        <w:rPr>
          <w:b/>
          <w:bCs/>
        </w:rPr>
      </w:pPr>
    </w:p>
    <w:p w14:paraId="38F9E8BB" w14:textId="062353D9" w:rsidR="00723E81" w:rsidRDefault="00723E81">
      <w:pPr>
        <w:jc w:val="center"/>
        <w:rPr>
          <w:b/>
          <w:bCs/>
        </w:rPr>
      </w:pPr>
      <w:r>
        <w:rPr>
          <w:b/>
          <w:bCs/>
        </w:rPr>
        <w:t>20</w:t>
      </w:r>
      <w:r w:rsidR="005B2AE1">
        <w:rPr>
          <w:b/>
          <w:bCs/>
        </w:rPr>
        <w:t>21</w:t>
      </w:r>
    </w:p>
    <w:p w14:paraId="666212F1" w14:textId="77777777" w:rsidR="00723E81" w:rsidRDefault="00723E81">
      <w:pPr>
        <w:jc w:val="center"/>
        <w:rPr>
          <w:b/>
          <w:bCs/>
        </w:rPr>
      </w:pPr>
    </w:p>
    <w:p w14:paraId="5B7D8C8E" w14:textId="77777777" w:rsidR="00723E81" w:rsidRDefault="00723E81">
      <w:pPr>
        <w:jc w:val="center"/>
        <w:rPr>
          <w:b/>
          <w:bCs/>
        </w:rPr>
      </w:pPr>
    </w:p>
    <w:p w14:paraId="7A85F7BA" w14:textId="77777777" w:rsidR="00723E81" w:rsidRDefault="00723E81">
      <w:pPr>
        <w:ind w:right="-618" w:hanging="142"/>
        <w:jc w:val="center"/>
        <w:rPr>
          <w:b/>
          <w:bCs/>
        </w:rPr>
      </w:pPr>
      <w:r>
        <w:rPr>
          <w:b/>
          <w:bCs/>
        </w:rPr>
        <w:t>THE LEGISLATIVE ASSEMBLY FOR THE AUSTRALIAN CAPITAL TERRITORY</w:t>
      </w:r>
    </w:p>
    <w:p w14:paraId="007D9A1A" w14:textId="77777777" w:rsidR="00723E81" w:rsidRDefault="00723E81">
      <w:pPr>
        <w:ind w:right="-618" w:hanging="142"/>
        <w:jc w:val="center"/>
        <w:rPr>
          <w:b/>
          <w:bCs/>
        </w:rPr>
      </w:pPr>
    </w:p>
    <w:p w14:paraId="6D8D90EA" w14:textId="77777777" w:rsidR="00723E81" w:rsidRDefault="00723E81">
      <w:pPr>
        <w:jc w:val="center"/>
        <w:rPr>
          <w:b/>
          <w:bCs/>
        </w:rPr>
      </w:pPr>
    </w:p>
    <w:p w14:paraId="6AFD470F" w14:textId="77777777" w:rsidR="00723E81" w:rsidRDefault="00723E81">
      <w:pPr>
        <w:jc w:val="center"/>
        <w:rPr>
          <w:b/>
          <w:bCs/>
        </w:rPr>
      </w:pPr>
    </w:p>
    <w:p w14:paraId="119BFEF7" w14:textId="77777777" w:rsidR="00723E81" w:rsidRDefault="00723E81">
      <w:pPr>
        <w:jc w:val="center"/>
        <w:rPr>
          <w:b/>
          <w:bCs/>
        </w:rPr>
      </w:pPr>
    </w:p>
    <w:p w14:paraId="28910E97" w14:textId="77777777" w:rsidR="00723E81" w:rsidRDefault="00723E81">
      <w:pPr>
        <w:jc w:val="center"/>
        <w:rPr>
          <w:b/>
          <w:bCs/>
        </w:rPr>
      </w:pPr>
    </w:p>
    <w:p w14:paraId="5FE98DEC" w14:textId="77777777" w:rsidR="00723E81" w:rsidRDefault="00723E81">
      <w:pPr>
        <w:jc w:val="center"/>
        <w:rPr>
          <w:b/>
          <w:bCs/>
        </w:rPr>
      </w:pPr>
    </w:p>
    <w:p w14:paraId="1DF67320" w14:textId="77777777" w:rsidR="00723E81" w:rsidRDefault="00723E81" w:rsidP="003D4704">
      <w:pPr>
        <w:rPr>
          <w:b/>
          <w:bCs/>
        </w:rPr>
      </w:pPr>
    </w:p>
    <w:p w14:paraId="12AB44AE" w14:textId="110F7053" w:rsidR="00723E81" w:rsidRDefault="00723E81" w:rsidP="003D4704">
      <w:pPr>
        <w:jc w:val="center"/>
        <w:rPr>
          <w:b/>
          <w:bCs/>
        </w:rPr>
      </w:pPr>
      <w:r>
        <w:rPr>
          <w:b/>
          <w:bCs/>
        </w:rPr>
        <w:t xml:space="preserve">Magistrates Court (Waste Management and Resource Recovery Infringement Notices) </w:t>
      </w:r>
      <w:r w:rsidR="005B2AE1">
        <w:rPr>
          <w:b/>
          <w:bCs/>
        </w:rPr>
        <w:t xml:space="preserve">Amendment </w:t>
      </w:r>
      <w:r>
        <w:rPr>
          <w:b/>
          <w:bCs/>
        </w:rPr>
        <w:t>Regulation 20</w:t>
      </w:r>
      <w:r w:rsidR="005B2AE1">
        <w:rPr>
          <w:b/>
          <w:bCs/>
        </w:rPr>
        <w:t>21</w:t>
      </w:r>
      <w:r w:rsidR="003E7643">
        <w:rPr>
          <w:b/>
          <w:bCs/>
        </w:rPr>
        <w:t xml:space="preserve"> (No 1)</w:t>
      </w:r>
    </w:p>
    <w:p w14:paraId="4F768793" w14:textId="77777777" w:rsidR="00723E81" w:rsidRDefault="00723E81" w:rsidP="003D4704">
      <w:pPr>
        <w:jc w:val="center"/>
        <w:rPr>
          <w:b/>
          <w:bCs/>
        </w:rPr>
      </w:pPr>
    </w:p>
    <w:p w14:paraId="113BED5E" w14:textId="2CBD5821" w:rsidR="00723E81" w:rsidRDefault="00723E81" w:rsidP="003D4704">
      <w:pPr>
        <w:jc w:val="center"/>
        <w:rPr>
          <w:b/>
          <w:bCs/>
        </w:rPr>
      </w:pPr>
      <w:r>
        <w:rPr>
          <w:b/>
          <w:bCs/>
        </w:rPr>
        <w:t>Subordinate Law No SL20</w:t>
      </w:r>
      <w:r w:rsidR="005B2AE1">
        <w:rPr>
          <w:b/>
          <w:bCs/>
        </w:rPr>
        <w:t>21-</w:t>
      </w:r>
      <w:r w:rsidR="00E45B0F">
        <w:rPr>
          <w:b/>
          <w:bCs/>
        </w:rPr>
        <w:t>25</w:t>
      </w:r>
    </w:p>
    <w:p w14:paraId="430DF641" w14:textId="77777777" w:rsidR="00385A73" w:rsidRDefault="00385A73" w:rsidP="003D4704">
      <w:pPr>
        <w:jc w:val="center"/>
        <w:rPr>
          <w:b/>
          <w:bCs/>
        </w:rPr>
      </w:pPr>
    </w:p>
    <w:p w14:paraId="09AD03EB" w14:textId="77777777" w:rsidR="00385A73" w:rsidRPr="00385A73" w:rsidRDefault="00385A73" w:rsidP="003D4704">
      <w:pPr>
        <w:jc w:val="center"/>
        <w:rPr>
          <w:b/>
          <w:bCs/>
        </w:rPr>
      </w:pPr>
      <w:r>
        <w:rPr>
          <w:bCs/>
        </w:rPr>
        <w:t xml:space="preserve">made under the </w:t>
      </w:r>
      <w:r>
        <w:rPr>
          <w:b/>
          <w:bCs/>
        </w:rPr>
        <w:t>Magistrates Court Act 1930</w:t>
      </w:r>
    </w:p>
    <w:p w14:paraId="4D7BFBDA" w14:textId="77777777" w:rsidR="00723E81" w:rsidRDefault="00723E81">
      <w:pPr>
        <w:jc w:val="center"/>
        <w:rPr>
          <w:b/>
          <w:bCs/>
        </w:rPr>
      </w:pPr>
    </w:p>
    <w:p w14:paraId="2879BDDA" w14:textId="77777777" w:rsidR="00723E81" w:rsidRDefault="00723E81">
      <w:pPr>
        <w:jc w:val="center"/>
        <w:rPr>
          <w:b/>
          <w:bCs/>
        </w:rPr>
      </w:pPr>
    </w:p>
    <w:p w14:paraId="61751DFF" w14:textId="77777777" w:rsidR="00723E81" w:rsidRDefault="00723E81">
      <w:pPr>
        <w:jc w:val="center"/>
        <w:rPr>
          <w:b/>
          <w:bCs/>
        </w:rPr>
      </w:pPr>
    </w:p>
    <w:p w14:paraId="650CBC9D" w14:textId="77777777" w:rsidR="00723E81" w:rsidRDefault="00723E81">
      <w:pPr>
        <w:jc w:val="center"/>
        <w:rPr>
          <w:b/>
          <w:bCs/>
        </w:rPr>
      </w:pPr>
    </w:p>
    <w:p w14:paraId="34ACD257" w14:textId="77777777" w:rsidR="00723E81" w:rsidRDefault="00723E81">
      <w:pPr>
        <w:jc w:val="center"/>
        <w:rPr>
          <w:b/>
          <w:bCs/>
        </w:rPr>
      </w:pPr>
    </w:p>
    <w:p w14:paraId="650E1E62" w14:textId="77777777" w:rsidR="00723E81" w:rsidRDefault="00723E81">
      <w:pPr>
        <w:jc w:val="center"/>
        <w:rPr>
          <w:b/>
          <w:bCs/>
        </w:rPr>
      </w:pPr>
    </w:p>
    <w:p w14:paraId="69B07A14" w14:textId="77777777" w:rsidR="00723E81" w:rsidRDefault="00723E81">
      <w:pPr>
        <w:jc w:val="center"/>
        <w:rPr>
          <w:b/>
          <w:bCs/>
        </w:rPr>
      </w:pPr>
    </w:p>
    <w:p w14:paraId="3248415C" w14:textId="77777777" w:rsidR="00723E81" w:rsidRDefault="00723E81">
      <w:pPr>
        <w:jc w:val="center"/>
        <w:rPr>
          <w:b/>
          <w:bCs/>
        </w:rPr>
      </w:pPr>
    </w:p>
    <w:p w14:paraId="19003613" w14:textId="77777777" w:rsidR="00723E81" w:rsidRDefault="00723E81">
      <w:pPr>
        <w:jc w:val="center"/>
        <w:rPr>
          <w:b/>
          <w:bCs/>
        </w:rPr>
      </w:pPr>
      <w:r>
        <w:rPr>
          <w:b/>
          <w:bCs/>
        </w:rPr>
        <w:t>EXPLANATORY STATEMENT</w:t>
      </w:r>
    </w:p>
    <w:p w14:paraId="38272D9A" w14:textId="77777777" w:rsidR="00723E81" w:rsidRDefault="00723E81">
      <w:pPr>
        <w:jc w:val="center"/>
        <w:rPr>
          <w:b/>
          <w:bCs/>
        </w:rPr>
      </w:pPr>
    </w:p>
    <w:p w14:paraId="520D3759" w14:textId="77777777" w:rsidR="00723E81" w:rsidRDefault="00723E81">
      <w:pPr>
        <w:jc w:val="center"/>
        <w:rPr>
          <w:b/>
          <w:bCs/>
        </w:rPr>
      </w:pPr>
    </w:p>
    <w:p w14:paraId="60113955" w14:textId="77777777" w:rsidR="00723E81" w:rsidRDefault="00723E81">
      <w:pPr>
        <w:jc w:val="center"/>
        <w:rPr>
          <w:b/>
          <w:bCs/>
        </w:rPr>
      </w:pPr>
    </w:p>
    <w:p w14:paraId="0FD15038" w14:textId="77777777" w:rsidR="00723E81" w:rsidRDefault="00723E81">
      <w:pPr>
        <w:jc w:val="center"/>
        <w:rPr>
          <w:b/>
          <w:bCs/>
        </w:rPr>
      </w:pPr>
    </w:p>
    <w:p w14:paraId="6BFF1BC1" w14:textId="77777777" w:rsidR="00723E81" w:rsidRDefault="00723E81">
      <w:pPr>
        <w:jc w:val="center"/>
        <w:rPr>
          <w:b/>
          <w:bCs/>
        </w:rPr>
      </w:pPr>
    </w:p>
    <w:p w14:paraId="34D8A9C9" w14:textId="77777777" w:rsidR="00723E81" w:rsidRDefault="00723E81">
      <w:pPr>
        <w:jc w:val="center"/>
        <w:rPr>
          <w:b/>
          <w:bCs/>
        </w:rPr>
      </w:pPr>
    </w:p>
    <w:p w14:paraId="76F6426F" w14:textId="77777777" w:rsidR="00723E81" w:rsidRDefault="00723E81">
      <w:pPr>
        <w:jc w:val="center"/>
        <w:rPr>
          <w:b/>
          <w:bCs/>
        </w:rPr>
      </w:pPr>
    </w:p>
    <w:p w14:paraId="605F81ED" w14:textId="77777777" w:rsidR="00723E81" w:rsidRDefault="00723E81">
      <w:pPr>
        <w:jc w:val="center"/>
        <w:rPr>
          <w:b/>
          <w:bCs/>
        </w:rPr>
      </w:pPr>
    </w:p>
    <w:p w14:paraId="4B0846A0" w14:textId="77777777" w:rsidR="00723E81" w:rsidRDefault="00723E81">
      <w:pPr>
        <w:jc w:val="center"/>
        <w:rPr>
          <w:b/>
          <w:bCs/>
        </w:rPr>
      </w:pPr>
    </w:p>
    <w:p w14:paraId="178A46B0" w14:textId="77777777" w:rsidR="00723E81" w:rsidRDefault="00723E81">
      <w:pPr>
        <w:jc w:val="center"/>
        <w:rPr>
          <w:b/>
          <w:bCs/>
        </w:rPr>
      </w:pPr>
    </w:p>
    <w:p w14:paraId="2EC68A42" w14:textId="77777777" w:rsidR="00723E81" w:rsidRDefault="00723E81">
      <w:pPr>
        <w:jc w:val="center"/>
        <w:rPr>
          <w:b/>
          <w:bCs/>
        </w:rPr>
      </w:pPr>
    </w:p>
    <w:p w14:paraId="11B2C1EC" w14:textId="77777777" w:rsidR="00723E81" w:rsidRDefault="00723E81">
      <w:pPr>
        <w:jc w:val="center"/>
        <w:rPr>
          <w:b/>
          <w:bCs/>
        </w:rPr>
      </w:pPr>
    </w:p>
    <w:p w14:paraId="11C63A34" w14:textId="77777777" w:rsidR="00723E81" w:rsidRDefault="00723E81">
      <w:pPr>
        <w:jc w:val="center"/>
        <w:rPr>
          <w:b/>
          <w:bCs/>
        </w:rPr>
      </w:pPr>
    </w:p>
    <w:p w14:paraId="7CB38A98" w14:textId="77777777" w:rsidR="00723E81" w:rsidRDefault="00723E81">
      <w:pPr>
        <w:jc w:val="center"/>
        <w:rPr>
          <w:b/>
          <w:bCs/>
        </w:rPr>
      </w:pPr>
    </w:p>
    <w:p w14:paraId="0ED8E1C8" w14:textId="77777777" w:rsidR="00723E81" w:rsidRDefault="00723E81">
      <w:pPr>
        <w:jc w:val="center"/>
        <w:rPr>
          <w:b/>
          <w:bCs/>
        </w:rPr>
      </w:pPr>
    </w:p>
    <w:p w14:paraId="315A732C" w14:textId="77777777" w:rsidR="003D4704" w:rsidRDefault="003D4704" w:rsidP="003D4704">
      <w:pPr>
        <w:rPr>
          <w:b/>
          <w:bCs/>
        </w:rPr>
      </w:pPr>
    </w:p>
    <w:p w14:paraId="76013DB1" w14:textId="77777777" w:rsidR="00723E81" w:rsidRDefault="00723E81">
      <w:pPr>
        <w:jc w:val="center"/>
        <w:rPr>
          <w:b/>
          <w:bCs/>
        </w:rPr>
      </w:pPr>
    </w:p>
    <w:p w14:paraId="28A89FEB" w14:textId="77777777" w:rsidR="00723E81" w:rsidRDefault="00723E81">
      <w:pPr>
        <w:jc w:val="right"/>
      </w:pPr>
      <w:r>
        <w:t>Circulated by the authority of</w:t>
      </w:r>
    </w:p>
    <w:p w14:paraId="680BD482" w14:textId="5543DF4D" w:rsidR="00723E81" w:rsidRDefault="00F75347">
      <w:pPr>
        <w:pStyle w:val="Heading4"/>
        <w:rPr>
          <w:sz w:val="24"/>
          <w:szCs w:val="24"/>
        </w:rPr>
      </w:pPr>
      <w:r>
        <w:rPr>
          <w:sz w:val="24"/>
          <w:szCs w:val="24"/>
        </w:rPr>
        <w:t>Shane Rattenbury</w:t>
      </w:r>
      <w:r w:rsidR="00723E81">
        <w:rPr>
          <w:sz w:val="24"/>
          <w:szCs w:val="24"/>
        </w:rPr>
        <w:t xml:space="preserve"> MLA </w:t>
      </w:r>
    </w:p>
    <w:p w14:paraId="28E46CC6" w14:textId="77777777" w:rsidR="00723E81" w:rsidRDefault="00723E81">
      <w:pPr>
        <w:pStyle w:val="Heading4"/>
        <w:rPr>
          <w:sz w:val="24"/>
          <w:szCs w:val="24"/>
        </w:rPr>
      </w:pPr>
      <w:r>
        <w:rPr>
          <w:sz w:val="24"/>
          <w:szCs w:val="24"/>
        </w:rPr>
        <w:t>Attorney</w:t>
      </w:r>
      <w:r w:rsidR="00A030D7">
        <w:rPr>
          <w:sz w:val="24"/>
          <w:szCs w:val="24"/>
        </w:rPr>
        <w:t>-</w:t>
      </w:r>
      <w:r>
        <w:rPr>
          <w:sz w:val="24"/>
          <w:szCs w:val="24"/>
        </w:rPr>
        <w:t>General</w:t>
      </w:r>
    </w:p>
    <w:p w14:paraId="5E2DB0D5" w14:textId="77777777" w:rsidR="00723E81" w:rsidRDefault="00723E81">
      <w:pPr>
        <w:pStyle w:val="BodyText2"/>
      </w:pPr>
      <w:r>
        <w:br/>
      </w:r>
    </w:p>
    <w:p w14:paraId="19E5D178" w14:textId="77777777" w:rsidR="00723E81" w:rsidRDefault="00723E81">
      <w:pPr>
        <w:jc w:val="center"/>
      </w:pPr>
    </w:p>
    <w:p w14:paraId="20A1A643" w14:textId="0F4AD621" w:rsidR="00723E81" w:rsidRDefault="00723E81">
      <w:pPr>
        <w:pStyle w:val="Heading5"/>
      </w:pPr>
      <w:r>
        <w:lastRenderedPageBreak/>
        <w:t>Magistrates Court (</w:t>
      </w:r>
      <w:r w:rsidR="00A030D7">
        <w:t>Waste Management and Resource Recovery</w:t>
      </w:r>
      <w:r>
        <w:t xml:space="preserve"> Infringement Notices) </w:t>
      </w:r>
      <w:r w:rsidR="00E45B0F">
        <w:t xml:space="preserve">Amendment </w:t>
      </w:r>
      <w:r>
        <w:t xml:space="preserve">Regulation </w:t>
      </w:r>
      <w:r w:rsidR="00A030D7">
        <w:t>20</w:t>
      </w:r>
      <w:r w:rsidR="005B2AE1">
        <w:t>21</w:t>
      </w:r>
      <w:r w:rsidR="003E7643">
        <w:t xml:space="preserve"> (No 1)</w:t>
      </w:r>
    </w:p>
    <w:p w14:paraId="74741E9F" w14:textId="77777777" w:rsidR="00723E81" w:rsidRDefault="00723E81">
      <w:pPr>
        <w:jc w:val="center"/>
      </w:pPr>
    </w:p>
    <w:p w14:paraId="25C7A224" w14:textId="77777777" w:rsidR="00723E81" w:rsidRDefault="00723E81">
      <w:pPr>
        <w:pStyle w:val="Heading1"/>
        <w:rPr>
          <w:sz w:val="14"/>
        </w:rPr>
      </w:pPr>
    </w:p>
    <w:p w14:paraId="76A3F39A" w14:textId="77777777" w:rsidR="00047740" w:rsidRPr="00047740" w:rsidRDefault="00047740" w:rsidP="00047740"/>
    <w:p w14:paraId="0AC54173" w14:textId="77777777" w:rsidR="00723E81" w:rsidRDefault="00723E81">
      <w:pPr>
        <w:pStyle w:val="Heading1"/>
        <w:rPr>
          <w:b/>
          <w:bCs/>
          <w:u w:val="none"/>
        </w:rPr>
      </w:pPr>
      <w:r>
        <w:rPr>
          <w:b/>
          <w:bCs/>
          <w:u w:val="none"/>
        </w:rPr>
        <w:t>Outline</w:t>
      </w:r>
    </w:p>
    <w:p w14:paraId="4C6C9ED6" w14:textId="77777777" w:rsidR="00E61202" w:rsidRDefault="00E61202" w:rsidP="00723E81"/>
    <w:p w14:paraId="7E164B35" w14:textId="77777777" w:rsidR="00723E81" w:rsidRDefault="00723E81" w:rsidP="00723E81">
      <w:pPr>
        <w:rPr>
          <w:i/>
          <w:iCs/>
        </w:rPr>
      </w:pPr>
      <w:r>
        <w:t xml:space="preserve">Part 3.8 of the </w:t>
      </w:r>
      <w:r>
        <w:rPr>
          <w:i/>
          <w:iCs/>
        </w:rPr>
        <w:t>Magistrates Court Act 1930</w:t>
      </w:r>
      <w:r>
        <w:t xml:space="preserve"> </w:t>
      </w:r>
      <w:r w:rsidR="003D4704">
        <w:t>provides for the issuing</w:t>
      </w:r>
      <w:r>
        <w:t xml:space="preserve"> of infringement notices for offences listed in regulation. </w:t>
      </w:r>
      <w:r>
        <w:rPr>
          <w:iCs/>
        </w:rPr>
        <w:t xml:space="preserve">The </w:t>
      </w:r>
      <w:r w:rsidRPr="00723E81">
        <w:rPr>
          <w:bCs/>
          <w:i/>
        </w:rPr>
        <w:t>Magistrates Court (Waste Management and Resource Recovery Infringement Notices) Regulation 2017</w:t>
      </w:r>
      <w:r>
        <w:rPr>
          <w:b/>
          <w:bCs/>
        </w:rPr>
        <w:t xml:space="preserve"> </w:t>
      </w:r>
      <w:r>
        <w:t>create</w:t>
      </w:r>
      <w:r w:rsidR="0024740E">
        <w:t>s</w:t>
      </w:r>
      <w:r>
        <w:t xml:space="preserve"> a system of infringement notices for certain offences against the </w:t>
      </w:r>
      <w:r>
        <w:rPr>
          <w:i/>
          <w:iCs/>
        </w:rPr>
        <w:t>Waste Management and Resource Recovery Act 2016</w:t>
      </w:r>
      <w:r w:rsidR="0024740E">
        <w:rPr>
          <w:iCs/>
        </w:rPr>
        <w:t xml:space="preserve"> </w:t>
      </w:r>
      <w:r>
        <w:rPr>
          <w:iCs/>
        </w:rPr>
        <w:t xml:space="preserve">and the </w:t>
      </w:r>
      <w:r>
        <w:rPr>
          <w:i/>
          <w:iCs/>
        </w:rPr>
        <w:t>Waste Management and Resource Recovery Regulation</w:t>
      </w:r>
      <w:r w:rsidR="00FB0BFB">
        <w:rPr>
          <w:i/>
          <w:iCs/>
        </w:rPr>
        <w:t> </w:t>
      </w:r>
      <w:r>
        <w:rPr>
          <w:i/>
          <w:iCs/>
        </w:rPr>
        <w:t>2017.</w:t>
      </w:r>
    </w:p>
    <w:p w14:paraId="38503DCB" w14:textId="77777777" w:rsidR="00385A73" w:rsidRDefault="00385A73" w:rsidP="00723E81">
      <w:pPr>
        <w:rPr>
          <w:i/>
          <w:iCs/>
        </w:rPr>
      </w:pPr>
    </w:p>
    <w:p w14:paraId="795F733A" w14:textId="77777777" w:rsidR="00385A73" w:rsidRPr="00E61202" w:rsidRDefault="00385A73" w:rsidP="00385A73">
      <w:r>
        <w:t xml:space="preserve">The </w:t>
      </w:r>
      <w:r w:rsidR="0024740E">
        <w:rPr>
          <w:i/>
          <w:iCs/>
        </w:rPr>
        <w:t>Waste Management and Resource Recovery Act 2016</w:t>
      </w:r>
      <w:r w:rsidR="0024740E">
        <w:rPr>
          <w:iCs/>
        </w:rPr>
        <w:t xml:space="preserve"> and the </w:t>
      </w:r>
      <w:r w:rsidR="0024740E">
        <w:rPr>
          <w:i/>
          <w:iCs/>
        </w:rPr>
        <w:t xml:space="preserve">Waste Management and Resource Recovery Regulation 2017 </w:t>
      </w:r>
      <w:r>
        <w:t>provide for responsible practices in waste management and resource recovery and related matters.</w:t>
      </w:r>
    </w:p>
    <w:p w14:paraId="5DD47A25" w14:textId="77777777" w:rsidR="00E61202" w:rsidRDefault="00E61202" w:rsidP="00723E81">
      <w:pPr>
        <w:rPr>
          <w:i/>
          <w:iCs/>
        </w:rPr>
      </w:pPr>
    </w:p>
    <w:p w14:paraId="3B5EC3DE" w14:textId="77777777" w:rsidR="00E36064" w:rsidRDefault="00E61202" w:rsidP="00E61202">
      <w:pPr>
        <w:autoSpaceDE w:val="0"/>
        <w:autoSpaceDN w:val="0"/>
        <w:adjustRightInd w:val="0"/>
        <w:rPr>
          <w:lang w:eastAsia="en-AU"/>
        </w:rPr>
      </w:pPr>
      <w:r>
        <w:rPr>
          <w:lang w:eastAsia="en-AU"/>
        </w:rPr>
        <w:t>The infringement notice s</w:t>
      </w:r>
      <w:r w:rsidR="003D4704">
        <w:rPr>
          <w:lang w:eastAsia="en-AU"/>
        </w:rPr>
        <w:t>cheme</w:t>
      </w:r>
      <w:r>
        <w:rPr>
          <w:lang w:eastAsia="en-AU"/>
        </w:rPr>
        <w:t xml:space="preserve"> is intended to provide an alternative to prosecution where it is deemed that an infringement notice imposing a </w:t>
      </w:r>
      <w:r w:rsidR="00E36064">
        <w:rPr>
          <w:lang w:eastAsia="en-AU"/>
        </w:rPr>
        <w:t xml:space="preserve">nominal </w:t>
      </w:r>
      <w:r>
        <w:rPr>
          <w:lang w:eastAsia="en-AU"/>
        </w:rPr>
        <w:t xml:space="preserve">monetary fine is a more efficient and appropriate course of action than </w:t>
      </w:r>
      <w:r w:rsidR="0024740E">
        <w:rPr>
          <w:lang w:eastAsia="en-AU"/>
        </w:rPr>
        <w:t xml:space="preserve">prosecution </w:t>
      </w:r>
      <w:r>
        <w:rPr>
          <w:lang w:eastAsia="en-AU"/>
        </w:rPr>
        <w:t xml:space="preserve">in a court of law. </w:t>
      </w:r>
    </w:p>
    <w:p w14:paraId="3D8D011A" w14:textId="77777777" w:rsidR="00E36064" w:rsidRDefault="00E36064" w:rsidP="00E61202">
      <w:pPr>
        <w:autoSpaceDE w:val="0"/>
        <w:autoSpaceDN w:val="0"/>
        <w:adjustRightInd w:val="0"/>
        <w:rPr>
          <w:lang w:eastAsia="en-AU"/>
        </w:rPr>
      </w:pPr>
    </w:p>
    <w:p w14:paraId="65701A09" w14:textId="77777777" w:rsidR="0024740E" w:rsidRDefault="00E61202" w:rsidP="00E61202">
      <w:pPr>
        <w:autoSpaceDE w:val="0"/>
        <w:autoSpaceDN w:val="0"/>
        <w:adjustRightInd w:val="0"/>
        <w:rPr>
          <w:lang w:eastAsia="en-AU"/>
        </w:rPr>
      </w:pPr>
      <w:r>
        <w:rPr>
          <w:lang w:eastAsia="en-AU"/>
        </w:rPr>
        <w:t>Under the</w:t>
      </w:r>
      <w:r w:rsidR="0024740E">
        <w:rPr>
          <w:lang w:eastAsia="en-AU"/>
        </w:rPr>
        <w:t xml:space="preserve"> </w:t>
      </w:r>
      <w:r w:rsidR="0024740E">
        <w:rPr>
          <w:i/>
          <w:iCs/>
        </w:rPr>
        <w:t>Magistrates Court Act 1930</w:t>
      </w:r>
      <w:r>
        <w:rPr>
          <w:iCs/>
          <w:lang w:eastAsia="en-AU"/>
        </w:rPr>
        <w:t>,</w:t>
      </w:r>
      <w:r w:rsidRPr="00E61202">
        <w:rPr>
          <w:lang w:eastAsia="en-AU"/>
        </w:rPr>
        <w:t xml:space="preserve"> </w:t>
      </w:r>
      <w:r>
        <w:rPr>
          <w:lang w:eastAsia="en-AU"/>
        </w:rPr>
        <w:t xml:space="preserve">a person authorised to issue an infringement notice for an offence has </w:t>
      </w:r>
      <w:r w:rsidR="0024740E">
        <w:rPr>
          <w:lang w:eastAsia="en-AU"/>
        </w:rPr>
        <w:t xml:space="preserve">the </w:t>
      </w:r>
      <w:r>
        <w:rPr>
          <w:lang w:eastAsia="en-AU"/>
        </w:rPr>
        <w:t xml:space="preserve">discretion to decide </w:t>
      </w:r>
      <w:r w:rsidR="003D4704">
        <w:rPr>
          <w:lang w:eastAsia="en-AU"/>
        </w:rPr>
        <w:t>whether</w:t>
      </w:r>
      <w:r>
        <w:rPr>
          <w:lang w:eastAsia="en-AU"/>
        </w:rPr>
        <w:t xml:space="preserve"> or not to issue a</w:t>
      </w:r>
      <w:r w:rsidR="0024740E">
        <w:rPr>
          <w:lang w:eastAsia="en-AU"/>
        </w:rPr>
        <w:t>n infringement</w:t>
      </w:r>
      <w:r>
        <w:rPr>
          <w:lang w:eastAsia="en-AU"/>
        </w:rPr>
        <w:t xml:space="preserve"> notice</w:t>
      </w:r>
      <w:r w:rsidR="00715DE9">
        <w:rPr>
          <w:lang w:eastAsia="en-AU"/>
        </w:rPr>
        <w:t xml:space="preserve"> and will be guided by the compliance policy in place at that time</w:t>
      </w:r>
      <w:r>
        <w:rPr>
          <w:lang w:eastAsia="en-AU"/>
        </w:rPr>
        <w:t xml:space="preserve">. </w:t>
      </w:r>
    </w:p>
    <w:p w14:paraId="18A3B213" w14:textId="77777777" w:rsidR="0024740E" w:rsidRDefault="0024740E" w:rsidP="00E61202">
      <w:pPr>
        <w:autoSpaceDE w:val="0"/>
        <w:autoSpaceDN w:val="0"/>
        <w:adjustRightInd w:val="0"/>
        <w:rPr>
          <w:lang w:eastAsia="en-AU"/>
        </w:rPr>
      </w:pPr>
    </w:p>
    <w:p w14:paraId="5AF33E78" w14:textId="77777777" w:rsidR="00E61202" w:rsidRPr="00E61202" w:rsidRDefault="00E61202" w:rsidP="00E61202">
      <w:pPr>
        <w:autoSpaceDE w:val="0"/>
        <w:autoSpaceDN w:val="0"/>
        <w:adjustRightInd w:val="0"/>
        <w:rPr>
          <w:lang w:eastAsia="en-AU"/>
        </w:rPr>
      </w:pPr>
      <w:r>
        <w:rPr>
          <w:lang w:eastAsia="en-AU"/>
        </w:rPr>
        <w:t xml:space="preserve">Public servants appointed as </w:t>
      </w:r>
      <w:r w:rsidR="003D4704">
        <w:rPr>
          <w:lang w:eastAsia="en-AU"/>
        </w:rPr>
        <w:t xml:space="preserve">authorised </w:t>
      </w:r>
      <w:r w:rsidR="00A030D7">
        <w:rPr>
          <w:lang w:eastAsia="en-AU"/>
        </w:rPr>
        <w:t>people</w:t>
      </w:r>
      <w:r>
        <w:rPr>
          <w:lang w:eastAsia="en-AU"/>
        </w:rPr>
        <w:t xml:space="preserve"> under the </w:t>
      </w:r>
      <w:r w:rsidR="0024740E">
        <w:rPr>
          <w:i/>
          <w:iCs/>
        </w:rPr>
        <w:t>Waste Management and Resource Recovery Act 2016</w:t>
      </w:r>
      <w:r w:rsidR="0024740E">
        <w:rPr>
          <w:iCs/>
        </w:rPr>
        <w:t xml:space="preserve"> </w:t>
      </w:r>
      <w:r>
        <w:rPr>
          <w:lang w:eastAsia="en-AU"/>
        </w:rPr>
        <w:t>are authorised to issue infringement notices</w:t>
      </w:r>
      <w:r w:rsidR="0024740E">
        <w:rPr>
          <w:lang w:eastAsia="en-AU"/>
        </w:rPr>
        <w:t xml:space="preserve"> and reminder notices</w:t>
      </w:r>
      <w:r>
        <w:rPr>
          <w:lang w:eastAsia="en-AU"/>
        </w:rPr>
        <w:t>.</w:t>
      </w:r>
    </w:p>
    <w:p w14:paraId="40B06AF1" w14:textId="73C99698" w:rsidR="00723E81" w:rsidRDefault="00723E81"/>
    <w:p w14:paraId="17A332B1" w14:textId="2D447046" w:rsidR="003548B3" w:rsidRDefault="003548B3">
      <w:pPr>
        <w:rPr>
          <w:b/>
          <w:bCs/>
        </w:rPr>
      </w:pPr>
      <w:r w:rsidRPr="003548B3">
        <w:rPr>
          <w:b/>
          <w:bCs/>
        </w:rPr>
        <w:t>Human Rights Implications</w:t>
      </w:r>
    </w:p>
    <w:p w14:paraId="359406E5" w14:textId="1504F2D8" w:rsidR="003548B3" w:rsidRDefault="003548B3">
      <w:r>
        <w:t>This regulation contains strict liability offences, as such, it might be seen to engage the presumption of innocence. In a strict liability offence, there is no requirement to establish a fault element, such as intention, knowledge, recklessness or negligence.</w:t>
      </w:r>
    </w:p>
    <w:p w14:paraId="2D6DF7DA" w14:textId="5B443769" w:rsidR="003548B3" w:rsidRDefault="003548B3">
      <w:r>
        <w:t xml:space="preserve">Strict liability offences arise in a regulatory context where for reasons such as consumer protection and public safety, the public interest in ensuring that regulatory schemes are observed requires the sanction of criminal penalties. Where a defendant can </w:t>
      </w:r>
      <w:r w:rsidR="005376A8">
        <w:t>reasonably</w:t>
      </w:r>
      <w:r>
        <w:t xml:space="preserve"> be expected to know what the requirements of the law are, the mental, or fault, element can justifiably be excluded. Section 22(1) of the </w:t>
      </w:r>
      <w:r w:rsidRPr="003548B3">
        <w:rPr>
          <w:i/>
          <w:iCs/>
        </w:rPr>
        <w:t>Human Rights Act 200</w:t>
      </w:r>
      <w:r>
        <w:rPr>
          <w:i/>
          <w:iCs/>
        </w:rPr>
        <w:t xml:space="preserve">4 </w:t>
      </w:r>
      <w:r>
        <w:t>provides that everyone charged with a criminal offence has the right to be presumed innocent until proved guilty according to law.</w:t>
      </w:r>
    </w:p>
    <w:p w14:paraId="79F52A45" w14:textId="77777777" w:rsidR="008F4036" w:rsidRDefault="008F4036"/>
    <w:p w14:paraId="59A10B2F" w14:textId="0B3EECA4" w:rsidR="00CE5B35" w:rsidRDefault="003548B3" w:rsidP="00CE5B35">
      <w:r w:rsidRPr="00CE5B35">
        <w:t xml:space="preserve">This regulation </w:t>
      </w:r>
      <w:r w:rsidR="00C17473">
        <w:t xml:space="preserve">does not create any new offences; it facilitates the administration of strict liability offences already contained in the </w:t>
      </w:r>
      <w:r w:rsidR="00C17473" w:rsidRPr="00C17473">
        <w:rPr>
          <w:i/>
          <w:iCs/>
        </w:rPr>
        <w:t>Waste Management and Resource Recovery Regulation 2017</w:t>
      </w:r>
      <w:r w:rsidR="00C17473">
        <w:t xml:space="preserve">, and additional new ones proposed through the amendments to the substantive regulation. Without the ability to issue infringements notices, the only option available to the regulating authority is to prosecute offences through the courts. This is a serious response, and this regulation provides a method to achieve </w:t>
      </w:r>
      <w:r w:rsidR="00D116B8">
        <w:t>t</w:t>
      </w:r>
      <w:r w:rsidR="00C17473">
        <w:t xml:space="preserve">he policy purpose that is less restrictive on human rights. </w:t>
      </w:r>
      <w:bookmarkStart w:id="0" w:name="_Hlk79416475"/>
    </w:p>
    <w:bookmarkEnd w:id="0"/>
    <w:p w14:paraId="7F444573" w14:textId="12370290" w:rsidR="003548B3" w:rsidRPr="003548B3" w:rsidRDefault="003548B3" w:rsidP="003548B3">
      <w:pPr>
        <w:pStyle w:val="CS-Paragraphnumbering"/>
        <w:numPr>
          <w:ilvl w:val="0"/>
          <w:numId w:val="0"/>
        </w:numPr>
        <w:rPr>
          <w:rFonts w:ascii="Times New Roman" w:hAnsi="Times New Roman" w:cs="Times New Roman"/>
        </w:rPr>
      </w:pPr>
    </w:p>
    <w:p w14:paraId="04EAA581" w14:textId="77777777" w:rsidR="003548B3" w:rsidRDefault="003548B3"/>
    <w:p w14:paraId="4B03883A" w14:textId="77777777" w:rsidR="00723E81" w:rsidRPr="00DE79D4" w:rsidRDefault="00DE79D4">
      <w:pPr>
        <w:pStyle w:val="Heading3"/>
        <w:jc w:val="left"/>
        <w:rPr>
          <w:u w:val="none"/>
        </w:rPr>
      </w:pPr>
      <w:r>
        <w:rPr>
          <w:u w:val="none"/>
        </w:rPr>
        <w:lastRenderedPageBreak/>
        <w:t>Summary of clauses</w:t>
      </w:r>
    </w:p>
    <w:p w14:paraId="1C3F96BE" w14:textId="2050B907" w:rsidR="00723E81" w:rsidRDefault="00DE79D4">
      <w:r>
        <w:rPr>
          <w:b/>
          <w:bCs/>
        </w:rPr>
        <w:t>Clause</w:t>
      </w:r>
      <w:r w:rsidR="00723E81">
        <w:rPr>
          <w:b/>
          <w:bCs/>
        </w:rPr>
        <w:t xml:space="preserve"> 1</w:t>
      </w:r>
      <w:r w:rsidR="00723E81">
        <w:t xml:space="preserve"> -</w:t>
      </w:r>
      <w:r w:rsidR="00723E81">
        <w:rPr>
          <w:b/>
          <w:bCs/>
        </w:rPr>
        <w:t xml:space="preserve"> Name of regulation</w:t>
      </w:r>
      <w:r w:rsidR="00723E81">
        <w:t xml:space="preserve"> –</w:t>
      </w:r>
      <w:r w:rsidR="00723E81">
        <w:rPr>
          <w:b/>
          <w:bCs/>
        </w:rPr>
        <w:t xml:space="preserve"> </w:t>
      </w:r>
      <w:r w:rsidR="0024740E">
        <w:t>provides that the r</w:t>
      </w:r>
      <w:r w:rsidR="003D4704">
        <w:t>egulation is</w:t>
      </w:r>
      <w:r w:rsidR="00723E81">
        <w:t xml:space="preserve"> the </w:t>
      </w:r>
      <w:r w:rsidR="00723E81">
        <w:rPr>
          <w:i/>
          <w:iCs/>
        </w:rPr>
        <w:t>Magistrates Court (</w:t>
      </w:r>
      <w:r w:rsidR="003D4704" w:rsidRPr="00723E81">
        <w:rPr>
          <w:bCs/>
          <w:i/>
        </w:rPr>
        <w:t xml:space="preserve">Waste Management and Resource Recovery </w:t>
      </w:r>
      <w:r w:rsidR="00723E81">
        <w:rPr>
          <w:i/>
          <w:iCs/>
        </w:rPr>
        <w:t>Infri</w:t>
      </w:r>
      <w:r w:rsidR="003D4704">
        <w:rPr>
          <w:i/>
          <w:iCs/>
        </w:rPr>
        <w:t xml:space="preserve">ngement Notices) </w:t>
      </w:r>
      <w:r w:rsidR="005B2AE1">
        <w:rPr>
          <w:i/>
          <w:iCs/>
        </w:rPr>
        <w:t xml:space="preserve">Amendment </w:t>
      </w:r>
      <w:r w:rsidR="003D4704">
        <w:rPr>
          <w:i/>
          <w:iCs/>
        </w:rPr>
        <w:t>Regulation 20</w:t>
      </w:r>
      <w:r w:rsidR="005B2AE1">
        <w:rPr>
          <w:i/>
          <w:iCs/>
        </w:rPr>
        <w:t>21</w:t>
      </w:r>
      <w:r w:rsidR="003E7643">
        <w:rPr>
          <w:i/>
          <w:iCs/>
        </w:rPr>
        <w:t xml:space="preserve"> (No 1)</w:t>
      </w:r>
      <w:r w:rsidR="00723E81">
        <w:t xml:space="preserve">. </w:t>
      </w:r>
    </w:p>
    <w:p w14:paraId="4E86C2B3" w14:textId="77777777" w:rsidR="00723E81" w:rsidRDefault="00723E81"/>
    <w:p w14:paraId="22E83867" w14:textId="183D606C" w:rsidR="00723E81" w:rsidRDefault="00DE79D4">
      <w:r>
        <w:rPr>
          <w:b/>
          <w:bCs/>
        </w:rPr>
        <w:t>Clause</w:t>
      </w:r>
      <w:r w:rsidR="00723E81">
        <w:rPr>
          <w:b/>
          <w:bCs/>
        </w:rPr>
        <w:t xml:space="preserve"> 2</w:t>
      </w:r>
      <w:r w:rsidR="00723E81">
        <w:t xml:space="preserve"> -</w:t>
      </w:r>
      <w:r w:rsidR="00723E81">
        <w:rPr>
          <w:b/>
          <w:bCs/>
        </w:rPr>
        <w:t xml:space="preserve"> Commencement</w:t>
      </w:r>
      <w:r w:rsidR="0024740E">
        <w:t xml:space="preserve"> – provides that the regulation</w:t>
      </w:r>
      <w:r w:rsidR="00723E81">
        <w:t xml:space="preserve"> commence</w:t>
      </w:r>
      <w:r w:rsidR="0024740E">
        <w:t>s</w:t>
      </w:r>
      <w:r w:rsidR="00723E81">
        <w:t xml:space="preserve"> on the</w:t>
      </w:r>
      <w:r w:rsidR="003D4704">
        <w:t xml:space="preserve"> </w:t>
      </w:r>
      <w:r w:rsidR="005B2AE1">
        <w:t>commencement of the Waste Management and Resource Recovery Amendment Regulation 2021 (No 1), section 3</w:t>
      </w:r>
      <w:r w:rsidR="003D4704">
        <w:t>.</w:t>
      </w:r>
    </w:p>
    <w:p w14:paraId="41C8860F" w14:textId="77777777" w:rsidR="00723E81" w:rsidRDefault="00723E81"/>
    <w:p w14:paraId="38E8F345" w14:textId="553C6778" w:rsidR="005B2AE1" w:rsidRDefault="00DE79D4">
      <w:r>
        <w:rPr>
          <w:b/>
          <w:bCs/>
        </w:rPr>
        <w:t>Clause</w:t>
      </w:r>
      <w:r w:rsidR="00723E81">
        <w:rPr>
          <w:b/>
          <w:bCs/>
        </w:rPr>
        <w:t xml:space="preserve"> 3 </w:t>
      </w:r>
      <w:r w:rsidR="003D4704">
        <w:t>–</w:t>
      </w:r>
      <w:r w:rsidR="00723E81">
        <w:t xml:space="preserve"> </w:t>
      </w:r>
      <w:r w:rsidR="005B2AE1">
        <w:t xml:space="preserve">Legislation amended – provides that the regulation amends the </w:t>
      </w:r>
      <w:r w:rsidR="005B2AE1" w:rsidRPr="005B2AE1">
        <w:rPr>
          <w:i/>
          <w:iCs/>
        </w:rPr>
        <w:t>Magistrates Court (Waste Management and Resource Recovery Infringement Notices) Regulation 2017</w:t>
      </w:r>
      <w:r w:rsidR="005B2AE1" w:rsidRPr="005B2AE1">
        <w:t>.</w:t>
      </w:r>
    </w:p>
    <w:p w14:paraId="58F32902" w14:textId="77777777" w:rsidR="005B2AE1" w:rsidRDefault="005B2AE1"/>
    <w:p w14:paraId="558F8D6A" w14:textId="01567D35" w:rsidR="005B2AE1" w:rsidRDefault="005B2AE1">
      <w:pPr>
        <w:rPr>
          <w:sz w:val="23"/>
          <w:szCs w:val="23"/>
        </w:rPr>
      </w:pPr>
      <w:r w:rsidRPr="0099569B">
        <w:rPr>
          <w:b/>
          <w:bCs/>
        </w:rPr>
        <w:t>Clause 4 – Section 7A -</w:t>
      </w:r>
      <w:r>
        <w:t xml:space="preserve"> </w:t>
      </w:r>
      <w:r>
        <w:rPr>
          <w:b/>
          <w:bCs/>
          <w:sz w:val="23"/>
          <w:szCs w:val="23"/>
        </w:rPr>
        <w:t xml:space="preserve">Declared offences—Act, s 117, definition of </w:t>
      </w:r>
      <w:r>
        <w:rPr>
          <w:b/>
          <w:bCs/>
          <w:i/>
          <w:iCs/>
          <w:sz w:val="23"/>
          <w:szCs w:val="23"/>
        </w:rPr>
        <w:t>vehicle-related offence</w:t>
      </w:r>
      <w:r>
        <w:rPr>
          <w:b/>
          <w:bCs/>
          <w:sz w:val="23"/>
          <w:szCs w:val="23"/>
        </w:rPr>
        <w:t>, par (b) –</w:t>
      </w:r>
      <w:r w:rsidRPr="005B2AE1">
        <w:rPr>
          <w:sz w:val="23"/>
          <w:szCs w:val="23"/>
        </w:rPr>
        <w:t xml:space="preserve"> provides </w:t>
      </w:r>
      <w:r>
        <w:rPr>
          <w:sz w:val="23"/>
          <w:szCs w:val="23"/>
        </w:rPr>
        <w:t xml:space="preserve">that an offence against the legislation mentioned in this Regulation is an offence to which the </w:t>
      </w:r>
      <w:r w:rsidRPr="00455D14">
        <w:rPr>
          <w:i/>
          <w:iCs/>
          <w:sz w:val="23"/>
          <w:szCs w:val="23"/>
        </w:rPr>
        <w:t>Magistrates Court Act 1930</w:t>
      </w:r>
      <w:r>
        <w:rPr>
          <w:sz w:val="23"/>
          <w:szCs w:val="23"/>
        </w:rPr>
        <w:t xml:space="preserve">, division 3.8.3 applies. </w:t>
      </w:r>
      <w:r w:rsidR="0099569B">
        <w:rPr>
          <w:sz w:val="23"/>
          <w:szCs w:val="23"/>
        </w:rPr>
        <w:t xml:space="preserve">That division provides for the service of infringement notices for vehicle-related offences. It provides the capacity for authorised persons to issue infringement notices, and attaches liability to the person responsible for the vehicle. It provides for declarations to allocate responsibility to persons other than those originally identified as being responsible, in cases where the vehicle has been illegally used, sold, or where the operator at the time of the offence is not the person identified as responsible but is identified by way of a known offender declaration.  </w:t>
      </w:r>
    </w:p>
    <w:p w14:paraId="6E0E1538" w14:textId="2D5103AD" w:rsidR="00B43E70" w:rsidRDefault="00B43E70">
      <w:pPr>
        <w:rPr>
          <w:sz w:val="23"/>
          <w:szCs w:val="23"/>
        </w:rPr>
      </w:pPr>
    </w:p>
    <w:p w14:paraId="1806CC4E" w14:textId="0DB1A5B0" w:rsidR="00B43E70" w:rsidRPr="00B43E70" w:rsidRDefault="00B43E70">
      <w:pPr>
        <w:rPr>
          <w:b/>
          <w:bCs/>
          <w:sz w:val="23"/>
          <w:szCs w:val="23"/>
        </w:rPr>
      </w:pPr>
      <w:r w:rsidRPr="00B43E70">
        <w:rPr>
          <w:b/>
          <w:bCs/>
          <w:sz w:val="23"/>
          <w:szCs w:val="23"/>
        </w:rPr>
        <w:t>Clause 4 – Section 7B – Declared Act – known offender declarations Act s 131E(1)(b)(iii)</w:t>
      </w:r>
    </w:p>
    <w:p w14:paraId="5E1956D6" w14:textId="0D253C04" w:rsidR="00B43E70" w:rsidRDefault="00B43E70">
      <w:pPr>
        <w:rPr>
          <w:sz w:val="23"/>
          <w:szCs w:val="23"/>
        </w:rPr>
      </w:pPr>
    </w:p>
    <w:p w14:paraId="34150975" w14:textId="77777777" w:rsidR="00B43E70" w:rsidRDefault="00B43E70" w:rsidP="00B43E70">
      <w:pPr>
        <w:rPr>
          <w:sz w:val="23"/>
          <w:szCs w:val="23"/>
        </w:rPr>
      </w:pPr>
      <w:r>
        <w:rPr>
          <w:sz w:val="23"/>
          <w:szCs w:val="23"/>
        </w:rPr>
        <w:t xml:space="preserve">This clause aims to provide suitable provisions in the case that </w:t>
      </w:r>
      <w:r w:rsidRPr="00B43E70">
        <w:rPr>
          <w:sz w:val="23"/>
          <w:szCs w:val="23"/>
        </w:rPr>
        <w:t xml:space="preserve">passengers may commit the offences rather than drivers. </w:t>
      </w:r>
    </w:p>
    <w:p w14:paraId="192F3FC9" w14:textId="77777777" w:rsidR="00B43E70" w:rsidRDefault="00B43E70" w:rsidP="00B43E70">
      <w:pPr>
        <w:rPr>
          <w:sz w:val="23"/>
          <w:szCs w:val="23"/>
        </w:rPr>
      </w:pPr>
    </w:p>
    <w:p w14:paraId="7CCEE24E" w14:textId="195D8238" w:rsidR="00B43E70" w:rsidRDefault="00B43E70" w:rsidP="00B43E70">
      <w:pPr>
        <w:rPr>
          <w:sz w:val="23"/>
          <w:szCs w:val="23"/>
        </w:rPr>
      </w:pPr>
      <w:r w:rsidRPr="00B43E70">
        <w:rPr>
          <w:sz w:val="23"/>
          <w:szCs w:val="23"/>
        </w:rPr>
        <w:t xml:space="preserve">Under s 131C of the </w:t>
      </w:r>
      <w:r w:rsidRPr="00B43E70">
        <w:rPr>
          <w:i/>
          <w:iCs/>
          <w:sz w:val="23"/>
          <w:szCs w:val="23"/>
        </w:rPr>
        <w:t>Magistrates Court Act 1930</w:t>
      </w:r>
      <w:r w:rsidRPr="00B43E70">
        <w:rPr>
          <w:sz w:val="23"/>
          <w:szCs w:val="23"/>
        </w:rPr>
        <w:t xml:space="preserve">, the responsible person for a vehicle is liable for the offence even though the person who committed the offence may be someone else. However, s 131C (3) provides various defences including that the vehicle was sold or stolen, and where a known offender declaration is made under s 131E. New section 7B provides that the </w:t>
      </w:r>
      <w:r w:rsidRPr="00B43E70">
        <w:rPr>
          <w:i/>
          <w:iCs/>
          <w:sz w:val="23"/>
          <w:szCs w:val="23"/>
        </w:rPr>
        <w:t>Waste Management and Resource Recovery Act 2016</w:t>
      </w:r>
      <w:r w:rsidRPr="00B43E70">
        <w:rPr>
          <w:sz w:val="23"/>
          <w:szCs w:val="23"/>
        </w:rPr>
        <w:t xml:space="preserve"> is a declared Act for the purposes of the </w:t>
      </w:r>
      <w:r w:rsidRPr="00B43E70">
        <w:rPr>
          <w:i/>
          <w:iCs/>
          <w:sz w:val="23"/>
          <w:szCs w:val="23"/>
        </w:rPr>
        <w:t>Magistrates Court Act</w:t>
      </w:r>
      <w:r w:rsidRPr="00B43E70">
        <w:rPr>
          <w:sz w:val="23"/>
          <w:szCs w:val="23"/>
        </w:rPr>
        <w:t xml:space="preserve">, section 131E (1) (b) (iii). </w:t>
      </w:r>
    </w:p>
    <w:p w14:paraId="77C4D364" w14:textId="77777777" w:rsidR="00B43E70" w:rsidRDefault="00B43E70" w:rsidP="00B43E70">
      <w:pPr>
        <w:rPr>
          <w:sz w:val="23"/>
          <w:szCs w:val="23"/>
        </w:rPr>
      </w:pPr>
    </w:p>
    <w:p w14:paraId="62D0810B" w14:textId="77777777" w:rsidR="00B43E70" w:rsidRDefault="00B43E70" w:rsidP="00B43E70">
      <w:pPr>
        <w:rPr>
          <w:sz w:val="23"/>
          <w:szCs w:val="23"/>
        </w:rPr>
      </w:pPr>
      <w:r w:rsidRPr="00B43E70">
        <w:rPr>
          <w:sz w:val="23"/>
          <w:szCs w:val="23"/>
        </w:rPr>
        <w:t xml:space="preserve">This means that the responsible person can provide details if someone else committed the offence. If they do not do so (or do not complete one of the other declarations such as a sold vehicle declaration), the responsible person for the vehicle will be held liable for the offence, even if it was committed by a passenger. </w:t>
      </w:r>
    </w:p>
    <w:p w14:paraId="5E67BF6F" w14:textId="77777777" w:rsidR="00B43E70" w:rsidRDefault="00B43E70" w:rsidP="00B43E70">
      <w:pPr>
        <w:rPr>
          <w:sz w:val="23"/>
          <w:szCs w:val="23"/>
        </w:rPr>
      </w:pPr>
    </w:p>
    <w:p w14:paraId="732E01B7" w14:textId="31704082" w:rsidR="00B43E70" w:rsidRDefault="00B43E70" w:rsidP="00B43E70">
      <w:pPr>
        <w:rPr>
          <w:sz w:val="23"/>
          <w:szCs w:val="23"/>
        </w:rPr>
      </w:pPr>
      <w:r>
        <w:rPr>
          <w:sz w:val="23"/>
          <w:szCs w:val="23"/>
        </w:rPr>
        <w:t>Offences have not been included</w:t>
      </w:r>
      <w:r w:rsidRPr="00B43E70">
        <w:rPr>
          <w:sz w:val="23"/>
          <w:szCs w:val="23"/>
        </w:rPr>
        <w:t xml:space="preserve"> involving the dumping of boats or trailers, </w:t>
      </w:r>
      <w:r>
        <w:rPr>
          <w:sz w:val="23"/>
          <w:szCs w:val="23"/>
        </w:rPr>
        <w:t>since</w:t>
      </w:r>
      <w:r w:rsidRPr="00B43E70">
        <w:rPr>
          <w:sz w:val="23"/>
          <w:szCs w:val="23"/>
        </w:rPr>
        <w:t xml:space="preserve"> any dumping of a boat or trailer that is captured on camera would involve a vehicle in some way (towed behind or carried on the vehicle). If the boat or trailer has been dumped off camera and is unregistered, there would be no way to connect it to a responsible person. </w:t>
      </w:r>
    </w:p>
    <w:p w14:paraId="3B7F684D" w14:textId="21D11E8D" w:rsidR="005B2AE1" w:rsidRDefault="005B2AE1">
      <w:pPr>
        <w:rPr>
          <w:sz w:val="23"/>
          <w:szCs w:val="23"/>
        </w:rPr>
      </w:pPr>
    </w:p>
    <w:p w14:paraId="6E8DD31F" w14:textId="0801ECAE" w:rsidR="005B2AE1" w:rsidRDefault="00455D14">
      <w:pPr>
        <w:rPr>
          <w:sz w:val="23"/>
          <w:szCs w:val="23"/>
        </w:rPr>
      </w:pPr>
      <w:r>
        <w:rPr>
          <w:b/>
          <w:bCs/>
          <w:sz w:val="23"/>
          <w:szCs w:val="23"/>
        </w:rPr>
        <w:t xml:space="preserve">Clause 5 – Schedule 1, part 1.2, table, new items 9 to </w:t>
      </w:r>
      <w:r w:rsidR="00623AEF">
        <w:rPr>
          <w:b/>
          <w:bCs/>
          <w:sz w:val="23"/>
          <w:szCs w:val="23"/>
        </w:rPr>
        <w:t>17</w:t>
      </w:r>
      <w:r>
        <w:rPr>
          <w:sz w:val="23"/>
          <w:szCs w:val="23"/>
        </w:rPr>
        <w:t xml:space="preserve"> – the table identifies (Column 2) offence provisions from the </w:t>
      </w:r>
      <w:r>
        <w:rPr>
          <w:i/>
          <w:iCs/>
          <w:sz w:val="23"/>
          <w:szCs w:val="23"/>
        </w:rPr>
        <w:t>Waste Management and Resource Recovery Amendment Regulation 2021 (No 1)</w:t>
      </w:r>
      <w:r>
        <w:rPr>
          <w:sz w:val="23"/>
          <w:szCs w:val="23"/>
        </w:rPr>
        <w:t xml:space="preserve"> to which this Regulation and the</w:t>
      </w:r>
      <w:r w:rsidRPr="00455D14">
        <w:rPr>
          <w:i/>
          <w:iCs/>
          <w:sz w:val="23"/>
          <w:szCs w:val="23"/>
        </w:rPr>
        <w:t xml:space="preserve"> Magistrates Court Act 1930</w:t>
      </w:r>
      <w:r>
        <w:rPr>
          <w:sz w:val="23"/>
          <w:szCs w:val="23"/>
        </w:rPr>
        <w:t xml:space="preserve">, division 3.8.3 applies. </w:t>
      </w:r>
    </w:p>
    <w:p w14:paraId="4E9F82D9" w14:textId="586B91DA" w:rsidR="00455D14" w:rsidRDefault="00455D14">
      <w:pPr>
        <w:rPr>
          <w:sz w:val="23"/>
          <w:szCs w:val="23"/>
        </w:rPr>
      </w:pPr>
    </w:p>
    <w:p w14:paraId="6B85BB66" w14:textId="509268BE" w:rsidR="005B2AE1" w:rsidRDefault="00933CA2">
      <w:pPr>
        <w:rPr>
          <w:sz w:val="23"/>
          <w:szCs w:val="23"/>
        </w:rPr>
      </w:pPr>
      <w:r w:rsidRPr="00933CA2">
        <w:rPr>
          <w:sz w:val="23"/>
          <w:szCs w:val="23"/>
        </w:rPr>
        <w:t xml:space="preserve">This table sets out the new infringement notice offences (for which on-the-spot fines can be issued). </w:t>
      </w:r>
      <w:r>
        <w:rPr>
          <w:sz w:val="23"/>
          <w:szCs w:val="23"/>
        </w:rPr>
        <w:t>It sets out</w:t>
      </w:r>
      <w:r w:rsidRPr="00933CA2">
        <w:rPr>
          <w:sz w:val="23"/>
          <w:szCs w:val="23"/>
        </w:rPr>
        <w:t xml:space="preserve"> the infringement penalty dollar amount based on existing penalties in </w:t>
      </w:r>
      <w:r w:rsidRPr="00933CA2">
        <w:rPr>
          <w:sz w:val="23"/>
          <w:szCs w:val="23"/>
        </w:rPr>
        <w:lastRenderedPageBreak/>
        <w:t xml:space="preserve">schedule 1, part 1.2 of the </w:t>
      </w:r>
      <w:r w:rsidRPr="00933CA2">
        <w:rPr>
          <w:i/>
          <w:iCs/>
          <w:sz w:val="23"/>
          <w:szCs w:val="23"/>
        </w:rPr>
        <w:t>Magistrates Court (Waste Management and Resource Recovery Infringement Notices) Regulation 2017</w:t>
      </w:r>
      <w:r w:rsidR="003E7643">
        <w:rPr>
          <w:i/>
          <w:iCs/>
          <w:sz w:val="23"/>
          <w:szCs w:val="23"/>
        </w:rPr>
        <w:t xml:space="preserve"> (No 1)</w:t>
      </w:r>
      <w:r w:rsidRPr="00933CA2">
        <w:rPr>
          <w:sz w:val="23"/>
          <w:szCs w:val="23"/>
        </w:rPr>
        <w:t xml:space="preserve">. </w:t>
      </w:r>
      <w:r w:rsidR="00B77144">
        <w:rPr>
          <w:sz w:val="23"/>
          <w:szCs w:val="23"/>
        </w:rPr>
        <w:t xml:space="preserve">The table below provides information about the offences which are being made into vehicle-related infringement notice offences. </w:t>
      </w:r>
      <w:r w:rsidR="00EC508F">
        <w:rPr>
          <w:sz w:val="23"/>
          <w:szCs w:val="23"/>
        </w:rPr>
        <w:t>They are taken to involve a vehicle if the person commits the offence after exiting, or before entering a vehicle in or near the waste facility.</w:t>
      </w:r>
      <w:r w:rsidR="00B77144">
        <w:rPr>
          <w:sz w:val="23"/>
          <w:szCs w:val="23"/>
        </w:rPr>
        <w:t xml:space="preserve"> </w:t>
      </w:r>
    </w:p>
    <w:p w14:paraId="5A85629B" w14:textId="77777777" w:rsidR="00933CA2" w:rsidRDefault="00933CA2"/>
    <w:tbl>
      <w:tblPr>
        <w:tblW w:w="7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4616"/>
        <w:gridCol w:w="709"/>
        <w:gridCol w:w="851"/>
      </w:tblGrid>
      <w:tr w:rsidR="00B77144" w:rsidRPr="00132B7B" w14:paraId="36300377" w14:textId="77777777" w:rsidTr="00F34A09">
        <w:trPr>
          <w:trHeight w:val="90"/>
        </w:trPr>
        <w:tc>
          <w:tcPr>
            <w:tcW w:w="1429" w:type="dxa"/>
          </w:tcPr>
          <w:p w14:paraId="00BB99DA" w14:textId="77777777" w:rsidR="00B77144" w:rsidRPr="00132B7B" w:rsidRDefault="00B77144" w:rsidP="00132B7B">
            <w:pPr>
              <w:autoSpaceDE w:val="0"/>
              <w:autoSpaceDN w:val="0"/>
              <w:adjustRightInd w:val="0"/>
              <w:rPr>
                <w:color w:val="000000"/>
                <w:sz w:val="20"/>
                <w:szCs w:val="20"/>
                <w:lang w:eastAsia="en-AU"/>
              </w:rPr>
            </w:pPr>
          </w:p>
        </w:tc>
        <w:tc>
          <w:tcPr>
            <w:tcW w:w="4616" w:type="dxa"/>
          </w:tcPr>
          <w:p w14:paraId="3809FCF7" w14:textId="1B20BC94"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Application of proposed new vehicle related offences</w:t>
            </w:r>
          </w:p>
        </w:tc>
        <w:tc>
          <w:tcPr>
            <w:tcW w:w="709" w:type="dxa"/>
          </w:tcPr>
          <w:p w14:paraId="723A4F1E" w14:textId="4F5F709A"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Penalty units</w:t>
            </w:r>
          </w:p>
        </w:tc>
        <w:tc>
          <w:tcPr>
            <w:tcW w:w="851" w:type="dxa"/>
          </w:tcPr>
          <w:p w14:paraId="41FA30D4" w14:textId="55D1B03F"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Fee</w:t>
            </w:r>
          </w:p>
        </w:tc>
      </w:tr>
      <w:tr w:rsidR="00B77144" w:rsidRPr="00132B7B" w14:paraId="68581AB8" w14:textId="77777777" w:rsidTr="00F34A09">
        <w:trPr>
          <w:trHeight w:val="90"/>
        </w:trPr>
        <w:tc>
          <w:tcPr>
            <w:tcW w:w="1429" w:type="dxa"/>
          </w:tcPr>
          <w:p w14:paraId="61E9EFF2" w14:textId="77777777"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24AC (1) </w:t>
            </w:r>
          </w:p>
        </w:tc>
        <w:tc>
          <w:tcPr>
            <w:tcW w:w="4616" w:type="dxa"/>
          </w:tcPr>
          <w:p w14:paraId="56D25C04" w14:textId="4357275D"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Disposal of regulated waste at a waste facility</w:t>
            </w:r>
          </w:p>
        </w:tc>
        <w:tc>
          <w:tcPr>
            <w:tcW w:w="709" w:type="dxa"/>
          </w:tcPr>
          <w:p w14:paraId="66A6EFDA" w14:textId="374E6DAD"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10 </w:t>
            </w:r>
          </w:p>
        </w:tc>
        <w:tc>
          <w:tcPr>
            <w:tcW w:w="851" w:type="dxa"/>
          </w:tcPr>
          <w:p w14:paraId="2D4C6F57" w14:textId="33CF365D"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w:t>
            </w:r>
            <w:r w:rsidRPr="00132B7B">
              <w:rPr>
                <w:color w:val="000000"/>
                <w:sz w:val="20"/>
                <w:szCs w:val="20"/>
                <w:lang w:eastAsia="en-AU"/>
              </w:rPr>
              <w:t xml:space="preserve">300 </w:t>
            </w:r>
          </w:p>
        </w:tc>
      </w:tr>
      <w:tr w:rsidR="00B77144" w:rsidRPr="00132B7B" w14:paraId="2051E536" w14:textId="77777777" w:rsidTr="00F34A09">
        <w:trPr>
          <w:trHeight w:val="90"/>
        </w:trPr>
        <w:tc>
          <w:tcPr>
            <w:tcW w:w="1429" w:type="dxa"/>
          </w:tcPr>
          <w:p w14:paraId="7109593D" w14:textId="77777777"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24AE (1) </w:t>
            </w:r>
          </w:p>
        </w:tc>
        <w:tc>
          <w:tcPr>
            <w:tcW w:w="4616" w:type="dxa"/>
          </w:tcPr>
          <w:p w14:paraId="0A7C596C" w14:textId="07D1D124"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Disposal of waste in contravention of a sign</w:t>
            </w:r>
            <w:r w:rsidR="00EC508F">
              <w:rPr>
                <w:color w:val="000000"/>
                <w:sz w:val="20"/>
                <w:szCs w:val="20"/>
                <w:lang w:eastAsia="en-AU"/>
              </w:rPr>
              <w:t xml:space="preserve"> on or near a waste container at a waste facility</w:t>
            </w:r>
          </w:p>
        </w:tc>
        <w:tc>
          <w:tcPr>
            <w:tcW w:w="709" w:type="dxa"/>
          </w:tcPr>
          <w:p w14:paraId="0EB1612A" w14:textId="5F20DAF2"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20 </w:t>
            </w:r>
          </w:p>
        </w:tc>
        <w:tc>
          <w:tcPr>
            <w:tcW w:w="851" w:type="dxa"/>
          </w:tcPr>
          <w:p w14:paraId="45E9403B" w14:textId="2F655664"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w:t>
            </w:r>
            <w:r w:rsidRPr="00132B7B">
              <w:rPr>
                <w:color w:val="000000"/>
                <w:sz w:val="20"/>
                <w:szCs w:val="20"/>
                <w:lang w:eastAsia="en-AU"/>
              </w:rPr>
              <w:t xml:space="preserve">600 </w:t>
            </w:r>
          </w:p>
        </w:tc>
      </w:tr>
      <w:tr w:rsidR="00B77144" w:rsidRPr="00132B7B" w14:paraId="66DDC08D" w14:textId="77777777" w:rsidTr="00F34A09">
        <w:trPr>
          <w:trHeight w:val="90"/>
        </w:trPr>
        <w:tc>
          <w:tcPr>
            <w:tcW w:w="1429" w:type="dxa"/>
          </w:tcPr>
          <w:p w14:paraId="2BE60BE7" w14:textId="77777777"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24AE (3) </w:t>
            </w:r>
          </w:p>
        </w:tc>
        <w:tc>
          <w:tcPr>
            <w:tcW w:w="4616" w:type="dxa"/>
          </w:tcPr>
          <w:p w14:paraId="2FCB044E" w14:textId="1D400860" w:rsidR="00B77144" w:rsidRPr="00132B7B" w:rsidRDefault="00EC508F" w:rsidP="00132B7B">
            <w:pPr>
              <w:autoSpaceDE w:val="0"/>
              <w:autoSpaceDN w:val="0"/>
              <w:adjustRightInd w:val="0"/>
              <w:rPr>
                <w:color w:val="000000"/>
                <w:sz w:val="20"/>
                <w:szCs w:val="20"/>
                <w:lang w:eastAsia="en-AU"/>
              </w:rPr>
            </w:pPr>
            <w:r w:rsidRPr="00F34A09">
              <w:rPr>
                <w:color w:val="000000"/>
                <w:sz w:val="20"/>
                <w:szCs w:val="20"/>
                <w:lang w:eastAsia="en-AU"/>
              </w:rPr>
              <w:t>Disposal of waste in contravention of a sign on or near a waste container at a waste facility</w:t>
            </w:r>
          </w:p>
        </w:tc>
        <w:tc>
          <w:tcPr>
            <w:tcW w:w="709" w:type="dxa"/>
          </w:tcPr>
          <w:p w14:paraId="33637316" w14:textId="5F7F401A"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5 </w:t>
            </w:r>
          </w:p>
        </w:tc>
        <w:tc>
          <w:tcPr>
            <w:tcW w:w="851" w:type="dxa"/>
          </w:tcPr>
          <w:p w14:paraId="0942E87D" w14:textId="5DB0148A"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w:t>
            </w:r>
            <w:r w:rsidRPr="00132B7B">
              <w:rPr>
                <w:color w:val="000000"/>
                <w:sz w:val="20"/>
                <w:szCs w:val="20"/>
                <w:lang w:eastAsia="en-AU"/>
              </w:rPr>
              <w:t xml:space="preserve">150 </w:t>
            </w:r>
          </w:p>
        </w:tc>
      </w:tr>
      <w:tr w:rsidR="00B77144" w:rsidRPr="00132B7B" w14:paraId="54F65E1B" w14:textId="77777777" w:rsidTr="00F34A09">
        <w:trPr>
          <w:trHeight w:val="90"/>
        </w:trPr>
        <w:tc>
          <w:tcPr>
            <w:tcW w:w="1429" w:type="dxa"/>
          </w:tcPr>
          <w:p w14:paraId="3CD8799F" w14:textId="77777777"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24AF (1) </w:t>
            </w:r>
          </w:p>
        </w:tc>
        <w:tc>
          <w:tcPr>
            <w:tcW w:w="4616" w:type="dxa"/>
          </w:tcPr>
          <w:p w14:paraId="7B9498DD" w14:textId="184D88C5" w:rsidR="00B77144" w:rsidRPr="00132B7B" w:rsidRDefault="00EC508F" w:rsidP="00132B7B">
            <w:pPr>
              <w:autoSpaceDE w:val="0"/>
              <w:autoSpaceDN w:val="0"/>
              <w:adjustRightInd w:val="0"/>
              <w:rPr>
                <w:color w:val="000000"/>
                <w:sz w:val="20"/>
                <w:szCs w:val="20"/>
                <w:lang w:eastAsia="en-AU"/>
              </w:rPr>
            </w:pPr>
            <w:r>
              <w:rPr>
                <w:color w:val="000000"/>
                <w:sz w:val="20"/>
                <w:szCs w:val="20"/>
                <w:lang w:eastAsia="en-AU"/>
              </w:rPr>
              <w:t>Interfering with waste etc at a waste facility</w:t>
            </w:r>
            <w:r w:rsidR="00BC26F9">
              <w:rPr>
                <w:color w:val="000000"/>
                <w:sz w:val="20"/>
                <w:szCs w:val="20"/>
                <w:lang w:eastAsia="en-AU"/>
              </w:rPr>
              <w:t xml:space="preserve"> by damaging or contaminating waste with the result that it is unsuitable for its intended waste processing</w:t>
            </w:r>
          </w:p>
        </w:tc>
        <w:tc>
          <w:tcPr>
            <w:tcW w:w="709" w:type="dxa"/>
          </w:tcPr>
          <w:p w14:paraId="57BEB016" w14:textId="1A70FC87"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10 </w:t>
            </w:r>
          </w:p>
        </w:tc>
        <w:tc>
          <w:tcPr>
            <w:tcW w:w="851" w:type="dxa"/>
          </w:tcPr>
          <w:p w14:paraId="49762857" w14:textId="4710E6A5"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w:t>
            </w:r>
            <w:r w:rsidRPr="00132B7B">
              <w:rPr>
                <w:color w:val="000000"/>
                <w:sz w:val="20"/>
                <w:szCs w:val="20"/>
                <w:lang w:eastAsia="en-AU"/>
              </w:rPr>
              <w:t xml:space="preserve">300 </w:t>
            </w:r>
          </w:p>
        </w:tc>
      </w:tr>
      <w:tr w:rsidR="00B77144" w:rsidRPr="00132B7B" w14:paraId="2768EF72" w14:textId="77777777" w:rsidTr="00F34A09">
        <w:trPr>
          <w:trHeight w:val="90"/>
        </w:trPr>
        <w:tc>
          <w:tcPr>
            <w:tcW w:w="1429" w:type="dxa"/>
          </w:tcPr>
          <w:p w14:paraId="5E272516" w14:textId="77777777"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24AF (2) (a) </w:t>
            </w:r>
          </w:p>
        </w:tc>
        <w:tc>
          <w:tcPr>
            <w:tcW w:w="4616" w:type="dxa"/>
          </w:tcPr>
          <w:p w14:paraId="737D7617" w14:textId="4B807BD7" w:rsidR="00B77144" w:rsidRPr="00132B7B" w:rsidRDefault="00EC508F" w:rsidP="00132B7B">
            <w:pPr>
              <w:autoSpaceDE w:val="0"/>
              <w:autoSpaceDN w:val="0"/>
              <w:adjustRightInd w:val="0"/>
              <w:rPr>
                <w:color w:val="000000"/>
                <w:sz w:val="20"/>
                <w:szCs w:val="20"/>
                <w:lang w:eastAsia="en-AU"/>
              </w:rPr>
            </w:pPr>
            <w:r>
              <w:rPr>
                <w:color w:val="000000"/>
                <w:sz w:val="20"/>
                <w:szCs w:val="20"/>
                <w:lang w:eastAsia="en-AU"/>
              </w:rPr>
              <w:t>Interfering with waste etc at a waste facility</w:t>
            </w:r>
            <w:r w:rsidR="00BC26F9">
              <w:rPr>
                <w:color w:val="000000"/>
                <w:sz w:val="20"/>
                <w:szCs w:val="20"/>
                <w:lang w:eastAsia="en-AU"/>
              </w:rPr>
              <w:t xml:space="preserve"> by entering an area at the facility in contravention of a sign at the facility</w:t>
            </w:r>
          </w:p>
        </w:tc>
        <w:tc>
          <w:tcPr>
            <w:tcW w:w="709" w:type="dxa"/>
          </w:tcPr>
          <w:p w14:paraId="1EC6A033" w14:textId="0EB93D9D"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5 </w:t>
            </w:r>
          </w:p>
        </w:tc>
        <w:tc>
          <w:tcPr>
            <w:tcW w:w="851" w:type="dxa"/>
          </w:tcPr>
          <w:p w14:paraId="44FC8AE3" w14:textId="6E6D3316"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w:t>
            </w:r>
            <w:r w:rsidRPr="00132B7B">
              <w:rPr>
                <w:color w:val="000000"/>
                <w:sz w:val="20"/>
                <w:szCs w:val="20"/>
                <w:lang w:eastAsia="en-AU"/>
              </w:rPr>
              <w:t xml:space="preserve">150 </w:t>
            </w:r>
          </w:p>
        </w:tc>
      </w:tr>
      <w:tr w:rsidR="00B77144" w:rsidRPr="00132B7B" w14:paraId="28DE4A1C" w14:textId="77777777" w:rsidTr="00F34A09">
        <w:trPr>
          <w:trHeight w:val="90"/>
        </w:trPr>
        <w:tc>
          <w:tcPr>
            <w:tcW w:w="1429" w:type="dxa"/>
          </w:tcPr>
          <w:p w14:paraId="398FA65B" w14:textId="77777777"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24AF (2) (b) </w:t>
            </w:r>
          </w:p>
        </w:tc>
        <w:tc>
          <w:tcPr>
            <w:tcW w:w="4616" w:type="dxa"/>
          </w:tcPr>
          <w:p w14:paraId="37B2FAC4" w14:textId="458D1F8A" w:rsidR="00B77144" w:rsidRPr="00132B7B" w:rsidRDefault="00EC508F" w:rsidP="00132B7B">
            <w:pPr>
              <w:autoSpaceDE w:val="0"/>
              <w:autoSpaceDN w:val="0"/>
              <w:adjustRightInd w:val="0"/>
              <w:rPr>
                <w:color w:val="000000"/>
                <w:sz w:val="20"/>
                <w:szCs w:val="20"/>
                <w:lang w:eastAsia="en-AU"/>
              </w:rPr>
            </w:pPr>
            <w:r>
              <w:rPr>
                <w:color w:val="000000"/>
                <w:sz w:val="20"/>
                <w:szCs w:val="20"/>
                <w:lang w:eastAsia="en-AU"/>
              </w:rPr>
              <w:t>Interfering with waste etc at a waste facility</w:t>
            </w:r>
            <w:r w:rsidR="00BC26F9">
              <w:rPr>
                <w:color w:val="000000"/>
                <w:sz w:val="20"/>
                <w:szCs w:val="20"/>
                <w:lang w:eastAsia="en-AU"/>
              </w:rPr>
              <w:t xml:space="preserve"> by removing waste from a waste container in the waste facility</w:t>
            </w:r>
          </w:p>
        </w:tc>
        <w:tc>
          <w:tcPr>
            <w:tcW w:w="709" w:type="dxa"/>
          </w:tcPr>
          <w:p w14:paraId="56EDB744" w14:textId="2F284A31"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5 </w:t>
            </w:r>
          </w:p>
        </w:tc>
        <w:tc>
          <w:tcPr>
            <w:tcW w:w="851" w:type="dxa"/>
          </w:tcPr>
          <w:p w14:paraId="789C8D1B" w14:textId="6E4DC974"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w:t>
            </w:r>
            <w:r w:rsidRPr="00132B7B">
              <w:rPr>
                <w:color w:val="000000"/>
                <w:sz w:val="20"/>
                <w:szCs w:val="20"/>
                <w:lang w:eastAsia="en-AU"/>
              </w:rPr>
              <w:t xml:space="preserve">150 </w:t>
            </w:r>
          </w:p>
        </w:tc>
      </w:tr>
      <w:tr w:rsidR="00B77144" w:rsidRPr="00132B7B" w14:paraId="40782151" w14:textId="77777777" w:rsidTr="00F34A09">
        <w:trPr>
          <w:trHeight w:val="90"/>
        </w:trPr>
        <w:tc>
          <w:tcPr>
            <w:tcW w:w="1429" w:type="dxa"/>
          </w:tcPr>
          <w:p w14:paraId="1B7A202F" w14:textId="77777777"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24AF (2) (c) </w:t>
            </w:r>
          </w:p>
        </w:tc>
        <w:tc>
          <w:tcPr>
            <w:tcW w:w="4616" w:type="dxa"/>
          </w:tcPr>
          <w:p w14:paraId="1EF9B8F1" w14:textId="55CFF2FB" w:rsidR="00B77144" w:rsidRPr="00132B7B" w:rsidRDefault="00EC508F" w:rsidP="00132B7B">
            <w:pPr>
              <w:autoSpaceDE w:val="0"/>
              <w:autoSpaceDN w:val="0"/>
              <w:adjustRightInd w:val="0"/>
              <w:rPr>
                <w:color w:val="000000"/>
                <w:sz w:val="20"/>
                <w:szCs w:val="20"/>
                <w:lang w:eastAsia="en-AU"/>
              </w:rPr>
            </w:pPr>
            <w:r>
              <w:rPr>
                <w:color w:val="000000"/>
                <w:sz w:val="20"/>
                <w:szCs w:val="20"/>
                <w:lang w:eastAsia="en-AU"/>
              </w:rPr>
              <w:t>Interfering with waste etc at a waste facility</w:t>
            </w:r>
            <w:r w:rsidR="00F34A09">
              <w:rPr>
                <w:color w:val="000000"/>
                <w:sz w:val="20"/>
                <w:szCs w:val="20"/>
                <w:lang w:eastAsia="en-AU"/>
              </w:rPr>
              <w:t xml:space="preserve"> by damaging or altering a waste container or any part of the waste container</w:t>
            </w:r>
          </w:p>
        </w:tc>
        <w:tc>
          <w:tcPr>
            <w:tcW w:w="709" w:type="dxa"/>
          </w:tcPr>
          <w:p w14:paraId="37317D92" w14:textId="684AF72F"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5 </w:t>
            </w:r>
          </w:p>
        </w:tc>
        <w:tc>
          <w:tcPr>
            <w:tcW w:w="851" w:type="dxa"/>
          </w:tcPr>
          <w:p w14:paraId="00AB235C" w14:textId="393647B9"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w:t>
            </w:r>
            <w:r w:rsidRPr="00132B7B">
              <w:rPr>
                <w:color w:val="000000"/>
                <w:sz w:val="20"/>
                <w:szCs w:val="20"/>
                <w:lang w:eastAsia="en-AU"/>
              </w:rPr>
              <w:t xml:space="preserve">150 </w:t>
            </w:r>
          </w:p>
        </w:tc>
      </w:tr>
      <w:tr w:rsidR="00B77144" w:rsidRPr="00132B7B" w14:paraId="12BEE108" w14:textId="77777777" w:rsidTr="00F34A09">
        <w:trPr>
          <w:trHeight w:val="90"/>
        </w:trPr>
        <w:tc>
          <w:tcPr>
            <w:tcW w:w="1429" w:type="dxa"/>
          </w:tcPr>
          <w:p w14:paraId="1B5CDD3C" w14:textId="77777777"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24AG (1) </w:t>
            </w:r>
          </w:p>
        </w:tc>
        <w:tc>
          <w:tcPr>
            <w:tcW w:w="4616" w:type="dxa"/>
          </w:tcPr>
          <w:p w14:paraId="34570515" w14:textId="1DB4453F" w:rsidR="00B77144" w:rsidRPr="00132B7B" w:rsidRDefault="00EC508F" w:rsidP="00132B7B">
            <w:pPr>
              <w:autoSpaceDE w:val="0"/>
              <w:autoSpaceDN w:val="0"/>
              <w:adjustRightInd w:val="0"/>
              <w:rPr>
                <w:color w:val="000000"/>
                <w:sz w:val="20"/>
                <w:szCs w:val="20"/>
                <w:lang w:eastAsia="en-AU"/>
              </w:rPr>
            </w:pPr>
            <w:r>
              <w:rPr>
                <w:color w:val="000000"/>
                <w:sz w:val="20"/>
                <w:szCs w:val="20"/>
                <w:lang w:eastAsia="en-AU"/>
              </w:rPr>
              <w:t>Failure to comply with direction of a waste facility operator</w:t>
            </w:r>
          </w:p>
        </w:tc>
        <w:tc>
          <w:tcPr>
            <w:tcW w:w="709" w:type="dxa"/>
          </w:tcPr>
          <w:p w14:paraId="54A00729" w14:textId="6D38BA7B"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10 </w:t>
            </w:r>
          </w:p>
        </w:tc>
        <w:tc>
          <w:tcPr>
            <w:tcW w:w="851" w:type="dxa"/>
          </w:tcPr>
          <w:p w14:paraId="1A3F8ADC" w14:textId="726A634A"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w:t>
            </w:r>
            <w:r w:rsidRPr="00132B7B">
              <w:rPr>
                <w:color w:val="000000"/>
                <w:sz w:val="20"/>
                <w:szCs w:val="20"/>
                <w:lang w:eastAsia="en-AU"/>
              </w:rPr>
              <w:t xml:space="preserve">300 </w:t>
            </w:r>
          </w:p>
        </w:tc>
      </w:tr>
      <w:tr w:rsidR="00B77144" w:rsidRPr="00132B7B" w14:paraId="20047AB4" w14:textId="77777777" w:rsidTr="00F34A09">
        <w:trPr>
          <w:trHeight w:val="90"/>
        </w:trPr>
        <w:tc>
          <w:tcPr>
            <w:tcW w:w="1429" w:type="dxa"/>
          </w:tcPr>
          <w:p w14:paraId="6B1A73A5" w14:textId="77777777"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24AH (1) </w:t>
            </w:r>
          </w:p>
        </w:tc>
        <w:tc>
          <w:tcPr>
            <w:tcW w:w="4616" w:type="dxa"/>
          </w:tcPr>
          <w:p w14:paraId="6192DFDA" w14:textId="54E71E9F" w:rsidR="00B77144" w:rsidRPr="00132B7B" w:rsidRDefault="00BC26F9" w:rsidP="00132B7B">
            <w:pPr>
              <w:autoSpaceDE w:val="0"/>
              <w:autoSpaceDN w:val="0"/>
              <w:adjustRightInd w:val="0"/>
              <w:rPr>
                <w:color w:val="000000"/>
                <w:sz w:val="20"/>
                <w:szCs w:val="20"/>
                <w:lang w:eastAsia="en-AU"/>
              </w:rPr>
            </w:pPr>
            <w:r>
              <w:rPr>
                <w:color w:val="000000"/>
                <w:sz w:val="20"/>
                <w:szCs w:val="20"/>
                <w:lang w:eastAsia="en-AU"/>
              </w:rPr>
              <w:t xml:space="preserve">Waste transporter </w:t>
            </w:r>
            <w:r w:rsidR="00F34A09">
              <w:rPr>
                <w:color w:val="000000"/>
                <w:sz w:val="20"/>
                <w:szCs w:val="20"/>
                <w:lang w:eastAsia="en-AU"/>
              </w:rPr>
              <w:t>failure to</w:t>
            </w:r>
            <w:r>
              <w:rPr>
                <w:color w:val="000000"/>
                <w:sz w:val="20"/>
                <w:szCs w:val="20"/>
                <w:lang w:eastAsia="en-AU"/>
              </w:rPr>
              <w:t xml:space="preserve"> give the operator of the facility information about the amount of waste and waste category for the waste</w:t>
            </w:r>
          </w:p>
        </w:tc>
        <w:tc>
          <w:tcPr>
            <w:tcW w:w="709" w:type="dxa"/>
          </w:tcPr>
          <w:p w14:paraId="70D37DEB" w14:textId="096ACEF9" w:rsidR="00B77144" w:rsidRPr="00132B7B" w:rsidRDefault="00B77144" w:rsidP="00132B7B">
            <w:pPr>
              <w:autoSpaceDE w:val="0"/>
              <w:autoSpaceDN w:val="0"/>
              <w:adjustRightInd w:val="0"/>
              <w:rPr>
                <w:color w:val="000000"/>
                <w:sz w:val="20"/>
                <w:szCs w:val="20"/>
                <w:lang w:eastAsia="en-AU"/>
              </w:rPr>
            </w:pPr>
            <w:r w:rsidRPr="00132B7B">
              <w:rPr>
                <w:color w:val="000000"/>
                <w:sz w:val="20"/>
                <w:szCs w:val="20"/>
                <w:lang w:eastAsia="en-AU"/>
              </w:rPr>
              <w:t xml:space="preserve">10 </w:t>
            </w:r>
          </w:p>
        </w:tc>
        <w:tc>
          <w:tcPr>
            <w:tcW w:w="851" w:type="dxa"/>
          </w:tcPr>
          <w:p w14:paraId="7C929FAC" w14:textId="766FFAFA" w:rsidR="00B77144" w:rsidRPr="00132B7B" w:rsidRDefault="00B77144" w:rsidP="00132B7B">
            <w:pPr>
              <w:autoSpaceDE w:val="0"/>
              <w:autoSpaceDN w:val="0"/>
              <w:adjustRightInd w:val="0"/>
              <w:rPr>
                <w:color w:val="000000"/>
                <w:sz w:val="20"/>
                <w:szCs w:val="20"/>
                <w:lang w:eastAsia="en-AU"/>
              </w:rPr>
            </w:pPr>
            <w:r>
              <w:rPr>
                <w:color w:val="000000"/>
                <w:sz w:val="20"/>
                <w:szCs w:val="20"/>
                <w:lang w:eastAsia="en-AU"/>
              </w:rPr>
              <w:t>$</w:t>
            </w:r>
            <w:r w:rsidRPr="00132B7B">
              <w:rPr>
                <w:color w:val="000000"/>
                <w:sz w:val="20"/>
                <w:szCs w:val="20"/>
                <w:lang w:eastAsia="en-AU"/>
              </w:rPr>
              <w:t xml:space="preserve">300 </w:t>
            </w:r>
          </w:p>
        </w:tc>
      </w:tr>
    </w:tbl>
    <w:p w14:paraId="25EF878F" w14:textId="3AA62A32" w:rsidR="00723E81" w:rsidRDefault="00723E81" w:rsidP="00047740">
      <w:pPr>
        <w:autoSpaceDE w:val="0"/>
        <w:autoSpaceDN w:val="0"/>
        <w:adjustRightInd w:val="0"/>
        <w:rPr>
          <w:lang w:eastAsia="en-AU"/>
        </w:rPr>
      </w:pPr>
    </w:p>
    <w:sectPr w:rsidR="00723E81" w:rsidSect="00975254">
      <w:headerReference w:type="even" r:id="rId9"/>
      <w:headerReference w:type="default" r:id="rId10"/>
      <w:footerReference w:type="even" r:id="rId11"/>
      <w:footerReference w:type="default" r:id="rId12"/>
      <w:headerReference w:type="first" r:id="rId13"/>
      <w:footerReference w:type="first" r:id="rId14"/>
      <w:pgSz w:w="11907" w:h="16840" w:code="9"/>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7FBA" w14:textId="77777777" w:rsidR="00DA0194" w:rsidRDefault="00DA0194">
      <w:r>
        <w:separator/>
      </w:r>
    </w:p>
  </w:endnote>
  <w:endnote w:type="continuationSeparator" w:id="0">
    <w:p w14:paraId="09A96215" w14:textId="77777777" w:rsidR="00DA0194" w:rsidRDefault="00DA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3149" w14:textId="77777777" w:rsidR="00697BC7" w:rsidRDefault="00697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C1C3" w14:textId="5AD121E0" w:rsidR="00AC52D5" w:rsidRPr="00697BC7" w:rsidRDefault="00697BC7" w:rsidP="00697BC7">
    <w:pPr>
      <w:pStyle w:val="Footer"/>
      <w:jc w:val="center"/>
      <w:rPr>
        <w:rFonts w:ascii="Arial" w:hAnsi="Arial" w:cs="Arial"/>
        <w:sz w:val="14"/>
        <w:szCs w:val="14"/>
      </w:rPr>
    </w:pPr>
    <w:r w:rsidRPr="00697BC7">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767B" w14:textId="77777777" w:rsidR="00697BC7" w:rsidRDefault="00697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566D" w14:textId="77777777" w:rsidR="00DA0194" w:rsidRDefault="00DA0194">
      <w:r>
        <w:separator/>
      </w:r>
    </w:p>
  </w:footnote>
  <w:footnote w:type="continuationSeparator" w:id="0">
    <w:p w14:paraId="6E46AFD2" w14:textId="77777777" w:rsidR="00DA0194" w:rsidRDefault="00DA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B94E" w14:textId="77777777" w:rsidR="00697BC7" w:rsidRDefault="00697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BC12" w14:textId="77777777" w:rsidR="00697BC7" w:rsidRDefault="00697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B237" w14:textId="77777777" w:rsidR="00697BC7" w:rsidRDefault="0069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2B8"/>
    <w:multiLevelType w:val="hybridMultilevel"/>
    <w:tmpl w:val="FA3442F4"/>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E5F4F8D"/>
    <w:multiLevelType w:val="hybridMultilevel"/>
    <w:tmpl w:val="3202D8BE"/>
    <w:lvl w:ilvl="0" w:tplc="802A3464">
      <w:start w:val="1"/>
      <w:numFmt w:val="decimal"/>
      <w:pStyle w:val="ListParagraph"/>
      <w:lvlText w:val="%1)"/>
      <w:lvlJc w:val="left"/>
      <w:pPr>
        <w:ind w:left="8724"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9D"/>
    <w:rsid w:val="0000556D"/>
    <w:rsid w:val="0004679D"/>
    <w:rsid w:val="00047740"/>
    <w:rsid w:val="000519E9"/>
    <w:rsid w:val="000D75DF"/>
    <w:rsid w:val="0012234F"/>
    <w:rsid w:val="00132B7B"/>
    <w:rsid w:val="00136697"/>
    <w:rsid w:val="001444D0"/>
    <w:rsid w:val="001704AD"/>
    <w:rsid w:val="001A1BC7"/>
    <w:rsid w:val="001C5C7E"/>
    <w:rsid w:val="00201BA3"/>
    <w:rsid w:val="00212A33"/>
    <w:rsid w:val="0024740E"/>
    <w:rsid w:val="00270C24"/>
    <w:rsid w:val="0027578D"/>
    <w:rsid w:val="002901BF"/>
    <w:rsid w:val="002A4B73"/>
    <w:rsid w:val="002D23E2"/>
    <w:rsid w:val="003146AA"/>
    <w:rsid w:val="00343BD4"/>
    <w:rsid w:val="003548B3"/>
    <w:rsid w:val="00385A73"/>
    <w:rsid w:val="003B2723"/>
    <w:rsid w:val="003D4704"/>
    <w:rsid w:val="003E0748"/>
    <w:rsid w:val="003E7643"/>
    <w:rsid w:val="00423A4B"/>
    <w:rsid w:val="00436EFC"/>
    <w:rsid w:val="00455D14"/>
    <w:rsid w:val="00492D5E"/>
    <w:rsid w:val="00533305"/>
    <w:rsid w:val="005376A8"/>
    <w:rsid w:val="005A0628"/>
    <w:rsid w:val="005B2AE1"/>
    <w:rsid w:val="005F71C9"/>
    <w:rsid w:val="00623AEF"/>
    <w:rsid w:val="006943D4"/>
    <w:rsid w:val="00697BC7"/>
    <w:rsid w:val="006B3E6F"/>
    <w:rsid w:val="006C726B"/>
    <w:rsid w:val="006E1D9E"/>
    <w:rsid w:val="00715DE9"/>
    <w:rsid w:val="00723E81"/>
    <w:rsid w:val="00726206"/>
    <w:rsid w:val="00727D56"/>
    <w:rsid w:val="00840255"/>
    <w:rsid w:val="00842B95"/>
    <w:rsid w:val="00852B56"/>
    <w:rsid w:val="00855AD9"/>
    <w:rsid w:val="008846C6"/>
    <w:rsid w:val="008F4036"/>
    <w:rsid w:val="00933CA2"/>
    <w:rsid w:val="00934455"/>
    <w:rsid w:val="00975254"/>
    <w:rsid w:val="0099569B"/>
    <w:rsid w:val="009B528D"/>
    <w:rsid w:val="009F1DB9"/>
    <w:rsid w:val="00A030D7"/>
    <w:rsid w:val="00A3210F"/>
    <w:rsid w:val="00A433A6"/>
    <w:rsid w:val="00A6437E"/>
    <w:rsid w:val="00AC52D5"/>
    <w:rsid w:val="00AD6978"/>
    <w:rsid w:val="00B43C1A"/>
    <w:rsid w:val="00B43E70"/>
    <w:rsid w:val="00B77144"/>
    <w:rsid w:val="00BC0C8E"/>
    <w:rsid w:val="00BC26F9"/>
    <w:rsid w:val="00C17473"/>
    <w:rsid w:val="00C81366"/>
    <w:rsid w:val="00CC1801"/>
    <w:rsid w:val="00CE5B35"/>
    <w:rsid w:val="00D0788B"/>
    <w:rsid w:val="00D116B8"/>
    <w:rsid w:val="00D302AA"/>
    <w:rsid w:val="00D538FC"/>
    <w:rsid w:val="00D74DD4"/>
    <w:rsid w:val="00DA0194"/>
    <w:rsid w:val="00DE79D4"/>
    <w:rsid w:val="00E36064"/>
    <w:rsid w:val="00E45B0F"/>
    <w:rsid w:val="00E61202"/>
    <w:rsid w:val="00EA0882"/>
    <w:rsid w:val="00EB23C8"/>
    <w:rsid w:val="00EC508F"/>
    <w:rsid w:val="00EF2D2A"/>
    <w:rsid w:val="00EF7A88"/>
    <w:rsid w:val="00F34A09"/>
    <w:rsid w:val="00F75347"/>
    <w:rsid w:val="00FB0BFB"/>
    <w:rsid w:val="00FC1840"/>
    <w:rsid w:val="00FF5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DC6CE"/>
  <w14:defaultImageDpi w14:val="0"/>
  <w15:docId w15:val="{71AF24D3-B672-4760-96D5-01A6AE37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54"/>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975254"/>
    <w:pPr>
      <w:keepNext/>
      <w:outlineLvl w:val="0"/>
    </w:pPr>
    <w:rPr>
      <w:u w:val="single"/>
    </w:rPr>
  </w:style>
  <w:style w:type="paragraph" w:styleId="Heading2">
    <w:name w:val="heading 2"/>
    <w:basedOn w:val="Normal"/>
    <w:next w:val="Normal"/>
    <w:link w:val="Heading2Char"/>
    <w:uiPriority w:val="99"/>
    <w:qFormat/>
    <w:rsid w:val="00975254"/>
    <w:pPr>
      <w:keepNext/>
      <w:outlineLvl w:val="1"/>
    </w:pPr>
    <w:rPr>
      <w:b/>
      <w:bCs/>
    </w:rPr>
  </w:style>
  <w:style w:type="paragraph" w:styleId="Heading3">
    <w:name w:val="heading 3"/>
    <w:basedOn w:val="Normal"/>
    <w:next w:val="Normal"/>
    <w:link w:val="Heading3Char"/>
    <w:uiPriority w:val="99"/>
    <w:qFormat/>
    <w:rsid w:val="00975254"/>
    <w:pPr>
      <w:keepNext/>
      <w:jc w:val="center"/>
      <w:outlineLvl w:val="2"/>
    </w:pPr>
    <w:rPr>
      <w:b/>
      <w:bCs/>
      <w:u w:val="single"/>
    </w:rPr>
  </w:style>
  <w:style w:type="paragraph" w:styleId="Heading4">
    <w:name w:val="heading 4"/>
    <w:basedOn w:val="Normal"/>
    <w:next w:val="Normal"/>
    <w:link w:val="Heading4Char"/>
    <w:uiPriority w:val="99"/>
    <w:qFormat/>
    <w:rsid w:val="00975254"/>
    <w:pPr>
      <w:keepNext/>
      <w:jc w:val="right"/>
      <w:outlineLvl w:val="3"/>
    </w:pPr>
    <w:rPr>
      <w:sz w:val="28"/>
      <w:szCs w:val="28"/>
    </w:rPr>
  </w:style>
  <w:style w:type="paragraph" w:styleId="Heading5">
    <w:name w:val="heading 5"/>
    <w:basedOn w:val="Normal"/>
    <w:next w:val="Normal"/>
    <w:link w:val="Heading5Char"/>
    <w:uiPriority w:val="99"/>
    <w:qFormat/>
    <w:rsid w:val="00975254"/>
    <w:pPr>
      <w:keepNext/>
      <w:ind w:right="-192" w:hanging="142"/>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75254"/>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975254"/>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975254"/>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975254"/>
    <w:rPr>
      <w:rFonts w:cs="Times New Roman"/>
      <w:b/>
      <w:bCs/>
      <w:sz w:val="28"/>
      <w:szCs w:val="28"/>
      <w:lang w:val="x-none" w:eastAsia="en-US"/>
    </w:rPr>
  </w:style>
  <w:style w:type="character" w:customStyle="1" w:styleId="Heading5Char">
    <w:name w:val="Heading 5 Char"/>
    <w:basedOn w:val="DefaultParagraphFont"/>
    <w:link w:val="Heading5"/>
    <w:uiPriority w:val="9"/>
    <w:semiHidden/>
    <w:locked/>
    <w:rsid w:val="00975254"/>
    <w:rPr>
      <w:rFonts w:cs="Times New Roman"/>
      <w:b/>
      <w:bCs/>
      <w:i/>
      <w:iCs/>
      <w:sz w:val="26"/>
      <w:szCs w:val="26"/>
      <w:lang w:val="x-none" w:eastAsia="en-US"/>
    </w:rPr>
  </w:style>
  <w:style w:type="paragraph" w:styleId="BodyText">
    <w:name w:val="Body Text"/>
    <w:basedOn w:val="Normal"/>
    <w:link w:val="BodyTextChar"/>
    <w:uiPriority w:val="99"/>
    <w:rsid w:val="00975254"/>
    <w:rPr>
      <w:b/>
      <w:bCs/>
    </w:rPr>
  </w:style>
  <w:style w:type="character" w:customStyle="1" w:styleId="BodyTextChar">
    <w:name w:val="Body Text Char"/>
    <w:basedOn w:val="DefaultParagraphFont"/>
    <w:link w:val="BodyText"/>
    <w:uiPriority w:val="99"/>
    <w:semiHidden/>
    <w:locked/>
    <w:rsid w:val="00975254"/>
    <w:rPr>
      <w:rFonts w:ascii="Times New Roman" w:hAnsi="Times New Roman" w:cs="Times New Roman"/>
      <w:sz w:val="24"/>
      <w:szCs w:val="24"/>
      <w:lang w:val="x-none" w:eastAsia="en-US"/>
    </w:rPr>
  </w:style>
  <w:style w:type="paragraph" w:styleId="BodyText2">
    <w:name w:val="Body Text 2"/>
    <w:basedOn w:val="Normal"/>
    <w:link w:val="BodyText2Char"/>
    <w:uiPriority w:val="99"/>
    <w:rsid w:val="00975254"/>
    <w:pPr>
      <w:jc w:val="center"/>
    </w:pPr>
  </w:style>
  <w:style w:type="character" w:customStyle="1" w:styleId="BodyText2Char">
    <w:name w:val="Body Text 2 Char"/>
    <w:basedOn w:val="DefaultParagraphFont"/>
    <w:link w:val="BodyText2"/>
    <w:uiPriority w:val="99"/>
    <w:semiHidden/>
    <w:locked/>
    <w:rsid w:val="00975254"/>
    <w:rPr>
      <w:rFonts w:ascii="Times New Roman" w:hAnsi="Times New Roman" w:cs="Times New Roman"/>
      <w:sz w:val="24"/>
      <w:szCs w:val="24"/>
      <w:lang w:val="x-none" w:eastAsia="en-US"/>
    </w:rPr>
  </w:style>
  <w:style w:type="paragraph" w:styleId="Header">
    <w:name w:val="header"/>
    <w:basedOn w:val="Normal"/>
    <w:link w:val="HeaderChar"/>
    <w:uiPriority w:val="99"/>
    <w:rsid w:val="00975254"/>
    <w:pPr>
      <w:tabs>
        <w:tab w:val="center" w:pos="4153"/>
        <w:tab w:val="right" w:pos="8306"/>
      </w:tabs>
    </w:pPr>
  </w:style>
  <w:style w:type="character" w:customStyle="1" w:styleId="HeaderChar">
    <w:name w:val="Header Char"/>
    <w:basedOn w:val="DefaultParagraphFont"/>
    <w:link w:val="Header"/>
    <w:uiPriority w:val="99"/>
    <w:semiHidden/>
    <w:locked/>
    <w:rsid w:val="00975254"/>
    <w:rPr>
      <w:rFonts w:ascii="Times New Roman" w:hAnsi="Times New Roman" w:cs="Times New Roman"/>
      <w:sz w:val="24"/>
      <w:szCs w:val="24"/>
      <w:lang w:val="x-none" w:eastAsia="en-US"/>
    </w:rPr>
  </w:style>
  <w:style w:type="paragraph" w:styleId="Footer">
    <w:name w:val="footer"/>
    <w:basedOn w:val="Normal"/>
    <w:link w:val="FooterChar"/>
    <w:uiPriority w:val="99"/>
    <w:rsid w:val="00975254"/>
    <w:pPr>
      <w:tabs>
        <w:tab w:val="center" w:pos="4153"/>
        <w:tab w:val="right" w:pos="8306"/>
      </w:tabs>
    </w:pPr>
  </w:style>
  <w:style w:type="character" w:customStyle="1" w:styleId="FooterChar">
    <w:name w:val="Footer Char"/>
    <w:basedOn w:val="DefaultParagraphFont"/>
    <w:link w:val="Footer"/>
    <w:uiPriority w:val="99"/>
    <w:locked/>
    <w:rsid w:val="00975254"/>
    <w:rPr>
      <w:rFonts w:ascii="Times New Roman" w:hAnsi="Times New Roman" w:cs="Times New Roman"/>
      <w:sz w:val="24"/>
      <w:szCs w:val="24"/>
      <w:lang w:val="x-none" w:eastAsia="en-US"/>
    </w:rPr>
  </w:style>
  <w:style w:type="paragraph" w:customStyle="1" w:styleId="Default">
    <w:name w:val="Default"/>
    <w:rsid w:val="00DE79D4"/>
    <w:pPr>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901BF"/>
    <w:rPr>
      <w:rFonts w:cs="Times New Roman"/>
      <w:sz w:val="16"/>
      <w:szCs w:val="16"/>
    </w:rPr>
  </w:style>
  <w:style w:type="paragraph" w:styleId="CommentText">
    <w:name w:val="annotation text"/>
    <w:basedOn w:val="Normal"/>
    <w:link w:val="CommentTextChar"/>
    <w:uiPriority w:val="99"/>
    <w:semiHidden/>
    <w:unhideWhenUsed/>
    <w:rsid w:val="002901BF"/>
    <w:rPr>
      <w:sz w:val="20"/>
      <w:szCs w:val="20"/>
    </w:rPr>
  </w:style>
  <w:style w:type="character" w:customStyle="1" w:styleId="CommentTextChar">
    <w:name w:val="Comment Text Char"/>
    <w:basedOn w:val="DefaultParagraphFont"/>
    <w:link w:val="CommentText"/>
    <w:uiPriority w:val="99"/>
    <w:semiHidden/>
    <w:locked/>
    <w:rsid w:val="002901BF"/>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2901BF"/>
    <w:rPr>
      <w:b/>
      <w:bCs/>
    </w:rPr>
  </w:style>
  <w:style w:type="character" w:customStyle="1" w:styleId="CommentSubjectChar">
    <w:name w:val="Comment Subject Char"/>
    <w:basedOn w:val="CommentTextChar"/>
    <w:link w:val="CommentSubject"/>
    <w:uiPriority w:val="99"/>
    <w:semiHidden/>
    <w:locked/>
    <w:rsid w:val="002901BF"/>
    <w:rPr>
      <w:rFonts w:ascii="Times New Roman" w:hAnsi="Times New Roman" w:cs="Times New Roman"/>
      <w:b/>
      <w:bCs/>
      <w:sz w:val="20"/>
      <w:szCs w:val="20"/>
      <w:lang w:val="x-none" w:eastAsia="en-US"/>
    </w:rPr>
  </w:style>
  <w:style w:type="paragraph" w:styleId="BalloonText">
    <w:name w:val="Balloon Text"/>
    <w:basedOn w:val="Normal"/>
    <w:link w:val="BalloonTextChar"/>
    <w:uiPriority w:val="99"/>
    <w:semiHidden/>
    <w:unhideWhenUsed/>
    <w:rsid w:val="002901B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01BF"/>
    <w:rPr>
      <w:rFonts w:ascii="Segoe UI" w:hAnsi="Segoe UI" w:cs="Segoe UI"/>
      <w:sz w:val="18"/>
      <w:szCs w:val="18"/>
      <w:lang w:val="x-none" w:eastAsia="en-US"/>
    </w:rPr>
  </w:style>
  <w:style w:type="paragraph" w:customStyle="1" w:styleId="CS-Paragraphnumbering">
    <w:name w:val="CS - Paragraph numbering"/>
    <w:basedOn w:val="Normal"/>
    <w:rsid w:val="003548B3"/>
    <w:pPr>
      <w:numPr>
        <w:numId w:val="1"/>
      </w:numPr>
      <w:spacing w:after="120" w:line="276" w:lineRule="auto"/>
      <w:ind w:right="-45"/>
    </w:pPr>
    <w:rPr>
      <w:rFonts w:asciiTheme="minorHAnsi" w:eastAsiaTheme="minorHAnsi" w:hAnsiTheme="minorHAnsi" w:cstheme="minorBidi"/>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
    <w:basedOn w:val="Normal"/>
    <w:link w:val="ListParagraphChar"/>
    <w:uiPriority w:val="34"/>
    <w:qFormat/>
    <w:rsid w:val="00CE5B35"/>
    <w:pPr>
      <w:numPr>
        <w:numId w:val="2"/>
      </w:numPr>
      <w:tabs>
        <w:tab w:val="left" w:pos="425"/>
      </w:tabs>
      <w:spacing w:before="240" w:line="276" w:lineRule="auto"/>
      <w:ind w:left="425" w:hanging="425"/>
    </w:pPr>
    <w:rPr>
      <w:rFonts w:asciiTheme="minorHAnsi" w:hAnsiTheme="minorHAnsi" w:cstheme="minorBidi"/>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rsid w:val="00CE5B35"/>
    <w:rPr>
      <w:rFonts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7135">
      <w:bodyDiv w:val="1"/>
      <w:marLeft w:val="0"/>
      <w:marRight w:val="0"/>
      <w:marTop w:val="0"/>
      <w:marBottom w:val="0"/>
      <w:divBdr>
        <w:top w:val="none" w:sz="0" w:space="0" w:color="auto"/>
        <w:left w:val="none" w:sz="0" w:space="0" w:color="auto"/>
        <w:bottom w:val="none" w:sz="0" w:space="0" w:color="auto"/>
        <w:right w:val="none" w:sz="0" w:space="0" w:color="auto"/>
      </w:divBdr>
      <w:divsChild>
        <w:div w:id="190536431">
          <w:marLeft w:val="0"/>
          <w:marRight w:val="0"/>
          <w:marTop w:val="15"/>
          <w:marBottom w:val="0"/>
          <w:divBdr>
            <w:top w:val="single" w:sz="48" w:space="0" w:color="auto"/>
            <w:left w:val="single" w:sz="48" w:space="0" w:color="auto"/>
            <w:bottom w:val="single" w:sz="48" w:space="0" w:color="auto"/>
            <w:right w:val="single" w:sz="48" w:space="0" w:color="auto"/>
          </w:divBdr>
          <w:divsChild>
            <w:div w:id="845174210">
              <w:marLeft w:val="0"/>
              <w:marRight w:val="0"/>
              <w:marTop w:val="0"/>
              <w:marBottom w:val="0"/>
              <w:divBdr>
                <w:top w:val="none" w:sz="0" w:space="0" w:color="auto"/>
                <w:left w:val="none" w:sz="0" w:space="0" w:color="auto"/>
                <w:bottom w:val="none" w:sz="0" w:space="0" w:color="auto"/>
                <w:right w:val="none" w:sz="0" w:space="0" w:color="auto"/>
              </w:divBdr>
              <w:divsChild>
                <w:div w:id="213278209">
                  <w:marLeft w:val="0"/>
                  <w:marRight w:val="0"/>
                  <w:marTop w:val="0"/>
                  <w:marBottom w:val="0"/>
                  <w:divBdr>
                    <w:top w:val="none" w:sz="0" w:space="0" w:color="auto"/>
                    <w:left w:val="none" w:sz="0" w:space="0" w:color="auto"/>
                    <w:bottom w:val="none" w:sz="0" w:space="0" w:color="auto"/>
                    <w:right w:val="none" w:sz="0" w:space="0" w:color="auto"/>
                  </w:divBdr>
                </w:div>
                <w:div w:id="14357256">
                  <w:marLeft w:val="0"/>
                  <w:marRight w:val="0"/>
                  <w:marTop w:val="0"/>
                  <w:marBottom w:val="0"/>
                  <w:divBdr>
                    <w:top w:val="none" w:sz="0" w:space="0" w:color="auto"/>
                    <w:left w:val="none" w:sz="0" w:space="0" w:color="auto"/>
                    <w:bottom w:val="none" w:sz="0" w:space="0" w:color="auto"/>
                    <w:right w:val="none" w:sz="0" w:space="0" w:color="auto"/>
                  </w:divBdr>
                </w:div>
                <w:div w:id="471292337">
                  <w:marLeft w:val="0"/>
                  <w:marRight w:val="0"/>
                  <w:marTop w:val="0"/>
                  <w:marBottom w:val="0"/>
                  <w:divBdr>
                    <w:top w:val="none" w:sz="0" w:space="0" w:color="auto"/>
                    <w:left w:val="none" w:sz="0" w:space="0" w:color="auto"/>
                    <w:bottom w:val="none" w:sz="0" w:space="0" w:color="auto"/>
                    <w:right w:val="none" w:sz="0" w:space="0" w:color="auto"/>
                  </w:divBdr>
                </w:div>
                <w:div w:id="170488460">
                  <w:marLeft w:val="0"/>
                  <w:marRight w:val="0"/>
                  <w:marTop w:val="0"/>
                  <w:marBottom w:val="0"/>
                  <w:divBdr>
                    <w:top w:val="none" w:sz="0" w:space="0" w:color="auto"/>
                    <w:left w:val="none" w:sz="0" w:space="0" w:color="auto"/>
                    <w:bottom w:val="none" w:sz="0" w:space="0" w:color="auto"/>
                    <w:right w:val="none" w:sz="0" w:space="0" w:color="auto"/>
                  </w:divBdr>
                </w:div>
                <w:div w:id="501088772">
                  <w:marLeft w:val="0"/>
                  <w:marRight w:val="0"/>
                  <w:marTop w:val="0"/>
                  <w:marBottom w:val="0"/>
                  <w:divBdr>
                    <w:top w:val="none" w:sz="0" w:space="0" w:color="auto"/>
                    <w:left w:val="none" w:sz="0" w:space="0" w:color="auto"/>
                    <w:bottom w:val="none" w:sz="0" w:space="0" w:color="auto"/>
                    <w:right w:val="none" w:sz="0" w:space="0" w:color="auto"/>
                  </w:divBdr>
                </w:div>
                <w:div w:id="17355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2204">
          <w:marLeft w:val="0"/>
          <w:marRight w:val="0"/>
          <w:marTop w:val="15"/>
          <w:marBottom w:val="0"/>
          <w:divBdr>
            <w:top w:val="single" w:sz="48" w:space="0" w:color="auto"/>
            <w:left w:val="single" w:sz="48" w:space="0" w:color="auto"/>
            <w:bottom w:val="single" w:sz="48" w:space="0" w:color="auto"/>
            <w:right w:val="single" w:sz="48" w:space="0" w:color="auto"/>
          </w:divBdr>
          <w:divsChild>
            <w:div w:id="2049840451">
              <w:marLeft w:val="0"/>
              <w:marRight w:val="0"/>
              <w:marTop w:val="0"/>
              <w:marBottom w:val="0"/>
              <w:divBdr>
                <w:top w:val="none" w:sz="0" w:space="0" w:color="auto"/>
                <w:left w:val="none" w:sz="0" w:space="0" w:color="auto"/>
                <w:bottom w:val="none" w:sz="0" w:space="0" w:color="auto"/>
                <w:right w:val="none" w:sz="0" w:space="0" w:color="auto"/>
              </w:divBdr>
              <w:divsChild>
                <w:div w:id="520046964">
                  <w:marLeft w:val="0"/>
                  <w:marRight w:val="0"/>
                  <w:marTop w:val="0"/>
                  <w:marBottom w:val="0"/>
                  <w:divBdr>
                    <w:top w:val="none" w:sz="0" w:space="0" w:color="auto"/>
                    <w:left w:val="none" w:sz="0" w:space="0" w:color="auto"/>
                    <w:bottom w:val="none" w:sz="0" w:space="0" w:color="auto"/>
                    <w:right w:val="none" w:sz="0" w:space="0" w:color="auto"/>
                  </w:divBdr>
                </w:div>
                <w:div w:id="328216196">
                  <w:marLeft w:val="0"/>
                  <w:marRight w:val="0"/>
                  <w:marTop w:val="0"/>
                  <w:marBottom w:val="0"/>
                  <w:divBdr>
                    <w:top w:val="none" w:sz="0" w:space="0" w:color="auto"/>
                    <w:left w:val="none" w:sz="0" w:space="0" w:color="auto"/>
                    <w:bottom w:val="none" w:sz="0" w:space="0" w:color="auto"/>
                    <w:right w:val="none" w:sz="0" w:space="0" w:color="auto"/>
                  </w:divBdr>
                </w:div>
                <w:div w:id="274752233">
                  <w:marLeft w:val="0"/>
                  <w:marRight w:val="0"/>
                  <w:marTop w:val="0"/>
                  <w:marBottom w:val="0"/>
                  <w:divBdr>
                    <w:top w:val="none" w:sz="0" w:space="0" w:color="auto"/>
                    <w:left w:val="none" w:sz="0" w:space="0" w:color="auto"/>
                    <w:bottom w:val="none" w:sz="0" w:space="0" w:color="auto"/>
                    <w:right w:val="none" w:sz="0" w:space="0" w:color="auto"/>
                  </w:divBdr>
                </w:div>
                <w:div w:id="462505564">
                  <w:marLeft w:val="0"/>
                  <w:marRight w:val="0"/>
                  <w:marTop w:val="0"/>
                  <w:marBottom w:val="0"/>
                  <w:divBdr>
                    <w:top w:val="none" w:sz="0" w:space="0" w:color="auto"/>
                    <w:left w:val="none" w:sz="0" w:space="0" w:color="auto"/>
                    <w:bottom w:val="none" w:sz="0" w:space="0" w:color="auto"/>
                    <w:right w:val="none" w:sz="0" w:space="0" w:color="auto"/>
                  </w:divBdr>
                </w:div>
                <w:div w:id="1207794607">
                  <w:marLeft w:val="0"/>
                  <w:marRight w:val="0"/>
                  <w:marTop w:val="0"/>
                  <w:marBottom w:val="0"/>
                  <w:divBdr>
                    <w:top w:val="none" w:sz="0" w:space="0" w:color="auto"/>
                    <w:left w:val="none" w:sz="0" w:space="0" w:color="auto"/>
                    <w:bottom w:val="none" w:sz="0" w:space="0" w:color="auto"/>
                    <w:right w:val="none" w:sz="0" w:space="0" w:color="auto"/>
                  </w:divBdr>
                </w:div>
                <w:div w:id="200558921">
                  <w:marLeft w:val="0"/>
                  <w:marRight w:val="0"/>
                  <w:marTop w:val="0"/>
                  <w:marBottom w:val="0"/>
                  <w:divBdr>
                    <w:top w:val="none" w:sz="0" w:space="0" w:color="auto"/>
                    <w:left w:val="none" w:sz="0" w:space="0" w:color="auto"/>
                    <w:bottom w:val="none" w:sz="0" w:space="0" w:color="auto"/>
                    <w:right w:val="none" w:sz="0" w:space="0" w:color="auto"/>
                  </w:divBdr>
                </w:div>
                <w:div w:id="383988709">
                  <w:marLeft w:val="0"/>
                  <w:marRight w:val="0"/>
                  <w:marTop w:val="0"/>
                  <w:marBottom w:val="0"/>
                  <w:divBdr>
                    <w:top w:val="none" w:sz="0" w:space="0" w:color="auto"/>
                    <w:left w:val="none" w:sz="0" w:space="0" w:color="auto"/>
                    <w:bottom w:val="none" w:sz="0" w:space="0" w:color="auto"/>
                    <w:right w:val="none" w:sz="0" w:space="0" w:color="auto"/>
                  </w:divBdr>
                </w:div>
                <w:div w:id="1641613747">
                  <w:marLeft w:val="0"/>
                  <w:marRight w:val="0"/>
                  <w:marTop w:val="0"/>
                  <w:marBottom w:val="0"/>
                  <w:divBdr>
                    <w:top w:val="none" w:sz="0" w:space="0" w:color="auto"/>
                    <w:left w:val="none" w:sz="0" w:space="0" w:color="auto"/>
                    <w:bottom w:val="none" w:sz="0" w:space="0" w:color="auto"/>
                    <w:right w:val="none" w:sz="0" w:space="0" w:color="auto"/>
                  </w:divBdr>
                </w:div>
                <w:div w:id="264075278">
                  <w:marLeft w:val="0"/>
                  <w:marRight w:val="0"/>
                  <w:marTop w:val="0"/>
                  <w:marBottom w:val="0"/>
                  <w:divBdr>
                    <w:top w:val="none" w:sz="0" w:space="0" w:color="auto"/>
                    <w:left w:val="none" w:sz="0" w:space="0" w:color="auto"/>
                    <w:bottom w:val="none" w:sz="0" w:space="0" w:color="auto"/>
                    <w:right w:val="none" w:sz="0" w:space="0" w:color="auto"/>
                  </w:divBdr>
                </w:div>
                <w:div w:id="1288396208">
                  <w:marLeft w:val="0"/>
                  <w:marRight w:val="0"/>
                  <w:marTop w:val="0"/>
                  <w:marBottom w:val="0"/>
                  <w:divBdr>
                    <w:top w:val="none" w:sz="0" w:space="0" w:color="auto"/>
                    <w:left w:val="none" w:sz="0" w:space="0" w:color="auto"/>
                    <w:bottom w:val="none" w:sz="0" w:space="0" w:color="auto"/>
                    <w:right w:val="none" w:sz="0" w:space="0" w:color="auto"/>
                  </w:divBdr>
                </w:div>
                <w:div w:id="1218935678">
                  <w:marLeft w:val="0"/>
                  <w:marRight w:val="0"/>
                  <w:marTop w:val="0"/>
                  <w:marBottom w:val="0"/>
                  <w:divBdr>
                    <w:top w:val="none" w:sz="0" w:space="0" w:color="auto"/>
                    <w:left w:val="none" w:sz="0" w:space="0" w:color="auto"/>
                    <w:bottom w:val="none" w:sz="0" w:space="0" w:color="auto"/>
                    <w:right w:val="none" w:sz="0" w:space="0" w:color="auto"/>
                  </w:divBdr>
                </w:div>
                <w:div w:id="838303028">
                  <w:marLeft w:val="0"/>
                  <w:marRight w:val="0"/>
                  <w:marTop w:val="0"/>
                  <w:marBottom w:val="0"/>
                  <w:divBdr>
                    <w:top w:val="none" w:sz="0" w:space="0" w:color="auto"/>
                    <w:left w:val="none" w:sz="0" w:space="0" w:color="auto"/>
                    <w:bottom w:val="none" w:sz="0" w:space="0" w:color="auto"/>
                    <w:right w:val="none" w:sz="0" w:space="0" w:color="auto"/>
                  </w:divBdr>
                </w:div>
                <w:div w:id="1928882869">
                  <w:marLeft w:val="0"/>
                  <w:marRight w:val="0"/>
                  <w:marTop w:val="0"/>
                  <w:marBottom w:val="0"/>
                  <w:divBdr>
                    <w:top w:val="none" w:sz="0" w:space="0" w:color="auto"/>
                    <w:left w:val="none" w:sz="0" w:space="0" w:color="auto"/>
                    <w:bottom w:val="none" w:sz="0" w:space="0" w:color="auto"/>
                    <w:right w:val="none" w:sz="0" w:space="0" w:color="auto"/>
                  </w:divBdr>
                </w:div>
                <w:div w:id="1151292441">
                  <w:marLeft w:val="0"/>
                  <w:marRight w:val="0"/>
                  <w:marTop w:val="0"/>
                  <w:marBottom w:val="0"/>
                  <w:divBdr>
                    <w:top w:val="none" w:sz="0" w:space="0" w:color="auto"/>
                    <w:left w:val="none" w:sz="0" w:space="0" w:color="auto"/>
                    <w:bottom w:val="none" w:sz="0" w:space="0" w:color="auto"/>
                    <w:right w:val="none" w:sz="0" w:space="0" w:color="auto"/>
                  </w:divBdr>
                </w:div>
                <w:div w:id="1694307400">
                  <w:marLeft w:val="0"/>
                  <w:marRight w:val="0"/>
                  <w:marTop w:val="0"/>
                  <w:marBottom w:val="0"/>
                  <w:divBdr>
                    <w:top w:val="none" w:sz="0" w:space="0" w:color="auto"/>
                    <w:left w:val="none" w:sz="0" w:space="0" w:color="auto"/>
                    <w:bottom w:val="none" w:sz="0" w:space="0" w:color="auto"/>
                    <w:right w:val="none" w:sz="0" w:space="0" w:color="auto"/>
                  </w:divBdr>
                </w:div>
                <w:div w:id="737820711">
                  <w:marLeft w:val="0"/>
                  <w:marRight w:val="0"/>
                  <w:marTop w:val="0"/>
                  <w:marBottom w:val="0"/>
                  <w:divBdr>
                    <w:top w:val="none" w:sz="0" w:space="0" w:color="auto"/>
                    <w:left w:val="none" w:sz="0" w:space="0" w:color="auto"/>
                    <w:bottom w:val="none" w:sz="0" w:space="0" w:color="auto"/>
                    <w:right w:val="none" w:sz="0" w:space="0" w:color="auto"/>
                  </w:divBdr>
                </w:div>
                <w:div w:id="984548770">
                  <w:marLeft w:val="0"/>
                  <w:marRight w:val="0"/>
                  <w:marTop w:val="0"/>
                  <w:marBottom w:val="0"/>
                  <w:divBdr>
                    <w:top w:val="none" w:sz="0" w:space="0" w:color="auto"/>
                    <w:left w:val="none" w:sz="0" w:space="0" w:color="auto"/>
                    <w:bottom w:val="none" w:sz="0" w:space="0" w:color="auto"/>
                    <w:right w:val="none" w:sz="0" w:space="0" w:color="auto"/>
                  </w:divBdr>
                </w:div>
                <w:div w:id="590625141">
                  <w:marLeft w:val="0"/>
                  <w:marRight w:val="0"/>
                  <w:marTop w:val="0"/>
                  <w:marBottom w:val="0"/>
                  <w:divBdr>
                    <w:top w:val="none" w:sz="0" w:space="0" w:color="auto"/>
                    <w:left w:val="none" w:sz="0" w:space="0" w:color="auto"/>
                    <w:bottom w:val="none" w:sz="0" w:space="0" w:color="auto"/>
                    <w:right w:val="none" w:sz="0" w:space="0" w:color="auto"/>
                  </w:divBdr>
                </w:div>
                <w:div w:id="1231572711">
                  <w:marLeft w:val="0"/>
                  <w:marRight w:val="0"/>
                  <w:marTop w:val="0"/>
                  <w:marBottom w:val="0"/>
                  <w:divBdr>
                    <w:top w:val="none" w:sz="0" w:space="0" w:color="auto"/>
                    <w:left w:val="none" w:sz="0" w:space="0" w:color="auto"/>
                    <w:bottom w:val="none" w:sz="0" w:space="0" w:color="auto"/>
                    <w:right w:val="none" w:sz="0" w:space="0" w:color="auto"/>
                  </w:divBdr>
                </w:div>
                <w:div w:id="344288271">
                  <w:marLeft w:val="0"/>
                  <w:marRight w:val="0"/>
                  <w:marTop w:val="0"/>
                  <w:marBottom w:val="0"/>
                  <w:divBdr>
                    <w:top w:val="none" w:sz="0" w:space="0" w:color="auto"/>
                    <w:left w:val="none" w:sz="0" w:space="0" w:color="auto"/>
                    <w:bottom w:val="none" w:sz="0" w:space="0" w:color="auto"/>
                    <w:right w:val="none" w:sz="0" w:space="0" w:color="auto"/>
                  </w:divBdr>
                </w:div>
                <w:div w:id="758871175">
                  <w:marLeft w:val="0"/>
                  <w:marRight w:val="0"/>
                  <w:marTop w:val="0"/>
                  <w:marBottom w:val="0"/>
                  <w:divBdr>
                    <w:top w:val="none" w:sz="0" w:space="0" w:color="auto"/>
                    <w:left w:val="none" w:sz="0" w:space="0" w:color="auto"/>
                    <w:bottom w:val="none" w:sz="0" w:space="0" w:color="auto"/>
                    <w:right w:val="none" w:sz="0" w:space="0" w:color="auto"/>
                  </w:divBdr>
                </w:div>
                <w:div w:id="2016036822">
                  <w:marLeft w:val="0"/>
                  <w:marRight w:val="0"/>
                  <w:marTop w:val="0"/>
                  <w:marBottom w:val="0"/>
                  <w:divBdr>
                    <w:top w:val="none" w:sz="0" w:space="0" w:color="auto"/>
                    <w:left w:val="none" w:sz="0" w:space="0" w:color="auto"/>
                    <w:bottom w:val="none" w:sz="0" w:space="0" w:color="auto"/>
                    <w:right w:val="none" w:sz="0" w:space="0" w:color="auto"/>
                  </w:divBdr>
                </w:div>
                <w:div w:id="1894851221">
                  <w:marLeft w:val="0"/>
                  <w:marRight w:val="0"/>
                  <w:marTop w:val="0"/>
                  <w:marBottom w:val="0"/>
                  <w:divBdr>
                    <w:top w:val="none" w:sz="0" w:space="0" w:color="auto"/>
                    <w:left w:val="none" w:sz="0" w:space="0" w:color="auto"/>
                    <w:bottom w:val="none" w:sz="0" w:space="0" w:color="auto"/>
                    <w:right w:val="none" w:sz="0" w:space="0" w:color="auto"/>
                  </w:divBdr>
                </w:div>
                <w:div w:id="1163395313">
                  <w:marLeft w:val="0"/>
                  <w:marRight w:val="0"/>
                  <w:marTop w:val="0"/>
                  <w:marBottom w:val="0"/>
                  <w:divBdr>
                    <w:top w:val="none" w:sz="0" w:space="0" w:color="auto"/>
                    <w:left w:val="none" w:sz="0" w:space="0" w:color="auto"/>
                    <w:bottom w:val="none" w:sz="0" w:space="0" w:color="auto"/>
                    <w:right w:val="none" w:sz="0" w:space="0" w:color="auto"/>
                  </w:divBdr>
                </w:div>
                <w:div w:id="871772871">
                  <w:marLeft w:val="0"/>
                  <w:marRight w:val="0"/>
                  <w:marTop w:val="0"/>
                  <w:marBottom w:val="0"/>
                  <w:divBdr>
                    <w:top w:val="none" w:sz="0" w:space="0" w:color="auto"/>
                    <w:left w:val="none" w:sz="0" w:space="0" w:color="auto"/>
                    <w:bottom w:val="none" w:sz="0" w:space="0" w:color="auto"/>
                    <w:right w:val="none" w:sz="0" w:space="0" w:color="auto"/>
                  </w:divBdr>
                </w:div>
                <w:div w:id="92167953">
                  <w:marLeft w:val="0"/>
                  <w:marRight w:val="0"/>
                  <w:marTop w:val="0"/>
                  <w:marBottom w:val="0"/>
                  <w:divBdr>
                    <w:top w:val="none" w:sz="0" w:space="0" w:color="auto"/>
                    <w:left w:val="none" w:sz="0" w:space="0" w:color="auto"/>
                    <w:bottom w:val="none" w:sz="0" w:space="0" w:color="auto"/>
                    <w:right w:val="none" w:sz="0" w:space="0" w:color="auto"/>
                  </w:divBdr>
                </w:div>
                <w:div w:id="996877689">
                  <w:marLeft w:val="0"/>
                  <w:marRight w:val="0"/>
                  <w:marTop w:val="0"/>
                  <w:marBottom w:val="0"/>
                  <w:divBdr>
                    <w:top w:val="none" w:sz="0" w:space="0" w:color="auto"/>
                    <w:left w:val="none" w:sz="0" w:space="0" w:color="auto"/>
                    <w:bottom w:val="none" w:sz="0" w:space="0" w:color="auto"/>
                    <w:right w:val="none" w:sz="0" w:space="0" w:color="auto"/>
                  </w:divBdr>
                </w:div>
                <w:div w:id="601651128">
                  <w:marLeft w:val="0"/>
                  <w:marRight w:val="0"/>
                  <w:marTop w:val="0"/>
                  <w:marBottom w:val="0"/>
                  <w:divBdr>
                    <w:top w:val="none" w:sz="0" w:space="0" w:color="auto"/>
                    <w:left w:val="none" w:sz="0" w:space="0" w:color="auto"/>
                    <w:bottom w:val="none" w:sz="0" w:space="0" w:color="auto"/>
                    <w:right w:val="none" w:sz="0" w:space="0" w:color="auto"/>
                  </w:divBdr>
                </w:div>
                <w:div w:id="56712804">
                  <w:marLeft w:val="0"/>
                  <w:marRight w:val="0"/>
                  <w:marTop w:val="0"/>
                  <w:marBottom w:val="0"/>
                  <w:divBdr>
                    <w:top w:val="none" w:sz="0" w:space="0" w:color="auto"/>
                    <w:left w:val="none" w:sz="0" w:space="0" w:color="auto"/>
                    <w:bottom w:val="none" w:sz="0" w:space="0" w:color="auto"/>
                    <w:right w:val="none" w:sz="0" w:space="0" w:color="auto"/>
                  </w:divBdr>
                </w:div>
                <w:div w:id="1374425522">
                  <w:marLeft w:val="0"/>
                  <w:marRight w:val="0"/>
                  <w:marTop w:val="0"/>
                  <w:marBottom w:val="0"/>
                  <w:divBdr>
                    <w:top w:val="none" w:sz="0" w:space="0" w:color="auto"/>
                    <w:left w:val="none" w:sz="0" w:space="0" w:color="auto"/>
                    <w:bottom w:val="none" w:sz="0" w:space="0" w:color="auto"/>
                    <w:right w:val="none" w:sz="0" w:space="0" w:color="auto"/>
                  </w:divBdr>
                </w:div>
                <w:div w:id="1638223292">
                  <w:marLeft w:val="0"/>
                  <w:marRight w:val="0"/>
                  <w:marTop w:val="0"/>
                  <w:marBottom w:val="0"/>
                  <w:divBdr>
                    <w:top w:val="none" w:sz="0" w:space="0" w:color="auto"/>
                    <w:left w:val="none" w:sz="0" w:space="0" w:color="auto"/>
                    <w:bottom w:val="none" w:sz="0" w:space="0" w:color="auto"/>
                    <w:right w:val="none" w:sz="0" w:space="0" w:color="auto"/>
                  </w:divBdr>
                </w:div>
                <w:div w:id="988903916">
                  <w:marLeft w:val="0"/>
                  <w:marRight w:val="0"/>
                  <w:marTop w:val="0"/>
                  <w:marBottom w:val="0"/>
                  <w:divBdr>
                    <w:top w:val="none" w:sz="0" w:space="0" w:color="auto"/>
                    <w:left w:val="none" w:sz="0" w:space="0" w:color="auto"/>
                    <w:bottom w:val="none" w:sz="0" w:space="0" w:color="auto"/>
                    <w:right w:val="none" w:sz="0" w:space="0" w:color="auto"/>
                  </w:divBdr>
                </w:div>
                <w:div w:id="1039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00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F5B68C0-D74D-4175-8A07-72CEC1E33B67}">
  <ds:schemaRefs>
    <ds:schemaRef ds:uri="http://schemas.openxmlformats.org/officeDocument/2006/bibliography"/>
  </ds:schemaRefs>
</ds:datastoreItem>
</file>

<file path=customXml/itemProps2.xml><?xml version="1.0" encoding="utf-8"?>
<ds:datastoreItem xmlns:ds="http://schemas.openxmlformats.org/officeDocument/2006/customXml" ds:itemID="{BDD57F59-44E3-48AE-A1DD-B7CA903B1CC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6724</Characters>
  <Application>Microsoft Office Word</Application>
  <DocSecurity>0</DocSecurity>
  <Lines>217</Lines>
  <Paragraphs>71</Paragraphs>
  <ScaleCrop>false</ScaleCrop>
  <HeadingPairs>
    <vt:vector size="2" baseType="variant">
      <vt:variant>
        <vt:lpstr>Title</vt:lpstr>
      </vt:variant>
      <vt:variant>
        <vt:i4>1</vt:i4>
      </vt:variant>
    </vt:vector>
  </HeadingPairs>
  <TitlesOfParts>
    <vt:vector size="1" baseType="lpstr">
      <vt:lpstr>THE LEGISLATIVE ASSEMBLY FOR THE AUSTRALIAN CAPITAL TERRITORY</vt:lpstr>
    </vt:vector>
  </TitlesOfParts>
  <Company>InTACT</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LEGISLATIVE ASSEMBLY FOR THE AUSTRALIAN CAPITAL TERRITORY</dc:title>
  <dc:subject>explanatory statement magistrates court (lakes infringement notice)</dc:subject>
  <dc:creator>ACT Government</dc:creator>
  <cp:keywords>2</cp:keywords>
  <dc:description/>
  <cp:lastModifiedBy>Moxon, KarenL</cp:lastModifiedBy>
  <cp:revision>4</cp:revision>
  <cp:lastPrinted>2017-11-27T04:37:00Z</cp:lastPrinted>
  <dcterms:created xsi:type="dcterms:W3CDTF">2021-10-25T02:33:00Z</dcterms:created>
  <dcterms:modified xsi:type="dcterms:W3CDTF">2021-10-25T02:33:00Z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0317083a-fecc-464e-8ab9-655d301175b1</vt:lpwstr>
  </property>
  <property fmtid="{D5CDD505-2E9C-101B-9397-08002B2CF9AE}" pid="3" name="bjSaver">
    <vt:lpwstr>MOpeWiS+/Rzd8US3shc1xBsXSyEb4uXf</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CHECKEDOUTFROMJMS">
    <vt:lpwstr/>
  </property>
  <property fmtid="{D5CDD505-2E9C-101B-9397-08002B2CF9AE}" pid="10" name="DMSID">
    <vt:lpwstr>1401581</vt:lpwstr>
  </property>
  <property fmtid="{D5CDD505-2E9C-101B-9397-08002B2CF9AE}" pid="11" name="JMSREQUIREDCHECKIN">
    <vt:lpwstr/>
  </property>
  <property fmtid="{D5CDD505-2E9C-101B-9397-08002B2CF9AE}" pid="12" name="Objective-Id">
    <vt:lpwstr>A30462468</vt:lpwstr>
  </property>
  <property fmtid="{D5CDD505-2E9C-101B-9397-08002B2CF9AE}" pid="13" name="Objective-Title">
    <vt:lpwstr>Attach H - Explanatory Statement - Magistrates Court (WMRR Amendment) Reg</vt:lpwstr>
  </property>
  <property fmtid="{D5CDD505-2E9C-101B-9397-08002B2CF9AE}" pid="14" name="Objective-Comment">
    <vt:lpwstr/>
  </property>
  <property fmtid="{D5CDD505-2E9C-101B-9397-08002B2CF9AE}" pid="15" name="Objective-CreationStamp">
    <vt:filetime>2021-09-08T03:09:32Z</vt:filetime>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DatePublished">
    <vt:filetime>2021-10-20T21:40:54Z</vt:filetime>
  </property>
  <property fmtid="{D5CDD505-2E9C-101B-9397-08002B2CF9AE}" pid="19" name="Objective-ModificationStamp">
    <vt:filetime>2021-10-20T21:40:54Z</vt:filetime>
  </property>
  <property fmtid="{D5CDD505-2E9C-101B-9397-08002B2CF9AE}" pid="20" name="Objective-Owner">
    <vt:lpwstr>Liana Brozic</vt:lpwstr>
  </property>
  <property fmtid="{D5CDD505-2E9C-101B-9397-08002B2CF9AE}" pid="21" name="Objective-Path">
    <vt:lpwstr>Whole of ACT Government:TCCS STRUCTURE - Content Restriction Hierarchy:DIVISION: Chief Operating Officer:BRANCH: Governance and Ministerial Services:SECTION: Ministerial Services Unit:01. Cabinet:02. TCCS Cabinet Submissons:2021:21/233 - Waste Management and Resource Recovery Regulation Amendment:Final:</vt:lpwstr>
  </property>
  <property fmtid="{D5CDD505-2E9C-101B-9397-08002B2CF9AE}" pid="22" name="Objective-Parent">
    <vt:lpwstr>Final</vt:lpwstr>
  </property>
  <property fmtid="{D5CDD505-2E9C-101B-9397-08002B2CF9AE}" pid="23" name="Objective-State">
    <vt:lpwstr>Published</vt:lpwstr>
  </property>
  <property fmtid="{D5CDD505-2E9C-101B-9397-08002B2CF9AE}" pid="24" name="Objective-Version">
    <vt:lpwstr>10.0</vt:lpwstr>
  </property>
  <property fmtid="{D5CDD505-2E9C-101B-9397-08002B2CF9AE}" pid="25" name="Objective-VersionNumber">
    <vt:r8>10</vt:r8>
  </property>
  <property fmtid="{D5CDD505-2E9C-101B-9397-08002B2CF9AE}" pid="26" name="Objective-VersionComment">
    <vt:lpwstr>Fixed minor typo</vt:lpwstr>
  </property>
  <property fmtid="{D5CDD505-2E9C-101B-9397-08002B2CF9AE}" pid="27" name="Objective-FileNumber">
    <vt:lpwstr>1-2021/31509</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M Author">
    <vt:lpwstr/>
  </property>
  <property fmtid="{D5CDD505-2E9C-101B-9397-08002B2CF9AE}" pid="31" name="Objective-OM Author Organisation">
    <vt:lpwstr/>
  </property>
  <property fmtid="{D5CDD505-2E9C-101B-9397-08002B2CF9AE}" pid="32" name="Objective-OM Author Type">
    <vt:lpwstr/>
  </property>
  <property fmtid="{D5CDD505-2E9C-101B-9397-08002B2CF9AE}" pid="33" name="Objective-OM Date Received">
    <vt:lpwstr/>
  </property>
  <property fmtid="{D5CDD505-2E9C-101B-9397-08002B2CF9AE}" pid="34" name="Objective-OM Date of Document">
    <vt:lpwstr/>
  </property>
  <property fmtid="{D5CDD505-2E9C-101B-9397-08002B2CF9AE}" pid="35" name="Objective-OM External Reference">
    <vt:lpwstr/>
  </property>
  <property fmtid="{D5CDD505-2E9C-101B-9397-08002B2CF9AE}" pid="36" name="Objective-OM Reference">
    <vt:lpwstr/>
  </property>
  <property fmtid="{D5CDD505-2E9C-101B-9397-08002B2CF9AE}" pid="37" name="Objective-OM Topic">
    <vt:lpwstr/>
  </property>
  <property fmtid="{D5CDD505-2E9C-101B-9397-08002B2CF9AE}" pid="38" name="Objective-Suburb">
    <vt:lpwstr/>
  </property>
</Properties>
</file>