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6A34" w14:textId="77777777" w:rsidR="00E94D5B" w:rsidRPr="008C3B92" w:rsidRDefault="00E94D5B" w:rsidP="00E94D5B">
      <w:pPr>
        <w:spacing w:after="0"/>
        <w:rPr>
          <w:rFonts w:ascii="Arial" w:hAnsi="Arial" w:cs="Arial"/>
          <w:b/>
          <w:bCs/>
          <w:sz w:val="24"/>
          <w:szCs w:val="24"/>
        </w:rPr>
      </w:pPr>
    </w:p>
    <w:p w14:paraId="4B4525AE" w14:textId="77777777" w:rsidR="00E94D5B" w:rsidRPr="008C3B92" w:rsidRDefault="00E94D5B" w:rsidP="00E94D5B">
      <w:pPr>
        <w:spacing w:after="0"/>
        <w:rPr>
          <w:rFonts w:ascii="Arial" w:hAnsi="Arial" w:cs="Arial"/>
          <w:b/>
          <w:bCs/>
          <w:sz w:val="24"/>
          <w:szCs w:val="24"/>
        </w:rPr>
      </w:pPr>
    </w:p>
    <w:p w14:paraId="36C3676B" w14:textId="77777777" w:rsidR="00E94D5B" w:rsidRPr="00BB387E" w:rsidRDefault="00E94D5B" w:rsidP="00E94D5B">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01633A3C" w14:textId="77777777" w:rsidR="00E94D5B" w:rsidRPr="00BB387E" w:rsidRDefault="00E94D5B" w:rsidP="00E94D5B">
      <w:pPr>
        <w:spacing w:after="0"/>
        <w:jc w:val="center"/>
        <w:rPr>
          <w:rFonts w:ascii="Arial" w:hAnsi="Arial" w:cs="Arial"/>
          <w:b/>
          <w:sz w:val="24"/>
          <w:szCs w:val="24"/>
        </w:rPr>
      </w:pPr>
    </w:p>
    <w:p w14:paraId="56BDB26A" w14:textId="77777777" w:rsidR="00E94D5B" w:rsidRPr="00BB387E" w:rsidRDefault="00E94D5B" w:rsidP="00E94D5B">
      <w:pPr>
        <w:spacing w:after="0"/>
        <w:jc w:val="center"/>
        <w:rPr>
          <w:rFonts w:ascii="Arial" w:hAnsi="Arial" w:cs="Arial"/>
          <w:b/>
          <w:sz w:val="24"/>
          <w:szCs w:val="24"/>
        </w:rPr>
      </w:pPr>
    </w:p>
    <w:p w14:paraId="46726333" w14:textId="77777777" w:rsidR="00E94D5B" w:rsidRPr="00BB387E" w:rsidRDefault="00E94D5B" w:rsidP="00E94D5B">
      <w:pPr>
        <w:spacing w:after="0"/>
        <w:jc w:val="center"/>
        <w:rPr>
          <w:rFonts w:ascii="Arial" w:hAnsi="Arial" w:cs="Arial"/>
          <w:b/>
          <w:sz w:val="24"/>
          <w:szCs w:val="24"/>
        </w:rPr>
      </w:pPr>
    </w:p>
    <w:p w14:paraId="2D5486E7" w14:textId="77777777" w:rsidR="00E94D5B" w:rsidRPr="00BB387E" w:rsidRDefault="00E94D5B" w:rsidP="00E94D5B">
      <w:pPr>
        <w:spacing w:after="0"/>
        <w:jc w:val="center"/>
        <w:rPr>
          <w:rFonts w:ascii="Arial" w:hAnsi="Arial" w:cs="Arial"/>
          <w:b/>
          <w:sz w:val="24"/>
          <w:szCs w:val="24"/>
        </w:rPr>
      </w:pPr>
    </w:p>
    <w:p w14:paraId="1EC80A8F" w14:textId="77777777" w:rsidR="00E94D5B" w:rsidRPr="00BB387E" w:rsidRDefault="00E94D5B" w:rsidP="00E94D5B">
      <w:pPr>
        <w:spacing w:after="0"/>
        <w:jc w:val="center"/>
        <w:rPr>
          <w:rFonts w:ascii="Arial" w:hAnsi="Arial" w:cs="Arial"/>
          <w:b/>
          <w:bCs/>
          <w:sz w:val="24"/>
          <w:szCs w:val="24"/>
        </w:rPr>
      </w:pPr>
    </w:p>
    <w:p w14:paraId="7B49E417" w14:textId="77777777" w:rsidR="00E94D5B" w:rsidRPr="00BB387E" w:rsidRDefault="00E94D5B" w:rsidP="00E94D5B">
      <w:pPr>
        <w:spacing w:after="0"/>
        <w:jc w:val="center"/>
        <w:rPr>
          <w:rFonts w:ascii="Arial" w:hAnsi="Arial" w:cs="Arial"/>
          <w:b/>
          <w:bCs/>
          <w:sz w:val="24"/>
          <w:szCs w:val="24"/>
        </w:rPr>
      </w:pPr>
    </w:p>
    <w:p w14:paraId="5CC045E2" w14:textId="77777777" w:rsidR="00E94D5B" w:rsidRPr="00BB387E" w:rsidRDefault="00E94D5B" w:rsidP="00E94D5B">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5745CEEF" w14:textId="77777777" w:rsidR="00E94D5B" w:rsidRPr="00BB387E" w:rsidRDefault="00E94D5B" w:rsidP="00E94D5B">
      <w:pPr>
        <w:spacing w:after="0"/>
        <w:jc w:val="center"/>
        <w:rPr>
          <w:rFonts w:ascii="Arial" w:hAnsi="Arial" w:cs="Arial"/>
          <w:b/>
          <w:sz w:val="24"/>
          <w:szCs w:val="24"/>
        </w:rPr>
      </w:pPr>
      <w:r w:rsidRPr="00BB387E">
        <w:rPr>
          <w:rFonts w:ascii="Arial" w:hAnsi="Arial" w:cs="Arial"/>
          <w:b/>
          <w:bCs/>
          <w:sz w:val="24"/>
          <w:szCs w:val="24"/>
        </w:rPr>
        <w:t>AUSTRALIAN CAPITAL TERRITORY</w:t>
      </w:r>
    </w:p>
    <w:p w14:paraId="2C208CE1" w14:textId="77777777" w:rsidR="00E94D5B" w:rsidRPr="00BB387E" w:rsidRDefault="00E94D5B" w:rsidP="00E94D5B">
      <w:pPr>
        <w:spacing w:after="0"/>
        <w:jc w:val="center"/>
        <w:rPr>
          <w:rFonts w:ascii="Arial" w:hAnsi="Arial" w:cs="Arial"/>
          <w:b/>
          <w:sz w:val="24"/>
          <w:szCs w:val="24"/>
        </w:rPr>
      </w:pPr>
    </w:p>
    <w:p w14:paraId="77C95659" w14:textId="77777777" w:rsidR="00E94D5B" w:rsidRPr="00BB387E" w:rsidRDefault="00E94D5B" w:rsidP="00E94D5B">
      <w:pPr>
        <w:spacing w:after="0"/>
        <w:jc w:val="center"/>
        <w:rPr>
          <w:rFonts w:ascii="Arial" w:hAnsi="Arial" w:cs="Arial"/>
          <w:b/>
          <w:sz w:val="24"/>
          <w:szCs w:val="24"/>
        </w:rPr>
      </w:pPr>
    </w:p>
    <w:p w14:paraId="02028088" w14:textId="77777777" w:rsidR="00E94D5B" w:rsidRPr="00BB387E" w:rsidRDefault="00E94D5B" w:rsidP="00E94D5B">
      <w:pPr>
        <w:spacing w:after="0"/>
        <w:jc w:val="center"/>
        <w:rPr>
          <w:rFonts w:ascii="Arial" w:hAnsi="Arial" w:cs="Arial"/>
          <w:b/>
          <w:sz w:val="24"/>
          <w:szCs w:val="24"/>
        </w:rPr>
      </w:pPr>
    </w:p>
    <w:p w14:paraId="35099FF9" w14:textId="77777777" w:rsidR="00E94D5B" w:rsidRPr="00BB387E" w:rsidRDefault="00E94D5B" w:rsidP="00E94D5B">
      <w:pPr>
        <w:spacing w:after="0"/>
        <w:jc w:val="center"/>
        <w:rPr>
          <w:rFonts w:ascii="Arial" w:hAnsi="Arial" w:cs="Arial"/>
          <w:b/>
          <w:sz w:val="24"/>
          <w:szCs w:val="24"/>
        </w:rPr>
      </w:pPr>
    </w:p>
    <w:p w14:paraId="4D4AE0A3" w14:textId="77777777" w:rsidR="00E94D5B" w:rsidRPr="00BB387E" w:rsidRDefault="00E94D5B" w:rsidP="00E94D5B">
      <w:pPr>
        <w:spacing w:after="0"/>
        <w:jc w:val="center"/>
        <w:rPr>
          <w:rFonts w:ascii="Arial" w:hAnsi="Arial" w:cs="Arial"/>
          <w:b/>
          <w:sz w:val="24"/>
          <w:szCs w:val="24"/>
        </w:rPr>
      </w:pPr>
    </w:p>
    <w:p w14:paraId="4C989B24" w14:textId="77777777" w:rsidR="00E94D5B" w:rsidRPr="00BB387E" w:rsidRDefault="00E94D5B" w:rsidP="00E94D5B">
      <w:pPr>
        <w:spacing w:after="0"/>
        <w:jc w:val="center"/>
        <w:rPr>
          <w:rFonts w:ascii="Arial" w:hAnsi="Arial" w:cs="Arial"/>
          <w:b/>
          <w:sz w:val="24"/>
          <w:szCs w:val="24"/>
        </w:rPr>
      </w:pPr>
    </w:p>
    <w:p w14:paraId="15848A53" w14:textId="77777777" w:rsidR="00E94D5B" w:rsidRPr="00BB387E" w:rsidRDefault="00E94D5B" w:rsidP="00E94D5B">
      <w:pPr>
        <w:spacing w:after="0"/>
        <w:jc w:val="center"/>
        <w:rPr>
          <w:rFonts w:ascii="Arial" w:hAnsi="Arial" w:cs="Arial"/>
          <w:b/>
          <w:sz w:val="24"/>
          <w:szCs w:val="24"/>
        </w:rPr>
      </w:pPr>
    </w:p>
    <w:p w14:paraId="18BB4841" w14:textId="77777777" w:rsidR="00E94D5B" w:rsidRPr="00BB387E" w:rsidRDefault="00E94D5B" w:rsidP="00E94D5B">
      <w:pPr>
        <w:spacing w:after="0"/>
        <w:jc w:val="center"/>
        <w:rPr>
          <w:rFonts w:ascii="Arial" w:hAnsi="Arial" w:cs="Arial"/>
          <w:b/>
          <w:sz w:val="24"/>
          <w:szCs w:val="24"/>
        </w:rPr>
      </w:pPr>
    </w:p>
    <w:p w14:paraId="63CF9EA2" w14:textId="77777777" w:rsidR="00E94D5B" w:rsidRPr="00BB387E" w:rsidRDefault="00E94D5B" w:rsidP="00E94D5B">
      <w:pPr>
        <w:spacing w:after="0"/>
        <w:jc w:val="center"/>
        <w:rPr>
          <w:rFonts w:ascii="Arial" w:hAnsi="Arial" w:cs="Arial"/>
          <w:b/>
          <w:sz w:val="24"/>
          <w:szCs w:val="24"/>
        </w:rPr>
      </w:pPr>
    </w:p>
    <w:p w14:paraId="2F058F75" w14:textId="77777777" w:rsidR="00E94D5B" w:rsidRPr="00BB387E" w:rsidRDefault="00E94D5B" w:rsidP="00E94D5B">
      <w:pPr>
        <w:spacing w:after="0"/>
        <w:jc w:val="center"/>
        <w:rPr>
          <w:rFonts w:ascii="Arial" w:hAnsi="Arial" w:cs="Arial"/>
          <w:b/>
          <w:sz w:val="24"/>
          <w:szCs w:val="24"/>
        </w:rPr>
      </w:pPr>
    </w:p>
    <w:p w14:paraId="035D56D8" w14:textId="77777777" w:rsidR="00E94D5B" w:rsidRPr="00741C4A" w:rsidRDefault="00E94D5B" w:rsidP="00E94D5B">
      <w:pPr>
        <w:spacing w:after="0"/>
        <w:jc w:val="center"/>
        <w:rPr>
          <w:rFonts w:ascii="Arial" w:hAnsi="Arial" w:cs="Arial"/>
          <w:b/>
          <w:bCs/>
          <w:sz w:val="24"/>
          <w:szCs w:val="24"/>
        </w:rPr>
      </w:pPr>
      <w:r>
        <w:rPr>
          <w:rFonts w:ascii="Arial" w:hAnsi="Arial" w:cs="Arial"/>
          <w:b/>
          <w:bCs/>
          <w:sz w:val="24"/>
          <w:szCs w:val="24"/>
        </w:rPr>
        <w:t>GOVERNMENT PROCUREMENT AMENDMENT</w:t>
      </w:r>
      <w:r w:rsidRPr="00741C4A">
        <w:rPr>
          <w:rFonts w:ascii="Arial" w:hAnsi="Arial" w:cs="Arial"/>
          <w:b/>
          <w:bCs/>
          <w:sz w:val="24"/>
          <w:szCs w:val="24"/>
        </w:rPr>
        <w:t xml:space="preserve"> BILL 20</w:t>
      </w:r>
      <w:r>
        <w:rPr>
          <w:rFonts w:ascii="Arial" w:hAnsi="Arial" w:cs="Arial"/>
          <w:b/>
          <w:bCs/>
          <w:sz w:val="24"/>
          <w:szCs w:val="24"/>
        </w:rPr>
        <w:t>21</w:t>
      </w:r>
    </w:p>
    <w:p w14:paraId="2ED9600E" w14:textId="77777777" w:rsidR="00E94D5B" w:rsidRPr="00BB387E" w:rsidRDefault="00E94D5B" w:rsidP="00E94D5B">
      <w:pPr>
        <w:spacing w:after="0"/>
        <w:jc w:val="center"/>
        <w:rPr>
          <w:rFonts w:ascii="Arial" w:hAnsi="Arial" w:cs="Arial"/>
          <w:b/>
          <w:bCs/>
          <w:sz w:val="24"/>
          <w:szCs w:val="24"/>
        </w:rPr>
      </w:pPr>
    </w:p>
    <w:p w14:paraId="6446CCC7" w14:textId="77777777" w:rsidR="00E94D5B" w:rsidRPr="00BB387E" w:rsidRDefault="00E94D5B" w:rsidP="00E94D5B">
      <w:pPr>
        <w:spacing w:after="0"/>
        <w:jc w:val="center"/>
        <w:rPr>
          <w:rFonts w:ascii="Arial" w:hAnsi="Arial" w:cs="Arial"/>
          <w:b/>
          <w:sz w:val="24"/>
          <w:szCs w:val="24"/>
        </w:rPr>
      </w:pPr>
    </w:p>
    <w:p w14:paraId="0B2AEA61" w14:textId="77777777" w:rsidR="00E94D5B" w:rsidRPr="00BB387E" w:rsidRDefault="00E94D5B" w:rsidP="00E94D5B">
      <w:pPr>
        <w:spacing w:after="0"/>
        <w:jc w:val="center"/>
        <w:rPr>
          <w:rFonts w:ascii="Arial" w:hAnsi="Arial" w:cs="Arial"/>
          <w:b/>
          <w:bCs/>
          <w:sz w:val="24"/>
          <w:szCs w:val="24"/>
        </w:rPr>
      </w:pPr>
    </w:p>
    <w:p w14:paraId="086E36ED" w14:textId="77777777" w:rsidR="00E94D5B" w:rsidRDefault="00E94D5B" w:rsidP="00E94D5B">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73DD19B" w14:textId="77777777" w:rsidR="00E94D5B" w:rsidRDefault="00E94D5B" w:rsidP="00E94D5B">
      <w:pPr>
        <w:spacing w:after="0"/>
        <w:jc w:val="center"/>
        <w:rPr>
          <w:rFonts w:ascii="Arial" w:hAnsi="Arial" w:cs="Arial"/>
          <w:b/>
          <w:bCs/>
          <w:sz w:val="24"/>
          <w:szCs w:val="24"/>
        </w:rPr>
      </w:pPr>
      <w:r>
        <w:rPr>
          <w:rFonts w:ascii="Arial" w:hAnsi="Arial" w:cs="Arial"/>
          <w:b/>
          <w:bCs/>
          <w:sz w:val="24"/>
          <w:szCs w:val="24"/>
        </w:rPr>
        <w:t>and</w:t>
      </w:r>
    </w:p>
    <w:p w14:paraId="699EE0ED" w14:textId="77777777" w:rsidR="00E94D5B" w:rsidRDefault="00E94D5B" w:rsidP="00E94D5B">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F27D817" w14:textId="77777777" w:rsidR="00E94D5B" w:rsidRPr="00BB387E" w:rsidRDefault="00E94D5B" w:rsidP="00E94D5B">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0699A4BA" w14:textId="77777777" w:rsidR="00E94D5B" w:rsidRPr="00BB387E" w:rsidRDefault="00E94D5B" w:rsidP="00E94D5B">
      <w:pPr>
        <w:spacing w:after="0"/>
        <w:jc w:val="center"/>
        <w:rPr>
          <w:rFonts w:ascii="Arial" w:hAnsi="Arial" w:cs="Arial"/>
          <w:b/>
          <w:sz w:val="24"/>
          <w:szCs w:val="24"/>
        </w:rPr>
      </w:pPr>
    </w:p>
    <w:p w14:paraId="4F513A27" w14:textId="77777777" w:rsidR="00E94D5B" w:rsidRPr="00BB387E" w:rsidRDefault="00E94D5B" w:rsidP="00E94D5B">
      <w:pPr>
        <w:spacing w:after="0"/>
        <w:jc w:val="center"/>
        <w:rPr>
          <w:rFonts w:ascii="Arial" w:hAnsi="Arial" w:cs="Arial"/>
          <w:b/>
          <w:sz w:val="24"/>
          <w:szCs w:val="24"/>
        </w:rPr>
      </w:pPr>
    </w:p>
    <w:p w14:paraId="7A30C80D" w14:textId="77777777" w:rsidR="00E94D5B" w:rsidRPr="00BB387E" w:rsidRDefault="00E94D5B" w:rsidP="00E94D5B">
      <w:pPr>
        <w:spacing w:after="0"/>
        <w:jc w:val="center"/>
        <w:rPr>
          <w:rFonts w:ascii="Arial" w:hAnsi="Arial" w:cs="Arial"/>
          <w:b/>
          <w:sz w:val="24"/>
          <w:szCs w:val="24"/>
        </w:rPr>
      </w:pPr>
    </w:p>
    <w:p w14:paraId="3C778B6A" w14:textId="77777777" w:rsidR="00E94D5B" w:rsidRPr="00BB387E" w:rsidRDefault="00E94D5B" w:rsidP="00E94D5B">
      <w:pPr>
        <w:spacing w:after="0"/>
        <w:jc w:val="center"/>
        <w:rPr>
          <w:rFonts w:ascii="Arial" w:hAnsi="Arial" w:cs="Arial"/>
          <w:b/>
          <w:sz w:val="24"/>
          <w:szCs w:val="24"/>
        </w:rPr>
      </w:pPr>
    </w:p>
    <w:p w14:paraId="512C428A" w14:textId="77777777" w:rsidR="00E94D5B" w:rsidRPr="00BB387E" w:rsidRDefault="00E94D5B" w:rsidP="00E94D5B">
      <w:pPr>
        <w:keepNext/>
        <w:widowControl w:val="0"/>
        <w:spacing w:after="0"/>
        <w:jc w:val="center"/>
        <w:outlineLvl w:val="7"/>
        <w:rPr>
          <w:rFonts w:ascii="Arial" w:hAnsi="Arial" w:cs="Arial"/>
          <w:b/>
          <w:bCs/>
          <w:sz w:val="24"/>
          <w:szCs w:val="24"/>
        </w:rPr>
      </w:pPr>
    </w:p>
    <w:p w14:paraId="2A018A97" w14:textId="77777777" w:rsidR="00E94D5B" w:rsidRPr="00BB387E" w:rsidRDefault="00E94D5B" w:rsidP="00E94D5B">
      <w:pPr>
        <w:keepNext/>
        <w:widowControl w:val="0"/>
        <w:spacing w:after="0"/>
        <w:jc w:val="center"/>
        <w:outlineLvl w:val="7"/>
        <w:rPr>
          <w:rFonts w:ascii="Arial" w:hAnsi="Arial" w:cs="Arial"/>
          <w:b/>
          <w:bCs/>
          <w:sz w:val="24"/>
          <w:szCs w:val="24"/>
        </w:rPr>
      </w:pPr>
    </w:p>
    <w:p w14:paraId="182E9042" w14:textId="77777777" w:rsidR="00E94D5B" w:rsidRPr="00BB387E" w:rsidRDefault="00E94D5B" w:rsidP="00E94D5B">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4D60FFCE" w14:textId="140C6511" w:rsidR="00E94D5B" w:rsidRPr="00BB387E" w:rsidRDefault="00E94D5B" w:rsidP="00E94D5B">
      <w:pPr>
        <w:spacing w:after="0"/>
        <w:ind w:right="686"/>
        <w:jc w:val="right"/>
        <w:rPr>
          <w:rFonts w:ascii="Arial" w:hAnsi="Arial" w:cs="Arial"/>
          <w:b/>
          <w:bCs/>
          <w:sz w:val="24"/>
          <w:szCs w:val="24"/>
        </w:rPr>
      </w:pPr>
      <w:r>
        <w:rPr>
          <w:rFonts w:ascii="Arial" w:hAnsi="Arial" w:cs="Arial"/>
          <w:b/>
          <w:bCs/>
          <w:sz w:val="24"/>
          <w:szCs w:val="24"/>
        </w:rPr>
        <w:t>Chris Steel MLA</w:t>
      </w:r>
    </w:p>
    <w:p w14:paraId="1D4254C9" w14:textId="77777777" w:rsidR="00E94D5B" w:rsidRPr="008C3B92" w:rsidRDefault="00E94D5B" w:rsidP="00E94D5B">
      <w:pPr>
        <w:spacing w:after="0" w:line="240" w:lineRule="auto"/>
        <w:rPr>
          <w:rFonts w:ascii="Arial" w:hAnsi="Arial" w:cs="Arial"/>
          <w:b/>
          <w:bCs/>
          <w:sz w:val="24"/>
          <w:szCs w:val="24"/>
          <w:u w:val="single"/>
        </w:rPr>
        <w:sectPr w:rsidR="00E94D5B" w:rsidRPr="008C3B92" w:rsidSect="00DC5912">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14BB596C" w14:textId="77777777" w:rsidR="00E94D5B" w:rsidRPr="00BB387E" w:rsidRDefault="00E94D5B" w:rsidP="00E94D5B">
      <w:pPr>
        <w:pStyle w:val="Heading1"/>
        <w:jc w:val="center"/>
      </w:pPr>
      <w:r>
        <w:lastRenderedPageBreak/>
        <w:t>GOVERNMENT PROCUREMENT AMENDMENT</w:t>
      </w:r>
      <w:r w:rsidRPr="00BB387E">
        <w:t xml:space="preserve"> BILL 20</w:t>
      </w:r>
      <w:r>
        <w:t>21</w:t>
      </w:r>
    </w:p>
    <w:p w14:paraId="726232C3" w14:textId="77777777" w:rsidR="00E94D5B" w:rsidRDefault="00E94D5B" w:rsidP="00E94D5B">
      <w:pPr>
        <w:spacing w:after="0"/>
        <w:contextualSpacing/>
        <w:rPr>
          <w:rFonts w:ascii="Arial" w:hAnsi="Arial" w:cs="Arial"/>
          <w:bCs/>
          <w:sz w:val="24"/>
          <w:szCs w:val="24"/>
        </w:rPr>
      </w:pPr>
    </w:p>
    <w:p w14:paraId="3C425B53" w14:textId="77777777" w:rsidR="00E94D5B" w:rsidRPr="00834FC9" w:rsidRDefault="00E94D5B" w:rsidP="00E94D5B">
      <w:pPr>
        <w:spacing w:after="0"/>
        <w:contextualSpacing/>
        <w:rPr>
          <w:rFonts w:ascii="Arial" w:hAnsi="Arial" w:cs="Arial"/>
          <w:bCs/>
          <w:sz w:val="24"/>
          <w:szCs w:val="24"/>
        </w:rPr>
      </w:pPr>
      <w:r w:rsidRPr="00834FC9">
        <w:rPr>
          <w:rFonts w:ascii="Arial" w:hAnsi="Arial" w:cs="Arial"/>
          <w:bCs/>
          <w:sz w:val="24"/>
          <w:szCs w:val="24"/>
        </w:rPr>
        <w:t>The Bill</w:t>
      </w:r>
      <w:r>
        <w:rPr>
          <w:rFonts w:ascii="Arial" w:hAnsi="Arial" w:cs="Arial"/>
          <w:bCs/>
          <w:sz w:val="24"/>
          <w:szCs w:val="24"/>
        </w:rPr>
        <w:t xml:space="preserve"> </w:t>
      </w:r>
      <w:r w:rsidRPr="00834FC9">
        <w:rPr>
          <w:rFonts w:ascii="Arial" w:hAnsi="Arial" w:cs="Arial"/>
          <w:b/>
          <w:sz w:val="24"/>
          <w:szCs w:val="24"/>
        </w:rPr>
        <w:t>is</w:t>
      </w:r>
      <w:r w:rsidRPr="00834FC9">
        <w:rPr>
          <w:rFonts w:ascii="Arial" w:hAnsi="Arial" w:cs="Arial"/>
          <w:bCs/>
          <w:sz w:val="24"/>
          <w:szCs w:val="24"/>
        </w:rPr>
        <w:t xml:space="preserve"> </w:t>
      </w:r>
      <w:r w:rsidRPr="005054CB">
        <w:rPr>
          <w:rFonts w:ascii="Arial" w:hAnsi="Arial" w:cs="Arial"/>
          <w:b/>
          <w:sz w:val="24"/>
          <w:szCs w:val="24"/>
        </w:rPr>
        <w:t>not</w:t>
      </w:r>
      <w:r>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58B65BFD" w14:textId="77777777" w:rsidR="00E94D5B" w:rsidRPr="00834FC9" w:rsidRDefault="00E94D5B" w:rsidP="00E94D5B">
      <w:pPr>
        <w:spacing w:after="0"/>
        <w:rPr>
          <w:rFonts w:ascii="Arial" w:hAnsi="Arial" w:cs="Arial"/>
          <w:bCs/>
          <w:sz w:val="24"/>
          <w:szCs w:val="24"/>
          <w:highlight w:val="yellow"/>
        </w:rPr>
      </w:pPr>
    </w:p>
    <w:p w14:paraId="66F3D4C5" w14:textId="77777777" w:rsidR="00E94D5B" w:rsidRDefault="00E94D5B" w:rsidP="00E94D5B">
      <w:pPr>
        <w:pStyle w:val="Heading2"/>
      </w:pPr>
      <w:r>
        <w:t>OVERVIEW OF THE BILL</w:t>
      </w:r>
    </w:p>
    <w:p w14:paraId="33367DEE" w14:textId="594DE5C5" w:rsidR="00E94D5B" w:rsidRDefault="00E94D5B" w:rsidP="00E94D5B">
      <w:pPr>
        <w:spacing w:after="0"/>
        <w:contextualSpacing/>
        <w:rPr>
          <w:rFonts w:ascii="Arial" w:hAnsi="Arial" w:cs="Arial"/>
          <w:bCs/>
          <w:sz w:val="24"/>
          <w:szCs w:val="24"/>
        </w:rPr>
      </w:pPr>
      <w:r w:rsidRPr="00567A50">
        <w:rPr>
          <w:rFonts w:ascii="Arial" w:hAnsi="Arial" w:cs="Arial"/>
          <w:bCs/>
          <w:sz w:val="24"/>
          <w:szCs w:val="24"/>
        </w:rPr>
        <w:t xml:space="preserve">The purpose of this Bill is to amend the </w:t>
      </w:r>
      <w:r w:rsidRPr="00F970AB">
        <w:rPr>
          <w:rFonts w:ascii="Arial" w:hAnsi="Arial" w:cs="Arial"/>
          <w:bCs/>
          <w:i/>
          <w:iCs/>
          <w:sz w:val="24"/>
          <w:szCs w:val="24"/>
        </w:rPr>
        <w:t>Government Procurement Act 2001</w:t>
      </w:r>
      <w:r w:rsidRPr="00567A50">
        <w:rPr>
          <w:rFonts w:ascii="Arial" w:hAnsi="Arial" w:cs="Arial"/>
          <w:bCs/>
          <w:sz w:val="24"/>
          <w:szCs w:val="24"/>
        </w:rPr>
        <w:t xml:space="preserve"> (the Act) to </w:t>
      </w:r>
      <w:r w:rsidR="004C1828">
        <w:rPr>
          <w:rFonts w:ascii="Arial" w:hAnsi="Arial" w:cs="Arial"/>
          <w:bCs/>
          <w:sz w:val="24"/>
          <w:szCs w:val="24"/>
        </w:rPr>
        <w:t xml:space="preserve">give effect to </w:t>
      </w:r>
      <w:r w:rsidRPr="00567A50">
        <w:rPr>
          <w:rFonts w:ascii="Arial" w:hAnsi="Arial" w:cs="Arial"/>
          <w:bCs/>
          <w:sz w:val="24"/>
          <w:szCs w:val="24"/>
        </w:rPr>
        <w:t xml:space="preserve">the </w:t>
      </w:r>
      <w:r w:rsidR="004C1828">
        <w:rPr>
          <w:rFonts w:ascii="Arial" w:hAnsi="Arial" w:cs="Arial"/>
          <w:bCs/>
          <w:sz w:val="24"/>
          <w:szCs w:val="24"/>
        </w:rPr>
        <w:t xml:space="preserve">relevant </w:t>
      </w:r>
      <w:r w:rsidRPr="00567A50">
        <w:rPr>
          <w:rFonts w:ascii="Arial" w:hAnsi="Arial" w:cs="Arial"/>
          <w:bCs/>
          <w:sz w:val="24"/>
          <w:szCs w:val="24"/>
        </w:rPr>
        <w:t>recommendations from the Secure Local Jobs Advisory Council’s</w:t>
      </w:r>
      <w:r>
        <w:rPr>
          <w:rFonts w:ascii="Arial" w:hAnsi="Arial" w:cs="Arial"/>
          <w:bCs/>
          <w:sz w:val="24"/>
          <w:szCs w:val="24"/>
        </w:rPr>
        <w:t xml:space="preserve"> (the Council)</w:t>
      </w:r>
      <w:r w:rsidRPr="00567A50">
        <w:rPr>
          <w:rFonts w:ascii="Arial" w:hAnsi="Arial" w:cs="Arial"/>
          <w:bCs/>
          <w:sz w:val="24"/>
          <w:szCs w:val="24"/>
        </w:rPr>
        <w:t xml:space="preserve"> Review of the Operation of the Secure Local Jobs Code (the Review).</w:t>
      </w:r>
    </w:p>
    <w:p w14:paraId="4C89F0AC" w14:textId="77777777" w:rsidR="00E94D5B" w:rsidRPr="00567A50" w:rsidRDefault="00E94D5B" w:rsidP="00E94D5B">
      <w:pPr>
        <w:spacing w:after="0"/>
        <w:contextualSpacing/>
        <w:rPr>
          <w:rFonts w:ascii="Arial" w:hAnsi="Arial" w:cs="Arial"/>
          <w:bCs/>
          <w:sz w:val="24"/>
          <w:szCs w:val="24"/>
        </w:rPr>
      </w:pPr>
    </w:p>
    <w:p w14:paraId="32255469" w14:textId="33713C38" w:rsidR="00E94D5B" w:rsidRDefault="00E94D5B" w:rsidP="00E94D5B">
      <w:pPr>
        <w:spacing w:after="0"/>
        <w:contextualSpacing/>
        <w:rPr>
          <w:rFonts w:ascii="Arial" w:hAnsi="Arial" w:cs="Arial"/>
          <w:bCs/>
          <w:sz w:val="24"/>
          <w:szCs w:val="24"/>
        </w:rPr>
      </w:pPr>
      <w:r w:rsidRPr="00567A50">
        <w:rPr>
          <w:rFonts w:ascii="Arial" w:hAnsi="Arial" w:cs="Arial"/>
          <w:bCs/>
          <w:sz w:val="24"/>
          <w:szCs w:val="24"/>
        </w:rPr>
        <w:t>The Secure Local Jobs Code</w:t>
      </w:r>
      <w:r>
        <w:rPr>
          <w:rFonts w:ascii="Arial" w:hAnsi="Arial" w:cs="Arial"/>
          <w:bCs/>
          <w:sz w:val="24"/>
          <w:szCs w:val="24"/>
        </w:rPr>
        <w:t xml:space="preserve"> </w:t>
      </w:r>
      <w:r w:rsidRPr="00567A50">
        <w:rPr>
          <w:rFonts w:ascii="Arial" w:hAnsi="Arial" w:cs="Arial"/>
          <w:bCs/>
          <w:sz w:val="24"/>
          <w:szCs w:val="24"/>
        </w:rPr>
        <w:t>(the Code) strengthens the ACT Government’s procurement practices so that territory-funded contracts in industries that are vulnerable to insecure work</w:t>
      </w:r>
      <w:r w:rsidR="00B85958">
        <w:rPr>
          <w:rFonts w:ascii="Arial" w:hAnsi="Arial" w:cs="Arial"/>
          <w:bCs/>
          <w:sz w:val="24"/>
          <w:szCs w:val="24"/>
        </w:rPr>
        <w:t>,</w:t>
      </w:r>
      <w:r w:rsidRPr="00567A50">
        <w:rPr>
          <w:rFonts w:ascii="Arial" w:hAnsi="Arial" w:cs="Arial"/>
          <w:bCs/>
          <w:sz w:val="24"/>
          <w:szCs w:val="24"/>
        </w:rPr>
        <w:t xml:space="preserve"> are only awarded to businesses that meet the highest ethical and labour standards. </w:t>
      </w:r>
    </w:p>
    <w:p w14:paraId="1A1FF8F4" w14:textId="77777777" w:rsidR="005969CB" w:rsidRPr="00567A50" w:rsidRDefault="005969CB" w:rsidP="00E94D5B">
      <w:pPr>
        <w:spacing w:after="0"/>
        <w:contextualSpacing/>
        <w:rPr>
          <w:rFonts w:ascii="Arial" w:hAnsi="Arial" w:cs="Arial"/>
          <w:bCs/>
          <w:sz w:val="24"/>
          <w:szCs w:val="24"/>
        </w:rPr>
      </w:pPr>
    </w:p>
    <w:p w14:paraId="12C0F4F8" w14:textId="7AEBD763" w:rsidR="00355494" w:rsidRDefault="00E94D5B" w:rsidP="00E94D5B">
      <w:pPr>
        <w:spacing w:after="0"/>
        <w:contextualSpacing/>
        <w:rPr>
          <w:rFonts w:ascii="Arial" w:hAnsi="Arial" w:cs="Arial"/>
          <w:bCs/>
          <w:sz w:val="24"/>
          <w:szCs w:val="24"/>
        </w:rPr>
      </w:pPr>
      <w:r w:rsidRPr="00567A50">
        <w:rPr>
          <w:rFonts w:ascii="Arial" w:hAnsi="Arial" w:cs="Arial"/>
          <w:bCs/>
          <w:sz w:val="24"/>
          <w:szCs w:val="24"/>
        </w:rPr>
        <w:t>The Bill aims to increase the overall effectiveness of the Code</w:t>
      </w:r>
      <w:r w:rsidR="00017DEB">
        <w:rPr>
          <w:rFonts w:ascii="Arial" w:hAnsi="Arial" w:cs="Arial"/>
          <w:bCs/>
          <w:sz w:val="24"/>
          <w:szCs w:val="24"/>
        </w:rPr>
        <w:t>. It</w:t>
      </w:r>
      <w:r w:rsidR="00745BB9">
        <w:rPr>
          <w:rFonts w:ascii="Arial" w:hAnsi="Arial" w:cs="Arial"/>
          <w:bCs/>
          <w:sz w:val="24"/>
          <w:szCs w:val="24"/>
        </w:rPr>
        <w:t xml:space="preserve"> </w:t>
      </w:r>
      <w:r w:rsidR="005F1EA5">
        <w:rPr>
          <w:rFonts w:ascii="Arial" w:hAnsi="Arial" w:cs="Arial"/>
          <w:bCs/>
          <w:sz w:val="24"/>
          <w:szCs w:val="24"/>
        </w:rPr>
        <w:t>also enhances</w:t>
      </w:r>
      <w:r w:rsidRPr="00567A50">
        <w:rPr>
          <w:rFonts w:ascii="Arial" w:hAnsi="Arial" w:cs="Arial"/>
          <w:bCs/>
          <w:sz w:val="24"/>
          <w:szCs w:val="24"/>
        </w:rPr>
        <w:t xml:space="preserve"> the compliance measures of the Code. This is achieved by </w:t>
      </w:r>
      <w:r w:rsidR="004C1828">
        <w:rPr>
          <w:rFonts w:ascii="Arial" w:hAnsi="Arial" w:cs="Arial"/>
          <w:bCs/>
          <w:sz w:val="24"/>
          <w:szCs w:val="24"/>
        </w:rPr>
        <w:t>providing</w:t>
      </w:r>
      <w:r w:rsidRPr="00567A50">
        <w:rPr>
          <w:rFonts w:ascii="Arial" w:hAnsi="Arial" w:cs="Arial"/>
          <w:bCs/>
          <w:sz w:val="24"/>
          <w:szCs w:val="24"/>
        </w:rPr>
        <w:t xml:space="preserve"> appropriate inspection and entry powers for the purpose of undertaking investigations into </w:t>
      </w:r>
      <w:r w:rsidR="00436C05">
        <w:rPr>
          <w:rFonts w:ascii="Arial" w:hAnsi="Arial" w:cs="Arial"/>
          <w:bCs/>
          <w:sz w:val="24"/>
          <w:szCs w:val="24"/>
        </w:rPr>
        <w:t xml:space="preserve">suspected </w:t>
      </w:r>
      <w:r w:rsidRPr="00567A50">
        <w:rPr>
          <w:rFonts w:ascii="Arial" w:hAnsi="Arial" w:cs="Arial"/>
          <w:bCs/>
          <w:sz w:val="24"/>
          <w:szCs w:val="24"/>
        </w:rPr>
        <w:t>non-compliance with the Code obligations</w:t>
      </w:r>
      <w:r w:rsidR="00F970AB">
        <w:rPr>
          <w:rFonts w:ascii="Arial" w:hAnsi="Arial" w:cs="Arial"/>
          <w:bCs/>
          <w:sz w:val="24"/>
          <w:szCs w:val="24"/>
        </w:rPr>
        <w:t xml:space="preserve">. </w:t>
      </w:r>
      <w:r w:rsidR="004C1828">
        <w:rPr>
          <w:rFonts w:ascii="Arial" w:hAnsi="Arial" w:cs="Arial"/>
          <w:bCs/>
          <w:sz w:val="24"/>
          <w:szCs w:val="24"/>
        </w:rPr>
        <w:t>The Bill</w:t>
      </w:r>
      <w:r w:rsidR="00F970AB">
        <w:rPr>
          <w:rFonts w:ascii="Arial" w:hAnsi="Arial" w:cs="Arial"/>
          <w:bCs/>
          <w:sz w:val="24"/>
          <w:szCs w:val="24"/>
        </w:rPr>
        <w:t xml:space="preserve"> also allows for </w:t>
      </w:r>
      <w:r w:rsidRPr="00567A50">
        <w:rPr>
          <w:rFonts w:ascii="Arial" w:hAnsi="Arial" w:cs="Arial"/>
          <w:bCs/>
          <w:sz w:val="24"/>
          <w:szCs w:val="24"/>
        </w:rPr>
        <w:t>obtain</w:t>
      </w:r>
      <w:r w:rsidR="00F970AB">
        <w:rPr>
          <w:rFonts w:ascii="Arial" w:hAnsi="Arial" w:cs="Arial"/>
          <w:bCs/>
          <w:sz w:val="24"/>
          <w:szCs w:val="24"/>
        </w:rPr>
        <w:t>ing</w:t>
      </w:r>
      <w:r w:rsidRPr="00567A50">
        <w:rPr>
          <w:rFonts w:ascii="Arial" w:hAnsi="Arial" w:cs="Arial"/>
          <w:bCs/>
          <w:sz w:val="24"/>
          <w:szCs w:val="24"/>
        </w:rPr>
        <w:t xml:space="preserve"> information or documentation to improve compliance with Code obligations and </w:t>
      </w:r>
      <w:r w:rsidR="004C1828">
        <w:rPr>
          <w:rFonts w:ascii="Arial" w:hAnsi="Arial" w:cs="Arial"/>
          <w:bCs/>
          <w:sz w:val="24"/>
          <w:szCs w:val="24"/>
        </w:rPr>
        <w:t xml:space="preserve">to </w:t>
      </w:r>
      <w:r w:rsidRPr="00567A50">
        <w:rPr>
          <w:rFonts w:ascii="Arial" w:hAnsi="Arial" w:cs="Arial"/>
          <w:bCs/>
          <w:sz w:val="24"/>
          <w:szCs w:val="24"/>
        </w:rPr>
        <w:t xml:space="preserve">make determinations. </w:t>
      </w:r>
    </w:p>
    <w:p w14:paraId="206BE4C7" w14:textId="77777777" w:rsidR="00355494" w:rsidRDefault="00355494" w:rsidP="00E94D5B">
      <w:pPr>
        <w:spacing w:after="0"/>
        <w:contextualSpacing/>
        <w:rPr>
          <w:rFonts w:ascii="Arial" w:hAnsi="Arial" w:cs="Arial"/>
          <w:bCs/>
          <w:sz w:val="24"/>
          <w:szCs w:val="24"/>
        </w:rPr>
      </w:pPr>
    </w:p>
    <w:p w14:paraId="7A038BF7" w14:textId="41441DF5" w:rsidR="005F1EA5" w:rsidRDefault="00355494" w:rsidP="00E94D5B">
      <w:pPr>
        <w:spacing w:after="0"/>
        <w:contextualSpacing/>
        <w:rPr>
          <w:rFonts w:ascii="Arial" w:hAnsi="Arial" w:cs="Arial"/>
          <w:bCs/>
          <w:sz w:val="24"/>
          <w:szCs w:val="24"/>
        </w:rPr>
      </w:pPr>
      <w:r>
        <w:rPr>
          <w:rFonts w:ascii="Arial" w:hAnsi="Arial" w:cs="Arial"/>
          <w:bCs/>
          <w:sz w:val="24"/>
          <w:szCs w:val="24"/>
        </w:rPr>
        <w:t xml:space="preserve">To further </w:t>
      </w:r>
      <w:r w:rsidR="002E2D08">
        <w:rPr>
          <w:rFonts w:ascii="Arial" w:hAnsi="Arial" w:cs="Arial"/>
          <w:bCs/>
          <w:sz w:val="24"/>
          <w:szCs w:val="24"/>
        </w:rPr>
        <w:t>increase the effectiveness of</w:t>
      </w:r>
      <w:r>
        <w:rPr>
          <w:rFonts w:ascii="Arial" w:hAnsi="Arial" w:cs="Arial"/>
          <w:bCs/>
          <w:sz w:val="24"/>
          <w:szCs w:val="24"/>
        </w:rPr>
        <w:t xml:space="preserve"> the Code, the Bill </w:t>
      </w:r>
      <w:r w:rsidR="000F7A89">
        <w:rPr>
          <w:rFonts w:ascii="Arial" w:hAnsi="Arial" w:cs="Arial"/>
          <w:bCs/>
          <w:sz w:val="24"/>
          <w:szCs w:val="24"/>
        </w:rPr>
        <w:t>imposes</w:t>
      </w:r>
      <w:r>
        <w:rPr>
          <w:rFonts w:ascii="Arial" w:hAnsi="Arial" w:cs="Arial"/>
          <w:bCs/>
          <w:sz w:val="24"/>
          <w:szCs w:val="24"/>
        </w:rPr>
        <w:t xml:space="preserve"> t</w:t>
      </w:r>
      <w:r w:rsidR="00C427AF">
        <w:rPr>
          <w:rFonts w:ascii="Arial" w:hAnsi="Arial" w:cs="Arial"/>
          <w:bCs/>
          <w:sz w:val="24"/>
          <w:szCs w:val="24"/>
        </w:rPr>
        <w:t>hat</w:t>
      </w:r>
      <w:r>
        <w:rPr>
          <w:rFonts w:ascii="Arial" w:hAnsi="Arial" w:cs="Arial"/>
          <w:bCs/>
          <w:sz w:val="24"/>
          <w:szCs w:val="24"/>
        </w:rPr>
        <w:t xml:space="preserve"> if the Registrar suspects an entity may have failed to comply with the Code, their certificate may be suspended or be subject to conditions for a reasonable period.</w:t>
      </w:r>
      <w:r w:rsidR="002E2D08">
        <w:rPr>
          <w:rFonts w:ascii="Arial" w:hAnsi="Arial" w:cs="Arial"/>
          <w:bCs/>
          <w:sz w:val="24"/>
          <w:szCs w:val="24"/>
        </w:rPr>
        <w:t xml:space="preserve"> </w:t>
      </w:r>
      <w:r w:rsidR="00745BB9">
        <w:rPr>
          <w:rFonts w:ascii="Arial" w:hAnsi="Arial" w:cs="Arial"/>
          <w:bCs/>
          <w:sz w:val="24"/>
          <w:szCs w:val="24"/>
        </w:rPr>
        <w:t>I</w:t>
      </w:r>
      <w:r w:rsidR="002E2D08">
        <w:rPr>
          <w:rFonts w:ascii="Arial" w:hAnsi="Arial" w:cs="Arial"/>
          <w:bCs/>
          <w:sz w:val="24"/>
          <w:szCs w:val="24"/>
        </w:rPr>
        <w:t xml:space="preserve">t </w:t>
      </w:r>
      <w:r w:rsidR="005F1EA5">
        <w:rPr>
          <w:rFonts w:ascii="Arial" w:hAnsi="Arial" w:cs="Arial"/>
          <w:bCs/>
          <w:sz w:val="24"/>
          <w:szCs w:val="24"/>
        </w:rPr>
        <w:t xml:space="preserve">also </w:t>
      </w:r>
      <w:r w:rsidR="002E2D08">
        <w:rPr>
          <w:rFonts w:ascii="Arial" w:hAnsi="Arial" w:cs="Arial"/>
          <w:bCs/>
          <w:sz w:val="24"/>
          <w:szCs w:val="24"/>
        </w:rPr>
        <w:t>provides</w:t>
      </w:r>
      <w:r w:rsidR="005F1EA5">
        <w:rPr>
          <w:rFonts w:ascii="Arial" w:hAnsi="Arial" w:cs="Arial"/>
          <w:bCs/>
          <w:sz w:val="24"/>
          <w:szCs w:val="24"/>
        </w:rPr>
        <w:t xml:space="preserve"> </w:t>
      </w:r>
      <w:r w:rsidR="002E2D08">
        <w:rPr>
          <w:rFonts w:ascii="Arial" w:hAnsi="Arial" w:cs="Arial"/>
          <w:bCs/>
          <w:sz w:val="24"/>
          <w:szCs w:val="24"/>
        </w:rPr>
        <w:t xml:space="preserve">complainants with </w:t>
      </w:r>
      <w:r w:rsidR="00E94566">
        <w:rPr>
          <w:rFonts w:ascii="Arial" w:hAnsi="Arial" w:cs="Arial"/>
          <w:bCs/>
          <w:sz w:val="24"/>
          <w:szCs w:val="24"/>
        </w:rPr>
        <w:t xml:space="preserve">the </w:t>
      </w:r>
      <w:r w:rsidR="002E2D08">
        <w:rPr>
          <w:rFonts w:ascii="Arial" w:hAnsi="Arial" w:cs="Arial"/>
          <w:bCs/>
          <w:sz w:val="24"/>
          <w:szCs w:val="24"/>
        </w:rPr>
        <w:t>right to request reviews of decisions made by the Registrar</w:t>
      </w:r>
      <w:r w:rsidR="00745BB9">
        <w:rPr>
          <w:rFonts w:ascii="Arial" w:hAnsi="Arial" w:cs="Arial"/>
          <w:bCs/>
          <w:sz w:val="24"/>
          <w:szCs w:val="24"/>
        </w:rPr>
        <w:t xml:space="preserve"> in circumstance</w:t>
      </w:r>
      <w:r w:rsidR="002A11EE">
        <w:rPr>
          <w:rFonts w:ascii="Arial" w:hAnsi="Arial" w:cs="Arial"/>
          <w:bCs/>
          <w:sz w:val="24"/>
          <w:szCs w:val="24"/>
        </w:rPr>
        <w:t>s</w:t>
      </w:r>
      <w:r w:rsidR="00745BB9">
        <w:rPr>
          <w:rFonts w:ascii="Arial" w:hAnsi="Arial" w:cs="Arial"/>
          <w:bCs/>
          <w:sz w:val="24"/>
          <w:szCs w:val="24"/>
        </w:rPr>
        <w:t xml:space="preserve"> where they lodged a complaint about a </w:t>
      </w:r>
      <w:r w:rsidR="00E94566">
        <w:rPr>
          <w:rFonts w:ascii="Arial" w:hAnsi="Arial" w:cs="Arial"/>
          <w:bCs/>
          <w:sz w:val="24"/>
          <w:szCs w:val="24"/>
        </w:rPr>
        <w:t>C</w:t>
      </w:r>
      <w:r w:rsidR="00745BB9">
        <w:rPr>
          <w:rFonts w:ascii="Arial" w:hAnsi="Arial" w:cs="Arial"/>
          <w:bCs/>
          <w:sz w:val="24"/>
          <w:szCs w:val="24"/>
        </w:rPr>
        <w:t>ode certified entity</w:t>
      </w:r>
      <w:r w:rsidR="002E2D08">
        <w:rPr>
          <w:rFonts w:ascii="Arial" w:hAnsi="Arial" w:cs="Arial"/>
          <w:bCs/>
          <w:sz w:val="24"/>
          <w:szCs w:val="24"/>
        </w:rPr>
        <w:t>.</w:t>
      </w:r>
    </w:p>
    <w:p w14:paraId="4DCEE12A" w14:textId="77777777" w:rsidR="00E94D5B" w:rsidRPr="00567A50" w:rsidRDefault="00E94D5B" w:rsidP="00E94D5B">
      <w:pPr>
        <w:spacing w:after="0"/>
        <w:contextualSpacing/>
        <w:rPr>
          <w:rFonts w:ascii="Arial" w:hAnsi="Arial" w:cs="Arial"/>
          <w:bCs/>
          <w:sz w:val="24"/>
          <w:szCs w:val="24"/>
        </w:rPr>
      </w:pPr>
    </w:p>
    <w:p w14:paraId="14A0F415" w14:textId="0377D960" w:rsidR="00E94D5B" w:rsidRDefault="004C1828" w:rsidP="00E94D5B">
      <w:pPr>
        <w:spacing w:after="0"/>
        <w:contextualSpacing/>
        <w:rPr>
          <w:rFonts w:ascii="Arial" w:hAnsi="Arial" w:cs="Arial"/>
          <w:bCs/>
          <w:sz w:val="24"/>
          <w:szCs w:val="24"/>
        </w:rPr>
      </w:pPr>
      <w:r>
        <w:rPr>
          <w:rFonts w:ascii="Arial" w:hAnsi="Arial" w:cs="Arial"/>
          <w:bCs/>
          <w:sz w:val="24"/>
          <w:szCs w:val="24"/>
        </w:rPr>
        <w:t>When tendering for Territory funded work, suppliers</w:t>
      </w:r>
      <w:r w:rsidR="00E94D5B" w:rsidRPr="00567A50">
        <w:rPr>
          <w:rFonts w:ascii="Arial" w:hAnsi="Arial" w:cs="Arial"/>
          <w:bCs/>
          <w:sz w:val="24"/>
          <w:szCs w:val="24"/>
        </w:rPr>
        <w:t xml:space="preserve"> that have previously </w:t>
      </w:r>
      <w:r>
        <w:rPr>
          <w:rFonts w:ascii="Arial" w:hAnsi="Arial" w:cs="Arial"/>
          <w:bCs/>
          <w:sz w:val="24"/>
          <w:szCs w:val="24"/>
        </w:rPr>
        <w:t>contracted with</w:t>
      </w:r>
      <w:r w:rsidR="00E94D5B" w:rsidRPr="00567A50">
        <w:rPr>
          <w:rFonts w:ascii="Arial" w:hAnsi="Arial" w:cs="Arial"/>
          <w:bCs/>
          <w:sz w:val="24"/>
          <w:szCs w:val="24"/>
        </w:rPr>
        <w:t xml:space="preserve"> the Territory for territory-funded work will need to </w:t>
      </w:r>
      <w:r w:rsidRPr="00567A50">
        <w:rPr>
          <w:rFonts w:ascii="Arial" w:hAnsi="Arial" w:cs="Arial"/>
          <w:bCs/>
          <w:sz w:val="24"/>
          <w:szCs w:val="24"/>
        </w:rPr>
        <w:t>exp</w:t>
      </w:r>
      <w:r>
        <w:rPr>
          <w:rFonts w:ascii="Arial" w:hAnsi="Arial" w:cs="Arial"/>
          <w:bCs/>
          <w:sz w:val="24"/>
          <w:szCs w:val="24"/>
        </w:rPr>
        <w:t>ressly</w:t>
      </w:r>
      <w:r w:rsidRPr="00567A50">
        <w:rPr>
          <w:rFonts w:ascii="Arial" w:hAnsi="Arial" w:cs="Arial"/>
          <w:bCs/>
          <w:sz w:val="24"/>
          <w:szCs w:val="24"/>
        </w:rPr>
        <w:t xml:space="preserve"> </w:t>
      </w:r>
      <w:r>
        <w:rPr>
          <w:rFonts w:ascii="Arial" w:hAnsi="Arial" w:cs="Arial"/>
          <w:bCs/>
          <w:sz w:val="24"/>
          <w:szCs w:val="24"/>
        </w:rPr>
        <w:t xml:space="preserve">confirm </w:t>
      </w:r>
      <w:r w:rsidR="00E94D5B" w:rsidRPr="00567A50">
        <w:rPr>
          <w:rFonts w:ascii="Arial" w:hAnsi="Arial" w:cs="Arial"/>
          <w:bCs/>
          <w:sz w:val="24"/>
          <w:szCs w:val="24"/>
        </w:rPr>
        <w:t>their compliance with the Code and with commitments in the L</w:t>
      </w:r>
      <w:r w:rsidR="00E054FA">
        <w:rPr>
          <w:rFonts w:ascii="Arial" w:hAnsi="Arial" w:cs="Arial"/>
          <w:bCs/>
          <w:sz w:val="24"/>
          <w:szCs w:val="24"/>
        </w:rPr>
        <w:t xml:space="preserve">abour Relations, Training and Workplace Equity (LRTWE) </w:t>
      </w:r>
      <w:r w:rsidR="00E94D5B" w:rsidRPr="00567A50">
        <w:rPr>
          <w:rFonts w:ascii="Arial" w:hAnsi="Arial" w:cs="Arial"/>
          <w:bCs/>
          <w:sz w:val="24"/>
          <w:szCs w:val="24"/>
        </w:rPr>
        <w:t>Plan in relation to the contract. This</w:t>
      </w:r>
      <w:r>
        <w:rPr>
          <w:rFonts w:ascii="Arial" w:hAnsi="Arial" w:cs="Arial"/>
          <w:bCs/>
          <w:sz w:val="24"/>
          <w:szCs w:val="24"/>
        </w:rPr>
        <w:t xml:space="preserve"> allows the Secure Local Jobs Code Registrar access to current information in relation to Code </w:t>
      </w:r>
      <w:r w:rsidR="00CB3DBF">
        <w:rPr>
          <w:rFonts w:ascii="Arial" w:hAnsi="Arial" w:cs="Arial"/>
          <w:bCs/>
          <w:sz w:val="24"/>
          <w:szCs w:val="24"/>
        </w:rPr>
        <w:t xml:space="preserve">and LRTWE </w:t>
      </w:r>
      <w:r w:rsidR="005969CB">
        <w:rPr>
          <w:rFonts w:ascii="Arial" w:hAnsi="Arial" w:cs="Arial"/>
          <w:bCs/>
          <w:sz w:val="24"/>
          <w:szCs w:val="24"/>
        </w:rPr>
        <w:t xml:space="preserve">Plan </w:t>
      </w:r>
      <w:r>
        <w:rPr>
          <w:rFonts w:ascii="Arial" w:hAnsi="Arial" w:cs="Arial"/>
          <w:bCs/>
          <w:sz w:val="24"/>
          <w:szCs w:val="24"/>
        </w:rPr>
        <w:t>compliance</w:t>
      </w:r>
      <w:r w:rsidR="00CB3DBF">
        <w:rPr>
          <w:rFonts w:ascii="Arial" w:hAnsi="Arial" w:cs="Arial"/>
          <w:bCs/>
          <w:sz w:val="24"/>
          <w:szCs w:val="24"/>
        </w:rPr>
        <w:t>, moving the Secure Local Jobs Code certificate from a point in time document to a contemporary document</w:t>
      </w:r>
      <w:r>
        <w:rPr>
          <w:rFonts w:ascii="Arial" w:hAnsi="Arial" w:cs="Arial"/>
          <w:bCs/>
          <w:sz w:val="24"/>
          <w:szCs w:val="24"/>
        </w:rPr>
        <w:t xml:space="preserve">. </w:t>
      </w:r>
      <w:r w:rsidR="00E94D5B" w:rsidRPr="00567A50">
        <w:rPr>
          <w:rFonts w:ascii="Arial" w:hAnsi="Arial" w:cs="Arial"/>
          <w:bCs/>
          <w:sz w:val="24"/>
          <w:szCs w:val="24"/>
        </w:rPr>
        <w:t xml:space="preserve"> </w:t>
      </w:r>
    </w:p>
    <w:p w14:paraId="7DC08BB6" w14:textId="77777777" w:rsidR="00E94D5B" w:rsidRPr="00567A50" w:rsidRDefault="00E94D5B" w:rsidP="00E94D5B">
      <w:pPr>
        <w:spacing w:after="0"/>
        <w:contextualSpacing/>
        <w:rPr>
          <w:rFonts w:ascii="Arial" w:hAnsi="Arial" w:cs="Arial"/>
          <w:bCs/>
          <w:sz w:val="24"/>
          <w:szCs w:val="24"/>
        </w:rPr>
      </w:pPr>
    </w:p>
    <w:p w14:paraId="2DA17D28" w14:textId="3BEA8870" w:rsidR="00E94D5B" w:rsidRDefault="00CB3DBF" w:rsidP="00E94D5B">
      <w:pPr>
        <w:rPr>
          <w:rFonts w:ascii="Arial" w:hAnsi="Arial" w:cs="Arial"/>
          <w:b/>
          <w:sz w:val="24"/>
          <w:szCs w:val="24"/>
        </w:rPr>
      </w:pPr>
      <w:r>
        <w:rPr>
          <w:rFonts w:ascii="Arial" w:hAnsi="Arial" w:cs="Arial"/>
          <w:bCs/>
          <w:sz w:val="24"/>
          <w:szCs w:val="24"/>
        </w:rPr>
        <w:t>T</w:t>
      </w:r>
      <w:r w:rsidR="00E94D5B" w:rsidRPr="00567A50">
        <w:rPr>
          <w:rFonts w:ascii="Arial" w:hAnsi="Arial" w:cs="Arial"/>
          <w:bCs/>
          <w:sz w:val="24"/>
          <w:szCs w:val="24"/>
        </w:rPr>
        <w:t xml:space="preserve">he Bill increases the </w:t>
      </w:r>
      <w:r w:rsidR="00C9793C">
        <w:rPr>
          <w:rFonts w:ascii="Arial" w:hAnsi="Arial" w:cs="Arial"/>
          <w:bCs/>
          <w:sz w:val="24"/>
          <w:szCs w:val="24"/>
        </w:rPr>
        <w:t xml:space="preserve">monetary threshold for requiring a LRTWE </w:t>
      </w:r>
      <w:r w:rsidR="005969CB">
        <w:rPr>
          <w:rFonts w:ascii="Arial" w:hAnsi="Arial" w:cs="Arial"/>
          <w:bCs/>
          <w:sz w:val="24"/>
          <w:szCs w:val="24"/>
        </w:rPr>
        <w:t xml:space="preserve">Plan </w:t>
      </w:r>
      <w:r w:rsidR="00C9793C">
        <w:rPr>
          <w:rFonts w:ascii="Arial" w:hAnsi="Arial" w:cs="Arial"/>
          <w:bCs/>
          <w:sz w:val="24"/>
          <w:szCs w:val="24"/>
        </w:rPr>
        <w:t xml:space="preserve">in </w:t>
      </w:r>
      <w:r w:rsidR="00E94D5B" w:rsidRPr="00567A50">
        <w:rPr>
          <w:rFonts w:ascii="Arial" w:hAnsi="Arial" w:cs="Arial"/>
          <w:bCs/>
          <w:sz w:val="24"/>
          <w:szCs w:val="24"/>
        </w:rPr>
        <w:t xml:space="preserve">services or works </w:t>
      </w:r>
      <w:r w:rsidR="00C9793C">
        <w:rPr>
          <w:rFonts w:ascii="Arial" w:hAnsi="Arial" w:cs="Arial"/>
          <w:bCs/>
          <w:sz w:val="24"/>
          <w:szCs w:val="24"/>
        </w:rPr>
        <w:t xml:space="preserve">procurements </w:t>
      </w:r>
      <w:r w:rsidR="00E94D5B" w:rsidRPr="00567A50">
        <w:rPr>
          <w:rFonts w:ascii="Arial" w:hAnsi="Arial" w:cs="Arial"/>
          <w:bCs/>
          <w:sz w:val="24"/>
          <w:szCs w:val="24"/>
        </w:rPr>
        <w:t xml:space="preserve">that are primarily for construction work, from </w:t>
      </w:r>
      <w:r w:rsidR="00C9793C">
        <w:rPr>
          <w:rFonts w:ascii="Arial" w:hAnsi="Arial" w:cs="Arial"/>
          <w:bCs/>
          <w:sz w:val="24"/>
          <w:szCs w:val="24"/>
        </w:rPr>
        <w:t xml:space="preserve">a total estimated value of </w:t>
      </w:r>
      <w:r w:rsidR="00E94D5B" w:rsidRPr="00567A50">
        <w:rPr>
          <w:rFonts w:ascii="Arial" w:hAnsi="Arial" w:cs="Arial"/>
          <w:bCs/>
          <w:sz w:val="24"/>
          <w:szCs w:val="24"/>
        </w:rPr>
        <w:t xml:space="preserve">$25,000 </w:t>
      </w:r>
      <w:r w:rsidR="00C9793C">
        <w:rPr>
          <w:rFonts w:ascii="Arial" w:hAnsi="Arial" w:cs="Arial"/>
          <w:bCs/>
          <w:sz w:val="24"/>
          <w:szCs w:val="24"/>
        </w:rPr>
        <w:t xml:space="preserve">to </w:t>
      </w:r>
      <w:r w:rsidR="00E94D5B" w:rsidRPr="00567A50">
        <w:rPr>
          <w:rFonts w:ascii="Arial" w:hAnsi="Arial" w:cs="Arial"/>
          <w:bCs/>
          <w:sz w:val="24"/>
          <w:szCs w:val="24"/>
        </w:rPr>
        <w:t>$200,000.</w:t>
      </w:r>
      <w:r w:rsidR="00C9793C">
        <w:rPr>
          <w:rFonts w:ascii="Arial" w:hAnsi="Arial" w:cs="Arial"/>
          <w:bCs/>
          <w:sz w:val="24"/>
          <w:szCs w:val="24"/>
        </w:rPr>
        <w:t xml:space="preserve"> The increase aligns </w:t>
      </w:r>
      <w:r w:rsidR="006B7E0D">
        <w:rPr>
          <w:rFonts w:ascii="Arial" w:hAnsi="Arial" w:cs="Arial"/>
          <w:bCs/>
          <w:sz w:val="24"/>
          <w:szCs w:val="24"/>
        </w:rPr>
        <w:t xml:space="preserve">with </w:t>
      </w:r>
      <w:r w:rsidR="00C9793C">
        <w:rPr>
          <w:rFonts w:ascii="Arial" w:hAnsi="Arial" w:cs="Arial"/>
          <w:bCs/>
          <w:sz w:val="24"/>
          <w:szCs w:val="24"/>
        </w:rPr>
        <w:t>the threshold for Territo</w:t>
      </w:r>
      <w:r w:rsidR="006B7E0D">
        <w:rPr>
          <w:rFonts w:ascii="Arial" w:hAnsi="Arial" w:cs="Arial"/>
          <w:bCs/>
          <w:sz w:val="24"/>
          <w:szCs w:val="24"/>
        </w:rPr>
        <w:t>r</w:t>
      </w:r>
      <w:r w:rsidR="00C9793C">
        <w:rPr>
          <w:rFonts w:ascii="Arial" w:hAnsi="Arial" w:cs="Arial"/>
          <w:bCs/>
          <w:sz w:val="24"/>
          <w:szCs w:val="24"/>
        </w:rPr>
        <w:t xml:space="preserve">y Funded work in </w:t>
      </w:r>
      <w:r w:rsidR="00C9793C" w:rsidRPr="00FC521F">
        <w:rPr>
          <w:rFonts w:ascii="Arial" w:hAnsi="Arial" w:cs="Arial"/>
          <w:sz w:val="24"/>
          <w:szCs w:val="24"/>
        </w:rPr>
        <w:t>section 22F of the Act.</w:t>
      </w:r>
      <w:r w:rsidR="00F970AB">
        <w:rPr>
          <w:rFonts w:ascii="Arial" w:hAnsi="Arial" w:cs="Arial"/>
          <w:bCs/>
          <w:sz w:val="24"/>
          <w:szCs w:val="24"/>
        </w:rPr>
        <w:t xml:space="preserve"> </w:t>
      </w:r>
      <w:r w:rsidR="00C9793C">
        <w:rPr>
          <w:rFonts w:ascii="Arial" w:hAnsi="Arial" w:cs="Arial"/>
          <w:bCs/>
          <w:sz w:val="24"/>
          <w:szCs w:val="24"/>
        </w:rPr>
        <w:t>T</w:t>
      </w:r>
      <w:r>
        <w:rPr>
          <w:rFonts w:ascii="Arial" w:hAnsi="Arial" w:cs="Arial"/>
          <w:bCs/>
          <w:sz w:val="24"/>
          <w:szCs w:val="24"/>
        </w:rPr>
        <w:t xml:space="preserve">he </w:t>
      </w:r>
      <w:r w:rsidR="00EB0847">
        <w:rPr>
          <w:rFonts w:ascii="Arial" w:hAnsi="Arial" w:cs="Arial"/>
          <w:bCs/>
          <w:sz w:val="24"/>
          <w:szCs w:val="24"/>
        </w:rPr>
        <w:t>change in threshold</w:t>
      </w:r>
      <w:r>
        <w:rPr>
          <w:rFonts w:ascii="Arial" w:hAnsi="Arial" w:cs="Arial"/>
          <w:bCs/>
          <w:sz w:val="24"/>
          <w:szCs w:val="24"/>
        </w:rPr>
        <w:t xml:space="preserve"> </w:t>
      </w:r>
      <w:r w:rsidR="006B7E0D">
        <w:rPr>
          <w:rFonts w:ascii="Arial" w:hAnsi="Arial" w:cs="Arial"/>
          <w:bCs/>
          <w:sz w:val="24"/>
          <w:szCs w:val="24"/>
        </w:rPr>
        <w:t>also</w:t>
      </w:r>
      <w:r>
        <w:rPr>
          <w:rFonts w:ascii="Arial" w:hAnsi="Arial" w:cs="Arial"/>
          <w:bCs/>
          <w:sz w:val="24"/>
          <w:szCs w:val="24"/>
        </w:rPr>
        <w:t xml:space="preserve"> reduces </w:t>
      </w:r>
      <w:r w:rsidR="00B375BF">
        <w:rPr>
          <w:rFonts w:ascii="Arial" w:hAnsi="Arial" w:cs="Arial"/>
          <w:bCs/>
          <w:sz w:val="24"/>
          <w:szCs w:val="24"/>
        </w:rPr>
        <w:t>administrative</w:t>
      </w:r>
      <w:r>
        <w:rPr>
          <w:rFonts w:ascii="Arial" w:hAnsi="Arial" w:cs="Arial"/>
          <w:bCs/>
          <w:sz w:val="24"/>
          <w:szCs w:val="24"/>
        </w:rPr>
        <w:t xml:space="preserve"> burden </w:t>
      </w:r>
      <w:r w:rsidR="00E94D5B" w:rsidRPr="00567A50">
        <w:rPr>
          <w:rFonts w:ascii="Arial" w:hAnsi="Arial" w:cs="Arial"/>
          <w:bCs/>
          <w:sz w:val="24"/>
          <w:szCs w:val="24"/>
        </w:rPr>
        <w:t>to develop and maintain LR</w:t>
      </w:r>
      <w:r w:rsidR="00E054FA">
        <w:rPr>
          <w:rFonts w:ascii="Arial" w:hAnsi="Arial" w:cs="Arial"/>
          <w:bCs/>
          <w:sz w:val="24"/>
          <w:szCs w:val="24"/>
        </w:rPr>
        <w:t>TWE</w:t>
      </w:r>
      <w:r w:rsidR="00E94D5B" w:rsidRPr="00567A50">
        <w:rPr>
          <w:rFonts w:ascii="Arial" w:hAnsi="Arial" w:cs="Arial"/>
          <w:bCs/>
          <w:sz w:val="24"/>
          <w:szCs w:val="24"/>
        </w:rPr>
        <w:t xml:space="preserve"> Plans </w:t>
      </w:r>
      <w:r w:rsidR="00C9793C">
        <w:rPr>
          <w:rFonts w:ascii="Arial" w:hAnsi="Arial" w:cs="Arial"/>
          <w:bCs/>
          <w:sz w:val="24"/>
          <w:szCs w:val="24"/>
        </w:rPr>
        <w:t xml:space="preserve">for low value </w:t>
      </w:r>
      <w:r w:rsidR="00C9793C">
        <w:rPr>
          <w:rFonts w:ascii="Arial" w:hAnsi="Arial" w:cs="Arial"/>
          <w:bCs/>
          <w:sz w:val="24"/>
          <w:szCs w:val="24"/>
        </w:rPr>
        <w:lastRenderedPageBreak/>
        <w:t xml:space="preserve">procurements </w:t>
      </w:r>
      <w:r w:rsidR="00E94D5B" w:rsidRPr="00567A50">
        <w:rPr>
          <w:rFonts w:ascii="Arial" w:hAnsi="Arial" w:cs="Arial"/>
          <w:bCs/>
          <w:sz w:val="24"/>
          <w:szCs w:val="24"/>
        </w:rPr>
        <w:t xml:space="preserve">particularly for small businesses and sole traders where the </w:t>
      </w:r>
      <w:r>
        <w:rPr>
          <w:rFonts w:ascii="Arial" w:hAnsi="Arial" w:cs="Arial"/>
          <w:bCs/>
          <w:sz w:val="24"/>
          <w:szCs w:val="24"/>
        </w:rPr>
        <w:t xml:space="preserve">associated </w:t>
      </w:r>
      <w:r w:rsidR="00E94D5B" w:rsidRPr="00567A50">
        <w:rPr>
          <w:rFonts w:ascii="Arial" w:hAnsi="Arial" w:cs="Arial"/>
          <w:bCs/>
          <w:sz w:val="24"/>
          <w:szCs w:val="24"/>
        </w:rPr>
        <w:t>cost exceeds the benefits</w:t>
      </w:r>
      <w:r>
        <w:rPr>
          <w:rFonts w:ascii="Arial" w:hAnsi="Arial" w:cs="Arial"/>
          <w:bCs/>
          <w:sz w:val="24"/>
          <w:szCs w:val="24"/>
        </w:rPr>
        <w:t xml:space="preserve"> of </w:t>
      </w:r>
      <w:r w:rsidR="00B375BF">
        <w:rPr>
          <w:rFonts w:ascii="Arial" w:hAnsi="Arial" w:cs="Arial"/>
          <w:bCs/>
          <w:sz w:val="24"/>
          <w:szCs w:val="24"/>
        </w:rPr>
        <w:t>regulation in this space</w:t>
      </w:r>
      <w:r w:rsidR="00E94D5B" w:rsidRPr="00567A50">
        <w:rPr>
          <w:rFonts w:ascii="Arial" w:hAnsi="Arial" w:cs="Arial"/>
          <w:bCs/>
          <w:sz w:val="24"/>
          <w:szCs w:val="24"/>
        </w:rPr>
        <w:t>.</w:t>
      </w:r>
    </w:p>
    <w:p w14:paraId="1F840B69" w14:textId="77777777" w:rsidR="00C427AF" w:rsidRDefault="00C427AF" w:rsidP="00E94D5B">
      <w:pPr>
        <w:rPr>
          <w:rFonts w:ascii="Arial" w:hAnsi="Arial" w:cs="Arial"/>
          <w:b/>
          <w:sz w:val="24"/>
          <w:szCs w:val="24"/>
        </w:rPr>
      </w:pPr>
    </w:p>
    <w:p w14:paraId="30FAE1F6" w14:textId="327722EF" w:rsidR="00E94D5B" w:rsidRDefault="00E94D5B" w:rsidP="00E94D5B">
      <w:pPr>
        <w:rPr>
          <w:rFonts w:ascii="Arial" w:hAnsi="Arial" w:cs="Arial"/>
          <w:b/>
          <w:sz w:val="24"/>
          <w:szCs w:val="24"/>
        </w:rPr>
      </w:pPr>
      <w:r w:rsidRPr="00AC59DF">
        <w:rPr>
          <w:rFonts w:ascii="Arial" w:hAnsi="Arial" w:cs="Arial"/>
          <w:b/>
          <w:sz w:val="24"/>
          <w:szCs w:val="24"/>
        </w:rPr>
        <w:t>CONSULTATION ON THE PROPOSED APPROACH</w:t>
      </w:r>
    </w:p>
    <w:p w14:paraId="23BB6586" w14:textId="08A7EEBD" w:rsidR="00E94D5B" w:rsidRDefault="00E94D5B" w:rsidP="00E94D5B">
      <w:pPr>
        <w:spacing w:after="0"/>
        <w:contextualSpacing/>
        <w:rPr>
          <w:rFonts w:ascii="Arial" w:hAnsi="Arial" w:cs="Arial"/>
          <w:bCs/>
          <w:sz w:val="24"/>
          <w:szCs w:val="24"/>
        </w:rPr>
      </w:pPr>
      <w:r>
        <w:rPr>
          <w:rFonts w:ascii="Arial" w:hAnsi="Arial" w:cs="Arial"/>
          <w:bCs/>
          <w:sz w:val="24"/>
          <w:szCs w:val="24"/>
        </w:rPr>
        <w:t>Consultation across ACT Government Directorates and Agencies</w:t>
      </w:r>
      <w:r w:rsidRPr="00C467DD">
        <w:rPr>
          <w:rFonts w:ascii="Arial" w:hAnsi="Arial" w:cs="Arial"/>
          <w:bCs/>
          <w:sz w:val="24"/>
          <w:szCs w:val="24"/>
        </w:rPr>
        <w:t xml:space="preserve"> was </w:t>
      </w:r>
      <w:r>
        <w:rPr>
          <w:rFonts w:ascii="Arial" w:hAnsi="Arial" w:cs="Arial"/>
          <w:bCs/>
          <w:sz w:val="24"/>
          <w:szCs w:val="24"/>
        </w:rPr>
        <w:t>conducted</w:t>
      </w:r>
      <w:r w:rsidRPr="00C467DD">
        <w:rPr>
          <w:rFonts w:ascii="Arial" w:hAnsi="Arial" w:cs="Arial"/>
          <w:bCs/>
          <w:sz w:val="24"/>
          <w:szCs w:val="24"/>
        </w:rPr>
        <w:t xml:space="preserve"> in undertaking the Review, which led to the </w:t>
      </w:r>
      <w:r>
        <w:rPr>
          <w:rFonts w:ascii="Arial" w:hAnsi="Arial" w:cs="Arial"/>
          <w:bCs/>
          <w:sz w:val="24"/>
          <w:szCs w:val="24"/>
        </w:rPr>
        <w:t>Bill</w:t>
      </w:r>
      <w:r w:rsidRPr="00C467DD">
        <w:rPr>
          <w:rFonts w:ascii="Arial" w:hAnsi="Arial" w:cs="Arial"/>
          <w:bCs/>
          <w:sz w:val="24"/>
          <w:szCs w:val="24"/>
        </w:rPr>
        <w:t xml:space="preserve">. Internal government consultation included Procurement ACT, Workplace Safety and Industrial Relations, Major Projects Canberra, and </w:t>
      </w:r>
      <w:r>
        <w:rPr>
          <w:rFonts w:ascii="Arial" w:hAnsi="Arial" w:cs="Arial"/>
          <w:bCs/>
          <w:sz w:val="24"/>
          <w:szCs w:val="24"/>
        </w:rPr>
        <w:t>D</w:t>
      </w:r>
      <w:r w:rsidRPr="00C467DD">
        <w:rPr>
          <w:rFonts w:ascii="Arial" w:hAnsi="Arial" w:cs="Arial"/>
          <w:bCs/>
          <w:sz w:val="24"/>
          <w:szCs w:val="24"/>
        </w:rPr>
        <w:t>irectorate procurement representatives.</w:t>
      </w:r>
    </w:p>
    <w:p w14:paraId="67328046" w14:textId="77777777" w:rsidR="00E94D5B" w:rsidRPr="00C467DD" w:rsidRDefault="00E94D5B" w:rsidP="00E94D5B">
      <w:pPr>
        <w:spacing w:after="0"/>
        <w:contextualSpacing/>
        <w:rPr>
          <w:rFonts w:ascii="Arial" w:hAnsi="Arial" w:cs="Arial"/>
          <w:bCs/>
          <w:sz w:val="24"/>
          <w:szCs w:val="24"/>
        </w:rPr>
      </w:pPr>
    </w:p>
    <w:p w14:paraId="176FD8EC" w14:textId="6DE87E3B" w:rsidR="00E94D5B" w:rsidRDefault="00E94D5B" w:rsidP="00E94D5B">
      <w:pPr>
        <w:spacing w:after="0"/>
        <w:contextualSpacing/>
        <w:rPr>
          <w:rFonts w:ascii="Arial" w:hAnsi="Arial" w:cs="Arial"/>
          <w:bCs/>
          <w:sz w:val="24"/>
          <w:szCs w:val="24"/>
        </w:rPr>
      </w:pPr>
      <w:r w:rsidRPr="00DB21F0">
        <w:rPr>
          <w:rFonts w:ascii="Arial" w:hAnsi="Arial" w:cs="Arial"/>
          <w:bCs/>
          <w:sz w:val="24"/>
          <w:szCs w:val="24"/>
        </w:rPr>
        <w:t>T</w:t>
      </w:r>
      <w:r>
        <w:rPr>
          <w:rFonts w:ascii="Arial" w:hAnsi="Arial" w:cs="Arial"/>
          <w:bCs/>
          <w:sz w:val="24"/>
          <w:szCs w:val="24"/>
        </w:rPr>
        <w:t>he Council appointed under the Act conducted the Review. The Council comprise</w:t>
      </w:r>
      <w:r w:rsidR="00EB0847">
        <w:rPr>
          <w:rFonts w:ascii="Arial" w:hAnsi="Arial" w:cs="Arial"/>
          <w:bCs/>
          <w:sz w:val="24"/>
          <w:szCs w:val="24"/>
        </w:rPr>
        <w:t xml:space="preserve">s </w:t>
      </w:r>
      <w:r>
        <w:rPr>
          <w:rFonts w:ascii="Arial" w:hAnsi="Arial" w:cs="Arial"/>
          <w:bCs/>
          <w:sz w:val="24"/>
          <w:szCs w:val="24"/>
        </w:rPr>
        <w:t>members that represent the interest of employees and members that have the appropriate qualifications or experience to assist the Council to exercise its functions. As such</w:t>
      </w:r>
      <w:r w:rsidR="00F970AB">
        <w:rPr>
          <w:rFonts w:ascii="Arial" w:hAnsi="Arial" w:cs="Arial"/>
          <w:bCs/>
          <w:sz w:val="24"/>
          <w:szCs w:val="24"/>
        </w:rPr>
        <w:t>,</w:t>
      </w:r>
      <w:r>
        <w:rPr>
          <w:rFonts w:ascii="Arial" w:hAnsi="Arial" w:cs="Arial"/>
          <w:bCs/>
          <w:sz w:val="24"/>
          <w:szCs w:val="24"/>
        </w:rPr>
        <w:t xml:space="preserve"> members represent the views of relevant stakeholders including industry.</w:t>
      </w:r>
    </w:p>
    <w:p w14:paraId="38E180E5" w14:textId="77777777" w:rsidR="00E94D5B" w:rsidRDefault="00E94D5B" w:rsidP="00E94D5B">
      <w:pPr>
        <w:spacing w:after="0"/>
        <w:contextualSpacing/>
        <w:rPr>
          <w:rFonts w:ascii="Arial" w:hAnsi="Arial" w:cs="Arial"/>
          <w:bCs/>
          <w:sz w:val="24"/>
          <w:szCs w:val="24"/>
        </w:rPr>
      </w:pPr>
    </w:p>
    <w:p w14:paraId="3E1A9CA5" w14:textId="6E56A20F" w:rsidR="00E94D5B" w:rsidRDefault="00E94D5B" w:rsidP="00E94D5B">
      <w:pPr>
        <w:rPr>
          <w:rFonts w:ascii="Arial" w:hAnsi="Arial" w:cs="Arial"/>
          <w:b/>
          <w:sz w:val="24"/>
          <w:szCs w:val="24"/>
        </w:rPr>
      </w:pPr>
      <w:r w:rsidRPr="004C26BB">
        <w:rPr>
          <w:rFonts w:ascii="Arial" w:hAnsi="Arial" w:cs="Arial"/>
          <w:b/>
          <w:sz w:val="24"/>
          <w:szCs w:val="24"/>
        </w:rPr>
        <w:t>CONSISTENCY WITH HUMAN RIGHTS</w:t>
      </w:r>
    </w:p>
    <w:p w14:paraId="463235A9" w14:textId="7CE04882" w:rsidR="000E76D9" w:rsidRPr="0073359B" w:rsidRDefault="00E054FA" w:rsidP="00E94D5B">
      <w:pPr>
        <w:rPr>
          <w:rFonts w:ascii="Arial" w:hAnsi="Arial" w:cs="Arial"/>
          <w:bCs/>
          <w:sz w:val="24"/>
          <w:szCs w:val="24"/>
        </w:rPr>
      </w:pPr>
      <w:r>
        <w:rPr>
          <w:rFonts w:ascii="Arial" w:hAnsi="Arial" w:cs="Arial"/>
          <w:bCs/>
          <w:sz w:val="24"/>
          <w:szCs w:val="24"/>
        </w:rPr>
        <w:t xml:space="preserve">The Bill has the potential to engage and promote section </w:t>
      </w:r>
      <w:r w:rsidR="00CF14D9">
        <w:rPr>
          <w:rFonts w:ascii="Arial" w:hAnsi="Arial" w:cs="Arial"/>
          <w:bCs/>
          <w:sz w:val="24"/>
          <w:szCs w:val="24"/>
        </w:rPr>
        <w:t xml:space="preserve">27B of the </w:t>
      </w:r>
      <w:r w:rsidR="00CF14D9" w:rsidRPr="0031440A">
        <w:rPr>
          <w:rFonts w:ascii="Arial" w:hAnsi="Arial" w:cs="Arial"/>
          <w:bCs/>
          <w:i/>
          <w:iCs/>
          <w:sz w:val="24"/>
          <w:szCs w:val="24"/>
        </w:rPr>
        <w:t>Human Rights Act 2004</w:t>
      </w:r>
      <w:r w:rsidR="00CF14D9" w:rsidRPr="0031440A">
        <w:rPr>
          <w:rFonts w:ascii="Arial" w:hAnsi="Arial" w:cs="Arial"/>
          <w:bCs/>
          <w:sz w:val="24"/>
          <w:szCs w:val="24"/>
        </w:rPr>
        <w:t xml:space="preserve"> (</w:t>
      </w:r>
      <w:r w:rsidR="00CF14D9">
        <w:rPr>
          <w:rFonts w:ascii="Arial" w:hAnsi="Arial" w:cs="Arial"/>
          <w:bCs/>
          <w:sz w:val="24"/>
          <w:szCs w:val="24"/>
        </w:rPr>
        <w:t xml:space="preserve">the </w:t>
      </w:r>
      <w:r w:rsidR="00CF14D9" w:rsidRPr="0031440A">
        <w:rPr>
          <w:rFonts w:ascii="Arial" w:hAnsi="Arial" w:cs="Arial"/>
          <w:bCs/>
          <w:sz w:val="24"/>
          <w:szCs w:val="24"/>
        </w:rPr>
        <w:t>HR Act</w:t>
      </w:r>
      <w:r w:rsidR="00CF14D9">
        <w:rPr>
          <w:rFonts w:ascii="Arial" w:hAnsi="Arial" w:cs="Arial"/>
          <w:bCs/>
          <w:sz w:val="24"/>
          <w:szCs w:val="24"/>
        </w:rPr>
        <w:t>). The Bill supports the right to work and the right to the enjoyment of just and favourable conditions at work, as Code Certified Entities (en</w:t>
      </w:r>
      <w:r w:rsidR="00CF14D9" w:rsidRPr="0073359B">
        <w:rPr>
          <w:rFonts w:ascii="Arial" w:hAnsi="Arial" w:cs="Arial"/>
          <w:bCs/>
          <w:sz w:val="24"/>
          <w:szCs w:val="24"/>
        </w:rPr>
        <w:t>tities) that are contracted by the Territory are required to comply with the highest workplace standards.</w:t>
      </w:r>
      <w:r w:rsidR="00FF7517" w:rsidRPr="0073359B">
        <w:rPr>
          <w:rFonts w:ascii="Arial" w:hAnsi="Arial" w:cs="Arial"/>
          <w:bCs/>
          <w:sz w:val="24"/>
          <w:szCs w:val="24"/>
        </w:rPr>
        <w:t xml:space="preserve"> </w:t>
      </w:r>
      <w:r w:rsidR="005E5CCB" w:rsidRPr="0073359B">
        <w:rPr>
          <w:rFonts w:ascii="Arial" w:hAnsi="Arial" w:cs="Arial"/>
          <w:bCs/>
          <w:sz w:val="24"/>
          <w:szCs w:val="24"/>
        </w:rPr>
        <w:t>Section 22SA of the Act gives the Registrar the power to suspend an entity’s Secure Local Jobs Code Certificate</w:t>
      </w:r>
      <w:r w:rsidR="005E5CCB" w:rsidRPr="0073359B">
        <w:t xml:space="preserve"> </w:t>
      </w:r>
      <w:r w:rsidR="005E5CCB" w:rsidRPr="0073359B">
        <w:rPr>
          <w:rFonts w:ascii="Arial" w:hAnsi="Arial" w:cs="Arial"/>
          <w:bCs/>
          <w:sz w:val="24"/>
          <w:szCs w:val="24"/>
        </w:rPr>
        <w:t>which potentially both promotes and limits the right to work. The purpose of the limitation is to ensure contractors for Territory work comply with obligations under the Secure Jobs Code including maintaining the highest workplace standards. The power to suspend a certificate is the minimum necessary to achieve this purpose as suspension under this section is not in itself, grounds for terminating existing contracts with the Territory and only prevents an entity’s ability to tender for new work with the Territory while their certificate remains suspended. These powers enhance the purpose of the Secure Local Jobs Code which in turn promotes the right to work under Section 27B of the HR Act.</w:t>
      </w:r>
    </w:p>
    <w:p w14:paraId="5B3D716F" w14:textId="75006EC6" w:rsidR="00FE08A4" w:rsidRPr="00E054FA" w:rsidRDefault="00FE08A4" w:rsidP="00E94D5B">
      <w:pPr>
        <w:rPr>
          <w:rFonts w:ascii="Arial" w:hAnsi="Arial" w:cs="Arial"/>
          <w:bCs/>
          <w:sz w:val="24"/>
          <w:szCs w:val="24"/>
        </w:rPr>
      </w:pPr>
      <w:r w:rsidRPr="00342F3A">
        <w:rPr>
          <w:rFonts w:ascii="Arial" w:hAnsi="Arial" w:cs="Arial"/>
          <w:bCs/>
          <w:sz w:val="24"/>
          <w:szCs w:val="24"/>
        </w:rPr>
        <w:t xml:space="preserve">The Bill also has the potential to engage and promote the right to </w:t>
      </w:r>
      <w:r w:rsidR="00C815C9" w:rsidRPr="00342F3A">
        <w:rPr>
          <w:rFonts w:ascii="Arial" w:hAnsi="Arial" w:cs="Arial"/>
          <w:bCs/>
          <w:sz w:val="24"/>
          <w:szCs w:val="24"/>
        </w:rPr>
        <w:t xml:space="preserve">a </w:t>
      </w:r>
      <w:r w:rsidRPr="00342F3A">
        <w:rPr>
          <w:rFonts w:ascii="Arial" w:hAnsi="Arial" w:cs="Arial"/>
          <w:bCs/>
          <w:sz w:val="24"/>
          <w:szCs w:val="24"/>
        </w:rPr>
        <w:t xml:space="preserve">fair hearing under section 21 of the HR Act. </w:t>
      </w:r>
      <w:r w:rsidR="00C815C9" w:rsidRPr="00342F3A">
        <w:rPr>
          <w:rFonts w:ascii="Arial" w:hAnsi="Arial" w:cs="Arial"/>
          <w:bCs/>
          <w:sz w:val="24"/>
          <w:szCs w:val="24"/>
        </w:rPr>
        <w:t>The</w:t>
      </w:r>
      <w:r w:rsidRPr="00342F3A">
        <w:rPr>
          <w:rFonts w:ascii="Arial" w:hAnsi="Arial" w:cs="Arial"/>
          <w:bCs/>
          <w:sz w:val="24"/>
          <w:szCs w:val="24"/>
        </w:rPr>
        <w:t xml:space="preserve"> review</w:t>
      </w:r>
      <w:r w:rsidR="00C815C9" w:rsidRPr="00342F3A">
        <w:rPr>
          <w:rFonts w:ascii="Arial" w:hAnsi="Arial" w:cs="Arial"/>
          <w:bCs/>
          <w:sz w:val="24"/>
          <w:szCs w:val="24"/>
        </w:rPr>
        <w:t xml:space="preserve"> provisions relating to</w:t>
      </w:r>
      <w:r w:rsidRPr="00342F3A">
        <w:rPr>
          <w:rFonts w:ascii="Arial" w:hAnsi="Arial" w:cs="Arial"/>
          <w:bCs/>
          <w:sz w:val="24"/>
          <w:szCs w:val="24"/>
        </w:rPr>
        <w:t xml:space="preserve"> a decision of the Registrar regarding Code certified entities, as well as notification of the Registrar’s decisions, </w:t>
      </w:r>
      <w:r w:rsidR="00C815C9" w:rsidRPr="00342F3A">
        <w:rPr>
          <w:rFonts w:ascii="Arial" w:hAnsi="Arial" w:cs="Arial"/>
          <w:bCs/>
          <w:sz w:val="24"/>
          <w:szCs w:val="24"/>
        </w:rPr>
        <w:t>ensures</w:t>
      </w:r>
      <w:r w:rsidRPr="00342F3A">
        <w:rPr>
          <w:rFonts w:ascii="Arial" w:hAnsi="Arial" w:cs="Arial"/>
          <w:bCs/>
          <w:sz w:val="24"/>
          <w:szCs w:val="24"/>
        </w:rPr>
        <w:t xml:space="preserve"> procedural fairness for complainants and entities.</w:t>
      </w:r>
    </w:p>
    <w:p w14:paraId="1DF83C69" w14:textId="0BDB2FD0" w:rsidR="00E94D5B" w:rsidRDefault="00E94D5B" w:rsidP="00E94D5B">
      <w:pPr>
        <w:spacing w:after="0"/>
        <w:contextualSpacing/>
        <w:rPr>
          <w:rFonts w:ascii="Arial" w:hAnsi="Arial" w:cs="Arial"/>
          <w:bCs/>
          <w:sz w:val="24"/>
          <w:szCs w:val="24"/>
        </w:rPr>
      </w:pPr>
      <w:r w:rsidRPr="0031440A">
        <w:rPr>
          <w:rFonts w:ascii="Arial" w:hAnsi="Arial" w:cs="Arial"/>
          <w:bCs/>
          <w:sz w:val="24"/>
          <w:szCs w:val="24"/>
        </w:rPr>
        <w:t xml:space="preserve">The Bill has the potential to engage and limit </w:t>
      </w:r>
      <w:r>
        <w:rPr>
          <w:rFonts w:ascii="Arial" w:hAnsi="Arial" w:cs="Arial"/>
          <w:bCs/>
          <w:sz w:val="24"/>
          <w:szCs w:val="24"/>
        </w:rPr>
        <w:t>section</w:t>
      </w:r>
      <w:r w:rsidRPr="0031440A">
        <w:rPr>
          <w:rFonts w:ascii="Arial" w:hAnsi="Arial" w:cs="Arial"/>
          <w:bCs/>
          <w:sz w:val="24"/>
          <w:szCs w:val="24"/>
        </w:rPr>
        <w:t xml:space="preserve"> 12(a) of</w:t>
      </w:r>
      <w:r w:rsidR="00CF14D9">
        <w:rPr>
          <w:rFonts w:ascii="Arial" w:hAnsi="Arial" w:cs="Arial"/>
          <w:bCs/>
          <w:sz w:val="24"/>
          <w:szCs w:val="24"/>
        </w:rPr>
        <w:t xml:space="preserve"> </w:t>
      </w:r>
      <w:r>
        <w:rPr>
          <w:rFonts w:ascii="Arial" w:hAnsi="Arial" w:cs="Arial"/>
          <w:bCs/>
          <w:sz w:val="24"/>
          <w:szCs w:val="24"/>
        </w:rPr>
        <w:t xml:space="preserve">the </w:t>
      </w:r>
      <w:r w:rsidRPr="0031440A">
        <w:rPr>
          <w:rFonts w:ascii="Arial" w:hAnsi="Arial" w:cs="Arial"/>
          <w:bCs/>
          <w:sz w:val="24"/>
          <w:szCs w:val="24"/>
        </w:rPr>
        <w:t>HR Act</w:t>
      </w:r>
      <w:r>
        <w:rPr>
          <w:rFonts w:ascii="Arial" w:hAnsi="Arial" w:cs="Arial"/>
          <w:bCs/>
          <w:sz w:val="24"/>
          <w:szCs w:val="24"/>
        </w:rPr>
        <w:t>. The requirements of the Bill may apply to individuals engaging in territory funded work as defined in section 22F(1) of the Act, to the extent they operate as sole traders.</w:t>
      </w:r>
      <w:r w:rsidR="00A874A7">
        <w:rPr>
          <w:rFonts w:ascii="Arial" w:hAnsi="Arial" w:cs="Arial"/>
          <w:bCs/>
          <w:sz w:val="24"/>
          <w:szCs w:val="24"/>
        </w:rPr>
        <w:t xml:space="preserve"> Recording, collecting or otherwise using</w:t>
      </w:r>
      <w:r w:rsidR="00C24EF0">
        <w:rPr>
          <w:rFonts w:ascii="Arial" w:hAnsi="Arial" w:cs="Arial"/>
          <w:bCs/>
          <w:sz w:val="24"/>
          <w:szCs w:val="24"/>
        </w:rPr>
        <w:t xml:space="preserve"> </w:t>
      </w:r>
      <w:r w:rsidR="00A874A7">
        <w:rPr>
          <w:rFonts w:ascii="Arial" w:hAnsi="Arial" w:cs="Arial"/>
          <w:bCs/>
          <w:sz w:val="24"/>
          <w:szCs w:val="24"/>
        </w:rPr>
        <w:t xml:space="preserve">a sole trader’s personal information or the personal information of other persons </w:t>
      </w:r>
      <w:r w:rsidR="00121546">
        <w:rPr>
          <w:rFonts w:ascii="Arial" w:hAnsi="Arial" w:cs="Arial"/>
          <w:bCs/>
          <w:sz w:val="24"/>
          <w:szCs w:val="24"/>
        </w:rPr>
        <w:t>that entities</w:t>
      </w:r>
      <w:r w:rsidR="00A874A7">
        <w:rPr>
          <w:rFonts w:ascii="Arial" w:hAnsi="Arial" w:cs="Arial"/>
          <w:bCs/>
          <w:sz w:val="24"/>
          <w:szCs w:val="24"/>
        </w:rPr>
        <w:t xml:space="preserve"> hold for compliance, gives rise to a potential limitation on the right to privacy. Such information obtained may include </w:t>
      </w:r>
      <w:r w:rsidR="00C24EF0">
        <w:rPr>
          <w:rFonts w:ascii="Arial" w:hAnsi="Arial" w:cs="Arial"/>
          <w:bCs/>
          <w:sz w:val="24"/>
          <w:szCs w:val="24"/>
        </w:rPr>
        <w:t xml:space="preserve">employment related information such as contracts of employees, payslips of </w:t>
      </w:r>
      <w:r w:rsidR="00C24EF0">
        <w:rPr>
          <w:rFonts w:ascii="Arial" w:hAnsi="Arial" w:cs="Arial"/>
          <w:bCs/>
          <w:sz w:val="24"/>
          <w:szCs w:val="24"/>
        </w:rPr>
        <w:lastRenderedPageBreak/>
        <w:t>employees and other identifying documents related to investigating compliance with the Code.</w:t>
      </w:r>
      <w:r>
        <w:rPr>
          <w:rFonts w:ascii="Arial" w:hAnsi="Arial" w:cs="Arial"/>
          <w:bCs/>
          <w:sz w:val="24"/>
          <w:szCs w:val="24"/>
        </w:rPr>
        <w:t xml:space="preserve"> </w:t>
      </w:r>
      <w:r w:rsidR="007A1A06">
        <w:rPr>
          <w:rFonts w:ascii="Arial" w:hAnsi="Arial" w:cs="Arial"/>
          <w:bCs/>
          <w:sz w:val="24"/>
          <w:szCs w:val="24"/>
        </w:rPr>
        <w:t xml:space="preserve"> </w:t>
      </w:r>
    </w:p>
    <w:p w14:paraId="31F2E40A" w14:textId="4E231A37" w:rsidR="000E76D9" w:rsidRDefault="000E76D9" w:rsidP="00E94D5B">
      <w:pPr>
        <w:spacing w:after="0"/>
        <w:contextualSpacing/>
        <w:rPr>
          <w:rFonts w:ascii="Arial" w:hAnsi="Arial" w:cs="Arial"/>
          <w:bCs/>
          <w:sz w:val="24"/>
          <w:szCs w:val="24"/>
        </w:rPr>
      </w:pPr>
    </w:p>
    <w:p w14:paraId="57325326" w14:textId="77777777" w:rsidR="00E94D5B" w:rsidRDefault="00E94D5B" w:rsidP="00E94D5B">
      <w:pPr>
        <w:spacing w:after="0"/>
        <w:contextualSpacing/>
        <w:rPr>
          <w:rFonts w:ascii="Arial" w:hAnsi="Arial" w:cs="Arial"/>
          <w:bCs/>
          <w:sz w:val="24"/>
          <w:szCs w:val="24"/>
        </w:rPr>
      </w:pPr>
    </w:p>
    <w:p w14:paraId="40ACABD3" w14:textId="77777777" w:rsidR="00E94D5B" w:rsidRPr="004C26BB" w:rsidRDefault="00E94D5B" w:rsidP="00E94D5B">
      <w:pPr>
        <w:pStyle w:val="ListParagraph"/>
        <w:numPr>
          <w:ilvl w:val="0"/>
          <w:numId w:val="1"/>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B48A162" w14:textId="77777777" w:rsidR="00E94D5B" w:rsidRDefault="00E94D5B" w:rsidP="00E94D5B">
      <w:pPr>
        <w:spacing w:after="0"/>
        <w:contextualSpacing/>
        <w:rPr>
          <w:rFonts w:ascii="Arial" w:hAnsi="Arial" w:cs="Arial"/>
          <w:bCs/>
          <w:sz w:val="24"/>
          <w:szCs w:val="24"/>
        </w:rPr>
      </w:pPr>
    </w:p>
    <w:p w14:paraId="6C63FD5F" w14:textId="47A40BA7" w:rsidR="00E94D5B" w:rsidRDefault="00F970AB" w:rsidP="00E94D5B">
      <w:pPr>
        <w:rPr>
          <w:rFonts w:ascii="Arial" w:hAnsi="Arial" w:cs="Arial"/>
          <w:bCs/>
          <w:sz w:val="24"/>
          <w:szCs w:val="24"/>
        </w:rPr>
      </w:pPr>
      <w:r>
        <w:rPr>
          <w:rFonts w:ascii="Arial" w:hAnsi="Arial" w:cs="Arial"/>
          <w:bCs/>
          <w:sz w:val="24"/>
          <w:szCs w:val="24"/>
        </w:rPr>
        <w:t>S</w:t>
      </w:r>
      <w:r w:rsidR="00E94D5B">
        <w:rPr>
          <w:rFonts w:ascii="Arial" w:hAnsi="Arial" w:cs="Arial"/>
          <w:bCs/>
          <w:sz w:val="24"/>
          <w:szCs w:val="24"/>
        </w:rPr>
        <w:t>ection 12(a) of the HR Act states that everyone has the right to not to have their privacy, family, home or correspondence interfered with unlawfully or arbitrarily.</w:t>
      </w:r>
    </w:p>
    <w:p w14:paraId="52FC1E5F" w14:textId="77777777" w:rsidR="00E94D5B" w:rsidRDefault="00E94D5B" w:rsidP="00E94D5B">
      <w:pPr>
        <w:rPr>
          <w:rFonts w:ascii="Arial" w:hAnsi="Arial" w:cs="Arial"/>
          <w:bCs/>
          <w:sz w:val="24"/>
          <w:szCs w:val="24"/>
        </w:rPr>
      </w:pPr>
      <w:r>
        <w:rPr>
          <w:rFonts w:ascii="Arial" w:hAnsi="Arial" w:cs="Arial"/>
          <w:bCs/>
          <w:sz w:val="24"/>
          <w:szCs w:val="24"/>
        </w:rPr>
        <w:t>The Bill outlines measures to increase compliance with the Code. Set under subsection 2B.4.2, these measures are to:</w:t>
      </w:r>
    </w:p>
    <w:p w14:paraId="2D25FBE7" w14:textId="77777777" w:rsidR="00E94D5B" w:rsidRPr="00436BC6" w:rsidRDefault="00E94D5B" w:rsidP="00E94D5B">
      <w:pPr>
        <w:pStyle w:val="ListParagraph"/>
        <w:numPr>
          <w:ilvl w:val="0"/>
          <w:numId w:val="2"/>
        </w:numPr>
        <w:rPr>
          <w:rFonts w:ascii="Arial" w:hAnsi="Arial" w:cs="Arial"/>
          <w:iCs/>
          <w:sz w:val="24"/>
          <w:szCs w:val="24"/>
        </w:rPr>
      </w:pPr>
      <w:r w:rsidRPr="00436BC6">
        <w:rPr>
          <w:rFonts w:ascii="Arial" w:hAnsi="Arial" w:cs="Arial"/>
          <w:iCs/>
          <w:sz w:val="24"/>
          <w:szCs w:val="24"/>
        </w:rPr>
        <w:t>allow for inspection and entry powers for the purpose of undertaking investigations</w:t>
      </w:r>
      <w:r>
        <w:rPr>
          <w:rFonts w:ascii="Arial" w:hAnsi="Arial" w:cs="Arial"/>
          <w:iCs/>
          <w:sz w:val="24"/>
          <w:szCs w:val="24"/>
        </w:rPr>
        <w:t xml:space="preserve"> </w:t>
      </w:r>
      <w:r w:rsidRPr="00567A50">
        <w:rPr>
          <w:rFonts w:ascii="Arial" w:hAnsi="Arial" w:cs="Arial"/>
          <w:bCs/>
          <w:sz w:val="24"/>
          <w:szCs w:val="24"/>
        </w:rPr>
        <w:t>into non-compliance with the Code obligations</w:t>
      </w:r>
      <w:r>
        <w:rPr>
          <w:rFonts w:ascii="Arial" w:hAnsi="Arial" w:cs="Arial"/>
          <w:bCs/>
          <w:sz w:val="24"/>
          <w:szCs w:val="24"/>
        </w:rPr>
        <w:t>;</w:t>
      </w:r>
    </w:p>
    <w:p w14:paraId="253D9B25" w14:textId="77777777" w:rsidR="00E94D5B" w:rsidRPr="00436BC6" w:rsidRDefault="00E94D5B" w:rsidP="00E94D5B">
      <w:pPr>
        <w:pStyle w:val="ListParagraph"/>
        <w:numPr>
          <w:ilvl w:val="0"/>
          <w:numId w:val="2"/>
        </w:numPr>
        <w:rPr>
          <w:rFonts w:ascii="Arial" w:hAnsi="Arial" w:cs="Arial"/>
          <w:iCs/>
          <w:sz w:val="24"/>
          <w:szCs w:val="24"/>
        </w:rPr>
      </w:pPr>
      <w:r w:rsidRPr="00436BC6">
        <w:rPr>
          <w:rFonts w:ascii="Arial" w:hAnsi="Arial" w:cs="Arial"/>
          <w:iCs/>
          <w:sz w:val="24"/>
          <w:szCs w:val="24"/>
        </w:rPr>
        <w:t>obtain information or documentation</w:t>
      </w:r>
      <w:r>
        <w:rPr>
          <w:rFonts w:ascii="Arial" w:hAnsi="Arial" w:cs="Arial"/>
          <w:iCs/>
          <w:sz w:val="24"/>
          <w:szCs w:val="24"/>
        </w:rPr>
        <w:t xml:space="preserve"> </w:t>
      </w:r>
      <w:r w:rsidRPr="00436BC6">
        <w:rPr>
          <w:rFonts w:ascii="Arial" w:hAnsi="Arial" w:cs="Arial"/>
          <w:iCs/>
          <w:sz w:val="24"/>
          <w:szCs w:val="24"/>
        </w:rPr>
        <w:t>to improve compliance with the Code obligations and make determinations</w:t>
      </w:r>
      <w:r>
        <w:rPr>
          <w:rFonts w:ascii="Arial" w:hAnsi="Arial" w:cs="Arial"/>
          <w:iCs/>
          <w:sz w:val="24"/>
          <w:szCs w:val="24"/>
        </w:rPr>
        <w:t>; and</w:t>
      </w:r>
    </w:p>
    <w:p w14:paraId="4775A632" w14:textId="2E3778A4" w:rsidR="00E94D5B" w:rsidRDefault="00E94D5B" w:rsidP="00E94D5B">
      <w:pPr>
        <w:pStyle w:val="ListParagraph"/>
        <w:numPr>
          <w:ilvl w:val="0"/>
          <w:numId w:val="2"/>
        </w:numPr>
        <w:rPr>
          <w:rFonts w:ascii="Arial" w:hAnsi="Arial" w:cs="Arial"/>
          <w:iCs/>
          <w:sz w:val="24"/>
          <w:szCs w:val="24"/>
        </w:rPr>
      </w:pPr>
      <w:r w:rsidRPr="00436BC6">
        <w:rPr>
          <w:rFonts w:ascii="Arial" w:hAnsi="Arial" w:cs="Arial"/>
          <w:iCs/>
          <w:sz w:val="24"/>
          <w:szCs w:val="24"/>
        </w:rPr>
        <w:t xml:space="preserve">give </w:t>
      </w:r>
      <w:r>
        <w:rPr>
          <w:rFonts w:ascii="Arial" w:hAnsi="Arial" w:cs="Arial"/>
          <w:iCs/>
          <w:sz w:val="24"/>
          <w:szCs w:val="24"/>
        </w:rPr>
        <w:t>information or documentation to a responsible authority of workplace law if the information or documentation is relevant to exercising their functions</w:t>
      </w:r>
      <w:r w:rsidR="00F32D97">
        <w:rPr>
          <w:rFonts w:ascii="Arial" w:hAnsi="Arial" w:cs="Arial"/>
          <w:iCs/>
          <w:sz w:val="24"/>
          <w:szCs w:val="24"/>
        </w:rPr>
        <w:t>.</w:t>
      </w:r>
    </w:p>
    <w:p w14:paraId="07759825" w14:textId="77777777" w:rsidR="00E94D5B" w:rsidRPr="004C26BB" w:rsidRDefault="00E94D5B" w:rsidP="00E94D5B">
      <w:pPr>
        <w:pStyle w:val="ListParagraph"/>
        <w:rPr>
          <w:rFonts w:ascii="Arial" w:hAnsi="Arial" w:cs="Arial"/>
          <w:iCs/>
          <w:sz w:val="24"/>
          <w:szCs w:val="24"/>
        </w:rPr>
      </w:pPr>
    </w:p>
    <w:p w14:paraId="455A7DF6" w14:textId="72C60465" w:rsidR="00E94D5B" w:rsidRDefault="00E94D5B" w:rsidP="00E94D5B">
      <w:pPr>
        <w:rPr>
          <w:rFonts w:ascii="Arial" w:hAnsi="Arial" w:cs="Arial"/>
          <w:bCs/>
          <w:sz w:val="24"/>
          <w:szCs w:val="24"/>
        </w:rPr>
      </w:pPr>
      <w:r>
        <w:rPr>
          <w:rFonts w:ascii="Arial" w:hAnsi="Arial" w:cs="Arial"/>
          <w:bCs/>
          <w:sz w:val="24"/>
          <w:szCs w:val="24"/>
        </w:rPr>
        <w:t xml:space="preserve">The </w:t>
      </w:r>
      <w:r w:rsidR="00C24EF0">
        <w:rPr>
          <w:rFonts w:ascii="Arial" w:hAnsi="Arial" w:cs="Arial"/>
          <w:bCs/>
          <w:sz w:val="24"/>
          <w:szCs w:val="24"/>
        </w:rPr>
        <w:t>powers to enter and inspect</w:t>
      </w:r>
      <w:r>
        <w:rPr>
          <w:rFonts w:ascii="Arial" w:hAnsi="Arial" w:cs="Arial"/>
          <w:bCs/>
          <w:sz w:val="24"/>
          <w:szCs w:val="24"/>
        </w:rPr>
        <w:t xml:space="preserve"> will only apply to</w:t>
      </w:r>
      <w:r w:rsidR="00CF14D9">
        <w:rPr>
          <w:rFonts w:ascii="Arial" w:hAnsi="Arial" w:cs="Arial"/>
          <w:bCs/>
          <w:sz w:val="24"/>
          <w:szCs w:val="24"/>
        </w:rPr>
        <w:t xml:space="preserve"> </w:t>
      </w:r>
      <w:r>
        <w:rPr>
          <w:rFonts w:ascii="Arial" w:hAnsi="Arial" w:cs="Arial"/>
          <w:bCs/>
          <w:sz w:val="24"/>
          <w:szCs w:val="24"/>
        </w:rPr>
        <w:t>entities</w:t>
      </w:r>
      <w:r w:rsidR="00CF14D9">
        <w:rPr>
          <w:rFonts w:ascii="Arial" w:hAnsi="Arial" w:cs="Arial"/>
          <w:bCs/>
          <w:sz w:val="24"/>
          <w:szCs w:val="24"/>
        </w:rPr>
        <w:t xml:space="preserve"> </w:t>
      </w:r>
      <w:r>
        <w:rPr>
          <w:rFonts w:ascii="Arial" w:hAnsi="Arial" w:cs="Arial"/>
          <w:bCs/>
          <w:sz w:val="24"/>
          <w:szCs w:val="24"/>
        </w:rPr>
        <w:t xml:space="preserve">that on reasonable grounds, are </w:t>
      </w:r>
      <w:r w:rsidR="00987F33">
        <w:rPr>
          <w:rFonts w:ascii="Arial" w:hAnsi="Arial" w:cs="Arial"/>
          <w:bCs/>
          <w:sz w:val="24"/>
          <w:szCs w:val="24"/>
        </w:rPr>
        <w:t>suspected</w:t>
      </w:r>
      <w:r>
        <w:rPr>
          <w:rFonts w:ascii="Arial" w:hAnsi="Arial" w:cs="Arial"/>
          <w:bCs/>
          <w:sz w:val="24"/>
          <w:szCs w:val="24"/>
        </w:rPr>
        <w:t xml:space="preserve"> to have not complied with the Code or where it is necessary to investigate a possible non-compliance with the Code. </w:t>
      </w:r>
      <w:r w:rsidR="00C24EF0">
        <w:rPr>
          <w:rFonts w:ascii="Arial" w:hAnsi="Arial" w:cs="Arial"/>
          <w:bCs/>
          <w:sz w:val="24"/>
          <w:szCs w:val="24"/>
        </w:rPr>
        <w:t xml:space="preserve">The powers </w:t>
      </w:r>
      <w:r w:rsidR="00EB0847">
        <w:rPr>
          <w:rFonts w:ascii="Arial" w:hAnsi="Arial" w:cs="Arial"/>
          <w:bCs/>
          <w:sz w:val="24"/>
          <w:szCs w:val="24"/>
        </w:rPr>
        <w:t xml:space="preserve">may </w:t>
      </w:r>
      <w:r w:rsidR="00C24EF0">
        <w:rPr>
          <w:rFonts w:ascii="Arial" w:hAnsi="Arial" w:cs="Arial"/>
          <w:bCs/>
          <w:sz w:val="24"/>
          <w:szCs w:val="24"/>
        </w:rPr>
        <w:t>only be exercised by authorised officers and certain procedural requirements apply to the investigation</w:t>
      </w:r>
      <w:r w:rsidR="00987F33">
        <w:rPr>
          <w:rFonts w:ascii="Arial" w:hAnsi="Arial" w:cs="Arial"/>
          <w:bCs/>
          <w:sz w:val="24"/>
          <w:szCs w:val="24"/>
        </w:rPr>
        <w:t>,</w:t>
      </w:r>
      <w:r w:rsidR="00C24EF0">
        <w:rPr>
          <w:rFonts w:ascii="Arial" w:hAnsi="Arial" w:cs="Arial"/>
          <w:bCs/>
          <w:sz w:val="24"/>
          <w:szCs w:val="24"/>
        </w:rPr>
        <w:t xml:space="preserve"> including production of identification and obtaining consent of the occupier. Information obtained by the authorised officer may be personal information, and as a consequence may limit a person’s right to privacy.</w:t>
      </w:r>
    </w:p>
    <w:p w14:paraId="3B9F1AE3" w14:textId="1D7B9C09" w:rsidR="00E94D5B" w:rsidRDefault="00EB0847" w:rsidP="00E94D5B">
      <w:pPr>
        <w:rPr>
          <w:rFonts w:ascii="Arial" w:hAnsi="Arial" w:cs="Arial"/>
          <w:bCs/>
          <w:sz w:val="24"/>
          <w:szCs w:val="24"/>
        </w:rPr>
      </w:pPr>
      <w:r>
        <w:rPr>
          <w:rFonts w:ascii="Arial" w:hAnsi="Arial" w:cs="Arial"/>
          <w:bCs/>
          <w:sz w:val="24"/>
          <w:szCs w:val="24"/>
        </w:rPr>
        <w:t>T</w:t>
      </w:r>
      <w:r w:rsidR="00E94D5B">
        <w:rPr>
          <w:rFonts w:ascii="Arial" w:hAnsi="Arial" w:cs="Arial"/>
          <w:bCs/>
          <w:sz w:val="24"/>
          <w:szCs w:val="24"/>
        </w:rPr>
        <w:t xml:space="preserve">he </w:t>
      </w:r>
      <w:r w:rsidR="00E94D5B" w:rsidRPr="00A65BE7">
        <w:rPr>
          <w:rFonts w:ascii="Arial" w:hAnsi="Arial" w:cs="Arial"/>
          <w:bCs/>
          <w:i/>
          <w:iCs/>
          <w:sz w:val="24"/>
          <w:szCs w:val="24"/>
        </w:rPr>
        <w:t>Information Privacy Act 2014</w:t>
      </w:r>
      <w:r w:rsidR="00E94D5B">
        <w:rPr>
          <w:rFonts w:ascii="Arial" w:hAnsi="Arial" w:cs="Arial"/>
          <w:bCs/>
          <w:i/>
          <w:iCs/>
          <w:sz w:val="24"/>
          <w:szCs w:val="24"/>
        </w:rPr>
        <w:t xml:space="preserve"> </w:t>
      </w:r>
      <w:r w:rsidR="00E94D5B">
        <w:rPr>
          <w:rFonts w:ascii="Arial" w:hAnsi="Arial" w:cs="Arial"/>
          <w:bCs/>
          <w:sz w:val="24"/>
          <w:szCs w:val="24"/>
        </w:rPr>
        <w:t>will apply to any</w:t>
      </w:r>
      <w:r w:rsidR="00C24EF0">
        <w:rPr>
          <w:rFonts w:ascii="Arial" w:hAnsi="Arial" w:cs="Arial"/>
          <w:bCs/>
          <w:sz w:val="24"/>
          <w:szCs w:val="24"/>
        </w:rPr>
        <w:t xml:space="preserve"> personal</w:t>
      </w:r>
      <w:r w:rsidR="00E94D5B">
        <w:rPr>
          <w:rFonts w:ascii="Arial" w:hAnsi="Arial" w:cs="Arial"/>
          <w:bCs/>
          <w:sz w:val="24"/>
          <w:szCs w:val="24"/>
        </w:rPr>
        <w:t xml:space="preserve"> information or documents collected under section 22UF and 22UG of the Bill and Territory Privacy Principles will apply to that information.</w:t>
      </w:r>
    </w:p>
    <w:p w14:paraId="61D74C1B" w14:textId="77777777" w:rsidR="00E94D5B" w:rsidRDefault="00E94D5B" w:rsidP="00E94D5B">
      <w:pPr>
        <w:pStyle w:val="ListParagraph"/>
        <w:numPr>
          <w:ilvl w:val="0"/>
          <w:numId w:val="1"/>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1B8F9941" w14:textId="77777777" w:rsidR="00E94D5B" w:rsidRPr="004C26BB" w:rsidRDefault="00E94D5B" w:rsidP="00E94D5B">
      <w:pPr>
        <w:pStyle w:val="ListParagraph"/>
        <w:ind w:left="360"/>
        <w:rPr>
          <w:rFonts w:ascii="Arial" w:hAnsi="Arial" w:cs="Arial"/>
          <w:b/>
          <w:bCs/>
          <w:i/>
          <w:sz w:val="24"/>
          <w:szCs w:val="24"/>
        </w:rPr>
      </w:pPr>
    </w:p>
    <w:p w14:paraId="6EF7063D" w14:textId="5DCD79B5" w:rsidR="00E94D5B" w:rsidRDefault="00E94D5B" w:rsidP="00E94D5B">
      <w:pPr>
        <w:rPr>
          <w:rFonts w:ascii="Arial" w:hAnsi="Arial" w:cs="Arial"/>
          <w:bCs/>
          <w:sz w:val="24"/>
          <w:szCs w:val="24"/>
        </w:rPr>
      </w:pPr>
      <w:r>
        <w:rPr>
          <w:rFonts w:ascii="Arial" w:hAnsi="Arial" w:cs="Arial"/>
          <w:bCs/>
          <w:sz w:val="24"/>
          <w:szCs w:val="24"/>
        </w:rPr>
        <w:t>The purpose of the Bill is to increase the overall effectiveness of the Code</w:t>
      </w:r>
      <w:r w:rsidR="00EB0847">
        <w:rPr>
          <w:rFonts w:ascii="Arial" w:hAnsi="Arial" w:cs="Arial"/>
          <w:bCs/>
          <w:sz w:val="24"/>
          <w:szCs w:val="24"/>
        </w:rPr>
        <w:t xml:space="preserve"> by helping to </w:t>
      </w:r>
      <w:r>
        <w:rPr>
          <w:rFonts w:ascii="Arial" w:hAnsi="Arial" w:cs="Arial"/>
          <w:bCs/>
          <w:sz w:val="24"/>
          <w:szCs w:val="24"/>
        </w:rPr>
        <w:t xml:space="preserve">ensure </w:t>
      </w:r>
      <w:r w:rsidR="00EB0847">
        <w:rPr>
          <w:rFonts w:ascii="Arial" w:hAnsi="Arial" w:cs="Arial"/>
          <w:bCs/>
          <w:sz w:val="24"/>
          <w:szCs w:val="24"/>
        </w:rPr>
        <w:t xml:space="preserve">that </w:t>
      </w:r>
      <w:r w:rsidRPr="00567A50">
        <w:rPr>
          <w:rFonts w:ascii="Arial" w:hAnsi="Arial" w:cs="Arial"/>
          <w:bCs/>
          <w:sz w:val="24"/>
          <w:szCs w:val="24"/>
        </w:rPr>
        <w:t>territory</w:t>
      </w:r>
      <w:r>
        <w:rPr>
          <w:rFonts w:ascii="Arial" w:hAnsi="Arial" w:cs="Arial"/>
          <w:bCs/>
          <w:sz w:val="24"/>
          <w:szCs w:val="24"/>
        </w:rPr>
        <w:t xml:space="preserve"> </w:t>
      </w:r>
      <w:r w:rsidRPr="00567A50">
        <w:rPr>
          <w:rFonts w:ascii="Arial" w:hAnsi="Arial" w:cs="Arial"/>
          <w:bCs/>
          <w:sz w:val="24"/>
          <w:szCs w:val="24"/>
        </w:rPr>
        <w:t>funded contracts in industries that are vulnerable to insecure work</w:t>
      </w:r>
      <w:r>
        <w:rPr>
          <w:rFonts w:ascii="Arial" w:hAnsi="Arial" w:cs="Arial"/>
          <w:bCs/>
          <w:sz w:val="24"/>
          <w:szCs w:val="24"/>
        </w:rPr>
        <w:t>,</w:t>
      </w:r>
      <w:r w:rsidRPr="00567A50">
        <w:rPr>
          <w:rFonts w:ascii="Arial" w:hAnsi="Arial" w:cs="Arial"/>
          <w:bCs/>
          <w:sz w:val="24"/>
          <w:szCs w:val="24"/>
        </w:rPr>
        <w:t xml:space="preserve"> </w:t>
      </w:r>
      <w:r w:rsidR="00EB0847">
        <w:rPr>
          <w:rFonts w:ascii="Arial" w:hAnsi="Arial" w:cs="Arial"/>
          <w:bCs/>
          <w:sz w:val="24"/>
          <w:szCs w:val="24"/>
        </w:rPr>
        <w:t>are</w:t>
      </w:r>
      <w:r w:rsidRPr="00567A50">
        <w:rPr>
          <w:rFonts w:ascii="Arial" w:hAnsi="Arial" w:cs="Arial"/>
          <w:bCs/>
          <w:sz w:val="24"/>
          <w:szCs w:val="24"/>
        </w:rPr>
        <w:t xml:space="preserve"> awarded </w:t>
      </w:r>
      <w:r w:rsidR="00EB0847">
        <w:rPr>
          <w:rFonts w:ascii="Arial" w:hAnsi="Arial" w:cs="Arial"/>
          <w:bCs/>
          <w:sz w:val="24"/>
          <w:szCs w:val="24"/>
        </w:rPr>
        <w:t xml:space="preserve">only </w:t>
      </w:r>
      <w:r w:rsidRPr="00567A50">
        <w:rPr>
          <w:rFonts w:ascii="Arial" w:hAnsi="Arial" w:cs="Arial"/>
          <w:bCs/>
          <w:sz w:val="24"/>
          <w:szCs w:val="24"/>
        </w:rPr>
        <w:t>to businesses that meet the highest ethical and labour standards.</w:t>
      </w:r>
      <w:r>
        <w:rPr>
          <w:rFonts w:ascii="Arial" w:hAnsi="Arial" w:cs="Arial"/>
          <w:bCs/>
          <w:sz w:val="24"/>
          <w:szCs w:val="24"/>
        </w:rPr>
        <w:t xml:space="preserve"> </w:t>
      </w:r>
    </w:p>
    <w:p w14:paraId="15B731C6" w14:textId="67CA5003" w:rsidR="00E94D5B" w:rsidRDefault="00E94D5B" w:rsidP="00E94D5B">
      <w:pPr>
        <w:rPr>
          <w:rFonts w:ascii="Arial" w:hAnsi="Arial" w:cs="Arial"/>
          <w:i/>
          <w:color w:val="FF0000"/>
          <w:sz w:val="24"/>
          <w:szCs w:val="24"/>
        </w:rPr>
      </w:pPr>
      <w:r>
        <w:rPr>
          <w:rFonts w:ascii="Arial" w:hAnsi="Arial" w:cs="Arial"/>
          <w:bCs/>
          <w:sz w:val="24"/>
          <w:szCs w:val="24"/>
        </w:rPr>
        <w:t>The Bill allows for further mechanisms to ensure entities remain compliant with their obligations under the Code. Compliance with these obligations will</w:t>
      </w:r>
      <w:r w:rsidRPr="007F6DEE">
        <w:rPr>
          <w:rFonts w:ascii="Arial" w:hAnsi="Arial" w:cs="Arial"/>
          <w:bCs/>
          <w:sz w:val="24"/>
          <w:szCs w:val="24"/>
        </w:rPr>
        <w:t xml:space="preserve"> </w:t>
      </w:r>
      <w:r>
        <w:rPr>
          <w:rFonts w:ascii="Arial" w:hAnsi="Arial" w:cs="Arial"/>
          <w:bCs/>
          <w:sz w:val="24"/>
          <w:szCs w:val="24"/>
        </w:rPr>
        <w:t>provide</w:t>
      </w:r>
      <w:r w:rsidRPr="007F6DEE">
        <w:rPr>
          <w:rFonts w:ascii="Arial" w:hAnsi="Arial" w:cs="Arial"/>
          <w:bCs/>
          <w:sz w:val="24"/>
          <w:szCs w:val="24"/>
        </w:rPr>
        <w:t xml:space="preserve"> safe and secure jobs for Canberrans, </w:t>
      </w:r>
      <w:r>
        <w:rPr>
          <w:rFonts w:ascii="Arial" w:hAnsi="Arial" w:cs="Arial"/>
          <w:bCs/>
          <w:sz w:val="24"/>
          <w:szCs w:val="24"/>
        </w:rPr>
        <w:t xml:space="preserve">by </w:t>
      </w:r>
      <w:r w:rsidRPr="007F6DEE">
        <w:rPr>
          <w:rFonts w:ascii="Arial" w:hAnsi="Arial" w:cs="Arial"/>
          <w:bCs/>
          <w:sz w:val="24"/>
          <w:szCs w:val="24"/>
        </w:rPr>
        <w:t>encouraging</w:t>
      </w:r>
      <w:r>
        <w:rPr>
          <w:rFonts w:ascii="Arial" w:hAnsi="Arial" w:cs="Arial"/>
          <w:bCs/>
          <w:sz w:val="24"/>
          <w:szCs w:val="24"/>
        </w:rPr>
        <w:t xml:space="preserve"> entities to </w:t>
      </w:r>
      <w:r w:rsidRPr="007F6DEE">
        <w:rPr>
          <w:rFonts w:ascii="Arial" w:hAnsi="Arial" w:cs="Arial"/>
          <w:bCs/>
          <w:sz w:val="24"/>
          <w:szCs w:val="24"/>
        </w:rPr>
        <w:t>meet the highest standards relating to pay, employment conditions, superannuation, the health and safety of their workers and payment of tax in line with both the Code obligations and workplace laws.</w:t>
      </w:r>
      <w:r w:rsidRPr="007F6DEE">
        <w:rPr>
          <w:rFonts w:ascii="Arial" w:hAnsi="Arial" w:cs="Arial"/>
          <w:i/>
          <w:color w:val="FF0000"/>
          <w:sz w:val="24"/>
          <w:szCs w:val="24"/>
        </w:rPr>
        <w:t xml:space="preserve">  </w:t>
      </w:r>
    </w:p>
    <w:p w14:paraId="2FFD23B7" w14:textId="77777777" w:rsidR="00E94D5B" w:rsidRDefault="00E94D5B" w:rsidP="00E94D5B">
      <w:pPr>
        <w:pStyle w:val="ListParagraph"/>
        <w:numPr>
          <w:ilvl w:val="0"/>
          <w:numId w:val="1"/>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1D4FF275" w14:textId="77777777" w:rsidR="00E94D5B" w:rsidRPr="002D3631" w:rsidRDefault="00E94D5B" w:rsidP="00E94D5B">
      <w:pPr>
        <w:pStyle w:val="ListParagraph"/>
        <w:ind w:left="360"/>
        <w:rPr>
          <w:rFonts w:ascii="Arial" w:hAnsi="Arial" w:cs="Arial"/>
          <w:b/>
          <w:bCs/>
          <w:i/>
          <w:sz w:val="24"/>
          <w:szCs w:val="24"/>
        </w:rPr>
      </w:pPr>
    </w:p>
    <w:p w14:paraId="1F153737" w14:textId="74C57627" w:rsidR="00E94D5B" w:rsidRDefault="00E94D5B" w:rsidP="00E94D5B">
      <w:pPr>
        <w:rPr>
          <w:rFonts w:ascii="Arial" w:hAnsi="Arial" w:cs="Arial"/>
          <w:bCs/>
          <w:sz w:val="24"/>
          <w:szCs w:val="24"/>
        </w:rPr>
      </w:pPr>
      <w:r>
        <w:rPr>
          <w:rFonts w:ascii="Arial" w:hAnsi="Arial" w:cs="Arial"/>
          <w:bCs/>
          <w:sz w:val="24"/>
          <w:szCs w:val="24"/>
        </w:rPr>
        <w:t xml:space="preserve">The Bill aims to ensure entities are complying with their obligations under the Code, with the overall aim of ensuring the Territory is only conducting </w:t>
      </w:r>
      <w:r w:rsidRPr="007C34A1">
        <w:rPr>
          <w:rFonts w:ascii="Arial" w:hAnsi="Arial" w:cs="Arial"/>
          <w:bCs/>
          <w:sz w:val="24"/>
          <w:szCs w:val="24"/>
        </w:rPr>
        <w:t xml:space="preserve">business with organisations that meet their industrial relations and employment obligations and </w:t>
      </w:r>
      <w:r w:rsidRPr="007C34A1">
        <w:rPr>
          <w:rFonts w:ascii="Arial" w:hAnsi="Arial" w:cs="Arial"/>
          <w:bCs/>
          <w:sz w:val="24"/>
          <w:szCs w:val="24"/>
        </w:rPr>
        <w:lastRenderedPageBreak/>
        <w:t>treat workers fairly</w:t>
      </w:r>
      <w:r>
        <w:rPr>
          <w:rFonts w:ascii="Arial" w:hAnsi="Arial" w:cs="Arial"/>
          <w:bCs/>
          <w:sz w:val="24"/>
          <w:szCs w:val="24"/>
        </w:rPr>
        <w:t xml:space="preserve">. To achieve these outcomes as successfully as possible, it is necessary </w:t>
      </w:r>
      <w:r w:rsidR="00BA1E6E">
        <w:rPr>
          <w:rFonts w:ascii="Arial" w:hAnsi="Arial" w:cs="Arial"/>
          <w:bCs/>
          <w:sz w:val="24"/>
          <w:szCs w:val="24"/>
        </w:rPr>
        <w:t xml:space="preserve">that </w:t>
      </w:r>
      <w:r>
        <w:rPr>
          <w:rFonts w:ascii="Arial" w:hAnsi="Arial" w:cs="Arial"/>
          <w:bCs/>
          <w:sz w:val="24"/>
          <w:szCs w:val="24"/>
        </w:rPr>
        <w:t xml:space="preserve">the Act grants power to enter the premises of an entity whilst they are conducting territory funded work, to investigate </w:t>
      </w:r>
      <w:r w:rsidR="000C7557">
        <w:rPr>
          <w:rFonts w:ascii="Arial" w:hAnsi="Arial" w:cs="Arial"/>
          <w:bCs/>
          <w:sz w:val="24"/>
          <w:szCs w:val="24"/>
        </w:rPr>
        <w:t>non-compliance</w:t>
      </w:r>
      <w:r>
        <w:rPr>
          <w:rFonts w:ascii="Arial" w:hAnsi="Arial" w:cs="Arial"/>
          <w:bCs/>
          <w:sz w:val="24"/>
          <w:szCs w:val="24"/>
        </w:rPr>
        <w:t xml:space="preserve"> or possible </w:t>
      </w:r>
      <w:r w:rsidR="000C7557">
        <w:rPr>
          <w:rFonts w:ascii="Arial" w:hAnsi="Arial" w:cs="Arial"/>
          <w:bCs/>
          <w:sz w:val="24"/>
          <w:szCs w:val="24"/>
        </w:rPr>
        <w:t>non-compliance</w:t>
      </w:r>
      <w:r>
        <w:rPr>
          <w:rFonts w:ascii="Arial" w:hAnsi="Arial" w:cs="Arial"/>
          <w:bCs/>
          <w:sz w:val="24"/>
          <w:szCs w:val="24"/>
        </w:rPr>
        <w:t xml:space="preserve">. It is also essential that during this time, information or documents </w:t>
      </w:r>
      <w:r w:rsidR="000F70FE">
        <w:rPr>
          <w:rFonts w:ascii="Arial" w:hAnsi="Arial" w:cs="Arial"/>
          <w:bCs/>
          <w:sz w:val="24"/>
          <w:szCs w:val="24"/>
        </w:rPr>
        <w:t xml:space="preserve">may </w:t>
      </w:r>
      <w:r>
        <w:rPr>
          <w:rFonts w:ascii="Arial" w:hAnsi="Arial" w:cs="Arial"/>
          <w:bCs/>
          <w:sz w:val="24"/>
          <w:szCs w:val="24"/>
        </w:rPr>
        <w:t xml:space="preserve">be gathered in relation to the non-compliance. </w:t>
      </w:r>
    </w:p>
    <w:p w14:paraId="0BF4021D" w14:textId="77777777" w:rsidR="00E94D5B" w:rsidRDefault="00E94D5B" w:rsidP="00E94D5B">
      <w:pPr>
        <w:pStyle w:val="ListParagraph"/>
        <w:numPr>
          <w:ilvl w:val="0"/>
          <w:numId w:val="1"/>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2B01D0CD" w14:textId="77777777" w:rsidR="00E94D5B" w:rsidRPr="004C26BB" w:rsidRDefault="00E94D5B" w:rsidP="00E94D5B">
      <w:pPr>
        <w:pStyle w:val="ListParagraph"/>
        <w:ind w:left="360"/>
        <w:rPr>
          <w:rFonts w:ascii="Arial" w:hAnsi="Arial" w:cs="Arial"/>
          <w:b/>
          <w:bCs/>
          <w:i/>
          <w:sz w:val="24"/>
          <w:szCs w:val="24"/>
        </w:rPr>
      </w:pPr>
    </w:p>
    <w:p w14:paraId="7FB42023" w14:textId="318DA1D9" w:rsidR="00E94D5B" w:rsidRDefault="00E94D5B" w:rsidP="00E94D5B">
      <w:pPr>
        <w:rPr>
          <w:rFonts w:ascii="Arial" w:hAnsi="Arial" w:cs="Arial"/>
          <w:bCs/>
          <w:sz w:val="24"/>
          <w:szCs w:val="24"/>
        </w:rPr>
      </w:pPr>
      <w:r>
        <w:rPr>
          <w:rFonts w:ascii="Arial" w:hAnsi="Arial" w:cs="Arial"/>
          <w:bCs/>
          <w:sz w:val="24"/>
          <w:szCs w:val="24"/>
        </w:rPr>
        <w:t xml:space="preserve">The limitation </w:t>
      </w:r>
      <w:r w:rsidR="00C24EF0">
        <w:rPr>
          <w:rFonts w:ascii="Arial" w:hAnsi="Arial" w:cs="Arial"/>
          <w:bCs/>
          <w:sz w:val="24"/>
          <w:szCs w:val="24"/>
        </w:rPr>
        <w:t xml:space="preserve">on </w:t>
      </w:r>
      <w:r w:rsidR="00BA1E6E">
        <w:rPr>
          <w:rFonts w:ascii="Arial" w:hAnsi="Arial" w:cs="Arial"/>
          <w:bCs/>
          <w:sz w:val="24"/>
          <w:szCs w:val="24"/>
        </w:rPr>
        <w:t xml:space="preserve">a </w:t>
      </w:r>
      <w:proofErr w:type="spellStart"/>
      <w:r w:rsidR="00C24EF0">
        <w:rPr>
          <w:rFonts w:ascii="Arial" w:hAnsi="Arial" w:cs="Arial"/>
          <w:bCs/>
          <w:sz w:val="24"/>
          <w:szCs w:val="24"/>
        </w:rPr>
        <w:t>persons</w:t>
      </w:r>
      <w:proofErr w:type="spellEnd"/>
      <w:r w:rsidR="00C24EF0">
        <w:rPr>
          <w:rFonts w:ascii="Arial" w:hAnsi="Arial" w:cs="Arial"/>
          <w:bCs/>
          <w:sz w:val="24"/>
          <w:szCs w:val="24"/>
        </w:rPr>
        <w:t xml:space="preserve"> right to privacy is confined to activities by authorised officers carrying out compliance activities under the Act.</w:t>
      </w:r>
    </w:p>
    <w:p w14:paraId="3C41CC7C" w14:textId="77777777" w:rsidR="00E94D5B" w:rsidRDefault="00E94D5B" w:rsidP="00E94D5B">
      <w:pPr>
        <w:rPr>
          <w:rFonts w:ascii="Arial" w:hAnsi="Arial" w:cs="Arial"/>
          <w:bCs/>
          <w:sz w:val="24"/>
          <w:szCs w:val="24"/>
        </w:rPr>
      </w:pPr>
      <w:r>
        <w:rPr>
          <w:rFonts w:ascii="Arial" w:hAnsi="Arial" w:cs="Arial"/>
          <w:bCs/>
          <w:sz w:val="24"/>
          <w:szCs w:val="24"/>
        </w:rPr>
        <w:t xml:space="preserve"> The limitation under the Bill is reasonably justified on the basis that:</w:t>
      </w:r>
    </w:p>
    <w:p w14:paraId="434E8EEF" w14:textId="6558053D" w:rsidR="00E94D5B" w:rsidRDefault="00E94D5B" w:rsidP="00E94D5B">
      <w:pPr>
        <w:pStyle w:val="ListParagraph"/>
        <w:numPr>
          <w:ilvl w:val="0"/>
          <w:numId w:val="3"/>
        </w:numPr>
        <w:rPr>
          <w:rFonts w:ascii="Arial" w:hAnsi="Arial" w:cs="Arial"/>
          <w:bCs/>
          <w:sz w:val="24"/>
          <w:szCs w:val="24"/>
        </w:rPr>
      </w:pPr>
      <w:r>
        <w:rPr>
          <w:rFonts w:ascii="Arial" w:hAnsi="Arial" w:cs="Arial"/>
          <w:bCs/>
          <w:sz w:val="24"/>
          <w:szCs w:val="24"/>
        </w:rPr>
        <w:t xml:space="preserve">it only applies to Code Certified Entities that are conducting territory funded work for the purposes of investigating </w:t>
      </w:r>
      <w:r w:rsidR="000C7557">
        <w:rPr>
          <w:rFonts w:ascii="Arial" w:hAnsi="Arial" w:cs="Arial"/>
          <w:bCs/>
          <w:sz w:val="24"/>
          <w:szCs w:val="24"/>
        </w:rPr>
        <w:t>non-compliance</w:t>
      </w:r>
      <w:r>
        <w:rPr>
          <w:rFonts w:ascii="Arial" w:hAnsi="Arial" w:cs="Arial"/>
          <w:bCs/>
          <w:sz w:val="24"/>
          <w:szCs w:val="24"/>
        </w:rPr>
        <w:t xml:space="preserve"> or possible non</w:t>
      </w:r>
      <w:r w:rsidR="000C7557">
        <w:rPr>
          <w:rFonts w:ascii="Arial" w:hAnsi="Arial" w:cs="Arial"/>
          <w:bCs/>
          <w:sz w:val="24"/>
          <w:szCs w:val="24"/>
        </w:rPr>
        <w:t>-</w:t>
      </w:r>
      <w:r>
        <w:rPr>
          <w:rFonts w:ascii="Arial" w:hAnsi="Arial" w:cs="Arial"/>
          <w:bCs/>
          <w:sz w:val="24"/>
          <w:szCs w:val="24"/>
        </w:rPr>
        <w:t>compliance</w:t>
      </w:r>
      <w:r w:rsidR="00F32D97">
        <w:rPr>
          <w:rFonts w:ascii="Arial" w:hAnsi="Arial" w:cs="Arial"/>
          <w:bCs/>
          <w:sz w:val="24"/>
          <w:szCs w:val="24"/>
        </w:rPr>
        <w:t>;</w:t>
      </w:r>
    </w:p>
    <w:p w14:paraId="31C056D2" w14:textId="7CCDCFD2" w:rsidR="00C24EF0" w:rsidRPr="00C24EF0" w:rsidRDefault="00C24EF0" w:rsidP="00C24EF0">
      <w:pPr>
        <w:pStyle w:val="ListParagraph"/>
        <w:numPr>
          <w:ilvl w:val="0"/>
          <w:numId w:val="3"/>
        </w:numPr>
        <w:rPr>
          <w:rFonts w:ascii="Arial" w:hAnsi="Arial" w:cs="Arial"/>
          <w:bCs/>
          <w:sz w:val="24"/>
          <w:szCs w:val="24"/>
        </w:rPr>
      </w:pPr>
      <w:r>
        <w:rPr>
          <w:rFonts w:ascii="Arial" w:hAnsi="Arial" w:cs="Arial"/>
          <w:bCs/>
          <w:sz w:val="24"/>
          <w:szCs w:val="24"/>
        </w:rPr>
        <w:t>only authorised officers are permitted to enter premises to obtain information</w:t>
      </w:r>
      <w:r w:rsidR="00F32D97">
        <w:rPr>
          <w:rFonts w:ascii="Arial" w:hAnsi="Arial" w:cs="Arial"/>
          <w:bCs/>
          <w:sz w:val="24"/>
          <w:szCs w:val="24"/>
        </w:rPr>
        <w:t>;</w:t>
      </w:r>
    </w:p>
    <w:p w14:paraId="37CE3127" w14:textId="5F3BADA1" w:rsidR="00E94D5B" w:rsidRDefault="00E94D5B" w:rsidP="00E94D5B">
      <w:pPr>
        <w:pStyle w:val="ListParagraph"/>
        <w:numPr>
          <w:ilvl w:val="0"/>
          <w:numId w:val="3"/>
        </w:numPr>
        <w:rPr>
          <w:rFonts w:ascii="Arial" w:hAnsi="Arial" w:cs="Arial"/>
          <w:bCs/>
          <w:sz w:val="24"/>
          <w:szCs w:val="24"/>
        </w:rPr>
      </w:pPr>
      <w:r>
        <w:rPr>
          <w:rFonts w:ascii="Arial" w:hAnsi="Arial" w:cs="Arial"/>
          <w:bCs/>
          <w:sz w:val="24"/>
          <w:szCs w:val="24"/>
        </w:rPr>
        <w:t>entry to a premises used for residential purposes is not permitted without the occupiers consent</w:t>
      </w:r>
      <w:r w:rsidR="00F32D97">
        <w:rPr>
          <w:rFonts w:ascii="Arial" w:hAnsi="Arial" w:cs="Arial"/>
          <w:bCs/>
          <w:sz w:val="24"/>
          <w:szCs w:val="24"/>
        </w:rPr>
        <w:t xml:space="preserve">; </w:t>
      </w:r>
    </w:p>
    <w:p w14:paraId="1DBC8846" w14:textId="2EC2EFCB" w:rsidR="00C24EF0" w:rsidRPr="00C24EF0" w:rsidRDefault="00C24EF0" w:rsidP="00C24EF0">
      <w:pPr>
        <w:pStyle w:val="ListParagraph"/>
        <w:numPr>
          <w:ilvl w:val="0"/>
          <w:numId w:val="3"/>
        </w:numPr>
        <w:rPr>
          <w:rFonts w:ascii="Arial" w:hAnsi="Arial" w:cs="Arial"/>
          <w:bCs/>
          <w:sz w:val="24"/>
          <w:szCs w:val="24"/>
        </w:rPr>
      </w:pPr>
      <w:r>
        <w:rPr>
          <w:rFonts w:ascii="Arial" w:hAnsi="Arial" w:cs="Arial"/>
          <w:bCs/>
          <w:sz w:val="24"/>
          <w:szCs w:val="24"/>
        </w:rPr>
        <w:t>only information and documents relevant to Code related compliance and exercise of powers under the Act is permitted</w:t>
      </w:r>
      <w:r w:rsidR="00F32D97">
        <w:rPr>
          <w:rFonts w:ascii="Arial" w:hAnsi="Arial" w:cs="Arial"/>
          <w:bCs/>
          <w:sz w:val="24"/>
          <w:szCs w:val="24"/>
        </w:rPr>
        <w:t>; and</w:t>
      </w:r>
    </w:p>
    <w:p w14:paraId="526934FB" w14:textId="7A3697D5" w:rsidR="00E94D5B" w:rsidRPr="00B62CAE" w:rsidRDefault="00E94D5B" w:rsidP="00E94D5B">
      <w:pPr>
        <w:pStyle w:val="ListParagraph"/>
        <w:numPr>
          <w:ilvl w:val="0"/>
          <w:numId w:val="3"/>
        </w:numPr>
        <w:rPr>
          <w:rFonts w:ascii="Arial" w:hAnsi="Arial" w:cs="Arial"/>
          <w:bCs/>
          <w:sz w:val="24"/>
          <w:szCs w:val="24"/>
        </w:rPr>
      </w:pPr>
      <w:r>
        <w:rPr>
          <w:rFonts w:ascii="Arial" w:hAnsi="Arial" w:cs="Arial"/>
          <w:bCs/>
          <w:sz w:val="24"/>
          <w:szCs w:val="24"/>
        </w:rPr>
        <w:t xml:space="preserve">the Information </w:t>
      </w:r>
      <w:r w:rsidRPr="003B0BB8">
        <w:rPr>
          <w:rFonts w:ascii="Arial" w:hAnsi="Arial" w:cs="Arial"/>
          <w:bCs/>
          <w:i/>
          <w:iCs/>
          <w:sz w:val="24"/>
          <w:szCs w:val="24"/>
        </w:rPr>
        <w:t>Privacy Act 2014</w:t>
      </w:r>
      <w:r>
        <w:rPr>
          <w:rFonts w:ascii="Arial" w:hAnsi="Arial" w:cs="Arial"/>
          <w:bCs/>
          <w:sz w:val="24"/>
          <w:szCs w:val="24"/>
        </w:rPr>
        <w:t xml:space="preserve"> will apply to the collection and use of information and documents</w:t>
      </w:r>
      <w:r w:rsidR="00F32D97">
        <w:rPr>
          <w:rFonts w:ascii="Arial" w:hAnsi="Arial" w:cs="Arial"/>
          <w:bCs/>
          <w:sz w:val="24"/>
          <w:szCs w:val="24"/>
        </w:rPr>
        <w:t>.</w:t>
      </w:r>
    </w:p>
    <w:p w14:paraId="29227519" w14:textId="77777777" w:rsidR="00E94D5B" w:rsidRPr="00414921" w:rsidRDefault="00E94D5B" w:rsidP="00E94D5B">
      <w:pPr>
        <w:pStyle w:val="ListParagraph"/>
        <w:rPr>
          <w:rFonts w:ascii="Arial" w:hAnsi="Arial" w:cs="Arial"/>
          <w:i/>
          <w:color w:val="FF0000"/>
          <w:sz w:val="24"/>
          <w:szCs w:val="24"/>
        </w:rPr>
      </w:pPr>
    </w:p>
    <w:p w14:paraId="29F319D9" w14:textId="77777777" w:rsidR="00E94D5B" w:rsidRDefault="00E94D5B" w:rsidP="00E94D5B">
      <w:pPr>
        <w:pStyle w:val="Heading2"/>
        <w:ind w:left="-108"/>
        <w:jc w:val="center"/>
        <w:rPr>
          <w:rFonts w:asciiTheme="minorHAnsi" w:hAnsiTheme="minorHAnsi" w:cs="Arial"/>
          <w:b w:val="0"/>
          <w:sz w:val="28"/>
          <w:szCs w:val="28"/>
          <w:lang w:eastAsia="en-AU"/>
        </w:rPr>
      </w:pPr>
      <w:bookmarkStart w:id="0" w:name="OLE_LINK1"/>
    </w:p>
    <w:p w14:paraId="6E336488" w14:textId="77777777" w:rsidR="00E94D5B" w:rsidRDefault="00E94D5B" w:rsidP="00E94D5B">
      <w:pPr>
        <w:rPr>
          <w:lang w:eastAsia="en-AU"/>
        </w:rPr>
      </w:pPr>
    </w:p>
    <w:p w14:paraId="44A4B948" w14:textId="66F142D0" w:rsidR="00E94D5B" w:rsidRDefault="00E94D5B" w:rsidP="00E94D5B">
      <w:pPr>
        <w:rPr>
          <w:lang w:eastAsia="en-AU"/>
        </w:rPr>
      </w:pPr>
    </w:p>
    <w:p w14:paraId="509D1CC6" w14:textId="73868018" w:rsidR="00E94D5B" w:rsidRDefault="00E94D5B" w:rsidP="00E94D5B">
      <w:pPr>
        <w:rPr>
          <w:lang w:eastAsia="en-AU"/>
        </w:rPr>
      </w:pPr>
    </w:p>
    <w:p w14:paraId="09ED0B70" w14:textId="65DC7EC2" w:rsidR="00E94D5B" w:rsidRDefault="00E94D5B" w:rsidP="00E94D5B">
      <w:pPr>
        <w:rPr>
          <w:lang w:eastAsia="en-AU"/>
        </w:rPr>
      </w:pPr>
    </w:p>
    <w:p w14:paraId="56F7C5B9" w14:textId="5EED872D" w:rsidR="00E94D5B" w:rsidRDefault="00E94D5B" w:rsidP="00E94D5B">
      <w:pPr>
        <w:rPr>
          <w:lang w:eastAsia="en-AU"/>
        </w:rPr>
      </w:pPr>
    </w:p>
    <w:p w14:paraId="5967BF22" w14:textId="7C1C69DE" w:rsidR="00C24EF0" w:rsidRDefault="00C24EF0" w:rsidP="00E94D5B">
      <w:pPr>
        <w:rPr>
          <w:lang w:eastAsia="en-AU"/>
        </w:rPr>
      </w:pPr>
    </w:p>
    <w:p w14:paraId="691666C7" w14:textId="1B71C752" w:rsidR="00C24EF0" w:rsidRDefault="00C24EF0" w:rsidP="00E94D5B">
      <w:pPr>
        <w:rPr>
          <w:lang w:eastAsia="en-AU"/>
        </w:rPr>
      </w:pPr>
    </w:p>
    <w:p w14:paraId="76F86542" w14:textId="32519854" w:rsidR="00C24EF0" w:rsidRDefault="00C24EF0" w:rsidP="00E94D5B">
      <w:pPr>
        <w:rPr>
          <w:lang w:eastAsia="en-AU"/>
        </w:rPr>
      </w:pPr>
    </w:p>
    <w:p w14:paraId="7F4D9206" w14:textId="5DE7E345" w:rsidR="00C24EF0" w:rsidRDefault="00C24EF0" w:rsidP="00E94D5B">
      <w:pPr>
        <w:rPr>
          <w:lang w:eastAsia="en-AU"/>
        </w:rPr>
      </w:pPr>
    </w:p>
    <w:p w14:paraId="2406A7E8" w14:textId="2E6440F4" w:rsidR="00C24EF0" w:rsidRDefault="00C24EF0" w:rsidP="00E94D5B">
      <w:pPr>
        <w:rPr>
          <w:lang w:eastAsia="en-AU"/>
        </w:rPr>
      </w:pPr>
    </w:p>
    <w:p w14:paraId="571CAA07" w14:textId="01B3C323" w:rsidR="00C24EF0" w:rsidRDefault="00C24EF0" w:rsidP="00E94D5B">
      <w:pPr>
        <w:rPr>
          <w:lang w:eastAsia="en-AU"/>
        </w:rPr>
      </w:pPr>
    </w:p>
    <w:p w14:paraId="6851BB1A" w14:textId="2283C6CA" w:rsidR="00C24EF0" w:rsidRDefault="00C24EF0" w:rsidP="00E94D5B">
      <w:pPr>
        <w:rPr>
          <w:lang w:eastAsia="en-AU"/>
        </w:rPr>
      </w:pPr>
    </w:p>
    <w:p w14:paraId="346E04E8" w14:textId="7BBF03BB" w:rsidR="00C24EF0" w:rsidRDefault="00C24EF0" w:rsidP="00E94D5B">
      <w:pPr>
        <w:rPr>
          <w:lang w:eastAsia="en-AU"/>
        </w:rPr>
      </w:pPr>
    </w:p>
    <w:p w14:paraId="2F0AFB7F" w14:textId="085E92E5" w:rsidR="004A4CD4" w:rsidRDefault="004A4CD4" w:rsidP="00342F3A">
      <w:pPr>
        <w:pStyle w:val="Heading2"/>
        <w:rPr>
          <w:rFonts w:asciiTheme="minorHAnsi" w:hAnsiTheme="minorHAnsi" w:cs="Arial"/>
          <w:b w:val="0"/>
          <w:sz w:val="28"/>
          <w:szCs w:val="28"/>
          <w:lang w:eastAsia="en-AU"/>
        </w:rPr>
      </w:pPr>
    </w:p>
    <w:p w14:paraId="2F3606CD" w14:textId="46AFB55F" w:rsidR="008D30D1" w:rsidRDefault="008D30D1" w:rsidP="008D30D1">
      <w:pPr>
        <w:rPr>
          <w:lang w:eastAsia="en-AU"/>
        </w:rPr>
      </w:pPr>
    </w:p>
    <w:p w14:paraId="5DCDE19D" w14:textId="77777777" w:rsidR="008D30D1" w:rsidRPr="008D30D1" w:rsidRDefault="008D30D1" w:rsidP="008D30D1">
      <w:pPr>
        <w:rPr>
          <w:lang w:eastAsia="en-AU"/>
        </w:rPr>
      </w:pPr>
    </w:p>
    <w:p w14:paraId="7C1994FF" w14:textId="2CF43110" w:rsidR="00E94D5B" w:rsidRPr="00943C7F" w:rsidRDefault="00C71662" w:rsidP="00E94D5B">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Government Procurement Amendment</w:t>
      </w:r>
      <w:r w:rsidR="00E94D5B" w:rsidRPr="00943C7F">
        <w:rPr>
          <w:rFonts w:asciiTheme="minorHAnsi" w:hAnsiTheme="minorHAnsi" w:cs="Arial"/>
          <w:b w:val="0"/>
          <w:sz w:val="28"/>
          <w:szCs w:val="28"/>
          <w:lang w:eastAsia="en-AU"/>
        </w:rPr>
        <w:t xml:space="preserve"> Bill 20</w:t>
      </w:r>
      <w:r w:rsidR="00E94D5B">
        <w:rPr>
          <w:rFonts w:asciiTheme="minorHAnsi" w:hAnsiTheme="minorHAnsi" w:cs="Arial"/>
          <w:b w:val="0"/>
          <w:sz w:val="28"/>
          <w:szCs w:val="28"/>
          <w:lang w:eastAsia="en-AU"/>
        </w:rPr>
        <w:t>21</w:t>
      </w:r>
    </w:p>
    <w:bookmarkEnd w:id="0"/>
    <w:p w14:paraId="7C7601BB" w14:textId="77777777" w:rsidR="00E94D5B" w:rsidRPr="003E5EE6" w:rsidRDefault="00E94D5B" w:rsidP="00E94D5B">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562D4FF4" w14:textId="77777777" w:rsidR="00E94D5B" w:rsidRDefault="00E94D5B" w:rsidP="00E94D5B"/>
    <w:p w14:paraId="23612892" w14:textId="77777777" w:rsidR="00E94D5B" w:rsidRPr="00D77995" w:rsidRDefault="00E94D5B" w:rsidP="00E94D5B"/>
    <w:p w14:paraId="615E3637" w14:textId="2F8B33D1" w:rsidR="00E94D5B" w:rsidRDefault="00E94D5B" w:rsidP="00E94D5B">
      <w:r w:rsidRPr="00521950">
        <w:t xml:space="preserve">In accordance with section 37 of the </w:t>
      </w:r>
      <w:r w:rsidRPr="00521950">
        <w:rPr>
          <w:i/>
          <w:iCs/>
        </w:rPr>
        <w:t>Human Rights Act 2004</w:t>
      </w:r>
      <w:r w:rsidRPr="00521950">
        <w:t xml:space="preserve"> I have examined the</w:t>
      </w:r>
      <w:r>
        <w:rPr>
          <w:b/>
        </w:rPr>
        <w:t xml:space="preserve"> </w:t>
      </w:r>
      <w:r w:rsidR="00C71662">
        <w:rPr>
          <w:b/>
        </w:rPr>
        <w:t>Government Procurement</w:t>
      </w:r>
      <w:r>
        <w:rPr>
          <w:b/>
        </w:rPr>
        <w:t> Amendment Bill 2020</w:t>
      </w:r>
      <w:r w:rsidRPr="00521950">
        <w:t>.  In my opinion,</w:t>
      </w:r>
      <w:r>
        <w:t xml:space="preserve"> having regard to the Bill and the outline of the policy considerations and justification of any limitations on rights outlined in this explanatory statement, </w:t>
      </w:r>
      <w:r w:rsidRPr="00521950">
        <w:t>the Bill</w:t>
      </w:r>
      <w:r w:rsidRPr="005162FA">
        <w:t xml:space="preserve"> </w:t>
      </w:r>
      <w:r w:rsidRPr="00521950">
        <w:t xml:space="preserve">as presented </w:t>
      </w:r>
      <w:r>
        <w:t xml:space="preserve">to the </w:t>
      </w:r>
      <w:r w:rsidRPr="00BA2219">
        <w:t xml:space="preserve">Legislative Assembly </w:t>
      </w:r>
      <w:r w:rsidR="00BA2219" w:rsidRPr="00BA2219">
        <w:t>is</w:t>
      </w:r>
      <w:r w:rsidRPr="00BA2219">
        <w:t xml:space="preserve"> consistent</w:t>
      </w:r>
      <w:r w:rsidRPr="00521950">
        <w:t xml:space="preserve"> with the </w:t>
      </w:r>
      <w:r w:rsidRPr="00521950">
        <w:rPr>
          <w:i/>
          <w:iCs/>
        </w:rPr>
        <w:t>Human Rights Act 2004</w:t>
      </w:r>
      <w:r>
        <w:rPr>
          <w:i/>
          <w:iCs/>
        </w:rPr>
        <w:t>.</w:t>
      </w:r>
    </w:p>
    <w:p w14:paraId="7652B943" w14:textId="77777777" w:rsidR="00E94D5B" w:rsidRDefault="00E94D5B" w:rsidP="00E94D5B">
      <w:pPr>
        <w:rPr>
          <w:rFonts w:cstheme="minorHAnsi"/>
        </w:rPr>
      </w:pPr>
    </w:p>
    <w:p w14:paraId="5E9A4503" w14:textId="77777777" w:rsidR="00E94D5B" w:rsidRDefault="00E94D5B" w:rsidP="00E94D5B">
      <w:pPr>
        <w:rPr>
          <w:rFonts w:cstheme="minorHAnsi"/>
        </w:rPr>
      </w:pPr>
    </w:p>
    <w:p w14:paraId="5F565FBA" w14:textId="77777777" w:rsidR="00E94D5B" w:rsidRDefault="00E94D5B" w:rsidP="00E94D5B">
      <w:pPr>
        <w:rPr>
          <w:rFonts w:cstheme="minorHAnsi"/>
        </w:rPr>
      </w:pPr>
      <w:r>
        <w:rPr>
          <w:rFonts w:cstheme="minorHAnsi"/>
        </w:rPr>
        <w:t>………………………………………………….</w:t>
      </w:r>
    </w:p>
    <w:p w14:paraId="0FA34208" w14:textId="77777777" w:rsidR="00E94D5B" w:rsidRDefault="00E94D5B" w:rsidP="00E94D5B">
      <w:pPr>
        <w:rPr>
          <w:rFonts w:cstheme="minorHAnsi"/>
        </w:rPr>
      </w:pPr>
      <w:r>
        <w:rPr>
          <w:rFonts w:cstheme="minorHAnsi"/>
        </w:rPr>
        <w:t>Shane Rattenbury MLA</w:t>
      </w:r>
      <w:r>
        <w:rPr>
          <w:rFonts w:cstheme="minorHAnsi"/>
        </w:rPr>
        <w:br/>
        <w:t>Attorney-General</w:t>
      </w:r>
    </w:p>
    <w:p w14:paraId="0528F01F" w14:textId="77777777" w:rsidR="00E94D5B" w:rsidRPr="006D52AC" w:rsidRDefault="00E94D5B" w:rsidP="00E94D5B">
      <w:pPr>
        <w:spacing w:before="200"/>
        <w:rPr>
          <w:rFonts w:ascii="Arial" w:hAnsi="Arial" w:cs="Arial"/>
          <w:sz w:val="24"/>
          <w:szCs w:val="24"/>
        </w:rPr>
      </w:pPr>
    </w:p>
    <w:p w14:paraId="0E90861E" w14:textId="77777777" w:rsidR="00E94D5B" w:rsidRPr="002D3631" w:rsidRDefault="00E94D5B" w:rsidP="00E94D5B">
      <w:pPr>
        <w:pStyle w:val="Heading2"/>
        <w:pageBreakBefore/>
        <w:spacing w:before="240" w:after="240"/>
      </w:pPr>
      <w:r w:rsidRPr="008C225D">
        <w:lastRenderedPageBreak/>
        <w:t>CLAUSE NOTES</w:t>
      </w:r>
    </w:p>
    <w:p w14:paraId="5975F0DB" w14:textId="77777777" w:rsidR="00E94D5B" w:rsidRPr="002D3631" w:rsidRDefault="00E94D5B" w:rsidP="00E94D5B">
      <w:pPr>
        <w:pStyle w:val="Heading3"/>
      </w:pPr>
      <w:r w:rsidRPr="002D3631">
        <w:t>Clause 1</w:t>
      </w:r>
      <w:r w:rsidRPr="002D3631">
        <w:tab/>
        <w:t>Name of the Act</w:t>
      </w:r>
    </w:p>
    <w:p w14:paraId="1CA5F819" w14:textId="652CDA57" w:rsidR="00E94D5B" w:rsidRPr="002D3631" w:rsidRDefault="009A4E8C" w:rsidP="00E94D5B">
      <w:pPr>
        <w:rPr>
          <w:rFonts w:ascii="Arial" w:hAnsi="Arial" w:cs="Arial"/>
          <w:bCs/>
          <w:sz w:val="24"/>
          <w:szCs w:val="24"/>
        </w:rPr>
      </w:pPr>
      <w:r>
        <w:rPr>
          <w:rFonts w:ascii="Arial" w:hAnsi="Arial" w:cs="Arial"/>
          <w:bCs/>
          <w:sz w:val="24"/>
          <w:szCs w:val="24"/>
        </w:rPr>
        <w:t>Clause 1</w:t>
      </w:r>
      <w:r w:rsidR="00E94D5B" w:rsidRPr="002D3631">
        <w:rPr>
          <w:rFonts w:ascii="Arial" w:hAnsi="Arial" w:cs="Arial"/>
          <w:bCs/>
          <w:sz w:val="24"/>
          <w:szCs w:val="24"/>
        </w:rPr>
        <w:t xml:space="preserve"> names the Act as the </w:t>
      </w:r>
      <w:r w:rsidR="00E94D5B" w:rsidRPr="002D3631">
        <w:rPr>
          <w:rFonts w:ascii="Arial" w:hAnsi="Arial" w:cs="Arial"/>
          <w:bCs/>
          <w:i/>
          <w:iCs/>
          <w:sz w:val="24"/>
          <w:szCs w:val="24"/>
        </w:rPr>
        <w:t>Government Procurement Amendment Act 2021</w:t>
      </w:r>
      <w:r w:rsidR="00E94D5B" w:rsidRPr="002D3631">
        <w:rPr>
          <w:rFonts w:ascii="Arial" w:hAnsi="Arial" w:cs="Arial"/>
          <w:bCs/>
          <w:sz w:val="24"/>
          <w:szCs w:val="24"/>
        </w:rPr>
        <w:t>.</w:t>
      </w:r>
    </w:p>
    <w:p w14:paraId="262B9832" w14:textId="77777777" w:rsidR="00E94D5B" w:rsidRPr="002D3631" w:rsidRDefault="00E94D5B" w:rsidP="00E94D5B">
      <w:pPr>
        <w:pStyle w:val="Heading3"/>
      </w:pPr>
      <w:r w:rsidRPr="002D3631">
        <w:t>Clause 2</w:t>
      </w:r>
      <w:r w:rsidRPr="002D3631">
        <w:tab/>
        <w:t>Commencement</w:t>
      </w:r>
    </w:p>
    <w:p w14:paraId="717A8A15" w14:textId="49ED59BC" w:rsidR="00E94D5B" w:rsidRPr="002D3631" w:rsidRDefault="005969CB" w:rsidP="00E94D5B">
      <w:pPr>
        <w:rPr>
          <w:rFonts w:ascii="Arial" w:hAnsi="Arial" w:cs="Arial"/>
          <w:bCs/>
          <w:sz w:val="24"/>
          <w:szCs w:val="24"/>
        </w:rPr>
      </w:pPr>
      <w:r>
        <w:rPr>
          <w:rFonts w:ascii="Arial" w:hAnsi="Arial" w:cs="Arial"/>
          <w:bCs/>
          <w:sz w:val="24"/>
          <w:szCs w:val="24"/>
        </w:rPr>
        <w:t>C</w:t>
      </w:r>
      <w:r w:rsidR="00E94D5B" w:rsidRPr="002D3631">
        <w:rPr>
          <w:rFonts w:ascii="Arial" w:hAnsi="Arial" w:cs="Arial"/>
          <w:bCs/>
          <w:sz w:val="24"/>
          <w:szCs w:val="24"/>
        </w:rPr>
        <w:t xml:space="preserve">lause </w:t>
      </w:r>
      <w:r>
        <w:rPr>
          <w:rFonts w:ascii="Arial" w:hAnsi="Arial" w:cs="Arial"/>
          <w:bCs/>
          <w:sz w:val="24"/>
          <w:szCs w:val="24"/>
        </w:rPr>
        <w:t xml:space="preserve">2 </w:t>
      </w:r>
      <w:r w:rsidR="00E94D5B" w:rsidRPr="002D3631">
        <w:rPr>
          <w:rFonts w:ascii="Arial" w:hAnsi="Arial" w:cs="Arial"/>
          <w:bCs/>
          <w:sz w:val="24"/>
          <w:szCs w:val="24"/>
        </w:rPr>
        <w:t xml:space="preserve">provides that the Act will commence on 1 </w:t>
      </w:r>
      <w:r w:rsidR="009B7C8E">
        <w:rPr>
          <w:rFonts w:ascii="Arial" w:hAnsi="Arial" w:cs="Arial"/>
          <w:bCs/>
          <w:sz w:val="24"/>
          <w:szCs w:val="24"/>
        </w:rPr>
        <w:t>March</w:t>
      </w:r>
      <w:r w:rsidR="009B7C8E" w:rsidRPr="002D3631">
        <w:rPr>
          <w:rFonts w:ascii="Arial" w:hAnsi="Arial" w:cs="Arial"/>
          <w:bCs/>
          <w:sz w:val="24"/>
          <w:szCs w:val="24"/>
        </w:rPr>
        <w:t xml:space="preserve"> </w:t>
      </w:r>
      <w:r w:rsidR="00E94D5B" w:rsidRPr="002D3631">
        <w:rPr>
          <w:rFonts w:ascii="Arial" w:hAnsi="Arial" w:cs="Arial"/>
          <w:bCs/>
          <w:sz w:val="24"/>
          <w:szCs w:val="24"/>
        </w:rPr>
        <w:t>2022.</w:t>
      </w:r>
    </w:p>
    <w:p w14:paraId="05103241" w14:textId="77777777" w:rsidR="00E94D5B" w:rsidRPr="002D3631" w:rsidRDefault="00E94D5B" w:rsidP="00E94D5B">
      <w:pPr>
        <w:pStyle w:val="Heading3"/>
      </w:pPr>
      <w:r w:rsidRPr="002D3631">
        <w:t>Clause 3</w:t>
      </w:r>
      <w:r w:rsidRPr="002D3631">
        <w:tab/>
        <w:t>Legislation amended</w:t>
      </w:r>
    </w:p>
    <w:p w14:paraId="5964AD5F" w14:textId="2DD8EFE8" w:rsidR="00E94D5B" w:rsidRPr="002D3631" w:rsidRDefault="005969CB" w:rsidP="00E94D5B">
      <w:pPr>
        <w:rPr>
          <w:rFonts w:ascii="Arial" w:hAnsi="Arial" w:cs="Arial"/>
          <w:bCs/>
          <w:sz w:val="24"/>
          <w:szCs w:val="24"/>
        </w:rPr>
      </w:pPr>
      <w:r>
        <w:rPr>
          <w:rFonts w:ascii="Arial" w:hAnsi="Arial" w:cs="Arial"/>
          <w:bCs/>
          <w:sz w:val="24"/>
          <w:szCs w:val="24"/>
        </w:rPr>
        <w:t>C</w:t>
      </w:r>
      <w:r w:rsidR="00E94D5B" w:rsidRPr="002D3631">
        <w:rPr>
          <w:rFonts w:ascii="Arial" w:hAnsi="Arial" w:cs="Arial"/>
          <w:bCs/>
          <w:sz w:val="24"/>
          <w:szCs w:val="24"/>
        </w:rPr>
        <w:t xml:space="preserve">lause </w:t>
      </w:r>
      <w:r>
        <w:rPr>
          <w:rFonts w:ascii="Arial" w:hAnsi="Arial" w:cs="Arial"/>
          <w:bCs/>
          <w:sz w:val="24"/>
          <w:szCs w:val="24"/>
        </w:rPr>
        <w:t xml:space="preserve">3 </w:t>
      </w:r>
      <w:r w:rsidR="00E94D5B" w:rsidRPr="002D3631">
        <w:rPr>
          <w:rFonts w:ascii="Arial" w:hAnsi="Arial" w:cs="Arial"/>
          <w:bCs/>
          <w:sz w:val="24"/>
          <w:szCs w:val="24"/>
        </w:rPr>
        <w:t xml:space="preserve">provides that the Bill amends the </w:t>
      </w:r>
      <w:r w:rsidR="00E94D5B" w:rsidRPr="002D3631">
        <w:rPr>
          <w:rFonts w:ascii="Arial" w:hAnsi="Arial" w:cs="Arial"/>
          <w:bCs/>
          <w:i/>
          <w:iCs/>
          <w:sz w:val="24"/>
          <w:szCs w:val="24"/>
        </w:rPr>
        <w:t>Government Procurement Act 2001</w:t>
      </w:r>
      <w:r w:rsidR="00E94D5B" w:rsidRPr="002D3631">
        <w:rPr>
          <w:rFonts w:ascii="Arial" w:hAnsi="Arial" w:cs="Arial"/>
          <w:bCs/>
          <w:sz w:val="24"/>
          <w:szCs w:val="24"/>
        </w:rPr>
        <w:t xml:space="preserve"> and the </w:t>
      </w:r>
      <w:r w:rsidR="00E94D5B" w:rsidRPr="002D3631">
        <w:rPr>
          <w:rFonts w:ascii="Arial" w:hAnsi="Arial" w:cs="Arial"/>
          <w:bCs/>
          <w:i/>
          <w:iCs/>
          <w:sz w:val="24"/>
          <w:szCs w:val="24"/>
        </w:rPr>
        <w:t>Government Procurement Regulation 2007</w:t>
      </w:r>
      <w:r w:rsidR="00E94D5B" w:rsidRPr="002D3631">
        <w:rPr>
          <w:rFonts w:ascii="Arial" w:hAnsi="Arial" w:cs="Arial"/>
          <w:bCs/>
          <w:sz w:val="24"/>
          <w:szCs w:val="24"/>
        </w:rPr>
        <w:t>.</w:t>
      </w:r>
    </w:p>
    <w:p w14:paraId="065BF37A" w14:textId="77777777" w:rsidR="00E94D5B" w:rsidRPr="002D3631" w:rsidRDefault="00E94D5B" w:rsidP="00E94D5B">
      <w:pPr>
        <w:pStyle w:val="Heading3"/>
      </w:pPr>
      <w:r w:rsidRPr="002D3631">
        <w:t>Clause 4</w:t>
      </w:r>
      <w:r w:rsidRPr="002D3631">
        <w:tab/>
        <w:t>Amended part 2B Section 22F (1) (b)</w:t>
      </w:r>
    </w:p>
    <w:p w14:paraId="10983A42" w14:textId="17F93B42" w:rsidR="00E94D5B" w:rsidRDefault="00E94D5B" w:rsidP="00E94D5B">
      <w:pPr>
        <w:rPr>
          <w:rFonts w:ascii="Arial" w:hAnsi="Arial" w:cs="Arial"/>
          <w:bCs/>
          <w:sz w:val="24"/>
          <w:szCs w:val="24"/>
        </w:rPr>
      </w:pPr>
      <w:r w:rsidRPr="002D3631">
        <w:rPr>
          <w:rFonts w:ascii="Arial" w:hAnsi="Arial" w:cs="Arial"/>
          <w:bCs/>
          <w:sz w:val="24"/>
          <w:szCs w:val="24"/>
        </w:rPr>
        <w:t>Clause 4 substitutes the current definition of territory-funded work in Section 22F (1) (b) to services or works that are primarily for construction work (other than excluded services or works) and shifts the other definitions to Section 22F (1) (</w:t>
      </w:r>
      <w:r w:rsidR="00A60244">
        <w:rPr>
          <w:rFonts w:ascii="Arial" w:hAnsi="Arial" w:cs="Arial"/>
          <w:bCs/>
          <w:sz w:val="24"/>
          <w:szCs w:val="24"/>
        </w:rPr>
        <w:t>c</w:t>
      </w:r>
      <w:r w:rsidRPr="002D3631">
        <w:rPr>
          <w:rFonts w:ascii="Arial" w:hAnsi="Arial" w:cs="Arial"/>
          <w:bCs/>
          <w:sz w:val="24"/>
          <w:szCs w:val="24"/>
        </w:rPr>
        <w:t>)</w:t>
      </w:r>
      <w:r>
        <w:rPr>
          <w:rFonts w:ascii="Arial" w:hAnsi="Arial" w:cs="Arial"/>
          <w:bCs/>
          <w:sz w:val="24"/>
          <w:szCs w:val="24"/>
        </w:rPr>
        <w:t>.</w:t>
      </w:r>
    </w:p>
    <w:p w14:paraId="24A03086" w14:textId="2B1EE2BC" w:rsidR="00FB77FB" w:rsidRDefault="00FB77FB" w:rsidP="00FB77FB">
      <w:pPr>
        <w:pStyle w:val="Heading3"/>
      </w:pPr>
      <w:r w:rsidRPr="002D3631">
        <w:t>Clause 5</w:t>
      </w:r>
      <w:r w:rsidR="00954A27">
        <w:tab/>
      </w:r>
      <w:r w:rsidR="00A60244">
        <w:t>Amended</w:t>
      </w:r>
      <w:r w:rsidR="00954A27">
        <w:t xml:space="preserve"> section 22G (1) (</w:t>
      </w:r>
      <w:r w:rsidR="00A60244">
        <w:t>b</w:t>
      </w:r>
      <w:r w:rsidR="00954A27">
        <w:t>)</w:t>
      </w:r>
    </w:p>
    <w:p w14:paraId="06EBBC98" w14:textId="1744DF4C" w:rsidR="00954A27" w:rsidRPr="00954A27" w:rsidRDefault="00954A27" w:rsidP="00954A27">
      <w:pPr>
        <w:rPr>
          <w:rFonts w:ascii="Arial" w:hAnsi="Arial" w:cs="Arial"/>
          <w:bCs/>
          <w:sz w:val="24"/>
          <w:szCs w:val="24"/>
        </w:rPr>
      </w:pPr>
      <w:r w:rsidRPr="00954A27">
        <w:rPr>
          <w:rFonts w:ascii="Arial" w:hAnsi="Arial" w:cs="Arial"/>
          <w:bCs/>
          <w:sz w:val="24"/>
          <w:szCs w:val="24"/>
        </w:rPr>
        <w:t xml:space="preserve">Clause 5 </w:t>
      </w:r>
      <w:r w:rsidR="00A60244">
        <w:rPr>
          <w:rFonts w:ascii="Arial" w:hAnsi="Arial" w:cs="Arial"/>
          <w:bCs/>
          <w:sz w:val="24"/>
          <w:szCs w:val="24"/>
        </w:rPr>
        <w:t>substitutes the current LRTWE plan tender submission requirements</w:t>
      </w:r>
      <w:r w:rsidR="00F91BFE">
        <w:rPr>
          <w:rFonts w:ascii="Arial" w:hAnsi="Arial" w:cs="Arial"/>
          <w:bCs/>
          <w:sz w:val="24"/>
          <w:szCs w:val="24"/>
        </w:rPr>
        <w:t xml:space="preserve"> stating that </w:t>
      </w:r>
      <w:r w:rsidRPr="00954A27">
        <w:rPr>
          <w:rFonts w:ascii="Arial" w:hAnsi="Arial" w:cs="Arial"/>
          <w:bCs/>
          <w:sz w:val="24"/>
          <w:szCs w:val="24"/>
        </w:rPr>
        <w:t xml:space="preserve">a Territory entity must not accept a response in relation to a procurement for territory-funded work from a tenderer unless </w:t>
      </w:r>
      <w:r w:rsidR="00F91BFE" w:rsidRPr="00F91BFE">
        <w:rPr>
          <w:rFonts w:ascii="Arial" w:hAnsi="Arial" w:cs="Arial"/>
          <w:bCs/>
          <w:sz w:val="24"/>
          <w:szCs w:val="24"/>
        </w:rPr>
        <w:t>the tenderer</w:t>
      </w:r>
      <w:r w:rsidR="00F91BFE">
        <w:rPr>
          <w:rFonts w:ascii="Arial" w:hAnsi="Arial" w:cs="Arial"/>
          <w:bCs/>
          <w:sz w:val="24"/>
          <w:szCs w:val="24"/>
        </w:rPr>
        <w:t xml:space="preserve"> submits the LRTWE plan</w:t>
      </w:r>
      <w:r w:rsidR="00F91BFE" w:rsidRPr="00F91BFE">
        <w:rPr>
          <w:rFonts w:ascii="Arial" w:hAnsi="Arial" w:cs="Arial"/>
          <w:bCs/>
          <w:sz w:val="24"/>
          <w:szCs w:val="24"/>
        </w:rPr>
        <w:t xml:space="preserve"> i</w:t>
      </w:r>
      <w:r w:rsidR="00F91BFE">
        <w:rPr>
          <w:rFonts w:ascii="Arial" w:hAnsi="Arial" w:cs="Arial"/>
          <w:bCs/>
          <w:sz w:val="24"/>
          <w:szCs w:val="24"/>
        </w:rPr>
        <w:t>f</w:t>
      </w:r>
      <w:r w:rsidR="00F91BFE" w:rsidRPr="00F91BFE">
        <w:rPr>
          <w:rFonts w:ascii="Arial" w:hAnsi="Arial" w:cs="Arial"/>
          <w:bCs/>
          <w:sz w:val="24"/>
          <w:szCs w:val="24"/>
        </w:rPr>
        <w:t xml:space="preserve"> required under subsection 22G (1</w:t>
      </w:r>
      <w:r w:rsidR="00F91BFE">
        <w:rPr>
          <w:rFonts w:ascii="Arial" w:hAnsi="Arial" w:cs="Arial"/>
          <w:bCs/>
          <w:sz w:val="24"/>
          <w:szCs w:val="24"/>
        </w:rPr>
        <w:t>A</w:t>
      </w:r>
      <w:r w:rsidR="00F91BFE" w:rsidRPr="00F91BFE">
        <w:rPr>
          <w:rFonts w:ascii="Arial" w:hAnsi="Arial" w:cs="Arial"/>
          <w:bCs/>
          <w:sz w:val="24"/>
          <w:szCs w:val="24"/>
        </w:rPr>
        <w:t>)</w:t>
      </w:r>
      <w:r w:rsidR="00F91BFE">
        <w:rPr>
          <w:rFonts w:ascii="Arial" w:hAnsi="Arial" w:cs="Arial"/>
          <w:bCs/>
          <w:sz w:val="24"/>
          <w:szCs w:val="24"/>
        </w:rPr>
        <w:t>.</w:t>
      </w:r>
    </w:p>
    <w:p w14:paraId="3AFFAC86" w14:textId="086A6403" w:rsidR="00E94D5B" w:rsidRPr="002D3631" w:rsidRDefault="00E94D5B" w:rsidP="00E94D5B">
      <w:pPr>
        <w:pStyle w:val="Heading3"/>
      </w:pPr>
      <w:r w:rsidRPr="002D3631">
        <w:t xml:space="preserve">Clause </w:t>
      </w:r>
      <w:r w:rsidR="00954A27">
        <w:t>6</w:t>
      </w:r>
      <w:r w:rsidRPr="002D3631">
        <w:tab/>
      </w:r>
      <w:r w:rsidR="00F91BFE">
        <w:t>New s</w:t>
      </w:r>
      <w:r w:rsidRPr="002D3631">
        <w:t>ection 22G (1</w:t>
      </w:r>
      <w:r w:rsidR="00F91BFE">
        <w:t>A</w:t>
      </w:r>
      <w:r w:rsidRPr="002D3631">
        <w:t>)</w:t>
      </w:r>
    </w:p>
    <w:p w14:paraId="7D8A7382" w14:textId="4D04233D" w:rsidR="00E94D5B" w:rsidRDefault="00E94D5B" w:rsidP="00E94D5B">
      <w:pPr>
        <w:rPr>
          <w:rFonts w:ascii="Arial" w:hAnsi="Arial" w:cs="Arial"/>
          <w:bCs/>
          <w:sz w:val="24"/>
          <w:szCs w:val="24"/>
        </w:rPr>
      </w:pPr>
      <w:r w:rsidRPr="002D3631">
        <w:rPr>
          <w:rFonts w:ascii="Arial" w:hAnsi="Arial" w:cs="Arial"/>
          <w:bCs/>
          <w:sz w:val="24"/>
          <w:szCs w:val="24"/>
        </w:rPr>
        <w:t xml:space="preserve">Clause </w:t>
      </w:r>
      <w:r w:rsidR="00954A27">
        <w:rPr>
          <w:rFonts w:ascii="Arial" w:hAnsi="Arial" w:cs="Arial"/>
          <w:bCs/>
          <w:sz w:val="24"/>
          <w:szCs w:val="24"/>
        </w:rPr>
        <w:t>6</w:t>
      </w:r>
      <w:r w:rsidRPr="002D3631">
        <w:rPr>
          <w:rFonts w:ascii="Arial" w:hAnsi="Arial" w:cs="Arial"/>
          <w:bCs/>
          <w:sz w:val="24"/>
          <w:szCs w:val="24"/>
        </w:rPr>
        <w:t xml:space="preserve"> </w:t>
      </w:r>
      <w:r w:rsidR="00F91BFE">
        <w:rPr>
          <w:rFonts w:ascii="Arial" w:hAnsi="Arial" w:cs="Arial"/>
          <w:bCs/>
          <w:sz w:val="24"/>
          <w:szCs w:val="24"/>
        </w:rPr>
        <w:t>adds that a tenderer is required to submit a LRTWE plan if the tender is for territory funded work as mentioned in section 22F (1) (a) or section 22F (1) (b) and has an estimated value of $200,000 or another value prescribed by regulation. It also adds that a tenderer is required to submit a LRTWE plan if the tender is for territory funded work as mentioned in section 22F (1) (c) and has an estimated value of $25,000 or another value prescribed by regulation.</w:t>
      </w:r>
    </w:p>
    <w:p w14:paraId="437E3278" w14:textId="1300C0EF" w:rsidR="00E94D5B" w:rsidRPr="002D3631" w:rsidRDefault="00E94D5B" w:rsidP="00E94D5B">
      <w:pPr>
        <w:pStyle w:val="Heading3"/>
      </w:pPr>
      <w:r w:rsidRPr="002D3631">
        <w:t xml:space="preserve">Clause </w:t>
      </w:r>
      <w:r w:rsidR="00C427AF">
        <w:t>7</w:t>
      </w:r>
      <w:r w:rsidRPr="002D3631">
        <w:tab/>
        <w:t>New heading division 2B.4</w:t>
      </w:r>
    </w:p>
    <w:p w14:paraId="6CE7894E" w14:textId="6B5EB058" w:rsidR="008B2C5A" w:rsidRDefault="005969CB" w:rsidP="00E94D5B">
      <w:pPr>
        <w:rPr>
          <w:rFonts w:ascii="Arial" w:hAnsi="Arial" w:cs="Arial"/>
          <w:bCs/>
          <w:sz w:val="24"/>
          <w:szCs w:val="24"/>
        </w:rPr>
      </w:pPr>
      <w:r>
        <w:rPr>
          <w:rFonts w:ascii="Arial" w:hAnsi="Arial" w:cs="Arial"/>
          <w:bCs/>
          <w:sz w:val="24"/>
          <w:szCs w:val="24"/>
        </w:rPr>
        <w:t>C</w:t>
      </w:r>
      <w:r w:rsidR="00E94D5B" w:rsidRPr="002D3631">
        <w:rPr>
          <w:rFonts w:ascii="Arial" w:hAnsi="Arial" w:cs="Arial"/>
          <w:bCs/>
          <w:sz w:val="24"/>
          <w:szCs w:val="24"/>
        </w:rPr>
        <w:t xml:space="preserve">lause </w:t>
      </w:r>
      <w:r w:rsidR="00C427AF">
        <w:rPr>
          <w:rFonts w:ascii="Arial" w:hAnsi="Arial" w:cs="Arial"/>
          <w:bCs/>
          <w:sz w:val="24"/>
          <w:szCs w:val="24"/>
        </w:rPr>
        <w:t>7</w:t>
      </w:r>
      <w:r>
        <w:rPr>
          <w:rFonts w:ascii="Arial" w:hAnsi="Arial" w:cs="Arial"/>
          <w:bCs/>
          <w:sz w:val="24"/>
          <w:szCs w:val="24"/>
        </w:rPr>
        <w:t xml:space="preserve"> </w:t>
      </w:r>
      <w:r w:rsidR="00E94D5B" w:rsidRPr="002D3631">
        <w:rPr>
          <w:rFonts w:ascii="Arial" w:hAnsi="Arial" w:cs="Arial"/>
          <w:bCs/>
          <w:sz w:val="24"/>
          <w:szCs w:val="24"/>
        </w:rPr>
        <w:t xml:space="preserve">changes the </w:t>
      </w:r>
      <w:r>
        <w:rPr>
          <w:rFonts w:ascii="Arial" w:hAnsi="Arial" w:cs="Arial"/>
          <w:bCs/>
          <w:sz w:val="24"/>
          <w:szCs w:val="24"/>
        </w:rPr>
        <w:t>D</w:t>
      </w:r>
      <w:r w:rsidRPr="002D3631">
        <w:rPr>
          <w:rFonts w:ascii="Arial" w:hAnsi="Arial" w:cs="Arial"/>
          <w:bCs/>
          <w:sz w:val="24"/>
          <w:szCs w:val="24"/>
        </w:rPr>
        <w:t xml:space="preserve">ivision </w:t>
      </w:r>
      <w:r w:rsidR="00E94D5B" w:rsidRPr="002D3631">
        <w:rPr>
          <w:rFonts w:ascii="Arial" w:hAnsi="Arial" w:cs="Arial"/>
          <w:bCs/>
          <w:sz w:val="24"/>
          <w:szCs w:val="24"/>
        </w:rPr>
        <w:t xml:space="preserve">2B.4 heading from ‘Non-Compliance with Code’ to ‘Ensuring Compliance with Code’ </w:t>
      </w:r>
      <w:r w:rsidR="00AA7E72" w:rsidRPr="002D3631">
        <w:rPr>
          <w:rFonts w:ascii="Arial" w:hAnsi="Arial" w:cs="Arial"/>
          <w:bCs/>
          <w:sz w:val="24"/>
          <w:szCs w:val="24"/>
        </w:rPr>
        <w:t>and</w:t>
      </w:r>
      <w:r w:rsidR="00E94D5B" w:rsidRPr="002D3631">
        <w:rPr>
          <w:rFonts w:ascii="Arial" w:hAnsi="Arial" w:cs="Arial"/>
          <w:bCs/>
          <w:sz w:val="24"/>
          <w:szCs w:val="24"/>
        </w:rPr>
        <w:t xml:space="preserve"> inserts a subdivision titled ‘Compliance measures’ at </w:t>
      </w:r>
      <w:r>
        <w:rPr>
          <w:rFonts w:ascii="Arial" w:hAnsi="Arial" w:cs="Arial"/>
          <w:bCs/>
          <w:sz w:val="24"/>
          <w:szCs w:val="24"/>
        </w:rPr>
        <w:t xml:space="preserve">Division </w:t>
      </w:r>
      <w:r w:rsidR="00E94D5B" w:rsidRPr="002D3631">
        <w:rPr>
          <w:rFonts w:ascii="Arial" w:hAnsi="Arial" w:cs="Arial"/>
          <w:bCs/>
          <w:sz w:val="24"/>
          <w:szCs w:val="24"/>
        </w:rPr>
        <w:t>2B.4.1.</w:t>
      </w:r>
    </w:p>
    <w:p w14:paraId="70422EC9" w14:textId="661B3CEF" w:rsidR="002E2D08" w:rsidRDefault="002E2D08" w:rsidP="002E2D08">
      <w:pPr>
        <w:pStyle w:val="Heading3"/>
      </w:pPr>
      <w:r w:rsidRPr="008B2C5A">
        <w:t xml:space="preserve">Clause </w:t>
      </w:r>
      <w:r>
        <w:t>8</w:t>
      </w:r>
      <w:r w:rsidRPr="008B2C5A">
        <w:tab/>
      </w:r>
      <w:r w:rsidRPr="00DC104F">
        <w:t xml:space="preserve">Amended </w:t>
      </w:r>
      <w:r w:rsidRPr="008B289A">
        <w:t>section</w:t>
      </w:r>
      <w:r w:rsidRPr="007C26AA">
        <w:t xml:space="preserve"> 22</w:t>
      </w:r>
      <w:r>
        <w:t>Q</w:t>
      </w:r>
      <w:r w:rsidRPr="007C26AA">
        <w:t xml:space="preserve"> (</w:t>
      </w:r>
      <w:r>
        <w:t>3</w:t>
      </w:r>
      <w:r w:rsidRPr="007C26AA">
        <w:t>) (</w:t>
      </w:r>
      <w:r>
        <w:t>a</w:t>
      </w:r>
      <w:r w:rsidRPr="007C26AA">
        <w:t>)</w:t>
      </w:r>
    </w:p>
    <w:p w14:paraId="3DFD8F17" w14:textId="05801FFF" w:rsidR="002E2D08" w:rsidRDefault="002E2D08" w:rsidP="002E2D08">
      <w:pPr>
        <w:rPr>
          <w:rFonts w:ascii="Arial" w:hAnsi="Arial" w:cs="Arial"/>
          <w:bCs/>
          <w:sz w:val="24"/>
          <w:szCs w:val="24"/>
        </w:rPr>
      </w:pPr>
      <w:r w:rsidRPr="00E94566">
        <w:rPr>
          <w:rFonts w:ascii="Arial" w:hAnsi="Arial" w:cs="Arial"/>
          <w:bCs/>
          <w:sz w:val="24"/>
          <w:szCs w:val="24"/>
        </w:rPr>
        <w:t>Clause</w:t>
      </w:r>
      <w:r>
        <w:rPr>
          <w:rFonts w:ascii="Arial" w:hAnsi="Arial" w:cs="Arial"/>
          <w:bCs/>
          <w:sz w:val="24"/>
          <w:szCs w:val="24"/>
        </w:rPr>
        <w:t xml:space="preserve"> 8 </w:t>
      </w:r>
      <w:r w:rsidR="00565146">
        <w:rPr>
          <w:rFonts w:ascii="Arial" w:hAnsi="Arial" w:cs="Arial"/>
          <w:bCs/>
          <w:sz w:val="24"/>
          <w:szCs w:val="24"/>
        </w:rPr>
        <w:t>replaces ‘person who made the complaint’ with ‘complainant’.</w:t>
      </w:r>
    </w:p>
    <w:p w14:paraId="4AF4480C" w14:textId="6C83E227" w:rsidR="00565146" w:rsidRPr="00565146" w:rsidRDefault="00565146" w:rsidP="00565146">
      <w:pPr>
        <w:pStyle w:val="Heading3"/>
      </w:pPr>
      <w:r w:rsidRPr="008B2C5A">
        <w:lastRenderedPageBreak/>
        <w:t xml:space="preserve">Clause </w:t>
      </w:r>
      <w:r>
        <w:t>9</w:t>
      </w:r>
      <w:r w:rsidRPr="008B2C5A">
        <w:tab/>
      </w:r>
      <w:r>
        <w:t>New</w:t>
      </w:r>
      <w:r w:rsidRPr="00DC104F">
        <w:t xml:space="preserve"> </w:t>
      </w:r>
      <w:r w:rsidRPr="008B289A">
        <w:t>section</w:t>
      </w:r>
      <w:r w:rsidRPr="007C26AA">
        <w:t xml:space="preserve"> 22</w:t>
      </w:r>
      <w:r>
        <w:t>Q</w:t>
      </w:r>
      <w:r w:rsidRPr="007C26AA">
        <w:t xml:space="preserve"> (</w:t>
      </w:r>
      <w:r>
        <w:t>5</w:t>
      </w:r>
      <w:r w:rsidRPr="007C26AA">
        <w:t>)</w:t>
      </w:r>
    </w:p>
    <w:p w14:paraId="30F0C3DE" w14:textId="5C470AF8" w:rsidR="007B139B" w:rsidRDefault="00565146" w:rsidP="008B2C5A">
      <w:pPr>
        <w:pStyle w:val="Heading3"/>
        <w:rPr>
          <w:b w:val="0"/>
          <w:bCs/>
        </w:rPr>
      </w:pPr>
      <w:r>
        <w:rPr>
          <w:b w:val="0"/>
          <w:bCs/>
        </w:rPr>
        <w:t xml:space="preserve">Clause 9 inserts a new section in relation to complaints made by anyone who believes on reasonable grounds, that an entity who holds a Code certificate has failed to comply with the Code. The section states that within 14 days after making the decision, the Registrar must tell the complainant about their decision if they have decided to take no action on the complaint. </w:t>
      </w:r>
    </w:p>
    <w:p w14:paraId="42921B5E" w14:textId="2C7CA64F" w:rsidR="002E2D08" w:rsidRDefault="00565146" w:rsidP="008B2C5A">
      <w:pPr>
        <w:pStyle w:val="Heading3"/>
        <w:rPr>
          <w:b w:val="0"/>
          <w:bCs/>
        </w:rPr>
      </w:pPr>
      <w:r>
        <w:rPr>
          <w:b w:val="0"/>
          <w:bCs/>
        </w:rPr>
        <w:t>It also states that within 14 days after making the decision, the Registrar must tell the complainant about their decision if they are satisfied that the entity that is subject of the complaint has failed to comply with the Code. They must also tell the complainant what action was taken under section 22T.</w:t>
      </w:r>
    </w:p>
    <w:p w14:paraId="79FED47D" w14:textId="3FCBC96F" w:rsidR="007B139B" w:rsidRPr="00E94566" w:rsidRDefault="007B139B" w:rsidP="007B139B">
      <w:pPr>
        <w:pStyle w:val="Heading3"/>
        <w:rPr>
          <w:b w:val="0"/>
          <w:bCs/>
        </w:rPr>
      </w:pPr>
      <w:r w:rsidRPr="00E94566">
        <w:rPr>
          <w:b w:val="0"/>
          <w:bCs/>
        </w:rPr>
        <w:t>Lastly, it states that the above</w:t>
      </w:r>
      <w:r w:rsidR="00017DEB">
        <w:rPr>
          <w:b w:val="0"/>
          <w:bCs/>
        </w:rPr>
        <w:t>,</w:t>
      </w:r>
      <w:r>
        <w:rPr>
          <w:b w:val="0"/>
          <w:bCs/>
        </w:rPr>
        <w:t xml:space="preserve"> and section 22Q (3) (a) </w:t>
      </w:r>
      <w:r w:rsidRPr="00E94566">
        <w:rPr>
          <w:b w:val="0"/>
          <w:bCs/>
        </w:rPr>
        <w:t>does not apply if the complaint is made anonymously.</w:t>
      </w:r>
    </w:p>
    <w:p w14:paraId="465D5296" w14:textId="6ADA323D" w:rsidR="008B2C5A" w:rsidRDefault="008B2C5A" w:rsidP="008B2C5A">
      <w:pPr>
        <w:pStyle w:val="Heading3"/>
      </w:pPr>
      <w:r w:rsidRPr="008B2C5A">
        <w:t xml:space="preserve">Clause </w:t>
      </w:r>
      <w:r w:rsidR="002E2D08">
        <w:t>10</w:t>
      </w:r>
      <w:r w:rsidRPr="008B2C5A">
        <w:tab/>
      </w:r>
      <w:r w:rsidRPr="00DC104F">
        <w:t xml:space="preserve">Amended </w:t>
      </w:r>
      <w:r w:rsidRPr="008B289A">
        <w:t>section</w:t>
      </w:r>
      <w:r w:rsidRPr="007C26AA">
        <w:t xml:space="preserve"> 22S (1) (e)</w:t>
      </w:r>
    </w:p>
    <w:p w14:paraId="7A014179" w14:textId="69E559FA" w:rsidR="008B2C5A" w:rsidRDefault="008B2C5A" w:rsidP="008B2C5A">
      <w:pPr>
        <w:rPr>
          <w:rFonts w:ascii="Arial" w:hAnsi="Arial" w:cs="Arial"/>
          <w:bCs/>
          <w:sz w:val="24"/>
          <w:szCs w:val="24"/>
        </w:rPr>
      </w:pPr>
      <w:r w:rsidRPr="007C26AA">
        <w:rPr>
          <w:rFonts w:ascii="Arial" w:hAnsi="Arial" w:cs="Arial"/>
          <w:bCs/>
          <w:sz w:val="24"/>
          <w:szCs w:val="24"/>
        </w:rPr>
        <w:t xml:space="preserve">Clause </w:t>
      </w:r>
      <w:r w:rsidR="002E2D08">
        <w:rPr>
          <w:rFonts w:ascii="Arial" w:hAnsi="Arial" w:cs="Arial"/>
          <w:bCs/>
          <w:sz w:val="24"/>
          <w:szCs w:val="24"/>
        </w:rPr>
        <w:t>10</w:t>
      </w:r>
      <w:r w:rsidRPr="007C26AA">
        <w:rPr>
          <w:rFonts w:ascii="Arial" w:hAnsi="Arial" w:cs="Arial"/>
          <w:bCs/>
          <w:sz w:val="24"/>
          <w:szCs w:val="24"/>
        </w:rPr>
        <w:t xml:space="preserve"> </w:t>
      </w:r>
      <w:r>
        <w:rPr>
          <w:rFonts w:ascii="Arial" w:hAnsi="Arial" w:cs="Arial"/>
          <w:bCs/>
          <w:sz w:val="24"/>
          <w:szCs w:val="24"/>
        </w:rPr>
        <w:t xml:space="preserve">substitutes </w:t>
      </w:r>
      <w:r w:rsidR="000E056F">
        <w:rPr>
          <w:rFonts w:ascii="Arial" w:hAnsi="Arial" w:cs="Arial"/>
          <w:bCs/>
          <w:sz w:val="24"/>
          <w:szCs w:val="24"/>
        </w:rPr>
        <w:t xml:space="preserve">one of </w:t>
      </w:r>
      <w:r w:rsidR="005969CB">
        <w:rPr>
          <w:rFonts w:ascii="Arial" w:hAnsi="Arial" w:cs="Arial"/>
          <w:bCs/>
          <w:sz w:val="24"/>
          <w:szCs w:val="24"/>
        </w:rPr>
        <w:t>the current grounds for</w:t>
      </w:r>
      <w:r>
        <w:rPr>
          <w:rFonts w:ascii="Arial" w:hAnsi="Arial" w:cs="Arial"/>
          <w:bCs/>
          <w:sz w:val="24"/>
          <w:szCs w:val="24"/>
        </w:rPr>
        <w:t xml:space="preserve"> the Registrar </w:t>
      </w:r>
      <w:r w:rsidR="005969CB">
        <w:rPr>
          <w:rFonts w:ascii="Arial" w:hAnsi="Arial" w:cs="Arial"/>
          <w:bCs/>
          <w:sz w:val="24"/>
          <w:szCs w:val="24"/>
        </w:rPr>
        <w:t xml:space="preserve">to </w:t>
      </w:r>
      <w:r>
        <w:rPr>
          <w:rFonts w:ascii="Arial" w:hAnsi="Arial" w:cs="Arial"/>
          <w:bCs/>
          <w:sz w:val="24"/>
          <w:szCs w:val="24"/>
        </w:rPr>
        <w:t xml:space="preserve">make a written request for relevant information from </w:t>
      </w:r>
      <w:r w:rsidRPr="000936E2">
        <w:rPr>
          <w:rFonts w:ascii="Arial" w:hAnsi="Arial" w:cs="Arial"/>
          <w:bCs/>
          <w:sz w:val="24"/>
          <w:szCs w:val="24"/>
        </w:rPr>
        <w:t>an</w:t>
      </w:r>
      <w:r>
        <w:rPr>
          <w:rFonts w:ascii="Arial" w:hAnsi="Arial" w:cs="Arial"/>
          <w:bCs/>
          <w:sz w:val="24"/>
          <w:szCs w:val="24"/>
        </w:rPr>
        <w:t xml:space="preserve"> entity that holds a</w:t>
      </w:r>
      <w:r w:rsidR="009C1327">
        <w:rPr>
          <w:rFonts w:ascii="Arial" w:hAnsi="Arial" w:cs="Arial"/>
          <w:bCs/>
          <w:sz w:val="24"/>
          <w:szCs w:val="24"/>
        </w:rPr>
        <w:t xml:space="preserve"> c</w:t>
      </w:r>
      <w:r>
        <w:rPr>
          <w:rFonts w:ascii="Arial" w:hAnsi="Arial" w:cs="Arial"/>
          <w:bCs/>
          <w:sz w:val="24"/>
          <w:szCs w:val="24"/>
        </w:rPr>
        <w:t xml:space="preserve">ertificate </w:t>
      </w:r>
      <w:r w:rsidR="000E056F">
        <w:rPr>
          <w:rFonts w:ascii="Arial" w:hAnsi="Arial" w:cs="Arial"/>
          <w:bCs/>
          <w:sz w:val="24"/>
          <w:szCs w:val="24"/>
        </w:rPr>
        <w:t>from where</w:t>
      </w:r>
      <w:r w:rsidR="005969CB">
        <w:rPr>
          <w:rFonts w:ascii="Arial" w:hAnsi="Arial" w:cs="Arial"/>
          <w:bCs/>
          <w:sz w:val="24"/>
          <w:szCs w:val="24"/>
        </w:rPr>
        <w:t xml:space="preserve"> </w:t>
      </w:r>
      <w:r>
        <w:rPr>
          <w:rFonts w:ascii="Arial" w:hAnsi="Arial" w:cs="Arial"/>
          <w:bCs/>
          <w:sz w:val="24"/>
          <w:szCs w:val="24"/>
        </w:rPr>
        <w:t>the Registrar has reasonable grounds to suspect the entity has failed to comply with the Code</w:t>
      </w:r>
      <w:r w:rsidR="000E056F">
        <w:rPr>
          <w:rFonts w:ascii="Arial" w:hAnsi="Arial" w:cs="Arial"/>
          <w:bCs/>
          <w:sz w:val="24"/>
          <w:szCs w:val="24"/>
        </w:rPr>
        <w:t>,</w:t>
      </w:r>
      <w:r>
        <w:rPr>
          <w:rFonts w:ascii="Arial" w:hAnsi="Arial" w:cs="Arial"/>
          <w:bCs/>
          <w:sz w:val="24"/>
          <w:szCs w:val="24"/>
        </w:rPr>
        <w:t xml:space="preserve"> to </w:t>
      </w:r>
      <w:r w:rsidR="000E056F">
        <w:rPr>
          <w:rFonts w:ascii="Arial" w:hAnsi="Arial" w:cs="Arial"/>
          <w:bCs/>
          <w:sz w:val="24"/>
          <w:szCs w:val="24"/>
        </w:rPr>
        <w:t>where</w:t>
      </w:r>
      <w:r>
        <w:rPr>
          <w:rFonts w:ascii="Arial" w:hAnsi="Arial" w:cs="Arial"/>
          <w:bCs/>
          <w:sz w:val="24"/>
          <w:szCs w:val="24"/>
        </w:rPr>
        <w:t xml:space="preserve"> the Registrar is reviewing or considering the entity’s compliance with the Code.</w:t>
      </w:r>
    </w:p>
    <w:p w14:paraId="1650FFCC" w14:textId="058839CF" w:rsidR="008B2C5A" w:rsidRDefault="008B2C5A" w:rsidP="008B2C5A">
      <w:pPr>
        <w:rPr>
          <w:rFonts w:ascii="Arial" w:hAnsi="Arial" w:cs="Arial"/>
          <w:b/>
          <w:sz w:val="24"/>
          <w:szCs w:val="24"/>
        </w:rPr>
      </w:pPr>
      <w:r w:rsidRPr="007C26AA">
        <w:rPr>
          <w:rFonts w:ascii="Arial" w:hAnsi="Arial" w:cs="Arial"/>
          <w:b/>
          <w:sz w:val="24"/>
          <w:szCs w:val="24"/>
        </w:rPr>
        <w:t xml:space="preserve">Clause </w:t>
      </w:r>
      <w:r w:rsidR="007B139B">
        <w:rPr>
          <w:rFonts w:ascii="Arial" w:hAnsi="Arial" w:cs="Arial"/>
          <w:b/>
          <w:sz w:val="24"/>
          <w:szCs w:val="24"/>
        </w:rPr>
        <w:t>11</w:t>
      </w:r>
      <w:r w:rsidRPr="007C26AA">
        <w:rPr>
          <w:rFonts w:ascii="Arial" w:hAnsi="Arial" w:cs="Arial"/>
          <w:b/>
          <w:sz w:val="24"/>
          <w:szCs w:val="24"/>
        </w:rPr>
        <w:tab/>
        <w:t>New section 22SA</w:t>
      </w:r>
    </w:p>
    <w:p w14:paraId="2ACAFA5F" w14:textId="5B642D5B" w:rsidR="008B2C5A" w:rsidRPr="008B2C5A" w:rsidRDefault="000E056F" w:rsidP="008B2C5A">
      <w:pPr>
        <w:rPr>
          <w:rFonts w:ascii="Arial" w:hAnsi="Arial" w:cs="Arial"/>
          <w:bCs/>
          <w:sz w:val="24"/>
          <w:szCs w:val="24"/>
        </w:rPr>
      </w:pPr>
      <w:r>
        <w:rPr>
          <w:rFonts w:ascii="Arial" w:hAnsi="Arial" w:cs="Arial"/>
          <w:bCs/>
          <w:sz w:val="24"/>
          <w:szCs w:val="24"/>
        </w:rPr>
        <w:t>C</w:t>
      </w:r>
      <w:r w:rsidR="008B2C5A">
        <w:rPr>
          <w:rFonts w:ascii="Arial" w:hAnsi="Arial" w:cs="Arial"/>
          <w:bCs/>
          <w:sz w:val="24"/>
          <w:szCs w:val="24"/>
        </w:rPr>
        <w:t>lause</w:t>
      </w:r>
      <w:r>
        <w:rPr>
          <w:rFonts w:ascii="Arial" w:hAnsi="Arial" w:cs="Arial"/>
          <w:bCs/>
          <w:sz w:val="24"/>
          <w:szCs w:val="24"/>
        </w:rPr>
        <w:t xml:space="preserve"> </w:t>
      </w:r>
      <w:r w:rsidR="007B139B">
        <w:rPr>
          <w:rFonts w:ascii="Arial" w:hAnsi="Arial" w:cs="Arial"/>
          <w:bCs/>
          <w:sz w:val="24"/>
          <w:szCs w:val="24"/>
        </w:rPr>
        <w:t>11</w:t>
      </w:r>
      <w:r w:rsidR="008B2C5A">
        <w:rPr>
          <w:rFonts w:ascii="Arial" w:hAnsi="Arial" w:cs="Arial"/>
          <w:bCs/>
          <w:sz w:val="24"/>
          <w:szCs w:val="24"/>
        </w:rPr>
        <w:t xml:space="preserve"> inserts </w:t>
      </w:r>
      <w:r w:rsidR="009C1327">
        <w:rPr>
          <w:rFonts w:ascii="Arial" w:hAnsi="Arial" w:cs="Arial"/>
          <w:bCs/>
          <w:sz w:val="24"/>
          <w:szCs w:val="24"/>
        </w:rPr>
        <w:t xml:space="preserve">a new section that allows for </w:t>
      </w:r>
      <w:r>
        <w:rPr>
          <w:rFonts w:ascii="Arial" w:hAnsi="Arial" w:cs="Arial"/>
          <w:bCs/>
          <w:sz w:val="24"/>
          <w:szCs w:val="24"/>
        </w:rPr>
        <w:t xml:space="preserve">the </w:t>
      </w:r>
      <w:r w:rsidR="009C1327">
        <w:rPr>
          <w:rFonts w:ascii="Arial" w:hAnsi="Arial" w:cs="Arial"/>
          <w:bCs/>
          <w:sz w:val="24"/>
          <w:szCs w:val="24"/>
        </w:rPr>
        <w:t>suspension</w:t>
      </w:r>
      <w:r>
        <w:rPr>
          <w:rFonts w:ascii="Arial" w:hAnsi="Arial" w:cs="Arial"/>
          <w:bCs/>
          <w:sz w:val="24"/>
          <w:szCs w:val="24"/>
        </w:rPr>
        <w:t xml:space="preserve">, </w:t>
      </w:r>
      <w:r w:rsidR="009C1327">
        <w:rPr>
          <w:rFonts w:ascii="Arial" w:hAnsi="Arial" w:cs="Arial"/>
          <w:bCs/>
          <w:sz w:val="24"/>
          <w:szCs w:val="24"/>
        </w:rPr>
        <w:t>imposi</w:t>
      </w:r>
      <w:r>
        <w:rPr>
          <w:rFonts w:ascii="Arial" w:hAnsi="Arial" w:cs="Arial"/>
          <w:bCs/>
          <w:sz w:val="24"/>
          <w:szCs w:val="24"/>
        </w:rPr>
        <w:t>tion of conditions</w:t>
      </w:r>
      <w:r w:rsidR="009C1327">
        <w:rPr>
          <w:rFonts w:ascii="Arial" w:hAnsi="Arial" w:cs="Arial"/>
          <w:bCs/>
          <w:sz w:val="24"/>
          <w:szCs w:val="24"/>
        </w:rPr>
        <w:t xml:space="preserve"> or amending of an entity’s certificate if the Registrar has reasonable grounds to suspect an entity may have failed to comply with the Code.</w:t>
      </w:r>
    </w:p>
    <w:p w14:paraId="00839046" w14:textId="6967EBC0" w:rsidR="00E94D5B" w:rsidRPr="002D3631" w:rsidRDefault="00E94D5B" w:rsidP="00E94D5B">
      <w:pPr>
        <w:pStyle w:val="Heading3"/>
      </w:pPr>
      <w:r w:rsidRPr="002D3631">
        <w:t xml:space="preserve">Clause </w:t>
      </w:r>
      <w:r w:rsidR="00C427AF">
        <w:t>1</w:t>
      </w:r>
      <w:r w:rsidR="007B139B">
        <w:t>2</w:t>
      </w:r>
      <w:r w:rsidRPr="002D3631">
        <w:tab/>
        <w:t>New section 22T (2) (d)</w:t>
      </w:r>
    </w:p>
    <w:p w14:paraId="52429057" w14:textId="52CC06C1" w:rsidR="00E94D5B" w:rsidRDefault="00E94D5B" w:rsidP="00E94D5B">
      <w:pPr>
        <w:rPr>
          <w:rFonts w:ascii="Arial" w:hAnsi="Arial" w:cs="Arial"/>
          <w:bCs/>
          <w:sz w:val="24"/>
          <w:szCs w:val="24"/>
        </w:rPr>
      </w:pPr>
      <w:r w:rsidRPr="002D3631">
        <w:rPr>
          <w:rFonts w:ascii="Arial" w:hAnsi="Arial" w:cs="Arial"/>
          <w:bCs/>
          <w:sz w:val="24"/>
          <w:szCs w:val="24"/>
        </w:rPr>
        <w:t xml:space="preserve">Clause </w:t>
      </w:r>
      <w:r w:rsidR="009C1327">
        <w:rPr>
          <w:rFonts w:ascii="Arial" w:hAnsi="Arial" w:cs="Arial"/>
          <w:bCs/>
          <w:sz w:val="24"/>
          <w:szCs w:val="24"/>
        </w:rPr>
        <w:t>1</w:t>
      </w:r>
      <w:r w:rsidR="007B139B">
        <w:rPr>
          <w:rFonts w:ascii="Arial" w:hAnsi="Arial" w:cs="Arial"/>
          <w:bCs/>
          <w:sz w:val="24"/>
          <w:szCs w:val="24"/>
        </w:rPr>
        <w:t>2</w:t>
      </w:r>
      <w:r w:rsidR="000E056F">
        <w:rPr>
          <w:rFonts w:ascii="Arial" w:hAnsi="Arial" w:cs="Arial"/>
          <w:bCs/>
          <w:sz w:val="24"/>
          <w:szCs w:val="24"/>
        </w:rPr>
        <w:t xml:space="preserve"> inserts the new measure that the Registrar must take into account </w:t>
      </w:r>
      <w:r w:rsidR="000E056F" w:rsidRPr="002D3631">
        <w:rPr>
          <w:rFonts w:ascii="Arial" w:hAnsi="Arial" w:cs="Arial"/>
          <w:bCs/>
          <w:sz w:val="24"/>
          <w:szCs w:val="24"/>
        </w:rPr>
        <w:t>any information, document or anything else obtained under subdivision 2B.4.2 (access to premises)</w:t>
      </w:r>
      <w:r w:rsidR="000E056F">
        <w:rPr>
          <w:rFonts w:ascii="Arial" w:hAnsi="Arial" w:cs="Arial"/>
          <w:bCs/>
          <w:sz w:val="24"/>
          <w:szCs w:val="24"/>
        </w:rPr>
        <w:t xml:space="preserve"> </w:t>
      </w:r>
      <w:r w:rsidRPr="002D3631">
        <w:rPr>
          <w:rFonts w:ascii="Arial" w:hAnsi="Arial" w:cs="Arial"/>
          <w:bCs/>
          <w:sz w:val="24"/>
          <w:szCs w:val="24"/>
        </w:rPr>
        <w:t xml:space="preserve">in deciding whether there has been a failure to comply with the Code or </w:t>
      </w:r>
      <w:r w:rsidR="000E056F" w:rsidRPr="002D3631">
        <w:rPr>
          <w:rFonts w:ascii="Arial" w:hAnsi="Arial" w:cs="Arial"/>
          <w:bCs/>
          <w:sz w:val="24"/>
          <w:szCs w:val="24"/>
        </w:rPr>
        <w:t>whe</w:t>
      </w:r>
      <w:r w:rsidR="000E056F">
        <w:rPr>
          <w:rFonts w:ascii="Arial" w:hAnsi="Arial" w:cs="Arial"/>
          <w:bCs/>
          <w:sz w:val="24"/>
          <w:szCs w:val="24"/>
        </w:rPr>
        <w:t>ther to</w:t>
      </w:r>
      <w:r w:rsidR="000E056F" w:rsidRPr="002D3631">
        <w:rPr>
          <w:rFonts w:ascii="Arial" w:hAnsi="Arial" w:cs="Arial"/>
          <w:bCs/>
          <w:sz w:val="24"/>
          <w:szCs w:val="24"/>
        </w:rPr>
        <w:t xml:space="preserve"> </w:t>
      </w:r>
      <w:r w:rsidRPr="002D3631">
        <w:rPr>
          <w:rFonts w:ascii="Arial" w:hAnsi="Arial" w:cs="Arial"/>
          <w:bCs/>
          <w:sz w:val="24"/>
          <w:szCs w:val="24"/>
        </w:rPr>
        <w:t>tak</w:t>
      </w:r>
      <w:r w:rsidR="000E056F">
        <w:rPr>
          <w:rFonts w:ascii="Arial" w:hAnsi="Arial" w:cs="Arial"/>
          <w:bCs/>
          <w:sz w:val="24"/>
          <w:szCs w:val="24"/>
        </w:rPr>
        <w:t>e</w:t>
      </w:r>
      <w:r w:rsidRPr="002D3631">
        <w:rPr>
          <w:rFonts w:ascii="Arial" w:hAnsi="Arial" w:cs="Arial"/>
          <w:bCs/>
          <w:sz w:val="24"/>
          <w:szCs w:val="24"/>
        </w:rPr>
        <w:t xml:space="preserve"> any actions </w:t>
      </w:r>
      <w:r w:rsidR="000E056F">
        <w:rPr>
          <w:rFonts w:ascii="Arial" w:hAnsi="Arial" w:cs="Arial"/>
          <w:bCs/>
          <w:sz w:val="24"/>
          <w:szCs w:val="24"/>
        </w:rPr>
        <w:t>under</w:t>
      </w:r>
      <w:r w:rsidRPr="002D3631">
        <w:rPr>
          <w:rFonts w:ascii="Arial" w:hAnsi="Arial" w:cs="Arial"/>
          <w:bCs/>
          <w:sz w:val="24"/>
          <w:szCs w:val="24"/>
        </w:rPr>
        <w:t xml:space="preserve"> section 22T (1). </w:t>
      </w:r>
    </w:p>
    <w:p w14:paraId="6CFDC572" w14:textId="782C0A6D" w:rsidR="00385893" w:rsidRDefault="00385893" w:rsidP="00385893">
      <w:pPr>
        <w:pStyle w:val="Heading3"/>
      </w:pPr>
      <w:r w:rsidRPr="002D3631">
        <w:t xml:space="preserve">Clause </w:t>
      </w:r>
      <w:r w:rsidR="009C1327">
        <w:t>1</w:t>
      </w:r>
      <w:r w:rsidR="007B139B">
        <w:t>3</w:t>
      </w:r>
      <w:r w:rsidRPr="002D3631">
        <w:tab/>
      </w:r>
      <w:r>
        <w:t>New section 22U heading</w:t>
      </w:r>
    </w:p>
    <w:p w14:paraId="17CF7B14" w14:textId="4C990284" w:rsidR="00385893" w:rsidRPr="00385893" w:rsidRDefault="000E056F" w:rsidP="00385893">
      <w:pPr>
        <w:rPr>
          <w:rFonts w:ascii="Arial" w:hAnsi="Arial" w:cs="Arial"/>
          <w:bCs/>
          <w:sz w:val="24"/>
          <w:szCs w:val="24"/>
        </w:rPr>
      </w:pPr>
      <w:r>
        <w:rPr>
          <w:rFonts w:ascii="Arial" w:hAnsi="Arial" w:cs="Arial"/>
          <w:bCs/>
          <w:sz w:val="24"/>
          <w:szCs w:val="24"/>
        </w:rPr>
        <w:t>C</w:t>
      </w:r>
      <w:r w:rsidR="00385893" w:rsidRPr="00385893">
        <w:rPr>
          <w:rFonts w:ascii="Arial" w:hAnsi="Arial" w:cs="Arial"/>
          <w:bCs/>
          <w:sz w:val="24"/>
          <w:szCs w:val="24"/>
        </w:rPr>
        <w:t>lause</w:t>
      </w:r>
      <w:r>
        <w:rPr>
          <w:rFonts w:ascii="Arial" w:hAnsi="Arial" w:cs="Arial"/>
          <w:bCs/>
          <w:sz w:val="24"/>
          <w:szCs w:val="24"/>
        </w:rPr>
        <w:t xml:space="preserve"> 1</w:t>
      </w:r>
      <w:r w:rsidR="007B139B">
        <w:rPr>
          <w:rFonts w:ascii="Arial" w:hAnsi="Arial" w:cs="Arial"/>
          <w:bCs/>
          <w:sz w:val="24"/>
          <w:szCs w:val="24"/>
        </w:rPr>
        <w:t>3</w:t>
      </w:r>
      <w:r w:rsidR="00385893" w:rsidRPr="00385893">
        <w:rPr>
          <w:rFonts w:ascii="Arial" w:hAnsi="Arial" w:cs="Arial"/>
          <w:bCs/>
          <w:sz w:val="24"/>
          <w:szCs w:val="24"/>
        </w:rPr>
        <w:t xml:space="preserve"> substitutes the current heading </w:t>
      </w:r>
      <w:r>
        <w:rPr>
          <w:rFonts w:ascii="Arial" w:hAnsi="Arial" w:cs="Arial"/>
          <w:bCs/>
          <w:sz w:val="24"/>
          <w:szCs w:val="24"/>
        </w:rPr>
        <w:t>from</w:t>
      </w:r>
      <w:r w:rsidRPr="00385893">
        <w:rPr>
          <w:rFonts w:ascii="Arial" w:hAnsi="Arial" w:cs="Arial"/>
          <w:bCs/>
          <w:sz w:val="24"/>
          <w:szCs w:val="24"/>
        </w:rPr>
        <w:t xml:space="preserve"> </w:t>
      </w:r>
      <w:r w:rsidR="00385893" w:rsidRPr="00385893">
        <w:rPr>
          <w:rFonts w:ascii="Arial" w:hAnsi="Arial" w:cs="Arial"/>
          <w:bCs/>
          <w:sz w:val="24"/>
          <w:szCs w:val="24"/>
        </w:rPr>
        <w:t xml:space="preserve">‘Guidelines for audits, complaints and requests for information’ to ‘Compliance </w:t>
      </w:r>
      <w:r w:rsidR="00C427AF" w:rsidRPr="00385893">
        <w:rPr>
          <w:rFonts w:ascii="Arial" w:hAnsi="Arial" w:cs="Arial"/>
          <w:bCs/>
          <w:sz w:val="24"/>
          <w:szCs w:val="24"/>
        </w:rPr>
        <w:t>guidelines</w:t>
      </w:r>
      <w:r w:rsidR="00C427AF">
        <w:rPr>
          <w:rFonts w:ascii="Arial" w:hAnsi="Arial" w:cs="Arial"/>
          <w:bCs/>
          <w:sz w:val="24"/>
          <w:szCs w:val="24"/>
        </w:rPr>
        <w:t>’</w:t>
      </w:r>
      <w:r w:rsidR="00385893" w:rsidRPr="00385893">
        <w:rPr>
          <w:rFonts w:ascii="Arial" w:hAnsi="Arial" w:cs="Arial"/>
          <w:bCs/>
          <w:sz w:val="24"/>
          <w:szCs w:val="24"/>
        </w:rPr>
        <w:t>.</w:t>
      </w:r>
    </w:p>
    <w:p w14:paraId="08207A44" w14:textId="250252CD" w:rsidR="00385893" w:rsidRDefault="00385893" w:rsidP="00385893">
      <w:pPr>
        <w:pStyle w:val="Heading3"/>
      </w:pPr>
      <w:r w:rsidRPr="002D3631">
        <w:t xml:space="preserve">Clause </w:t>
      </w:r>
      <w:r w:rsidR="009C1327">
        <w:t>1</w:t>
      </w:r>
      <w:r w:rsidR="007B139B">
        <w:t>4</w:t>
      </w:r>
      <w:r w:rsidRPr="002D3631">
        <w:tab/>
      </w:r>
      <w:r>
        <w:t>New section 22U (1) (d)</w:t>
      </w:r>
    </w:p>
    <w:p w14:paraId="7F23BC16" w14:textId="652F5BEF" w:rsidR="000E056F" w:rsidRPr="006B4D3D" w:rsidRDefault="000E056F" w:rsidP="00E94D5B">
      <w:pPr>
        <w:pStyle w:val="Heading3"/>
        <w:rPr>
          <w:rFonts w:cs="Arial"/>
          <w:b w:val="0"/>
        </w:rPr>
      </w:pPr>
      <w:r>
        <w:rPr>
          <w:rFonts w:cs="Arial"/>
          <w:b w:val="0"/>
        </w:rPr>
        <w:t>C</w:t>
      </w:r>
      <w:r w:rsidR="00385893" w:rsidRPr="006B4D3D">
        <w:rPr>
          <w:rFonts w:cs="Arial"/>
          <w:b w:val="0"/>
        </w:rPr>
        <w:t xml:space="preserve">lause </w:t>
      </w:r>
      <w:r>
        <w:rPr>
          <w:rFonts w:cs="Arial"/>
          <w:b w:val="0"/>
        </w:rPr>
        <w:t>1</w:t>
      </w:r>
      <w:r w:rsidR="007B139B">
        <w:rPr>
          <w:rFonts w:cs="Arial"/>
          <w:b w:val="0"/>
        </w:rPr>
        <w:t>4</w:t>
      </w:r>
      <w:r>
        <w:rPr>
          <w:rFonts w:cs="Arial"/>
          <w:b w:val="0"/>
        </w:rPr>
        <w:t xml:space="preserve"> </w:t>
      </w:r>
      <w:r w:rsidR="000F70FE">
        <w:rPr>
          <w:rFonts w:cs="Arial"/>
          <w:b w:val="0"/>
        </w:rPr>
        <w:t>inserts a new provision to allow</w:t>
      </w:r>
      <w:r w:rsidR="000F70FE" w:rsidRPr="006B4D3D">
        <w:rPr>
          <w:rFonts w:cs="Arial"/>
          <w:b w:val="0"/>
        </w:rPr>
        <w:t xml:space="preserve"> </w:t>
      </w:r>
      <w:r w:rsidR="00385893" w:rsidRPr="006B4D3D">
        <w:rPr>
          <w:rFonts w:cs="Arial"/>
          <w:b w:val="0"/>
        </w:rPr>
        <w:t xml:space="preserve">the Minister </w:t>
      </w:r>
      <w:r w:rsidR="000F70FE">
        <w:rPr>
          <w:rFonts w:cs="Arial"/>
          <w:b w:val="0"/>
        </w:rPr>
        <w:t>to</w:t>
      </w:r>
      <w:r w:rsidR="000F70FE" w:rsidRPr="006B4D3D">
        <w:rPr>
          <w:rFonts w:cs="Arial"/>
          <w:b w:val="0"/>
        </w:rPr>
        <w:t xml:space="preserve"> </w:t>
      </w:r>
      <w:r w:rsidR="00385893" w:rsidRPr="006B4D3D">
        <w:rPr>
          <w:rFonts w:cs="Arial"/>
          <w:b w:val="0"/>
        </w:rPr>
        <w:t>make guidelines about an authorised person’s access to premises under subdivision 2B.4.2</w:t>
      </w:r>
    </w:p>
    <w:p w14:paraId="5EA83B50" w14:textId="64E6DB61" w:rsidR="00E94D5B" w:rsidRPr="002D3631" w:rsidRDefault="00E94D5B" w:rsidP="00E94D5B">
      <w:pPr>
        <w:pStyle w:val="Heading3"/>
      </w:pPr>
      <w:r w:rsidRPr="002D3631">
        <w:t xml:space="preserve">Clause </w:t>
      </w:r>
      <w:r w:rsidR="00385893">
        <w:t>1</w:t>
      </w:r>
      <w:r w:rsidR="007B139B">
        <w:t>5</w:t>
      </w:r>
      <w:r w:rsidRPr="002D3631">
        <w:tab/>
        <w:t>New subdivision 2B.4.2</w:t>
      </w:r>
    </w:p>
    <w:p w14:paraId="76F84BF8" w14:textId="16C6944E" w:rsidR="00E94D5B" w:rsidRPr="002D3631" w:rsidRDefault="00E94D5B" w:rsidP="00E94D5B">
      <w:pPr>
        <w:rPr>
          <w:rFonts w:ascii="Arial" w:hAnsi="Arial" w:cs="Arial"/>
          <w:bCs/>
          <w:sz w:val="24"/>
          <w:szCs w:val="24"/>
        </w:rPr>
      </w:pPr>
      <w:r w:rsidRPr="002D3631">
        <w:rPr>
          <w:rFonts w:ascii="Arial" w:hAnsi="Arial" w:cs="Arial"/>
          <w:bCs/>
          <w:sz w:val="24"/>
          <w:szCs w:val="24"/>
        </w:rPr>
        <w:t xml:space="preserve">Clause </w:t>
      </w:r>
      <w:r w:rsidR="000F70FE">
        <w:rPr>
          <w:rFonts w:ascii="Arial" w:hAnsi="Arial" w:cs="Arial"/>
          <w:bCs/>
          <w:sz w:val="24"/>
          <w:szCs w:val="24"/>
        </w:rPr>
        <w:t>1</w:t>
      </w:r>
      <w:r w:rsidR="007B139B">
        <w:rPr>
          <w:rFonts w:ascii="Arial" w:hAnsi="Arial" w:cs="Arial"/>
          <w:bCs/>
          <w:sz w:val="24"/>
          <w:szCs w:val="24"/>
        </w:rPr>
        <w:t>5</w:t>
      </w:r>
      <w:r w:rsidR="000F70FE" w:rsidRPr="002D3631">
        <w:rPr>
          <w:rFonts w:ascii="Arial" w:hAnsi="Arial" w:cs="Arial"/>
          <w:bCs/>
          <w:sz w:val="24"/>
          <w:szCs w:val="24"/>
        </w:rPr>
        <w:t xml:space="preserve"> </w:t>
      </w:r>
      <w:r w:rsidRPr="002D3631">
        <w:rPr>
          <w:rFonts w:ascii="Arial" w:hAnsi="Arial" w:cs="Arial"/>
          <w:bCs/>
          <w:sz w:val="24"/>
          <w:szCs w:val="24"/>
        </w:rPr>
        <w:t xml:space="preserve">inserts subdivision 2B.4.2 </w:t>
      </w:r>
      <w:r w:rsidR="000F70FE">
        <w:rPr>
          <w:rFonts w:ascii="Arial" w:hAnsi="Arial" w:cs="Arial"/>
          <w:bCs/>
          <w:sz w:val="24"/>
          <w:szCs w:val="24"/>
        </w:rPr>
        <w:t xml:space="preserve">titled ‘Access to Premises’ </w:t>
      </w:r>
      <w:r w:rsidRPr="002D3631">
        <w:rPr>
          <w:rFonts w:ascii="Arial" w:hAnsi="Arial" w:cs="Arial"/>
          <w:bCs/>
          <w:sz w:val="24"/>
          <w:szCs w:val="24"/>
        </w:rPr>
        <w:t xml:space="preserve">which outlines access to premises provisions </w:t>
      </w:r>
      <w:r w:rsidR="000F70FE">
        <w:rPr>
          <w:rFonts w:ascii="Arial" w:hAnsi="Arial" w:cs="Arial"/>
          <w:bCs/>
          <w:sz w:val="24"/>
          <w:szCs w:val="24"/>
        </w:rPr>
        <w:t xml:space="preserve">under </w:t>
      </w:r>
      <w:r w:rsidRPr="002D3631">
        <w:rPr>
          <w:rFonts w:ascii="Arial" w:hAnsi="Arial" w:cs="Arial"/>
          <w:bCs/>
          <w:sz w:val="24"/>
          <w:szCs w:val="24"/>
        </w:rPr>
        <w:t xml:space="preserve">which the Registrar </w:t>
      </w:r>
      <w:r w:rsidR="000F70FE">
        <w:rPr>
          <w:rFonts w:ascii="Arial" w:hAnsi="Arial" w:cs="Arial"/>
          <w:bCs/>
          <w:sz w:val="24"/>
          <w:szCs w:val="24"/>
        </w:rPr>
        <w:t>may</w:t>
      </w:r>
      <w:r w:rsidR="000F70FE" w:rsidRPr="002D3631">
        <w:rPr>
          <w:rFonts w:ascii="Arial" w:hAnsi="Arial" w:cs="Arial"/>
          <w:bCs/>
          <w:sz w:val="24"/>
          <w:szCs w:val="24"/>
        </w:rPr>
        <w:t xml:space="preserve"> </w:t>
      </w:r>
      <w:r w:rsidRPr="002D3631">
        <w:rPr>
          <w:rFonts w:ascii="Arial" w:hAnsi="Arial" w:cs="Arial"/>
          <w:bCs/>
          <w:sz w:val="24"/>
          <w:szCs w:val="24"/>
        </w:rPr>
        <w:t xml:space="preserve">enter the premises of </w:t>
      </w:r>
      <w:r w:rsidRPr="002D3631">
        <w:rPr>
          <w:rFonts w:ascii="Arial" w:hAnsi="Arial" w:cs="Arial"/>
          <w:bCs/>
          <w:sz w:val="24"/>
          <w:szCs w:val="24"/>
        </w:rPr>
        <w:lastRenderedPageBreak/>
        <w:t xml:space="preserve">a Code Certified Entity performing territory-funded work </w:t>
      </w:r>
      <w:r w:rsidR="000F70FE">
        <w:rPr>
          <w:rFonts w:ascii="Arial" w:hAnsi="Arial" w:cs="Arial"/>
          <w:bCs/>
          <w:sz w:val="24"/>
          <w:szCs w:val="24"/>
        </w:rPr>
        <w:t>if</w:t>
      </w:r>
      <w:r w:rsidR="000F70FE" w:rsidRPr="002D3631">
        <w:rPr>
          <w:rFonts w:ascii="Arial" w:hAnsi="Arial" w:cs="Arial"/>
          <w:bCs/>
          <w:sz w:val="24"/>
          <w:szCs w:val="24"/>
        </w:rPr>
        <w:t xml:space="preserve"> </w:t>
      </w:r>
      <w:r w:rsidRPr="002D3631">
        <w:rPr>
          <w:rFonts w:ascii="Arial" w:hAnsi="Arial" w:cs="Arial"/>
          <w:bCs/>
          <w:sz w:val="24"/>
          <w:szCs w:val="24"/>
        </w:rPr>
        <w:t>the</w:t>
      </w:r>
      <w:r w:rsidR="000F70FE">
        <w:rPr>
          <w:rFonts w:ascii="Arial" w:hAnsi="Arial" w:cs="Arial"/>
          <w:bCs/>
          <w:sz w:val="24"/>
          <w:szCs w:val="24"/>
        </w:rPr>
        <w:t xml:space="preserve"> Registrar</w:t>
      </w:r>
      <w:r w:rsidRPr="002D3631">
        <w:rPr>
          <w:rFonts w:ascii="Arial" w:hAnsi="Arial" w:cs="Arial"/>
          <w:bCs/>
          <w:sz w:val="24"/>
          <w:szCs w:val="24"/>
        </w:rPr>
        <w:t xml:space="preserve"> </w:t>
      </w:r>
      <w:r w:rsidR="00AA7E72" w:rsidRPr="002D3631">
        <w:rPr>
          <w:rFonts w:ascii="Arial" w:hAnsi="Arial" w:cs="Arial"/>
          <w:bCs/>
          <w:sz w:val="24"/>
          <w:szCs w:val="24"/>
        </w:rPr>
        <w:t>believe</w:t>
      </w:r>
      <w:r w:rsidR="000F70FE">
        <w:rPr>
          <w:rFonts w:ascii="Arial" w:hAnsi="Arial" w:cs="Arial"/>
          <w:bCs/>
          <w:sz w:val="24"/>
          <w:szCs w:val="24"/>
        </w:rPr>
        <w:t>s</w:t>
      </w:r>
      <w:r w:rsidRPr="002D3631">
        <w:rPr>
          <w:rFonts w:ascii="Arial" w:hAnsi="Arial" w:cs="Arial"/>
          <w:bCs/>
          <w:sz w:val="24"/>
          <w:szCs w:val="24"/>
        </w:rPr>
        <w:t xml:space="preserve"> on reasonable grounds, that an entity has not complied with the Code or</w:t>
      </w:r>
      <w:r w:rsidR="000F70FE">
        <w:rPr>
          <w:rFonts w:ascii="Arial" w:hAnsi="Arial" w:cs="Arial"/>
          <w:bCs/>
          <w:sz w:val="24"/>
          <w:szCs w:val="24"/>
        </w:rPr>
        <w:t xml:space="preserve"> where</w:t>
      </w:r>
      <w:r w:rsidRPr="002D3631">
        <w:rPr>
          <w:rFonts w:ascii="Arial" w:hAnsi="Arial" w:cs="Arial"/>
          <w:bCs/>
          <w:sz w:val="24"/>
          <w:szCs w:val="24"/>
        </w:rPr>
        <w:t xml:space="preserve"> it is necessary to investigate an entity’s possible non-compliance with the Code.</w:t>
      </w:r>
    </w:p>
    <w:p w14:paraId="2E87561E" w14:textId="4F27F8CF" w:rsidR="00E94D5B" w:rsidRPr="002D3631" w:rsidRDefault="00E94D5B" w:rsidP="00E94D5B">
      <w:pPr>
        <w:rPr>
          <w:rFonts w:ascii="Arial" w:hAnsi="Arial" w:cs="Arial"/>
          <w:bCs/>
          <w:sz w:val="24"/>
          <w:szCs w:val="24"/>
        </w:rPr>
      </w:pPr>
      <w:r w:rsidRPr="002D3631">
        <w:rPr>
          <w:rFonts w:ascii="Arial" w:hAnsi="Arial" w:cs="Arial"/>
          <w:bCs/>
          <w:sz w:val="24"/>
          <w:szCs w:val="24"/>
        </w:rPr>
        <w:t>Section 22UA defines authorised person, certified contracted entity, occupier and premises for the purposes of subdivision 2B.4.2.</w:t>
      </w:r>
    </w:p>
    <w:p w14:paraId="18FF7B77" w14:textId="77777777" w:rsidR="00E94D5B" w:rsidRPr="002D3631" w:rsidRDefault="00E94D5B" w:rsidP="00E94D5B">
      <w:pPr>
        <w:rPr>
          <w:rFonts w:ascii="Arial" w:hAnsi="Arial" w:cs="Arial"/>
          <w:bCs/>
          <w:sz w:val="24"/>
          <w:szCs w:val="24"/>
        </w:rPr>
      </w:pPr>
      <w:r w:rsidRPr="002D3631">
        <w:rPr>
          <w:rFonts w:ascii="Arial" w:hAnsi="Arial" w:cs="Arial"/>
          <w:bCs/>
          <w:sz w:val="24"/>
          <w:szCs w:val="24"/>
        </w:rPr>
        <w:t>Section 22UB further defines the meaning of an authorised person and the requirements of the identity card in which the authorised person must hold for the purposes of subdivision 2B.4.2.</w:t>
      </w:r>
    </w:p>
    <w:p w14:paraId="1C305169" w14:textId="5EBE079A" w:rsidR="00E94D5B" w:rsidRPr="002D3631" w:rsidRDefault="00E94D5B" w:rsidP="00E94D5B">
      <w:pPr>
        <w:rPr>
          <w:rFonts w:ascii="Arial" w:hAnsi="Arial" w:cs="Arial"/>
          <w:bCs/>
          <w:sz w:val="24"/>
          <w:szCs w:val="24"/>
        </w:rPr>
      </w:pPr>
      <w:r w:rsidRPr="002D3631">
        <w:rPr>
          <w:rFonts w:ascii="Arial" w:hAnsi="Arial" w:cs="Arial"/>
          <w:bCs/>
          <w:sz w:val="24"/>
          <w:szCs w:val="24"/>
        </w:rPr>
        <w:t xml:space="preserve">Section 22UC outlines </w:t>
      </w:r>
      <w:r w:rsidR="000F70FE">
        <w:rPr>
          <w:rFonts w:ascii="Arial" w:hAnsi="Arial" w:cs="Arial"/>
          <w:bCs/>
          <w:sz w:val="24"/>
          <w:szCs w:val="24"/>
        </w:rPr>
        <w:t xml:space="preserve">the circumstances under which </w:t>
      </w:r>
      <w:r w:rsidRPr="002D3631">
        <w:rPr>
          <w:rFonts w:ascii="Arial" w:hAnsi="Arial" w:cs="Arial"/>
          <w:bCs/>
          <w:sz w:val="24"/>
          <w:szCs w:val="24"/>
        </w:rPr>
        <w:t>an authorised person may enter a premises</w:t>
      </w:r>
      <w:r w:rsidR="000F70FE">
        <w:rPr>
          <w:rFonts w:ascii="Arial" w:hAnsi="Arial" w:cs="Arial"/>
          <w:bCs/>
          <w:sz w:val="24"/>
          <w:szCs w:val="24"/>
        </w:rPr>
        <w:t>, being</w:t>
      </w:r>
      <w:r w:rsidRPr="002D3631">
        <w:rPr>
          <w:rFonts w:ascii="Arial" w:hAnsi="Arial" w:cs="Arial"/>
          <w:bCs/>
          <w:sz w:val="24"/>
          <w:szCs w:val="24"/>
        </w:rPr>
        <w:t xml:space="preserve"> at any reasonable time, either that the public is entitled to use or that is open to the public, or at any</w:t>
      </w:r>
      <w:r w:rsidR="00AA7E72">
        <w:rPr>
          <w:rFonts w:ascii="Arial" w:hAnsi="Arial" w:cs="Arial"/>
          <w:bCs/>
          <w:sz w:val="24"/>
          <w:szCs w:val="24"/>
        </w:rPr>
        <w:t xml:space="preserve"> </w:t>
      </w:r>
      <w:r w:rsidRPr="002D3631">
        <w:rPr>
          <w:rFonts w:ascii="Arial" w:hAnsi="Arial" w:cs="Arial"/>
          <w:bCs/>
          <w:sz w:val="24"/>
          <w:szCs w:val="24"/>
        </w:rPr>
        <w:t xml:space="preserve">time with the occupiers consent or at </w:t>
      </w:r>
      <w:r w:rsidR="00AA7E72" w:rsidRPr="002D3631">
        <w:rPr>
          <w:rFonts w:ascii="Arial" w:hAnsi="Arial" w:cs="Arial"/>
          <w:bCs/>
          <w:sz w:val="24"/>
          <w:szCs w:val="24"/>
        </w:rPr>
        <w:t>any time</w:t>
      </w:r>
      <w:r w:rsidRPr="002D3631">
        <w:rPr>
          <w:rFonts w:ascii="Arial" w:hAnsi="Arial" w:cs="Arial"/>
          <w:bCs/>
          <w:sz w:val="24"/>
          <w:szCs w:val="24"/>
        </w:rPr>
        <w:t xml:space="preserve"> the Registrar </w:t>
      </w:r>
      <w:r w:rsidR="00385893">
        <w:rPr>
          <w:rFonts w:ascii="Arial" w:hAnsi="Arial" w:cs="Arial"/>
          <w:bCs/>
          <w:sz w:val="24"/>
          <w:szCs w:val="24"/>
        </w:rPr>
        <w:t>suspects</w:t>
      </w:r>
      <w:r w:rsidRPr="002D3631">
        <w:rPr>
          <w:rFonts w:ascii="Arial" w:hAnsi="Arial" w:cs="Arial"/>
          <w:bCs/>
          <w:sz w:val="24"/>
          <w:szCs w:val="24"/>
        </w:rPr>
        <w:t xml:space="preserve"> on reasonable grounds that an entity has failed to comply with </w:t>
      </w:r>
      <w:r w:rsidR="00385893">
        <w:rPr>
          <w:rFonts w:ascii="Arial" w:hAnsi="Arial" w:cs="Arial"/>
          <w:bCs/>
          <w:sz w:val="24"/>
          <w:szCs w:val="24"/>
        </w:rPr>
        <w:t>its obligations under the</w:t>
      </w:r>
      <w:r w:rsidRPr="002D3631">
        <w:rPr>
          <w:rFonts w:ascii="Arial" w:hAnsi="Arial" w:cs="Arial"/>
          <w:bCs/>
          <w:sz w:val="24"/>
          <w:szCs w:val="24"/>
        </w:rPr>
        <w:t xml:space="preserve"> </w:t>
      </w:r>
      <w:r w:rsidR="00385893">
        <w:rPr>
          <w:rFonts w:ascii="Arial" w:hAnsi="Arial" w:cs="Arial"/>
          <w:bCs/>
          <w:sz w:val="24"/>
          <w:szCs w:val="24"/>
        </w:rPr>
        <w:t>C</w:t>
      </w:r>
      <w:r w:rsidRPr="002D3631">
        <w:rPr>
          <w:rFonts w:ascii="Arial" w:hAnsi="Arial" w:cs="Arial"/>
          <w:bCs/>
          <w:sz w:val="24"/>
          <w:szCs w:val="24"/>
        </w:rPr>
        <w:t xml:space="preserve">ode and immediate entry to the premises is necessary to investigate </w:t>
      </w:r>
      <w:r w:rsidR="00385893">
        <w:rPr>
          <w:rFonts w:ascii="Arial" w:hAnsi="Arial" w:cs="Arial"/>
          <w:bCs/>
          <w:sz w:val="24"/>
          <w:szCs w:val="24"/>
        </w:rPr>
        <w:t>if the entity has failed to comply</w:t>
      </w:r>
      <w:r w:rsidRPr="002D3631">
        <w:rPr>
          <w:rFonts w:ascii="Arial" w:hAnsi="Arial" w:cs="Arial"/>
          <w:bCs/>
          <w:sz w:val="24"/>
          <w:szCs w:val="24"/>
        </w:rPr>
        <w:t xml:space="preserve">. This section also </w:t>
      </w:r>
      <w:r w:rsidR="000F70FE">
        <w:rPr>
          <w:rFonts w:ascii="Arial" w:hAnsi="Arial" w:cs="Arial"/>
          <w:bCs/>
          <w:sz w:val="24"/>
          <w:szCs w:val="24"/>
        </w:rPr>
        <w:t>clarifies the arrangements for entry on premises that are also used</w:t>
      </w:r>
      <w:r w:rsidRPr="002D3631">
        <w:rPr>
          <w:rFonts w:ascii="Arial" w:hAnsi="Arial" w:cs="Arial"/>
          <w:bCs/>
          <w:sz w:val="24"/>
          <w:szCs w:val="24"/>
        </w:rPr>
        <w:t xml:space="preserve"> for residential purposes.</w:t>
      </w:r>
    </w:p>
    <w:p w14:paraId="04AFE012" w14:textId="77777777" w:rsidR="00E94D5B" w:rsidRPr="002D3631" w:rsidRDefault="00E94D5B" w:rsidP="00E94D5B">
      <w:pPr>
        <w:rPr>
          <w:rFonts w:ascii="Arial" w:hAnsi="Arial" w:cs="Arial"/>
          <w:bCs/>
          <w:sz w:val="24"/>
          <w:szCs w:val="24"/>
        </w:rPr>
      </w:pPr>
      <w:r w:rsidRPr="002D3631">
        <w:rPr>
          <w:rFonts w:ascii="Arial" w:hAnsi="Arial" w:cs="Arial"/>
          <w:bCs/>
          <w:sz w:val="24"/>
          <w:szCs w:val="24"/>
        </w:rPr>
        <w:t>Section 22UD outlines that an authorised person must produce an identity card when asked by the occupier of the premises.</w:t>
      </w:r>
    </w:p>
    <w:p w14:paraId="6A33CB7B" w14:textId="1280A211" w:rsidR="00E94D5B" w:rsidRPr="002D3631" w:rsidRDefault="00E94D5B" w:rsidP="00E94D5B">
      <w:pPr>
        <w:rPr>
          <w:rFonts w:ascii="Arial" w:hAnsi="Arial" w:cs="Arial"/>
          <w:bCs/>
          <w:sz w:val="24"/>
          <w:szCs w:val="24"/>
        </w:rPr>
      </w:pPr>
      <w:r w:rsidRPr="002D3631">
        <w:rPr>
          <w:rFonts w:ascii="Arial" w:hAnsi="Arial" w:cs="Arial"/>
          <w:bCs/>
          <w:sz w:val="24"/>
          <w:szCs w:val="24"/>
        </w:rPr>
        <w:t xml:space="preserve">Section 22UE applies if an authorised person intends to ask the occupier of premises to consent to the authorised person entering the premises as outlined under section 22UC (1) (b). The section provides details on actions that need to be taken before, during and after asking for consent and the production of an Acknowledgment of Consent. </w:t>
      </w:r>
    </w:p>
    <w:p w14:paraId="60122FAF" w14:textId="414B65A6" w:rsidR="00E94D5B" w:rsidRPr="002D3631" w:rsidRDefault="00E94D5B" w:rsidP="00E94D5B">
      <w:pPr>
        <w:rPr>
          <w:rFonts w:ascii="Arial" w:hAnsi="Arial" w:cs="Arial"/>
          <w:bCs/>
          <w:sz w:val="24"/>
          <w:szCs w:val="24"/>
        </w:rPr>
      </w:pPr>
      <w:r w:rsidRPr="002D3631">
        <w:rPr>
          <w:rFonts w:ascii="Arial" w:hAnsi="Arial" w:cs="Arial"/>
          <w:bCs/>
          <w:sz w:val="24"/>
          <w:szCs w:val="24"/>
        </w:rPr>
        <w:t xml:space="preserve">Section 22UF outlines the general powers that an authorised person has on </w:t>
      </w:r>
      <w:r w:rsidR="000F70FE">
        <w:rPr>
          <w:rFonts w:ascii="Arial" w:hAnsi="Arial" w:cs="Arial"/>
          <w:bCs/>
          <w:sz w:val="24"/>
          <w:szCs w:val="24"/>
        </w:rPr>
        <w:t xml:space="preserve">entering </w:t>
      </w:r>
      <w:r w:rsidRPr="002D3631">
        <w:rPr>
          <w:rFonts w:ascii="Arial" w:hAnsi="Arial" w:cs="Arial"/>
          <w:bCs/>
          <w:sz w:val="24"/>
          <w:szCs w:val="24"/>
        </w:rPr>
        <w:t xml:space="preserve">a premises. These powers include inspecting or examining and copying or taking extracts from any documents relating to noncompliance, or suspected noncompliance with the Code by an entity. It also gives power to an authorised person to take photographs, films, audio, video or other recordings and requires the occupier or anyone else on the premises to give information, answer questions or produce documents or anything else to an authorised person. The occupier also must give copies of documents produced and provide reasonable help to an authorised person to exercise a power under subdivision 2B.4.2. This section also </w:t>
      </w:r>
      <w:r w:rsidR="000F70FE">
        <w:rPr>
          <w:rFonts w:ascii="Arial" w:hAnsi="Arial" w:cs="Arial"/>
          <w:bCs/>
          <w:sz w:val="24"/>
          <w:szCs w:val="24"/>
        </w:rPr>
        <w:t>provides</w:t>
      </w:r>
      <w:r w:rsidR="000F70FE" w:rsidRPr="002D3631">
        <w:rPr>
          <w:rFonts w:ascii="Arial" w:hAnsi="Arial" w:cs="Arial"/>
          <w:bCs/>
          <w:sz w:val="24"/>
          <w:szCs w:val="24"/>
        </w:rPr>
        <w:t xml:space="preserve"> </w:t>
      </w:r>
      <w:r w:rsidRPr="002D3631">
        <w:rPr>
          <w:rFonts w:ascii="Arial" w:hAnsi="Arial" w:cs="Arial"/>
          <w:bCs/>
          <w:sz w:val="24"/>
          <w:szCs w:val="24"/>
        </w:rPr>
        <w:t xml:space="preserve">that the Registrar </w:t>
      </w:r>
      <w:r w:rsidR="000F70FE">
        <w:rPr>
          <w:rFonts w:ascii="Arial" w:hAnsi="Arial" w:cs="Arial"/>
          <w:bCs/>
          <w:sz w:val="24"/>
          <w:szCs w:val="24"/>
        </w:rPr>
        <w:t>may</w:t>
      </w:r>
      <w:r w:rsidR="000F70FE" w:rsidRPr="002D3631">
        <w:rPr>
          <w:rFonts w:ascii="Arial" w:hAnsi="Arial" w:cs="Arial"/>
          <w:bCs/>
          <w:sz w:val="24"/>
          <w:szCs w:val="24"/>
        </w:rPr>
        <w:t xml:space="preserve"> </w:t>
      </w:r>
      <w:r w:rsidRPr="002D3631">
        <w:rPr>
          <w:rFonts w:ascii="Arial" w:hAnsi="Arial" w:cs="Arial"/>
          <w:bCs/>
          <w:sz w:val="24"/>
          <w:szCs w:val="24"/>
        </w:rPr>
        <w:t>take any action mentioned in section 22T (1) (a) to (e) if the Certified Contracted Entity fails to comply with the above</w:t>
      </w:r>
      <w:r w:rsidR="00DE6CB5">
        <w:rPr>
          <w:rFonts w:ascii="Arial" w:hAnsi="Arial" w:cs="Arial"/>
          <w:bCs/>
          <w:sz w:val="24"/>
          <w:szCs w:val="24"/>
        </w:rPr>
        <w:t xml:space="preserve"> or obstructs or hinders an authorised person exercising a power under this subdivision.</w:t>
      </w:r>
    </w:p>
    <w:p w14:paraId="34BC2C09" w14:textId="71D92B42" w:rsidR="00E94D5B" w:rsidRPr="002D3631" w:rsidRDefault="00E94D5B" w:rsidP="00E94D5B">
      <w:pPr>
        <w:rPr>
          <w:rFonts w:ascii="Arial" w:hAnsi="Arial" w:cs="Arial"/>
          <w:bCs/>
          <w:sz w:val="24"/>
          <w:szCs w:val="24"/>
        </w:rPr>
      </w:pPr>
      <w:r w:rsidRPr="002D3631">
        <w:rPr>
          <w:rFonts w:ascii="Arial" w:hAnsi="Arial" w:cs="Arial"/>
          <w:bCs/>
          <w:sz w:val="24"/>
          <w:szCs w:val="24"/>
        </w:rPr>
        <w:t>Section 22UG relates to the disclosure of information obtained under subdivision 2B.4.2. It states that the Registrar may give any information, document or anything else obtained under subdivision 2B.4.2 to a responsible authority if the Registrar considers that the information, document or other thing is relevant to exercising the functions of the responsible authority and the disclosure of the information, document or other thing to the responsible entity is appropriate. It also provides definitions for a responsible authority and workplace law.</w:t>
      </w:r>
    </w:p>
    <w:p w14:paraId="4A230DB3" w14:textId="62D544E2" w:rsidR="009C1327" w:rsidRDefault="00E94D5B" w:rsidP="00E94D5B">
      <w:pPr>
        <w:rPr>
          <w:rFonts w:ascii="Arial" w:hAnsi="Arial" w:cs="Arial"/>
          <w:bCs/>
          <w:sz w:val="24"/>
          <w:szCs w:val="24"/>
        </w:rPr>
      </w:pPr>
      <w:r w:rsidRPr="002D3631">
        <w:rPr>
          <w:rFonts w:ascii="Arial" w:hAnsi="Arial" w:cs="Arial"/>
          <w:bCs/>
          <w:sz w:val="24"/>
          <w:szCs w:val="24"/>
        </w:rPr>
        <w:lastRenderedPageBreak/>
        <w:t>Section 22UH outlines that an authorised person must take all reasonable steps to ensure that they cause as little inconvenience, detriment and damage as practicable when using their powers under subdivision 2B.4.2.</w:t>
      </w:r>
    </w:p>
    <w:p w14:paraId="5A435B1C" w14:textId="70207AB0" w:rsidR="00DE6CB5" w:rsidRDefault="00A255DA" w:rsidP="00E94D5B">
      <w:pPr>
        <w:rPr>
          <w:rFonts w:ascii="Arial" w:hAnsi="Arial" w:cs="Arial"/>
          <w:bCs/>
          <w:sz w:val="24"/>
          <w:szCs w:val="24"/>
        </w:rPr>
      </w:pPr>
      <w:r>
        <w:rPr>
          <w:rFonts w:ascii="Arial" w:hAnsi="Arial" w:cs="Arial"/>
          <w:bCs/>
          <w:sz w:val="24"/>
          <w:szCs w:val="24"/>
        </w:rPr>
        <w:t>22U</w:t>
      </w:r>
      <w:r w:rsidR="009C1327">
        <w:rPr>
          <w:rFonts w:ascii="Arial" w:hAnsi="Arial" w:cs="Arial"/>
          <w:bCs/>
          <w:sz w:val="24"/>
          <w:szCs w:val="24"/>
        </w:rPr>
        <w:t>I</w:t>
      </w:r>
      <w:r>
        <w:rPr>
          <w:rFonts w:ascii="Arial" w:hAnsi="Arial" w:cs="Arial"/>
          <w:bCs/>
          <w:sz w:val="24"/>
          <w:szCs w:val="24"/>
        </w:rPr>
        <w:t xml:space="preserve"> </w:t>
      </w:r>
      <w:r w:rsidR="00AE27CD">
        <w:rPr>
          <w:rFonts w:ascii="Arial" w:hAnsi="Arial" w:cs="Arial"/>
          <w:bCs/>
          <w:sz w:val="24"/>
          <w:szCs w:val="24"/>
        </w:rPr>
        <w:t xml:space="preserve">outlines that an official, as defined in this section, is not civilly liable for anything done, or omitted to be done, honestly and without recklessness exercising a function under division </w:t>
      </w:r>
      <w:r w:rsidR="00AE27CD" w:rsidRPr="002D3631">
        <w:rPr>
          <w:rFonts w:ascii="Arial" w:hAnsi="Arial" w:cs="Arial"/>
          <w:bCs/>
          <w:sz w:val="24"/>
          <w:szCs w:val="24"/>
        </w:rPr>
        <w:t>2B.4.2</w:t>
      </w:r>
      <w:r w:rsidR="00AE27CD">
        <w:rPr>
          <w:rFonts w:ascii="Arial" w:hAnsi="Arial" w:cs="Arial"/>
          <w:bCs/>
          <w:sz w:val="24"/>
          <w:szCs w:val="24"/>
        </w:rPr>
        <w:t xml:space="preserve"> </w:t>
      </w:r>
      <w:r w:rsidR="0069735A">
        <w:rPr>
          <w:rFonts w:ascii="Arial" w:hAnsi="Arial" w:cs="Arial"/>
          <w:bCs/>
          <w:sz w:val="24"/>
          <w:szCs w:val="24"/>
        </w:rPr>
        <w:t xml:space="preserve">or in the reasonable belief that the act or omission was in the exercise of a function under division </w:t>
      </w:r>
      <w:r w:rsidR="0069735A" w:rsidRPr="002D3631">
        <w:rPr>
          <w:rFonts w:ascii="Arial" w:hAnsi="Arial" w:cs="Arial"/>
          <w:bCs/>
          <w:sz w:val="24"/>
          <w:szCs w:val="24"/>
        </w:rPr>
        <w:t>2B.4.2</w:t>
      </w:r>
      <w:r w:rsidR="0069735A">
        <w:rPr>
          <w:rFonts w:ascii="Arial" w:hAnsi="Arial" w:cs="Arial"/>
          <w:bCs/>
          <w:sz w:val="24"/>
          <w:szCs w:val="24"/>
        </w:rPr>
        <w:t>. It also states that any civil liability would attach to the Territory instead of the official.</w:t>
      </w:r>
    </w:p>
    <w:p w14:paraId="5AF2783C" w14:textId="747F19AD" w:rsidR="007B139B" w:rsidRDefault="007B139B" w:rsidP="007B139B">
      <w:pPr>
        <w:pStyle w:val="Heading3"/>
      </w:pPr>
      <w:r w:rsidRPr="00FF7517">
        <w:t>Clause 16</w:t>
      </w:r>
      <w:r w:rsidRPr="00FF7517">
        <w:tab/>
        <w:t>New section 50A</w:t>
      </w:r>
    </w:p>
    <w:p w14:paraId="290FB729" w14:textId="43620997" w:rsidR="007B139B" w:rsidRPr="0073359B" w:rsidRDefault="007B139B" w:rsidP="00E94D5B">
      <w:pPr>
        <w:rPr>
          <w:rFonts w:ascii="Arial" w:hAnsi="Arial" w:cs="Arial"/>
          <w:bCs/>
          <w:sz w:val="24"/>
          <w:szCs w:val="24"/>
        </w:rPr>
      </w:pPr>
      <w:r w:rsidRPr="00C815C9">
        <w:rPr>
          <w:rFonts w:ascii="Arial" w:hAnsi="Arial" w:cs="Arial"/>
          <w:bCs/>
          <w:sz w:val="24"/>
          <w:szCs w:val="24"/>
        </w:rPr>
        <w:t xml:space="preserve">Clause 16 </w:t>
      </w:r>
      <w:r>
        <w:rPr>
          <w:rFonts w:ascii="Arial" w:hAnsi="Arial" w:cs="Arial"/>
          <w:bCs/>
          <w:sz w:val="24"/>
          <w:szCs w:val="24"/>
        </w:rPr>
        <w:t xml:space="preserve">inserts a new section which outlines provisions </w:t>
      </w:r>
      <w:r w:rsidR="00A528F2">
        <w:rPr>
          <w:rFonts w:ascii="Arial" w:hAnsi="Arial" w:cs="Arial"/>
          <w:bCs/>
          <w:sz w:val="24"/>
          <w:szCs w:val="24"/>
        </w:rPr>
        <w:t>if</w:t>
      </w:r>
      <w:r>
        <w:rPr>
          <w:rFonts w:ascii="Arial" w:hAnsi="Arial" w:cs="Arial"/>
          <w:bCs/>
          <w:sz w:val="24"/>
          <w:szCs w:val="24"/>
        </w:rPr>
        <w:t xml:space="preserve"> a complainant applies to the A</w:t>
      </w:r>
      <w:r w:rsidR="00C815C9">
        <w:rPr>
          <w:rFonts w:ascii="Arial" w:hAnsi="Arial" w:cs="Arial"/>
          <w:bCs/>
          <w:sz w:val="24"/>
          <w:szCs w:val="24"/>
        </w:rPr>
        <w:t>CT Civil and Administrative Tribunal (A</w:t>
      </w:r>
      <w:r>
        <w:rPr>
          <w:rFonts w:ascii="Arial" w:hAnsi="Arial" w:cs="Arial"/>
          <w:bCs/>
          <w:sz w:val="24"/>
          <w:szCs w:val="24"/>
        </w:rPr>
        <w:t>CAT</w:t>
      </w:r>
      <w:r w:rsidR="00C815C9">
        <w:rPr>
          <w:rFonts w:ascii="Arial" w:hAnsi="Arial" w:cs="Arial"/>
          <w:bCs/>
          <w:sz w:val="24"/>
          <w:szCs w:val="24"/>
        </w:rPr>
        <w:t>)</w:t>
      </w:r>
      <w:r>
        <w:rPr>
          <w:rFonts w:ascii="Arial" w:hAnsi="Arial" w:cs="Arial"/>
          <w:bCs/>
          <w:sz w:val="24"/>
          <w:szCs w:val="24"/>
        </w:rPr>
        <w:t xml:space="preserve"> for review of a reviewable decision </w:t>
      </w:r>
      <w:r w:rsidRPr="0073359B">
        <w:rPr>
          <w:rFonts w:ascii="Arial" w:hAnsi="Arial" w:cs="Arial"/>
          <w:bCs/>
          <w:sz w:val="24"/>
          <w:szCs w:val="24"/>
        </w:rPr>
        <w:t xml:space="preserve">in relation to an entity that holds a Code certificate (the affected entity). It states that </w:t>
      </w:r>
      <w:r w:rsidR="00FF7517" w:rsidRPr="0073359B">
        <w:rPr>
          <w:rFonts w:ascii="Arial" w:hAnsi="Arial" w:cs="Arial"/>
          <w:bCs/>
          <w:sz w:val="24"/>
          <w:szCs w:val="24"/>
        </w:rPr>
        <w:t xml:space="preserve">the </w:t>
      </w:r>
      <w:r w:rsidR="00FF7517" w:rsidRPr="00342F3A">
        <w:rPr>
          <w:rFonts w:ascii="Arial" w:hAnsi="Arial" w:cs="Arial"/>
          <w:bCs/>
          <w:sz w:val="24"/>
          <w:szCs w:val="24"/>
        </w:rPr>
        <w:t>Registrar</w:t>
      </w:r>
      <w:r w:rsidR="00EC433F" w:rsidRPr="00342F3A">
        <w:rPr>
          <w:rFonts w:ascii="Arial" w:hAnsi="Arial" w:cs="Arial"/>
          <w:bCs/>
          <w:sz w:val="24"/>
          <w:szCs w:val="24"/>
        </w:rPr>
        <w:t xml:space="preserve">, </w:t>
      </w:r>
      <w:r w:rsidRPr="0073359B">
        <w:rPr>
          <w:rFonts w:ascii="Arial" w:hAnsi="Arial" w:cs="Arial"/>
          <w:bCs/>
          <w:sz w:val="24"/>
          <w:szCs w:val="24"/>
        </w:rPr>
        <w:t>must</w:t>
      </w:r>
      <w:r w:rsidR="00C815C9" w:rsidRPr="0073359B">
        <w:rPr>
          <w:rFonts w:ascii="Arial" w:hAnsi="Arial" w:cs="Arial"/>
          <w:bCs/>
          <w:sz w:val="24"/>
          <w:szCs w:val="24"/>
        </w:rPr>
        <w:t>,</w:t>
      </w:r>
      <w:r w:rsidRPr="0073359B">
        <w:rPr>
          <w:rFonts w:ascii="Arial" w:hAnsi="Arial" w:cs="Arial"/>
          <w:bCs/>
          <w:sz w:val="24"/>
          <w:szCs w:val="24"/>
        </w:rPr>
        <w:t xml:space="preserve"> </w:t>
      </w:r>
      <w:r w:rsidR="00C815C9" w:rsidRPr="00342F3A">
        <w:rPr>
          <w:rFonts w:ascii="Arial" w:hAnsi="Arial" w:cs="Arial"/>
          <w:bCs/>
          <w:sz w:val="24"/>
          <w:szCs w:val="24"/>
        </w:rPr>
        <w:t>within 7 days</w:t>
      </w:r>
      <w:r w:rsidR="00C815C9" w:rsidRPr="0073359B">
        <w:rPr>
          <w:rFonts w:ascii="Arial" w:hAnsi="Arial" w:cs="Arial"/>
          <w:bCs/>
          <w:sz w:val="24"/>
          <w:szCs w:val="24"/>
        </w:rPr>
        <w:t xml:space="preserve">, </w:t>
      </w:r>
      <w:r w:rsidRPr="0073359B">
        <w:rPr>
          <w:rFonts w:ascii="Arial" w:hAnsi="Arial" w:cs="Arial"/>
          <w:bCs/>
          <w:sz w:val="24"/>
          <w:szCs w:val="24"/>
        </w:rPr>
        <w:t xml:space="preserve">give the </w:t>
      </w:r>
      <w:r w:rsidR="00C815C9" w:rsidRPr="0073359B">
        <w:rPr>
          <w:rFonts w:ascii="Arial" w:hAnsi="Arial" w:cs="Arial"/>
          <w:bCs/>
          <w:sz w:val="24"/>
          <w:szCs w:val="24"/>
        </w:rPr>
        <w:t>a</w:t>
      </w:r>
      <w:r w:rsidRPr="0073359B">
        <w:rPr>
          <w:rFonts w:ascii="Arial" w:hAnsi="Arial" w:cs="Arial"/>
          <w:bCs/>
          <w:sz w:val="24"/>
          <w:szCs w:val="24"/>
        </w:rPr>
        <w:t>ffected entity written notice stating that the complainant has made an application to the AC</w:t>
      </w:r>
      <w:r w:rsidR="00934DC6" w:rsidRPr="0073359B">
        <w:rPr>
          <w:rFonts w:ascii="Arial" w:hAnsi="Arial" w:cs="Arial"/>
          <w:bCs/>
          <w:sz w:val="24"/>
          <w:szCs w:val="24"/>
        </w:rPr>
        <w:t>A</w:t>
      </w:r>
      <w:r w:rsidRPr="0073359B">
        <w:rPr>
          <w:rFonts w:ascii="Arial" w:hAnsi="Arial" w:cs="Arial"/>
          <w:bCs/>
          <w:sz w:val="24"/>
          <w:szCs w:val="24"/>
        </w:rPr>
        <w:t>T</w:t>
      </w:r>
      <w:r w:rsidR="00EC433F" w:rsidRPr="0073359B">
        <w:rPr>
          <w:rFonts w:ascii="Arial" w:hAnsi="Arial" w:cs="Arial"/>
          <w:bCs/>
          <w:sz w:val="24"/>
          <w:szCs w:val="24"/>
        </w:rPr>
        <w:t xml:space="preserve">, </w:t>
      </w:r>
      <w:r w:rsidR="00C815C9" w:rsidRPr="0073359B">
        <w:rPr>
          <w:rFonts w:ascii="Arial" w:hAnsi="Arial" w:cs="Arial"/>
          <w:bCs/>
          <w:sz w:val="24"/>
          <w:szCs w:val="24"/>
        </w:rPr>
        <w:t xml:space="preserve">along with </w:t>
      </w:r>
      <w:r w:rsidR="00EC433F" w:rsidRPr="00342F3A">
        <w:rPr>
          <w:rFonts w:ascii="Arial" w:hAnsi="Arial" w:cs="Arial"/>
          <w:bCs/>
          <w:sz w:val="24"/>
          <w:szCs w:val="24"/>
        </w:rPr>
        <w:t xml:space="preserve">a copy of the application and any notice given by </w:t>
      </w:r>
      <w:r w:rsidR="00C815C9" w:rsidRPr="00342F3A">
        <w:rPr>
          <w:rFonts w:ascii="Arial" w:hAnsi="Arial" w:cs="Arial"/>
          <w:bCs/>
          <w:sz w:val="24"/>
          <w:szCs w:val="24"/>
        </w:rPr>
        <w:t xml:space="preserve">the </w:t>
      </w:r>
      <w:r w:rsidR="00EC433F" w:rsidRPr="00342F3A">
        <w:rPr>
          <w:rFonts w:ascii="Arial" w:hAnsi="Arial" w:cs="Arial"/>
          <w:bCs/>
          <w:sz w:val="24"/>
          <w:szCs w:val="24"/>
        </w:rPr>
        <w:t>ACAT in relation to the application</w:t>
      </w:r>
      <w:r w:rsidR="00EC433F" w:rsidRPr="0073359B">
        <w:rPr>
          <w:rFonts w:ascii="Arial" w:hAnsi="Arial" w:cs="Arial"/>
          <w:bCs/>
          <w:sz w:val="24"/>
          <w:szCs w:val="24"/>
        </w:rPr>
        <w:t>.</w:t>
      </w:r>
      <w:r w:rsidRPr="0073359B">
        <w:rPr>
          <w:rFonts w:ascii="Arial" w:hAnsi="Arial" w:cs="Arial"/>
          <w:bCs/>
          <w:sz w:val="24"/>
          <w:szCs w:val="24"/>
        </w:rPr>
        <w:t xml:space="preserve"> </w:t>
      </w:r>
      <w:r w:rsidR="00EC433F" w:rsidRPr="0073359B">
        <w:rPr>
          <w:rFonts w:ascii="Arial" w:hAnsi="Arial" w:cs="Arial"/>
          <w:bCs/>
          <w:sz w:val="24"/>
          <w:szCs w:val="24"/>
        </w:rPr>
        <w:t xml:space="preserve">The </w:t>
      </w:r>
      <w:r w:rsidR="00C815C9" w:rsidRPr="0073359B">
        <w:rPr>
          <w:rFonts w:ascii="Arial" w:hAnsi="Arial" w:cs="Arial"/>
          <w:bCs/>
          <w:sz w:val="24"/>
          <w:szCs w:val="24"/>
        </w:rPr>
        <w:t>a</w:t>
      </w:r>
      <w:r w:rsidRPr="0073359B">
        <w:rPr>
          <w:rFonts w:ascii="Arial" w:hAnsi="Arial" w:cs="Arial"/>
          <w:bCs/>
          <w:sz w:val="24"/>
          <w:szCs w:val="24"/>
        </w:rPr>
        <w:t>ffected entity may</w:t>
      </w:r>
      <w:r w:rsidR="00EC433F" w:rsidRPr="0073359B">
        <w:rPr>
          <w:rFonts w:ascii="Arial" w:hAnsi="Arial" w:cs="Arial"/>
          <w:bCs/>
          <w:sz w:val="24"/>
          <w:szCs w:val="24"/>
        </w:rPr>
        <w:t>,</w:t>
      </w:r>
      <w:r w:rsidRPr="0073359B">
        <w:rPr>
          <w:rFonts w:ascii="Arial" w:hAnsi="Arial" w:cs="Arial"/>
          <w:bCs/>
          <w:sz w:val="24"/>
          <w:szCs w:val="24"/>
        </w:rPr>
        <w:t xml:space="preserve"> within </w:t>
      </w:r>
      <w:r w:rsidR="00EC433F" w:rsidRPr="00342F3A">
        <w:rPr>
          <w:rFonts w:ascii="Arial" w:hAnsi="Arial" w:cs="Arial"/>
          <w:bCs/>
          <w:sz w:val="24"/>
          <w:szCs w:val="24"/>
        </w:rPr>
        <w:t>7</w:t>
      </w:r>
      <w:r w:rsidRPr="0073359B">
        <w:rPr>
          <w:rFonts w:ascii="Arial" w:hAnsi="Arial" w:cs="Arial"/>
          <w:bCs/>
          <w:sz w:val="24"/>
          <w:szCs w:val="24"/>
        </w:rPr>
        <w:t xml:space="preserve"> days after </w:t>
      </w:r>
      <w:r w:rsidR="00EC433F" w:rsidRPr="0073359B">
        <w:rPr>
          <w:rFonts w:ascii="Arial" w:hAnsi="Arial" w:cs="Arial"/>
          <w:bCs/>
          <w:sz w:val="24"/>
          <w:szCs w:val="24"/>
        </w:rPr>
        <w:t xml:space="preserve">the </w:t>
      </w:r>
      <w:r w:rsidR="00EC433F" w:rsidRPr="00342F3A">
        <w:rPr>
          <w:rFonts w:ascii="Arial" w:hAnsi="Arial" w:cs="Arial"/>
          <w:bCs/>
          <w:sz w:val="24"/>
          <w:szCs w:val="24"/>
        </w:rPr>
        <w:t>Registrar’s</w:t>
      </w:r>
      <w:r w:rsidRPr="0073359B">
        <w:rPr>
          <w:rFonts w:ascii="Arial" w:hAnsi="Arial" w:cs="Arial"/>
          <w:bCs/>
          <w:sz w:val="24"/>
          <w:szCs w:val="24"/>
        </w:rPr>
        <w:t xml:space="preserve"> notice is given, apply to the ACAT to be joined as a new party on the application.</w:t>
      </w:r>
      <w:r w:rsidR="00A528F2" w:rsidRPr="0073359B">
        <w:rPr>
          <w:rFonts w:ascii="Arial" w:hAnsi="Arial" w:cs="Arial"/>
          <w:bCs/>
          <w:sz w:val="24"/>
          <w:szCs w:val="24"/>
        </w:rPr>
        <w:t xml:space="preserve"> It also states that if an </w:t>
      </w:r>
      <w:r w:rsidR="00C815C9" w:rsidRPr="0073359B">
        <w:rPr>
          <w:rFonts w:ascii="Arial" w:hAnsi="Arial" w:cs="Arial"/>
          <w:bCs/>
          <w:sz w:val="24"/>
          <w:szCs w:val="24"/>
        </w:rPr>
        <w:t>a</w:t>
      </w:r>
      <w:r w:rsidR="00A528F2" w:rsidRPr="0073359B">
        <w:rPr>
          <w:rFonts w:ascii="Arial" w:hAnsi="Arial" w:cs="Arial"/>
          <w:bCs/>
          <w:sz w:val="24"/>
          <w:szCs w:val="24"/>
        </w:rPr>
        <w:t>ffected entity makes an application to be joined as a new party in the above event, th</w:t>
      </w:r>
      <w:r w:rsidR="00C815C9" w:rsidRPr="0073359B">
        <w:rPr>
          <w:rFonts w:ascii="Arial" w:hAnsi="Arial" w:cs="Arial"/>
          <w:bCs/>
          <w:sz w:val="24"/>
          <w:szCs w:val="24"/>
        </w:rPr>
        <w:t>e</w:t>
      </w:r>
      <w:r w:rsidR="00A528F2" w:rsidRPr="0073359B">
        <w:rPr>
          <w:rFonts w:ascii="Arial" w:hAnsi="Arial" w:cs="Arial"/>
          <w:bCs/>
          <w:sz w:val="24"/>
          <w:szCs w:val="24"/>
        </w:rPr>
        <w:t xml:space="preserve"> ACAT </w:t>
      </w:r>
      <w:r w:rsidR="00934DC6" w:rsidRPr="0073359B">
        <w:rPr>
          <w:rFonts w:ascii="Arial" w:hAnsi="Arial" w:cs="Arial"/>
          <w:bCs/>
          <w:sz w:val="24"/>
          <w:szCs w:val="24"/>
        </w:rPr>
        <w:t xml:space="preserve">must </w:t>
      </w:r>
      <w:r w:rsidR="00C815C9" w:rsidRPr="0073359B">
        <w:rPr>
          <w:rFonts w:ascii="Arial" w:hAnsi="Arial" w:cs="Arial"/>
          <w:bCs/>
          <w:sz w:val="24"/>
          <w:szCs w:val="24"/>
        </w:rPr>
        <w:t>join the affected entity as a new party to the complainant’s application</w:t>
      </w:r>
      <w:r w:rsidR="00A528F2" w:rsidRPr="0073359B">
        <w:rPr>
          <w:rFonts w:ascii="Arial" w:hAnsi="Arial" w:cs="Arial"/>
          <w:bCs/>
          <w:sz w:val="24"/>
          <w:szCs w:val="24"/>
        </w:rPr>
        <w:t>.</w:t>
      </w:r>
    </w:p>
    <w:p w14:paraId="079B8A37" w14:textId="42377B4E" w:rsidR="00A528F2" w:rsidRPr="0073359B" w:rsidRDefault="00A528F2" w:rsidP="00A528F2">
      <w:pPr>
        <w:pStyle w:val="Heading3"/>
      </w:pPr>
      <w:r w:rsidRPr="00342F3A">
        <w:t>Clause 17</w:t>
      </w:r>
      <w:r w:rsidRPr="00342F3A">
        <w:tab/>
      </w:r>
      <w:r w:rsidR="006D611F" w:rsidRPr="00342F3A">
        <w:t xml:space="preserve">Amended </w:t>
      </w:r>
      <w:r w:rsidRPr="00342F3A">
        <w:t>Schedule 2</w:t>
      </w:r>
    </w:p>
    <w:p w14:paraId="1BAD30F7" w14:textId="618CC78D" w:rsidR="0073359B" w:rsidRPr="00342F3A" w:rsidRDefault="00A528F2">
      <w:pPr>
        <w:rPr>
          <w:bCs/>
        </w:rPr>
      </w:pPr>
      <w:r w:rsidRPr="00342F3A">
        <w:rPr>
          <w:rFonts w:ascii="Arial" w:eastAsiaTheme="majorEastAsia" w:hAnsi="Arial" w:cs="Arial"/>
          <w:bCs/>
          <w:sz w:val="24"/>
          <w:szCs w:val="24"/>
        </w:rPr>
        <w:t>Clause 17 includes additional reviewable decisions</w:t>
      </w:r>
      <w:r w:rsidR="006D611F" w:rsidRPr="00342F3A">
        <w:rPr>
          <w:rFonts w:ascii="Arial" w:eastAsiaTheme="majorEastAsia" w:hAnsi="Arial" w:cs="Arial"/>
          <w:bCs/>
          <w:sz w:val="24"/>
          <w:szCs w:val="24"/>
        </w:rPr>
        <w:t xml:space="preserve"> </w:t>
      </w:r>
      <w:r w:rsidR="00353773" w:rsidRPr="00342F3A">
        <w:rPr>
          <w:rFonts w:ascii="Arial" w:eastAsiaTheme="majorEastAsia" w:hAnsi="Arial" w:cs="Arial"/>
          <w:bCs/>
          <w:sz w:val="24"/>
          <w:szCs w:val="24"/>
        </w:rPr>
        <w:t xml:space="preserve">for code certified entities and complainants </w:t>
      </w:r>
      <w:r w:rsidR="006D611F" w:rsidRPr="00342F3A">
        <w:rPr>
          <w:rFonts w:ascii="Arial" w:eastAsiaTheme="majorEastAsia" w:hAnsi="Arial" w:cs="Arial"/>
          <w:bCs/>
          <w:sz w:val="24"/>
          <w:szCs w:val="24"/>
        </w:rPr>
        <w:t>for decisions made under section 22SA and following complaints under section 22Q.</w:t>
      </w:r>
    </w:p>
    <w:p w14:paraId="44C369E9" w14:textId="6CB44453" w:rsidR="00E94D5B" w:rsidRPr="002D3631" w:rsidRDefault="00E94D5B" w:rsidP="00E94D5B">
      <w:pPr>
        <w:pStyle w:val="Heading3"/>
      </w:pPr>
      <w:r w:rsidRPr="0073359B">
        <w:t>Clause 1</w:t>
      </w:r>
      <w:r w:rsidR="006D611F" w:rsidRPr="0073359B">
        <w:t>8</w:t>
      </w:r>
      <w:r w:rsidRPr="0073359B">
        <w:tab/>
        <w:t>Dictionary, new definitions</w:t>
      </w:r>
    </w:p>
    <w:p w14:paraId="17C2F746" w14:textId="7A55791F" w:rsidR="00E94D5B" w:rsidRPr="002D3631" w:rsidRDefault="003E0DDB" w:rsidP="00E94D5B">
      <w:pPr>
        <w:rPr>
          <w:rFonts w:ascii="Arial" w:hAnsi="Arial" w:cs="Arial"/>
          <w:bCs/>
          <w:sz w:val="24"/>
          <w:szCs w:val="24"/>
        </w:rPr>
      </w:pPr>
      <w:r>
        <w:rPr>
          <w:rFonts w:ascii="Arial" w:hAnsi="Arial" w:cs="Arial"/>
          <w:bCs/>
          <w:sz w:val="24"/>
          <w:szCs w:val="24"/>
        </w:rPr>
        <w:t>Clause 1</w:t>
      </w:r>
      <w:r w:rsidR="006D611F">
        <w:rPr>
          <w:rFonts w:ascii="Arial" w:hAnsi="Arial" w:cs="Arial"/>
          <w:bCs/>
          <w:sz w:val="24"/>
          <w:szCs w:val="24"/>
        </w:rPr>
        <w:t>8</w:t>
      </w:r>
      <w:r w:rsidR="00011D2A">
        <w:rPr>
          <w:rFonts w:ascii="Arial" w:hAnsi="Arial" w:cs="Arial"/>
          <w:bCs/>
          <w:sz w:val="24"/>
          <w:szCs w:val="24"/>
        </w:rPr>
        <w:t xml:space="preserve"> </w:t>
      </w:r>
      <w:r w:rsidR="00E94D5B" w:rsidRPr="002D3631">
        <w:rPr>
          <w:rFonts w:ascii="Arial" w:hAnsi="Arial" w:cs="Arial"/>
          <w:bCs/>
          <w:sz w:val="24"/>
          <w:szCs w:val="24"/>
        </w:rPr>
        <w:t xml:space="preserve">adds definitions for subdivision 2B.4.2 defining authorised person, </w:t>
      </w:r>
      <w:r w:rsidR="00745BB9">
        <w:rPr>
          <w:rFonts w:ascii="Arial" w:hAnsi="Arial" w:cs="Arial"/>
          <w:bCs/>
          <w:sz w:val="24"/>
          <w:szCs w:val="24"/>
        </w:rPr>
        <w:t xml:space="preserve">complainant, </w:t>
      </w:r>
      <w:r w:rsidR="00E94D5B" w:rsidRPr="002D3631">
        <w:rPr>
          <w:rFonts w:ascii="Arial" w:hAnsi="Arial" w:cs="Arial"/>
          <w:bCs/>
          <w:sz w:val="24"/>
          <w:szCs w:val="24"/>
        </w:rPr>
        <w:t>occupier and</w:t>
      </w:r>
      <w:r w:rsidR="00745BB9">
        <w:rPr>
          <w:rFonts w:ascii="Arial" w:hAnsi="Arial" w:cs="Arial"/>
          <w:bCs/>
          <w:sz w:val="24"/>
          <w:szCs w:val="24"/>
        </w:rPr>
        <w:t xml:space="preserve"> </w:t>
      </w:r>
      <w:r w:rsidR="00E94D5B" w:rsidRPr="002D3631">
        <w:rPr>
          <w:rFonts w:ascii="Arial" w:hAnsi="Arial" w:cs="Arial"/>
          <w:bCs/>
          <w:sz w:val="24"/>
          <w:szCs w:val="24"/>
        </w:rPr>
        <w:t>premises.</w:t>
      </w:r>
    </w:p>
    <w:p w14:paraId="2D94F3ED" w14:textId="206B0D0A" w:rsidR="00E94D5B" w:rsidRPr="002D3631" w:rsidRDefault="00E94D5B" w:rsidP="00E94D5B">
      <w:pPr>
        <w:pStyle w:val="Heading3"/>
      </w:pPr>
      <w:r w:rsidRPr="002D3631">
        <w:t xml:space="preserve">Clause </w:t>
      </w:r>
      <w:r w:rsidR="006D611F">
        <w:t>19</w:t>
      </w:r>
      <w:r w:rsidRPr="002D3631">
        <w:tab/>
        <w:t>New section 12AC (1) (</w:t>
      </w:r>
      <w:proofErr w:type="spellStart"/>
      <w:r w:rsidRPr="002D3631">
        <w:t>i</w:t>
      </w:r>
      <w:proofErr w:type="spellEnd"/>
      <w:r w:rsidRPr="002D3631">
        <w:t>)</w:t>
      </w:r>
    </w:p>
    <w:p w14:paraId="465E871D" w14:textId="0663A8B4" w:rsidR="00E94D5B" w:rsidRPr="002D3631" w:rsidRDefault="00E94D5B" w:rsidP="00E94D5B">
      <w:pPr>
        <w:rPr>
          <w:rFonts w:ascii="Arial" w:hAnsi="Arial" w:cs="Arial"/>
          <w:bCs/>
          <w:sz w:val="24"/>
          <w:szCs w:val="24"/>
        </w:rPr>
      </w:pPr>
      <w:r w:rsidRPr="002D3631">
        <w:rPr>
          <w:rFonts w:ascii="Arial" w:hAnsi="Arial" w:cs="Arial"/>
          <w:bCs/>
          <w:sz w:val="24"/>
          <w:szCs w:val="24"/>
        </w:rPr>
        <w:t xml:space="preserve">Clause </w:t>
      </w:r>
      <w:r w:rsidR="006D611F">
        <w:rPr>
          <w:rFonts w:ascii="Arial" w:hAnsi="Arial" w:cs="Arial"/>
          <w:bCs/>
          <w:sz w:val="24"/>
          <w:szCs w:val="24"/>
        </w:rPr>
        <w:t>19</w:t>
      </w:r>
      <w:r w:rsidR="00374DD5" w:rsidRPr="002D3631">
        <w:rPr>
          <w:rFonts w:ascii="Arial" w:hAnsi="Arial" w:cs="Arial"/>
          <w:bCs/>
          <w:sz w:val="24"/>
          <w:szCs w:val="24"/>
        </w:rPr>
        <w:t xml:space="preserve"> </w:t>
      </w:r>
      <w:r w:rsidRPr="002D3631">
        <w:rPr>
          <w:rFonts w:ascii="Arial" w:hAnsi="Arial" w:cs="Arial"/>
          <w:bCs/>
          <w:sz w:val="24"/>
          <w:szCs w:val="24"/>
        </w:rPr>
        <w:t>includes an additional element required in LRTWE Plan submissions in section 12AC (1). It states that if a tenderer has previously engaged with the Territory or a Territory Entity under contract for a procurement for territory-funded work they must provide details on how they complied with the Code, and their commitments in the LRT</w:t>
      </w:r>
      <w:r w:rsidR="00E054FA">
        <w:rPr>
          <w:rFonts w:ascii="Arial" w:hAnsi="Arial" w:cs="Arial"/>
          <w:bCs/>
          <w:sz w:val="24"/>
          <w:szCs w:val="24"/>
        </w:rPr>
        <w:t>W</w:t>
      </w:r>
      <w:r w:rsidRPr="002D3631">
        <w:rPr>
          <w:rFonts w:ascii="Arial" w:hAnsi="Arial" w:cs="Arial"/>
          <w:bCs/>
          <w:sz w:val="24"/>
          <w:szCs w:val="24"/>
        </w:rPr>
        <w:t>E Plan in relation to the contract.</w:t>
      </w:r>
    </w:p>
    <w:p w14:paraId="5CDF288E" w14:textId="77777777" w:rsidR="003E123F" w:rsidRPr="003E123F" w:rsidRDefault="003E123F"/>
    <w:sectPr w:rsidR="003E123F" w:rsidRPr="003E12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C127" w14:textId="77777777" w:rsidR="00531B2D" w:rsidRDefault="00531B2D">
      <w:pPr>
        <w:spacing w:after="0" w:line="240" w:lineRule="auto"/>
      </w:pPr>
      <w:r>
        <w:separator/>
      </w:r>
    </w:p>
  </w:endnote>
  <w:endnote w:type="continuationSeparator" w:id="0">
    <w:p w14:paraId="655962EE" w14:textId="77777777" w:rsidR="00531B2D" w:rsidRDefault="0053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BE8A" w14:textId="77777777" w:rsidR="008F33D8" w:rsidRDefault="008F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FF02" w14:textId="002BE8D8" w:rsidR="008F33D8" w:rsidRPr="008F33D8" w:rsidRDefault="008F33D8" w:rsidP="008F33D8">
    <w:pPr>
      <w:pStyle w:val="Footer"/>
      <w:jc w:val="center"/>
      <w:rPr>
        <w:rFonts w:cs="Arial"/>
        <w:sz w:val="14"/>
      </w:rPr>
    </w:pPr>
    <w:r w:rsidRPr="008F33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CD4" w14:textId="77777777" w:rsidR="009028C1" w:rsidRDefault="008F33D8">
    <w:pPr>
      <w:pStyle w:val="Footer"/>
      <w:jc w:val="right"/>
    </w:pPr>
  </w:p>
  <w:p w14:paraId="380D4396" w14:textId="77777777" w:rsidR="009028C1" w:rsidRPr="00DC5912" w:rsidRDefault="008F33D8" w:rsidP="00DC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53CE" w14:textId="77777777" w:rsidR="00531B2D" w:rsidRDefault="00531B2D">
      <w:pPr>
        <w:spacing w:after="0" w:line="240" w:lineRule="auto"/>
      </w:pPr>
      <w:r>
        <w:separator/>
      </w:r>
    </w:p>
  </w:footnote>
  <w:footnote w:type="continuationSeparator" w:id="0">
    <w:p w14:paraId="17902C42" w14:textId="77777777" w:rsidR="00531B2D" w:rsidRDefault="0053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C12A" w14:textId="77777777" w:rsidR="008F33D8" w:rsidRDefault="008F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9D6" w14:textId="63169242" w:rsidR="0042326A" w:rsidRDefault="00423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B05" w14:textId="77777777" w:rsidR="008F33D8" w:rsidRDefault="008F3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8B743E"/>
    <w:multiLevelType w:val="hybridMultilevel"/>
    <w:tmpl w:val="7F36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644E4E"/>
    <w:multiLevelType w:val="hybridMultilevel"/>
    <w:tmpl w:val="BD80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1"/>
    <w:rsid w:val="00011D2A"/>
    <w:rsid w:val="00017DEB"/>
    <w:rsid w:val="000856A5"/>
    <w:rsid w:val="000936E2"/>
    <w:rsid w:val="000C7557"/>
    <w:rsid w:val="000E056F"/>
    <w:rsid w:val="000E76D9"/>
    <w:rsid w:val="000F70FE"/>
    <w:rsid w:val="000F7A89"/>
    <w:rsid w:val="00100E2F"/>
    <w:rsid w:val="00121546"/>
    <w:rsid w:val="001277A7"/>
    <w:rsid w:val="00134FFE"/>
    <w:rsid w:val="001A00F6"/>
    <w:rsid w:val="001D726B"/>
    <w:rsid w:val="002420D4"/>
    <w:rsid w:val="0025608B"/>
    <w:rsid w:val="002A11EE"/>
    <w:rsid w:val="002B5131"/>
    <w:rsid w:val="002C6287"/>
    <w:rsid w:val="002E2D08"/>
    <w:rsid w:val="00321838"/>
    <w:rsid w:val="00342F3A"/>
    <w:rsid w:val="00353773"/>
    <w:rsid w:val="00355494"/>
    <w:rsid w:val="00364C48"/>
    <w:rsid w:val="00374DD5"/>
    <w:rsid w:val="00383E94"/>
    <w:rsid w:val="00385893"/>
    <w:rsid w:val="003E0DDB"/>
    <w:rsid w:val="003E123F"/>
    <w:rsid w:val="0042326A"/>
    <w:rsid w:val="0043208D"/>
    <w:rsid w:val="00436C05"/>
    <w:rsid w:val="00492FB3"/>
    <w:rsid w:val="004A3930"/>
    <w:rsid w:val="004A4CD4"/>
    <w:rsid w:val="004C1828"/>
    <w:rsid w:val="004E6C5A"/>
    <w:rsid w:val="00531B2D"/>
    <w:rsid w:val="00565146"/>
    <w:rsid w:val="00584F4C"/>
    <w:rsid w:val="005969CB"/>
    <w:rsid w:val="005A6DF9"/>
    <w:rsid w:val="005C474E"/>
    <w:rsid w:val="005E5CCB"/>
    <w:rsid w:val="005F1EA5"/>
    <w:rsid w:val="006125F2"/>
    <w:rsid w:val="00644126"/>
    <w:rsid w:val="00674BA9"/>
    <w:rsid w:val="0069735A"/>
    <w:rsid w:val="006B4D3D"/>
    <w:rsid w:val="006B7E0D"/>
    <w:rsid w:val="006D611F"/>
    <w:rsid w:val="006D7304"/>
    <w:rsid w:val="00725F6C"/>
    <w:rsid w:val="0073359B"/>
    <w:rsid w:val="00745BB9"/>
    <w:rsid w:val="00774959"/>
    <w:rsid w:val="007A0C6B"/>
    <w:rsid w:val="007A1A06"/>
    <w:rsid w:val="007B139B"/>
    <w:rsid w:val="007C26AA"/>
    <w:rsid w:val="007C3FCF"/>
    <w:rsid w:val="007E44CD"/>
    <w:rsid w:val="007F5DD8"/>
    <w:rsid w:val="008B289A"/>
    <w:rsid w:val="008B2C5A"/>
    <w:rsid w:val="008D30D1"/>
    <w:rsid w:val="008D7D54"/>
    <w:rsid w:val="008E3C46"/>
    <w:rsid w:val="008F33D8"/>
    <w:rsid w:val="00933674"/>
    <w:rsid w:val="00934D33"/>
    <w:rsid w:val="00934DC6"/>
    <w:rsid w:val="009454EF"/>
    <w:rsid w:val="00954A27"/>
    <w:rsid w:val="00987F33"/>
    <w:rsid w:val="009A4E8C"/>
    <w:rsid w:val="009B7C8E"/>
    <w:rsid w:val="009C1327"/>
    <w:rsid w:val="009C2182"/>
    <w:rsid w:val="009F3552"/>
    <w:rsid w:val="00A010BD"/>
    <w:rsid w:val="00A246C3"/>
    <w:rsid w:val="00A255DA"/>
    <w:rsid w:val="00A528F2"/>
    <w:rsid w:val="00A60244"/>
    <w:rsid w:val="00A874A7"/>
    <w:rsid w:val="00AA7E72"/>
    <w:rsid w:val="00AC2CE3"/>
    <w:rsid w:val="00AE27CD"/>
    <w:rsid w:val="00AF58D2"/>
    <w:rsid w:val="00B375BF"/>
    <w:rsid w:val="00B55309"/>
    <w:rsid w:val="00B8223A"/>
    <w:rsid w:val="00B85958"/>
    <w:rsid w:val="00BA1E6E"/>
    <w:rsid w:val="00BA2219"/>
    <w:rsid w:val="00BB3306"/>
    <w:rsid w:val="00BE28A8"/>
    <w:rsid w:val="00C24EF0"/>
    <w:rsid w:val="00C427AF"/>
    <w:rsid w:val="00C71662"/>
    <w:rsid w:val="00C815C9"/>
    <w:rsid w:val="00C9793C"/>
    <w:rsid w:val="00CB3DBF"/>
    <w:rsid w:val="00CE41C0"/>
    <w:rsid w:val="00CF14D9"/>
    <w:rsid w:val="00D659B6"/>
    <w:rsid w:val="00DC104F"/>
    <w:rsid w:val="00DE47F6"/>
    <w:rsid w:val="00DE6CB5"/>
    <w:rsid w:val="00E054FA"/>
    <w:rsid w:val="00E62279"/>
    <w:rsid w:val="00E94566"/>
    <w:rsid w:val="00E94D5B"/>
    <w:rsid w:val="00EB0847"/>
    <w:rsid w:val="00EC1E3B"/>
    <w:rsid w:val="00EC433F"/>
    <w:rsid w:val="00F10CC6"/>
    <w:rsid w:val="00F32D97"/>
    <w:rsid w:val="00F41A00"/>
    <w:rsid w:val="00F605E5"/>
    <w:rsid w:val="00F91BFE"/>
    <w:rsid w:val="00F970AB"/>
    <w:rsid w:val="00FB77FB"/>
    <w:rsid w:val="00FC521F"/>
    <w:rsid w:val="00FC7845"/>
    <w:rsid w:val="00FE08A4"/>
    <w:rsid w:val="00FF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07076DB"/>
  <w15:chartTrackingRefBased/>
  <w15:docId w15:val="{F05F7E76-2DB8-4070-809E-F0B5D46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D5B"/>
    <w:pPr>
      <w:keepNext/>
      <w:keepLines/>
      <w:spacing w:before="120" w:after="120" w:line="240" w:lineRule="auto"/>
      <w:outlineLvl w:val="0"/>
    </w:pPr>
    <w:rPr>
      <w:rFonts w:ascii="Arial" w:eastAsiaTheme="majorEastAsia" w:hAnsi="Arial" w:cs="Times New Roman"/>
      <w:b/>
      <w:bCs/>
      <w:sz w:val="28"/>
      <w:szCs w:val="28"/>
    </w:rPr>
  </w:style>
  <w:style w:type="paragraph" w:styleId="Heading2">
    <w:name w:val="heading 2"/>
    <w:basedOn w:val="Normal"/>
    <w:next w:val="Normal"/>
    <w:link w:val="Heading2Char"/>
    <w:unhideWhenUsed/>
    <w:qFormat/>
    <w:rsid w:val="00E94D5B"/>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4D5B"/>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4D5B"/>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287"/>
    <w:rPr>
      <w:sz w:val="16"/>
      <w:szCs w:val="16"/>
    </w:rPr>
  </w:style>
  <w:style w:type="paragraph" w:styleId="CommentText">
    <w:name w:val="annotation text"/>
    <w:basedOn w:val="Normal"/>
    <w:link w:val="CommentTextChar"/>
    <w:uiPriority w:val="99"/>
    <w:semiHidden/>
    <w:unhideWhenUsed/>
    <w:rsid w:val="002C6287"/>
    <w:pPr>
      <w:spacing w:line="240" w:lineRule="auto"/>
    </w:pPr>
    <w:rPr>
      <w:sz w:val="20"/>
      <w:szCs w:val="20"/>
    </w:rPr>
  </w:style>
  <w:style w:type="character" w:customStyle="1" w:styleId="CommentTextChar">
    <w:name w:val="Comment Text Char"/>
    <w:basedOn w:val="DefaultParagraphFont"/>
    <w:link w:val="CommentText"/>
    <w:uiPriority w:val="99"/>
    <w:semiHidden/>
    <w:rsid w:val="002C6287"/>
    <w:rPr>
      <w:sz w:val="20"/>
      <w:szCs w:val="20"/>
    </w:rPr>
  </w:style>
  <w:style w:type="paragraph" w:styleId="CommentSubject">
    <w:name w:val="annotation subject"/>
    <w:basedOn w:val="CommentText"/>
    <w:next w:val="CommentText"/>
    <w:link w:val="CommentSubjectChar"/>
    <w:uiPriority w:val="99"/>
    <w:semiHidden/>
    <w:unhideWhenUsed/>
    <w:rsid w:val="002C6287"/>
    <w:rPr>
      <w:b/>
      <w:bCs/>
    </w:rPr>
  </w:style>
  <w:style w:type="character" w:customStyle="1" w:styleId="CommentSubjectChar">
    <w:name w:val="Comment Subject Char"/>
    <w:basedOn w:val="CommentTextChar"/>
    <w:link w:val="CommentSubject"/>
    <w:uiPriority w:val="99"/>
    <w:semiHidden/>
    <w:rsid w:val="002C6287"/>
    <w:rPr>
      <w:b/>
      <w:bCs/>
      <w:sz w:val="20"/>
      <w:szCs w:val="20"/>
    </w:rPr>
  </w:style>
  <w:style w:type="character" w:customStyle="1" w:styleId="Heading1Char">
    <w:name w:val="Heading 1 Char"/>
    <w:basedOn w:val="DefaultParagraphFont"/>
    <w:link w:val="Heading1"/>
    <w:uiPriority w:val="9"/>
    <w:rsid w:val="00E94D5B"/>
    <w:rPr>
      <w:rFonts w:ascii="Arial" w:eastAsiaTheme="majorEastAsia" w:hAnsi="Arial" w:cs="Times New Roman"/>
      <w:b/>
      <w:bCs/>
      <w:sz w:val="28"/>
      <w:szCs w:val="28"/>
    </w:rPr>
  </w:style>
  <w:style w:type="character" w:customStyle="1" w:styleId="Heading2Char">
    <w:name w:val="Heading 2 Char"/>
    <w:basedOn w:val="DefaultParagraphFont"/>
    <w:link w:val="Heading2"/>
    <w:rsid w:val="00E94D5B"/>
    <w:rPr>
      <w:rFonts w:ascii="Arial" w:eastAsiaTheme="majorEastAsia" w:hAnsi="Arial" w:cstheme="majorBidi"/>
      <w:b/>
      <w:sz w:val="24"/>
      <w:szCs w:val="26"/>
    </w:rPr>
  </w:style>
  <w:style w:type="character" w:customStyle="1" w:styleId="Heading3Char">
    <w:name w:val="Heading 3 Char"/>
    <w:basedOn w:val="DefaultParagraphFont"/>
    <w:link w:val="Heading3"/>
    <w:rsid w:val="00E94D5B"/>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E94D5B"/>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rsid w:val="00E94D5B"/>
    <w:pPr>
      <w:spacing w:before="120" w:after="60" w:line="240" w:lineRule="exact"/>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E94D5B"/>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4D5B"/>
    <w:pPr>
      <w:spacing w:after="0" w:line="240" w:lineRule="auto"/>
      <w:ind w:left="720"/>
    </w:pPr>
    <w:rPr>
      <w:rFonts w:ascii="Calibri" w:eastAsia="Times New Roman" w:hAnsi="Calibri"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4D5B"/>
    <w:rPr>
      <w:rFonts w:ascii="Calibri" w:eastAsia="Times New Roman" w:hAnsi="Calibri" w:cs="Calibri"/>
      <w:lang w:eastAsia="en-AU"/>
    </w:rPr>
  </w:style>
  <w:style w:type="paragraph" w:styleId="Header">
    <w:name w:val="header"/>
    <w:basedOn w:val="Normal"/>
    <w:link w:val="HeaderChar"/>
    <w:uiPriority w:val="99"/>
    <w:unhideWhenUsed/>
    <w:rsid w:val="0042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49813">
      <w:bodyDiv w:val="1"/>
      <w:marLeft w:val="0"/>
      <w:marRight w:val="0"/>
      <w:marTop w:val="0"/>
      <w:marBottom w:val="0"/>
      <w:divBdr>
        <w:top w:val="none" w:sz="0" w:space="0" w:color="auto"/>
        <w:left w:val="none" w:sz="0" w:space="0" w:color="auto"/>
        <w:bottom w:val="none" w:sz="0" w:space="0" w:color="auto"/>
        <w:right w:val="none" w:sz="0" w:space="0" w:color="auto"/>
      </w:divBdr>
      <w:divsChild>
        <w:div w:id="1587767343">
          <w:marLeft w:val="0"/>
          <w:marRight w:val="0"/>
          <w:marTop w:val="0"/>
          <w:marBottom w:val="0"/>
          <w:divBdr>
            <w:top w:val="none" w:sz="0" w:space="0" w:color="auto"/>
            <w:left w:val="none" w:sz="0" w:space="0" w:color="auto"/>
            <w:bottom w:val="none" w:sz="0" w:space="0" w:color="auto"/>
            <w:right w:val="none" w:sz="0" w:space="0" w:color="auto"/>
          </w:divBdr>
        </w:div>
        <w:div w:id="183344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3094</Words>
  <Characters>16564</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 Julijana</dc:creator>
  <cp:keywords/>
  <dc:description/>
  <cp:lastModifiedBy>Moxon, KarenL</cp:lastModifiedBy>
  <cp:revision>4</cp:revision>
  <dcterms:created xsi:type="dcterms:W3CDTF">2021-11-09T22:10:00Z</dcterms:created>
  <dcterms:modified xsi:type="dcterms:W3CDTF">2021-11-09T22:10:00Z</dcterms:modified>
</cp:coreProperties>
</file>