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649B" w14:textId="77777777" w:rsidR="00DB1F21" w:rsidRPr="008E008A" w:rsidRDefault="00DB1F21" w:rsidP="00C003BA">
      <w:pPr>
        <w:spacing w:after="0"/>
        <w:jc w:val="center"/>
        <w:rPr>
          <w:rFonts w:asciiTheme="minorHAnsi" w:hAnsiTheme="minorHAnsi" w:cstheme="minorHAnsi"/>
          <w:b/>
          <w:bCs/>
          <w:sz w:val="24"/>
          <w:szCs w:val="24"/>
        </w:rPr>
      </w:pPr>
      <w:r w:rsidRPr="008E008A">
        <w:rPr>
          <w:rFonts w:asciiTheme="minorHAnsi" w:hAnsiTheme="minorHAnsi" w:cstheme="minorHAnsi"/>
          <w:b/>
          <w:bCs/>
          <w:sz w:val="24"/>
          <w:szCs w:val="24"/>
        </w:rPr>
        <w:t>2021</w:t>
      </w:r>
    </w:p>
    <w:p w14:paraId="296880A7" w14:textId="77777777" w:rsidR="00DB1F21" w:rsidRPr="008E008A" w:rsidRDefault="00DB1F21" w:rsidP="00C003BA">
      <w:pPr>
        <w:spacing w:after="0"/>
        <w:jc w:val="center"/>
        <w:rPr>
          <w:rFonts w:asciiTheme="minorHAnsi" w:hAnsiTheme="minorHAnsi" w:cstheme="minorHAnsi"/>
          <w:b/>
          <w:sz w:val="24"/>
          <w:szCs w:val="24"/>
        </w:rPr>
      </w:pPr>
    </w:p>
    <w:p w14:paraId="291C4157" w14:textId="77777777" w:rsidR="00DB1F21" w:rsidRPr="008E008A" w:rsidRDefault="00DB1F21" w:rsidP="00C003BA">
      <w:pPr>
        <w:spacing w:after="0"/>
        <w:jc w:val="center"/>
        <w:rPr>
          <w:rFonts w:asciiTheme="minorHAnsi" w:hAnsiTheme="minorHAnsi" w:cstheme="minorHAnsi"/>
          <w:b/>
          <w:sz w:val="24"/>
          <w:szCs w:val="24"/>
        </w:rPr>
      </w:pPr>
    </w:p>
    <w:p w14:paraId="3C0362B3" w14:textId="77777777" w:rsidR="00DB1F21" w:rsidRPr="008E008A" w:rsidRDefault="00DB1F21" w:rsidP="00C003BA">
      <w:pPr>
        <w:spacing w:after="0"/>
        <w:jc w:val="center"/>
        <w:rPr>
          <w:rFonts w:asciiTheme="minorHAnsi" w:hAnsiTheme="minorHAnsi" w:cstheme="minorHAnsi"/>
          <w:b/>
          <w:sz w:val="24"/>
          <w:szCs w:val="24"/>
        </w:rPr>
      </w:pPr>
    </w:p>
    <w:p w14:paraId="68EE3A6D" w14:textId="77777777" w:rsidR="00DB1F21" w:rsidRPr="008E008A" w:rsidRDefault="00DB1F21" w:rsidP="00C003BA">
      <w:pPr>
        <w:spacing w:after="0"/>
        <w:jc w:val="center"/>
        <w:rPr>
          <w:rFonts w:asciiTheme="minorHAnsi" w:hAnsiTheme="minorHAnsi" w:cstheme="minorHAnsi"/>
          <w:b/>
          <w:sz w:val="24"/>
          <w:szCs w:val="24"/>
        </w:rPr>
      </w:pPr>
    </w:p>
    <w:p w14:paraId="164459CB" w14:textId="77777777" w:rsidR="00DB1F21" w:rsidRPr="008E008A" w:rsidRDefault="00DB1F21" w:rsidP="00C003BA">
      <w:pPr>
        <w:spacing w:after="0"/>
        <w:jc w:val="center"/>
        <w:rPr>
          <w:rFonts w:asciiTheme="minorHAnsi" w:hAnsiTheme="minorHAnsi" w:cstheme="minorHAnsi"/>
          <w:b/>
          <w:bCs/>
          <w:sz w:val="24"/>
          <w:szCs w:val="24"/>
        </w:rPr>
      </w:pPr>
    </w:p>
    <w:p w14:paraId="57356D54" w14:textId="77777777" w:rsidR="00DB1F21" w:rsidRPr="008E008A" w:rsidRDefault="00DB1F21" w:rsidP="00C003BA">
      <w:pPr>
        <w:spacing w:after="0"/>
        <w:jc w:val="center"/>
        <w:rPr>
          <w:rFonts w:asciiTheme="minorHAnsi" w:hAnsiTheme="minorHAnsi" w:cstheme="minorHAnsi"/>
          <w:b/>
          <w:bCs/>
          <w:sz w:val="24"/>
          <w:szCs w:val="24"/>
        </w:rPr>
      </w:pPr>
    </w:p>
    <w:p w14:paraId="37B00C47" w14:textId="77777777" w:rsidR="00DB1F21" w:rsidRPr="008E008A" w:rsidRDefault="00DB1F21" w:rsidP="00C003BA">
      <w:pPr>
        <w:spacing w:after="0"/>
        <w:jc w:val="center"/>
        <w:rPr>
          <w:rFonts w:asciiTheme="minorHAnsi" w:hAnsiTheme="minorHAnsi" w:cstheme="minorHAnsi"/>
          <w:b/>
          <w:bCs/>
          <w:sz w:val="24"/>
          <w:szCs w:val="24"/>
        </w:rPr>
      </w:pPr>
      <w:r w:rsidRPr="008E008A">
        <w:rPr>
          <w:rFonts w:asciiTheme="minorHAnsi" w:hAnsiTheme="minorHAnsi" w:cstheme="minorHAnsi"/>
          <w:b/>
          <w:bCs/>
          <w:sz w:val="24"/>
          <w:szCs w:val="24"/>
        </w:rPr>
        <w:t>THE LEGISLATIVE ASSEMBLY FOR THE</w:t>
      </w:r>
    </w:p>
    <w:p w14:paraId="77D3D4AF" w14:textId="77777777" w:rsidR="00DB1F21" w:rsidRPr="008E008A" w:rsidRDefault="00DB1F21" w:rsidP="00C003BA">
      <w:pPr>
        <w:spacing w:after="0"/>
        <w:jc w:val="center"/>
        <w:rPr>
          <w:rFonts w:asciiTheme="minorHAnsi" w:hAnsiTheme="minorHAnsi" w:cstheme="minorHAnsi"/>
          <w:b/>
          <w:sz w:val="24"/>
          <w:szCs w:val="24"/>
        </w:rPr>
      </w:pPr>
      <w:r w:rsidRPr="008E008A">
        <w:rPr>
          <w:rFonts w:asciiTheme="minorHAnsi" w:hAnsiTheme="minorHAnsi" w:cstheme="minorHAnsi"/>
          <w:b/>
          <w:bCs/>
          <w:sz w:val="24"/>
          <w:szCs w:val="24"/>
        </w:rPr>
        <w:t>AUSTRALIAN CAPITAL TERRITORY</w:t>
      </w:r>
    </w:p>
    <w:p w14:paraId="14933610" w14:textId="77777777" w:rsidR="00DB1F21" w:rsidRPr="008E008A" w:rsidRDefault="00DB1F21" w:rsidP="00C003BA">
      <w:pPr>
        <w:spacing w:after="0"/>
        <w:jc w:val="center"/>
        <w:rPr>
          <w:rFonts w:asciiTheme="minorHAnsi" w:hAnsiTheme="minorHAnsi" w:cstheme="minorHAnsi"/>
          <w:b/>
          <w:sz w:val="24"/>
          <w:szCs w:val="24"/>
        </w:rPr>
      </w:pPr>
    </w:p>
    <w:p w14:paraId="6E8DBA48" w14:textId="77777777" w:rsidR="00DB1F21" w:rsidRPr="008E008A" w:rsidRDefault="00DB1F21" w:rsidP="00C003BA">
      <w:pPr>
        <w:spacing w:after="0"/>
        <w:jc w:val="center"/>
        <w:rPr>
          <w:rFonts w:asciiTheme="minorHAnsi" w:hAnsiTheme="minorHAnsi" w:cstheme="minorHAnsi"/>
          <w:b/>
          <w:sz w:val="24"/>
          <w:szCs w:val="24"/>
        </w:rPr>
      </w:pPr>
    </w:p>
    <w:p w14:paraId="4E305E62" w14:textId="77777777" w:rsidR="00DB1F21" w:rsidRPr="008E008A" w:rsidRDefault="00DB1F21" w:rsidP="00C003BA">
      <w:pPr>
        <w:spacing w:after="0"/>
        <w:jc w:val="center"/>
        <w:rPr>
          <w:rFonts w:asciiTheme="minorHAnsi" w:hAnsiTheme="minorHAnsi" w:cstheme="minorHAnsi"/>
          <w:b/>
          <w:sz w:val="24"/>
          <w:szCs w:val="24"/>
        </w:rPr>
      </w:pPr>
    </w:p>
    <w:p w14:paraId="30A1A3C1" w14:textId="77777777" w:rsidR="00DB1F21" w:rsidRPr="008E008A" w:rsidRDefault="00DB1F21" w:rsidP="00C003BA">
      <w:pPr>
        <w:spacing w:after="0"/>
        <w:jc w:val="center"/>
        <w:rPr>
          <w:rFonts w:asciiTheme="minorHAnsi" w:hAnsiTheme="minorHAnsi" w:cstheme="minorHAnsi"/>
          <w:b/>
          <w:sz w:val="24"/>
          <w:szCs w:val="24"/>
        </w:rPr>
      </w:pPr>
    </w:p>
    <w:p w14:paraId="4413E7E6" w14:textId="77777777" w:rsidR="00DB1F21" w:rsidRPr="008E008A" w:rsidRDefault="00DB1F21" w:rsidP="00C003BA">
      <w:pPr>
        <w:spacing w:after="0"/>
        <w:jc w:val="center"/>
        <w:rPr>
          <w:rFonts w:asciiTheme="minorHAnsi" w:hAnsiTheme="minorHAnsi" w:cstheme="minorHAnsi"/>
          <w:b/>
          <w:sz w:val="24"/>
          <w:szCs w:val="24"/>
        </w:rPr>
      </w:pPr>
    </w:p>
    <w:p w14:paraId="4AB432A7" w14:textId="77777777" w:rsidR="00DB1F21" w:rsidRPr="008E008A" w:rsidRDefault="00DB1F21" w:rsidP="00C003BA">
      <w:pPr>
        <w:spacing w:after="0"/>
        <w:jc w:val="center"/>
        <w:rPr>
          <w:rFonts w:asciiTheme="minorHAnsi" w:hAnsiTheme="minorHAnsi" w:cstheme="minorHAnsi"/>
          <w:b/>
          <w:sz w:val="24"/>
          <w:szCs w:val="24"/>
        </w:rPr>
      </w:pPr>
    </w:p>
    <w:p w14:paraId="7E08112C" w14:textId="77777777" w:rsidR="00DB1F21" w:rsidRPr="008E008A" w:rsidRDefault="00DB1F21" w:rsidP="00C003BA">
      <w:pPr>
        <w:spacing w:after="0"/>
        <w:jc w:val="center"/>
        <w:rPr>
          <w:rFonts w:asciiTheme="minorHAnsi" w:hAnsiTheme="minorHAnsi" w:cstheme="minorHAnsi"/>
          <w:b/>
          <w:sz w:val="24"/>
          <w:szCs w:val="24"/>
        </w:rPr>
      </w:pPr>
    </w:p>
    <w:p w14:paraId="1687C364" w14:textId="77777777" w:rsidR="00DB1F21" w:rsidRPr="008E008A" w:rsidRDefault="00DB1F21" w:rsidP="00C003BA">
      <w:pPr>
        <w:spacing w:after="0"/>
        <w:jc w:val="center"/>
        <w:rPr>
          <w:rFonts w:asciiTheme="minorHAnsi" w:hAnsiTheme="minorHAnsi" w:cstheme="minorHAnsi"/>
          <w:b/>
          <w:sz w:val="24"/>
          <w:szCs w:val="24"/>
        </w:rPr>
      </w:pPr>
    </w:p>
    <w:p w14:paraId="715F9749" w14:textId="77777777" w:rsidR="00DB1F21" w:rsidRPr="008E008A" w:rsidRDefault="00DB1F21" w:rsidP="00C003BA">
      <w:pPr>
        <w:spacing w:after="0"/>
        <w:jc w:val="center"/>
        <w:rPr>
          <w:rFonts w:asciiTheme="minorHAnsi" w:hAnsiTheme="minorHAnsi" w:cstheme="minorHAnsi"/>
          <w:b/>
          <w:sz w:val="24"/>
          <w:szCs w:val="24"/>
        </w:rPr>
      </w:pPr>
    </w:p>
    <w:p w14:paraId="7B3BC20E" w14:textId="77777777" w:rsidR="00DB1F21" w:rsidRPr="008E008A" w:rsidRDefault="00DB1F21" w:rsidP="00C003BA">
      <w:pPr>
        <w:spacing w:after="0"/>
        <w:jc w:val="center"/>
        <w:rPr>
          <w:rFonts w:asciiTheme="minorHAnsi" w:hAnsiTheme="minorHAnsi" w:cstheme="minorHAnsi"/>
          <w:b/>
          <w:sz w:val="24"/>
          <w:szCs w:val="24"/>
        </w:rPr>
      </w:pPr>
    </w:p>
    <w:p w14:paraId="3E907AB6" w14:textId="29F2B94A" w:rsidR="00DB1F21" w:rsidRPr="008E008A" w:rsidRDefault="00DB1F21" w:rsidP="00C003BA">
      <w:pPr>
        <w:spacing w:after="0"/>
        <w:jc w:val="center"/>
        <w:rPr>
          <w:rFonts w:asciiTheme="minorHAnsi" w:hAnsiTheme="minorHAnsi" w:cstheme="minorHAnsi"/>
          <w:b/>
          <w:bCs/>
          <w:sz w:val="24"/>
          <w:szCs w:val="24"/>
        </w:rPr>
      </w:pPr>
      <w:r w:rsidRPr="008E008A">
        <w:rPr>
          <w:rFonts w:asciiTheme="minorHAnsi" w:hAnsiTheme="minorHAnsi" w:cstheme="minorHAnsi"/>
          <w:b/>
          <w:bCs/>
          <w:sz w:val="24"/>
          <w:szCs w:val="24"/>
        </w:rPr>
        <w:t>CRIMES (POLICING) LEGISLATION AMENDMENT BILL</w:t>
      </w:r>
    </w:p>
    <w:p w14:paraId="47C07A0C" w14:textId="77777777" w:rsidR="00DB1F21" w:rsidRPr="008E008A" w:rsidRDefault="00DB1F21" w:rsidP="00C003BA">
      <w:pPr>
        <w:spacing w:after="0"/>
        <w:jc w:val="center"/>
        <w:rPr>
          <w:rFonts w:asciiTheme="minorHAnsi" w:hAnsiTheme="minorHAnsi" w:cstheme="minorHAnsi"/>
          <w:b/>
          <w:bCs/>
          <w:sz w:val="24"/>
          <w:szCs w:val="24"/>
        </w:rPr>
      </w:pPr>
    </w:p>
    <w:p w14:paraId="3E1707B6" w14:textId="77777777" w:rsidR="00DB1F21" w:rsidRPr="008E008A" w:rsidRDefault="00DB1F21" w:rsidP="00C003BA">
      <w:pPr>
        <w:spacing w:after="0"/>
        <w:jc w:val="center"/>
        <w:rPr>
          <w:rFonts w:asciiTheme="minorHAnsi" w:hAnsiTheme="minorHAnsi" w:cstheme="minorHAnsi"/>
          <w:b/>
          <w:sz w:val="24"/>
          <w:szCs w:val="24"/>
        </w:rPr>
      </w:pPr>
    </w:p>
    <w:p w14:paraId="148F936F" w14:textId="77777777" w:rsidR="00DB1F21" w:rsidRPr="008E008A" w:rsidRDefault="00DB1F21" w:rsidP="00C003BA">
      <w:pPr>
        <w:spacing w:after="0"/>
        <w:jc w:val="center"/>
        <w:rPr>
          <w:rFonts w:asciiTheme="minorHAnsi" w:hAnsiTheme="minorHAnsi" w:cstheme="minorHAnsi"/>
          <w:b/>
          <w:bCs/>
          <w:sz w:val="24"/>
          <w:szCs w:val="24"/>
        </w:rPr>
      </w:pPr>
    </w:p>
    <w:p w14:paraId="6317B348" w14:textId="70AE6D2F" w:rsidR="00DB1F21" w:rsidRPr="008E008A" w:rsidRDefault="00DB1F21" w:rsidP="00C003BA">
      <w:pPr>
        <w:spacing w:after="0"/>
        <w:jc w:val="center"/>
        <w:rPr>
          <w:rFonts w:asciiTheme="minorHAnsi" w:hAnsiTheme="minorHAnsi" w:cstheme="minorHAnsi"/>
          <w:b/>
          <w:bCs/>
          <w:sz w:val="24"/>
          <w:szCs w:val="24"/>
        </w:rPr>
      </w:pPr>
      <w:r w:rsidRPr="008E008A">
        <w:rPr>
          <w:rFonts w:asciiTheme="minorHAnsi" w:hAnsiTheme="minorHAnsi" w:cstheme="minorHAnsi"/>
          <w:b/>
          <w:bCs/>
          <w:sz w:val="24"/>
          <w:szCs w:val="24"/>
        </w:rPr>
        <w:t>EXPLANATORY STATEMENT</w:t>
      </w:r>
    </w:p>
    <w:p w14:paraId="1F45C692" w14:textId="77777777" w:rsidR="00DB1F21" w:rsidRPr="008E008A" w:rsidRDefault="00DB1F21" w:rsidP="00C003BA">
      <w:pPr>
        <w:spacing w:after="0"/>
        <w:jc w:val="center"/>
        <w:rPr>
          <w:rFonts w:asciiTheme="minorHAnsi" w:hAnsiTheme="minorHAnsi" w:cstheme="minorHAnsi"/>
          <w:b/>
          <w:bCs/>
          <w:sz w:val="24"/>
          <w:szCs w:val="24"/>
        </w:rPr>
      </w:pPr>
      <w:r w:rsidRPr="008E008A">
        <w:rPr>
          <w:rFonts w:asciiTheme="minorHAnsi" w:hAnsiTheme="minorHAnsi" w:cstheme="minorHAnsi"/>
          <w:b/>
          <w:bCs/>
          <w:sz w:val="24"/>
          <w:szCs w:val="24"/>
        </w:rPr>
        <w:t>and</w:t>
      </w:r>
    </w:p>
    <w:p w14:paraId="52DF9AB7" w14:textId="6E9F8D92" w:rsidR="00DB1F21" w:rsidRPr="008E008A" w:rsidRDefault="00DB1F21" w:rsidP="00C003BA">
      <w:pPr>
        <w:spacing w:after="0"/>
        <w:jc w:val="center"/>
        <w:rPr>
          <w:rFonts w:asciiTheme="minorHAnsi" w:hAnsiTheme="minorHAnsi" w:cstheme="minorHAnsi"/>
          <w:b/>
          <w:bCs/>
          <w:sz w:val="24"/>
          <w:szCs w:val="24"/>
        </w:rPr>
      </w:pPr>
      <w:r w:rsidRPr="008E008A">
        <w:rPr>
          <w:rFonts w:asciiTheme="minorHAnsi" w:hAnsiTheme="minorHAnsi" w:cstheme="minorHAnsi"/>
          <w:b/>
          <w:bCs/>
          <w:sz w:val="24"/>
          <w:szCs w:val="24"/>
        </w:rPr>
        <w:t>HUMAN RIGHTS COMPATIBILITY STATEMENT</w:t>
      </w:r>
    </w:p>
    <w:p w14:paraId="673F49DA" w14:textId="77777777" w:rsidR="00DB1F21" w:rsidRPr="008E008A" w:rsidRDefault="00DB1F21" w:rsidP="00C003BA">
      <w:pPr>
        <w:spacing w:after="0"/>
        <w:jc w:val="center"/>
        <w:rPr>
          <w:rFonts w:asciiTheme="minorHAnsi" w:hAnsiTheme="minorHAnsi" w:cstheme="minorHAnsi"/>
          <w:b/>
          <w:sz w:val="24"/>
          <w:szCs w:val="24"/>
        </w:rPr>
      </w:pPr>
      <w:r w:rsidRPr="008E008A">
        <w:rPr>
          <w:rFonts w:asciiTheme="minorHAnsi" w:hAnsiTheme="minorHAnsi" w:cstheme="minorHAnsi"/>
          <w:b/>
          <w:bCs/>
          <w:sz w:val="24"/>
          <w:szCs w:val="24"/>
        </w:rPr>
        <w:t>(</w:t>
      </w:r>
      <w:r w:rsidRPr="008E008A">
        <w:rPr>
          <w:rFonts w:asciiTheme="minorHAnsi" w:hAnsiTheme="minorHAnsi" w:cstheme="minorHAnsi"/>
          <w:b/>
          <w:bCs/>
          <w:i/>
          <w:iCs/>
          <w:sz w:val="24"/>
          <w:szCs w:val="24"/>
        </w:rPr>
        <w:t>Human Rights Act 2004</w:t>
      </w:r>
      <w:r w:rsidRPr="008E008A">
        <w:rPr>
          <w:rFonts w:asciiTheme="minorHAnsi" w:hAnsiTheme="minorHAnsi" w:cstheme="minorHAnsi"/>
          <w:b/>
          <w:bCs/>
          <w:sz w:val="24"/>
          <w:szCs w:val="24"/>
        </w:rPr>
        <w:t>, s 37)</w:t>
      </w:r>
    </w:p>
    <w:p w14:paraId="02011534" w14:textId="77777777" w:rsidR="00DB1F21" w:rsidRPr="008E008A" w:rsidRDefault="00DB1F21" w:rsidP="00DB1F21">
      <w:pPr>
        <w:spacing w:after="0"/>
        <w:jc w:val="center"/>
        <w:rPr>
          <w:rFonts w:asciiTheme="minorHAnsi" w:hAnsiTheme="minorHAnsi" w:cstheme="minorHAnsi"/>
          <w:b/>
          <w:sz w:val="24"/>
          <w:szCs w:val="24"/>
        </w:rPr>
      </w:pPr>
    </w:p>
    <w:p w14:paraId="7E9719AB" w14:textId="77777777" w:rsidR="00DB1F21" w:rsidRPr="008E008A" w:rsidRDefault="00DB1F21" w:rsidP="00DB1F21">
      <w:pPr>
        <w:spacing w:after="0"/>
        <w:jc w:val="center"/>
        <w:rPr>
          <w:rFonts w:asciiTheme="minorHAnsi" w:hAnsiTheme="minorHAnsi" w:cstheme="minorHAnsi"/>
          <w:b/>
          <w:sz w:val="24"/>
          <w:szCs w:val="24"/>
        </w:rPr>
      </w:pPr>
    </w:p>
    <w:p w14:paraId="05C0B4A8" w14:textId="77777777" w:rsidR="00DB1F21" w:rsidRPr="008E008A" w:rsidRDefault="00DB1F21" w:rsidP="00DB1F21">
      <w:pPr>
        <w:spacing w:after="0"/>
        <w:jc w:val="center"/>
        <w:rPr>
          <w:rFonts w:asciiTheme="minorHAnsi" w:hAnsiTheme="minorHAnsi" w:cstheme="minorHAnsi"/>
          <w:b/>
          <w:sz w:val="24"/>
          <w:szCs w:val="24"/>
        </w:rPr>
      </w:pPr>
    </w:p>
    <w:p w14:paraId="4CDF3B11" w14:textId="77777777" w:rsidR="00DB1F21" w:rsidRPr="008E008A" w:rsidRDefault="00DB1F21" w:rsidP="00DB1F21">
      <w:pPr>
        <w:spacing w:after="0"/>
        <w:jc w:val="center"/>
        <w:rPr>
          <w:rFonts w:asciiTheme="minorHAnsi" w:hAnsiTheme="minorHAnsi" w:cstheme="minorHAnsi"/>
          <w:b/>
          <w:sz w:val="24"/>
          <w:szCs w:val="24"/>
        </w:rPr>
      </w:pPr>
    </w:p>
    <w:p w14:paraId="2AE9D132" w14:textId="0611CB2F" w:rsidR="00DB1F21" w:rsidRPr="008E008A" w:rsidRDefault="00DB1F21" w:rsidP="00DB1F21">
      <w:pPr>
        <w:keepNext/>
        <w:widowControl w:val="0"/>
        <w:spacing w:after="0"/>
        <w:jc w:val="center"/>
        <w:outlineLvl w:val="7"/>
        <w:rPr>
          <w:rFonts w:asciiTheme="minorHAnsi" w:hAnsiTheme="minorHAnsi" w:cstheme="minorHAnsi"/>
          <w:b/>
          <w:bCs/>
          <w:sz w:val="24"/>
          <w:szCs w:val="24"/>
        </w:rPr>
      </w:pPr>
    </w:p>
    <w:p w14:paraId="73AC6C04" w14:textId="38B8BA28" w:rsidR="00CD04D2" w:rsidRPr="008E008A" w:rsidRDefault="00CD04D2" w:rsidP="00DB1F21">
      <w:pPr>
        <w:keepNext/>
        <w:widowControl w:val="0"/>
        <w:spacing w:after="0"/>
        <w:jc w:val="center"/>
        <w:outlineLvl w:val="7"/>
        <w:rPr>
          <w:rFonts w:asciiTheme="minorHAnsi" w:hAnsiTheme="minorHAnsi" w:cstheme="minorHAnsi"/>
          <w:b/>
          <w:bCs/>
          <w:sz w:val="24"/>
          <w:szCs w:val="24"/>
        </w:rPr>
      </w:pPr>
    </w:p>
    <w:p w14:paraId="21CA6F2B" w14:textId="6E1787E7" w:rsidR="00CD04D2" w:rsidRPr="008E008A" w:rsidRDefault="00CD04D2" w:rsidP="00DB1F21">
      <w:pPr>
        <w:keepNext/>
        <w:widowControl w:val="0"/>
        <w:spacing w:after="0"/>
        <w:jc w:val="center"/>
        <w:outlineLvl w:val="7"/>
        <w:rPr>
          <w:rFonts w:asciiTheme="minorHAnsi" w:hAnsiTheme="minorHAnsi" w:cstheme="minorHAnsi"/>
          <w:b/>
          <w:bCs/>
          <w:sz w:val="24"/>
          <w:szCs w:val="24"/>
        </w:rPr>
      </w:pPr>
    </w:p>
    <w:p w14:paraId="17C5AD78" w14:textId="159C9483" w:rsidR="00CD04D2" w:rsidRPr="008E008A" w:rsidRDefault="00CD04D2" w:rsidP="00DB1F21">
      <w:pPr>
        <w:keepNext/>
        <w:widowControl w:val="0"/>
        <w:spacing w:after="0"/>
        <w:jc w:val="center"/>
        <w:outlineLvl w:val="7"/>
        <w:rPr>
          <w:rFonts w:asciiTheme="minorHAnsi" w:hAnsiTheme="minorHAnsi" w:cstheme="minorHAnsi"/>
          <w:b/>
          <w:bCs/>
          <w:sz w:val="24"/>
          <w:szCs w:val="24"/>
        </w:rPr>
      </w:pPr>
    </w:p>
    <w:p w14:paraId="32FA16BE" w14:textId="77777777" w:rsidR="00CD04D2" w:rsidRPr="008E008A" w:rsidRDefault="00CD04D2" w:rsidP="00DB1F21">
      <w:pPr>
        <w:keepNext/>
        <w:widowControl w:val="0"/>
        <w:spacing w:after="0"/>
        <w:jc w:val="center"/>
        <w:outlineLvl w:val="7"/>
        <w:rPr>
          <w:rFonts w:asciiTheme="minorHAnsi" w:hAnsiTheme="minorHAnsi" w:cstheme="minorHAnsi"/>
          <w:b/>
          <w:bCs/>
          <w:sz w:val="24"/>
          <w:szCs w:val="24"/>
        </w:rPr>
      </w:pPr>
    </w:p>
    <w:p w14:paraId="3FA9144B" w14:textId="547C6A5F" w:rsidR="00DB6B52" w:rsidRPr="008E008A" w:rsidRDefault="00DB6B52" w:rsidP="00DB1F21">
      <w:pPr>
        <w:keepNext/>
        <w:widowControl w:val="0"/>
        <w:spacing w:after="0"/>
        <w:jc w:val="center"/>
        <w:outlineLvl w:val="7"/>
        <w:rPr>
          <w:rFonts w:asciiTheme="minorHAnsi" w:hAnsiTheme="minorHAnsi" w:cstheme="minorHAnsi"/>
          <w:b/>
          <w:bCs/>
          <w:sz w:val="24"/>
          <w:szCs w:val="24"/>
        </w:rPr>
      </w:pPr>
    </w:p>
    <w:p w14:paraId="33A5A897" w14:textId="77777777" w:rsidR="00DB1F21" w:rsidRPr="008E008A" w:rsidRDefault="00DB1F21" w:rsidP="00DB1F21">
      <w:pPr>
        <w:keepNext/>
        <w:widowControl w:val="0"/>
        <w:spacing w:after="0"/>
        <w:ind w:right="686"/>
        <w:jc w:val="right"/>
        <w:outlineLvl w:val="7"/>
        <w:rPr>
          <w:rFonts w:asciiTheme="minorHAnsi" w:hAnsiTheme="minorHAnsi" w:cstheme="minorHAnsi"/>
          <w:b/>
          <w:bCs/>
          <w:sz w:val="24"/>
          <w:szCs w:val="24"/>
        </w:rPr>
      </w:pPr>
      <w:r w:rsidRPr="008E008A">
        <w:rPr>
          <w:rFonts w:asciiTheme="minorHAnsi" w:hAnsiTheme="minorHAnsi" w:cstheme="minorHAnsi"/>
          <w:b/>
          <w:bCs/>
          <w:sz w:val="24"/>
          <w:szCs w:val="24"/>
        </w:rPr>
        <w:t>Presented by</w:t>
      </w:r>
    </w:p>
    <w:p w14:paraId="75418A56" w14:textId="5DE563F5" w:rsidR="00DB1F21" w:rsidRPr="008E008A" w:rsidRDefault="00DB1F21" w:rsidP="00DB1F21">
      <w:pPr>
        <w:spacing w:after="0"/>
        <w:ind w:right="686"/>
        <w:jc w:val="right"/>
        <w:rPr>
          <w:rFonts w:asciiTheme="minorHAnsi" w:hAnsiTheme="minorHAnsi" w:cstheme="minorHAnsi"/>
          <w:b/>
          <w:bCs/>
          <w:sz w:val="24"/>
          <w:szCs w:val="24"/>
        </w:rPr>
      </w:pPr>
      <w:r w:rsidRPr="008E008A">
        <w:rPr>
          <w:rFonts w:asciiTheme="minorHAnsi" w:hAnsiTheme="minorHAnsi" w:cstheme="minorHAnsi"/>
          <w:b/>
          <w:bCs/>
          <w:sz w:val="24"/>
          <w:szCs w:val="24"/>
        </w:rPr>
        <w:t>Mick Gentleman MLA</w:t>
      </w:r>
    </w:p>
    <w:p w14:paraId="6E64EB24" w14:textId="5F37ADDF" w:rsidR="00DB1F21" w:rsidRPr="008E008A" w:rsidRDefault="00DB1F21" w:rsidP="00DB1F21">
      <w:pPr>
        <w:spacing w:after="0"/>
        <w:ind w:right="686"/>
        <w:jc w:val="right"/>
        <w:rPr>
          <w:rFonts w:asciiTheme="minorHAnsi" w:hAnsiTheme="minorHAnsi" w:cstheme="minorHAnsi"/>
          <w:b/>
          <w:bCs/>
          <w:sz w:val="24"/>
          <w:szCs w:val="24"/>
        </w:rPr>
      </w:pPr>
      <w:r w:rsidRPr="008E008A">
        <w:rPr>
          <w:rFonts w:asciiTheme="minorHAnsi" w:hAnsiTheme="minorHAnsi" w:cstheme="minorHAnsi"/>
          <w:b/>
          <w:bCs/>
          <w:sz w:val="24"/>
          <w:szCs w:val="24"/>
        </w:rPr>
        <w:t>Minister for Police and Emergency Services</w:t>
      </w:r>
    </w:p>
    <w:p w14:paraId="1C6EF5F7" w14:textId="570F6E92" w:rsidR="00CD04D2" w:rsidRPr="008E008A" w:rsidRDefault="00DB1F21" w:rsidP="00DB1F21">
      <w:pPr>
        <w:spacing w:after="0" w:line="240" w:lineRule="auto"/>
        <w:rPr>
          <w:rFonts w:asciiTheme="minorHAnsi" w:hAnsiTheme="minorHAnsi" w:cstheme="minorHAnsi"/>
          <w:b/>
          <w:bCs/>
          <w:sz w:val="24"/>
          <w:szCs w:val="24"/>
          <w:u w:val="single"/>
        </w:rPr>
      </w:pPr>
      <w:r w:rsidRPr="008E008A">
        <w:rPr>
          <w:rFonts w:asciiTheme="minorHAnsi" w:hAnsiTheme="minorHAnsi" w:cstheme="minorHAnsi"/>
          <w:b/>
          <w:bCs/>
          <w:sz w:val="24"/>
          <w:szCs w:val="24"/>
          <w:u w:val="single"/>
        </w:rPr>
        <w:br w:type="page"/>
      </w:r>
    </w:p>
    <w:p w14:paraId="309DC57B" w14:textId="40BC8CB6" w:rsidR="00CD04D2" w:rsidRPr="008E008A" w:rsidRDefault="00CD04D2" w:rsidP="00DB1F21">
      <w:pPr>
        <w:spacing w:after="0" w:line="240" w:lineRule="auto"/>
        <w:rPr>
          <w:rFonts w:asciiTheme="minorHAnsi" w:hAnsiTheme="minorHAnsi" w:cstheme="minorHAnsi"/>
          <w:b/>
          <w:bCs/>
          <w:sz w:val="24"/>
          <w:szCs w:val="24"/>
          <w:u w:val="single"/>
        </w:rPr>
        <w:sectPr w:rsidR="00CD04D2" w:rsidRPr="008E008A" w:rsidSect="00CD04D2">
          <w:headerReference w:type="even" r:id="rId8"/>
          <w:headerReference w:type="default" r:id="rId9"/>
          <w:footerReference w:type="even" r:id="rId10"/>
          <w:footerReference w:type="default" r:id="rId11"/>
          <w:headerReference w:type="first" r:id="rId12"/>
          <w:footerReference w:type="first" r:id="rId13"/>
          <w:pgSz w:w="11906" w:h="16838"/>
          <w:pgMar w:top="1276" w:right="1440" w:bottom="993" w:left="1440" w:header="709" w:footer="675" w:gutter="0"/>
          <w:pgNumType w:start="1"/>
          <w:cols w:space="708"/>
          <w:docGrid w:linePitch="360"/>
        </w:sectPr>
      </w:pPr>
    </w:p>
    <w:p w14:paraId="4B8EDB38" w14:textId="3F4756DB" w:rsidR="00C9461F" w:rsidRPr="008E008A" w:rsidRDefault="00C9461F" w:rsidP="00C9461F">
      <w:pPr>
        <w:pStyle w:val="Heading1"/>
        <w:jc w:val="center"/>
        <w:rPr>
          <w:rFonts w:asciiTheme="minorHAnsi" w:hAnsiTheme="minorHAnsi" w:cstheme="minorHAnsi"/>
        </w:rPr>
      </w:pPr>
      <w:r w:rsidRPr="008E008A">
        <w:rPr>
          <w:rFonts w:asciiTheme="minorHAnsi" w:hAnsiTheme="minorHAnsi" w:cstheme="minorHAnsi"/>
        </w:rPr>
        <w:lastRenderedPageBreak/>
        <w:t>CRIMES (POLICING) LEGISLATION AMENDMENT BILL 2021</w:t>
      </w:r>
    </w:p>
    <w:p w14:paraId="574735FC" w14:textId="77777777" w:rsidR="00C9461F" w:rsidRPr="008E008A" w:rsidRDefault="00C9461F" w:rsidP="00C9461F">
      <w:pPr>
        <w:keepNext/>
        <w:keepLines/>
        <w:spacing w:before="120" w:after="120" w:line="240" w:lineRule="auto"/>
        <w:outlineLvl w:val="1"/>
        <w:rPr>
          <w:rFonts w:asciiTheme="minorHAnsi" w:hAnsiTheme="minorHAnsi" w:cstheme="minorHAnsi"/>
          <w:b/>
          <w:sz w:val="24"/>
          <w:szCs w:val="26"/>
          <w:u w:val="single"/>
        </w:rPr>
      </w:pPr>
    </w:p>
    <w:p w14:paraId="595C0AB2" w14:textId="3B1343B4" w:rsidR="00CB6C96" w:rsidRPr="008E008A" w:rsidRDefault="00806D90" w:rsidP="00C9461F">
      <w:pPr>
        <w:keepNext/>
        <w:keepLines/>
        <w:spacing w:before="120" w:after="120" w:line="240" w:lineRule="auto"/>
        <w:outlineLvl w:val="1"/>
        <w:rPr>
          <w:rFonts w:asciiTheme="minorHAnsi" w:hAnsiTheme="minorHAnsi" w:cstheme="minorHAnsi"/>
          <w:bCs/>
          <w:sz w:val="24"/>
          <w:szCs w:val="24"/>
        </w:rPr>
      </w:pPr>
      <w:r w:rsidRPr="008E008A">
        <w:rPr>
          <w:rFonts w:asciiTheme="minorHAnsi" w:hAnsiTheme="minorHAnsi" w:cstheme="minorHAnsi"/>
          <w:b/>
          <w:sz w:val="24"/>
          <w:szCs w:val="24"/>
        </w:rPr>
        <w:t>The Bill is a Significant Bill</w:t>
      </w:r>
      <w:r w:rsidRPr="008E008A">
        <w:rPr>
          <w:rFonts w:asciiTheme="minorHAnsi" w:hAnsiTheme="minorHAnsi" w:cstheme="minorHAnsi"/>
          <w:bCs/>
          <w:sz w:val="24"/>
          <w:szCs w:val="24"/>
        </w:rPr>
        <w:t xml:space="preserve">. Significant Bills are bills that have been assessed as likely to have significant engagement of human rights and require more detailed reasoning in relation to compatibility with the </w:t>
      </w:r>
      <w:r w:rsidRPr="008E008A">
        <w:rPr>
          <w:rFonts w:asciiTheme="minorHAnsi" w:hAnsiTheme="minorHAnsi" w:cstheme="minorHAnsi"/>
          <w:bCs/>
          <w:i/>
          <w:iCs/>
          <w:sz w:val="24"/>
          <w:szCs w:val="24"/>
        </w:rPr>
        <w:t>Human Rights Act 2004</w:t>
      </w:r>
      <w:r w:rsidR="004E6832" w:rsidRPr="008E008A">
        <w:rPr>
          <w:rFonts w:asciiTheme="minorHAnsi" w:hAnsiTheme="minorHAnsi" w:cstheme="minorHAnsi"/>
          <w:bCs/>
          <w:i/>
          <w:iCs/>
          <w:sz w:val="24"/>
          <w:szCs w:val="24"/>
        </w:rPr>
        <w:t xml:space="preserve"> </w:t>
      </w:r>
      <w:r w:rsidR="004E6832" w:rsidRPr="008E008A">
        <w:rPr>
          <w:rFonts w:asciiTheme="minorHAnsi" w:hAnsiTheme="minorHAnsi" w:cstheme="minorHAnsi"/>
          <w:bCs/>
          <w:sz w:val="24"/>
          <w:szCs w:val="24"/>
        </w:rPr>
        <w:t>(HRA)</w:t>
      </w:r>
      <w:r w:rsidRPr="008E008A">
        <w:rPr>
          <w:rFonts w:asciiTheme="minorHAnsi" w:hAnsiTheme="minorHAnsi" w:cstheme="minorHAnsi"/>
          <w:bCs/>
          <w:sz w:val="24"/>
          <w:szCs w:val="24"/>
        </w:rPr>
        <w:t xml:space="preserve">. </w:t>
      </w:r>
      <w:r w:rsidR="00CB6C96" w:rsidRPr="008E008A">
        <w:rPr>
          <w:rFonts w:asciiTheme="minorHAnsi" w:hAnsiTheme="minorHAnsi" w:cstheme="minorHAnsi"/>
          <w:bCs/>
          <w:sz w:val="24"/>
          <w:szCs w:val="24"/>
        </w:rPr>
        <w:br/>
      </w:r>
    </w:p>
    <w:p w14:paraId="11D2F2BC" w14:textId="30B4ADCB" w:rsidR="00C9461F" w:rsidRPr="008E008A" w:rsidRDefault="00C9461F" w:rsidP="00C9461F">
      <w:pPr>
        <w:keepNext/>
        <w:keepLines/>
        <w:spacing w:before="120" w:after="120" w:line="240" w:lineRule="auto"/>
        <w:outlineLvl w:val="1"/>
        <w:rPr>
          <w:rFonts w:asciiTheme="minorHAnsi" w:hAnsiTheme="minorHAnsi" w:cstheme="minorHAnsi"/>
          <w:b/>
          <w:sz w:val="24"/>
          <w:szCs w:val="26"/>
        </w:rPr>
      </w:pPr>
      <w:r w:rsidRPr="008E008A">
        <w:rPr>
          <w:rFonts w:asciiTheme="minorHAnsi" w:hAnsiTheme="minorHAnsi" w:cstheme="minorHAnsi"/>
          <w:b/>
          <w:sz w:val="24"/>
          <w:szCs w:val="26"/>
        </w:rPr>
        <w:t>OVERVIEW OF THE BILL</w:t>
      </w:r>
    </w:p>
    <w:p w14:paraId="531588B9" w14:textId="76E08E14" w:rsidR="004E6832" w:rsidRPr="008E008A" w:rsidRDefault="004E6832" w:rsidP="00A5499C">
      <w:pPr>
        <w:keepNext/>
        <w:keepLines/>
        <w:spacing w:before="120" w:after="120" w:line="240" w:lineRule="auto"/>
        <w:outlineLvl w:val="1"/>
        <w:rPr>
          <w:rFonts w:asciiTheme="minorHAnsi" w:hAnsiTheme="minorHAnsi" w:cstheme="minorHAnsi"/>
          <w:bCs/>
          <w:sz w:val="24"/>
          <w:szCs w:val="26"/>
        </w:rPr>
      </w:pPr>
      <w:r w:rsidRPr="008E008A">
        <w:rPr>
          <w:rFonts w:asciiTheme="minorHAnsi" w:hAnsiTheme="minorHAnsi" w:cstheme="minorHAnsi"/>
          <w:bCs/>
          <w:sz w:val="24"/>
          <w:szCs w:val="26"/>
        </w:rPr>
        <w:t>The policy objective of the Bill is to improve the efficient functioning of the ACT justice system and enhance community safety.</w:t>
      </w:r>
    </w:p>
    <w:p w14:paraId="5DB7D354" w14:textId="77777777" w:rsidR="004E6832" w:rsidRPr="008E008A" w:rsidRDefault="00A5499C" w:rsidP="00A5499C">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The Bill is an omnibus bill which amends a range of legislation in the Minister for Police and Emergency Services’ portfolio</w:t>
      </w:r>
      <w:r w:rsidR="00C145E7" w:rsidRPr="008E008A">
        <w:rPr>
          <w:rFonts w:asciiTheme="minorHAnsi" w:hAnsiTheme="minorHAnsi" w:cstheme="minorHAnsi"/>
          <w:iCs/>
          <w:sz w:val="24"/>
          <w:szCs w:val="24"/>
        </w:rPr>
        <w:t xml:space="preserve">. </w:t>
      </w:r>
    </w:p>
    <w:p w14:paraId="161C46CD" w14:textId="4C1DEF4B" w:rsidR="00A5499C" w:rsidRPr="008E008A" w:rsidRDefault="00C145E7" w:rsidP="00A5499C">
      <w:pPr>
        <w:keepNext/>
        <w:keepLines/>
        <w:spacing w:before="120" w:after="120" w:line="240" w:lineRule="auto"/>
        <w:outlineLvl w:val="1"/>
        <w:rPr>
          <w:rFonts w:asciiTheme="minorHAnsi" w:hAnsiTheme="minorHAnsi" w:cstheme="minorHAnsi"/>
          <w:bCs/>
          <w:sz w:val="24"/>
          <w:szCs w:val="26"/>
        </w:rPr>
      </w:pPr>
      <w:r w:rsidRPr="008E008A">
        <w:rPr>
          <w:rFonts w:asciiTheme="minorHAnsi" w:hAnsiTheme="minorHAnsi" w:cstheme="minorHAnsi"/>
          <w:iCs/>
          <w:sz w:val="24"/>
          <w:szCs w:val="24"/>
        </w:rPr>
        <w:t>The Bill</w:t>
      </w:r>
      <w:r w:rsidR="00A5499C" w:rsidRPr="008E008A">
        <w:rPr>
          <w:rFonts w:asciiTheme="minorHAnsi" w:hAnsiTheme="minorHAnsi" w:cstheme="minorHAnsi"/>
          <w:iCs/>
          <w:sz w:val="24"/>
          <w:szCs w:val="24"/>
        </w:rPr>
        <w:t xml:space="preserve"> </w:t>
      </w:r>
      <w:r w:rsidR="00A5499C" w:rsidRPr="008E008A">
        <w:rPr>
          <w:rFonts w:asciiTheme="minorHAnsi" w:hAnsiTheme="minorHAnsi" w:cstheme="minorHAnsi"/>
          <w:bCs/>
          <w:sz w:val="24"/>
          <w:szCs w:val="26"/>
        </w:rPr>
        <w:t xml:space="preserve">makes amendments to the </w:t>
      </w:r>
      <w:r w:rsidRPr="008E008A">
        <w:rPr>
          <w:rFonts w:asciiTheme="minorHAnsi" w:hAnsiTheme="minorHAnsi" w:cstheme="minorHAnsi"/>
          <w:bCs/>
          <w:i/>
          <w:iCs/>
          <w:sz w:val="24"/>
          <w:szCs w:val="26"/>
        </w:rPr>
        <w:t xml:space="preserve">Crimes (Child Sex Offenders) Act 2005 </w:t>
      </w:r>
      <w:r w:rsidRPr="008E008A">
        <w:rPr>
          <w:rFonts w:asciiTheme="minorHAnsi" w:hAnsiTheme="minorHAnsi" w:cstheme="minorHAnsi"/>
          <w:bCs/>
          <w:sz w:val="24"/>
          <w:szCs w:val="26"/>
        </w:rPr>
        <w:t xml:space="preserve">(ACT), </w:t>
      </w:r>
      <w:r w:rsidR="007375FC" w:rsidRPr="008E008A">
        <w:rPr>
          <w:rFonts w:asciiTheme="minorHAnsi" w:hAnsiTheme="minorHAnsi" w:cstheme="minorHAnsi"/>
          <w:bCs/>
          <w:i/>
          <w:iCs/>
          <w:sz w:val="24"/>
          <w:szCs w:val="26"/>
        </w:rPr>
        <w:t xml:space="preserve">Crimes (Child Sex Offenders) Regulation 2005 </w:t>
      </w:r>
      <w:r w:rsidR="007375FC" w:rsidRPr="008E008A">
        <w:rPr>
          <w:rFonts w:asciiTheme="minorHAnsi" w:hAnsiTheme="minorHAnsi" w:cstheme="minorHAnsi"/>
          <w:bCs/>
          <w:sz w:val="24"/>
          <w:szCs w:val="26"/>
        </w:rPr>
        <w:t xml:space="preserve">(ACT), </w:t>
      </w:r>
      <w:r w:rsidRPr="008E008A">
        <w:rPr>
          <w:rFonts w:asciiTheme="minorHAnsi" w:hAnsiTheme="minorHAnsi" w:cstheme="minorHAnsi"/>
          <w:bCs/>
          <w:sz w:val="24"/>
          <w:szCs w:val="26"/>
        </w:rPr>
        <w:t xml:space="preserve">the </w:t>
      </w:r>
      <w:r w:rsidRPr="008E008A">
        <w:rPr>
          <w:rFonts w:asciiTheme="minorHAnsi" w:hAnsiTheme="minorHAnsi" w:cstheme="minorHAnsi"/>
          <w:bCs/>
          <w:i/>
          <w:iCs/>
          <w:sz w:val="24"/>
          <w:szCs w:val="26"/>
        </w:rPr>
        <w:t xml:space="preserve">Firearms Act 1996 </w:t>
      </w:r>
      <w:r w:rsidRPr="008E008A">
        <w:rPr>
          <w:rFonts w:asciiTheme="minorHAnsi" w:hAnsiTheme="minorHAnsi" w:cstheme="minorHAnsi"/>
          <w:bCs/>
          <w:sz w:val="24"/>
          <w:szCs w:val="26"/>
        </w:rPr>
        <w:t>(ACT)</w:t>
      </w:r>
      <w:r w:rsidRPr="008E008A">
        <w:rPr>
          <w:rFonts w:asciiTheme="minorHAnsi" w:hAnsiTheme="minorHAnsi" w:cstheme="minorHAnsi"/>
          <w:bCs/>
          <w:i/>
          <w:iCs/>
          <w:sz w:val="24"/>
          <w:szCs w:val="26"/>
        </w:rPr>
        <w:t xml:space="preserve">, </w:t>
      </w:r>
      <w:r w:rsidRPr="008E008A">
        <w:rPr>
          <w:rFonts w:asciiTheme="minorHAnsi" w:hAnsiTheme="minorHAnsi" w:cstheme="minorHAnsi"/>
          <w:bCs/>
          <w:sz w:val="24"/>
          <w:szCs w:val="26"/>
        </w:rPr>
        <w:t xml:space="preserve">and the </w:t>
      </w:r>
      <w:r w:rsidRPr="008E008A">
        <w:rPr>
          <w:rFonts w:asciiTheme="minorHAnsi" w:hAnsiTheme="minorHAnsi" w:cstheme="minorHAnsi"/>
          <w:bCs/>
          <w:i/>
          <w:iCs/>
          <w:sz w:val="24"/>
          <w:szCs w:val="26"/>
        </w:rPr>
        <w:t xml:space="preserve">Firearms Regulation 2008 </w:t>
      </w:r>
      <w:r w:rsidRPr="008E008A">
        <w:rPr>
          <w:rFonts w:asciiTheme="minorHAnsi" w:hAnsiTheme="minorHAnsi" w:cstheme="minorHAnsi"/>
          <w:bCs/>
          <w:sz w:val="24"/>
          <w:szCs w:val="26"/>
        </w:rPr>
        <w:t xml:space="preserve">(ACT) </w:t>
      </w:r>
      <w:r w:rsidR="00A5499C" w:rsidRPr="008E008A">
        <w:rPr>
          <w:rFonts w:asciiTheme="minorHAnsi" w:hAnsiTheme="minorHAnsi" w:cstheme="minorHAnsi"/>
          <w:bCs/>
          <w:sz w:val="24"/>
          <w:szCs w:val="26"/>
        </w:rPr>
        <w:t>to:</w:t>
      </w:r>
    </w:p>
    <w:p w14:paraId="55D4F525" w14:textId="28F4526A" w:rsidR="00A5499C" w:rsidRPr="008E008A" w:rsidRDefault="00CB00AA" w:rsidP="00A5499C">
      <w:pPr>
        <w:pStyle w:val="ListParagraph"/>
        <w:keepNext/>
        <w:keepLines/>
        <w:numPr>
          <w:ilvl w:val="0"/>
          <w:numId w:val="3"/>
        </w:numPr>
        <w:spacing w:before="120" w:after="120" w:line="240" w:lineRule="auto"/>
        <w:outlineLvl w:val="1"/>
        <w:rPr>
          <w:rFonts w:asciiTheme="minorHAnsi" w:hAnsiTheme="minorHAnsi" w:cstheme="minorHAnsi"/>
          <w:bCs/>
          <w:sz w:val="24"/>
          <w:szCs w:val="26"/>
        </w:rPr>
      </w:pPr>
      <w:r w:rsidRPr="008E008A">
        <w:rPr>
          <w:rFonts w:asciiTheme="minorHAnsi" w:hAnsiTheme="minorHAnsi" w:cstheme="minorHAnsi"/>
          <w:bCs/>
          <w:sz w:val="24"/>
          <w:szCs w:val="26"/>
        </w:rPr>
        <w:t>c</w:t>
      </w:r>
      <w:r w:rsidR="00C145E7" w:rsidRPr="008E008A">
        <w:rPr>
          <w:rFonts w:asciiTheme="minorHAnsi" w:hAnsiTheme="minorHAnsi" w:cstheme="minorHAnsi"/>
          <w:bCs/>
          <w:sz w:val="24"/>
          <w:szCs w:val="26"/>
        </w:rPr>
        <w:t xml:space="preserve">onsolidate failure to report offences </w:t>
      </w:r>
      <w:r w:rsidR="009A2B3A" w:rsidRPr="008E008A">
        <w:rPr>
          <w:rFonts w:asciiTheme="minorHAnsi" w:hAnsiTheme="minorHAnsi" w:cstheme="minorHAnsi"/>
          <w:bCs/>
          <w:sz w:val="24"/>
          <w:szCs w:val="26"/>
        </w:rPr>
        <w:t>for child sex offenders</w:t>
      </w:r>
      <w:r w:rsidR="00C145E7" w:rsidRPr="008E008A">
        <w:rPr>
          <w:rFonts w:asciiTheme="minorHAnsi" w:hAnsiTheme="minorHAnsi" w:cstheme="minorHAnsi"/>
          <w:bCs/>
          <w:sz w:val="24"/>
          <w:szCs w:val="26"/>
        </w:rPr>
        <w:t xml:space="preserve"> into a single strict liability offence</w:t>
      </w:r>
      <w:r w:rsidR="009A2B3A" w:rsidRPr="008E008A">
        <w:rPr>
          <w:rFonts w:asciiTheme="minorHAnsi" w:hAnsiTheme="minorHAnsi" w:cstheme="minorHAnsi"/>
          <w:bCs/>
          <w:sz w:val="24"/>
          <w:szCs w:val="26"/>
        </w:rPr>
        <w:t xml:space="preserve">; </w:t>
      </w:r>
    </w:p>
    <w:p w14:paraId="4CC9985B" w14:textId="42FE09E9" w:rsidR="009A2B3A" w:rsidRPr="008E008A" w:rsidRDefault="009A2B3A" w:rsidP="009A2B3A">
      <w:pPr>
        <w:pStyle w:val="ListParagraph"/>
        <w:keepNext/>
        <w:keepLines/>
        <w:numPr>
          <w:ilvl w:val="0"/>
          <w:numId w:val="3"/>
        </w:numPr>
        <w:spacing w:before="120" w:after="120" w:line="240" w:lineRule="auto"/>
        <w:outlineLvl w:val="1"/>
        <w:rPr>
          <w:rFonts w:asciiTheme="minorHAnsi" w:hAnsiTheme="minorHAnsi" w:cstheme="minorHAnsi"/>
          <w:bCs/>
          <w:sz w:val="24"/>
          <w:szCs w:val="26"/>
        </w:rPr>
      </w:pPr>
      <w:r w:rsidRPr="008E008A">
        <w:rPr>
          <w:rFonts w:asciiTheme="minorHAnsi" w:hAnsiTheme="minorHAnsi" w:cstheme="minorHAnsi"/>
          <w:bCs/>
          <w:sz w:val="24"/>
          <w:szCs w:val="26"/>
        </w:rPr>
        <w:t>enshrine a permanent amnesty for the surrender of firearms to police;</w:t>
      </w:r>
    </w:p>
    <w:p w14:paraId="6CE6B33F" w14:textId="31576572" w:rsidR="009A2B3A" w:rsidRPr="008E008A" w:rsidRDefault="009A2B3A" w:rsidP="009A2B3A">
      <w:pPr>
        <w:pStyle w:val="ListParagraph"/>
        <w:keepNext/>
        <w:keepLines/>
        <w:numPr>
          <w:ilvl w:val="0"/>
          <w:numId w:val="3"/>
        </w:numPr>
        <w:spacing w:before="120" w:after="120" w:line="240" w:lineRule="auto"/>
        <w:outlineLvl w:val="1"/>
        <w:rPr>
          <w:rFonts w:asciiTheme="minorHAnsi" w:hAnsiTheme="minorHAnsi" w:cstheme="minorHAnsi"/>
          <w:bCs/>
          <w:sz w:val="24"/>
          <w:szCs w:val="26"/>
        </w:rPr>
      </w:pPr>
      <w:r w:rsidRPr="008E008A">
        <w:rPr>
          <w:rFonts w:asciiTheme="minorHAnsi" w:hAnsiTheme="minorHAnsi" w:cstheme="minorHAnsi"/>
          <w:bCs/>
          <w:sz w:val="24"/>
          <w:szCs w:val="26"/>
        </w:rPr>
        <w:t xml:space="preserve">provide a legislative basis for the destruction or disposal of those firearms by the Firearms Registrar without the need for a court order; </w:t>
      </w:r>
    </w:p>
    <w:p w14:paraId="2892EBBC" w14:textId="77777777" w:rsidR="00F942E5" w:rsidRPr="008E008A" w:rsidRDefault="009A2B3A" w:rsidP="009A2B3A">
      <w:pPr>
        <w:pStyle w:val="ListParagraph"/>
        <w:keepNext/>
        <w:keepLines/>
        <w:numPr>
          <w:ilvl w:val="0"/>
          <w:numId w:val="3"/>
        </w:numPr>
        <w:spacing w:before="120" w:after="120" w:line="240" w:lineRule="auto"/>
        <w:outlineLvl w:val="1"/>
        <w:rPr>
          <w:rFonts w:asciiTheme="minorHAnsi" w:hAnsiTheme="minorHAnsi" w:cstheme="minorHAnsi"/>
          <w:bCs/>
          <w:sz w:val="24"/>
          <w:szCs w:val="26"/>
        </w:rPr>
      </w:pPr>
      <w:r w:rsidRPr="008E008A">
        <w:rPr>
          <w:rFonts w:asciiTheme="minorHAnsi" w:hAnsiTheme="minorHAnsi" w:cstheme="minorHAnsi"/>
          <w:bCs/>
          <w:sz w:val="24"/>
          <w:szCs w:val="26"/>
        </w:rPr>
        <w:t>introduce new, stricter safe storage requirements for security companies licensed to possess and use Category H guns</w:t>
      </w:r>
      <w:r w:rsidR="00F942E5" w:rsidRPr="008E008A">
        <w:rPr>
          <w:rFonts w:asciiTheme="minorHAnsi" w:hAnsiTheme="minorHAnsi" w:cstheme="minorHAnsi"/>
          <w:bCs/>
          <w:sz w:val="24"/>
          <w:szCs w:val="26"/>
        </w:rPr>
        <w:t>; and</w:t>
      </w:r>
    </w:p>
    <w:p w14:paraId="69777012" w14:textId="3998DF32" w:rsidR="009A2B3A" w:rsidRPr="008E008A" w:rsidRDefault="00F942E5" w:rsidP="009A2B3A">
      <w:pPr>
        <w:pStyle w:val="ListParagraph"/>
        <w:keepNext/>
        <w:keepLines/>
        <w:numPr>
          <w:ilvl w:val="0"/>
          <w:numId w:val="3"/>
        </w:numPr>
        <w:spacing w:before="120" w:after="120" w:line="240" w:lineRule="auto"/>
        <w:outlineLvl w:val="1"/>
        <w:rPr>
          <w:rFonts w:asciiTheme="minorHAnsi" w:hAnsiTheme="minorHAnsi" w:cstheme="minorHAnsi"/>
          <w:bCs/>
          <w:sz w:val="24"/>
          <w:szCs w:val="26"/>
        </w:rPr>
      </w:pPr>
      <w:r w:rsidRPr="008E008A">
        <w:rPr>
          <w:rFonts w:asciiTheme="minorHAnsi" w:hAnsiTheme="minorHAnsi" w:cstheme="minorHAnsi"/>
          <w:bCs/>
          <w:sz w:val="24"/>
          <w:szCs w:val="26"/>
        </w:rPr>
        <w:t>introduce consequential amendments arising from updates to the numbering of provisions, and headings, of the</w:t>
      </w:r>
      <w:r w:rsidRPr="008E008A">
        <w:rPr>
          <w:rFonts w:asciiTheme="minorHAnsi" w:hAnsiTheme="minorHAnsi" w:cstheme="minorHAnsi"/>
          <w:bCs/>
          <w:i/>
          <w:iCs/>
          <w:sz w:val="24"/>
          <w:szCs w:val="26"/>
        </w:rPr>
        <w:t xml:space="preserve"> Crimes (Child Sex Offenders) Act 2005 </w:t>
      </w:r>
      <w:r w:rsidRPr="008E008A">
        <w:rPr>
          <w:rFonts w:asciiTheme="minorHAnsi" w:hAnsiTheme="minorHAnsi" w:cstheme="minorHAnsi"/>
          <w:bCs/>
          <w:sz w:val="24"/>
          <w:szCs w:val="26"/>
        </w:rPr>
        <w:t>(ACT).</w:t>
      </w:r>
    </w:p>
    <w:p w14:paraId="2235D408" w14:textId="77777777" w:rsidR="00BE4C9E" w:rsidRPr="008E008A" w:rsidRDefault="00BE4C9E" w:rsidP="00BE4C9E">
      <w:pPr>
        <w:keepNext/>
        <w:keepLines/>
        <w:spacing w:before="120" w:after="120" w:line="240" w:lineRule="auto"/>
        <w:outlineLvl w:val="1"/>
        <w:rPr>
          <w:rFonts w:asciiTheme="minorHAnsi" w:hAnsiTheme="minorHAnsi" w:cstheme="minorHAnsi"/>
          <w:b/>
          <w:sz w:val="24"/>
          <w:szCs w:val="26"/>
        </w:rPr>
      </w:pPr>
    </w:p>
    <w:p w14:paraId="69DF6CE0" w14:textId="7CD8BF75" w:rsidR="00BE4C9E" w:rsidRPr="008E008A" w:rsidRDefault="00BE4C9E" w:rsidP="00BE4C9E">
      <w:pPr>
        <w:keepNext/>
        <w:keepLines/>
        <w:spacing w:before="120" w:after="120" w:line="240" w:lineRule="auto"/>
        <w:outlineLvl w:val="1"/>
        <w:rPr>
          <w:rFonts w:asciiTheme="minorHAnsi" w:hAnsiTheme="minorHAnsi" w:cstheme="minorHAnsi"/>
          <w:b/>
          <w:sz w:val="24"/>
          <w:szCs w:val="26"/>
        </w:rPr>
      </w:pPr>
      <w:r w:rsidRPr="008E008A">
        <w:rPr>
          <w:rFonts w:asciiTheme="minorHAnsi" w:hAnsiTheme="minorHAnsi" w:cstheme="minorHAnsi"/>
          <w:b/>
          <w:sz w:val="24"/>
          <w:szCs w:val="26"/>
        </w:rPr>
        <w:t>SUMMARY OF AMENDMENTS</w:t>
      </w:r>
    </w:p>
    <w:p w14:paraId="01ABA5A0" w14:textId="13DA2072" w:rsidR="00AB31B7" w:rsidRPr="008E008A" w:rsidRDefault="00FC4DCD" w:rsidP="00C9461F">
      <w:pPr>
        <w:keepNext/>
        <w:keepLines/>
        <w:spacing w:before="120" w:after="120" w:line="240" w:lineRule="auto"/>
        <w:outlineLvl w:val="1"/>
        <w:rPr>
          <w:rFonts w:asciiTheme="minorHAnsi" w:hAnsiTheme="minorHAnsi" w:cstheme="minorHAnsi"/>
          <w:b/>
          <w:sz w:val="24"/>
          <w:szCs w:val="26"/>
        </w:rPr>
      </w:pPr>
      <w:r w:rsidRPr="008E008A">
        <w:rPr>
          <w:rFonts w:asciiTheme="minorHAnsi" w:hAnsiTheme="minorHAnsi" w:cstheme="minorHAnsi"/>
          <w:b/>
          <w:bCs/>
          <w:i/>
          <w:iCs/>
          <w:sz w:val="24"/>
          <w:szCs w:val="24"/>
        </w:rPr>
        <w:t>Crimes (</w:t>
      </w:r>
      <w:r w:rsidR="009A2B3A" w:rsidRPr="008E008A">
        <w:rPr>
          <w:rFonts w:asciiTheme="minorHAnsi" w:hAnsiTheme="minorHAnsi" w:cstheme="minorHAnsi"/>
          <w:b/>
          <w:bCs/>
          <w:i/>
          <w:iCs/>
          <w:sz w:val="24"/>
          <w:szCs w:val="24"/>
        </w:rPr>
        <w:t>Child Sex Offenders Act</w:t>
      </w:r>
      <w:r w:rsidRPr="008E008A">
        <w:rPr>
          <w:rFonts w:asciiTheme="minorHAnsi" w:hAnsiTheme="minorHAnsi" w:cstheme="minorHAnsi"/>
          <w:b/>
          <w:bCs/>
          <w:i/>
          <w:iCs/>
          <w:sz w:val="24"/>
          <w:szCs w:val="24"/>
        </w:rPr>
        <w:t>)</w:t>
      </w:r>
      <w:r w:rsidR="009A2B3A" w:rsidRPr="008E008A">
        <w:rPr>
          <w:rFonts w:asciiTheme="minorHAnsi" w:hAnsiTheme="minorHAnsi" w:cstheme="minorHAnsi"/>
          <w:b/>
          <w:bCs/>
          <w:i/>
          <w:iCs/>
          <w:sz w:val="24"/>
          <w:szCs w:val="24"/>
        </w:rPr>
        <w:t xml:space="preserve"> 2005</w:t>
      </w:r>
    </w:p>
    <w:p w14:paraId="65342E51" w14:textId="626E7363" w:rsidR="001B5359" w:rsidRPr="008E008A" w:rsidRDefault="001B5359" w:rsidP="00C9461F">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 xml:space="preserve">The amendments to the </w:t>
      </w:r>
      <w:r w:rsidRPr="008E008A">
        <w:rPr>
          <w:rFonts w:asciiTheme="minorHAnsi" w:hAnsiTheme="minorHAnsi" w:cstheme="minorHAnsi"/>
          <w:i/>
          <w:sz w:val="24"/>
          <w:szCs w:val="24"/>
        </w:rPr>
        <w:t xml:space="preserve">Crimes (Child Sex Offenders) Act 2005 </w:t>
      </w:r>
      <w:r w:rsidRPr="008E008A">
        <w:rPr>
          <w:rFonts w:asciiTheme="minorHAnsi" w:hAnsiTheme="minorHAnsi" w:cstheme="minorHAnsi"/>
          <w:iCs/>
          <w:sz w:val="24"/>
          <w:szCs w:val="24"/>
        </w:rPr>
        <w:t xml:space="preserve">(the CSO Act) are primarily aimed at enhancing the ability of ACT Policing to protect the lives and sexual safety of children in the ACT. </w:t>
      </w:r>
    </w:p>
    <w:p w14:paraId="74AE192A" w14:textId="0B467900" w:rsidR="005211EC" w:rsidRPr="008E008A" w:rsidRDefault="001B5359" w:rsidP="00FF6073">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 xml:space="preserve">As discussed in the Explanatory Statements to the </w:t>
      </w:r>
      <w:r w:rsidRPr="008E008A">
        <w:rPr>
          <w:rFonts w:asciiTheme="minorHAnsi" w:hAnsiTheme="minorHAnsi" w:cstheme="minorHAnsi"/>
          <w:i/>
          <w:sz w:val="24"/>
          <w:szCs w:val="24"/>
        </w:rPr>
        <w:t xml:space="preserve">Crimes (Child Sex Offenders) Amendment Act 2012 </w:t>
      </w:r>
      <w:r w:rsidRPr="008E008A">
        <w:rPr>
          <w:rFonts w:asciiTheme="minorHAnsi" w:hAnsiTheme="minorHAnsi" w:cstheme="minorHAnsi"/>
          <w:iCs/>
          <w:sz w:val="24"/>
          <w:szCs w:val="24"/>
        </w:rPr>
        <w:t xml:space="preserve">and </w:t>
      </w:r>
      <w:r w:rsidR="00B64DEA" w:rsidRPr="008E008A">
        <w:rPr>
          <w:rFonts w:asciiTheme="minorHAnsi" w:hAnsiTheme="minorHAnsi" w:cstheme="minorHAnsi"/>
          <w:i/>
          <w:sz w:val="24"/>
          <w:szCs w:val="24"/>
        </w:rPr>
        <w:t xml:space="preserve">Crimes (Child Sex Offenders) Amendment Act </w:t>
      </w:r>
      <w:r w:rsidRPr="008E008A">
        <w:rPr>
          <w:rFonts w:asciiTheme="minorHAnsi" w:hAnsiTheme="minorHAnsi" w:cstheme="minorHAnsi"/>
          <w:i/>
          <w:sz w:val="24"/>
          <w:szCs w:val="24"/>
        </w:rPr>
        <w:t>2015</w:t>
      </w:r>
      <w:r w:rsidRPr="008E008A">
        <w:rPr>
          <w:rFonts w:asciiTheme="minorHAnsi" w:hAnsiTheme="minorHAnsi" w:cstheme="minorHAnsi"/>
          <w:iCs/>
          <w:sz w:val="24"/>
          <w:szCs w:val="24"/>
        </w:rPr>
        <w:t xml:space="preserve">, this rationale aligns with the </w:t>
      </w:r>
      <w:r w:rsidR="005211EC" w:rsidRPr="008E008A">
        <w:rPr>
          <w:rFonts w:asciiTheme="minorHAnsi" w:hAnsiTheme="minorHAnsi" w:cstheme="minorHAnsi"/>
          <w:i/>
          <w:sz w:val="24"/>
          <w:szCs w:val="24"/>
        </w:rPr>
        <w:t xml:space="preserve">Conventions on the Rights of the Child </w:t>
      </w:r>
      <w:r w:rsidR="005211EC" w:rsidRPr="008E008A">
        <w:rPr>
          <w:rFonts w:asciiTheme="minorHAnsi" w:hAnsiTheme="minorHAnsi" w:cstheme="minorHAnsi"/>
          <w:iCs/>
          <w:sz w:val="24"/>
          <w:szCs w:val="24"/>
        </w:rPr>
        <w:t xml:space="preserve">(CROC), which was adopted by the United Nations General Assembly in November 1989 and ratified by Australia in December 1990. Two articles of the CROC are directly relevant for the purposes of the CSO Act. Article 3 states that in all actions concerning children, the best interests of the child shall be the primary consideration. Article 34 states that parties shall undertake to protect children from all forms of sexual exploitation and sexual abuse. The proposed amendments support these articles as they support the overarching objective of protecting the lives and sexual safety of children in the ACT. </w:t>
      </w:r>
    </w:p>
    <w:p w14:paraId="48727C16" w14:textId="58B90A43" w:rsidR="0096343E" w:rsidRPr="008E008A" w:rsidRDefault="005211EC" w:rsidP="00C9461F">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lastRenderedPageBreak/>
        <w:t xml:space="preserve">At present, the CSO Act sets out 18 different offences for failure to adhere to reporting obligations. These offences include behaviours </w:t>
      </w:r>
      <w:r w:rsidR="004C6D59" w:rsidRPr="008E008A">
        <w:rPr>
          <w:rFonts w:asciiTheme="minorHAnsi" w:hAnsiTheme="minorHAnsi" w:cstheme="minorHAnsi"/>
          <w:iCs/>
          <w:sz w:val="24"/>
          <w:szCs w:val="24"/>
        </w:rPr>
        <w:t>including</w:t>
      </w:r>
      <w:r w:rsidRPr="008E008A">
        <w:rPr>
          <w:rFonts w:asciiTheme="minorHAnsi" w:hAnsiTheme="minorHAnsi" w:cstheme="minorHAnsi"/>
          <w:iCs/>
          <w:sz w:val="24"/>
          <w:szCs w:val="24"/>
        </w:rPr>
        <w:t xml:space="preserve"> failing to report to police upon being convicted of a relevant offence and failing to report travel details when leaving the ACT. This Bill </w:t>
      </w:r>
      <w:r w:rsidR="0096343E" w:rsidRPr="008E008A">
        <w:rPr>
          <w:rFonts w:asciiTheme="minorHAnsi" w:hAnsiTheme="minorHAnsi" w:cstheme="minorHAnsi"/>
          <w:iCs/>
          <w:sz w:val="24"/>
          <w:szCs w:val="24"/>
        </w:rPr>
        <w:t>amends the offences so each one is now no longer an offence, but instead a ‘reporting obligation provision’. The offences will be replaced by a single offence provision which criminalises failure to report as required by the reporting obligation provisions (new section 58A). This is in line with other jurisdictions, such as Victoria, where there is only one offence provision.</w:t>
      </w:r>
    </w:p>
    <w:p w14:paraId="4D0C0DA7" w14:textId="109B1763" w:rsidR="005053BF" w:rsidRPr="008E008A" w:rsidRDefault="0096343E" w:rsidP="005053BF">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 xml:space="preserve">In addition to consolidating the offences within a single provision, </w:t>
      </w:r>
      <w:r w:rsidR="005053BF" w:rsidRPr="008E008A">
        <w:rPr>
          <w:rFonts w:asciiTheme="minorHAnsi" w:hAnsiTheme="minorHAnsi" w:cstheme="minorHAnsi"/>
          <w:iCs/>
          <w:sz w:val="24"/>
          <w:szCs w:val="24"/>
        </w:rPr>
        <w:t xml:space="preserve">the new offence in section 58A contains several elements including: </w:t>
      </w:r>
    </w:p>
    <w:p w14:paraId="62748C9E" w14:textId="7FB31F96" w:rsidR="005053BF" w:rsidRPr="008E008A" w:rsidRDefault="005053BF" w:rsidP="005053BF">
      <w:pPr>
        <w:pStyle w:val="ListParagraph"/>
        <w:keepNext/>
        <w:keepLines/>
        <w:numPr>
          <w:ilvl w:val="0"/>
          <w:numId w:val="11"/>
        </w:numPr>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 xml:space="preserve">a mental element of recklessness as to whether the offender was required to report. This is a safeguard introduced following consultation with JACS’ Human Rights and Social Policy team to ensure the offence is compliant with the </w:t>
      </w:r>
      <w:r w:rsidR="00FF6073" w:rsidRPr="008E008A">
        <w:rPr>
          <w:rFonts w:asciiTheme="minorHAnsi" w:hAnsiTheme="minorHAnsi" w:cstheme="minorHAnsi"/>
          <w:iCs/>
          <w:sz w:val="24"/>
          <w:szCs w:val="24"/>
        </w:rPr>
        <w:t>HRA</w:t>
      </w:r>
      <w:r w:rsidRPr="008E008A">
        <w:rPr>
          <w:rFonts w:asciiTheme="minorHAnsi" w:hAnsiTheme="minorHAnsi" w:cstheme="minorHAnsi"/>
          <w:iCs/>
          <w:sz w:val="24"/>
          <w:szCs w:val="24"/>
        </w:rPr>
        <w:t>; and</w:t>
      </w:r>
    </w:p>
    <w:p w14:paraId="29AB1C7C" w14:textId="0BDC4BB4" w:rsidR="005053BF" w:rsidRPr="008E008A" w:rsidRDefault="005053BF" w:rsidP="005053BF">
      <w:pPr>
        <w:pStyle w:val="ListParagraph"/>
        <w:keepNext/>
        <w:keepLines/>
        <w:spacing w:before="120" w:after="120" w:line="240" w:lineRule="auto"/>
        <w:outlineLvl w:val="1"/>
        <w:rPr>
          <w:rFonts w:asciiTheme="minorHAnsi" w:hAnsiTheme="minorHAnsi" w:cstheme="minorHAnsi"/>
          <w:iCs/>
          <w:sz w:val="24"/>
          <w:szCs w:val="24"/>
        </w:rPr>
      </w:pPr>
    </w:p>
    <w:p w14:paraId="0CCA9DAF" w14:textId="70A918B5" w:rsidR="005053BF" w:rsidRPr="008E008A" w:rsidRDefault="005053BF" w:rsidP="005053BF">
      <w:pPr>
        <w:pStyle w:val="ListParagraph"/>
        <w:keepNext/>
        <w:keepLines/>
        <w:numPr>
          <w:ilvl w:val="0"/>
          <w:numId w:val="11"/>
        </w:numPr>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 xml:space="preserve">a physical element where the act or </w:t>
      </w:r>
      <w:r w:rsidR="004C6D59" w:rsidRPr="008E008A">
        <w:rPr>
          <w:rFonts w:asciiTheme="minorHAnsi" w:hAnsiTheme="minorHAnsi" w:cstheme="minorHAnsi"/>
          <w:iCs/>
          <w:sz w:val="24"/>
          <w:szCs w:val="24"/>
        </w:rPr>
        <w:t>failure to</w:t>
      </w:r>
      <w:r w:rsidRPr="008E008A">
        <w:rPr>
          <w:rFonts w:asciiTheme="minorHAnsi" w:hAnsiTheme="minorHAnsi" w:cstheme="minorHAnsi"/>
          <w:iCs/>
          <w:sz w:val="24"/>
          <w:szCs w:val="24"/>
        </w:rPr>
        <w:t xml:space="preserve"> report is made strict liability. This strict liability element </w:t>
      </w:r>
      <w:r w:rsidR="004C6D59" w:rsidRPr="008E008A">
        <w:rPr>
          <w:rFonts w:asciiTheme="minorHAnsi" w:hAnsiTheme="minorHAnsi" w:cstheme="minorHAnsi"/>
          <w:iCs/>
          <w:sz w:val="24"/>
          <w:szCs w:val="24"/>
        </w:rPr>
        <w:t>is</w:t>
      </w:r>
      <w:r w:rsidRPr="008E008A">
        <w:rPr>
          <w:rFonts w:asciiTheme="minorHAnsi" w:hAnsiTheme="minorHAnsi" w:cstheme="minorHAnsi"/>
          <w:iCs/>
          <w:sz w:val="24"/>
          <w:szCs w:val="24"/>
        </w:rPr>
        <w:t xml:space="preserve"> subject to the defence of mistake of fact under the </w:t>
      </w:r>
      <w:r w:rsidRPr="008E008A">
        <w:rPr>
          <w:rFonts w:asciiTheme="minorHAnsi" w:hAnsiTheme="minorHAnsi" w:cstheme="minorHAnsi"/>
          <w:i/>
          <w:sz w:val="24"/>
          <w:szCs w:val="24"/>
        </w:rPr>
        <w:t>Criminal Code 2002</w:t>
      </w:r>
      <w:r w:rsidRPr="008E008A">
        <w:rPr>
          <w:rFonts w:asciiTheme="minorHAnsi" w:hAnsiTheme="minorHAnsi" w:cstheme="minorHAnsi"/>
          <w:iCs/>
          <w:sz w:val="24"/>
          <w:szCs w:val="24"/>
        </w:rPr>
        <w:t>.</w:t>
      </w:r>
    </w:p>
    <w:p w14:paraId="7082A1F5" w14:textId="2225BBC9" w:rsidR="00CC44C8" w:rsidRPr="008E008A" w:rsidRDefault="0096343E" w:rsidP="00633BB9">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 xml:space="preserve">Strict liability offences are ones where there is no mental element attached to the physical element of the offence. This means that the prosecution does not have to prove a person’s mental intent to secure a conviction. </w:t>
      </w:r>
    </w:p>
    <w:p w14:paraId="6A5A13C9" w14:textId="001461CC" w:rsidR="00633BB9" w:rsidRPr="008E008A" w:rsidRDefault="00633BB9" w:rsidP="00633BB9">
      <w:pPr>
        <w:keepNext/>
        <w:keepLines/>
        <w:spacing w:before="120" w:after="120" w:line="240" w:lineRule="auto"/>
        <w:outlineLvl w:val="1"/>
        <w:rPr>
          <w:rFonts w:asciiTheme="minorHAnsi" w:hAnsiTheme="minorHAnsi" w:cstheme="minorHAnsi"/>
        </w:rPr>
      </w:pPr>
      <w:r w:rsidRPr="008E008A">
        <w:rPr>
          <w:rFonts w:asciiTheme="minorHAnsi" w:hAnsiTheme="minorHAnsi" w:cstheme="minorHAnsi"/>
          <w:iCs/>
          <w:sz w:val="24"/>
          <w:szCs w:val="24"/>
        </w:rPr>
        <w:t xml:space="preserve">To ensure the strict liability offence is compliant with the HRA, the Bill introduces two safeguards so that a person </w:t>
      </w:r>
      <w:r w:rsidR="004C6D59" w:rsidRPr="008E008A">
        <w:rPr>
          <w:rFonts w:asciiTheme="minorHAnsi" w:hAnsiTheme="minorHAnsi" w:cstheme="minorHAnsi"/>
          <w:iCs/>
          <w:sz w:val="24"/>
          <w:szCs w:val="24"/>
        </w:rPr>
        <w:t>will only commit</w:t>
      </w:r>
      <w:r w:rsidRPr="008E008A">
        <w:rPr>
          <w:rFonts w:asciiTheme="minorHAnsi" w:hAnsiTheme="minorHAnsi" w:cstheme="minorHAnsi"/>
          <w:iCs/>
          <w:sz w:val="24"/>
          <w:szCs w:val="24"/>
        </w:rPr>
        <w:t xml:space="preserve"> a strict liability offence if they are reckless as to whether they are required to report, and they do not have a reasonable excuse for failing to report.</w:t>
      </w:r>
      <w:r w:rsidRPr="008E008A">
        <w:rPr>
          <w:rFonts w:asciiTheme="minorHAnsi" w:hAnsiTheme="minorHAnsi" w:cstheme="minorHAnsi"/>
        </w:rPr>
        <w:t xml:space="preserve"> </w:t>
      </w:r>
    </w:p>
    <w:p w14:paraId="1B8B96AF" w14:textId="77777777" w:rsidR="009679FF" w:rsidRPr="008E008A" w:rsidRDefault="009679FF" w:rsidP="00C9461F">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 xml:space="preserve">Under section 20 of the </w:t>
      </w:r>
      <w:r w:rsidRPr="008E008A">
        <w:rPr>
          <w:rFonts w:asciiTheme="minorHAnsi" w:hAnsiTheme="minorHAnsi" w:cstheme="minorHAnsi"/>
          <w:i/>
          <w:sz w:val="24"/>
          <w:szCs w:val="24"/>
        </w:rPr>
        <w:t>Criminal Code 2002</w:t>
      </w:r>
      <w:r w:rsidRPr="008E008A">
        <w:rPr>
          <w:rFonts w:asciiTheme="minorHAnsi" w:hAnsiTheme="minorHAnsi" w:cstheme="minorHAnsi"/>
          <w:iCs/>
          <w:sz w:val="24"/>
          <w:szCs w:val="24"/>
        </w:rPr>
        <w:t xml:space="preserve"> (Criminal Code), a person is ‘reckless’ about whether they need to report if the person is aware there is a substantial risk that the circumstance of needing to report exists and it is not justifiable for the person to take this risk having regard to the circumstances. </w:t>
      </w:r>
    </w:p>
    <w:p w14:paraId="52E2E9A1" w14:textId="273BEEC4" w:rsidR="000E385D" w:rsidRPr="008E008A" w:rsidRDefault="00A5499C" w:rsidP="00C9461F">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In determining whether an offender has a reasonable excuse</w:t>
      </w:r>
      <w:r w:rsidR="009679FF" w:rsidRPr="008E008A">
        <w:rPr>
          <w:rFonts w:asciiTheme="minorHAnsi" w:hAnsiTheme="minorHAnsi" w:cstheme="minorHAnsi"/>
          <w:iCs/>
          <w:sz w:val="24"/>
          <w:szCs w:val="24"/>
        </w:rPr>
        <w:t xml:space="preserve"> for failing to report</w:t>
      </w:r>
      <w:r w:rsidRPr="008E008A">
        <w:rPr>
          <w:rFonts w:asciiTheme="minorHAnsi" w:hAnsiTheme="minorHAnsi" w:cstheme="minorHAnsi"/>
          <w:iCs/>
          <w:sz w:val="24"/>
          <w:szCs w:val="24"/>
        </w:rPr>
        <w:t xml:space="preserve">, </w:t>
      </w:r>
      <w:r w:rsidR="009679FF" w:rsidRPr="008E008A">
        <w:rPr>
          <w:rFonts w:asciiTheme="minorHAnsi" w:hAnsiTheme="minorHAnsi" w:cstheme="minorHAnsi"/>
          <w:iCs/>
          <w:sz w:val="24"/>
          <w:szCs w:val="24"/>
        </w:rPr>
        <w:t>the Bill sets out</w:t>
      </w:r>
      <w:r w:rsidR="00CC77E6" w:rsidRPr="008E008A">
        <w:rPr>
          <w:rFonts w:asciiTheme="minorHAnsi" w:hAnsiTheme="minorHAnsi" w:cstheme="minorHAnsi"/>
          <w:iCs/>
          <w:sz w:val="24"/>
          <w:szCs w:val="24"/>
        </w:rPr>
        <w:t xml:space="preserve"> </w:t>
      </w:r>
      <w:r w:rsidR="009679FF" w:rsidRPr="008E008A">
        <w:rPr>
          <w:rFonts w:asciiTheme="minorHAnsi" w:hAnsiTheme="minorHAnsi" w:cstheme="minorHAnsi"/>
          <w:iCs/>
          <w:sz w:val="24"/>
          <w:szCs w:val="24"/>
        </w:rPr>
        <w:t xml:space="preserve">criteria which the Court </w:t>
      </w:r>
      <w:bookmarkStart w:id="0" w:name="_Hlk86830546"/>
      <w:r w:rsidR="009679FF" w:rsidRPr="008E008A">
        <w:rPr>
          <w:rFonts w:asciiTheme="minorHAnsi" w:hAnsiTheme="minorHAnsi" w:cstheme="minorHAnsi"/>
          <w:iCs/>
          <w:sz w:val="24"/>
          <w:szCs w:val="24"/>
        </w:rPr>
        <w:t>must consider</w:t>
      </w:r>
      <w:r w:rsidR="004C6D59" w:rsidRPr="008E008A">
        <w:rPr>
          <w:rFonts w:asciiTheme="minorHAnsi" w:hAnsiTheme="minorHAnsi" w:cstheme="minorHAnsi"/>
          <w:iCs/>
          <w:sz w:val="24"/>
          <w:szCs w:val="24"/>
        </w:rPr>
        <w:t>,</w:t>
      </w:r>
      <w:r w:rsidR="009679FF" w:rsidRPr="008E008A">
        <w:rPr>
          <w:rFonts w:asciiTheme="minorHAnsi" w:hAnsiTheme="minorHAnsi" w:cstheme="minorHAnsi"/>
          <w:iCs/>
          <w:sz w:val="24"/>
          <w:szCs w:val="24"/>
        </w:rPr>
        <w:t xml:space="preserve"> </w:t>
      </w:r>
      <w:r w:rsidRPr="008E008A">
        <w:rPr>
          <w:rFonts w:asciiTheme="minorHAnsi" w:hAnsiTheme="minorHAnsi" w:cstheme="minorHAnsi"/>
          <w:iCs/>
          <w:sz w:val="24"/>
          <w:szCs w:val="24"/>
        </w:rPr>
        <w:t>hav</w:t>
      </w:r>
      <w:r w:rsidR="004C6D59" w:rsidRPr="008E008A">
        <w:rPr>
          <w:rFonts w:asciiTheme="minorHAnsi" w:hAnsiTheme="minorHAnsi" w:cstheme="minorHAnsi"/>
          <w:iCs/>
          <w:sz w:val="24"/>
          <w:szCs w:val="24"/>
        </w:rPr>
        <w:t>ing</w:t>
      </w:r>
      <w:r w:rsidRPr="008E008A">
        <w:rPr>
          <w:rFonts w:asciiTheme="minorHAnsi" w:hAnsiTheme="minorHAnsi" w:cstheme="minorHAnsi"/>
          <w:iCs/>
          <w:sz w:val="24"/>
          <w:szCs w:val="24"/>
        </w:rPr>
        <w:t xml:space="preserve"> regard to the offender’s age, any disability the offender has, and whether the notice of reporting obligations was sufficient. </w:t>
      </w:r>
      <w:bookmarkEnd w:id="0"/>
    </w:p>
    <w:p w14:paraId="46FC0385" w14:textId="0CF3E32E" w:rsidR="006050F4" w:rsidRPr="008E008A" w:rsidRDefault="006050F4" w:rsidP="00C9461F">
      <w:pPr>
        <w:keepNext/>
        <w:keepLines/>
        <w:spacing w:before="120" w:after="120" w:line="240" w:lineRule="auto"/>
        <w:outlineLvl w:val="1"/>
        <w:rPr>
          <w:rFonts w:asciiTheme="minorHAnsi" w:hAnsiTheme="minorHAnsi" w:cstheme="minorHAnsi"/>
          <w:iCs/>
          <w:sz w:val="24"/>
          <w:szCs w:val="24"/>
        </w:rPr>
      </w:pPr>
      <w:r w:rsidRPr="008E008A">
        <w:rPr>
          <w:rFonts w:asciiTheme="minorHAnsi" w:hAnsiTheme="minorHAnsi" w:cstheme="minorHAnsi"/>
          <w:iCs/>
          <w:sz w:val="24"/>
          <w:szCs w:val="24"/>
        </w:rPr>
        <w:t>The Bill also makes a minor amendment to resolve a perceived gap in the legislation. Section 61 of the CSO Act currently provides that an offender is employed if they carry out ‘work as a volunteer for an organisation’. The amendments clarify that the ‘employment’ of an offender includes work undertaken for a business without pay or as a volun</w:t>
      </w:r>
      <w:r w:rsidR="007B3C24" w:rsidRPr="008E008A">
        <w:rPr>
          <w:rFonts w:asciiTheme="minorHAnsi" w:hAnsiTheme="minorHAnsi" w:cstheme="minorHAnsi"/>
          <w:iCs/>
          <w:sz w:val="24"/>
          <w:szCs w:val="24"/>
        </w:rPr>
        <w:t xml:space="preserve">teer. </w:t>
      </w:r>
    </w:p>
    <w:p w14:paraId="5241C11F" w14:textId="77777777" w:rsidR="00AF5606" w:rsidRPr="008E008A" w:rsidRDefault="00AF5606" w:rsidP="00C9461F">
      <w:pPr>
        <w:keepNext/>
        <w:keepLines/>
        <w:spacing w:before="120" w:after="120" w:line="240" w:lineRule="auto"/>
        <w:outlineLvl w:val="1"/>
        <w:rPr>
          <w:rFonts w:asciiTheme="minorHAnsi" w:hAnsiTheme="minorHAnsi" w:cstheme="minorHAnsi"/>
          <w:bCs/>
          <w:sz w:val="24"/>
          <w:szCs w:val="26"/>
        </w:rPr>
      </w:pPr>
    </w:p>
    <w:p w14:paraId="7BAAB150" w14:textId="0849FF9D" w:rsidR="00200057" w:rsidRPr="008E008A" w:rsidRDefault="00200057" w:rsidP="00826296">
      <w:pPr>
        <w:rPr>
          <w:rFonts w:asciiTheme="minorHAnsi" w:hAnsiTheme="minorHAnsi" w:cstheme="minorHAnsi"/>
          <w:b/>
          <w:i/>
          <w:iCs/>
          <w:sz w:val="24"/>
          <w:szCs w:val="26"/>
        </w:rPr>
      </w:pPr>
      <w:bookmarkStart w:id="1" w:name="_Hlk86913128"/>
      <w:r w:rsidRPr="008E008A">
        <w:rPr>
          <w:rFonts w:asciiTheme="minorHAnsi" w:hAnsiTheme="minorHAnsi" w:cstheme="minorHAnsi"/>
          <w:b/>
          <w:i/>
          <w:iCs/>
          <w:sz w:val="24"/>
          <w:szCs w:val="26"/>
        </w:rPr>
        <w:t xml:space="preserve">Firearms Act 1996 </w:t>
      </w:r>
      <w:r w:rsidR="00394468" w:rsidRPr="008E008A">
        <w:rPr>
          <w:rFonts w:asciiTheme="minorHAnsi" w:hAnsiTheme="minorHAnsi" w:cstheme="minorHAnsi"/>
          <w:b/>
          <w:sz w:val="24"/>
          <w:szCs w:val="26"/>
        </w:rPr>
        <w:t>and</w:t>
      </w:r>
      <w:r w:rsidR="00394468" w:rsidRPr="008E008A">
        <w:rPr>
          <w:rFonts w:asciiTheme="minorHAnsi" w:hAnsiTheme="minorHAnsi" w:cstheme="minorHAnsi"/>
          <w:b/>
          <w:i/>
          <w:iCs/>
          <w:sz w:val="24"/>
          <w:szCs w:val="26"/>
        </w:rPr>
        <w:t xml:space="preserve"> </w:t>
      </w:r>
      <w:r w:rsidR="00394468" w:rsidRPr="008E008A">
        <w:rPr>
          <w:rFonts w:asciiTheme="minorHAnsi" w:hAnsiTheme="minorHAnsi" w:cstheme="minorHAnsi"/>
          <w:b/>
          <w:i/>
          <w:iCs/>
          <w:sz w:val="24"/>
          <w:szCs w:val="24"/>
        </w:rPr>
        <w:t>Firearms Regulation 20</w:t>
      </w:r>
      <w:r w:rsidR="004C6D59" w:rsidRPr="008E008A">
        <w:rPr>
          <w:rFonts w:asciiTheme="minorHAnsi" w:hAnsiTheme="minorHAnsi" w:cstheme="minorHAnsi"/>
          <w:b/>
          <w:i/>
          <w:iCs/>
          <w:sz w:val="24"/>
          <w:szCs w:val="24"/>
        </w:rPr>
        <w:t>08</w:t>
      </w:r>
    </w:p>
    <w:bookmarkEnd w:id="1"/>
    <w:p w14:paraId="21102D00" w14:textId="36F0F80A" w:rsidR="00826296" w:rsidRPr="008E008A" w:rsidRDefault="001E0A94" w:rsidP="00826296">
      <w:pPr>
        <w:rPr>
          <w:rFonts w:asciiTheme="minorHAnsi" w:hAnsiTheme="minorHAnsi" w:cstheme="minorHAnsi"/>
          <w:bCs/>
          <w:sz w:val="24"/>
          <w:szCs w:val="26"/>
          <w:u w:val="single"/>
        </w:rPr>
      </w:pPr>
      <w:r w:rsidRPr="008E008A">
        <w:rPr>
          <w:rFonts w:asciiTheme="minorHAnsi" w:hAnsiTheme="minorHAnsi" w:cstheme="minorHAnsi"/>
          <w:bCs/>
          <w:sz w:val="24"/>
          <w:szCs w:val="26"/>
          <w:u w:val="single"/>
        </w:rPr>
        <w:t xml:space="preserve">Permanent amnesty and power to destroy/dispose of firearms </w:t>
      </w:r>
    </w:p>
    <w:p w14:paraId="40ACB13C" w14:textId="77777777" w:rsidR="00CF1F4E" w:rsidRPr="008E008A" w:rsidRDefault="005D447F" w:rsidP="00826296">
      <w:pPr>
        <w:rPr>
          <w:rFonts w:asciiTheme="minorHAnsi" w:hAnsiTheme="minorHAnsi" w:cstheme="minorHAnsi"/>
          <w:bCs/>
          <w:sz w:val="24"/>
          <w:szCs w:val="26"/>
        </w:rPr>
      </w:pPr>
      <w:r w:rsidRPr="008E008A">
        <w:rPr>
          <w:rFonts w:asciiTheme="minorHAnsi" w:hAnsiTheme="minorHAnsi" w:cstheme="minorHAnsi"/>
          <w:bCs/>
          <w:sz w:val="24"/>
          <w:szCs w:val="26"/>
        </w:rPr>
        <w:t xml:space="preserve">Under the Firearms Act, it is an offence for </w:t>
      </w:r>
      <w:r w:rsidR="004C6D59" w:rsidRPr="008E008A">
        <w:rPr>
          <w:rFonts w:asciiTheme="minorHAnsi" w:hAnsiTheme="minorHAnsi" w:cstheme="minorHAnsi"/>
          <w:bCs/>
          <w:sz w:val="24"/>
          <w:szCs w:val="26"/>
        </w:rPr>
        <w:t>a person</w:t>
      </w:r>
      <w:r w:rsidRPr="008E008A">
        <w:rPr>
          <w:rFonts w:asciiTheme="minorHAnsi" w:hAnsiTheme="minorHAnsi" w:cstheme="minorHAnsi"/>
          <w:bCs/>
          <w:sz w:val="24"/>
          <w:szCs w:val="26"/>
        </w:rPr>
        <w:t xml:space="preserve"> to possess or use a firearm without authorisation by a licence or permit.</w:t>
      </w:r>
      <w:r w:rsidR="00183158" w:rsidRPr="008E008A">
        <w:rPr>
          <w:rFonts w:asciiTheme="minorHAnsi" w:hAnsiTheme="minorHAnsi" w:cstheme="minorHAnsi"/>
          <w:bCs/>
          <w:sz w:val="24"/>
          <w:szCs w:val="26"/>
        </w:rPr>
        <w:t xml:space="preserve"> </w:t>
      </w:r>
    </w:p>
    <w:p w14:paraId="51FA2CFD" w14:textId="37CFF9BE" w:rsidR="00826296" w:rsidRPr="008E008A" w:rsidRDefault="00A61568" w:rsidP="00826296">
      <w:pPr>
        <w:rPr>
          <w:rFonts w:asciiTheme="minorHAnsi" w:hAnsiTheme="minorHAnsi" w:cstheme="minorHAnsi"/>
          <w:bCs/>
          <w:sz w:val="24"/>
          <w:szCs w:val="26"/>
        </w:rPr>
      </w:pPr>
      <w:r w:rsidRPr="008E008A">
        <w:rPr>
          <w:rFonts w:asciiTheme="minorHAnsi" w:hAnsiTheme="minorHAnsi" w:cstheme="minorHAnsi"/>
          <w:bCs/>
          <w:sz w:val="24"/>
          <w:szCs w:val="26"/>
        </w:rPr>
        <w:lastRenderedPageBreak/>
        <w:t>T</w:t>
      </w:r>
      <w:r w:rsidR="005D447F" w:rsidRPr="008E008A">
        <w:rPr>
          <w:rFonts w:asciiTheme="minorHAnsi" w:hAnsiTheme="minorHAnsi" w:cstheme="minorHAnsi"/>
          <w:bCs/>
          <w:sz w:val="24"/>
          <w:szCs w:val="26"/>
        </w:rPr>
        <w:t xml:space="preserve">he </w:t>
      </w:r>
      <w:r w:rsidR="004B694C" w:rsidRPr="008E008A">
        <w:rPr>
          <w:rFonts w:asciiTheme="minorHAnsi" w:hAnsiTheme="minorHAnsi" w:cstheme="minorHAnsi"/>
          <w:bCs/>
          <w:sz w:val="24"/>
          <w:szCs w:val="26"/>
        </w:rPr>
        <w:t>B</w:t>
      </w:r>
      <w:r w:rsidR="005D447F" w:rsidRPr="008E008A">
        <w:rPr>
          <w:rFonts w:asciiTheme="minorHAnsi" w:hAnsiTheme="minorHAnsi" w:cstheme="minorHAnsi"/>
          <w:bCs/>
          <w:sz w:val="24"/>
          <w:szCs w:val="26"/>
        </w:rPr>
        <w:t xml:space="preserve">ill </w:t>
      </w:r>
      <w:r w:rsidR="00B134BF" w:rsidRPr="008E008A">
        <w:rPr>
          <w:rFonts w:asciiTheme="minorHAnsi" w:hAnsiTheme="minorHAnsi" w:cstheme="minorHAnsi"/>
          <w:bCs/>
          <w:sz w:val="24"/>
          <w:szCs w:val="26"/>
        </w:rPr>
        <w:t xml:space="preserve">introduces </w:t>
      </w:r>
      <w:r w:rsidR="000F5315" w:rsidRPr="008E008A">
        <w:rPr>
          <w:rFonts w:asciiTheme="minorHAnsi" w:hAnsiTheme="minorHAnsi" w:cstheme="minorHAnsi"/>
          <w:bCs/>
          <w:sz w:val="24"/>
          <w:szCs w:val="26"/>
        </w:rPr>
        <w:t>a</w:t>
      </w:r>
      <w:r w:rsidR="00B134BF" w:rsidRPr="008E008A">
        <w:rPr>
          <w:rFonts w:asciiTheme="minorHAnsi" w:hAnsiTheme="minorHAnsi" w:cstheme="minorHAnsi"/>
          <w:bCs/>
          <w:sz w:val="24"/>
          <w:szCs w:val="26"/>
        </w:rPr>
        <w:t xml:space="preserve"> permanent</w:t>
      </w:r>
      <w:r w:rsidR="000F5315" w:rsidRPr="008E008A">
        <w:rPr>
          <w:rFonts w:asciiTheme="minorHAnsi" w:hAnsiTheme="minorHAnsi" w:cstheme="minorHAnsi"/>
          <w:bCs/>
          <w:sz w:val="24"/>
          <w:szCs w:val="26"/>
        </w:rPr>
        <w:t xml:space="preserve"> amnesty so </w:t>
      </w:r>
      <w:r w:rsidR="005D447F" w:rsidRPr="008E008A">
        <w:rPr>
          <w:rFonts w:asciiTheme="minorHAnsi" w:hAnsiTheme="minorHAnsi" w:cstheme="minorHAnsi"/>
          <w:bCs/>
          <w:sz w:val="24"/>
          <w:szCs w:val="26"/>
        </w:rPr>
        <w:t xml:space="preserve">that a person will not face penalty </w:t>
      </w:r>
      <w:r w:rsidR="00F81253" w:rsidRPr="008E008A">
        <w:rPr>
          <w:rFonts w:asciiTheme="minorHAnsi" w:hAnsiTheme="minorHAnsi" w:cstheme="minorHAnsi"/>
          <w:bCs/>
          <w:sz w:val="24"/>
          <w:szCs w:val="26"/>
        </w:rPr>
        <w:t xml:space="preserve">under </w:t>
      </w:r>
      <w:r w:rsidR="004C6D59" w:rsidRPr="008E008A">
        <w:rPr>
          <w:rFonts w:asciiTheme="minorHAnsi" w:hAnsiTheme="minorHAnsi" w:cstheme="minorHAnsi"/>
          <w:bCs/>
          <w:sz w:val="24"/>
          <w:szCs w:val="26"/>
        </w:rPr>
        <w:t>an</w:t>
      </w:r>
      <w:r w:rsidR="00F81253" w:rsidRPr="008E008A">
        <w:rPr>
          <w:rFonts w:asciiTheme="minorHAnsi" w:hAnsiTheme="minorHAnsi" w:cstheme="minorHAnsi"/>
          <w:bCs/>
          <w:sz w:val="24"/>
          <w:szCs w:val="26"/>
        </w:rPr>
        <w:t xml:space="preserve"> offence provision if</w:t>
      </w:r>
      <w:r w:rsidR="004C6D59" w:rsidRPr="008E008A">
        <w:rPr>
          <w:rFonts w:asciiTheme="minorHAnsi" w:hAnsiTheme="minorHAnsi" w:cstheme="minorHAnsi"/>
          <w:bCs/>
          <w:sz w:val="24"/>
          <w:szCs w:val="26"/>
        </w:rPr>
        <w:t xml:space="preserve"> unregistered</w:t>
      </w:r>
      <w:r w:rsidR="00F81253" w:rsidRPr="008E008A">
        <w:rPr>
          <w:rFonts w:asciiTheme="minorHAnsi" w:hAnsiTheme="minorHAnsi" w:cstheme="minorHAnsi"/>
          <w:bCs/>
          <w:sz w:val="24"/>
          <w:szCs w:val="26"/>
        </w:rPr>
        <w:t xml:space="preserve"> </w:t>
      </w:r>
      <w:r w:rsidR="000F5315" w:rsidRPr="008E008A">
        <w:rPr>
          <w:rFonts w:asciiTheme="minorHAnsi" w:hAnsiTheme="minorHAnsi" w:cstheme="minorHAnsi"/>
          <w:bCs/>
          <w:sz w:val="24"/>
          <w:szCs w:val="26"/>
        </w:rPr>
        <w:t xml:space="preserve">firearms are surrendered </w:t>
      </w:r>
      <w:r w:rsidR="00F81253" w:rsidRPr="008E008A">
        <w:rPr>
          <w:rFonts w:asciiTheme="minorHAnsi" w:hAnsiTheme="minorHAnsi" w:cstheme="minorHAnsi"/>
          <w:bCs/>
          <w:sz w:val="24"/>
          <w:szCs w:val="26"/>
        </w:rPr>
        <w:t xml:space="preserve">to police. </w:t>
      </w:r>
      <w:r w:rsidR="007B176B" w:rsidRPr="008E008A">
        <w:rPr>
          <w:rFonts w:asciiTheme="minorHAnsi" w:hAnsiTheme="minorHAnsi" w:cstheme="minorHAnsi"/>
          <w:bCs/>
          <w:sz w:val="24"/>
          <w:szCs w:val="26"/>
        </w:rPr>
        <w:t>The Bill also provides a legislative basis for the Firearms Registrar to destroy or dispose of firearms surrendered under the amnesty</w:t>
      </w:r>
      <w:r w:rsidR="004C6D59" w:rsidRPr="008E008A">
        <w:rPr>
          <w:rFonts w:asciiTheme="minorHAnsi" w:hAnsiTheme="minorHAnsi" w:cstheme="minorHAnsi"/>
          <w:bCs/>
          <w:sz w:val="24"/>
          <w:szCs w:val="26"/>
        </w:rPr>
        <w:t>, without requiring a court order to do so</w:t>
      </w:r>
      <w:r w:rsidR="007B176B" w:rsidRPr="008E008A">
        <w:rPr>
          <w:rFonts w:asciiTheme="minorHAnsi" w:hAnsiTheme="minorHAnsi" w:cstheme="minorHAnsi"/>
          <w:bCs/>
          <w:sz w:val="24"/>
          <w:szCs w:val="26"/>
        </w:rPr>
        <w:t xml:space="preserve">. </w:t>
      </w:r>
    </w:p>
    <w:p w14:paraId="7753B253" w14:textId="70958C35" w:rsidR="000F5315" w:rsidRPr="008E008A" w:rsidRDefault="000F5315" w:rsidP="000F5315">
      <w:pPr>
        <w:rPr>
          <w:rFonts w:asciiTheme="minorHAnsi" w:hAnsiTheme="minorHAnsi" w:cstheme="minorHAnsi"/>
          <w:bCs/>
          <w:sz w:val="24"/>
          <w:szCs w:val="26"/>
        </w:rPr>
      </w:pPr>
      <w:r w:rsidRPr="008E008A">
        <w:rPr>
          <w:rFonts w:asciiTheme="minorHAnsi" w:hAnsiTheme="minorHAnsi" w:cstheme="minorHAnsi"/>
          <w:bCs/>
          <w:sz w:val="24"/>
          <w:szCs w:val="26"/>
        </w:rPr>
        <w:t>Several temporary amnesties have been declared for various time periods in the ACT, including the current temporary amnesty which took effect from 1 July 2021 and is due to end on 30 June 2022. The Bill repeals this temporary amnesty to enshrine a permanent firearms amnesty under the Firearms Act. In doing so, the ACT joins other jurisdictions in</w:t>
      </w:r>
      <w:r w:rsidR="008E61A0" w:rsidRPr="008E008A">
        <w:rPr>
          <w:rFonts w:asciiTheme="minorHAnsi" w:hAnsiTheme="minorHAnsi" w:cstheme="minorHAnsi"/>
          <w:bCs/>
          <w:sz w:val="24"/>
          <w:szCs w:val="26"/>
        </w:rPr>
        <w:t xml:space="preserve"> adopting</w:t>
      </w:r>
      <w:r w:rsidRPr="008E008A">
        <w:rPr>
          <w:rFonts w:asciiTheme="minorHAnsi" w:hAnsiTheme="minorHAnsi" w:cstheme="minorHAnsi"/>
          <w:bCs/>
          <w:sz w:val="24"/>
          <w:szCs w:val="26"/>
        </w:rPr>
        <w:t xml:space="preserve"> the </w:t>
      </w:r>
      <w:r w:rsidR="00337A92" w:rsidRPr="008E008A">
        <w:rPr>
          <w:rFonts w:asciiTheme="minorHAnsi" w:hAnsiTheme="minorHAnsi" w:cstheme="minorHAnsi"/>
          <w:bCs/>
          <w:sz w:val="24"/>
          <w:szCs w:val="26"/>
        </w:rPr>
        <w:t>p</w:t>
      </w:r>
      <w:r w:rsidRPr="008E008A">
        <w:rPr>
          <w:rFonts w:asciiTheme="minorHAnsi" w:hAnsiTheme="minorHAnsi" w:cstheme="minorHAnsi"/>
          <w:bCs/>
          <w:sz w:val="24"/>
          <w:szCs w:val="26"/>
        </w:rPr>
        <w:t xml:space="preserve">ermanent </w:t>
      </w:r>
      <w:r w:rsidR="008E61A0" w:rsidRPr="008E008A">
        <w:rPr>
          <w:rFonts w:asciiTheme="minorHAnsi" w:hAnsiTheme="minorHAnsi" w:cstheme="minorHAnsi"/>
          <w:bCs/>
          <w:sz w:val="24"/>
          <w:szCs w:val="26"/>
        </w:rPr>
        <w:t>N</w:t>
      </w:r>
      <w:r w:rsidRPr="008E008A">
        <w:rPr>
          <w:rFonts w:asciiTheme="minorHAnsi" w:hAnsiTheme="minorHAnsi" w:cstheme="minorHAnsi"/>
          <w:bCs/>
          <w:sz w:val="24"/>
          <w:szCs w:val="26"/>
        </w:rPr>
        <w:t xml:space="preserve">ational </w:t>
      </w:r>
      <w:r w:rsidR="008E61A0" w:rsidRPr="008E008A">
        <w:rPr>
          <w:rFonts w:asciiTheme="minorHAnsi" w:hAnsiTheme="minorHAnsi" w:cstheme="minorHAnsi"/>
          <w:bCs/>
          <w:sz w:val="24"/>
          <w:szCs w:val="26"/>
        </w:rPr>
        <w:t>F</w:t>
      </w:r>
      <w:r w:rsidRPr="008E008A">
        <w:rPr>
          <w:rFonts w:asciiTheme="minorHAnsi" w:hAnsiTheme="minorHAnsi" w:cstheme="minorHAnsi"/>
          <w:bCs/>
          <w:sz w:val="24"/>
          <w:szCs w:val="26"/>
        </w:rPr>
        <w:t xml:space="preserve">irearms </w:t>
      </w:r>
      <w:r w:rsidR="008E61A0" w:rsidRPr="008E008A">
        <w:rPr>
          <w:rFonts w:asciiTheme="minorHAnsi" w:hAnsiTheme="minorHAnsi" w:cstheme="minorHAnsi"/>
          <w:bCs/>
          <w:sz w:val="24"/>
          <w:szCs w:val="26"/>
        </w:rPr>
        <w:t>A</w:t>
      </w:r>
      <w:r w:rsidRPr="008E008A">
        <w:rPr>
          <w:rFonts w:asciiTheme="minorHAnsi" w:hAnsiTheme="minorHAnsi" w:cstheme="minorHAnsi"/>
          <w:bCs/>
          <w:sz w:val="24"/>
          <w:szCs w:val="26"/>
        </w:rPr>
        <w:t>mnesty.</w:t>
      </w:r>
    </w:p>
    <w:p w14:paraId="3430CFA1" w14:textId="0A674B07" w:rsidR="007B176B" w:rsidRPr="008E008A" w:rsidRDefault="001C1564" w:rsidP="000F5315">
      <w:pPr>
        <w:rPr>
          <w:rFonts w:asciiTheme="minorHAnsi" w:hAnsiTheme="minorHAnsi" w:cstheme="minorHAnsi"/>
          <w:bCs/>
          <w:sz w:val="24"/>
          <w:szCs w:val="26"/>
        </w:rPr>
      </w:pPr>
      <w:r w:rsidRPr="008E008A">
        <w:rPr>
          <w:rFonts w:asciiTheme="minorHAnsi" w:hAnsiTheme="minorHAnsi" w:cstheme="minorHAnsi"/>
          <w:bCs/>
          <w:sz w:val="24"/>
          <w:szCs w:val="26"/>
        </w:rPr>
        <w:t xml:space="preserve">The Bill </w:t>
      </w:r>
      <w:r w:rsidR="00281C1F" w:rsidRPr="008E008A">
        <w:rPr>
          <w:rFonts w:asciiTheme="minorHAnsi" w:hAnsiTheme="minorHAnsi" w:cstheme="minorHAnsi"/>
          <w:bCs/>
          <w:sz w:val="24"/>
          <w:szCs w:val="26"/>
        </w:rPr>
        <w:t xml:space="preserve">also </w:t>
      </w:r>
      <w:r w:rsidRPr="008E008A">
        <w:rPr>
          <w:rFonts w:asciiTheme="minorHAnsi" w:hAnsiTheme="minorHAnsi" w:cstheme="minorHAnsi"/>
          <w:bCs/>
          <w:sz w:val="24"/>
          <w:szCs w:val="26"/>
        </w:rPr>
        <w:t xml:space="preserve">allows the </w:t>
      </w:r>
      <w:r w:rsidR="008F7CB5" w:rsidRPr="008E008A">
        <w:rPr>
          <w:rFonts w:asciiTheme="minorHAnsi" w:hAnsiTheme="minorHAnsi" w:cstheme="minorHAnsi"/>
          <w:bCs/>
          <w:sz w:val="24"/>
          <w:szCs w:val="26"/>
        </w:rPr>
        <w:t xml:space="preserve">Firearms </w:t>
      </w:r>
      <w:r w:rsidRPr="008E008A">
        <w:rPr>
          <w:rFonts w:asciiTheme="minorHAnsi" w:hAnsiTheme="minorHAnsi" w:cstheme="minorHAnsi"/>
          <w:bCs/>
          <w:sz w:val="24"/>
          <w:szCs w:val="26"/>
        </w:rPr>
        <w:t xml:space="preserve">Registrar to destroy or dispose of firearms without needing to seek a court order, which is the current practice under the Firearms Act. </w:t>
      </w:r>
      <w:r w:rsidR="008F7CB5" w:rsidRPr="008E008A">
        <w:rPr>
          <w:rFonts w:asciiTheme="minorHAnsi" w:hAnsiTheme="minorHAnsi" w:cstheme="minorHAnsi"/>
          <w:bCs/>
          <w:sz w:val="24"/>
          <w:szCs w:val="26"/>
        </w:rPr>
        <w:t xml:space="preserve">This will reduce regulatory burden on the Firearms Registrar in the context of a permanent amnesty. </w:t>
      </w:r>
    </w:p>
    <w:p w14:paraId="4C9A4663" w14:textId="04619C5F" w:rsidR="001369CE" w:rsidRPr="008E008A" w:rsidRDefault="00F81253" w:rsidP="00A87AD1">
      <w:pPr>
        <w:rPr>
          <w:rFonts w:asciiTheme="minorHAnsi" w:hAnsiTheme="minorHAnsi" w:cstheme="minorHAnsi"/>
          <w:bCs/>
          <w:sz w:val="24"/>
          <w:szCs w:val="26"/>
        </w:rPr>
      </w:pPr>
      <w:r w:rsidRPr="008E008A">
        <w:rPr>
          <w:rFonts w:asciiTheme="minorHAnsi" w:hAnsiTheme="minorHAnsi" w:cstheme="minorHAnsi"/>
          <w:bCs/>
          <w:sz w:val="24"/>
          <w:szCs w:val="26"/>
        </w:rPr>
        <w:t>Without fear of prosecution, people who have inherited, purchased or otherwise acquired firearms without the necessary permit or licence will be encouraged to hand in these guns</w:t>
      </w:r>
      <w:r w:rsidR="004B694C" w:rsidRPr="008E008A">
        <w:rPr>
          <w:rFonts w:asciiTheme="minorHAnsi" w:hAnsiTheme="minorHAnsi" w:cstheme="minorHAnsi"/>
          <w:bCs/>
          <w:sz w:val="24"/>
          <w:szCs w:val="26"/>
        </w:rPr>
        <w:t>, for registration or forfeiture.</w:t>
      </w:r>
      <w:r w:rsidR="007B176B" w:rsidRPr="008E008A">
        <w:rPr>
          <w:rFonts w:asciiTheme="minorHAnsi" w:hAnsiTheme="minorHAnsi" w:cstheme="minorHAnsi"/>
          <w:bCs/>
          <w:sz w:val="24"/>
          <w:szCs w:val="26"/>
        </w:rPr>
        <w:t xml:space="preserve"> The registration of firearms will ensure firearms users are subject to the scrutiny and visibility of the license framework, with the corresponding conditions and responsibilities. </w:t>
      </w:r>
      <w:r w:rsidR="00704F9A" w:rsidRPr="008E008A">
        <w:rPr>
          <w:rFonts w:asciiTheme="minorHAnsi" w:hAnsiTheme="minorHAnsi" w:cstheme="minorHAnsi"/>
          <w:bCs/>
          <w:sz w:val="24"/>
          <w:szCs w:val="26"/>
        </w:rPr>
        <w:t>T</w:t>
      </w:r>
      <w:r w:rsidR="007B176B" w:rsidRPr="008E008A">
        <w:rPr>
          <w:rFonts w:asciiTheme="minorHAnsi" w:hAnsiTheme="minorHAnsi" w:cstheme="minorHAnsi"/>
          <w:bCs/>
          <w:sz w:val="24"/>
          <w:szCs w:val="26"/>
        </w:rPr>
        <w:t>he forfeiture of firearms will result in either a disposal or destruction of firearms by the Firearms Registr</w:t>
      </w:r>
      <w:r w:rsidR="00E52FC2" w:rsidRPr="008E008A">
        <w:rPr>
          <w:rFonts w:asciiTheme="minorHAnsi" w:hAnsiTheme="minorHAnsi" w:cstheme="minorHAnsi"/>
          <w:bCs/>
          <w:sz w:val="24"/>
          <w:szCs w:val="26"/>
        </w:rPr>
        <w:t>ar</w:t>
      </w:r>
      <w:r w:rsidR="007B176B" w:rsidRPr="008E008A">
        <w:rPr>
          <w:rFonts w:asciiTheme="minorHAnsi" w:hAnsiTheme="minorHAnsi" w:cstheme="minorHAnsi"/>
          <w:bCs/>
          <w:sz w:val="24"/>
          <w:szCs w:val="26"/>
        </w:rPr>
        <w:t xml:space="preserve"> and reduce the number of firearms accessible by the public. </w:t>
      </w:r>
      <w:r w:rsidR="00183158" w:rsidRPr="008E008A">
        <w:rPr>
          <w:rFonts w:asciiTheme="minorHAnsi" w:hAnsiTheme="minorHAnsi" w:cstheme="minorHAnsi"/>
          <w:bCs/>
          <w:sz w:val="24"/>
          <w:szCs w:val="26"/>
        </w:rPr>
        <w:t>Under</w:t>
      </w:r>
      <w:r w:rsidRPr="008E008A">
        <w:rPr>
          <w:rFonts w:asciiTheme="minorHAnsi" w:hAnsiTheme="minorHAnsi" w:cstheme="minorHAnsi"/>
          <w:bCs/>
          <w:sz w:val="24"/>
          <w:szCs w:val="26"/>
        </w:rPr>
        <w:t xml:space="preserve"> both scenarios,</w:t>
      </w:r>
      <w:r w:rsidR="004A7448" w:rsidRPr="008E008A">
        <w:rPr>
          <w:rFonts w:asciiTheme="minorHAnsi" w:hAnsiTheme="minorHAnsi" w:cstheme="minorHAnsi"/>
          <w:bCs/>
          <w:sz w:val="24"/>
          <w:szCs w:val="26"/>
        </w:rPr>
        <w:t xml:space="preserve"> t</w:t>
      </w:r>
      <w:r w:rsidR="007B176B" w:rsidRPr="008E008A">
        <w:rPr>
          <w:rFonts w:asciiTheme="minorHAnsi" w:hAnsiTheme="minorHAnsi" w:cstheme="minorHAnsi"/>
          <w:bCs/>
          <w:sz w:val="24"/>
          <w:szCs w:val="26"/>
        </w:rPr>
        <w:t>he permanent amnesty will significantly reduce t</w:t>
      </w:r>
      <w:r w:rsidR="004A7448" w:rsidRPr="008E008A">
        <w:rPr>
          <w:rFonts w:asciiTheme="minorHAnsi" w:hAnsiTheme="minorHAnsi" w:cstheme="minorHAnsi"/>
          <w:bCs/>
          <w:sz w:val="24"/>
          <w:szCs w:val="26"/>
        </w:rPr>
        <w:t>he risk of gun violence in the community</w:t>
      </w:r>
      <w:r w:rsidR="007B176B" w:rsidRPr="008E008A">
        <w:rPr>
          <w:rFonts w:asciiTheme="minorHAnsi" w:hAnsiTheme="minorHAnsi" w:cstheme="minorHAnsi"/>
          <w:bCs/>
          <w:sz w:val="24"/>
          <w:szCs w:val="26"/>
        </w:rPr>
        <w:t>.</w:t>
      </w:r>
    </w:p>
    <w:p w14:paraId="67AE45A5" w14:textId="77777777" w:rsidR="00826296" w:rsidRPr="008E008A" w:rsidRDefault="005E4A51" w:rsidP="00826296">
      <w:pPr>
        <w:rPr>
          <w:rFonts w:asciiTheme="minorHAnsi" w:hAnsiTheme="minorHAnsi" w:cstheme="minorHAnsi"/>
          <w:bCs/>
          <w:sz w:val="24"/>
          <w:szCs w:val="26"/>
          <w:u w:val="single"/>
        </w:rPr>
      </w:pPr>
      <w:r w:rsidRPr="008E008A">
        <w:rPr>
          <w:rFonts w:asciiTheme="minorHAnsi" w:hAnsiTheme="minorHAnsi" w:cstheme="minorHAnsi"/>
          <w:bCs/>
          <w:sz w:val="24"/>
          <w:szCs w:val="26"/>
          <w:u w:val="single"/>
        </w:rPr>
        <w:t xml:space="preserve">Safe storage requirements for the security industry </w:t>
      </w:r>
    </w:p>
    <w:p w14:paraId="190E8206" w14:textId="2FE9A7F3" w:rsidR="00567715" w:rsidRPr="008E008A" w:rsidRDefault="005E4A51" w:rsidP="00BE45DE">
      <w:pPr>
        <w:rPr>
          <w:rFonts w:asciiTheme="minorHAnsi" w:hAnsiTheme="minorHAnsi" w:cstheme="minorHAnsi"/>
          <w:bCs/>
          <w:sz w:val="24"/>
          <w:szCs w:val="24"/>
        </w:rPr>
      </w:pPr>
      <w:r w:rsidRPr="008E008A">
        <w:rPr>
          <w:rFonts w:asciiTheme="minorHAnsi" w:hAnsiTheme="minorHAnsi" w:cstheme="minorHAnsi"/>
          <w:bCs/>
          <w:sz w:val="24"/>
          <w:szCs w:val="26"/>
        </w:rPr>
        <w:t xml:space="preserve">Under Part 12 of the Firearms Act, firearms must be stored safely and securely by all license holders. </w:t>
      </w:r>
      <w:r w:rsidR="00367B6E" w:rsidRPr="008E008A">
        <w:rPr>
          <w:rFonts w:asciiTheme="minorHAnsi" w:hAnsiTheme="minorHAnsi" w:cstheme="minorHAnsi"/>
          <w:bCs/>
          <w:sz w:val="24"/>
          <w:szCs w:val="26"/>
        </w:rPr>
        <w:t>T</w:t>
      </w:r>
      <w:r w:rsidRPr="008E008A">
        <w:rPr>
          <w:rFonts w:asciiTheme="minorHAnsi" w:hAnsiTheme="minorHAnsi" w:cstheme="minorHAnsi"/>
          <w:bCs/>
          <w:sz w:val="24"/>
          <w:szCs w:val="26"/>
        </w:rPr>
        <w:t>h</w:t>
      </w:r>
      <w:r w:rsidR="0019208F" w:rsidRPr="008E008A">
        <w:rPr>
          <w:rFonts w:asciiTheme="minorHAnsi" w:hAnsiTheme="minorHAnsi" w:cstheme="minorHAnsi"/>
          <w:bCs/>
          <w:sz w:val="24"/>
          <w:szCs w:val="26"/>
        </w:rPr>
        <w:t xml:space="preserve">e </w:t>
      </w:r>
      <w:r w:rsidR="00A87AD1" w:rsidRPr="008E008A">
        <w:rPr>
          <w:rFonts w:asciiTheme="minorHAnsi" w:hAnsiTheme="minorHAnsi" w:cstheme="minorHAnsi"/>
          <w:bCs/>
          <w:sz w:val="24"/>
          <w:szCs w:val="26"/>
        </w:rPr>
        <w:t>B</w:t>
      </w:r>
      <w:r w:rsidRPr="008E008A">
        <w:rPr>
          <w:rFonts w:asciiTheme="minorHAnsi" w:hAnsiTheme="minorHAnsi" w:cstheme="minorHAnsi"/>
          <w:bCs/>
          <w:sz w:val="24"/>
          <w:szCs w:val="26"/>
        </w:rPr>
        <w:t xml:space="preserve">ill </w:t>
      </w:r>
      <w:r w:rsidR="00367B6E" w:rsidRPr="008E008A">
        <w:rPr>
          <w:rFonts w:asciiTheme="minorHAnsi" w:hAnsiTheme="minorHAnsi" w:cstheme="minorHAnsi"/>
          <w:bCs/>
          <w:sz w:val="24"/>
          <w:szCs w:val="26"/>
        </w:rPr>
        <w:t xml:space="preserve">adopts item 49 of the National Firearms Amnesty (NFA) and </w:t>
      </w:r>
      <w:r w:rsidR="00C47165" w:rsidRPr="008E008A">
        <w:rPr>
          <w:rFonts w:asciiTheme="minorHAnsi" w:hAnsiTheme="minorHAnsi" w:cstheme="minorHAnsi"/>
          <w:bCs/>
          <w:sz w:val="24"/>
          <w:szCs w:val="26"/>
        </w:rPr>
        <w:t>requires</w:t>
      </w:r>
      <w:r w:rsidRPr="008E008A">
        <w:rPr>
          <w:rFonts w:asciiTheme="minorHAnsi" w:hAnsiTheme="minorHAnsi" w:cstheme="minorHAnsi"/>
          <w:bCs/>
          <w:sz w:val="24"/>
          <w:szCs w:val="26"/>
        </w:rPr>
        <w:t xml:space="preserve"> </w:t>
      </w:r>
      <w:r w:rsidR="008A7D0D" w:rsidRPr="008E008A">
        <w:rPr>
          <w:rFonts w:asciiTheme="minorHAnsi" w:hAnsiTheme="minorHAnsi" w:cstheme="minorHAnsi"/>
          <w:bCs/>
          <w:sz w:val="24"/>
          <w:szCs w:val="26"/>
        </w:rPr>
        <w:t xml:space="preserve">security companies with composite licenses for Category H guns </w:t>
      </w:r>
      <w:r w:rsidR="00991102" w:rsidRPr="008E008A">
        <w:rPr>
          <w:rFonts w:asciiTheme="minorHAnsi" w:hAnsiTheme="minorHAnsi" w:cstheme="minorHAnsi"/>
          <w:bCs/>
          <w:sz w:val="24"/>
          <w:szCs w:val="26"/>
        </w:rPr>
        <w:t xml:space="preserve">to </w:t>
      </w:r>
      <w:r w:rsidR="008A7D0D" w:rsidRPr="008E008A">
        <w:rPr>
          <w:rFonts w:asciiTheme="minorHAnsi" w:hAnsiTheme="minorHAnsi" w:cstheme="minorHAnsi"/>
          <w:bCs/>
          <w:sz w:val="24"/>
          <w:szCs w:val="24"/>
        </w:rPr>
        <w:t xml:space="preserve">adhere to </w:t>
      </w:r>
      <w:r w:rsidRPr="008E008A">
        <w:rPr>
          <w:rFonts w:asciiTheme="minorHAnsi" w:hAnsiTheme="minorHAnsi" w:cstheme="minorHAnsi"/>
          <w:bCs/>
          <w:sz w:val="24"/>
          <w:szCs w:val="24"/>
        </w:rPr>
        <w:t>more stringent</w:t>
      </w:r>
      <w:r w:rsidR="008A7D0D" w:rsidRPr="008E008A">
        <w:rPr>
          <w:rFonts w:asciiTheme="minorHAnsi" w:hAnsiTheme="minorHAnsi" w:cstheme="minorHAnsi"/>
          <w:bCs/>
          <w:sz w:val="24"/>
          <w:szCs w:val="24"/>
        </w:rPr>
        <w:t xml:space="preserve"> storage standards. </w:t>
      </w:r>
      <w:r w:rsidR="00567715" w:rsidRPr="008E008A">
        <w:rPr>
          <w:rFonts w:asciiTheme="minorHAnsi" w:hAnsiTheme="minorHAnsi" w:cstheme="minorHAnsi"/>
          <w:bCs/>
          <w:sz w:val="24"/>
          <w:szCs w:val="24"/>
        </w:rPr>
        <w:t>These amendments also make firearms less vulnerable to theft from the security industry by people who may harbour criminal intent and cause harm to others.</w:t>
      </w:r>
    </w:p>
    <w:p w14:paraId="0F3612DF" w14:textId="61D3E53F" w:rsidR="00BE45DE" w:rsidRPr="008E008A" w:rsidRDefault="00B55B05" w:rsidP="00BE45DE">
      <w:pPr>
        <w:rPr>
          <w:rFonts w:asciiTheme="minorHAnsi" w:eastAsiaTheme="minorHAnsi" w:hAnsiTheme="minorHAnsi" w:cstheme="minorHAnsi"/>
          <w:sz w:val="24"/>
          <w:szCs w:val="24"/>
        </w:rPr>
      </w:pPr>
      <w:r w:rsidRPr="008E008A">
        <w:rPr>
          <w:rFonts w:asciiTheme="minorHAnsi" w:hAnsiTheme="minorHAnsi" w:cstheme="minorHAnsi"/>
          <w:bCs/>
          <w:sz w:val="24"/>
          <w:szCs w:val="24"/>
        </w:rPr>
        <w:t xml:space="preserve">These new standards </w:t>
      </w:r>
      <w:r w:rsidR="00BE45DE" w:rsidRPr="008E008A">
        <w:rPr>
          <w:rFonts w:asciiTheme="minorHAnsi" w:hAnsiTheme="minorHAnsi" w:cstheme="minorHAnsi"/>
          <w:bCs/>
          <w:sz w:val="24"/>
          <w:szCs w:val="24"/>
        </w:rPr>
        <w:t xml:space="preserve">largely </w:t>
      </w:r>
      <w:r w:rsidRPr="008E008A">
        <w:rPr>
          <w:rFonts w:asciiTheme="minorHAnsi" w:hAnsiTheme="minorHAnsi" w:cstheme="minorHAnsi"/>
          <w:bCs/>
          <w:sz w:val="24"/>
          <w:szCs w:val="24"/>
        </w:rPr>
        <w:t>replicate the requirements under s</w:t>
      </w:r>
      <w:r w:rsidR="00BE45DE" w:rsidRPr="008E008A">
        <w:rPr>
          <w:rFonts w:asciiTheme="minorHAnsi" w:hAnsiTheme="minorHAnsi" w:cstheme="minorHAnsi"/>
          <w:bCs/>
          <w:sz w:val="24"/>
          <w:szCs w:val="24"/>
        </w:rPr>
        <w:t>ection</w:t>
      </w:r>
      <w:r w:rsidRPr="008E008A">
        <w:rPr>
          <w:rFonts w:asciiTheme="minorHAnsi" w:hAnsiTheme="minorHAnsi" w:cstheme="minorHAnsi"/>
          <w:bCs/>
          <w:sz w:val="24"/>
          <w:szCs w:val="24"/>
        </w:rPr>
        <w:t xml:space="preserve"> 81 of the </w:t>
      </w:r>
      <w:r w:rsidRPr="008E008A">
        <w:rPr>
          <w:rFonts w:asciiTheme="minorHAnsi" w:hAnsiTheme="minorHAnsi" w:cstheme="minorHAnsi"/>
          <w:bCs/>
          <w:i/>
          <w:iCs/>
          <w:sz w:val="24"/>
          <w:szCs w:val="24"/>
        </w:rPr>
        <w:t xml:space="preserve">Firearms Regulations 2017 </w:t>
      </w:r>
      <w:r w:rsidRPr="008E008A">
        <w:rPr>
          <w:rFonts w:asciiTheme="minorHAnsi" w:hAnsiTheme="minorHAnsi" w:cstheme="minorHAnsi"/>
          <w:bCs/>
          <w:sz w:val="24"/>
          <w:szCs w:val="24"/>
        </w:rPr>
        <w:t>(NSW)</w:t>
      </w:r>
      <w:r w:rsidR="002156AE" w:rsidRPr="008E008A">
        <w:rPr>
          <w:rFonts w:asciiTheme="minorHAnsi" w:hAnsiTheme="minorHAnsi" w:cstheme="minorHAnsi"/>
          <w:bCs/>
          <w:sz w:val="24"/>
          <w:szCs w:val="24"/>
        </w:rPr>
        <w:t xml:space="preserve">. </w:t>
      </w:r>
      <w:r w:rsidR="00BE45DE" w:rsidRPr="008E008A">
        <w:rPr>
          <w:rFonts w:asciiTheme="minorHAnsi" w:hAnsiTheme="minorHAnsi" w:cstheme="minorHAnsi"/>
          <w:bCs/>
          <w:sz w:val="24"/>
          <w:szCs w:val="24"/>
        </w:rPr>
        <w:t>While NSW currently only allow security companies to store one firearm at residential premises, the Bill provides that</w:t>
      </w:r>
      <w:r w:rsidR="002156AE" w:rsidRPr="008E008A">
        <w:rPr>
          <w:rFonts w:asciiTheme="minorHAnsi" w:hAnsiTheme="minorHAnsi" w:cstheme="minorHAnsi"/>
          <w:bCs/>
          <w:sz w:val="24"/>
          <w:szCs w:val="24"/>
        </w:rPr>
        <w:t xml:space="preserve"> security companies in the ACT </w:t>
      </w:r>
      <w:r w:rsidR="00BE45DE" w:rsidRPr="008E008A">
        <w:rPr>
          <w:rFonts w:asciiTheme="minorHAnsi" w:hAnsiTheme="minorHAnsi" w:cstheme="minorHAnsi"/>
          <w:bCs/>
          <w:sz w:val="24"/>
          <w:szCs w:val="24"/>
        </w:rPr>
        <w:t xml:space="preserve">holding any number of firearms may </w:t>
      </w:r>
      <w:r w:rsidR="002156AE" w:rsidRPr="008E008A">
        <w:rPr>
          <w:rFonts w:asciiTheme="minorHAnsi" w:hAnsiTheme="minorHAnsi" w:cstheme="minorHAnsi"/>
          <w:bCs/>
          <w:sz w:val="24"/>
          <w:szCs w:val="24"/>
        </w:rPr>
        <w:t>store</w:t>
      </w:r>
      <w:r w:rsidR="00BE45DE" w:rsidRPr="008E008A">
        <w:rPr>
          <w:rFonts w:asciiTheme="minorHAnsi" w:hAnsiTheme="minorHAnsi" w:cstheme="minorHAnsi"/>
          <w:bCs/>
          <w:sz w:val="24"/>
          <w:szCs w:val="24"/>
        </w:rPr>
        <w:t xml:space="preserve"> these</w:t>
      </w:r>
      <w:r w:rsidR="002156AE" w:rsidRPr="008E008A">
        <w:rPr>
          <w:rFonts w:asciiTheme="minorHAnsi" w:hAnsiTheme="minorHAnsi" w:cstheme="minorHAnsi"/>
          <w:bCs/>
          <w:sz w:val="24"/>
          <w:szCs w:val="24"/>
        </w:rPr>
        <w:t xml:space="preserve"> firearms at </w:t>
      </w:r>
      <w:r w:rsidR="00BE45DE" w:rsidRPr="008E008A">
        <w:rPr>
          <w:rFonts w:asciiTheme="minorHAnsi" w:hAnsiTheme="minorHAnsi" w:cstheme="minorHAnsi"/>
          <w:bCs/>
          <w:sz w:val="24"/>
          <w:szCs w:val="24"/>
        </w:rPr>
        <w:t xml:space="preserve">registered </w:t>
      </w:r>
      <w:r w:rsidR="002156AE" w:rsidRPr="008E008A">
        <w:rPr>
          <w:rFonts w:asciiTheme="minorHAnsi" w:hAnsiTheme="minorHAnsi" w:cstheme="minorHAnsi"/>
          <w:bCs/>
          <w:sz w:val="24"/>
          <w:szCs w:val="24"/>
        </w:rPr>
        <w:t>premises</w:t>
      </w:r>
      <w:r w:rsidR="00BE45DE" w:rsidRPr="008E008A">
        <w:rPr>
          <w:rFonts w:asciiTheme="minorHAnsi" w:hAnsiTheme="minorHAnsi" w:cstheme="minorHAnsi"/>
          <w:bCs/>
          <w:sz w:val="24"/>
          <w:szCs w:val="24"/>
        </w:rPr>
        <w:t xml:space="preserve"> including residential premises subject to approval by the Firearms Registry.</w:t>
      </w:r>
      <w:r w:rsidR="002156AE" w:rsidRPr="008E008A">
        <w:rPr>
          <w:rFonts w:asciiTheme="minorHAnsi" w:hAnsiTheme="minorHAnsi" w:cstheme="minorHAnsi"/>
          <w:bCs/>
          <w:sz w:val="24"/>
          <w:szCs w:val="24"/>
        </w:rPr>
        <w:t xml:space="preserve"> </w:t>
      </w:r>
      <w:r w:rsidR="00BE45DE" w:rsidRPr="008E008A">
        <w:rPr>
          <w:rFonts w:asciiTheme="minorHAnsi" w:hAnsiTheme="minorHAnsi" w:cstheme="minorHAnsi"/>
          <w:bCs/>
          <w:sz w:val="24"/>
          <w:szCs w:val="24"/>
        </w:rPr>
        <w:t>In assessing whether premises are suitable for firearms storage, stringent safety checks carried out by the Firearms Registry, and the premises approved based on safety requirements.</w:t>
      </w:r>
      <w:r w:rsidR="00E177DA" w:rsidRPr="008E008A">
        <w:rPr>
          <w:rFonts w:asciiTheme="minorHAnsi" w:hAnsiTheme="minorHAnsi" w:cstheme="minorHAnsi"/>
          <w:bCs/>
          <w:sz w:val="24"/>
          <w:szCs w:val="24"/>
        </w:rPr>
        <w:t xml:space="preserve"> This is similar to </w:t>
      </w:r>
      <w:r w:rsidR="000E37A9" w:rsidRPr="008E008A">
        <w:rPr>
          <w:rFonts w:asciiTheme="minorHAnsi" w:hAnsiTheme="minorHAnsi" w:cstheme="minorHAnsi"/>
          <w:bCs/>
          <w:sz w:val="24"/>
          <w:szCs w:val="24"/>
        </w:rPr>
        <w:t xml:space="preserve">the assessments and approvals </w:t>
      </w:r>
      <w:r w:rsidR="00E177DA" w:rsidRPr="008E008A">
        <w:rPr>
          <w:rFonts w:asciiTheme="minorHAnsi" w:hAnsiTheme="minorHAnsi" w:cstheme="minorHAnsi"/>
          <w:bCs/>
          <w:sz w:val="24"/>
          <w:szCs w:val="24"/>
        </w:rPr>
        <w:t>currently conducted by the Registry in relation to registered premises</w:t>
      </w:r>
      <w:r w:rsidR="000E37A9" w:rsidRPr="008E008A">
        <w:rPr>
          <w:rFonts w:asciiTheme="minorHAnsi" w:hAnsiTheme="minorHAnsi" w:cstheme="minorHAnsi"/>
          <w:bCs/>
          <w:sz w:val="24"/>
          <w:szCs w:val="24"/>
        </w:rPr>
        <w:t xml:space="preserve"> that firearms dealers can operate from</w:t>
      </w:r>
      <w:r w:rsidR="00E177DA" w:rsidRPr="008E008A">
        <w:rPr>
          <w:rFonts w:asciiTheme="minorHAnsi" w:hAnsiTheme="minorHAnsi" w:cstheme="minorHAnsi"/>
          <w:bCs/>
          <w:sz w:val="24"/>
          <w:szCs w:val="24"/>
        </w:rPr>
        <w:t xml:space="preserve">. </w:t>
      </w:r>
    </w:p>
    <w:p w14:paraId="1C683073" w14:textId="21A4DED9" w:rsidR="0000273A" w:rsidRPr="008E008A" w:rsidRDefault="000D241C" w:rsidP="0000273A">
      <w:pPr>
        <w:rPr>
          <w:rFonts w:asciiTheme="minorHAnsi" w:hAnsiTheme="minorHAnsi" w:cstheme="minorHAnsi"/>
          <w:bCs/>
          <w:sz w:val="24"/>
          <w:szCs w:val="26"/>
        </w:rPr>
      </w:pPr>
      <w:r w:rsidRPr="008E008A">
        <w:rPr>
          <w:rFonts w:asciiTheme="minorHAnsi" w:hAnsiTheme="minorHAnsi" w:cstheme="minorHAnsi"/>
          <w:bCs/>
          <w:sz w:val="24"/>
          <w:szCs w:val="26"/>
        </w:rPr>
        <w:lastRenderedPageBreak/>
        <w:t>The</w:t>
      </w:r>
      <w:r w:rsidR="0000273A" w:rsidRPr="008E008A">
        <w:rPr>
          <w:rFonts w:asciiTheme="minorHAnsi" w:hAnsiTheme="minorHAnsi" w:cstheme="minorHAnsi"/>
          <w:bCs/>
          <w:sz w:val="24"/>
          <w:szCs w:val="26"/>
        </w:rPr>
        <w:t xml:space="preserve"> commencement of these amendments will be delayed by 12 months, to ensure all security companies have ample opportunity to update their facilities to meet the new requirements.</w:t>
      </w:r>
    </w:p>
    <w:p w14:paraId="49FB1880" w14:textId="7EA28F98" w:rsidR="00337A92" w:rsidRPr="008E008A" w:rsidRDefault="00337A92" w:rsidP="00337A92">
      <w:pPr>
        <w:keepNext/>
        <w:keepLines/>
        <w:spacing w:before="120" w:after="120" w:line="240" w:lineRule="auto"/>
        <w:outlineLvl w:val="1"/>
        <w:rPr>
          <w:rFonts w:asciiTheme="minorHAnsi" w:hAnsiTheme="minorHAnsi" w:cstheme="minorHAnsi"/>
          <w:b/>
          <w:sz w:val="24"/>
          <w:szCs w:val="26"/>
        </w:rPr>
      </w:pPr>
      <w:r w:rsidRPr="008E008A">
        <w:rPr>
          <w:rFonts w:asciiTheme="minorHAnsi" w:hAnsiTheme="minorHAnsi" w:cstheme="minorHAnsi"/>
          <w:b/>
          <w:sz w:val="24"/>
          <w:szCs w:val="26"/>
        </w:rPr>
        <w:t>CONSULTATION ON THE PROPOSED APPROACH</w:t>
      </w:r>
    </w:p>
    <w:p w14:paraId="23EFA647" w14:textId="77777777" w:rsidR="004574B3" w:rsidRPr="008E008A" w:rsidRDefault="004574B3" w:rsidP="004574B3">
      <w:pPr>
        <w:autoSpaceDE w:val="0"/>
        <w:autoSpaceDN w:val="0"/>
        <w:adjustRightInd w:val="0"/>
        <w:spacing w:line="240" w:lineRule="auto"/>
        <w:rPr>
          <w:rFonts w:asciiTheme="minorHAnsi" w:eastAsiaTheme="minorHAnsi" w:hAnsiTheme="minorHAnsi" w:cstheme="minorHAnsi"/>
          <w:sz w:val="24"/>
          <w:szCs w:val="24"/>
        </w:rPr>
      </w:pPr>
      <w:r w:rsidRPr="008E008A">
        <w:rPr>
          <w:rFonts w:asciiTheme="minorHAnsi" w:eastAsiaTheme="minorHAnsi" w:hAnsiTheme="minorHAnsi" w:cstheme="minorHAnsi"/>
          <w:sz w:val="24"/>
          <w:szCs w:val="24"/>
        </w:rPr>
        <w:t xml:space="preserve">The proposed amendments are the result of consultation with relevant stakeholders affected by the proposals. Input from stakeholders has informed the amendments proposed in this Bill. </w:t>
      </w:r>
    </w:p>
    <w:p w14:paraId="30C95155" w14:textId="5D4AFC4A" w:rsidR="004574B3" w:rsidRPr="008E008A" w:rsidRDefault="00CE30BE" w:rsidP="004574B3">
      <w:pPr>
        <w:autoSpaceDE w:val="0"/>
        <w:autoSpaceDN w:val="0"/>
        <w:adjustRightInd w:val="0"/>
        <w:spacing w:line="240" w:lineRule="auto"/>
        <w:rPr>
          <w:rFonts w:asciiTheme="minorHAnsi" w:hAnsiTheme="minorHAnsi" w:cstheme="minorHAnsi"/>
          <w:bCs/>
          <w:sz w:val="24"/>
          <w:szCs w:val="26"/>
        </w:rPr>
      </w:pPr>
      <w:r w:rsidRPr="008E008A">
        <w:rPr>
          <w:rFonts w:asciiTheme="minorHAnsi" w:hAnsiTheme="minorHAnsi" w:cstheme="minorHAnsi"/>
          <w:bCs/>
          <w:sz w:val="24"/>
          <w:szCs w:val="26"/>
        </w:rPr>
        <w:t>A</w:t>
      </w:r>
      <w:r w:rsidR="00C6563A" w:rsidRPr="008E008A">
        <w:rPr>
          <w:rFonts w:asciiTheme="minorHAnsi" w:hAnsiTheme="minorHAnsi" w:cstheme="minorHAnsi"/>
          <w:bCs/>
          <w:sz w:val="24"/>
          <w:szCs w:val="26"/>
        </w:rPr>
        <w:t>mendments</w:t>
      </w:r>
      <w:r w:rsidRPr="008E008A">
        <w:rPr>
          <w:rFonts w:asciiTheme="minorHAnsi" w:hAnsiTheme="minorHAnsi" w:cstheme="minorHAnsi"/>
          <w:bCs/>
          <w:sz w:val="24"/>
          <w:szCs w:val="26"/>
        </w:rPr>
        <w:t xml:space="preserve"> in the Bill</w:t>
      </w:r>
      <w:r w:rsidR="00C6563A" w:rsidRPr="008E008A">
        <w:rPr>
          <w:rFonts w:asciiTheme="minorHAnsi" w:hAnsiTheme="minorHAnsi" w:cstheme="minorHAnsi"/>
          <w:bCs/>
          <w:sz w:val="24"/>
          <w:szCs w:val="26"/>
        </w:rPr>
        <w:t xml:space="preserve"> have been identified by and developed in consultation with justice </w:t>
      </w:r>
      <w:r w:rsidR="00A73D94" w:rsidRPr="008E008A">
        <w:rPr>
          <w:rFonts w:asciiTheme="minorHAnsi" w:hAnsiTheme="minorHAnsi" w:cstheme="minorHAnsi"/>
          <w:bCs/>
          <w:sz w:val="24"/>
          <w:szCs w:val="26"/>
        </w:rPr>
        <w:t xml:space="preserve">stakeholders including the Director of Public Prosecutions (DPP), ACT Policing, </w:t>
      </w:r>
      <w:r w:rsidR="004574B3" w:rsidRPr="008E008A">
        <w:rPr>
          <w:rFonts w:asciiTheme="minorHAnsi" w:hAnsiTheme="minorHAnsi" w:cstheme="minorHAnsi"/>
          <w:bCs/>
          <w:sz w:val="24"/>
          <w:szCs w:val="26"/>
        </w:rPr>
        <w:t xml:space="preserve">the Firearms Registry, the ACT Bar Association, ACT Law Society and </w:t>
      </w:r>
      <w:r w:rsidR="00A73D94" w:rsidRPr="008E008A">
        <w:rPr>
          <w:rFonts w:asciiTheme="minorHAnsi" w:hAnsiTheme="minorHAnsi" w:cstheme="minorHAnsi"/>
          <w:bCs/>
          <w:sz w:val="24"/>
          <w:szCs w:val="26"/>
        </w:rPr>
        <w:t>the ACT Human Rights Commission (</w:t>
      </w:r>
      <w:r w:rsidR="004574B3" w:rsidRPr="008E008A">
        <w:rPr>
          <w:rFonts w:asciiTheme="minorHAnsi" w:hAnsiTheme="minorHAnsi" w:cstheme="minorHAnsi"/>
          <w:bCs/>
          <w:sz w:val="24"/>
          <w:szCs w:val="26"/>
        </w:rPr>
        <w:t>including Victims of Crime Commissioner, Public Advocate and Children &amp; Young People Commissioner</w:t>
      </w:r>
      <w:r w:rsidR="00A73D94" w:rsidRPr="008E008A">
        <w:rPr>
          <w:rFonts w:asciiTheme="minorHAnsi" w:hAnsiTheme="minorHAnsi" w:cstheme="minorHAnsi"/>
          <w:bCs/>
          <w:sz w:val="24"/>
          <w:szCs w:val="26"/>
        </w:rPr>
        <w:t>)</w:t>
      </w:r>
      <w:r w:rsidR="004574B3" w:rsidRPr="008E008A">
        <w:rPr>
          <w:rFonts w:asciiTheme="minorHAnsi" w:hAnsiTheme="minorHAnsi" w:cstheme="minorHAnsi"/>
          <w:bCs/>
          <w:sz w:val="24"/>
          <w:szCs w:val="26"/>
        </w:rPr>
        <w:t>.</w:t>
      </w:r>
    </w:p>
    <w:p w14:paraId="6A7B5D44" w14:textId="77777777" w:rsidR="006238EE" w:rsidRPr="008E008A" w:rsidRDefault="004574B3" w:rsidP="006238EE">
      <w:pPr>
        <w:autoSpaceDE w:val="0"/>
        <w:autoSpaceDN w:val="0"/>
        <w:adjustRightInd w:val="0"/>
        <w:spacing w:line="240" w:lineRule="auto"/>
        <w:rPr>
          <w:rFonts w:asciiTheme="minorHAnsi" w:hAnsiTheme="minorHAnsi" w:cstheme="minorHAnsi"/>
          <w:bCs/>
          <w:sz w:val="24"/>
          <w:szCs w:val="26"/>
        </w:rPr>
      </w:pPr>
      <w:r w:rsidRPr="008E008A">
        <w:rPr>
          <w:rFonts w:asciiTheme="minorHAnsi" w:hAnsiTheme="minorHAnsi" w:cstheme="minorHAnsi"/>
          <w:bCs/>
          <w:sz w:val="24"/>
          <w:szCs w:val="26"/>
        </w:rPr>
        <w:t>In relation to the</w:t>
      </w:r>
      <w:r w:rsidR="00A73D94" w:rsidRPr="008E008A">
        <w:rPr>
          <w:rFonts w:asciiTheme="minorHAnsi" w:hAnsiTheme="minorHAnsi" w:cstheme="minorHAnsi"/>
          <w:bCs/>
          <w:sz w:val="24"/>
          <w:szCs w:val="26"/>
        </w:rPr>
        <w:t xml:space="preserve"> firearms reforms, the Firearms Advisory Committee and security companies holding composite licenses under the Firearms Act were also consulted.</w:t>
      </w:r>
    </w:p>
    <w:p w14:paraId="26CE7BA5" w14:textId="77777777" w:rsidR="006238EE" w:rsidRPr="008E008A" w:rsidRDefault="0055628C" w:rsidP="006238EE">
      <w:pPr>
        <w:autoSpaceDE w:val="0"/>
        <w:autoSpaceDN w:val="0"/>
        <w:adjustRightInd w:val="0"/>
        <w:spacing w:line="240" w:lineRule="auto"/>
        <w:rPr>
          <w:rFonts w:asciiTheme="minorHAnsi" w:hAnsiTheme="minorHAnsi" w:cstheme="minorHAnsi"/>
          <w:b/>
          <w:sz w:val="24"/>
          <w:szCs w:val="26"/>
        </w:rPr>
      </w:pPr>
      <w:r w:rsidRPr="008E008A">
        <w:rPr>
          <w:rFonts w:asciiTheme="minorHAnsi" w:hAnsiTheme="minorHAnsi" w:cstheme="minorHAnsi"/>
          <w:b/>
          <w:sz w:val="24"/>
          <w:szCs w:val="26"/>
        </w:rPr>
        <w:t>CONSISTENCY WITH HUMAN RIGHTS</w:t>
      </w:r>
    </w:p>
    <w:p w14:paraId="25992772" w14:textId="091053F9" w:rsidR="006238EE" w:rsidRPr="008E008A" w:rsidRDefault="00A8599A" w:rsidP="006238EE">
      <w:pPr>
        <w:autoSpaceDE w:val="0"/>
        <w:autoSpaceDN w:val="0"/>
        <w:adjustRightInd w:val="0"/>
        <w:spacing w:line="240" w:lineRule="auto"/>
        <w:rPr>
          <w:rFonts w:asciiTheme="minorHAnsi" w:hAnsiTheme="minorHAnsi" w:cstheme="minorHAnsi"/>
          <w:b/>
          <w:sz w:val="24"/>
          <w:szCs w:val="26"/>
        </w:rPr>
      </w:pPr>
      <w:r w:rsidRPr="008E008A">
        <w:rPr>
          <w:rFonts w:asciiTheme="minorHAnsi" w:hAnsiTheme="minorHAnsi" w:cstheme="minorHAnsi"/>
          <w:bCs/>
          <w:sz w:val="24"/>
          <w:szCs w:val="26"/>
        </w:rPr>
        <w:t xml:space="preserve">International human rights law requires governments to ‘respect, protect and fulfil rights’. This obligation requires government to ensure its organs and agents do not themselves commit violations of human rights, protect individuals and groups from having their rights unduly interfered with and take positive action to facilitate the full realisation of rights. </w:t>
      </w:r>
    </w:p>
    <w:p w14:paraId="39E1F260" w14:textId="04930B65" w:rsidR="002728E6" w:rsidRPr="008E008A" w:rsidRDefault="00A8599A" w:rsidP="006238EE">
      <w:pPr>
        <w:autoSpaceDE w:val="0"/>
        <w:autoSpaceDN w:val="0"/>
        <w:adjustRightInd w:val="0"/>
        <w:spacing w:line="240" w:lineRule="auto"/>
        <w:rPr>
          <w:rFonts w:asciiTheme="minorHAnsi" w:hAnsiTheme="minorHAnsi" w:cstheme="minorHAnsi"/>
          <w:bCs/>
          <w:sz w:val="24"/>
          <w:szCs w:val="26"/>
        </w:rPr>
      </w:pPr>
      <w:r w:rsidRPr="008E008A">
        <w:rPr>
          <w:rFonts w:asciiTheme="minorHAnsi" w:hAnsiTheme="minorHAnsi" w:cstheme="minorHAnsi"/>
          <w:bCs/>
          <w:sz w:val="24"/>
          <w:szCs w:val="26"/>
        </w:rPr>
        <w:t>The European Court of Human Rights has considered the positive obligation of governments to uphold rights in depth. One element of this responsibility involves creating legislative and administrative frameworks to deter conduct that infringes rights, and to undertake operational measures to protect an individual who is at risk of rights infringement</w:t>
      </w:r>
      <w:r w:rsidRPr="008E008A">
        <w:rPr>
          <w:rStyle w:val="FootnoteReference"/>
          <w:rFonts w:asciiTheme="minorHAnsi" w:hAnsiTheme="minorHAnsi" w:cstheme="minorHAnsi"/>
          <w:bCs/>
          <w:sz w:val="24"/>
          <w:szCs w:val="26"/>
        </w:rPr>
        <w:footnoteReference w:id="1"/>
      </w:r>
      <w:r w:rsidRPr="008E008A">
        <w:rPr>
          <w:rFonts w:asciiTheme="minorHAnsi" w:hAnsiTheme="minorHAnsi" w:cstheme="minorHAnsi"/>
          <w:bCs/>
          <w:sz w:val="24"/>
          <w:szCs w:val="26"/>
        </w:rPr>
        <w:t xml:space="preserve">. </w:t>
      </w:r>
    </w:p>
    <w:p w14:paraId="22AE9A91" w14:textId="52F8CA73" w:rsidR="00D4728B" w:rsidRPr="008E008A" w:rsidRDefault="00D4728B" w:rsidP="00D4728B">
      <w:pPr>
        <w:rPr>
          <w:rFonts w:asciiTheme="minorHAnsi" w:hAnsiTheme="minorHAnsi" w:cstheme="minorHAnsi"/>
          <w:iCs/>
          <w:sz w:val="24"/>
          <w:szCs w:val="24"/>
        </w:rPr>
      </w:pPr>
      <w:r w:rsidRPr="008E008A">
        <w:rPr>
          <w:rFonts w:asciiTheme="minorHAnsi" w:hAnsiTheme="minorHAnsi" w:cstheme="minorHAnsi"/>
          <w:iCs/>
          <w:sz w:val="24"/>
          <w:szCs w:val="24"/>
        </w:rPr>
        <w:t xml:space="preserve">The Bill engages and supports the following HRA rights: </w:t>
      </w:r>
    </w:p>
    <w:p w14:paraId="1F6C6EEA" w14:textId="77777777" w:rsidR="00D4728B" w:rsidRPr="008E008A" w:rsidRDefault="00D4728B" w:rsidP="00D4728B">
      <w:pPr>
        <w:pStyle w:val="ListParagraph"/>
        <w:numPr>
          <w:ilvl w:val="0"/>
          <w:numId w:val="1"/>
        </w:numPr>
        <w:rPr>
          <w:rFonts w:asciiTheme="minorHAnsi" w:hAnsiTheme="minorHAnsi" w:cstheme="minorHAnsi"/>
          <w:iCs/>
          <w:sz w:val="24"/>
          <w:szCs w:val="24"/>
        </w:rPr>
      </w:pPr>
      <w:r w:rsidRPr="008E008A">
        <w:rPr>
          <w:rFonts w:asciiTheme="minorHAnsi" w:hAnsiTheme="minorHAnsi" w:cstheme="minorHAnsi"/>
          <w:iCs/>
          <w:sz w:val="24"/>
          <w:szCs w:val="24"/>
        </w:rPr>
        <w:t>Section 9 – Right to life</w:t>
      </w:r>
    </w:p>
    <w:p w14:paraId="42A06B8B" w14:textId="77777777" w:rsidR="000803EB" w:rsidRPr="008E008A" w:rsidRDefault="00D4728B" w:rsidP="000803EB">
      <w:pPr>
        <w:pStyle w:val="ListParagraph"/>
        <w:numPr>
          <w:ilvl w:val="0"/>
          <w:numId w:val="1"/>
        </w:numPr>
        <w:rPr>
          <w:rFonts w:asciiTheme="minorHAnsi" w:hAnsiTheme="minorHAnsi" w:cstheme="minorHAnsi"/>
          <w:iCs/>
          <w:sz w:val="24"/>
          <w:szCs w:val="24"/>
        </w:rPr>
      </w:pPr>
      <w:r w:rsidRPr="008E008A">
        <w:rPr>
          <w:rFonts w:asciiTheme="minorHAnsi" w:hAnsiTheme="minorHAnsi" w:cstheme="minorHAnsi"/>
          <w:iCs/>
          <w:sz w:val="24"/>
          <w:szCs w:val="24"/>
        </w:rPr>
        <w:t>Section 11 – Protection of family and children</w:t>
      </w:r>
    </w:p>
    <w:p w14:paraId="65E802B8" w14:textId="77777777" w:rsidR="000803EB" w:rsidRPr="008E008A" w:rsidRDefault="00D4728B" w:rsidP="000803EB">
      <w:pPr>
        <w:rPr>
          <w:rFonts w:asciiTheme="minorHAnsi" w:hAnsiTheme="minorHAnsi" w:cstheme="minorHAnsi"/>
          <w:bCs/>
          <w:sz w:val="24"/>
          <w:szCs w:val="26"/>
        </w:rPr>
      </w:pPr>
      <w:r w:rsidRPr="008E008A">
        <w:rPr>
          <w:rFonts w:asciiTheme="minorHAnsi" w:hAnsiTheme="minorHAnsi" w:cstheme="minorHAnsi"/>
          <w:bCs/>
          <w:sz w:val="24"/>
          <w:szCs w:val="26"/>
        </w:rPr>
        <w:t>The Bill also engages</w:t>
      </w:r>
      <w:r w:rsidR="00666A4E" w:rsidRPr="008E008A">
        <w:rPr>
          <w:rFonts w:asciiTheme="minorHAnsi" w:hAnsiTheme="minorHAnsi" w:cstheme="minorHAnsi"/>
          <w:bCs/>
          <w:sz w:val="24"/>
          <w:szCs w:val="26"/>
        </w:rPr>
        <w:t xml:space="preserve"> and places </w:t>
      </w:r>
      <w:r w:rsidR="00CD4F54" w:rsidRPr="008E008A">
        <w:rPr>
          <w:rFonts w:asciiTheme="minorHAnsi" w:hAnsiTheme="minorHAnsi" w:cstheme="minorHAnsi"/>
          <w:bCs/>
          <w:sz w:val="24"/>
          <w:szCs w:val="26"/>
        </w:rPr>
        <w:t xml:space="preserve">reasonable and </w:t>
      </w:r>
      <w:r w:rsidR="00FB08F1" w:rsidRPr="008E008A">
        <w:rPr>
          <w:rFonts w:asciiTheme="minorHAnsi" w:hAnsiTheme="minorHAnsi" w:cstheme="minorHAnsi"/>
          <w:bCs/>
          <w:sz w:val="24"/>
          <w:szCs w:val="26"/>
        </w:rPr>
        <w:t xml:space="preserve">justifiable </w:t>
      </w:r>
      <w:r w:rsidR="00666A4E" w:rsidRPr="008E008A">
        <w:rPr>
          <w:rFonts w:asciiTheme="minorHAnsi" w:hAnsiTheme="minorHAnsi" w:cstheme="minorHAnsi"/>
          <w:bCs/>
          <w:sz w:val="24"/>
          <w:szCs w:val="26"/>
        </w:rPr>
        <w:t>limitations on, the following rights under the HRA</w:t>
      </w:r>
    </w:p>
    <w:p w14:paraId="1A90316D" w14:textId="77777777" w:rsidR="000803EB" w:rsidRPr="008E008A" w:rsidRDefault="00666A4E" w:rsidP="000803EB">
      <w:pPr>
        <w:pStyle w:val="ListParagraph"/>
        <w:numPr>
          <w:ilvl w:val="0"/>
          <w:numId w:val="1"/>
        </w:numPr>
        <w:rPr>
          <w:rFonts w:asciiTheme="minorHAnsi" w:hAnsiTheme="minorHAnsi" w:cstheme="minorHAnsi"/>
          <w:iCs/>
          <w:sz w:val="24"/>
          <w:szCs w:val="24"/>
        </w:rPr>
      </w:pPr>
      <w:r w:rsidRPr="008E008A">
        <w:rPr>
          <w:rFonts w:asciiTheme="minorHAnsi" w:hAnsiTheme="minorHAnsi" w:cstheme="minorHAnsi"/>
          <w:bCs/>
          <w:sz w:val="24"/>
          <w:szCs w:val="26"/>
        </w:rPr>
        <w:t>Section 8 – Recognition and equality before the law</w:t>
      </w:r>
    </w:p>
    <w:p w14:paraId="77722B48" w14:textId="660A90BA" w:rsidR="0055572D" w:rsidRPr="008E008A" w:rsidRDefault="0055572D" w:rsidP="000803EB">
      <w:pPr>
        <w:pStyle w:val="ListParagraph"/>
        <w:numPr>
          <w:ilvl w:val="0"/>
          <w:numId w:val="1"/>
        </w:numPr>
        <w:rPr>
          <w:rFonts w:asciiTheme="minorHAnsi" w:hAnsiTheme="minorHAnsi" w:cstheme="minorHAnsi"/>
          <w:iCs/>
          <w:sz w:val="24"/>
          <w:szCs w:val="24"/>
        </w:rPr>
      </w:pPr>
      <w:r w:rsidRPr="008E008A">
        <w:rPr>
          <w:rFonts w:asciiTheme="minorHAnsi" w:hAnsiTheme="minorHAnsi" w:cstheme="minorHAnsi"/>
          <w:iCs/>
          <w:sz w:val="24"/>
          <w:szCs w:val="24"/>
        </w:rPr>
        <w:t xml:space="preserve">Section 12 – Right to privacy </w:t>
      </w:r>
    </w:p>
    <w:p w14:paraId="5C0DA1F4" w14:textId="686B4CE7" w:rsidR="0055572D" w:rsidRPr="008E008A" w:rsidRDefault="0055572D" w:rsidP="000803EB">
      <w:pPr>
        <w:pStyle w:val="ListParagraph"/>
        <w:numPr>
          <w:ilvl w:val="0"/>
          <w:numId w:val="1"/>
        </w:numPr>
        <w:rPr>
          <w:rFonts w:asciiTheme="minorHAnsi" w:hAnsiTheme="minorHAnsi" w:cstheme="minorHAnsi"/>
          <w:iCs/>
          <w:sz w:val="24"/>
          <w:szCs w:val="24"/>
        </w:rPr>
      </w:pPr>
      <w:r w:rsidRPr="008E008A">
        <w:rPr>
          <w:rFonts w:asciiTheme="minorHAnsi" w:hAnsiTheme="minorHAnsi" w:cstheme="minorHAnsi"/>
          <w:iCs/>
          <w:sz w:val="24"/>
          <w:szCs w:val="24"/>
        </w:rPr>
        <w:t xml:space="preserve">Section 13 – Freedom of movement </w:t>
      </w:r>
    </w:p>
    <w:p w14:paraId="6B058D6D" w14:textId="00807B7A" w:rsidR="0055572D" w:rsidRPr="008E008A" w:rsidRDefault="0055572D" w:rsidP="000803EB">
      <w:pPr>
        <w:pStyle w:val="ListParagraph"/>
        <w:numPr>
          <w:ilvl w:val="0"/>
          <w:numId w:val="1"/>
        </w:numPr>
        <w:rPr>
          <w:rFonts w:asciiTheme="minorHAnsi" w:hAnsiTheme="minorHAnsi" w:cstheme="minorHAnsi"/>
          <w:iCs/>
          <w:sz w:val="24"/>
          <w:szCs w:val="24"/>
        </w:rPr>
      </w:pPr>
      <w:r w:rsidRPr="008E008A">
        <w:rPr>
          <w:rFonts w:asciiTheme="minorHAnsi" w:hAnsiTheme="minorHAnsi" w:cstheme="minorHAnsi"/>
          <w:bCs/>
          <w:sz w:val="24"/>
          <w:szCs w:val="26"/>
        </w:rPr>
        <w:t>Section 18 – Right to liberty and security of the person</w:t>
      </w:r>
    </w:p>
    <w:p w14:paraId="2E7BF6E4" w14:textId="35CB31CA" w:rsidR="000803EB" w:rsidRPr="008E008A" w:rsidRDefault="00666A4E" w:rsidP="000803EB">
      <w:pPr>
        <w:pStyle w:val="ListParagraph"/>
        <w:numPr>
          <w:ilvl w:val="0"/>
          <w:numId w:val="1"/>
        </w:numPr>
        <w:rPr>
          <w:rFonts w:asciiTheme="minorHAnsi" w:hAnsiTheme="minorHAnsi" w:cstheme="minorHAnsi"/>
          <w:iCs/>
          <w:sz w:val="24"/>
          <w:szCs w:val="24"/>
        </w:rPr>
      </w:pPr>
      <w:r w:rsidRPr="008E008A">
        <w:rPr>
          <w:rFonts w:asciiTheme="minorHAnsi" w:hAnsiTheme="minorHAnsi" w:cstheme="minorHAnsi"/>
          <w:bCs/>
          <w:sz w:val="24"/>
          <w:szCs w:val="26"/>
        </w:rPr>
        <w:t xml:space="preserve">Section 22(1) – </w:t>
      </w:r>
      <w:r w:rsidR="0055572D" w:rsidRPr="008E008A">
        <w:rPr>
          <w:rFonts w:asciiTheme="minorHAnsi" w:hAnsiTheme="minorHAnsi" w:cstheme="minorHAnsi"/>
          <w:bCs/>
          <w:sz w:val="24"/>
          <w:szCs w:val="26"/>
        </w:rPr>
        <w:t>R</w:t>
      </w:r>
      <w:r w:rsidRPr="008E008A">
        <w:rPr>
          <w:rFonts w:asciiTheme="minorHAnsi" w:hAnsiTheme="minorHAnsi" w:cstheme="minorHAnsi"/>
          <w:bCs/>
          <w:sz w:val="24"/>
          <w:szCs w:val="26"/>
        </w:rPr>
        <w:t>ight to be presumed innocent until proven guilty</w:t>
      </w:r>
    </w:p>
    <w:p w14:paraId="59C2B3C0" w14:textId="35AD05A2" w:rsidR="00C122F2" w:rsidRPr="008E008A" w:rsidRDefault="00C122F2" w:rsidP="00F94533">
      <w:pPr>
        <w:rPr>
          <w:rFonts w:asciiTheme="minorHAnsi" w:hAnsiTheme="minorHAnsi" w:cstheme="minorHAnsi"/>
          <w:b/>
          <w:bCs/>
          <w:i/>
          <w:sz w:val="24"/>
          <w:szCs w:val="24"/>
        </w:rPr>
      </w:pPr>
      <w:r w:rsidRPr="008E008A">
        <w:rPr>
          <w:rFonts w:asciiTheme="minorHAnsi" w:hAnsiTheme="minorHAnsi" w:cstheme="minorHAnsi"/>
          <w:b/>
          <w:bCs/>
          <w:i/>
          <w:sz w:val="24"/>
          <w:szCs w:val="24"/>
        </w:rPr>
        <w:lastRenderedPageBreak/>
        <w:t xml:space="preserve">Rights </w:t>
      </w:r>
      <w:r w:rsidR="000B42C2" w:rsidRPr="008E008A">
        <w:rPr>
          <w:rFonts w:asciiTheme="minorHAnsi" w:hAnsiTheme="minorHAnsi" w:cstheme="minorHAnsi"/>
          <w:b/>
          <w:bCs/>
          <w:i/>
          <w:sz w:val="24"/>
          <w:szCs w:val="24"/>
        </w:rPr>
        <w:t>engage</w:t>
      </w:r>
      <w:r w:rsidR="00C74AAC" w:rsidRPr="008E008A">
        <w:rPr>
          <w:rFonts w:asciiTheme="minorHAnsi" w:hAnsiTheme="minorHAnsi" w:cstheme="minorHAnsi"/>
          <w:b/>
          <w:bCs/>
          <w:i/>
          <w:sz w:val="24"/>
          <w:szCs w:val="24"/>
        </w:rPr>
        <w:t>d</w:t>
      </w:r>
      <w:r w:rsidR="000B42C2" w:rsidRPr="008E008A">
        <w:rPr>
          <w:rFonts w:asciiTheme="minorHAnsi" w:hAnsiTheme="minorHAnsi" w:cstheme="minorHAnsi"/>
          <w:b/>
          <w:bCs/>
          <w:i/>
          <w:sz w:val="24"/>
          <w:szCs w:val="24"/>
        </w:rPr>
        <w:t xml:space="preserve"> and </w:t>
      </w:r>
      <w:r w:rsidR="00711AF2" w:rsidRPr="008E008A">
        <w:rPr>
          <w:rFonts w:asciiTheme="minorHAnsi" w:hAnsiTheme="minorHAnsi" w:cstheme="minorHAnsi"/>
          <w:b/>
          <w:bCs/>
          <w:i/>
          <w:sz w:val="24"/>
          <w:szCs w:val="24"/>
        </w:rPr>
        <w:t>promoted</w:t>
      </w:r>
    </w:p>
    <w:p w14:paraId="5A5E853A" w14:textId="1AF267E5" w:rsidR="00FC4DCD" w:rsidRPr="008E008A" w:rsidRDefault="00FC4DCD" w:rsidP="00F94533">
      <w:pPr>
        <w:rPr>
          <w:rFonts w:asciiTheme="minorHAnsi" w:hAnsiTheme="minorHAnsi" w:cstheme="minorHAnsi"/>
          <w:iCs/>
          <w:sz w:val="24"/>
          <w:szCs w:val="24"/>
          <w:u w:val="single"/>
        </w:rPr>
      </w:pPr>
      <w:r w:rsidRPr="008E008A">
        <w:rPr>
          <w:rFonts w:asciiTheme="minorHAnsi" w:hAnsiTheme="minorHAnsi" w:cstheme="minorHAnsi"/>
          <w:iCs/>
          <w:sz w:val="24"/>
          <w:szCs w:val="24"/>
          <w:u w:val="single"/>
        </w:rPr>
        <w:t>Amendments to the Firearms Act 1996 and Firearms Regulation 20</w:t>
      </w:r>
      <w:r w:rsidR="00881410" w:rsidRPr="008E008A">
        <w:rPr>
          <w:rFonts w:asciiTheme="minorHAnsi" w:hAnsiTheme="minorHAnsi" w:cstheme="minorHAnsi"/>
          <w:iCs/>
          <w:sz w:val="24"/>
          <w:szCs w:val="24"/>
          <w:u w:val="single"/>
        </w:rPr>
        <w:t>08</w:t>
      </w:r>
    </w:p>
    <w:p w14:paraId="114E1C40" w14:textId="77777777" w:rsidR="00FC4DCD" w:rsidRPr="008E008A" w:rsidRDefault="00826296" w:rsidP="00F94533">
      <w:pPr>
        <w:rPr>
          <w:rFonts w:asciiTheme="minorHAnsi" w:hAnsiTheme="minorHAnsi" w:cstheme="minorHAnsi"/>
          <w:iCs/>
          <w:sz w:val="24"/>
          <w:szCs w:val="24"/>
        </w:rPr>
      </w:pPr>
      <w:r w:rsidRPr="008E008A">
        <w:rPr>
          <w:rFonts w:asciiTheme="minorHAnsi" w:hAnsiTheme="minorHAnsi" w:cstheme="minorHAnsi"/>
          <w:iCs/>
          <w:sz w:val="24"/>
          <w:szCs w:val="24"/>
        </w:rPr>
        <w:t xml:space="preserve">The </w:t>
      </w:r>
      <w:r w:rsidR="00FC4DCD" w:rsidRPr="008E008A">
        <w:rPr>
          <w:rFonts w:asciiTheme="minorHAnsi" w:hAnsiTheme="minorHAnsi" w:cstheme="minorHAnsi"/>
          <w:iCs/>
          <w:sz w:val="24"/>
          <w:szCs w:val="24"/>
        </w:rPr>
        <w:t>firearms amendments engage</w:t>
      </w:r>
      <w:r w:rsidRPr="008E008A">
        <w:rPr>
          <w:rFonts w:asciiTheme="minorHAnsi" w:hAnsiTheme="minorHAnsi" w:cstheme="minorHAnsi"/>
          <w:iCs/>
          <w:sz w:val="24"/>
          <w:szCs w:val="24"/>
        </w:rPr>
        <w:t xml:space="preserve"> and support the right to life, primarily by reducing the risk of gun violence in the community. The right to life embodies the notion that no-one may be arbitrarily deprived of life</w:t>
      </w:r>
      <w:r w:rsidR="00711AF2" w:rsidRPr="008E008A">
        <w:rPr>
          <w:rFonts w:asciiTheme="minorHAnsi" w:hAnsiTheme="minorHAnsi" w:cstheme="minorHAnsi"/>
          <w:iCs/>
          <w:sz w:val="24"/>
          <w:szCs w:val="24"/>
        </w:rPr>
        <w:t>.</w:t>
      </w:r>
    </w:p>
    <w:p w14:paraId="249F22F8" w14:textId="7BD91F3B" w:rsidR="00826296" w:rsidRPr="008E008A" w:rsidRDefault="00711AF2" w:rsidP="00F94533">
      <w:pPr>
        <w:rPr>
          <w:rFonts w:asciiTheme="minorHAnsi" w:hAnsiTheme="minorHAnsi" w:cstheme="minorHAnsi"/>
          <w:iCs/>
          <w:sz w:val="24"/>
          <w:szCs w:val="24"/>
        </w:rPr>
      </w:pPr>
      <w:r w:rsidRPr="008E008A">
        <w:rPr>
          <w:rFonts w:asciiTheme="minorHAnsi" w:hAnsiTheme="minorHAnsi" w:cstheme="minorHAnsi"/>
          <w:iCs/>
          <w:sz w:val="24"/>
          <w:szCs w:val="24"/>
        </w:rPr>
        <w:t>E</w:t>
      </w:r>
      <w:r w:rsidR="006334A5" w:rsidRPr="008E008A">
        <w:rPr>
          <w:rFonts w:asciiTheme="minorHAnsi" w:hAnsiTheme="minorHAnsi" w:cstheme="minorHAnsi"/>
          <w:iCs/>
          <w:sz w:val="24"/>
          <w:szCs w:val="24"/>
        </w:rPr>
        <w:t>fforts to reduce the number of unregistered, unlicensed firearms circulating in the community, coupled with reforms to ensure firearms stored by the security industry are less vulnerable to theft, make it less likely that people in the ACT suffer harm or loss of life from gun violence.</w:t>
      </w:r>
    </w:p>
    <w:p w14:paraId="6681BA4A" w14:textId="376BB83C" w:rsidR="00FB08F1" w:rsidRPr="008E008A" w:rsidRDefault="00FC4DCD" w:rsidP="00F94533">
      <w:pPr>
        <w:rPr>
          <w:rFonts w:asciiTheme="minorHAnsi" w:hAnsiTheme="minorHAnsi" w:cstheme="minorHAnsi"/>
          <w:iCs/>
          <w:sz w:val="24"/>
          <w:szCs w:val="24"/>
          <w:u w:val="single"/>
        </w:rPr>
      </w:pPr>
      <w:r w:rsidRPr="008E008A">
        <w:rPr>
          <w:rFonts w:asciiTheme="minorHAnsi" w:hAnsiTheme="minorHAnsi" w:cstheme="minorHAnsi"/>
          <w:iCs/>
          <w:sz w:val="24"/>
          <w:szCs w:val="24"/>
          <w:u w:val="single"/>
        </w:rPr>
        <w:t xml:space="preserve">Amendments to the </w:t>
      </w:r>
      <w:r w:rsidR="00FF5505" w:rsidRPr="008E008A">
        <w:rPr>
          <w:rFonts w:asciiTheme="minorHAnsi" w:hAnsiTheme="minorHAnsi" w:cstheme="minorHAnsi"/>
          <w:iCs/>
          <w:sz w:val="24"/>
          <w:szCs w:val="24"/>
          <w:u w:val="single"/>
        </w:rPr>
        <w:t>Crimes (Child Sex Offenders Act) 2005</w:t>
      </w:r>
    </w:p>
    <w:p w14:paraId="569398B8" w14:textId="1D5D554A" w:rsidR="00CD4F54" w:rsidRPr="008E008A" w:rsidRDefault="00584937" w:rsidP="00F94533">
      <w:pPr>
        <w:rPr>
          <w:rFonts w:asciiTheme="minorHAnsi" w:hAnsiTheme="minorHAnsi" w:cstheme="minorHAnsi"/>
          <w:iCs/>
          <w:sz w:val="24"/>
          <w:szCs w:val="24"/>
        </w:rPr>
      </w:pPr>
      <w:r w:rsidRPr="008E008A">
        <w:rPr>
          <w:rFonts w:asciiTheme="minorHAnsi" w:hAnsiTheme="minorHAnsi" w:cstheme="minorHAnsi"/>
          <w:iCs/>
          <w:sz w:val="24"/>
          <w:szCs w:val="24"/>
        </w:rPr>
        <w:t xml:space="preserve">The </w:t>
      </w:r>
      <w:r w:rsidR="00FC4DCD" w:rsidRPr="008E008A">
        <w:rPr>
          <w:rFonts w:asciiTheme="minorHAnsi" w:hAnsiTheme="minorHAnsi" w:cstheme="minorHAnsi"/>
          <w:iCs/>
          <w:sz w:val="24"/>
          <w:szCs w:val="24"/>
        </w:rPr>
        <w:t xml:space="preserve">CSO </w:t>
      </w:r>
      <w:r w:rsidR="009D4F2C" w:rsidRPr="008E008A">
        <w:rPr>
          <w:rFonts w:asciiTheme="minorHAnsi" w:hAnsiTheme="minorHAnsi" w:cstheme="minorHAnsi"/>
          <w:iCs/>
          <w:sz w:val="24"/>
          <w:szCs w:val="24"/>
        </w:rPr>
        <w:t xml:space="preserve">Act </w:t>
      </w:r>
      <w:r w:rsidR="00FC4DCD" w:rsidRPr="008E008A">
        <w:rPr>
          <w:rFonts w:asciiTheme="minorHAnsi" w:hAnsiTheme="minorHAnsi" w:cstheme="minorHAnsi"/>
          <w:iCs/>
          <w:sz w:val="24"/>
          <w:szCs w:val="24"/>
        </w:rPr>
        <w:t xml:space="preserve">amendments </w:t>
      </w:r>
      <w:r w:rsidRPr="008E008A">
        <w:rPr>
          <w:rFonts w:asciiTheme="minorHAnsi" w:hAnsiTheme="minorHAnsi" w:cstheme="minorHAnsi"/>
          <w:iCs/>
          <w:sz w:val="24"/>
          <w:szCs w:val="24"/>
        </w:rPr>
        <w:t>engage and support the right to the protection of family and children</w:t>
      </w:r>
      <w:r w:rsidR="00FC4DCD" w:rsidRPr="008E008A">
        <w:rPr>
          <w:rFonts w:asciiTheme="minorHAnsi" w:hAnsiTheme="minorHAnsi" w:cstheme="minorHAnsi"/>
          <w:iCs/>
          <w:sz w:val="24"/>
          <w:szCs w:val="24"/>
        </w:rPr>
        <w:t xml:space="preserve"> (section 11)</w:t>
      </w:r>
      <w:r w:rsidRPr="008E008A">
        <w:rPr>
          <w:rFonts w:asciiTheme="minorHAnsi" w:hAnsiTheme="minorHAnsi" w:cstheme="minorHAnsi"/>
          <w:iCs/>
          <w:sz w:val="24"/>
          <w:szCs w:val="24"/>
        </w:rPr>
        <w:t xml:space="preserve">. </w:t>
      </w:r>
      <w:r w:rsidR="00711AF2" w:rsidRPr="008E008A">
        <w:rPr>
          <w:rFonts w:asciiTheme="minorHAnsi" w:hAnsiTheme="minorHAnsi" w:cstheme="minorHAnsi"/>
          <w:iCs/>
          <w:sz w:val="24"/>
          <w:szCs w:val="24"/>
        </w:rPr>
        <w:t>U</w:t>
      </w:r>
      <w:r w:rsidRPr="008E008A">
        <w:rPr>
          <w:rFonts w:asciiTheme="minorHAnsi" w:hAnsiTheme="minorHAnsi" w:cstheme="minorHAnsi"/>
          <w:iCs/>
          <w:sz w:val="24"/>
          <w:szCs w:val="24"/>
        </w:rPr>
        <w:t xml:space="preserve">nder the CROC articles, the best interests of the child are the primary consideration, and children are to be protected from all forms of sexual exploitation or sexual abuse. The CSO Act amendments support this right by ensuring the safety of children is given primary importance. </w:t>
      </w:r>
    </w:p>
    <w:p w14:paraId="34B51E7D" w14:textId="7661AB92" w:rsidR="00C122F2" w:rsidRPr="008E008A" w:rsidRDefault="00C122F2" w:rsidP="00F94533">
      <w:pPr>
        <w:rPr>
          <w:rFonts w:asciiTheme="minorHAnsi" w:hAnsiTheme="minorHAnsi" w:cstheme="minorHAnsi"/>
          <w:b/>
          <w:bCs/>
          <w:i/>
          <w:sz w:val="24"/>
          <w:szCs w:val="24"/>
        </w:rPr>
      </w:pPr>
      <w:r w:rsidRPr="008E008A">
        <w:rPr>
          <w:rFonts w:asciiTheme="minorHAnsi" w:hAnsiTheme="minorHAnsi" w:cstheme="minorHAnsi"/>
          <w:b/>
          <w:bCs/>
          <w:i/>
          <w:sz w:val="24"/>
          <w:szCs w:val="24"/>
        </w:rPr>
        <w:t>Rights engaged and limited</w:t>
      </w:r>
    </w:p>
    <w:p w14:paraId="6E437722" w14:textId="77777777" w:rsidR="00FC4DCD" w:rsidRPr="008E008A" w:rsidRDefault="00FC4DCD" w:rsidP="00F94533">
      <w:pPr>
        <w:rPr>
          <w:rFonts w:asciiTheme="minorHAnsi" w:hAnsiTheme="minorHAnsi" w:cstheme="minorHAnsi"/>
          <w:iCs/>
          <w:sz w:val="24"/>
          <w:szCs w:val="24"/>
        </w:rPr>
      </w:pPr>
      <w:r w:rsidRPr="008E008A">
        <w:rPr>
          <w:rFonts w:asciiTheme="minorHAnsi" w:hAnsiTheme="minorHAnsi" w:cstheme="minorHAnsi"/>
          <w:bCs/>
          <w:sz w:val="24"/>
          <w:szCs w:val="26"/>
        </w:rPr>
        <w:t xml:space="preserve">This Bill is consistent with the HRA despite engaging with and limiting some rights protected under the HRA. As the preamble to the HRA notes, few rights are absolute and therefore may be subject to reasonable limitations in law, provided these limits are demonstrably justified in a free and democratic society. </w:t>
      </w:r>
    </w:p>
    <w:p w14:paraId="2D3E355C" w14:textId="4A6FA2D5" w:rsidR="00FC4DCD" w:rsidRPr="008E008A" w:rsidRDefault="00FC4DCD" w:rsidP="00F94533">
      <w:pPr>
        <w:keepNext/>
        <w:keepLines/>
        <w:spacing w:before="120" w:after="120"/>
        <w:outlineLvl w:val="1"/>
        <w:rPr>
          <w:rFonts w:asciiTheme="minorHAnsi" w:hAnsiTheme="minorHAnsi" w:cstheme="minorHAnsi"/>
          <w:bCs/>
          <w:sz w:val="24"/>
          <w:szCs w:val="26"/>
        </w:rPr>
      </w:pPr>
      <w:r w:rsidRPr="008E008A">
        <w:rPr>
          <w:rFonts w:asciiTheme="minorHAnsi" w:hAnsiTheme="minorHAnsi" w:cstheme="minorHAnsi"/>
          <w:bCs/>
          <w:sz w:val="24"/>
          <w:szCs w:val="26"/>
        </w:rPr>
        <w:t xml:space="preserve">Section 28 (2) of the HRA contains a framework that is used to determine the acceptable limitations that may be placed on human rights. This explanatory statement details an assessment of the limitations identified against the section 28 framework. Section 28 provides that any limitation on a human right must be authorised by a Territory law, be based on evidence, and be reasonable to achieve a legitimate aim. Whether a limitation is reasonable depends on whether it is proportionate. </w:t>
      </w:r>
    </w:p>
    <w:p w14:paraId="37C6B15A" w14:textId="65AC0162" w:rsidR="002B15CF" w:rsidRPr="008E008A" w:rsidRDefault="002B15CF" w:rsidP="00F94533">
      <w:pPr>
        <w:rPr>
          <w:rFonts w:asciiTheme="minorHAnsi" w:hAnsiTheme="minorHAnsi" w:cstheme="minorHAnsi"/>
          <w:iCs/>
          <w:sz w:val="24"/>
          <w:szCs w:val="24"/>
          <w:u w:val="single"/>
        </w:rPr>
      </w:pPr>
      <w:r w:rsidRPr="008E008A">
        <w:rPr>
          <w:rFonts w:asciiTheme="minorHAnsi" w:hAnsiTheme="minorHAnsi" w:cstheme="minorHAnsi"/>
          <w:iCs/>
          <w:sz w:val="24"/>
          <w:szCs w:val="24"/>
          <w:u w:val="single"/>
        </w:rPr>
        <w:t xml:space="preserve">Amendments to the </w:t>
      </w:r>
      <w:r w:rsidRPr="008E008A">
        <w:rPr>
          <w:rFonts w:asciiTheme="minorHAnsi" w:hAnsiTheme="minorHAnsi" w:cstheme="minorHAnsi"/>
          <w:i/>
          <w:sz w:val="24"/>
          <w:szCs w:val="24"/>
          <w:u w:val="single"/>
        </w:rPr>
        <w:t>Crimes (Child Sex Offenders Act) 2005</w:t>
      </w:r>
    </w:p>
    <w:p w14:paraId="4691D460" w14:textId="2F61EC1B" w:rsidR="00FC4DCD" w:rsidRPr="008E008A" w:rsidRDefault="00FC4DCD" w:rsidP="00F94533">
      <w:pPr>
        <w:rPr>
          <w:rFonts w:asciiTheme="minorHAnsi" w:hAnsiTheme="minorHAnsi" w:cstheme="minorHAnsi"/>
          <w:bCs/>
          <w:sz w:val="24"/>
          <w:szCs w:val="26"/>
        </w:rPr>
      </w:pPr>
      <w:r w:rsidRPr="008E008A">
        <w:rPr>
          <w:rFonts w:asciiTheme="minorHAnsi" w:hAnsiTheme="minorHAnsi" w:cstheme="minorHAnsi"/>
          <w:iCs/>
          <w:sz w:val="24"/>
          <w:szCs w:val="24"/>
        </w:rPr>
        <w:t xml:space="preserve">While the CSO Act amendments may engage and limit the rights to recognition and equality before the law, and the right to be presumed innocent until proven guilty, these limitations are demonstrably justifiable as being the less restrictive approach to achieve the objects of the CSO Act, as detailed below. </w:t>
      </w:r>
      <w:r w:rsidR="00013205" w:rsidRPr="008E008A">
        <w:rPr>
          <w:rFonts w:asciiTheme="minorHAnsi" w:hAnsiTheme="minorHAnsi" w:cstheme="minorHAnsi"/>
          <w:iCs/>
          <w:sz w:val="24"/>
          <w:szCs w:val="24"/>
        </w:rPr>
        <w:t xml:space="preserve">The reporting scheme regulated by the amendments may </w:t>
      </w:r>
      <w:r w:rsidR="00F94533" w:rsidRPr="008E008A">
        <w:rPr>
          <w:rFonts w:asciiTheme="minorHAnsi" w:hAnsiTheme="minorHAnsi" w:cstheme="minorHAnsi"/>
          <w:iCs/>
          <w:sz w:val="24"/>
          <w:szCs w:val="24"/>
        </w:rPr>
        <w:t xml:space="preserve">also </w:t>
      </w:r>
      <w:r w:rsidR="00013205" w:rsidRPr="008E008A">
        <w:rPr>
          <w:rFonts w:asciiTheme="minorHAnsi" w:hAnsiTheme="minorHAnsi" w:cstheme="minorHAnsi"/>
          <w:iCs/>
          <w:sz w:val="24"/>
          <w:szCs w:val="24"/>
        </w:rPr>
        <w:t xml:space="preserve">engage and limit the rights to privacy, </w:t>
      </w:r>
      <w:r w:rsidR="006F4734" w:rsidRPr="008E008A">
        <w:rPr>
          <w:rFonts w:asciiTheme="minorHAnsi" w:hAnsiTheme="minorHAnsi" w:cstheme="minorHAnsi"/>
          <w:iCs/>
          <w:sz w:val="24"/>
          <w:szCs w:val="24"/>
        </w:rPr>
        <w:t>freedom</w:t>
      </w:r>
      <w:r w:rsidR="00013205" w:rsidRPr="008E008A">
        <w:rPr>
          <w:rFonts w:asciiTheme="minorHAnsi" w:hAnsiTheme="minorHAnsi" w:cstheme="minorHAnsi"/>
          <w:iCs/>
          <w:sz w:val="24"/>
          <w:szCs w:val="24"/>
        </w:rPr>
        <w:t xml:space="preserve"> of movement, and the right to liberty and security of the person. </w:t>
      </w:r>
    </w:p>
    <w:p w14:paraId="4AB07348" w14:textId="46840EB0" w:rsidR="00FC4DCD" w:rsidRPr="008E008A" w:rsidRDefault="003F608C" w:rsidP="00F94533">
      <w:pPr>
        <w:pStyle w:val="ListParagraph"/>
        <w:keepNext/>
        <w:numPr>
          <w:ilvl w:val="0"/>
          <w:numId w:val="15"/>
        </w:numPr>
        <w:rPr>
          <w:rFonts w:asciiTheme="minorHAnsi" w:hAnsiTheme="minorHAnsi" w:cstheme="minorHAnsi"/>
          <w:bCs/>
          <w:sz w:val="24"/>
          <w:szCs w:val="26"/>
          <w:u w:val="single"/>
        </w:rPr>
      </w:pPr>
      <w:r w:rsidRPr="008E008A">
        <w:rPr>
          <w:rFonts w:asciiTheme="minorHAnsi" w:hAnsiTheme="minorHAnsi" w:cstheme="minorHAnsi"/>
          <w:bCs/>
          <w:sz w:val="24"/>
          <w:szCs w:val="26"/>
          <w:u w:val="single"/>
        </w:rPr>
        <w:lastRenderedPageBreak/>
        <w:t xml:space="preserve">Nature of the right </w:t>
      </w:r>
      <w:r w:rsidR="009141CF" w:rsidRPr="008E008A">
        <w:rPr>
          <w:rFonts w:asciiTheme="minorHAnsi" w:hAnsiTheme="minorHAnsi" w:cstheme="minorHAnsi"/>
          <w:bCs/>
          <w:sz w:val="24"/>
          <w:szCs w:val="26"/>
          <w:u w:val="single"/>
        </w:rPr>
        <w:t xml:space="preserve">and limitation </w:t>
      </w:r>
      <w:r w:rsidRPr="008E008A">
        <w:rPr>
          <w:rFonts w:asciiTheme="minorHAnsi" w:hAnsiTheme="minorHAnsi" w:cstheme="minorHAnsi"/>
          <w:bCs/>
          <w:sz w:val="24"/>
          <w:szCs w:val="26"/>
          <w:u w:val="single"/>
        </w:rPr>
        <w:t>(s 28(2)(a))</w:t>
      </w:r>
    </w:p>
    <w:p w14:paraId="5C0A0376" w14:textId="0BBF7321" w:rsidR="0096343E" w:rsidRPr="008E008A" w:rsidRDefault="000A6463" w:rsidP="00F94533">
      <w:pPr>
        <w:keepNext/>
        <w:rPr>
          <w:rFonts w:asciiTheme="minorHAnsi" w:hAnsiTheme="minorHAnsi" w:cstheme="minorHAnsi"/>
          <w:bCs/>
          <w:i/>
          <w:iCs/>
          <w:sz w:val="24"/>
          <w:szCs w:val="26"/>
        </w:rPr>
      </w:pPr>
      <w:r w:rsidRPr="008E008A">
        <w:rPr>
          <w:rFonts w:asciiTheme="minorHAnsi" w:hAnsiTheme="minorHAnsi" w:cstheme="minorHAnsi"/>
          <w:bCs/>
          <w:i/>
          <w:iCs/>
          <w:sz w:val="24"/>
          <w:szCs w:val="26"/>
        </w:rPr>
        <w:t>R</w:t>
      </w:r>
      <w:r w:rsidR="0096343E" w:rsidRPr="008E008A">
        <w:rPr>
          <w:rFonts w:asciiTheme="minorHAnsi" w:hAnsiTheme="minorHAnsi" w:cstheme="minorHAnsi"/>
          <w:bCs/>
          <w:i/>
          <w:iCs/>
          <w:sz w:val="24"/>
          <w:szCs w:val="26"/>
        </w:rPr>
        <w:t>ecognition and equality before the law</w:t>
      </w:r>
      <w:r w:rsidRPr="008E008A">
        <w:rPr>
          <w:rFonts w:asciiTheme="minorHAnsi" w:hAnsiTheme="minorHAnsi" w:cstheme="minorHAnsi"/>
          <w:bCs/>
          <w:i/>
          <w:iCs/>
          <w:sz w:val="24"/>
          <w:szCs w:val="26"/>
        </w:rPr>
        <w:t xml:space="preserve"> (section 8)</w:t>
      </w:r>
    </w:p>
    <w:p w14:paraId="7C6068DE" w14:textId="7AE607EB" w:rsidR="0096343E" w:rsidRPr="008E008A" w:rsidRDefault="0096343E" w:rsidP="00F94533">
      <w:pPr>
        <w:keepNext/>
        <w:rPr>
          <w:rFonts w:asciiTheme="minorHAnsi" w:hAnsiTheme="minorHAnsi" w:cstheme="minorHAnsi"/>
          <w:bCs/>
          <w:sz w:val="24"/>
          <w:szCs w:val="26"/>
        </w:rPr>
      </w:pPr>
      <w:r w:rsidRPr="008E008A">
        <w:rPr>
          <w:rFonts w:asciiTheme="minorHAnsi" w:hAnsiTheme="minorHAnsi" w:cstheme="minorHAnsi"/>
          <w:bCs/>
          <w:sz w:val="24"/>
          <w:szCs w:val="26"/>
        </w:rPr>
        <w:t xml:space="preserve">Section 8 of the </w:t>
      </w:r>
      <w:r w:rsidR="00072901" w:rsidRPr="008E008A">
        <w:rPr>
          <w:rFonts w:asciiTheme="minorHAnsi" w:hAnsiTheme="minorHAnsi" w:cstheme="minorHAnsi"/>
          <w:bCs/>
          <w:sz w:val="24"/>
          <w:szCs w:val="26"/>
        </w:rPr>
        <w:t>HRA</w:t>
      </w:r>
      <w:r w:rsidRPr="008E008A">
        <w:rPr>
          <w:rFonts w:asciiTheme="minorHAnsi" w:hAnsiTheme="minorHAnsi" w:cstheme="minorHAnsi"/>
          <w:bCs/>
          <w:sz w:val="24"/>
          <w:szCs w:val="26"/>
        </w:rPr>
        <w:t xml:space="preserve"> provides: </w:t>
      </w:r>
    </w:p>
    <w:p w14:paraId="041E2874" w14:textId="3E967076" w:rsidR="0096343E" w:rsidRPr="008E008A" w:rsidRDefault="0096343E" w:rsidP="00F94533">
      <w:pPr>
        <w:pStyle w:val="ListParagraph"/>
        <w:keepNext/>
        <w:numPr>
          <w:ilvl w:val="0"/>
          <w:numId w:val="6"/>
        </w:numPr>
        <w:rPr>
          <w:rFonts w:asciiTheme="minorHAnsi" w:hAnsiTheme="minorHAnsi" w:cstheme="minorHAnsi"/>
          <w:bCs/>
          <w:sz w:val="24"/>
          <w:szCs w:val="26"/>
        </w:rPr>
      </w:pPr>
      <w:r w:rsidRPr="008E008A">
        <w:rPr>
          <w:rFonts w:asciiTheme="minorHAnsi" w:hAnsiTheme="minorHAnsi" w:cstheme="minorHAnsi"/>
          <w:bCs/>
          <w:sz w:val="24"/>
          <w:szCs w:val="26"/>
        </w:rPr>
        <w:t xml:space="preserve">Everyone has the right </w:t>
      </w:r>
      <w:r w:rsidR="001E2543" w:rsidRPr="008E008A">
        <w:rPr>
          <w:rFonts w:asciiTheme="minorHAnsi" w:hAnsiTheme="minorHAnsi" w:cstheme="minorHAnsi"/>
          <w:bCs/>
          <w:sz w:val="24"/>
          <w:szCs w:val="26"/>
        </w:rPr>
        <w:t xml:space="preserve">to recognition as a person before the law. </w:t>
      </w:r>
    </w:p>
    <w:p w14:paraId="2C653D81" w14:textId="21B14907" w:rsidR="001E2543" w:rsidRPr="008E008A" w:rsidRDefault="001E2543" w:rsidP="00F94533">
      <w:pPr>
        <w:pStyle w:val="ListParagraph"/>
        <w:keepNext/>
        <w:numPr>
          <w:ilvl w:val="0"/>
          <w:numId w:val="6"/>
        </w:numPr>
        <w:rPr>
          <w:rFonts w:asciiTheme="minorHAnsi" w:hAnsiTheme="minorHAnsi" w:cstheme="minorHAnsi"/>
          <w:bCs/>
          <w:sz w:val="24"/>
          <w:szCs w:val="26"/>
        </w:rPr>
      </w:pPr>
      <w:r w:rsidRPr="008E008A">
        <w:rPr>
          <w:rFonts w:asciiTheme="minorHAnsi" w:hAnsiTheme="minorHAnsi" w:cstheme="minorHAnsi"/>
          <w:bCs/>
          <w:sz w:val="24"/>
          <w:szCs w:val="26"/>
        </w:rPr>
        <w:t xml:space="preserve">Everyone has the right to enjoy their human rights without distinction or discrimination of any kind. </w:t>
      </w:r>
    </w:p>
    <w:p w14:paraId="294B640A" w14:textId="56321C27" w:rsidR="001E2543" w:rsidRPr="008E008A" w:rsidRDefault="001E2543" w:rsidP="00F94533">
      <w:pPr>
        <w:pStyle w:val="ListParagraph"/>
        <w:keepNext/>
        <w:numPr>
          <w:ilvl w:val="0"/>
          <w:numId w:val="6"/>
        </w:numPr>
        <w:rPr>
          <w:rFonts w:asciiTheme="minorHAnsi" w:hAnsiTheme="minorHAnsi" w:cstheme="minorHAnsi"/>
          <w:bCs/>
          <w:sz w:val="24"/>
          <w:szCs w:val="26"/>
        </w:rPr>
      </w:pPr>
      <w:r w:rsidRPr="008E008A">
        <w:rPr>
          <w:rFonts w:asciiTheme="minorHAnsi" w:hAnsiTheme="minorHAnsi" w:cstheme="minorHAnsi"/>
          <w:bCs/>
          <w:sz w:val="24"/>
          <w:szCs w:val="26"/>
        </w:rPr>
        <w:t xml:space="preserve">Everyone is equal before the law and is entitled to the equal protection of the law without discrimination. In particular, everyone has the right to equal and effective protection against discrimination on any ground. </w:t>
      </w:r>
    </w:p>
    <w:p w14:paraId="7E2F3C06" w14:textId="7361EB03" w:rsidR="00646B9F" w:rsidRPr="008E008A" w:rsidRDefault="00F13FA4" w:rsidP="00F94533">
      <w:pPr>
        <w:rPr>
          <w:rFonts w:asciiTheme="minorHAnsi" w:hAnsiTheme="minorHAnsi" w:cstheme="minorHAnsi"/>
          <w:bCs/>
          <w:sz w:val="24"/>
          <w:szCs w:val="26"/>
        </w:rPr>
      </w:pPr>
      <w:r w:rsidRPr="008E008A">
        <w:rPr>
          <w:rFonts w:asciiTheme="minorHAnsi" w:hAnsiTheme="minorHAnsi" w:cstheme="minorHAnsi"/>
          <w:bCs/>
          <w:sz w:val="24"/>
          <w:szCs w:val="26"/>
        </w:rPr>
        <w:t>Section 8 applies where the differential treatment (direct or indirect) must be on the basis of a protected attribute, such as age, sex, race</w:t>
      </w:r>
      <w:r w:rsidR="00646B9F" w:rsidRPr="008E008A">
        <w:rPr>
          <w:rFonts w:asciiTheme="minorHAnsi" w:hAnsiTheme="minorHAnsi" w:cstheme="minorHAnsi"/>
          <w:bCs/>
          <w:sz w:val="24"/>
          <w:szCs w:val="26"/>
        </w:rPr>
        <w:t xml:space="preserve"> and</w:t>
      </w:r>
      <w:r w:rsidRPr="008E008A">
        <w:rPr>
          <w:rFonts w:asciiTheme="minorHAnsi" w:hAnsiTheme="minorHAnsi" w:cstheme="minorHAnsi"/>
          <w:bCs/>
          <w:sz w:val="24"/>
          <w:szCs w:val="26"/>
        </w:rPr>
        <w:t xml:space="preserve"> disability. </w:t>
      </w:r>
    </w:p>
    <w:p w14:paraId="7A6D9A6C" w14:textId="1E2FFDAA" w:rsidR="00F13FA4" w:rsidRPr="008E008A" w:rsidRDefault="00F13FA4" w:rsidP="00F94533">
      <w:pPr>
        <w:rPr>
          <w:rFonts w:asciiTheme="minorHAnsi" w:hAnsiTheme="minorHAnsi" w:cstheme="minorHAnsi"/>
          <w:bCs/>
          <w:sz w:val="24"/>
          <w:szCs w:val="26"/>
        </w:rPr>
      </w:pPr>
      <w:r w:rsidRPr="008E008A">
        <w:rPr>
          <w:rFonts w:asciiTheme="minorHAnsi" w:hAnsiTheme="minorHAnsi" w:cstheme="minorHAnsi"/>
          <w:bCs/>
          <w:sz w:val="24"/>
          <w:szCs w:val="26"/>
        </w:rPr>
        <w:t>The CSO Act amendments apply to regist</w:t>
      </w:r>
      <w:r w:rsidR="00714ECE" w:rsidRPr="008E008A">
        <w:rPr>
          <w:rFonts w:asciiTheme="minorHAnsi" w:hAnsiTheme="minorHAnsi" w:cstheme="minorHAnsi"/>
          <w:bCs/>
          <w:sz w:val="24"/>
          <w:szCs w:val="26"/>
        </w:rPr>
        <w:t>rable</w:t>
      </w:r>
      <w:r w:rsidRPr="008E008A">
        <w:rPr>
          <w:rFonts w:asciiTheme="minorHAnsi" w:hAnsiTheme="minorHAnsi" w:cstheme="minorHAnsi"/>
          <w:bCs/>
          <w:sz w:val="24"/>
          <w:szCs w:val="26"/>
        </w:rPr>
        <w:t xml:space="preserve"> offenders only. While the amendments </w:t>
      </w:r>
      <w:r w:rsidR="00F94533" w:rsidRPr="008E008A">
        <w:rPr>
          <w:rFonts w:asciiTheme="minorHAnsi" w:hAnsiTheme="minorHAnsi" w:cstheme="minorHAnsi"/>
          <w:bCs/>
          <w:sz w:val="24"/>
          <w:szCs w:val="26"/>
        </w:rPr>
        <w:t>do</w:t>
      </w:r>
      <w:r w:rsidRPr="008E008A">
        <w:rPr>
          <w:rFonts w:asciiTheme="minorHAnsi" w:hAnsiTheme="minorHAnsi" w:cstheme="minorHAnsi"/>
          <w:bCs/>
          <w:sz w:val="24"/>
          <w:szCs w:val="26"/>
        </w:rPr>
        <w:t xml:space="preserve"> not specifically target </w:t>
      </w:r>
      <w:r w:rsidR="00F94533" w:rsidRPr="008E008A">
        <w:rPr>
          <w:rFonts w:asciiTheme="minorHAnsi" w:hAnsiTheme="minorHAnsi" w:cstheme="minorHAnsi"/>
          <w:bCs/>
          <w:sz w:val="24"/>
          <w:szCs w:val="26"/>
        </w:rPr>
        <w:t>people</w:t>
      </w:r>
      <w:r w:rsidRPr="008E008A">
        <w:rPr>
          <w:rFonts w:asciiTheme="minorHAnsi" w:hAnsiTheme="minorHAnsi" w:cstheme="minorHAnsi"/>
          <w:bCs/>
          <w:sz w:val="24"/>
          <w:szCs w:val="26"/>
        </w:rPr>
        <w:t xml:space="preserve"> on the basis of a protected attribute, they may in practice disproportionately affect persons for whom English is a second language owing to more limited ability to comprehend reporting requirements. </w:t>
      </w:r>
      <w:r w:rsidR="00F94533" w:rsidRPr="008E008A">
        <w:rPr>
          <w:rFonts w:asciiTheme="minorHAnsi" w:hAnsiTheme="minorHAnsi" w:cstheme="minorHAnsi"/>
          <w:bCs/>
          <w:sz w:val="24"/>
          <w:szCs w:val="26"/>
        </w:rPr>
        <w:t>The introduction of the stricter offence for failure to report</w:t>
      </w:r>
      <w:r w:rsidRPr="008E008A">
        <w:rPr>
          <w:rFonts w:asciiTheme="minorHAnsi" w:hAnsiTheme="minorHAnsi" w:cstheme="minorHAnsi"/>
          <w:bCs/>
          <w:sz w:val="24"/>
          <w:szCs w:val="26"/>
        </w:rPr>
        <w:t xml:space="preserve"> may therefore limit the right of particular registrable offenders to enjoy their human rights without distinction or discrimination.</w:t>
      </w:r>
    </w:p>
    <w:p w14:paraId="5835EA95" w14:textId="3DA11C53" w:rsidR="00F94533" w:rsidRPr="008E008A" w:rsidRDefault="006F4734" w:rsidP="00F94533">
      <w:pPr>
        <w:rPr>
          <w:rFonts w:asciiTheme="minorHAnsi" w:hAnsiTheme="minorHAnsi" w:cstheme="minorHAnsi"/>
          <w:bCs/>
          <w:sz w:val="24"/>
          <w:szCs w:val="26"/>
        </w:rPr>
      </w:pPr>
      <w:r w:rsidRPr="008E008A">
        <w:rPr>
          <w:rFonts w:asciiTheme="minorHAnsi" w:hAnsiTheme="minorHAnsi" w:cstheme="minorHAnsi"/>
          <w:bCs/>
          <w:sz w:val="24"/>
          <w:szCs w:val="26"/>
        </w:rPr>
        <w:t>At various points, including upon conviction and at the annual reporting interview, offenders are provided with a Notice of Reporting Obligations (NORO). The NORO sets out all the circumstances in which an offender must report. The offender is audiotaped and videotaped at the annual reporting interview when they are provided with the NORO and asked to sign a declaration that they have understood their reporting obligations. In addition, people with English as a second language or who have special needs are asked about their requirements and are accommodated by ACT Policing</w:t>
      </w:r>
      <w:r w:rsidR="00F94533" w:rsidRPr="008E008A">
        <w:rPr>
          <w:rFonts w:asciiTheme="minorHAnsi" w:hAnsiTheme="minorHAnsi" w:cstheme="minorHAnsi"/>
          <w:bCs/>
          <w:sz w:val="24"/>
          <w:szCs w:val="26"/>
        </w:rPr>
        <w:t>, who can provid</w:t>
      </w:r>
      <w:r w:rsidR="004F45CA" w:rsidRPr="008E008A">
        <w:rPr>
          <w:rFonts w:asciiTheme="minorHAnsi" w:hAnsiTheme="minorHAnsi" w:cstheme="minorHAnsi"/>
          <w:bCs/>
          <w:sz w:val="24"/>
          <w:szCs w:val="26"/>
        </w:rPr>
        <w:t>e</w:t>
      </w:r>
      <w:r w:rsidR="00F94533" w:rsidRPr="008E008A">
        <w:rPr>
          <w:rFonts w:asciiTheme="minorHAnsi" w:hAnsiTheme="minorHAnsi" w:cstheme="minorHAnsi"/>
          <w:bCs/>
          <w:sz w:val="24"/>
          <w:szCs w:val="26"/>
        </w:rPr>
        <w:t xml:space="preserve"> translating services and offer that support people might attend the interviews</w:t>
      </w:r>
      <w:r w:rsidRPr="008E008A">
        <w:rPr>
          <w:rFonts w:asciiTheme="minorHAnsi" w:hAnsiTheme="minorHAnsi" w:cstheme="minorHAnsi"/>
          <w:bCs/>
          <w:sz w:val="24"/>
          <w:szCs w:val="26"/>
        </w:rPr>
        <w:t xml:space="preserve">. </w:t>
      </w:r>
    </w:p>
    <w:p w14:paraId="6FFAAD95" w14:textId="6B91ECCA" w:rsidR="00C03195" w:rsidRPr="008E008A" w:rsidRDefault="00C03195" w:rsidP="00F94533">
      <w:pPr>
        <w:rPr>
          <w:rFonts w:asciiTheme="minorHAnsi" w:hAnsiTheme="minorHAnsi" w:cstheme="minorHAnsi"/>
          <w:bCs/>
          <w:i/>
          <w:iCs/>
          <w:sz w:val="24"/>
          <w:szCs w:val="26"/>
        </w:rPr>
      </w:pPr>
      <w:r w:rsidRPr="008E008A">
        <w:rPr>
          <w:rFonts w:asciiTheme="minorHAnsi" w:hAnsiTheme="minorHAnsi" w:cstheme="minorHAnsi"/>
          <w:bCs/>
          <w:i/>
          <w:iCs/>
          <w:sz w:val="24"/>
          <w:szCs w:val="26"/>
        </w:rPr>
        <w:t>Right to privacy (section 12)</w:t>
      </w:r>
    </w:p>
    <w:p w14:paraId="5AEBD57B" w14:textId="58300DBA" w:rsidR="00E422C8" w:rsidRPr="008E008A" w:rsidRDefault="008F3BA2" w:rsidP="00F94533">
      <w:pPr>
        <w:rPr>
          <w:rFonts w:asciiTheme="minorHAnsi" w:hAnsiTheme="minorHAnsi" w:cstheme="minorHAnsi"/>
          <w:bCs/>
          <w:sz w:val="24"/>
          <w:szCs w:val="26"/>
        </w:rPr>
      </w:pPr>
      <w:r w:rsidRPr="008E008A">
        <w:rPr>
          <w:rFonts w:asciiTheme="minorHAnsi" w:hAnsiTheme="minorHAnsi" w:cstheme="minorHAnsi"/>
          <w:bCs/>
          <w:sz w:val="24"/>
          <w:szCs w:val="26"/>
        </w:rPr>
        <w:t>Section 12 of the HRA protects individuals from unlawful or arbitrary interference with privacy, family, home or correspondence. The right encompasses the idea that individuals should have a separate area of autonomous development, interaction and liberty, free from excessive government intervention and unsolicited intrusion by other individuals.</w:t>
      </w:r>
    </w:p>
    <w:p w14:paraId="468B86CA" w14:textId="0FD6A462" w:rsidR="00674E9F" w:rsidRPr="008E008A" w:rsidRDefault="00674E9F" w:rsidP="00F94533">
      <w:pPr>
        <w:rPr>
          <w:rFonts w:asciiTheme="minorHAnsi" w:hAnsiTheme="minorHAnsi" w:cstheme="minorHAnsi"/>
          <w:bCs/>
          <w:sz w:val="24"/>
          <w:szCs w:val="26"/>
        </w:rPr>
      </w:pPr>
      <w:r w:rsidRPr="008E008A">
        <w:rPr>
          <w:rFonts w:asciiTheme="minorHAnsi" w:hAnsiTheme="minorHAnsi" w:cstheme="minorHAnsi"/>
          <w:bCs/>
          <w:sz w:val="24"/>
          <w:szCs w:val="26"/>
        </w:rPr>
        <w:t xml:space="preserve">The right to privacy requires that the state does not arbitrarily or capriciously invade a person’s privacy in a manner not based on demonstrable evidence. The concept of arbitrariness requires that any interference with privacy, even when provided for by law, should be reasonable in the particular circumstances. </w:t>
      </w:r>
    </w:p>
    <w:p w14:paraId="640D6E7C" w14:textId="68C8765D" w:rsidR="00E422C8" w:rsidRPr="008E008A" w:rsidRDefault="008F3BA2" w:rsidP="00F94533">
      <w:pPr>
        <w:rPr>
          <w:rFonts w:asciiTheme="minorHAnsi" w:hAnsiTheme="minorHAnsi" w:cstheme="minorHAnsi"/>
          <w:bCs/>
          <w:sz w:val="24"/>
          <w:szCs w:val="26"/>
        </w:rPr>
      </w:pPr>
      <w:r w:rsidRPr="008E008A">
        <w:rPr>
          <w:rFonts w:asciiTheme="minorHAnsi" w:hAnsiTheme="minorHAnsi" w:cstheme="minorHAnsi"/>
          <w:bCs/>
          <w:sz w:val="24"/>
          <w:szCs w:val="26"/>
        </w:rPr>
        <w:lastRenderedPageBreak/>
        <w:t>The amendments proposed engage and limit the right to privacy of registrable offenders, as it requires them to abide by the set of reporting requirements, as outlined in the CSO Act</w:t>
      </w:r>
      <w:r w:rsidR="0017559B" w:rsidRPr="008E008A">
        <w:rPr>
          <w:rFonts w:asciiTheme="minorHAnsi" w:hAnsiTheme="minorHAnsi" w:cstheme="minorHAnsi"/>
          <w:bCs/>
          <w:sz w:val="24"/>
          <w:szCs w:val="26"/>
        </w:rPr>
        <w:t>.</w:t>
      </w:r>
      <w:r w:rsidR="006F4734" w:rsidRPr="008E008A">
        <w:rPr>
          <w:rFonts w:asciiTheme="minorHAnsi" w:hAnsiTheme="minorHAnsi" w:cstheme="minorHAnsi"/>
          <w:bCs/>
          <w:sz w:val="24"/>
          <w:szCs w:val="26"/>
        </w:rPr>
        <w:t xml:space="preserve"> </w:t>
      </w:r>
      <w:r w:rsidR="00E422C8" w:rsidRPr="008E008A">
        <w:rPr>
          <w:rFonts w:asciiTheme="minorHAnsi" w:hAnsiTheme="minorHAnsi" w:cstheme="minorHAnsi"/>
          <w:bCs/>
          <w:sz w:val="24"/>
          <w:szCs w:val="26"/>
        </w:rPr>
        <w:t xml:space="preserve">The reporting obligations require offenders to provide ACT Policing with a wide range of personal information, including information about the offender’s place of residence, employment, and details of any travel outside the Territory. Offenders who do not comply with their reporting obligations are subject to a maximum penalty of 500 penalty units or 5 years’ imprisonment or both. </w:t>
      </w:r>
    </w:p>
    <w:p w14:paraId="1520E267" w14:textId="00C2A5B6" w:rsidR="008F3BA2" w:rsidRPr="008E008A" w:rsidRDefault="0013440C" w:rsidP="00F94533">
      <w:pPr>
        <w:rPr>
          <w:rFonts w:asciiTheme="minorHAnsi" w:hAnsiTheme="minorHAnsi" w:cstheme="minorHAnsi"/>
          <w:bCs/>
          <w:sz w:val="24"/>
          <w:szCs w:val="26"/>
        </w:rPr>
      </w:pPr>
      <w:r w:rsidRPr="008E008A">
        <w:rPr>
          <w:rFonts w:asciiTheme="minorHAnsi" w:hAnsiTheme="minorHAnsi" w:cstheme="minorHAnsi"/>
          <w:bCs/>
          <w:sz w:val="24"/>
          <w:szCs w:val="26"/>
        </w:rPr>
        <w:t xml:space="preserve">These requirements are reasonable in the circumstances given that the offender has been convicted of a child sex offence, </w:t>
      </w:r>
      <w:r w:rsidR="004C5799" w:rsidRPr="008E008A">
        <w:rPr>
          <w:rFonts w:asciiTheme="minorHAnsi" w:hAnsiTheme="minorHAnsi" w:cstheme="minorHAnsi"/>
          <w:bCs/>
          <w:sz w:val="24"/>
          <w:szCs w:val="26"/>
        </w:rPr>
        <w:t xml:space="preserve">the information that is required to be reported ensures police are able to evaluate and manage the ongoing risk to safety of children posed by the offender, the offender </w:t>
      </w:r>
      <w:r w:rsidRPr="008E008A">
        <w:rPr>
          <w:rFonts w:asciiTheme="minorHAnsi" w:hAnsiTheme="minorHAnsi" w:cstheme="minorHAnsi"/>
          <w:bCs/>
          <w:sz w:val="24"/>
          <w:szCs w:val="26"/>
        </w:rPr>
        <w:t xml:space="preserve">is </w:t>
      </w:r>
      <w:r w:rsidR="00F94533" w:rsidRPr="008E008A">
        <w:rPr>
          <w:rFonts w:asciiTheme="minorHAnsi" w:hAnsiTheme="minorHAnsi" w:cstheme="minorHAnsi"/>
          <w:bCs/>
          <w:sz w:val="24"/>
          <w:szCs w:val="26"/>
        </w:rPr>
        <w:t>advised of their reporting obligations</w:t>
      </w:r>
      <w:r w:rsidRPr="008E008A">
        <w:rPr>
          <w:rFonts w:asciiTheme="minorHAnsi" w:hAnsiTheme="minorHAnsi" w:cstheme="minorHAnsi"/>
          <w:bCs/>
          <w:sz w:val="24"/>
          <w:szCs w:val="26"/>
        </w:rPr>
        <w:t xml:space="preserve"> multiple times</w:t>
      </w:r>
      <w:r w:rsidR="00F94533" w:rsidRPr="008E008A">
        <w:rPr>
          <w:rFonts w:asciiTheme="minorHAnsi" w:hAnsiTheme="minorHAnsi" w:cstheme="minorHAnsi"/>
          <w:bCs/>
          <w:sz w:val="24"/>
          <w:szCs w:val="26"/>
        </w:rPr>
        <w:t xml:space="preserve"> and in various ways</w:t>
      </w:r>
      <w:r w:rsidRPr="008E008A">
        <w:rPr>
          <w:rFonts w:asciiTheme="minorHAnsi" w:hAnsiTheme="minorHAnsi" w:cstheme="minorHAnsi"/>
          <w:bCs/>
          <w:sz w:val="24"/>
          <w:szCs w:val="26"/>
        </w:rPr>
        <w:t xml:space="preserve">, and because the reporting scheme is limited in time. </w:t>
      </w:r>
    </w:p>
    <w:p w14:paraId="67F8CFAD" w14:textId="53B2555C" w:rsidR="00C03195" w:rsidRPr="008E008A" w:rsidRDefault="00C03195" w:rsidP="00F94533">
      <w:pPr>
        <w:rPr>
          <w:rFonts w:asciiTheme="minorHAnsi" w:hAnsiTheme="minorHAnsi" w:cstheme="minorHAnsi"/>
          <w:bCs/>
          <w:i/>
          <w:iCs/>
          <w:sz w:val="24"/>
          <w:szCs w:val="26"/>
        </w:rPr>
      </w:pPr>
      <w:r w:rsidRPr="008E008A">
        <w:rPr>
          <w:rFonts w:asciiTheme="minorHAnsi" w:hAnsiTheme="minorHAnsi" w:cstheme="minorHAnsi"/>
          <w:bCs/>
          <w:i/>
          <w:iCs/>
          <w:sz w:val="24"/>
          <w:szCs w:val="26"/>
        </w:rPr>
        <w:t>Right to freedom of movement (section 13)</w:t>
      </w:r>
    </w:p>
    <w:p w14:paraId="77604C6E" w14:textId="0430C99E" w:rsidR="00E97714" w:rsidRPr="008E008A" w:rsidRDefault="00E97714" w:rsidP="00F94533">
      <w:pPr>
        <w:pStyle w:val="NormalWeb"/>
        <w:shd w:val="clear" w:color="auto" w:fill="FFFFFF"/>
        <w:spacing w:after="0" w:line="276" w:lineRule="auto"/>
        <w:rPr>
          <w:rFonts w:asciiTheme="minorHAnsi" w:hAnsiTheme="minorHAnsi" w:cstheme="minorHAnsi"/>
          <w:color w:val="000000"/>
          <w:shd w:val="clear" w:color="auto" w:fill="FFFFFF"/>
        </w:rPr>
      </w:pPr>
      <w:r w:rsidRPr="008E008A">
        <w:rPr>
          <w:rFonts w:asciiTheme="minorHAnsi" w:hAnsiTheme="minorHAnsi" w:cstheme="minorHAnsi"/>
          <w:color w:val="000000"/>
          <w:shd w:val="clear" w:color="auto" w:fill="FFFFFF"/>
        </w:rPr>
        <w:t xml:space="preserve">Section 13 of the HRA provides that everyone has the right to move freely within the ACT and to enter and leave it, and the freedom to choose his or her residence in the ACT. The right to freedom of movement is linked to the right to liberty. It can be interpreted as providing that a person's movement across borders should not be unreasonably limited by the state, including through procedural impediments. This right is not absolute. </w:t>
      </w:r>
    </w:p>
    <w:p w14:paraId="51C18BE6" w14:textId="48514B01" w:rsidR="008C7B45" w:rsidRPr="008E008A" w:rsidRDefault="008C7B45" w:rsidP="00F94533">
      <w:pPr>
        <w:pStyle w:val="NormalWeb"/>
        <w:shd w:val="clear" w:color="auto" w:fill="FFFFFF"/>
        <w:spacing w:before="0" w:beforeAutospacing="0" w:after="0" w:afterAutospacing="0" w:line="276" w:lineRule="auto"/>
        <w:rPr>
          <w:rFonts w:asciiTheme="minorHAnsi" w:hAnsiTheme="minorHAnsi" w:cstheme="minorHAnsi"/>
          <w:color w:val="000000"/>
        </w:rPr>
      </w:pPr>
      <w:r w:rsidRPr="008E008A">
        <w:rPr>
          <w:rFonts w:asciiTheme="minorHAnsi" w:hAnsiTheme="minorHAnsi" w:cstheme="minorHAnsi"/>
          <w:color w:val="000000"/>
          <w:shd w:val="clear" w:color="auto" w:fill="FFFFFF"/>
        </w:rPr>
        <w:t>The right has inherent limitations, which are acknowledged at subsection (3) of article 12 of the ICCPR (the equivalent right to section 13 of the HRA): ‘the rights to liberty and freedom of movement shall not be subject to any restrictions except those which are provided by law, are necessary to protect national security, public order, public health or morals or the rights or freedoms of others and are consistent with the other rights recognised in the Covenant.’</w:t>
      </w:r>
    </w:p>
    <w:p w14:paraId="71B72E44" w14:textId="77777777" w:rsidR="008C7B45" w:rsidRPr="008E008A" w:rsidRDefault="008C7B45" w:rsidP="00F94533">
      <w:pPr>
        <w:pStyle w:val="NormalWeb"/>
        <w:shd w:val="clear" w:color="auto" w:fill="FFFFFF"/>
        <w:spacing w:before="0" w:beforeAutospacing="0" w:after="0" w:afterAutospacing="0" w:line="276" w:lineRule="auto"/>
        <w:rPr>
          <w:rFonts w:asciiTheme="minorHAnsi" w:hAnsiTheme="minorHAnsi" w:cstheme="minorHAnsi"/>
          <w:color w:val="000000"/>
        </w:rPr>
      </w:pPr>
    </w:p>
    <w:p w14:paraId="276139EF" w14:textId="6F074417" w:rsidR="00DC59F4" w:rsidRPr="008E008A" w:rsidRDefault="00E97714" w:rsidP="00F94533">
      <w:pPr>
        <w:pStyle w:val="NormalWeb"/>
        <w:shd w:val="clear" w:color="auto" w:fill="FFFFFF"/>
        <w:spacing w:before="0" w:beforeAutospacing="0" w:after="0" w:afterAutospacing="0" w:line="276" w:lineRule="auto"/>
        <w:rPr>
          <w:rFonts w:asciiTheme="minorHAnsi" w:hAnsiTheme="minorHAnsi" w:cstheme="minorHAnsi"/>
          <w:color w:val="000000"/>
          <w:shd w:val="clear" w:color="auto" w:fill="FFFFFF"/>
        </w:rPr>
      </w:pPr>
      <w:r w:rsidRPr="008E008A">
        <w:rPr>
          <w:rFonts w:asciiTheme="minorHAnsi" w:hAnsiTheme="minorHAnsi" w:cstheme="minorHAnsi"/>
          <w:color w:val="000000"/>
          <w:shd w:val="clear" w:color="auto" w:fill="FFFFFF"/>
        </w:rPr>
        <w:t xml:space="preserve">The amendments in the Bill </w:t>
      </w:r>
      <w:r w:rsidR="00714ECE" w:rsidRPr="008E008A">
        <w:rPr>
          <w:rFonts w:asciiTheme="minorHAnsi" w:hAnsiTheme="minorHAnsi" w:cstheme="minorHAnsi"/>
          <w:color w:val="000000"/>
          <w:shd w:val="clear" w:color="auto" w:fill="FFFFFF"/>
        </w:rPr>
        <w:t>relate to a scheme which</w:t>
      </w:r>
      <w:r w:rsidRPr="008E008A">
        <w:rPr>
          <w:rFonts w:asciiTheme="minorHAnsi" w:hAnsiTheme="minorHAnsi" w:cstheme="minorHAnsi"/>
          <w:color w:val="000000"/>
          <w:shd w:val="clear" w:color="auto" w:fill="FFFFFF"/>
        </w:rPr>
        <w:t xml:space="preserve"> engage</w:t>
      </w:r>
      <w:r w:rsidR="00714ECE" w:rsidRPr="008E008A">
        <w:rPr>
          <w:rFonts w:asciiTheme="minorHAnsi" w:hAnsiTheme="minorHAnsi" w:cstheme="minorHAnsi"/>
          <w:color w:val="000000"/>
          <w:shd w:val="clear" w:color="auto" w:fill="FFFFFF"/>
        </w:rPr>
        <w:t>s</w:t>
      </w:r>
      <w:r w:rsidRPr="008E008A">
        <w:rPr>
          <w:rFonts w:asciiTheme="minorHAnsi" w:hAnsiTheme="minorHAnsi" w:cstheme="minorHAnsi"/>
          <w:color w:val="000000"/>
          <w:shd w:val="clear" w:color="auto" w:fill="FFFFFF"/>
        </w:rPr>
        <w:t xml:space="preserve"> and limit</w:t>
      </w:r>
      <w:r w:rsidR="00714ECE" w:rsidRPr="008E008A">
        <w:rPr>
          <w:rFonts w:asciiTheme="minorHAnsi" w:hAnsiTheme="minorHAnsi" w:cstheme="minorHAnsi"/>
          <w:color w:val="000000"/>
          <w:shd w:val="clear" w:color="auto" w:fill="FFFFFF"/>
        </w:rPr>
        <w:t>s</w:t>
      </w:r>
      <w:r w:rsidRPr="008E008A">
        <w:rPr>
          <w:rFonts w:asciiTheme="minorHAnsi" w:hAnsiTheme="minorHAnsi" w:cstheme="minorHAnsi"/>
          <w:color w:val="000000"/>
          <w:shd w:val="clear" w:color="auto" w:fill="FFFFFF"/>
        </w:rPr>
        <w:t xml:space="preserve"> a person’s right freedom of movement in the ACT as registrable offenders must report on their movement into ACT and travel outside ACT and failure to do so will result in penalty</w:t>
      </w:r>
      <w:r w:rsidR="00DC59F4" w:rsidRPr="008E008A">
        <w:rPr>
          <w:rFonts w:asciiTheme="minorHAnsi" w:hAnsiTheme="minorHAnsi" w:cstheme="minorHAnsi"/>
          <w:color w:val="000000"/>
          <w:shd w:val="clear" w:color="auto" w:fill="FFFFFF"/>
        </w:rPr>
        <w:t xml:space="preserve"> of up to five years’ imprisonment</w:t>
      </w:r>
      <w:r w:rsidRPr="008E008A">
        <w:rPr>
          <w:rFonts w:asciiTheme="minorHAnsi" w:hAnsiTheme="minorHAnsi" w:cstheme="minorHAnsi"/>
          <w:color w:val="000000"/>
          <w:shd w:val="clear" w:color="auto" w:fill="FFFFFF"/>
        </w:rPr>
        <w:t>.</w:t>
      </w:r>
      <w:r w:rsidR="00560B5C" w:rsidRPr="008E008A">
        <w:rPr>
          <w:rFonts w:asciiTheme="minorHAnsi" w:hAnsiTheme="minorHAnsi" w:cstheme="minorHAnsi"/>
          <w:color w:val="000000"/>
          <w:shd w:val="clear" w:color="auto" w:fill="FFFFFF"/>
        </w:rPr>
        <w:t xml:space="preserve"> </w:t>
      </w:r>
      <w:r w:rsidR="00DC59F4" w:rsidRPr="008E008A">
        <w:rPr>
          <w:rFonts w:asciiTheme="minorHAnsi" w:hAnsiTheme="minorHAnsi" w:cstheme="minorHAnsi"/>
          <w:color w:val="000000"/>
          <w:shd w:val="clear" w:color="auto" w:fill="FFFFFF"/>
        </w:rPr>
        <w:t xml:space="preserve">The reporting regime also impacts on the freedom of the offender to live anywhere in the community, and to associate or communicate with children. </w:t>
      </w:r>
    </w:p>
    <w:p w14:paraId="6ED80864" w14:textId="70C6C5BB" w:rsidR="00DC59F4" w:rsidRPr="008E008A" w:rsidRDefault="00DC59F4" w:rsidP="00F94533">
      <w:pPr>
        <w:pStyle w:val="NormalWeb"/>
        <w:shd w:val="clear" w:color="auto" w:fill="FFFFFF"/>
        <w:spacing w:before="0" w:beforeAutospacing="0" w:after="0" w:afterAutospacing="0" w:line="276" w:lineRule="auto"/>
        <w:rPr>
          <w:rFonts w:asciiTheme="minorHAnsi" w:hAnsiTheme="minorHAnsi" w:cstheme="minorHAnsi"/>
          <w:color w:val="000000"/>
          <w:shd w:val="clear" w:color="auto" w:fill="FFFFFF"/>
        </w:rPr>
      </w:pPr>
    </w:p>
    <w:p w14:paraId="04DDB76B" w14:textId="77777777" w:rsidR="00CF1F4E" w:rsidRPr="008E008A" w:rsidRDefault="00DC59F4" w:rsidP="00F94533">
      <w:pPr>
        <w:pStyle w:val="NormalWeb"/>
        <w:shd w:val="clear" w:color="auto" w:fill="FFFFFF"/>
        <w:spacing w:before="0" w:beforeAutospacing="0" w:after="0" w:afterAutospacing="0" w:line="276" w:lineRule="auto"/>
        <w:rPr>
          <w:rFonts w:asciiTheme="minorHAnsi" w:hAnsiTheme="minorHAnsi" w:cstheme="minorHAnsi"/>
          <w:color w:val="000000"/>
          <w:shd w:val="clear" w:color="auto" w:fill="FFFFFF"/>
        </w:rPr>
      </w:pPr>
      <w:r w:rsidRPr="008E008A">
        <w:rPr>
          <w:rFonts w:asciiTheme="minorHAnsi" w:hAnsiTheme="minorHAnsi" w:cstheme="minorHAnsi"/>
          <w:color w:val="000000"/>
          <w:shd w:val="clear" w:color="auto" w:fill="FFFFFF"/>
        </w:rPr>
        <w:t xml:space="preserve">The current amendments do not change the reporting regime, but instead change the </w:t>
      </w:r>
      <w:r w:rsidR="00932223" w:rsidRPr="008E008A">
        <w:rPr>
          <w:rFonts w:asciiTheme="minorHAnsi" w:hAnsiTheme="minorHAnsi" w:cstheme="minorHAnsi"/>
          <w:color w:val="000000"/>
          <w:shd w:val="clear" w:color="auto" w:fill="FFFFFF"/>
        </w:rPr>
        <w:t xml:space="preserve">offence construction applying to the reporting regime. This means that the changes will have no further impact on the rights limited by the reporting regime itself. </w:t>
      </w:r>
    </w:p>
    <w:p w14:paraId="1E6C6E2F" w14:textId="77777777" w:rsidR="00CF1F4E" w:rsidRPr="008E008A" w:rsidRDefault="00CF1F4E" w:rsidP="00F94533">
      <w:pPr>
        <w:pStyle w:val="NormalWeb"/>
        <w:shd w:val="clear" w:color="auto" w:fill="FFFFFF"/>
        <w:spacing w:before="0" w:beforeAutospacing="0" w:after="0" w:afterAutospacing="0" w:line="276" w:lineRule="auto"/>
        <w:rPr>
          <w:rFonts w:asciiTheme="minorHAnsi" w:hAnsiTheme="minorHAnsi" w:cstheme="minorHAnsi"/>
          <w:color w:val="000000"/>
          <w:shd w:val="clear" w:color="auto" w:fill="FFFFFF"/>
        </w:rPr>
      </w:pPr>
    </w:p>
    <w:p w14:paraId="3E23C226" w14:textId="2CAA5ADC" w:rsidR="008F3BA2" w:rsidRPr="008E008A" w:rsidRDefault="004C5799" w:rsidP="00F94533">
      <w:pPr>
        <w:pStyle w:val="NormalWeb"/>
        <w:shd w:val="clear" w:color="auto" w:fill="FFFFFF"/>
        <w:spacing w:before="0" w:beforeAutospacing="0" w:after="0" w:afterAutospacing="0" w:line="276" w:lineRule="auto"/>
        <w:rPr>
          <w:rFonts w:asciiTheme="minorHAnsi" w:hAnsiTheme="minorHAnsi" w:cstheme="minorHAnsi"/>
          <w:color w:val="000000"/>
          <w:shd w:val="clear" w:color="auto" w:fill="FFFFFF"/>
        </w:rPr>
      </w:pPr>
      <w:r w:rsidRPr="008E008A">
        <w:rPr>
          <w:rFonts w:asciiTheme="minorHAnsi" w:hAnsiTheme="minorHAnsi" w:cstheme="minorHAnsi"/>
          <w:color w:val="000000"/>
          <w:shd w:val="clear" w:color="auto" w:fill="FFFFFF"/>
        </w:rPr>
        <w:t xml:space="preserve">The </w:t>
      </w:r>
      <w:r w:rsidR="008B3142" w:rsidRPr="008E008A">
        <w:rPr>
          <w:rFonts w:asciiTheme="minorHAnsi" w:hAnsiTheme="minorHAnsi" w:cstheme="minorHAnsi"/>
          <w:color w:val="000000"/>
          <w:shd w:val="clear" w:color="auto" w:fill="FFFFFF"/>
        </w:rPr>
        <w:t xml:space="preserve">reporting obligations are considered to be a reasonable limitation on human rights as they are directed at the legitimate purpose of ensuring safety of children in the community </w:t>
      </w:r>
      <w:r w:rsidR="008B3142" w:rsidRPr="008E008A">
        <w:rPr>
          <w:rFonts w:asciiTheme="minorHAnsi" w:hAnsiTheme="minorHAnsi" w:cstheme="minorHAnsi"/>
          <w:color w:val="000000"/>
          <w:shd w:val="clear" w:color="auto" w:fill="FFFFFF"/>
        </w:rPr>
        <w:lastRenderedPageBreak/>
        <w:t xml:space="preserve">and provide the least restrictive means of limiting offenders’ movement through ensuring reporting occurs at </w:t>
      </w:r>
      <w:r w:rsidR="00142327" w:rsidRPr="008E008A">
        <w:rPr>
          <w:rFonts w:asciiTheme="minorHAnsi" w:hAnsiTheme="minorHAnsi" w:cstheme="minorHAnsi"/>
          <w:color w:val="000000"/>
          <w:shd w:val="clear" w:color="auto" w:fill="FFFFFF"/>
        </w:rPr>
        <w:t>specific</w:t>
      </w:r>
      <w:r w:rsidR="008B3142" w:rsidRPr="008E008A">
        <w:rPr>
          <w:rFonts w:asciiTheme="minorHAnsi" w:hAnsiTheme="minorHAnsi" w:cstheme="minorHAnsi"/>
          <w:color w:val="000000"/>
          <w:shd w:val="clear" w:color="auto" w:fill="FFFFFF"/>
        </w:rPr>
        <w:t xml:space="preserve"> time</w:t>
      </w:r>
      <w:r w:rsidR="00142327" w:rsidRPr="008E008A">
        <w:rPr>
          <w:rFonts w:asciiTheme="minorHAnsi" w:hAnsiTheme="minorHAnsi" w:cstheme="minorHAnsi"/>
          <w:color w:val="000000"/>
          <w:shd w:val="clear" w:color="auto" w:fill="FFFFFF"/>
        </w:rPr>
        <w:t>s</w:t>
      </w:r>
      <w:r w:rsidR="008B3142" w:rsidRPr="008E008A">
        <w:rPr>
          <w:rFonts w:asciiTheme="minorHAnsi" w:hAnsiTheme="minorHAnsi" w:cstheme="minorHAnsi"/>
          <w:color w:val="000000"/>
          <w:shd w:val="clear" w:color="auto" w:fill="FFFFFF"/>
        </w:rPr>
        <w:t xml:space="preserve"> and via specific means that are defined in legislation. </w:t>
      </w:r>
    </w:p>
    <w:p w14:paraId="3642D9EC" w14:textId="77777777" w:rsidR="00F94533" w:rsidRPr="008E008A" w:rsidRDefault="00F94533" w:rsidP="00F94533">
      <w:pPr>
        <w:pStyle w:val="NormalWeb"/>
        <w:shd w:val="clear" w:color="auto" w:fill="FFFFFF"/>
        <w:spacing w:before="0" w:beforeAutospacing="0" w:after="0" w:afterAutospacing="0" w:line="276" w:lineRule="auto"/>
        <w:rPr>
          <w:rFonts w:asciiTheme="minorHAnsi" w:hAnsiTheme="minorHAnsi" w:cstheme="minorHAnsi"/>
          <w:color w:val="000000"/>
          <w:shd w:val="clear" w:color="auto" w:fill="FFFFFF"/>
        </w:rPr>
      </w:pPr>
    </w:p>
    <w:p w14:paraId="58565F4F" w14:textId="207B882C" w:rsidR="00C03195" w:rsidRPr="008E008A" w:rsidRDefault="00C03195" w:rsidP="00714ECE">
      <w:pPr>
        <w:keepNext/>
        <w:rPr>
          <w:rFonts w:asciiTheme="minorHAnsi" w:hAnsiTheme="minorHAnsi" w:cstheme="minorHAnsi"/>
          <w:bCs/>
          <w:i/>
          <w:iCs/>
          <w:sz w:val="24"/>
          <w:szCs w:val="26"/>
        </w:rPr>
      </w:pPr>
      <w:r w:rsidRPr="008E008A">
        <w:rPr>
          <w:rFonts w:asciiTheme="minorHAnsi" w:hAnsiTheme="minorHAnsi" w:cstheme="minorHAnsi"/>
          <w:bCs/>
          <w:i/>
          <w:iCs/>
          <w:sz w:val="24"/>
          <w:szCs w:val="26"/>
        </w:rPr>
        <w:t>Right to liberty and security of the person (section 18)</w:t>
      </w:r>
    </w:p>
    <w:p w14:paraId="02D4FE83" w14:textId="77777777" w:rsidR="00E97714" w:rsidRPr="008E008A" w:rsidRDefault="00E97714" w:rsidP="00714ECE">
      <w:pPr>
        <w:pStyle w:val="NormalWeb"/>
        <w:keepNext/>
        <w:shd w:val="clear" w:color="auto" w:fill="FFFFFF"/>
        <w:spacing w:after="0" w:line="276" w:lineRule="auto"/>
        <w:rPr>
          <w:rFonts w:asciiTheme="minorHAnsi" w:hAnsiTheme="minorHAnsi" w:cstheme="minorHAnsi"/>
          <w:color w:val="000000"/>
        </w:rPr>
      </w:pPr>
      <w:r w:rsidRPr="008E008A">
        <w:rPr>
          <w:rFonts w:asciiTheme="minorHAnsi" w:hAnsiTheme="minorHAnsi" w:cstheme="minorHAnsi"/>
          <w:color w:val="000000"/>
        </w:rPr>
        <w:t>Everyone has the right to liberty and security of person, in particular, no-one may be arbitrarily arrested or detained or deprived of their liberty except on the grounds and in accordance with the procedures of the law.</w:t>
      </w:r>
    </w:p>
    <w:p w14:paraId="1574D352" w14:textId="35A1CAC6" w:rsidR="00C03195" w:rsidRPr="008E008A" w:rsidRDefault="00E97714" w:rsidP="00F94533">
      <w:pPr>
        <w:pStyle w:val="NormalWeb"/>
        <w:shd w:val="clear" w:color="auto" w:fill="FFFFFF"/>
        <w:spacing w:before="0" w:beforeAutospacing="0" w:after="0" w:afterAutospacing="0" w:line="276" w:lineRule="auto"/>
        <w:rPr>
          <w:rFonts w:asciiTheme="minorHAnsi" w:hAnsiTheme="minorHAnsi" w:cstheme="minorHAnsi"/>
          <w:color w:val="000000"/>
        </w:rPr>
      </w:pPr>
      <w:r w:rsidRPr="008E008A">
        <w:rPr>
          <w:rFonts w:asciiTheme="minorHAnsi" w:hAnsiTheme="minorHAnsi" w:cstheme="minorHAnsi"/>
          <w:color w:val="000000"/>
        </w:rPr>
        <w:t>The right to liberty and security of a person can be relevant any time a person is not free to leave a place by his or her own choice. This includes the interim detention of a person, for example, to allow a public authority to control movement within an area.</w:t>
      </w:r>
    </w:p>
    <w:p w14:paraId="1AECD0C5" w14:textId="77777777" w:rsidR="00E97714" w:rsidRPr="008E008A" w:rsidRDefault="00E97714" w:rsidP="00F94533">
      <w:pPr>
        <w:pStyle w:val="NormalWeb"/>
        <w:shd w:val="clear" w:color="auto" w:fill="FFFFFF"/>
        <w:spacing w:before="0" w:beforeAutospacing="0" w:after="0" w:afterAutospacing="0" w:line="276" w:lineRule="auto"/>
        <w:rPr>
          <w:rFonts w:asciiTheme="minorHAnsi" w:hAnsiTheme="minorHAnsi" w:cstheme="minorHAnsi"/>
          <w:color w:val="000000"/>
        </w:rPr>
      </w:pPr>
    </w:p>
    <w:p w14:paraId="40015FE0" w14:textId="1F6645B8" w:rsidR="00560B5C" w:rsidRPr="008E008A" w:rsidRDefault="00E97714" w:rsidP="00F94533">
      <w:pPr>
        <w:pStyle w:val="NormalWeb"/>
        <w:shd w:val="clear" w:color="auto" w:fill="FFFFFF"/>
        <w:spacing w:before="0" w:beforeAutospacing="0" w:after="0" w:afterAutospacing="0" w:line="276" w:lineRule="auto"/>
        <w:rPr>
          <w:rFonts w:asciiTheme="minorHAnsi" w:hAnsiTheme="minorHAnsi" w:cstheme="minorHAnsi"/>
          <w:color w:val="000000"/>
        </w:rPr>
      </w:pPr>
      <w:r w:rsidRPr="008E008A">
        <w:rPr>
          <w:rFonts w:asciiTheme="minorHAnsi" w:hAnsiTheme="minorHAnsi" w:cstheme="minorHAnsi"/>
          <w:color w:val="000000"/>
        </w:rPr>
        <w:t xml:space="preserve">The right to security and liberty of person is engaged as imprisonment </w:t>
      </w:r>
      <w:r w:rsidRPr="008E008A">
        <w:rPr>
          <w:rFonts w:asciiTheme="minorHAnsi" w:hAnsiTheme="minorHAnsi" w:cstheme="minorHAnsi"/>
          <w:i/>
          <w:iCs/>
          <w:color w:val="000000"/>
        </w:rPr>
        <w:t>for breach of a reporting obligation</w:t>
      </w:r>
      <w:r w:rsidRPr="008E008A">
        <w:rPr>
          <w:rFonts w:asciiTheme="minorHAnsi" w:hAnsiTheme="minorHAnsi" w:cstheme="minorHAnsi"/>
          <w:color w:val="000000"/>
        </w:rPr>
        <w:t xml:space="preserve"> could amount to arbitrary detention (section 18(1) of the HRA). The United Nations Human Rights Committee confirmed in the case of </w:t>
      </w:r>
      <w:r w:rsidRPr="008E008A">
        <w:rPr>
          <w:rFonts w:asciiTheme="minorHAnsi" w:hAnsiTheme="minorHAnsi" w:cstheme="minorHAnsi"/>
          <w:i/>
          <w:iCs/>
          <w:color w:val="000000"/>
        </w:rPr>
        <w:t>Van Alphen v the</w:t>
      </w:r>
      <w:r w:rsidRPr="008E008A">
        <w:rPr>
          <w:rFonts w:asciiTheme="minorHAnsi" w:hAnsiTheme="minorHAnsi" w:cstheme="minorHAnsi"/>
          <w:color w:val="000000"/>
        </w:rPr>
        <w:t xml:space="preserve"> </w:t>
      </w:r>
      <w:r w:rsidRPr="008E008A">
        <w:rPr>
          <w:rFonts w:asciiTheme="minorHAnsi" w:hAnsiTheme="minorHAnsi" w:cstheme="minorHAnsi"/>
          <w:i/>
          <w:iCs/>
          <w:color w:val="000000"/>
        </w:rPr>
        <w:t>Netherlands </w:t>
      </w:r>
      <w:r w:rsidRPr="008E008A">
        <w:rPr>
          <w:rFonts w:asciiTheme="minorHAnsi" w:hAnsiTheme="minorHAnsi" w:cstheme="minorHAnsi"/>
          <w:color w:val="000000"/>
        </w:rPr>
        <w:t>that ‘arbitrary’ deprivation of liberty must not be manifestly disproportionate, unjust or unpredictable.</w:t>
      </w:r>
      <w:bookmarkStart w:id="2" w:name="_ftnref10"/>
      <w:bookmarkEnd w:id="2"/>
      <w:r w:rsidRPr="008E008A">
        <w:rPr>
          <w:rFonts w:asciiTheme="minorHAnsi" w:hAnsiTheme="minorHAnsi" w:cstheme="minorHAnsi"/>
          <w:color w:val="000000"/>
        </w:rPr>
        <w:t xml:space="preserve"> (</w:t>
      </w:r>
      <w:hyperlink r:id="rId14" w:anchor="_ftnref10" w:history="1">
        <w:r w:rsidRPr="008E008A">
          <w:rPr>
            <w:rStyle w:val="Hyperlink"/>
            <w:rFonts w:asciiTheme="minorHAnsi" w:hAnsiTheme="minorHAnsi" w:cstheme="minorHAnsi"/>
            <w:vertAlign w:val="superscript"/>
          </w:rPr>
          <w:t>[10]</w:t>
        </w:r>
      </w:hyperlink>
      <w:r w:rsidRPr="008E008A">
        <w:rPr>
          <w:rFonts w:asciiTheme="minorHAnsi" w:hAnsiTheme="minorHAnsi" w:cstheme="minorHAnsi"/>
          <w:color w:val="000000"/>
        </w:rPr>
        <w:t> </w:t>
      </w:r>
      <w:r w:rsidRPr="008E008A">
        <w:rPr>
          <w:rFonts w:asciiTheme="minorHAnsi" w:hAnsiTheme="minorHAnsi" w:cstheme="minorHAnsi"/>
          <w:i/>
          <w:iCs/>
          <w:color w:val="000000"/>
        </w:rPr>
        <w:t>Van Alphen v The Netherlands </w:t>
      </w:r>
      <w:r w:rsidRPr="008E008A">
        <w:rPr>
          <w:rFonts w:asciiTheme="minorHAnsi" w:hAnsiTheme="minorHAnsi" w:cstheme="minorHAnsi"/>
          <w:color w:val="000000"/>
        </w:rPr>
        <w:t xml:space="preserve">UN Doc CCPR/C/39/D/305/1988, 15 August 1990, paragraph 5.8) </w:t>
      </w:r>
    </w:p>
    <w:p w14:paraId="318D5D04" w14:textId="17362CA3" w:rsidR="00141215" w:rsidRPr="008E008A" w:rsidRDefault="00141215" w:rsidP="00F94533">
      <w:pPr>
        <w:pStyle w:val="NormalWeb"/>
        <w:shd w:val="clear" w:color="auto" w:fill="FFFFFF"/>
        <w:spacing w:before="0" w:beforeAutospacing="0" w:after="0" w:afterAutospacing="0" w:line="276" w:lineRule="auto"/>
        <w:rPr>
          <w:rFonts w:asciiTheme="minorHAnsi" w:hAnsiTheme="minorHAnsi" w:cstheme="minorHAnsi"/>
          <w:color w:val="000000"/>
        </w:rPr>
      </w:pPr>
    </w:p>
    <w:p w14:paraId="145B15F3" w14:textId="642EDED2" w:rsidR="00141215" w:rsidRPr="008E008A" w:rsidRDefault="00141215" w:rsidP="00F94533">
      <w:pPr>
        <w:pStyle w:val="NormalWeb"/>
        <w:shd w:val="clear" w:color="auto" w:fill="FFFFFF"/>
        <w:spacing w:before="0" w:beforeAutospacing="0" w:after="0" w:afterAutospacing="0" w:line="276" w:lineRule="auto"/>
        <w:rPr>
          <w:rFonts w:asciiTheme="minorHAnsi" w:hAnsiTheme="minorHAnsi" w:cstheme="minorHAnsi"/>
          <w:color w:val="000000"/>
        </w:rPr>
      </w:pPr>
      <w:r w:rsidRPr="008E008A">
        <w:rPr>
          <w:rFonts w:asciiTheme="minorHAnsi" w:hAnsiTheme="minorHAnsi" w:cstheme="minorHAnsi"/>
          <w:color w:val="000000"/>
        </w:rPr>
        <w:t xml:space="preserve">This right is engaged as </w:t>
      </w:r>
      <w:r w:rsidR="00D11FD8" w:rsidRPr="008E008A">
        <w:rPr>
          <w:rFonts w:asciiTheme="minorHAnsi" w:hAnsiTheme="minorHAnsi" w:cstheme="minorHAnsi"/>
          <w:color w:val="000000"/>
        </w:rPr>
        <w:t>an offender’s failure to comply with their reporting obligations could lead them to be imprisoned. The penalty for failure to report as required under new section 58A of the Act is 500 penalty units or 5 years’ imprisonment or both.</w:t>
      </w:r>
      <w:r w:rsidR="00E94E67" w:rsidRPr="008E008A">
        <w:rPr>
          <w:rFonts w:asciiTheme="minorHAnsi" w:hAnsiTheme="minorHAnsi" w:cstheme="minorHAnsi"/>
          <w:color w:val="000000"/>
        </w:rPr>
        <w:t xml:space="preserve"> This is a justified limitation on the right </w:t>
      </w:r>
      <w:r w:rsidR="008B3142" w:rsidRPr="008E008A">
        <w:rPr>
          <w:rFonts w:asciiTheme="minorHAnsi" w:hAnsiTheme="minorHAnsi" w:cstheme="minorHAnsi"/>
          <w:color w:val="000000"/>
        </w:rPr>
        <w:t xml:space="preserve">to liberty as the failure to report as required poses a significant risk to the safety of children and </w:t>
      </w:r>
      <w:r w:rsidR="001E4FD0" w:rsidRPr="008E008A">
        <w:rPr>
          <w:rFonts w:asciiTheme="minorHAnsi" w:hAnsiTheme="minorHAnsi" w:cstheme="minorHAnsi"/>
          <w:color w:val="000000"/>
        </w:rPr>
        <w:t>the penalty stands as a</w:t>
      </w:r>
      <w:r w:rsidR="005B30CE" w:rsidRPr="008E008A">
        <w:rPr>
          <w:rFonts w:asciiTheme="minorHAnsi" w:hAnsiTheme="minorHAnsi" w:cstheme="minorHAnsi"/>
          <w:color w:val="000000"/>
        </w:rPr>
        <w:t xml:space="preserve"> potential</w:t>
      </w:r>
      <w:r w:rsidR="001E4FD0" w:rsidRPr="008E008A">
        <w:rPr>
          <w:rFonts w:asciiTheme="minorHAnsi" w:hAnsiTheme="minorHAnsi" w:cstheme="minorHAnsi"/>
          <w:color w:val="000000"/>
        </w:rPr>
        <w:t xml:space="preserve"> deterren</w:t>
      </w:r>
      <w:r w:rsidR="00FD4CA2" w:rsidRPr="008E008A">
        <w:rPr>
          <w:rFonts w:asciiTheme="minorHAnsi" w:hAnsiTheme="minorHAnsi" w:cstheme="minorHAnsi"/>
          <w:color w:val="000000"/>
        </w:rPr>
        <w:t>t</w:t>
      </w:r>
      <w:r w:rsidR="001E4FD0" w:rsidRPr="008E008A">
        <w:rPr>
          <w:rFonts w:asciiTheme="minorHAnsi" w:hAnsiTheme="minorHAnsi" w:cstheme="minorHAnsi"/>
          <w:color w:val="000000"/>
        </w:rPr>
        <w:t xml:space="preserve">. The </w:t>
      </w:r>
      <w:r w:rsidR="00E94E67" w:rsidRPr="008E008A">
        <w:rPr>
          <w:rFonts w:asciiTheme="minorHAnsi" w:hAnsiTheme="minorHAnsi" w:cstheme="minorHAnsi"/>
          <w:color w:val="000000"/>
        </w:rPr>
        <w:t>offender is aware of their reporting obligations through the NORO</w:t>
      </w:r>
      <w:r w:rsidR="00DC59F4" w:rsidRPr="008E008A">
        <w:rPr>
          <w:rFonts w:asciiTheme="minorHAnsi" w:hAnsiTheme="minorHAnsi" w:cstheme="minorHAnsi"/>
          <w:color w:val="000000"/>
        </w:rPr>
        <w:t>, and the offender has been convicted and sentenced by a Court</w:t>
      </w:r>
      <w:r w:rsidR="001E4FD0" w:rsidRPr="008E008A">
        <w:rPr>
          <w:rFonts w:asciiTheme="minorHAnsi" w:hAnsiTheme="minorHAnsi" w:cstheme="minorHAnsi"/>
          <w:color w:val="000000"/>
        </w:rPr>
        <w:t xml:space="preserve"> and therefore has notice of obligations which if not adhered to would result in the penalty. The penalty of imprisonment is available for the most serious offending and there are several safeguards relating to the determination of the offence that are discussed further below.</w:t>
      </w:r>
    </w:p>
    <w:p w14:paraId="560B8D56" w14:textId="77777777" w:rsidR="00F3702A" w:rsidRPr="008E008A" w:rsidRDefault="00F3702A" w:rsidP="00560B5C">
      <w:pPr>
        <w:pStyle w:val="NormalWeb"/>
        <w:shd w:val="clear" w:color="auto" w:fill="FFFFFF"/>
        <w:spacing w:before="0" w:beforeAutospacing="0" w:after="0" w:afterAutospacing="0"/>
        <w:rPr>
          <w:rFonts w:asciiTheme="minorHAnsi" w:hAnsiTheme="minorHAnsi" w:cstheme="minorHAnsi"/>
          <w:color w:val="000000"/>
          <w:shd w:val="clear" w:color="auto" w:fill="FFFFFF"/>
        </w:rPr>
      </w:pPr>
    </w:p>
    <w:p w14:paraId="3B990305" w14:textId="2BEE4C87" w:rsidR="00D27632" w:rsidRPr="008E008A" w:rsidRDefault="00D27632" w:rsidP="00D27632">
      <w:pPr>
        <w:rPr>
          <w:rFonts w:asciiTheme="minorHAnsi" w:hAnsiTheme="minorHAnsi" w:cstheme="minorHAnsi"/>
          <w:bCs/>
          <w:i/>
          <w:iCs/>
          <w:sz w:val="24"/>
          <w:szCs w:val="26"/>
        </w:rPr>
      </w:pPr>
      <w:r w:rsidRPr="008E008A">
        <w:rPr>
          <w:rFonts w:asciiTheme="minorHAnsi" w:hAnsiTheme="minorHAnsi" w:cstheme="minorHAnsi"/>
          <w:bCs/>
          <w:i/>
          <w:iCs/>
          <w:sz w:val="24"/>
          <w:szCs w:val="26"/>
        </w:rPr>
        <w:t xml:space="preserve">Rights in criminal proceedings and </w:t>
      </w:r>
      <w:r w:rsidRPr="008E008A">
        <w:rPr>
          <w:rFonts w:asciiTheme="minorHAnsi" w:hAnsiTheme="minorHAnsi" w:cstheme="minorHAnsi"/>
          <w:i/>
          <w:iCs/>
          <w:sz w:val="24"/>
          <w:szCs w:val="24"/>
        </w:rPr>
        <w:t>the right to be presumed innocent until proven guilty</w:t>
      </w:r>
      <w:r w:rsidRPr="008E008A">
        <w:rPr>
          <w:rFonts w:asciiTheme="minorHAnsi" w:hAnsiTheme="minorHAnsi" w:cstheme="minorHAnsi"/>
          <w:bCs/>
          <w:i/>
          <w:iCs/>
          <w:sz w:val="24"/>
          <w:szCs w:val="26"/>
        </w:rPr>
        <w:t xml:space="preserve"> (section 22)</w:t>
      </w:r>
    </w:p>
    <w:p w14:paraId="656967A2" w14:textId="44CEEFDC" w:rsidR="00A54A01" w:rsidRPr="008E008A" w:rsidRDefault="00D27632" w:rsidP="00A54A01">
      <w:pPr>
        <w:rPr>
          <w:rFonts w:asciiTheme="minorHAnsi" w:hAnsiTheme="minorHAnsi" w:cstheme="minorHAnsi"/>
          <w:bCs/>
          <w:sz w:val="24"/>
          <w:szCs w:val="26"/>
        </w:rPr>
      </w:pPr>
      <w:r w:rsidRPr="008E008A">
        <w:rPr>
          <w:rFonts w:asciiTheme="minorHAnsi" w:hAnsiTheme="minorHAnsi" w:cstheme="minorHAnsi"/>
          <w:bCs/>
          <w:sz w:val="24"/>
          <w:szCs w:val="26"/>
        </w:rPr>
        <w:t>Section 22 of the HRA is based on article 14 of the ICCPR</w:t>
      </w:r>
      <w:r w:rsidR="00A54A01" w:rsidRPr="008E008A">
        <w:rPr>
          <w:rFonts w:asciiTheme="minorHAnsi" w:hAnsiTheme="minorHAnsi" w:cstheme="minorHAnsi"/>
          <w:bCs/>
          <w:sz w:val="24"/>
          <w:szCs w:val="26"/>
        </w:rPr>
        <w:t xml:space="preserve"> and provides that everyone charged with a criminal offence has the right to be presumed innocent until proven guilty according to law. </w:t>
      </w:r>
    </w:p>
    <w:p w14:paraId="7ACA7A43" w14:textId="77777777" w:rsidR="008E008A" w:rsidRDefault="008E008A">
      <w:pPr>
        <w:spacing w:after="160" w:line="259" w:lineRule="auto"/>
        <w:rPr>
          <w:rFonts w:asciiTheme="minorHAnsi" w:hAnsiTheme="minorHAnsi" w:cstheme="minorHAnsi"/>
          <w:bCs/>
          <w:sz w:val="24"/>
          <w:szCs w:val="26"/>
        </w:rPr>
      </w:pPr>
      <w:r>
        <w:rPr>
          <w:rFonts w:asciiTheme="minorHAnsi" w:hAnsiTheme="minorHAnsi" w:cstheme="minorHAnsi"/>
          <w:bCs/>
          <w:sz w:val="24"/>
          <w:szCs w:val="26"/>
        </w:rPr>
        <w:br w:type="page"/>
      </w:r>
    </w:p>
    <w:p w14:paraId="4483950C" w14:textId="269D4771" w:rsidR="00D27632" w:rsidRPr="008E008A" w:rsidRDefault="00D27632" w:rsidP="00D27632">
      <w:pPr>
        <w:rPr>
          <w:rFonts w:asciiTheme="minorHAnsi" w:hAnsiTheme="minorHAnsi" w:cstheme="minorHAnsi"/>
          <w:bCs/>
          <w:sz w:val="24"/>
          <w:szCs w:val="26"/>
        </w:rPr>
      </w:pPr>
      <w:r w:rsidRPr="008E008A">
        <w:rPr>
          <w:rFonts w:asciiTheme="minorHAnsi" w:hAnsiTheme="minorHAnsi" w:cstheme="minorHAnsi"/>
          <w:bCs/>
          <w:sz w:val="24"/>
          <w:szCs w:val="26"/>
        </w:rPr>
        <w:lastRenderedPageBreak/>
        <w:t xml:space="preserve">The UNHRC stated in General Comment 32: </w:t>
      </w:r>
    </w:p>
    <w:p w14:paraId="06F9D0F1" w14:textId="77777777" w:rsidR="00D27632" w:rsidRPr="008E008A" w:rsidRDefault="00D27632" w:rsidP="00D27632">
      <w:pPr>
        <w:ind w:left="720"/>
        <w:rPr>
          <w:rFonts w:asciiTheme="minorHAnsi" w:hAnsiTheme="minorHAnsi" w:cstheme="minorHAnsi"/>
          <w:bCs/>
          <w:sz w:val="24"/>
          <w:szCs w:val="26"/>
        </w:rPr>
      </w:pPr>
      <w:r w:rsidRPr="008E008A">
        <w:rPr>
          <w:rFonts w:asciiTheme="minorHAnsi" w:hAnsiTheme="minorHAnsi" w:cstheme="minorHAnsi"/>
          <w:bCs/>
          <w:sz w:val="24"/>
          <w:szCs w:val="26"/>
        </w:rPr>
        <w:t>‘The presumption of innocence, which is fundamental to the protection of human rights, imposes on the prosecution the burden of proving the charge, guarantees that no guilt can be presumed until the charge has been proven beyond a reasonable doubt, [and] ensures that the accused has the benefit of doubt…’</w:t>
      </w:r>
      <w:r w:rsidRPr="008E008A">
        <w:rPr>
          <w:rStyle w:val="FootnoteReference"/>
          <w:rFonts w:asciiTheme="minorHAnsi" w:hAnsiTheme="minorHAnsi" w:cstheme="minorHAnsi"/>
          <w:bCs/>
          <w:sz w:val="24"/>
          <w:szCs w:val="26"/>
        </w:rPr>
        <w:footnoteReference w:id="2"/>
      </w:r>
    </w:p>
    <w:p w14:paraId="38D17063" w14:textId="4BBC42D4" w:rsidR="00D27632" w:rsidRPr="008E008A" w:rsidRDefault="00D27632" w:rsidP="00D27632">
      <w:pPr>
        <w:rPr>
          <w:rFonts w:asciiTheme="minorHAnsi" w:hAnsiTheme="minorHAnsi" w:cstheme="minorHAnsi"/>
          <w:bCs/>
          <w:sz w:val="24"/>
          <w:szCs w:val="26"/>
        </w:rPr>
      </w:pPr>
      <w:r w:rsidRPr="008E008A">
        <w:rPr>
          <w:rFonts w:asciiTheme="minorHAnsi" w:hAnsiTheme="minorHAnsi" w:cstheme="minorHAnsi"/>
          <w:bCs/>
          <w:sz w:val="24"/>
          <w:szCs w:val="26"/>
        </w:rPr>
        <w:t>In order to have a reversal of proof, ‘the substance and effect of any presumption adverse to a defendant must be…reasonable’.</w:t>
      </w:r>
      <w:r w:rsidRPr="008E008A">
        <w:rPr>
          <w:rStyle w:val="FootnoteReference"/>
          <w:rFonts w:asciiTheme="minorHAnsi" w:hAnsiTheme="minorHAnsi" w:cstheme="minorHAnsi"/>
          <w:bCs/>
          <w:sz w:val="24"/>
          <w:szCs w:val="26"/>
        </w:rPr>
        <w:footnoteReference w:id="3"/>
      </w:r>
      <w:r w:rsidRPr="008E008A">
        <w:rPr>
          <w:rFonts w:asciiTheme="minorHAnsi" w:hAnsiTheme="minorHAnsi" w:cstheme="minorHAnsi"/>
          <w:bCs/>
          <w:sz w:val="24"/>
          <w:szCs w:val="26"/>
        </w:rPr>
        <w:t xml:space="preserve"> </w:t>
      </w:r>
    </w:p>
    <w:p w14:paraId="105C9DA7" w14:textId="6F61B8D3" w:rsidR="00170155" w:rsidRPr="008E008A" w:rsidRDefault="00170155" w:rsidP="00D27632">
      <w:pPr>
        <w:rPr>
          <w:rFonts w:asciiTheme="minorHAnsi" w:hAnsiTheme="minorHAnsi" w:cstheme="minorHAnsi"/>
          <w:bCs/>
          <w:sz w:val="24"/>
          <w:szCs w:val="26"/>
        </w:rPr>
      </w:pPr>
      <w:r w:rsidRPr="008E008A">
        <w:rPr>
          <w:rFonts w:asciiTheme="minorHAnsi" w:hAnsiTheme="minorHAnsi" w:cstheme="minorHAnsi"/>
          <w:bCs/>
          <w:sz w:val="24"/>
          <w:szCs w:val="26"/>
        </w:rPr>
        <w:t xml:space="preserve">Section 22 of the HRA is engaged by the CSO amendments as a strict liability element is introduced to the failing to report offence and it reverses the onus of proof by placing an onus of proof upon the defendant rather than the prosecution. The strict liability element applies to whether the defendant did in fact report per their obligations and places an evidential burden on the registrable offender to present, or point to, evidence that suggests a reasonable possibility that the defence of honest mistake can be established.  </w:t>
      </w:r>
    </w:p>
    <w:p w14:paraId="6996027F" w14:textId="2E042448" w:rsidR="00704F0E" w:rsidRPr="008E008A" w:rsidRDefault="00017F7B" w:rsidP="00D27632">
      <w:pPr>
        <w:pStyle w:val="ListParagraph"/>
        <w:numPr>
          <w:ilvl w:val="0"/>
          <w:numId w:val="15"/>
        </w:numPr>
        <w:rPr>
          <w:rFonts w:asciiTheme="minorHAnsi" w:hAnsiTheme="minorHAnsi" w:cstheme="minorHAnsi"/>
          <w:bCs/>
          <w:sz w:val="24"/>
          <w:szCs w:val="26"/>
          <w:u w:val="single"/>
        </w:rPr>
      </w:pPr>
      <w:r w:rsidRPr="008E008A">
        <w:rPr>
          <w:rFonts w:asciiTheme="minorHAnsi" w:hAnsiTheme="minorHAnsi" w:cstheme="minorHAnsi"/>
          <w:bCs/>
          <w:sz w:val="24"/>
          <w:szCs w:val="26"/>
          <w:u w:val="single"/>
        </w:rPr>
        <w:t>Legitimate purpose</w:t>
      </w:r>
      <w:r w:rsidR="0064245F" w:rsidRPr="008E008A">
        <w:rPr>
          <w:rFonts w:asciiTheme="minorHAnsi" w:hAnsiTheme="minorHAnsi" w:cstheme="minorHAnsi"/>
          <w:bCs/>
          <w:sz w:val="24"/>
          <w:szCs w:val="26"/>
          <w:u w:val="single"/>
        </w:rPr>
        <w:t xml:space="preserve"> (s 28(2)(b))</w:t>
      </w:r>
    </w:p>
    <w:p w14:paraId="031BCC5C" w14:textId="605BF71A" w:rsidR="009C50D3" w:rsidRPr="008E008A" w:rsidRDefault="009C50D3" w:rsidP="009C50D3">
      <w:pPr>
        <w:rPr>
          <w:rFonts w:asciiTheme="minorHAnsi" w:hAnsiTheme="minorHAnsi" w:cstheme="minorHAnsi"/>
          <w:bCs/>
          <w:sz w:val="24"/>
          <w:szCs w:val="26"/>
        </w:rPr>
      </w:pPr>
      <w:r w:rsidRPr="008E008A">
        <w:rPr>
          <w:rFonts w:asciiTheme="minorHAnsi" w:hAnsiTheme="minorHAnsi" w:cstheme="minorHAnsi"/>
          <w:bCs/>
          <w:sz w:val="24"/>
          <w:szCs w:val="26"/>
        </w:rPr>
        <w:t>Section 6 of the CSO Act sets out that its objectives are to:</w:t>
      </w:r>
    </w:p>
    <w:p w14:paraId="5C7B85B7" w14:textId="4BB9E784" w:rsidR="009C50D3" w:rsidRPr="008E008A" w:rsidRDefault="009C50D3" w:rsidP="00444D55">
      <w:pPr>
        <w:pStyle w:val="ListParagraph"/>
        <w:numPr>
          <w:ilvl w:val="0"/>
          <w:numId w:val="19"/>
        </w:numPr>
        <w:rPr>
          <w:rFonts w:asciiTheme="minorHAnsi" w:hAnsiTheme="minorHAnsi" w:cstheme="minorHAnsi"/>
          <w:bCs/>
          <w:sz w:val="24"/>
          <w:szCs w:val="26"/>
        </w:rPr>
      </w:pPr>
      <w:r w:rsidRPr="008E008A">
        <w:rPr>
          <w:rFonts w:asciiTheme="minorHAnsi" w:hAnsiTheme="minorHAnsi" w:cstheme="minorHAnsi"/>
          <w:bCs/>
          <w:sz w:val="24"/>
          <w:szCs w:val="26"/>
        </w:rPr>
        <w:t>reduce the likelihood that certain offenders who commit sexual offences against children will reoffend;</w:t>
      </w:r>
    </w:p>
    <w:p w14:paraId="09C5A257" w14:textId="6F62F324" w:rsidR="009C50D3" w:rsidRPr="008E008A" w:rsidRDefault="009C50D3" w:rsidP="00444D55">
      <w:pPr>
        <w:pStyle w:val="ListParagraph"/>
        <w:numPr>
          <w:ilvl w:val="0"/>
          <w:numId w:val="19"/>
        </w:numPr>
        <w:rPr>
          <w:rFonts w:asciiTheme="minorHAnsi" w:hAnsiTheme="minorHAnsi" w:cstheme="minorHAnsi"/>
          <w:bCs/>
          <w:sz w:val="24"/>
          <w:szCs w:val="26"/>
        </w:rPr>
      </w:pPr>
      <w:r w:rsidRPr="008E008A">
        <w:rPr>
          <w:rFonts w:asciiTheme="minorHAnsi" w:hAnsiTheme="minorHAnsi" w:cstheme="minorHAnsi"/>
          <w:bCs/>
          <w:sz w:val="24"/>
          <w:szCs w:val="26"/>
        </w:rPr>
        <w:t xml:space="preserve">facilitate the investigation and prosecution of future offences that these offenders may commit; </w:t>
      </w:r>
    </w:p>
    <w:p w14:paraId="7DF19A73" w14:textId="272DE87F" w:rsidR="009C50D3" w:rsidRPr="008E008A" w:rsidRDefault="009C50D3" w:rsidP="00444D55">
      <w:pPr>
        <w:pStyle w:val="ListParagraph"/>
        <w:numPr>
          <w:ilvl w:val="0"/>
          <w:numId w:val="19"/>
        </w:numPr>
        <w:rPr>
          <w:rFonts w:asciiTheme="minorHAnsi" w:hAnsiTheme="minorHAnsi" w:cstheme="minorHAnsi"/>
          <w:bCs/>
          <w:sz w:val="24"/>
          <w:szCs w:val="26"/>
        </w:rPr>
      </w:pPr>
      <w:r w:rsidRPr="008E008A">
        <w:rPr>
          <w:rFonts w:asciiTheme="minorHAnsi" w:hAnsiTheme="minorHAnsi" w:cstheme="minorHAnsi"/>
          <w:bCs/>
          <w:sz w:val="24"/>
          <w:szCs w:val="26"/>
        </w:rPr>
        <w:t>prevent registrable offenders from working in child related employment; and</w:t>
      </w:r>
    </w:p>
    <w:p w14:paraId="38BF2C7B" w14:textId="3E93C2B8" w:rsidR="009C50D3" w:rsidRPr="008E008A" w:rsidRDefault="009C50D3" w:rsidP="00444D55">
      <w:pPr>
        <w:pStyle w:val="ListParagraph"/>
        <w:numPr>
          <w:ilvl w:val="0"/>
          <w:numId w:val="19"/>
        </w:numPr>
        <w:rPr>
          <w:rFonts w:asciiTheme="minorHAnsi" w:hAnsiTheme="minorHAnsi" w:cstheme="minorHAnsi"/>
          <w:bCs/>
          <w:sz w:val="24"/>
          <w:szCs w:val="26"/>
        </w:rPr>
      </w:pPr>
      <w:r w:rsidRPr="008E008A">
        <w:rPr>
          <w:rFonts w:asciiTheme="minorHAnsi" w:hAnsiTheme="minorHAnsi" w:cstheme="minorHAnsi"/>
          <w:bCs/>
          <w:sz w:val="24"/>
          <w:szCs w:val="26"/>
        </w:rPr>
        <w:t>prohibit registrable offenders from engaging in conduct that poses a risk to the lives or sexual safety of children.</w:t>
      </w:r>
    </w:p>
    <w:p w14:paraId="58B44521" w14:textId="60005315" w:rsidR="0033680C" w:rsidRPr="008E008A" w:rsidRDefault="009C50D3" w:rsidP="00704F0E">
      <w:pPr>
        <w:rPr>
          <w:rFonts w:asciiTheme="minorHAnsi" w:hAnsiTheme="minorHAnsi" w:cstheme="minorHAnsi"/>
          <w:bCs/>
          <w:sz w:val="24"/>
          <w:szCs w:val="26"/>
        </w:rPr>
      </w:pPr>
      <w:r w:rsidRPr="008E008A">
        <w:rPr>
          <w:rFonts w:asciiTheme="minorHAnsi" w:hAnsiTheme="minorHAnsi" w:cstheme="minorHAnsi"/>
          <w:bCs/>
          <w:sz w:val="24"/>
          <w:szCs w:val="26"/>
        </w:rPr>
        <w:t>The scheme and the amendments proposed in the Bill are directly linked to the purpose of reducing the likelihood that registrable offenders will re-offend</w:t>
      </w:r>
      <w:r w:rsidR="005A5EA2" w:rsidRPr="008E008A">
        <w:rPr>
          <w:rFonts w:asciiTheme="minorHAnsi" w:hAnsiTheme="minorHAnsi" w:cstheme="minorHAnsi"/>
          <w:bCs/>
          <w:sz w:val="24"/>
          <w:szCs w:val="26"/>
        </w:rPr>
        <w:t xml:space="preserve"> and seek to support the capacity of ACT Policing to protect the lives and sexual safety of children</w:t>
      </w:r>
      <w:r w:rsidRPr="008E008A">
        <w:rPr>
          <w:rFonts w:asciiTheme="minorHAnsi" w:hAnsiTheme="minorHAnsi" w:cstheme="minorHAnsi"/>
          <w:bCs/>
          <w:sz w:val="24"/>
          <w:szCs w:val="26"/>
        </w:rPr>
        <w:t>. It reflects the expectation of the community that laws support the safety and protection of children from sexual assault and violence.</w:t>
      </w:r>
      <w:r w:rsidR="002E5FB8" w:rsidRPr="008E008A">
        <w:rPr>
          <w:rFonts w:asciiTheme="minorHAnsi" w:hAnsiTheme="minorHAnsi" w:cstheme="minorHAnsi"/>
          <w:bCs/>
          <w:sz w:val="24"/>
          <w:szCs w:val="26"/>
        </w:rPr>
        <w:t xml:space="preserve"> </w:t>
      </w:r>
    </w:p>
    <w:p w14:paraId="63ACF58F" w14:textId="1DF00087" w:rsidR="0033680C" w:rsidRPr="008E008A" w:rsidRDefault="0033680C" w:rsidP="0033680C">
      <w:pPr>
        <w:rPr>
          <w:rFonts w:asciiTheme="minorHAnsi" w:hAnsiTheme="minorHAnsi" w:cstheme="minorHAnsi"/>
          <w:bCs/>
          <w:sz w:val="24"/>
          <w:szCs w:val="26"/>
        </w:rPr>
      </w:pPr>
      <w:r w:rsidRPr="008E008A">
        <w:rPr>
          <w:rFonts w:asciiTheme="minorHAnsi" w:hAnsiTheme="minorHAnsi" w:cstheme="minorHAnsi"/>
          <w:bCs/>
          <w:sz w:val="24"/>
          <w:szCs w:val="26"/>
        </w:rPr>
        <w:t>The September 2011 ‘Trends &amp; Issues in crime and criminal justice’ paper published by the Australian Institute of Criminology focussed on ‘misconceptions about child sex offenders.’</w:t>
      </w:r>
      <w:r w:rsidRPr="008E008A">
        <w:rPr>
          <w:rFonts w:asciiTheme="minorHAnsi" w:hAnsiTheme="minorHAnsi" w:cstheme="minorHAnsi"/>
          <w:bCs/>
          <w:sz w:val="24"/>
          <w:szCs w:val="26"/>
          <w:vertAlign w:val="superscript"/>
        </w:rPr>
        <w:footnoteReference w:id="4"/>
      </w:r>
      <w:r w:rsidRPr="008E008A">
        <w:rPr>
          <w:rFonts w:asciiTheme="minorHAnsi" w:hAnsiTheme="minorHAnsi" w:cstheme="minorHAnsi"/>
          <w:bCs/>
          <w:sz w:val="24"/>
          <w:szCs w:val="26"/>
        </w:rPr>
        <w:t xml:space="preserve"> The paper discusses a study on recidivism rates amongst extra-familial child sex offenders over a 25-year period. The study, conducted by </w:t>
      </w:r>
      <w:proofErr w:type="spellStart"/>
      <w:r w:rsidRPr="008E008A">
        <w:rPr>
          <w:rFonts w:asciiTheme="minorHAnsi" w:hAnsiTheme="minorHAnsi" w:cstheme="minorHAnsi"/>
          <w:bCs/>
          <w:sz w:val="24"/>
          <w:szCs w:val="26"/>
        </w:rPr>
        <w:t>Prentky</w:t>
      </w:r>
      <w:proofErr w:type="spellEnd"/>
      <w:r w:rsidRPr="008E008A">
        <w:rPr>
          <w:rFonts w:asciiTheme="minorHAnsi" w:hAnsiTheme="minorHAnsi" w:cstheme="minorHAnsi"/>
          <w:bCs/>
          <w:sz w:val="24"/>
          <w:szCs w:val="26"/>
        </w:rPr>
        <w:t xml:space="preserve"> et al, found that 52% of child sex offenders reoffended (they were charged with a further sex offence) in the 25 year at risk </w:t>
      </w:r>
      <w:r w:rsidRPr="008E008A">
        <w:rPr>
          <w:rFonts w:asciiTheme="minorHAnsi" w:hAnsiTheme="minorHAnsi" w:cstheme="minorHAnsi"/>
          <w:bCs/>
          <w:sz w:val="24"/>
          <w:szCs w:val="26"/>
        </w:rPr>
        <w:lastRenderedPageBreak/>
        <w:t>period following the original conviction. However, this study also notes the limitations of sex offender recidivism studies, and notes that the 52% recidivist figure could be higher.</w:t>
      </w:r>
      <w:r w:rsidRPr="008E008A">
        <w:rPr>
          <w:rFonts w:asciiTheme="minorHAnsi" w:hAnsiTheme="minorHAnsi" w:cstheme="minorHAnsi"/>
          <w:bCs/>
          <w:sz w:val="24"/>
          <w:szCs w:val="26"/>
          <w:vertAlign w:val="superscript"/>
        </w:rPr>
        <w:footnoteReference w:id="5"/>
      </w:r>
      <w:r w:rsidRPr="008E008A">
        <w:rPr>
          <w:rFonts w:asciiTheme="minorHAnsi" w:hAnsiTheme="minorHAnsi" w:cstheme="minorHAnsi"/>
          <w:bCs/>
          <w:sz w:val="24"/>
          <w:szCs w:val="26"/>
          <w:vertAlign w:val="superscript"/>
        </w:rPr>
        <w:t xml:space="preserve"> </w:t>
      </w:r>
      <w:r w:rsidRPr="008E008A">
        <w:rPr>
          <w:rFonts w:asciiTheme="minorHAnsi" w:hAnsiTheme="minorHAnsi" w:cstheme="minorHAnsi"/>
          <w:bCs/>
          <w:sz w:val="24"/>
          <w:szCs w:val="26"/>
        </w:rPr>
        <w:t xml:space="preserve">     </w:t>
      </w:r>
    </w:p>
    <w:p w14:paraId="1A705D03" w14:textId="63A0C497" w:rsidR="0033680C" w:rsidRPr="008E008A" w:rsidRDefault="0033680C" w:rsidP="00704F0E">
      <w:pPr>
        <w:rPr>
          <w:rFonts w:asciiTheme="minorHAnsi" w:hAnsiTheme="minorHAnsi" w:cstheme="minorHAnsi"/>
          <w:bCs/>
          <w:sz w:val="24"/>
          <w:szCs w:val="26"/>
        </w:rPr>
      </w:pPr>
      <w:r w:rsidRPr="008E008A">
        <w:rPr>
          <w:rFonts w:asciiTheme="minorHAnsi" w:hAnsiTheme="minorHAnsi" w:cstheme="minorHAnsi"/>
          <w:bCs/>
          <w:sz w:val="24"/>
          <w:szCs w:val="26"/>
        </w:rPr>
        <w:t xml:space="preserve">These statistics should be viewed with caution given the fact that child sex offences have very low rates of reporting, detection, arrest and successful prosecution. However, what can be said is that the research indicates that a significant proportion of child sex offenders will reoffend. </w:t>
      </w:r>
    </w:p>
    <w:p w14:paraId="7CAE165D" w14:textId="1FE3F5E5" w:rsidR="00DD5976" w:rsidRPr="008E008A" w:rsidRDefault="00DD5976" w:rsidP="00714ECE">
      <w:pPr>
        <w:pStyle w:val="ListParagraph"/>
        <w:keepNext/>
        <w:numPr>
          <w:ilvl w:val="0"/>
          <w:numId w:val="15"/>
        </w:numPr>
        <w:rPr>
          <w:rFonts w:asciiTheme="minorHAnsi" w:hAnsiTheme="minorHAnsi" w:cstheme="minorHAnsi"/>
          <w:bCs/>
          <w:sz w:val="24"/>
          <w:szCs w:val="26"/>
          <w:u w:val="single"/>
        </w:rPr>
      </w:pPr>
      <w:r w:rsidRPr="008E008A">
        <w:rPr>
          <w:rFonts w:asciiTheme="minorHAnsi" w:hAnsiTheme="minorHAnsi" w:cstheme="minorHAnsi"/>
          <w:bCs/>
          <w:sz w:val="24"/>
          <w:szCs w:val="26"/>
          <w:u w:val="single"/>
        </w:rPr>
        <w:t>R</w:t>
      </w:r>
      <w:r w:rsidR="00B11D26" w:rsidRPr="008E008A">
        <w:rPr>
          <w:rFonts w:asciiTheme="minorHAnsi" w:hAnsiTheme="minorHAnsi" w:cstheme="minorHAnsi"/>
          <w:bCs/>
          <w:sz w:val="24"/>
          <w:szCs w:val="26"/>
          <w:u w:val="single"/>
        </w:rPr>
        <w:t>ational connection</w:t>
      </w:r>
      <w:r w:rsidRPr="008E008A">
        <w:rPr>
          <w:rFonts w:asciiTheme="minorHAnsi" w:hAnsiTheme="minorHAnsi" w:cstheme="minorHAnsi"/>
          <w:bCs/>
          <w:sz w:val="24"/>
          <w:szCs w:val="26"/>
          <w:u w:val="single"/>
        </w:rPr>
        <w:t xml:space="preserve"> between the limitation and its purpose (s 28(2)(d))</w:t>
      </w:r>
    </w:p>
    <w:p w14:paraId="6C9F4697" w14:textId="270146FB" w:rsidR="00106802" w:rsidRPr="008E008A" w:rsidRDefault="00106802" w:rsidP="00714ECE">
      <w:pPr>
        <w:keepNext/>
        <w:rPr>
          <w:rFonts w:asciiTheme="minorHAnsi" w:hAnsiTheme="minorHAnsi" w:cstheme="minorHAnsi"/>
          <w:bCs/>
          <w:sz w:val="24"/>
          <w:szCs w:val="26"/>
        </w:rPr>
      </w:pPr>
      <w:r w:rsidRPr="008E008A">
        <w:rPr>
          <w:rFonts w:asciiTheme="minorHAnsi" w:hAnsiTheme="minorHAnsi" w:cstheme="minorHAnsi"/>
          <w:bCs/>
          <w:sz w:val="24"/>
          <w:szCs w:val="26"/>
        </w:rPr>
        <w:t xml:space="preserve">The amendments to the CSO Act augment existing monitoring powers by ACT Policing and increase their ability to protect the lives and sexual safety of children in the Territory. </w:t>
      </w:r>
    </w:p>
    <w:p w14:paraId="321A131C" w14:textId="7548B689" w:rsidR="001F0287" w:rsidRPr="008E008A" w:rsidRDefault="001F0287" w:rsidP="001F0287">
      <w:pPr>
        <w:rPr>
          <w:rFonts w:asciiTheme="minorHAnsi" w:hAnsiTheme="minorHAnsi" w:cstheme="minorHAnsi"/>
          <w:bCs/>
          <w:sz w:val="24"/>
          <w:szCs w:val="26"/>
        </w:rPr>
      </w:pPr>
      <w:r w:rsidRPr="008E008A">
        <w:rPr>
          <w:rFonts w:asciiTheme="minorHAnsi" w:hAnsiTheme="minorHAnsi" w:cstheme="minorHAnsi"/>
          <w:bCs/>
          <w:sz w:val="24"/>
          <w:szCs w:val="26"/>
        </w:rPr>
        <w:t xml:space="preserve">Registrable offenders, defined under section 8 of the CSO Act, are already required to adhere to their reporting obligations. The amendments seek to ensure greater compliance by registrable offenders with their reporting obligations. </w:t>
      </w:r>
      <w:r w:rsidR="00714ECE" w:rsidRPr="008E008A">
        <w:rPr>
          <w:rFonts w:asciiTheme="minorHAnsi" w:hAnsiTheme="minorHAnsi" w:cstheme="minorHAnsi"/>
          <w:bCs/>
          <w:sz w:val="24"/>
          <w:szCs w:val="26"/>
        </w:rPr>
        <w:t>ACT Policing estimate that the amendments will primarily</w:t>
      </w:r>
      <w:r w:rsidRPr="008E008A">
        <w:rPr>
          <w:rFonts w:asciiTheme="minorHAnsi" w:hAnsiTheme="minorHAnsi" w:cstheme="minorHAnsi"/>
          <w:bCs/>
          <w:sz w:val="24"/>
          <w:szCs w:val="26"/>
        </w:rPr>
        <w:t xml:space="preserve"> impact</w:t>
      </w:r>
      <w:r w:rsidR="00714ECE" w:rsidRPr="008E008A">
        <w:rPr>
          <w:rFonts w:asciiTheme="minorHAnsi" w:hAnsiTheme="minorHAnsi" w:cstheme="minorHAnsi"/>
          <w:bCs/>
          <w:sz w:val="24"/>
          <w:szCs w:val="26"/>
        </w:rPr>
        <w:t xml:space="preserve"> the approximately</w:t>
      </w:r>
      <w:r w:rsidRPr="008E008A">
        <w:rPr>
          <w:rFonts w:asciiTheme="minorHAnsi" w:hAnsiTheme="minorHAnsi" w:cstheme="minorHAnsi"/>
          <w:bCs/>
          <w:sz w:val="24"/>
          <w:szCs w:val="26"/>
        </w:rPr>
        <w:t xml:space="preserve"> 10% of registrable offenders who do not comply with their reporting obligations. </w:t>
      </w:r>
    </w:p>
    <w:p w14:paraId="2D5BDD48" w14:textId="45576333" w:rsidR="001F0287" w:rsidRPr="008E008A" w:rsidRDefault="001F0287" w:rsidP="001F0287">
      <w:pPr>
        <w:rPr>
          <w:rFonts w:asciiTheme="minorHAnsi" w:hAnsiTheme="minorHAnsi" w:cstheme="minorHAnsi"/>
          <w:bCs/>
          <w:sz w:val="24"/>
          <w:szCs w:val="26"/>
        </w:rPr>
      </w:pPr>
      <w:r w:rsidRPr="008E008A">
        <w:rPr>
          <w:rFonts w:asciiTheme="minorHAnsi" w:hAnsiTheme="minorHAnsi" w:cstheme="minorHAnsi"/>
          <w:bCs/>
          <w:sz w:val="24"/>
          <w:szCs w:val="26"/>
        </w:rPr>
        <w:t>The application of strict liability will only apply to one element of the offence (whether or not the offender reported as required), while there will continue to be a mental element to the offence (whether the offender was reckless as to whether they were required to report).</w:t>
      </w:r>
    </w:p>
    <w:p w14:paraId="7BBDCE07" w14:textId="77777777" w:rsidR="006A7966" w:rsidRPr="008E008A" w:rsidRDefault="00EA3A8E" w:rsidP="001F0287">
      <w:pPr>
        <w:rPr>
          <w:rFonts w:asciiTheme="minorHAnsi" w:hAnsiTheme="minorHAnsi" w:cstheme="minorHAnsi"/>
          <w:bCs/>
          <w:sz w:val="24"/>
          <w:szCs w:val="26"/>
        </w:rPr>
      </w:pPr>
      <w:r w:rsidRPr="008E008A">
        <w:rPr>
          <w:rFonts w:asciiTheme="minorHAnsi" w:hAnsiTheme="minorHAnsi" w:cstheme="minorHAnsi"/>
          <w:bCs/>
          <w:sz w:val="24"/>
          <w:szCs w:val="26"/>
        </w:rPr>
        <w:t>The existing reporting framework requires offenders to report to ACT Policing in a wide range of situations, such as</w:t>
      </w:r>
      <w:r w:rsidR="006A7966" w:rsidRPr="008E008A">
        <w:rPr>
          <w:rFonts w:asciiTheme="minorHAnsi" w:hAnsiTheme="minorHAnsi" w:cstheme="minorHAnsi"/>
          <w:bCs/>
          <w:sz w:val="24"/>
          <w:szCs w:val="26"/>
        </w:rPr>
        <w:t>:</w:t>
      </w:r>
    </w:p>
    <w:p w14:paraId="029747EF" w14:textId="2BAC7B0B" w:rsidR="006A7966" w:rsidRPr="008E008A" w:rsidRDefault="006A7966" w:rsidP="006A7966">
      <w:pPr>
        <w:pStyle w:val="ListParagraph"/>
        <w:numPr>
          <w:ilvl w:val="0"/>
          <w:numId w:val="20"/>
        </w:numPr>
        <w:rPr>
          <w:rFonts w:asciiTheme="minorHAnsi" w:hAnsiTheme="minorHAnsi" w:cstheme="minorHAnsi"/>
          <w:bCs/>
          <w:sz w:val="24"/>
          <w:szCs w:val="26"/>
        </w:rPr>
      </w:pPr>
      <w:r w:rsidRPr="008E008A">
        <w:rPr>
          <w:rFonts w:asciiTheme="minorHAnsi" w:hAnsiTheme="minorHAnsi" w:cstheme="minorHAnsi"/>
          <w:bCs/>
          <w:sz w:val="24"/>
          <w:szCs w:val="26"/>
        </w:rPr>
        <w:t>upon leaving custody;</w:t>
      </w:r>
    </w:p>
    <w:p w14:paraId="12F90CAC" w14:textId="5006AA37" w:rsidR="006A7966" w:rsidRPr="008E008A" w:rsidRDefault="006A7966" w:rsidP="006A7966">
      <w:pPr>
        <w:pStyle w:val="ListParagraph"/>
        <w:numPr>
          <w:ilvl w:val="0"/>
          <w:numId w:val="20"/>
        </w:numPr>
        <w:rPr>
          <w:rFonts w:asciiTheme="minorHAnsi" w:hAnsiTheme="minorHAnsi" w:cstheme="minorHAnsi"/>
          <w:bCs/>
          <w:sz w:val="24"/>
          <w:szCs w:val="26"/>
        </w:rPr>
      </w:pPr>
      <w:r w:rsidRPr="008E008A">
        <w:rPr>
          <w:rFonts w:asciiTheme="minorHAnsi" w:hAnsiTheme="minorHAnsi" w:cstheme="minorHAnsi"/>
          <w:bCs/>
          <w:sz w:val="24"/>
          <w:szCs w:val="26"/>
        </w:rPr>
        <w:t>upon being sentenced;</w:t>
      </w:r>
    </w:p>
    <w:p w14:paraId="6B00233B" w14:textId="3E904E53" w:rsidR="006A7966" w:rsidRPr="008E008A" w:rsidRDefault="006A7966" w:rsidP="006A7966">
      <w:pPr>
        <w:pStyle w:val="ListParagraph"/>
        <w:numPr>
          <w:ilvl w:val="0"/>
          <w:numId w:val="20"/>
        </w:numPr>
        <w:rPr>
          <w:rFonts w:asciiTheme="minorHAnsi" w:hAnsiTheme="minorHAnsi" w:cstheme="minorHAnsi"/>
          <w:bCs/>
          <w:sz w:val="24"/>
          <w:szCs w:val="26"/>
        </w:rPr>
      </w:pPr>
      <w:r w:rsidRPr="008E008A">
        <w:rPr>
          <w:rFonts w:asciiTheme="minorHAnsi" w:hAnsiTheme="minorHAnsi" w:cstheme="minorHAnsi"/>
          <w:bCs/>
          <w:sz w:val="24"/>
          <w:szCs w:val="26"/>
        </w:rPr>
        <w:t>upon entering the ACT;</w:t>
      </w:r>
    </w:p>
    <w:p w14:paraId="78A06BC3" w14:textId="0C3967A8" w:rsidR="006A7966" w:rsidRPr="008E008A" w:rsidRDefault="006A7966" w:rsidP="006A7966">
      <w:pPr>
        <w:pStyle w:val="ListParagraph"/>
        <w:numPr>
          <w:ilvl w:val="0"/>
          <w:numId w:val="20"/>
        </w:numPr>
        <w:rPr>
          <w:rFonts w:asciiTheme="minorHAnsi" w:hAnsiTheme="minorHAnsi" w:cstheme="minorHAnsi"/>
          <w:bCs/>
          <w:sz w:val="24"/>
          <w:szCs w:val="26"/>
        </w:rPr>
      </w:pPr>
      <w:r w:rsidRPr="008E008A">
        <w:rPr>
          <w:rFonts w:asciiTheme="minorHAnsi" w:hAnsiTheme="minorHAnsi" w:cstheme="minorHAnsi"/>
          <w:bCs/>
          <w:sz w:val="24"/>
          <w:szCs w:val="26"/>
        </w:rPr>
        <w:t xml:space="preserve">annually as part of the annual interview process; </w:t>
      </w:r>
    </w:p>
    <w:p w14:paraId="19D4A771" w14:textId="64E02500" w:rsidR="006A7966" w:rsidRPr="008E008A" w:rsidRDefault="00EA3A8E" w:rsidP="006A7966">
      <w:pPr>
        <w:pStyle w:val="ListParagraph"/>
        <w:numPr>
          <w:ilvl w:val="0"/>
          <w:numId w:val="20"/>
        </w:numPr>
        <w:rPr>
          <w:rFonts w:asciiTheme="minorHAnsi" w:hAnsiTheme="minorHAnsi" w:cstheme="minorHAnsi"/>
          <w:bCs/>
          <w:sz w:val="24"/>
          <w:szCs w:val="26"/>
        </w:rPr>
      </w:pPr>
      <w:r w:rsidRPr="008E008A">
        <w:rPr>
          <w:rFonts w:asciiTheme="minorHAnsi" w:hAnsiTheme="minorHAnsi" w:cstheme="minorHAnsi"/>
          <w:bCs/>
          <w:sz w:val="24"/>
          <w:szCs w:val="26"/>
        </w:rPr>
        <w:t>when leaving the Territor</w:t>
      </w:r>
      <w:r w:rsidR="006A7966" w:rsidRPr="008E008A">
        <w:rPr>
          <w:rFonts w:asciiTheme="minorHAnsi" w:hAnsiTheme="minorHAnsi" w:cstheme="minorHAnsi"/>
          <w:bCs/>
          <w:sz w:val="24"/>
          <w:szCs w:val="26"/>
        </w:rPr>
        <w:t>y; and</w:t>
      </w:r>
    </w:p>
    <w:p w14:paraId="66A06F38" w14:textId="63BA7D46" w:rsidR="006A7966" w:rsidRPr="008E008A" w:rsidRDefault="00EA3A8E" w:rsidP="006A7966">
      <w:pPr>
        <w:pStyle w:val="ListParagraph"/>
        <w:numPr>
          <w:ilvl w:val="0"/>
          <w:numId w:val="20"/>
        </w:numPr>
        <w:rPr>
          <w:rFonts w:asciiTheme="minorHAnsi" w:hAnsiTheme="minorHAnsi" w:cstheme="minorHAnsi"/>
          <w:bCs/>
          <w:sz w:val="24"/>
          <w:szCs w:val="26"/>
        </w:rPr>
      </w:pPr>
      <w:r w:rsidRPr="008E008A">
        <w:rPr>
          <w:rFonts w:asciiTheme="minorHAnsi" w:hAnsiTheme="minorHAnsi" w:cstheme="minorHAnsi"/>
          <w:bCs/>
          <w:sz w:val="24"/>
          <w:szCs w:val="26"/>
        </w:rPr>
        <w:t>when their personal details change</w:t>
      </w:r>
      <w:r w:rsidR="006A7966" w:rsidRPr="008E008A">
        <w:rPr>
          <w:rFonts w:asciiTheme="minorHAnsi" w:hAnsiTheme="minorHAnsi" w:cstheme="minorHAnsi"/>
          <w:bCs/>
          <w:sz w:val="24"/>
          <w:szCs w:val="26"/>
        </w:rPr>
        <w:t>.</w:t>
      </w:r>
    </w:p>
    <w:p w14:paraId="3DB5BE6F" w14:textId="77777777" w:rsidR="00CF1F4E" w:rsidRPr="008E008A" w:rsidRDefault="00EE6C3B" w:rsidP="006A7966">
      <w:pPr>
        <w:rPr>
          <w:rFonts w:asciiTheme="minorHAnsi" w:hAnsiTheme="minorHAnsi" w:cstheme="minorHAnsi"/>
          <w:bCs/>
          <w:sz w:val="24"/>
          <w:szCs w:val="26"/>
        </w:rPr>
      </w:pPr>
      <w:r w:rsidRPr="008E008A">
        <w:rPr>
          <w:rFonts w:asciiTheme="minorHAnsi" w:hAnsiTheme="minorHAnsi" w:cstheme="minorHAnsi"/>
          <w:bCs/>
          <w:sz w:val="24"/>
          <w:szCs w:val="26"/>
        </w:rPr>
        <w:t xml:space="preserve">The provisions vary, with some reports needing to be made in person and others being able to be made via phone or email contact. </w:t>
      </w:r>
    </w:p>
    <w:p w14:paraId="448568C7" w14:textId="0D1A1C20" w:rsidR="00EA3A8E" w:rsidRPr="008E008A" w:rsidRDefault="00EA3A8E" w:rsidP="006A7966">
      <w:pPr>
        <w:rPr>
          <w:rFonts w:asciiTheme="minorHAnsi" w:hAnsiTheme="minorHAnsi" w:cstheme="minorHAnsi"/>
          <w:bCs/>
          <w:sz w:val="24"/>
          <w:szCs w:val="26"/>
        </w:rPr>
      </w:pPr>
      <w:r w:rsidRPr="008E008A">
        <w:rPr>
          <w:rFonts w:asciiTheme="minorHAnsi" w:hAnsiTheme="minorHAnsi" w:cstheme="minorHAnsi"/>
          <w:bCs/>
          <w:sz w:val="24"/>
          <w:szCs w:val="26"/>
        </w:rPr>
        <w:t xml:space="preserve">The amendments to the CSO Act do not change these reporting requirements, but instead consolidate the offences for each reporting requirement into a single offence provision. </w:t>
      </w:r>
    </w:p>
    <w:p w14:paraId="0A2FEC56" w14:textId="4DE3FFFF" w:rsidR="00B81224" w:rsidRPr="008E008A" w:rsidRDefault="00B81224" w:rsidP="006A7966">
      <w:pPr>
        <w:rPr>
          <w:rFonts w:asciiTheme="minorHAnsi" w:hAnsiTheme="minorHAnsi" w:cstheme="minorHAnsi"/>
          <w:bCs/>
          <w:sz w:val="24"/>
          <w:szCs w:val="26"/>
        </w:rPr>
      </w:pPr>
      <w:r w:rsidRPr="008E008A">
        <w:rPr>
          <w:rFonts w:asciiTheme="minorHAnsi" w:hAnsiTheme="minorHAnsi" w:cstheme="minorHAnsi"/>
          <w:bCs/>
          <w:sz w:val="24"/>
          <w:szCs w:val="26"/>
        </w:rPr>
        <w:t xml:space="preserve">The amendments to the CSO Act are justified given the current issues with the operation of the reporting requirement offences. Specifically, the current element of intention relating to an omission to ‘take all reasonable steps’ to report is almost impossible to prove. For </w:t>
      </w:r>
      <w:r w:rsidRPr="008E008A">
        <w:rPr>
          <w:rFonts w:asciiTheme="minorHAnsi" w:hAnsiTheme="minorHAnsi" w:cstheme="minorHAnsi"/>
          <w:bCs/>
          <w:sz w:val="24"/>
          <w:szCs w:val="26"/>
        </w:rPr>
        <w:lastRenderedPageBreak/>
        <w:t xml:space="preserve">example, a registrable offender may state that they forgot to report, which proves a complicating factor in demonstrating that intention is present. </w:t>
      </w:r>
    </w:p>
    <w:p w14:paraId="3EE0BF2A" w14:textId="061086C6" w:rsidR="0013440C" w:rsidRPr="008E008A" w:rsidRDefault="0013440C" w:rsidP="006A7966">
      <w:pPr>
        <w:rPr>
          <w:rFonts w:asciiTheme="minorHAnsi" w:hAnsiTheme="minorHAnsi" w:cstheme="minorHAnsi"/>
          <w:bCs/>
          <w:sz w:val="24"/>
          <w:szCs w:val="26"/>
        </w:rPr>
      </w:pPr>
      <w:r w:rsidRPr="008E008A">
        <w:rPr>
          <w:rFonts w:asciiTheme="minorHAnsi" w:hAnsiTheme="minorHAnsi" w:cstheme="minorHAnsi"/>
          <w:bCs/>
          <w:sz w:val="24"/>
          <w:szCs w:val="26"/>
        </w:rPr>
        <w:t xml:space="preserve">The limitations are also justified </w:t>
      </w:r>
      <w:r w:rsidR="000D283C" w:rsidRPr="008E008A">
        <w:rPr>
          <w:rFonts w:asciiTheme="minorHAnsi" w:hAnsiTheme="minorHAnsi" w:cstheme="minorHAnsi"/>
          <w:bCs/>
          <w:sz w:val="24"/>
          <w:szCs w:val="26"/>
        </w:rPr>
        <w:t xml:space="preserve">taking into account the safeguards that are in place, namely: </w:t>
      </w:r>
    </w:p>
    <w:p w14:paraId="256C261C" w14:textId="18907E6D" w:rsidR="00DB131E" w:rsidRPr="008E008A" w:rsidRDefault="00DB131E">
      <w:pPr>
        <w:pStyle w:val="ListParagraph"/>
        <w:numPr>
          <w:ilvl w:val="0"/>
          <w:numId w:val="23"/>
        </w:numPr>
        <w:rPr>
          <w:rFonts w:asciiTheme="minorHAnsi" w:hAnsiTheme="minorHAnsi" w:cstheme="minorHAnsi"/>
          <w:bCs/>
          <w:sz w:val="24"/>
          <w:szCs w:val="26"/>
        </w:rPr>
      </w:pPr>
      <w:r w:rsidRPr="008E008A">
        <w:rPr>
          <w:rFonts w:asciiTheme="minorHAnsi" w:hAnsiTheme="minorHAnsi" w:cstheme="minorHAnsi"/>
          <w:bCs/>
          <w:sz w:val="24"/>
          <w:szCs w:val="26"/>
        </w:rPr>
        <w:t xml:space="preserve">That offenders are given a NORO at multiple stages, including at each annual interview, making sure they are aware of the need to report. </w:t>
      </w:r>
    </w:p>
    <w:p w14:paraId="430F18CB" w14:textId="45F081B6" w:rsidR="000D283C" w:rsidRPr="008E008A" w:rsidRDefault="000D283C">
      <w:pPr>
        <w:pStyle w:val="ListParagraph"/>
        <w:numPr>
          <w:ilvl w:val="0"/>
          <w:numId w:val="23"/>
        </w:numPr>
        <w:rPr>
          <w:rFonts w:asciiTheme="minorHAnsi" w:hAnsiTheme="minorHAnsi" w:cstheme="minorHAnsi"/>
          <w:bCs/>
          <w:sz w:val="24"/>
          <w:szCs w:val="26"/>
        </w:rPr>
      </w:pPr>
      <w:r w:rsidRPr="008E008A">
        <w:rPr>
          <w:rFonts w:asciiTheme="minorHAnsi" w:hAnsiTheme="minorHAnsi" w:cstheme="minorHAnsi"/>
          <w:bCs/>
          <w:sz w:val="24"/>
          <w:szCs w:val="26"/>
        </w:rPr>
        <w:t xml:space="preserve">The new defence in section 58A(3), which states that the offence section does not apply if the offender has a reasonable excuse </w:t>
      </w:r>
      <w:r w:rsidR="00DB131E" w:rsidRPr="008E008A">
        <w:rPr>
          <w:rFonts w:asciiTheme="minorHAnsi" w:hAnsiTheme="minorHAnsi" w:cstheme="minorHAnsi"/>
          <w:bCs/>
          <w:sz w:val="24"/>
          <w:szCs w:val="26"/>
        </w:rPr>
        <w:t>f</w:t>
      </w:r>
      <w:r w:rsidRPr="008E008A">
        <w:rPr>
          <w:rFonts w:asciiTheme="minorHAnsi" w:hAnsiTheme="minorHAnsi" w:cstheme="minorHAnsi"/>
          <w:bCs/>
          <w:sz w:val="24"/>
          <w:szCs w:val="26"/>
        </w:rPr>
        <w:t xml:space="preserve">or failing to report as required. </w:t>
      </w:r>
    </w:p>
    <w:p w14:paraId="6089C4A1" w14:textId="304AAC6D" w:rsidR="00E94E67" w:rsidRPr="008E008A" w:rsidRDefault="00E94E67" w:rsidP="00E94E67">
      <w:pPr>
        <w:pStyle w:val="ListParagraph"/>
        <w:numPr>
          <w:ilvl w:val="0"/>
          <w:numId w:val="23"/>
        </w:numPr>
        <w:rPr>
          <w:rFonts w:asciiTheme="minorHAnsi" w:hAnsiTheme="minorHAnsi" w:cstheme="minorHAnsi"/>
          <w:bCs/>
          <w:sz w:val="24"/>
          <w:szCs w:val="26"/>
        </w:rPr>
      </w:pPr>
      <w:r w:rsidRPr="008E008A">
        <w:rPr>
          <w:rFonts w:asciiTheme="minorHAnsi" w:hAnsiTheme="minorHAnsi" w:cstheme="minorHAnsi"/>
          <w:bCs/>
          <w:sz w:val="24"/>
          <w:szCs w:val="26"/>
        </w:rPr>
        <w:t xml:space="preserve">The requirements that the Court must consider in applying section 58A(3), set out in section 58A(4) (including the age of the offender, </w:t>
      </w:r>
      <w:r w:rsidR="00DB131E" w:rsidRPr="008E008A">
        <w:rPr>
          <w:rFonts w:asciiTheme="minorHAnsi" w:hAnsiTheme="minorHAnsi" w:cstheme="minorHAnsi"/>
          <w:bCs/>
          <w:sz w:val="24"/>
          <w:szCs w:val="26"/>
        </w:rPr>
        <w:t xml:space="preserve">whether the offender had a disability, and the form of notice given to the offender). </w:t>
      </w:r>
    </w:p>
    <w:p w14:paraId="1CF35A33" w14:textId="508BF03D" w:rsidR="00714ECE" w:rsidRPr="008E008A" w:rsidRDefault="00E94E67" w:rsidP="00714ECE">
      <w:pPr>
        <w:pStyle w:val="ListParagraph"/>
        <w:numPr>
          <w:ilvl w:val="0"/>
          <w:numId w:val="23"/>
        </w:numPr>
        <w:rPr>
          <w:rFonts w:asciiTheme="minorHAnsi" w:hAnsiTheme="minorHAnsi" w:cstheme="minorHAnsi"/>
          <w:bCs/>
          <w:sz w:val="24"/>
          <w:szCs w:val="26"/>
        </w:rPr>
      </w:pPr>
      <w:r w:rsidRPr="008E008A">
        <w:rPr>
          <w:rFonts w:asciiTheme="minorHAnsi" w:hAnsiTheme="minorHAnsi" w:cstheme="minorHAnsi"/>
          <w:bCs/>
          <w:sz w:val="24"/>
          <w:szCs w:val="26"/>
        </w:rPr>
        <w:t xml:space="preserve">The inbuilt defence to strict liability subsection 58A(1)(c) of mistake of fact under section 36 of the </w:t>
      </w:r>
      <w:r w:rsidRPr="008E008A">
        <w:rPr>
          <w:rFonts w:asciiTheme="minorHAnsi" w:hAnsiTheme="minorHAnsi" w:cstheme="minorHAnsi"/>
          <w:bCs/>
          <w:i/>
          <w:iCs/>
          <w:sz w:val="24"/>
          <w:szCs w:val="26"/>
        </w:rPr>
        <w:t>Criminal Code 2002</w:t>
      </w:r>
      <w:r w:rsidRPr="008E008A">
        <w:rPr>
          <w:rFonts w:asciiTheme="minorHAnsi" w:hAnsiTheme="minorHAnsi" w:cstheme="minorHAnsi"/>
          <w:bCs/>
          <w:sz w:val="24"/>
          <w:szCs w:val="26"/>
        </w:rPr>
        <w:t xml:space="preserve">. </w:t>
      </w:r>
    </w:p>
    <w:p w14:paraId="238C2A08" w14:textId="77777777" w:rsidR="00714ECE" w:rsidRPr="008E008A" w:rsidRDefault="00714ECE" w:rsidP="00714ECE">
      <w:pPr>
        <w:pStyle w:val="ListParagraph"/>
        <w:rPr>
          <w:rFonts w:asciiTheme="minorHAnsi" w:hAnsiTheme="minorHAnsi" w:cstheme="minorHAnsi"/>
          <w:bCs/>
          <w:sz w:val="24"/>
          <w:szCs w:val="26"/>
        </w:rPr>
      </w:pPr>
    </w:p>
    <w:p w14:paraId="1562FBEB" w14:textId="6FBC1894" w:rsidR="00DD5976" w:rsidRPr="008E008A" w:rsidRDefault="00DD5976" w:rsidP="00D27632">
      <w:pPr>
        <w:pStyle w:val="ListParagraph"/>
        <w:numPr>
          <w:ilvl w:val="0"/>
          <w:numId w:val="15"/>
        </w:numPr>
        <w:rPr>
          <w:rFonts w:asciiTheme="minorHAnsi" w:hAnsiTheme="minorHAnsi" w:cstheme="minorHAnsi"/>
          <w:bCs/>
          <w:sz w:val="24"/>
          <w:szCs w:val="26"/>
          <w:u w:val="single"/>
        </w:rPr>
      </w:pPr>
      <w:r w:rsidRPr="008E008A">
        <w:rPr>
          <w:rFonts w:asciiTheme="minorHAnsi" w:hAnsiTheme="minorHAnsi" w:cstheme="minorHAnsi"/>
          <w:bCs/>
          <w:sz w:val="24"/>
          <w:szCs w:val="26"/>
          <w:u w:val="single"/>
        </w:rPr>
        <w:t>Any less restrictive means reasonably available to achieve the purpose (s 28(2)(e))</w:t>
      </w:r>
    </w:p>
    <w:p w14:paraId="05EE538D" w14:textId="77777777" w:rsidR="00D661F6" w:rsidRPr="008E008A" w:rsidRDefault="00DD5976" w:rsidP="00704F0E">
      <w:pPr>
        <w:rPr>
          <w:rFonts w:asciiTheme="minorHAnsi" w:hAnsiTheme="minorHAnsi" w:cstheme="minorHAnsi"/>
          <w:bCs/>
          <w:sz w:val="24"/>
          <w:szCs w:val="26"/>
        </w:rPr>
      </w:pPr>
      <w:r w:rsidRPr="008E008A">
        <w:rPr>
          <w:rFonts w:asciiTheme="minorHAnsi" w:hAnsiTheme="minorHAnsi" w:cstheme="minorHAnsi"/>
          <w:bCs/>
          <w:sz w:val="24"/>
          <w:szCs w:val="26"/>
        </w:rPr>
        <w:t xml:space="preserve">These amendments require the balancing of the respective rights of children and their families and registrable offenders. </w:t>
      </w:r>
    </w:p>
    <w:p w14:paraId="630EDE02" w14:textId="210ECB4D" w:rsidR="00D661F6" w:rsidRPr="008E008A" w:rsidRDefault="00D661F6" w:rsidP="00704F0E">
      <w:pPr>
        <w:rPr>
          <w:rFonts w:asciiTheme="minorHAnsi" w:hAnsiTheme="minorHAnsi" w:cstheme="minorHAnsi"/>
          <w:bCs/>
          <w:sz w:val="24"/>
          <w:szCs w:val="26"/>
        </w:rPr>
      </w:pPr>
      <w:r w:rsidRPr="008E008A">
        <w:rPr>
          <w:rFonts w:asciiTheme="minorHAnsi" w:hAnsiTheme="minorHAnsi" w:cstheme="minorHAnsi"/>
          <w:bCs/>
          <w:sz w:val="24"/>
          <w:szCs w:val="26"/>
        </w:rPr>
        <w:t>The current legislative framework needs to be amended</w:t>
      </w:r>
      <w:r w:rsidR="00AB35DF" w:rsidRPr="008E008A">
        <w:rPr>
          <w:rFonts w:asciiTheme="minorHAnsi" w:hAnsiTheme="minorHAnsi" w:cstheme="minorHAnsi"/>
          <w:bCs/>
          <w:sz w:val="24"/>
          <w:szCs w:val="26"/>
        </w:rPr>
        <w:t xml:space="preserve"> </w:t>
      </w:r>
      <w:r w:rsidR="00670EC9" w:rsidRPr="008E008A">
        <w:rPr>
          <w:rFonts w:asciiTheme="minorHAnsi" w:hAnsiTheme="minorHAnsi" w:cstheme="minorHAnsi"/>
          <w:bCs/>
          <w:sz w:val="24"/>
          <w:szCs w:val="26"/>
        </w:rPr>
        <w:t xml:space="preserve">to prevent offenders </w:t>
      </w:r>
      <w:r w:rsidR="0094682C" w:rsidRPr="008E008A">
        <w:rPr>
          <w:rFonts w:asciiTheme="minorHAnsi" w:hAnsiTheme="minorHAnsi" w:cstheme="minorHAnsi"/>
          <w:bCs/>
          <w:sz w:val="24"/>
          <w:szCs w:val="26"/>
        </w:rPr>
        <w:t xml:space="preserve">from </w:t>
      </w:r>
      <w:r w:rsidR="00670EC9" w:rsidRPr="008E008A">
        <w:rPr>
          <w:rFonts w:asciiTheme="minorHAnsi" w:hAnsiTheme="minorHAnsi" w:cstheme="minorHAnsi"/>
          <w:bCs/>
          <w:sz w:val="24"/>
          <w:szCs w:val="26"/>
        </w:rPr>
        <w:t>claiming</w:t>
      </w:r>
      <w:r w:rsidR="00AB35DF" w:rsidRPr="008E008A">
        <w:rPr>
          <w:rFonts w:asciiTheme="minorHAnsi" w:hAnsiTheme="minorHAnsi" w:cstheme="minorHAnsi"/>
          <w:bCs/>
          <w:sz w:val="24"/>
          <w:szCs w:val="26"/>
        </w:rPr>
        <w:t xml:space="preserve"> th</w:t>
      </w:r>
      <w:r w:rsidRPr="008E008A">
        <w:rPr>
          <w:rFonts w:asciiTheme="minorHAnsi" w:hAnsiTheme="minorHAnsi" w:cstheme="minorHAnsi"/>
          <w:bCs/>
          <w:sz w:val="24"/>
          <w:szCs w:val="26"/>
        </w:rPr>
        <w:t>at th</w:t>
      </w:r>
      <w:r w:rsidR="00AB35DF" w:rsidRPr="008E008A">
        <w:rPr>
          <w:rFonts w:asciiTheme="minorHAnsi" w:hAnsiTheme="minorHAnsi" w:cstheme="minorHAnsi"/>
          <w:bCs/>
          <w:sz w:val="24"/>
          <w:szCs w:val="26"/>
        </w:rPr>
        <w:t>eir failure to report was due to forgetfulness</w:t>
      </w:r>
      <w:r w:rsidRPr="008E008A">
        <w:rPr>
          <w:rFonts w:asciiTheme="minorHAnsi" w:hAnsiTheme="minorHAnsi" w:cstheme="minorHAnsi"/>
          <w:bCs/>
          <w:sz w:val="24"/>
          <w:szCs w:val="26"/>
        </w:rPr>
        <w:t xml:space="preserve"> </w:t>
      </w:r>
      <w:r w:rsidR="00670EC9" w:rsidRPr="008E008A">
        <w:rPr>
          <w:rFonts w:asciiTheme="minorHAnsi" w:hAnsiTheme="minorHAnsi" w:cstheme="minorHAnsi"/>
          <w:bCs/>
          <w:sz w:val="24"/>
          <w:szCs w:val="26"/>
        </w:rPr>
        <w:t>given the severity of the consequences of failing to report</w:t>
      </w:r>
      <w:r w:rsidR="0094682C" w:rsidRPr="008E008A">
        <w:rPr>
          <w:rFonts w:asciiTheme="minorHAnsi" w:hAnsiTheme="minorHAnsi" w:cstheme="minorHAnsi"/>
          <w:bCs/>
          <w:sz w:val="24"/>
          <w:szCs w:val="26"/>
        </w:rPr>
        <w:t xml:space="preserve"> on the safety for children</w:t>
      </w:r>
      <w:r w:rsidR="00AB35DF" w:rsidRPr="008E008A">
        <w:rPr>
          <w:rFonts w:asciiTheme="minorHAnsi" w:hAnsiTheme="minorHAnsi" w:cstheme="minorHAnsi"/>
          <w:bCs/>
          <w:sz w:val="24"/>
          <w:szCs w:val="26"/>
        </w:rPr>
        <w:t>.</w:t>
      </w:r>
      <w:r w:rsidRPr="008E008A">
        <w:rPr>
          <w:rFonts w:asciiTheme="minorHAnsi" w:hAnsiTheme="minorHAnsi" w:cstheme="minorHAnsi"/>
          <w:bCs/>
          <w:sz w:val="24"/>
          <w:szCs w:val="26"/>
        </w:rPr>
        <w:t xml:space="preserve"> </w:t>
      </w:r>
    </w:p>
    <w:p w14:paraId="2A86B2CF" w14:textId="153E9111" w:rsidR="00432777" w:rsidRPr="008E008A" w:rsidRDefault="006F21E6">
      <w:pPr>
        <w:rPr>
          <w:rFonts w:asciiTheme="minorHAnsi" w:hAnsiTheme="minorHAnsi" w:cstheme="minorHAnsi"/>
          <w:bCs/>
          <w:sz w:val="24"/>
          <w:szCs w:val="26"/>
        </w:rPr>
      </w:pPr>
      <w:r w:rsidRPr="008E008A">
        <w:rPr>
          <w:rFonts w:asciiTheme="minorHAnsi" w:hAnsiTheme="minorHAnsi" w:cstheme="minorHAnsi"/>
          <w:bCs/>
          <w:sz w:val="24"/>
          <w:szCs w:val="26"/>
        </w:rPr>
        <w:t xml:space="preserve">The amendments are considered to be the least restrictive means of achieving the objective of strengthening the enforcement of the reporting regime which is in place to protect the safety of children. </w:t>
      </w:r>
      <w:r w:rsidR="0014192C" w:rsidRPr="008E008A">
        <w:rPr>
          <w:rFonts w:asciiTheme="minorHAnsi" w:hAnsiTheme="minorHAnsi" w:cstheme="minorHAnsi"/>
          <w:bCs/>
          <w:sz w:val="24"/>
          <w:szCs w:val="26"/>
        </w:rPr>
        <w:t>The</w:t>
      </w:r>
      <w:r w:rsidR="0035720D" w:rsidRPr="008E008A">
        <w:rPr>
          <w:rFonts w:asciiTheme="minorHAnsi" w:hAnsiTheme="minorHAnsi" w:cstheme="minorHAnsi"/>
          <w:bCs/>
          <w:sz w:val="24"/>
          <w:szCs w:val="26"/>
        </w:rPr>
        <w:t xml:space="preserve"> CSO Act amendments </w:t>
      </w:r>
      <w:r w:rsidR="0014192C" w:rsidRPr="008E008A">
        <w:rPr>
          <w:rFonts w:asciiTheme="minorHAnsi" w:hAnsiTheme="minorHAnsi" w:cstheme="minorHAnsi"/>
          <w:bCs/>
          <w:sz w:val="24"/>
          <w:szCs w:val="26"/>
        </w:rPr>
        <w:t xml:space="preserve">have been developed with two </w:t>
      </w:r>
      <w:r w:rsidR="00CF1F4E" w:rsidRPr="008E008A">
        <w:rPr>
          <w:rFonts w:asciiTheme="minorHAnsi" w:hAnsiTheme="minorHAnsi" w:cstheme="minorHAnsi"/>
          <w:bCs/>
          <w:sz w:val="24"/>
          <w:szCs w:val="26"/>
        </w:rPr>
        <w:t>safeguards to</w:t>
      </w:r>
      <w:r w:rsidRPr="008E008A">
        <w:rPr>
          <w:rFonts w:asciiTheme="minorHAnsi" w:hAnsiTheme="minorHAnsi" w:cstheme="minorHAnsi"/>
          <w:bCs/>
          <w:sz w:val="24"/>
          <w:szCs w:val="26"/>
        </w:rPr>
        <w:t xml:space="preserve"> ensure that the limitation</w:t>
      </w:r>
      <w:r w:rsidR="00FD4CA2" w:rsidRPr="008E008A">
        <w:rPr>
          <w:rFonts w:asciiTheme="minorHAnsi" w:hAnsiTheme="minorHAnsi" w:cstheme="minorHAnsi"/>
          <w:bCs/>
          <w:sz w:val="24"/>
          <w:szCs w:val="26"/>
        </w:rPr>
        <w:t>s</w:t>
      </w:r>
      <w:r w:rsidRPr="008E008A">
        <w:rPr>
          <w:rFonts w:asciiTheme="minorHAnsi" w:hAnsiTheme="minorHAnsi" w:cstheme="minorHAnsi"/>
          <w:bCs/>
          <w:sz w:val="24"/>
          <w:szCs w:val="26"/>
        </w:rPr>
        <w:t xml:space="preserve"> on the rights of the offender</w:t>
      </w:r>
      <w:r w:rsidR="008B5EFE" w:rsidRPr="008E008A">
        <w:rPr>
          <w:rFonts w:asciiTheme="minorHAnsi" w:hAnsiTheme="minorHAnsi" w:cstheme="minorHAnsi"/>
          <w:bCs/>
          <w:sz w:val="24"/>
          <w:szCs w:val="26"/>
        </w:rPr>
        <w:t xml:space="preserve"> to the presumption of innocence</w:t>
      </w:r>
      <w:r w:rsidRPr="008E008A">
        <w:rPr>
          <w:rFonts w:asciiTheme="minorHAnsi" w:hAnsiTheme="minorHAnsi" w:cstheme="minorHAnsi"/>
          <w:bCs/>
          <w:sz w:val="24"/>
          <w:szCs w:val="26"/>
        </w:rPr>
        <w:t xml:space="preserve"> </w:t>
      </w:r>
      <w:r w:rsidR="00447D92" w:rsidRPr="008E008A">
        <w:rPr>
          <w:rFonts w:asciiTheme="minorHAnsi" w:hAnsiTheme="minorHAnsi" w:cstheme="minorHAnsi"/>
          <w:bCs/>
          <w:sz w:val="24"/>
          <w:szCs w:val="26"/>
        </w:rPr>
        <w:t xml:space="preserve">are appropriate and adapted to </w:t>
      </w:r>
      <w:r w:rsidR="0014192C" w:rsidRPr="008E008A">
        <w:rPr>
          <w:rFonts w:asciiTheme="minorHAnsi" w:hAnsiTheme="minorHAnsi" w:cstheme="minorHAnsi"/>
          <w:bCs/>
          <w:sz w:val="24"/>
          <w:szCs w:val="26"/>
        </w:rPr>
        <w:t>achieve the stated objective.</w:t>
      </w:r>
      <w:r w:rsidR="005C4134" w:rsidRPr="008E008A">
        <w:rPr>
          <w:rFonts w:asciiTheme="minorHAnsi" w:hAnsiTheme="minorHAnsi" w:cstheme="minorHAnsi"/>
          <w:bCs/>
          <w:sz w:val="24"/>
          <w:szCs w:val="26"/>
        </w:rPr>
        <w:t xml:space="preserve"> The safeguards relate to the introduction of a mental element of recklessness as to whether the offender was required to report</w:t>
      </w:r>
      <w:r w:rsidR="00A606A6" w:rsidRPr="008E008A">
        <w:rPr>
          <w:rFonts w:asciiTheme="minorHAnsi" w:hAnsiTheme="minorHAnsi" w:cstheme="minorHAnsi"/>
          <w:bCs/>
          <w:sz w:val="24"/>
          <w:szCs w:val="26"/>
        </w:rPr>
        <w:t xml:space="preserve"> and a reasonable excuse defence, where the offender may establish that they have a reasonable excuse for failing to report based on a range of factors including age, disability or whether sufficient notice to report was given. </w:t>
      </w:r>
      <w:r w:rsidR="00447D92" w:rsidRPr="008E008A">
        <w:rPr>
          <w:rFonts w:asciiTheme="minorHAnsi" w:hAnsiTheme="minorHAnsi" w:cstheme="minorHAnsi"/>
          <w:bCs/>
          <w:sz w:val="24"/>
          <w:szCs w:val="26"/>
        </w:rPr>
        <w:t xml:space="preserve">These safeguards ensure that the application of strict liability </w:t>
      </w:r>
      <w:r w:rsidR="008B5EFE" w:rsidRPr="008E008A">
        <w:rPr>
          <w:rFonts w:asciiTheme="minorHAnsi" w:hAnsiTheme="minorHAnsi" w:cstheme="minorHAnsi"/>
          <w:bCs/>
          <w:sz w:val="24"/>
          <w:szCs w:val="26"/>
        </w:rPr>
        <w:t xml:space="preserve">to the offence </w:t>
      </w:r>
      <w:r w:rsidR="00447D92" w:rsidRPr="008E008A">
        <w:rPr>
          <w:rFonts w:asciiTheme="minorHAnsi" w:hAnsiTheme="minorHAnsi" w:cstheme="minorHAnsi"/>
          <w:bCs/>
          <w:sz w:val="24"/>
          <w:szCs w:val="26"/>
        </w:rPr>
        <w:t>does not unduly curtail the offender’s right to presumption of innocence</w:t>
      </w:r>
      <w:r w:rsidR="00142327" w:rsidRPr="008E008A">
        <w:rPr>
          <w:rFonts w:asciiTheme="minorHAnsi" w:hAnsiTheme="minorHAnsi" w:cstheme="minorHAnsi"/>
          <w:bCs/>
          <w:sz w:val="24"/>
          <w:szCs w:val="26"/>
        </w:rPr>
        <w:t xml:space="preserve"> </w:t>
      </w:r>
      <w:r w:rsidR="008B5EFE" w:rsidRPr="008E008A">
        <w:rPr>
          <w:rFonts w:asciiTheme="minorHAnsi" w:hAnsiTheme="minorHAnsi" w:cstheme="minorHAnsi"/>
          <w:bCs/>
          <w:sz w:val="24"/>
          <w:szCs w:val="26"/>
        </w:rPr>
        <w:t xml:space="preserve">and will </w:t>
      </w:r>
      <w:r w:rsidR="00142327" w:rsidRPr="008E008A">
        <w:rPr>
          <w:rFonts w:asciiTheme="minorHAnsi" w:hAnsiTheme="minorHAnsi" w:cstheme="minorHAnsi"/>
          <w:bCs/>
          <w:sz w:val="24"/>
          <w:szCs w:val="26"/>
        </w:rPr>
        <w:t>enabl</w:t>
      </w:r>
      <w:r w:rsidR="008B5EFE" w:rsidRPr="008E008A">
        <w:rPr>
          <w:rFonts w:asciiTheme="minorHAnsi" w:hAnsiTheme="minorHAnsi" w:cstheme="minorHAnsi"/>
          <w:bCs/>
          <w:sz w:val="24"/>
          <w:szCs w:val="26"/>
        </w:rPr>
        <w:t>e</w:t>
      </w:r>
      <w:r w:rsidR="00142327" w:rsidRPr="008E008A">
        <w:rPr>
          <w:rFonts w:asciiTheme="minorHAnsi" w:hAnsiTheme="minorHAnsi" w:cstheme="minorHAnsi"/>
          <w:bCs/>
          <w:sz w:val="24"/>
          <w:szCs w:val="26"/>
        </w:rPr>
        <w:t xml:space="preserve"> consideration of </w:t>
      </w:r>
      <w:r w:rsidR="008B5EFE" w:rsidRPr="008E008A">
        <w:rPr>
          <w:rFonts w:asciiTheme="minorHAnsi" w:hAnsiTheme="minorHAnsi" w:cstheme="minorHAnsi"/>
          <w:bCs/>
          <w:sz w:val="24"/>
          <w:szCs w:val="26"/>
        </w:rPr>
        <w:t>individual</w:t>
      </w:r>
      <w:r w:rsidR="00142327" w:rsidRPr="008E008A">
        <w:rPr>
          <w:rFonts w:asciiTheme="minorHAnsi" w:hAnsiTheme="minorHAnsi" w:cstheme="minorHAnsi"/>
          <w:bCs/>
          <w:sz w:val="24"/>
          <w:szCs w:val="26"/>
        </w:rPr>
        <w:t xml:space="preserve"> circumstances that</w:t>
      </w:r>
      <w:r w:rsidR="008B5EFE" w:rsidRPr="008E008A">
        <w:rPr>
          <w:rFonts w:asciiTheme="minorHAnsi" w:hAnsiTheme="minorHAnsi" w:cstheme="minorHAnsi"/>
          <w:bCs/>
          <w:sz w:val="24"/>
          <w:szCs w:val="26"/>
        </w:rPr>
        <w:t xml:space="preserve"> may have contributed to</w:t>
      </w:r>
      <w:r w:rsidR="00142327" w:rsidRPr="008E008A">
        <w:rPr>
          <w:rFonts w:asciiTheme="minorHAnsi" w:hAnsiTheme="minorHAnsi" w:cstheme="minorHAnsi"/>
          <w:bCs/>
          <w:sz w:val="24"/>
          <w:szCs w:val="26"/>
        </w:rPr>
        <w:t xml:space="preserve"> the failure to report</w:t>
      </w:r>
      <w:r w:rsidR="00FD4CA2" w:rsidRPr="008E008A">
        <w:rPr>
          <w:rFonts w:asciiTheme="minorHAnsi" w:hAnsiTheme="minorHAnsi" w:cstheme="minorHAnsi"/>
          <w:bCs/>
          <w:sz w:val="24"/>
          <w:szCs w:val="26"/>
        </w:rPr>
        <w:t>. Together these changes</w:t>
      </w:r>
      <w:r w:rsidR="008B5EFE" w:rsidRPr="008E008A">
        <w:rPr>
          <w:rFonts w:asciiTheme="minorHAnsi" w:hAnsiTheme="minorHAnsi" w:cstheme="minorHAnsi"/>
          <w:bCs/>
          <w:sz w:val="24"/>
          <w:szCs w:val="26"/>
        </w:rPr>
        <w:t xml:space="preserve"> </w:t>
      </w:r>
      <w:r w:rsidR="00FD4CA2" w:rsidRPr="008E008A">
        <w:rPr>
          <w:rFonts w:asciiTheme="minorHAnsi" w:hAnsiTheme="minorHAnsi" w:cstheme="minorHAnsi"/>
          <w:bCs/>
          <w:sz w:val="24"/>
          <w:szCs w:val="26"/>
        </w:rPr>
        <w:t xml:space="preserve">will </w:t>
      </w:r>
      <w:r w:rsidR="00447D92" w:rsidRPr="008E008A">
        <w:rPr>
          <w:rFonts w:asciiTheme="minorHAnsi" w:hAnsiTheme="minorHAnsi" w:cstheme="minorHAnsi"/>
          <w:bCs/>
          <w:sz w:val="24"/>
          <w:szCs w:val="26"/>
        </w:rPr>
        <w:t xml:space="preserve">support prosecution of failure to report </w:t>
      </w:r>
      <w:r w:rsidR="008B5EFE" w:rsidRPr="008E008A">
        <w:rPr>
          <w:rFonts w:asciiTheme="minorHAnsi" w:hAnsiTheme="minorHAnsi" w:cstheme="minorHAnsi"/>
          <w:bCs/>
          <w:sz w:val="24"/>
          <w:szCs w:val="26"/>
        </w:rPr>
        <w:t>and thus</w:t>
      </w:r>
      <w:r w:rsidR="00584937" w:rsidRPr="008E008A">
        <w:rPr>
          <w:rFonts w:asciiTheme="minorHAnsi" w:hAnsiTheme="minorHAnsi" w:cstheme="minorHAnsi"/>
          <w:bCs/>
          <w:sz w:val="24"/>
          <w:szCs w:val="26"/>
        </w:rPr>
        <w:t xml:space="preserve"> </w:t>
      </w:r>
      <w:r w:rsidR="00FD4CA2" w:rsidRPr="008E008A">
        <w:rPr>
          <w:rFonts w:asciiTheme="minorHAnsi" w:hAnsiTheme="minorHAnsi" w:cstheme="minorHAnsi"/>
          <w:bCs/>
          <w:sz w:val="24"/>
          <w:szCs w:val="26"/>
        </w:rPr>
        <w:t>enable</w:t>
      </w:r>
      <w:r w:rsidR="00447D92" w:rsidRPr="008E008A">
        <w:rPr>
          <w:rFonts w:asciiTheme="minorHAnsi" w:hAnsiTheme="minorHAnsi" w:cstheme="minorHAnsi"/>
          <w:bCs/>
          <w:sz w:val="24"/>
          <w:szCs w:val="26"/>
        </w:rPr>
        <w:t xml:space="preserve"> </w:t>
      </w:r>
      <w:r w:rsidR="00584937" w:rsidRPr="008E008A">
        <w:rPr>
          <w:rFonts w:asciiTheme="minorHAnsi" w:hAnsiTheme="minorHAnsi" w:cstheme="minorHAnsi"/>
          <w:bCs/>
          <w:sz w:val="24"/>
          <w:szCs w:val="26"/>
        </w:rPr>
        <w:t xml:space="preserve">the child sex offender register scheme </w:t>
      </w:r>
      <w:r w:rsidR="00FD4CA2" w:rsidRPr="008E008A">
        <w:rPr>
          <w:rFonts w:asciiTheme="minorHAnsi" w:hAnsiTheme="minorHAnsi" w:cstheme="minorHAnsi"/>
          <w:bCs/>
          <w:sz w:val="24"/>
          <w:szCs w:val="26"/>
        </w:rPr>
        <w:t xml:space="preserve">to </w:t>
      </w:r>
      <w:r w:rsidR="000E4640" w:rsidRPr="008E008A">
        <w:rPr>
          <w:rFonts w:asciiTheme="minorHAnsi" w:hAnsiTheme="minorHAnsi" w:cstheme="minorHAnsi"/>
          <w:bCs/>
          <w:sz w:val="24"/>
          <w:szCs w:val="26"/>
        </w:rPr>
        <w:t>function effectively</w:t>
      </w:r>
      <w:r w:rsidR="00D959FA" w:rsidRPr="008E008A">
        <w:rPr>
          <w:rFonts w:asciiTheme="minorHAnsi" w:hAnsiTheme="minorHAnsi" w:cstheme="minorHAnsi"/>
          <w:bCs/>
          <w:sz w:val="24"/>
          <w:szCs w:val="26"/>
        </w:rPr>
        <w:t>.</w:t>
      </w:r>
    </w:p>
    <w:p w14:paraId="2004D927" w14:textId="2D01C1F9" w:rsidR="008E008A" w:rsidRPr="008E008A" w:rsidRDefault="008E008A">
      <w:pPr>
        <w:spacing w:after="160" w:line="259" w:lineRule="auto"/>
        <w:rPr>
          <w:rFonts w:asciiTheme="minorHAnsi" w:hAnsiTheme="minorHAnsi" w:cstheme="minorHAnsi"/>
          <w:iCs/>
          <w:sz w:val="24"/>
          <w:szCs w:val="24"/>
        </w:rPr>
      </w:pPr>
      <w:r w:rsidRPr="008E008A">
        <w:rPr>
          <w:rFonts w:asciiTheme="minorHAnsi" w:hAnsiTheme="minorHAnsi" w:cstheme="minorHAnsi"/>
          <w:iCs/>
          <w:sz w:val="24"/>
          <w:szCs w:val="24"/>
        </w:rPr>
        <w:br w:type="page"/>
      </w:r>
    </w:p>
    <w:p w14:paraId="0DD7C8EF" w14:textId="77777777" w:rsidR="008E008A" w:rsidRPr="008E008A" w:rsidRDefault="008E008A" w:rsidP="008E008A">
      <w:pPr>
        <w:rPr>
          <w:rFonts w:asciiTheme="minorHAnsi" w:hAnsiTheme="minorHAnsi" w:cstheme="minorHAnsi"/>
        </w:rPr>
      </w:pPr>
    </w:p>
    <w:p w14:paraId="2A444361" w14:textId="1B2280DE" w:rsidR="008E008A" w:rsidRPr="008E008A" w:rsidRDefault="008E008A" w:rsidP="008E008A">
      <w:pPr>
        <w:pStyle w:val="Heading2"/>
        <w:ind w:left="-108"/>
        <w:jc w:val="center"/>
        <w:rPr>
          <w:rFonts w:asciiTheme="minorHAnsi" w:hAnsiTheme="minorHAnsi" w:cstheme="minorHAnsi"/>
          <w:b/>
          <w:bCs/>
          <w:i/>
          <w:iCs/>
          <w:color w:val="auto"/>
          <w:sz w:val="28"/>
          <w:szCs w:val="28"/>
        </w:rPr>
      </w:pPr>
      <w:bookmarkStart w:id="3" w:name="OLE_LINK1"/>
      <w:r w:rsidRPr="008E008A">
        <w:rPr>
          <w:rFonts w:asciiTheme="minorHAnsi" w:hAnsiTheme="minorHAnsi" w:cstheme="minorHAnsi"/>
          <w:color w:val="auto"/>
          <w:sz w:val="28"/>
          <w:szCs w:val="28"/>
          <w:lang w:eastAsia="en-AU"/>
        </w:rPr>
        <w:t>CRIMES (POLICING) LEGISLATION AMENDMENT Bill 2021</w:t>
      </w:r>
    </w:p>
    <w:bookmarkEnd w:id="3"/>
    <w:p w14:paraId="17D9AFD1" w14:textId="77777777" w:rsidR="008E008A" w:rsidRPr="008E008A" w:rsidRDefault="008E008A" w:rsidP="008E008A">
      <w:pPr>
        <w:pStyle w:val="Heading4"/>
        <w:ind w:left="-108"/>
        <w:jc w:val="center"/>
        <w:rPr>
          <w:rFonts w:asciiTheme="minorHAnsi" w:hAnsiTheme="minorHAnsi" w:cstheme="minorHAnsi"/>
          <w:color w:val="auto"/>
          <w:sz w:val="24"/>
          <w:szCs w:val="24"/>
        </w:rPr>
      </w:pPr>
      <w:r w:rsidRPr="008E008A">
        <w:rPr>
          <w:rFonts w:asciiTheme="minorHAnsi" w:hAnsiTheme="minorHAnsi" w:cstheme="minorHAnsi"/>
          <w:color w:val="auto"/>
          <w:sz w:val="24"/>
          <w:szCs w:val="24"/>
        </w:rPr>
        <w:t>Human Rights Act 2004 - Compatibility Statement</w:t>
      </w:r>
    </w:p>
    <w:p w14:paraId="153A94A8" w14:textId="77777777" w:rsidR="008E008A" w:rsidRPr="008E008A" w:rsidRDefault="008E008A" w:rsidP="008E008A">
      <w:pPr>
        <w:rPr>
          <w:rFonts w:asciiTheme="minorHAnsi" w:hAnsiTheme="minorHAnsi" w:cstheme="minorHAnsi"/>
        </w:rPr>
      </w:pPr>
    </w:p>
    <w:p w14:paraId="0365BF8F" w14:textId="77777777" w:rsidR="008E008A" w:rsidRPr="008E008A" w:rsidRDefault="008E008A" w:rsidP="008E008A">
      <w:pPr>
        <w:rPr>
          <w:rFonts w:asciiTheme="minorHAnsi" w:hAnsiTheme="minorHAnsi" w:cstheme="minorHAnsi"/>
        </w:rPr>
      </w:pPr>
    </w:p>
    <w:p w14:paraId="71729236" w14:textId="37A0BFE2" w:rsidR="008E008A" w:rsidRPr="008E008A" w:rsidRDefault="008E008A" w:rsidP="008E008A">
      <w:pPr>
        <w:rPr>
          <w:rFonts w:asciiTheme="minorHAnsi" w:hAnsiTheme="minorHAnsi" w:cstheme="minorHAnsi"/>
        </w:rPr>
      </w:pPr>
      <w:r w:rsidRPr="008E008A">
        <w:rPr>
          <w:rFonts w:asciiTheme="minorHAnsi" w:hAnsiTheme="minorHAnsi" w:cstheme="minorHAnsi"/>
        </w:rPr>
        <w:t xml:space="preserve">In accordance with section 37 of the </w:t>
      </w:r>
      <w:r w:rsidRPr="008E008A">
        <w:rPr>
          <w:rFonts w:asciiTheme="minorHAnsi" w:hAnsiTheme="minorHAnsi" w:cstheme="minorHAnsi"/>
          <w:i/>
          <w:iCs/>
        </w:rPr>
        <w:t>Human Rights Act 2004</w:t>
      </w:r>
      <w:r w:rsidRPr="008E008A">
        <w:rPr>
          <w:rFonts w:asciiTheme="minorHAnsi" w:hAnsiTheme="minorHAnsi" w:cstheme="minorHAnsi"/>
        </w:rPr>
        <w:t xml:space="preserve"> I have examined the</w:t>
      </w:r>
      <w:r w:rsidRPr="008E008A">
        <w:rPr>
          <w:rFonts w:asciiTheme="minorHAnsi" w:hAnsiTheme="minorHAnsi" w:cstheme="minorHAnsi"/>
          <w:b/>
        </w:rPr>
        <w:t xml:space="preserve"> Crimes (Policing) Legislation Amendment Bill 2021</w:t>
      </w:r>
      <w:r w:rsidRPr="008E008A">
        <w:rPr>
          <w:rFonts w:asciiTheme="minorHAnsi" w:hAnsiTheme="minorHAnsi" w:cstheme="minorHAnsi"/>
        </w:rPr>
        <w:t>. In my opinion, having regard to the Bill and the outline of the policy considerations and justification of any limitations on rights outlined in this explanatory statement, the Bill as presented to the Legislative Assembly</w:t>
      </w:r>
      <w:r w:rsidRPr="008E008A">
        <w:rPr>
          <w:rFonts w:asciiTheme="minorHAnsi" w:hAnsiTheme="minorHAnsi" w:cstheme="minorHAnsi"/>
          <w:b/>
        </w:rPr>
        <w:t xml:space="preserve"> is</w:t>
      </w:r>
      <w:r w:rsidRPr="008E008A">
        <w:rPr>
          <w:rFonts w:asciiTheme="minorHAnsi" w:hAnsiTheme="minorHAnsi" w:cstheme="minorHAnsi"/>
        </w:rPr>
        <w:t xml:space="preserve"> consistent with the </w:t>
      </w:r>
      <w:r w:rsidRPr="008E008A">
        <w:rPr>
          <w:rFonts w:asciiTheme="minorHAnsi" w:hAnsiTheme="minorHAnsi" w:cstheme="minorHAnsi"/>
          <w:i/>
          <w:iCs/>
        </w:rPr>
        <w:t>Human Rights Act 2004.</w:t>
      </w:r>
    </w:p>
    <w:p w14:paraId="53600379" w14:textId="77777777" w:rsidR="008E008A" w:rsidRPr="008E008A" w:rsidRDefault="008E008A" w:rsidP="008E008A">
      <w:pPr>
        <w:rPr>
          <w:rFonts w:asciiTheme="minorHAnsi" w:hAnsiTheme="minorHAnsi" w:cstheme="minorHAnsi"/>
        </w:rPr>
      </w:pPr>
    </w:p>
    <w:p w14:paraId="25721B7D" w14:textId="77777777" w:rsidR="008E008A" w:rsidRPr="008E008A" w:rsidRDefault="008E008A" w:rsidP="008E008A">
      <w:pPr>
        <w:rPr>
          <w:rFonts w:asciiTheme="minorHAnsi" w:hAnsiTheme="minorHAnsi" w:cstheme="minorHAnsi"/>
        </w:rPr>
      </w:pPr>
    </w:p>
    <w:p w14:paraId="25955EC8" w14:textId="77777777" w:rsidR="008E008A" w:rsidRPr="008E008A" w:rsidRDefault="008E008A" w:rsidP="008E008A">
      <w:pPr>
        <w:rPr>
          <w:rFonts w:asciiTheme="minorHAnsi" w:hAnsiTheme="minorHAnsi" w:cstheme="minorHAnsi"/>
        </w:rPr>
      </w:pPr>
      <w:r w:rsidRPr="008E008A">
        <w:rPr>
          <w:rFonts w:asciiTheme="minorHAnsi" w:hAnsiTheme="minorHAnsi" w:cstheme="minorHAnsi"/>
        </w:rPr>
        <w:t>………………………………………………….</w:t>
      </w:r>
    </w:p>
    <w:p w14:paraId="6E61E65C" w14:textId="77777777" w:rsidR="008E008A" w:rsidRPr="008E008A" w:rsidRDefault="008E008A" w:rsidP="008E008A">
      <w:pPr>
        <w:rPr>
          <w:rFonts w:asciiTheme="minorHAnsi" w:hAnsiTheme="minorHAnsi" w:cstheme="minorHAnsi"/>
        </w:rPr>
      </w:pPr>
      <w:r w:rsidRPr="008E008A">
        <w:rPr>
          <w:rFonts w:asciiTheme="minorHAnsi" w:hAnsiTheme="minorHAnsi" w:cstheme="minorHAnsi"/>
        </w:rPr>
        <w:t>Shane Rattenbury MLA</w:t>
      </w:r>
      <w:r w:rsidRPr="008E008A">
        <w:rPr>
          <w:rFonts w:asciiTheme="minorHAnsi" w:hAnsiTheme="minorHAnsi" w:cstheme="minorHAnsi"/>
        </w:rPr>
        <w:br/>
        <w:t>Attorney-General</w:t>
      </w:r>
    </w:p>
    <w:p w14:paraId="377B32EB" w14:textId="77777777" w:rsidR="00432777" w:rsidRPr="008E008A" w:rsidRDefault="00432777" w:rsidP="00357154">
      <w:pPr>
        <w:rPr>
          <w:rFonts w:asciiTheme="minorHAnsi" w:hAnsiTheme="minorHAnsi" w:cstheme="minorHAnsi"/>
          <w:iCs/>
          <w:sz w:val="24"/>
          <w:szCs w:val="24"/>
        </w:rPr>
      </w:pPr>
    </w:p>
    <w:p w14:paraId="7475A58A" w14:textId="0ECDAA1D" w:rsidR="00ED0DBA" w:rsidRPr="008E008A" w:rsidRDefault="00ED0DBA" w:rsidP="007E30E3">
      <w:pPr>
        <w:keepNext/>
        <w:keepLines/>
        <w:pageBreakBefore/>
        <w:spacing w:before="240" w:after="240"/>
        <w:jc w:val="center"/>
        <w:outlineLvl w:val="1"/>
        <w:rPr>
          <w:rFonts w:asciiTheme="minorHAnsi" w:hAnsiTheme="minorHAnsi" w:cstheme="minorHAnsi"/>
          <w:b/>
          <w:sz w:val="32"/>
          <w:szCs w:val="32"/>
        </w:rPr>
      </w:pPr>
      <w:r w:rsidRPr="008E008A">
        <w:rPr>
          <w:rFonts w:asciiTheme="minorHAnsi" w:hAnsiTheme="minorHAnsi" w:cstheme="minorHAnsi"/>
          <w:b/>
          <w:sz w:val="32"/>
          <w:szCs w:val="32"/>
        </w:rPr>
        <w:lastRenderedPageBreak/>
        <w:t>Crimes (Policing) Legislation Amendment Bill 2021</w:t>
      </w:r>
      <w:r w:rsidRPr="008E008A">
        <w:rPr>
          <w:rFonts w:asciiTheme="minorHAnsi" w:hAnsiTheme="minorHAnsi" w:cstheme="minorHAnsi"/>
          <w:b/>
          <w:sz w:val="32"/>
          <w:szCs w:val="32"/>
        </w:rPr>
        <w:br/>
        <w:t>Detail</w:t>
      </w:r>
    </w:p>
    <w:p w14:paraId="0713077D" w14:textId="77777777" w:rsidR="00ED0DBA" w:rsidRPr="008E008A" w:rsidRDefault="00ED0DBA" w:rsidP="00ED0DBA">
      <w:pPr>
        <w:shd w:val="clear" w:color="auto" w:fill="FFFFFF"/>
        <w:spacing w:before="240" w:after="120" w:line="322" w:lineRule="atLeast"/>
        <w:rPr>
          <w:rFonts w:asciiTheme="minorHAnsi" w:hAnsiTheme="minorHAnsi" w:cstheme="minorHAnsi"/>
          <w:color w:val="000000"/>
          <w:sz w:val="28"/>
          <w:szCs w:val="28"/>
          <w:lang w:eastAsia="en-AU"/>
        </w:rPr>
      </w:pPr>
      <w:bookmarkStart w:id="4" w:name="_Toc29989323"/>
      <w:r w:rsidRPr="008E008A">
        <w:rPr>
          <w:rFonts w:asciiTheme="minorHAnsi" w:hAnsiTheme="minorHAnsi" w:cstheme="minorHAnsi"/>
          <w:b/>
          <w:color w:val="000000"/>
          <w:sz w:val="28"/>
          <w:szCs w:val="28"/>
          <w:lang w:eastAsia="en-AU"/>
        </w:rPr>
        <w:t>Part 1 – Preliminary</w:t>
      </w:r>
    </w:p>
    <w:p w14:paraId="0012F0C0" w14:textId="77777777"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Clause 1 — Name of Act</w:t>
      </w:r>
    </w:p>
    <w:p w14:paraId="71AA9AE9" w14:textId="77777777"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is a technical clause that names the short title of the Act. The name of the Act is the </w:t>
      </w:r>
      <w:r w:rsidRPr="008E008A">
        <w:rPr>
          <w:rFonts w:asciiTheme="minorHAnsi" w:hAnsiTheme="minorHAnsi" w:cstheme="minorHAnsi"/>
          <w:i/>
          <w:iCs/>
          <w:color w:val="000000"/>
          <w:sz w:val="24"/>
          <w:szCs w:val="24"/>
          <w:lang w:eastAsia="en-AU"/>
        </w:rPr>
        <w:t xml:space="preserve">Crimes (Policing) Legislation Amendment Act 2021 </w:t>
      </w:r>
      <w:r w:rsidRPr="008E008A">
        <w:rPr>
          <w:rFonts w:asciiTheme="minorHAnsi" w:hAnsiTheme="minorHAnsi" w:cstheme="minorHAnsi"/>
          <w:color w:val="000000"/>
          <w:sz w:val="24"/>
          <w:szCs w:val="24"/>
          <w:lang w:eastAsia="en-AU"/>
        </w:rPr>
        <w:t>(the Amendment Act).</w:t>
      </w:r>
    </w:p>
    <w:p w14:paraId="3905E072" w14:textId="77777777"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Clause 2 — Commencement</w:t>
      </w:r>
    </w:p>
    <w:p w14:paraId="31804A02" w14:textId="40835132"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This clause provides for the commencement of the amendments. All provisions other than sections </w:t>
      </w:r>
      <w:r w:rsidR="00794DE9" w:rsidRPr="008E008A">
        <w:rPr>
          <w:rFonts w:asciiTheme="minorHAnsi" w:hAnsiTheme="minorHAnsi" w:cstheme="minorHAnsi"/>
          <w:color w:val="000000"/>
          <w:sz w:val="24"/>
          <w:szCs w:val="24"/>
          <w:lang w:eastAsia="en-AU"/>
        </w:rPr>
        <w:t xml:space="preserve">35 </w:t>
      </w:r>
      <w:r w:rsidRPr="008E008A">
        <w:rPr>
          <w:rFonts w:asciiTheme="minorHAnsi" w:hAnsiTheme="minorHAnsi" w:cstheme="minorHAnsi"/>
          <w:color w:val="000000"/>
          <w:sz w:val="24"/>
          <w:szCs w:val="24"/>
          <w:lang w:eastAsia="en-AU"/>
        </w:rPr>
        <w:t xml:space="preserve">and </w:t>
      </w:r>
      <w:r w:rsidR="00794DE9" w:rsidRPr="008E008A">
        <w:rPr>
          <w:rFonts w:asciiTheme="minorHAnsi" w:hAnsiTheme="minorHAnsi" w:cstheme="minorHAnsi"/>
          <w:color w:val="000000"/>
          <w:sz w:val="24"/>
          <w:szCs w:val="24"/>
          <w:lang w:eastAsia="en-AU"/>
        </w:rPr>
        <w:t xml:space="preserve">36 </w:t>
      </w:r>
      <w:r w:rsidRPr="008E008A">
        <w:rPr>
          <w:rFonts w:asciiTheme="minorHAnsi" w:hAnsiTheme="minorHAnsi" w:cstheme="minorHAnsi"/>
          <w:color w:val="000000"/>
          <w:sz w:val="24"/>
          <w:szCs w:val="24"/>
          <w:lang w:eastAsia="en-AU"/>
        </w:rPr>
        <w:t>and part 5 of the Amendment Act (</w:t>
      </w:r>
      <w:r w:rsidRPr="008E008A">
        <w:rPr>
          <w:rFonts w:asciiTheme="minorHAnsi" w:hAnsiTheme="minorHAnsi" w:cstheme="minorHAnsi"/>
          <w:i/>
          <w:iCs/>
          <w:color w:val="000000"/>
          <w:sz w:val="24"/>
          <w:szCs w:val="24"/>
          <w:lang w:eastAsia="en-AU"/>
        </w:rPr>
        <w:t>Firearms Regulation 2008</w:t>
      </w:r>
      <w:r w:rsidRPr="008E008A">
        <w:rPr>
          <w:rFonts w:asciiTheme="minorHAnsi" w:hAnsiTheme="minorHAnsi" w:cstheme="minorHAnsi"/>
          <w:color w:val="000000"/>
          <w:sz w:val="24"/>
          <w:szCs w:val="24"/>
          <w:lang w:eastAsia="en-AU"/>
        </w:rPr>
        <w:t xml:space="preserve">) will commence on the day after the Amendment Act’s notification day. </w:t>
      </w:r>
      <w:r w:rsidR="00794DE9" w:rsidRPr="008E008A">
        <w:rPr>
          <w:rFonts w:asciiTheme="minorHAnsi" w:hAnsiTheme="minorHAnsi" w:cstheme="minorHAnsi"/>
          <w:color w:val="000000"/>
          <w:sz w:val="24"/>
          <w:szCs w:val="24"/>
          <w:lang w:eastAsia="en-AU"/>
        </w:rPr>
        <w:t>Sections 35, 36</w:t>
      </w:r>
      <w:r w:rsidRPr="008E008A">
        <w:rPr>
          <w:rFonts w:asciiTheme="minorHAnsi" w:hAnsiTheme="minorHAnsi" w:cstheme="minorHAnsi"/>
          <w:color w:val="000000"/>
          <w:sz w:val="24"/>
          <w:szCs w:val="24"/>
          <w:lang w:eastAsia="en-AU"/>
        </w:rPr>
        <w:t xml:space="preserve"> and Part 5 of the Amendment Act will commence 12 months after the day the legislation is notified.</w:t>
      </w:r>
    </w:p>
    <w:p w14:paraId="21A40B57" w14:textId="77777777"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Clause 3 — Legislation amended</w:t>
      </w:r>
    </w:p>
    <w:p w14:paraId="2D53CF90" w14:textId="77777777"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clause lists the legislation being amended by the Bill. The Bill amends the </w:t>
      </w:r>
      <w:r w:rsidRPr="008E008A">
        <w:rPr>
          <w:rFonts w:asciiTheme="minorHAnsi" w:hAnsiTheme="minorHAnsi" w:cstheme="minorHAnsi"/>
          <w:i/>
          <w:iCs/>
          <w:color w:val="000000"/>
          <w:sz w:val="24"/>
          <w:szCs w:val="24"/>
          <w:lang w:eastAsia="en-AU"/>
        </w:rPr>
        <w:t>Firearms Act 1996, Firearms Regulation 2008, Crimes (Child Sex Offenders) Regulation 2005 </w:t>
      </w:r>
      <w:r w:rsidRPr="008E008A">
        <w:rPr>
          <w:rFonts w:asciiTheme="minorHAnsi" w:hAnsiTheme="minorHAnsi" w:cstheme="minorHAnsi"/>
          <w:color w:val="000000"/>
          <w:sz w:val="24"/>
          <w:szCs w:val="24"/>
          <w:lang w:eastAsia="en-AU"/>
        </w:rPr>
        <w:t>and </w:t>
      </w:r>
      <w:r w:rsidRPr="008E008A">
        <w:rPr>
          <w:rFonts w:asciiTheme="minorHAnsi" w:hAnsiTheme="minorHAnsi" w:cstheme="minorHAnsi"/>
          <w:i/>
          <w:iCs/>
          <w:color w:val="000000"/>
          <w:sz w:val="24"/>
          <w:szCs w:val="24"/>
          <w:lang w:eastAsia="en-AU"/>
        </w:rPr>
        <w:t>Crimes (Child Sex Offenders) Act 2005</w:t>
      </w:r>
      <w:r w:rsidRPr="008E008A">
        <w:rPr>
          <w:rFonts w:asciiTheme="minorHAnsi" w:hAnsiTheme="minorHAnsi" w:cstheme="minorHAnsi"/>
          <w:color w:val="000000"/>
          <w:sz w:val="24"/>
          <w:szCs w:val="24"/>
          <w:lang w:eastAsia="en-AU"/>
        </w:rPr>
        <w:t>.</w:t>
      </w:r>
    </w:p>
    <w:p w14:paraId="034EA1AE" w14:textId="77777777"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Clause 4 — Legislation repealed</w:t>
      </w:r>
    </w:p>
    <w:p w14:paraId="7A9D45EE" w14:textId="77777777" w:rsidR="00ED0DBA" w:rsidRPr="008E008A" w:rsidRDefault="00ED0DBA" w:rsidP="00ED0DBA">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clause repeals the </w:t>
      </w:r>
      <w:r w:rsidRPr="008E008A">
        <w:rPr>
          <w:rFonts w:asciiTheme="minorHAnsi" w:hAnsiTheme="minorHAnsi" w:cstheme="minorHAnsi"/>
          <w:i/>
          <w:iCs/>
          <w:color w:val="000000"/>
          <w:sz w:val="24"/>
          <w:szCs w:val="24"/>
          <w:lang w:eastAsia="en-AU"/>
        </w:rPr>
        <w:t xml:space="preserve">Firearms (Amnesty) Declaration 2021 </w:t>
      </w:r>
      <w:r w:rsidRPr="008E008A">
        <w:rPr>
          <w:rFonts w:asciiTheme="minorHAnsi" w:hAnsiTheme="minorHAnsi" w:cstheme="minorHAnsi"/>
          <w:color w:val="000000"/>
          <w:sz w:val="24"/>
          <w:szCs w:val="24"/>
          <w:lang w:eastAsia="en-AU"/>
        </w:rPr>
        <w:t>(NI2021-398).</w:t>
      </w:r>
    </w:p>
    <w:bookmarkEnd w:id="4"/>
    <w:p w14:paraId="16A5D17A" w14:textId="39E2DC2B" w:rsidR="00B81224" w:rsidRPr="008E008A" w:rsidRDefault="00B81224" w:rsidP="00B81224">
      <w:pPr>
        <w:shd w:val="clear" w:color="auto" w:fill="FFFFFF"/>
        <w:spacing w:before="240" w:after="120" w:line="322" w:lineRule="atLeast"/>
        <w:rPr>
          <w:rFonts w:asciiTheme="minorHAnsi" w:hAnsiTheme="minorHAnsi" w:cstheme="minorHAnsi"/>
          <w:b/>
          <w:bCs/>
          <w:color w:val="000000"/>
          <w:sz w:val="28"/>
          <w:szCs w:val="28"/>
          <w:lang w:eastAsia="en-AU"/>
        </w:rPr>
      </w:pPr>
      <w:r w:rsidRPr="008E008A">
        <w:rPr>
          <w:rFonts w:asciiTheme="minorHAnsi" w:hAnsiTheme="minorHAnsi" w:cstheme="minorHAnsi"/>
          <w:b/>
          <w:bCs/>
          <w:color w:val="000000"/>
          <w:sz w:val="28"/>
          <w:szCs w:val="28"/>
          <w:lang w:eastAsia="en-AU"/>
        </w:rPr>
        <w:t>Part 2 – Crimes (Child Sex Offenders) Act 2005</w:t>
      </w:r>
    </w:p>
    <w:p w14:paraId="111E576E" w14:textId="37B0C683" w:rsidR="00B81224" w:rsidRPr="008E008A" w:rsidRDefault="00B81224" w:rsidP="00B81224">
      <w:pPr>
        <w:shd w:val="clear" w:color="auto" w:fill="FFFFFF"/>
        <w:spacing w:before="240" w:after="120" w:line="322"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In the existing Act, there are numerous offence provisions centred around behaviour of failing to report as required. This Bill removes the</w:t>
      </w:r>
      <w:r w:rsidR="00881410" w:rsidRPr="008E008A">
        <w:rPr>
          <w:rFonts w:asciiTheme="minorHAnsi" w:hAnsiTheme="minorHAnsi" w:cstheme="minorHAnsi"/>
          <w:color w:val="000000"/>
          <w:sz w:val="24"/>
          <w:szCs w:val="24"/>
          <w:lang w:eastAsia="en-AU"/>
        </w:rPr>
        <w:t xml:space="preserve"> individualised</w:t>
      </w:r>
      <w:r w:rsidRPr="008E008A">
        <w:rPr>
          <w:rFonts w:asciiTheme="minorHAnsi" w:hAnsiTheme="minorHAnsi" w:cstheme="minorHAnsi"/>
          <w:color w:val="000000"/>
          <w:sz w:val="24"/>
          <w:szCs w:val="24"/>
          <w:lang w:eastAsia="en-AU"/>
        </w:rPr>
        <w:t xml:space="preserve"> offence provisions and consolidates them into a single offence, new section 58A. The former offence provisions will now only stipulate what reporting behaviour is required and when. </w:t>
      </w:r>
    </w:p>
    <w:p w14:paraId="540CC950" w14:textId="77777777" w:rsidR="00B81224" w:rsidRPr="008E008A" w:rsidRDefault="00B81224" w:rsidP="00B81224">
      <w:pPr>
        <w:shd w:val="clear" w:color="auto" w:fill="FFFFFF"/>
        <w:spacing w:before="240" w:after="120" w:line="322"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In addition to consolidating the offence provisions, this Part amends the offence elements so that: </w:t>
      </w:r>
    </w:p>
    <w:p w14:paraId="0993DE4E" w14:textId="77777777" w:rsidR="00B81224" w:rsidRPr="008E008A" w:rsidRDefault="00B81224" w:rsidP="00B81224">
      <w:pPr>
        <w:numPr>
          <w:ilvl w:val="0"/>
          <w:numId w:val="21"/>
        </w:numPr>
        <w:shd w:val="clear" w:color="auto" w:fill="FFFFFF"/>
        <w:spacing w:before="240" w:after="120" w:line="322"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whether or not an offender is meant to report has the mental element of recklessness; and </w:t>
      </w:r>
    </w:p>
    <w:p w14:paraId="40B0CD2D" w14:textId="3DC2D469" w:rsidR="00C364E0" w:rsidRPr="008E008A" w:rsidRDefault="00B81224" w:rsidP="00F33FBB">
      <w:pPr>
        <w:numPr>
          <w:ilvl w:val="0"/>
          <w:numId w:val="21"/>
        </w:numPr>
        <w:shd w:val="clear" w:color="auto" w:fill="FFFFFF"/>
        <w:spacing w:before="240" w:after="120" w:line="322"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whether or not an offender did in fact report is made strict liability. </w:t>
      </w:r>
    </w:p>
    <w:p w14:paraId="7261F801" w14:textId="325C70D3" w:rsidR="00B81224" w:rsidRPr="008E008A" w:rsidRDefault="00B81224" w:rsidP="00B81224">
      <w:pPr>
        <w:shd w:val="clear" w:color="auto" w:fill="FFFFFF"/>
        <w:spacing w:before="240" w:after="120" w:line="276" w:lineRule="atLeast"/>
        <w:rPr>
          <w:rFonts w:asciiTheme="minorHAnsi" w:hAnsiTheme="minorHAnsi" w:cstheme="minorHAnsi"/>
          <w:i/>
          <w:i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0D6A5D" w:rsidRPr="008E008A">
        <w:rPr>
          <w:rFonts w:asciiTheme="minorHAnsi" w:hAnsiTheme="minorHAnsi" w:cstheme="minorHAnsi"/>
          <w:b/>
          <w:bCs/>
          <w:color w:val="000000"/>
          <w:sz w:val="24"/>
          <w:szCs w:val="24"/>
          <w:lang w:eastAsia="en-AU"/>
        </w:rPr>
        <w:t>5</w:t>
      </w:r>
      <w:r w:rsidRPr="008E008A">
        <w:rPr>
          <w:rFonts w:asciiTheme="minorHAnsi" w:hAnsiTheme="minorHAnsi" w:cstheme="minorHAnsi"/>
          <w:b/>
          <w:bCs/>
          <w:color w:val="000000"/>
          <w:sz w:val="24"/>
          <w:szCs w:val="24"/>
          <w:lang w:eastAsia="en-AU"/>
        </w:rPr>
        <w:t xml:space="preserve"> – What is a </w:t>
      </w:r>
      <w:r w:rsidRPr="008E008A">
        <w:rPr>
          <w:rFonts w:asciiTheme="minorHAnsi" w:hAnsiTheme="minorHAnsi" w:cstheme="minorHAnsi"/>
          <w:b/>
          <w:bCs/>
          <w:i/>
          <w:iCs/>
          <w:color w:val="000000"/>
          <w:sz w:val="24"/>
          <w:szCs w:val="24"/>
          <w:lang w:eastAsia="en-AU"/>
        </w:rPr>
        <w:t>reporting obligation</w:t>
      </w:r>
      <w:r w:rsidRPr="008E008A">
        <w:rPr>
          <w:rFonts w:asciiTheme="minorHAnsi" w:hAnsiTheme="minorHAnsi" w:cstheme="minorHAnsi"/>
          <w:b/>
          <w:bCs/>
          <w:color w:val="000000"/>
          <w:sz w:val="24"/>
          <w:szCs w:val="24"/>
          <w:lang w:eastAsia="en-AU"/>
        </w:rPr>
        <w:t>?</w:t>
      </w:r>
      <w:r w:rsidRPr="008E008A">
        <w:rPr>
          <w:rFonts w:asciiTheme="minorHAnsi" w:hAnsiTheme="minorHAnsi" w:cstheme="minorHAnsi"/>
          <w:b/>
          <w:bCs/>
          <w:color w:val="000000"/>
          <w:sz w:val="24"/>
          <w:szCs w:val="24"/>
          <w:lang w:eastAsia="en-AU"/>
        </w:rPr>
        <w:br/>
        <w:t>Section 19</w:t>
      </w:r>
      <w:r w:rsidR="00794DE9" w:rsidRPr="008E008A">
        <w:rPr>
          <w:rFonts w:asciiTheme="minorHAnsi" w:hAnsiTheme="minorHAnsi" w:cstheme="minorHAnsi"/>
          <w:b/>
          <w:bCs/>
          <w:color w:val="000000"/>
          <w:sz w:val="24"/>
          <w:szCs w:val="24"/>
          <w:lang w:eastAsia="en-AU"/>
        </w:rPr>
        <w:t xml:space="preserve">, definition of </w:t>
      </w:r>
      <w:r w:rsidR="00794DE9" w:rsidRPr="008E008A">
        <w:rPr>
          <w:rFonts w:asciiTheme="minorHAnsi" w:hAnsiTheme="minorHAnsi" w:cstheme="minorHAnsi"/>
          <w:b/>
          <w:bCs/>
          <w:i/>
          <w:iCs/>
          <w:color w:val="000000"/>
          <w:sz w:val="24"/>
          <w:szCs w:val="24"/>
          <w:lang w:eastAsia="en-AU"/>
        </w:rPr>
        <w:t>reporting obligation</w:t>
      </w:r>
    </w:p>
    <w:p w14:paraId="489520D0" w14:textId="6429C0B4" w:rsidR="00EF5F7B" w:rsidRPr="008E008A" w:rsidRDefault="00C364E0" w:rsidP="00B81224">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This clause amends section 19 to change the definition of ‘reporting offence provision’ to instead be the definition of ‘reporting obligation provision’. This reflects that the offences have now been consolidated into a single offence, and so the provisions are no longer </w:t>
      </w:r>
      <w:r w:rsidRPr="008E008A">
        <w:rPr>
          <w:rFonts w:asciiTheme="minorHAnsi" w:hAnsiTheme="minorHAnsi" w:cstheme="minorHAnsi"/>
          <w:color w:val="000000"/>
          <w:sz w:val="24"/>
          <w:szCs w:val="24"/>
          <w:lang w:eastAsia="en-AU"/>
        </w:rPr>
        <w:lastRenderedPageBreak/>
        <w:t>reporting offences but reporting obligations. New section 58A sets out a single offence of failing to report under a reporting obligation provision.</w:t>
      </w:r>
    </w:p>
    <w:p w14:paraId="192B3CF0" w14:textId="56C9A521" w:rsidR="00C364E0" w:rsidRPr="008E008A" w:rsidRDefault="00C364E0" w:rsidP="00C364E0">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0D6A5D" w:rsidRPr="008E008A">
        <w:rPr>
          <w:rFonts w:asciiTheme="minorHAnsi" w:hAnsiTheme="minorHAnsi" w:cstheme="minorHAnsi"/>
          <w:b/>
          <w:bCs/>
          <w:color w:val="000000"/>
          <w:sz w:val="24"/>
          <w:szCs w:val="24"/>
          <w:lang w:eastAsia="en-AU"/>
        </w:rPr>
        <w:t>6</w:t>
      </w:r>
      <w:r w:rsidRPr="008E008A">
        <w:rPr>
          <w:rFonts w:asciiTheme="minorHAnsi" w:hAnsiTheme="minorHAnsi" w:cstheme="minorHAnsi"/>
          <w:b/>
          <w:bCs/>
          <w:color w:val="000000"/>
          <w:sz w:val="24"/>
          <w:szCs w:val="24"/>
          <w:lang w:eastAsia="en-AU"/>
        </w:rPr>
        <w:t> – Section 20</w:t>
      </w:r>
    </w:p>
    <w:p w14:paraId="30D2B0C1" w14:textId="587B8F3F" w:rsidR="00C364E0" w:rsidRPr="008E008A" w:rsidRDefault="00C364E0" w:rsidP="00C364E0">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clause lists the sections of the CSO Act which are to be considered ‘reporting obligation provisions</w:t>
      </w:r>
      <w:r w:rsidR="001646B6" w:rsidRPr="008E008A">
        <w:rPr>
          <w:rFonts w:asciiTheme="minorHAnsi" w:hAnsiTheme="minorHAnsi" w:cstheme="minorHAnsi"/>
          <w:color w:val="000000"/>
          <w:sz w:val="24"/>
          <w:szCs w:val="24"/>
          <w:lang w:eastAsia="en-AU"/>
        </w:rPr>
        <w:t>’</w:t>
      </w:r>
      <w:r w:rsidR="003F7620" w:rsidRPr="008E008A">
        <w:rPr>
          <w:rFonts w:asciiTheme="minorHAnsi" w:hAnsiTheme="minorHAnsi" w:cstheme="minorHAnsi"/>
          <w:color w:val="000000"/>
          <w:sz w:val="24"/>
          <w:szCs w:val="24"/>
          <w:lang w:eastAsia="en-AU"/>
        </w:rPr>
        <w:t>.</w:t>
      </w:r>
      <w:r w:rsidRPr="008E008A">
        <w:rPr>
          <w:rFonts w:asciiTheme="minorHAnsi" w:hAnsiTheme="minorHAnsi" w:cstheme="minorHAnsi"/>
          <w:color w:val="000000"/>
          <w:sz w:val="24"/>
          <w:szCs w:val="24"/>
          <w:lang w:eastAsia="en-AU"/>
        </w:rPr>
        <w:t xml:space="preserve"> Section 21 has been removed from this list as it is no longer part of the Act. Sections 70 and 71 have been removed from this list as they are not reporting obligation provisions.</w:t>
      </w:r>
    </w:p>
    <w:p w14:paraId="7C333305" w14:textId="6A7860B6" w:rsidR="00C364E0" w:rsidRPr="008E008A" w:rsidRDefault="00C364E0" w:rsidP="00C364E0">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0D6A5D" w:rsidRPr="008E008A">
        <w:rPr>
          <w:rFonts w:asciiTheme="minorHAnsi" w:hAnsiTheme="minorHAnsi" w:cstheme="minorHAnsi"/>
          <w:b/>
          <w:bCs/>
          <w:color w:val="000000"/>
          <w:sz w:val="24"/>
          <w:szCs w:val="24"/>
          <w:lang w:eastAsia="en-AU"/>
        </w:rPr>
        <w:t>7</w:t>
      </w:r>
      <w:r w:rsidRPr="008E008A">
        <w:rPr>
          <w:rFonts w:asciiTheme="minorHAnsi" w:hAnsiTheme="minorHAnsi" w:cstheme="minorHAnsi"/>
          <w:b/>
          <w:bCs/>
          <w:color w:val="000000"/>
          <w:sz w:val="24"/>
          <w:szCs w:val="24"/>
          <w:lang w:eastAsia="en-AU"/>
        </w:rPr>
        <w:t> – Section</w:t>
      </w:r>
      <w:r w:rsidR="000D6A5D" w:rsidRPr="008E008A">
        <w:rPr>
          <w:rFonts w:asciiTheme="minorHAnsi" w:hAnsiTheme="minorHAnsi" w:cstheme="minorHAnsi"/>
          <w:b/>
          <w:bCs/>
          <w:color w:val="000000"/>
          <w:sz w:val="24"/>
          <w:szCs w:val="24"/>
          <w:lang w:eastAsia="en-AU"/>
        </w:rPr>
        <w:t>s</w:t>
      </w:r>
      <w:r w:rsidRPr="008E008A">
        <w:rPr>
          <w:rFonts w:asciiTheme="minorHAnsi" w:hAnsiTheme="minorHAnsi" w:cstheme="minorHAnsi"/>
          <w:b/>
          <w:bCs/>
          <w:color w:val="000000"/>
          <w:sz w:val="24"/>
          <w:szCs w:val="24"/>
          <w:lang w:eastAsia="en-AU"/>
        </w:rPr>
        <w:t xml:space="preserve"> 22</w:t>
      </w:r>
      <w:r w:rsidR="000D6A5D" w:rsidRPr="008E008A">
        <w:rPr>
          <w:rFonts w:asciiTheme="minorHAnsi" w:hAnsiTheme="minorHAnsi" w:cstheme="minorHAnsi"/>
          <w:b/>
          <w:bCs/>
          <w:color w:val="000000"/>
          <w:sz w:val="24"/>
          <w:szCs w:val="24"/>
          <w:lang w:eastAsia="en-AU"/>
        </w:rPr>
        <w:t xml:space="preserve"> to 25</w:t>
      </w:r>
    </w:p>
    <w:p w14:paraId="2BA0D7A4" w14:textId="1602D3F7" w:rsidR="00C364E0" w:rsidRPr="008E008A" w:rsidRDefault="00C364E0" w:rsidP="00C364E0">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w:t>
      </w:r>
      <w:r w:rsidR="000D6A5D" w:rsidRPr="008E008A">
        <w:rPr>
          <w:rFonts w:asciiTheme="minorHAnsi" w:hAnsiTheme="minorHAnsi" w:cstheme="minorHAnsi"/>
          <w:color w:val="000000"/>
          <w:sz w:val="24"/>
          <w:szCs w:val="24"/>
          <w:lang w:eastAsia="en-AU"/>
        </w:rPr>
        <w:t>s 22 through 25</w:t>
      </w:r>
      <w:r w:rsidRPr="008E008A">
        <w:rPr>
          <w:rFonts w:asciiTheme="minorHAnsi" w:hAnsiTheme="minorHAnsi" w:cstheme="minorHAnsi"/>
          <w:color w:val="000000"/>
          <w:sz w:val="24"/>
          <w:szCs w:val="24"/>
          <w:lang w:eastAsia="en-AU"/>
        </w:rPr>
        <w:t xml:space="preserve"> </w:t>
      </w:r>
      <w:r w:rsidR="000D6A5D" w:rsidRPr="008E008A">
        <w:rPr>
          <w:rFonts w:asciiTheme="minorHAnsi" w:hAnsiTheme="minorHAnsi" w:cstheme="minorHAnsi"/>
          <w:color w:val="000000"/>
          <w:sz w:val="24"/>
          <w:szCs w:val="24"/>
          <w:lang w:eastAsia="en-AU"/>
        </w:rPr>
        <w:t>were</w:t>
      </w:r>
      <w:r w:rsidRPr="008E008A">
        <w:rPr>
          <w:rFonts w:asciiTheme="minorHAnsi" w:hAnsiTheme="minorHAnsi" w:cstheme="minorHAnsi"/>
          <w:color w:val="000000"/>
          <w:sz w:val="24"/>
          <w:szCs w:val="24"/>
          <w:lang w:eastAsia="en-AU"/>
        </w:rPr>
        <w:t xml:space="preserve"> previously ‘reporting offence provision</w:t>
      </w:r>
      <w:r w:rsidR="000D6A5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and will now be ‘reporting obligation provision</w:t>
      </w:r>
      <w:r w:rsidR="000D6A5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under the changes made in clauses </w:t>
      </w:r>
      <w:r w:rsidR="000D6A5D" w:rsidRPr="008E008A">
        <w:rPr>
          <w:rFonts w:asciiTheme="minorHAnsi" w:hAnsiTheme="minorHAnsi" w:cstheme="minorHAnsi"/>
          <w:color w:val="000000"/>
          <w:sz w:val="24"/>
          <w:szCs w:val="24"/>
          <w:lang w:eastAsia="en-AU"/>
        </w:rPr>
        <w:t>5</w:t>
      </w:r>
      <w:r w:rsidRPr="008E008A">
        <w:rPr>
          <w:rFonts w:asciiTheme="minorHAnsi" w:hAnsiTheme="minorHAnsi" w:cstheme="minorHAnsi"/>
          <w:color w:val="000000"/>
          <w:sz w:val="24"/>
          <w:szCs w:val="24"/>
          <w:lang w:eastAsia="en-AU"/>
        </w:rPr>
        <w:t xml:space="preserve"> and </w:t>
      </w:r>
      <w:r w:rsidR="000D6A5D" w:rsidRPr="008E008A">
        <w:rPr>
          <w:rFonts w:asciiTheme="minorHAnsi" w:hAnsiTheme="minorHAnsi" w:cstheme="minorHAnsi"/>
          <w:color w:val="000000"/>
          <w:sz w:val="24"/>
          <w:szCs w:val="24"/>
          <w:lang w:eastAsia="en-AU"/>
        </w:rPr>
        <w:t>6</w:t>
      </w:r>
      <w:r w:rsidRPr="008E008A">
        <w:rPr>
          <w:rFonts w:asciiTheme="minorHAnsi" w:hAnsiTheme="minorHAnsi" w:cstheme="minorHAnsi"/>
          <w:color w:val="000000"/>
          <w:sz w:val="24"/>
          <w:szCs w:val="24"/>
          <w:lang w:eastAsia="en-AU"/>
        </w:rPr>
        <w:t>. The offence element</w:t>
      </w:r>
      <w:r w:rsidR="0029001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 section</w:t>
      </w:r>
      <w:r w:rsidR="000D6A5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ha</w:t>
      </w:r>
      <w:r w:rsidR="000D6A5D" w:rsidRPr="008E008A">
        <w:rPr>
          <w:rFonts w:asciiTheme="minorHAnsi" w:hAnsiTheme="minorHAnsi" w:cstheme="minorHAnsi"/>
          <w:color w:val="000000"/>
          <w:sz w:val="24"/>
          <w:szCs w:val="24"/>
          <w:lang w:eastAsia="en-AU"/>
        </w:rPr>
        <w:t>ve</w:t>
      </w:r>
      <w:r w:rsidRPr="008E008A">
        <w:rPr>
          <w:rFonts w:asciiTheme="minorHAnsi" w:hAnsiTheme="minorHAnsi" w:cstheme="minorHAnsi"/>
          <w:color w:val="000000"/>
          <w:sz w:val="24"/>
          <w:szCs w:val="24"/>
          <w:lang w:eastAsia="en-AU"/>
        </w:rPr>
        <w:t xml:space="preserve"> been removed, with the offences now consolidated into new section 58A below. The title</w:t>
      </w:r>
      <w:r w:rsidR="003F7620"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w:t>
      </w:r>
      <w:r w:rsidR="003F7620" w:rsidRPr="008E008A">
        <w:rPr>
          <w:rFonts w:asciiTheme="minorHAnsi" w:hAnsiTheme="minorHAnsi" w:cstheme="minorHAnsi"/>
          <w:color w:val="000000"/>
          <w:sz w:val="24"/>
          <w:szCs w:val="24"/>
          <w:lang w:eastAsia="en-AU"/>
        </w:rPr>
        <w:t xml:space="preserve"> named</w:t>
      </w:r>
      <w:r w:rsidRPr="008E008A">
        <w:rPr>
          <w:rFonts w:asciiTheme="minorHAnsi" w:hAnsiTheme="minorHAnsi" w:cstheme="minorHAnsi"/>
          <w:color w:val="000000"/>
          <w:sz w:val="24"/>
          <w:szCs w:val="24"/>
          <w:lang w:eastAsia="en-AU"/>
        </w:rPr>
        <w:t xml:space="preserve"> section</w:t>
      </w:r>
      <w:r w:rsidR="000D6A5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ha</w:t>
      </w:r>
      <w:r w:rsidR="000D6A5D" w:rsidRPr="008E008A">
        <w:rPr>
          <w:rFonts w:asciiTheme="minorHAnsi" w:hAnsiTheme="minorHAnsi" w:cstheme="minorHAnsi"/>
          <w:color w:val="000000"/>
          <w:sz w:val="24"/>
          <w:szCs w:val="24"/>
          <w:lang w:eastAsia="en-AU"/>
        </w:rPr>
        <w:t>ve</w:t>
      </w:r>
      <w:r w:rsidRPr="008E008A">
        <w:rPr>
          <w:rFonts w:asciiTheme="minorHAnsi" w:hAnsiTheme="minorHAnsi" w:cstheme="minorHAnsi"/>
          <w:color w:val="000000"/>
          <w:sz w:val="24"/>
          <w:szCs w:val="24"/>
          <w:lang w:eastAsia="en-AU"/>
        </w:rPr>
        <w:t xml:space="preserve"> been amended to take into account that there is no longer an offence contained within th</w:t>
      </w:r>
      <w:r w:rsidR="000D6A5D" w:rsidRPr="008E008A">
        <w:rPr>
          <w:rFonts w:asciiTheme="minorHAnsi" w:hAnsiTheme="minorHAnsi" w:cstheme="minorHAnsi"/>
          <w:color w:val="000000"/>
          <w:sz w:val="24"/>
          <w:szCs w:val="24"/>
          <w:lang w:eastAsia="en-AU"/>
        </w:rPr>
        <w:t>ese</w:t>
      </w:r>
      <w:r w:rsidRPr="008E008A">
        <w:rPr>
          <w:rFonts w:asciiTheme="minorHAnsi" w:hAnsiTheme="minorHAnsi" w:cstheme="minorHAnsi"/>
          <w:color w:val="000000"/>
          <w:sz w:val="24"/>
          <w:szCs w:val="24"/>
          <w:lang w:eastAsia="en-AU"/>
        </w:rPr>
        <w:t xml:space="preserve"> section</w:t>
      </w:r>
      <w:r w:rsidR="000D6A5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w:t>
      </w:r>
      <w:r w:rsidR="000D6A5D" w:rsidRPr="008E008A">
        <w:rPr>
          <w:rFonts w:asciiTheme="minorHAnsi" w:hAnsiTheme="minorHAnsi" w:cstheme="minorHAnsi"/>
          <w:color w:val="000000"/>
          <w:sz w:val="24"/>
          <w:szCs w:val="24"/>
          <w:lang w:eastAsia="en-AU"/>
        </w:rPr>
        <w:t xml:space="preserve"> </w:t>
      </w:r>
    </w:p>
    <w:p w14:paraId="49AF2650" w14:textId="18B3467E" w:rsidR="000D6A5D" w:rsidRPr="008E008A" w:rsidRDefault="000D6A5D" w:rsidP="00C364E0">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sections still retain the requirement to report in specific circumstances.</w:t>
      </w:r>
    </w:p>
    <w:p w14:paraId="2167E58B" w14:textId="64E6CC1B" w:rsidR="000D6A5D" w:rsidRPr="008E008A" w:rsidRDefault="000D6A5D" w:rsidP="000D6A5D">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Clause 8 – Sections 28 to 30</w:t>
      </w:r>
    </w:p>
    <w:p w14:paraId="29DDBBD2" w14:textId="74EA7223" w:rsidR="000D6A5D" w:rsidRPr="008E008A" w:rsidRDefault="000D6A5D" w:rsidP="000D6A5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Sections 28 through 30 were previously ‘reporting offence provisions’ and will now be ‘reporting obligation provisions’ under the changes made in clauses 5 and 6. The offence element</w:t>
      </w:r>
      <w:r w:rsidR="0029001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 sections have been removed, with the offences now consolidated into new section 58A below. The title</w:t>
      </w:r>
      <w:r w:rsidR="0029001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 sections have been amended to take into account that there is no longer an offence contained within these sections. </w:t>
      </w:r>
    </w:p>
    <w:p w14:paraId="30A41289" w14:textId="27231AEF" w:rsidR="000D6A5D" w:rsidRPr="008E008A" w:rsidRDefault="000D6A5D" w:rsidP="000D6A5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sections still retain the requirement to report in specific circumstances.</w:t>
      </w:r>
    </w:p>
    <w:p w14:paraId="3B174DE0" w14:textId="797F6139" w:rsidR="000D6A5D" w:rsidRPr="008E008A" w:rsidRDefault="000D6A5D" w:rsidP="000D6A5D">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Clause 9 – Section 34</w:t>
      </w:r>
    </w:p>
    <w:p w14:paraId="08136C63" w14:textId="51396FD7" w:rsidR="000D6A5D" w:rsidRPr="008E008A" w:rsidRDefault="000D6A5D" w:rsidP="000D6A5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Section 34 was previously a ‘reporting offence provision’ and will now be a ‘reporting obligation provision’ under the changes made in clauses 5 and 6. The offence element of the section has been removed, with the offences now consolidated into new section 58A below. The title of the section has been amended to take into account that there is no longer an offence contained within this section. </w:t>
      </w:r>
    </w:p>
    <w:p w14:paraId="08CCFD1F" w14:textId="699283CF" w:rsidR="000D6A5D" w:rsidRPr="008E008A" w:rsidRDefault="000D6A5D" w:rsidP="000D6A5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sections still retain the requirement to report in specific circumstances.</w:t>
      </w:r>
    </w:p>
    <w:p w14:paraId="5B1331B0" w14:textId="31543D44" w:rsidR="00C364E0" w:rsidRPr="008E008A" w:rsidRDefault="00C364E0" w:rsidP="00C364E0">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0D6A5D" w:rsidRPr="008E008A">
        <w:rPr>
          <w:rFonts w:asciiTheme="minorHAnsi" w:hAnsiTheme="minorHAnsi" w:cstheme="minorHAnsi"/>
          <w:b/>
          <w:bCs/>
          <w:color w:val="000000"/>
          <w:sz w:val="24"/>
          <w:szCs w:val="24"/>
          <w:lang w:eastAsia="en-AU"/>
        </w:rPr>
        <w:t>10</w:t>
      </w:r>
      <w:r w:rsidRPr="008E008A">
        <w:rPr>
          <w:rFonts w:asciiTheme="minorHAnsi" w:hAnsiTheme="minorHAnsi" w:cstheme="minorHAnsi"/>
          <w:b/>
          <w:bCs/>
          <w:color w:val="000000"/>
          <w:sz w:val="24"/>
          <w:szCs w:val="24"/>
          <w:lang w:eastAsia="en-AU"/>
        </w:rPr>
        <w:t xml:space="preserve"> – Section </w:t>
      </w:r>
      <w:r w:rsidR="00476C89" w:rsidRPr="008E008A">
        <w:rPr>
          <w:rFonts w:asciiTheme="minorHAnsi" w:hAnsiTheme="minorHAnsi" w:cstheme="minorHAnsi"/>
          <w:b/>
          <w:bCs/>
          <w:color w:val="000000"/>
          <w:sz w:val="24"/>
          <w:szCs w:val="24"/>
          <w:lang w:eastAsia="en-AU"/>
        </w:rPr>
        <w:t>37 heading</w:t>
      </w:r>
    </w:p>
    <w:p w14:paraId="6CA6EE5C" w14:textId="533DD0E6" w:rsidR="00C364E0" w:rsidRPr="008E008A" w:rsidRDefault="00476C89" w:rsidP="00C364E0">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title of this section has been amended to take into account that there is no longer an offence contained within this section, due to the consolidation of offences within section 58A.</w:t>
      </w:r>
    </w:p>
    <w:p w14:paraId="21DEC082" w14:textId="19114134" w:rsidR="00476C89" w:rsidRPr="008E008A" w:rsidRDefault="00476C89" w:rsidP="00476C89">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0D6A5D" w:rsidRPr="008E008A">
        <w:rPr>
          <w:rFonts w:asciiTheme="minorHAnsi" w:hAnsiTheme="minorHAnsi" w:cstheme="minorHAnsi"/>
          <w:b/>
          <w:bCs/>
          <w:color w:val="000000"/>
          <w:sz w:val="24"/>
          <w:szCs w:val="24"/>
          <w:lang w:eastAsia="en-AU"/>
        </w:rPr>
        <w:t>11</w:t>
      </w:r>
      <w:r w:rsidRPr="008E008A">
        <w:rPr>
          <w:rFonts w:asciiTheme="minorHAnsi" w:hAnsiTheme="minorHAnsi" w:cstheme="minorHAnsi"/>
          <w:b/>
          <w:bCs/>
          <w:color w:val="000000"/>
          <w:sz w:val="24"/>
          <w:szCs w:val="24"/>
          <w:lang w:eastAsia="en-AU"/>
        </w:rPr>
        <w:t> – Section 37 (2) and (3)</w:t>
      </w:r>
    </w:p>
    <w:p w14:paraId="24DF341B" w14:textId="39583E15" w:rsidR="00476C89" w:rsidRPr="008E008A" w:rsidRDefault="00476C89"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In 2015, section 37 was amended to make failure to report a strict liability element of the offence. The result of this was that police no longer had to prove that a person had </w:t>
      </w:r>
      <w:r w:rsidRPr="008E008A">
        <w:rPr>
          <w:rFonts w:asciiTheme="minorHAnsi" w:hAnsiTheme="minorHAnsi" w:cstheme="minorHAnsi"/>
          <w:color w:val="000000"/>
          <w:sz w:val="24"/>
          <w:szCs w:val="24"/>
          <w:lang w:eastAsia="en-AU"/>
        </w:rPr>
        <w:lastRenderedPageBreak/>
        <w:t>intentionally failed to report, it became sufficient to prove that the failure to report had occurred. However, now that the offences are consolidated within section 58A, subsections (2) and (3) are no longer required.</w:t>
      </w:r>
      <w:r w:rsidR="0029001D" w:rsidRPr="008E008A">
        <w:rPr>
          <w:rFonts w:asciiTheme="minorHAnsi" w:hAnsiTheme="minorHAnsi" w:cstheme="minorHAnsi"/>
          <w:color w:val="000000"/>
          <w:sz w:val="24"/>
          <w:szCs w:val="24"/>
          <w:lang w:eastAsia="en-AU"/>
        </w:rPr>
        <w:t xml:space="preserve"> The intent and effect of the 2015 amendments to section 37 will not change. </w:t>
      </w:r>
    </w:p>
    <w:p w14:paraId="792A26AB" w14:textId="612A83F7" w:rsidR="000D6A5D" w:rsidRPr="008E008A" w:rsidRDefault="000D6A5D" w:rsidP="000D6A5D">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12 – Section </w:t>
      </w:r>
      <w:r w:rsidR="00752233" w:rsidRPr="008E008A">
        <w:rPr>
          <w:rFonts w:asciiTheme="minorHAnsi" w:hAnsiTheme="minorHAnsi" w:cstheme="minorHAnsi"/>
          <w:b/>
          <w:bCs/>
          <w:color w:val="000000"/>
          <w:sz w:val="24"/>
          <w:szCs w:val="24"/>
          <w:lang w:eastAsia="en-AU"/>
        </w:rPr>
        <w:t>42</w:t>
      </w:r>
    </w:p>
    <w:p w14:paraId="611A6E9F" w14:textId="09528639" w:rsidR="000D6A5D" w:rsidRPr="008E008A" w:rsidRDefault="000D6A5D" w:rsidP="000D6A5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Section </w:t>
      </w:r>
      <w:r w:rsidR="00752233" w:rsidRPr="008E008A">
        <w:rPr>
          <w:rFonts w:asciiTheme="minorHAnsi" w:hAnsiTheme="minorHAnsi" w:cstheme="minorHAnsi"/>
          <w:color w:val="000000"/>
          <w:sz w:val="24"/>
          <w:szCs w:val="24"/>
          <w:lang w:eastAsia="en-AU"/>
        </w:rPr>
        <w:t>42</w:t>
      </w:r>
      <w:r w:rsidRPr="008E008A">
        <w:rPr>
          <w:rFonts w:asciiTheme="minorHAnsi" w:hAnsiTheme="minorHAnsi" w:cstheme="minorHAnsi"/>
          <w:color w:val="000000"/>
          <w:sz w:val="24"/>
          <w:szCs w:val="24"/>
          <w:lang w:eastAsia="en-AU"/>
        </w:rPr>
        <w:t xml:space="preserve"> was previously a ‘reporting offence provision’ and will now be a ‘reporting obligation provision’ under the changes made in clauses 5 and 6. The offence element of the section has been removed, with the offences now consolidated into new section 58A below. The title of the section has been amended to take into account that there is no longer an offence contained within this section. </w:t>
      </w:r>
    </w:p>
    <w:p w14:paraId="7916C255" w14:textId="3F11FA7A" w:rsidR="000D6A5D" w:rsidRPr="008E008A" w:rsidRDefault="000D6A5D"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sections still retain the requirement to report in specific circumstances.</w:t>
      </w:r>
    </w:p>
    <w:p w14:paraId="682634B4" w14:textId="20FCCDBF" w:rsidR="00476C89" w:rsidRPr="008E008A" w:rsidRDefault="00476C89" w:rsidP="00476C89">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0D6A5D" w:rsidRPr="008E008A">
        <w:rPr>
          <w:rFonts w:asciiTheme="minorHAnsi" w:hAnsiTheme="minorHAnsi" w:cstheme="minorHAnsi"/>
          <w:b/>
          <w:bCs/>
          <w:color w:val="000000"/>
          <w:sz w:val="24"/>
          <w:szCs w:val="24"/>
          <w:lang w:eastAsia="en-AU"/>
        </w:rPr>
        <w:t>13</w:t>
      </w:r>
      <w:r w:rsidRPr="008E008A">
        <w:rPr>
          <w:rFonts w:asciiTheme="minorHAnsi" w:hAnsiTheme="minorHAnsi" w:cstheme="minorHAnsi"/>
          <w:b/>
          <w:bCs/>
          <w:color w:val="000000"/>
          <w:sz w:val="24"/>
          <w:szCs w:val="24"/>
          <w:lang w:eastAsia="en-AU"/>
        </w:rPr>
        <w:t xml:space="preserve"> – </w:t>
      </w:r>
      <w:r w:rsidR="003361E2" w:rsidRPr="008E008A">
        <w:rPr>
          <w:rFonts w:asciiTheme="minorHAnsi" w:hAnsiTheme="minorHAnsi" w:cstheme="minorHAnsi"/>
          <w:b/>
          <w:bCs/>
          <w:color w:val="000000"/>
          <w:sz w:val="24"/>
          <w:szCs w:val="24"/>
          <w:lang w:eastAsia="en-AU"/>
        </w:rPr>
        <w:t>Defence – impracticable to report 7 days before leaving</w:t>
      </w:r>
      <w:r w:rsidR="003361E2" w:rsidRPr="008E008A">
        <w:rPr>
          <w:rFonts w:asciiTheme="minorHAnsi" w:hAnsiTheme="minorHAnsi" w:cstheme="minorHAnsi"/>
          <w:b/>
          <w:bCs/>
          <w:color w:val="000000"/>
          <w:sz w:val="24"/>
          <w:szCs w:val="24"/>
          <w:lang w:eastAsia="en-AU"/>
        </w:rPr>
        <w:br/>
      </w:r>
      <w:r w:rsidRPr="008E008A">
        <w:rPr>
          <w:rFonts w:asciiTheme="minorHAnsi" w:hAnsiTheme="minorHAnsi" w:cstheme="minorHAnsi"/>
          <w:b/>
          <w:bCs/>
          <w:color w:val="000000"/>
          <w:sz w:val="24"/>
          <w:szCs w:val="24"/>
          <w:lang w:eastAsia="en-AU"/>
        </w:rPr>
        <w:t>Section 43</w:t>
      </w:r>
    </w:p>
    <w:p w14:paraId="6518168E" w14:textId="16C8C158" w:rsidR="00476C89" w:rsidRPr="008E008A" w:rsidRDefault="00476C89" w:rsidP="00476C89">
      <w:pPr>
        <w:spacing w:before="240" w:after="120" w:line="276" w:lineRule="atLeast"/>
        <w:rPr>
          <w:rFonts w:asciiTheme="minorHAnsi" w:hAnsiTheme="minorHAnsi" w:cstheme="minorHAnsi"/>
          <w:color w:val="000000"/>
          <w:sz w:val="24"/>
          <w:szCs w:val="24"/>
          <w:lang w:eastAsia="en-AU"/>
        </w:rPr>
      </w:pPr>
      <w:bookmarkStart w:id="5" w:name="_Hlk87520584"/>
      <w:r w:rsidRPr="008E008A">
        <w:rPr>
          <w:rFonts w:asciiTheme="minorHAnsi" w:hAnsiTheme="minorHAnsi" w:cstheme="minorHAnsi"/>
          <w:color w:val="000000"/>
          <w:sz w:val="24"/>
          <w:szCs w:val="24"/>
          <w:lang w:eastAsia="en-AU"/>
        </w:rPr>
        <w:t>Section 43 provide</w:t>
      </w:r>
      <w:r w:rsidR="00B93154" w:rsidRPr="008E008A">
        <w:rPr>
          <w:rFonts w:asciiTheme="minorHAnsi" w:hAnsiTheme="minorHAnsi" w:cstheme="minorHAnsi"/>
          <w:color w:val="000000"/>
          <w:sz w:val="24"/>
          <w:szCs w:val="24"/>
          <w:lang w:eastAsia="en-AU"/>
        </w:rPr>
        <w:t>s an</w:t>
      </w:r>
      <w:r w:rsidRPr="008E008A">
        <w:rPr>
          <w:rFonts w:asciiTheme="minorHAnsi" w:hAnsiTheme="minorHAnsi" w:cstheme="minorHAnsi"/>
          <w:color w:val="000000"/>
          <w:sz w:val="24"/>
          <w:szCs w:val="24"/>
          <w:lang w:eastAsia="en-AU"/>
        </w:rPr>
        <w:t xml:space="preserve"> exception to the offence created in section 42. Given that the offences, including the offence in section 42, are now consolidated into section 58A, section 43 ha</w:t>
      </w:r>
      <w:r w:rsidR="00B93154"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been amended accordingly to refer to the correct offence provision.</w:t>
      </w:r>
    </w:p>
    <w:bookmarkEnd w:id="5"/>
    <w:p w14:paraId="4C6F4E48" w14:textId="4B32E24D" w:rsidR="003361E2" w:rsidRPr="008E008A" w:rsidRDefault="00752233" w:rsidP="00752233">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14 – </w:t>
      </w:r>
      <w:r w:rsidR="003361E2" w:rsidRPr="008E008A">
        <w:rPr>
          <w:rFonts w:asciiTheme="minorHAnsi" w:hAnsiTheme="minorHAnsi" w:cstheme="minorHAnsi"/>
          <w:b/>
          <w:bCs/>
          <w:color w:val="000000"/>
          <w:sz w:val="24"/>
          <w:szCs w:val="24"/>
          <w:lang w:eastAsia="en-AU"/>
        </w:rPr>
        <w:t>Section 44</w:t>
      </w:r>
    </w:p>
    <w:p w14:paraId="7A2079FD" w14:textId="6F43C648" w:rsidR="00D912EA" w:rsidRPr="008E008A" w:rsidRDefault="00B93154" w:rsidP="00B93154">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 44 provides an exception to the offence created in section 42. Given that the offences, including the offence in section 42, are now consolidated into section 58A, the wording of section 44 has been amended accordingly to refer to the correct offence provision.</w:t>
      </w:r>
    </w:p>
    <w:p w14:paraId="39A74C75" w14:textId="4B5CC328" w:rsidR="00752233" w:rsidRPr="008E008A" w:rsidRDefault="003361E2" w:rsidP="00752233">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15 - </w:t>
      </w:r>
      <w:r w:rsidR="00752233" w:rsidRPr="008E008A">
        <w:rPr>
          <w:rFonts w:asciiTheme="minorHAnsi" w:hAnsiTheme="minorHAnsi" w:cstheme="minorHAnsi"/>
          <w:b/>
          <w:bCs/>
          <w:color w:val="000000"/>
          <w:sz w:val="24"/>
          <w:szCs w:val="24"/>
          <w:lang w:eastAsia="en-AU"/>
        </w:rPr>
        <w:t>Sections 45 to 49</w:t>
      </w:r>
    </w:p>
    <w:p w14:paraId="622CFCD8" w14:textId="5DAEF75B" w:rsidR="00752233" w:rsidRPr="008E008A" w:rsidRDefault="00752233" w:rsidP="00752233">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Sections 45 through 49 were previously ‘reporting offence provisions’ and will now be ‘reporting obligation provisions’ under the changes made in clauses 5 and 6. The offence element</w:t>
      </w:r>
      <w:r w:rsidR="0029001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 sections have been removed, with the offences now consolidated into new section 58A below. The title</w:t>
      </w:r>
      <w:r w:rsidR="0029001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 sections have been amended to take into account that there is no longer an offence contained within these sections. </w:t>
      </w:r>
    </w:p>
    <w:p w14:paraId="72ECCA39" w14:textId="35853ADA" w:rsidR="00752233" w:rsidRPr="008E008A" w:rsidRDefault="00752233" w:rsidP="00752233">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sections still retain the requirement to report in specific circumstances.</w:t>
      </w:r>
    </w:p>
    <w:p w14:paraId="60F36645" w14:textId="1E93D92F" w:rsidR="00752233" w:rsidRPr="008E008A" w:rsidRDefault="00752233" w:rsidP="00752233">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 xml:space="preserve">16 </w:t>
      </w:r>
      <w:r w:rsidRPr="008E008A">
        <w:rPr>
          <w:rFonts w:asciiTheme="minorHAnsi" w:hAnsiTheme="minorHAnsi" w:cstheme="minorHAnsi"/>
          <w:b/>
          <w:bCs/>
          <w:color w:val="000000"/>
          <w:sz w:val="24"/>
          <w:szCs w:val="24"/>
          <w:lang w:eastAsia="en-AU"/>
        </w:rPr>
        <w:t>– Sections 54 to 56</w:t>
      </w:r>
    </w:p>
    <w:p w14:paraId="74A75F46" w14:textId="677B1282" w:rsidR="00752233" w:rsidRPr="008E008A" w:rsidRDefault="00752233" w:rsidP="00752233">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Sections 54 through 56 were previously ‘reporting offence provisions’ and will now be ‘reporting obligation provisions’ under the changes made in clauses 5 and 6. The offence element</w:t>
      </w:r>
      <w:r w:rsidR="0029001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 sections have been removed, with the offences now consolidated into new section 58A below. The title</w:t>
      </w:r>
      <w:r w:rsidR="0029001D"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the sections have been amended to take into account that there is no longer an offence contained within these sections. </w:t>
      </w:r>
    </w:p>
    <w:p w14:paraId="4F34DA4B" w14:textId="6EF9E6E2" w:rsidR="00752233" w:rsidRPr="008E008A" w:rsidRDefault="00752233"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sections still retain the requirement to report in specific circumstances.</w:t>
      </w:r>
    </w:p>
    <w:p w14:paraId="3ED491BB" w14:textId="77777777" w:rsidR="008E008A" w:rsidRDefault="008E008A">
      <w:pPr>
        <w:spacing w:after="160" w:line="259" w:lineRule="auto"/>
        <w:rPr>
          <w:rFonts w:asciiTheme="minorHAnsi" w:hAnsiTheme="minorHAnsi" w:cstheme="minorHAnsi"/>
          <w:b/>
          <w:bCs/>
          <w:color w:val="000000"/>
          <w:sz w:val="24"/>
          <w:szCs w:val="24"/>
          <w:lang w:eastAsia="en-AU"/>
        </w:rPr>
      </w:pPr>
      <w:r>
        <w:rPr>
          <w:rFonts w:asciiTheme="minorHAnsi" w:hAnsiTheme="minorHAnsi" w:cstheme="minorHAnsi"/>
          <w:b/>
          <w:bCs/>
          <w:color w:val="000000"/>
          <w:sz w:val="24"/>
          <w:szCs w:val="24"/>
          <w:lang w:eastAsia="en-AU"/>
        </w:rPr>
        <w:br w:type="page"/>
      </w:r>
    </w:p>
    <w:p w14:paraId="19A73A83" w14:textId="6CC4393C" w:rsidR="00476C89" w:rsidRPr="008E008A" w:rsidRDefault="00476C89" w:rsidP="00476C89">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lastRenderedPageBreak/>
        <w:t xml:space="preserve">Clause </w:t>
      </w:r>
      <w:r w:rsidR="00D912EA" w:rsidRPr="008E008A">
        <w:rPr>
          <w:rFonts w:asciiTheme="minorHAnsi" w:hAnsiTheme="minorHAnsi" w:cstheme="minorHAnsi"/>
          <w:b/>
          <w:bCs/>
          <w:color w:val="000000"/>
          <w:sz w:val="24"/>
          <w:szCs w:val="24"/>
          <w:lang w:eastAsia="en-AU"/>
        </w:rPr>
        <w:t>17 </w:t>
      </w:r>
      <w:r w:rsidRPr="008E008A">
        <w:rPr>
          <w:rFonts w:asciiTheme="minorHAnsi" w:hAnsiTheme="minorHAnsi" w:cstheme="minorHAnsi"/>
          <w:b/>
          <w:bCs/>
          <w:color w:val="000000"/>
          <w:sz w:val="24"/>
          <w:szCs w:val="24"/>
          <w:lang w:eastAsia="en-AU"/>
        </w:rPr>
        <w:t>– New division 3.3.4</w:t>
      </w:r>
    </w:p>
    <w:p w14:paraId="22861BD9" w14:textId="47871CDD" w:rsidR="00476C89" w:rsidRPr="008E008A" w:rsidRDefault="00476C89" w:rsidP="00476C89">
      <w:pPr>
        <w:rPr>
          <w:rFonts w:asciiTheme="minorHAnsi" w:hAnsiTheme="minorHAnsi" w:cstheme="minorHAnsi"/>
          <w:sz w:val="24"/>
          <w:szCs w:val="24"/>
        </w:rPr>
      </w:pPr>
      <w:r w:rsidRPr="008E008A">
        <w:rPr>
          <w:rFonts w:asciiTheme="minorHAnsi" w:hAnsiTheme="minorHAnsi" w:cstheme="minorHAnsi"/>
          <w:sz w:val="24"/>
          <w:szCs w:val="24"/>
        </w:rPr>
        <w:t xml:space="preserve">This clause introduces the new Division 3.3.4 – Failing to report. It contains section 58A, a new section which takes all the previous reporting offences and consolidates them within a single section. This is in line with other jurisdictions, such as Victoria. </w:t>
      </w:r>
    </w:p>
    <w:p w14:paraId="0DE72129" w14:textId="2779CDE5" w:rsidR="00476C89" w:rsidRPr="008E008A" w:rsidRDefault="00476C89" w:rsidP="00476C89">
      <w:pPr>
        <w:rPr>
          <w:rFonts w:asciiTheme="minorHAnsi" w:hAnsiTheme="minorHAnsi" w:cstheme="minorHAnsi"/>
          <w:sz w:val="24"/>
          <w:szCs w:val="24"/>
        </w:rPr>
      </w:pPr>
      <w:r w:rsidRPr="008E008A">
        <w:rPr>
          <w:rFonts w:asciiTheme="minorHAnsi" w:hAnsiTheme="minorHAnsi" w:cstheme="minorHAnsi"/>
          <w:sz w:val="24"/>
          <w:szCs w:val="24"/>
        </w:rPr>
        <w:t>Subsection (1) of 58A makes it an offence for an offender to fail to report as required under a reporting obligation provision. The offence occurs under the circumstances where the offender is required to report under a reporting obligation provision, is reckless as to whether or not they are required to report</w:t>
      </w:r>
      <w:r w:rsidR="0029001D" w:rsidRPr="008E008A">
        <w:rPr>
          <w:rFonts w:asciiTheme="minorHAnsi" w:hAnsiTheme="minorHAnsi" w:cstheme="minorHAnsi"/>
          <w:sz w:val="24"/>
          <w:szCs w:val="24"/>
        </w:rPr>
        <w:t>,</w:t>
      </w:r>
      <w:r w:rsidRPr="008E008A">
        <w:rPr>
          <w:rFonts w:asciiTheme="minorHAnsi" w:hAnsiTheme="minorHAnsi" w:cstheme="minorHAnsi"/>
          <w:sz w:val="24"/>
          <w:szCs w:val="24"/>
        </w:rPr>
        <w:t xml:space="preserve"> and fail</w:t>
      </w:r>
      <w:r w:rsidR="0029001D" w:rsidRPr="008E008A">
        <w:rPr>
          <w:rFonts w:asciiTheme="minorHAnsi" w:hAnsiTheme="minorHAnsi" w:cstheme="minorHAnsi"/>
          <w:sz w:val="24"/>
          <w:szCs w:val="24"/>
        </w:rPr>
        <w:t>s</w:t>
      </w:r>
      <w:r w:rsidRPr="008E008A">
        <w:rPr>
          <w:rFonts w:asciiTheme="minorHAnsi" w:hAnsiTheme="minorHAnsi" w:cstheme="minorHAnsi"/>
          <w:sz w:val="24"/>
          <w:szCs w:val="24"/>
        </w:rPr>
        <w:t xml:space="preserve"> to report as required. The third element of failing to report as required is made a strict liability element by subsection (2). </w:t>
      </w:r>
    </w:p>
    <w:p w14:paraId="76EFE6C0" w14:textId="67A6A57B" w:rsidR="00476C89" w:rsidRPr="008E008A" w:rsidRDefault="00476C89" w:rsidP="00476C89">
      <w:pPr>
        <w:rPr>
          <w:rFonts w:asciiTheme="minorHAnsi" w:hAnsiTheme="minorHAnsi" w:cstheme="minorHAnsi"/>
          <w:sz w:val="24"/>
          <w:szCs w:val="24"/>
        </w:rPr>
      </w:pPr>
      <w:r w:rsidRPr="008E008A">
        <w:rPr>
          <w:rFonts w:asciiTheme="minorHAnsi" w:hAnsiTheme="minorHAnsi" w:cstheme="minorHAnsi"/>
          <w:sz w:val="24"/>
          <w:szCs w:val="24"/>
        </w:rPr>
        <w:t xml:space="preserve">This changes the current offence language whereby an offender must ‘take all reasonable steps’ to report, which is </w:t>
      </w:r>
      <w:r w:rsidR="0029001D" w:rsidRPr="008E008A">
        <w:rPr>
          <w:rFonts w:asciiTheme="minorHAnsi" w:hAnsiTheme="minorHAnsi" w:cstheme="minorHAnsi"/>
          <w:sz w:val="24"/>
          <w:szCs w:val="24"/>
        </w:rPr>
        <w:t>difficult</w:t>
      </w:r>
      <w:r w:rsidRPr="008E008A">
        <w:rPr>
          <w:rFonts w:asciiTheme="minorHAnsi" w:hAnsiTheme="minorHAnsi" w:cstheme="minorHAnsi"/>
          <w:sz w:val="24"/>
          <w:szCs w:val="24"/>
        </w:rPr>
        <w:t xml:space="preserve"> to prove. For example, a registrable offender may state that they forgot to report, which proves to be a complicating factor in demonstrating that intention is present. </w:t>
      </w:r>
    </w:p>
    <w:p w14:paraId="6C74512D" w14:textId="77777777" w:rsidR="00476C89" w:rsidRPr="008E008A" w:rsidRDefault="00476C89" w:rsidP="00476C89">
      <w:pPr>
        <w:rPr>
          <w:rFonts w:asciiTheme="minorHAnsi" w:hAnsiTheme="minorHAnsi" w:cstheme="minorHAnsi"/>
          <w:sz w:val="24"/>
          <w:szCs w:val="24"/>
        </w:rPr>
      </w:pPr>
      <w:r w:rsidRPr="008E008A">
        <w:rPr>
          <w:rFonts w:asciiTheme="minorHAnsi" w:hAnsiTheme="minorHAnsi" w:cstheme="minorHAnsi"/>
          <w:sz w:val="24"/>
          <w:szCs w:val="24"/>
        </w:rPr>
        <w:t xml:space="preserve">The move to make paragraph (1)(c) strict liability is appropriate given that each registrable offender is provided with a Notice of Reporting Obligations (NORO) at multiple points. The NORO outlines the reporting obligations of each registrable offender, and is provided: </w:t>
      </w:r>
    </w:p>
    <w:p w14:paraId="455B2E3F" w14:textId="77777777" w:rsidR="00476C89" w:rsidRPr="008E008A" w:rsidRDefault="00476C89" w:rsidP="00476C89">
      <w:pPr>
        <w:pStyle w:val="ListParagraph"/>
        <w:numPr>
          <w:ilvl w:val="0"/>
          <w:numId w:val="22"/>
        </w:numPr>
        <w:spacing w:after="160" w:line="259" w:lineRule="auto"/>
        <w:rPr>
          <w:rFonts w:asciiTheme="minorHAnsi" w:hAnsiTheme="minorHAnsi" w:cstheme="minorHAnsi"/>
          <w:sz w:val="24"/>
          <w:szCs w:val="24"/>
        </w:rPr>
      </w:pPr>
      <w:r w:rsidRPr="008E008A">
        <w:rPr>
          <w:rFonts w:asciiTheme="minorHAnsi" w:hAnsiTheme="minorHAnsi" w:cstheme="minorHAnsi"/>
          <w:sz w:val="24"/>
          <w:szCs w:val="24"/>
        </w:rPr>
        <w:t xml:space="preserve">when an offender is convicted; </w:t>
      </w:r>
    </w:p>
    <w:p w14:paraId="560A0D50" w14:textId="77777777" w:rsidR="00476C89" w:rsidRPr="008E008A" w:rsidRDefault="00476C89" w:rsidP="00476C89">
      <w:pPr>
        <w:pStyle w:val="ListParagraph"/>
        <w:numPr>
          <w:ilvl w:val="0"/>
          <w:numId w:val="22"/>
        </w:numPr>
        <w:spacing w:after="160" w:line="259" w:lineRule="auto"/>
        <w:rPr>
          <w:rFonts w:asciiTheme="minorHAnsi" w:hAnsiTheme="minorHAnsi" w:cstheme="minorHAnsi"/>
          <w:sz w:val="24"/>
          <w:szCs w:val="24"/>
        </w:rPr>
      </w:pPr>
      <w:r w:rsidRPr="008E008A">
        <w:rPr>
          <w:rFonts w:asciiTheme="minorHAnsi" w:hAnsiTheme="minorHAnsi" w:cstheme="minorHAnsi"/>
          <w:sz w:val="24"/>
          <w:szCs w:val="24"/>
        </w:rPr>
        <w:t xml:space="preserve">when an offender is released from custody; </w:t>
      </w:r>
    </w:p>
    <w:p w14:paraId="5AAD9B84" w14:textId="77777777" w:rsidR="00476C89" w:rsidRPr="008E008A" w:rsidRDefault="00476C89" w:rsidP="00476C89">
      <w:pPr>
        <w:pStyle w:val="ListParagraph"/>
        <w:numPr>
          <w:ilvl w:val="0"/>
          <w:numId w:val="22"/>
        </w:numPr>
        <w:spacing w:after="160" w:line="259" w:lineRule="auto"/>
        <w:rPr>
          <w:rFonts w:asciiTheme="minorHAnsi" w:hAnsiTheme="minorHAnsi" w:cstheme="minorHAnsi"/>
          <w:sz w:val="24"/>
          <w:szCs w:val="24"/>
        </w:rPr>
      </w:pPr>
      <w:r w:rsidRPr="008E008A">
        <w:rPr>
          <w:rFonts w:asciiTheme="minorHAnsi" w:hAnsiTheme="minorHAnsi" w:cstheme="minorHAnsi"/>
          <w:sz w:val="24"/>
          <w:szCs w:val="24"/>
        </w:rPr>
        <w:t xml:space="preserve">when an offender first reports to ACT Policing; </w:t>
      </w:r>
    </w:p>
    <w:p w14:paraId="5133EE8B" w14:textId="77777777" w:rsidR="00476C89" w:rsidRPr="008E008A" w:rsidRDefault="00476C89" w:rsidP="00476C89">
      <w:pPr>
        <w:pStyle w:val="ListParagraph"/>
        <w:numPr>
          <w:ilvl w:val="0"/>
          <w:numId w:val="22"/>
        </w:numPr>
        <w:spacing w:after="160" w:line="259" w:lineRule="auto"/>
        <w:rPr>
          <w:rFonts w:asciiTheme="minorHAnsi" w:hAnsiTheme="minorHAnsi" w:cstheme="minorHAnsi"/>
          <w:sz w:val="24"/>
          <w:szCs w:val="24"/>
        </w:rPr>
      </w:pPr>
      <w:r w:rsidRPr="008E008A">
        <w:rPr>
          <w:rFonts w:asciiTheme="minorHAnsi" w:hAnsiTheme="minorHAnsi" w:cstheme="minorHAnsi"/>
          <w:sz w:val="24"/>
          <w:szCs w:val="24"/>
        </w:rPr>
        <w:t>when an offender attends their annual reporting interview with ACT Policing; and</w:t>
      </w:r>
    </w:p>
    <w:p w14:paraId="5053314C" w14:textId="77777777" w:rsidR="00476C89" w:rsidRPr="008E008A" w:rsidRDefault="00476C89" w:rsidP="00476C89">
      <w:pPr>
        <w:pStyle w:val="ListParagraph"/>
        <w:numPr>
          <w:ilvl w:val="0"/>
          <w:numId w:val="22"/>
        </w:numPr>
        <w:spacing w:after="160" w:line="259" w:lineRule="auto"/>
        <w:rPr>
          <w:rFonts w:asciiTheme="minorHAnsi" w:hAnsiTheme="minorHAnsi" w:cstheme="minorHAnsi"/>
          <w:sz w:val="24"/>
          <w:szCs w:val="24"/>
        </w:rPr>
      </w:pPr>
      <w:r w:rsidRPr="008E008A">
        <w:rPr>
          <w:rFonts w:asciiTheme="minorHAnsi" w:hAnsiTheme="minorHAnsi" w:cstheme="minorHAnsi"/>
          <w:sz w:val="24"/>
          <w:szCs w:val="24"/>
        </w:rPr>
        <w:t xml:space="preserve">when an offender requests a NORO be provided to them. </w:t>
      </w:r>
    </w:p>
    <w:p w14:paraId="0BBAD5C2" w14:textId="73C88514" w:rsidR="00476C89" w:rsidRPr="008E008A" w:rsidRDefault="00476C89" w:rsidP="00476C89">
      <w:pPr>
        <w:rPr>
          <w:rFonts w:asciiTheme="minorHAnsi" w:hAnsiTheme="minorHAnsi" w:cstheme="minorHAnsi"/>
          <w:sz w:val="24"/>
          <w:szCs w:val="24"/>
        </w:rPr>
      </w:pPr>
      <w:r w:rsidRPr="008E008A">
        <w:rPr>
          <w:rFonts w:asciiTheme="minorHAnsi" w:hAnsiTheme="minorHAnsi" w:cstheme="minorHAnsi"/>
          <w:sz w:val="24"/>
          <w:szCs w:val="24"/>
        </w:rPr>
        <w:t xml:space="preserve">The offender is also audiotaped and videotaped at the annual reporting interview when they are provided with the NORO and asked to sign a declaration that they have understood their reporting obligations. In addition, people with English as a second language or who have special needs are asked about their requirements and are accommodated by ACT Policing. </w:t>
      </w:r>
    </w:p>
    <w:p w14:paraId="6EA63E42" w14:textId="04E7A200" w:rsidR="001F21F9" w:rsidRPr="008E008A" w:rsidRDefault="001F21F9" w:rsidP="00476C89">
      <w:pPr>
        <w:rPr>
          <w:rFonts w:asciiTheme="minorHAnsi" w:hAnsiTheme="minorHAnsi" w:cstheme="minorHAnsi"/>
          <w:sz w:val="24"/>
          <w:szCs w:val="24"/>
        </w:rPr>
      </w:pPr>
      <w:r w:rsidRPr="008E008A">
        <w:rPr>
          <w:rFonts w:asciiTheme="minorHAnsi" w:hAnsiTheme="minorHAnsi" w:cstheme="minorHAnsi"/>
          <w:sz w:val="24"/>
          <w:szCs w:val="24"/>
        </w:rPr>
        <w:t xml:space="preserve">As with all strict liability elements, defendants will have access to the defence of mistake of fact under section 36 of the </w:t>
      </w:r>
      <w:r w:rsidRPr="008E008A">
        <w:rPr>
          <w:rFonts w:asciiTheme="minorHAnsi" w:hAnsiTheme="minorHAnsi" w:cstheme="minorHAnsi"/>
          <w:i/>
          <w:iCs/>
          <w:sz w:val="24"/>
          <w:szCs w:val="24"/>
        </w:rPr>
        <w:t>Criminal Code 2002</w:t>
      </w:r>
      <w:r w:rsidR="00752233" w:rsidRPr="008E008A">
        <w:rPr>
          <w:rFonts w:asciiTheme="minorHAnsi" w:hAnsiTheme="minorHAnsi" w:cstheme="minorHAnsi"/>
          <w:sz w:val="24"/>
          <w:szCs w:val="24"/>
        </w:rPr>
        <w:t xml:space="preserve"> for subsection (1)(c).</w:t>
      </w:r>
    </w:p>
    <w:p w14:paraId="2A3471D5" w14:textId="77777777" w:rsidR="000D283C" w:rsidRPr="008E008A" w:rsidRDefault="000D283C" w:rsidP="00476C89">
      <w:pPr>
        <w:rPr>
          <w:rFonts w:asciiTheme="minorHAnsi" w:hAnsiTheme="minorHAnsi" w:cstheme="minorHAnsi"/>
          <w:sz w:val="24"/>
          <w:szCs w:val="24"/>
        </w:rPr>
      </w:pPr>
      <w:r w:rsidRPr="008E008A">
        <w:rPr>
          <w:rFonts w:asciiTheme="minorHAnsi" w:hAnsiTheme="minorHAnsi" w:cstheme="minorHAnsi"/>
          <w:sz w:val="24"/>
          <w:szCs w:val="24"/>
        </w:rPr>
        <w:t xml:space="preserve">Subsection (3) introduces a new defence, stating that the section does not apply if the registrable offender has a reasonable excuse for failing to report as required under a reporting obligation provision. This measure has been put in place as a safeguard for the offender. </w:t>
      </w:r>
    </w:p>
    <w:p w14:paraId="185795E8" w14:textId="38FFC901" w:rsidR="000D283C" w:rsidRPr="008E008A" w:rsidRDefault="000D283C" w:rsidP="00476C89">
      <w:pPr>
        <w:rPr>
          <w:rFonts w:asciiTheme="minorHAnsi" w:hAnsiTheme="minorHAnsi" w:cstheme="minorHAnsi"/>
          <w:sz w:val="24"/>
          <w:szCs w:val="24"/>
        </w:rPr>
      </w:pPr>
      <w:r w:rsidRPr="008E008A">
        <w:rPr>
          <w:rFonts w:asciiTheme="minorHAnsi" w:hAnsiTheme="minorHAnsi" w:cstheme="minorHAnsi"/>
          <w:sz w:val="24"/>
          <w:szCs w:val="24"/>
        </w:rPr>
        <w:t xml:space="preserve">Subsection (4) sets out the criteria that must be considered by the court when considering whether the offender has a reasonable excuse for failing to report under subsection (3). </w:t>
      </w:r>
    </w:p>
    <w:p w14:paraId="7DDF5049" w14:textId="77777777" w:rsidR="008E008A" w:rsidRDefault="008E008A">
      <w:pPr>
        <w:spacing w:after="160" w:line="259" w:lineRule="auto"/>
        <w:rPr>
          <w:rFonts w:asciiTheme="minorHAnsi" w:hAnsiTheme="minorHAnsi" w:cstheme="minorHAnsi"/>
          <w:b/>
          <w:bCs/>
          <w:color w:val="000000"/>
          <w:sz w:val="24"/>
          <w:szCs w:val="24"/>
          <w:lang w:eastAsia="en-AU"/>
        </w:rPr>
      </w:pPr>
      <w:r>
        <w:rPr>
          <w:rFonts w:asciiTheme="minorHAnsi" w:hAnsiTheme="minorHAnsi" w:cstheme="minorHAnsi"/>
          <w:b/>
          <w:bCs/>
          <w:color w:val="000000"/>
          <w:sz w:val="24"/>
          <w:szCs w:val="24"/>
          <w:lang w:eastAsia="en-AU"/>
        </w:rPr>
        <w:br w:type="page"/>
      </w:r>
    </w:p>
    <w:p w14:paraId="1EA6F85B" w14:textId="7BE7922A" w:rsidR="00476C89" w:rsidRPr="008E008A" w:rsidRDefault="00476C89" w:rsidP="00476C89">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lastRenderedPageBreak/>
        <w:t xml:space="preserve">Clause </w:t>
      </w:r>
      <w:r w:rsidR="00D912EA" w:rsidRPr="008E008A">
        <w:rPr>
          <w:rFonts w:asciiTheme="minorHAnsi" w:hAnsiTheme="minorHAnsi" w:cstheme="minorHAnsi"/>
          <w:b/>
          <w:bCs/>
          <w:color w:val="000000"/>
          <w:sz w:val="24"/>
          <w:szCs w:val="24"/>
          <w:lang w:eastAsia="en-AU"/>
        </w:rPr>
        <w:t>18 </w:t>
      </w:r>
      <w:r w:rsidRPr="008E008A">
        <w:rPr>
          <w:rFonts w:asciiTheme="minorHAnsi" w:hAnsiTheme="minorHAnsi" w:cstheme="minorHAnsi"/>
          <w:b/>
          <w:bCs/>
          <w:color w:val="000000"/>
          <w:sz w:val="24"/>
          <w:szCs w:val="24"/>
          <w:lang w:eastAsia="en-AU"/>
        </w:rPr>
        <w:t>– Meaning of employment in section 59</w:t>
      </w:r>
      <w:r w:rsidRPr="008E008A">
        <w:rPr>
          <w:rFonts w:asciiTheme="minorHAnsi" w:hAnsiTheme="minorHAnsi" w:cstheme="minorHAnsi"/>
          <w:b/>
          <w:bCs/>
          <w:color w:val="000000"/>
          <w:sz w:val="24"/>
          <w:szCs w:val="24"/>
          <w:lang w:eastAsia="en-AU"/>
        </w:rPr>
        <w:br/>
      </w:r>
      <w:r w:rsidR="002318B0" w:rsidRPr="008E008A">
        <w:rPr>
          <w:rFonts w:asciiTheme="minorHAnsi" w:hAnsiTheme="minorHAnsi" w:cstheme="minorHAnsi"/>
          <w:b/>
          <w:bCs/>
          <w:color w:val="000000"/>
          <w:sz w:val="24"/>
          <w:szCs w:val="24"/>
          <w:lang w:eastAsia="en-AU"/>
        </w:rPr>
        <w:t>New section 61 (1) (ca)</w:t>
      </w:r>
    </w:p>
    <w:p w14:paraId="789F3572" w14:textId="380467EA" w:rsidR="00476C89" w:rsidRPr="008E008A" w:rsidRDefault="00476C89"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Section 59(1) of the CSO Act defines ‘personal details’ of a registrable offender, and includes: </w:t>
      </w:r>
    </w:p>
    <w:p w14:paraId="0ED2538C" w14:textId="77777777" w:rsidR="00476C89" w:rsidRPr="008E008A" w:rsidRDefault="00476C89"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ab/>
        <w:t xml:space="preserve">‘(f) if the offender is employed – </w:t>
      </w:r>
    </w:p>
    <w:p w14:paraId="35DBE286" w14:textId="77777777" w:rsidR="00476C89" w:rsidRPr="008E008A" w:rsidRDefault="00476C89"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ab/>
      </w:r>
      <w:r w:rsidRPr="008E008A">
        <w:rPr>
          <w:rFonts w:asciiTheme="minorHAnsi" w:hAnsiTheme="minorHAnsi" w:cstheme="minorHAnsi"/>
          <w:color w:val="000000"/>
          <w:sz w:val="24"/>
          <w:szCs w:val="24"/>
          <w:lang w:eastAsia="en-AU"/>
        </w:rPr>
        <w:tab/>
        <w:t>(</w:t>
      </w:r>
      <w:proofErr w:type="spellStart"/>
      <w:r w:rsidRPr="008E008A">
        <w:rPr>
          <w:rFonts w:asciiTheme="minorHAnsi" w:hAnsiTheme="minorHAnsi" w:cstheme="minorHAnsi"/>
          <w:color w:val="000000"/>
          <w:sz w:val="24"/>
          <w:szCs w:val="24"/>
          <w:lang w:eastAsia="en-AU"/>
        </w:rPr>
        <w:t>i</w:t>
      </w:r>
      <w:proofErr w:type="spellEnd"/>
      <w:r w:rsidRPr="008E008A">
        <w:rPr>
          <w:rFonts w:asciiTheme="minorHAnsi" w:hAnsiTheme="minorHAnsi" w:cstheme="minorHAnsi"/>
          <w:color w:val="000000"/>
          <w:sz w:val="24"/>
          <w:szCs w:val="24"/>
          <w:lang w:eastAsia="en-AU"/>
        </w:rPr>
        <w:t xml:space="preserve">) the nature of the offender’s employment; and </w:t>
      </w:r>
    </w:p>
    <w:p w14:paraId="4F8DFF27" w14:textId="77777777" w:rsidR="00476C89" w:rsidRPr="008E008A" w:rsidRDefault="00476C89"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ab/>
      </w:r>
      <w:r w:rsidRPr="008E008A">
        <w:rPr>
          <w:rFonts w:asciiTheme="minorHAnsi" w:hAnsiTheme="minorHAnsi" w:cstheme="minorHAnsi"/>
          <w:color w:val="000000"/>
          <w:sz w:val="24"/>
          <w:szCs w:val="24"/>
          <w:lang w:eastAsia="en-AU"/>
        </w:rPr>
        <w:tab/>
        <w:t xml:space="preserve">(ii) the name of the offender’s employer (if any); and </w:t>
      </w:r>
    </w:p>
    <w:p w14:paraId="15825828" w14:textId="77777777" w:rsidR="00476C89" w:rsidRPr="008E008A" w:rsidRDefault="00476C89" w:rsidP="002318B0">
      <w:pPr>
        <w:spacing w:before="240" w:after="120" w:line="276" w:lineRule="atLeast"/>
        <w:ind w:left="1440"/>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(iii) the address of each premises where the offender is generally employed or, if the offender is not generally employed at any particular premises, the name of each of the localities where the offender is generally employed.’</w:t>
      </w:r>
    </w:p>
    <w:p w14:paraId="25B7FE64" w14:textId="6C9A7202" w:rsidR="00476C89" w:rsidRPr="008E008A" w:rsidRDefault="00476C89" w:rsidP="00476C89">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 61(1) then defines when a registrable offender is employed. At present, the section 61(1) relevantly states that an offender is employed if they carry out work ‘as a volunteer for an organisation’. Due to concerns that this could be read as purely applying to volunteer work for a charitable organisation, this clause amends the section to explicitly include work carried out for a business without pay or as a volunteer.</w:t>
      </w:r>
    </w:p>
    <w:p w14:paraId="1D83E50F" w14:textId="63D060AB" w:rsidR="00752233" w:rsidRPr="008E008A" w:rsidRDefault="00752233" w:rsidP="00752233">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19 </w:t>
      </w:r>
      <w:r w:rsidRPr="008E008A">
        <w:rPr>
          <w:rFonts w:asciiTheme="minorHAnsi" w:hAnsiTheme="minorHAnsi" w:cstheme="minorHAnsi"/>
          <w:b/>
          <w:bCs/>
          <w:color w:val="000000"/>
          <w:sz w:val="24"/>
          <w:szCs w:val="24"/>
          <w:lang w:eastAsia="en-AU"/>
        </w:rPr>
        <w:t>– New section 61 (2) (c)</w:t>
      </w:r>
    </w:p>
    <w:p w14:paraId="67F72054" w14:textId="4C1960DA" w:rsidR="00752233" w:rsidRPr="008E008A" w:rsidRDefault="00752233" w:rsidP="00752233">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As with clause 1</w:t>
      </w:r>
      <w:r w:rsidR="00230E85" w:rsidRPr="008E008A">
        <w:rPr>
          <w:rFonts w:asciiTheme="minorHAnsi" w:hAnsiTheme="minorHAnsi" w:cstheme="minorHAnsi"/>
          <w:color w:val="000000"/>
          <w:sz w:val="24"/>
          <w:szCs w:val="24"/>
          <w:lang w:eastAsia="en-AU"/>
        </w:rPr>
        <w:t>8</w:t>
      </w:r>
      <w:r w:rsidRPr="008E008A">
        <w:rPr>
          <w:rFonts w:asciiTheme="minorHAnsi" w:hAnsiTheme="minorHAnsi" w:cstheme="minorHAnsi"/>
          <w:color w:val="000000"/>
          <w:sz w:val="24"/>
          <w:szCs w:val="24"/>
          <w:lang w:eastAsia="en-AU"/>
        </w:rPr>
        <w:t xml:space="preserve">, section 61(2) builds </w:t>
      </w:r>
      <w:r w:rsidR="0029001D" w:rsidRPr="008E008A">
        <w:rPr>
          <w:rFonts w:asciiTheme="minorHAnsi" w:hAnsiTheme="minorHAnsi" w:cstheme="minorHAnsi"/>
          <w:color w:val="000000"/>
          <w:sz w:val="24"/>
          <w:szCs w:val="24"/>
          <w:lang w:eastAsia="en-AU"/>
        </w:rPr>
        <w:t>on</w:t>
      </w:r>
      <w:r w:rsidRPr="008E008A">
        <w:rPr>
          <w:rFonts w:asciiTheme="minorHAnsi" w:hAnsiTheme="minorHAnsi" w:cstheme="minorHAnsi"/>
          <w:color w:val="000000"/>
          <w:sz w:val="24"/>
          <w:szCs w:val="24"/>
          <w:lang w:eastAsia="en-AU"/>
        </w:rPr>
        <w:t xml:space="preserve"> section 5</w:t>
      </w:r>
      <w:r w:rsidR="008C2C38" w:rsidRPr="008E008A">
        <w:rPr>
          <w:rFonts w:asciiTheme="minorHAnsi" w:hAnsiTheme="minorHAnsi" w:cstheme="minorHAnsi"/>
          <w:color w:val="000000"/>
          <w:sz w:val="24"/>
          <w:szCs w:val="24"/>
          <w:lang w:eastAsia="en-AU"/>
        </w:rPr>
        <w:t>9</w:t>
      </w:r>
      <w:r w:rsidRPr="008E008A">
        <w:rPr>
          <w:rFonts w:asciiTheme="minorHAnsi" w:hAnsiTheme="minorHAnsi" w:cstheme="minorHAnsi"/>
          <w:color w:val="000000"/>
          <w:sz w:val="24"/>
          <w:szCs w:val="24"/>
          <w:lang w:eastAsia="en-AU"/>
        </w:rPr>
        <w:t>(1)(f). Section 61(2) defines when a person is an employer</w:t>
      </w:r>
      <w:r w:rsidR="008C2C38" w:rsidRPr="008E008A">
        <w:rPr>
          <w:rFonts w:asciiTheme="minorHAnsi" w:hAnsiTheme="minorHAnsi" w:cstheme="minorHAnsi"/>
          <w:color w:val="000000"/>
          <w:sz w:val="24"/>
          <w:szCs w:val="24"/>
          <w:lang w:eastAsia="en-AU"/>
        </w:rPr>
        <w:t xml:space="preserve"> for the purposes of section 59(1)(f)</w:t>
      </w:r>
      <w:r w:rsidRPr="008E008A">
        <w:rPr>
          <w:rFonts w:asciiTheme="minorHAnsi" w:hAnsiTheme="minorHAnsi" w:cstheme="minorHAnsi"/>
          <w:color w:val="000000"/>
          <w:sz w:val="24"/>
          <w:szCs w:val="24"/>
          <w:lang w:eastAsia="en-AU"/>
        </w:rPr>
        <w:t xml:space="preserve">. This amendment inserts specific wording in order to ensure that someone is an employer even if they engage someone to carry out work without pay or as a volunteer. </w:t>
      </w:r>
    </w:p>
    <w:p w14:paraId="1C80F3E0" w14:textId="04A57825" w:rsidR="008C2C38" w:rsidRPr="008E008A" w:rsidRDefault="008C2C38" w:rsidP="008C2C38">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20 </w:t>
      </w:r>
      <w:r w:rsidRPr="008E008A">
        <w:rPr>
          <w:rFonts w:asciiTheme="minorHAnsi" w:hAnsiTheme="minorHAnsi" w:cstheme="minorHAnsi"/>
          <w:b/>
          <w:bCs/>
          <w:color w:val="000000"/>
          <w:sz w:val="24"/>
          <w:szCs w:val="24"/>
          <w:lang w:eastAsia="en-AU"/>
        </w:rPr>
        <w:t xml:space="preserve">– </w:t>
      </w:r>
      <w:r w:rsidR="00D912EA" w:rsidRPr="008E008A">
        <w:rPr>
          <w:rFonts w:asciiTheme="minorHAnsi" w:hAnsiTheme="minorHAnsi" w:cstheme="minorHAnsi"/>
          <w:b/>
          <w:bCs/>
          <w:color w:val="000000"/>
          <w:sz w:val="24"/>
          <w:szCs w:val="24"/>
          <w:lang w:eastAsia="en-AU"/>
        </w:rPr>
        <w:t>Offence – offender reporting in person must provide identification etc</w:t>
      </w:r>
      <w:r w:rsidR="00D912EA" w:rsidRPr="008E008A">
        <w:rPr>
          <w:rFonts w:asciiTheme="minorHAnsi" w:hAnsiTheme="minorHAnsi" w:cstheme="minorHAnsi"/>
          <w:b/>
          <w:bCs/>
          <w:color w:val="000000"/>
          <w:sz w:val="24"/>
          <w:szCs w:val="24"/>
          <w:lang w:eastAsia="en-AU"/>
        </w:rPr>
        <w:br/>
      </w:r>
      <w:r w:rsidRPr="008E008A">
        <w:rPr>
          <w:rFonts w:asciiTheme="minorHAnsi" w:hAnsiTheme="minorHAnsi" w:cstheme="minorHAnsi"/>
          <w:b/>
          <w:bCs/>
          <w:color w:val="000000"/>
          <w:sz w:val="24"/>
          <w:szCs w:val="24"/>
          <w:lang w:eastAsia="en-AU"/>
        </w:rPr>
        <w:t>Section 70 (a)</w:t>
      </w:r>
    </w:p>
    <w:p w14:paraId="1A18A88D" w14:textId="0CC7DB78" w:rsidR="008C2C38" w:rsidRPr="008E008A" w:rsidRDefault="008C2C38" w:rsidP="008C2C38">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Section 70 provides that it is an offence if an offender is required to report and does not take all reasonable steps to present for inspection </w:t>
      </w:r>
      <w:r w:rsidR="0029001D" w:rsidRPr="008E008A">
        <w:rPr>
          <w:rFonts w:asciiTheme="minorHAnsi" w:hAnsiTheme="minorHAnsi" w:cstheme="minorHAnsi"/>
          <w:color w:val="000000"/>
          <w:sz w:val="24"/>
          <w:szCs w:val="24"/>
          <w:lang w:eastAsia="en-AU"/>
        </w:rPr>
        <w:t xml:space="preserve">of </w:t>
      </w:r>
      <w:r w:rsidRPr="008E008A">
        <w:rPr>
          <w:rFonts w:asciiTheme="minorHAnsi" w:hAnsiTheme="minorHAnsi" w:cstheme="minorHAnsi"/>
          <w:color w:val="000000"/>
          <w:sz w:val="24"/>
          <w:szCs w:val="24"/>
          <w:lang w:eastAsia="en-AU"/>
        </w:rPr>
        <w:t xml:space="preserve">the offender’s identification. </w:t>
      </w:r>
      <w:r w:rsidR="0029001D" w:rsidRPr="008E008A">
        <w:rPr>
          <w:rFonts w:asciiTheme="minorHAnsi" w:hAnsiTheme="minorHAnsi" w:cstheme="minorHAnsi"/>
          <w:color w:val="000000"/>
          <w:sz w:val="24"/>
          <w:szCs w:val="24"/>
          <w:lang w:eastAsia="en-AU"/>
        </w:rPr>
        <w:t>D</w:t>
      </w:r>
      <w:r w:rsidRPr="008E008A">
        <w:rPr>
          <w:rFonts w:asciiTheme="minorHAnsi" w:hAnsiTheme="minorHAnsi" w:cstheme="minorHAnsi"/>
          <w:color w:val="000000"/>
          <w:sz w:val="24"/>
          <w:szCs w:val="24"/>
          <w:lang w:eastAsia="en-AU"/>
        </w:rPr>
        <w:t xml:space="preserve">ue to the changes in clauses 5 and 6, there </w:t>
      </w:r>
      <w:r w:rsidR="0029001D" w:rsidRPr="008E008A">
        <w:rPr>
          <w:rFonts w:asciiTheme="minorHAnsi" w:hAnsiTheme="minorHAnsi" w:cstheme="minorHAnsi"/>
          <w:color w:val="000000"/>
          <w:sz w:val="24"/>
          <w:szCs w:val="24"/>
          <w:lang w:eastAsia="en-AU"/>
        </w:rPr>
        <w:t>is</w:t>
      </w:r>
      <w:r w:rsidRPr="008E008A">
        <w:rPr>
          <w:rFonts w:asciiTheme="minorHAnsi" w:hAnsiTheme="minorHAnsi" w:cstheme="minorHAnsi"/>
          <w:color w:val="000000"/>
          <w:sz w:val="24"/>
          <w:szCs w:val="24"/>
          <w:lang w:eastAsia="en-AU"/>
        </w:rPr>
        <w:t xml:space="preserve"> no longer a ‘reporting offence provision</w:t>
      </w:r>
      <w:r w:rsidR="003F7620" w:rsidRPr="008E008A">
        <w:rPr>
          <w:rFonts w:asciiTheme="minorHAnsi" w:hAnsiTheme="minorHAnsi" w:cstheme="minorHAnsi"/>
          <w:color w:val="000000"/>
          <w:sz w:val="24"/>
          <w:szCs w:val="24"/>
          <w:lang w:eastAsia="en-AU"/>
        </w:rPr>
        <w:t>,</w:t>
      </w:r>
      <w:r w:rsidRPr="008E008A">
        <w:rPr>
          <w:rFonts w:asciiTheme="minorHAnsi" w:hAnsiTheme="minorHAnsi" w:cstheme="minorHAnsi"/>
          <w:color w:val="000000"/>
          <w:sz w:val="24"/>
          <w:szCs w:val="24"/>
          <w:lang w:eastAsia="en-AU"/>
        </w:rPr>
        <w:t>’</w:t>
      </w:r>
      <w:r w:rsidR="0029001D" w:rsidRPr="008E008A">
        <w:rPr>
          <w:rFonts w:asciiTheme="minorHAnsi" w:hAnsiTheme="minorHAnsi" w:cstheme="minorHAnsi"/>
          <w:color w:val="000000"/>
          <w:sz w:val="24"/>
          <w:szCs w:val="24"/>
          <w:lang w:eastAsia="en-AU"/>
        </w:rPr>
        <w:t xml:space="preserve"> so</w:t>
      </w:r>
      <w:r w:rsidRPr="008E008A">
        <w:rPr>
          <w:rFonts w:asciiTheme="minorHAnsi" w:hAnsiTheme="minorHAnsi" w:cstheme="minorHAnsi"/>
          <w:color w:val="000000"/>
          <w:sz w:val="24"/>
          <w:szCs w:val="24"/>
          <w:lang w:eastAsia="en-AU"/>
        </w:rPr>
        <w:t xml:space="preserve"> subsection (a) is amended to refer instead to a ‘reporting obligation provision</w:t>
      </w:r>
      <w:r w:rsidR="003F7620" w:rsidRPr="008E008A">
        <w:rPr>
          <w:rFonts w:asciiTheme="minorHAnsi" w:hAnsiTheme="minorHAnsi" w:cstheme="minorHAnsi"/>
          <w:color w:val="000000"/>
          <w:sz w:val="24"/>
          <w:szCs w:val="24"/>
          <w:lang w:eastAsia="en-AU"/>
        </w:rPr>
        <w:t>.</w:t>
      </w:r>
      <w:r w:rsidRPr="008E008A">
        <w:rPr>
          <w:rFonts w:asciiTheme="minorHAnsi" w:hAnsiTheme="minorHAnsi" w:cstheme="minorHAnsi"/>
          <w:color w:val="000000"/>
          <w:sz w:val="24"/>
          <w:szCs w:val="24"/>
          <w:lang w:eastAsia="en-AU"/>
        </w:rPr>
        <w:t>’ The rest of the offence remains the same.</w:t>
      </w:r>
    </w:p>
    <w:p w14:paraId="0ADCD339" w14:textId="5AFEDAF6" w:rsidR="008C2C38" w:rsidRPr="008E008A" w:rsidRDefault="008C2C38" w:rsidP="008C2C38">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21 </w:t>
      </w:r>
      <w:r w:rsidRPr="008E008A">
        <w:rPr>
          <w:rFonts w:asciiTheme="minorHAnsi" w:hAnsiTheme="minorHAnsi" w:cstheme="minorHAnsi"/>
          <w:b/>
          <w:bCs/>
          <w:color w:val="000000"/>
          <w:sz w:val="24"/>
          <w:szCs w:val="24"/>
          <w:lang w:eastAsia="en-AU"/>
        </w:rPr>
        <w:t>– Section 70</w:t>
      </w:r>
      <w:r w:rsidR="00D912EA" w:rsidRPr="008E008A">
        <w:rPr>
          <w:rFonts w:asciiTheme="minorHAnsi" w:hAnsiTheme="minorHAnsi" w:cstheme="minorHAnsi"/>
          <w:b/>
          <w:bCs/>
          <w:color w:val="000000"/>
          <w:sz w:val="24"/>
          <w:szCs w:val="24"/>
          <w:lang w:eastAsia="en-AU"/>
        </w:rPr>
        <w:t>,</w:t>
      </w:r>
      <w:r w:rsidRPr="008E008A">
        <w:rPr>
          <w:rFonts w:asciiTheme="minorHAnsi" w:hAnsiTheme="minorHAnsi" w:cstheme="minorHAnsi"/>
          <w:b/>
          <w:bCs/>
          <w:color w:val="000000"/>
          <w:sz w:val="24"/>
          <w:szCs w:val="24"/>
          <w:lang w:eastAsia="en-AU"/>
        </w:rPr>
        <w:t xml:space="preserve"> note</w:t>
      </w:r>
    </w:p>
    <w:p w14:paraId="549FE8EE" w14:textId="7E23000E" w:rsidR="008C2C38" w:rsidRPr="008E008A" w:rsidRDefault="008C2C38" w:rsidP="008C2C38">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amendment omits a note which refers the reader to section 116. Section 116</w:t>
      </w:r>
      <w:r w:rsidR="00877911" w:rsidRPr="008E008A">
        <w:rPr>
          <w:rFonts w:asciiTheme="minorHAnsi" w:hAnsiTheme="minorHAnsi" w:cstheme="minorHAnsi"/>
          <w:color w:val="000000"/>
          <w:sz w:val="24"/>
          <w:szCs w:val="24"/>
          <w:lang w:eastAsia="en-AU"/>
        </w:rPr>
        <w:t>, which previously applied to all reporting offence provisions,</w:t>
      </w:r>
      <w:r w:rsidRPr="008E008A">
        <w:rPr>
          <w:rFonts w:asciiTheme="minorHAnsi" w:hAnsiTheme="minorHAnsi" w:cstheme="minorHAnsi"/>
          <w:color w:val="000000"/>
          <w:sz w:val="24"/>
          <w:szCs w:val="24"/>
          <w:lang w:eastAsia="en-AU"/>
        </w:rPr>
        <w:t xml:space="preserve"> is removed under clause 2</w:t>
      </w:r>
      <w:r w:rsidR="00230E85" w:rsidRPr="008E008A">
        <w:rPr>
          <w:rFonts w:asciiTheme="minorHAnsi" w:hAnsiTheme="minorHAnsi" w:cstheme="minorHAnsi"/>
          <w:color w:val="000000"/>
          <w:sz w:val="24"/>
          <w:szCs w:val="24"/>
          <w:lang w:eastAsia="en-AU"/>
        </w:rPr>
        <w:t>7</w:t>
      </w:r>
      <w:r w:rsidRPr="008E008A">
        <w:rPr>
          <w:rFonts w:asciiTheme="minorHAnsi" w:hAnsiTheme="minorHAnsi" w:cstheme="minorHAnsi"/>
          <w:color w:val="000000"/>
          <w:sz w:val="24"/>
          <w:szCs w:val="24"/>
          <w:lang w:eastAsia="en-AU"/>
        </w:rPr>
        <w:t xml:space="preserve"> of this Bill</w:t>
      </w:r>
      <w:r w:rsidR="00877911" w:rsidRPr="008E008A">
        <w:rPr>
          <w:rFonts w:asciiTheme="minorHAnsi" w:hAnsiTheme="minorHAnsi" w:cstheme="minorHAnsi"/>
          <w:color w:val="000000"/>
          <w:sz w:val="24"/>
          <w:szCs w:val="24"/>
          <w:lang w:eastAsia="en-AU"/>
        </w:rPr>
        <w:t xml:space="preserve">. Section 116 is no longer necessary as the wording of the reporting offence has now changed and doesn’t require an offender to have taken ‘all reasonable steps’ to report. </w:t>
      </w:r>
    </w:p>
    <w:p w14:paraId="6E31D653" w14:textId="1FC6207C" w:rsidR="00877911" w:rsidRPr="008E008A" w:rsidRDefault="00877911" w:rsidP="00877911">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22 </w:t>
      </w:r>
      <w:r w:rsidRPr="008E008A">
        <w:rPr>
          <w:rFonts w:asciiTheme="minorHAnsi" w:hAnsiTheme="minorHAnsi" w:cstheme="minorHAnsi"/>
          <w:b/>
          <w:bCs/>
          <w:color w:val="000000"/>
          <w:sz w:val="24"/>
          <w:szCs w:val="24"/>
          <w:lang w:eastAsia="en-AU"/>
        </w:rPr>
        <w:t>– New section 70 (2)</w:t>
      </w:r>
    </w:p>
    <w:p w14:paraId="08F827EA" w14:textId="0ED8F138" w:rsidR="00877911" w:rsidRPr="008E008A" w:rsidRDefault="00877911" w:rsidP="00877911">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While clause 2</w:t>
      </w:r>
      <w:r w:rsidR="00230E85" w:rsidRPr="008E008A">
        <w:rPr>
          <w:rFonts w:asciiTheme="minorHAnsi" w:hAnsiTheme="minorHAnsi" w:cstheme="minorHAnsi"/>
          <w:color w:val="000000"/>
          <w:sz w:val="24"/>
          <w:szCs w:val="24"/>
          <w:lang w:eastAsia="en-AU"/>
        </w:rPr>
        <w:t>1</w:t>
      </w:r>
      <w:r w:rsidRPr="008E008A">
        <w:rPr>
          <w:rFonts w:asciiTheme="minorHAnsi" w:hAnsiTheme="minorHAnsi" w:cstheme="minorHAnsi"/>
          <w:color w:val="000000"/>
          <w:sz w:val="24"/>
          <w:szCs w:val="24"/>
          <w:lang w:eastAsia="en-AU"/>
        </w:rPr>
        <w:t xml:space="preserve"> removed the reference to section 116, the offence in section 70 still refers to an offender taking ‘all reasonable steps’ to present identification. This new subsection brings across the requirements from the omitted section 116, so that a court must still </w:t>
      </w:r>
      <w:r w:rsidRPr="008E008A">
        <w:rPr>
          <w:rFonts w:asciiTheme="minorHAnsi" w:hAnsiTheme="minorHAnsi" w:cstheme="minorHAnsi"/>
          <w:color w:val="000000"/>
          <w:sz w:val="24"/>
          <w:szCs w:val="24"/>
          <w:lang w:eastAsia="en-AU"/>
        </w:rPr>
        <w:lastRenderedPageBreak/>
        <w:t xml:space="preserve">consider: the offender’s age; any offender’s disability; the form of notice given to the offender; and any other matter the court considers appropriate. </w:t>
      </w:r>
    </w:p>
    <w:p w14:paraId="0F824EA3" w14:textId="33AA9F5A" w:rsidR="00877911" w:rsidRPr="008E008A" w:rsidRDefault="00877911" w:rsidP="00877911">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23 </w:t>
      </w:r>
      <w:r w:rsidRPr="008E008A">
        <w:rPr>
          <w:rFonts w:asciiTheme="minorHAnsi" w:hAnsiTheme="minorHAnsi" w:cstheme="minorHAnsi"/>
          <w:b/>
          <w:bCs/>
          <w:color w:val="000000"/>
          <w:sz w:val="24"/>
          <w:szCs w:val="24"/>
          <w:lang w:eastAsia="en-AU"/>
        </w:rPr>
        <w:t xml:space="preserve">– </w:t>
      </w:r>
      <w:r w:rsidR="00D912EA" w:rsidRPr="008E008A">
        <w:rPr>
          <w:rFonts w:asciiTheme="minorHAnsi" w:hAnsiTheme="minorHAnsi" w:cstheme="minorHAnsi"/>
          <w:b/>
          <w:bCs/>
          <w:color w:val="000000"/>
          <w:sz w:val="24"/>
          <w:szCs w:val="24"/>
          <w:lang w:eastAsia="en-AU"/>
        </w:rPr>
        <w:t>Offence – person reporting in person for offender must provide identification</w:t>
      </w:r>
      <w:r w:rsidR="00D912EA" w:rsidRPr="008E008A">
        <w:rPr>
          <w:rFonts w:asciiTheme="minorHAnsi" w:hAnsiTheme="minorHAnsi" w:cstheme="minorHAnsi"/>
          <w:b/>
          <w:bCs/>
          <w:color w:val="000000"/>
          <w:sz w:val="24"/>
          <w:szCs w:val="24"/>
          <w:lang w:eastAsia="en-AU"/>
        </w:rPr>
        <w:br/>
      </w:r>
      <w:r w:rsidRPr="008E008A">
        <w:rPr>
          <w:rFonts w:asciiTheme="minorHAnsi" w:hAnsiTheme="minorHAnsi" w:cstheme="minorHAnsi"/>
          <w:b/>
          <w:bCs/>
          <w:color w:val="000000"/>
          <w:sz w:val="24"/>
          <w:szCs w:val="24"/>
          <w:lang w:eastAsia="en-AU"/>
        </w:rPr>
        <w:t>Section 71 (a)</w:t>
      </w:r>
    </w:p>
    <w:p w14:paraId="7B9740BB" w14:textId="005B4C99" w:rsidR="0029001D" w:rsidRPr="008E008A" w:rsidRDefault="00877911" w:rsidP="0029001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 71 provides that it is an offence if a</w:t>
      </w:r>
      <w:r w:rsidR="002C1527" w:rsidRPr="008E008A">
        <w:rPr>
          <w:rFonts w:asciiTheme="minorHAnsi" w:hAnsiTheme="minorHAnsi" w:cstheme="minorHAnsi"/>
          <w:color w:val="000000"/>
          <w:sz w:val="24"/>
          <w:szCs w:val="24"/>
          <w:lang w:eastAsia="en-AU"/>
        </w:rPr>
        <w:t xml:space="preserve"> person</w:t>
      </w:r>
      <w:r w:rsidRPr="008E008A">
        <w:rPr>
          <w:rFonts w:asciiTheme="minorHAnsi" w:hAnsiTheme="minorHAnsi" w:cstheme="minorHAnsi"/>
          <w:color w:val="000000"/>
          <w:sz w:val="24"/>
          <w:szCs w:val="24"/>
          <w:lang w:eastAsia="en-AU"/>
        </w:rPr>
        <w:t xml:space="preserve"> is required to report and does not take all reasonable steps to present for inspection</w:t>
      </w:r>
      <w:r w:rsidR="0029001D" w:rsidRPr="008E008A">
        <w:rPr>
          <w:rFonts w:asciiTheme="minorHAnsi" w:hAnsiTheme="minorHAnsi" w:cstheme="minorHAnsi"/>
          <w:color w:val="000000"/>
          <w:sz w:val="24"/>
          <w:szCs w:val="24"/>
          <w:lang w:eastAsia="en-AU"/>
        </w:rPr>
        <w:t xml:space="preserve"> of</w:t>
      </w:r>
      <w:r w:rsidRPr="008E008A">
        <w:rPr>
          <w:rFonts w:asciiTheme="minorHAnsi" w:hAnsiTheme="minorHAnsi" w:cstheme="minorHAnsi"/>
          <w:color w:val="000000"/>
          <w:sz w:val="24"/>
          <w:szCs w:val="24"/>
          <w:lang w:eastAsia="en-AU"/>
        </w:rPr>
        <w:t xml:space="preserve"> the </w:t>
      </w:r>
      <w:r w:rsidR="002C1527" w:rsidRPr="008E008A">
        <w:rPr>
          <w:rFonts w:asciiTheme="minorHAnsi" w:hAnsiTheme="minorHAnsi" w:cstheme="minorHAnsi"/>
          <w:color w:val="000000"/>
          <w:sz w:val="24"/>
          <w:szCs w:val="24"/>
          <w:lang w:eastAsia="en-AU"/>
        </w:rPr>
        <w:t>person</w:t>
      </w:r>
      <w:r w:rsidRPr="008E008A">
        <w:rPr>
          <w:rFonts w:asciiTheme="minorHAnsi" w:hAnsiTheme="minorHAnsi" w:cstheme="minorHAnsi"/>
          <w:color w:val="000000"/>
          <w:sz w:val="24"/>
          <w:szCs w:val="24"/>
          <w:lang w:eastAsia="en-AU"/>
        </w:rPr>
        <w:t xml:space="preserve">’s identification. </w:t>
      </w:r>
      <w:r w:rsidR="0029001D" w:rsidRPr="008E008A">
        <w:rPr>
          <w:rFonts w:asciiTheme="minorHAnsi" w:hAnsiTheme="minorHAnsi" w:cstheme="minorHAnsi"/>
          <w:color w:val="000000"/>
          <w:sz w:val="24"/>
          <w:szCs w:val="24"/>
          <w:lang w:eastAsia="en-AU"/>
        </w:rPr>
        <w:t>Due to the changes in clauses 5 and 6, there is no longer a ‘reporting offence provision</w:t>
      </w:r>
      <w:r w:rsidR="007F395A" w:rsidRPr="008E008A">
        <w:rPr>
          <w:rFonts w:asciiTheme="minorHAnsi" w:hAnsiTheme="minorHAnsi" w:cstheme="minorHAnsi"/>
          <w:color w:val="000000"/>
          <w:sz w:val="24"/>
          <w:szCs w:val="24"/>
          <w:lang w:eastAsia="en-AU"/>
        </w:rPr>
        <w:t>,</w:t>
      </w:r>
      <w:r w:rsidR="0029001D" w:rsidRPr="008E008A">
        <w:rPr>
          <w:rFonts w:asciiTheme="minorHAnsi" w:hAnsiTheme="minorHAnsi" w:cstheme="minorHAnsi"/>
          <w:color w:val="000000"/>
          <w:sz w:val="24"/>
          <w:szCs w:val="24"/>
          <w:lang w:eastAsia="en-AU"/>
        </w:rPr>
        <w:t>’ so subsection (a) is amended to refer instead to a ‘reporting obligation provision</w:t>
      </w:r>
      <w:r w:rsidR="007F395A" w:rsidRPr="008E008A">
        <w:rPr>
          <w:rFonts w:asciiTheme="minorHAnsi" w:hAnsiTheme="minorHAnsi" w:cstheme="minorHAnsi"/>
          <w:color w:val="000000"/>
          <w:sz w:val="24"/>
          <w:szCs w:val="24"/>
          <w:lang w:eastAsia="en-AU"/>
        </w:rPr>
        <w:t>.</w:t>
      </w:r>
      <w:r w:rsidR="0029001D" w:rsidRPr="008E008A">
        <w:rPr>
          <w:rFonts w:asciiTheme="minorHAnsi" w:hAnsiTheme="minorHAnsi" w:cstheme="minorHAnsi"/>
          <w:color w:val="000000"/>
          <w:sz w:val="24"/>
          <w:szCs w:val="24"/>
          <w:lang w:eastAsia="en-AU"/>
        </w:rPr>
        <w:t>’ The rest of the offence remains the same.</w:t>
      </w:r>
    </w:p>
    <w:p w14:paraId="10DE2CB9" w14:textId="6999A4E6" w:rsidR="00877911" w:rsidRPr="008E008A" w:rsidRDefault="00877911" w:rsidP="0029001D">
      <w:pPr>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24 </w:t>
      </w:r>
      <w:r w:rsidRPr="008E008A">
        <w:rPr>
          <w:rFonts w:asciiTheme="minorHAnsi" w:hAnsiTheme="minorHAnsi" w:cstheme="minorHAnsi"/>
          <w:b/>
          <w:bCs/>
          <w:color w:val="000000"/>
          <w:sz w:val="24"/>
          <w:szCs w:val="24"/>
          <w:lang w:eastAsia="en-AU"/>
        </w:rPr>
        <w:t>– Section 7</w:t>
      </w:r>
      <w:r w:rsidR="002C1527" w:rsidRPr="008E008A">
        <w:rPr>
          <w:rFonts w:asciiTheme="minorHAnsi" w:hAnsiTheme="minorHAnsi" w:cstheme="minorHAnsi"/>
          <w:b/>
          <w:bCs/>
          <w:color w:val="000000"/>
          <w:sz w:val="24"/>
          <w:szCs w:val="24"/>
          <w:lang w:eastAsia="en-AU"/>
        </w:rPr>
        <w:t>1</w:t>
      </w:r>
      <w:r w:rsidR="00D912EA" w:rsidRPr="008E008A">
        <w:rPr>
          <w:rFonts w:asciiTheme="minorHAnsi" w:hAnsiTheme="minorHAnsi" w:cstheme="minorHAnsi"/>
          <w:b/>
          <w:bCs/>
          <w:color w:val="000000"/>
          <w:sz w:val="24"/>
          <w:szCs w:val="24"/>
          <w:lang w:eastAsia="en-AU"/>
        </w:rPr>
        <w:t>,</w:t>
      </w:r>
      <w:r w:rsidRPr="008E008A">
        <w:rPr>
          <w:rFonts w:asciiTheme="minorHAnsi" w:hAnsiTheme="minorHAnsi" w:cstheme="minorHAnsi"/>
          <w:b/>
          <w:bCs/>
          <w:color w:val="000000"/>
          <w:sz w:val="24"/>
          <w:szCs w:val="24"/>
          <w:lang w:eastAsia="en-AU"/>
        </w:rPr>
        <w:t xml:space="preserve"> note</w:t>
      </w:r>
      <w:r w:rsidR="002C1527" w:rsidRPr="008E008A">
        <w:rPr>
          <w:rFonts w:asciiTheme="minorHAnsi" w:hAnsiTheme="minorHAnsi" w:cstheme="minorHAnsi"/>
          <w:b/>
          <w:bCs/>
          <w:color w:val="000000"/>
          <w:sz w:val="24"/>
          <w:szCs w:val="24"/>
          <w:lang w:eastAsia="en-AU"/>
        </w:rPr>
        <w:t xml:space="preserve"> 2</w:t>
      </w:r>
    </w:p>
    <w:p w14:paraId="36665DF8" w14:textId="4657F235" w:rsidR="00877911" w:rsidRPr="008E008A" w:rsidRDefault="00877911" w:rsidP="00877911">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amendment omits a note which refers the reader to section 116. Section 116, which previously applied to all reporting offence provisions, is removed under clause 2</w:t>
      </w:r>
      <w:r w:rsidR="00230E85" w:rsidRPr="008E008A">
        <w:rPr>
          <w:rFonts w:asciiTheme="minorHAnsi" w:hAnsiTheme="minorHAnsi" w:cstheme="minorHAnsi"/>
          <w:color w:val="000000"/>
          <w:sz w:val="24"/>
          <w:szCs w:val="24"/>
          <w:lang w:eastAsia="en-AU"/>
        </w:rPr>
        <w:t>7</w:t>
      </w:r>
      <w:r w:rsidRPr="008E008A">
        <w:rPr>
          <w:rFonts w:asciiTheme="minorHAnsi" w:hAnsiTheme="minorHAnsi" w:cstheme="minorHAnsi"/>
          <w:color w:val="000000"/>
          <w:sz w:val="24"/>
          <w:szCs w:val="24"/>
          <w:lang w:eastAsia="en-AU"/>
        </w:rPr>
        <w:t xml:space="preserve"> of this Bill. Section 116 is no longer necessary as the wording of the reporting offence has now changed and doesn’t require an offender to have taken ‘all reasonable steps’ to report. </w:t>
      </w:r>
    </w:p>
    <w:p w14:paraId="102FC5BE" w14:textId="21C52DAE" w:rsidR="00877911" w:rsidRPr="008E008A" w:rsidRDefault="00877911" w:rsidP="00877911">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25 </w:t>
      </w:r>
      <w:r w:rsidRPr="008E008A">
        <w:rPr>
          <w:rFonts w:asciiTheme="minorHAnsi" w:hAnsiTheme="minorHAnsi" w:cstheme="minorHAnsi"/>
          <w:b/>
          <w:bCs/>
          <w:color w:val="000000"/>
          <w:sz w:val="24"/>
          <w:szCs w:val="24"/>
          <w:lang w:eastAsia="en-AU"/>
        </w:rPr>
        <w:t>– New section 7</w:t>
      </w:r>
      <w:r w:rsidR="002C1527" w:rsidRPr="008E008A">
        <w:rPr>
          <w:rFonts w:asciiTheme="minorHAnsi" w:hAnsiTheme="minorHAnsi" w:cstheme="minorHAnsi"/>
          <w:b/>
          <w:bCs/>
          <w:color w:val="000000"/>
          <w:sz w:val="24"/>
          <w:szCs w:val="24"/>
          <w:lang w:eastAsia="en-AU"/>
        </w:rPr>
        <w:t>1</w:t>
      </w:r>
      <w:r w:rsidRPr="008E008A">
        <w:rPr>
          <w:rFonts w:asciiTheme="minorHAnsi" w:hAnsiTheme="minorHAnsi" w:cstheme="minorHAnsi"/>
          <w:b/>
          <w:bCs/>
          <w:color w:val="000000"/>
          <w:sz w:val="24"/>
          <w:szCs w:val="24"/>
          <w:lang w:eastAsia="en-AU"/>
        </w:rPr>
        <w:t xml:space="preserve"> (2)</w:t>
      </w:r>
    </w:p>
    <w:p w14:paraId="13C1CAEA" w14:textId="24764381" w:rsidR="00877911" w:rsidRPr="008E008A" w:rsidRDefault="00877911" w:rsidP="00877911">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While clause 2</w:t>
      </w:r>
      <w:r w:rsidR="00230E85" w:rsidRPr="008E008A">
        <w:rPr>
          <w:rFonts w:asciiTheme="minorHAnsi" w:hAnsiTheme="minorHAnsi" w:cstheme="minorHAnsi"/>
          <w:color w:val="000000"/>
          <w:sz w:val="24"/>
          <w:szCs w:val="24"/>
          <w:lang w:eastAsia="en-AU"/>
        </w:rPr>
        <w:t>4</w:t>
      </w:r>
      <w:r w:rsidRPr="008E008A">
        <w:rPr>
          <w:rFonts w:asciiTheme="minorHAnsi" w:hAnsiTheme="minorHAnsi" w:cstheme="minorHAnsi"/>
          <w:color w:val="000000"/>
          <w:sz w:val="24"/>
          <w:szCs w:val="24"/>
          <w:lang w:eastAsia="en-AU"/>
        </w:rPr>
        <w:t xml:space="preserve"> removed the reference to section 116, the offence in section 7</w:t>
      </w:r>
      <w:r w:rsidR="002C1527" w:rsidRPr="008E008A">
        <w:rPr>
          <w:rFonts w:asciiTheme="minorHAnsi" w:hAnsiTheme="minorHAnsi" w:cstheme="minorHAnsi"/>
          <w:color w:val="000000"/>
          <w:sz w:val="24"/>
          <w:szCs w:val="24"/>
          <w:lang w:eastAsia="en-AU"/>
        </w:rPr>
        <w:t>1</w:t>
      </w:r>
      <w:r w:rsidRPr="008E008A">
        <w:rPr>
          <w:rFonts w:asciiTheme="minorHAnsi" w:hAnsiTheme="minorHAnsi" w:cstheme="minorHAnsi"/>
          <w:color w:val="000000"/>
          <w:sz w:val="24"/>
          <w:szCs w:val="24"/>
          <w:lang w:eastAsia="en-AU"/>
        </w:rPr>
        <w:t xml:space="preserve"> still refers to a</w:t>
      </w:r>
      <w:r w:rsidR="002C1527" w:rsidRPr="008E008A">
        <w:rPr>
          <w:rFonts w:asciiTheme="minorHAnsi" w:hAnsiTheme="minorHAnsi" w:cstheme="minorHAnsi"/>
          <w:color w:val="000000"/>
          <w:sz w:val="24"/>
          <w:szCs w:val="24"/>
          <w:lang w:eastAsia="en-AU"/>
        </w:rPr>
        <w:t xml:space="preserve"> person</w:t>
      </w:r>
      <w:r w:rsidRPr="008E008A">
        <w:rPr>
          <w:rFonts w:asciiTheme="minorHAnsi" w:hAnsiTheme="minorHAnsi" w:cstheme="minorHAnsi"/>
          <w:color w:val="000000"/>
          <w:sz w:val="24"/>
          <w:szCs w:val="24"/>
          <w:lang w:eastAsia="en-AU"/>
        </w:rPr>
        <w:t xml:space="preserve"> taking ‘all reasonable steps’ to present identification. This new subsection brings across the requirements from the omitted section 116, so that a court must still consider: the offender’s age; any offender’s disability; the form of notice given to the offender; and any other matter the court considers appropriate. </w:t>
      </w:r>
    </w:p>
    <w:p w14:paraId="45E23B66" w14:textId="680876CA" w:rsidR="002C1527" w:rsidRPr="008E008A" w:rsidRDefault="002C1527" w:rsidP="002C1527">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D912EA" w:rsidRPr="008E008A">
        <w:rPr>
          <w:rFonts w:asciiTheme="minorHAnsi" w:hAnsiTheme="minorHAnsi" w:cstheme="minorHAnsi"/>
          <w:b/>
          <w:bCs/>
          <w:color w:val="000000"/>
          <w:sz w:val="24"/>
          <w:szCs w:val="24"/>
          <w:lang w:eastAsia="en-AU"/>
        </w:rPr>
        <w:t>26 </w:t>
      </w:r>
      <w:r w:rsidRPr="008E008A">
        <w:rPr>
          <w:rFonts w:asciiTheme="minorHAnsi" w:hAnsiTheme="minorHAnsi" w:cstheme="minorHAnsi"/>
          <w:b/>
          <w:bCs/>
          <w:color w:val="000000"/>
          <w:sz w:val="24"/>
          <w:szCs w:val="24"/>
          <w:lang w:eastAsia="en-AU"/>
        </w:rPr>
        <w:t xml:space="preserve">– What is a </w:t>
      </w:r>
      <w:r w:rsidRPr="008E008A">
        <w:rPr>
          <w:rFonts w:asciiTheme="minorHAnsi" w:hAnsiTheme="minorHAnsi" w:cstheme="minorHAnsi"/>
          <w:b/>
          <w:bCs/>
          <w:i/>
          <w:iCs/>
          <w:color w:val="000000"/>
          <w:sz w:val="24"/>
          <w:szCs w:val="24"/>
          <w:lang w:eastAsia="en-AU"/>
        </w:rPr>
        <w:t>reporting obligation notice</w:t>
      </w:r>
      <w:r w:rsidRPr="008E008A">
        <w:rPr>
          <w:rFonts w:asciiTheme="minorHAnsi" w:hAnsiTheme="minorHAnsi" w:cstheme="minorHAnsi"/>
          <w:b/>
          <w:bCs/>
          <w:color w:val="000000"/>
          <w:sz w:val="24"/>
          <w:szCs w:val="24"/>
          <w:lang w:eastAsia="en-AU"/>
        </w:rPr>
        <w:t>?</w:t>
      </w:r>
      <w:r w:rsidRPr="008E008A">
        <w:rPr>
          <w:rFonts w:asciiTheme="minorHAnsi" w:hAnsiTheme="minorHAnsi" w:cstheme="minorHAnsi"/>
          <w:b/>
          <w:bCs/>
          <w:color w:val="000000"/>
          <w:sz w:val="24"/>
          <w:szCs w:val="24"/>
          <w:lang w:eastAsia="en-AU"/>
        </w:rPr>
        <w:br/>
        <w:t xml:space="preserve">Section 103, definition of </w:t>
      </w:r>
      <w:r w:rsidRPr="008E008A">
        <w:rPr>
          <w:rFonts w:asciiTheme="minorHAnsi" w:hAnsiTheme="minorHAnsi" w:cstheme="minorHAnsi"/>
          <w:b/>
          <w:bCs/>
          <w:i/>
          <w:iCs/>
          <w:color w:val="000000"/>
          <w:sz w:val="24"/>
          <w:szCs w:val="24"/>
          <w:lang w:eastAsia="en-AU"/>
        </w:rPr>
        <w:t>reporting obligation notice</w:t>
      </w:r>
      <w:r w:rsidRPr="008E008A">
        <w:rPr>
          <w:rFonts w:asciiTheme="minorHAnsi" w:hAnsiTheme="minorHAnsi" w:cstheme="minorHAnsi"/>
          <w:b/>
          <w:bCs/>
          <w:color w:val="000000"/>
          <w:sz w:val="24"/>
          <w:szCs w:val="24"/>
          <w:lang w:eastAsia="en-AU"/>
        </w:rPr>
        <w:t>, paragraph (b)</w:t>
      </w:r>
    </w:p>
    <w:p w14:paraId="19FF321A" w14:textId="4D2844D5" w:rsidR="00877911" w:rsidRPr="008E008A" w:rsidRDefault="00F33FBB" w:rsidP="002C1527">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This is a consequential amendment due to the changes to the reporting offence contained in this Bill. </w:t>
      </w:r>
      <w:r w:rsidR="002C1527" w:rsidRPr="008E008A">
        <w:rPr>
          <w:rFonts w:asciiTheme="minorHAnsi" w:hAnsiTheme="minorHAnsi" w:cstheme="minorHAnsi"/>
          <w:color w:val="000000"/>
          <w:sz w:val="24"/>
          <w:szCs w:val="24"/>
          <w:lang w:eastAsia="en-AU"/>
        </w:rPr>
        <w:t>Section 103 defines a ‘reporting obligation notice’, which needs to be provided to the offender under Part 3.7. Paragraph (b) of the definition currently refers to the offender needing to take all reasonable steps to comply, however that requirement has been removed under the new consolidated offence in section 58A.</w:t>
      </w:r>
    </w:p>
    <w:p w14:paraId="2DEEC269" w14:textId="27C215CD" w:rsidR="00F33FBB" w:rsidRPr="008E008A" w:rsidRDefault="00F33FBB" w:rsidP="00F33FBB">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47330D" w:rsidRPr="008E008A">
        <w:rPr>
          <w:rFonts w:asciiTheme="minorHAnsi" w:hAnsiTheme="minorHAnsi" w:cstheme="minorHAnsi"/>
          <w:b/>
          <w:bCs/>
          <w:color w:val="000000"/>
          <w:sz w:val="24"/>
          <w:szCs w:val="24"/>
          <w:lang w:eastAsia="en-AU"/>
        </w:rPr>
        <w:t>27 </w:t>
      </w:r>
      <w:r w:rsidRPr="008E008A">
        <w:rPr>
          <w:rFonts w:asciiTheme="minorHAnsi" w:hAnsiTheme="minorHAnsi" w:cstheme="minorHAnsi"/>
          <w:b/>
          <w:bCs/>
          <w:color w:val="000000"/>
          <w:sz w:val="24"/>
          <w:szCs w:val="24"/>
          <w:lang w:eastAsia="en-AU"/>
        </w:rPr>
        <w:t xml:space="preserve">– </w:t>
      </w:r>
      <w:r w:rsidR="0047330D" w:rsidRPr="008E008A">
        <w:rPr>
          <w:rFonts w:asciiTheme="minorHAnsi" w:hAnsiTheme="minorHAnsi" w:cstheme="minorHAnsi"/>
          <w:b/>
          <w:bCs/>
          <w:color w:val="000000"/>
          <w:sz w:val="24"/>
          <w:szCs w:val="24"/>
          <w:lang w:eastAsia="en-AU"/>
        </w:rPr>
        <w:t>Reasonable steps to comply with reporting obligations</w:t>
      </w:r>
      <w:r w:rsidR="0047330D" w:rsidRPr="008E008A">
        <w:rPr>
          <w:rFonts w:asciiTheme="minorHAnsi" w:hAnsiTheme="minorHAnsi" w:cstheme="minorHAnsi"/>
          <w:b/>
          <w:bCs/>
          <w:color w:val="000000"/>
          <w:sz w:val="24"/>
          <w:szCs w:val="24"/>
          <w:lang w:eastAsia="en-AU"/>
        </w:rPr>
        <w:br/>
      </w:r>
      <w:r w:rsidRPr="008E008A">
        <w:rPr>
          <w:rFonts w:asciiTheme="minorHAnsi" w:hAnsiTheme="minorHAnsi" w:cstheme="minorHAnsi"/>
          <w:b/>
          <w:bCs/>
          <w:color w:val="000000"/>
          <w:sz w:val="24"/>
          <w:szCs w:val="24"/>
          <w:lang w:eastAsia="en-AU"/>
        </w:rPr>
        <w:t>Part 3.9</w:t>
      </w:r>
    </w:p>
    <w:p w14:paraId="1CE590BF" w14:textId="19D61FC5" w:rsidR="00F33FBB" w:rsidRPr="008E008A" w:rsidRDefault="00F33FBB" w:rsidP="00F33FBB">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Part 3.9 </w:t>
      </w:r>
      <w:r w:rsidR="0029001D" w:rsidRPr="008E008A">
        <w:rPr>
          <w:rFonts w:asciiTheme="minorHAnsi" w:hAnsiTheme="minorHAnsi" w:cstheme="minorHAnsi"/>
          <w:color w:val="000000"/>
          <w:sz w:val="24"/>
          <w:szCs w:val="24"/>
          <w:lang w:eastAsia="en-AU"/>
        </w:rPr>
        <w:t xml:space="preserve">currently </w:t>
      </w:r>
      <w:r w:rsidRPr="008E008A">
        <w:rPr>
          <w:rFonts w:asciiTheme="minorHAnsi" w:hAnsiTheme="minorHAnsi" w:cstheme="minorHAnsi"/>
          <w:color w:val="000000"/>
          <w:sz w:val="24"/>
          <w:szCs w:val="24"/>
          <w:lang w:eastAsia="en-AU"/>
        </w:rPr>
        <w:t>contains section 116. Section 116 sets out what the court must have regard to in considering whether a person took ‘all reasonable steps’ to comply with a reporting obligation. This was previously necessary as all the reporting offence provisions referred to the offender taking all reasonable steps to report. However, the new consolidated offence in section 58A no longer makes reference to needing to take all reasonable steps to report. As such, section 116 is no longer relevant and has been removed. Sections 70 and 71, which still make reference to ‘all reasonable steps’</w:t>
      </w:r>
      <w:r w:rsidR="003028DC" w:rsidRPr="008E008A">
        <w:rPr>
          <w:rFonts w:asciiTheme="minorHAnsi" w:hAnsiTheme="minorHAnsi" w:cstheme="minorHAnsi"/>
          <w:color w:val="000000"/>
          <w:sz w:val="24"/>
          <w:szCs w:val="24"/>
          <w:lang w:eastAsia="en-AU"/>
        </w:rPr>
        <w:t>,</w:t>
      </w:r>
      <w:r w:rsidRPr="008E008A">
        <w:rPr>
          <w:rFonts w:asciiTheme="minorHAnsi" w:hAnsiTheme="minorHAnsi" w:cstheme="minorHAnsi"/>
          <w:color w:val="000000"/>
          <w:sz w:val="24"/>
          <w:szCs w:val="24"/>
          <w:lang w:eastAsia="en-AU"/>
        </w:rPr>
        <w:t xml:space="preserve"> have had this section inserted as a subsection (see clauses </w:t>
      </w:r>
      <w:r w:rsidR="00230E85" w:rsidRPr="008E008A">
        <w:rPr>
          <w:rFonts w:asciiTheme="minorHAnsi" w:hAnsiTheme="minorHAnsi" w:cstheme="minorHAnsi"/>
          <w:color w:val="000000"/>
          <w:sz w:val="24"/>
          <w:szCs w:val="24"/>
          <w:lang w:eastAsia="en-AU"/>
        </w:rPr>
        <w:t>20 to 25</w:t>
      </w:r>
      <w:r w:rsidRPr="008E008A">
        <w:rPr>
          <w:rFonts w:asciiTheme="minorHAnsi" w:hAnsiTheme="minorHAnsi" w:cstheme="minorHAnsi"/>
          <w:color w:val="000000"/>
          <w:sz w:val="24"/>
          <w:szCs w:val="24"/>
          <w:lang w:eastAsia="en-AU"/>
        </w:rPr>
        <w:t xml:space="preserve">). </w:t>
      </w:r>
    </w:p>
    <w:p w14:paraId="645BF9E2" w14:textId="77777777" w:rsidR="008E008A" w:rsidRDefault="008E008A">
      <w:pPr>
        <w:spacing w:after="160" w:line="259" w:lineRule="auto"/>
        <w:rPr>
          <w:rFonts w:asciiTheme="minorHAnsi" w:hAnsiTheme="minorHAnsi" w:cstheme="minorHAnsi"/>
          <w:b/>
          <w:bCs/>
          <w:color w:val="000000"/>
          <w:sz w:val="24"/>
          <w:szCs w:val="24"/>
          <w:lang w:eastAsia="en-AU"/>
        </w:rPr>
      </w:pPr>
      <w:r>
        <w:rPr>
          <w:rFonts w:asciiTheme="minorHAnsi" w:hAnsiTheme="minorHAnsi" w:cstheme="minorHAnsi"/>
          <w:b/>
          <w:bCs/>
          <w:color w:val="000000"/>
          <w:sz w:val="24"/>
          <w:szCs w:val="24"/>
          <w:lang w:eastAsia="en-AU"/>
        </w:rPr>
        <w:br w:type="page"/>
      </w:r>
    </w:p>
    <w:p w14:paraId="758F0A3F" w14:textId="7B180A9C" w:rsidR="00F33FBB" w:rsidRPr="008E008A" w:rsidRDefault="00F33FBB" w:rsidP="00F33FBB">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lastRenderedPageBreak/>
        <w:t xml:space="preserve">Clause </w:t>
      </w:r>
      <w:r w:rsidR="0047330D" w:rsidRPr="008E008A">
        <w:rPr>
          <w:rFonts w:asciiTheme="minorHAnsi" w:hAnsiTheme="minorHAnsi" w:cstheme="minorHAnsi"/>
          <w:b/>
          <w:bCs/>
          <w:color w:val="000000"/>
          <w:sz w:val="24"/>
          <w:szCs w:val="24"/>
          <w:lang w:eastAsia="en-AU"/>
        </w:rPr>
        <w:t>28 </w:t>
      </w:r>
      <w:r w:rsidRPr="008E008A">
        <w:rPr>
          <w:rFonts w:asciiTheme="minorHAnsi" w:hAnsiTheme="minorHAnsi" w:cstheme="minorHAnsi"/>
          <w:b/>
          <w:bCs/>
          <w:color w:val="000000"/>
          <w:sz w:val="24"/>
          <w:szCs w:val="24"/>
          <w:lang w:eastAsia="en-AU"/>
        </w:rPr>
        <w:t xml:space="preserve">– Dictionary, </w:t>
      </w:r>
      <w:r w:rsidR="0029001D" w:rsidRPr="008E008A">
        <w:rPr>
          <w:rFonts w:asciiTheme="minorHAnsi" w:hAnsiTheme="minorHAnsi" w:cstheme="minorHAnsi"/>
          <w:b/>
          <w:bCs/>
          <w:color w:val="000000"/>
          <w:sz w:val="24"/>
          <w:szCs w:val="24"/>
          <w:lang w:eastAsia="en-AU"/>
        </w:rPr>
        <w:t xml:space="preserve">new definition of </w:t>
      </w:r>
      <w:r w:rsidR="0029001D" w:rsidRPr="008E008A">
        <w:rPr>
          <w:rFonts w:asciiTheme="minorHAnsi" w:hAnsiTheme="minorHAnsi" w:cstheme="minorHAnsi"/>
          <w:b/>
          <w:bCs/>
          <w:i/>
          <w:iCs/>
          <w:color w:val="000000"/>
          <w:sz w:val="24"/>
          <w:szCs w:val="24"/>
          <w:lang w:eastAsia="en-AU"/>
        </w:rPr>
        <w:t>reporting obligation provision</w:t>
      </w:r>
      <w:r w:rsidR="0029001D" w:rsidRPr="008E008A">
        <w:rPr>
          <w:rFonts w:asciiTheme="minorHAnsi" w:hAnsiTheme="minorHAnsi" w:cstheme="minorHAnsi"/>
          <w:b/>
          <w:bCs/>
          <w:color w:val="000000"/>
          <w:sz w:val="24"/>
          <w:szCs w:val="24"/>
          <w:lang w:eastAsia="en-AU"/>
        </w:rPr>
        <w:t xml:space="preserve"> </w:t>
      </w:r>
    </w:p>
    <w:p w14:paraId="48C45EBE" w14:textId="3C49EA44" w:rsidR="0029001D" w:rsidRPr="008E008A" w:rsidRDefault="0029001D" w:rsidP="0029001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In line with the changes in clauses 5 and 6, this amendment inserts a definition of ‘reporting obligation provision’</w:t>
      </w:r>
      <w:r w:rsidR="003028DC" w:rsidRPr="008E008A">
        <w:rPr>
          <w:rFonts w:asciiTheme="minorHAnsi" w:hAnsiTheme="minorHAnsi" w:cstheme="minorHAnsi"/>
          <w:color w:val="000000"/>
          <w:sz w:val="24"/>
          <w:szCs w:val="24"/>
          <w:lang w:eastAsia="en-AU"/>
        </w:rPr>
        <w:t>.</w:t>
      </w:r>
      <w:r w:rsidRPr="008E008A">
        <w:rPr>
          <w:rFonts w:asciiTheme="minorHAnsi" w:hAnsiTheme="minorHAnsi" w:cstheme="minorHAnsi"/>
          <w:color w:val="000000"/>
          <w:sz w:val="24"/>
          <w:szCs w:val="24"/>
          <w:lang w:eastAsia="en-AU"/>
        </w:rPr>
        <w:t xml:space="preserve"> </w:t>
      </w:r>
    </w:p>
    <w:p w14:paraId="7885CF97" w14:textId="7AACF815" w:rsidR="00FB132E" w:rsidRPr="008E008A" w:rsidRDefault="00FB132E" w:rsidP="00FB132E">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47330D" w:rsidRPr="008E008A">
        <w:rPr>
          <w:rFonts w:asciiTheme="minorHAnsi" w:hAnsiTheme="minorHAnsi" w:cstheme="minorHAnsi"/>
          <w:b/>
          <w:bCs/>
          <w:color w:val="000000"/>
          <w:sz w:val="24"/>
          <w:szCs w:val="24"/>
          <w:lang w:eastAsia="en-AU"/>
        </w:rPr>
        <w:t>29 </w:t>
      </w:r>
      <w:r w:rsidRPr="008E008A">
        <w:rPr>
          <w:rFonts w:asciiTheme="minorHAnsi" w:hAnsiTheme="minorHAnsi" w:cstheme="minorHAnsi"/>
          <w:b/>
          <w:bCs/>
          <w:color w:val="000000"/>
          <w:sz w:val="24"/>
          <w:szCs w:val="24"/>
          <w:lang w:eastAsia="en-AU"/>
        </w:rPr>
        <w:t xml:space="preserve">– Dictionary, </w:t>
      </w:r>
      <w:r w:rsidR="0029001D" w:rsidRPr="008E008A">
        <w:rPr>
          <w:rFonts w:asciiTheme="minorHAnsi" w:hAnsiTheme="minorHAnsi" w:cstheme="minorHAnsi"/>
          <w:b/>
          <w:bCs/>
          <w:color w:val="000000"/>
          <w:sz w:val="24"/>
          <w:szCs w:val="24"/>
          <w:lang w:eastAsia="en-AU"/>
        </w:rPr>
        <w:t>definition</w:t>
      </w:r>
      <w:r w:rsidR="0047330D" w:rsidRPr="008E008A">
        <w:rPr>
          <w:rFonts w:asciiTheme="minorHAnsi" w:hAnsiTheme="minorHAnsi" w:cstheme="minorHAnsi"/>
          <w:b/>
          <w:bCs/>
          <w:color w:val="000000"/>
          <w:sz w:val="24"/>
          <w:szCs w:val="24"/>
          <w:lang w:eastAsia="en-AU"/>
        </w:rPr>
        <w:t>s</w:t>
      </w:r>
      <w:r w:rsidR="0029001D" w:rsidRPr="008E008A">
        <w:rPr>
          <w:rFonts w:asciiTheme="minorHAnsi" w:hAnsiTheme="minorHAnsi" w:cstheme="minorHAnsi"/>
          <w:b/>
          <w:bCs/>
          <w:color w:val="000000"/>
          <w:sz w:val="24"/>
          <w:szCs w:val="24"/>
          <w:lang w:eastAsia="en-AU"/>
        </w:rPr>
        <w:t xml:space="preserve"> of </w:t>
      </w:r>
      <w:r w:rsidR="0029001D" w:rsidRPr="008E008A">
        <w:rPr>
          <w:rFonts w:asciiTheme="minorHAnsi" w:hAnsiTheme="minorHAnsi" w:cstheme="minorHAnsi"/>
          <w:b/>
          <w:bCs/>
          <w:i/>
          <w:iCs/>
          <w:color w:val="000000"/>
          <w:sz w:val="24"/>
          <w:szCs w:val="24"/>
          <w:lang w:eastAsia="en-AU"/>
        </w:rPr>
        <w:t>reporting offence</w:t>
      </w:r>
      <w:r w:rsidR="0047330D" w:rsidRPr="008E008A">
        <w:rPr>
          <w:rFonts w:asciiTheme="minorHAnsi" w:hAnsiTheme="minorHAnsi" w:cstheme="minorHAnsi"/>
          <w:b/>
          <w:bCs/>
          <w:i/>
          <w:iCs/>
          <w:color w:val="000000"/>
          <w:sz w:val="24"/>
          <w:szCs w:val="24"/>
          <w:lang w:eastAsia="en-AU"/>
        </w:rPr>
        <w:t xml:space="preserve"> </w:t>
      </w:r>
      <w:r w:rsidR="0047330D" w:rsidRPr="008E008A">
        <w:rPr>
          <w:rFonts w:asciiTheme="minorHAnsi" w:hAnsiTheme="minorHAnsi" w:cstheme="minorHAnsi"/>
          <w:b/>
          <w:bCs/>
          <w:color w:val="000000"/>
          <w:sz w:val="24"/>
          <w:szCs w:val="24"/>
          <w:lang w:eastAsia="en-AU"/>
        </w:rPr>
        <w:t xml:space="preserve">and </w:t>
      </w:r>
      <w:r w:rsidR="0047330D" w:rsidRPr="008E008A">
        <w:rPr>
          <w:rFonts w:asciiTheme="minorHAnsi" w:hAnsiTheme="minorHAnsi" w:cstheme="minorHAnsi"/>
          <w:b/>
          <w:bCs/>
          <w:i/>
          <w:iCs/>
          <w:color w:val="000000"/>
          <w:sz w:val="24"/>
          <w:szCs w:val="24"/>
          <w:lang w:eastAsia="en-AU"/>
        </w:rPr>
        <w:t>reporting offence provision</w:t>
      </w:r>
    </w:p>
    <w:p w14:paraId="1DBE6A42" w14:textId="438D6AD5" w:rsidR="0029001D" w:rsidRPr="008E008A" w:rsidRDefault="0029001D" w:rsidP="0029001D">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In line with the changes in clauses 5 and 6, this amendment removes the now superfluous definition</w:t>
      </w:r>
      <w:r w:rsidR="003028DC" w:rsidRPr="008E008A">
        <w:rPr>
          <w:rFonts w:asciiTheme="minorHAnsi" w:hAnsiTheme="minorHAnsi" w:cstheme="minorHAnsi"/>
          <w:color w:val="000000"/>
          <w:sz w:val="24"/>
          <w:szCs w:val="24"/>
          <w:lang w:eastAsia="en-AU"/>
        </w:rPr>
        <w:t>s</w:t>
      </w:r>
      <w:r w:rsidRPr="008E008A">
        <w:rPr>
          <w:rFonts w:asciiTheme="minorHAnsi" w:hAnsiTheme="minorHAnsi" w:cstheme="minorHAnsi"/>
          <w:color w:val="000000"/>
          <w:sz w:val="24"/>
          <w:szCs w:val="24"/>
          <w:lang w:eastAsia="en-AU"/>
        </w:rPr>
        <w:t xml:space="preserve"> of ‘reporting offence’</w:t>
      </w:r>
      <w:r w:rsidR="0047330D" w:rsidRPr="008E008A">
        <w:rPr>
          <w:rFonts w:asciiTheme="minorHAnsi" w:hAnsiTheme="minorHAnsi" w:cstheme="minorHAnsi"/>
          <w:color w:val="000000"/>
          <w:sz w:val="24"/>
          <w:szCs w:val="24"/>
          <w:lang w:eastAsia="en-AU"/>
        </w:rPr>
        <w:t xml:space="preserve"> and ‘reporting offence provision’</w:t>
      </w:r>
      <w:r w:rsidR="003028DC" w:rsidRPr="008E008A">
        <w:rPr>
          <w:rFonts w:asciiTheme="minorHAnsi" w:hAnsiTheme="minorHAnsi" w:cstheme="minorHAnsi"/>
          <w:color w:val="000000"/>
          <w:sz w:val="24"/>
          <w:szCs w:val="24"/>
          <w:lang w:eastAsia="en-AU"/>
        </w:rPr>
        <w:t>.</w:t>
      </w:r>
    </w:p>
    <w:p w14:paraId="7A5002B1" w14:textId="325C7084" w:rsidR="00F33811" w:rsidRPr="008E008A" w:rsidRDefault="00F33811" w:rsidP="00F33811">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30 – Dictionary, definition of </w:t>
      </w:r>
      <w:r w:rsidRPr="008E008A">
        <w:rPr>
          <w:rFonts w:asciiTheme="minorHAnsi" w:hAnsiTheme="minorHAnsi" w:cstheme="minorHAnsi"/>
          <w:b/>
          <w:bCs/>
          <w:i/>
          <w:iCs/>
          <w:color w:val="000000"/>
          <w:sz w:val="24"/>
          <w:szCs w:val="24"/>
          <w:lang w:eastAsia="en-AU"/>
        </w:rPr>
        <w:t>travel details</w:t>
      </w:r>
    </w:p>
    <w:p w14:paraId="2E1F1AB3" w14:textId="63DDA0F8" w:rsidR="00F33811" w:rsidRPr="008E008A" w:rsidRDefault="00F33811" w:rsidP="00F33811">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is a consequential amendment from the changes made to section 42 in clause 12.</w:t>
      </w:r>
    </w:p>
    <w:p w14:paraId="38970073" w14:textId="46171CFB" w:rsidR="00F33811" w:rsidRPr="008E008A" w:rsidRDefault="00F33811" w:rsidP="00F33811">
      <w:pPr>
        <w:shd w:val="clear" w:color="auto" w:fill="FFFFFF"/>
        <w:spacing w:before="240" w:after="120" w:line="322" w:lineRule="atLeast"/>
        <w:rPr>
          <w:rFonts w:asciiTheme="minorHAnsi" w:hAnsiTheme="minorHAnsi" w:cstheme="minorHAnsi"/>
          <w:b/>
          <w:bCs/>
          <w:color w:val="000000"/>
          <w:sz w:val="28"/>
          <w:szCs w:val="28"/>
          <w:lang w:eastAsia="en-AU"/>
        </w:rPr>
      </w:pPr>
      <w:r w:rsidRPr="008E008A">
        <w:rPr>
          <w:rFonts w:asciiTheme="minorHAnsi" w:hAnsiTheme="minorHAnsi" w:cstheme="minorHAnsi"/>
          <w:b/>
          <w:bCs/>
          <w:color w:val="000000"/>
          <w:sz w:val="28"/>
          <w:szCs w:val="28"/>
          <w:lang w:eastAsia="en-AU"/>
        </w:rPr>
        <w:t>Part 3 – Crimes (Child Sex Offenders) Regulation 2005</w:t>
      </w:r>
    </w:p>
    <w:p w14:paraId="092FB710" w14:textId="21F4C062" w:rsidR="00F33811" w:rsidRPr="008E008A" w:rsidRDefault="00F33811" w:rsidP="00F33811">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31 – </w:t>
      </w:r>
      <w:r w:rsidR="0020523E" w:rsidRPr="008E008A">
        <w:rPr>
          <w:rFonts w:asciiTheme="minorHAnsi" w:hAnsiTheme="minorHAnsi" w:cstheme="minorHAnsi"/>
          <w:b/>
          <w:bCs/>
          <w:color w:val="000000"/>
          <w:sz w:val="24"/>
          <w:szCs w:val="24"/>
          <w:lang w:eastAsia="en-AU"/>
        </w:rPr>
        <w:t>Section</w:t>
      </w:r>
      <w:r w:rsidR="0047330D" w:rsidRPr="008E008A">
        <w:rPr>
          <w:rFonts w:asciiTheme="minorHAnsi" w:hAnsiTheme="minorHAnsi" w:cstheme="minorHAnsi"/>
          <w:b/>
          <w:bCs/>
          <w:color w:val="000000"/>
          <w:sz w:val="24"/>
          <w:szCs w:val="24"/>
          <w:lang w:eastAsia="en-AU"/>
        </w:rPr>
        <w:t>s</w:t>
      </w:r>
      <w:r w:rsidR="0020523E" w:rsidRPr="008E008A">
        <w:rPr>
          <w:rFonts w:asciiTheme="minorHAnsi" w:hAnsiTheme="minorHAnsi" w:cstheme="minorHAnsi"/>
          <w:b/>
          <w:bCs/>
          <w:color w:val="000000"/>
          <w:sz w:val="24"/>
          <w:szCs w:val="24"/>
          <w:lang w:eastAsia="en-AU"/>
        </w:rPr>
        <w:t xml:space="preserve"> 5</w:t>
      </w:r>
      <w:r w:rsidR="0047330D" w:rsidRPr="008E008A">
        <w:rPr>
          <w:rFonts w:asciiTheme="minorHAnsi" w:hAnsiTheme="minorHAnsi" w:cstheme="minorHAnsi"/>
          <w:b/>
          <w:bCs/>
          <w:color w:val="000000"/>
          <w:sz w:val="24"/>
          <w:szCs w:val="24"/>
          <w:lang w:eastAsia="en-AU"/>
        </w:rPr>
        <w:t>, 7, 8, 11</w:t>
      </w:r>
      <w:r w:rsidR="0020523E" w:rsidRPr="008E008A">
        <w:rPr>
          <w:rFonts w:asciiTheme="minorHAnsi" w:hAnsiTheme="minorHAnsi" w:cstheme="minorHAnsi"/>
          <w:b/>
          <w:bCs/>
          <w:color w:val="000000"/>
          <w:sz w:val="24"/>
          <w:szCs w:val="24"/>
          <w:lang w:eastAsia="en-AU"/>
        </w:rPr>
        <w:t xml:space="preserve"> heading</w:t>
      </w:r>
      <w:r w:rsidR="0047330D" w:rsidRPr="008E008A">
        <w:rPr>
          <w:rFonts w:asciiTheme="minorHAnsi" w:hAnsiTheme="minorHAnsi" w:cstheme="minorHAnsi"/>
          <w:b/>
          <w:bCs/>
          <w:color w:val="000000"/>
          <w:sz w:val="24"/>
          <w:szCs w:val="24"/>
          <w:lang w:eastAsia="en-AU"/>
        </w:rPr>
        <w:t>s</w:t>
      </w:r>
    </w:p>
    <w:p w14:paraId="411FD76F" w14:textId="12150650" w:rsidR="008270D2" w:rsidRPr="008E008A" w:rsidRDefault="008270D2" w:rsidP="00F33811">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These are</w:t>
      </w:r>
      <w:r w:rsidR="00F33811" w:rsidRPr="008E008A">
        <w:rPr>
          <w:rFonts w:asciiTheme="minorHAnsi" w:hAnsiTheme="minorHAnsi" w:cstheme="minorHAnsi"/>
          <w:color w:val="000000"/>
          <w:sz w:val="24"/>
          <w:szCs w:val="24"/>
          <w:lang w:eastAsia="en-AU"/>
        </w:rPr>
        <w:t xml:space="preserve"> consequential amendment</w:t>
      </w:r>
      <w:r w:rsidRPr="008E008A">
        <w:rPr>
          <w:rFonts w:asciiTheme="minorHAnsi" w:hAnsiTheme="minorHAnsi" w:cstheme="minorHAnsi"/>
          <w:color w:val="000000"/>
          <w:sz w:val="24"/>
          <w:szCs w:val="24"/>
          <w:lang w:eastAsia="en-AU"/>
        </w:rPr>
        <w:t>s</w:t>
      </w:r>
      <w:r w:rsidR="00F33811" w:rsidRPr="008E008A">
        <w:rPr>
          <w:rFonts w:asciiTheme="minorHAnsi" w:hAnsiTheme="minorHAnsi" w:cstheme="minorHAnsi"/>
          <w:color w:val="000000"/>
          <w:sz w:val="24"/>
          <w:szCs w:val="24"/>
          <w:lang w:eastAsia="en-AU"/>
        </w:rPr>
        <w:t xml:space="preserve"> from</w:t>
      </w:r>
      <w:r w:rsidR="0020523E" w:rsidRPr="008E008A">
        <w:rPr>
          <w:rFonts w:asciiTheme="minorHAnsi" w:hAnsiTheme="minorHAnsi" w:cstheme="minorHAnsi"/>
          <w:color w:val="000000"/>
          <w:sz w:val="24"/>
          <w:szCs w:val="24"/>
          <w:lang w:eastAsia="en-AU"/>
        </w:rPr>
        <w:t xml:space="preserve"> the changes made to</w:t>
      </w:r>
      <w:r w:rsidRPr="008E008A">
        <w:rPr>
          <w:rFonts w:asciiTheme="minorHAnsi" w:hAnsiTheme="minorHAnsi" w:cstheme="minorHAnsi"/>
          <w:color w:val="000000"/>
          <w:sz w:val="24"/>
          <w:szCs w:val="24"/>
          <w:lang w:eastAsia="en-AU"/>
        </w:rPr>
        <w:t>:</w:t>
      </w:r>
    </w:p>
    <w:p w14:paraId="01183D49" w14:textId="4B9FD373" w:rsidR="008270D2" w:rsidRPr="008E008A" w:rsidRDefault="0020523E" w:rsidP="008270D2">
      <w:pPr>
        <w:pStyle w:val="ListParagraph"/>
        <w:numPr>
          <w:ilvl w:val="0"/>
          <w:numId w:val="25"/>
        </w:num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 34 in clause 9</w:t>
      </w:r>
      <w:r w:rsidR="008270D2" w:rsidRPr="008E008A">
        <w:rPr>
          <w:rFonts w:asciiTheme="minorHAnsi" w:hAnsiTheme="minorHAnsi" w:cstheme="minorHAnsi"/>
          <w:color w:val="000000"/>
          <w:sz w:val="24"/>
          <w:szCs w:val="24"/>
          <w:lang w:eastAsia="en-AU"/>
        </w:rPr>
        <w:t>;</w:t>
      </w:r>
    </w:p>
    <w:p w14:paraId="272D304B" w14:textId="7C23BCE4" w:rsidR="008270D2" w:rsidRPr="008E008A" w:rsidRDefault="008270D2" w:rsidP="008270D2">
      <w:pPr>
        <w:pStyle w:val="ListParagraph"/>
        <w:numPr>
          <w:ilvl w:val="0"/>
          <w:numId w:val="25"/>
        </w:num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section 45 in clause 15;</w:t>
      </w:r>
    </w:p>
    <w:p w14:paraId="0B712B57" w14:textId="1B10ECC6" w:rsidR="008270D2" w:rsidRPr="008E008A" w:rsidRDefault="008270D2" w:rsidP="008270D2">
      <w:pPr>
        <w:pStyle w:val="ListParagraph"/>
        <w:numPr>
          <w:ilvl w:val="0"/>
          <w:numId w:val="25"/>
        </w:num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section 46 in clause 15; and </w:t>
      </w:r>
    </w:p>
    <w:p w14:paraId="068E9797" w14:textId="4D7FB8F2" w:rsidR="00F33811" w:rsidRPr="008E008A" w:rsidRDefault="008270D2" w:rsidP="00250939">
      <w:pPr>
        <w:pStyle w:val="ListParagraph"/>
        <w:numPr>
          <w:ilvl w:val="0"/>
          <w:numId w:val="25"/>
        </w:num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section 71 in clause </w:t>
      </w:r>
      <w:r w:rsidR="00250939" w:rsidRPr="008E008A">
        <w:rPr>
          <w:rFonts w:asciiTheme="minorHAnsi" w:hAnsiTheme="minorHAnsi" w:cstheme="minorHAnsi"/>
          <w:color w:val="000000"/>
          <w:sz w:val="24"/>
          <w:szCs w:val="24"/>
          <w:lang w:eastAsia="en-AU"/>
        </w:rPr>
        <w:t>25.</w:t>
      </w:r>
      <w:r w:rsidR="0020523E" w:rsidRPr="008E008A">
        <w:rPr>
          <w:rFonts w:asciiTheme="minorHAnsi" w:hAnsiTheme="minorHAnsi" w:cstheme="minorHAnsi"/>
          <w:color w:val="000000"/>
          <w:sz w:val="24"/>
          <w:szCs w:val="24"/>
          <w:lang w:eastAsia="en-AU"/>
        </w:rPr>
        <w:t xml:space="preserve"> </w:t>
      </w:r>
    </w:p>
    <w:p w14:paraId="1F5DCF69" w14:textId="00AB4C3F" w:rsidR="00075185" w:rsidRPr="008E008A" w:rsidRDefault="00075185" w:rsidP="00075185">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47330D" w:rsidRPr="008E008A">
        <w:rPr>
          <w:rFonts w:asciiTheme="minorHAnsi" w:hAnsiTheme="minorHAnsi" w:cstheme="minorHAnsi"/>
          <w:b/>
          <w:bCs/>
          <w:color w:val="000000"/>
          <w:sz w:val="24"/>
          <w:szCs w:val="24"/>
          <w:lang w:eastAsia="en-AU"/>
        </w:rPr>
        <w:t>32 </w:t>
      </w:r>
      <w:r w:rsidRPr="008E008A">
        <w:rPr>
          <w:rFonts w:asciiTheme="minorHAnsi" w:hAnsiTheme="minorHAnsi" w:cstheme="minorHAnsi"/>
          <w:b/>
          <w:bCs/>
          <w:color w:val="000000"/>
          <w:sz w:val="24"/>
          <w:szCs w:val="24"/>
          <w:lang w:eastAsia="en-AU"/>
        </w:rPr>
        <w:t>– Details to be included in reporting obligations notice – Act, s 104 and s 137 (2) (b) and (f) (</w:t>
      </w:r>
      <w:proofErr w:type="spellStart"/>
      <w:r w:rsidRPr="008E008A">
        <w:rPr>
          <w:rFonts w:asciiTheme="minorHAnsi" w:hAnsiTheme="minorHAnsi" w:cstheme="minorHAnsi"/>
          <w:b/>
          <w:bCs/>
          <w:color w:val="000000"/>
          <w:sz w:val="24"/>
          <w:szCs w:val="24"/>
          <w:lang w:eastAsia="en-AU"/>
        </w:rPr>
        <w:t>i</w:t>
      </w:r>
      <w:proofErr w:type="spellEnd"/>
      <w:r w:rsidRPr="008E008A">
        <w:rPr>
          <w:rFonts w:asciiTheme="minorHAnsi" w:hAnsiTheme="minorHAnsi" w:cstheme="minorHAnsi"/>
          <w:b/>
          <w:bCs/>
          <w:color w:val="000000"/>
          <w:sz w:val="24"/>
          <w:szCs w:val="24"/>
          <w:lang w:eastAsia="en-AU"/>
        </w:rPr>
        <w:t>)</w:t>
      </w:r>
      <w:r w:rsidRPr="008E008A">
        <w:rPr>
          <w:rFonts w:asciiTheme="minorHAnsi" w:hAnsiTheme="minorHAnsi" w:cstheme="minorHAnsi"/>
          <w:b/>
          <w:bCs/>
          <w:color w:val="000000"/>
          <w:sz w:val="24"/>
          <w:szCs w:val="24"/>
          <w:lang w:eastAsia="en-AU"/>
        </w:rPr>
        <w:br/>
        <w:t>Section 13 (c) (v)</w:t>
      </w:r>
    </w:p>
    <w:p w14:paraId="69C79AFD" w14:textId="7730ECB3" w:rsidR="00075185" w:rsidRPr="008E008A" w:rsidRDefault="00075185" w:rsidP="00075185">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is a consequential amendment from the changes made</w:t>
      </w:r>
      <w:r w:rsidR="001D025C" w:rsidRPr="008E008A">
        <w:rPr>
          <w:rFonts w:asciiTheme="minorHAnsi" w:hAnsiTheme="minorHAnsi" w:cstheme="minorHAnsi"/>
          <w:color w:val="000000"/>
          <w:sz w:val="24"/>
          <w:szCs w:val="24"/>
          <w:lang w:eastAsia="en-AU"/>
        </w:rPr>
        <w:t xml:space="preserve"> in Part 2 of this Bill to change the headings of the sections under which a registrable offender must report</w:t>
      </w:r>
      <w:r w:rsidRPr="008E008A">
        <w:rPr>
          <w:rFonts w:asciiTheme="minorHAnsi" w:hAnsiTheme="minorHAnsi" w:cstheme="minorHAnsi"/>
          <w:color w:val="000000"/>
          <w:sz w:val="24"/>
          <w:szCs w:val="24"/>
          <w:lang w:eastAsia="en-AU"/>
        </w:rPr>
        <w:t>.</w:t>
      </w:r>
    </w:p>
    <w:p w14:paraId="5FC760A7" w14:textId="4698AC5B" w:rsidR="001D025C" w:rsidRPr="008E008A" w:rsidRDefault="001D025C" w:rsidP="001D025C">
      <w:pPr>
        <w:shd w:val="clear" w:color="auto" w:fill="FFFFFF"/>
        <w:spacing w:before="240" w:after="120"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47330D" w:rsidRPr="008E008A">
        <w:rPr>
          <w:rFonts w:asciiTheme="minorHAnsi" w:hAnsiTheme="minorHAnsi" w:cstheme="minorHAnsi"/>
          <w:b/>
          <w:bCs/>
          <w:color w:val="000000"/>
          <w:sz w:val="24"/>
          <w:szCs w:val="24"/>
          <w:lang w:eastAsia="en-AU"/>
        </w:rPr>
        <w:t xml:space="preserve">33 </w:t>
      </w:r>
      <w:r w:rsidRPr="008E008A">
        <w:rPr>
          <w:rFonts w:asciiTheme="minorHAnsi" w:hAnsiTheme="minorHAnsi" w:cstheme="minorHAnsi"/>
          <w:b/>
          <w:bCs/>
          <w:color w:val="000000"/>
          <w:sz w:val="24"/>
          <w:szCs w:val="24"/>
          <w:lang w:eastAsia="en-AU"/>
        </w:rPr>
        <w:t>– Section 13 (e)</w:t>
      </w:r>
    </w:p>
    <w:p w14:paraId="7ED3CBE5" w14:textId="6A1903FC" w:rsidR="001D025C" w:rsidRPr="008E008A" w:rsidRDefault="001D025C" w:rsidP="001D025C">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is a consequential amendment from the changes made to sections 45 and 46 in clause 1</w:t>
      </w:r>
      <w:r w:rsidR="00250939" w:rsidRPr="008E008A">
        <w:rPr>
          <w:rFonts w:asciiTheme="minorHAnsi" w:hAnsiTheme="minorHAnsi" w:cstheme="minorHAnsi"/>
          <w:color w:val="000000"/>
          <w:sz w:val="24"/>
          <w:szCs w:val="24"/>
          <w:lang w:eastAsia="en-AU"/>
        </w:rPr>
        <w:t>5</w:t>
      </w:r>
      <w:r w:rsidRPr="008E008A">
        <w:rPr>
          <w:rFonts w:asciiTheme="minorHAnsi" w:hAnsiTheme="minorHAnsi" w:cstheme="minorHAnsi"/>
          <w:color w:val="000000"/>
          <w:sz w:val="24"/>
          <w:szCs w:val="24"/>
          <w:lang w:eastAsia="en-AU"/>
        </w:rPr>
        <w:t xml:space="preserve">. </w:t>
      </w:r>
    </w:p>
    <w:p w14:paraId="2A488639" w14:textId="77777777" w:rsidR="0029001D" w:rsidRPr="008E008A" w:rsidRDefault="0029001D" w:rsidP="00BE3B52">
      <w:pPr>
        <w:shd w:val="clear" w:color="auto" w:fill="FFFFFF"/>
        <w:spacing w:before="240" w:after="120" w:line="322" w:lineRule="atLeast"/>
        <w:rPr>
          <w:rFonts w:asciiTheme="minorHAnsi" w:hAnsiTheme="minorHAnsi" w:cstheme="minorHAnsi"/>
          <w:b/>
          <w:bCs/>
          <w:color w:val="000000"/>
          <w:sz w:val="28"/>
          <w:szCs w:val="28"/>
          <w:lang w:eastAsia="en-AU"/>
        </w:rPr>
      </w:pPr>
    </w:p>
    <w:p w14:paraId="64D8BD24" w14:textId="3FF80E47" w:rsidR="00BE3B52" w:rsidRPr="008E008A" w:rsidRDefault="00BE3B52" w:rsidP="00BE3B52">
      <w:pPr>
        <w:shd w:val="clear" w:color="auto" w:fill="FFFFFF"/>
        <w:spacing w:before="240" w:after="120" w:line="322" w:lineRule="atLeast"/>
        <w:rPr>
          <w:rFonts w:asciiTheme="minorHAnsi" w:hAnsiTheme="minorHAnsi" w:cstheme="minorHAnsi"/>
          <w:color w:val="000000"/>
          <w:sz w:val="28"/>
          <w:szCs w:val="28"/>
          <w:lang w:eastAsia="en-AU"/>
        </w:rPr>
      </w:pPr>
      <w:r w:rsidRPr="008E008A">
        <w:rPr>
          <w:rFonts w:asciiTheme="minorHAnsi" w:hAnsiTheme="minorHAnsi" w:cstheme="minorHAnsi"/>
          <w:b/>
          <w:bCs/>
          <w:color w:val="000000"/>
          <w:sz w:val="28"/>
          <w:szCs w:val="28"/>
          <w:lang w:eastAsia="en-AU"/>
        </w:rPr>
        <w:t>Part 4 – Firearms Act 1996</w:t>
      </w:r>
    </w:p>
    <w:p w14:paraId="69DCEC69" w14:textId="5CBAD98D" w:rsidR="00BE3B52" w:rsidRPr="008E008A" w:rsidRDefault="00BE3B52" w:rsidP="00BE3B52">
      <w:pPr>
        <w:shd w:val="clear" w:color="auto" w:fill="FFFFFF"/>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47330D" w:rsidRPr="008E008A">
        <w:rPr>
          <w:rFonts w:asciiTheme="minorHAnsi" w:hAnsiTheme="minorHAnsi" w:cstheme="minorHAnsi"/>
          <w:b/>
          <w:bCs/>
          <w:color w:val="000000"/>
          <w:sz w:val="24"/>
          <w:szCs w:val="24"/>
          <w:lang w:eastAsia="en-AU"/>
        </w:rPr>
        <w:t>34 </w:t>
      </w:r>
      <w:r w:rsidRPr="008E008A">
        <w:rPr>
          <w:rFonts w:asciiTheme="minorHAnsi" w:hAnsiTheme="minorHAnsi" w:cstheme="minorHAnsi"/>
          <w:b/>
          <w:bCs/>
          <w:color w:val="000000"/>
          <w:sz w:val="24"/>
          <w:szCs w:val="24"/>
          <w:lang w:eastAsia="en-AU"/>
        </w:rPr>
        <w:t xml:space="preserve">– </w:t>
      </w:r>
      <w:r w:rsidR="004E2BF5" w:rsidRPr="008E008A">
        <w:rPr>
          <w:rFonts w:asciiTheme="minorHAnsi" w:hAnsiTheme="minorHAnsi" w:cstheme="minorHAnsi"/>
          <w:b/>
          <w:bCs/>
          <w:color w:val="000000"/>
          <w:sz w:val="24"/>
          <w:szCs w:val="24"/>
          <w:lang w:eastAsia="en-AU"/>
        </w:rPr>
        <w:t>S</w:t>
      </w:r>
      <w:r w:rsidRPr="008E008A">
        <w:rPr>
          <w:rFonts w:asciiTheme="minorHAnsi" w:hAnsiTheme="minorHAnsi" w:cstheme="minorHAnsi"/>
          <w:b/>
          <w:bCs/>
          <w:color w:val="000000"/>
          <w:sz w:val="24"/>
          <w:szCs w:val="24"/>
          <w:lang w:eastAsia="en-AU"/>
        </w:rPr>
        <w:t>ection 38</w:t>
      </w:r>
    </w:p>
    <w:p w14:paraId="5B666C48" w14:textId="77777777" w:rsidR="00BE3B52" w:rsidRPr="008E008A" w:rsidRDefault="00BE3B52" w:rsidP="004E2BF5">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This clause substitutes the Minister’s current discretion to declare a temporary amnesty period by notifiable instrument with a permanent amnesty in relation to sections 42 or 43. </w:t>
      </w:r>
    </w:p>
    <w:p w14:paraId="0354F4D4" w14:textId="77777777" w:rsidR="00BE3B52" w:rsidRPr="008E008A" w:rsidRDefault="00BE3B52" w:rsidP="004E2BF5">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This clause provides that a proceeding does not lie against person in relation to the offence for unauthorised possession or use of prohibited firearms (section 42), and the offence for unauthorised possession or use of firearms other than prohibited firearms (section 43) if that person surrenders the firearm to a police officer.</w:t>
      </w:r>
    </w:p>
    <w:p w14:paraId="6D41275B" w14:textId="0738CB7F" w:rsidR="00BE3B52" w:rsidRPr="008E008A" w:rsidRDefault="00BE3B52" w:rsidP="00BE3B52">
      <w:pPr>
        <w:shd w:val="clear" w:color="auto" w:fill="FFFFFF"/>
        <w:spacing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lastRenderedPageBreak/>
        <w:t xml:space="preserve">Clause </w:t>
      </w:r>
      <w:r w:rsidR="0047330D" w:rsidRPr="008E008A">
        <w:rPr>
          <w:rFonts w:asciiTheme="minorHAnsi" w:hAnsiTheme="minorHAnsi" w:cstheme="minorHAnsi"/>
          <w:b/>
          <w:bCs/>
          <w:color w:val="000000"/>
          <w:sz w:val="24"/>
          <w:szCs w:val="24"/>
          <w:lang w:eastAsia="en-AU"/>
        </w:rPr>
        <w:t xml:space="preserve">35 </w:t>
      </w:r>
      <w:r w:rsidR="004E2BF5" w:rsidRPr="008E008A">
        <w:rPr>
          <w:rFonts w:asciiTheme="minorHAnsi" w:hAnsiTheme="minorHAnsi" w:cstheme="minorHAnsi"/>
          <w:b/>
          <w:bCs/>
          <w:color w:val="000000"/>
          <w:sz w:val="24"/>
          <w:szCs w:val="24"/>
          <w:lang w:eastAsia="en-AU"/>
        </w:rPr>
        <w:t>–</w:t>
      </w:r>
      <w:r w:rsidRPr="008E008A">
        <w:rPr>
          <w:rFonts w:asciiTheme="minorHAnsi" w:hAnsiTheme="minorHAnsi" w:cstheme="minorHAnsi"/>
          <w:b/>
          <w:bCs/>
          <w:color w:val="000000"/>
          <w:sz w:val="24"/>
          <w:szCs w:val="24"/>
          <w:lang w:eastAsia="en-AU"/>
        </w:rPr>
        <w:t xml:space="preserve"> Offence—storage requirements for category C, D and H licences Section 182 (1)  </w:t>
      </w:r>
    </w:p>
    <w:p w14:paraId="778FACB1" w14:textId="28E36F60" w:rsidR="00BE3B52" w:rsidRPr="008E008A" w:rsidRDefault="00BE3B52" w:rsidP="004E2BF5">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This clause inserts the words “other than the holder of a category H licence mentioned in subsection (1A)”. The clause is a consequential amendment to reflect the insertion of new section 182 (1A) in clause </w:t>
      </w:r>
      <w:r w:rsidR="0047330D" w:rsidRPr="008E008A">
        <w:rPr>
          <w:rFonts w:asciiTheme="minorHAnsi" w:hAnsiTheme="minorHAnsi" w:cstheme="minorHAnsi"/>
          <w:color w:val="000000"/>
          <w:sz w:val="24"/>
          <w:szCs w:val="24"/>
          <w:lang w:eastAsia="en-AU"/>
        </w:rPr>
        <w:t>36</w:t>
      </w:r>
      <w:r w:rsidRPr="008E008A">
        <w:rPr>
          <w:rFonts w:asciiTheme="minorHAnsi" w:hAnsiTheme="minorHAnsi" w:cstheme="minorHAnsi"/>
          <w:color w:val="000000"/>
          <w:sz w:val="24"/>
          <w:szCs w:val="24"/>
          <w:lang w:eastAsia="en-AU"/>
        </w:rPr>
        <w:t xml:space="preserve">. </w:t>
      </w:r>
    </w:p>
    <w:p w14:paraId="5DE102F3" w14:textId="77777777" w:rsidR="00BE3B52" w:rsidRPr="008E008A" w:rsidRDefault="00BE3B52" w:rsidP="004E2BF5">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This clause will carve out holders of a specific category H licence mentioned in section 182 (1A), from the storage requirements and penalties set out in section 182 (1). </w:t>
      </w:r>
    </w:p>
    <w:p w14:paraId="1C3B1FD6" w14:textId="38347E1B" w:rsidR="00BE3B52" w:rsidRPr="008E008A" w:rsidRDefault="00BE3B52" w:rsidP="00BE3B52">
      <w:pPr>
        <w:shd w:val="clear" w:color="auto" w:fill="FFFFFF"/>
        <w:spacing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47330D" w:rsidRPr="008E008A">
        <w:rPr>
          <w:rFonts w:asciiTheme="minorHAnsi" w:hAnsiTheme="minorHAnsi" w:cstheme="minorHAnsi"/>
          <w:b/>
          <w:bCs/>
          <w:color w:val="000000"/>
          <w:sz w:val="24"/>
          <w:szCs w:val="24"/>
          <w:lang w:eastAsia="en-AU"/>
        </w:rPr>
        <w:t xml:space="preserve">36 </w:t>
      </w:r>
      <w:r w:rsidRPr="008E008A">
        <w:rPr>
          <w:rFonts w:asciiTheme="minorHAnsi" w:hAnsiTheme="minorHAnsi" w:cstheme="minorHAnsi"/>
          <w:b/>
          <w:bCs/>
          <w:color w:val="000000"/>
          <w:sz w:val="24"/>
          <w:szCs w:val="24"/>
          <w:lang w:eastAsia="en-AU"/>
        </w:rPr>
        <w:t>- new section 182 (1A)</w:t>
      </w:r>
    </w:p>
    <w:p w14:paraId="23411C60" w14:textId="77777777" w:rsidR="00BE3B52" w:rsidRPr="008E008A" w:rsidRDefault="00BE3B52" w:rsidP="004E2BF5">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 xml:space="preserve">This clause inserts subsection (1A), a new offence provision specific to entities that carry on business in the ACT as a security organisation and hold a category H licence. </w:t>
      </w:r>
    </w:p>
    <w:p w14:paraId="13EA5B3B" w14:textId="77777777" w:rsidR="00BE3B52" w:rsidRPr="008E008A" w:rsidRDefault="00BE3B52" w:rsidP="004E2BF5">
      <w:pPr>
        <w:spacing w:before="240" w:after="120" w:line="276" w:lineRule="atLeast"/>
        <w:rPr>
          <w:rFonts w:asciiTheme="minorHAnsi" w:hAnsiTheme="minorHAnsi" w:cstheme="minorHAnsi"/>
          <w:color w:val="000000"/>
          <w:sz w:val="24"/>
          <w:szCs w:val="24"/>
          <w:lang w:eastAsia="en-AU"/>
        </w:rPr>
      </w:pPr>
      <w:r w:rsidRPr="008E008A">
        <w:rPr>
          <w:rFonts w:asciiTheme="minorHAnsi" w:hAnsiTheme="minorHAnsi" w:cstheme="minorHAnsi"/>
          <w:color w:val="000000"/>
          <w:sz w:val="24"/>
          <w:szCs w:val="24"/>
          <w:lang w:eastAsia="en-AU"/>
        </w:rPr>
        <w:t>The clause provides that these license holders must comply with prescribed storage requirements, which apply to each of the registered firearms held under the licence. The requirements include that:</w:t>
      </w:r>
    </w:p>
    <w:p w14:paraId="20BA9D6F" w14:textId="50D6AF8B" w:rsidR="00BE3B52" w:rsidRPr="008E008A" w:rsidRDefault="00BE3B52" w:rsidP="00BE3B52">
      <w:pPr>
        <w:pStyle w:val="ListParagraph"/>
        <w:numPr>
          <w:ilvl w:val="0"/>
          <w:numId w:val="24"/>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firearm must be stored in a container</w:t>
      </w:r>
      <w:r w:rsidR="0047330D" w:rsidRPr="008E008A">
        <w:rPr>
          <w:rFonts w:asciiTheme="minorHAnsi" w:hAnsiTheme="minorHAnsi" w:cstheme="minorHAnsi"/>
          <w:sz w:val="24"/>
          <w:szCs w:val="24"/>
        </w:rPr>
        <w:t xml:space="preserve"> prescribed by regulation</w:t>
      </w:r>
      <w:r w:rsidRPr="008E008A">
        <w:rPr>
          <w:rFonts w:asciiTheme="minorHAnsi" w:hAnsiTheme="minorHAnsi" w:cstheme="minorHAnsi"/>
          <w:sz w:val="24"/>
          <w:szCs w:val="24"/>
        </w:rPr>
        <w:t xml:space="preserve"> when it is not being used or carried;</w:t>
      </w:r>
    </w:p>
    <w:p w14:paraId="32366B3D" w14:textId="77777777" w:rsidR="00BE3B52" w:rsidRPr="008E008A" w:rsidRDefault="00BE3B52" w:rsidP="00BE3B52">
      <w:pPr>
        <w:pStyle w:val="ListParagraph"/>
        <w:numPr>
          <w:ilvl w:val="0"/>
          <w:numId w:val="24"/>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any ammunition for the firearm must be stored in a locked container of a type approved by the registrar and that is kept separate from the prescribed container; and</w:t>
      </w:r>
    </w:p>
    <w:p w14:paraId="6CBCDAAD" w14:textId="2C655F7F" w:rsidR="00BE3B52" w:rsidRPr="008E008A" w:rsidRDefault="00BE3B52" w:rsidP="00BE3B52">
      <w:pPr>
        <w:pStyle w:val="ListParagraph"/>
        <w:numPr>
          <w:ilvl w:val="0"/>
          <w:numId w:val="24"/>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other requirements relating to security and safe storage that are prescribed</w:t>
      </w:r>
      <w:r w:rsidR="009B31B2" w:rsidRPr="008E008A">
        <w:rPr>
          <w:rFonts w:asciiTheme="minorHAnsi" w:hAnsiTheme="minorHAnsi" w:cstheme="minorHAnsi"/>
          <w:sz w:val="24"/>
          <w:szCs w:val="24"/>
        </w:rPr>
        <w:t xml:space="preserve"> by regulation</w:t>
      </w:r>
      <w:r w:rsidRPr="008E008A">
        <w:rPr>
          <w:rFonts w:asciiTheme="minorHAnsi" w:hAnsiTheme="minorHAnsi" w:cstheme="minorHAnsi"/>
          <w:sz w:val="24"/>
          <w:szCs w:val="24"/>
        </w:rPr>
        <w:t xml:space="preserve">. </w:t>
      </w:r>
    </w:p>
    <w:p w14:paraId="241DFEAF" w14:textId="57194A40"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Further storage requirements are prescribed in clause </w:t>
      </w:r>
      <w:r w:rsidR="0047330D" w:rsidRPr="008E008A">
        <w:rPr>
          <w:rFonts w:asciiTheme="minorHAnsi" w:hAnsiTheme="minorHAnsi" w:cstheme="minorHAnsi"/>
          <w:sz w:val="24"/>
          <w:szCs w:val="24"/>
        </w:rPr>
        <w:t xml:space="preserve">40 </w:t>
      </w:r>
      <w:r w:rsidRPr="008E008A">
        <w:rPr>
          <w:rFonts w:asciiTheme="minorHAnsi" w:hAnsiTheme="minorHAnsi" w:cstheme="minorHAnsi"/>
          <w:sz w:val="24"/>
          <w:szCs w:val="24"/>
        </w:rPr>
        <w:t xml:space="preserve">which amends the </w:t>
      </w:r>
      <w:r w:rsidRPr="008E008A">
        <w:rPr>
          <w:rFonts w:asciiTheme="minorHAnsi" w:hAnsiTheme="minorHAnsi" w:cstheme="minorHAnsi"/>
          <w:i/>
          <w:iCs/>
          <w:sz w:val="24"/>
          <w:szCs w:val="24"/>
        </w:rPr>
        <w:t>Firearms Regulation 2008</w:t>
      </w:r>
      <w:r w:rsidRPr="008E008A">
        <w:rPr>
          <w:rFonts w:asciiTheme="minorHAnsi" w:hAnsiTheme="minorHAnsi" w:cstheme="minorHAnsi"/>
          <w:sz w:val="24"/>
          <w:szCs w:val="24"/>
        </w:rPr>
        <w:t xml:space="preserve">. </w:t>
      </w:r>
    </w:p>
    <w:p w14:paraId="2DC03F57" w14:textId="77777777"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clause specifies that non-compliance with this provision is an offence, carrying a maximum penalty of 2 years’ imprisonment.</w:t>
      </w:r>
    </w:p>
    <w:p w14:paraId="434AB62F" w14:textId="00426287" w:rsidR="00BE3B52" w:rsidRPr="008E008A" w:rsidRDefault="00BE3B52" w:rsidP="00BE3B52">
      <w:pPr>
        <w:shd w:val="clear" w:color="auto" w:fill="FFFFFF"/>
        <w:spacing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9B31B2" w:rsidRPr="008E008A">
        <w:rPr>
          <w:rFonts w:asciiTheme="minorHAnsi" w:hAnsiTheme="minorHAnsi" w:cstheme="minorHAnsi"/>
          <w:b/>
          <w:bCs/>
          <w:color w:val="000000"/>
          <w:sz w:val="24"/>
          <w:szCs w:val="24"/>
          <w:lang w:eastAsia="en-AU"/>
        </w:rPr>
        <w:t xml:space="preserve">37 </w:t>
      </w:r>
      <w:r w:rsidRPr="008E008A">
        <w:rPr>
          <w:rFonts w:asciiTheme="minorHAnsi" w:hAnsiTheme="minorHAnsi" w:cstheme="minorHAnsi"/>
          <w:b/>
          <w:bCs/>
          <w:color w:val="000000"/>
          <w:sz w:val="24"/>
          <w:szCs w:val="24"/>
          <w:lang w:eastAsia="en-AU"/>
        </w:rPr>
        <w:t>- Section 262 heading</w:t>
      </w:r>
    </w:p>
    <w:p w14:paraId="243C1127" w14:textId="77777777"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This clause substitutes the heading for section 262. It is a technical amendment to more accurately reflect the provisions which allow both the destruction and disposal of surrendered or seized firearms.</w:t>
      </w:r>
    </w:p>
    <w:p w14:paraId="2F6AC41C" w14:textId="0DCA9064" w:rsidR="00BE3B52" w:rsidRPr="008E008A" w:rsidRDefault="00BE3B52" w:rsidP="00BE3B52">
      <w:pPr>
        <w:shd w:val="clear" w:color="auto" w:fill="FFFFFF"/>
        <w:spacing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t xml:space="preserve">Clause </w:t>
      </w:r>
      <w:r w:rsidR="009B31B2" w:rsidRPr="008E008A">
        <w:rPr>
          <w:rFonts w:asciiTheme="minorHAnsi" w:hAnsiTheme="minorHAnsi" w:cstheme="minorHAnsi"/>
          <w:b/>
          <w:bCs/>
          <w:color w:val="000000"/>
          <w:sz w:val="24"/>
          <w:szCs w:val="24"/>
          <w:lang w:eastAsia="en-AU"/>
        </w:rPr>
        <w:t xml:space="preserve">38 </w:t>
      </w:r>
      <w:r w:rsidRPr="008E008A">
        <w:rPr>
          <w:rFonts w:asciiTheme="minorHAnsi" w:hAnsiTheme="minorHAnsi" w:cstheme="minorHAnsi"/>
          <w:b/>
          <w:bCs/>
          <w:color w:val="000000"/>
          <w:sz w:val="24"/>
          <w:szCs w:val="24"/>
          <w:lang w:eastAsia="en-AU"/>
        </w:rPr>
        <w:t>- Section 262 (2)</w:t>
      </w:r>
    </w:p>
    <w:p w14:paraId="2DF22FD4" w14:textId="2F11FA69"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This clause omits the words “A police officer” and substitutes </w:t>
      </w:r>
      <w:r w:rsidR="004E2BF5" w:rsidRPr="008E008A">
        <w:rPr>
          <w:rFonts w:asciiTheme="minorHAnsi" w:hAnsiTheme="minorHAnsi" w:cstheme="minorHAnsi"/>
          <w:sz w:val="24"/>
          <w:szCs w:val="24"/>
        </w:rPr>
        <w:t>them</w:t>
      </w:r>
      <w:r w:rsidRPr="008E008A">
        <w:rPr>
          <w:rFonts w:asciiTheme="minorHAnsi" w:hAnsiTheme="minorHAnsi" w:cstheme="minorHAnsi"/>
          <w:sz w:val="24"/>
          <w:szCs w:val="24"/>
        </w:rPr>
        <w:t xml:space="preserve"> with additional wording “For a firearm other than a firearm mentioned in subsection (3A), a police officer”. I</w:t>
      </w:r>
      <w:r w:rsidRPr="008E008A">
        <w:rPr>
          <w:rFonts w:asciiTheme="minorHAnsi" w:hAnsiTheme="minorHAnsi" w:cstheme="minorHAnsi"/>
          <w:color w:val="000000"/>
          <w:sz w:val="24"/>
          <w:szCs w:val="24"/>
          <w:lang w:eastAsia="en-AU"/>
        </w:rPr>
        <w:t xml:space="preserve">t is a consequential amendment to reflect the insertion of new section 262 (3A) in clause </w:t>
      </w:r>
      <w:r w:rsidR="009B6F31" w:rsidRPr="008E008A">
        <w:rPr>
          <w:rFonts w:asciiTheme="minorHAnsi" w:hAnsiTheme="minorHAnsi" w:cstheme="minorHAnsi"/>
          <w:color w:val="000000"/>
          <w:sz w:val="24"/>
          <w:szCs w:val="24"/>
          <w:lang w:eastAsia="en-AU"/>
        </w:rPr>
        <w:t>39</w:t>
      </w:r>
      <w:r w:rsidRPr="008E008A">
        <w:rPr>
          <w:rFonts w:asciiTheme="minorHAnsi" w:hAnsiTheme="minorHAnsi" w:cstheme="minorHAnsi"/>
          <w:color w:val="000000"/>
          <w:sz w:val="24"/>
          <w:szCs w:val="24"/>
          <w:lang w:eastAsia="en-AU"/>
        </w:rPr>
        <w:t>.</w:t>
      </w:r>
    </w:p>
    <w:p w14:paraId="3F21A0B2" w14:textId="77777777"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color w:val="000000"/>
          <w:sz w:val="24"/>
          <w:szCs w:val="24"/>
          <w:lang w:eastAsia="en-AU"/>
        </w:rPr>
        <w:t xml:space="preserve">This clause will carve out the ability of a police officer or owner to apply to a court for an order under section 262 in relation to firearms surrendered to a police officer willingly under the permanent amnesty. </w:t>
      </w:r>
    </w:p>
    <w:p w14:paraId="64536BBD" w14:textId="77777777" w:rsidR="008E008A" w:rsidRDefault="008E008A">
      <w:pPr>
        <w:spacing w:after="160" w:line="259" w:lineRule="auto"/>
        <w:rPr>
          <w:rFonts w:asciiTheme="minorHAnsi" w:hAnsiTheme="minorHAnsi" w:cstheme="minorHAnsi"/>
          <w:b/>
          <w:bCs/>
          <w:color w:val="000000"/>
          <w:sz w:val="24"/>
          <w:szCs w:val="24"/>
          <w:lang w:eastAsia="en-AU"/>
        </w:rPr>
      </w:pPr>
      <w:r>
        <w:rPr>
          <w:rFonts w:asciiTheme="minorHAnsi" w:hAnsiTheme="minorHAnsi" w:cstheme="minorHAnsi"/>
          <w:b/>
          <w:bCs/>
          <w:color w:val="000000"/>
          <w:sz w:val="24"/>
          <w:szCs w:val="24"/>
          <w:lang w:eastAsia="en-AU"/>
        </w:rPr>
        <w:br w:type="page"/>
      </w:r>
    </w:p>
    <w:p w14:paraId="081EADDA" w14:textId="378E2CA4" w:rsidR="00BE3B52" w:rsidRPr="008E008A" w:rsidRDefault="00BE3B52" w:rsidP="00BE3B52">
      <w:pPr>
        <w:shd w:val="clear" w:color="auto" w:fill="FFFFFF"/>
        <w:spacing w:line="276" w:lineRule="atLeast"/>
        <w:rPr>
          <w:rFonts w:asciiTheme="minorHAnsi" w:hAnsiTheme="minorHAnsi" w:cstheme="minorHAnsi"/>
          <w:b/>
          <w:bCs/>
          <w:color w:val="000000"/>
          <w:sz w:val="24"/>
          <w:szCs w:val="24"/>
          <w:lang w:eastAsia="en-AU"/>
        </w:rPr>
      </w:pPr>
      <w:r w:rsidRPr="008E008A">
        <w:rPr>
          <w:rFonts w:asciiTheme="minorHAnsi" w:hAnsiTheme="minorHAnsi" w:cstheme="minorHAnsi"/>
          <w:b/>
          <w:bCs/>
          <w:color w:val="000000"/>
          <w:sz w:val="24"/>
          <w:szCs w:val="24"/>
          <w:lang w:eastAsia="en-AU"/>
        </w:rPr>
        <w:lastRenderedPageBreak/>
        <w:t xml:space="preserve">Clause </w:t>
      </w:r>
      <w:r w:rsidR="009B31B2" w:rsidRPr="008E008A">
        <w:rPr>
          <w:rFonts w:asciiTheme="minorHAnsi" w:hAnsiTheme="minorHAnsi" w:cstheme="minorHAnsi"/>
          <w:b/>
          <w:bCs/>
          <w:color w:val="000000"/>
          <w:sz w:val="24"/>
          <w:szCs w:val="24"/>
          <w:lang w:eastAsia="en-AU"/>
        </w:rPr>
        <w:t xml:space="preserve">39 </w:t>
      </w:r>
      <w:r w:rsidRPr="008E008A">
        <w:rPr>
          <w:rFonts w:asciiTheme="minorHAnsi" w:hAnsiTheme="minorHAnsi" w:cstheme="minorHAnsi"/>
          <w:b/>
          <w:bCs/>
          <w:color w:val="000000"/>
          <w:sz w:val="24"/>
          <w:szCs w:val="24"/>
          <w:lang w:eastAsia="en-AU"/>
        </w:rPr>
        <w:t>- New section 262 (3A)</w:t>
      </w:r>
      <w:r w:rsidR="00716DC0" w:rsidRPr="008E008A">
        <w:rPr>
          <w:rFonts w:asciiTheme="minorHAnsi" w:hAnsiTheme="minorHAnsi" w:cstheme="minorHAnsi"/>
          <w:b/>
          <w:bCs/>
          <w:color w:val="000000"/>
          <w:sz w:val="24"/>
          <w:szCs w:val="24"/>
          <w:lang w:eastAsia="en-AU"/>
        </w:rPr>
        <w:t xml:space="preserve"> and (3B)</w:t>
      </w:r>
    </w:p>
    <w:p w14:paraId="1C0027DD" w14:textId="0BDE7B25"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This clause inserts new subsection</w:t>
      </w:r>
      <w:r w:rsidR="00716DC0" w:rsidRPr="008E008A">
        <w:rPr>
          <w:rFonts w:asciiTheme="minorHAnsi" w:hAnsiTheme="minorHAnsi" w:cstheme="minorHAnsi"/>
          <w:sz w:val="24"/>
          <w:szCs w:val="24"/>
        </w:rPr>
        <w:t>s</w:t>
      </w:r>
      <w:r w:rsidRPr="008E008A">
        <w:rPr>
          <w:rFonts w:asciiTheme="minorHAnsi" w:hAnsiTheme="minorHAnsi" w:cstheme="minorHAnsi"/>
          <w:sz w:val="24"/>
          <w:szCs w:val="24"/>
        </w:rPr>
        <w:t xml:space="preserve"> 3A</w:t>
      </w:r>
      <w:r w:rsidR="00716DC0" w:rsidRPr="008E008A">
        <w:rPr>
          <w:rFonts w:asciiTheme="minorHAnsi" w:hAnsiTheme="minorHAnsi" w:cstheme="minorHAnsi"/>
          <w:sz w:val="24"/>
          <w:szCs w:val="24"/>
        </w:rPr>
        <w:t xml:space="preserve"> and 3B</w:t>
      </w:r>
      <w:r w:rsidRPr="008E008A">
        <w:rPr>
          <w:rFonts w:asciiTheme="minorHAnsi" w:hAnsiTheme="minorHAnsi" w:cstheme="minorHAnsi"/>
          <w:sz w:val="24"/>
          <w:szCs w:val="24"/>
        </w:rPr>
        <w:t>. It notes the circumstances in which a police officer may destroy or dispose of firearms which have been surrendered without needing to seek a court order.</w:t>
      </w:r>
    </w:p>
    <w:p w14:paraId="4D060E72" w14:textId="6A2F9FC5"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This clause provides that the Firearms Registrar may destroy or dispose of firearms as soon as practicable if the person surrendering the firearm does not express an intention </w:t>
      </w:r>
      <w:r w:rsidR="00716DC0" w:rsidRPr="008E008A">
        <w:rPr>
          <w:rFonts w:asciiTheme="minorHAnsi" w:hAnsiTheme="minorHAnsi" w:cstheme="minorHAnsi"/>
          <w:sz w:val="24"/>
          <w:szCs w:val="24"/>
        </w:rPr>
        <w:t>(either through providing a statement to this eff</w:t>
      </w:r>
      <w:r w:rsidR="00112B27" w:rsidRPr="008E008A">
        <w:rPr>
          <w:rFonts w:asciiTheme="minorHAnsi" w:hAnsiTheme="minorHAnsi" w:cstheme="minorHAnsi"/>
          <w:sz w:val="24"/>
          <w:szCs w:val="24"/>
        </w:rPr>
        <w:t>ect</w:t>
      </w:r>
      <w:r w:rsidR="00716DC0" w:rsidRPr="008E008A">
        <w:rPr>
          <w:rFonts w:asciiTheme="minorHAnsi" w:hAnsiTheme="minorHAnsi" w:cstheme="minorHAnsi"/>
          <w:sz w:val="24"/>
          <w:szCs w:val="24"/>
        </w:rPr>
        <w:t xml:space="preserve"> or by remaining silent) </w:t>
      </w:r>
      <w:r w:rsidRPr="008E008A">
        <w:rPr>
          <w:rFonts w:asciiTheme="minorHAnsi" w:hAnsiTheme="minorHAnsi" w:cstheme="minorHAnsi"/>
          <w:sz w:val="24"/>
          <w:szCs w:val="24"/>
        </w:rPr>
        <w:t xml:space="preserve">to seek authority to possess the firearm at the time of surrender, and there are no circumstances that would preclude this. </w:t>
      </w:r>
    </w:p>
    <w:p w14:paraId="7C64F7FD" w14:textId="7708136F" w:rsidR="00BE3B52" w:rsidRPr="008E008A" w:rsidRDefault="00BE3B52" w:rsidP="00BE3B52">
      <w:pPr>
        <w:rPr>
          <w:rFonts w:asciiTheme="minorHAnsi" w:hAnsiTheme="minorHAnsi" w:cstheme="minorHAnsi"/>
          <w:sz w:val="24"/>
          <w:szCs w:val="24"/>
        </w:rPr>
      </w:pPr>
      <w:r w:rsidRPr="008E008A">
        <w:rPr>
          <w:rFonts w:asciiTheme="minorHAnsi" w:hAnsiTheme="minorHAnsi" w:cstheme="minorHAnsi"/>
          <w:sz w:val="24"/>
          <w:szCs w:val="24"/>
        </w:rPr>
        <w:t xml:space="preserve">This clause also provides that the Firearms Registrar may destroy or dispose of firearms after </w:t>
      </w:r>
      <w:r w:rsidR="00716DC0" w:rsidRPr="008E008A">
        <w:rPr>
          <w:rFonts w:asciiTheme="minorHAnsi" w:hAnsiTheme="minorHAnsi" w:cstheme="minorHAnsi"/>
          <w:sz w:val="24"/>
          <w:szCs w:val="24"/>
        </w:rPr>
        <w:t>6 months</w:t>
      </w:r>
      <w:r w:rsidRPr="008E008A">
        <w:rPr>
          <w:rFonts w:asciiTheme="minorHAnsi" w:hAnsiTheme="minorHAnsi" w:cstheme="minorHAnsi"/>
          <w:sz w:val="24"/>
          <w:szCs w:val="24"/>
        </w:rPr>
        <w:t xml:space="preserve"> if the person surrendering the firearm express an intention to seek authority to possess the firearm at the time of surrender, </w:t>
      </w:r>
      <w:r w:rsidR="00716DC0" w:rsidRPr="008E008A">
        <w:rPr>
          <w:rFonts w:asciiTheme="minorHAnsi" w:hAnsiTheme="minorHAnsi" w:cstheme="minorHAnsi"/>
          <w:sz w:val="24"/>
          <w:szCs w:val="24"/>
        </w:rPr>
        <w:t xml:space="preserve">the person has not obtained authority to possess the firearm within the 6 months period </w:t>
      </w:r>
      <w:r w:rsidRPr="008E008A">
        <w:rPr>
          <w:rFonts w:asciiTheme="minorHAnsi" w:hAnsiTheme="minorHAnsi" w:cstheme="minorHAnsi"/>
          <w:sz w:val="24"/>
          <w:szCs w:val="24"/>
        </w:rPr>
        <w:t xml:space="preserve">and there are no circumstances that would preclude this. </w:t>
      </w:r>
      <w:r w:rsidR="00716DC0" w:rsidRPr="008E008A">
        <w:rPr>
          <w:rFonts w:asciiTheme="minorHAnsi" w:hAnsiTheme="minorHAnsi" w:cstheme="minorHAnsi"/>
          <w:sz w:val="24"/>
          <w:szCs w:val="24"/>
        </w:rPr>
        <w:t>6 months</w:t>
      </w:r>
      <w:r w:rsidRPr="008E008A">
        <w:rPr>
          <w:rFonts w:asciiTheme="minorHAnsi" w:hAnsiTheme="minorHAnsi" w:cstheme="minorHAnsi"/>
          <w:sz w:val="24"/>
          <w:szCs w:val="24"/>
        </w:rPr>
        <w:t xml:space="preserve"> has been prescribed as the minimum </w:t>
      </w:r>
      <w:r w:rsidR="00B054D7" w:rsidRPr="008E008A">
        <w:rPr>
          <w:rFonts w:asciiTheme="minorHAnsi" w:hAnsiTheme="minorHAnsi" w:cstheme="minorHAnsi"/>
          <w:sz w:val="24"/>
          <w:szCs w:val="24"/>
        </w:rPr>
        <w:t>period</w:t>
      </w:r>
      <w:r w:rsidRPr="008E008A">
        <w:rPr>
          <w:rFonts w:asciiTheme="minorHAnsi" w:hAnsiTheme="minorHAnsi" w:cstheme="minorHAnsi"/>
          <w:sz w:val="24"/>
          <w:szCs w:val="24"/>
        </w:rPr>
        <w:t xml:space="preserve"> a police officer is required to store the firearm prior to destruction or disposal in the circumstances. This will allow the person to obtain the appropriate firearms licence and permit to possess and use the surrendered firearm. </w:t>
      </w:r>
    </w:p>
    <w:p w14:paraId="488A972D" w14:textId="77777777" w:rsidR="00BE3B52" w:rsidRPr="008E008A" w:rsidRDefault="00BE3B52" w:rsidP="00BE3B52">
      <w:pPr>
        <w:shd w:val="clear" w:color="auto" w:fill="FFFFFF"/>
        <w:spacing w:before="240" w:after="120" w:line="322" w:lineRule="atLeast"/>
        <w:rPr>
          <w:rFonts w:asciiTheme="minorHAnsi" w:hAnsiTheme="minorHAnsi" w:cstheme="minorHAnsi"/>
          <w:b/>
          <w:bCs/>
          <w:color w:val="000000"/>
          <w:sz w:val="28"/>
          <w:szCs w:val="28"/>
          <w:lang w:eastAsia="en-AU"/>
        </w:rPr>
      </w:pPr>
      <w:r w:rsidRPr="008E008A">
        <w:rPr>
          <w:rFonts w:asciiTheme="minorHAnsi" w:hAnsiTheme="minorHAnsi" w:cstheme="minorHAnsi"/>
          <w:b/>
          <w:bCs/>
          <w:color w:val="000000"/>
          <w:sz w:val="28"/>
          <w:szCs w:val="28"/>
          <w:lang w:eastAsia="en-AU"/>
        </w:rPr>
        <w:t>Part 5 – Firearms Regulation 2008</w:t>
      </w:r>
    </w:p>
    <w:p w14:paraId="07D67357" w14:textId="73DCE2B5" w:rsidR="00BE3B52" w:rsidRPr="008E008A" w:rsidRDefault="00BE3B52" w:rsidP="00BE3B52">
      <w:pPr>
        <w:shd w:val="clear" w:color="auto" w:fill="FFFFFF"/>
        <w:spacing w:before="240" w:after="120" w:line="322" w:lineRule="atLeast"/>
        <w:rPr>
          <w:rFonts w:asciiTheme="minorHAnsi" w:hAnsiTheme="minorHAnsi" w:cstheme="minorHAnsi"/>
          <w:b/>
          <w:bCs/>
          <w:sz w:val="24"/>
          <w:szCs w:val="24"/>
        </w:rPr>
      </w:pPr>
      <w:r w:rsidRPr="008E008A">
        <w:rPr>
          <w:rFonts w:asciiTheme="minorHAnsi" w:hAnsiTheme="minorHAnsi" w:cstheme="minorHAnsi"/>
          <w:b/>
          <w:bCs/>
          <w:sz w:val="24"/>
          <w:szCs w:val="24"/>
        </w:rPr>
        <w:t xml:space="preserve">Clause </w:t>
      </w:r>
      <w:r w:rsidR="0047330D" w:rsidRPr="008E008A">
        <w:rPr>
          <w:rFonts w:asciiTheme="minorHAnsi" w:hAnsiTheme="minorHAnsi" w:cstheme="minorHAnsi"/>
          <w:b/>
          <w:bCs/>
          <w:sz w:val="24"/>
          <w:szCs w:val="24"/>
        </w:rPr>
        <w:t xml:space="preserve">40 </w:t>
      </w:r>
      <w:r w:rsidRPr="008E008A">
        <w:rPr>
          <w:rFonts w:asciiTheme="minorHAnsi" w:hAnsiTheme="minorHAnsi" w:cstheme="minorHAnsi"/>
          <w:b/>
          <w:bCs/>
          <w:sz w:val="24"/>
          <w:szCs w:val="24"/>
        </w:rPr>
        <w:t>- New section 47A</w:t>
      </w:r>
    </w:p>
    <w:p w14:paraId="491389DA" w14:textId="77777777" w:rsidR="00BE3B52" w:rsidRPr="008E008A" w:rsidRDefault="00BE3B52" w:rsidP="00BE3B52">
      <w:pPr>
        <w:shd w:val="clear" w:color="auto" w:fill="FFFFFF"/>
        <w:spacing w:before="240" w:after="120" w:line="240" w:lineRule="auto"/>
        <w:rPr>
          <w:rFonts w:asciiTheme="minorHAnsi" w:hAnsiTheme="minorHAnsi" w:cstheme="minorHAnsi"/>
          <w:sz w:val="24"/>
          <w:szCs w:val="24"/>
        </w:rPr>
      </w:pPr>
      <w:r w:rsidRPr="008E008A">
        <w:rPr>
          <w:rFonts w:asciiTheme="minorHAnsi" w:hAnsiTheme="minorHAnsi" w:cstheme="minorHAnsi"/>
          <w:sz w:val="24"/>
          <w:szCs w:val="24"/>
        </w:rPr>
        <w:t>This clause inserts new section 47A.</w:t>
      </w:r>
    </w:p>
    <w:p w14:paraId="0D9C4159" w14:textId="77777777" w:rsidR="00BE3B52" w:rsidRPr="008E008A" w:rsidRDefault="00BE3B52" w:rsidP="00BE3B52">
      <w:pPr>
        <w:shd w:val="clear" w:color="auto" w:fill="FFFFFF"/>
        <w:spacing w:before="240" w:after="120" w:line="240" w:lineRule="auto"/>
        <w:rPr>
          <w:rFonts w:asciiTheme="minorHAnsi" w:hAnsiTheme="minorHAnsi" w:cstheme="minorHAnsi"/>
          <w:sz w:val="24"/>
          <w:szCs w:val="24"/>
        </w:rPr>
      </w:pPr>
      <w:r w:rsidRPr="008E008A">
        <w:rPr>
          <w:rFonts w:asciiTheme="minorHAnsi" w:hAnsiTheme="minorHAnsi" w:cstheme="minorHAnsi"/>
          <w:sz w:val="24"/>
          <w:szCs w:val="24"/>
        </w:rPr>
        <w:t xml:space="preserve">This clause introduces new licence conditions relating to the safe storage of firearms for category H licensees that operate as security organisations in the ACT. </w:t>
      </w:r>
    </w:p>
    <w:p w14:paraId="3E839BF2" w14:textId="77777777" w:rsidR="00BE3B52" w:rsidRPr="008E008A" w:rsidRDefault="00BE3B52" w:rsidP="00BE3B52">
      <w:pPr>
        <w:shd w:val="clear" w:color="auto" w:fill="FFFFFF"/>
        <w:spacing w:line="240" w:lineRule="auto"/>
        <w:rPr>
          <w:rFonts w:asciiTheme="minorHAnsi" w:hAnsiTheme="minorHAnsi" w:cstheme="minorHAnsi"/>
          <w:sz w:val="24"/>
          <w:szCs w:val="24"/>
        </w:rPr>
      </w:pPr>
      <w:r w:rsidRPr="008E008A">
        <w:rPr>
          <w:rFonts w:asciiTheme="minorHAnsi" w:hAnsiTheme="minorHAnsi" w:cstheme="minorHAnsi"/>
          <w:sz w:val="24"/>
          <w:szCs w:val="24"/>
        </w:rPr>
        <w:t xml:space="preserve">The storage conditions that are imposed vary according to the number of firearms the security organisation is licensed to hold, with the requirements becoming stricter when more firearms are held. </w:t>
      </w:r>
    </w:p>
    <w:p w14:paraId="5A02579F" w14:textId="77777777" w:rsidR="00BE3B52" w:rsidRPr="008E008A" w:rsidRDefault="00BE3B52" w:rsidP="00BE3B52">
      <w:pPr>
        <w:shd w:val="clear" w:color="auto" w:fill="FFFFFF"/>
        <w:spacing w:line="240" w:lineRule="auto"/>
        <w:rPr>
          <w:rFonts w:asciiTheme="minorHAnsi" w:hAnsiTheme="minorHAnsi" w:cstheme="minorHAnsi"/>
          <w:sz w:val="24"/>
          <w:szCs w:val="24"/>
        </w:rPr>
      </w:pPr>
      <w:r w:rsidRPr="008E008A">
        <w:rPr>
          <w:rFonts w:asciiTheme="minorHAnsi" w:hAnsiTheme="minorHAnsi" w:cstheme="minorHAnsi"/>
          <w:sz w:val="24"/>
          <w:szCs w:val="24"/>
        </w:rPr>
        <w:t>The following conditions apply to licensees that are licensed to hold one firearm and are also standard conditions that apply to all licensees. When not in use or being carried, the firearms must be:</w:t>
      </w:r>
    </w:p>
    <w:p w14:paraId="26E85E42" w14:textId="77777777" w:rsidR="00BE3B52" w:rsidRPr="008E008A" w:rsidRDefault="00BE3B52" w:rsidP="00BE3B52">
      <w:pPr>
        <w:pStyle w:val="ListParagraph"/>
        <w:numPr>
          <w:ilvl w:val="0"/>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stored in a locked steel safe of a type approved by the registrar (an exception to this requirement is when a vault or control room is approved by the registrar)</w:t>
      </w:r>
    </w:p>
    <w:p w14:paraId="3B74C83E" w14:textId="77777777" w:rsidR="00BE3B52" w:rsidRPr="008E008A" w:rsidRDefault="00BE3B52" w:rsidP="00BE3B52">
      <w:pPr>
        <w:pStyle w:val="ListParagraph"/>
        <w:numPr>
          <w:ilvl w:val="1"/>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safe must be:</w:t>
      </w:r>
    </w:p>
    <w:p w14:paraId="0A32CA31" w14:textId="77777777" w:rsidR="00BE3B52" w:rsidRPr="008E008A" w:rsidRDefault="00BE3B52" w:rsidP="00BE3B52">
      <w:pPr>
        <w:pStyle w:val="ListParagraph"/>
        <w:numPr>
          <w:ilvl w:val="2"/>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bolted to the structure of the premises; </w:t>
      </w:r>
    </w:p>
    <w:p w14:paraId="59838135" w14:textId="77777777" w:rsidR="00BE3B52" w:rsidRPr="008E008A" w:rsidRDefault="00BE3B52" w:rsidP="00BE3B52">
      <w:pPr>
        <w:pStyle w:val="ListParagraph"/>
        <w:numPr>
          <w:ilvl w:val="2"/>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fitted with an alarm of a type approved by the registrar; and</w:t>
      </w:r>
    </w:p>
    <w:p w14:paraId="2500AC11" w14:textId="77777777" w:rsidR="00BE3B52" w:rsidRPr="008E008A" w:rsidRDefault="00BE3B52" w:rsidP="00BE3B52">
      <w:pPr>
        <w:pStyle w:val="ListParagraph"/>
        <w:numPr>
          <w:ilvl w:val="2"/>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monitored at a place separate from the registered premises; and</w:t>
      </w:r>
    </w:p>
    <w:p w14:paraId="25D5CB8A" w14:textId="77777777" w:rsidR="00BE3B52" w:rsidRPr="008E008A" w:rsidRDefault="00BE3B52" w:rsidP="00BE3B52">
      <w:pPr>
        <w:pStyle w:val="ListParagraph"/>
        <w:numPr>
          <w:ilvl w:val="0"/>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fitted with a trigger or barrel lock that prevents the firearm from being discharged;</w:t>
      </w:r>
    </w:p>
    <w:p w14:paraId="15EE2BED" w14:textId="77777777" w:rsidR="00BE3B52" w:rsidRPr="008E008A" w:rsidRDefault="00BE3B52" w:rsidP="00BE3B52">
      <w:pPr>
        <w:pStyle w:val="ListParagraph"/>
        <w:numPr>
          <w:ilvl w:val="0"/>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secured individually on, or in, a locked device within the safe; and</w:t>
      </w:r>
    </w:p>
    <w:p w14:paraId="6D17DED0" w14:textId="77777777" w:rsidR="00BE3B52" w:rsidRPr="008E008A" w:rsidRDefault="00BE3B52" w:rsidP="00BE3B52">
      <w:pPr>
        <w:pStyle w:val="ListParagraph"/>
        <w:numPr>
          <w:ilvl w:val="0"/>
          <w:numId w:val="7"/>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registered premises must be approved by the registrar for storing the firearms.</w:t>
      </w:r>
    </w:p>
    <w:p w14:paraId="47CBC8D9" w14:textId="77777777"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lastRenderedPageBreak/>
        <w:t>If between two and five firearms are held under the licence, the following conditions apply in addition to the abovementioned standard conditions:</w:t>
      </w:r>
    </w:p>
    <w:p w14:paraId="6FE50D43"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steel safe within which the firearm is stored must:</w:t>
      </w:r>
    </w:p>
    <w:p w14:paraId="413ABAC7" w14:textId="77777777" w:rsidR="00BE3B52" w:rsidRPr="008E008A" w:rsidRDefault="00BE3B52" w:rsidP="00BE3B52">
      <w:pPr>
        <w:pStyle w:val="ListParagraph"/>
        <w:numPr>
          <w:ilvl w:val="1"/>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weigh at least 150kg; and </w:t>
      </w:r>
    </w:p>
    <w:p w14:paraId="051C2C74" w14:textId="77777777" w:rsidR="00BE3B52" w:rsidRPr="008E008A" w:rsidRDefault="00BE3B52" w:rsidP="00BE3B52">
      <w:pPr>
        <w:pStyle w:val="ListParagraph"/>
        <w:numPr>
          <w:ilvl w:val="1"/>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be locked at all times except when accessed for the purpose of distributing a firearm; and</w:t>
      </w:r>
    </w:p>
    <w:p w14:paraId="24E20E8C"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alarm fitted for the safe must be separate to the alarm for the registered premises.</w:t>
      </w:r>
    </w:p>
    <w:p w14:paraId="0F54D160" w14:textId="77777777"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If between six and fifteen firearms are held under the licence, the following conditions apply in addition to the abovementioned standard conditions:</w:t>
      </w:r>
    </w:p>
    <w:p w14:paraId="43F11269"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steel safe within which the firearm is stored must:</w:t>
      </w:r>
    </w:p>
    <w:p w14:paraId="125C2B60" w14:textId="77777777" w:rsidR="00BE3B52" w:rsidRPr="008E008A" w:rsidRDefault="00BE3B52" w:rsidP="00BE3B52">
      <w:pPr>
        <w:pStyle w:val="ListParagraph"/>
        <w:numPr>
          <w:ilvl w:val="1"/>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weigh at least 500kg;</w:t>
      </w:r>
    </w:p>
    <w:p w14:paraId="74F8C48F" w14:textId="77777777" w:rsidR="00BE3B52" w:rsidRPr="008E008A" w:rsidRDefault="00BE3B52" w:rsidP="00BE3B52">
      <w:pPr>
        <w:pStyle w:val="ListParagraph"/>
        <w:numPr>
          <w:ilvl w:val="1"/>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be locked at all times except when accessed for the purpose of distributing a firearm; and </w:t>
      </w:r>
    </w:p>
    <w:p w14:paraId="0699951E" w14:textId="77777777" w:rsidR="00BE3B52" w:rsidRPr="008E008A" w:rsidRDefault="00BE3B52" w:rsidP="00BE3B52">
      <w:pPr>
        <w:pStyle w:val="ListParagraph"/>
        <w:numPr>
          <w:ilvl w:val="1"/>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be fitted with a 15-minute time delay lock; and</w:t>
      </w:r>
    </w:p>
    <w:p w14:paraId="4CFA5A6B"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alarm fitted for the safe must be separate to the alarm for the registered premises.</w:t>
      </w:r>
    </w:p>
    <w:p w14:paraId="3B6B8F64" w14:textId="77777777"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If more than fifteen firearms are held under the licence, the following conditions apply in addition to the abovementioned standard conditions:</w:t>
      </w:r>
    </w:p>
    <w:p w14:paraId="2868C4F9"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firearms may be stored either in:</w:t>
      </w:r>
    </w:p>
    <w:p w14:paraId="56594F89" w14:textId="77777777" w:rsidR="00BE3B52" w:rsidRPr="008E008A" w:rsidRDefault="00BE3B52" w:rsidP="00BE3B52">
      <w:pPr>
        <w:pStyle w:val="ListParagraph"/>
        <w:numPr>
          <w:ilvl w:val="1"/>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a safe that meets the standard conditions (but also weighs at least 500kg); or</w:t>
      </w:r>
    </w:p>
    <w:p w14:paraId="3B4D14C2" w14:textId="77777777" w:rsidR="00BE3B52" w:rsidRPr="008E008A" w:rsidRDefault="00BE3B52" w:rsidP="00BE3B52">
      <w:pPr>
        <w:pStyle w:val="ListParagraph"/>
        <w:numPr>
          <w:ilvl w:val="1"/>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within a vault or control room of a type approved by the registrar; and</w:t>
      </w:r>
    </w:p>
    <w:p w14:paraId="17223616" w14:textId="7BF22486"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alarm fitted for the safe must be separate to the alarm for the registered premises</w:t>
      </w:r>
      <w:r w:rsidR="003361E2" w:rsidRPr="008E008A">
        <w:rPr>
          <w:rFonts w:asciiTheme="minorHAnsi" w:hAnsiTheme="minorHAnsi" w:cstheme="minorHAnsi"/>
          <w:sz w:val="24"/>
          <w:szCs w:val="24"/>
        </w:rPr>
        <w:t>.</w:t>
      </w:r>
    </w:p>
    <w:p w14:paraId="1681BB24" w14:textId="77777777" w:rsidR="00BE3B52" w:rsidRPr="008E008A" w:rsidRDefault="00BE3B52" w:rsidP="00BE3B52">
      <w:p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The clause provides that the firearms registrar must consider each of these factors when deciding whether to approve registered premises for storing firearms by licensed security companies:</w:t>
      </w:r>
    </w:p>
    <w:p w14:paraId="09F5230E"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that the premises are capable of being secured to prevent unauthorised entry; </w:t>
      </w:r>
    </w:p>
    <w:p w14:paraId="1C4E94CC"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 xml:space="preserve">that the premises have an intruder alarm system that is monitored at a place separate from the registered premises in a way that the registrar considers appropriate; </w:t>
      </w:r>
    </w:p>
    <w:p w14:paraId="0DAF1F3E"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that the premises are suitable for the nature of the use of the firearm by the licensee; and</w:t>
      </w:r>
    </w:p>
    <w:p w14:paraId="124E4BCB" w14:textId="77777777" w:rsidR="00BE3B52" w:rsidRPr="008E008A" w:rsidRDefault="00BE3B52" w:rsidP="00BE3B52">
      <w:pPr>
        <w:pStyle w:val="ListParagraph"/>
        <w:numPr>
          <w:ilvl w:val="0"/>
          <w:numId w:val="8"/>
        </w:numPr>
        <w:shd w:val="clear" w:color="auto" w:fill="FFFFFF"/>
        <w:spacing w:line="276" w:lineRule="atLeast"/>
        <w:rPr>
          <w:rFonts w:asciiTheme="minorHAnsi" w:hAnsiTheme="minorHAnsi" w:cstheme="minorHAnsi"/>
          <w:sz w:val="24"/>
          <w:szCs w:val="24"/>
        </w:rPr>
      </w:pPr>
      <w:r w:rsidRPr="008E008A">
        <w:rPr>
          <w:rFonts w:asciiTheme="minorHAnsi" w:hAnsiTheme="minorHAnsi" w:cstheme="minorHAnsi"/>
          <w:sz w:val="24"/>
          <w:szCs w:val="24"/>
        </w:rPr>
        <w:t>that the premises are suitable for use as a place for the safe storage of firearms.</w:t>
      </w:r>
    </w:p>
    <w:p w14:paraId="60BE5C0C" w14:textId="77777777" w:rsidR="00BE3B52" w:rsidRPr="008E008A" w:rsidRDefault="00BE3B52" w:rsidP="00BE3B52">
      <w:pPr>
        <w:shd w:val="clear" w:color="auto" w:fill="FFFFFF"/>
        <w:spacing w:line="276" w:lineRule="atLeast"/>
        <w:rPr>
          <w:rFonts w:asciiTheme="minorHAnsi" w:hAnsiTheme="minorHAnsi" w:cstheme="minorHAnsi"/>
        </w:rPr>
      </w:pPr>
      <w:r w:rsidRPr="008E008A">
        <w:rPr>
          <w:rFonts w:asciiTheme="minorHAnsi" w:hAnsiTheme="minorHAnsi" w:cstheme="minorHAnsi"/>
          <w:sz w:val="24"/>
          <w:szCs w:val="24"/>
        </w:rPr>
        <w:t xml:space="preserve">The clause provides that if the registrar considers it necessary, as a consideration in relation to the suitability of premises, that the premises may need to have a duress facility that is monitored at a place separate from the registered premises in a way that the registrar considers appropriate. </w:t>
      </w:r>
    </w:p>
    <w:p w14:paraId="748D1E85" w14:textId="77777777" w:rsidR="00BE3B52" w:rsidRPr="008E008A" w:rsidRDefault="00BE3B52" w:rsidP="00EF5F7B">
      <w:pPr>
        <w:shd w:val="clear" w:color="auto" w:fill="FFFFFF"/>
        <w:spacing w:before="240" w:after="120" w:line="322" w:lineRule="atLeast"/>
        <w:rPr>
          <w:rFonts w:asciiTheme="minorHAnsi" w:hAnsiTheme="minorHAnsi" w:cstheme="minorHAnsi"/>
          <w:color w:val="000000"/>
          <w:sz w:val="28"/>
          <w:szCs w:val="28"/>
          <w:lang w:eastAsia="en-AU"/>
        </w:rPr>
      </w:pPr>
    </w:p>
    <w:p w14:paraId="2E5766A1" w14:textId="77777777" w:rsidR="00C40E2F" w:rsidRPr="008E008A" w:rsidRDefault="00C40E2F" w:rsidP="003832B6">
      <w:pPr>
        <w:shd w:val="clear" w:color="auto" w:fill="FFFFFF"/>
        <w:spacing w:line="276" w:lineRule="atLeast"/>
        <w:rPr>
          <w:rFonts w:asciiTheme="minorHAnsi" w:hAnsiTheme="minorHAnsi" w:cstheme="minorHAnsi"/>
          <w:sz w:val="24"/>
          <w:szCs w:val="24"/>
        </w:rPr>
      </w:pPr>
      <w:bookmarkStart w:id="6" w:name="_Clause_6__"/>
      <w:bookmarkStart w:id="7" w:name="_Clause_7__"/>
      <w:bookmarkEnd w:id="6"/>
      <w:bookmarkEnd w:id="7"/>
    </w:p>
    <w:sectPr w:rsidR="00C40E2F" w:rsidRPr="008E008A" w:rsidSect="00CD04D2">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2E81" w14:textId="77777777" w:rsidR="00540F31" w:rsidRDefault="00540F31" w:rsidP="006334A5">
      <w:pPr>
        <w:spacing w:after="0" w:line="240" w:lineRule="auto"/>
      </w:pPr>
      <w:r>
        <w:separator/>
      </w:r>
    </w:p>
  </w:endnote>
  <w:endnote w:type="continuationSeparator" w:id="0">
    <w:p w14:paraId="5023A894" w14:textId="77777777" w:rsidR="00540F31" w:rsidRDefault="00540F31" w:rsidP="0063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9AAD" w14:textId="77777777" w:rsidR="000A7E42" w:rsidRDefault="000A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B1CC" w14:textId="14CE723D" w:rsidR="00CD04D2" w:rsidRPr="000A7E42" w:rsidRDefault="000A7E42" w:rsidP="000A7E42">
    <w:pPr>
      <w:pStyle w:val="Footer"/>
      <w:jc w:val="center"/>
      <w:rPr>
        <w:rFonts w:cs="Arial"/>
        <w:sz w:val="14"/>
      </w:rPr>
    </w:pPr>
    <w:r w:rsidRPr="000A7E4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9188" w14:textId="77777777" w:rsidR="00DD7F86" w:rsidRDefault="000A7E42">
    <w:pPr>
      <w:pStyle w:val="Footer"/>
      <w:jc w:val="right"/>
    </w:pPr>
  </w:p>
  <w:p w14:paraId="6DCFF8A7" w14:textId="77777777" w:rsidR="00DD7F86" w:rsidRPr="00DC5912" w:rsidRDefault="000A7E42"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665869"/>
      <w:docPartObj>
        <w:docPartGallery w:val="Page Numbers (Bottom of Page)"/>
        <w:docPartUnique/>
      </w:docPartObj>
    </w:sdtPr>
    <w:sdtEndPr>
      <w:rPr>
        <w:noProof/>
      </w:rPr>
    </w:sdtEndPr>
    <w:sdtContent>
      <w:p w14:paraId="1F15BF09" w14:textId="46381419" w:rsidR="00CD04D2" w:rsidRDefault="00CD04D2" w:rsidP="00C04E7D">
        <w:pPr>
          <w:pStyle w:val="Footer"/>
          <w:spacing w:before="0"/>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7067EFCD" w14:textId="4F015B1D" w:rsidR="00CD30C2" w:rsidRPr="000A7E42" w:rsidRDefault="000A7E42" w:rsidP="000A7E42">
    <w:pPr>
      <w:pStyle w:val="Footer"/>
      <w:jc w:val="center"/>
      <w:rPr>
        <w:rFonts w:cs="Arial"/>
        <w:sz w:val="14"/>
      </w:rPr>
    </w:pPr>
    <w:r w:rsidRPr="000A7E4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701D" w14:textId="77777777" w:rsidR="00540F31" w:rsidRDefault="00540F31" w:rsidP="006334A5">
      <w:pPr>
        <w:spacing w:after="0" w:line="240" w:lineRule="auto"/>
      </w:pPr>
      <w:r>
        <w:separator/>
      </w:r>
    </w:p>
  </w:footnote>
  <w:footnote w:type="continuationSeparator" w:id="0">
    <w:p w14:paraId="0FD42B84" w14:textId="77777777" w:rsidR="00540F31" w:rsidRDefault="00540F31" w:rsidP="006334A5">
      <w:pPr>
        <w:spacing w:after="0" w:line="240" w:lineRule="auto"/>
      </w:pPr>
      <w:r>
        <w:continuationSeparator/>
      </w:r>
    </w:p>
  </w:footnote>
  <w:footnote w:id="1">
    <w:p w14:paraId="17093B09" w14:textId="69784C31" w:rsidR="00A8599A" w:rsidRDefault="00A8599A" w:rsidP="00A8599A">
      <w:pPr>
        <w:pStyle w:val="FootnoteText"/>
      </w:pPr>
      <w:r>
        <w:rPr>
          <w:rStyle w:val="FootnoteReference"/>
        </w:rPr>
        <w:footnoteRef/>
      </w:r>
      <w:r>
        <w:t xml:space="preserve"> </w:t>
      </w:r>
      <w:r w:rsidR="00C003BA" w:rsidRPr="00C003BA">
        <w:t>Colvin, M &amp; Cooper, J, 2009 ‘Human Rights in the Investigation and Prosecution of Crime’ Oxford University Press, p.425. For more detail on positive obligations, see generally, Akandji-Kombe, J, 2007 ‘Positive obligations under the European Convention on Human Rights’, Council of Europe.</w:t>
      </w:r>
    </w:p>
  </w:footnote>
  <w:footnote w:id="2">
    <w:p w14:paraId="5C77B1F4" w14:textId="77777777" w:rsidR="00D27632" w:rsidRDefault="00D27632" w:rsidP="00D27632">
      <w:pPr>
        <w:pStyle w:val="FootnoteText"/>
      </w:pPr>
      <w:r>
        <w:rPr>
          <w:rStyle w:val="FootnoteReference"/>
        </w:rPr>
        <w:footnoteRef/>
      </w:r>
      <w:r>
        <w:t xml:space="preserve"> Office of the United Nations High Commissioner for Human Rights, Human Rights Committee, 2007 ‘General Comment 32: Article 14: Right to equality before courts and tribunals and to a fair trial’, para 30.</w:t>
      </w:r>
    </w:p>
  </w:footnote>
  <w:footnote w:id="3">
    <w:p w14:paraId="76F2D24D" w14:textId="77777777" w:rsidR="00D27632" w:rsidRPr="0091297E" w:rsidRDefault="00D27632" w:rsidP="00D27632">
      <w:pPr>
        <w:pStyle w:val="FootnoteText"/>
      </w:pPr>
      <w:r>
        <w:rPr>
          <w:rStyle w:val="FootnoteReference"/>
        </w:rPr>
        <w:footnoteRef/>
      </w:r>
      <w:r>
        <w:t xml:space="preserve"> </w:t>
      </w:r>
      <w:r>
        <w:rPr>
          <w:i/>
          <w:iCs/>
        </w:rPr>
        <w:t>Attorney General’s Reference No 4 of 2002; Sheldrake v DPP</w:t>
      </w:r>
      <w:r>
        <w:t xml:space="preserve"> [2005] 1 AC 264, [21]. </w:t>
      </w:r>
    </w:p>
  </w:footnote>
  <w:footnote w:id="4">
    <w:p w14:paraId="511D4245" w14:textId="77777777" w:rsidR="0033680C" w:rsidRDefault="0033680C" w:rsidP="0033680C">
      <w:pPr>
        <w:pStyle w:val="FootnoteText"/>
      </w:pPr>
      <w:r>
        <w:rPr>
          <w:rStyle w:val="FootnoteReference"/>
        </w:rPr>
        <w:footnoteRef/>
      </w:r>
      <w:r>
        <w:t xml:space="preserve"> Richards, K ‘Misperceptions about child sex offenders’ </w:t>
      </w:r>
      <w:r w:rsidRPr="005551E3">
        <w:rPr>
          <w:i/>
        </w:rPr>
        <w:t>Trends and Issues in Crime and Criminal Justice</w:t>
      </w:r>
      <w:r>
        <w:t xml:space="preserve">, issue number 429, Australian Institute of Criminology, September 2011. </w:t>
      </w:r>
    </w:p>
  </w:footnote>
  <w:footnote w:id="5">
    <w:p w14:paraId="6A843E16" w14:textId="77777777" w:rsidR="0033680C" w:rsidRDefault="0033680C" w:rsidP="0033680C">
      <w:pPr>
        <w:pStyle w:val="FootnoteText"/>
      </w:pPr>
      <w:r>
        <w:rPr>
          <w:rStyle w:val="FootnoteReference"/>
        </w:rPr>
        <w:footnoteRef/>
      </w:r>
      <w:r>
        <w:t xml:space="preserve"> Ibid, p5.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8AF3" w14:textId="77777777" w:rsidR="000A7E42" w:rsidRDefault="000A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DD34" w14:textId="77777777" w:rsidR="000A7E42" w:rsidRDefault="000A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9CCF" w14:textId="77777777" w:rsidR="000A7E42" w:rsidRDefault="000A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39B"/>
    <w:multiLevelType w:val="hybridMultilevel"/>
    <w:tmpl w:val="5D6C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1777B"/>
    <w:multiLevelType w:val="hybridMultilevel"/>
    <w:tmpl w:val="FC6090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F176D4"/>
    <w:multiLevelType w:val="hybridMultilevel"/>
    <w:tmpl w:val="DBC22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B5D62"/>
    <w:multiLevelType w:val="hybridMultilevel"/>
    <w:tmpl w:val="7848D5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2865E8"/>
    <w:multiLevelType w:val="hybridMultilevel"/>
    <w:tmpl w:val="9ADEC3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F5508D"/>
    <w:multiLevelType w:val="hybridMultilevel"/>
    <w:tmpl w:val="FAAE9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4A301A"/>
    <w:multiLevelType w:val="hybridMultilevel"/>
    <w:tmpl w:val="3CF042A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15:restartNumberingAfterBreak="0">
    <w:nsid w:val="2A665276"/>
    <w:multiLevelType w:val="hybridMultilevel"/>
    <w:tmpl w:val="9BD6D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B279E7"/>
    <w:multiLevelType w:val="multilevel"/>
    <w:tmpl w:val="B5A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361BF2"/>
    <w:multiLevelType w:val="hybridMultilevel"/>
    <w:tmpl w:val="93F0FD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F35BF3"/>
    <w:multiLevelType w:val="hybridMultilevel"/>
    <w:tmpl w:val="AA8C3F7A"/>
    <w:lvl w:ilvl="0" w:tplc="D06C65F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9E64DA"/>
    <w:multiLevelType w:val="hybridMultilevel"/>
    <w:tmpl w:val="7FB6E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99214C"/>
    <w:multiLevelType w:val="hybridMultilevel"/>
    <w:tmpl w:val="ABBCFD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BF3C3D"/>
    <w:multiLevelType w:val="hybridMultilevel"/>
    <w:tmpl w:val="4008C3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1566398"/>
    <w:multiLevelType w:val="hybridMultilevel"/>
    <w:tmpl w:val="F8465790"/>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9721A57"/>
    <w:multiLevelType w:val="hybridMultilevel"/>
    <w:tmpl w:val="88083F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1EB05A8"/>
    <w:multiLevelType w:val="hybridMultilevel"/>
    <w:tmpl w:val="295286F2"/>
    <w:lvl w:ilvl="0" w:tplc="C5EEF1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8329EC"/>
    <w:multiLevelType w:val="hybridMultilevel"/>
    <w:tmpl w:val="0B1EC2F2"/>
    <w:lvl w:ilvl="0" w:tplc="D06C65F4">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3B06A0D"/>
    <w:multiLevelType w:val="hybridMultilevel"/>
    <w:tmpl w:val="B47CA38A"/>
    <w:lvl w:ilvl="0" w:tplc="0C090001">
      <w:start w:val="1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3E09B1"/>
    <w:multiLevelType w:val="hybridMultilevel"/>
    <w:tmpl w:val="1E085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6255F5"/>
    <w:multiLevelType w:val="hybridMultilevel"/>
    <w:tmpl w:val="A3102A40"/>
    <w:lvl w:ilvl="0" w:tplc="7F9CFC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97613E"/>
    <w:multiLevelType w:val="hybridMultilevel"/>
    <w:tmpl w:val="B822940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3" w15:restartNumberingAfterBreak="0">
    <w:nsid w:val="7F4A0163"/>
    <w:multiLevelType w:val="hybridMultilevel"/>
    <w:tmpl w:val="E1E00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9"/>
  </w:num>
  <w:num w:numId="4">
    <w:abstractNumId w:val="5"/>
  </w:num>
  <w:num w:numId="5">
    <w:abstractNumId w:val="8"/>
  </w:num>
  <w:num w:numId="6">
    <w:abstractNumId w:val="21"/>
  </w:num>
  <w:num w:numId="7">
    <w:abstractNumId w:val="7"/>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7"/>
  </w:num>
  <w:num w:numId="13">
    <w:abstractNumId w:val="9"/>
  </w:num>
  <w:num w:numId="14">
    <w:abstractNumId w:val="12"/>
  </w:num>
  <w:num w:numId="15">
    <w:abstractNumId w:val="2"/>
  </w:num>
  <w:num w:numId="16">
    <w:abstractNumId w:val="23"/>
  </w:num>
  <w:num w:numId="17">
    <w:abstractNumId w:val="11"/>
  </w:num>
  <w:num w:numId="18">
    <w:abstractNumId w:val="18"/>
  </w:num>
  <w:num w:numId="19">
    <w:abstractNumId w:val="15"/>
  </w:num>
  <w:num w:numId="20">
    <w:abstractNumId w:val="0"/>
  </w:num>
  <w:num w:numId="21">
    <w:abstractNumId w:val="3"/>
  </w:num>
  <w:num w:numId="22">
    <w:abstractNumId w:val="13"/>
  </w:num>
  <w:num w:numId="23">
    <w:abstractNumId w:val="10"/>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C16047-2EFB-45F4-B3FB-C4A975E1741A}"/>
    <w:docVar w:name="dgnword-eventsink" w:val="1644080153376"/>
  </w:docVars>
  <w:rsids>
    <w:rsidRoot w:val="00472253"/>
    <w:rsid w:val="00002589"/>
    <w:rsid w:val="0000273A"/>
    <w:rsid w:val="000114EC"/>
    <w:rsid w:val="00013205"/>
    <w:rsid w:val="00017F7B"/>
    <w:rsid w:val="00045C94"/>
    <w:rsid w:val="00052FDF"/>
    <w:rsid w:val="00061FC1"/>
    <w:rsid w:val="00070390"/>
    <w:rsid w:val="00071698"/>
    <w:rsid w:val="00072901"/>
    <w:rsid w:val="00075185"/>
    <w:rsid w:val="000803EB"/>
    <w:rsid w:val="000A6463"/>
    <w:rsid w:val="000A7E42"/>
    <w:rsid w:val="000B42C2"/>
    <w:rsid w:val="000D241C"/>
    <w:rsid w:val="000D283C"/>
    <w:rsid w:val="000D6A5D"/>
    <w:rsid w:val="000D6CDF"/>
    <w:rsid w:val="000E0C81"/>
    <w:rsid w:val="000E36F9"/>
    <w:rsid w:val="000E37A9"/>
    <w:rsid w:val="000E385D"/>
    <w:rsid w:val="000E4640"/>
    <w:rsid w:val="000E76B3"/>
    <w:rsid w:val="000F5315"/>
    <w:rsid w:val="000F6632"/>
    <w:rsid w:val="000F6CA6"/>
    <w:rsid w:val="00106778"/>
    <w:rsid w:val="00106802"/>
    <w:rsid w:val="00112B27"/>
    <w:rsid w:val="0013440C"/>
    <w:rsid w:val="001369CE"/>
    <w:rsid w:val="00141215"/>
    <w:rsid w:val="0014192C"/>
    <w:rsid w:val="00142327"/>
    <w:rsid w:val="001646B6"/>
    <w:rsid w:val="00170155"/>
    <w:rsid w:val="0017559B"/>
    <w:rsid w:val="00175A76"/>
    <w:rsid w:val="00183158"/>
    <w:rsid w:val="00185032"/>
    <w:rsid w:val="00187B0F"/>
    <w:rsid w:val="0019208F"/>
    <w:rsid w:val="001A1FAB"/>
    <w:rsid w:val="001A492D"/>
    <w:rsid w:val="001B5359"/>
    <w:rsid w:val="001B53F7"/>
    <w:rsid w:val="001B7D49"/>
    <w:rsid w:val="001C1564"/>
    <w:rsid w:val="001D025C"/>
    <w:rsid w:val="001D733D"/>
    <w:rsid w:val="001E0A94"/>
    <w:rsid w:val="001E0F45"/>
    <w:rsid w:val="001E1718"/>
    <w:rsid w:val="001E2543"/>
    <w:rsid w:val="001E4FD0"/>
    <w:rsid w:val="001F0287"/>
    <w:rsid w:val="001F21F9"/>
    <w:rsid w:val="00200057"/>
    <w:rsid w:val="0020523E"/>
    <w:rsid w:val="002156AE"/>
    <w:rsid w:val="00222D49"/>
    <w:rsid w:val="00226295"/>
    <w:rsid w:val="00230E85"/>
    <w:rsid w:val="002318B0"/>
    <w:rsid w:val="00234664"/>
    <w:rsid w:val="00241EDA"/>
    <w:rsid w:val="00250939"/>
    <w:rsid w:val="00264243"/>
    <w:rsid w:val="0026651A"/>
    <w:rsid w:val="002728E6"/>
    <w:rsid w:val="002760C4"/>
    <w:rsid w:val="00281C1F"/>
    <w:rsid w:val="00282191"/>
    <w:rsid w:val="0029001D"/>
    <w:rsid w:val="002A6A96"/>
    <w:rsid w:val="002B15CF"/>
    <w:rsid w:val="002C101D"/>
    <w:rsid w:val="002C1527"/>
    <w:rsid w:val="002C2895"/>
    <w:rsid w:val="002C7D67"/>
    <w:rsid w:val="002E5FB8"/>
    <w:rsid w:val="003028DC"/>
    <w:rsid w:val="0031778C"/>
    <w:rsid w:val="00335479"/>
    <w:rsid w:val="003361E2"/>
    <w:rsid w:val="0033680C"/>
    <w:rsid w:val="00337A92"/>
    <w:rsid w:val="00345EAD"/>
    <w:rsid w:val="00352890"/>
    <w:rsid w:val="0035409C"/>
    <w:rsid w:val="00357154"/>
    <w:rsid w:val="0035720D"/>
    <w:rsid w:val="0036293E"/>
    <w:rsid w:val="00367B6E"/>
    <w:rsid w:val="003832B6"/>
    <w:rsid w:val="00394468"/>
    <w:rsid w:val="003A15B0"/>
    <w:rsid w:val="003C007B"/>
    <w:rsid w:val="003C2201"/>
    <w:rsid w:val="003D0BE6"/>
    <w:rsid w:val="003E1880"/>
    <w:rsid w:val="003F285E"/>
    <w:rsid w:val="003F608C"/>
    <w:rsid w:val="003F7620"/>
    <w:rsid w:val="004031ED"/>
    <w:rsid w:val="00415F52"/>
    <w:rsid w:val="00424496"/>
    <w:rsid w:val="004277F1"/>
    <w:rsid w:val="00432777"/>
    <w:rsid w:val="004414A6"/>
    <w:rsid w:val="00444D55"/>
    <w:rsid w:val="004458A2"/>
    <w:rsid w:val="00447D92"/>
    <w:rsid w:val="004574B3"/>
    <w:rsid w:val="00461181"/>
    <w:rsid w:val="00472253"/>
    <w:rsid w:val="0047330D"/>
    <w:rsid w:val="00476C89"/>
    <w:rsid w:val="00477E7F"/>
    <w:rsid w:val="00483D65"/>
    <w:rsid w:val="0048508D"/>
    <w:rsid w:val="00491FCB"/>
    <w:rsid w:val="004A6B91"/>
    <w:rsid w:val="004A7448"/>
    <w:rsid w:val="004B5A32"/>
    <w:rsid w:val="004B694C"/>
    <w:rsid w:val="004C23D6"/>
    <w:rsid w:val="004C5799"/>
    <w:rsid w:val="004C6D59"/>
    <w:rsid w:val="004D02D7"/>
    <w:rsid w:val="004D3DC1"/>
    <w:rsid w:val="004D57B1"/>
    <w:rsid w:val="004E2BF5"/>
    <w:rsid w:val="004E6832"/>
    <w:rsid w:val="004F45CA"/>
    <w:rsid w:val="00501C72"/>
    <w:rsid w:val="005053BF"/>
    <w:rsid w:val="005173E1"/>
    <w:rsid w:val="005211EC"/>
    <w:rsid w:val="00532249"/>
    <w:rsid w:val="00540F31"/>
    <w:rsid w:val="0054295E"/>
    <w:rsid w:val="00547394"/>
    <w:rsid w:val="0055572D"/>
    <w:rsid w:val="0055628C"/>
    <w:rsid w:val="00560800"/>
    <w:rsid w:val="00560B5C"/>
    <w:rsid w:val="005658D1"/>
    <w:rsid w:val="00567715"/>
    <w:rsid w:val="0057220A"/>
    <w:rsid w:val="005807D9"/>
    <w:rsid w:val="00582BEB"/>
    <w:rsid w:val="00584937"/>
    <w:rsid w:val="00587596"/>
    <w:rsid w:val="005A5EA2"/>
    <w:rsid w:val="005B30CE"/>
    <w:rsid w:val="005B546F"/>
    <w:rsid w:val="005C18B1"/>
    <w:rsid w:val="005C4134"/>
    <w:rsid w:val="005C6C07"/>
    <w:rsid w:val="005D0245"/>
    <w:rsid w:val="005D447F"/>
    <w:rsid w:val="005E008E"/>
    <w:rsid w:val="005E261C"/>
    <w:rsid w:val="005E4A51"/>
    <w:rsid w:val="005E5735"/>
    <w:rsid w:val="005F1807"/>
    <w:rsid w:val="005F3872"/>
    <w:rsid w:val="005F3BB5"/>
    <w:rsid w:val="006050F4"/>
    <w:rsid w:val="006238EE"/>
    <w:rsid w:val="006334A5"/>
    <w:rsid w:val="00633BB9"/>
    <w:rsid w:val="0063799C"/>
    <w:rsid w:val="006420C4"/>
    <w:rsid w:val="0064245F"/>
    <w:rsid w:val="00644123"/>
    <w:rsid w:val="00645AEC"/>
    <w:rsid w:val="00646B9F"/>
    <w:rsid w:val="006540EF"/>
    <w:rsid w:val="0066626F"/>
    <w:rsid w:val="00666A4E"/>
    <w:rsid w:val="00670EC9"/>
    <w:rsid w:val="00674E9F"/>
    <w:rsid w:val="00690E39"/>
    <w:rsid w:val="006A7966"/>
    <w:rsid w:val="006B2EDB"/>
    <w:rsid w:val="006C30CE"/>
    <w:rsid w:val="006C51ED"/>
    <w:rsid w:val="006C6CB8"/>
    <w:rsid w:val="006D1947"/>
    <w:rsid w:val="006F21E6"/>
    <w:rsid w:val="006F4734"/>
    <w:rsid w:val="007017B9"/>
    <w:rsid w:val="00704F0E"/>
    <w:rsid w:val="00704F9A"/>
    <w:rsid w:val="00711AF2"/>
    <w:rsid w:val="00714ECE"/>
    <w:rsid w:val="00716DC0"/>
    <w:rsid w:val="0072322C"/>
    <w:rsid w:val="007375FC"/>
    <w:rsid w:val="00751505"/>
    <w:rsid w:val="00752233"/>
    <w:rsid w:val="007528D2"/>
    <w:rsid w:val="0075588F"/>
    <w:rsid w:val="0076604A"/>
    <w:rsid w:val="00770B44"/>
    <w:rsid w:val="0077525E"/>
    <w:rsid w:val="00794DE9"/>
    <w:rsid w:val="007979C7"/>
    <w:rsid w:val="007A0F93"/>
    <w:rsid w:val="007B0DE6"/>
    <w:rsid w:val="007B176B"/>
    <w:rsid w:val="007B3C24"/>
    <w:rsid w:val="007B7B27"/>
    <w:rsid w:val="007D6057"/>
    <w:rsid w:val="007E30E3"/>
    <w:rsid w:val="007F395A"/>
    <w:rsid w:val="00806D90"/>
    <w:rsid w:val="00826296"/>
    <w:rsid w:val="008270D2"/>
    <w:rsid w:val="0083165D"/>
    <w:rsid w:val="00842635"/>
    <w:rsid w:val="0086719A"/>
    <w:rsid w:val="00877911"/>
    <w:rsid w:val="00881410"/>
    <w:rsid w:val="00881B1D"/>
    <w:rsid w:val="00886435"/>
    <w:rsid w:val="008A49E8"/>
    <w:rsid w:val="008A7D0D"/>
    <w:rsid w:val="008B3142"/>
    <w:rsid w:val="008B5EFE"/>
    <w:rsid w:val="008C044E"/>
    <w:rsid w:val="008C14FB"/>
    <w:rsid w:val="008C1A99"/>
    <w:rsid w:val="008C2C38"/>
    <w:rsid w:val="008C7B45"/>
    <w:rsid w:val="008E008A"/>
    <w:rsid w:val="008E0EC8"/>
    <w:rsid w:val="008E5D92"/>
    <w:rsid w:val="008E61A0"/>
    <w:rsid w:val="008F3BA2"/>
    <w:rsid w:val="008F7CB5"/>
    <w:rsid w:val="009104B1"/>
    <w:rsid w:val="0091297E"/>
    <w:rsid w:val="009141CF"/>
    <w:rsid w:val="00932223"/>
    <w:rsid w:val="0094682C"/>
    <w:rsid w:val="00946F56"/>
    <w:rsid w:val="00953E95"/>
    <w:rsid w:val="009560B5"/>
    <w:rsid w:val="0096343E"/>
    <w:rsid w:val="0096726A"/>
    <w:rsid w:val="009679FF"/>
    <w:rsid w:val="00991102"/>
    <w:rsid w:val="009947DF"/>
    <w:rsid w:val="009A2B3A"/>
    <w:rsid w:val="009A54FF"/>
    <w:rsid w:val="009A56D6"/>
    <w:rsid w:val="009A6F82"/>
    <w:rsid w:val="009A7ED5"/>
    <w:rsid w:val="009B0FA9"/>
    <w:rsid w:val="009B31B2"/>
    <w:rsid w:val="009B3CAE"/>
    <w:rsid w:val="009B3F51"/>
    <w:rsid w:val="009B6F31"/>
    <w:rsid w:val="009C33A6"/>
    <w:rsid w:val="009C50D3"/>
    <w:rsid w:val="009D4F2C"/>
    <w:rsid w:val="009D6055"/>
    <w:rsid w:val="009E1C2F"/>
    <w:rsid w:val="009E588D"/>
    <w:rsid w:val="009F138F"/>
    <w:rsid w:val="00A01924"/>
    <w:rsid w:val="00A3001C"/>
    <w:rsid w:val="00A46FDE"/>
    <w:rsid w:val="00A543DB"/>
    <w:rsid w:val="00A5499C"/>
    <w:rsid w:val="00A54A01"/>
    <w:rsid w:val="00A606A6"/>
    <w:rsid w:val="00A61568"/>
    <w:rsid w:val="00A67FF7"/>
    <w:rsid w:val="00A72D78"/>
    <w:rsid w:val="00A73D94"/>
    <w:rsid w:val="00A81BAE"/>
    <w:rsid w:val="00A8599A"/>
    <w:rsid w:val="00A87AD1"/>
    <w:rsid w:val="00A96EC5"/>
    <w:rsid w:val="00AB123A"/>
    <w:rsid w:val="00AB31B7"/>
    <w:rsid w:val="00AB35DF"/>
    <w:rsid w:val="00AB5173"/>
    <w:rsid w:val="00AC654F"/>
    <w:rsid w:val="00AE30EB"/>
    <w:rsid w:val="00AE4F22"/>
    <w:rsid w:val="00AE6E40"/>
    <w:rsid w:val="00AE7E31"/>
    <w:rsid w:val="00AE7FE9"/>
    <w:rsid w:val="00AF5606"/>
    <w:rsid w:val="00B013EC"/>
    <w:rsid w:val="00B04C8E"/>
    <w:rsid w:val="00B054D7"/>
    <w:rsid w:val="00B11D26"/>
    <w:rsid w:val="00B12838"/>
    <w:rsid w:val="00B134BF"/>
    <w:rsid w:val="00B2180F"/>
    <w:rsid w:val="00B40048"/>
    <w:rsid w:val="00B40F14"/>
    <w:rsid w:val="00B50625"/>
    <w:rsid w:val="00B53BB1"/>
    <w:rsid w:val="00B55B05"/>
    <w:rsid w:val="00B64DEA"/>
    <w:rsid w:val="00B6770E"/>
    <w:rsid w:val="00B75978"/>
    <w:rsid w:val="00B764C7"/>
    <w:rsid w:val="00B80BC5"/>
    <w:rsid w:val="00B810E7"/>
    <w:rsid w:val="00B81224"/>
    <w:rsid w:val="00B93154"/>
    <w:rsid w:val="00BA0DBA"/>
    <w:rsid w:val="00BA5F80"/>
    <w:rsid w:val="00BB7112"/>
    <w:rsid w:val="00BC022E"/>
    <w:rsid w:val="00BD13F8"/>
    <w:rsid w:val="00BE3B52"/>
    <w:rsid w:val="00BE402A"/>
    <w:rsid w:val="00BE45DE"/>
    <w:rsid w:val="00BE4C9E"/>
    <w:rsid w:val="00BF7257"/>
    <w:rsid w:val="00C003BA"/>
    <w:rsid w:val="00C03195"/>
    <w:rsid w:val="00C04E7D"/>
    <w:rsid w:val="00C10CFF"/>
    <w:rsid w:val="00C122F2"/>
    <w:rsid w:val="00C145E7"/>
    <w:rsid w:val="00C171F4"/>
    <w:rsid w:val="00C22D41"/>
    <w:rsid w:val="00C34E79"/>
    <w:rsid w:val="00C364E0"/>
    <w:rsid w:val="00C40E2F"/>
    <w:rsid w:val="00C43B1A"/>
    <w:rsid w:val="00C47165"/>
    <w:rsid w:val="00C55FAA"/>
    <w:rsid w:val="00C6563A"/>
    <w:rsid w:val="00C6584D"/>
    <w:rsid w:val="00C727AA"/>
    <w:rsid w:val="00C74AAC"/>
    <w:rsid w:val="00C84A5C"/>
    <w:rsid w:val="00C9034C"/>
    <w:rsid w:val="00C90469"/>
    <w:rsid w:val="00C9461F"/>
    <w:rsid w:val="00CA1538"/>
    <w:rsid w:val="00CA4B44"/>
    <w:rsid w:val="00CB00AA"/>
    <w:rsid w:val="00CB0D06"/>
    <w:rsid w:val="00CB44C3"/>
    <w:rsid w:val="00CB6C96"/>
    <w:rsid w:val="00CC44C8"/>
    <w:rsid w:val="00CC77E6"/>
    <w:rsid w:val="00CD04D2"/>
    <w:rsid w:val="00CD30C2"/>
    <w:rsid w:val="00CD3B03"/>
    <w:rsid w:val="00CD4F54"/>
    <w:rsid w:val="00CD5F5C"/>
    <w:rsid w:val="00CE2F53"/>
    <w:rsid w:val="00CE30BE"/>
    <w:rsid w:val="00CE31DA"/>
    <w:rsid w:val="00CF116F"/>
    <w:rsid w:val="00CF1C67"/>
    <w:rsid w:val="00CF1F4E"/>
    <w:rsid w:val="00CF6D98"/>
    <w:rsid w:val="00CF7B2F"/>
    <w:rsid w:val="00D04F28"/>
    <w:rsid w:val="00D050A8"/>
    <w:rsid w:val="00D11FD8"/>
    <w:rsid w:val="00D22920"/>
    <w:rsid w:val="00D26C7D"/>
    <w:rsid w:val="00D27632"/>
    <w:rsid w:val="00D3689C"/>
    <w:rsid w:val="00D37685"/>
    <w:rsid w:val="00D4728B"/>
    <w:rsid w:val="00D661F6"/>
    <w:rsid w:val="00D727E6"/>
    <w:rsid w:val="00D77473"/>
    <w:rsid w:val="00D86E5C"/>
    <w:rsid w:val="00D912EA"/>
    <w:rsid w:val="00D959FA"/>
    <w:rsid w:val="00DA0D95"/>
    <w:rsid w:val="00DB131E"/>
    <w:rsid w:val="00DB1F21"/>
    <w:rsid w:val="00DB6B52"/>
    <w:rsid w:val="00DC59F4"/>
    <w:rsid w:val="00DD5976"/>
    <w:rsid w:val="00DE0448"/>
    <w:rsid w:val="00DE38CB"/>
    <w:rsid w:val="00E1155A"/>
    <w:rsid w:val="00E1184D"/>
    <w:rsid w:val="00E1580D"/>
    <w:rsid w:val="00E177DA"/>
    <w:rsid w:val="00E36919"/>
    <w:rsid w:val="00E422C8"/>
    <w:rsid w:val="00E52FC2"/>
    <w:rsid w:val="00E705C6"/>
    <w:rsid w:val="00E7658A"/>
    <w:rsid w:val="00E94E67"/>
    <w:rsid w:val="00E97714"/>
    <w:rsid w:val="00EA3A8E"/>
    <w:rsid w:val="00EA476E"/>
    <w:rsid w:val="00EB78C8"/>
    <w:rsid w:val="00EC09E3"/>
    <w:rsid w:val="00EC119C"/>
    <w:rsid w:val="00ED0DBA"/>
    <w:rsid w:val="00EE3BDA"/>
    <w:rsid w:val="00EE6C3B"/>
    <w:rsid w:val="00EF5F7B"/>
    <w:rsid w:val="00EF7BFE"/>
    <w:rsid w:val="00F009BD"/>
    <w:rsid w:val="00F13FA4"/>
    <w:rsid w:val="00F1632D"/>
    <w:rsid w:val="00F33811"/>
    <w:rsid w:val="00F33FBB"/>
    <w:rsid w:val="00F3702A"/>
    <w:rsid w:val="00F64237"/>
    <w:rsid w:val="00F75228"/>
    <w:rsid w:val="00F81253"/>
    <w:rsid w:val="00F942E5"/>
    <w:rsid w:val="00F94533"/>
    <w:rsid w:val="00F95C29"/>
    <w:rsid w:val="00FA542D"/>
    <w:rsid w:val="00FB08F1"/>
    <w:rsid w:val="00FB132E"/>
    <w:rsid w:val="00FC4DCD"/>
    <w:rsid w:val="00FD06E3"/>
    <w:rsid w:val="00FD4CA2"/>
    <w:rsid w:val="00FD6B9E"/>
    <w:rsid w:val="00FE4FE5"/>
    <w:rsid w:val="00FE6098"/>
    <w:rsid w:val="00FF5505"/>
    <w:rsid w:val="00FF5EAB"/>
    <w:rsid w:val="00FF6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507899"/>
  <w15:chartTrackingRefBased/>
  <w15:docId w15:val="{9A6BA8B5-40DB-4C2E-82B3-0E984E00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21"/>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C9461F"/>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iPriority w:val="9"/>
    <w:semiHidden/>
    <w:unhideWhenUsed/>
    <w:qFormat/>
    <w:rsid w:val="00C946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8E00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1F21"/>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rsid w:val="00DB1F21"/>
    <w:rPr>
      <w:rFonts w:ascii="Times New Roman" w:eastAsia="Times New Roman" w:hAnsi="Times New Roman" w:cs="Times New Roman"/>
      <w:sz w:val="24"/>
      <w:szCs w:val="20"/>
      <w:lang w:val="en-GB"/>
    </w:rPr>
  </w:style>
  <w:style w:type="paragraph" w:styleId="Footer">
    <w:name w:val="footer"/>
    <w:basedOn w:val="Normal"/>
    <w:link w:val="FooterChar"/>
    <w:uiPriority w:val="99"/>
    <w:rsid w:val="00DB1F21"/>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DB1F21"/>
    <w:rPr>
      <w:rFonts w:ascii="Arial" w:eastAsia="Times New Roman" w:hAnsi="Arial" w:cs="Times New Roman"/>
      <w:sz w:val="18"/>
      <w:szCs w:val="20"/>
    </w:rPr>
  </w:style>
  <w:style w:type="character" w:customStyle="1" w:styleId="Heading1Char">
    <w:name w:val="Heading 1 Char"/>
    <w:basedOn w:val="DefaultParagraphFont"/>
    <w:link w:val="Heading1"/>
    <w:uiPriority w:val="9"/>
    <w:rsid w:val="00C9461F"/>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semiHidden/>
    <w:rsid w:val="00C9461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A7D0D"/>
    <w:rPr>
      <w:sz w:val="16"/>
      <w:szCs w:val="16"/>
    </w:rPr>
  </w:style>
  <w:style w:type="paragraph" w:styleId="CommentText">
    <w:name w:val="annotation text"/>
    <w:basedOn w:val="Normal"/>
    <w:link w:val="CommentTextChar"/>
    <w:uiPriority w:val="99"/>
    <w:semiHidden/>
    <w:unhideWhenUsed/>
    <w:rsid w:val="008A7D0D"/>
    <w:pPr>
      <w:spacing w:line="240" w:lineRule="auto"/>
    </w:pPr>
    <w:rPr>
      <w:sz w:val="20"/>
      <w:szCs w:val="20"/>
    </w:rPr>
  </w:style>
  <w:style w:type="character" w:customStyle="1" w:styleId="CommentTextChar">
    <w:name w:val="Comment Text Char"/>
    <w:basedOn w:val="DefaultParagraphFont"/>
    <w:link w:val="CommentText"/>
    <w:uiPriority w:val="99"/>
    <w:semiHidden/>
    <w:rsid w:val="008A7D0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D0D"/>
    <w:rPr>
      <w:b/>
      <w:bCs/>
    </w:rPr>
  </w:style>
  <w:style w:type="character" w:customStyle="1" w:styleId="CommentSubjectChar">
    <w:name w:val="Comment Subject Char"/>
    <w:basedOn w:val="CommentTextChar"/>
    <w:link w:val="CommentSubject"/>
    <w:uiPriority w:val="99"/>
    <w:semiHidden/>
    <w:rsid w:val="008A7D0D"/>
    <w:rPr>
      <w:rFonts w:ascii="Calibri" w:eastAsia="Times New Roman" w:hAnsi="Calibri" w:cs="Times New Roman"/>
      <w:b/>
      <w:bCs/>
      <w:sz w:val="20"/>
      <w:szCs w:val="20"/>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unhideWhenUsed/>
    <w:rsid w:val="006334A5"/>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334A5"/>
    <w:rPr>
      <w:rFonts w:ascii="Calibri" w:eastAsia="Times New Roman" w:hAnsi="Calibri" w:cs="Times New Roman"/>
      <w:sz w:val="20"/>
      <w:szCs w:val="20"/>
    </w:rPr>
  </w:style>
  <w:style w:type="character" w:styleId="FootnoteReference">
    <w:name w:val="footnote reference"/>
    <w:aliases w:val="Footnote number,Footnotes refss"/>
    <w:basedOn w:val="DefaultParagraphFont"/>
    <w:uiPriority w:val="99"/>
    <w:unhideWhenUsed/>
    <w:rsid w:val="006334A5"/>
    <w:rPr>
      <w:vertAlign w:val="superscript"/>
    </w:rPr>
  </w:style>
  <w:style w:type="paragraph" w:styleId="ListParagraph">
    <w:name w:val="List Paragraph"/>
    <w:basedOn w:val="Normal"/>
    <w:uiPriority w:val="34"/>
    <w:qFormat/>
    <w:rsid w:val="002728E6"/>
    <w:pPr>
      <w:ind w:left="720"/>
      <w:contextualSpacing/>
    </w:pPr>
  </w:style>
  <w:style w:type="paragraph" w:styleId="Revision">
    <w:name w:val="Revision"/>
    <w:hidden/>
    <w:uiPriority w:val="99"/>
    <w:semiHidden/>
    <w:rsid w:val="00B134BF"/>
    <w:pPr>
      <w:spacing w:after="0" w:line="240" w:lineRule="auto"/>
    </w:pPr>
    <w:rPr>
      <w:rFonts w:ascii="Calibri" w:eastAsia="Times New Roman" w:hAnsi="Calibri" w:cs="Times New Roman"/>
    </w:rPr>
  </w:style>
  <w:style w:type="paragraph" w:styleId="NormalWeb">
    <w:name w:val="Normal (Web)"/>
    <w:basedOn w:val="Normal"/>
    <w:uiPriority w:val="99"/>
    <w:unhideWhenUsed/>
    <w:rsid w:val="00A73D94"/>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A73D94"/>
    <w:pPr>
      <w:spacing w:before="100" w:beforeAutospacing="1" w:after="100" w:afterAutospacing="1" w:line="240" w:lineRule="auto"/>
    </w:pPr>
    <w:rPr>
      <w:rFonts w:ascii="Times New Roman" w:hAnsi="Times New Roman"/>
      <w:sz w:val="24"/>
      <w:szCs w:val="24"/>
      <w:lang w:eastAsia="en-AU"/>
    </w:rPr>
  </w:style>
  <w:style w:type="paragraph" w:customStyle="1" w:styleId="CS-Paragraphnumbering">
    <w:name w:val="CS - Paragraph numbering"/>
    <w:basedOn w:val="Normal"/>
    <w:rsid w:val="00633BB9"/>
    <w:pPr>
      <w:numPr>
        <w:numId w:val="13"/>
      </w:numPr>
      <w:spacing w:after="120"/>
      <w:ind w:left="567" w:right="-45" w:hanging="567"/>
    </w:pPr>
    <w:rPr>
      <w:rFonts w:asciiTheme="minorHAnsi" w:eastAsiaTheme="minorHAnsi" w:hAnsiTheme="minorHAnsi" w:cstheme="minorBidi"/>
      <w:sz w:val="24"/>
      <w:szCs w:val="24"/>
    </w:rPr>
  </w:style>
  <w:style w:type="character" w:styleId="Hyperlink">
    <w:name w:val="Hyperlink"/>
    <w:basedOn w:val="DefaultParagraphFont"/>
    <w:uiPriority w:val="99"/>
    <w:semiHidden/>
    <w:unhideWhenUsed/>
    <w:rsid w:val="002A6A96"/>
    <w:rPr>
      <w:color w:val="0563C1"/>
      <w:u w:val="single"/>
    </w:rPr>
  </w:style>
  <w:style w:type="character" w:styleId="FollowedHyperlink">
    <w:name w:val="FollowedHyperlink"/>
    <w:basedOn w:val="DefaultParagraphFont"/>
    <w:uiPriority w:val="99"/>
    <w:semiHidden/>
    <w:unhideWhenUsed/>
    <w:rsid w:val="00B53BB1"/>
    <w:rPr>
      <w:color w:val="954F72" w:themeColor="followedHyperlink"/>
      <w:u w:val="single"/>
    </w:rPr>
  </w:style>
  <w:style w:type="character" w:customStyle="1" w:styleId="Heading4Char">
    <w:name w:val="Heading 4 Char"/>
    <w:basedOn w:val="DefaultParagraphFont"/>
    <w:link w:val="Heading4"/>
    <w:rsid w:val="008E008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4500">
      <w:bodyDiv w:val="1"/>
      <w:marLeft w:val="0"/>
      <w:marRight w:val="0"/>
      <w:marTop w:val="0"/>
      <w:marBottom w:val="0"/>
      <w:divBdr>
        <w:top w:val="none" w:sz="0" w:space="0" w:color="auto"/>
        <w:left w:val="none" w:sz="0" w:space="0" w:color="auto"/>
        <w:bottom w:val="none" w:sz="0" w:space="0" w:color="auto"/>
        <w:right w:val="none" w:sz="0" w:space="0" w:color="auto"/>
      </w:divBdr>
    </w:div>
    <w:div w:id="116029848">
      <w:bodyDiv w:val="1"/>
      <w:marLeft w:val="0"/>
      <w:marRight w:val="0"/>
      <w:marTop w:val="0"/>
      <w:marBottom w:val="0"/>
      <w:divBdr>
        <w:top w:val="none" w:sz="0" w:space="0" w:color="auto"/>
        <w:left w:val="none" w:sz="0" w:space="0" w:color="auto"/>
        <w:bottom w:val="none" w:sz="0" w:space="0" w:color="auto"/>
        <w:right w:val="none" w:sz="0" w:space="0" w:color="auto"/>
      </w:divBdr>
    </w:div>
    <w:div w:id="326400035">
      <w:bodyDiv w:val="1"/>
      <w:marLeft w:val="0"/>
      <w:marRight w:val="0"/>
      <w:marTop w:val="0"/>
      <w:marBottom w:val="0"/>
      <w:divBdr>
        <w:top w:val="none" w:sz="0" w:space="0" w:color="auto"/>
        <w:left w:val="none" w:sz="0" w:space="0" w:color="auto"/>
        <w:bottom w:val="none" w:sz="0" w:space="0" w:color="auto"/>
        <w:right w:val="none" w:sz="0" w:space="0" w:color="auto"/>
      </w:divBdr>
    </w:div>
    <w:div w:id="333342611">
      <w:bodyDiv w:val="1"/>
      <w:marLeft w:val="0"/>
      <w:marRight w:val="0"/>
      <w:marTop w:val="0"/>
      <w:marBottom w:val="0"/>
      <w:divBdr>
        <w:top w:val="none" w:sz="0" w:space="0" w:color="auto"/>
        <w:left w:val="none" w:sz="0" w:space="0" w:color="auto"/>
        <w:bottom w:val="none" w:sz="0" w:space="0" w:color="auto"/>
        <w:right w:val="none" w:sz="0" w:space="0" w:color="auto"/>
      </w:divBdr>
    </w:div>
    <w:div w:id="380137868">
      <w:bodyDiv w:val="1"/>
      <w:marLeft w:val="0"/>
      <w:marRight w:val="0"/>
      <w:marTop w:val="0"/>
      <w:marBottom w:val="0"/>
      <w:divBdr>
        <w:top w:val="none" w:sz="0" w:space="0" w:color="auto"/>
        <w:left w:val="none" w:sz="0" w:space="0" w:color="auto"/>
        <w:bottom w:val="none" w:sz="0" w:space="0" w:color="auto"/>
        <w:right w:val="none" w:sz="0" w:space="0" w:color="auto"/>
      </w:divBdr>
    </w:div>
    <w:div w:id="391389215">
      <w:bodyDiv w:val="1"/>
      <w:marLeft w:val="0"/>
      <w:marRight w:val="0"/>
      <w:marTop w:val="0"/>
      <w:marBottom w:val="0"/>
      <w:divBdr>
        <w:top w:val="none" w:sz="0" w:space="0" w:color="auto"/>
        <w:left w:val="none" w:sz="0" w:space="0" w:color="auto"/>
        <w:bottom w:val="none" w:sz="0" w:space="0" w:color="auto"/>
        <w:right w:val="none" w:sz="0" w:space="0" w:color="auto"/>
      </w:divBdr>
    </w:div>
    <w:div w:id="449401517">
      <w:bodyDiv w:val="1"/>
      <w:marLeft w:val="0"/>
      <w:marRight w:val="0"/>
      <w:marTop w:val="0"/>
      <w:marBottom w:val="0"/>
      <w:divBdr>
        <w:top w:val="none" w:sz="0" w:space="0" w:color="auto"/>
        <w:left w:val="none" w:sz="0" w:space="0" w:color="auto"/>
        <w:bottom w:val="none" w:sz="0" w:space="0" w:color="auto"/>
        <w:right w:val="none" w:sz="0" w:space="0" w:color="auto"/>
      </w:divBdr>
    </w:div>
    <w:div w:id="532420243">
      <w:bodyDiv w:val="1"/>
      <w:marLeft w:val="0"/>
      <w:marRight w:val="0"/>
      <w:marTop w:val="0"/>
      <w:marBottom w:val="0"/>
      <w:divBdr>
        <w:top w:val="none" w:sz="0" w:space="0" w:color="auto"/>
        <w:left w:val="none" w:sz="0" w:space="0" w:color="auto"/>
        <w:bottom w:val="none" w:sz="0" w:space="0" w:color="auto"/>
        <w:right w:val="none" w:sz="0" w:space="0" w:color="auto"/>
      </w:divBdr>
    </w:div>
    <w:div w:id="540674929">
      <w:bodyDiv w:val="1"/>
      <w:marLeft w:val="0"/>
      <w:marRight w:val="0"/>
      <w:marTop w:val="0"/>
      <w:marBottom w:val="0"/>
      <w:divBdr>
        <w:top w:val="none" w:sz="0" w:space="0" w:color="auto"/>
        <w:left w:val="none" w:sz="0" w:space="0" w:color="auto"/>
        <w:bottom w:val="none" w:sz="0" w:space="0" w:color="auto"/>
        <w:right w:val="none" w:sz="0" w:space="0" w:color="auto"/>
      </w:divBdr>
    </w:div>
    <w:div w:id="839583771">
      <w:bodyDiv w:val="1"/>
      <w:marLeft w:val="0"/>
      <w:marRight w:val="0"/>
      <w:marTop w:val="0"/>
      <w:marBottom w:val="0"/>
      <w:divBdr>
        <w:top w:val="none" w:sz="0" w:space="0" w:color="auto"/>
        <w:left w:val="none" w:sz="0" w:space="0" w:color="auto"/>
        <w:bottom w:val="none" w:sz="0" w:space="0" w:color="auto"/>
        <w:right w:val="none" w:sz="0" w:space="0" w:color="auto"/>
      </w:divBdr>
    </w:div>
    <w:div w:id="844442105">
      <w:bodyDiv w:val="1"/>
      <w:marLeft w:val="0"/>
      <w:marRight w:val="0"/>
      <w:marTop w:val="0"/>
      <w:marBottom w:val="0"/>
      <w:divBdr>
        <w:top w:val="none" w:sz="0" w:space="0" w:color="auto"/>
        <w:left w:val="none" w:sz="0" w:space="0" w:color="auto"/>
        <w:bottom w:val="none" w:sz="0" w:space="0" w:color="auto"/>
        <w:right w:val="none" w:sz="0" w:space="0" w:color="auto"/>
      </w:divBdr>
    </w:div>
    <w:div w:id="862327208">
      <w:bodyDiv w:val="1"/>
      <w:marLeft w:val="0"/>
      <w:marRight w:val="0"/>
      <w:marTop w:val="0"/>
      <w:marBottom w:val="0"/>
      <w:divBdr>
        <w:top w:val="none" w:sz="0" w:space="0" w:color="auto"/>
        <w:left w:val="none" w:sz="0" w:space="0" w:color="auto"/>
        <w:bottom w:val="none" w:sz="0" w:space="0" w:color="auto"/>
        <w:right w:val="none" w:sz="0" w:space="0" w:color="auto"/>
      </w:divBdr>
    </w:div>
    <w:div w:id="863593130">
      <w:bodyDiv w:val="1"/>
      <w:marLeft w:val="0"/>
      <w:marRight w:val="0"/>
      <w:marTop w:val="0"/>
      <w:marBottom w:val="0"/>
      <w:divBdr>
        <w:top w:val="none" w:sz="0" w:space="0" w:color="auto"/>
        <w:left w:val="none" w:sz="0" w:space="0" w:color="auto"/>
        <w:bottom w:val="none" w:sz="0" w:space="0" w:color="auto"/>
        <w:right w:val="none" w:sz="0" w:space="0" w:color="auto"/>
      </w:divBdr>
    </w:div>
    <w:div w:id="1483082999">
      <w:bodyDiv w:val="1"/>
      <w:marLeft w:val="0"/>
      <w:marRight w:val="0"/>
      <w:marTop w:val="0"/>
      <w:marBottom w:val="0"/>
      <w:divBdr>
        <w:top w:val="none" w:sz="0" w:space="0" w:color="auto"/>
        <w:left w:val="none" w:sz="0" w:space="0" w:color="auto"/>
        <w:bottom w:val="none" w:sz="0" w:space="0" w:color="auto"/>
        <w:right w:val="none" w:sz="0" w:space="0" w:color="auto"/>
      </w:divBdr>
    </w:div>
    <w:div w:id="1574583863">
      <w:bodyDiv w:val="1"/>
      <w:marLeft w:val="0"/>
      <w:marRight w:val="0"/>
      <w:marTop w:val="0"/>
      <w:marBottom w:val="0"/>
      <w:divBdr>
        <w:top w:val="none" w:sz="0" w:space="0" w:color="auto"/>
        <w:left w:val="none" w:sz="0" w:space="0" w:color="auto"/>
        <w:bottom w:val="none" w:sz="0" w:space="0" w:color="auto"/>
        <w:right w:val="none" w:sz="0" w:space="0" w:color="auto"/>
      </w:divBdr>
    </w:div>
    <w:div w:id="1702515498">
      <w:bodyDiv w:val="1"/>
      <w:marLeft w:val="0"/>
      <w:marRight w:val="0"/>
      <w:marTop w:val="0"/>
      <w:marBottom w:val="0"/>
      <w:divBdr>
        <w:top w:val="none" w:sz="0" w:space="0" w:color="auto"/>
        <w:left w:val="none" w:sz="0" w:space="0" w:color="auto"/>
        <w:bottom w:val="none" w:sz="0" w:space="0" w:color="auto"/>
        <w:right w:val="none" w:sz="0" w:space="0" w:color="auto"/>
      </w:divBdr>
    </w:div>
    <w:div w:id="186092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act.gov.au/View/GetHTMLFile/es/db_50276/20140814-58649/html/db_502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0269-402D-4A7E-886D-952DD5C9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8399</Words>
  <Characters>43697</Characters>
  <Application>Microsoft Office Word</Application>
  <DocSecurity>0</DocSecurity>
  <Lines>799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Pursey, Olivia</dc:creator>
  <cp:keywords/>
  <dc:description/>
  <cp:lastModifiedBy>Moxon, KarenL</cp:lastModifiedBy>
  <cp:revision>4</cp:revision>
  <cp:lastPrinted>2021-11-15T02:21:00Z</cp:lastPrinted>
  <dcterms:created xsi:type="dcterms:W3CDTF">2021-11-30T00:21:00Z</dcterms:created>
  <dcterms:modified xsi:type="dcterms:W3CDTF">2021-11-30T00:21:00Z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2021-11-05T02:14:20Z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c1997936-cfee-4240-ac82-6a2a05035528</vt:lpwstr>
  </property>
  <property fmtid="{D5CDD505-2E9C-101B-9397-08002B2CF9AE}" pid="8" name="MSIP_Label_69af8531-eb46-4968-8cb3-105d2f5ea87e_ContentBits">
    <vt:lpwstr>0</vt:lpwstr>
  </property>
</Properties>
</file>