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7F33" w14:textId="77777777" w:rsidR="006815C9" w:rsidRDefault="006815C9" w:rsidP="009B6349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B847CF3" w14:textId="0F84CD02" w:rsidR="00D1358B" w:rsidRDefault="00D1358B" w:rsidP="00B36443">
      <w:pPr>
        <w:pStyle w:val="Billname"/>
        <w:spacing w:before="600"/>
      </w:pPr>
      <w:r>
        <w:t xml:space="preserve">Financial Management </w:t>
      </w:r>
      <w:r w:rsidR="00B36443">
        <w:br/>
      </w:r>
      <w:r>
        <w:t>(Unclaimed Trust Money—R</w:t>
      </w:r>
      <w:r w:rsidR="00104DA3">
        <w:t>ental Bonds) Statement 20</w:t>
      </w:r>
      <w:r w:rsidR="001F2F89">
        <w:t>2</w:t>
      </w:r>
      <w:r w:rsidR="009B6349">
        <w:t>2</w:t>
      </w:r>
      <w:r w:rsidR="00104DA3">
        <w:t xml:space="preserve"> </w:t>
      </w:r>
    </w:p>
    <w:p w14:paraId="54BA63AC" w14:textId="55B16ED9" w:rsidR="006815C9" w:rsidRDefault="00D1358B" w:rsidP="00091D3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</w:t>
      </w:r>
      <w:r w:rsidR="00F5371D">
        <w:rPr>
          <w:rFonts w:ascii="Arial" w:hAnsi="Arial" w:cs="Arial"/>
          <w:b/>
          <w:bCs/>
        </w:rPr>
        <w:t xml:space="preserve"> </w:t>
      </w:r>
      <w:r w:rsidR="001F2F89">
        <w:rPr>
          <w:rFonts w:ascii="Arial" w:hAnsi="Arial" w:cs="Arial"/>
          <w:b/>
          <w:bCs/>
        </w:rPr>
        <w:t>NI202</w:t>
      </w:r>
      <w:r w:rsidR="009B6349">
        <w:rPr>
          <w:rFonts w:ascii="Arial" w:hAnsi="Arial" w:cs="Arial"/>
          <w:b/>
          <w:bCs/>
        </w:rPr>
        <w:t>2</w:t>
      </w:r>
      <w:r w:rsidR="006815C9">
        <w:rPr>
          <w:rFonts w:ascii="Arial" w:hAnsi="Arial" w:cs="Arial"/>
          <w:b/>
          <w:bCs/>
        </w:rPr>
        <w:t>–</w:t>
      </w:r>
      <w:r w:rsidR="00F1719A">
        <w:rPr>
          <w:rFonts w:ascii="Arial" w:hAnsi="Arial" w:cs="Arial"/>
          <w:b/>
          <w:bCs/>
        </w:rPr>
        <w:t>27</w:t>
      </w:r>
    </w:p>
    <w:p w14:paraId="0D8E9ED2" w14:textId="77777777" w:rsidR="006815C9" w:rsidRDefault="006815C9" w:rsidP="00091D34">
      <w:pPr>
        <w:pStyle w:val="madeunder"/>
        <w:spacing w:before="300" w:after="0"/>
      </w:pPr>
      <w:r>
        <w:t xml:space="preserve">made under the  </w:t>
      </w:r>
    </w:p>
    <w:p w14:paraId="336F8FE5" w14:textId="77777777" w:rsidR="006815C9" w:rsidRDefault="00D1358B" w:rsidP="00091D34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>Financial Management Act 1996</w:t>
      </w:r>
      <w:r>
        <w:rPr>
          <w:rFonts w:cs="Arial"/>
          <w:sz w:val="20"/>
        </w:rPr>
        <w:t>, s 53A (Unclaimed trust money)</w:t>
      </w:r>
    </w:p>
    <w:p w14:paraId="59F0011B" w14:textId="77777777"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7675C7F" w14:textId="77777777" w:rsidR="006815C9" w:rsidRDefault="006815C9">
      <w:pPr>
        <w:pStyle w:val="N-line3"/>
        <w:pBdr>
          <w:bottom w:val="none" w:sz="0" w:space="0" w:color="auto"/>
        </w:pBdr>
      </w:pPr>
    </w:p>
    <w:p w14:paraId="03545F5D" w14:textId="77777777" w:rsidR="006815C9" w:rsidRDefault="006815C9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6DB237D" w14:textId="77777777" w:rsidR="006815C9" w:rsidRDefault="00D1358B">
      <w:r>
        <w:t xml:space="preserve">This notifiable instrument commences on the day after its notification day. </w:t>
      </w:r>
    </w:p>
    <w:p w14:paraId="2FED4ECD" w14:textId="77777777" w:rsidR="00D1358B" w:rsidRDefault="00D1358B"/>
    <w:p w14:paraId="3DF4D787" w14:textId="77777777" w:rsidR="00D1358B" w:rsidRDefault="00D1358B">
      <w:r>
        <w:t xml:space="preserve">Under section 53A of the </w:t>
      </w:r>
      <w:r>
        <w:rPr>
          <w:i/>
        </w:rPr>
        <w:t xml:space="preserve">Financial Management Act 1996 </w:t>
      </w:r>
      <w:r>
        <w:t xml:space="preserve">(the Act), money in a trust banking account is unclaimed trust money if six years have elapsed since the money became payable and has not been claimed by anyone. </w:t>
      </w:r>
    </w:p>
    <w:p w14:paraId="74FD33B3" w14:textId="77777777" w:rsidR="00D1358B" w:rsidRDefault="00D1358B"/>
    <w:p w14:paraId="30B55C2E" w14:textId="0CA6267D" w:rsidR="00D1358B" w:rsidRDefault="00D1358B">
      <w:r>
        <w:t xml:space="preserve">On or before 31 January each year, the Director-General responsible for a trust banking account must give a statement of unclaimed trust money to the Treasurer. </w:t>
      </w:r>
      <w:r w:rsidR="00BB695E">
        <w:t xml:space="preserve"> </w:t>
      </w:r>
      <w:r>
        <w:t xml:space="preserve">When the statement is given to the Treasurer, the unclaimed trust money must be paid into the Territory </w:t>
      </w:r>
      <w:r w:rsidR="003D4C1F">
        <w:t>B</w:t>
      </w:r>
      <w:r>
        <w:t xml:space="preserve">anking </w:t>
      </w:r>
      <w:r w:rsidR="003D4C1F">
        <w:t>A</w:t>
      </w:r>
      <w:r>
        <w:t>ccount as public money of the Territory.</w:t>
      </w:r>
      <w:r w:rsidR="00F65BEF">
        <w:t xml:space="preserve"> The Director</w:t>
      </w:r>
      <w:r w:rsidR="00F65BEF">
        <w:noBreakHyphen/>
        <w:t>General must give additional public notice of this statement.</w:t>
      </w:r>
    </w:p>
    <w:p w14:paraId="389E17D2" w14:textId="77777777" w:rsidR="00D1358B" w:rsidRDefault="00D1358B"/>
    <w:p w14:paraId="2404953A" w14:textId="77777777" w:rsidR="00D1358B" w:rsidRDefault="00D1358B">
      <w:r>
        <w:t xml:space="preserve">A person who claims to be entitled to any former unclaimed trust money is entitled to apply to the Treasurer for payment out of the Territory </w:t>
      </w:r>
      <w:r w:rsidR="003D4C1F">
        <w:t>B</w:t>
      </w:r>
      <w:r>
        <w:t xml:space="preserve">anking </w:t>
      </w:r>
      <w:r w:rsidR="003D4C1F">
        <w:t>A</w:t>
      </w:r>
      <w:r>
        <w:t xml:space="preserve">ccount, in accordance with section 53A </w:t>
      </w:r>
      <w:r w:rsidR="00B36443">
        <w:t>(6) to</w:t>
      </w:r>
      <w:r>
        <w:t xml:space="preserve"> (10) of the Act. </w:t>
      </w:r>
    </w:p>
    <w:p w14:paraId="5EDDA5EA" w14:textId="77777777" w:rsidR="00D1358B" w:rsidRDefault="00D1358B"/>
    <w:p w14:paraId="7832E5A9" w14:textId="15CB1B79" w:rsidR="00D1358B" w:rsidRPr="00F65BEF" w:rsidRDefault="00F65BEF">
      <w:pPr>
        <w:rPr>
          <w:i/>
        </w:rPr>
      </w:pPr>
      <w:r>
        <w:t>In relation to rental bonds,</w:t>
      </w:r>
      <w:r w:rsidR="00BB695E">
        <w:t xml:space="preserve"> the</w:t>
      </w:r>
      <w:r w:rsidR="00D1358B">
        <w:t xml:space="preserve"> </w:t>
      </w:r>
      <w:r w:rsidR="00D1358B">
        <w:rPr>
          <w:i/>
        </w:rPr>
        <w:t xml:space="preserve">Residential Tenancies Act 1997 </w:t>
      </w:r>
      <w:r w:rsidR="00D1358B">
        <w:t xml:space="preserve">provides that bond money received by the Territory must be paid into a trust </w:t>
      </w:r>
      <w:r>
        <w:t>account managed by the Director</w:t>
      </w:r>
      <w:r>
        <w:noBreakHyphen/>
      </w:r>
      <w:r w:rsidR="00D1358B">
        <w:t xml:space="preserve">General of the responsible administrative unit. Bond money becomes unclaimed trust money </w:t>
      </w:r>
      <w:r>
        <w:t xml:space="preserve">(unclaimed bonds) </w:t>
      </w:r>
      <w:r w:rsidR="00D1358B">
        <w:t xml:space="preserve">when </w:t>
      </w:r>
      <w:r>
        <w:t xml:space="preserve">at least six years have elapsed since a residential tenancy agreement has ended and no person has applied to the Territory to have the bond released under the </w:t>
      </w:r>
      <w:r>
        <w:rPr>
          <w:i/>
        </w:rPr>
        <w:t>Residential Tenancies Act 1997.</w:t>
      </w:r>
    </w:p>
    <w:p w14:paraId="53A17490" w14:textId="77777777" w:rsidR="003D6A56" w:rsidRDefault="003D6A56" w:rsidP="00D1358B"/>
    <w:p w14:paraId="74018F00" w14:textId="0D7D3105" w:rsidR="00D36D4B" w:rsidRDefault="00D36D4B" w:rsidP="00D1358B">
      <w:r>
        <w:t xml:space="preserve">This instrument contains the statement in relation to unclaimed bonds </w:t>
      </w:r>
      <w:r w:rsidR="00EA2BA1">
        <w:t xml:space="preserve">as at </w:t>
      </w:r>
      <w:r w:rsidR="008B6BD9">
        <w:t>1</w:t>
      </w:r>
      <w:r w:rsidR="00EA2BA1">
        <w:t> January </w:t>
      </w:r>
      <w:r w:rsidR="001F2F89">
        <w:t>202</w:t>
      </w:r>
      <w:r w:rsidR="009B6349">
        <w:t>2</w:t>
      </w:r>
      <w:r>
        <w:t>.</w:t>
      </w:r>
    </w:p>
    <w:p w14:paraId="7AD7F945" w14:textId="77777777" w:rsidR="00D36D4B" w:rsidRDefault="00D36D4B" w:rsidP="00D1358B"/>
    <w:p w14:paraId="1B898D23" w14:textId="77777777" w:rsidR="009B6349" w:rsidRDefault="009B6349" w:rsidP="00B36443"/>
    <w:p w14:paraId="1A69ABE8" w14:textId="77777777" w:rsidR="009B6349" w:rsidRDefault="00D1358B" w:rsidP="00B36443">
      <w:r>
        <w:t xml:space="preserve">Authorised by </w:t>
      </w:r>
      <w:r w:rsidR="009B6349">
        <w:t>Stuart Hocking PSM</w:t>
      </w:r>
    </w:p>
    <w:p w14:paraId="6169DBE9" w14:textId="2BE99F6A" w:rsidR="00B36443" w:rsidRDefault="009B6349" w:rsidP="00B36443">
      <w:r>
        <w:br/>
        <w:t xml:space="preserve">Delegate of the </w:t>
      </w:r>
      <w:r w:rsidR="00D1358B">
        <w:t>Director-General</w:t>
      </w:r>
      <w:r>
        <w:t xml:space="preserve"> </w:t>
      </w:r>
      <w:r w:rsidR="00B90A6C">
        <w:br/>
      </w:r>
      <w:r w:rsidR="00D1358B">
        <w:t>Chief Minister, Treasury and Economic Development Directorate</w:t>
      </w:r>
    </w:p>
    <w:sectPr w:rsidR="00B36443" w:rsidSect="009B6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134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547F" w14:textId="77777777" w:rsidR="006815C9" w:rsidRDefault="006815C9" w:rsidP="006815C9">
      <w:r>
        <w:separator/>
      </w:r>
    </w:p>
  </w:endnote>
  <w:endnote w:type="continuationSeparator" w:id="0">
    <w:p w14:paraId="20A95D1E" w14:textId="77777777" w:rsidR="006815C9" w:rsidRDefault="006815C9" w:rsidP="006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179E" w14:textId="2370627C" w:rsidR="007730B2" w:rsidRPr="007730B2" w:rsidRDefault="007730B2" w:rsidP="007730B2">
    <w:pPr>
      <w:pStyle w:val="Footer"/>
      <w:jc w:val="center"/>
      <w:rPr>
        <w:rFonts w:cs="Arial"/>
        <w:sz w:val="14"/>
      </w:rPr>
    </w:pPr>
    <w:r w:rsidRPr="007730B2">
      <w:rPr>
        <w:rFonts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4ADC" w14:textId="2477CFEC" w:rsidR="007730B2" w:rsidRPr="007730B2" w:rsidRDefault="007730B2" w:rsidP="007730B2">
    <w:pPr>
      <w:pStyle w:val="Footer"/>
      <w:jc w:val="center"/>
      <w:rPr>
        <w:rFonts w:cs="Arial"/>
        <w:sz w:val="14"/>
      </w:rPr>
    </w:pPr>
    <w:r w:rsidRPr="007730B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9409" w14:textId="77777777" w:rsidR="007730B2" w:rsidRDefault="00773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C7C6" w14:textId="77777777" w:rsidR="006815C9" w:rsidRDefault="006815C9" w:rsidP="006815C9">
      <w:r>
        <w:separator/>
      </w:r>
    </w:p>
  </w:footnote>
  <w:footnote w:type="continuationSeparator" w:id="0">
    <w:p w14:paraId="0810265A" w14:textId="77777777" w:rsidR="006815C9" w:rsidRDefault="006815C9" w:rsidP="0068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A82C" w14:textId="77777777" w:rsidR="007730B2" w:rsidRDefault="00773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4DE" w14:textId="77777777" w:rsidR="007730B2" w:rsidRDefault="00773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D46A" w14:textId="77777777" w:rsidR="007730B2" w:rsidRDefault="00773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71D"/>
    <w:rsid w:val="00007B8A"/>
    <w:rsid w:val="00040E22"/>
    <w:rsid w:val="00091D34"/>
    <w:rsid w:val="00104DA3"/>
    <w:rsid w:val="00130EEC"/>
    <w:rsid w:val="001D7A8A"/>
    <w:rsid w:val="001F2F89"/>
    <w:rsid w:val="00273A2D"/>
    <w:rsid w:val="003718EF"/>
    <w:rsid w:val="003D4C1F"/>
    <w:rsid w:val="003D6A56"/>
    <w:rsid w:val="00440068"/>
    <w:rsid w:val="00561101"/>
    <w:rsid w:val="005F3036"/>
    <w:rsid w:val="006815C9"/>
    <w:rsid w:val="006E7046"/>
    <w:rsid w:val="007267EF"/>
    <w:rsid w:val="00772CF5"/>
    <w:rsid w:val="007730B2"/>
    <w:rsid w:val="008511EC"/>
    <w:rsid w:val="008B6BD9"/>
    <w:rsid w:val="00914113"/>
    <w:rsid w:val="00962C08"/>
    <w:rsid w:val="009857BF"/>
    <w:rsid w:val="009B6349"/>
    <w:rsid w:val="009F431D"/>
    <w:rsid w:val="00A46CF9"/>
    <w:rsid w:val="00B36443"/>
    <w:rsid w:val="00B90A6C"/>
    <w:rsid w:val="00BB695E"/>
    <w:rsid w:val="00BC3C70"/>
    <w:rsid w:val="00BC4237"/>
    <w:rsid w:val="00BE1774"/>
    <w:rsid w:val="00C1618B"/>
    <w:rsid w:val="00C2323C"/>
    <w:rsid w:val="00CC27D3"/>
    <w:rsid w:val="00D1358B"/>
    <w:rsid w:val="00D361B8"/>
    <w:rsid w:val="00D36D4B"/>
    <w:rsid w:val="00D97E6C"/>
    <w:rsid w:val="00DD41D6"/>
    <w:rsid w:val="00EA2BA1"/>
    <w:rsid w:val="00F1719A"/>
    <w:rsid w:val="00F5371D"/>
    <w:rsid w:val="00F65BEF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D7A0C27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8B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uiPriority w:val="99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  <w:style w:type="paragraph" w:styleId="BalloonText">
    <w:name w:val="Balloon Text"/>
    <w:basedOn w:val="Normal"/>
    <w:link w:val="BalloonTextChar"/>
    <w:uiPriority w:val="99"/>
    <w:semiHidden/>
    <w:unhideWhenUsed/>
    <w:rsid w:val="003D4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1F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E1774"/>
    <w:rPr>
      <w:rFonts w:ascii="Arial" w:hAnsi="Arial"/>
      <w:b/>
      <w:kern w:val="28"/>
      <w:sz w:val="3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1774"/>
    <w:rPr>
      <w:sz w:val="24"/>
      <w:lang w:eastAsia="en-US"/>
    </w:rPr>
  </w:style>
  <w:style w:type="paragraph" w:customStyle="1" w:styleId="xl66">
    <w:name w:val="xl66"/>
    <w:basedOn w:val="Normal"/>
    <w:rsid w:val="00BE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AU"/>
    </w:rPr>
  </w:style>
  <w:style w:type="paragraph" w:customStyle="1" w:styleId="xl67">
    <w:name w:val="xl67"/>
    <w:basedOn w:val="Normal"/>
    <w:rsid w:val="00BE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AU"/>
    </w:rPr>
  </w:style>
  <w:style w:type="paragraph" w:customStyle="1" w:styleId="xl68">
    <w:name w:val="xl68"/>
    <w:basedOn w:val="Normal"/>
    <w:rsid w:val="00BE1774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xl69">
    <w:name w:val="xl69"/>
    <w:basedOn w:val="Normal"/>
    <w:rsid w:val="00BE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en-AU"/>
    </w:rPr>
  </w:style>
  <w:style w:type="paragraph" w:customStyle="1" w:styleId="xl70">
    <w:name w:val="xl70"/>
    <w:basedOn w:val="Normal"/>
    <w:rsid w:val="00BE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en-AU"/>
    </w:rPr>
  </w:style>
  <w:style w:type="paragraph" w:customStyle="1" w:styleId="xl71">
    <w:name w:val="xl71"/>
    <w:basedOn w:val="Normal"/>
    <w:rsid w:val="00BE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en-AU"/>
    </w:rPr>
  </w:style>
  <w:style w:type="paragraph" w:customStyle="1" w:styleId="xl72">
    <w:name w:val="xl72"/>
    <w:basedOn w:val="Normal"/>
    <w:rsid w:val="00BE17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AU"/>
    </w:rPr>
  </w:style>
  <w:style w:type="paragraph" w:customStyle="1" w:styleId="xl73">
    <w:name w:val="xl73"/>
    <w:basedOn w:val="Normal"/>
    <w:rsid w:val="00BE17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1541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2022-01-25T03:24:00Z</dcterms:created>
  <dcterms:modified xsi:type="dcterms:W3CDTF">2022-01-25T03:24:00Z</dcterms:modified>
</cp:coreProperties>
</file>