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6800" w14:textId="77777777" w:rsidR="00D2145A" w:rsidRDefault="00D2145A" w:rsidP="00D2145A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7F598A0" w14:textId="039D44A5" w:rsidR="00D2145A" w:rsidRDefault="00D2145A" w:rsidP="00D2145A">
      <w:pPr>
        <w:pStyle w:val="Billname"/>
        <w:spacing w:before="480"/>
      </w:pPr>
      <w:r>
        <w:t>Public Health (Fees) Determination 2022 (No 1)</w:t>
      </w:r>
    </w:p>
    <w:p w14:paraId="43ECF6AF" w14:textId="56032A40" w:rsidR="00D2145A" w:rsidRDefault="00D2145A" w:rsidP="00D2145A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DI2022-</w:t>
      </w:r>
      <w:r w:rsidR="009537CD">
        <w:rPr>
          <w:rFonts w:ascii="Arial" w:hAnsi="Arial" w:cs="Arial"/>
          <w:b/>
          <w:bCs/>
        </w:rPr>
        <w:t>35</w:t>
      </w:r>
    </w:p>
    <w:p w14:paraId="74C07921" w14:textId="77777777" w:rsidR="00D2145A" w:rsidRDefault="00D2145A" w:rsidP="00D2145A">
      <w:pPr>
        <w:pStyle w:val="madeunder"/>
      </w:pPr>
      <w:r>
        <w:t>made under the</w:t>
      </w:r>
    </w:p>
    <w:p w14:paraId="16F3D3DD" w14:textId="77777777" w:rsidR="00D2145A" w:rsidRDefault="00D2145A" w:rsidP="00D2145A">
      <w:pPr>
        <w:pStyle w:val="CoverActName"/>
        <w:rPr>
          <w:sz w:val="20"/>
          <w:szCs w:val="20"/>
        </w:rPr>
      </w:pPr>
      <w:r>
        <w:rPr>
          <w:sz w:val="20"/>
          <w:szCs w:val="20"/>
        </w:rPr>
        <w:t>Public Health Act 1997, s 137 (Determination of fees)</w:t>
      </w:r>
    </w:p>
    <w:p w14:paraId="231375EA" w14:textId="77777777" w:rsidR="00D2145A" w:rsidRDefault="00D2145A" w:rsidP="00D2145A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3C9F676D" w14:textId="77777777" w:rsidR="00D2145A" w:rsidRDefault="00D2145A" w:rsidP="00D2145A">
      <w:pPr>
        <w:pStyle w:val="N-line3"/>
        <w:pBdr>
          <w:bottom w:val="none" w:sz="0" w:space="0" w:color="auto"/>
        </w:pBdr>
      </w:pPr>
    </w:p>
    <w:p w14:paraId="4A4F9D22" w14:textId="77777777" w:rsidR="00D2145A" w:rsidRDefault="00D2145A" w:rsidP="00D2145A">
      <w:pPr>
        <w:pStyle w:val="N-line3"/>
        <w:pBdr>
          <w:top w:val="single" w:sz="12" w:space="1" w:color="auto"/>
          <w:bottom w:val="none" w:sz="0" w:space="0" w:color="auto"/>
        </w:pBdr>
      </w:pPr>
    </w:p>
    <w:p w14:paraId="6B4C07B4" w14:textId="77777777" w:rsidR="00D2145A" w:rsidRPr="00323306" w:rsidRDefault="00D2145A" w:rsidP="00D2145A">
      <w:r w:rsidRPr="00323306">
        <w:t xml:space="preserve">The </w:t>
      </w:r>
      <w:r w:rsidRPr="00323306">
        <w:rPr>
          <w:i/>
          <w:iCs/>
        </w:rPr>
        <w:t>Public Health Act 1997</w:t>
      </w:r>
      <w:r w:rsidRPr="00323306">
        <w:t xml:space="preserve"> provides for the licensing and registration of public health risk activities. </w:t>
      </w:r>
    </w:p>
    <w:p w14:paraId="5ED062E0" w14:textId="77777777" w:rsidR="00D2145A" w:rsidRPr="00323306" w:rsidRDefault="00D2145A" w:rsidP="00D2145A"/>
    <w:p w14:paraId="7B6E0729" w14:textId="77777777" w:rsidR="00D2145A" w:rsidRPr="00323306" w:rsidRDefault="00D2145A" w:rsidP="00D2145A">
      <w:r w:rsidRPr="00323306">
        <w:t>This instrument sets fees for the application, renewal and transfer of all licensable or</w:t>
      </w:r>
      <w:r w:rsidRPr="00323306">
        <w:rPr>
          <w:lang w:val="en-AU"/>
        </w:rPr>
        <w:t xml:space="preserve"> registrable</w:t>
      </w:r>
      <w:r w:rsidRPr="00323306">
        <w:t xml:space="preserve"> public health risk activities.</w:t>
      </w:r>
    </w:p>
    <w:p w14:paraId="47159D4A" w14:textId="77777777" w:rsidR="00D2145A" w:rsidRPr="00323306" w:rsidRDefault="00D2145A" w:rsidP="00D2145A"/>
    <w:p w14:paraId="23400137" w14:textId="2FC1C043" w:rsidR="00D2145A" w:rsidRPr="00323306" w:rsidRDefault="00D2145A" w:rsidP="00D2145A">
      <w:pPr>
        <w:pStyle w:val="01Contents"/>
      </w:pPr>
      <w:r w:rsidRPr="00323306">
        <w:t>This instrument revokes and replaces DI2021-262, notified on 22 November 2021.</w:t>
      </w:r>
    </w:p>
    <w:p w14:paraId="697B72F2" w14:textId="77777777" w:rsidR="00D2145A" w:rsidRPr="00323306" w:rsidRDefault="00D2145A" w:rsidP="00BE4DCC">
      <w:pPr>
        <w:pStyle w:val="01Contents"/>
      </w:pPr>
    </w:p>
    <w:p w14:paraId="3FF57FA3" w14:textId="2051442A" w:rsidR="00BE4DCC" w:rsidRPr="00323306" w:rsidRDefault="00D2145A" w:rsidP="00BE4DCC">
      <w:pPr>
        <w:pStyle w:val="01Contents"/>
      </w:pPr>
      <w:r w:rsidRPr="00323306">
        <w:t xml:space="preserve">This instrument comes into effect on 27 March 2022. </w:t>
      </w:r>
      <w:r w:rsidR="008318C5" w:rsidRPr="00323306">
        <w:t xml:space="preserve">It incorporates new licence </w:t>
      </w:r>
      <w:r w:rsidR="00FE55A8" w:rsidRPr="00323306">
        <w:t>fee</w:t>
      </w:r>
      <w:r w:rsidR="00FD5984" w:rsidRPr="00323306">
        <w:t xml:space="preserve"> descriptions</w:t>
      </w:r>
      <w:r w:rsidR="008318C5" w:rsidRPr="00323306">
        <w:t xml:space="preserve"> to coincide with the commencement of the </w:t>
      </w:r>
      <w:r w:rsidRPr="00323306">
        <w:t xml:space="preserve">Public Health (Health Care Facility) </w:t>
      </w:r>
      <w:r w:rsidR="00F50BCB">
        <w:t>Code of Practice</w:t>
      </w:r>
      <w:r w:rsidRPr="00323306">
        <w:t xml:space="preserve"> 2021</w:t>
      </w:r>
      <w:r w:rsidR="00BE4DCC" w:rsidRPr="00323306">
        <w:t xml:space="preserve"> (DI2021–2</w:t>
      </w:r>
      <w:r w:rsidR="000A1CAE">
        <w:t>40</w:t>
      </w:r>
      <w:r w:rsidR="00BE4DCC" w:rsidRPr="00323306">
        <w:t>).</w:t>
      </w:r>
    </w:p>
    <w:p w14:paraId="6A6505EF" w14:textId="40A19E21" w:rsidR="00BE4DCC" w:rsidRPr="00323306" w:rsidRDefault="00BE4DCC" w:rsidP="00BE4DCC">
      <w:pPr>
        <w:pStyle w:val="01Contents"/>
      </w:pPr>
    </w:p>
    <w:p w14:paraId="40167275" w14:textId="77777777" w:rsidR="00AE305B" w:rsidRPr="00323306" w:rsidRDefault="00ED51F0" w:rsidP="00BE4DCC">
      <w:pPr>
        <w:pStyle w:val="01Contents"/>
      </w:pPr>
      <w:r w:rsidRPr="00323306">
        <w:t>The new lice</w:t>
      </w:r>
      <w:r w:rsidR="00FE55A8" w:rsidRPr="00323306">
        <w:t xml:space="preserve">nce </w:t>
      </w:r>
      <w:r w:rsidR="00FD5984" w:rsidRPr="00323306">
        <w:t xml:space="preserve">fee descriptions </w:t>
      </w:r>
      <w:r w:rsidR="00C47CFB" w:rsidRPr="00323306">
        <w:t xml:space="preserve">in Schedule 2 </w:t>
      </w:r>
      <w:r w:rsidR="00FD5984" w:rsidRPr="00323306">
        <w:t>are</w:t>
      </w:r>
      <w:r w:rsidR="00AE305B" w:rsidRPr="00323306">
        <w:t>:</w:t>
      </w:r>
    </w:p>
    <w:p w14:paraId="25C6250F" w14:textId="69A106AC" w:rsidR="00073084" w:rsidRPr="00323306" w:rsidRDefault="00AE305B" w:rsidP="00AE305B">
      <w:pPr>
        <w:pStyle w:val="01Contents"/>
        <w:numPr>
          <w:ilvl w:val="0"/>
          <w:numId w:val="1"/>
        </w:numPr>
      </w:pPr>
      <w:r w:rsidRPr="00323306">
        <w:t xml:space="preserve">a </w:t>
      </w:r>
      <w:r w:rsidR="00C556B3" w:rsidRPr="00323306">
        <w:t>‘</w:t>
      </w:r>
      <w:r w:rsidRPr="00323306">
        <w:t>hospital</w:t>
      </w:r>
      <w:r w:rsidR="000D313A" w:rsidRPr="00323306">
        <w:t xml:space="preserve"> licence that has less than 200 beds</w:t>
      </w:r>
      <w:r w:rsidR="004E3159" w:rsidRPr="00323306">
        <w:t>’</w:t>
      </w:r>
    </w:p>
    <w:p w14:paraId="2A884CE5" w14:textId="1C37C386" w:rsidR="004E3159" w:rsidRPr="00323306" w:rsidRDefault="00C556B3" w:rsidP="00AE305B">
      <w:pPr>
        <w:pStyle w:val="01Contents"/>
        <w:numPr>
          <w:ilvl w:val="0"/>
          <w:numId w:val="1"/>
        </w:numPr>
      </w:pPr>
      <w:r w:rsidRPr="00323306">
        <w:t>a ‘</w:t>
      </w:r>
      <w:r w:rsidRPr="00E60584">
        <w:t xml:space="preserve">hospital licence that has </w:t>
      </w:r>
      <w:r w:rsidR="00C34222" w:rsidRPr="00323306">
        <w:t>200 or more beds</w:t>
      </w:r>
      <w:r w:rsidRPr="00323306">
        <w:t>’</w:t>
      </w:r>
    </w:p>
    <w:p w14:paraId="3F6DECCE" w14:textId="3BCDF13A" w:rsidR="00C556B3" w:rsidRPr="00323306" w:rsidRDefault="002D1E59" w:rsidP="00AE305B">
      <w:pPr>
        <w:pStyle w:val="01Contents"/>
        <w:numPr>
          <w:ilvl w:val="0"/>
          <w:numId w:val="1"/>
        </w:numPr>
      </w:pPr>
      <w:r w:rsidRPr="00323306">
        <w:t>a ‘day procedure licence’</w:t>
      </w:r>
    </w:p>
    <w:p w14:paraId="66AC040D" w14:textId="603669D9" w:rsidR="002D1E59" w:rsidRPr="00323306" w:rsidRDefault="00C34222" w:rsidP="00AE305B">
      <w:pPr>
        <w:pStyle w:val="01Contents"/>
        <w:numPr>
          <w:ilvl w:val="0"/>
          <w:numId w:val="1"/>
        </w:numPr>
      </w:pPr>
      <w:r w:rsidRPr="00323306">
        <w:t xml:space="preserve">a ‘day procedure licence for a dental facility’. </w:t>
      </w:r>
    </w:p>
    <w:p w14:paraId="2287A491" w14:textId="48C11662" w:rsidR="00C34222" w:rsidRPr="00323306" w:rsidRDefault="00C34222" w:rsidP="00C34222">
      <w:pPr>
        <w:pStyle w:val="01Contents"/>
      </w:pPr>
    </w:p>
    <w:p w14:paraId="328480EC" w14:textId="3525E1BD" w:rsidR="00C34222" w:rsidRPr="00323306" w:rsidRDefault="00BA63DA" w:rsidP="00C34222">
      <w:pPr>
        <w:pStyle w:val="01Contents"/>
        <w:rPr>
          <w:iCs/>
        </w:rPr>
      </w:pPr>
      <w:r w:rsidRPr="00323306">
        <w:t xml:space="preserve">A dental facility is defined </w:t>
      </w:r>
      <w:r w:rsidR="007B0928" w:rsidRPr="00323306">
        <w:t xml:space="preserve">in the instrument as </w:t>
      </w:r>
      <w:r w:rsidR="00E36DAA" w:rsidRPr="00323306">
        <w:t>‘</w:t>
      </w:r>
      <w:r w:rsidR="00E36DAA" w:rsidRPr="00323306">
        <w:rPr>
          <w:iCs/>
        </w:rPr>
        <w:t xml:space="preserve">a premises where the predominant business activity is dentistry provided by a dentist’. </w:t>
      </w:r>
    </w:p>
    <w:p w14:paraId="0951DAE4" w14:textId="24471E64" w:rsidR="006548D4" w:rsidRPr="00323306" w:rsidRDefault="006548D4" w:rsidP="00C34222">
      <w:pPr>
        <w:pStyle w:val="01Contents"/>
        <w:rPr>
          <w:iCs/>
        </w:rPr>
      </w:pPr>
    </w:p>
    <w:p w14:paraId="5765B9B2" w14:textId="43214BB2" w:rsidR="006548D4" w:rsidRPr="00323306" w:rsidRDefault="006548D4">
      <w:pPr>
        <w:pStyle w:val="01Contents"/>
      </w:pPr>
      <w:r w:rsidRPr="00323306">
        <w:rPr>
          <w:iCs/>
        </w:rPr>
        <w:t xml:space="preserve">This instrument does not result in any fee increases </w:t>
      </w:r>
      <w:r w:rsidR="00E73AAB" w:rsidRPr="00323306">
        <w:rPr>
          <w:iCs/>
        </w:rPr>
        <w:t xml:space="preserve">to existing health care facility licence holders. </w:t>
      </w:r>
    </w:p>
    <w:p w14:paraId="12EA81BE" w14:textId="77777777" w:rsidR="00073084" w:rsidRDefault="00073084" w:rsidP="00073084">
      <w:pPr>
        <w:pStyle w:val="01Contents"/>
      </w:pPr>
    </w:p>
    <w:p w14:paraId="5C8A12CF" w14:textId="77777777" w:rsidR="00D2145A" w:rsidRDefault="00D2145A" w:rsidP="00D2145A">
      <w:pPr>
        <w:tabs>
          <w:tab w:val="left" w:pos="851"/>
          <w:tab w:val="left" w:pos="1135"/>
          <w:tab w:val="right" w:pos="6521"/>
          <w:tab w:val="right" w:pos="8222"/>
        </w:tabs>
        <w:jc w:val="both"/>
      </w:pPr>
    </w:p>
    <w:sectPr w:rsidR="00D2145A" w:rsidSect="003740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851" w:left="1701" w:header="1418" w:footer="39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2A00" w14:textId="77777777" w:rsidR="00BE4DCC" w:rsidRDefault="00BE4DCC" w:rsidP="00BE4DCC">
      <w:r>
        <w:separator/>
      </w:r>
    </w:p>
  </w:endnote>
  <w:endnote w:type="continuationSeparator" w:id="0">
    <w:p w14:paraId="1A121560" w14:textId="77777777" w:rsidR="00BE4DCC" w:rsidRDefault="00BE4DCC" w:rsidP="00B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05E27" w14:textId="77777777" w:rsidR="0079719A" w:rsidRPr="003B669C" w:rsidRDefault="009D2C72" w:rsidP="003B669C">
    <w:pPr>
      <w:pStyle w:val="Status"/>
      <w:ind w:right="360"/>
      <w:rPr>
        <w:szCs w:val="16"/>
      </w:rPr>
    </w:pPr>
    <w:r w:rsidRPr="003B669C">
      <w:rPr>
        <w:szCs w:val="16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AC03" w14:textId="77777777" w:rsidR="0079719A" w:rsidRDefault="009D2C72" w:rsidP="00DE1C26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237CCD4" w14:textId="77777777" w:rsidR="0079719A" w:rsidRDefault="00CE6F01" w:rsidP="00721739">
    <w:pPr>
      <w:pStyle w:val="Footer"/>
      <w:ind w:right="360" w:firstLine="360"/>
    </w:pPr>
  </w:p>
  <w:p w14:paraId="01B99D69" w14:textId="77777777" w:rsidR="0079719A" w:rsidRDefault="009D2C72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>Unauthorised version prepared by ACT Parliamentary Counsel's Office</w:t>
    </w:r>
    <w:r>
      <w:fldChar w:fldCharType="end"/>
    </w:r>
  </w:p>
  <w:p w14:paraId="48D8880E" w14:textId="77777777" w:rsidR="0079719A" w:rsidRDefault="009D2C72" w:rsidP="00AA6C31">
    <w:pPr>
      <w:pStyle w:val="Footer"/>
      <w:jc w:val="center"/>
      <w:rPr>
        <w:sz w:val="14"/>
      </w:rPr>
    </w:pPr>
    <w:r w:rsidRPr="00AA6C31">
      <w:rPr>
        <w:sz w:val="14"/>
      </w:rPr>
      <w:t>Unauthorised version prepared by ACT Parliamentary Counsel’s Office</w:t>
    </w:r>
  </w:p>
  <w:p w14:paraId="35E862CC" w14:textId="77777777" w:rsidR="0079719A" w:rsidRPr="006F71B5" w:rsidRDefault="009D2C72" w:rsidP="006F71B5">
    <w:pPr>
      <w:pStyle w:val="Footer"/>
      <w:jc w:val="center"/>
      <w:rPr>
        <w:sz w:val="14"/>
      </w:rPr>
    </w:pPr>
    <w:r w:rsidRPr="006F71B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692E" w14:textId="3936EEAE" w:rsidR="003B669C" w:rsidRPr="00CE6F01" w:rsidRDefault="00CE6F01" w:rsidP="00CE6F01">
    <w:pPr>
      <w:pStyle w:val="Footer"/>
      <w:jc w:val="center"/>
      <w:rPr>
        <w:sz w:val="14"/>
      </w:rPr>
    </w:pPr>
    <w:r w:rsidRPr="00CE6F01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81C8" w14:textId="77777777" w:rsidR="00BE4DCC" w:rsidRDefault="00BE4DCC" w:rsidP="00BE4DCC">
      <w:r>
        <w:separator/>
      </w:r>
    </w:p>
  </w:footnote>
  <w:footnote w:type="continuationSeparator" w:id="0">
    <w:p w14:paraId="6A41F51B" w14:textId="77777777" w:rsidR="00BE4DCC" w:rsidRDefault="00BE4DCC" w:rsidP="00BE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210C" w14:textId="77777777" w:rsidR="000A3E2B" w:rsidRPr="000A3E2B" w:rsidRDefault="000A3E2B" w:rsidP="000A3E2B">
    <w:pPr>
      <w:pStyle w:val="Header"/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0A3E2B">
      <w:rPr>
        <w:rFonts w:ascii="Calibri" w:hAnsi="Calibri" w:cs="Calibri"/>
        <w:b/>
        <w:color w:val="F00000"/>
      </w:rPr>
      <w:t>UNCLASSIFIED</w:t>
    </w:r>
  </w:p>
  <w:p w14:paraId="320B28AB" w14:textId="2B39C4C5" w:rsidR="000A3E2B" w:rsidRPr="000A3E2B" w:rsidRDefault="000A3E2B" w:rsidP="000A3E2B">
    <w:pPr>
      <w:pStyle w:val="Header"/>
      <w:jc w:val="center"/>
    </w:pPr>
    <w:r w:rsidRPr="000A3E2B">
      <w:rPr>
        <w:rFonts w:ascii="Calibri" w:hAnsi="Calibri" w:cs="Calibri"/>
        <w:b/>
        <w:color w:val="F00000"/>
      </w:rPr>
      <w:t xml:space="preserve"> For-Official-Use-Only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E581" w14:textId="77777777" w:rsidR="000A3E2B" w:rsidRPr="000A3E2B" w:rsidRDefault="000A3E2B" w:rsidP="000A3E2B">
    <w:pPr>
      <w:pStyle w:val="Header"/>
      <w:jc w:val="center"/>
      <w:rPr>
        <w:rFonts w:ascii="Calibri" w:hAnsi="Calibri" w:cs="Calibri"/>
        <w:b/>
        <w:color w:val="F00000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0A3E2B">
      <w:rPr>
        <w:rFonts w:ascii="Calibri" w:hAnsi="Calibri" w:cs="Calibri"/>
        <w:b/>
        <w:color w:val="F00000"/>
      </w:rPr>
      <w:t>UNCLASSIFIED</w:t>
    </w:r>
  </w:p>
  <w:p w14:paraId="0D10102E" w14:textId="19827044" w:rsidR="000A3E2B" w:rsidRPr="000A3E2B" w:rsidRDefault="000A3E2B" w:rsidP="000A3E2B">
    <w:pPr>
      <w:pStyle w:val="Header"/>
      <w:jc w:val="center"/>
    </w:pPr>
    <w:r w:rsidRPr="000A3E2B">
      <w:rPr>
        <w:rFonts w:ascii="Calibri" w:hAnsi="Calibri" w:cs="Calibri"/>
        <w:b/>
        <w:color w:val="F00000"/>
      </w:rPr>
      <w:t xml:space="preserve"> For-Official-Use-Only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2EA8" w14:textId="1B6241FC" w:rsidR="000A3E2B" w:rsidRDefault="000A3E2B" w:rsidP="000A3E2B">
    <w:pPr>
      <w:pStyle w:val="Header"/>
      <w:jc w:val="center"/>
    </w:pPr>
  </w:p>
  <w:p w14:paraId="1D0172E5" w14:textId="77777777" w:rsidR="00323306" w:rsidRPr="000A3E2B" w:rsidRDefault="00323306" w:rsidP="000A3E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6E3"/>
    <w:multiLevelType w:val="hybridMultilevel"/>
    <w:tmpl w:val="598A7F26"/>
    <w:lvl w:ilvl="0" w:tplc="137A8F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A"/>
    <w:rsid w:val="00026A4C"/>
    <w:rsid w:val="00073084"/>
    <w:rsid w:val="000A1CAE"/>
    <w:rsid w:val="000A3E2B"/>
    <w:rsid w:val="000B0973"/>
    <w:rsid w:val="000D313A"/>
    <w:rsid w:val="001547A9"/>
    <w:rsid w:val="002C5FFA"/>
    <w:rsid w:val="002D1E59"/>
    <w:rsid w:val="00323306"/>
    <w:rsid w:val="00347078"/>
    <w:rsid w:val="003D2201"/>
    <w:rsid w:val="00457DB4"/>
    <w:rsid w:val="004611B9"/>
    <w:rsid w:val="004E3159"/>
    <w:rsid w:val="00547311"/>
    <w:rsid w:val="006548D4"/>
    <w:rsid w:val="00677586"/>
    <w:rsid w:val="00710D88"/>
    <w:rsid w:val="00776187"/>
    <w:rsid w:val="007B0928"/>
    <w:rsid w:val="00810686"/>
    <w:rsid w:val="008318C5"/>
    <w:rsid w:val="008B11D7"/>
    <w:rsid w:val="008D2F99"/>
    <w:rsid w:val="008E7C4D"/>
    <w:rsid w:val="009537CD"/>
    <w:rsid w:val="009D2C72"/>
    <w:rsid w:val="00A06C27"/>
    <w:rsid w:val="00A62883"/>
    <w:rsid w:val="00AC2929"/>
    <w:rsid w:val="00AE305B"/>
    <w:rsid w:val="00B058A4"/>
    <w:rsid w:val="00B52359"/>
    <w:rsid w:val="00B667E5"/>
    <w:rsid w:val="00B901D4"/>
    <w:rsid w:val="00BA63DA"/>
    <w:rsid w:val="00BE1A5A"/>
    <w:rsid w:val="00BE4DCC"/>
    <w:rsid w:val="00C34222"/>
    <w:rsid w:val="00C47CFB"/>
    <w:rsid w:val="00C556B3"/>
    <w:rsid w:val="00C74308"/>
    <w:rsid w:val="00CE6F01"/>
    <w:rsid w:val="00D2145A"/>
    <w:rsid w:val="00D319DB"/>
    <w:rsid w:val="00E36DAA"/>
    <w:rsid w:val="00E60584"/>
    <w:rsid w:val="00E73AAB"/>
    <w:rsid w:val="00ED51F0"/>
    <w:rsid w:val="00F50BCB"/>
    <w:rsid w:val="00F53D5A"/>
    <w:rsid w:val="00FD5984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EE98540"/>
  <w15:chartTrackingRefBased/>
  <w15:docId w15:val="{8E9A7F68-C97D-4034-B089-F1570E0E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84"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uiPriority w:val="99"/>
    <w:rsid w:val="00D2145A"/>
  </w:style>
  <w:style w:type="paragraph" w:styleId="Header">
    <w:name w:val="header"/>
    <w:basedOn w:val="Normal"/>
    <w:link w:val="HeaderChar"/>
    <w:uiPriority w:val="99"/>
    <w:rsid w:val="00D214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5A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D2145A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2145A"/>
    <w:rPr>
      <w:rFonts w:ascii="Arial" w:eastAsia="Times New Roman" w:hAnsi="Arial" w:cs="Arial"/>
      <w:sz w:val="18"/>
      <w:szCs w:val="18"/>
      <w:lang w:val="en-US" w:eastAsia="en-AU"/>
    </w:rPr>
  </w:style>
  <w:style w:type="paragraph" w:customStyle="1" w:styleId="Billname">
    <w:name w:val="Billname"/>
    <w:basedOn w:val="Normal"/>
    <w:uiPriority w:val="99"/>
    <w:rsid w:val="00D2145A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uiPriority w:val="99"/>
    <w:rsid w:val="00D2145A"/>
    <w:pPr>
      <w:pBdr>
        <w:bottom w:val="single" w:sz="12" w:space="1" w:color="auto"/>
      </w:pBdr>
      <w:tabs>
        <w:tab w:val="clear" w:pos="2880"/>
      </w:tabs>
      <w:jc w:val="both"/>
    </w:pPr>
    <w:rPr>
      <w:lang w:val="en-AU"/>
    </w:rPr>
  </w:style>
  <w:style w:type="paragraph" w:customStyle="1" w:styleId="madeunder">
    <w:name w:val="made under"/>
    <w:basedOn w:val="Normal"/>
    <w:uiPriority w:val="99"/>
    <w:rsid w:val="00D2145A"/>
    <w:pPr>
      <w:tabs>
        <w:tab w:val="clear" w:pos="2880"/>
      </w:tabs>
      <w:spacing w:before="180" w:after="60"/>
      <w:jc w:val="both"/>
    </w:pPr>
    <w:rPr>
      <w:lang w:val="en-AU"/>
    </w:rPr>
  </w:style>
  <w:style w:type="character" w:styleId="PageNumber">
    <w:name w:val="page number"/>
    <w:basedOn w:val="DefaultParagraphFont"/>
    <w:uiPriority w:val="99"/>
    <w:rsid w:val="00D2145A"/>
    <w:rPr>
      <w:rFonts w:cs="Times New Roman"/>
    </w:rPr>
  </w:style>
  <w:style w:type="paragraph" w:customStyle="1" w:styleId="CoverActName">
    <w:name w:val="CoverActName"/>
    <w:basedOn w:val="Normal"/>
    <w:uiPriority w:val="99"/>
    <w:rsid w:val="00D2145A"/>
    <w:pPr>
      <w:tabs>
        <w:tab w:val="clear" w:pos="2880"/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customStyle="1" w:styleId="Status">
    <w:name w:val="Status"/>
    <w:basedOn w:val="Normal"/>
    <w:uiPriority w:val="99"/>
    <w:rsid w:val="00D2145A"/>
    <w:pPr>
      <w:spacing w:before="280"/>
      <w:jc w:val="center"/>
    </w:pPr>
    <w:rPr>
      <w:rFonts w:ascii="Arial" w:hAnsi="Arial" w:cs="Arial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0A3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E2B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E2B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7c13fe2d-c7c1-4f6c-bb3a-8f72249e7201" value=""/>
  <element uid="a2ab73af-9692-4db1-a78b-b5434877df7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C0BE-33E0-4A12-8BDB-E13DFA0978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35DE2ED-747D-40EC-A87F-8BD98EC1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Cathy (Health)</dc:creator>
  <cp:keywords/>
  <dc:description/>
  <cp:lastModifiedBy>Moxon, KarenL</cp:lastModifiedBy>
  <cp:revision>4</cp:revision>
  <dcterms:created xsi:type="dcterms:W3CDTF">2022-03-27T08:47:00Z</dcterms:created>
  <dcterms:modified xsi:type="dcterms:W3CDTF">2022-03-27T08:47:00Z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a3b10465-edbc-48ad-b186-61c223419c2d</vt:lpwstr>
  </property>
  <property fmtid="{D5CDD505-2E9C-101B-9397-08002B2CF9AE}" pid="3" name="bjSaver">
    <vt:lpwstr>C2v49v1u9r2FrR0XCoLtfwhKNonT/5XF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uid="7c13fe2d-c7c1-4f6c-bb3a-8f72249e7201" value="" /&gt;&lt;element uid="a2ab73af-9692-4db1-a78b-b5434877df70" value="" /&gt;&lt;/sisl&gt;</vt:lpwstr>
  </property>
  <property fmtid="{D5CDD505-2E9C-101B-9397-08002B2CF9AE}" pid="6" name="bjDocumentSecurityLabel">
    <vt:lpwstr>UNCLASSIFIED For-Official-Use-Only</vt:lpwstr>
  </property>
  <property fmtid="{D5CDD505-2E9C-101B-9397-08002B2CF9AE}" pid="7" name="bjHeaderBothDocProperty">
    <vt:lpwstr>UNCLASSIFIED_x000d_
 For-Official-Use-Only </vt:lpwstr>
  </property>
  <property fmtid="{D5CDD505-2E9C-101B-9397-08002B2CF9AE}" pid="8" name="bjHeaderFirstPageDocProperty">
    <vt:lpwstr>UNCLASSIFIED_x000d_
 For-Official-Use-Only </vt:lpwstr>
  </property>
  <property fmtid="{D5CDD505-2E9C-101B-9397-08002B2CF9AE}" pid="9" name="bjHeaderEvenPageDocProperty">
    <vt:lpwstr>UNCLASSIFIED_x000d_
 For-Official-Use-Only </vt:lpwstr>
  </property>
</Properties>
</file>