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78A" w14:textId="77777777"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r w:rsidRPr="00554A9D">
        <w:rPr>
          <w:rFonts w:ascii="Arial" w:hAnsi="Arial" w:cs="Arial"/>
        </w:rPr>
        <w:t>Australian Capital Territory</w:t>
      </w:r>
    </w:p>
    <w:p w14:paraId="060A9E55" w14:textId="77777777" w:rsidR="005612F0" w:rsidRDefault="005612F0" w:rsidP="005612F0">
      <w:pPr>
        <w:pStyle w:val="Billname"/>
        <w:spacing w:before="360" w:after="0"/>
      </w:pPr>
      <w:r>
        <w:t>Explanatory Statement</w:t>
      </w:r>
    </w:p>
    <w:p w14:paraId="6068C425" w14:textId="3A09ABAD" w:rsidR="005612F0" w:rsidRPr="00554A9D" w:rsidRDefault="005612F0" w:rsidP="00EF2130">
      <w:pPr>
        <w:pStyle w:val="Billname"/>
        <w:spacing w:before="60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374A36">
        <w:t>2</w:t>
      </w:r>
      <w:r w:rsidR="00027042">
        <w:t>2</w:t>
      </w:r>
      <w:r w:rsidRPr="00554A9D">
        <w:t xml:space="preserve"> </w:t>
      </w:r>
      <w:r>
        <w:t>(No</w:t>
      </w:r>
      <w:r w:rsidRPr="00F71AD7">
        <w:t xml:space="preserve"> 1)</w:t>
      </w:r>
    </w:p>
    <w:p w14:paraId="2E39B228" w14:textId="538E93AF" w:rsidR="005612F0" w:rsidRPr="00CF4943" w:rsidRDefault="005612F0" w:rsidP="00EF2130">
      <w:pPr>
        <w:spacing w:before="34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</w:t>
      </w:r>
      <w:r w:rsidR="00374A36">
        <w:rPr>
          <w:rFonts w:ascii="Arial" w:hAnsi="Arial" w:cs="Arial"/>
          <w:b/>
          <w:bCs/>
        </w:rPr>
        <w:t>2</w:t>
      </w:r>
      <w:r w:rsidR="00311137">
        <w:rPr>
          <w:rFonts w:ascii="Arial" w:hAnsi="Arial" w:cs="Arial"/>
          <w:b/>
          <w:bCs/>
        </w:rPr>
        <w:t>2</w:t>
      </w:r>
      <w:r w:rsidR="00EF2130">
        <w:rPr>
          <w:rFonts w:ascii="Arial" w:hAnsi="Arial" w:cs="Arial"/>
          <w:b/>
          <w:bCs/>
        </w:rPr>
        <w:t>–40</w:t>
      </w:r>
    </w:p>
    <w:p w14:paraId="767485E4" w14:textId="77777777" w:rsidR="005612F0" w:rsidRPr="00CF4943" w:rsidRDefault="005612F0" w:rsidP="00EF2130">
      <w:pPr>
        <w:pStyle w:val="madeunder"/>
        <w:spacing w:before="300" w:after="0"/>
      </w:pPr>
      <w:r w:rsidRPr="00CF4943">
        <w:t>made under the</w:t>
      </w:r>
    </w:p>
    <w:p w14:paraId="6F41621A" w14:textId="77777777" w:rsidR="005612F0" w:rsidRPr="00EF2130" w:rsidRDefault="005612F0" w:rsidP="00EF2130">
      <w:pPr>
        <w:pStyle w:val="CoverActName"/>
        <w:spacing w:before="320" w:after="0"/>
        <w:rPr>
          <w:rFonts w:cs="Arial"/>
          <w:sz w:val="20"/>
        </w:rPr>
      </w:pPr>
      <w:r w:rsidRPr="00EF2130">
        <w:rPr>
          <w:rFonts w:cs="Arial"/>
          <w:sz w:val="20"/>
        </w:rPr>
        <w:t>Tobacco and Other Smoking Products Act 1927, s 70 (Determination of fees)</w:t>
      </w:r>
    </w:p>
    <w:p w14:paraId="3A5D7D67" w14:textId="77777777"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FA098EF" w14:textId="77777777"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14:paraId="3F17CB5C" w14:textId="77777777" w:rsidR="005612F0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</w:p>
    <w:p w14:paraId="0EE16DA7" w14:textId="77777777" w:rsidR="005612F0" w:rsidRDefault="005612F0" w:rsidP="005612F0"/>
    <w:p w14:paraId="7938625A" w14:textId="77777777" w:rsidR="005612F0" w:rsidRPr="00FC66B9" w:rsidRDefault="005612F0" w:rsidP="005612F0"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14:paraId="032209DD" w14:textId="77777777" w:rsidR="005612F0" w:rsidRDefault="005612F0" w:rsidP="005612F0"/>
    <w:p w14:paraId="4BE11DCE" w14:textId="77777777" w:rsidR="005612F0" w:rsidRDefault="005612F0" w:rsidP="005612F0">
      <w:r>
        <w:t>This instrument sets fees for the application and renewal of licences for wholesale tobacco merchants and retail tobacconists.</w:t>
      </w:r>
    </w:p>
    <w:p w14:paraId="16413C5C" w14:textId="77777777" w:rsidR="005612F0" w:rsidRDefault="005612F0" w:rsidP="005612F0"/>
    <w:p w14:paraId="7E7E3AFD" w14:textId="0AD4C460" w:rsidR="00A30786" w:rsidRDefault="005612F0" w:rsidP="005612F0">
      <w:r>
        <w:t xml:space="preserve">This instrument comes into effect on </w:t>
      </w:r>
      <w:r w:rsidR="00027042">
        <w:t xml:space="preserve">the day after its notification. The instrument includes new licence fees of $0 for community pharmacies and </w:t>
      </w:r>
      <w:r w:rsidR="001C6C0B">
        <w:t xml:space="preserve">for </w:t>
      </w:r>
      <w:r w:rsidR="00BD330E">
        <w:t xml:space="preserve">certain </w:t>
      </w:r>
      <w:r w:rsidR="001C6C0B">
        <w:t>wholesalers</w:t>
      </w:r>
      <w:r w:rsidR="00027042">
        <w:t xml:space="preserve">. </w:t>
      </w:r>
      <w:r w:rsidR="00A30786">
        <w:t xml:space="preserve">A community pharmacy is defined under the </w:t>
      </w:r>
      <w:r w:rsidR="00A30786" w:rsidRPr="00A30786">
        <w:rPr>
          <w:i/>
          <w:iCs/>
        </w:rPr>
        <w:t>Medicines, Poisons and Therapeutic Goods Act 2008</w:t>
      </w:r>
      <w:r w:rsidR="00A30786">
        <w:t>, (Dictionary) as meaning a pharmacy at a place other than an institution.</w:t>
      </w:r>
    </w:p>
    <w:p w14:paraId="1F7E4C00" w14:textId="4B366D86" w:rsidR="00BD330E" w:rsidRDefault="00BD330E" w:rsidP="005612F0"/>
    <w:p w14:paraId="02147923" w14:textId="3D444A12" w:rsidR="00BD330E" w:rsidRPr="00BD330E" w:rsidRDefault="00BD330E" w:rsidP="00BD330E">
      <w:pPr>
        <w:tabs>
          <w:tab w:val="left" w:pos="4320"/>
        </w:tabs>
        <w:spacing w:before="120" w:after="120"/>
        <w:rPr>
          <w:szCs w:val="24"/>
          <w:lang w:eastAsia="en-AU"/>
        </w:rPr>
      </w:pPr>
      <w:r>
        <w:rPr>
          <w:szCs w:val="24"/>
          <w:lang w:eastAsia="en-AU"/>
        </w:rPr>
        <w:t>A T</w:t>
      </w:r>
      <w:r w:rsidRPr="00453AC2">
        <w:rPr>
          <w:szCs w:val="24"/>
          <w:lang w:eastAsia="en-AU"/>
        </w:rPr>
        <w:t>obacco merchant’s licence</w:t>
      </w:r>
      <w:r>
        <w:rPr>
          <w:szCs w:val="24"/>
          <w:lang w:eastAsia="en-AU"/>
        </w:rPr>
        <w:t xml:space="preserve"> applicant who is an authorised medicines wholesaler who does not supply tobacco products will be eligible for a fee of $0.</w:t>
      </w:r>
    </w:p>
    <w:p w14:paraId="50DB317E" w14:textId="77777777" w:rsidR="00A30786" w:rsidRDefault="00A30786" w:rsidP="005612F0"/>
    <w:p w14:paraId="7DE7913F" w14:textId="4B80FA95" w:rsidR="00027042" w:rsidRDefault="00A30786" w:rsidP="005612F0">
      <w:r>
        <w:t>W</w:t>
      </w:r>
      <w:r w:rsidR="00EB03DB">
        <w:t xml:space="preserve">holesalers </w:t>
      </w:r>
      <w:r w:rsidR="00423D86">
        <w:t>who</w:t>
      </w:r>
      <w:r w:rsidR="00EB03DB">
        <w:t xml:space="preserve"> </w:t>
      </w:r>
      <w:r w:rsidR="006755E9">
        <w:t xml:space="preserve">supply medicines </w:t>
      </w:r>
      <w:r w:rsidR="004A5BB5">
        <w:t>and also supply</w:t>
      </w:r>
      <w:r w:rsidR="006755E9">
        <w:t xml:space="preserve"> other smoking </w:t>
      </w:r>
      <w:r w:rsidR="004A5BB5">
        <w:t>products do not qualify for the $0 licence fee</w:t>
      </w:r>
      <w:r w:rsidR="00D36368">
        <w:t xml:space="preserve"> and must pay the applicable </w:t>
      </w:r>
      <w:r w:rsidR="000A6720">
        <w:t>wholesale tobacco merchant’s licence fee</w:t>
      </w:r>
      <w:r w:rsidR="004A5BB5">
        <w:t>.</w:t>
      </w:r>
      <w:r w:rsidR="006755E9">
        <w:t xml:space="preserve"> </w:t>
      </w:r>
      <w:r w:rsidR="00027042">
        <w:t xml:space="preserve">The change facilitates community pharmacy supply of prescribed medicines (e.g. nicotine vaping products). </w:t>
      </w:r>
      <w:r w:rsidR="003C41E3">
        <w:t xml:space="preserve">There are no fee increases in the instrument. </w:t>
      </w:r>
    </w:p>
    <w:p w14:paraId="39D8B467" w14:textId="77777777" w:rsidR="005612F0" w:rsidRDefault="005612F0" w:rsidP="005612F0"/>
    <w:p w14:paraId="498DA9BC" w14:textId="7411A184" w:rsidR="005612F0" w:rsidRDefault="005612F0" w:rsidP="005612F0">
      <w:pPr>
        <w:spacing w:before="60" w:after="60"/>
      </w:pPr>
      <w:r>
        <w:t>This instrument revokes and replaces DI20</w:t>
      </w:r>
      <w:r w:rsidR="00E84770">
        <w:t>2</w:t>
      </w:r>
      <w:r w:rsidR="003C41E3">
        <w:t>1</w:t>
      </w:r>
      <w:r>
        <w:t>-</w:t>
      </w:r>
      <w:r w:rsidR="003C41E3">
        <w:t>263</w:t>
      </w:r>
      <w:r>
        <w:t xml:space="preserve">, notified </w:t>
      </w:r>
      <w:r w:rsidRPr="008165B1">
        <w:t xml:space="preserve">on </w:t>
      </w:r>
      <w:r w:rsidR="003C41E3">
        <w:t>22 November 2021</w:t>
      </w:r>
      <w:r w:rsidRPr="008165B1">
        <w:t>.</w:t>
      </w:r>
    </w:p>
    <w:p w14:paraId="5AB574BA" w14:textId="77777777" w:rsidR="001F4312" w:rsidRDefault="001F4312"/>
    <w:sectPr w:rsidR="001F4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A137" w14:textId="77777777" w:rsidR="00AA02CF" w:rsidRDefault="00AA02CF">
      <w:r>
        <w:separator/>
      </w:r>
    </w:p>
  </w:endnote>
  <w:endnote w:type="continuationSeparator" w:id="0">
    <w:p w14:paraId="3D106A28" w14:textId="77777777" w:rsidR="00AA02CF" w:rsidRDefault="00A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0727" w14:textId="77777777" w:rsidR="00EB427F" w:rsidRDefault="00EB4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3B4" w14:textId="4E1A24A9" w:rsidR="00E132E7" w:rsidRPr="00EB427F" w:rsidRDefault="00EB427F" w:rsidP="00EB427F">
    <w:pPr>
      <w:pStyle w:val="Footer"/>
      <w:jc w:val="center"/>
      <w:rPr>
        <w:rFonts w:cs="Arial"/>
        <w:sz w:val="14"/>
      </w:rPr>
    </w:pPr>
    <w:r w:rsidRPr="00EB42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10BD" w14:textId="77777777" w:rsidR="00EB427F" w:rsidRDefault="00EB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759" w14:textId="77777777" w:rsidR="00AA02CF" w:rsidRDefault="00AA02CF">
      <w:r>
        <w:separator/>
      </w:r>
    </w:p>
  </w:footnote>
  <w:footnote w:type="continuationSeparator" w:id="0">
    <w:p w14:paraId="43F07390" w14:textId="77777777" w:rsidR="00AA02CF" w:rsidRDefault="00AA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1414" w14:textId="77777777" w:rsidR="00EB427F" w:rsidRDefault="00EB4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2531" w14:textId="77777777" w:rsidR="00EB427F" w:rsidRDefault="00EB4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5824" w14:textId="77777777" w:rsidR="00EB427F" w:rsidRDefault="00EB4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27042"/>
    <w:rsid w:val="00094BD9"/>
    <w:rsid w:val="000A6720"/>
    <w:rsid w:val="000F07E8"/>
    <w:rsid w:val="001637D1"/>
    <w:rsid w:val="001C6C0B"/>
    <w:rsid w:val="001D28EF"/>
    <w:rsid w:val="001F4312"/>
    <w:rsid w:val="002372D2"/>
    <w:rsid w:val="00295B29"/>
    <w:rsid w:val="002D7C73"/>
    <w:rsid w:val="00311137"/>
    <w:rsid w:val="00374A36"/>
    <w:rsid w:val="00391738"/>
    <w:rsid w:val="00395E65"/>
    <w:rsid w:val="003C41E3"/>
    <w:rsid w:val="003F4DF5"/>
    <w:rsid w:val="00423D86"/>
    <w:rsid w:val="004A5BB5"/>
    <w:rsid w:val="004B27F1"/>
    <w:rsid w:val="004F23B9"/>
    <w:rsid w:val="005612F0"/>
    <w:rsid w:val="00587739"/>
    <w:rsid w:val="005D459A"/>
    <w:rsid w:val="00644D73"/>
    <w:rsid w:val="006755E9"/>
    <w:rsid w:val="006834BA"/>
    <w:rsid w:val="007639B0"/>
    <w:rsid w:val="00885C22"/>
    <w:rsid w:val="008F1800"/>
    <w:rsid w:val="00941D18"/>
    <w:rsid w:val="00947593"/>
    <w:rsid w:val="009F5F5C"/>
    <w:rsid w:val="00A30786"/>
    <w:rsid w:val="00AA02CF"/>
    <w:rsid w:val="00AE5654"/>
    <w:rsid w:val="00B266D2"/>
    <w:rsid w:val="00BD330E"/>
    <w:rsid w:val="00C4034C"/>
    <w:rsid w:val="00C450C0"/>
    <w:rsid w:val="00C67EEF"/>
    <w:rsid w:val="00CA15B1"/>
    <w:rsid w:val="00CC4C3C"/>
    <w:rsid w:val="00CE191A"/>
    <w:rsid w:val="00D36368"/>
    <w:rsid w:val="00D424B4"/>
    <w:rsid w:val="00D6284D"/>
    <w:rsid w:val="00E132E7"/>
    <w:rsid w:val="00E26E3B"/>
    <w:rsid w:val="00E84770"/>
    <w:rsid w:val="00E93CA5"/>
    <w:rsid w:val="00EB03DB"/>
    <w:rsid w:val="00EB427F"/>
    <w:rsid w:val="00EF2130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72FB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1321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2018-08-13T00:00:00Z</cp:lastPrinted>
  <dcterms:created xsi:type="dcterms:W3CDTF">2022-04-22T04:55:00Z</dcterms:created>
  <dcterms:modified xsi:type="dcterms:W3CDTF">2022-04-22T05:05:00Z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