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4B4AD" w14:textId="77777777" w:rsidR="00790FE4" w:rsidRPr="008C3B92" w:rsidRDefault="00790FE4" w:rsidP="007F3D56">
      <w:pPr>
        <w:spacing w:after="0"/>
        <w:rPr>
          <w:rFonts w:ascii="Arial" w:hAnsi="Arial" w:cs="Arial"/>
          <w:b/>
          <w:bCs/>
          <w:sz w:val="24"/>
          <w:szCs w:val="24"/>
        </w:rPr>
      </w:pPr>
    </w:p>
    <w:p w14:paraId="42440CF1" w14:textId="77777777" w:rsidR="00790FE4" w:rsidRPr="008C3B92" w:rsidRDefault="00790FE4" w:rsidP="007F3D56">
      <w:pPr>
        <w:spacing w:after="0"/>
        <w:rPr>
          <w:rFonts w:ascii="Arial" w:hAnsi="Arial" w:cs="Arial"/>
          <w:b/>
          <w:bCs/>
          <w:sz w:val="24"/>
          <w:szCs w:val="24"/>
        </w:rPr>
      </w:pPr>
    </w:p>
    <w:p w14:paraId="47B146F4" w14:textId="2D423C3D" w:rsidR="00BB387E" w:rsidRPr="00425468" w:rsidRDefault="00414BA9" w:rsidP="00BB387E">
      <w:pPr>
        <w:spacing w:after="0"/>
        <w:jc w:val="center"/>
        <w:rPr>
          <w:rFonts w:ascii="Arial" w:hAnsi="Arial" w:cs="Arial"/>
          <w:b/>
          <w:bCs/>
          <w:sz w:val="24"/>
          <w:szCs w:val="24"/>
        </w:rPr>
      </w:pPr>
      <w:r w:rsidRPr="00425468">
        <w:rPr>
          <w:rFonts w:ascii="Arial" w:hAnsi="Arial" w:cs="Arial"/>
          <w:b/>
          <w:bCs/>
          <w:sz w:val="24"/>
          <w:szCs w:val="24"/>
        </w:rPr>
        <w:t>202</w:t>
      </w:r>
      <w:r w:rsidR="00997BDD" w:rsidRPr="00425468">
        <w:rPr>
          <w:rFonts w:ascii="Arial" w:hAnsi="Arial" w:cs="Arial"/>
          <w:b/>
          <w:bCs/>
          <w:sz w:val="24"/>
          <w:szCs w:val="24"/>
        </w:rPr>
        <w:t>2</w:t>
      </w:r>
    </w:p>
    <w:p w14:paraId="76FBCA77" w14:textId="77777777" w:rsidR="00BB387E" w:rsidRPr="00425468" w:rsidRDefault="00BB387E" w:rsidP="00BB387E">
      <w:pPr>
        <w:spacing w:after="0"/>
        <w:jc w:val="center"/>
        <w:rPr>
          <w:rFonts w:ascii="Arial" w:hAnsi="Arial" w:cs="Arial"/>
          <w:b/>
          <w:sz w:val="24"/>
          <w:szCs w:val="24"/>
        </w:rPr>
      </w:pPr>
    </w:p>
    <w:p w14:paraId="3493308A" w14:textId="77777777" w:rsidR="00BB387E" w:rsidRPr="00425468" w:rsidRDefault="00BB387E" w:rsidP="00BB387E">
      <w:pPr>
        <w:spacing w:after="0"/>
        <w:jc w:val="center"/>
        <w:rPr>
          <w:rFonts w:ascii="Arial" w:hAnsi="Arial" w:cs="Arial"/>
          <w:b/>
          <w:sz w:val="24"/>
          <w:szCs w:val="24"/>
        </w:rPr>
      </w:pPr>
    </w:p>
    <w:p w14:paraId="0DB9FAF9" w14:textId="77777777" w:rsidR="00BB387E" w:rsidRPr="00425468" w:rsidRDefault="00BB387E" w:rsidP="00BB387E">
      <w:pPr>
        <w:spacing w:after="0"/>
        <w:jc w:val="center"/>
        <w:rPr>
          <w:rFonts w:ascii="Arial" w:hAnsi="Arial" w:cs="Arial"/>
          <w:b/>
          <w:sz w:val="24"/>
          <w:szCs w:val="24"/>
        </w:rPr>
      </w:pPr>
    </w:p>
    <w:p w14:paraId="32DDD7F5" w14:textId="77777777" w:rsidR="00BB387E" w:rsidRPr="00425468" w:rsidRDefault="00BB387E" w:rsidP="00BB387E">
      <w:pPr>
        <w:spacing w:after="0"/>
        <w:jc w:val="center"/>
        <w:rPr>
          <w:rFonts w:ascii="Arial" w:hAnsi="Arial" w:cs="Arial"/>
          <w:b/>
          <w:sz w:val="24"/>
          <w:szCs w:val="24"/>
        </w:rPr>
      </w:pPr>
    </w:p>
    <w:p w14:paraId="03B2A002" w14:textId="77777777" w:rsidR="00BB387E" w:rsidRPr="00425468" w:rsidRDefault="00BB387E" w:rsidP="00BB387E">
      <w:pPr>
        <w:spacing w:after="0"/>
        <w:jc w:val="center"/>
        <w:rPr>
          <w:rFonts w:ascii="Arial" w:hAnsi="Arial" w:cs="Arial"/>
          <w:b/>
          <w:bCs/>
          <w:sz w:val="24"/>
          <w:szCs w:val="24"/>
        </w:rPr>
      </w:pPr>
    </w:p>
    <w:p w14:paraId="76B12392" w14:textId="77777777" w:rsidR="00BB387E" w:rsidRPr="00425468" w:rsidRDefault="00BB387E" w:rsidP="00BB387E">
      <w:pPr>
        <w:spacing w:after="0"/>
        <w:jc w:val="center"/>
        <w:rPr>
          <w:rFonts w:ascii="Arial" w:hAnsi="Arial" w:cs="Arial"/>
          <w:b/>
          <w:bCs/>
          <w:sz w:val="24"/>
          <w:szCs w:val="24"/>
        </w:rPr>
      </w:pPr>
    </w:p>
    <w:p w14:paraId="04AE96BF" w14:textId="77777777" w:rsidR="00BB387E" w:rsidRPr="00425468" w:rsidRDefault="00BB387E" w:rsidP="00BB387E">
      <w:pPr>
        <w:spacing w:after="0"/>
        <w:jc w:val="center"/>
        <w:rPr>
          <w:rFonts w:ascii="Arial" w:hAnsi="Arial" w:cs="Arial"/>
          <w:b/>
          <w:bCs/>
          <w:sz w:val="24"/>
          <w:szCs w:val="24"/>
        </w:rPr>
      </w:pPr>
      <w:r w:rsidRPr="00425468">
        <w:rPr>
          <w:rFonts w:ascii="Arial" w:hAnsi="Arial" w:cs="Arial"/>
          <w:b/>
          <w:bCs/>
          <w:sz w:val="24"/>
          <w:szCs w:val="24"/>
        </w:rPr>
        <w:t>THE LEGISLATIVE ASSEMBLY FOR THE</w:t>
      </w:r>
    </w:p>
    <w:p w14:paraId="38D9D6DC" w14:textId="77777777" w:rsidR="00BB387E" w:rsidRPr="00425468" w:rsidRDefault="00BB387E" w:rsidP="00BB387E">
      <w:pPr>
        <w:spacing w:after="0"/>
        <w:jc w:val="center"/>
        <w:rPr>
          <w:rFonts w:ascii="Arial" w:hAnsi="Arial" w:cs="Arial"/>
          <w:b/>
          <w:sz w:val="24"/>
          <w:szCs w:val="24"/>
        </w:rPr>
      </w:pPr>
      <w:r w:rsidRPr="00425468">
        <w:rPr>
          <w:rFonts w:ascii="Arial" w:hAnsi="Arial" w:cs="Arial"/>
          <w:b/>
          <w:bCs/>
          <w:sz w:val="24"/>
          <w:szCs w:val="24"/>
        </w:rPr>
        <w:t>AUSTRALIAN CAPITAL TERRITORY</w:t>
      </w:r>
    </w:p>
    <w:p w14:paraId="1814759D" w14:textId="77777777" w:rsidR="00BB387E" w:rsidRPr="00425468" w:rsidRDefault="00BB387E" w:rsidP="00BB387E">
      <w:pPr>
        <w:spacing w:after="0"/>
        <w:jc w:val="center"/>
        <w:rPr>
          <w:rFonts w:ascii="Arial" w:hAnsi="Arial" w:cs="Arial"/>
          <w:b/>
          <w:sz w:val="24"/>
          <w:szCs w:val="24"/>
        </w:rPr>
      </w:pPr>
    </w:p>
    <w:p w14:paraId="63F0CAA5" w14:textId="77777777" w:rsidR="00BB387E" w:rsidRPr="00425468" w:rsidRDefault="00BB387E" w:rsidP="00BB387E">
      <w:pPr>
        <w:spacing w:after="0"/>
        <w:jc w:val="center"/>
        <w:rPr>
          <w:rFonts w:ascii="Arial" w:hAnsi="Arial" w:cs="Arial"/>
          <w:b/>
          <w:sz w:val="24"/>
          <w:szCs w:val="24"/>
        </w:rPr>
      </w:pPr>
    </w:p>
    <w:p w14:paraId="279B0824" w14:textId="77777777" w:rsidR="00BB387E" w:rsidRPr="00425468" w:rsidRDefault="00BB387E" w:rsidP="00BB387E">
      <w:pPr>
        <w:spacing w:after="0"/>
        <w:jc w:val="center"/>
        <w:rPr>
          <w:rFonts w:ascii="Arial" w:hAnsi="Arial" w:cs="Arial"/>
          <w:b/>
          <w:sz w:val="24"/>
          <w:szCs w:val="24"/>
        </w:rPr>
      </w:pPr>
    </w:p>
    <w:p w14:paraId="01940BA6" w14:textId="77777777" w:rsidR="00BB387E" w:rsidRPr="00425468" w:rsidRDefault="00BB387E" w:rsidP="00BB387E">
      <w:pPr>
        <w:spacing w:after="0"/>
        <w:jc w:val="center"/>
        <w:rPr>
          <w:rFonts w:ascii="Arial" w:hAnsi="Arial" w:cs="Arial"/>
          <w:b/>
          <w:sz w:val="24"/>
          <w:szCs w:val="24"/>
        </w:rPr>
      </w:pPr>
    </w:p>
    <w:p w14:paraId="278F861F" w14:textId="77777777" w:rsidR="00BB387E" w:rsidRPr="00425468" w:rsidRDefault="00BB387E" w:rsidP="00BB387E">
      <w:pPr>
        <w:spacing w:after="0"/>
        <w:jc w:val="center"/>
        <w:rPr>
          <w:rFonts w:ascii="Arial" w:hAnsi="Arial" w:cs="Arial"/>
          <w:b/>
          <w:sz w:val="24"/>
          <w:szCs w:val="24"/>
        </w:rPr>
      </w:pPr>
    </w:p>
    <w:p w14:paraId="48190A2F" w14:textId="77777777" w:rsidR="00BB387E" w:rsidRPr="00425468" w:rsidRDefault="00BB387E" w:rsidP="00BB387E">
      <w:pPr>
        <w:spacing w:after="0"/>
        <w:jc w:val="center"/>
        <w:rPr>
          <w:rFonts w:ascii="Arial" w:hAnsi="Arial" w:cs="Arial"/>
          <w:b/>
          <w:sz w:val="24"/>
          <w:szCs w:val="24"/>
        </w:rPr>
      </w:pPr>
    </w:p>
    <w:p w14:paraId="03A897E3" w14:textId="77777777" w:rsidR="00BB387E" w:rsidRPr="00425468" w:rsidRDefault="00BB387E" w:rsidP="00BB387E">
      <w:pPr>
        <w:spacing w:after="0"/>
        <w:jc w:val="center"/>
        <w:rPr>
          <w:rFonts w:ascii="Arial" w:hAnsi="Arial" w:cs="Arial"/>
          <w:b/>
          <w:sz w:val="24"/>
          <w:szCs w:val="24"/>
        </w:rPr>
      </w:pPr>
    </w:p>
    <w:p w14:paraId="75D7A359" w14:textId="77777777" w:rsidR="00BB387E" w:rsidRPr="00425468" w:rsidRDefault="00BB387E" w:rsidP="00BB387E">
      <w:pPr>
        <w:spacing w:after="0"/>
        <w:jc w:val="center"/>
        <w:rPr>
          <w:rFonts w:ascii="Arial" w:hAnsi="Arial" w:cs="Arial"/>
          <w:b/>
          <w:sz w:val="24"/>
          <w:szCs w:val="24"/>
        </w:rPr>
      </w:pPr>
    </w:p>
    <w:p w14:paraId="6CA27CE6" w14:textId="77777777" w:rsidR="00BB387E" w:rsidRPr="00425468" w:rsidRDefault="00BB387E" w:rsidP="00BB387E">
      <w:pPr>
        <w:spacing w:after="0"/>
        <w:jc w:val="center"/>
        <w:rPr>
          <w:rFonts w:ascii="Arial" w:hAnsi="Arial" w:cs="Arial"/>
          <w:b/>
          <w:sz w:val="24"/>
          <w:szCs w:val="24"/>
        </w:rPr>
      </w:pPr>
    </w:p>
    <w:p w14:paraId="309E6F3A" w14:textId="77777777" w:rsidR="00BB387E" w:rsidRPr="00425468" w:rsidRDefault="00BB387E" w:rsidP="00BB387E">
      <w:pPr>
        <w:spacing w:after="0"/>
        <w:jc w:val="center"/>
        <w:rPr>
          <w:rFonts w:ascii="Arial" w:hAnsi="Arial" w:cs="Arial"/>
          <w:b/>
          <w:sz w:val="24"/>
          <w:szCs w:val="24"/>
        </w:rPr>
      </w:pPr>
    </w:p>
    <w:p w14:paraId="69918477" w14:textId="52C971C0" w:rsidR="00741C4A" w:rsidRPr="00425468" w:rsidRDefault="00CC1A4A" w:rsidP="00741C4A">
      <w:pPr>
        <w:spacing w:after="0"/>
        <w:jc w:val="center"/>
        <w:rPr>
          <w:rFonts w:ascii="Arial" w:hAnsi="Arial" w:cs="Arial"/>
          <w:b/>
          <w:bCs/>
          <w:sz w:val="24"/>
          <w:szCs w:val="24"/>
        </w:rPr>
      </w:pPr>
      <w:r w:rsidRPr="00425468">
        <w:rPr>
          <w:rFonts w:ascii="Arial" w:hAnsi="Arial" w:cs="Arial"/>
          <w:b/>
          <w:bCs/>
          <w:sz w:val="24"/>
          <w:szCs w:val="24"/>
        </w:rPr>
        <w:t xml:space="preserve"> </w:t>
      </w:r>
      <w:r w:rsidR="00997BDD" w:rsidRPr="00425468">
        <w:rPr>
          <w:rFonts w:ascii="Arial" w:hAnsi="Arial" w:cs="Arial"/>
          <w:b/>
          <w:bCs/>
          <w:sz w:val="24"/>
          <w:szCs w:val="24"/>
        </w:rPr>
        <w:t xml:space="preserve">TERRORISM (EXTRAORDINARY TEMPORARY POWERS) AMENDMENT </w:t>
      </w:r>
      <w:r w:rsidR="00741C4A" w:rsidRPr="00425468">
        <w:rPr>
          <w:rFonts w:ascii="Arial" w:hAnsi="Arial" w:cs="Arial"/>
          <w:b/>
          <w:bCs/>
          <w:sz w:val="24"/>
          <w:szCs w:val="24"/>
        </w:rPr>
        <w:t xml:space="preserve">BILL </w:t>
      </w:r>
      <w:r w:rsidR="00414BA9" w:rsidRPr="00425468">
        <w:rPr>
          <w:rFonts w:ascii="Arial" w:hAnsi="Arial" w:cs="Arial"/>
          <w:b/>
          <w:bCs/>
          <w:sz w:val="24"/>
          <w:szCs w:val="24"/>
        </w:rPr>
        <w:t>20</w:t>
      </w:r>
      <w:r w:rsidR="00997BDD" w:rsidRPr="00425468">
        <w:rPr>
          <w:rFonts w:ascii="Arial" w:hAnsi="Arial" w:cs="Arial"/>
          <w:b/>
          <w:bCs/>
          <w:sz w:val="24"/>
          <w:szCs w:val="24"/>
        </w:rPr>
        <w:t>2</w:t>
      </w:r>
      <w:r w:rsidR="00414BA9" w:rsidRPr="00425468">
        <w:rPr>
          <w:rFonts w:ascii="Arial" w:hAnsi="Arial" w:cs="Arial"/>
          <w:b/>
          <w:bCs/>
          <w:sz w:val="24"/>
          <w:szCs w:val="24"/>
        </w:rPr>
        <w:t>2</w:t>
      </w:r>
    </w:p>
    <w:p w14:paraId="19F3C407" w14:textId="77777777" w:rsidR="00BB387E" w:rsidRPr="00425468" w:rsidRDefault="00BB387E" w:rsidP="00BB387E">
      <w:pPr>
        <w:spacing w:after="0"/>
        <w:jc w:val="center"/>
        <w:rPr>
          <w:rFonts w:ascii="Arial" w:hAnsi="Arial" w:cs="Arial"/>
          <w:b/>
          <w:bCs/>
          <w:sz w:val="24"/>
          <w:szCs w:val="24"/>
        </w:rPr>
      </w:pPr>
    </w:p>
    <w:p w14:paraId="37B3F0B9" w14:textId="77777777" w:rsidR="00BB387E" w:rsidRPr="00425468" w:rsidRDefault="00BB387E" w:rsidP="00BB387E">
      <w:pPr>
        <w:spacing w:after="0"/>
        <w:jc w:val="center"/>
        <w:rPr>
          <w:rFonts w:ascii="Arial" w:hAnsi="Arial" w:cs="Arial"/>
          <w:b/>
          <w:sz w:val="24"/>
          <w:szCs w:val="24"/>
        </w:rPr>
      </w:pPr>
    </w:p>
    <w:p w14:paraId="0D26BB2F" w14:textId="77777777" w:rsidR="00BB387E" w:rsidRPr="00425468" w:rsidRDefault="00BB387E" w:rsidP="00BB387E">
      <w:pPr>
        <w:spacing w:after="0"/>
        <w:jc w:val="center"/>
        <w:rPr>
          <w:rFonts w:ascii="Arial" w:hAnsi="Arial" w:cs="Arial"/>
          <w:b/>
          <w:bCs/>
          <w:sz w:val="24"/>
          <w:szCs w:val="24"/>
        </w:rPr>
      </w:pPr>
    </w:p>
    <w:p w14:paraId="588053E2" w14:textId="348271DF" w:rsidR="00BC3EF0" w:rsidRPr="00425468" w:rsidRDefault="008A2928" w:rsidP="00BB387E">
      <w:pPr>
        <w:spacing w:after="0"/>
        <w:jc w:val="center"/>
        <w:rPr>
          <w:rFonts w:ascii="Arial" w:hAnsi="Arial" w:cs="Arial"/>
          <w:b/>
          <w:bCs/>
          <w:sz w:val="24"/>
          <w:szCs w:val="24"/>
        </w:rPr>
      </w:pPr>
      <w:r>
        <w:rPr>
          <w:rFonts w:ascii="Arial" w:hAnsi="Arial" w:cs="Arial"/>
          <w:b/>
          <w:bCs/>
          <w:sz w:val="24"/>
          <w:szCs w:val="24"/>
        </w:rPr>
        <w:t xml:space="preserve">REVISED </w:t>
      </w:r>
      <w:r w:rsidR="00BB387E" w:rsidRPr="00425468">
        <w:rPr>
          <w:rFonts w:ascii="Arial" w:hAnsi="Arial" w:cs="Arial"/>
          <w:b/>
          <w:bCs/>
          <w:sz w:val="24"/>
          <w:szCs w:val="24"/>
        </w:rPr>
        <w:t>EXPLANATORY STATEMENT</w:t>
      </w:r>
      <w:r w:rsidR="00BC3EF0" w:rsidRPr="00425468">
        <w:rPr>
          <w:rFonts w:ascii="Arial" w:hAnsi="Arial" w:cs="Arial"/>
          <w:b/>
          <w:bCs/>
          <w:sz w:val="24"/>
          <w:szCs w:val="24"/>
        </w:rPr>
        <w:t xml:space="preserve"> </w:t>
      </w:r>
    </w:p>
    <w:p w14:paraId="4E561EC7" w14:textId="09954AF5" w:rsidR="00BB387E" w:rsidRDefault="00BB387E" w:rsidP="00BB387E">
      <w:pPr>
        <w:spacing w:after="0"/>
        <w:jc w:val="center"/>
        <w:rPr>
          <w:rFonts w:ascii="Arial" w:hAnsi="Arial" w:cs="Arial"/>
          <w:b/>
          <w:bCs/>
          <w:sz w:val="24"/>
          <w:szCs w:val="24"/>
        </w:rPr>
      </w:pPr>
    </w:p>
    <w:p w14:paraId="3F695399" w14:textId="77777777" w:rsidR="008A2928" w:rsidRPr="00425468" w:rsidRDefault="008A2928" w:rsidP="00BB387E">
      <w:pPr>
        <w:spacing w:after="0"/>
        <w:jc w:val="center"/>
        <w:rPr>
          <w:rFonts w:ascii="Arial" w:hAnsi="Arial" w:cs="Arial"/>
          <w:b/>
          <w:sz w:val="24"/>
          <w:szCs w:val="24"/>
        </w:rPr>
      </w:pPr>
    </w:p>
    <w:p w14:paraId="58E7858B" w14:textId="77777777" w:rsidR="00BB387E" w:rsidRPr="00425468" w:rsidRDefault="00BB387E" w:rsidP="00BB387E">
      <w:pPr>
        <w:spacing w:after="0"/>
        <w:jc w:val="center"/>
        <w:rPr>
          <w:rFonts w:ascii="Arial" w:hAnsi="Arial" w:cs="Arial"/>
          <w:b/>
          <w:sz w:val="24"/>
          <w:szCs w:val="24"/>
        </w:rPr>
      </w:pPr>
    </w:p>
    <w:p w14:paraId="44FB09C0" w14:textId="77777777" w:rsidR="00BB387E" w:rsidRPr="00425468" w:rsidRDefault="00BB387E" w:rsidP="00BB387E">
      <w:pPr>
        <w:spacing w:after="0"/>
        <w:jc w:val="center"/>
        <w:rPr>
          <w:rFonts w:ascii="Arial" w:hAnsi="Arial" w:cs="Arial"/>
          <w:b/>
          <w:sz w:val="24"/>
          <w:szCs w:val="24"/>
        </w:rPr>
      </w:pPr>
    </w:p>
    <w:p w14:paraId="6DB1E5EF" w14:textId="77777777" w:rsidR="00BB387E" w:rsidRPr="00425468" w:rsidRDefault="00BB387E" w:rsidP="00BB387E">
      <w:pPr>
        <w:spacing w:after="0"/>
        <w:jc w:val="center"/>
        <w:rPr>
          <w:rFonts w:ascii="Arial" w:hAnsi="Arial" w:cs="Arial"/>
          <w:b/>
          <w:sz w:val="24"/>
          <w:szCs w:val="24"/>
        </w:rPr>
      </w:pPr>
    </w:p>
    <w:p w14:paraId="5CCF0433" w14:textId="77777777" w:rsidR="00BB387E" w:rsidRPr="00425468" w:rsidRDefault="00BB387E" w:rsidP="00BB387E">
      <w:pPr>
        <w:keepNext/>
        <w:widowControl w:val="0"/>
        <w:spacing w:after="0"/>
        <w:jc w:val="center"/>
        <w:outlineLvl w:val="7"/>
        <w:rPr>
          <w:rFonts w:ascii="Arial" w:hAnsi="Arial" w:cs="Arial"/>
          <w:b/>
          <w:bCs/>
          <w:sz w:val="24"/>
          <w:szCs w:val="24"/>
        </w:rPr>
      </w:pPr>
    </w:p>
    <w:p w14:paraId="0CE0F478" w14:textId="77777777" w:rsidR="00BB387E" w:rsidRPr="00425468" w:rsidRDefault="00BB387E" w:rsidP="00BB387E">
      <w:pPr>
        <w:keepNext/>
        <w:widowControl w:val="0"/>
        <w:spacing w:after="0"/>
        <w:jc w:val="center"/>
        <w:outlineLvl w:val="7"/>
        <w:rPr>
          <w:rFonts w:ascii="Arial" w:hAnsi="Arial" w:cs="Arial"/>
          <w:b/>
          <w:bCs/>
          <w:sz w:val="24"/>
          <w:szCs w:val="24"/>
        </w:rPr>
      </w:pPr>
    </w:p>
    <w:p w14:paraId="2C4E448C" w14:textId="77777777" w:rsidR="00425468" w:rsidRDefault="00425468" w:rsidP="00BB387E">
      <w:pPr>
        <w:keepNext/>
        <w:widowControl w:val="0"/>
        <w:spacing w:after="0"/>
        <w:ind w:right="686"/>
        <w:jc w:val="right"/>
        <w:outlineLvl w:val="7"/>
        <w:rPr>
          <w:rFonts w:ascii="Arial" w:hAnsi="Arial" w:cs="Arial"/>
          <w:b/>
          <w:bCs/>
          <w:sz w:val="24"/>
          <w:szCs w:val="24"/>
        </w:rPr>
      </w:pPr>
    </w:p>
    <w:p w14:paraId="4982AD58" w14:textId="77777777" w:rsidR="00425468" w:rsidRDefault="00425468" w:rsidP="00BB387E">
      <w:pPr>
        <w:keepNext/>
        <w:widowControl w:val="0"/>
        <w:spacing w:after="0"/>
        <w:ind w:right="686"/>
        <w:jc w:val="right"/>
        <w:outlineLvl w:val="7"/>
        <w:rPr>
          <w:rFonts w:ascii="Arial" w:hAnsi="Arial" w:cs="Arial"/>
          <w:b/>
          <w:bCs/>
          <w:sz w:val="24"/>
          <w:szCs w:val="24"/>
        </w:rPr>
      </w:pPr>
    </w:p>
    <w:p w14:paraId="184F2E16" w14:textId="77777777" w:rsidR="00425468" w:rsidRDefault="00425468" w:rsidP="00BB387E">
      <w:pPr>
        <w:keepNext/>
        <w:widowControl w:val="0"/>
        <w:spacing w:after="0"/>
        <w:ind w:right="686"/>
        <w:jc w:val="right"/>
        <w:outlineLvl w:val="7"/>
        <w:rPr>
          <w:rFonts w:ascii="Arial" w:hAnsi="Arial" w:cs="Arial"/>
          <w:b/>
          <w:bCs/>
          <w:sz w:val="24"/>
          <w:szCs w:val="24"/>
        </w:rPr>
      </w:pPr>
    </w:p>
    <w:p w14:paraId="2D70A830" w14:textId="77777777" w:rsidR="00425468" w:rsidRDefault="00425468" w:rsidP="00BB387E">
      <w:pPr>
        <w:keepNext/>
        <w:widowControl w:val="0"/>
        <w:spacing w:after="0"/>
        <w:ind w:right="686"/>
        <w:jc w:val="right"/>
        <w:outlineLvl w:val="7"/>
        <w:rPr>
          <w:rFonts w:ascii="Arial" w:hAnsi="Arial" w:cs="Arial"/>
          <w:b/>
          <w:bCs/>
          <w:sz w:val="24"/>
          <w:szCs w:val="24"/>
        </w:rPr>
      </w:pPr>
    </w:p>
    <w:p w14:paraId="2D0F4E33" w14:textId="55F110F4" w:rsidR="00BB387E" w:rsidRPr="00425468" w:rsidRDefault="00BB387E" w:rsidP="00BB387E">
      <w:pPr>
        <w:keepNext/>
        <w:widowControl w:val="0"/>
        <w:spacing w:after="0"/>
        <w:ind w:right="686"/>
        <w:jc w:val="right"/>
        <w:outlineLvl w:val="7"/>
        <w:rPr>
          <w:rFonts w:ascii="Arial" w:hAnsi="Arial" w:cs="Arial"/>
          <w:b/>
          <w:bCs/>
          <w:sz w:val="24"/>
          <w:szCs w:val="24"/>
        </w:rPr>
      </w:pPr>
      <w:r w:rsidRPr="00425468">
        <w:rPr>
          <w:rFonts w:ascii="Arial" w:hAnsi="Arial" w:cs="Arial"/>
          <w:b/>
          <w:bCs/>
          <w:sz w:val="24"/>
          <w:szCs w:val="24"/>
        </w:rPr>
        <w:t>Presented by</w:t>
      </w:r>
    </w:p>
    <w:p w14:paraId="5BBE2D1D" w14:textId="1F5C955A" w:rsidR="00BB387E" w:rsidRDefault="00425468" w:rsidP="00BB387E">
      <w:pPr>
        <w:spacing w:after="0"/>
        <w:ind w:right="686"/>
        <w:jc w:val="right"/>
        <w:rPr>
          <w:rFonts w:ascii="Arial" w:hAnsi="Arial" w:cs="Arial"/>
          <w:b/>
          <w:bCs/>
          <w:sz w:val="24"/>
          <w:szCs w:val="24"/>
        </w:rPr>
      </w:pPr>
      <w:r w:rsidRPr="00425468">
        <w:rPr>
          <w:rFonts w:ascii="Arial" w:hAnsi="Arial" w:cs="Arial"/>
          <w:b/>
          <w:bCs/>
          <w:sz w:val="24"/>
          <w:szCs w:val="24"/>
        </w:rPr>
        <w:t>Shane Rattenbury MLA</w:t>
      </w:r>
    </w:p>
    <w:p w14:paraId="3DDA67F3" w14:textId="152E3D5E" w:rsidR="006A2DDA" w:rsidRPr="00425468" w:rsidRDefault="006A2DDA" w:rsidP="00BB387E">
      <w:pPr>
        <w:spacing w:after="0"/>
        <w:ind w:right="686"/>
        <w:jc w:val="right"/>
        <w:rPr>
          <w:rFonts w:ascii="Arial" w:hAnsi="Arial" w:cs="Arial"/>
          <w:b/>
          <w:bCs/>
          <w:sz w:val="24"/>
          <w:szCs w:val="24"/>
        </w:rPr>
      </w:pPr>
      <w:r>
        <w:rPr>
          <w:rFonts w:ascii="Arial" w:hAnsi="Arial" w:cs="Arial"/>
          <w:b/>
          <w:bCs/>
          <w:sz w:val="24"/>
          <w:szCs w:val="24"/>
        </w:rPr>
        <w:t>Attorney-General</w:t>
      </w:r>
    </w:p>
    <w:p w14:paraId="339D1B64" w14:textId="4AD541B5" w:rsidR="00425468" w:rsidRPr="00425468" w:rsidRDefault="00B154D8" w:rsidP="00BB387E">
      <w:pPr>
        <w:spacing w:after="0"/>
        <w:ind w:right="686"/>
        <w:jc w:val="right"/>
        <w:rPr>
          <w:rFonts w:ascii="Arial" w:hAnsi="Arial" w:cs="Arial"/>
          <w:b/>
          <w:bCs/>
          <w:sz w:val="24"/>
          <w:szCs w:val="24"/>
        </w:rPr>
      </w:pPr>
      <w:r>
        <w:rPr>
          <w:rFonts w:ascii="Arial" w:hAnsi="Arial" w:cs="Arial"/>
          <w:b/>
          <w:bCs/>
          <w:sz w:val="24"/>
          <w:szCs w:val="24"/>
        </w:rPr>
        <w:t xml:space="preserve">October </w:t>
      </w:r>
      <w:r w:rsidR="00425468" w:rsidRPr="00425468">
        <w:rPr>
          <w:rFonts w:ascii="Arial" w:hAnsi="Arial" w:cs="Arial"/>
          <w:b/>
          <w:bCs/>
          <w:sz w:val="24"/>
          <w:szCs w:val="24"/>
        </w:rPr>
        <w:t>2022</w:t>
      </w:r>
    </w:p>
    <w:p w14:paraId="57BC4174" w14:textId="6CF3045F" w:rsidR="006A2DDA" w:rsidRPr="006A2DDA" w:rsidRDefault="00DC5912" w:rsidP="006A2DDA">
      <w:pPr>
        <w:spacing w:after="0" w:line="240" w:lineRule="auto"/>
        <w:rPr>
          <w:rFonts w:ascii="Arial" w:hAnsi="Arial" w:cs="Arial"/>
          <w:b/>
          <w:bCs/>
          <w:sz w:val="40"/>
          <w:szCs w:val="40"/>
        </w:rPr>
      </w:pPr>
      <w:r w:rsidRPr="008C3B92">
        <w:rPr>
          <w:rFonts w:ascii="Arial" w:hAnsi="Arial" w:cs="Arial"/>
          <w:b/>
          <w:bCs/>
          <w:sz w:val="24"/>
          <w:szCs w:val="24"/>
          <w:u w:val="single"/>
        </w:rPr>
        <w:br w:type="page"/>
      </w:r>
      <w:r w:rsidR="006A2DDA" w:rsidRPr="006A2DDA">
        <w:rPr>
          <w:rFonts w:ascii="Arial" w:hAnsi="Arial" w:cs="Arial"/>
          <w:b/>
          <w:bCs/>
          <w:color w:val="BFBFBF" w:themeColor="background1" w:themeShade="BF"/>
          <w:sz w:val="40"/>
          <w:szCs w:val="40"/>
        </w:rPr>
        <w:lastRenderedPageBreak/>
        <w:t>THIS PAGE INTENTIONALLY LEFT BLANK</w:t>
      </w:r>
    </w:p>
    <w:p w14:paraId="53DDB743" w14:textId="77777777" w:rsidR="006A2DDA" w:rsidRDefault="006A2DDA">
      <w:pPr>
        <w:spacing w:after="0" w:line="240" w:lineRule="auto"/>
        <w:rPr>
          <w:rFonts w:ascii="Arial" w:hAnsi="Arial" w:cs="Arial"/>
          <w:b/>
          <w:bCs/>
          <w:sz w:val="24"/>
          <w:szCs w:val="24"/>
          <w:u w:val="single"/>
        </w:rPr>
      </w:pPr>
    </w:p>
    <w:p w14:paraId="6D129ADC" w14:textId="77777777" w:rsidR="006A2DDA" w:rsidRDefault="006A2DDA">
      <w:pPr>
        <w:spacing w:after="0" w:line="240" w:lineRule="auto"/>
        <w:rPr>
          <w:rFonts w:ascii="Arial" w:hAnsi="Arial" w:cs="Arial"/>
          <w:b/>
          <w:bCs/>
          <w:sz w:val="24"/>
          <w:szCs w:val="24"/>
          <w:u w:val="single"/>
        </w:rPr>
      </w:pPr>
    </w:p>
    <w:p w14:paraId="10D0B72C" w14:textId="32EC4092" w:rsidR="006A2DDA" w:rsidRDefault="006A2DDA">
      <w:pPr>
        <w:spacing w:after="0" w:line="240" w:lineRule="auto"/>
        <w:rPr>
          <w:rFonts w:ascii="Arial" w:hAnsi="Arial" w:cs="Arial"/>
          <w:b/>
          <w:bCs/>
          <w:sz w:val="24"/>
          <w:szCs w:val="24"/>
          <w:u w:val="single"/>
        </w:rPr>
      </w:pPr>
    </w:p>
    <w:p w14:paraId="2C75EF7B" w14:textId="43711318" w:rsidR="006A2DDA" w:rsidRDefault="006A2DDA">
      <w:pPr>
        <w:spacing w:after="0" w:line="240" w:lineRule="auto"/>
        <w:rPr>
          <w:rFonts w:ascii="Arial" w:hAnsi="Arial" w:cs="Arial"/>
          <w:b/>
          <w:bCs/>
          <w:sz w:val="24"/>
          <w:szCs w:val="24"/>
          <w:u w:val="single"/>
        </w:rPr>
      </w:pPr>
    </w:p>
    <w:p w14:paraId="63F653E6" w14:textId="7BFD8E58" w:rsidR="006A2DDA" w:rsidRDefault="006A2DDA">
      <w:pPr>
        <w:spacing w:after="0" w:line="240" w:lineRule="auto"/>
        <w:rPr>
          <w:rFonts w:ascii="Arial" w:hAnsi="Arial" w:cs="Arial"/>
          <w:b/>
          <w:bCs/>
          <w:sz w:val="24"/>
          <w:szCs w:val="24"/>
          <w:u w:val="single"/>
        </w:rPr>
      </w:pPr>
    </w:p>
    <w:p w14:paraId="494AC678" w14:textId="54ACD737" w:rsidR="006A2DDA" w:rsidRDefault="006A2DDA">
      <w:pPr>
        <w:spacing w:after="0" w:line="240" w:lineRule="auto"/>
        <w:rPr>
          <w:rFonts w:ascii="Arial" w:hAnsi="Arial" w:cs="Arial"/>
          <w:b/>
          <w:bCs/>
          <w:sz w:val="24"/>
          <w:szCs w:val="24"/>
          <w:u w:val="single"/>
        </w:rPr>
      </w:pPr>
    </w:p>
    <w:p w14:paraId="05C928DC" w14:textId="1131252A" w:rsidR="006A2DDA" w:rsidRDefault="006A2DDA">
      <w:pPr>
        <w:spacing w:after="0" w:line="240" w:lineRule="auto"/>
        <w:rPr>
          <w:rFonts w:ascii="Arial" w:hAnsi="Arial" w:cs="Arial"/>
          <w:b/>
          <w:bCs/>
          <w:sz w:val="24"/>
          <w:szCs w:val="24"/>
          <w:u w:val="single"/>
        </w:rPr>
      </w:pPr>
    </w:p>
    <w:p w14:paraId="256B7A4D" w14:textId="273F9EBC" w:rsidR="006A2DDA" w:rsidRDefault="006A2DDA">
      <w:pPr>
        <w:spacing w:after="0" w:line="240" w:lineRule="auto"/>
        <w:rPr>
          <w:rFonts w:ascii="Arial" w:hAnsi="Arial" w:cs="Arial"/>
          <w:b/>
          <w:bCs/>
          <w:sz w:val="24"/>
          <w:szCs w:val="24"/>
          <w:u w:val="single"/>
        </w:rPr>
      </w:pPr>
    </w:p>
    <w:p w14:paraId="4EB96611" w14:textId="398D76DD" w:rsidR="006A2DDA" w:rsidRDefault="006A2DDA">
      <w:pPr>
        <w:spacing w:after="0" w:line="240" w:lineRule="auto"/>
        <w:rPr>
          <w:rFonts w:ascii="Arial" w:hAnsi="Arial" w:cs="Arial"/>
          <w:b/>
          <w:bCs/>
          <w:sz w:val="24"/>
          <w:szCs w:val="24"/>
          <w:u w:val="single"/>
        </w:rPr>
      </w:pPr>
    </w:p>
    <w:p w14:paraId="0315CA37" w14:textId="75FB4FDB" w:rsidR="006A2DDA" w:rsidRDefault="006A2DDA">
      <w:pPr>
        <w:spacing w:after="0" w:line="240" w:lineRule="auto"/>
        <w:rPr>
          <w:rFonts w:ascii="Arial" w:hAnsi="Arial" w:cs="Arial"/>
          <w:b/>
          <w:bCs/>
          <w:sz w:val="24"/>
          <w:szCs w:val="24"/>
          <w:u w:val="single"/>
        </w:rPr>
      </w:pPr>
    </w:p>
    <w:p w14:paraId="45338763" w14:textId="64DDB110" w:rsidR="006A2DDA" w:rsidRDefault="006A2DDA">
      <w:pPr>
        <w:spacing w:after="0" w:line="240" w:lineRule="auto"/>
        <w:rPr>
          <w:rFonts w:ascii="Arial" w:hAnsi="Arial" w:cs="Arial"/>
          <w:b/>
          <w:bCs/>
          <w:sz w:val="24"/>
          <w:szCs w:val="24"/>
          <w:u w:val="single"/>
        </w:rPr>
      </w:pPr>
    </w:p>
    <w:p w14:paraId="27DE9352" w14:textId="20C688D5" w:rsidR="006A2DDA" w:rsidRDefault="006A2DDA">
      <w:pPr>
        <w:spacing w:after="0" w:line="240" w:lineRule="auto"/>
        <w:rPr>
          <w:rFonts w:ascii="Arial" w:hAnsi="Arial" w:cs="Arial"/>
          <w:b/>
          <w:bCs/>
          <w:sz w:val="24"/>
          <w:szCs w:val="24"/>
          <w:u w:val="single"/>
        </w:rPr>
      </w:pPr>
    </w:p>
    <w:p w14:paraId="7B7C1743" w14:textId="629554E8" w:rsidR="006A2DDA" w:rsidRDefault="006A2DDA">
      <w:pPr>
        <w:spacing w:after="0" w:line="240" w:lineRule="auto"/>
        <w:rPr>
          <w:rFonts w:ascii="Arial" w:hAnsi="Arial" w:cs="Arial"/>
          <w:b/>
          <w:bCs/>
          <w:sz w:val="24"/>
          <w:szCs w:val="24"/>
          <w:u w:val="single"/>
        </w:rPr>
      </w:pPr>
    </w:p>
    <w:p w14:paraId="15E733F5" w14:textId="61C0F227" w:rsidR="006A2DDA" w:rsidRDefault="006A2DDA">
      <w:pPr>
        <w:spacing w:after="0" w:line="240" w:lineRule="auto"/>
        <w:rPr>
          <w:rFonts w:ascii="Arial" w:hAnsi="Arial" w:cs="Arial"/>
          <w:b/>
          <w:bCs/>
          <w:sz w:val="24"/>
          <w:szCs w:val="24"/>
          <w:u w:val="single"/>
        </w:rPr>
      </w:pPr>
    </w:p>
    <w:p w14:paraId="4216AC31" w14:textId="7AD8AE76" w:rsidR="006A2DDA" w:rsidRDefault="006A2DDA">
      <w:pPr>
        <w:spacing w:after="0" w:line="240" w:lineRule="auto"/>
        <w:rPr>
          <w:rFonts w:ascii="Arial" w:hAnsi="Arial" w:cs="Arial"/>
          <w:b/>
          <w:bCs/>
          <w:sz w:val="24"/>
          <w:szCs w:val="24"/>
          <w:u w:val="single"/>
        </w:rPr>
      </w:pPr>
    </w:p>
    <w:p w14:paraId="65A9DCD3" w14:textId="77777777" w:rsidR="006A2DDA" w:rsidRDefault="006A2DDA">
      <w:pPr>
        <w:spacing w:after="0" w:line="240" w:lineRule="auto"/>
        <w:rPr>
          <w:rFonts w:ascii="Arial" w:hAnsi="Arial" w:cs="Arial"/>
          <w:b/>
          <w:bCs/>
          <w:sz w:val="24"/>
          <w:szCs w:val="24"/>
          <w:u w:val="single"/>
        </w:rPr>
      </w:pPr>
    </w:p>
    <w:p w14:paraId="5ACCC632" w14:textId="7DCBDC55" w:rsidR="006A2DDA" w:rsidRDefault="006A2DDA">
      <w:pPr>
        <w:spacing w:after="0" w:line="240" w:lineRule="auto"/>
        <w:rPr>
          <w:rFonts w:ascii="Arial" w:hAnsi="Arial" w:cs="Arial"/>
          <w:b/>
          <w:bCs/>
          <w:sz w:val="24"/>
          <w:szCs w:val="24"/>
          <w:u w:val="single"/>
        </w:rPr>
      </w:pPr>
      <w:r>
        <w:rPr>
          <w:rFonts w:ascii="Arial" w:hAnsi="Arial" w:cs="Arial"/>
          <w:b/>
          <w:bCs/>
          <w:sz w:val="24"/>
          <w:szCs w:val="24"/>
          <w:u w:val="single"/>
        </w:rPr>
        <w:br w:type="page"/>
      </w:r>
    </w:p>
    <w:p w14:paraId="3A9A4E28" w14:textId="77777777" w:rsidR="00DC5912" w:rsidRPr="006A2DDA" w:rsidRDefault="00DC5912" w:rsidP="006A2DDA">
      <w:pPr>
        <w:spacing w:after="0" w:line="240" w:lineRule="auto"/>
        <w:jc w:val="center"/>
        <w:rPr>
          <w:rFonts w:ascii="Arial" w:hAnsi="Arial" w:cs="Arial"/>
          <w:b/>
          <w:bCs/>
          <w:sz w:val="24"/>
          <w:szCs w:val="24"/>
        </w:rPr>
        <w:sectPr w:rsidR="00DC5912" w:rsidRPr="006A2DDA" w:rsidSect="00DC5912">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9" w:footer="675" w:gutter="0"/>
          <w:pgNumType w:start="1"/>
          <w:cols w:space="708"/>
          <w:docGrid w:linePitch="360"/>
        </w:sectPr>
      </w:pPr>
    </w:p>
    <w:p w14:paraId="00ACAF6A" w14:textId="70B6E999" w:rsidR="00ED3B77" w:rsidRPr="00BB387E" w:rsidRDefault="00997BDD" w:rsidP="008C225D">
      <w:pPr>
        <w:pStyle w:val="Heading1"/>
        <w:jc w:val="center"/>
      </w:pPr>
      <w:r>
        <w:lastRenderedPageBreak/>
        <w:t>TERRORISM (EXTRAORDINARY TEMPORARY POWERS) AMENDMENT BILL 2022</w:t>
      </w:r>
    </w:p>
    <w:p w14:paraId="2612AE1F" w14:textId="77777777" w:rsidR="00834FC9" w:rsidRDefault="00834FC9" w:rsidP="007F3D56">
      <w:pPr>
        <w:spacing w:after="0"/>
        <w:contextualSpacing/>
        <w:rPr>
          <w:rFonts w:ascii="Arial" w:hAnsi="Arial" w:cs="Arial"/>
          <w:bCs/>
          <w:sz w:val="24"/>
          <w:szCs w:val="24"/>
        </w:rPr>
      </w:pPr>
    </w:p>
    <w:p w14:paraId="1C55190C" w14:textId="53C02909" w:rsidR="00790FE4" w:rsidRDefault="00834FC9" w:rsidP="007F3D56">
      <w:pPr>
        <w:spacing w:after="0"/>
        <w:contextualSpacing/>
        <w:rPr>
          <w:rFonts w:ascii="Arial" w:hAnsi="Arial" w:cs="Arial"/>
          <w:bCs/>
          <w:sz w:val="24"/>
          <w:szCs w:val="24"/>
        </w:rPr>
      </w:pPr>
      <w:r w:rsidRPr="00834FC9">
        <w:rPr>
          <w:rFonts w:ascii="Arial" w:hAnsi="Arial" w:cs="Arial"/>
          <w:bCs/>
          <w:sz w:val="24"/>
          <w:szCs w:val="24"/>
        </w:rPr>
        <w:t xml:space="preserve">The Bill </w:t>
      </w:r>
      <w:r w:rsidRPr="009C17CE">
        <w:rPr>
          <w:rFonts w:ascii="Arial" w:hAnsi="Arial" w:cs="Arial"/>
          <w:bCs/>
          <w:sz w:val="24"/>
          <w:szCs w:val="24"/>
        </w:rPr>
        <w:t>is</w:t>
      </w:r>
      <w:r w:rsidR="00997BDD">
        <w:rPr>
          <w:rFonts w:ascii="Arial" w:hAnsi="Arial" w:cs="Arial"/>
          <w:b/>
          <w:sz w:val="24"/>
          <w:szCs w:val="24"/>
        </w:rPr>
        <w:t xml:space="preserve"> </w:t>
      </w:r>
      <w:r w:rsidRPr="00834FC9">
        <w:rPr>
          <w:rFonts w:ascii="Arial" w:hAnsi="Arial" w:cs="Arial"/>
          <w:bCs/>
          <w:sz w:val="24"/>
          <w:szCs w:val="24"/>
        </w:rPr>
        <w:t xml:space="preserve">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003D53C1">
        <w:rPr>
          <w:rFonts w:ascii="Arial" w:hAnsi="Arial" w:cs="Arial"/>
          <w:bCs/>
          <w:sz w:val="24"/>
          <w:szCs w:val="24"/>
        </w:rPr>
        <w:t xml:space="preserve"> (HR Act). </w:t>
      </w:r>
    </w:p>
    <w:p w14:paraId="0DF31843" w14:textId="41F67B96" w:rsidR="00F631B2" w:rsidRDefault="00F631B2" w:rsidP="007F3D56">
      <w:pPr>
        <w:spacing w:after="0"/>
        <w:contextualSpacing/>
        <w:rPr>
          <w:rFonts w:ascii="Arial" w:hAnsi="Arial" w:cs="Arial"/>
          <w:bCs/>
          <w:sz w:val="24"/>
          <w:szCs w:val="24"/>
        </w:rPr>
      </w:pPr>
    </w:p>
    <w:p w14:paraId="3F20865D" w14:textId="77777777" w:rsidR="0052127F" w:rsidRPr="00834FC9" w:rsidRDefault="0052127F" w:rsidP="007F3D56">
      <w:pPr>
        <w:spacing w:after="0"/>
        <w:rPr>
          <w:rFonts w:ascii="Arial" w:hAnsi="Arial" w:cs="Arial"/>
          <w:bCs/>
          <w:sz w:val="24"/>
          <w:szCs w:val="24"/>
          <w:highlight w:val="yellow"/>
        </w:rPr>
      </w:pPr>
    </w:p>
    <w:p w14:paraId="29C29316" w14:textId="56470B09" w:rsidR="007B6A78" w:rsidRDefault="003323FA" w:rsidP="008C225D">
      <w:pPr>
        <w:pStyle w:val="Heading2"/>
      </w:pPr>
      <w:r>
        <w:t>OVERVIEW OF THE BILL</w:t>
      </w:r>
    </w:p>
    <w:p w14:paraId="0CA974F9" w14:textId="66201EE3" w:rsidR="0081272F" w:rsidRPr="00875E11" w:rsidRDefault="0081272F" w:rsidP="0081272F">
      <w:pPr>
        <w:spacing w:after="120"/>
        <w:ind w:right="-45"/>
        <w:rPr>
          <w:rFonts w:ascii="Arial" w:hAnsi="Arial" w:cs="Arial"/>
          <w:iCs/>
          <w:sz w:val="24"/>
          <w:szCs w:val="24"/>
        </w:rPr>
      </w:pPr>
      <w:r w:rsidRPr="00875E11">
        <w:rPr>
          <w:rFonts w:ascii="Arial" w:hAnsi="Arial" w:cs="Arial"/>
          <w:iCs/>
          <w:sz w:val="24"/>
          <w:szCs w:val="24"/>
        </w:rPr>
        <w:t xml:space="preserve">Section 100 of the </w:t>
      </w:r>
      <w:r w:rsidRPr="00875E11">
        <w:rPr>
          <w:rFonts w:ascii="Arial" w:hAnsi="Arial" w:cs="Arial"/>
          <w:i/>
          <w:sz w:val="24"/>
          <w:szCs w:val="24"/>
        </w:rPr>
        <w:t>Terrorism (Extraordinary Temporary Powers) Act 2006</w:t>
      </w:r>
      <w:r w:rsidRPr="00875E11">
        <w:rPr>
          <w:rFonts w:ascii="Arial" w:hAnsi="Arial" w:cs="Arial"/>
          <w:iCs/>
          <w:sz w:val="24"/>
          <w:szCs w:val="24"/>
        </w:rPr>
        <w:t xml:space="preserve"> (the TETP Act) requires a statutory review of the operation and effectiveness of the Act to be undertaken after the TETP Act had been in operation for 13 years (19 November 2019). </w:t>
      </w:r>
      <w:r w:rsidR="00FA27D8" w:rsidRPr="00875E11">
        <w:rPr>
          <w:rFonts w:ascii="Arial" w:hAnsi="Arial" w:cs="Arial"/>
          <w:iCs/>
          <w:sz w:val="24"/>
          <w:szCs w:val="24"/>
        </w:rPr>
        <w:t xml:space="preserve">The Attorney-General </w:t>
      </w:r>
      <w:r w:rsidRPr="00875E11">
        <w:rPr>
          <w:rFonts w:ascii="Arial" w:hAnsi="Arial" w:cs="Arial"/>
          <w:iCs/>
          <w:sz w:val="24"/>
          <w:szCs w:val="24"/>
        </w:rPr>
        <w:t>was required to be table</w:t>
      </w:r>
      <w:r w:rsidR="00FA27D8" w:rsidRPr="00875E11">
        <w:rPr>
          <w:rFonts w:ascii="Arial" w:hAnsi="Arial" w:cs="Arial"/>
          <w:iCs/>
          <w:sz w:val="24"/>
          <w:szCs w:val="24"/>
        </w:rPr>
        <w:t xml:space="preserve"> the report on the statutory review</w:t>
      </w:r>
      <w:r w:rsidRPr="00875E11">
        <w:rPr>
          <w:rFonts w:ascii="Arial" w:hAnsi="Arial" w:cs="Arial"/>
          <w:iCs/>
          <w:sz w:val="24"/>
          <w:szCs w:val="24"/>
        </w:rPr>
        <w:t xml:space="preserve"> in the Legislative Assembly</w:t>
      </w:r>
      <w:r w:rsidR="00FA27D8" w:rsidRPr="00875E11">
        <w:rPr>
          <w:rFonts w:ascii="Arial" w:hAnsi="Arial" w:cs="Arial"/>
          <w:iCs/>
          <w:sz w:val="24"/>
          <w:szCs w:val="24"/>
        </w:rPr>
        <w:t xml:space="preserve"> no later than 19 May 2021.</w:t>
      </w:r>
    </w:p>
    <w:p w14:paraId="2D85AB37" w14:textId="3F228210" w:rsidR="0081272F" w:rsidRPr="00875E11" w:rsidRDefault="00FA27D8" w:rsidP="00FA27D8">
      <w:pPr>
        <w:spacing w:after="120"/>
        <w:ind w:right="-45"/>
        <w:rPr>
          <w:rFonts w:ascii="Arial" w:hAnsi="Arial" w:cs="Arial"/>
          <w:iCs/>
          <w:sz w:val="24"/>
          <w:szCs w:val="24"/>
        </w:rPr>
      </w:pPr>
      <w:r w:rsidRPr="00875E11">
        <w:rPr>
          <w:rFonts w:ascii="Arial" w:hAnsi="Arial" w:cs="Arial"/>
          <w:iCs/>
          <w:sz w:val="24"/>
          <w:szCs w:val="24"/>
        </w:rPr>
        <w:t xml:space="preserve">On 13 May 2021, the report </w:t>
      </w:r>
      <w:r w:rsidR="0081272F" w:rsidRPr="00875E11">
        <w:rPr>
          <w:rFonts w:ascii="Arial" w:hAnsi="Arial" w:cs="Arial"/>
          <w:iCs/>
          <w:sz w:val="24"/>
          <w:szCs w:val="24"/>
        </w:rPr>
        <w:t xml:space="preserve">‘Review of the </w:t>
      </w:r>
      <w:r w:rsidR="0081272F" w:rsidRPr="00875E11">
        <w:rPr>
          <w:rFonts w:ascii="Arial" w:hAnsi="Arial" w:cs="Arial"/>
          <w:i/>
          <w:sz w:val="24"/>
          <w:szCs w:val="24"/>
        </w:rPr>
        <w:t>Terrorism (Extraordinary Temporary Powers) Act 2006’</w:t>
      </w:r>
      <w:r w:rsidR="0081272F" w:rsidRPr="00875E11">
        <w:rPr>
          <w:rFonts w:ascii="Arial" w:hAnsi="Arial" w:cs="Arial"/>
          <w:iCs/>
          <w:sz w:val="24"/>
          <w:szCs w:val="24"/>
        </w:rPr>
        <w:t xml:space="preserve"> (the Review) was tabled in the ACT Legislative Assembly</w:t>
      </w:r>
      <w:r w:rsidRPr="00875E11">
        <w:rPr>
          <w:rFonts w:ascii="Arial" w:hAnsi="Arial" w:cs="Arial"/>
          <w:iCs/>
          <w:sz w:val="24"/>
          <w:szCs w:val="24"/>
        </w:rPr>
        <w:t>.</w:t>
      </w:r>
      <w:r w:rsidRPr="00875E11">
        <w:rPr>
          <w:rStyle w:val="FootnoteReference"/>
          <w:rFonts w:ascii="Arial" w:hAnsi="Arial"/>
          <w:iCs/>
          <w:sz w:val="24"/>
          <w:szCs w:val="24"/>
        </w:rPr>
        <w:footnoteReference w:id="2"/>
      </w:r>
    </w:p>
    <w:p w14:paraId="7F518E3B" w14:textId="2B8776CA" w:rsidR="00FA27D8" w:rsidRPr="00875E11" w:rsidRDefault="00FA27D8" w:rsidP="00FA27D8">
      <w:pPr>
        <w:spacing w:after="120"/>
        <w:ind w:right="-45"/>
        <w:rPr>
          <w:rFonts w:ascii="Arial" w:hAnsi="Arial" w:cs="Arial"/>
          <w:iCs/>
          <w:sz w:val="24"/>
          <w:szCs w:val="24"/>
        </w:rPr>
      </w:pPr>
      <w:r w:rsidRPr="00875E11">
        <w:rPr>
          <w:rFonts w:ascii="Arial" w:hAnsi="Arial" w:cs="Arial"/>
          <w:iCs/>
          <w:sz w:val="24"/>
          <w:szCs w:val="24"/>
        </w:rPr>
        <w:t xml:space="preserve">The Review found that the policy objectives of the TETP Act remain relevant and that the scheme contains a number of important human rights safeguards that distinguish it from comparable schemes in other Australian jurisdictions. </w:t>
      </w:r>
    </w:p>
    <w:p w14:paraId="538352DD" w14:textId="76B2B1E7" w:rsidR="00FA27D8" w:rsidRPr="00875E11" w:rsidRDefault="00FA27D8" w:rsidP="00FA27D8">
      <w:pPr>
        <w:spacing w:after="120"/>
        <w:ind w:right="-45"/>
        <w:rPr>
          <w:rFonts w:ascii="Arial" w:hAnsi="Arial" w:cs="Arial"/>
          <w:iCs/>
          <w:sz w:val="24"/>
          <w:szCs w:val="24"/>
        </w:rPr>
      </w:pPr>
      <w:r w:rsidRPr="00875E11">
        <w:rPr>
          <w:rFonts w:ascii="Arial" w:hAnsi="Arial" w:cs="Arial"/>
          <w:iCs/>
          <w:sz w:val="24"/>
          <w:szCs w:val="24"/>
        </w:rPr>
        <w:t>During consultation with stakeholders on the Review, no specific amendments were proposed by stakeholders</w:t>
      </w:r>
      <w:r w:rsidR="006163A8" w:rsidRPr="00875E11">
        <w:rPr>
          <w:rFonts w:ascii="Arial" w:hAnsi="Arial" w:cs="Arial"/>
          <w:iCs/>
          <w:sz w:val="24"/>
          <w:szCs w:val="24"/>
        </w:rPr>
        <w:t>, though stakeholders reiterated the importance of preventing rights intrusions.</w:t>
      </w:r>
    </w:p>
    <w:p w14:paraId="0F3C5BC6" w14:textId="379B7ABD" w:rsidR="006163A8" w:rsidRDefault="00BC60CD" w:rsidP="00FA27D8">
      <w:pPr>
        <w:spacing w:after="120"/>
        <w:ind w:right="-45"/>
        <w:rPr>
          <w:rFonts w:ascii="Arial" w:hAnsi="Arial" w:cs="Arial"/>
          <w:iCs/>
          <w:sz w:val="24"/>
          <w:szCs w:val="24"/>
        </w:rPr>
      </w:pPr>
      <w:r w:rsidRPr="00875E11">
        <w:rPr>
          <w:rFonts w:ascii="Arial" w:hAnsi="Arial" w:cs="Arial"/>
          <w:iCs/>
          <w:sz w:val="24"/>
          <w:szCs w:val="24"/>
        </w:rPr>
        <w:t>T</w:t>
      </w:r>
      <w:r w:rsidR="006163A8" w:rsidRPr="00875E11">
        <w:rPr>
          <w:rFonts w:ascii="Arial" w:hAnsi="Arial" w:cs="Arial"/>
          <w:iCs/>
          <w:sz w:val="24"/>
          <w:szCs w:val="24"/>
        </w:rPr>
        <w:t>he Review concluded that it is appropriate to give further consideration to opportunities for change that might enhance the right to personal liberty while still ensuring the safety and security of the community.</w:t>
      </w:r>
      <w:r w:rsidR="006163A8">
        <w:rPr>
          <w:rFonts w:ascii="Arial" w:hAnsi="Arial" w:cs="Arial"/>
          <w:iCs/>
          <w:sz w:val="24"/>
          <w:szCs w:val="24"/>
        </w:rPr>
        <w:t xml:space="preserve"> </w:t>
      </w:r>
    </w:p>
    <w:p w14:paraId="39518B62" w14:textId="5389BF8D" w:rsidR="00727A2A" w:rsidRDefault="00727A2A" w:rsidP="004D0E75">
      <w:pPr>
        <w:spacing w:after="120"/>
        <w:ind w:right="-45"/>
        <w:rPr>
          <w:rFonts w:ascii="Arial" w:hAnsi="Arial" w:cs="Arial"/>
          <w:iCs/>
          <w:sz w:val="24"/>
          <w:szCs w:val="24"/>
        </w:rPr>
      </w:pPr>
      <w:r>
        <w:rPr>
          <w:rFonts w:ascii="Arial" w:hAnsi="Arial" w:cs="Arial"/>
          <w:iCs/>
          <w:sz w:val="24"/>
          <w:szCs w:val="24"/>
        </w:rPr>
        <w:t xml:space="preserve">The </w:t>
      </w:r>
      <w:r w:rsidR="00AE08A3">
        <w:rPr>
          <w:rFonts w:ascii="Arial" w:hAnsi="Arial" w:cs="Arial"/>
          <w:iCs/>
          <w:sz w:val="24"/>
          <w:szCs w:val="24"/>
        </w:rPr>
        <w:t>policy objective</w:t>
      </w:r>
      <w:r>
        <w:rPr>
          <w:rFonts w:ascii="Arial" w:hAnsi="Arial" w:cs="Arial"/>
          <w:iCs/>
          <w:sz w:val="24"/>
          <w:szCs w:val="24"/>
        </w:rPr>
        <w:t xml:space="preserve"> of this Bill</w:t>
      </w:r>
      <w:r w:rsidR="007146ED">
        <w:rPr>
          <w:rFonts w:ascii="Arial" w:hAnsi="Arial" w:cs="Arial"/>
          <w:iCs/>
          <w:sz w:val="24"/>
          <w:szCs w:val="24"/>
        </w:rPr>
        <w:t xml:space="preserve"> is to ensure the Territory maintains strong counter-terrorism laws to ensure the community is kept safe from threats of terrorism, whil</w:t>
      </w:r>
      <w:r w:rsidR="002300D3">
        <w:rPr>
          <w:rFonts w:ascii="Arial" w:hAnsi="Arial" w:cs="Arial"/>
          <w:iCs/>
          <w:sz w:val="24"/>
          <w:szCs w:val="24"/>
        </w:rPr>
        <w:t>e</w:t>
      </w:r>
      <w:r w:rsidR="007146ED">
        <w:rPr>
          <w:rFonts w:ascii="Arial" w:hAnsi="Arial" w:cs="Arial"/>
          <w:iCs/>
          <w:sz w:val="24"/>
          <w:szCs w:val="24"/>
        </w:rPr>
        <w:t xml:space="preserve"> protect</w:t>
      </w:r>
      <w:r w:rsidR="002300D3">
        <w:rPr>
          <w:rFonts w:ascii="Arial" w:hAnsi="Arial" w:cs="Arial"/>
          <w:iCs/>
          <w:sz w:val="24"/>
          <w:szCs w:val="24"/>
        </w:rPr>
        <w:t>ing</w:t>
      </w:r>
      <w:r w:rsidR="007146ED">
        <w:rPr>
          <w:rFonts w:ascii="Arial" w:hAnsi="Arial" w:cs="Arial"/>
          <w:iCs/>
          <w:sz w:val="24"/>
          <w:szCs w:val="24"/>
        </w:rPr>
        <w:t xml:space="preserve"> the human rights of individuals who may be detained under the powers of the </w:t>
      </w:r>
      <w:r w:rsidR="00413818">
        <w:rPr>
          <w:rFonts w:ascii="Arial" w:hAnsi="Arial" w:cs="Arial"/>
          <w:iCs/>
          <w:sz w:val="24"/>
          <w:szCs w:val="24"/>
        </w:rPr>
        <w:t>TETP</w:t>
      </w:r>
      <w:r w:rsidR="007146ED">
        <w:rPr>
          <w:rFonts w:ascii="Arial" w:hAnsi="Arial" w:cs="Arial"/>
          <w:iCs/>
          <w:sz w:val="24"/>
          <w:szCs w:val="24"/>
        </w:rPr>
        <w:t xml:space="preserve"> Act. </w:t>
      </w:r>
    </w:p>
    <w:p w14:paraId="1532E2AA" w14:textId="0BE77B84" w:rsidR="00023A2E" w:rsidRDefault="00023A2E" w:rsidP="00023A2E">
      <w:pPr>
        <w:spacing w:after="120"/>
        <w:ind w:right="-45"/>
        <w:rPr>
          <w:rFonts w:ascii="Arial" w:hAnsi="Arial" w:cs="Arial"/>
          <w:iCs/>
          <w:sz w:val="24"/>
          <w:szCs w:val="24"/>
        </w:rPr>
      </w:pPr>
      <w:r w:rsidRPr="00875E11">
        <w:rPr>
          <w:rFonts w:ascii="Arial" w:hAnsi="Arial" w:cs="Arial"/>
          <w:iCs/>
          <w:sz w:val="24"/>
          <w:szCs w:val="24"/>
        </w:rPr>
        <w:t xml:space="preserve">The majority of stakeholders consulted during the Review supported the extension of the Act, with key stakeholders including ACT Policing </w:t>
      </w:r>
      <w:r w:rsidR="00BC60CD" w:rsidRPr="00875E11">
        <w:rPr>
          <w:rFonts w:ascii="Arial" w:hAnsi="Arial" w:cs="Arial"/>
          <w:iCs/>
          <w:sz w:val="24"/>
          <w:szCs w:val="24"/>
        </w:rPr>
        <w:t xml:space="preserve">considering </w:t>
      </w:r>
      <w:r w:rsidRPr="00875E11">
        <w:rPr>
          <w:rFonts w:ascii="Arial" w:hAnsi="Arial" w:cs="Arial"/>
          <w:iCs/>
          <w:sz w:val="24"/>
          <w:szCs w:val="24"/>
        </w:rPr>
        <w:t>the TETP Act remain</w:t>
      </w:r>
      <w:r w:rsidR="00BC60CD" w:rsidRPr="00875E11">
        <w:rPr>
          <w:rFonts w:ascii="Arial" w:hAnsi="Arial" w:cs="Arial"/>
          <w:iCs/>
          <w:sz w:val="24"/>
          <w:szCs w:val="24"/>
        </w:rPr>
        <w:t>s</w:t>
      </w:r>
      <w:r w:rsidRPr="00875E11">
        <w:rPr>
          <w:rFonts w:ascii="Arial" w:hAnsi="Arial" w:cs="Arial"/>
          <w:iCs/>
          <w:sz w:val="24"/>
          <w:szCs w:val="24"/>
        </w:rPr>
        <w:t xml:space="preserve"> necessary for the prevention of</w:t>
      </w:r>
      <w:r w:rsidR="00BC60CD" w:rsidRPr="00875E11">
        <w:rPr>
          <w:rFonts w:ascii="Arial" w:hAnsi="Arial" w:cs="Arial"/>
          <w:iCs/>
          <w:sz w:val="24"/>
          <w:szCs w:val="24"/>
        </w:rPr>
        <w:t>, and response to the risk of,</w:t>
      </w:r>
      <w:r w:rsidRPr="00875E11">
        <w:rPr>
          <w:rFonts w:ascii="Arial" w:hAnsi="Arial" w:cs="Arial"/>
          <w:iCs/>
          <w:sz w:val="24"/>
          <w:szCs w:val="24"/>
        </w:rPr>
        <w:t xml:space="preserve"> terrorism.</w:t>
      </w:r>
      <w:r>
        <w:rPr>
          <w:rFonts w:ascii="Arial" w:hAnsi="Arial" w:cs="Arial"/>
          <w:iCs/>
          <w:sz w:val="24"/>
          <w:szCs w:val="24"/>
        </w:rPr>
        <w:t xml:space="preserve"> </w:t>
      </w:r>
    </w:p>
    <w:p w14:paraId="7BEDDB5B" w14:textId="7D6E8D62" w:rsidR="00023A2E" w:rsidRDefault="00023A2E" w:rsidP="00023A2E">
      <w:pPr>
        <w:spacing w:after="120"/>
        <w:ind w:right="-45"/>
        <w:rPr>
          <w:rFonts w:ascii="Arial" w:hAnsi="Arial" w:cs="Arial"/>
          <w:iCs/>
          <w:sz w:val="24"/>
          <w:szCs w:val="24"/>
        </w:rPr>
      </w:pPr>
      <w:r>
        <w:rPr>
          <w:rFonts w:ascii="Arial" w:hAnsi="Arial" w:cs="Arial"/>
          <w:iCs/>
          <w:sz w:val="24"/>
          <w:szCs w:val="24"/>
        </w:rPr>
        <w:t xml:space="preserve">Terrorism remains an ongoing and dynamic threat in Australia. Since November 2015, the National Terrorism Threat Level has remained at ‘Probable’. The ACT remains a possible target of terrorist acts, as the seat of the Australian Parliament and Australian Government agencies. </w:t>
      </w:r>
    </w:p>
    <w:p w14:paraId="6F05266B" w14:textId="77777777" w:rsidR="00023A2E" w:rsidRDefault="00023A2E" w:rsidP="00023A2E">
      <w:pPr>
        <w:spacing w:after="120"/>
        <w:ind w:right="-45"/>
        <w:rPr>
          <w:rFonts w:ascii="Arial" w:hAnsi="Arial" w:cs="Arial"/>
          <w:iCs/>
          <w:sz w:val="24"/>
          <w:szCs w:val="24"/>
        </w:rPr>
      </w:pPr>
      <w:r>
        <w:rPr>
          <w:rFonts w:ascii="Arial" w:hAnsi="Arial" w:cs="Arial"/>
          <w:iCs/>
          <w:sz w:val="24"/>
          <w:szCs w:val="24"/>
        </w:rPr>
        <w:lastRenderedPageBreak/>
        <w:t xml:space="preserve">The TETP Act provides law enforcement with extraordinary powers to detain individuals under a preventative detention order, without charge, for up to 14 days, to respond and investigate where there is evidence that a terrorist act is imminent or where a terrorist act has occurred. </w:t>
      </w:r>
    </w:p>
    <w:p w14:paraId="1432C61D" w14:textId="4A1B92E0" w:rsidR="00023A2E" w:rsidRDefault="00023A2E" w:rsidP="00023A2E">
      <w:pPr>
        <w:spacing w:after="120"/>
        <w:ind w:right="-45"/>
        <w:rPr>
          <w:rFonts w:ascii="Arial" w:hAnsi="Arial" w:cs="Arial"/>
          <w:sz w:val="24"/>
          <w:szCs w:val="24"/>
        </w:rPr>
      </w:pPr>
      <w:r>
        <w:rPr>
          <w:rFonts w:ascii="Arial" w:hAnsi="Arial" w:cs="Arial"/>
          <w:iCs/>
          <w:sz w:val="24"/>
          <w:szCs w:val="24"/>
        </w:rPr>
        <w:t xml:space="preserve">This Bill therefore extends the operation of the TETP Act for a further five years (to 19 November 2027) as it is due to expire on </w:t>
      </w:r>
      <w:r w:rsidRPr="004C6419">
        <w:rPr>
          <w:rFonts w:ascii="Arial" w:hAnsi="Arial" w:cs="Arial"/>
          <w:iCs/>
          <w:sz w:val="24"/>
          <w:szCs w:val="24"/>
        </w:rPr>
        <w:t>1</w:t>
      </w:r>
      <w:r>
        <w:rPr>
          <w:rFonts w:ascii="Arial" w:hAnsi="Arial" w:cs="Arial"/>
          <w:iCs/>
          <w:sz w:val="24"/>
          <w:szCs w:val="24"/>
        </w:rPr>
        <w:t>9</w:t>
      </w:r>
      <w:r w:rsidRPr="004C6419">
        <w:rPr>
          <w:rFonts w:ascii="Arial" w:hAnsi="Arial" w:cs="Arial"/>
          <w:iCs/>
          <w:sz w:val="24"/>
          <w:szCs w:val="24"/>
        </w:rPr>
        <w:t xml:space="preserve"> November 2022</w:t>
      </w:r>
      <w:r>
        <w:rPr>
          <w:rFonts w:ascii="Arial" w:hAnsi="Arial" w:cs="Arial"/>
          <w:iCs/>
          <w:sz w:val="24"/>
          <w:szCs w:val="24"/>
        </w:rPr>
        <w:t xml:space="preserve">. The Bill also requires a further statutory review of the TETP Act be submitted to the Legislative Assembly </w:t>
      </w:r>
      <w:r w:rsidRPr="00EF3715">
        <w:rPr>
          <w:rFonts w:ascii="Arial" w:hAnsi="Arial" w:cs="Arial"/>
          <w:sz w:val="24"/>
          <w:szCs w:val="24"/>
        </w:rPr>
        <w:t>a year before the expiry of the next extension</w:t>
      </w:r>
      <w:r>
        <w:rPr>
          <w:rFonts w:ascii="Arial" w:hAnsi="Arial" w:cs="Arial"/>
          <w:sz w:val="24"/>
          <w:szCs w:val="24"/>
        </w:rPr>
        <w:t xml:space="preserve"> (ie submitted to Assembly by 19 November 2026). </w:t>
      </w:r>
    </w:p>
    <w:p w14:paraId="404EA571" w14:textId="28116E63" w:rsidR="00023A2E" w:rsidRDefault="00023A2E" w:rsidP="00023A2E">
      <w:pPr>
        <w:spacing w:after="120"/>
        <w:ind w:right="-45"/>
        <w:rPr>
          <w:rFonts w:ascii="Arial" w:hAnsi="Arial" w:cs="Arial"/>
          <w:iCs/>
          <w:sz w:val="24"/>
          <w:szCs w:val="24"/>
        </w:rPr>
      </w:pPr>
      <w:r w:rsidRPr="00875E11">
        <w:rPr>
          <w:rFonts w:ascii="Arial" w:hAnsi="Arial" w:cs="Arial"/>
          <w:iCs/>
          <w:sz w:val="24"/>
          <w:szCs w:val="24"/>
        </w:rPr>
        <w:t>In accordance with the conclusions of the Review, work was undertaken by the Justice and Community Safety Directorate to identify opportunities to further strengthen the human rights safeguards of the Act.</w:t>
      </w:r>
    </w:p>
    <w:p w14:paraId="61E6B0D5" w14:textId="065041AD" w:rsidR="00551D4E" w:rsidRDefault="00EF670D" w:rsidP="004D0E75">
      <w:pPr>
        <w:spacing w:after="120"/>
        <w:ind w:right="-45"/>
        <w:rPr>
          <w:rFonts w:ascii="Arial" w:hAnsi="Arial" w:cs="Arial"/>
          <w:iCs/>
          <w:sz w:val="24"/>
          <w:szCs w:val="24"/>
        </w:rPr>
      </w:pPr>
      <w:r>
        <w:rPr>
          <w:rFonts w:ascii="Arial" w:hAnsi="Arial" w:cs="Arial"/>
          <w:iCs/>
          <w:sz w:val="24"/>
          <w:szCs w:val="24"/>
        </w:rPr>
        <w:t>The Bill</w:t>
      </w:r>
      <w:r w:rsidR="00221185">
        <w:rPr>
          <w:rFonts w:ascii="Arial" w:hAnsi="Arial" w:cs="Arial"/>
          <w:iCs/>
          <w:sz w:val="24"/>
          <w:szCs w:val="24"/>
        </w:rPr>
        <w:t xml:space="preserve"> includes several amendments aimed at </w:t>
      </w:r>
      <w:r w:rsidR="0045105B">
        <w:rPr>
          <w:rFonts w:ascii="Arial" w:hAnsi="Arial" w:cs="Arial"/>
          <w:iCs/>
          <w:sz w:val="24"/>
          <w:szCs w:val="24"/>
        </w:rPr>
        <w:t>strengthening</w:t>
      </w:r>
      <w:r w:rsidR="00221185">
        <w:rPr>
          <w:rFonts w:ascii="Arial" w:hAnsi="Arial" w:cs="Arial"/>
          <w:iCs/>
          <w:sz w:val="24"/>
          <w:szCs w:val="24"/>
        </w:rPr>
        <w:t xml:space="preserve"> </w:t>
      </w:r>
      <w:r w:rsidR="0045105B">
        <w:rPr>
          <w:rFonts w:ascii="Arial" w:hAnsi="Arial" w:cs="Arial"/>
          <w:iCs/>
          <w:sz w:val="24"/>
          <w:szCs w:val="24"/>
        </w:rPr>
        <w:t>human rights protections for</w:t>
      </w:r>
      <w:r w:rsidR="00221185">
        <w:rPr>
          <w:rFonts w:ascii="Arial" w:hAnsi="Arial" w:cs="Arial"/>
          <w:iCs/>
          <w:sz w:val="24"/>
          <w:szCs w:val="24"/>
        </w:rPr>
        <w:t xml:space="preserve"> individuals detained under the</w:t>
      </w:r>
      <w:r w:rsidR="00413818">
        <w:rPr>
          <w:rFonts w:ascii="Arial" w:hAnsi="Arial" w:cs="Arial"/>
          <w:iCs/>
          <w:sz w:val="24"/>
          <w:szCs w:val="24"/>
        </w:rPr>
        <w:t xml:space="preserve"> TETP</w:t>
      </w:r>
      <w:r w:rsidR="00221185">
        <w:rPr>
          <w:rFonts w:ascii="Arial" w:hAnsi="Arial" w:cs="Arial"/>
          <w:iCs/>
          <w:sz w:val="24"/>
          <w:szCs w:val="24"/>
        </w:rPr>
        <w:t xml:space="preserve"> Act. </w:t>
      </w:r>
      <w:r w:rsidR="0011258F">
        <w:rPr>
          <w:rFonts w:ascii="Arial" w:hAnsi="Arial" w:cs="Arial"/>
          <w:iCs/>
          <w:sz w:val="24"/>
          <w:szCs w:val="24"/>
        </w:rPr>
        <w:t>These amendments e</w:t>
      </w:r>
      <w:r w:rsidR="00551D4E">
        <w:rPr>
          <w:rFonts w:ascii="Arial" w:hAnsi="Arial" w:cs="Arial"/>
          <w:iCs/>
          <w:sz w:val="24"/>
          <w:szCs w:val="24"/>
        </w:rPr>
        <w:t>nsure that the powers for preventative detention</w:t>
      </w:r>
      <w:r w:rsidR="00E5471B">
        <w:rPr>
          <w:rFonts w:ascii="Arial" w:hAnsi="Arial" w:cs="Arial"/>
          <w:iCs/>
          <w:sz w:val="24"/>
          <w:szCs w:val="24"/>
        </w:rPr>
        <w:t>, where a person is detained without charge,</w:t>
      </w:r>
      <w:r w:rsidR="00695065">
        <w:rPr>
          <w:rFonts w:ascii="Arial" w:hAnsi="Arial" w:cs="Arial"/>
          <w:iCs/>
          <w:sz w:val="24"/>
          <w:szCs w:val="24"/>
        </w:rPr>
        <w:t xml:space="preserve"> </w:t>
      </w:r>
      <w:r w:rsidR="00E5471B">
        <w:rPr>
          <w:rFonts w:ascii="Arial" w:hAnsi="Arial" w:cs="Arial"/>
          <w:iCs/>
          <w:sz w:val="24"/>
          <w:szCs w:val="24"/>
        </w:rPr>
        <w:t xml:space="preserve">are subject to appropriate </w:t>
      </w:r>
      <w:r w:rsidR="00551D4E">
        <w:rPr>
          <w:rFonts w:ascii="Arial" w:hAnsi="Arial" w:cs="Arial"/>
          <w:iCs/>
          <w:sz w:val="24"/>
          <w:szCs w:val="24"/>
        </w:rPr>
        <w:t xml:space="preserve">human rights </w:t>
      </w:r>
      <w:r w:rsidR="00E5471B">
        <w:rPr>
          <w:rFonts w:ascii="Arial" w:hAnsi="Arial" w:cs="Arial"/>
          <w:iCs/>
          <w:sz w:val="24"/>
          <w:szCs w:val="24"/>
        </w:rPr>
        <w:t>safeguards.</w:t>
      </w:r>
      <w:r w:rsidR="00551D4E">
        <w:rPr>
          <w:rFonts w:ascii="Arial" w:hAnsi="Arial" w:cs="Arial"/>
          <w:iCs/>
          <w:sz w:val="24"/>
          <w:szCs w:val="24"/>
        </w:rPr>
        <w:t xml:space="preserve"> </w:t>
      </w:r>
    </w:p>
    <w:p w14:paraId="5D5C6C0D" w14:textId="6D5714C2" w:rsidR="00E65AA5" w:rsidRDefault="00AC59DF" w:rsidP="00414921">
      <w:pPr>
        <w:rPr>
          <w:rFonts w:ascii="Arial" w:hAnsi="Arial" w:cs="Arial"/>
          <w:b/>
          <w:sz w:val="24"/>
          <w:szCs w:val="24"/>
        </w:rPr>
      </w:pPr>
      <w:r w:rsidRPr="00AC59DF">
        <w:rPr>
          <w:rFonts w:ascii="Arial" w:hAnsi="Arial" w:cs="Arial"/>
          <w:b/>
          <w:sz w:val="24"/>
          <w:szCs w:val="24"/>
        </w:rPr>
        <w:t>CONSULTATION ON THE PROPOSED APPROACH</w:t>
      </w:r>
    </w:p>
    <w:p w14:paraId="0F31CE14" w14:textId="22408D75" w:rsidR="00551D4E" w:rsidRDefault="00551D4E" w:rsidP="00414921">
      <w:pPr>
        <w:rPr>
          <w:rFonts w:ascii="Arial" w:hAnsi="Arial" w:cs="Arial"/>
          <w:iCs/>
          <w:sz w:val="24"/>
          <w:szCs w:val="24"/>
        </w:rPr>
      </w:pPr>
      <w:r>
        <w:rPr>
          <w:rFonts w:ascii="Arial" w:hAnsi="Arial" w:cs="Arial"/>
          <w:iCs/>
          <w:sz w:val="24"/>
          <w:szCs w:val="24"/>
        </w:rPr>
        <w:t>Consultation was undertaken with key justice stakeholders</w:t>
      </w:r>
      <w:r w:rsidR="008D3A44">
        <w:rPr>
          <w:rFonts w:ascii="Arial" w:hAnsi="Arial" w:cs="Arial"/>
          <w:iCs/>
          <w:sz w:val="24"/>
          <w:szCs w:val="24"/>
        </w:rPr>
        <w:t xml:space="preserve"> </w:t>
      </w:r>
      <w:r w:rsidR="00E5471B">
        <w:rPr>
          <w:rFonts w:ascii="Arial" w:hAnsi="Arial" w:cs="Arial"/>
          <w:iCs/>
          <w:sz w:val="24"/>
          <w:szCs w:val="24"/>
        </w:rPr>
        <w:t>i</w:t>
      </w:r>
      <w:r w:rsidR="008D3A44">
        <w:rPr>
          <w:rFonts w:ascii="Arial" w:hAnsi="Arial" w:cs="Arial"/>
          <w:iCs/>
          <w:sz w:val="24"/>
          <w:szCs w:val="24"/>
        </w:rPr>
        <w:t>n the development of these amendments</w:t>
      </w:r>
      <w:r w:rsidR="00E5471B">
        <w:rPr>
          <w:rFonts w:ascii="Arial" w:hAnsi="Arial" w:cs="Arial"/>
          <w:iCs/>
          <w:sz w:val="24"/>
          <w:szCs w:val="24"/>
        </w:rPr>
        <w:t>.  T</w:t>
      </w:r>
      <w:r w:rsidR="00FF5762">
        <w:rPr>
          <w:rFonts w:ascii="Arial" w:hAnsi="Arial" w:cs="Arial"/>
          <w:iCs/>
          <w:sz w:val="24"/>
          <w:szCs w:val="24"/>
        </w:rPr>
        <w:t>he amendments</w:t>
      </w:r>
      <w:r w:rsidR="008D3A44">
        <w:rPr>
          <w:rFonts w:ascii="Arial" w:hAnsi="Arial" w:cs="Arial"/>
          <w:iCs/>
          <w:sz w:val="24"/>
          <w:szCs w:val="24"/>
        </w:rPr>
        <w:t xml:space="preserve"> were </w:t>
      </w:r>
      <w:r w:rsidR="00E5471B">
        <w:rPr>
          <w:rFonts w:ascii="Arial" w:hAnsi="Arial" w:cs="Arial"/>
          <w:iCs/>
          <w:sz w:val="24"/>
          <w:szCs w:val="24"/>
        </w:rPr>
        <w:t>provided</w:t>
      </w:r>
      <w:r w:rsidR="008D3A44">
        <w:rPr>
          <w:rFonts w:ascii="Arial" w:hAnsi="Arial" w:cs="Arial"/>
          <w:iCs/>
          <w:sz w:val="24"/>
          <w:szCs w:val="24"/>
        </w:rPr>
        <w:t xml:space="preserve"> to the</w:t>
      </w:r>
      <w:r w:rsidR="00FF5762">
        <w:rPr>
          <w:rFonts w:ascii="Arial" w:hAnsi="Arial" w:cs="Arial"/>
          <w:iCs/>
          <w:sz w:val="24"/>
          <w:szCs w:val="24"/>
        </w:rPr>
        <w:t xml:space="preserve"> following stakeholders:</w:t>
      </w:r>
    </w:p>
    <w:p w14:paraId="4E475805" w14:textId="77777777" w:rsidR="00116A79" w:rsidRDefault="00116A79" w:rsidP="0098629F">
      <w:pPr>
        <w:pStyle w:val="ListParagraph"/>
        <w:numPr>
          <w:ilvl w:val="0"/>
          <w:numId w:val="4"/>
        </w:numPr>
        <w:spacing w:line="360" w:lineRule="auto"/>
        <w:rPr>
          <w:rFonts w:ascii="Arial" w:hAnsi="Arial" w:cs="Arial"/>
          <w:iCs/>
          <w:sz w:val="24"/>
          <w:szCs w:val="24"/>
        </w:rPr>
      </w:pPr>
      <w:r>
        <w:rPr>
          <w:rFonts w:ascii="Arial" w:hAnsi="Arial" w:cs="Arial"/>
          <w:iCs/>
          <w:sz w:val="24"/>
          <w:szCs w:val="24"/>
        </w:rPr>
        <w:t>ACT Courts and Tribunal</w:t>
      </w:r>
    </w:p>
    <w:p w14:paraId="22088FA2" w14:textId="77777777" w:rsidR="00116A79" w:rsidRDefault="00116A79" w:rsidP="0098629F">
      <w:pPr>
        <w:pStyle w:val="ListParagraph"/>
        <w:numPr>
          <w:ilvl w:val="0"/>
          <w:numId w:val="4"/>
        </w:numPr>
        <w:spacing w:line="360" w:lineRule="auto"/>
        <w:rPr>
          <w:rFonts w:ascii="Arial" w:hAnsi="Arial" w:cs="Arial"/>
          <w:iCs/>
          <w:sz w:val="24"/>
          <w:szCs w:val="24"/>
        </w:rPr>
      </w:pPr>
      <w:r>
        <w:rPr>
          <w:rFonts w:ascii="Arial" w:hAnsi="Arial" w:cs="Arial"/>
          <w:iCs/>
          <w:sz w:val="24"/>
          <w:szCs w:val="24"/>
        </w:rPr>
        <w:t>ACT Human Rights Commission</w:t>
      </w:r>
    </w:p>
    <w:p w14:paraId="3D7B0F32" w14:textId="77777777" w:rsidR="00116A79" w:rsidRDefault="00116A79" w:rsidP="0098629F">
      <w:pPr>
        <w:pStyle w:val="ListParagraph"/>
        <w:numPr>
          <w:ilvl w:val="0"/>
          <w:numId w:val="4"/>
        </w:numPr>
        <w:spacing w:line="360" w:lineRule="auto"/>
        <w:rPr>
          <w:rFonts w:ascii="Arial" w:hAnsi="Arial" w:cs="Arial"/>
          <w:iCs/>
          <w:sz w:val="24"/>
          <w:szCs w:val="24"/>
        </w:rPr>
      </w:pPr>
      <w:r>
        <w:rPr>
          <w:rFonts w:ascii="Arial" w:hAnsi="Arial" w:cs="Arial"/>
          <w:iCs/>
          <w:sz w:val="24"/>
          <w:szCs w:val="24"/>
        </w:rPr>
        <w:t>ACT Law Society</w:t>
      </w:r>
    </w:p>
    <w:p w14:paraId="3502C6BC" w14:textId="77777777" w:rsidR="00116A79" w:rsidRDefault="00116A79" w:rsidP="0098629F">
      <w:pPr>
        <w:pStyle w:val="ListParagraph"/>
        <w:numPr>
          <w:ilvl w:val="0"/>
          <w:numId w:val="4"/>
        </w:numPr>
        <w:spacing w:line="360" w:lineRule="auto"/>
        <w:rPr>
          <w:rFonts w:ascii="Arial" w:hAnsi="Arial" w:cs="Arial"/>
          <w:iCs/>
          <w:sz w:val="24"/>
          <w:szCs w:val="24"/>
        </w:rPr>
      </w:pPr>
      <w:r>
        <w:rPr>
          <w:rFonts w:ascii="Arial" w:hAnsi="Arial" w:cs="Arial"/>
          <w:iCs/>
          <w:sz w:val="24"/>
          <w:szCs w:val="24"/>
        </w:rPr>
        <w:t>ACT Policing</w:t>
      </w:r>
    </w:p>
    <w:p w14:paraId="468EDE68" w14:textId="77777777" w:rsidR="00116A79" w:rsidRDefault="00116A79" w:rsidP="0098629F">
      <w:pPr>
        <w:pStyle w:val="ListParagraph"/>
        <w:numPr>
          <w:ilvl w:val="0"/>
          <w:numId w:val="4"/>
        </w:numPr>
        <w:spacing w:line="360" w:lineRule="auto"/>
        <w:rPr>
          <w:rFonts w:ascii="Arial" w:hAnsi="Arial" w:cs="Arial"/>
          <w:iCs/>
          <w:sz w:val="24"/>
          <w:szCs w:val="24"/>
        </w:rPr>
      </w:pPr>
      <w:r>
        <w:rPr>
          <w:rFonts w:ascii="Arial" w:hAnsi="Arial" w:cs="Arial"/>
          <w:iCs/>
          <w:sz w:val="24"/>
          <w:szCs w:val="24"/>
        </w:rPr>
        <w:t>Civil Liberties Australia</w:t>
      </w:r>
    </w:p>
    <w:p w14:paraId="71F719E3" w14:textId="77777777" w:rsidR="00116A79" w:rsidRDefault="00116A79" w:rsidP="0098629F">
      <w:pPr>
        <w:pStyle w:val="ListParagraph"/>
        <w:numPr>
          <w:ilvl w:val="0"/>
          <w:numId w:val="4"/>
        </w:numPr>
        <w:spacing w:line="360" w:lineRule="auto"/>
        <w:rPr>
          <w:rFonts w:ascii="Arial" w:hAnsi="Arial" w:cs="Arial"/>
          <w:iCs/>
          <w:sz w:val="24"/>
          <w:szCs w:val="24"/>
        </w:rPr>
      </w:pPr>
      <w:r>
        <w:rPr>
          <w:rFonts w:ascii="Arial" w:hAnsi="Arial" w:cs="Arial"/>
          <w:iCs/>
          <w:sz w:val="24"/>
          <w:szCs w:val="24"/>
        </w:rPr>
        <w:t>Director of Public Prosecutions ACT</w:t>
      </w:r>
    </w:p>
    <w:p w14:paraId="2FA91F10" w14:textId="77777777" w:rsidR="00116A79" w:rsidRDefault="00116A79" w:rsidP="0098629F">
      <w:pPr>
        <w:pStyle w:val="ListParagraph"/>
        <w:numPr>
          <w:ilvl w:val="0"/>
          <w:numId w:val="4"/>
        </w:numPr>
        <w:spacing w:line="360" w:lineRule="auto"/>
        <w:rPr>
          <w:rFonts w:ascii="Arial" w:hAnsi="Arial" w:cs="Arial"/>
          <w:iCs/>
          <w:sz w:val="24"/>
          <w:szCs w:val="24"/>
        </w:rPr>
      </w:pPr>
      <w:r>
        <w:rPr>
          <w:rFonts w:ascii="Arial" w:hAnsi="Arial" w:cs="Arial"/>
          <w:iCs/>
          <w:sz w:val="24"/>
          <w:szCs w:val="24"/>
        </w:rPr>
        <w:t>Legal Aid Commission ACT</w:t>
      </w:r>
    </w:p>
    <w:p w14:paraId="1A2BA5E1" w14:textId="6E3769AB" w:rsidR="00790FE4" w:rsidRDefault="00503AAB" w:rsidP="008C225D">
      <w:pPr>
        <w:pStyle w:val="Heading2"/>
      </w:pPr>
      <w:r>
        <w:t xml:space="preserve">CONSISTENCY WITH </w:t>
      </w:r>
      <w:r w:rsidR="00790FE4" w:rsidRPr="008C225D">
        <w:t>HUMAN RIGHTS</w:t>
      </w:r>
    </w:p>
    <w:p w14:paraId="56D5AAAF" w14:textId="0EB6475E" w:rsidR="00BC3EF0" w:rsidRPr="00BC3EF0" w:rsidRDefault="00BC3EF0" w:rsidP="00414921">
      <w:pPr>
        <w:rPr>
          <w:rFonts w:ascii="Arial" w:hAnsi="Arial" w:cs="Arial"/>
          <w:b/>
          <w:bCs/>
          <w:i/>
          <w:sz w:val="24"/>
          <w:szCs w:val="24"/>
        </w:rPr>
      </w:pPr>
      <w:r w:rsidRPr="00BC3EF0">
        <w:rPr>
          <w:rFonts w:ascii="Arial" w:hAnsi="Arial" w:cs="Arial"/>
          <w:b/>
          <w:bCs/>
          <w:i/>
          <w:sz w:val="24"/>
          <w:szCs w:val="24"/>
        </w:rPr>
        <w:t>Rights Promoted</w:t>
      </w:r>
    </w:p>
    <w:p w14:paraId="00C8DE55" w14:textId="2A64B347" w:rsidR="00950C04" w:rsidRDefault="00950C04" w:rsidP="00AE1088">
      <w:pPr>
        <w:rPr>
          <w:rFonts w:ascii="Arial" w:hAnsi="Arial" w:cs="Arial"/>
          <w:iCs/>
          <w:sz w:val="24"/>
          <w:szCs w:val="24"/>
        </w:rPr>
      </w:pPr>
      <w:r>
        <w:rPr>
          <w:rFonts w:ascii="Arial" w:hAnsi="Arial" w:cs="Arial"/>
          <w:iCs/>
          <w:sz w:val="24"/>
          <w:szCs w:val="24"/>
        </w:rPr>
        <w:t>Broadly, the Bill engages and supports the following HR Act rights:</w:t>
      </w:r>
    </w:p>
    <w:p w14:paraId="13A98286" w14:textId="44554150" w:rsidR="00950C04" w:rsidRDefault="00950C04" w:rsidP="00950C04">
      <w:pPr>
        <w:pStyle w:val="ListParagraph"/>
        <w:numPr>
          <w:ilvl w:val="0"/>
          <w:numId w:val="7"/>
        </w:numPr>
        <w:spacing w:line="360" w:lineRule="auto"/>
        <w:rPr>
          <w:rFonts w:ascii="Arial" w:hAnsi="Arial" w:cs="Arial"/>
          <w:iCs/>
          <w:sz w:val="24"/>
          <w:szCs w:val="24"/>
        </w:rPr>
      </w:pPr>
      <w:r>
        <w:rPr>
          <w:rFonts w:ascii="Arial" w:hAnsi="Arial" w:cs="Arial"/>
          <w:iCs/>
          <w:sz w:val="24"/>
          <w:szCs w:val="24"/>
        </w:rPr>
        <w:t>Section 8 – right to equality and non-discrimination</w:t>
      </w:r>
    </w:p>
    <w:p w14:paraId="743E775E" w14:textId="0D29B24A" w:rsidR="00950C04" w:rsidRDefault="00950C04" w:rsidP="00950C04">
      <w:pPr>
        <w:pStyle w:val="ListParagraph"/>
        <w:numPr>
          <w:ilvl w:val="0"/>
          <w:numId w:val="7"/>
        </w:numPr>
        <w:spacing w:line="360" w:lineRule="auto"/>
        <w:rPr>
          <w:rFonts w:ascii="Arial" w:hAnsi="Arial" w:cs="Arial"/>
          <w:iCs/>
          <w:sz w:val="24"/>
          <w:szCs w:val="24"/>
        </w:rPr>
      </w:pPr>
      <w:r>
        <w:rPr>
          <w:rFonts w:ascii="Arial" w:hAnsi="Arial" w:cs="Arial"/>
          <w:iCs/>
          <w:sz w:val="24"/>
          <w:szCs w:val="24"/>
        </w:rPr>
        <w:t>Section 9 – right to life</w:t>
      </w:r>
    </w:p>
    <w:p w14:paraId="6C094B62" w14:textId="7E232563" w:rsidR="00950C04" w:rsidRDefault="00950C04" w:rsidP="00950C04">
      <w:pPr>
        <w:pStyle w:val="ListParagraph"/>
        <w:numPr>
          <w:ilvl w:val="0"/>
          <w:numId w:val="7"/>
        </w:numPr>
        <w:spacing w:line="360" w:lineRule="auto"/>
        <w:rPr>
          <w:rFonts w:ascii="Arial" w:hAnsi="Arial" w:cs="Arial"/>
          <w:iCs/>
          <w:sz w:val="24"/>
          <w:szCs w:val="24"/>
        </w:rPr>
      </w:pPr>
      <w:r>
        <w:rPr>
          <w:rFonts w:ascii="Arial" w:hAnsi="Arial" w:cs="Arial"/>
          <w:iCs/>
          <w:sz w:val="24"/>
          <w:szCs w:val="24"/>
        </w:rPr>
        <w:t>Section 19 – humane treatment when deprived of liberty</w:t>
      </w:r>
    </w:p>
    <w:p w14:paraId="08382113" w14:textId="24E3F5B4" w:rsidR="003D53C1" w:rsidRDefault="00AE1088" w:rsidP="00AE1088">
      <w:pPr>
        <w:rPr>
          <w:rFonts w:ascii="Arial" w:hAnsi="Arial" w:cs="Arial"/>
          <w:iCs/>
          <w:sz w:val="24"/>
          <w:szCs w:val="24"/>
        </w:rPr>
      </w:pPr>
      <w:r>
        <w:rPr>
          <w:rFonts w:ascii="Arial" w:hAnsi="Arial" w:cs="Arial"/>
          <w:iCs/>
          <w:sz w:val="24"/>
          <w:szCs w:val="24"/>
        </w:rPr>
        <w:t>The right to equality and non-discrimination (section 8 of the HR Act)</w:t>
      </w:r>
      <w:r w:rsidR="00772BE1">
        <w:rPr>
          <w:rFonts w:ascii="Arial" w:hAnsi="Arial" w:cs="Arial"/>
          <w:iCs/>
          <w:sz w:val="24"/>
          <w:szCs w:val="24"/>
        </w:rPr>
        <w:t xml:space="preserve"> </w:t>
      </w:r>
      <w:r>
        <w:rPr>
          <w:rFonts w:ascii="Arial" w:hAnsi="Arial" w:cs="Arial"/>
          <w:iCs/>
          <w:sz w:val="24"/>
          <w:szCs w:val="24"/>
        </w:rPr>
        <w:t xml:space="preserve">recognises that everyone is entitled to enjoy their rights without discrimination of any kind, and that everyone is entitled to equal protection of the law without discrimination. </w:t>
      </w:r>
    </w:p>
    <w:p w14:paraId="5855BBF4" w14:textId="7C622657" w:rsidR="00772BE1" w:rsidRDefault="00772BE1" w:rsidP="00AE1088">
      <w:pPr>
        <w:rPr>
          <w:rFonts w:ascii="Arial" w:hAnsi="Arial" w:cs="Arial"/>
          <w:iCs/>
          <w:sz w:val="24"/>
          <w:szCs w:val="24"/>
        </w:rPr>
      </w:pPr>
      <w:r>
        <w:rPr>
          <w:rFonts w:ascii="Arial" w:hAnsi="Arial" w:cs="Arial"/>
          <w:iCs/>
          <w:sz w:val="24"/>
          <w:szCs w:val="24"/>
        </w:rPr>
        <w:lastRenderedPageBreak/>
        <w:t>The right to life (section 9 of the HR Act) includes a positive obligation on government to take reasonable actions to safeguard life and protect individuals against the threats of terrorism.</w:t>
      </w:r>
    </w:p>
    <w:p w14:paraId="5C65D5A2" w14:textId="418F34D7" w:rsidR="00772BE1" w:rsidRDefault="00772BE1" w:rsidP="00AE1088">
      <w:pPr>
        <w:rPr>
          <w:rFonts w:ascii="Arial" w:hAnsi="Arial" w:cs="Arial"/>
          <w:iCs/>
          <w:sz w:val="24"/>
          <w:szCs w:val="24"/>
        </w:rPr>
      </w:pPr>
      <w:r>
        <w:rPr>
          <w:rFonts w:ascii="Arial" w:hAnsi="Arial" w:cs="Arial"/>
          <w:iCs/>
          <w:sz w:val="24"/>
          <w:szCs w:val="24"/>
        </w:rPr>
        <w:t xml:space="preserve">The right to humane treatment when deprived of liberty (section 19 of the HR Act) recognises that any person who is deprived of liberty must be treated with humanity and respect. This right recognises the vulnerability of people in detention. </w:t>
      </w:r>
    </w:p>
    <w:p w14:paraId="3610EF78" w14:textId="705F3EE7" w:rsidR="0018727B" w:rsidRDefault="001072FD" w:rsidP="001072FD">
      <w:pPr>
        <w:rPr>
          <w:rFonts w:ascii="Arial" w:hAnsi="Arial" w:cs="Arial"/>
          <w:iCs/>
          <w:sz w:val="24"/>
          <w:szCs w:val="24"/>
        </w:rPr>
      </w:pPr>
      <w:r>
        <w:rPr>
          <w:rFonts w:ascii="Arial" w:hAnsi="Arial" w:cs="Arial"/>
          <w:iCs/>
          <w:sz w:val="24"/>
          <w:szCs w:val="24"/>
        </w:rPr>
        <w:t>The Bill engages and promotes the right to equality and non-discrimination</w:t>
      </w:r>
      <w:r w:rsidR="00772BE1">
        <w:rPr>
          <w:rFonts w:ascii="Arial" w:hAnsi="Arial" w:cs="Arial"/>
          <w:iCs/>
          <w:sz w:val="24"/>
          <w:szCs w:val="24"/>
        </w:rPr>
        <w:t xml:space="preserve"> and the right to humane treatment when deprived of liberty</w:t>
      </w:r>
      <w:r>
        <w:rPr>
          <w:rFonts w:ascii="Arial" w:hAnsi="Arial" w:cs="Arial"/>
          <w:iCs/>
          <w:sz w:val="24"/>
          <w:szCs w:val="24"/>
        </w:rPr>
        <w:t xml:space="preserve"> as it introduces additional protections </w:t>
      </w:r>
      <w:r w:rsidR="00772BE1">
        <w:rPr>
          <w:rFonts w:ascii="Arial" w:hAnsi="Arial" w:cs="Arial"/>
          <w:iCs/>
          <w:sz w:val="24"/>
          <w:szCs w:val="24"/>
        </w:rPr>
        <w:t>for</w:t>
      </w:r>
      <w:r>
        <w:rPr>
          <w:rFonts w:ascii="Arial" w:hAnsi="Arial" w:cs="Arial"/>
          <w:iCs/>
          <w:sz w:val="24"/>
          <w:szCs w:val="24"/>
        </w:rPr>
        <w:t xml:space="preserve"> individuals with impaired decision-making ability, who may be detained under the TETP Act. </w:t>
      </w:r>
      <w:r w:rsidR="0018727B">
        <w:rPr>
          <w:rFonts w:ascii="Arial" w:hAnsi="Arial" w:cs="Arial"/>
          <w:iCs/>
          <w:sz w:val="24"/>
          <w:szCs w:val="24"/>
        </w:rPr>
        <w:t>These amendments increase the</w:t>
      </w:r>
      <w:r w:rsidR="00BB1682">
        <w:rPr>
          <w:rFonts w:ascii="Arial" w:hAnsi="Arial" w:cs="Arial"/>
          <w:iCs/>
          <w:sz w:val="24"/>
          <w:szCs w:val="24"/>
        </w:rPr>
        <w:t xml:space="preserve"> period for which the detained person is entitled to have daily contact with a parent, guardian or other person </w:t>
      </w:r>
      <w:r w:rsidR="0018727B">
        <w:rPr>
          <w:rFonts w:ascii="Arial" w:hAnsi="Arial" w:cs="Arial"/>
          <w:iCs/>
          <w:sz w:val="24"/>
          <w:szCs w:val="24"/>
        </w:rPr>
        <w:t>from 2 hours to 4 hours</w:t>
      </w:r>
      <w:r w:rsidR="00BB1682">
        <w:rPr>
          <w:rFonts w:ascii="Arial" w:hAnsi="Arial" w:cs="Arial"/>
          <w:iCs/>
          <w:sz w:val="24"/>
          <w:szCs w:val="24"/>
        </w:rPr>
        <w:t>. The amendments also</w:t>
      </w:r>
      <w:r w:rsidR="0018727B">
        <w:rPr>
          <w:rFonts w:ascii="Arial" w:hAnsi="Arial" w:cs="Arial"/>
          <w:iCs/>
          <w:sz w:val="24"/>
          <w:szCs w:val="24"/>
        </w:rPr>
        <w:t xml:space="preserve"> require police officers to </w:t>
      </w:r>
      <w:r w:rsidR="00EE2810">
        <w:rPr>
          <w:rFonts w:ascii="Arial" w:hAnsi="Arial" w:cs="Arial"/>
          <w:iCs/>
          <w:sz w:val="24"/>
          <w:szCs w:val="24"/>
        </w:rPr>
        <w:t xml:space="preserve">take reasonable steps to assist a person with impaired decision-making ability to exercise their contact rights under the Act. </w:t>
      </w:r>
      <w:r w:rsidR="0018727B">
        <w:rPr>
          <w:rFonts w:ascii="Arial" w:hAnsi="Arial" w:cs="Arial"/>
          <w:iCs/>
          <w:sz w:val="24"/>
          <w:szCs w:val="24"/>
        </w:rPr>
        <w:t xml:space="preserve">These amendments recognise that </w:t>
      </w:r>
      <w:r w:rsidR="00823016">
        <w:rPr>
          <w:rFonts w:ascii="Arial" w:hAnsi="Arial" w:cs="Arial"/>
          <w:iCs/>
          <w:sz w:val="24"/>
          <w:szCs w:val="24"/>
        </w:rPr>
        <w:t>people</w:t>
      </w:r>
      <w:r w:rsidR="0018727B">
        <w:rPr>
          <w:rFonts w:ascii="Arial" w:hAnsi="Arial" w:cs="Arial"/>
          <w:iCs/>
          <w:sz w:val="24"/>
          <w:szCs w:val="24"/>
        </w:rPr>
        <w:t xml:space="preserve"> with impaired decision-making ability may be especially vulnerable if they are detained under a preventative detention order and </w:t>
      </w:r>
      <w:r w:rsidR="00977769">
        <w:rPr>
          <w:rFonts w:ascii="Arial" w:hAnsi="Arial" w:cs="Arial"/>
          <w:iCs/>
          <w:sz w:val="24"/>
          <w:szCs w:val="24"/>
        </w:rPr>
        <w:t xml:space="preserve">aim to </w:t>
      </w:r>
      <w:r w:rsidR="0018727B">
        <w:rPr>
          <w:rFonts w:ascii="Arial" w:hAnsi="Arial" w:cs="Arial"/>
          <w:iCs/>
          <w:sz w:val="24"/>
          <w:szCs w:val="24"/>
        </w:rPr>
        <w:t xml:space="preserve">provide </w:t>
      </w:r>
      <w:r w:rsidR="00BB1682">
        <w:rPr>
          <w:rFonts w:ascii="Arial" w:hAnsi="Arial" w:cs="Arial"/>
          <w:iCs/>
          <w:sz w:val="24"/>
          <w:szCs w:val="24"/>
        </w:rPr>
        <w:t xml:space="preserve">appropriate </w:t>
      </w:r>
      <w:r w:rsidR="0018727B">
        <w:rPr>
          <w:rFonts w:ascii="Arial" w:hAnsi="Arial" w:cs="Arial"/>
          <w:iCs/>
          <w:sz w:val="24"/>
          <w:szCs w:val="24"/>
        </w:rPr>
        <w:t>support for these individuals whil</w:t>
      </w:r>
      <w:r w:rsidR="00695065">
        <w:rPr>
          <w:rFonts w:ascii="Arial" w:hAnsi="Arial" w:cs="Arial"/>
          <w:iCs/>
          <w:sz w:val="24"/>
          <w:szCs w:val="24"/>
        </w:rPr>
        <w:t xml:space="preserve">e </w:t>
      </w:r>
      <w:r w:rsidR="0018727B">
        <w:rPr>
          <w:rFonts w:ascii="Arial" w:hAnsi="Arial" w:cs="Arial"/>
          <w:iCs/>
          <w:sz w:val="24"/>
          <w:szCs w:val="24"/>
        </w:rPr>
        <w:t xml:space="preserve">they are detained. </w:t>
      </w:r>
    </w:p>
    <w:p w14:paraId="5901FF83" w14:textId="2B6DD1B2" w:rsidR="001072FD" w:rsidRDefault="001072FD" w:rsidP="00AE1088">
      <w:pPr>
        <w:rPr>
          <w:rFonts w:ascii="Arial" w:hAnsi="Arial" w:cs="Arial"/>
          <w:iCs/>
          <w:sz w:val="24"/>
          <w:szCs w:val="24"/>
        </w:rPr>
      </w:pPr>
      <w:r>
        <w:rPr>
          <w:rFonts w:ascii="Arial" w:hAnsi="Arial" w:cs="Arial"/>
          <w:iCs/>
          <w:sz w:val="24"/>
          <w:szCs w:val="24"/>
        </w:rPr>
        <w:t xml:space="preserve">The Bill further promotes </w:t>
      </w:r>
      <w:r w:rsidR="00772BE1">
        <w:rPr>
          <w:rFonts w:ascii="Arial" w:hAnsi="Arial" w:cs="Arial"/>
          <w:iCs/>
          <w:sz w:val="24"/>
          <w:szCs w:val="24"/>
        </w:rPr>
        <w:t xml:space="preserve">these rights </w:t>
      </w:r>
      <w:r>
        <w:rPr>
          <w:rFonts w:ascii="Arial" w:hAnsi="Arial" w:cs="Arial"/>
          <w:iCs/>
          <w:sz w:val="24"/>
          <w:szCs w:val="24"/>
        </w:rPr>
        <w:t xml:space="preserve">by introducing a right for </w:t>
      </w:r>
      <w:r w:rsidR="00BB1682">
        <w:rPr>
          <w:rFonts w:ascii="Arial" w:hAnsi="Arial" w:cs="Arial"/>
          <w:iCs/>
          <w:sz w:val="24"/>
          <w:szCs w:val="24"/>
        </w:rPr>
        <w:t xml:space="preserve">foreign nationals (that is those who are not Australian citizens or permanent residents) </w:t>
      </w:r>
      <w:r>
        <w:rPr>
          <w:rFonts w:ascii="Arial" w:hAnsi="Arial" w:cs="Arial"/>
          <w:iCs/>
          <w:sz w:val="24"/>
          <w:szCs w:val="24"/>
        </w:rPr>
        <w:t>to have a diplomat</w:t>
      </w:r>
      <w:r w:rsidR="00695065">
        <w:rPr>
          <w:rFonts w:ascii="Arial" w:hAnsi="Arial" w:cs="Arial"/>
          <w:iCs/>
          <w:sz w:val="24"/>
          <w:szCs w:val="24"/>
        </w:rPr>
        <w:t>ic</w:t>
      </w:r>
      <w:r>
        <w:rPr>
          <w:rFonts w:ascii="Arial" w:hAnsi="Arial" w:cs="Arial"/>
          <w:iCs/>
          <w:sz w:val="24"/>
          <w:szCs w:val="24"/>
        </w:rPr>
        <w:t xml:space="preserve"> or consular representative of </w:t>
      </w:r>
      <w:r w:rsidR="00BB1682">
        <w:rPr>
          <w:rFonts w:ascii="Arial" w:hAnsi="Arial" w:cs="Arial"/>
          <w:iCs/>
          <w:sz w:val="24"/>
          <w:szCs w:val="24"/>
        </w:rPr>
        <w:t>their</w:t>
      </w:r>
      <w:r w:rsidR="00695065">
        <w:rPr>
          <w:rFonts w:ascii="Arial" w:hAnsi="Arial" w:cs="Arial"/>
          <w:iCs/>
          <w:sz w:val="24"/>
          <w:szCs w:val="24"/>
        </w:rPr>
        <w:t xml:space="preserve"> </w:t>
      </w:r>
      <w:r>
        <w:rPr>
          <w:rFonts w:ascii="Arial" w:hAnsi="Arial" w:cs="Arial"/>
          <w:iCs/>
          <w:sz w:val="24"/>
          <w:szCs w:val="24"/>
        </w:rPr>
        <w:t xml:space="preserve">country informed of their detention. This amendment mirrors existing practices under the </w:t>
      </w:r>
      <w:r>
        <w:rPr>
          <w:rFonts w:ascii="Arial" w:hAnsi="Arial" w:cs="Arial"/>
          <w:i/>
          <w:sz w:val="24"/>
          <w:szCs w:val="24"/>
        </w:rPr>
        <w:t xml:space="preserve">Corrections Management Act 2007 </w:t>
      </w:r>
      <w:r>
        <w:rPr>
          <w:rFonts w:ascii="Arial" w:hAnsi="Arial" w:cs="Arial"/>
          <w:iCs/>
          <w:sz w:val="24"/>
          <w:szCs w:val="24"/>
        </w:rPr>
        <w:t>for individuals who are detained in a correctional facility in the ACT</w:t>
      </w:r>
      <w:r w:rsidR="00813BBB">
        <w:rPr>
          <w:rFonts w:ascii="Arial" w:hAnsi="Arial" w:cs="Arial"/>
          <w:iCs/>
          <w:sz w:val="24"/>
          <w:szCs w:val="24"/>
        </w:rPr>
        <w:t>.</w:t>
      </w:r>
    </w:p>
    <w:p w14:paraId="0DAFD966" w14:textId="215E78DE" w:rsidR="004A584F" w:rsidRPr="001072FD" w:rsidRDefault="004A584F" w:rsidP="00AE1088">
      <w:pPr>
        <w:rPr>
          <w:rFonts w:ascii="Arial" w:hAnsi="Arial" w:cs="Arial"/>
          <w:iCs/>
          <w:sz w:val="24"/>
          <w:szCs w:val="24"/>
        </w:rPr>
      </w:pPr>
      <w:r>
        <w:rPr>
          <w:rFonts w:ascii="Arial" w:hAnsi="Arial" w:cs="Arial"/>
          <w:iCs/>
          <w:sz w:val="24"/>
          <w:szCs w:val="24"/>
        </w:rPr>
        <w:t xml:space="preserve">The Bill engages and promotes the right to life, as the Bill will extend the operation of the TETP Act which provides law enforcement with extraordinary powers to respond to and detain terrorism suspects. These powers ensure action can be taken to safeguard and secure the right to life for individuals in the ACT community. </w:t>
      </w:r>
    </w:p>
    <w:p w14:paraId="265D5486" w14:textId="77777777" w:rsidR="00BC3EF0" w:rsidRPr="00BC3EF0" w:rsidRDefault="00BC3EF0" w:rsidP="00414921">
      <w:pPr>
        <w:rPr>
          <w:rFonts w:ascii="Arial" w:hAnsi="Arial" w:cs="Arial"/>
          <w:b/>
          <w:bCs/>
          <w:i/>
          <w:sz w:val="24"/>
          <w:szCs w:val="24"/>
        </w:rPr>
      </w:pPr>
      <w:r w:rsidRPr="00BC3EF0">
        <w:rPr>
          <w:rFonts w:ascii="Arial" w:hAnsi="Arial" w:cs="Arial"/>
          <w:b/>
          <w:bCs/>
          <w:i/>
          <w:sz w:val="24"/>
          <w:szCs w:val="24"/>
        </w:rPr>
        <w:t>Rights Limited</w:t>
      </w:r>
    </w:p>
    <w:p w14:paraId="06F49A73" w14:textId="7B59A3DF" w:rsidR="002F404C" w:rsidRDefault="00BE1C6E" w:rsidP="00414921">
      <w:pPr>
        <w:rPr>
          <w:rFonts w:ascii="Arial" w:hAnsi="Arial" w:cs="Arial"/>
          <w:iCs/>
          <w:sz w:val="24"/>
          <w:szCs w:val="24"/>
        </w:rPr>
      </w:pPr>
      <w:r>
        <w:rPr>
          <w:rFonts w:ascii="Arial" w:hAnsi="Arial" w:cs="Arial"/>
          <w:iCs/>
          <w:sz w:val="24"/>
          <w:szCs w:val="24"/>
        </w:rPr>
        <w:t>Broadly, t</w:t>
      </w:r>
      <w:r w:rsidR="002F404C">
        <w:rPr>
          <w:rFonts w:ascii="Arial" w:hAnsi="Arial" w:cs="Arial"/>
          <w:iCs/>
          <w:sz w:val="24"/>
          <w:szCs w:val="24"/>
        </w:rPr>
        <w:t>he Bill may engage and limits the following rights:</w:t>
      </w:r>
    </w:p>
    <w:p w14:paraId="000A3E43" w14:textId="1840453E" w:rsidR="002F404C" w:rsidRDefault="002F404C" w:rsidP="0029333A">
      <w:pPr>
        <w:pStyle w:val="ListParagraph"/>
        <w:numPr>
          <w:ilvl w:val="0"/>
          <w:numId w:val="5"/>
        </w:numPr>
        <w:spacing w:line="360" w:lineRule="auto"/>
        <w:rPr>
          <w:rFonts w:ascii="Arial" w:hAnsi="Arial" w:cs="Arial"/>
          <w:iCs/>
          <w:sz w:val="24"/>
          <w:szCs w:val="24"/>
        </w:rPr>
      </w:pPr>
      <w:r>
        <w:rPr>
          <w:rFonts w:ascii="Arial" w:hAnsi="Arial" w:cs="Arial"/>
          <w:iCs/>
          <w:sz w:val="24"/>
          <w:szCs w:val="24"/>
        </w:rPr>
        <w:t>Section 12 – right to privacy</w:t>
      </w:r>
    </w:p>
    <w:p w14:paraId="74AD16F0" w14:textId="4A92BD22" w:rsidR="002F404C" w:rsidRDefault="002F404C" w:rsidP="0029333A">
      <w:pPr>
        <w:pStyle w:val="ListParagraph"/>
        <w:numPr>
          <w:ilvl w:val="0"/>
          <w:numId w:val="5"/>
        </w:numPr>
        <w:spacing w:line="360" w:lineRule="auto"/>
        <w:rPr>
          <w:rFonts w:ascii="Arial" w:hAnsi="Arial" w:cs="Arial"/>
          <w:iCs/>
          <w:sz w:val="24"/>
          <w:szCs w:val="24"/>
        </w:rPr>
      </w:pPr>
      <w:r>
        <w:rPr>
          <w:rFonts w:ascii="Arial" w:hAnsi="Arial" w:cs="Arial"/>
          <w:iCs/>
          <w:sz w:val="24"/>
          <w:szCs w:val="24"/>
        </w:rPr>
        <w:t>Section 13 – freedom of movement</w:t>
      </w:r>
    </w:p>
    <w:p w14:paraId="1D167B82" w14:textId="30708BE3" w:rsidR="002F404C" w:rsidRDefault="002F404C" w:rsidP="0029333A">
      <w:pPr>
        <w:pStyle w:val="ListParagraph"/>
        <w:numPr>
          <w:ilvl w:val="0"/>
          <w:numId w:val="5"/>
        </w:numPr>
        <w:spacing w:line="360" w:lineRule="auto"/>
        <w:rPr>
          <w:rFonts w:ascii="Arial" w:hAnsi="Arial" w:cs="Arial"/>
          <w:iCs/>
          <w:sz w:val="24"/>
          <w:szCs w:val="24"/>
        </w:rPr>
      </w:pPr>
      <w:r>
        <w:rPr>
          <w:rFonts w:ascii="Arial" w:hAnsi="Arial" w:cs="Arial"/>
          <w:iCs/>
          <w:sz w:val="24"/>
          <w:szCs w:val="24"/>
        </w:rPr>
        <w:t>Section 18 – right to liberty</w:t>
      </w:r>
    </w:p>
    <w:p w14:paraId="028CF888" w14:textId="0FF81617" w:rsidR="002F404C" w:rsidRDefault="002F404C" w:rsidP="0029333A">
      <w:pPr>
        <w:pStyle w:val="ListParagraph"/>
        <w:numPr>
          <w:ilvl w:val="0"/>
          <w:numId w:val="5"/>
        </w:numPr>
        <w:spacing w:line="360" w:lineRule="auto"/>
        <w:rPr>
          <w:rFonts w:ascii="Arial" w:hAnsi="Arial" w:cs="Arial"/>
          <w:iCs/>
          <w:sz w:val="24"/>
          <w:szCs w:val="24"/>
        </w:rPr>
      </w:pPr>
      <w:r>
        <w:rPr>
          <w:rFonts w:ascii="Arial" w:hAnsi="Arial" w:cs="Arial"/>
          <w:iCs/>
          <w:sz w:val="24"/>
          <w:szCs w:val="24"/>
        </w:rPr>
        <w:t xml:space="preserve">Section 19 – humane treatment when deprived of liberty </w:t>
      </w:r>
    </w:p>
    <w:p w14:paraId="752725C3" w14:textId="509ED8C6" w:rsidR="002F404C" w:rsidRDefault="002F404C" w:rsidP="0029333A">
      <w:pPr>
        <w:pStyle w:val="ListParagraph"/>
        <w:numPr>
          <w:ilvl w:val="0"/>
          <w:numId w:val="5"/>
        </w:numPr>
        <w:spacing w:line="360" w:lineRule="auto"/>
        <w:rPr>
          <w:rFonts w:ascii="Arial" w:hAnsi="Arial" w:cs="Arial"/>
          <w:iCs/>
          <w:sz w:val="24"/>
          <w:szCs w:val="24"/>
        </w:rPr>
      </w:pPr>
      <w:r>
        <w:rPr>
          <w:rFonts w:ascii="Arial" w:hAnsi="Arial" w:cs="Arial"/>
          <w:iCs/>
          <w:sz w:val="24"/>
          <w:szCs w:val="24"/>
        </w:rPr>
        <w:t xml:space="preserve">Section 21 – right to a fair trial </w:t>
      </w:r>
    </w:p>
    <w:p w14:paraId="79E0980F" w14:textId="02650D6F" w:rsidR="002F404C" w:rsidRDefault="002F404C" w:rsidP="0029333A">
      <w:pPr>
        <w:pStyle w:val="ListParagraph"/>
        <w:numPr>
          <w:ilvl w:val="0"/>
          <w:numId w:val="5"/>
        </w:numPr>
        <w:spacing w:line="360" w:lineRule="auto"/>
        <w:rPr>
          <w:rFonts w:ascii="Arial" w:hAnsi="Arial" w:cs="Arial"/>
          <w:iCs/>
          <w:sz w:val="24"/>
          <w:szCs w:val="24"/>
        </w:rPr>
      </w:pPr>
      <w:r>
        <w:rPr>
          <w:rFonts w:ascii="Arial" w:hAnsi="Arial" w:cs="Arial"/>
          <w:iCs/>
          <w:sz w:val="24"/>
          <w:szCs w:val="24"/>
        </w:rPr>
        <w:t xml:space="preserve">Section 22 – rights in criminal proceedings </w:t>
      </w:r>
    </w:p>
    <w:p w14:paraId="75BA82E8" w14:textId="671543DD" w:rsidR="002F404C" w:rsidRDefault="002F404C" w:rsidP="002F404C">
      <w:pPr>
        <w:rPr>
          <w:rFonts w:ascii="Arial" w:hAnsi="Arial" w:cs="Arial"/>
          <w:iCs/>
          <w:sz w:val="24"/>
          <w:szCs w:val="24"/>
        </w:rPr>
      </w:pPr>
      <w:r>
        <w:rPr>
          <w:rFonts w:ascii="Arial" w:hAnsi="Arial" w:cs="Arial"/>
          <w:iCs/>
          <w:sz w:val="24"/>
          <w:szCs w:val="24"/>
        </w:rPr>
        <w:t>The preamble to the HR Act notes that few rights are absolute and that they may be subject only to the reasonable limits in law that can be demonstrably justified in a free and democratic society. Section 28(2) of the HR Act contains the framework that is used to determine the acceptable limitations that may be placed on human rights.</w:t>
      </w:r>
    </w:p>
    <w:p w14:paraId="198DAB1D" w14:textId="3AF61DF4" w:rsidR="002F404C" w:rsidRPr="002F404C" w:rsidRDefault="002F404C" w:rsidP="00414921">
      <w:pPr>
        <w:rPr>
          <w:rFonts w:ascii="Arial" w:hAnsi="Arial" w:cs="Arial"/>
          <w:iCs/>
          <w:sz w:val="24"/>
          <w:szCs w:val="24"/>
        </w:rPr>
      </w:pPr>
      <w:r>
        <w:rPr>
          <w:rFonts w:ascii="Arial" w:hAnsi="Arial" w:cs="Arial"/>
          <w:iCs/>
          <w:sz w:val="24"/>
          <w:szCs w:val="24"/>
        </w:rPr>
        <w:lastRenderedPageBreak/>
        <w:t>The limitations on human rights in the Bill are proportionate and justified in the circumstances because they are the least restrictive means available to achieve the purpose of protectin</w:t>
      </w:r>
      <w:r w:rsidR="00C852DC">
        <w:rPr>
          <w:rFonts w:ascii="Arial" w:hAnsi="Arial" w:cs="Arial"/>
          <w:iCs/>
          <w:sz w:val="24"/>
          <w:szCs w:val="24"/>
        </w:rPr>
        <w:t>g the broader community from the threats of terrorism, whilst balancing the need to protect the human rights of individuals who may be detained under the TETP Act.</w:t>
      </w:r>
    </w:p>
    <w:p w14:paraId="6F4257F5" w14:textId="18B42ECF" w:rsidR="002A6528" w:rsidRPr="002A6528" w:rsidRDefault="002A6528" w:rsidP="00414921">
      <w:pPr>
        <w:rPr>
          <w:rFonts w:ascii="Arial" w:hAnsi="Arial" w:cs="Arial"/>
          <w:iCs/>
          <w:sz w:val="24"/>
          <w:szCs w:val="24"/>
        </w:rPr>
      </w:pPr>
      <w:r>
        <w:rPr>
          <w:rFonts w:ascii="Arial" w:hAnsi="Arial" w:cs="Arial"/>
          <w:b/>
          <w:bCs/>
          <w:iCs/>
          <w:sz w:val="24"/>
          <w:szCs w:val="24"/>
        </w:rPr>
        <w:t>Detailed human rights discussion</w:t>
      </w:r>
    </w:p>
    <w:p w14:paraId="7C3B0F88" w14:textId="4A9A08CC" w:rsidR="00BC3EF0" w:rsidRPr="006C3022" w:rsidRDefault="0084413A" w:rsidP="00414921">
      <w:pPr>
        <w:rPr>
          <w:rFonts w:ascii="Arial" w:hAnsi="Arial" w:cs="Arial"/>
          <w:i/>
          <w:sz w:val="24"/>
          <w:szCs w:val="24"/>
          <w:u w:val="single"/>
        </w:rPr>
      </w:pPr>
      <w:r w:rsidRPr="006C3022">
        <w:rPr>
          <w:rFonts w:ascii="Arial" w:hAnsi="Arial" w:cs="Arial"/>
          <w:i/>
          <w:sz w:val="24"/>
          <w:szCs w:val="24"/>
          <w:u w:val="single"/>
        </w:rPr>
        <w:t>T</w:t>
      </w:r>
      <w:r w:rsidR="0001001D">
        <w:rPr>
          <w:rFonts w:ascii="Arial" w:hAnsi="Arial" w:cs="Arial"/>
          <w:i/>
          <w:sz w:val="24"/>
          <w:szCs w:val="24"/>
          <w:u w:val="single"/>
        </w:rPr>
        <w:t>he t</w:t>
      </w:r>
      <w:r w:rsidR="00D7370F" w:rsidRPr="006C3022">
        <w:rPr>
          <w:rFonts w:ascii="Arial" w:hAnsi="Arial" w:cs="Arial"/>
          <w:i/>
          <w:sz w:val="24"/>
          <w:szCs w:val="24"/>
          <w:u w:val="single"/>
        </w:rPr>
        <w:t>a</w:t>
      </w:r>
      <w:r w:rsidRPr="006C3022">
        <w:rPr>
          <w:rFonts w:ascii="Arial" w:hAnsi="Arial" w:cs="Arial"/>
          <w:i/>
          <w:sz w:val="24"/>
          <w:szCs w:val="24"/>
          <w:u w:val="single"/>
        </w:rPr>
        <w:t>king</w:t>
      </w:r>
      <w:r w:rsidR="0001001D">
        <w:rPr>
          <w:rFonts w:ascii="Arial" w:hAnsi="Arial" w:cs="Arial"/>
          <w:i/>
          <w:sz w:val="24"/>
          <w:szCs w:val="24"/>
          <w:u w:val="single"/>
        </w:rPr>
        <w:t xml:space="preserve"> and use</w:t>
      </w:r>
      <w:r w:rsidR="00D7370F" w:rsidRPr="006C3022">
        <w:rPr>
          <w:rFonts w:ascii="Arial" w:hAnsi="Arial" w:cs="Arial"/>
          <w:i/>
          <w:sz w:val="24"/>
          <w:szCs w:val="24"/>
          <w:u w:val="single"/>
        </w:rPr>
        <w:t xml:space="preserve"> </w:t>
      </w:r>
      <w:r w:rsidR="00BB1682">
        <w:rPr>
          <w:rFonts w:ascii="Arial" w:hAnsi="Arial" w:cs="Arial"/>
          <w:i/>
          <w:sz w:val="24"/>
          <w:szCs w:val="24"/>
          <w:u w:val="single"/>
        </w:rPr>
        <w:t xml:space="preserve">of </w:t>
      </w:r>
      <w:r w:rsidR="00D7370F" w:rsidRPr="006C3022">
        <w:rPr>
          <w:rFonts w:ascii="Arial" w:hAnsi="Arial" w:cs="Arial"/>
          <w:i/>
          <w:sz w:val="24"/>
          <w:szCs w:val="24"/>
          <w:u w:val="single"/>
        </w:rPr>
        <w:t>identification material</w:t>
      </w:r>
      <w:r w:rsidRPr="006C3022">
        <w:rPr>
          <w:rFonts w:ascii="Arial" w:hAnsi="Arial" w:cs="Arial"/>
          <w:i/>
          <w:sz w:val="24"/>
          <w:szCs w:val="24"/>
          <w:u w:val="single"/>
        </w:rPr>
        <w:t xml:space="preserve"> </w:t>
      </w:r>
      <w:r w:rsidR="0001001D">
        <w:rPr>
          <w:rFonts w:ascii="Arial" w:hAnsi="Arial" w:cs="Arial"/>
          <w:i/>
          <w:sz w:val="24"/>
          <w:szCs w:val="24"/>
          <w:u w:val="single"/>
        </w:rPr>
        <w:t>(</w:t>
      </w:r>
      <w:r w:rsidR="006C3022">
        <w:rPr>
          <w:rFonts w:ascii="Arial" w:hAnsi="Arial" w:cs="Arial"/>
          <w:i/>
          <w:sz w:val="24"/>
          <w:szCs w:val="24"/>
          <w:u w:val="single"/>
        </w:rPr>
        <w:t>section</w:t>
      </w:r>
      <w:r w:rsidR="0001001D">
        <w:rPr>
          <w:rFonts w:ascii="Arial" w:hAnsi="Arial" w:cs="Arial"/>
          <w:i/>
          <w:sz w:val="24"/>
          <w:szCs w:val="24"/>
          <w:u w:val="single"/>
        </w:rPr>
        <w:t>s</w:t>
      </w:r>
      <w:r w:rsidR="006C3022">
        <w:rPr>
          <w:rFonts w:ascii="Arial" w:hAnsi="Arial" w:cs="Arial"/>
          <w:i/>
          <w:sz w:val="24"/>
          <w:szCs w:val="24"/>
          <w:u w:val="single"/>
        </w:rPr>
        <w:t xml:space="preserve"> 59</w:t>
      </w:r>
      <w:r w:rsidR="0001001D">
        <w:rPr>
          <w:rFonts w:ascii="Arial" w:hAnsi="Arial" w:cs="Arial"/>
          <w:i/>
          <w:sz w:val="24"/>
          <w:szCs w:val="24"/>
          <w:u w:val="single"/>
        </w:rPr>
        <w:t xml:space="preserve"> and 60)</w:t>
      </w:r>
    </w:p>
    <w:p w14:paraId="05BFF737" w14:textId="46E1933D" w:rsidR="00376166" w:rsidRPr="00414921" w:rsidRDefault="007C565D" w:rsidP="0098629F">
      <w:pPr>
        <w:pStyle w:val="ListParagraph"/>
        <w:numPr>
          <w:ilvl w:val="0"/>
          <w:numId w:val="3"/>
        </w:numPr>
        <w:rPr>
          <w:rFonts w:ascii="Arial" w:hAnsi="Arial" w:cs="Arial"/>
          <w:b/>
          <w:bCs/>
          <w:i/>
          <w:sz w:val="24"/>
          <w:szCs w:val="24"/>
        </w:rPr>
      </w:pPr>
      <w:r w:rsidRPr="00414921">
        <w:rPr>
          <w:rFonts w:ascii="Arial" w:hAnsi="Arial" w:cs="Arial"/>
          <w:b/>
          <w:bCs/>
          <w:i/>
          <w:sz w:val="24"/>
          <w:szCs w:val="24"/>
        </w:rPr>
        <w:t>Nature of the right and the limitation (s</w:t>
      </w:r>
      <w:r w:rsidR="00440C11">
        <w:rPr>
          <w:rFonts w:ascii="Arial" w:hAnsi="Arial" w:cs="Arial"/>
          <w:b/>
          <w:bCs/>
          <w:i/>
          <w:sz w:val="24"/>
          <w:szCs w:val="24"/>
        </w:rPr>
        <w:t xml:space="preserve">s </w:t>
      </w:r>
      <w:r w:rsidRPr="00414921">
        <w:rPr>
          <w:rFonts w:ascii="Arial" w:hAnsi="Arial" w:cs="Arial"/>
          <w:b/>
          <w:bCs/>
          <w:i/>
          <w:sz w:val="24"/>
          <w:szCs w:val="24"/>
        </w:rPr>
        <w:t>28</w:t>
      </w:r>
      <w:r w:rsidR="00440C11">
        <w:rPr>
          <w:rFonts w:ascii="Arial" w:hAnsi="Arial" w:cs="Arial"/>
          <w:b/>
          <w:bCs/>
          <w:i/>
          <w:sz w:val="24"/>
          <w:szCs w:val="24"/>
        </w:rPr>
        <w:t>(2)</w:t>
      </w:r>
      <w:r w:rsidRPr="00414921">
        <w:rPr>
          <w:rFonts w:ascii="Arial" w:hAnsi="Arial" w:cs="Arial"/>
          <w:b/>
          <w:bCs/>
          <w:i/>
          <w:sz w:val="24"/>
          <w:szCs w:val="24"/>
        </w:rPr>
        <w:t>(a) and</w:t>
      </w:r>
      <w:r w:rsidR="00414921">
        <w:rPr>
          <w:rFonts w:ascii="Arial" w:hAnsi="Arial" w:cs="Arial"/>
          <w:b/>
          <w:bCs/>
          <w:i/>
          <w:sz w:val="24"/>
          <w:szCs w:val="24"/>
        </w:rPr>
        <w:t xml:space="preserve"> </w:t>
      </w:r>
      <w:r w:rsidRPr="00414921">
        <w:rPr>
          <w:rFonts w:ascii="Arial" w:hAnsi="Arial" w:cs="Arial"/>
          <w:b/>
          <w:bCs/>
          <w:i/>
          <w:sz w:val="24"/>
          <w:szCs w:val="24"/>
        </w:rPr>
        <w:t>(c))</w:t>
      </w:r>
    </w:p>
    <w:p w14:paraId="4E59EDBA" w14:textId="77777777" w:rsidR="007C565D" w:rsidRDefault="007C565D" w:rsidP="00414921">
      <w:pPr>
        <w:pStyle w:val="ListParagraph"/>
        <w:ind w:left="360"/>
        <w:rPr>
          <w:rFonts w:ascii="Arial" w:hAnsi="Arial" w:cs="Arial"/>
          <w:i/>
          <w:color w:val="FF0000"/>
          <w:sz w:val="24"/>
          <w:szCs w:val="24"/>
        </w:rPr>
      </w:pPr>
    </w:p>
    <w:p w14:paraId="1E2CCA28" w14:textId="468E7E97" w:rsidR="00A7354A" w:rsidRDefault="00A7354A" w:rsidP="0029333A">
      <w:pPr>
        <w:pStyle w:val="ListParagraph"/>
        <w:spacing w:line="276" w:lineRule="auto"/>
        <w:ind w:left="0"/>
        <w:rPr>
          <w:rFonts w:ascii="Arial" w:hAnsi="Arial" w:cs="Arial"/>
          <w:iCs/>
          <w:sz w:val="24"/>
          <w:szCs w:val="24"/>
        </w:rPr>
      </w:pPr>
      <w:r>
        <w:rPr>
          <w:rFonts w:ascii="Arial" w:hAnsi="Arial" w:cs="Arial"/>
          <w:iCs/>
          <w:sz w:val="24"/>
          <w:szCs w:val="24"/>
        </w:rPr>
        <w:t xml:space="preserve">The amendment to section 59 allows police officers to take identification material of a person detained under the TETP Act to record when that person </w:t>
      </w:r>
      <w:r w:rsidR="00BB1682">
        <w:rPr>
          <w:rFonts w:ascii="Arial" w:hAnsi="Arial" w:cs="Arial"/>
          <w:iCs/>
          <w:sz w:val="24"/>
          <w:szCs w:val="24"/>
        </w:rPr>
        <w:t>has</w:t>
      </w:r>
      <w:r>
        <w:rPr>
          <w:rFonts w:ascii="Arial" w:hAnsi="Arial" w:cs="Arial"/>
          <w:iCs/>
          <w:sz w:val="24"/>
          <w:szCs w:val="24"/>
        </w:rPr>
        <w:t xml:space="preserve"> suffer</w:t>
      </w:r>
      <w:r w:rsidR="00BB1682">
        <w:rPr>
          <w:rFonts w:ascii="Arial" w:hAnsi="Arial" w:cs="Arial"/>
          <w:iCs/>
          <w:sz w:val="24"/>
          <w:szCs w:val="24"/>
        </w:rPr>
        <w:t>ed</w:t>
      </w:r>
      <w:r>
        <w:rPr>
          <w:rFonts w:ascii="Arial" w:hAnsi="Arial" w:cs="Arial"/>
          <w:iCs/>
          <w:sz w:val="24"/>
          <w:szCs w:val="24"/>
        </w:rPr>
        <w:t xml:space="preserve"> an illness or injury</w:t>
      </w:r>
      <w:r w:rsidR="00BB1682">
        <w:rPr>
          <w:rFonts w:ascii="Arial" w:hAnsi="Arial" w:cs="Arial"/>
          <w:iCs/>
          <w:sz w:val="24"/>
          <w:szCs w:val="24"/>
        </w:rPr>
        <w:t xml:space="preserve"> while detained under the Act</w:t>
      </w:r>
      <w:r>
        <w:rPr>
          <w:rFonts w:ascii="Arial" w:hAnsi="Arial" w:cs="Arial"/>
          <w:iCs/>
          <w:sz w:val="24"/>
          <w:szCs w:val="24"/>
        </w:rPr>
        <w:t xml:space="preserve">. The amendment to section 60 provides that any identification material taken to record an illness or injury may only be used </w:t>
      </w:r>
      <w:r w:rsidR="006A20DE">
        <w:rPr>
          <w:rFonts w:ascii="Arial" w:hAnsi="Arial" w:cs="Arial"/>
          <w:iCs/>
          <w:sz w:val="24"/>
          <w:szCs w:val="24"/>
        </w:rPr>
        <w:t xml:space="preserve">in a complaint, an investigation or a proceeding that relates to the person’s apprehension or detention. </w:t>
      </w:r>
    </w:p>
    <w:p w14:paraId="6FC084F9" w14:textId="77777777" w:rsidR="00A7354A" w:rsidRDefault="00A7354A" w:rsidP="0029333A">
      <w:pPr>
        <w:pStyle w:val="ListParagraph"/>
        <w:spacing w:line="276" w:lineRule="auto"/>
        <w:ind w:left="0"/>
        <w:rPr>
          <w:rFonts w:ascii="Arial" w:hAnsi="Arial" w:cs="Arial"/>
          <w:iCs/>
          <w:sz w:val="24"/>
          <w:szCs w:val="24"/>
        </w:rPr>
      </w:pPr>
    </w:p>
    <w:p w14:paraId="0F031370" w14:textId="066ECF98" w:rsidR="00010E48" w:rsidRDefault="007C38CA" w:rsidP="0029333A">
      <w:pPr>
        <w:pStyle w:val="ListParagraph"/>
        <w:spacing w:line="276" w:lineRule="auto"/>
        <w:ind w:left="0"/>
        <w:rPr>
          <w:rFonts w:ascii="Arial" w:hAnsi="Arial" w:cs="Arial"/>
          <w:iCs/>
          <w:sz w:val="24"/>
          <w:szCs w:val="24"/>
        </w:rPr>
      </w:pPr>
      <w:r>
        <w:rPr>
          <w:rFonts w:ascii="Arial" w:hAnsi="Arial" w:cs="Arial"/>
          <w:iCs/>
          <w:sz w:val="24"/>
          <w:szCs w:val="24"/>
        </w:rPr>
        <w:t>Th</w:t>
      </w:r>
      <w:r w:rsidR="00A7354A">
        <w:rPr>
          <w:rFonts w:ascii="Arial" w:hAnsi="Arial" w:cs="Arial"/>
          <w:iCs/>
          <w:sz w:val="24"/>
          <w:szCs w:val="24"/>
        </w:rPr>
        <w:t>ese</w:t>
      </w:r>
      <w:r>
        <w:rPr>
          <w:rFonts w:ascii="Arial" w:hAnsi="Arial" w:cs="Arial"/>
          <w:iCs/>
          <w:sz w:val="24"/>
          <w:szCs w:val="24"/>
        </w:rPr>
        <w:t xml:space="preserve"> amendment</w:t>
      </w:r>
      <w:r w:rsidR="001649C0">
        <w:rPr>
          <w:rFonts w:ascii="Arial" w:hAnsi="Arial" w:cs="Arial"/>
          <w:iCs/>
          <w:sz w:val="24"/>
          <w:szCs w:val="24"/>
        </w:rPr>
        <w:t>s</w:t>
      </w:r>
      <w:r>
        <w:rPr>
          <w:rFonts w:ascii="Arial" w:hAnsi="Arial" w:cs="Arial"/>
          <w:iCs/>
          <w:sz w:val="24"/>
          <w:szCs w:val="24"/>
        </w:rPr>
        <w:t xml:space="preserve"> limit the right to privacy (section 12 of the HR Act) which protects against arbitrary and unlawful interferences with privacy</w:t>
      </w:r>
      <w:r w:rsidR="008F1A84">
        <w:rPr>
          <w:rFonts w:ascii="Arial" w:hAnsi="Arial" w:cs="Arial"/>
          <w:iCs/>
          <w:sz w:val="24"/>
          <w:szCs w:val="24"/>
        </w:rPr>
        <w:t xml:space="preserve"> such as physical and bodily integrity, and the right to humane treatment while deprived of liberty</w:t>
      </w:r>
      <w:r>
        <w:rPr>
          <w:rFonts w:ascii="Arial" w:hAnsi="Arial" w:cs="Arial"/>
          <w:iCs/>
          <w:sz w:val="24"/>
          <w:szCs w:val="24"/>
        </w:rPr>
        <w:t xml:space="preserve">. This amendment limits </w:t>
      </w:r>
      <w:r w:rsidR="008F1A84">
        <w:rPr>
          <w:rFonts w:ascii="Arial" w:hAnsi="Arial" w:cs="Arial"/>
          <w:iCs/>
          <w:sz w:val="24"/>
          <w:szCs w:val="24"/>
        </w:rPr>
        <w:t xml:space="preserve">these </w:t>
      </w:r>
      <w:r>
        <w:rPr>
          <w:rFonts w:ascii="Arial" w:hAnsi="Arial" w:cs="Arial"/>
          <w:iCs/>
          <w:sz w:val="24"/>
          <w:szCs w:val="24"/>
        </w:rPr>
        <w:t>right</w:t>
      </w:r>
      <w:r w:rsidR="008F1A84">
        <w:rPr>
          <w:rFonts w:ascii="Arial" w:hAnsi="Arial" w:cs="Arial"/>
          <w:iCs/>
          <w:sz w:val="24"/>
          <w:szCs w:val="24"/>
        </w:rPr>
        <w:t>s</w:t>
      </w:r>
      <w:r>
        <w:rPr>
          <w:rFonts w:ascii="Arial" w:hAnsi="Arial" w:cs="Arial"/>
          <w:iCs/>
          <w:sz w:val="24"/>
          <w:szCs w:val="24"/>
        </w:rPr>
        <w:t xml:space="preserve"> as it provides police officers with the power to take identification material from an individual</w:t>
      </w:r>
      <w:r w:rsidR="00580749">
        <w:rPr>
          <w:rFonts w:ascii="Arial" w:hAnsi="Arial" w:cs="Arial"/>
          <w:iCs/>
          <w:sz w:val="24"/>
          <w:szCs w:val="24"/>
        </w:rPr>
        <w:t xml:space="preserve"> and to use this material in certain circumstances</w:t>
      </w:r>
      <w:r w:rsidR="008F1A84">
        <w:rPr>
          <w:rFonts w:ascii="Arial" w:hAnsi="Arial" w:cs="Arial"/>
          <w:iCs/>
          <w:sz w:val="24"/>
          <w:szCs w:val="24"/>
        </w:rPr>
        <w:t>, including to record any illness or injury that the person suffered while detained under a preventive detention order</w:t>
      </w:r>
      <w:r>
        <w:rPr>
          <w:rFonts w:ascii="Arial" w:hAnsi="Arial" w:cs="Arial"/>
          <w:iCs/>
          <w:sz w:val="24"/>
          <w:szCs w:val="24"/>
        </w:rPr>
        <w:t xml:space="preserve">. </w:t>
      </w:r>
      <w:r w:rsidR="008F1A84">
        <w:rPr>
          <w:rFonts w:ascii="Arial" w:hAnsi="Arial" w:cs="Arial"/>
          <w:iCs/>
          <w:sz w:val="24"/>
          <w:szCs w:val="24"/>
        </w:rPr>
        <w:t xml:space="preserve">A person may need to </w:t>
      </w:r>
      <w:r w:rsidR="00642A1F">
        <w:rPr>
          <w:rFonts w:ascii="Arial" w:hAnsi="Arial" w:cs="Arial"/>
          <w:iCs/>
          <w:sz w:val="24"/>
          <w:szCs w:val="24"/>
        </w:rPr>
        <w:t>remove pieces of clothing</w:t>
      </w:r>
      <w:r w:rsidR="001B69F7">
        <w:rPr>
          <w:rFonts w:ascii="Arial" w:hAnsi="Arial" w:cs="Arial"/>
          <w:iCs/>
          <w:sz w:val="24"/>
          <w:szCs w:val="24"/>
        </w:rPr>
        <w:t xml:space="preserve"> or uncover parts of their body</w:t>
      </w:r>
      <w:r w:rsidR="00642A1F">
        <w:rPr>
          <w:rFonts w:ascii="Arial" w:hAnsi="Arial" w:cs="Arial"/>
          <w:iCs/>
          <w:sz w:val="24"/>
          <w:szCs w:val="24"/>
        </w:rPr>
        <w:t xml:space="preserve"> in order for an illness or injury to be recorded.</w:t>
      </w:r>
    </w:p>
    <w:p w14:paraId="017DDD23" w14:textId="0F632DA0" w:rsidR="00010E48" w:rsidRDefault="00010E48" w:rsidP="0029333A">
      <w:pPr>
        <w:pStyle w:val="ListParagraph"/>
        <w:spacing w:line="276" w:lineRule="auto"/>
        <w:ind w:left="0"/>
        <w:rPr>
          <w:rFonts w:ascii="Arial" w:hAnsi="Arial" w:cs="Arial"/>
          <w:iCs/>
          <w:sz w:val="24"/>
          <w:szCs w:val="24"/>
        </w:rPr>
      </w:pPr>
      <w:r>
        <w:rPr>
          <w:rFonts w:ascii="Arial" w:hAnsi="Arial" w:cs="Arial"/>
          <w:iCs/>
          <w:sz w:val="24"/>
          <w:szCs w:val="24"/>
        </w:rPr>
        <w:t>The TETP Act defines identification material in section 9. For the purposes of these amendments, this identification material will mainly include photographs o</w:t>
      </w:r>
      <w:r w:rsidR="00865A5E">
        <w:rPr>
          <w:rFonts w:ascii="Arial" w:hAnsi="Arial" w:cs="Arial"/>
          <w:iCs/>
          <w:sz w:val="24"/>
          <w:szCs w:val="24"/>
        </w:rPr>
        <w:t>r</w:t>
      </w:r>
      <w:r>
        <w:rPr>
          <w:rFonts w:ascii="Arial" w:hAnsi="Arial" w:cs="Arial"/>
          <w:iCs/>
          <w:sz w:val="24"/>
          <w:szCs w:val="24"/>
        </w:rPr>
        <w:t xml:space="preserve"> video recordings of a person. </w:t>
      </w:r>
    </w:p>
    <w:p w14:paraId="667B79F7" w14:textId="6E9E39A2" w:rsidR="006555E3" w:rsidRDefault="006555E3" w:rsidP="00376166">
      <w:pPr>
        <w:pStyle w:val="ListParagraph"/>
        <w:ind w:left="360"/>
        <w:rPr>
          <w:rFonts w:ascii="Arial" w:hAnsi="Arial" w:cs="Arial"/>
          <w:i/>
          <w:color w:val="FF0000"/>
          <w:sz w:val="24"/>
          <w:szCs w:val="24"/>
        </w:rPr>
      </w:pPr>
    </w:p>
    <w:p w14:paraId="4C31D8E5" w14:textId="572CFC04" w:rsidR="007C565D" w:rsidRPr="00414921" w:rsidRDefault="007C565D" w:rsidP="0098629F">
      <w:pPr>
        <w:pStyle w:val="ListParagraph"/>
        <w:numPr>
          <w:ilvl w:val="0"/>
          <w:numId w:val="3"/>
        </w:numPr>
        <w:rPr>
          <w:rFonts w:ascii="Arial" w:hAnsi="Arial" w:cs="Arial"/>
          <w:b/>
          <w:bCs/>
          <w:i/>
          <w:sz w:val="24"/>
          <w:szCs w:val="24"/>
        </w:rPr>
      </w:pPr>
      <w:r w:rsidRPr="00414921">
        <w:rPr>
          <w:rFonts w:ascii="Arial" w:hAnsi="Arial" w:cs="Arial"/>
          <w:b/>
          <w:bCs/>
          <w:i/>
          <w:sz w:val="24"/>
          <w:szCs w:val="24"/>
        </w:rPr>
        <w:t>Legitimate purpose (s</w:t>
      </w:r>
      <w:r w:rsidR="00440C11">
        <w:rPr>
          <w:rFonts w:ascii="Arial" w:hAnsi="Arial" w:cs="Arial"/>
          <w:b/>
          <w:bCs/>
          <w:i/>
          <w:sz w:val="24"/>
          <w:szCs w:val="24"/>
        </w:rPr>
        <w:t xml:space="preserve"> </w:t>
      </w:r>
      <w:r w:rsidRPr="00414921">
        <w:rPr>
          <w:rFonts w:ascii="Arial" w:hAnsi="Arial" w:cs="Arial"/>
          <w:b/>
          <w:bCs/>
          <w:i/>
          <w:sz w:val="24"/>
          <w:szCs w:val="24"/>
        </w:rPr>
        <w:t>28</w:t>
      </w:r>
      <w:r w:rsidR="00440C11">
        <w:rPr>
          <w:rFonts w:ascii="Arial" w:hAnsi="Arial" w:cs="Arial"/>
          <w:b/>
          <w:bCs/>
          <w:i/>
          <w:sz w:val="24"/>
          <w:szCs w:val="24"/>
        </w:rPr>
        <w:t>(2)</w:t>
      </w:r>
      <w:r w:rsidRPr="00414921">
        <w:rPr>
          <w:rFonts w:ascii="Arial" w:hAnsi="Arial" w:cs="Arial"/>
          <w:b/>
          <w:bCs/>
          <w:i/>
          <w:sz w:val="24"/>
          <w:szCs w:val="24"/>
        </w:rPr>
        <w:t>(b))</w:t>
      </w:r>
    </w:p>
    <w:p w14:paraId="66D48279" w14:textId="77777777" w:rsidR="007C565D" w:rsidRDefault="007C565D" w:rsidP="007C565D">
      <w:pPr>
        <w:pStyle w:val="ListParagraph"/>
        <w:ind w:left="360"/>
        <w:rPr>
          <w:rFonts w:ascii="Arial" w:hAnsi="Arial" w:cs="Arial"/>
          <w:i/>
          <w:color w:val="FF0000"/>
          <w:sz w:val="24"/>
          <w:szCs w:val="24"/>
        </w:rPr>
      </w:pPr>
    </w:p>
    <w:p w14:paraId="087D9297" w14:textId="69A7ADF9" w:rsidR="00774C94" w:rsidRDefault="00C140F9" w:rsidP="0029333A">
      <w:pPr>
        <w:pStyle w:val="ListParagraph"/>
        <w:spacing w:line="276" w:lineRule="auto"/>
        <w:ind w:left="0"/>
        <w:rPr>
          <w:rFonts w:ascii="Arial" w:hAnsi="Arial" w:cs="Arial"/>
          <w:iCs/>
          <w:sz w:val="24"/>
          <w:szCs w:val="24"/>
        </w:rPr>
      </w:pPr>
      <w:r>
        <w:rPr>
          <w:rFonts w:ascii="Arial" w:hAnsi="Arial" w:cs="Arial"/>
          <w:iCs/>
          <w:sz w:val="24"/>
          <w:szCs w:val="24"/>
        </w:rPr>
        <w:t xml:space="preserve">The legitimate purpose of this amendment is to </w:t>
      </w:r>
      <w:r w:rsidR="008A5CD2">
        <w:rPr>
          <w:rFonts w:ascii="Arial" w:hAnsi="Arial" w:cs="Arial"/>
          <w:iCs/>
          <w:sz w:val="24"/>
          <w:szCs w:val="24"/>
        </w:rPr>
        <w:t xml:space="preserve">protect </w:t>
      </w:r>
      <w:r w:rsidR="00774C94">
        <w:rPr>
          <w:rFonts w:ascii="Arial" w:hAnsi="Arial" w:cs="Arial"/>
          <w:iCs/>
          <w:sz w:val="24"/>
          <w:szCs w:val="24"/>
        </w:rPr>
        <w:t>the welfare of any individual that may be detained by police under the</w:t>
      </w:r>
      <w:r w:rsidR="00C10CE7">
        <w:rPr>
          <w:rFonts w:ascii="Arial" w:hAnsi="Arial" w:cs="Arial"/>
          <w:iCs/>
          <w:sz w:val="24"/>
          <w:szCs w:val="24"/>
        </w:rPr>
        <w:t xml:space="preserve"> TETP</w:t>
      </w:r>
      <w:r w:rsidR="00774C94">
        <w:rPr>
          <w:rFonts w:ascii="Arial" w:hAnsi="Arial" w:cs="Arial"/>
          <w:iCs/>
          <w:sz w:val="24"/>
          <w:szCs w:val="24"/>
        </w:rPr>
        <w:t xml:space="preserve"> Act</w:t>
      </w:r>
      <w:r w:rsidR="008A5CD2">
        <w:rPr>
          <w:rFonts w:ascii="Arial" w:hAnsi="Arial" w:cs="Arial"/>
          <w:iCs/>
          <w:sz w:val="24"/>
          <w:szCs w:val="24"/>
        </w:rPr>
        <w:t xml:space="preserve"> </w:t>
      </w:r>
      <w:r w:rsidR="00865A5E">
        <w:rPr>
          <w:rFonts w:ascii="Arial" w:hAnsi="Arial" w:cs="Arial"/>
          <w:iCs/>
          <w:sz w:val="24"/>
          <w:szCs w:val="24"/>
        </w:rPr>
        <w:t xml:space="preserve">and enhance police accountability, </w:t>
      </w:r>
      <w:r w:rsidR="008A5CD2">
        <w:rPr>
          <w:rFonts w:ascii="Arial" w:hAnsi="Arial" w:cs="Arial"/>
          <w:iCs/>
          <w:sz w:val="24"/>
          <w:szCs w:val="24"/>
        </w:rPr>
        <w:t>through the recording of any illness or injury</w:t>
      </w:r>
      <w:r w:rsidR="00865A5E">
        <w:rPr>
          <w:rFonts w:ascii="Arial" w:hAnsi="Arial" w:cs="Arial"/>
          <w:iCs/>
          <w:sz w:val="24"/>
          <w:szCs w:val="24"/>
        </w:rPr>
        <w:t xml:space="preserve"> suffered while a person is detained</w:t>
      </w:r>
      <w:r w:rsidR="0029438F">
        <w:rPr>
          <w:rFonts w:ascii="Arial" w:hAnsi="Arial" w:cs="Arial"/>
          <w:iCs/>
          <w:sz w:val="24"/>
          <w:szCs w:val="24"/>
        </w:rPr>
        <w:t xml:space="preserve"> in custody. </w:t>
      </w:r>
    </w:p>
    <w:p w14:paraId="2239E25C" w14:textId="77777777" w:rsidR="007C565D" w:rsidRPr="007C565D" w:rsidRDefault="007C565D" w:rsidP="00414921">
      <w:pPr>
        <w:pStyle w:val="ListParagraph"/>
        <w:ind w:left="360"/>
        <w:rPr>
          <w:rFonts w:ascii="Arial" w:hAnsi="Arial" w:cs="Arial"/>
          <w:i/>
          <w:color w:val="FF0000"/>
          <w:sz w:val="24"/>
          <w:szCs w:val="24"/>
        </w:rPr>
      </w:pPr>
    </w:p>
    <w:p w14:paraId="28129201" w14:textId="73CD0EB9" w:rsidR="007C565D" w:rsidRPr="00414921" w:rsidRDefault="00376166" w:rsidP="0098629F">
      <w:pPr>
        <w:pStyle w:val="ListParagraph"/>
        <w:numPr>
          <w:ilvl w:val="0"/>
          <w:numId w:val="3"/>
        </w:numPr>
        <w:rPr>
          <w:rFonts w:ascii="Arial" w:hAnsi="Arial" w:cs="Arial"/>
          <w:b/>
          <w:bCs/>
          <w:i/>
          <w:sz w:val="24"/>
          <w:szCs w:val="24"/>
        </w:rPr>
      </w:pPr>
      <w:r w:rsidRPr="00414921">
        <w:rPr>
          <w:rFonts w:ascii="Arial" w:hAnsi="Arial" w:cs="Arial"/>
          <w:b/>
          <w:bCs/>
          <w:i/>
          <w:sz w:val="24"/>
          <w:szCs w:val="24"/>
        </w:rPr>
        <w:t xml:space="preserve">Rational connection </w:t>
      </w:r>
      <w:r w:rsidR="007C565D" w:rsidRPr="00414921">
        <w:rPr>
          <w:rFonts w:ascii="Arial" w:hAnsi="Arial" w:cs="Arial"/>
          <w:b/>
          <w:bCs/>
          <w:i/>
          <w:sz w:val="24"/>
          <w:szCs w:val="24"/>
        </w:rPr>
        <w:t>between the limitation and the purpose (s</w:t>
      </w:r>
      <w:r w:rsidR="00440C11">
        <w:rPr>
          <w:rFonts w:ascii="Arial" w:hAnsi="Arial" w:cs="Arial"/>
          <w:b/>
          <w:bCs/>
          <w:i/>
          <w:sz w:val="24"/>
          <w:szCs w:val="24"/>
        </w:rPr>
        <w:t xml:space="preserve"> </w:t>
      </w:r>
      <w:r w:rsidR="007C565D" w:rsidRPr="00414921">
        <w:rPr>
          <w:rFonts w:ascii="Arial" w:hAnsi="Arial" w:cs="Arial"/>
          <w:b/>
          <w:bCs/>
          <w:i/>
          <w:sz w:val="24"/>
          <w:szCs w:val="24"/>
        </w:rPr>
        <w:t>28</w:t>
      </w:r>
      <w:r w:rsidR="00440C11">
        <w:rPr>
          <w:rFonts w:ascii="Arial" w:hAnsi="Arial" w:cs="Arial"/>
          <w:b/>
          <w:bCs/>
          <w:i/>
          <w:sz w:val="24"/>
          <w:szCs w:val="24"/>
        </w:rPr>
        <w:t>(2)</w:t>
      </w:r>
      <w:r w:rsidR="007C565D" w:rsidRPr="00414921">
        <w:rPr>
          <w:rFonts w:ascii="Arial" w:hAnsi="Arial" w:cs="Arial"/>
          <w:b/>
          <w:bCs/>
          <w:i/>
          <w:sz w:val="24"/>
          <w:szCs w:val="24"/>
        </w:rPr>
        <w:t>(d))</w:t>
      </w:r>
    </w:p>
    <w:p w14:paraId="4C51CABB" w14:textId="77777777" w:rsidR="007C565D" w:rsidRDefault="007C565D" w:rsidP="007C565D">
      <w:pPr>
        <w:pStyle w:val="ListParagraph"/>
        <w:ind w:left="360"/>
        <w:rPr>
          <w:rFonts w:ascii="Arial" w:hAnsi="Arial" w:cs="Arial"/>
          <w:i/>
          <w:color w:val="FF0000"/>
          <w:sz w:val="24"/>
          <w:szCs w:val="24"/>
        </w:rPr>
      </w:pPr>
    </w:p>
    <w:p w14:paraId="04FE3ABD" w14:textId="59C26272" w:rsidR="006A2CFC" w:rsidRDefault="007A52AC" w:rsidP="0029333A">
      <w:pPr>
        <w:pStyle w:val="ListParagraph"/>
        <w:spacing w:line="276" w:lineRule="auto"/>
        <w:ind w:left="0"/>
        <w:rPr>
          <w:rFonts w:ascii="Arial" w:hAnsi="Arial" w:cs="Arial"/>
          <w:iCs/>
          <w:sz w:val="24"/>
          <w:szCs w:val="24"/>
        </w:rPr>
      </w:pPr>
      <w:r>
        <w:rPr>
          <w:rFonts w:ascii="Arial" w:hAnsi="Arial" w:cs="Arial"/>
          <w:iCs/>
          <w:sz w:val="24"/>
          <w:szCs w:val="24"/>
        </w:rPr>
        <w:t>The limitation</w:t>
      </w:r>
      <w:r w:rsidR="001B69F7">
        <w:rPr>
          <w:rFonts w:ascii="Arial" w:hAnsi="Arial" w:cs="Arial"/>
          <w:iCs/>
          <w:sz w:val="24"/>
          <w:szCs w:val="24"/>
        </w:rPr>
        <w:t>s</w:t>
      </w:r>
      <w:r>
        <w:rPr>
          <w:rFonts w:ascii="Arial" w:hAnsi="Arial" w:cs="Arial"/>
          <w:iCs/>
          <w:sz w:val="24"/>
          <w:szCs w:val="24"/>
        </w:rPr>
        <w:t xml:space="preserve"> on the right</w:t>
      </w:r>
      <w:r w:rsidR="00642A1F">
        <w:rPr>
          <w:rFonts w:ascii="Arial" w:hAnsi="Arial" w:cs="Arial"/>
          <w:iCs/>
          <w:sz w:val="24"/>
          <w:szCs w:val="24"/>
        </w:rPr>
        <w:t>s</w:t>
      </w:r>
      <w:r>
        <w:rPr>
          <w:rFonts w:ascii="Arial" w:hAnsi="Arial" w:cs="Arial"/>
          <w:iCs/>
          <w:sz w:val="24"/>
          <w:szCs w:val="24"/>
        </w:rPr>
        <w:t xml:space="preserve"> to privacy </w:t>
      </w:r>
      <w:r w:rsidR="00642A1F">
        <w:rPr>
          <w:rFonts w:ascii="Arial" w:hAnsi="Arial" w:cs="Arial"/>
          <w:iCs/>
          <w:sz w:val="24"/>
          <w:szCs w:val="24"/>
        </w:rPr>
        <w:t xml:space="preserve">and humane treatment </w:t>
      </w:r>
      <w:r w:rsidR="001B69F7">
        <w:rPr>
          <w:rFonts w:ascii="Arial" w:hAnsi="Arial" w:cs="Arial"/>
          <w:iCs/>
          <w:sz w:val="24"/>
          <w:szCs w:val="24"/>
        </w:rPr>
        <w:t xml:space="preserve">are </w:t>
      </w:r>
      <w:r>
        <w:rPr>
          <w:rFonts w:ascii="Arial" w:hAnsi="Arial" w:cs="Arial"/>
          <w:iCs/>
          <w:sz w:val="24"/>
          <w:szCs w:val="24"/>
        </w:rPr>
        <w:t>necessary to achiev</w:t>
      </w:r>
      <w:r w:rsidR="009C17CE">
        <w:rPr>
          <w:rFonts w:ascii="Arial" w:hAnsi="Arial" w:cs="Arial"/>
          <w:iCs/>
          <w:sz w:val="24"/>
          <w:szCs w:val="24"/>
        </w:rPr>
        <w:t>e</w:t>
      </w:r>
      <w:r>
        <w:rPr>
          <w:rFonts w:ascii="Arial" w:hAnsi="Arial" w:cs="Arial"/>
          <w:iCs/>
          <w:sz w:val="24"/>
          <w:szCs w:val="24"/>
        </w:rPr>
        <w:t xml:space="preserve"> the aim of ensuring and protecting the welfare of individuals detained under the </w:t>
      </w:r>
      <w:r w:rsidR="00C02ED3">
        <w:rPr>
          <w:rFonts w:ascii="Arial" w:hAnsi="Arial" w:cs="Arial"/>
          <w:iCs/>
          <w:sz w:val="24"/>
          <w:szCs w:val="24"/>
        </w:rPr>
        <w:t xml:space="preserve">TETP </w:t>
      </w:r>
      <w:r>
        <w:rPr>
          <w:rFonts w:ascii="Arial" w:hAnsi="Arial" w:cs="Arial"/>
          <w:iCs/>
          <w:sz w:val="24"/>
          <w:szCs w:val="24"/>
        </w:rPr>
        <w:t>Act</w:t>
      </w:r>
      <w:r w:rsidR="00075FCA">
        <w:rPr>
          <w:rFonts w:ascii="Arial" w:hAnsi="Arial" w:cs="Arial"/>
          <w:iCs/>
          <w:sz w:val="24"/>
          <w:szCs w:val="24"/>
        </w:rPr>
        <w:t xml:space="preserve"> and enhancing police accountability</w:t>
      </w:r>
      <w:r>
        <w:rPr>
          <w:rFonts w:ascii="Arial" w:hAnsi="Arial" w:cs="Arial"/>
          <w:iCs/>
          <w:sz w:val="24"/>
          <w:szCs w:val="24"/>
        </w:rPr>
        <w:t>. Th</w:t>
      </w:r>
      <w:r w:rsidR="00075FCA">
        <w:rPr>
          <w:rFonts w:ascii="Arial" w:hAnsi="Arial" w:cs="Arial"/>
          <w:iCs/>
          <w:sz w:val="24"/>
          <w:szCs w:val="24"/>
        </w:rPr>
        <w:t>ese</w:t>
      </w:r>
      <w:r>
        <w:rPr>
          <w:rFonts w:ascii="Arial" w:hAnsi="Arial" w:cs="Arial"/>
          <w:iCs/>
          <w:sz w:val="24"/>
          <w:szCs w:val="24"/>
        </w:rPr>
        <w:t xml:space="preserve"> amendment</w:t>
      </w:r>
      <w:r w:rsidR="00075FCA">
        <w:rPr>
          <w:rFonts w:ascii="Arial" w:hAnsi="Arial" w:cs="Arial"/>
          <w:iCs/>
          <w:sz w:val="24"/>
          <w:szCs w:val="24"/>
        </w:rPr>
        <w:t>s</w:t>
      </w:r>
      <w:r>
        <w:rPr>
          <w:rFonts w:ascii="Arial" w:hAnsi="Arial" w:cs="Arial"/>
          <w:iCs/>
          <w:sz w:val="24"/>
          <w:szCs w:val="24"/>
        </w:rPr>
        <w:t xml:space="preserve"> will allow for there to be a photographic record of any injury or illness which may be necessary </w:t>
      </w:r>
      <w:r w:rsidR="009C17CE">
        <w:rPr>
          <w:rFonts w:ascii="Arial" w:hAnsi="Arial" w:cs="Arial"/>
          <w:iCs/>
          <w:sz w:val="24"/>
          <w:szCs w:val="24"/>
        </w:rPr>
        <w:t xml:space="preserve">to record the circumstances of </w:t>
      </w:r>
      <w:r>
        <w:rPr>
          <w:rFonts w:ascii="Arial" w:hAnsi="Arial" w:cs="Arial"/>
          <w:iCs/>
          <w:sz w:val="24"/>
          <w:szCs w:val="24"/>
        </w:rPr>
        <w:t>the welfare of a detainee</w:t>
      </w:r>
      <w:r w:rsidR="00075FCA">
        <w:rPr>
          <w:rFonts w:ascii="Arial" w:hAnsi="Arial" w:cs="Arial"/>
          <w:iCs/>
          <w:sz w:val="24"/>
          <w:szCs w:val="24"/>
        </w:rPr>
        <w:t>. It</w:t>
      </w:r>
      <w:r>
        <w:rPr>
          <w:rFonts w:ascii="Arial" w:hAnsi="Arial" w:cs="Arial"/>
          <w:iCs/>
          <w:sz w:val="24"/>
          <w:szCs w:val="24"/>
        </w:rPr>
        <w:t xml:space="preserve"> will contribute to ensuring </w:t>
      </w:r>
      <w:r>
        <w:rPr>
          <w:rFonts w:ascii="Arial" w:hAnsi="Arial" w:cs="Arial"/>
          <w:iCs/>
          <w:sz w:val="24"/>
          <w:szCs w:val="24"/>
        </w:rPr>
        <w:lastRenderedPageBreak/>
        <w:t>police are accountable for any injury or illness that may occur to a person detained under the TETP Act in custody</w:t>
      </w:r>
      <w:r w:rsidR="00075FCA">
        <w:rPr>
          <w:rFonts w:ascii="Arial" w:hAnsi="Arial" w:cs="Arial"/>
          <w:iCs/>
          <w:sz w:val="24"/>
          <w:szCs w:val="24"/>
        </w:rPr>
        <w:t xml:space="preserve"> as the amendment to section 60 of the</w:t>
      </w:r>
      <w:r w:rsidR="00C02ED3">
        <w:rPr>
          <w:rFonts w:ascii="Arial" w:hAnsi="Arial" w:cs="Arial"/>
          <w:iCs/>
          <w:sz w:val="24"/>
          <w:szCs w:val="24"/>
        </w:rPr>
        <w:t xml:space="preserve"> TETP</w:t>
      </w:r>
      <w:r w:rsidR="00075FCA">
        <w:rPr>
          <w:rFonts w:ascii="Arial" w:hAnsi="Arial" w:cs="Arial"/>
          <w:iCs/>
          <w:sz w:val="24"/>
          <w:szCs w:val="24"/>
        </w:rPr>
        <w:t xml:space="preserve"> Act will </w:t>
      </w:r>
      <w:r w:rsidR="006A20DE">
        <w:rPr>
          <w:rFonts w:ascii="Arial" w:hAnsi="Arial" w:cs="Arial"/>
          <w:iCs/>
          <w:sz w:val="24"/>
          <w:szCs w:val="24"/>
        </w:rPr>
        <w:t xml:space="preserve">only </w:t>
      </w:r>
      <w:r w:rsidR="00075FCA">
        <w:rPr>
          <w:rFonts w:ascii="Arial" w:hAnsi="Arial" w:cs="Arial"/>
          <w:iCs/>
          <w:sz w:val="24"/>
          <w:szCs w:val="24"/>
        </w:rPr>
        <w:t xml:space="preserve">allow these photographic records to be used </w:t>
      </w:r>
      <w:r w:rsidR="006A20DE">
        <w:rPr>
          <w:rFonts w:ascii="Arial" w:hAnsi="Arial" w:cs="Arial"/>
          <w:iCs/>
          <w:sz w:val="24"/>
          <w:szCs w:val="24"/>
        </w:rPr>
        <w:t>in a complaint, an investigation or a proceeding that relates to a person’s apprehension or detention.</w:t>
      </w:r>
    </w:p>
    <w:p w14:paraId="2F822F2C" w14:textId="77777777" w:rsidR="00376166" w:rsidRPr="00414921" w:rsidRDefault="00376166" w:rsidP="00414921">
      <w:pPr>
        <w:pStyle w:val="ListParagraph"/>
        <w:rPr>
          <w:rFonts w:ascii="Arial" w:hAnsi="Arial" w:cs="Arial"/>
          <w:i/>
          <w:color w:val="FF0000"/>
          <w:sz w:val="24"/>
          <w:szCs w:val="24"/>
        </w:rPr>
      </w:pPr>
    </w:p>
    <w:p w14:paraId="29C39D87" w14:textId="1CBAD747" w:rsidR="007D660F" w:rsidRDefault="007C565D" w:rsidP="0098629F">
      <w:pPr>
        <w:pStyle w:val="ListParagraph"/>
        <w:numPr>
          <w:ilvl w:val="0"/>
          <w:numId w:val="3"/>
        </w:numPr>
        <w:rPr>
          <w:rFonts w:ascii="Arial" w:hAnsi="Arial" w:cs="Arial"/>
          <w:b/>
          <w:bCs/>
          <w:i/>
          <w:sz w:val="24"/>
          <w:szCs w:val="24"/>
        </w:rPr>
      </w:pPr>
      <w:r w:rsidRPr="00414921">
        <w:rPr>
          <w:rFonts w:ascii="Arial" w:hAnsi="Arial" w:cs="Arial"/>
          <w:b/>
          <w:bCs/>
          <w:i/>
          <w:sz w:val="24"/>
          <w:szCs w:val="24"/>
        </w:rPr>
        <w:t>Proportionality</w:t>
      </w:r>
      <w:r w:rsidR="003F68EE" w:rsidRPr="00414921">
        <w:rPr>
          <w:rFonts w:ascii="Arial" w:hAnsi="Arial" w:cs="Arial"/>
          <w:b/>
          <w:bCs/>
          <w:i/>
          <w:sz w:val="24"/>
          <w:szCs w:val="24"/>
        </w:rPr>
        <w:t xml:space="preserve"> (s</w:t>
      </w:r>
      <w:r w:rsidR="00440C11">
        <w:rPr>
          <w:rFonts w:ascii="Arial" w:hAnsi="Arial" w:cs="Arial"/>
          <w:b/>
          <w:bCs/>
          <w:i/>
          <w:sz w:val="24"/>
          <w:szCs w:val="24"/>
        </w:rPr>
        <w:t xml:space="preserve"> </w:t>
      </w:r>
      <w:r w:rsidR="003F68EE" w:rsidRPr="00414921">
        <w:rPr>
          <w:rFonts w:ascii="Arial" w:hAnsi="Arial" w:cs="Arial"/>
          <w:b/>
          <w:bCs/>
          <w:i/>
          <w:sz w:val="24"/>
          <w:szCs w:val="24"/>
        </w:rPr>
        <w:t>28</w:t>
      </w:r>
      <w:r w:rsidR="00440C11">
        <w:rPr>
          <w:rFonts w:ascii="Arial" w:hAnsi="Arial" w:cs="Arial"/>
          <w:b/>
          <w:bCs/>
          <w:i/>
          <w:sz w:val="24"/>
          <w:szCs w:val="24"/>
        </w:rPr>
        <w:t>(2)</w:t>
      </w:r>
      <w:r w:rsidR="003F68EE" w:rsidRPr="00414921">
        <w:rPr>
          <w:rFonts w:ascii="Arial" w:hAnsi="Arial" w:cs="Arial"/>
          <w:b/>
          <w:bCs/>
          <w:i/>
          <w:sz w:val="24"/>
          <w:szCs w:val="24"/>
        </w:rPr>
        <w:t>(e))</w:t>
      </w:r>
    </w:p>
    <w:p w14:paraId="5D362703" w14:textId="77777777" w:rsidR="006555E3" w:rsidRPr="00414921" w:rsidRDefault="006555E3" w:rsidP="006555E3">
      <w:pPr>
        <w:pStyle w:val="ListParagraph"/>
        <w:ind w:left="360"/>
        <w:rPr>
          <w:rFonts w:ascii="Arial" w:hAnsi="Arial" w:cs="Arial"/>
          <w:b/>
          <w:bCs/>
          <w:i/>
          <w:sz w:val="24"/>
          <w:szCs w:val="24"/>
        </w:rPr>
      </w:pPr>
    </w:p>
    <w:p w14:paraId="53A4C465" w14:textId="77C3BF79" w:rsidR="00C02ED3" w:rsidRDefault="00727B98" w:rsidP="00D00A1C">
      <w:pPr>
        <w:rPr>
          <w:rFonts w:ascii="Arial" w:hAnsi="Arial" w:cs="Arial"/>
          <w:iCs/>
          <w:sz w:val="24"/>
          <w:szCs w:val="24"/>
        </w:rPr>
      </w:pPr>
      <w:r>
        <w:rPr>
          <w:rFonts w:ascii="Arial" w:hAnsi="Arial" w:cs="Arial"/>
          <w:iCs/>
          <w:sz w:val="24"/>
          <w:szCs w:val="24"/>
        </w:rPr>
        <w:t>The limitation</w:t>
      </w:r>
      <w:r w:rsidR="00E001BA">
        <w:rPr>
          <w:rFonts w:ascii="Arial" w:hAnsi="Arial" w:cs="Arial"/>
          <w:iCs/>
          <w:sz w:val="24"/>
          <w:szCs w:val="24"/>
        </w:rPr>
        <w:t>s</w:t>
      </w:r>
      <w:r>
        <w:rPr>
          <w:rFonts w:ascii="Arial" w:hAnsi="Arial" w:cs="Arial"/>
          <w:iCs/>
          <w:sz w:val="24"/>
          <w:szCs w:val="24"/>
        </w:rPr>
        <w:t xml:space="preserve"> on the right to privacy </w:t>
      </w:r>
      <w:r w:rsidR="001B69F7">
        <w:rPr>
          <w:rFonts w:ascii="Arial" w:hAnsi="Arial" w:cs="Arial"/>
          <w:iCs/>
          <w:sz w:val="24"/>
          <w:szCs w:val="24"/>
        </w:rPr>
        <w:t xml:space="preserve">and humane treatment </w:t>
      </w:r>
      <w:r w:rsidR="00E001BA">
        <w:rPr>
          <w:rFonts w:ascii="Arial" w:hAnsi="Arial" w:cs="Arial"/>
          <w:iCs/>
          <w:sz w:val="24"/>
          <w:szCs w:val="24"/>
        </w:rPr>
        <w:t>are</w:t>
      </w:r>
      <w:r>
        <w:rPr>
          <w:rFonts w:ascii="Arial" w:hAnsi="Arial" w:cs="Arial"/>
          <w:iCs/>
          <w:sz w:val="24"/>
          <w:szCs w:val="24"/>
        </w:rPr>
        <w:t xml:space="preserve"> proportionate to the primary aim of protecting the wellbeing of detainees, as well as ensuring police accountability for any injury or illness a person detained in custody may suffer. </w:t>
      </w:r>
    </w:p>
    <w:p w14:paraId="47A59D41" w14:textId="51833554" w:rsidR="003763BD" w:rsidRDefault="00C02ED3" w:rsidP="00D00A1C">
      <w:pPr>
        <w:rPr>
          <w:rFonts w:ascii="Arial" w:hAnsi="Arial" w:cs="Arial"/>
          <w:iCs/>
          <w:sz w:val="24"/>
          <w:szCs w:val="24"/>
        </w:rPr>
      </w:pPr>
      <w:r>
        <w:rPr>
          <w:rFonts w:ascii="Arial" w:hAnsi="Arial" w:cs="Arial"/>
          <w:iCs/>
          <w:sz w:val="24"/>
          <w:szCs w:val="24"/>
        </w:rPr>
        <w:t>The amendment to section 60 of the TETP Act</w:t>
      </w:r>
      <w:r w:rsidR="003763BD">
        <w:rPr>
          <w:rFonts w:ascii="Arial" w:hAnsi="Arial" w:cs="Arial"/>
          <w:iCs/>
          <w:sz w:val="24"/>
          <w:szCs w:val="24"/>
        </w:rPr>
        <w:t xml:space="preserve"> will act as a safeguard to the taking of identification material, as it stipulates that the identification can only be used for the purpose of</w:t>
      </w:r>
      <w:r w:rsidR="006A20DE">
        <w:rPr>
          <w:rFonts w:ascii="Arial" w:hAnsi="Arial" w:cs="Arial"/>
          <w:iCs/>
          <w:sz w:val="24"/>
          <w:szCs w:val="24"/>
        </w:rPr>
        <w:t xml:space="preserve"> a complaint, an investigation or a proceeding that relates to the person’s apprehension or detention</w:t>
      </w:r>
      <w:r w:rsidR="003763BD">
        <w:rPr>
          <w:rFonts w:ascii="Arial" w:hAnsi="Arial" w:cs="Arial"/>
          <w:iCs/>
          <w:sz w:val="24"/>
          <w:szCs w:val="24"/>
        </w:rPr>
        <w:t>. Section 60 of the TETP Act makes it an offence for this identification material to be used for any other purpose.</w:t>
      </w:r>
    </w:p>
    <w:p w14:paraId="281EF60B" w14:textId="0439EAE4" w:rsidR="00C02ED3" w:rsidRDefault="003763BD" w:rsidP="00D00A1C">
      <w:pPr>
        <w:rPr>
          <w:rFonts w:ascii="Arial" w:hAnsi="Arial" w:cs="Arial"/>
          <w:iCs/>
          <w:sz w:val="24"/>
          <w:szCs w:val="24"/>
        </w:rPr>
      </w:pPr>
      <w:r>
        <w:rPr>
          <w:rFonts w:ascii="Arial" w:hAnsi="Arial" w:cs="Arial"/>
          <w:iCs/>
          <w:sz w:val="24"/>
          <w:szCs w:val="24"/>
        </w:rPr>
        <w:t xml:space="preserve">A pre-existing safeguard that will also apply to the taking of identification material is section 61 of the TETP Act which outlines requirements </w:t>
      </w:r>
      <w:r w:rsidR="00865A5E">
        <w:rPr>
          <w:rFonts w:ascii="Arial" w:hAnsi="Arial" w:cs="Arial"/>
          <w:iCs/>
          <w:sz w:val="24"/>
          <w:szCs w:val="24"/>
        </w:rPr>
        <w:t xml:space="preserve">for </w:t>
      </w:r>
      <w:r>
        <w:rPr>
          <w:rFonts w:ascii="Arial" w:hAnsi="Arial" w:cs="Arial"/>
          <w:iCs/>
          <w:sz w:val="24"/>
          <w:szCs w:val="24"/>
        </w:rPr>
        <w:t>destroying identification material. The timeframe for the destruction of identification material taken under section 59 of the TETP Act is dependent on whether a relevant proceeding has been started within 1 year of the material being taken. If a relevant proceeding has not been started, the identification material must be destroyed within 1 month after the end of the 1</w:t>
      </w:r>
      <w:r w:rsidR="007D3DBE">
        <w:rPr>
          <w:rFonts w:ascii="Arial" w:hAnsi="Arial" w:cs="Arial"/>
          <w:iCs/>
          <w:sz w:val="24"/>
          <w:szCs w:val="24"/>
        </w:rPr>
        <w:t>-</w:t>
      </w:r>
      <w:r>
        <w:rPr>
          <w:rFonts w:ascii="Arial" w:hAnsi="Arial" w:cs="Arial"/>
          <w:iCs/>
          <w:sz w:val="24"/>
          <w:szCs w:val="24"/>
        </w:rPr>
        <w:t xml:space="preserve">year period. If a proceeding has started, the material must be destroyed within 1 month after the </w:t>
      </w:r>
      <w:r w:rsidR="00865A5E">
        <w:rPr>
          <w:rFonts w:ascii="Arial" w:hAnsi="Arial" w:cs="Arial"/>
          <w:iCs/>
          <w:sz w:val="24"/>
          <w:szCs w:val="24"/>
        </w:rPr>
        <w:t xml:space="preserve">last of the </w:t>
      </w:r>
      <w:r>
        <w:rPr>
          <w:rFonts w:ascii="Arial" w:hAnsi="Arial" w:cs="Arial"/>
          <w:iCs/>
          <w:sz w:val="24"/>
          <w:szCs w:val="24"/>
        </w:rPr>
        <w:t>proceeding</w:t>
      </w:r>
      <w:r w:rsidR="00865A5E">
        <w:rPr>
          <w:rFonts w:ascii="Arial" w:hAnsi="Arial" w:cs="Arial"/>
          <w:iCs/>
          <w:sz w:val="24"/>
          <w:szCs w:val="24"/>
        </w:rPr>
        <w:t>s</w:t>
      </w:r>
      <w:r>
        <w:rPr>
          <w:rFonts w:ascii="Arial" w:hAnsi="Arial" w:cs="Arial"/>
          <w:iCs/>
          <w:sz w:val="24"/>
          <w:szCs w:val="24"/>
        </w:rPr>
        <w:t xml:space="preserve"> is discontinued or finally decided.  </w:t>
      </w:r>
    </w:p>
    <w:p w14:paraId="5620F87B" w14:textId="18956D18" w:rsidR="007F6815" w:rsidRDefault="007D3DBE" w:rsidP="00F824D1">
      <w:pPr>
        <w:rPr>
          <w:rFonts w:ascii="Arial" w:hAnsi="Arial" w:cs="Arial"/>
          <w:iCs/>
          <w:sz w:val="24"/>
          <w:szCs w:val="24"/>
        </w:rPr>
      </w:pPr>
      <w:r>
        <w:rPr>
          <w:rFonts w:ascii="Arial" w:hAnsi="Arial" w:cs="Arial"/>
          <w:iCs/>
          <w:sz w:val="24"/>
          <w:szCs w:val="24"/>
        </w:rPr>
        <w:t>ACT Policing ha</w:t>
      </w:r>
      <w:r w:rsidR="00865A5E">
        <w:rPr>
          <w:rFonts w:ascii="Arial" w:hAnsi="Arial" w:cs="Arial"/>
          <w:iCs/>
          <w:sz w:val="24"/>
          <w:szCs w:val="24"/>
        </w:rPr>
        <w:t>s</w:t>
      </w:r>
      <w:r>
        <w:rPr>
          <w:rFonts w:ascii="Arial" w:hAnsi="Arial" w:cs="Arial"/>
          <w:iCs/>
          <w:sz w:val="24"/>
          <w:szCs w:val="24"/>
        </w:rPr>
        <w:t xml:space="preserve"> policies </w:t>
      </w:r>
      <w:r w:rsidR="00695065">
        <w:rPr>
          <w:rFonts w:ascii="Arial" w:hAnsi="Arial" w:cs="Arial"/>
          <w:iCs/>
          <w:sz w:val="24"/>
          <w:szCs w:val="24"/>
        </w:rPr>
        <w:t xml:space="preserve">and practices </w:t>
      </w:r>
      <w:r>
        <w:rPr>
          <w:rFonts w:ascii="Arial" w:hAnsi="Arial" w:cs="Arial"/>
          <w:iCs/>
          <w:sz w:val="24"/>
          <w:szCs w:val="24"/>
        </w:rPr>
        <w:t xml:space="preserve">in place that </w:t>
      </w:r>
      <w:r w:rsidR="00865A5E">
        <w:rPr>
          <w:rFonts w:ascii="Arial" w:hAnsi="Arial" w:cs="Arial"/>
          <w:iCs/>
          <w:sz w:val="24"/>
          <w:szCs w:val="24"/>
        </w:rPr>
        <w:t xml:space="preserve">contribute to </w:t>
      </w:r>
      <w:r>
        <w:rPr>
          <w:rFonts w:ascii="Arial" w:hAnsi="Arial" w:cs="Arial"/>
          <w:iCs/>
          <w:sz w:val="24"/>
          <w:szCs w:val="24"/>
        </w:rPr>
        <w:t>pre-existing safeguards</w:t>
      </w:r>
      <w:r w:rsidR="00865A5E">
        <w:rPr>
          <w:rFonts w:ascii="Arial" w:hAnsi="Arial" w:cs="Arial"/>
          <w:iCs/>
          <w:sz w:val="24"/>
          <w:szCs w:val="24"/>
        </w:rPr>
        <w:t>, including in relation to the right to privacy,</w:t>
      </w:r>
      <w:r w:rsidR="00F824D1">
        <w:rPr>
          <w:rFonts w:ascii="Arial" w:hAnsi="Arial" w:cs="Arial"/>
          <w:iCs/>
          <w:sz w:val="24"/>
          <w:szCs w:val="24"/>
        </w:rPr>
        <w:t xml:space="preserve"> to protect </w:t>
      </w:r>
      <w:r w:rsidR="00865A5E">
        <w:rPr>
          <w:rFonts w:ascii="Arial" w:hAnsi="Arial" w:cs="Arial"/>
          <w:iCs/>
          <w:sz w:val="24"/>
          <w:szCs w:val="24"/>
        </w:rPr>
        <w:t xml:space="preserve">detained </w:t>
      </w:r>
      <w:r w:rsidR="00F824D1">
        <w:rPr>
          <w:rFonts w:ascii="Arial" w:hAnsi="Arial" w:cs="Arial"/>
          <w:iCs/>
          <w:sz w:val="24"/>
          <w:szCs w:val="24"/>
        </w:rPr>
        <w:t xml:space="preserve">individuals who suffer an injury or illness. </w:t>
      </w:r>
    </w:p>
    <w:p w14:paraId="7731A27F" w14:textId="13CC7A60" w:rsidR="00556C03" w:rsidRDefault="00874297" w:rsidP="00874297">
      <w:pPr>
        <w:rPr>
          <w:rFonts w:ascii="Arial" w:hAnsi="Arial" w:cs="Arial"/>
          <w:iCs/>
          <w:sz w:val="24"/>
          <w:szCs w:val="24"/>
        </w:rPr>
      </w:pPr>
      <w:r>
        <w:rPr>
          <w:rFonts w:ascii="Arial" w:hAnsi="Arial" w:cs="Arial"/>
          <w:iCs/>
          <w:sz w:val="24"/>
          <w:szCs w:val="24"/>
        </w:rPr>
        <w:t>ACT Policing processes require officers to undertake assessments on the intake of a detainee into custody.</w:t>
      </w:r>
      <w:r w:rsidR="00556C03">
        <w:rPr>
          <w:rFonts w:ascii="Arial" w:hAnsi="Arial" w:cs="Arial"/>
          <w:iCs/>
          <w:sz w:val="24"/>
          <w:szCs w:val="24"/>
        </w:rPr>
        <w:t xml:space="preserve"> Officers are required to regularly check on detainees in custody to ensure their wellbeing and safety. A nurse is also present or on call to provide medical assistance for any detainees who may suffer an injury or illness in detention, with the ACT Ambulance Service being called on a case-by-case basis. These processes act as safeguards to ensure detainees are given appropriate care and treatment whil</w:t>
      </w:r>
      <w:r w:rsidR="006236E8">
        <w:rPr>
          <w:rFonts w:ascii="Arial" w:hAnsi="Arial" w:cs="Arial"/>
          <w:iCs/>
          <w:sz w:val="24"/>
          <w:szCs w:val="24"/>
        </w:rPr>
        <w:t>e</w:t>
      </w:r>
      <w:r w:rsidR="00556C03">
        <w:rPr>
          <w:rFonts w:ascii="Arial" w:hAnsi="Arial" w:cs="Arial"/>
          <w:iCs/>
          <w:sz w:val="24"/>
          <w:szCs w:val="24"/>
        </w:rPr>
        <w:t xml:space="preserve"> in custody.</w:t>
      </w:r>
    </w:p>
    <w:p w14:paraId="70FB691A" w14:textId="4B3D1995" w:rsidR="007D3DBE" w:rsidRDefault="00874297" w:rsidP="00D00A1C">
      <w:pPr>
        <w:rPr>
          <w:rFonts w:ascii="Arial" w:hAnsi="Arial" w:cs="Arial"/>
          <w:iCs/>
          <w:sz w:val="24"/>
          <w:szCs w:val="24"/>
        </w:rPr>
      </w:pPr>
      <w:r>
        <w:rPr>
          <w:rFonts w:ascii="Arial" w:hAnsi="Arial" w:cs="Arial"/>
          <w:iCs/>
          <w:sz w:val="24"/>
          <w:szCs w:val="24"/>
        </w:rPr>
        <w:t xml:space="preserve">Appropriate processes are also in place </w:t>
      </w:r>
      <w:r w:rsidR="007D3DBE">
        <w:rPr>
          <w:rFonts w:ascii="Arial" w:hAnsi="Arial" w:cs="Arial"/>
          <w:iCs/>
          <w:sz w:val="24"/>
          <w:szCs w:val="24"/>
        </w:rPr>
        <w:t xml:space="preserve">where it may be necessary for a detainee’s clothing to be removed for recording an illness or injury. </w:t>
      </w:r>
      <w:r w:rsidR="00556C03">
        <w:rPr>
          <w:rFonts w:ascii="Arial" w:hAnsi="Arial" w:cs="Arial"/>
          <w:iCs/>
          <w:sz w:val="24"/>
          <w:szCs w:val="24"/>
        </w:rPr>
        <w:t>This will not be undertaken without medical professionals from the ACT Ambulance Service present</w:t>
      </w:r>
      <w:r w:rsidR="004F2CE7">
        <w:rPr>
          <w:rFonts w:ascii="Arial" w:hAnsi="Arial" w:cs="Arial"/>
          <w:iCs/>
          <w:sz w:val="24"/>
          <w:szCs w:val="24"/>
        </w:rPr>
        <w:t xml:space="preserve"> and/or the stationed ACT Watch House nurse</w:t>
      </w:r>
      <w:r w:rsidR="00556C03">
        <w:rPr>
          <w:rFonts w:ascii="Arial" w:hAnsi="Arial" w:cs="Arial"/>
          <w:iCs/>
          <w:sz w:val="24"/>
          <w:szCs w:val="24"/>
        </w:rPr>
        <w:t>. The removal of a detainee’s clothing is only undertaken by police if it is for the purposes of preventing or responding to immediate potential instances of self-harm of the detainee.</w:t>
      </w:r>
    </w:p>
    <w:p w14:paraId="5C4158CA" w14:textId="5FBA5A7C" w:rsidR="00792F9D" w:rsidRPr="00C42F59" w:rsidRDefault="00792F9D" w:rsidP="00630447">
      <w:pPr>
        <w:keepNext/>
        <w:rPr>
          <w:rFonts w:ascii="Arial" w:hAnsi="Arial" w:cs="Arial"/>
          <w:i/>
          <w:sz w:val="24"/>
          <w:szCs w:val="24"/>
        </w:rPr>
      </w:pPr>
      <w:bookmarkStart w:id="0" w:name="OLE_LINK1"/>
      <w:r w:rsidRPr="00C42F59">
        <w:rPr>
          <w:rFonts w:ascii="Arial" w:hAnsi="Arial" w:cs="Arial"/>
          <w:i/>
          <w:sz w:val="24"/>
          <w:szCs w:val="24"/>
          <w:u w:val="single"/>
        </w:rPr>
        <w:lastRenderedPageBreak/>
        <w:t xml:space="preserve">Extending the operation of the </w:t>
      </w:r>
      <w:r w:rsidR="00413818" w:rsidRPr="00C42F59">
        <w:rPr>
          <w:rFonts w:ascii="Arial" w:hAnsi="Arial" w:cs="Arial"/>
          <w:i/>
          <w:sz w:val="24"/>
          <w:szCs w:val="24"/>
          <w:u w:val="single"/>
        </w:rPr>
        <w:t xml:space="preserve">TETP </w:t>
      </w:r>
      <w:r w:rsidRPr="00C42F59">
        <w:rPr>
          <w:rFonts w:ascii="Arial" w:hAnsi="Arial" w:cs="Arial"/>
          <w:i/>
          <w:sz w:val="24"/>
          <w:szCs w:val="24"/>
          <w:u w:val="single"/>
        </w:rPr>
        <w:t xml:space="preserve">Act – </w:t>
      </w:r>
      <w:r w:rsidR="006232AA" w:rsidRPr="00C42F59">
        <w:rPr>
          <w:rFonts w:ascii="Arial" w:hAnsi="Arial" w:cs="Arial"/>
          <w:i/>
          <w:sz w:val="24"/>
          <w:szCs w:val="24"/>
          <w:u w:val="single"/>
        </w:rPr>
        <w:t>section 101</w:t>
      </w:r>
    </w:p>
    <w:p w14:paraId="51F821F0" w14:textId="1308EC2C" w:rsidR="00792F9D" w:rsidRPr="00414921" w:rsidRDefault="00792F9D" w:rsidP="00630447">
      <w:pPr>
        <w:pStyle w:val="ListParagraph"/>
        <w:keepNext/>
        <w:numPr>
          <w:ilvl w:val="0"/>
          <w:numId w:val="6"/>
        </w:numPr>
        <w:rPr>
          <w:rFonts w:ascii="Arial" w:hAnsi="Arial" w:cs="Arial"/>
          <w:b/>
          <w:bCs/>
          <w:i/>
          <w:sz w:val="24"/>
          <w:szCs w:val="24"/>
        </w:rPr>
      </w:pPr>
      <w:r w:rsidRPr="00414921">
        <w:rPr>
          <w:rFonts w:ascii="Arial" w:hAnsi="Arial" w:cs="Arial"/>
          <w:b/>
          <w:bCs/>
          <w:i/>
          <w:sz w:val="24"/>
          <w:szCs w:val="24"/>
        </w:rPr>
        <w:t>Nature of the right and the limitation (s</w:t>
      </w:r>
      <w:r>
        <w:rPr>
          <w:rFonts w:ascii="Arial" w:hAnsi="Arial" w:cs="Arial"/>
          <w:b/>
          <w:bCs/>
          <w:i/>
          <w:sz w:val="24"/>
          <w:szCs w:val="24"/>
        </w:rPr>
        <w:t xml:space="preserve">s </w:t>
      </w:r>
      <w:r w:rsidRPr="00414921">
        <w:rPr>
          <w:rFonts w:ascii="Arial" w:hAnsi="Arial" w:cs="Arial"/>
          <w:b/>
          <w:bCs/>
          <w:i/>
          <w:sz w:val="24"/>
          <w:szCs w:val="24"/>
        </w:rPr>
        <w:t>28</w:t>
      </w:r>
      <w:r>
        <w:rPr>
          <w:rFonts w:ascii="Arial" w:hAnsi="Arial" w:cs="Arial"/>
          <w:b/>
          <w:bCs/>
          <w:i/>
          <w:sz w:val="24"/>
          <w:szCs w:val="24"/>
        </w:rPr>
        <w:t>(2)</w:t>
      </w:r>
      <w:r w:rsidRPr="00414921">
        <w:rPr>
          <w:rFonts w:ascii="Arial" w:hAnsi="Arial" w:cs="Arial"/>
          <w:b/>
          <w:bCs/>
          <w:i/>
          <w:sz w:val="24"/>
          <w:szCs w:val="24"/>
        </w:rPr>
        <w:t>(a) and</w:t>
      </w:r>
      <w:r>
        <w:rPr>
          <w:rFonts w:ascii="Arial" w:hAnsi="Arial" w:cs="Arial"/>
          <w:b/>
          <w:bCs/>
          <w:i/>
          <w:sz w:val="24"/>
          <w:szCs w:val="24"/>
        </w:rPr>
        <w:t xml:space="preserve"> </w:t>
      </w:r>
      <w:r w:rsidRPr="00414921">
        <w:rPr>
          <w:rFonts w:ascii="Arial" w:hAnsi="Arial" w:cs="Arial"/>
          <w:b/>
          <w:bCs/>
          <w:i/>
          <w:sz w:val="24"/>
          <w:szCs w:val="24"/>
        </w:rPr>
        <w:t>(c))</w:t>
      </w:r>
    </w:p>
    <w:p w14:paraId="373AC4E3" w14:textId="77777777" w:rsidR="00792F9D" w:rsidRDefault="00792F9D" w:rsidP="00792F9D">
      <w:pPr>
        <w:pStyle w:val="ListParagraph"/>
        <w:ind w:left="360"/>
        <w:rPr>
          <w:rFonts w:ascii="Arial" w:hAnsi="Arial" w:cs="Arial"/>
          <w:i/>
          <w:color w:val="FF0000"/>
          <w:sz w:val="24"/>
          <w:szCs w:val="24"/>
        </w:rPr>
      </w:pPr>
    </w:p>
    <w:p w14:paraId="5A8FFF3A" w14:textId="019B8066" w:rsidR="00213906" w:rsidRDefault="00792F9D" w:rsidP="008465BC">
      <w:pPr>
        <w:rPr>
          <w:rFonts w:ascii="Arial" w:hAnsi="Arial" w:cs="Arial"/>
          <w:iCs/>
          <w:sz w:val="24"/>
          <w:szCs w:val="24"/>
        </w:rPr>
      </w:pPr>
      <w:r>
        <w:rPr>
          <w:rFonts w:ascii="Arial" w:hAnsi="Arial" w:cs="Arial"/>
          <w:iCs/>
          <w:sz w:val="24"/>
          <w:szCs w:val="24"/>
        </w:rPr>
        <w:t xml:space="preserve">This amendment will extend the operation of the </w:t>
      </w:r>
      <w:r w:rsidR="00413818">
        <w:rPr>
          <w:rFonts w:ascii="Arial" w:hAnsi="Arial" w:cs="Arial"/>
          <w:iCs/>
          <w:sz w:val="24"/>
          <w:szCs w:val="24"/>
        </w:rPr>
        <w:t xml:space="preserve">TETP </w:t>
      </w:r>
      <w:r>
        <w:rPr>
          <w:rFonts w:ascii="Arial" w:hAnsi="Arial" w:cs="Arial"/>
          <w:iCs/>
          <w:sz w:val="24"/>
          <w:szCs w:val="24"/>
        </w:rPr>
        <w:t>Act for a further five years to 1</w:t>
      </w:r>
      <w:r w:rsidR="001F774C">
        <w:rPr>
          <w:rFonts w:ascii="Arial" w:hAnsi="Arial" w:cs="Arial"/>
          <w:iCs/>
          <w:sz w:val="24"/>
          <w:szCs w:val="24"/>
        </w:rPr>
        <w:t>9</w:t>
      </w:r>
      <w:r>
        <w:rPr>
          <w:rFonts w:ascii="Arial" w:hAnsi="Arial" w:cs="Arial"/>
          <w:iCs/>
          <w:sz w:val="24"/>
          <w:szCs w:val="24"/>
        </w:rPr>
        <w:t xml:space="preserve"> November 2027. </w:t>
      </w:r>
      <w:r w:rsidR="001F774C">
        <w:rPr>
          <w:rFonts w:ascii="Arial" w:hAnsi="Arial" w:cs="Arial"/>
          <w:iCs/>
          <w:sz w:val="24"/>
          <w:szCs w:val="24"/>
        </w:rPr>
        <w:t>Extending the operation of the powers in the TETP Act is likely</w:t>
      </w:r>
      <w:r w:rsidR="00081F5A">
        <w:rPr>
          <w:rFonts w:ascii="Arial" w:hAnsi="Arial" w:cs="Arial"/>
          <w:iCs/>
          <w:sz w:val="24"/>
          <w:szCs w:val="24"/>
        </w:rPr>
        <w:t xml:space="preserve"> to engage and limit numerous rights under the HR Act</w:t>
      </w:r>
      <w:r w:rsidR="00C868F5">
        <w:rPr>
          <w:rFonts w:ascii="Arial" w:hAnsi="Arial" w:cs="Arial"/>
          <w:iCs/>
          <w:sz w:val="24"/>
          <w:szCs w:val="24"/>
        </w:rPr>
        <w:t xml:space="preserve">, principal of which are </w:t>
      </w:r>
      <w:r w:rsidR="001F774C">
        <w:rPr>
          <w:rFonts w:ascii="Arial" w:hAnsi="Arial" w:cs="Arial"/>
          <w:iCs/>
          <w:sz w:val="24"/>
          <w:szCs w:val="24"/>
        </w:rPr>
        <w:t>the right to liberty (section 18 of the HR Act)</w:t>
      </w:r>
      <w:r w:rsidR="001B69F7">
        <w:rPr>
          <w:rFonts w:ascii="Arial" w:hAnsi="Arial" w:cs="Arial"/>
          <w:iCs/>
          <w:sz w:val="24"/>
          <w:szCs w:val="24"/>
        </w:rPr>
        <w:t>, right to fair trial (section 21), rights in criminal proceedings (section</w:t>
      </w:r>
      <w:r w:rsidR="001F774C">
        <w:rPr>
          <w:rFonts w:ascii="Arial" w:hAnsi="Arial" w:cs="Arial"/>
          <w:iCs/>
          <w:sz w:val="24"/>
          <w:szCs w:val="24"/>
        </w:rPr>
        <w:t xml:space="preserve"> </w:t>
      </w:r>
      <w:r w:rsidR="001B69F7">
        <w:rPr>
          <w:rFonts w:ascii="Arial" w:hAnsi="Arial" w:cs="Arial"/>
          <w:iCs/>
          <w:sz w:val="24"/>
          <w:szCs w:val="24"/>
        </w:rPr>
        <w:t xml:space="preserve">22) </w:t>
      </w:r>
      <w:r w:rsidR="001F774C">
        <w:rPr>
          <w:rFonts w:ascii="Arial" w:hAnsi="Arial" w:cs="Arial"/>
          <w:iCs/>
          <w:sz w:val="24"/>
          <w:szCs w:val="24"/>
        </w:rPr>
        <w:t xml:space="preserve">and the right to freedom of movement (section 13 of the HR Act). </w:t>
      </w:r>
    </w:p>
    <w:p w14:paraId="6E611533" w14:textId="404D7B3E" w:rsidR="00213906" w:rsidRPr="00213906" w:rsidRDefault="00213906" w:rsidP="00213906">
      <w:pPr>
        <w:rPr>
          <w:rFonts w:ascii="Arial" w:hAnsi="Arial" w:cs="Arial"/>
          <w:iCs/>
          <w:sz w:val="24"/>
          <w:szCs w:val="24"/>
        </w:rPr>
      </w:pPr>
      <w:r w:rsidRPr="00213906">
        <w:rPr>
          <w:rFonts w:ascii="Arial" w:hAnsi="Arial" w:cs="Arial"/>
          <w:iCs/>
          <w:sz w:val="24"/>
          <w:szCs w:val="24"/>
        </w:rPr>
        <w:t>Section 18 of the HR</w:t>
      </w:r>
      <w:r w:rsidR="001B69F7">
        <w:rPr>
          <w:rFonts w:ascii="Arial" w:hAnsi="Arial" w:cs="Arial"/>
          <w:iCs/>
          <w:sz w:val="24"/>
          <w:szCs w:val="24"/>
        </w:rPr>
        <w:t xml:space="preserve"> </w:t>
      </w:r>
      <w:r w:rsidRPr="00213906">
        <w:rPr>
          <w:rFonts w:ascii="Arial" w:hAnsi="Arial" w:cs="Arial"/>
          <w:iCs/>
          <w:sz w:val="24"/>
          <w:szCs w:val="24"/>
        </w:rPr>
        <w:t>A</w:t>
      </w:r>
      <w:r w:rsidR="001B69F7">
        <w:rPr>
          <w:rFonts w:ascii="Arial" w:hAnsi="Arial" w:cs="Arial"/>
          <w:iCs/>
          <w:sz w:val="24"/>
          <w:szCs w:val="24"/>
        </w:rPr>
        <w:t>ct</w:t>
      </w:r>
      <w:r w:rsidRPr="00213906">
        <w:rPr>
          <w:rFonts w:ascii="Arial" w:hAnsi="Arial" w:cs="Arial"/>
          <w:iCs/>
          <w:sz w:val="24"/>
          <w:szCs w:val="24"/>
        </w:rPr>
        <w:t xml:space="preserve"> provides that everyone has the right to liberty and security of person, in particular, no-one may be arbitrarily arrested or detained or deprived of their liberty except on the grounds and in accordance with the procedures of the law.</w:t>
      </w:r>
      <w:r>
        <w:rPr>
          <w:rFonts w:ascii="Arial" w:hAnsi="Arial" w:cs="Arial"/>
          <w:iCs/>
          <w:sz w:val="24"/>
          <w:szCs w:val="24"/>
        </w:rPr>
        <w:t xml:space="preserve"> Extending the operation of the TETP Act will impact on the right to liberty as it allows for the preventative detention of terrorism suspects, without charge, for up to 14 days.</w:t>
      </w:r>
    </w:p>
    <w:p w14:paraId="7A13D250" w14:textId="0B83E600" w:rsidR="006A2DDA" w:rsidRDefault="00213906" w:rsidP="00213906">
      <w:pPr>
        <w:rPr>
          <w:rFonts w:ascii="Arial" w:hAnsi="Arial" w:cs="Arial"/>
          <w:iCs/>
          <w:sz w:val="24"/>
          <w:szCs w:val="24"/>
        </w:rPr>
      </w:pPr>
      <w:r w:rsidRPr="00213906">
        <w:rPr>
          <w:rFonts w:ascii="Arial" w:hAnsi="Arial" w:cs="Arial"/>
          <w:iCs/>
          <w:sz w:val="24"/>
          <w:szCs w:val="24"/>
        </w:rPr>
        <w:t>Section 13 of the HR</w:t>
      </w:r>
      <w:r w:rsidR="001A5C31">
        <w:rPr>
          <w:rFonts w:ascii="Arial" w:hAnsi="Arial" w:cs="Arial"/>
          <w:iCs/>
          <w:sz w:val="24"/>
          <w:szCs w:val="24"/>
        </w:rPr>
        <w:t xml:space="preserve"> </w:t>
      </w:r>
      <w:r w:rsidRPr="00213906">
        <w:rPr>
          <w:rFonts w:ascii="Arial" w:hAnsi="Arial" w:cs="Arial"/>
          <w:iCs/>
          <w:sz w:val="24"/>
          <w:szCs w:val="24"/>
        </w:rPr>
        <w:t>A</w:t>
      </w:r>
      <w:r w:rsidR="001A5C31">
        <w:rPr>
          <w:rFonts w:ascii="Arial" w:hAnsi="Arial" w:cs="Arial"/>
          <w:iCs/>
          <w:sz w:val="24"/>
          <w:szCs w:val="24"/>
        </w:rPr>
        <w:t>ct</w:t>
      </w:r>
      <w:r w:rsidRPr="00213906">
        <w:rPr>
          <w:rFonts w:ascii="Arial" w:hAnsi="Arial" w:cs="Arial"/>
          <w:iCs/>
          <w:sz w:val="24"/>
          <w:szCs w:val="24"/>
        </w:rPr>
        <w:t xml:space="preserve"> provides that everyone has the right to move freely within the ACT and to enter and leave it, and the freedom to choose his or her residence in the ACT.</w:t>
      </w:r>
      <w:r>
        <w:rPr>
          <w:rFonts w:ascii="Arial" w:hAnsi="Arial" w:cs="Arial"/>
          <w:iCs/>
          <w:sz w:val="24"/>
          <w:szCs w:val="24"/>
        </w:rPr>
        <w:t xml:space="preserve"> </w:t>
      </w:r>
      <w:r w:rsidRPr="00213906">
        <w:rPr>
          <w:rFonts w:ascii="Arial" w:hAnsi="Arial" w:cs="Arial"/>
          <w:iCs/>
          <w:sz w:val="24"/>
          <w:szCs w:val="24"/>
        </w:rPr>
        <w:t>The right to freedom of movement is linked to the right to liberty. This right is not absolute and so may be subject to reasonable limitations pursuant to section 28 of the HR Act.</w:t>
      </w:r>
      <w:r w:rsidR="00C868F5">
        <w:rPr>
          <w:rFonts w:ascii="Arial" w:hAnsi="Arial" w:cs="Arial"/>
          <w:iCs/>
          <w:sz w:val="24"/>
          <w:szCs w:val="24"/>
        </w:rPr>
        <w:t xml:space="preserve"> </w:t>
      </w:r>
      <w:r w:rsidRPr="00213906">
        <w:rPr>
          <w:rFonts w:ascii="Arial" w:hAnsi="Arial" w:cs="Arial"/>
          <w:iCs/>
          <w:sz w:val="24"/>
          <w:szCs w:val="24"/>
        </w:rPr>
        <w:t xml:space="preserve">The right to freedom of movement may be limited through the special powers that may be exercised under the </w:t>
      </w:r>
      <w:r w:rsidR="001A5C31">
        <w:rPr>
          <w:rFonts w:ascii="Arial" w:hAnsi="Arial" w:cs="Arial"/>
          <w:iCs/>
          <w:sz w:val="24"/>
          <w:szCs w:val="24"/>
        </w:rPr>
        <w:t xml:space="preserve">TETP </w:t>
      </w:r>
      <w:r w:rsidRPr="00213906">
        <w:rPr>
          <w:rFonts w:ascii="Arial" w:hAnsi="Arial" w:cs="Arial"/>
          <w:iCs/>
          <w:sz w:val="24"/>
          <w:szCs w:val="24"/>
        </w:rPr>
        <w:t>Act in response to terrorist threat (Part 3)</w:t>
      </w:r>
      <w:r w:rsidR="001B69F7">
        <w:rPr>
          <w:rFonts w:ascii="Arial" w:hAnsi="Arial" w:cs="Arial"/>
          <w:iCs/>
          <w:sz w:val="24"/>
          <w:szCs w:val="24"/>
        </w:rPr>
        <w:t>.</w:t>
      </w:r>
    </w:p>
    <w:p w14:paraId="5C9FE1E0" w14:textId="1FB83D49" w:rsidR="00CF026C" w:rsidRDefault="00EE0742" w:rsidP="00213906">
      <w:pPr>
        <w:rPr>
          <w:rFonts w:ascii="Arial" w:hAnsi="Arial" w:cs="Arial"/>
          <w:iCs/>
          <w:sz w:val="24"/>
          <w:szCs w:val="24"/>
        </w:rPr>
      </w:pPr>
      <w:r>
        <w:rPr>
          <w:rFonts w:ascii="Arial" w:hAnsi="Arial" w:cs="Arial"/>
          <w:iCs/>
          <w:sz w:val="24"/>
          <w:szCs w:val="24"/>
        </w:rPr>
        <w:t xml:space="preserve">Section 21 of the HR Act provides that everyone has the right to </w:t>
      </w:r>
      <w:r w:rsidR="00A40686">
        <w:rPr>
          <w:rFonts w:ascii="Arial" w:hAnsi="Arial" w:cs="Arial"/>
          <w:iCs/>
          <w:sz w:val="24"/>
          <w:szCs w:val="24"/>
        </w:rPr>
        <w:t>a fair trial and fair hearing</w:t>
      </w:r>
      <w:r w:rsidR="00CF026C">
        <w:rPr>
          <w:rFonts w:ascii="Arial" w:hAnsi="Arial" w:cs="Arial"/>
          <w:iCs/>
          <w:sz w:val="24"/>
          <w:szCs w:val="24"/>
        </w:rPr>
        <w:t xml:space="preserve"> in the determination of criminal charges or the determination of rights or obligations recognised by law. The right to a fair trial and fair hearing may be limited by the preventative detention orders which </w:t>
      </w:r>
      <w:r w:rsidR="004B261F">
        <w:rPr>
          <w:rFonts w:ascii="Arial" w:hAnsi="Arial" w:cs="Arial"/>
          <w:iCs/>
          <w:sz w:val="24"/>
          <w:szCs w:val="24"/>
        </w:rPr>
        <w:t>may</w:t>
      </w:r>
      <w:r w:rsidR="00CF026C">
        <w:rPr>
          <w:rFonts w:ascii="Arial" w:hAnsi="Arial" w:cs="Arial"/>
          <w:iCs/>
          <w:sz w:val="24"/>
          <w:szCs w:val="24"/>
        </w:rPr>
        <w:t xml:space="preserve"> be made or extended by the Supreme Court under Part 2 of the TETP Act.</w:t>
      </w:r>
    </w:p>
    <w:p w14:paraId="1D0EACF9" w14:textId="77777777" w:rsidR="006236E8" w:rsidRPr="00813BBB" w:rsidRDefault="00CF026C" w:rsidP="006236E8">
      <w:pPr>
        <w:rPr>
          <w:rFonts w:ascii="Arial" w:hAnsi="Arial" w:cs="Arial"/>
          <w:b/>
          <w:bCs/>
          <w:i/>
          <w:sz w:val="24"/>
          <w:szCs w:val="24"/>
        </w:rPr>
      </w:pPr>
      <w:r>
        <w:rPr>
          <w:rFonts w:ascii="Arial" w:hAnsi="Arial" w:cs="Arial"/>
          <w:iCs/>
          <w:sz w:val="24"/>
          <w:szCs w:val="24"/>
        </w:rPr>
        <w:t xml:space="preserve">Section 22 of the HR Act provides that everyone has the right to minimum guarantees in criminal proceedings, including the right to be presumed innocent until proved guilty. The right to minimum guarantees in criminal proceedings is linked to the right to a fair trial and fair hearing. </w:t>
      </w:r>
      <w:r w:rsidR="004B261F">
        <w:rPr>
          <w:rFonts w:ascii="Arial" w:hAnsi="Arial" w:cs="Arial"/>
          <w:iCs/>
          <w:sz w:val="24"/>
          <w:szCs w:val="24"/>
        </w:rPr>
        <w:t xml:space="preserve">These rights may be limited by preventative detention orders which may be made under the TETP Act. </w:t>
      </w:r>
    </w:p>
    <w:p w14:paraId="2CCD2114" w14:textId="20042DFD" w:rsidR="00792F9D" w:rsidRPr="00813BBB" w:rsidRDefault="00CF026C" w:rsidP="00695065">
      <w:pPr>
        <w:pStyle w:val="ListParagraph"/>
        <w:numPr>
          <w:ilvl w:val="0"/>
          <w:numId w:val="6"/>
        </w:numPr>
        <w:rPr>
          <w:rFonts w:ascii="Arial" w:hAnsi="Arial" w:cs="Arial"/>
          <w:b/>
          <w:bCs/>
          <w:i/>
          <w:sz w:val="24"/>
          <w:szCs w:val="24"/>
        </w:rPr>
      </w:pPr>
      <w:r w:rsidRPr="00813BBB">
        <w:rPr>
          <w:rFonts w:ascii="Arial" w:hAnsi="Arial" w:cs="Arial"/>
          <w:b/>
          <w:bCs/>
          <w:i/>
          <w:sz w:val="24"/>
          <w:szCs w:val="24"/>
        </w:rPr>
        <w:t xml:space="preserve"> </w:t>
      </w:r>
      <w:r w:rsidR="00792F9D" w:rsidRPr="00813BBB">
        <w:rPr>
          <w:rFonts w:ascii="Arial" w:hAnsi="Arial" w:cs="Arial"/>
          <w:b/>
          <w:bCs/>
          <w:i/>
          <w:sz w:val="24"/>
          <w:szCs w:val="24"/>
        </w:rPr>
        <w:t>Legitimate purpose (s 28(2)(b))</w:t>
      </w:r>
    </w:p>
    <w:p w14:paraId="4F24565B" w14:textId="77777777" w:rsidR="00081F5A" w:rsidRPr="00414921" w:rsidRDefault="00081F5A" w:rsidP="00081F5A">
      <w:pPr>
        <w:pStyle w:val="ListParagraph"/>
        <w:ind w:left="360"/>
        <w:rPr>
          <w:rFonts w:ascii="Arial" w:hAnsi="Arial" w:cs="Arial"/>
          <w:b/>
          <w:bCs/>
          <w:i/>
          <w:sz w:val="24"/>
          <w:szCs w:val="24"/>
        </w:rPr>
      </w:pPr>
    </w:p>
    <w:p w14:paraId="745A0CF4" w14:textId="06727773" w:rsidR="00792F9D" w:rsidRPr="007C565D" w:rsidRDefault="005501BB" w:rsidP="00A2515E">
      <w:pPr>
        <w:rPr>
          <w:rFonts w:ascii="Arial" w:hAnsi="Arial" w:cs="Arial"/>
          <w:i/>
          <w:color w:val="FF0000"/>
          <w:sz w:val="24"/>
          <w:szCs w:val="24"/>
        </w:rPr>
      </w:pPr>
      <w:r>
        <w:rPr>
          <w:rFonts w:ascii="Arial" w:hAnsi="Arial" w:cs="Arial"/>
          <w:iCs/>
          <w:sz w:val="24"/>
          <w:szCs w:val="24"/>
        </w:rPr>
        <w:t>The legitimate purpose of this amendment is to ensure the safety and protection of the community from threats of terrorism, through extending the operation of the TETP Act</w:t>
      </w:r>
      <w:r w:rsidR="00337F96">
        <w:rPr>
          <w:rFonts w:ascii="Arial" w:hAnsi="Arial" w:cs="Arial"/>
          <w:iCs/>
          <w:sz w:val="24"/>
          <w:szCs w:val="24"/>
        </w:rPr>
        <w:t>, while also ensuring the extraordinary powers of the TETP Act remain balanced with human rights</w:t>
      </w:r>
      <w:r>
        <w:rPr>
          <w:rFonts w:ascii="Arial" w:hAnsi="Arial" w:cs="Arial"/>
          <w:iCs/>
          <w:sz w:val="24"/>
          <w:szCs w:val="24"/>
        </w:rPr>
        <w:t xml:space="preserve">. These restrictions are necessary to ensure that law enforcement can respond appropriately to the threat of terrorism and also achieve consistency within a national regime for the preventative detention of terrorism suspects. </w:t>
      </w:r>
    </w:p>
    <w:p w14:paraId="3DAFEF8A" w14:textId="77777777" w:rsidR="00792F9D" w:rsidRPr="00414921" w:rsidRDefault="00792F9D" w:rsidP="0098629F">
      <w:pPr>
        <w:pStyle w:val="ListParagraph"/>
        <w:numPr>
          <w:ilvl w:val="0"/>
          <w:numId w:val="6"/>
        </w:numPr>
        <w:rPr>
          <w:rFonts w:ascii="Arial" w:hAnsi="Arial" w:cs="Arial"/>
          <w:b/>
          <w:bCs/>
          <w:i/>
          <w:sz w:val="24"/>
          <w:szCs w:val="24"/>
        </w:rPr>
      </w:pPr>
      <w:r w:rsidRPr="00414921">
        <w:rPr>
          <w:rFonts w:ascii="Arial" w:hAnsi="Arial" w:cs="Arial"/>
          <w:b/>
          <w:bCs/>
          <w:i/>
          <w:sz w:val="24"/>
          <w:szCs w:val="24"/>
        </w:rPr>
        <w:lastRenderedPageBreak/>
        <w:t>Rational connection between the limitation and the purpose (s</w:t>
      </w:r>
      <w:r>
        <w:rPr>
          <w:rFonts w:ascii="Arial" w:hAnsi="Arial" w:cs="Arial"/>
          <w:b/>
          <w:bCs/>
          <w:i/>
          <w:sz w:val="24"/>
          <w:szCs w:val="24"/>
        </w:rPr>
        <w:t xml:space="preserve"> </w:t>
      </w:r>
      <w:r w:rsidRPr="00414921">
        <w:rPr>
          <w:rFonts w:ascii="Arial" w:hAnsi="Arial" w:cs="Arial"/>
          <w:b/>
          <w:bCs/>
          <w:i/>
          <w:sz w:val="24"/>
          <w:szCs w:val="24"/>
        </w:rPr>
        <w:t>28</w:t>
      </w:r>
      <w:r>
        <w:rPr>
          <w:rFonts w:ascii="Arial" w:hAnsi="Arial" w:cs="Arial"/>
          <w:b/>
          <w:bCs/>
          <w:i/>
          <w:sz w:val="24"/>
          <w:szCs w:val="24"/>
        </w:rPr>
        <w:t>(2)</w:t>
      </w:r>
      <w:r w:rsidRPr="00414921">
        <w:rPr>
          <w:rFonts w:ascii="Arial" w:hAnsi="Arial" w:cs="Arial"/>
          <w:b/>
          <w:bCs/>
          <w:i/>
          <w:sz w:val="24"/>
          <w:szCs w:val="24"/>
        </w:rPr>
        <w:t>(d))</w:t>
      </w:r>
    </w:p>
    <w:p w14:paraId="408E2AB8" w14:textId="484F1EBF" w:rsidR="006227B6" w:rsidRPr="00081F5A" w:rsidRDefault="006227B6" w:rsidP="00081F5A">
      <w:pPr>
        <w:pStyle w:val="ListParagraph"/>
        <w:ind w:left="360"/>
        <w:rPr>
          <w:rFonts w:ascii="Arial" w:hAnsi="Arial" w:cs="Arial"/>
          <w:b/>
          <w:bCs/>
          <w:i/>
          <w:sz w:val="24"/>
          <w:szCs w:val="24"/>
        </w:rPr>
      </w:pPr>
    </w:p>
    <w:p w14:paraId="36AF4D03" w14:textId="169CD0AB" w:rsidR="00792F9D" w:rsidRPr="00081F5A" w:rsidRDefault="00FF6944" w:rsidP="00081F5A">
      <w:pPr>
        <w:rPr>
          <w:rFonts w:ascii="Arial" w:hAnsi="Arial" w:cs="Arial"/>
          <w:iCs/>
          <w:sz w:val="24"/>
          <w:szCs w:val="24"/>
        </w:rPr>
      </w:pPr>
      <w:r w:rsidRPr="00081F5A">
        <w:rPr>
          <w:rFonts w:ascii="Arial" w:hAnsi="Arial" w:cs="Arial"/>
          <w:iCs/>
          <w:sz w:val="24"/>
          <w:szCs w:val="24"/>
        </w:rPr>
        <w:t xml:space="preserve">The </w:t>
      </w:r>
      <w:r w:rsidR="00250775" w:rsidRPr="00081F5A">
        <w:rPr>
          <w:rFonts w:ascii="Arial" w:hAnsi="Arial" w:cs="Arial"/>
          <w:iCs/>
          <w:sz w:val="24"/>
          <w:szCs w:val="24"/>
        </w:rPr>
        <w:t>limitations</w:t>
      </w:r>
      <w:r w:rsidRPr="00081F5A">
        <w:rPr>
          <w:rFonts w:ascii="Arial" w:hAnsi="Arial" w:cs="Arial"/>
          <w:iCs/>
          <w:sz w:val="24"/>
          <w:szCs w:val="24"/>
        </w:rPr>
        <w:t xml:space="preserve"> on rights</w:t>
      </w:r>
      <w:r w:rsidR="002E173B" w:rsidRPr="00081F5A">
        <w:rPr>
          <w:rFonts w:ascii="Arial" w:hAnsi="Arial" w:cs="Arial"/>
          <w:iCs/>
          <w:sz w:val="24"/>
          <w:szCs w:val="24"/>
        </w:rPr>
        <w:t xml:space="preserve"> </w:t>
      </w:r>
      <w:r w:rsidR="006236E8">
        <w:rPr>
          <w:rFonts w:ascii="Arial" w:hAnsi="Arial" w:cs="Arial"/>
          <w:iCs/>
          <w:sz w:val="24"/>
          <w:szCs w:val="24"/>
        </w:rPr>
        <w:t>are</w:t>
      </w:r>
      <w:r w:rsidR="002E173B" w:rsidRPr="00081F5A">
        <w:rPr>
          <w:rFonts w:ascii="Arial" w:hAnsi="Arial" w:cs="Arial"/>
          <w:iCs/>
          <w:sz w:val="24"/>
          <w:szCs w:val="24"/>
        </w:rPr>
        <w:t xml:space="preserve"> likely to be effective in protecting the safety of the broader community</w:t>
      </w:r>
      <w:r w:rsidR="00250775" w:rsidRPr="00081F5A">
        <w:rPr>
          <w:rFonts w:ascii="Arial" w:hAnsi="Arial" w:cs="Arial"/>
          <w:iCs/>
          <w:sz w:val="24"/>
          <w:szCs w:val="24"/>
        </w:rPr>
        <w:t xml:space="preserve"> as well as ensuring the human rights protections for persons who may be detained under the TETP Act.</w:t>
      </w:r>
      <w:r w:rsidR="002E173B" w:rsidRPr="00081F5A">
        <w:rPr>
          <w:rFonts w:ascii="Arial" w:hAnsi="Arial" w:cs="Arial"/>
          <w:iCs/>
          <w:sz w:val="24"/>
          <w:szCs w:val="24"/>
        </w:rPr>
        <w:t xml:space="preserve"> </w:t>
      </w:r>
      <w:r w:rsidR="00250775" w:rsidRPr="00081F5A">
        <w:rPr>
          <w:rFonts w:ascii="Arial" w:hAnsi="Arial" w:cs="Arial"/>
          <w:iCs/>
          <w:sz w:val="24"/>
          <w:szCs w:val="24"/>
        </w:rPr>
        <w:t>E</w:t>
      </w:r>
      <w:r w:rsidR="005501BB" w:rsidRPr="00081F5A">
        <w:rPr>
          <w:rFonts w:ascii="Arial" w:hAnsi="Arial" w:cs="Arial"/>
          <w:iCs/>
          <w:sz w:val="24"/>
          <w:szCs w:val="24"/>
        </w:rPr>
        <w:t xml:space="preserve">xtending the operation of the TETP Act will provide law enforcement in the ACT with extraordinary powers to be able to respond to, and investigate, terrorist acts. </w:t>
      </w:r>
      <w:r w:rsidR="00250775" w:rsidRPr="00081F5A">
        <w:rPr>
          <w:rFonts w:ascii="Arial" w:hAnsi="Arial" w:cs="Arial"/>
          <w:iCs/>
          <w:sz w:val="24"/>
          <w:szCs w:val="24"/>
        </w:rPr>
        <w:t xml:space="preserve">The ACT scheme for preventative detention under the TETP Act also includes significantly more safeguards </w:t>
      </w:r>
      <w:r w:rsidR="00C868F5">
        <w:rPr>
          <w:rFonts w:ascii="Arial" w:hAnsi="Arial" w:cs="Arial"/>
          <w:iCs/>
          <w:sz w:val="24"/>
          <w:szCs w:val="24"/>
        </w:rPr>
        <w:t xml:space="preserve">than the corresponding Commonwealth preventive detention regime </w:t>
      </w:r>
      <w:r w:rsidR="00250775" w:rsidRPr="00081F5A">
        <w:rPr>
          <w:rFonts w:ascii="Arial" w:hAnsi="Arial" w:cs="Arial"/>
          <w:iCs/>
          <w:sz w:val="24"/>
          <w:szCs w:val="24"/>
        </w:rPr>
        <w:t xml:space="preserve">to protect detainees and their human rights. </w:t>
      </w:r>
    </w:p>
    <w:p w14:paraId="7E2A2C86" w14:textId="77777777" w:rsidR="00792F9D" w:rsidRDefault="00792F9D" w:rsidP="0098629F">
      <w:pPr>
        <w:pStyle w:val="ListParagraph"/>
        <w:numPr>
          <w:ilvl w:val="0"/>
          <w:numId w:val="6"/>
        </w:numPr>
        <w:rPr>
          <w:rFonts w:ascii="Arial" w:hAnsi="Arial" w:cs="Arial"/>
          <w:b/>
          <w:bCs/>
          <w:i/>
          <w:sz w:val="24"/>
          <w:szCs w:val="24"/>
        </w:rPr>
      </w:pPr>
      <w:r w:rsidRPr="00414921">
        <w:rPr>
          <w:rFonts w:ascii="Arial" w:hAnsi="Arial" w:cs="Arial"/>
          <w:b/>
          <w:bCs/>
          <w:i/>
          <w:sz w:val="24"/>
          <w:szCs w:val="24"/>
        </w:rPr>
        <w:t>Proportionality (s</w:t>
      </w:r>
      <w:r>
        <w:rPr>
          <w:rFonts w:ascii="Arial" w:hAnsi="Arial" w:cs="Arial"/>
          <w:b/>
          <w:bCs/>
          <w:i/>
          <w:sz w:val="24"/>
          <w:szCs w:val="24"/>
        </w:rPr>
        <w:t xml:space="preserve"> </w:t>
      </w:r>
      <w:r w:rsidRPr="00414921">
        <w:rPr>
          <w:rFonts w:ascii="Arial" w:hAnsi="Arial" w:cs="Arial"/>
          <w:b/>
          <w:bCs/>
          <w:i/>
          <w:sz w:val="24"/>
          <w:szCs w:val="24"/>
        </w:rPr>
        <w:t>28</w:t>
      </w:r>
      <w:r>
        <w:rPr>
          <w:rFonts w:ascii="Arial" w:hAnsi="Arial" w:cs="Arial"/>
          <w:b/>
          <w:bCs/>
          <w:i/>
          <w:sz w:val="24"/>
          <w:szCs w:val="24"/>
        </w:rPr>
        <w:t>(2)</w:t>
      </w:r>
      <w:r w:rsidRPr="00414921">
        <w:rPr>
          <w:rFonts w:ascii="Arial" w:hAnsi="Arial" w:cs="Arial"/>
          <w:b/>
          <w:bCs/>
          <w:i/>
          <w:sz w:val="24"/>
          <w:szCs w:val="24"/>
        </w:rPr>
        <w:t>(e))</w:t>
      </w:r>
    </w:p>
    <w:p w14:paraId="32FB18FA" w14:textId="77777777" w:rsidR="00792F9D" w:rsidRPr="00414921" w:rsidRDefault="00792F9D" w:rsidP="00792F9D">
      <w:pPr>
        <w:pStyle w:val="ListParagraph"/>
        <w:ind w:left="360"/>
        <w:rPr>
          <w:rFonts w:ascii="Arial" w:hAnsi="Arial" w:cs="Arial"/>
          <w:b/>
          <w:bCs/>
          <w:i/>
          <w:sz w:val="24"/>
          <w:szCs w:val="24"/>
        </w:rPr>
      </w:pPr>
    </w:p>
    <w:p w14:paraId="440A36C5" w14:textId="6E8AAD81" w:rsidR="00C648A1" w:rsidRDefault="00C648A1" w:rsidP="00FF6944">
      <w:pPr>
        <w:rPr>
          <w:rFonts w:ascii="Arial" w:hAnsi="Arial" w:cs="Arial"/>
          <w:iCs/>
          <w:sz w:val="24"/>
          <w:szCs w:val="24"/>
        </w:rPr>
      </w:pPr>
      <w:r>
        <w:rPr>
          <w:rFonts w:ascii="Arial" w:hAnsi="Arial" w:cs="Arial"/>
          <w:iCs/>
          <w:sz w:val="24"/>
          <w:szCs w:val="24"/>
        </w:rPr>
        <w:t xml:space="preserve">The </w:t>
      </w:r>
      <w:r w:rsidR="00934934">
        <w:rPr>
          <w:rFonts w:ascii="Arial" w:hAnsi="Arial" w:cs="Arial"/>
          <w:iCs/>
          <w:sz w:val="24"/>
          <w:szCs w:val="24"/>
        </w:rPr>
        <w:t xml:space="preserve">TETP </w:t>
      </w:r>
      <w:r>
        <w:rPr>
          <w:rFonts w:ascii="Arial" w:hAnsi="Arial" w:cs="Arial"/>
          <w:iCs/>
          <w:sz w:val="24"/>
          <w:szCs w:val="24"/>
        </w:rPr>
        <w:t>Act has been expressly constructed to ensure that it is only used in exceptional circumstances and designed to be the le</w:t>
      </w:r>
      <w:r w:rsidR="006236E8">
        <w:rPr>
          <w:rFonts w:ascii="Arial" w:hAnsi="Arial" w:cs="Arial"/>
          <w:iCs/>
          <w:sz w:val="24"/>
          <w:szCs w:val="24"/>
        </w:rPr>
        <w:t>ast</w:t>
      </w:r>
      <w:r>
        <w:rPr>
          <w:rFonts w:ascii="Arial" w:hAnsi="Arial" w:cs="Arial"/>
          <w:iCs/>
          <w:sz w:val="24"/>
          <w:szCs w:val="24"/>
        </w:rPr>
        <w:t xml:space="preserve"> restrictive</w:t>
      </w:r>
      <w:r w:rsidR="006236E8">
        <w:rPr>
          <w:rFonts w:ascii="Arial" w:hAnsi="Arial" w:cs="Arial"/>
          <w:iCs/>
          <w:sz w:val="24"/>
          <w:szCs w:val="24"/>
        </w:rPr>
        <w:t xml:space="preserve"> to achieve the protection of</w:t>
      </w:r>
      <w:r>
        <w:rPr>
          <w:rFonts w:ascii="Arial" w:hAnsi="Arial" w:cs="Arial"/>
          <w:iCs/>
          <w:sz w:val="24"/>
          <w:szCs w:val="24"/>
        </w:rPr>
        <w:t xml:space="preserve"> community safety. </w:t>
      </w:r>
      <w:r w:rsidR="000C42F7">
        <w:rPr>
          <w:rFonts w:ascii="Arial" w:hAnsi="Arial" w:cs="Arial"/>
          <w:iCs/>
          <w:sz w:val="24"/>
          <w:szCs w:val="24"/>
        </w:rPr>
        <w:t xml:space="preserve">If the </w:t>
      </w:r>
      <w:r w:rsidR="00934934">
        <w:rPr>
          <w:rFonts w:ascii="Arial" w:hAnsi="Arial" w:cs="Arial"/>
          <w:iCs/>
          <w:sz w:val="24"/>
          <w:szCs w:val="24"/>
        </w:rPr>
        <w:t xml:space="preserve">TETP </w:t>
      </w:r>
      <w:r w:rsidR="000C42F7">
        <w:rPr>
          <w:rFonts w:ascii="Arial" w:hAnsi="Arial" w:cs="Arial"/>
          <w:iCs/>
          <w:sz w:val="24"/>
          <w:szCs w:val="24"/>
        </w:rPr>
        <w:t>Act’s operation is not extended further, the legislation will lapse.</w:t>
      </w:r>
      <w:r w:rsidR="00356358">
        <w:rPr>
          <w:rFonts w:ascii="Arial" w:hAnsi="Arial" w:cs="Arial"/>
          <w:iCs/>
          <w:sz w:val="24"/>
          <w:szCs w:val="24"/>
        </w:rPr>
        <w:t xml:space="preserve"> </w:t>
      </w:r>
      <w:r w:rsidR="006236E8">
        <w:rPr>
          <w:rFonts w:ascii="Arial" w:hAnsi="Arial" w:cs="Arial"/>
          <w:iCs/>
          <w:sz w:val="24"/>
          <w:szCs w:val="24"/>
        </w:rPr>
        <w:t>T</w:t>
      </w:r>
      <w:r w:rsidR="000C42F7">
        <w:rPr>
          <w:rFonts w:ascii="Arial" w:hAnsi="Arial" w:cs="Arial"/>
          <w:iCs/>
          <w:sz w:val="24"/>
          <w:szCs w:val="24"/>
        </w:rPr>
        <w:t>his would leave the ACT without effective counter-terrorism laws and would require law enforcement to rely on the Commonwealth</w:t>
      </w:r>
      <w:r w:rsidR="006236E8">
        <w:rPr>
          <w:rFonts w:ascii="Arial" w:hAnsi="Arial" w:cs="Arial"/>
          <w:iCs/>
          <w:sz w:val="24"/>
          <w:szCs w:val="24"/>
        </w:rPr>
        <w:t>’s more rights restrictive</w:t>
      </w:r>
      <w:r w:rsidR="000C42F7">
        <w:rPr>
          <w:rFonts w:ascii="Arial" w:hAnsi="Arial" w:cs="Arial"/>
          <w:iCs/>
          <w:sz w:val="24"/>
          <w:szCs w:val="24"/>
        </w:rPr>
        <w:t xml:space="preserve"> preventative detention scheme to detain </w:t>
      </w:r>
      <w:r w:rsidR="001A7C8A">
        <w:rPr>
          <w:rFonts w:ascii="Arial" w:hAnsi="Arial" w:cs="Arial"/>
          <w:iCs/>
          <w:sz w:val="24"/>
          <w:szCs w:val="24"/>
        </w:rPr>
        <w:t xml:space="preserve">terrorism suspects. </w:t>
      </w:r>
    </w:p>
    <w:p w14:paraId="7B029F76" w14:textId="356D8000" w:rsidR="00F356C1" w:rsidRDefault="00F356C1" w:rsidP="00FF6944">
      <w:pPr>
        <w:rPr>
          <w:rFonts w:ascii="Arial" w:hAnsi="Arial" w:cs="Arial"/>
          <w:iCs/>
          <w:sz w:val="24"/>
          <w:szCs w:val="24"/>
        </w:rPr>
      </w:pPr>
      <w:r>
        <w:rPr>
          <w:rFonts w:ascii="Arial" w:hAnsi="Arial" w:cs="Arial"/>
          <w:iCs/>
          <w:sz w:val="24"/>
          <w:szCs w:val="24"/>
        </w:rPr>
        <w:t>The Commonwealth preventative detention scheme contains significantly fewer human rights protections than detainees are afforded under the</w:t>
      </w:r>
      <w:r w:rsidR="00934934">
        <w:rPr>
          <w:rFonts w:ascii="Arial" w:hAnsi="Arial" w:cs="Arial"/>
          <w:iCs/>
          <w:sz w:val="24"/>
          <w:szCs w:val="24"/>
        </w:rPr>
        <w:t xml:space="preserve"> TETP</w:t>
      </w:r>
      <w:r>
        <w:rPr>
          <w:rFonts w:ascii="Arial" w:hAnsi="Arial" w:cs="Arial"/>
          <w:iCs/>
          <w:sz w:val="24"/>
          <w:szCs w:val="24"/>
        </w:rPr>
        <w:t xml:space="preserve"> Act. Extending the operation of the </w:t>
      </w:r>
      <w:r w:rsidR="00934934">
        <w:rPr>
          <w:rFonts w:ascii="Arial" w:hAnsi="Arial" w:cs="Arial"/>
          <w:iCs/>
          <w:sz w:val="24"/>
          <w:szCs w:val="24"/>
        </w:rPr>
        <w:t xml:space="preserve">TETP </w:t>
      </w:r>
      <w:r>
        <w:rPr>
          <w:rFonts w:ascii="Arial" w:hAnsi="Arial" w:cs="Arial"/>
          <w:iCs/>
          <w:sz w:val="24"/>
          <w:szCs w:val="24"/>
        </w:rPr>
        <w:t>Act is the least restrictive means reasonably available that</w:t>
      </w:r>
      <w:r w:rsidR="001A7C8A">
        <w:rPr>
          <w:rFonts w:ascii="Arial" w:hAnsi="Arial" w:cs="Arial"/>
          <w:iCs/>
          <w:sz w:val="24"/>
          <w:szCs w:val="24"/>
        </w:rPr>
        <w:t xml:space="preserve"> achieve</w:t>
      </w:r>
      <w:r>
        <w:rPr>
          <w:rFonts w:ascii="Arial" w:hAnsi="Arial" w:cs="Arial"/>
          <w:iCs/>
          <w:sz w:val="24"/>
          <w:szCs w:val="24"/>
        </w:rPr>
        <w:t>s</w:t>
      </w:r>
      <w:r w:rsidR="001A7C8A">
        <w:rPr>
          <w:rFonts w:ascii="Arial" w:hAnsi="Arial" w:cs="Arial"/>
          <w:iCs/>
          <w:sz w:val="24"/>
          <w:szCs w:val="24"/>
        </w:rPr>
        <w:t xml:space="preserve"> the objective of ensuring community safety whilst balancing human rights protections for people detained under the </w:t>
      </w:r>
      <w:r w:rsidR="00934934">
        <w:rPr>
          <w:rFonts w:ascii="Arial" w:hAnsi="Arial" w:cs="Arial"/>
          <w:iCs/>
          <w:sz w:val="24"/>
          <w:szCs w:val="24"/>
        </w:rPr>
        <w:t xml:space="preserve">TETP </w:t>
      </w:r>
      <w:r w:rsidR="001A7C8A">
        <w:rPr>
          <w:rFonts w:ascii="Arial" w:hAnsi="Arial" w:cs="Arial"/>
          <w:iCs/>
          <w:sz w:val="24"/>
          <w:szCs w:val="24"/>
        </w:rPr>
        <w:t>Act</w:t>
      </w:r>
      <w:r>
        <w:rPr>
          <w:rFonts w:ascii="Arial" w:hAnsi="Arial" w:cs="Arial"/>
          <w:iCs/>
          <w:sz w:val="24"/>
          <w:szCs w:val="24"/>
        </w:rPr>
        <w:t>.</w:t>
      </w:r>
    </w:p>
    <w:p w14:paraId="2133D185" w14:textId="77777777" w:rsidR="004F2CE7" w:rsidRDefault="009D7D75" w:rsidP="00FF6944">
      <w:pPr>
        <w:rPr>
          <w:rFonts w:ascii="Arial" w:hAnsi="Arial" w:cs="Arial"/>
          <w:iCs/>
          <w:sz w:val="24"/>
          <w:szCs w:val="24"/>
        </w:rPr>
      </w:pPr>
      <w:r>
        <w:rPr>
          <w:rFonts w:ascii="Arial" w:hAnsi="Arial" w:cs="Arial"/>
          <w:iCs/>
          <w:sz w:val="24"/>
          <w:szCs w:val="24"/>
        </w:rPr>
        <w:t xml:space="preserve">Without the extension of the Act, there is a risk that terrorist suspects may not be apprehended and detained, which poses a risk to the safety and livelihoods of the broader ACT community. Extending the operation of the TETP Act allows law enforcement to respond appropriately to terrorist threats </w:t>
      </w:r>
      <w:r w:rsidR="009B404C">
        <w:rPr>
          <w:rFonts w:ascii="Arial" w:hAnsi="Arial" w:cs="Arial"/>
          <w:iCs/>
          <w:sz w:val="24"/>
          <w:szCs w:val="24"/>
        </w:rPr>
        <w:t>provides justification for continuing the limitation on rights, particularly the rights of liberty and freedom of movement, as the extension promotes the right to life (section 9 of the HR Act) by ensuring the safety of the ACT community.</w:t>
      </w:r>
    </w:p>
    <w:p w14:paraId="44D4495B" w14:textId="1956506D" w:rsidR="009D7D75" w:rsidRDefault="007E58EF" w:rsidP="00FF6944">
      <w:pPr>
        <w:rPr>
          <w:rFonts w:ascii="Arial" w:hAnsi="Arial" w:cs="Arial"/>
          <w:iCs/>
          <w:sz w:val="24"/>
          <w:szCs w:val="24"/>
        </w:rPr>
      </w:pPr>
      <w:r>
        <w:rPr>
          <w:rFonts w:ascii="Arial" w:hAnsi="Arial" w:cs="Arial"/>
          <w:iCs/>
          <w:sz w:val="24"/>
          <w:szCs w:val="24"/>
        </w:rPr>
        <w:t xml:space="preserve">The amendment to provide for a further statutory review is a pre-existing safeguard which requires the TETP Act to be reviewed publicly prior to the expiry of the TETP Act and for a report to be tabled in the Legislative Assembly. This </w:t>
      </w:r>
      <w:r w:rsidR="00F43972">
        <w:rPr>
          <w:rFonts w:ascii="Arial" w:hAnsi="Arial" w:cs="Arial"/>
          <w:iCs/>
          <w:sz w:val="24"/>
          <w:szCs w:val="24"/>
        </w:rPr>
        <w:t>is an important</w:t>
      </w:r>
      <w:r>
        <w:rPr>
          <w:rFonts w:ascii="Arial" w:hAnsi="Arial" w:cs="Arial"/>
          <w:iCs/>
          <w:sz w:val="24"/>
          <w:szCs w:val="24"/>
        </w:rPr>
        <w:t xml:space="preserve"> protection as it ensures </w:t>
      </w:r>
      <w:r w:rsidR="00F43972">
        <w:rPr>
          <w:rFonts w:ascii="Arial" w:hAnsi="Arial" w:cs="Arial"/>
          <w:iCs/>
          <w:sz w:val="24"/>
          <w:szCs w:val="24"/>
        </w:rPr>
        <w:t>the extraordinary measures in the TETP Act are reviewed regularly to ensure they remain proportionate to their objectives.</w:t>
      </w:r>
    </w:p>
    <w:p w14:paraId="1578DA22" w14:textId="3EE13A64" w:rsidR="006D53B2" w:rsidRPr="00B154D8" w:rsidRDefault="009B404C" w:rsidP="00B154D8">
      <w:pPr>
        <w:rPr>
          <w:rFonts w:ascii="Arial" w:hAnsi="Arial" w:cs="Arial"/>
          <w:iCs/>
          <w:sz w:val="24"/>
          <w:szCs w:val="24"/>
        </w:rPr>
      </w:pPr>
      <w:r>
        <w:rPr>
          <w:rFonts w:ascii="Arial" w:hAnsi="Arial" w:cs="Arial"/>
          <w:iCs/>
          <w:sz w:val="24"/>
          <w:szCs w:val="24"/>
        </w:rPr>
        <w:t>The</w:t>
      </w:r>
      <w:r w:rsidR="00C868F5">
        <w:rPr>
          <w:rFonts w:ascii="Arial" w:hAnsi="Arial" w:cs="Arial"/>
          <w:iCs/>
          <w:sz w:val="24"/>
          <w:szCs w:val="24"/>
        </w:rPr>
        <w:t>refore</w:t>
      </w:r>
      <w:r w:rsidR="009C17CE">
        <w:rPr>
          <w:rFonts w:ascii="Arial" w:hAnsi="Arial" w:cs="Arial"/>
          <w:iCs/>
          <w:sz w:val="24"/>
          <w:szCs w:val="24"/>
        </w:rPr>
        <w:t>,</w:t>
      </w:r>
      <w:r w:rsidR="00C868F5">
        <w:rPr>
          <w:rFonts w:ascii="Arial" w:hAnsi="Arial" w:cs="Arial"/>
          <w:iCs/>
          <w:sz w:val="24"/>
          <w:szCs w:val="24"/>
        </w:rPr>
        <w:t xml:space="preserve"> the </w:t>
      </w:r>
      <w:r>
        <w:rPr>
          <w:rFonts w:ascii="Arial" w:hAnsi="Arial" w:cs="Arial"/>
          <w:iCs/>
          <w:sz w:val="24"/>
          <w:szCs w:val="24"/>
        </w:rPr>
        <w:t>limitation</w:t>
      </w:r>
      <w:r w:rsidR="00C868F5">
        <w:rPr>
          <w:rFonts w:ascii="Arial" w:hAnsi="Arial" w:cs="Arial"/>
          <w:iCs/>
          <w:sz w:val="24"/>
          <w:szCs w:val="24"/>
        </w:rPr>
        <w:t>s</w:t>
      </w:r>
      <w:r>
        <w:rPr>
          <w:rFonts w:ascii="Arial" w:hAnsi="Arial" w:cs="Arial"/>
          <w:iCs/>
          <w:sz w:val="24"/>
          <w:szCs w:val="24"/>
        </w:rPr>
        <w:t xml:space="preserve"> on </w:t>
      </w:r>
      <w:r w:rsidR="00C868F5">
        <w:rPr>
          <w:rFonts w:ascii="Arial" w:hAnsi="Arial" w:cs="Arial"/>
          <w:iCs/>
          <w:sz w:val="24"/>
          <w:szCs w:val="24"/>
        </w:rPr>
        <w:t xml:space="preserve">human </w:t>
      </w:r>
      <w:r>
        <w:rPr>
          <w:rFonts w:ascii="Arial" w:hAnsi="Arial" w:cs="Arial"/>
          <w:iCs/>
          <w:sz w:val="24"/>
          <w:szCs w:val="24"/>
        </w:rPr>
        <w:t xml:space="preserve">rights </w:t>
      </w:r>
      <w:r w:rsidR="00C868F5">
        <w:rPr>
          <w:rFonts w:ascii="Arial" w:hAnsi="Arial" w:cs="Arial"/>
          <w:iCs/>
          <w:sz w:val="24"/>
          <w:szCs w:val="24"/>
        </w:rPr>
        <w:t xml:space="preserve">arising from </w:t>
      </w:r>
      <w:r>
        <w:rPr>
          <w:rFonts w:ascii="Arial" w:hAnsi="Arial" w:cs="Arial"/>
          <w:iCs/>
          <w:sz w:val="24"/>
          <w:szCs w:val="24"/>
        </w:rPr>
        <w:t xml:space="preserve">the extension of operation of the TETP Act </w:t>
      </w:r>
      <w:r w:rsidR="00C868F5">
        <w:rPr>
          <w:rFonts w:ascii="Arial" w:hAnsi="Arial" w:cs="Arial"/>
          <w:iCs/>
          <w:sz w:val="24"/>
          <w:szCs w:val="24"/>
        </w:rPr>
        <w:t>are reasonable and proportionate to achieving the aim of protecting community safety and safeguarding</w:t>
      </w:r>
      <w:r>
        <w:rPr>
          <w:rFonts w:ascii="Arial" w:hAnsi="Arial" w:cs="Arial"/>
          <w:iCs/>
          <w:sz w:val="24"/>
          <w:szCs w:val="24"/>
        </w:rPr>
        <w:t xml:space="preserve"> the right to life (section 9 of the HR Act). </w:t>
      </w:r>
      <w:r w:rsidR="00774277">
        <w:rPr>
          <w:rFonts w:asciiTheme="minorHAnsi" w:hAnsiTheme="minorHAnsi" w:cs="Arial"/>
          <w:b/>
          <w:sz w:val="28"/>
          <w:szCs w:val="28"/>
          <w:lang w:eastAsia="en-AU"/>
        </w:rPr>
        <w:br w:type="page"/>
      </w:r>
      <w:bookmarkEnd w:id="0"/>
    </w:p>
    <w:p w14:paraId="6173867E" w14:textId="11ABFDA6" w:rsidR="008C76C4" w:rsidRDefault="008C76C4">
      <w:pPr>
        <w:pStyle w:val="Heading2"/>
        <w:pageBreakBefore/>
        <w:spacing w:before="240" w:after="240"/>
      </w:pPr>
      <w:r w:rsidRPr="008C225D">
        <w:lastRenderedPageBreak/>
        <w:t>CLAUSE NOTES</w:t>
      </w:r>
    </w:p>
    <w:p w14:paraId="0E2E8CBE" w14:textId="77777777" w:rsidR="00E76504" w:rsidRPr="00E76504" w:rsidRDefault="00E76504" w:rsidP="00E76504"/>
    <w:p w14:paraId="27FB735B" w14:textId="12A1DFDF" w:rsidR="00C61B07" w:rsidRDefault="00C61B07" w:rsidP="00C65E0C">
      <w:pPr>
        <w:pStyle w:val="Heading3"/>
      </w:pPr>
      <w:r w:rsidRPr="00ED3B77">
        <w:t>Clause 1</w:t>
      </w:r>
      <w:r w:rsidRPr="00ED3B77">
        <w:tab/>
        <w:t>Name of Act</w:t>
      </w:r>
    </w:p>
    <w:p w14:paraId="67162BD3" w14:textId="428709F1" w:rsidR="0049555B" w:rsidRPr="0049555B" w:rsidRDefault="0049555B" w:rsidP="0049555B">
      <w:pPr>
        <w:rPr>
          <w:rFonts w:ascii="Arial" w:hAnsi="Arial" w:cs="Arial"/>
          <w:sz w:val="24"/>
          <w:szCs w:val="24"/>
        </w:rPr>
      </w:pPr>
      <w:r w:rsidRPr="0049555B">
        <w:rPr>
          <w:rFonts w:ascii="Arial" w:hAnsi="Arial" w:cs="Arial"/>
          <w:sz w:val="24"/>
          <w:szCs w:val="24"/>
        </w:rPr>
        <w:t xml:space="preserve">This is a technical clause that </w:t>
      </w:r>
      <w:r w:rsidR="00E5471B">
        <w:rPr>
          <w:rFonts w:ascii="Arial" w:hAnsi="Arial" w:cs="Arial"/>
          <w:sz w:val="24"/>
          <w:szCs w:val="24"/>
        </w:rPr>
        <w:t xml:space="preserve">provides the </w:t>
      </w:r>
      <w:r w:rsidRPr="0049555B">
        <w:rPr>
          <w:rFonts w:ascii="Arial" w:hAnsi="Arial" w:cs="Arial"/>
          <w:sz w:val="24"/>
          <w:szCs w:val="24"/>
        </w:rPr>
        <w:t xml:space="preserve">title of </w:t>
      </w:r>
      <w:r w:rsidR="00E5471B">
        <w:rPr>
          <w:rFonts w:ascii="Arial" w:hAnsi="Arial" w:cs="Arial"/>
          <w:sz w:val="24"/>
          <w:szCs w:val="24"/>
        </w:rPr>
        <w:t>the Bill, once enacted</w:t>
      </w:r>
      <w:r w:rsidRPr="0049555B">
        <w:rPr>
          <w:rFonts w:ascii="Arial" w:hAnsi="Arial" w:cs="Arial"/>
          <w:sz w:val="24"/>
          <w:szCs w:val="24"/>
        </w:rPr>
        <w:t xml:space="preserve"> is the </w:t>
      </w:r>
      <w:r w:rsidRPr="0049555B">
        <w:rPr>
          <w:rFonts w:ascii="Arial" w:hAnsi="Arial" w:cs="Arial"/>
          <w:i/>
          <w:iCs/>
          <w:sz w:val="24"/>
          <w:szCs w:val="24"/>
        </w:rPr>
        <w:t>Terrorism (Extraordinary Temporary Powers) Amendment Act 2022</w:t>
      </w:r>
      <w:r w:rsidRPr="0049555B">
        <w:rPr>
          <w:rFonts w:ascii="Arial" w:hAnsi="Arial" w:cs="Arial"/>
          <w:sz w:val="24"/>
          <w:szCs w:val="24"/>
        </w:rPr>
        <w:t xml:space="preserve">. </w:t>
      </w:r>
    </w:p>
    <w:p w14:paraId="341827EE" w14:textId="0A32284F" w:rsidR="00C61B07" w:rsidRDefault="00C61B07" w:rsidP="008C225D">
      <w:pPr>
        <w:pStyle w:val="Heading3"/>
      </w:pPr>
      <w:r w:rsidRPr="00ED3B77">
        <w:t>Clause 2</w:t>
      </w:r>
      <w:r w:rsidRPr="00ED3B77">
        <w:tab/>
        <w:t>Commencement</w:t>
      </w:r>
    </w:p>
    <w:p w14:paraId="4141232F" w14:textId="0F419D16" w:rsidR="0049555B" w:rsidRPr="0049555B" w:rsidRDefault="0049555B" w:rsidP="0049555B">
      <w:pPr>
        <w:rPr>
          <w:rFonts w:ascii="Arial" w:hAnsi="Arial" w:cs="Arial"/>
          <w:sz w:val="24"/>
          <w:szCs w:val="24"/>
        </w:rPr>
      </w:pPr>
      <w:r w:rsidRPr="0049555B">
        <w:rPr>
          <w:rFonts w:ascii="Arial" w:hAnsi="Arial" w:cs="Arial"/>
          <w:sz w:val="24"/>
          <w:szCs w:val="24"/>
        </w:rPr>
        <w:t>This clause provides that the Act will commence on the day after its notification day.</w:t>
      </w:r>
    </w:p>
    <w:p w14:paraId="03E3F0B8" w14:textId="77777777" w:rsidR="00C61B07" w:rsidRPr="00ED3B77" w:rsidRDefault="00C61B07" w:rsidP="008C225D">
      <w:pPr>
        <w:pStyle w:val="Heading3"/>
        <w:rPr>
          <w:b w:val="0"/>
        </w:rPr>
      </w:pPr>
      <w:r w:rsidRPr="00ED3B77">
        <w:t>Clause 3</w:t>
      </w:r>
      <w:r w:rsidRPr="00ED3B77">
        <w:tab/>
        <w:t>Legislation amended</w:t>
      </w:r>
    </w:p>
    <w:p w14:paraId="6C3CA2DF" w14:textId="6AD9FB0F" w:rsidR="00D3034B" w:rsidRDefault="00003A4B" w:rsidP="00D3034B">
      <w:pPr>
        <w:rPr>
          <w:rFonts w:ascii="Arial" w:hAnsi="Arial" w:cs="Arial"/>
          <w:sz w:val="24"/>
          <w:szCs w:val="24"/>
        </w:rPr>
      </w:pPr>
      <w:r>
        <w:rPr>
          <w:rFonts w:ascii="Arial" w:hAnsi="Arial" w:cs="Arial"/>
          <w:sz w:val="24"/>
          <w:szCs w:val="24"/>
        </w:rPr>
        <w:t>This clause states the legislation amended by th</w:t>
      </w:r>
      <w:r w:rsidR="00DA394F">
        <w:rPr>
          <w:rFonts w:ascii="Arial" w:hAnsi="Arial" w:cs="Arial"/>
          <w:sz w:val="24"/>
          <w:szCs w:val="24"/>
        </w:rPr>
        <w:t>e</w:t>
      </w:r>
      <w:r>
        <w:rPr>
          <w:rFonts w:ascii="Arial" w:hAnsi="Arial" w:cs="Arial"/>
          <w:sz w:val="24"/>
          <w:szCs w:val="24"/>
        </w:rPr>
        <w:t xml:space="preserve"> Bill. It will amend the </w:t>
      </w:r>
      <w:r>
        <w:rPr>
          <w:rFonts w:ascii="Arial" w:hAnsi="Arial" w:cs="Arial"/>
          <w:i/>
          <w:iCs/>
          <w:sz w:val="24"/>
          <w:szCs w:val="24"/>
        </w:rPr>
        <w:t>Terrorism (Extraordinary Temporary Powers) Act 2006</w:t>
      </w:r>
      <w:r>
        <w:rPr>
          <w:rFonts w:ascii="Arial" w:hAnsi="Arial" w:cs="Arial"/>
          <w:sz w:val="24"/>
          <w:szCs w:val="24"/>
        </w:rPr>
        <w:t xml:space="preserve">. </w:t>
      </w:r>
    </w:p>
    <w:p w14:paraId="6BB76BCE" w14:textId="409EE085" w:rsidR="00003A4B" w:rsidRDefault="00003A4B" w:rsidP="00003A4B">
      <w:pPr>
        <w:pStyle w:val="Heading3"/>
      </w:pPr>
      <w:r>
        <w:t>Clause 4</w:t>
      </w:r>
      <w:r>
        <w:tab/>
        <w:t>New section 50A</w:t>
      </w:r>
    </w:p>
    <w:p w14:paraId="55747E19" w14:textId="3E0D98BD" w:rsidR="00DA394F" w:rsidRPr="00DA394F" w:rsidRDefault="00CD2B3D" w:rsidP="00003A4B">
      <w:pPr>
        <w:rPr>
          <w:rFonts w:ascii="Arial" w:hAnsi="Arial" w:cs="Arial"/>
          <w:sz w:val="24"/>
          <w:szCs w:val="24"/>
        </w:rPr>
      </w:pPr>
      <w:r w:rsidRPr="00AE3D81">
        <w:rPr>
          <w:rFonts w:ascii="Arial" w:hAnsi="Arial" w:cs="Arial"/>
          <w:sz w:val="24"/>
          <w:szCs w:val="24"/>
        </w:rPr>
        <w:t>This clause inserts new section 50A which introduces a</w:t>
      </w:r>
      <w:r w:rsidR="00AE3D81">
        <w:rPr>
          <w:rFonts w:ascii="Arial" w:hAnsi="Arial" w:cs="Arial"/>
          <w:sz w:val="24"/>
          <w:szCs w:val="24"/>
        </w:rPr>
        <w:t xml:space="preserve"> new</w:t>
      </w:r>
      <w:r w:rsidRPr="00AE3D81">
        <w:rPr>
          <w:rFonts w:ascii="Arial" w:hAnsi="Arial" w:cs="Arial"/>
          <w:sz w:val="24"/>
          <w:szCs w:val="24"/>
        </w:rPr>
        <w:t xml:space="preserve"> right for people who are nationals of a foreign country</w:t>
      </w:r>
      <w:r w:rsidR="00AE3D81">
        <w:rPr>
          <w:rFonts w:ascii="Arial" w:hAnsi="Arial" w:cs="Arial"/>
          <w:sz w:val="24"/>
          <w:szCs w:val="24"/>
        </w:rPr>
        <w:t xml:space="preserve"> who are detained under the Act</w:t>
      </w:r>
      <w:r w:rsidR="00DA394F">
        <w:rPr>
          <w:rFonts w:ascii="Arial" w:hAnsi="Arial" w:cs="Arial"/>
          <w:sz w:val="24"/>
          <w:szCs w:val="24"/>
        </w:rPr>
        <w:t xml:space="preserve"> to have access to diplomatic or consular contact</w:t>
      </w:r>
      <w:r w:rsidR="00AE3D81">
        <w:rPr>
          <w:rFonts w:ascii="Arial" w:hAnsi="Arial" w:cs="Arial"/>
          <w:sz w:val="24"/>
          <w:szCs w:val="24"/>
        </w:rPr>
        <w:t xml:space="preserve">. </w:t>
      </w:r>
      <w:r w:rsidR="00DA394F">
        <w:rPr>
          <w:rFonts w:ascii="Arial" w:hAnsi="Arial" w:cs="Arial"/>
          <w:sz w:val="24"/>
          <w:szCs w:val="24"/>
        </w:rPr>
        <w:t>New section 50A(5) defines</w:t>
      </w:r>
      <w:r w:rsidR="00DA394F" w:rsidRPr="00695065">
        <w:rPr>
          <w:rFonts w:ascii="Arial" w:hAnsi="Arial" w:cs="Arial"/>
          <w:b/>
          <w:i/>
          <w:sz w:val="24"/>
          <w:szCs w:val="24"/>
        </w:rPr>
        <w:t xml:space="preserve"> national of a foreign country</w:t>
      </w:r>
      <w:r w:rsidR="00DA394F">
        <w:rPr>
          <w:rFonts w:ascii="Arial" w:hAnsi="Arial" w:cs="Arial"/>
          <w:sz w:val="24"/>
          <w:szCs w:val="24"/>
        </w:rPr>
        <w:t xml:space="preserve"> to mean a person who is not an Australian citizen or permanent resident (as defined).</w:t>
      </w:r>
    </w:p>
    <w:p w14:paraId="5FFD14BF" w14:textId="165BA8DF" w:rsidR="00DA394F" w:rsidRDefault="00DA394F" w:rsidP="00003A4B">
      <w:pPr>
        <w:rPr>
          <w:rFonts w:ascii="Arial" w:hAnsi="Arial" w:cs="Arial"/>
          <w:sz w:val="24"/>
          <w:szCs w:val="24"/>
        </w:rPr>
      </w:pPr>
      <w:r>
        <w:rPr>
          <w:rFonts w:ascii="Arial" w:hAnsi="Arial" w:cs="Arial"/>
          <w:sz w:val="24"/>
          <w:szCs w:val="24"/>
        </w:rPr>
        <w:t>New section 50A(2) provides that a person who is a national of a foreign country is entitled to have the</w:t>
      </w:r>
      <w:r w:rsidR="00170585">
        <w:rPr>
          <w:rFonts w:ascii="Arial" w:hAnsi="Arial" w:cs="Arial"/>
          <w:sz w:val="24"/>
          <w:szCs w:val="24"/>
        </w:rPr>
        <w:t xml:space="preserve"> nominated senior</w:t>
      </w:r>
      <w:r w:rsidR="00AE3D81">
        <w:rPr>
          <w:rFonts w:ascii="Arial" w:hAnsi="Arial" w:cs="Arial"/>
          <w:sz w:val="24"/>
          <w:szCs w:val="24"/>
        </w:rPr>
        <w:t xml:space="preserve"> police officer </w:t>
      </w:r>
      <w:r>
        <w:rPr>
          <w:rFonts w:ascii="Arial" w:hAnsi="Arial" w:cs="Arial"/>
          <w:sz w:val="24"/>
          <w:szCs w:val="24"/>
        </w:rPr>
        <w:t xml:space="preserve">tell a diplomatic or consular representative of the country about the person’s detention is </w:t>
      </w:r>
      <w:r w:rsidR="00170585">
        <w:rPr>
          <w:rFonts w:ascii="Arial" w:hAnsi="Arial" w:cs="Arial"/>
          <w:sz w:val="24"/>
          <w:szCs w:val="24"/>
        </w:rPr>
        <w:t>soo</w:t>
      </w:r>
      <w:r>
        <w:rPr>
          <w:rFonts w:ascii="Arial" w:hAnsi="Arial" w:cs="Arial"/>
          <w:sz w:val="24"/>
          <w:szCs w:val="24"/>
        </w:rPr>
        <w:t xml:space="preserve">n </w:t>
      </w:r>
      <w:r w:rsidR="00170585">
        <w:rPr>
          <w:rFonts w:ascii="Arial" w:hAnsi="Arial" w:cs="Arial"/>
          <w:sz w:val="24"/>
          <w:szCs w:val="24"/>
        </w:rPr>
        <w:t xml:space="preserve">as </w:t>
      </w:r>
      <w:r>
        <w:rPr>
          <w:rFonts w:ascii="Arial" w:hAnsi="Arial" w:cs="Arial"/>
          <w:sz w:val="24"/>
          <w:szCs w:val="24"/>
        </w:rPr>
        <w:t>practicable after the person is detained under a preventative detention order.</w:t>
      </w:r>
    </w:p>
    <w:p w14:paraId="102585B7" w14:textId="556A4249" w:rsidR="00170585" w:rsidRDefault="00DA394F" w:rsidP="00003A4B">
      <w:pPr>
        <w:rPr>
          <w:rFonts w:ascii="Arial" w:hAnsi="Arial" w:cs="Arial"/>
          <w:sz w:val="24"/>
          <w:szCs w:val="24"/>
        </w:rPr>
      </w:pPr>
      <w:r>
        <w:rPr>
          <w:rFonts w:ascii="Arial" w:hAnsi="Arial" w:cs="Arial"/>
          <w:sz w:val="24"/>
          <w:szCs w:val="24"/>
        </w:rPr>
        <w:t xml:space="preserve">New section 50A(3) provides that </w:t>
      </w:r>
      <w:r w:rsidR="00170585">
        <w:rPr>
          <w:rFonts w:ascii="Arial" w:hAnsi="Arial" w:cs="Arial"/>
          <w:sz w:val="24"/>
          <w:szCs w:val="24"/>
        </w:rPr>
        <w:t xml:space="preserve">a police officer detaining such a person must, as soon as possible after the person is detained, tell them </w:t>
      </w:r>
      <w:r w:rsidR="00AE3D81">
        <w:rPr>
          <w:rFonts w:ascii="Arial" w:hAnsi="Arial" w:cs="Arial"/>
          <w:sz w:val="24"/>
          <w:szCs w:val="24"/>
        </w:rPr>
        <w:t>of their right to have a diplomatic or consular representative of the country informed of their detention.</w:t>
      </w:r>
    </w:p>
    <w:p w14:paraId="2A1825D6" w14:textId="3B43671F" w:rsidR="00003A4B" w:rsidRPr="00AE3D81" w:rsidRDefault="00170585" w:rsidP="00003A4B">
      <w:pPr>
        <w:rPr>
          <w:rFonts w:ascii="Arial" w:hAnsi="Arial" w:cs="Arial"/>
          <w:sz w:val="24"/>
          <w:szCs w:val="24"/>
        </w:rPr>
      </w:pPr>
      <w:r>
        <w:rPr>
          <w:rFonts w:ascii="Arial" w:hAnsi="Arial" w:cs="Arial"/>
          <w:sz w:val="24"/>
          <w:szCs w:val="24"/>
        </w:rPr>
        <w:t>New section 50A(4) provides that, i</w:t>
      </w:r>
      <w:r w:rsidR="00AE3D81">
        <w:rPr>
          <w:rFonts w:ascii="Arial" w:hAnsi="Arial" w:cs="Arial"/>
          <w:sz w:val="24"/>
          <w:szCs w:val="24"/>
        </w:rPr>
        <w:t xml:space="preserve">f </w:t>
      </w:r>
      <w:r w:rsidR="00351F4D">
        <w:rPr>
          <w:rFonts w:ascii="Arial" w:hAnsi="Arial" w:cs="Arial"/>
          <w:sz w:val="24"/>
          <w:szCs w:val="24"/>
        </w:rPr>
        <w:t>requested</w:t>
      </w:r>
      <w:r w:rsidR="00AE3D81">
        <w:rPr>
          <w:rFonts w:ascii="Arial" w:hAnsi="Arial" w:cs="Arial"/>
          <w:sz w:val="24"/>
          <w:szCs w:val="24"/>
        </w:rPr>
        <w:t xml:space="preserve"> by the </w:t>
      </w:r>
      <w:r w:rsidR="00351F4D">
        <w:rPr>
          <w:rFonts w:ascii="Arial" w:hAnsi="Arial" w:cs="Arial"/>
          <w:sz w:val="24"/>
          <w:szCs w:val="24"/>
        </w:rPr>
        <w:t>detained person</w:t>
      </w:r>
      <w:r w:rsidR="00AE3D81">
        <w:rPr>
          <w:rFonts w:ascii="Arial" w:hAnsi="Arial" w:cs="Arial"/>
          <w:sz w:val="24"/>
          <w:szCs w:val="24"/>
        </w:rPr>
        <w:t xml:space="preserve">, the nominated senior police officer must </w:t>
      </w:r>
      <w:r w:rsidR="00351F4D">
        <w:rPr>
          <w:rFonts w:ascii="Arial" w:hAnsi="Arial" w:cs="Arial"/>
          <w:sz w:val="24"/>
          <w:szCs w:val="24"/>
        </w:rPr>
        <w:t>tell</w:t>
      </w:r>
      <w:r w:rsidR="00AE3D81">
        <w:rPr>
          <w:rFonts w:ascii="Arial" w:hAnsi="Arial" w:cs="Arial"/>
          <w:sz w:val="24"/>
          <w:szCs w:val="24"/>
        </w:rPr>
        <w:t xml:space="preserve"> the diplomatic or consular representative of the person’s detention</w:t>
      </w:r>
      <w:r>
        <w:rPr>
          <w:rFonts w:ascii="Arial" w:hAnsi="Arial" w:cs="Arial"/>
          <w:sz w:val="24"/>
          <w:szCs w:val="24"/>
        </w:rPr>
        <w:t>, as soon practicable after receiving the request</w:t>
      </w:r>
      <w:r w:rsidR="00AE3D81">
        <w:rPr>
          <w:rFonts w:ascii="Arial" w:hAnsi="Arial" w:cs="Arial"/>
          <w:sz w:val="24"/>
          <w:szCs w:val="24"/>
        </w:rPr>
        <w:t xml:space="preserve">. </w:t>
      </w:r>
    </w:p>
    <w:p w14:paraId="35F0B4CB" w14:textId="40477DB5" w:rsidR="009254CD" w:rsidRDefault="009254CD" w:rsidP="009254CD">
      <w:pPr>
        <w:pStyle w:val="Heading3"/>
      </w:pPr>
      <w:r>
        <w:t>Clause 5</w:t>
      </w:r>
      <w:r>
        <w:tab/>
        <w:t>Contact with lawyer etc Section 52 (3) note</w:t>
      </w:r>
    </w:p>
    <w:p w14:paraId="0AC9769F" w14:textId="492CAA39" w:rsidR="009254CD" w:rsidRDefault="009254CD" w:rsidP="009254CD">
      <w:pPr>
        <w:rPr>
          <w:rFonts w:ascii="Arial" w:hAnsi="Arial" w:cs="Arial"/>
          <w:sz w:val="24"/>
          <w:szCs w:val="24"/>
        </w:rPr>
      </w:pPr>
      <w:r>
        <w:rPr>
          <w:rFonts w:ascii="Arial" w:hAnsi="Arial" w:cs="Arial"/>
          <w:sz w:val="24"/>
          <w:szCs w:val="24"/>
        </w:rPr>
        <w:t>This is a technical amendment to the note in section 52(3) to replace an incorrect reference.</w:t>
      </w:r>
    </w:p>
    <w:p w14:paraId="518B1A1B" w14:textId="2AD6D045" w:rsidR="009254CD" w:rsidRDefault="009254CD" w:rsidP="00FE434C">
      <w:pPr>
        <w:pStyle w:val="Heading3"/>
        <w:ind w:left="1440" w:hanging="1440"/>
      </w:pPr>
      <w:r>
        <w:t>Clause 6</w:t>
      </w:r>
      <w:r>
        <w:tab/>
        <w:t>Special contact rules for people with impaired decision-making ability Section 53 (5) (a)</w:t>
      </w:r>
    </w:p>
    <w:p w14:paraId="0E00A662" w14:textId="6EC0D313" w:rsidR="009254CD" w:rsidRDefault="00FE434C" w:rsidP="009254CD">
      <w:pPr>
        <w:rPr>
          <w:rFonts w:ascii="Arial" w:hAnsi="Arial" w:cs="Arial"/>
          <w:sz w:val="24"/>
          <w:szCs w:val="24"/>
        </w:rPr>
      </w:pPr>
      <w:r>
        <w:rPr>
          <w:rFonts w:ascii="Arial" w:hAnsi="Arial" w:cs="Arial"/>
          <w:sz w:val="24"/>
          <w:szCs w:val="24"/>
        </w:rPr>
        <w:t xml:space="preserve">This clause </w:t>
      </w:r>
      <w:r w:rsidR="00170585">
        <w:rPr>
          <w:rFonts w:ascii="Arial" w:hAnsi="Arial" w:cs="Arial"/>
          <w:sz w:val="24"/>
          <w:szCs w:val="24"/>
        </w:rPr>
        <w:t xml:space="preserve">amends section 53(5)(a) which currently provides that the daily period for which a detained person </w:t>
      </w:r>
      <w:r w:rsidR="00695065">
        <w:rPr>
          <w:rFonts w:ascii="Arial" w:hAnsi="Arial" w:cs="Arial"/>
          <w:sz w:val="24"/>
          <w:szCs w:val="24"/>
        </w:rPr>
        <w:t xml:space="preserve">with impaired decision-making ability </w:t>
      </w:r>
      <w:r w:rsidR="00170585">
        <w:rPr>
          <w:rFonts w:ascii="Arial" w:hAnsi="Arial" w:cs="Arial"/>
          <w:sz w:val="24"/>
          <w:szCs w:val="24"/>
        </w:rPr>
        <w:t xml:space="preserve">is entitled to have </w:t>
      </w:r>
      <w:r w:rsidR="00170585">
        <w:rPr>
          <w:rFonts w:ascii="Arial" w:hAnsi="Arial" w:cs="Arial"/>
          <w:sz w:val="24"/>
          <w:szCs w:val="24"/>
        </w:rPr>
        <w:lastRenderedPageBreak/>
        <w:t xml:space="preserve">contact with a parent, guardian or other contact person is 2 hours.  The amendment </w:t>
      </w:r>
      <w:r>
        <w:rPr>
          <w:rFonts w:ascii="Arial" w:hAnsi="Arial" w:cs="Arial"/>
          <w:sz w:val="24"/>
          <w:szCs w:val="24"/>
        </w:rPr>
        <w:t xml:space="preserve">substitutes </w:t>
      </w:r>
      <w:r w:rsidR="00170585">
        <w:rPr>
          <w:rFonts w:ascii="Arial" w:hAnsi="Arial" w:cs="Arial"/>
          <w:sz w:val="24"/>
          <w:szCs w:val="24"/>
        </w:rPr>
        <w:t>a new daily contact period of</w:t>
      </w:r>
      <w:r w:rsidR="000B73BD">
        <w:rPr>
          <w:rFonts w:ascii="Arial" w:hAnsi="Arial" w:cs="Arial"/>
          <w:sz w:val="24"/>
          <w:szCs w:val="24"/>
        </w:rPr>
        <w:t xml:space="preserve"> 4 hours.</w:t>
      </w:r>
    </w:p>
    <w:p w14:paraId="781DBDD0" w14:textId="65440929" w:rsidR="000B73BD" w:rsidRDefault="000B73BD" w:rsidP="000B73BD">
      <w:pPr>
        <w:pStyle w:val="Heading3"/>
      </w:pPr>
      <w:r>
        <w:t>Clause 7</w:t>
      </w:r>
      <w:r>
        <w:tab/>
        <w:t xml:space="preserve">New section 53 (7) and (8) </w:t>
      </w:r>
    </w:p>
    <w:p w14:paraId="3AF1E679" w14:textId="14F3F3B7" w:rsidR="008B785B" w:rsidRDefault="00401824" w:rsidP="00351F4D">
      <w:pPr>
        <w:rPr>
          <w:rFonts w:ascii="Arial" w:hAnsi="Arial" w:cs="Arial"/>
          <w:sz w:val="24"/>
          <w:szCs w:val="24"/>
        </w:rPr>
      </w:pPr>
      <w:r>
        <w:rPr>
          <w:rFonts w:ascii="Arial" w:hAnsi="Arial" w:cs="Arial"/>
          <w:sz w:val="24"/>
          <w:szCs w:val="24"/>
        </w:rPr>
        <w:t xml:space="preserve">This clause inserts new section 53 (7) to provide that </w:t>
      </w:r>
      <w:r w:rsidR="00351F4D">
        <w:rPr>
          <w:rFonts w:ascii="Arial" w:hAnsi="Arial" w:cs="Arial"/>
          <w:sz w:val="24"/>
          <w:szCs w:val="24"/>
        </w:rPr>
        <w:t xml:space="preserve">a police officer is required to take reasonable steps to assist </w:t>
      </w:r>
      <w:r w:rsidR="00170585">
        <w:rPr>
          <w:rFonts w:ascii="Arial" w:hAnsi="Arial" w:cs="Arial"/>
          <w:sz w:val="24"/>
          <w:szCs w:val="24"/>
        </w:rPr>
        <w:t>a detained</w:t>
      </w:r>
      <w:r w:rsidR="00695065">
        <w:rPr>
          <w:rFonts w:ascii="Arial" w:hAnsi="Arial" w:cs="Arial"/>
          <w:sz w:val="24"/>
          <w:szCs w:val="24"/>
        </w:rPr>
        <w:t xml:space="preserve"> </w:t>
      </w:r>
      <w:r w:rsidR="00351F4D">
        <w:rPr>
          <w:rFonts w:ascii="Arial" w:hAnsi="Arial" w:cs="Arial"/>
          <w:sz w:val="24"/>
          <w:szCs w:val="24"/>
        </w:rPr>
        <w:t xml:space="preserve">person in exercising the person’s rights under section 53 to have contact with a person </w:t>
      </w:r>
      <w:r w:rsidR="00170585">
        <w:rPr>
          <w:rFonts w:ascii="Arial" w:hAnsi="Arial" w:cs="Arial"/>
          <w:sz w:val="24"/>
          <w:szCs w:val="24"/>
        </w:rPr>
        <w:t xml:space="preserve">in accordance with </w:t>
      </w:r>
      <w:r w:rsidR="008B785B">
        <w:rPr>
          <w:rFonts w:ascii="Arial" w:hAnsi="Arial" w:cs="Arial"/>
          <w:sz w:val="24"/>
          <w:szCs w:val="24"/>
        </w:rPr>
        <w:t>section</w:t>
      </w:r>
      <w:r w:rsidR="00351F4D">
        <w:rPr>
          <w:rFonts w:ascii="Arial" w:hAnsi="Arial" w:cs="Arial"/>
          <w:sz w:val="24"/>
          <w:szCs w:val="24"/>
        </w:rPr>
        <w:t xml:space="preserve"> 53(2). </w:t>
      </w:r>
    </w:p>
    <w:p w14:paraId="7E206872" w14:textId="4D856496" w:rsidR="000B73BD" w:rsidRDefault="00401824" w:rsidP="00351F4D">
      <w:pPr>
        <w:rPr>
          <w:rFonts w:ascii="Arial" w:hAnsi="Arial" w:cs="Arial"/>
          <w:sz w:val="24"/>
          <w:szCs w:val="24"/>
        </w:rPr>
      </w:pPr>
      <w:r w:rsidRPr="00A314F2">
        <w:rPr>
          <w:rFonts w:ascii="Arial" w:hAnsi="Arial" w:cs="Arial"/>
          <w:sz w:val="24"/>
          <w:szCs w:val="24"/>
        </w:rPr>
        <w:t xml:space="preserve">This clause also inserts new section 53 (8) </w:t>
      </w:r>
      <w:r w:rsidR="005D0F4D" w:rsidRPr="00A314F2">
        <w:rPr>
          <w:rFonts w:ascii="Arial" w:hAnsi="Arial" w:cs="Arial"/>
          <w:sz w:val="24"/>
          <w:szCs w:val="24"/>
        </w:rPr>
        <w:t xml:space="preserve">which provides that </w:t>
      </w:r>
      <w:r w:rsidR="00A314F2">
        <w:rPr>
          <w:rFonts w:ascii="Arial" w:hAnsi="Arial" w:cs="Arial"/>
          <w:sz w:val="24"/>
          <w:szCs w:val="24"/>
        </w:rPr>
        <w:t xml:space="preserve">where a police officer </w:t>
      </w:r>
      <w:r w:rsidR="008B785B">
        <w:rPr>
          <w:rFonts w:ascii="Arial" w:hAnsi="Arial" w:cs="Arial"/>
          <w:sz w:val="24"/>
          <w:szCs w:val="24"/>
        </w:rPr>
        <w:t>finds</w:t>
      </w:r>
      <w:r w:rsidR="00A314F2">
        <w:rPr>
          <w:rFonts w:ascii="Arial" w:hAnsi="Arial" w:cs="Arial"/>
          <w:sz w:val="24"/>
          <w:szCs w:val="24"/>
        </w:rPr>
        <w:t xml:space="preserve"> a person </w:t>
      </w:r>
      <w:r w:rsidR="00351F4D">
        <w:rPr>
          <w:rFonts w:ascii="Arial" w:hAnsi="Arial" w:cs="Arial"/>
          <w:sz w:val="24"/>
          <w:szCs w:val="24"/>
        </w:rPr>
        <w:t xml:space="preserve">under subsection </w:t>
      </w:r>
      <w:r w:rsidR="00A314F2">
        <w:rPr>
          <w:rFonts w:ascii="Arial" w:hAnsi="Arial" w:cs="Arial"/>
          <w:sz w:val="24"/>
          <w:szCs w:val="24"/>
        </w:rPr>
        <w:t xml:space="preserve">unacceptable to have contact with a detainee, the police officer </w:t>
      </w:r>
      <w:r w:rsidR="00695065">
        <w:rPr>
          <w:rFonts w:ascii="Arial" w:hAnsi="Arial" w:cs="Arial"/>
          <w:sz w:val="24"/>
          <w:szCs w:val="24"/>
        </w:rPr>
        <w:t xml:space="preserve">must </w:t>
      </w:r>
      <w:r w:rsidR="008B785B">
        <w:rPr>
          <w:rFonts w:ascii="Arial" w:hAnsi="Arial" w:cs="Arial"/>
          <w:sz w:val="24"/>
          <w:szCs w:val="24"/>
        </w:rPr>
        <w:t xml:space="preserve">tell the detained person the </w:t>
      </w:r>
      <w:r w:rsidR="00A314F2">
        <w:rPr>
          <w:rFonts w:ascii="Arial" w:hAnsi="Arial" w:cs="Arial"/>
          <w:sz w:val="24"/>
          <w:szCs w:val="24"/>
        </w:rPr>
        <w:t>reason why, unless</w:t>
      </w:r>
      <w:r w:rsidR="005D0F4D" w:rsidRPr="00A314F2">
        <w:rPr>
          <w:rFonts w:ascii="Arial" w:hAnsi="Arial" w:cs="Arial"/>
          <w:sz w:val="24"/>
          <w:szCs w:val="24"/>
        </w:rPr>
        <w:t xml:space="preserve"> this would result in the disclosure of information relating to a terrorist act</w:t>
      </w:r>
      <w:r w:rsidR="008B785B">
        <w:rPr>
          <w:rFonts w:ascii="Arial" w:hAnsi="Arial" w:cs="Arial"/>
          <w:sz w:val="24"/>
          <w:szCs w:val="24"/>
        </w:rPr>
        <w:t>.  In addition, the police officer detaining the person must</w:t>
      </w:r>
      <w:r w:rsidR="00695065">
        <w:rPr>
          <w:rFonts w:ascii="Arial" w:hAnsi="Arial" w:cs="Arial"/>
          <w:sz w:val="24"/>
          <w:szCs w:val="24"/>
        </w:rPr>
        <w:t xml:space="preserve"> </w:t>
      </w:r>
      <w:r w:rsidR="00C8299E" w:rsidRPr="00A314F2">
        <w:rPr>
          <w:rFonts w:ascii="Arial" w:hAnsi="Arial" w:cs="Arial"/>
          <w:sz w:val="24"/>
          <w:szCs w:val="24"/>
        </w:rPr>
        <w:t>allow the detained person an opportunity to nominate another person</w:t>
      </w:r>
      <w:r w:rsidR="008B785B">
        <w:rPr>
          <w:rFonts w:ascii="Arial" w:hAnsi="Arial" w:cs="Arial"/>
          <w:sz w:val="24"/>
          <w:szCs w:val="24"/>
        </w:rPr>
        <w:t xml:space="preserve"> with whom the detained person wishes</w:t>
      </w:r>
      <w:r w:rsidR="00C8299E" w:rsidRPr="00A314F2">
        <w:rPr>
          <w:rFonts w:ascii="Arial" w:hAnsi="Arial" w:cs="Arial"/>
          <w:sz w:val="24"/>
          <w:szCs w:val="24"/>
        </w:rPr>
        <w:t xml:space="preserve"> to </w:t>
      </w:r>
      <w:r w:rsidR="008B785B">
        <w:rPr>
          <w:rFonts w:ascii="Arial" w:hAnsi="Arial" w:cs="Arial"/>
          <w:sz w:val="24"/>
          <w:szCs w:val="24"/>
        </w:rPr>
        <w:t xml:space="preserve">have </w:t>
      </w:r>
      <w:r w:rsidR="00C8299E" w:rsidRPr="00A314F2">
        <w:rPr>
          <w:rFonts w:ascii="Arial" w:hAnsi="Arial" w:cs="Arial"/>
          <w:sz w:val="24"/>
          <w:szCs w:val="24"/>
        </w:rPr>
        <w:t>contact</w:t>
      </w:r>
      <w:r w:rsidR="00351F4D">
        <w:rPr>
          <w:rFonts w:ascii="Arial" w:hAnsi="Arial" w:cs="Arial"/>
          <w:sz w:val="24"/>
          <w:szCs w:val="24"/>
        </w:rPr>
        <w:t xml:space="preserve">. </w:t>
      </w:r>
    </w:p>
    <w:p w14:paraId="70FF8B37" w14:textId="27676338" w:rsidR="00C8299E" w:rsidRDefault="00C8299E" w:rsidP="00C8299E">
      <w:pPr>
        <w:pStyle w:val="Heading3"/>
      </w:pPr>
      <w:r>
        <w:t>Clause 8</w:t>
      </w:r>
      <w:r>
        <w:tab/>
        <w:t xml:space="preserve">Taking identification material Section 59 (2) (b) </w:t>
      </w:r>
    </w:p>
    <w:p w14:paraId="445628BF" w14:textId="651847AB" w:rsidR="00C8299E" w:rsidRDefault="00026317" w:rsidP="00C8299E">
      <w:pPr>
        <w:rPr>
          <w:rFonts w:ascii="Arial" w:hAnsi="Arial" w:cs="Arial"/>
          <w:sz w:val="24"/>
          <w:szCs w:val="24"/>
        </w:rPr>
      </w:pPr>
      <w:r>
        <w:rPr>
          <w:rFonts w:ascii="Arial" w:hAnsi="Arial" w:cs="Arial"/>
          <w:sz w:val="24"/>
          <w:szCs w:val="24"/>
        </w:rPr>
        <w:t xml:space="preserve">This clause substitutes section 59 (2) (b) </w:t>
      </w:r>
      <w:r w:rsidR="008B785B">
        <w:rPr>
          <w:rFonts w:ascii="Arial" w:hAnsi="Arial" w:cs="Arial"/>
          <w:sz w:val="24"/>
          <w:szCs w:val="24"/>
        </w:rPr>
        <w:t xml:space="preserve">to </w:t>
      </w:r>
      <w:r>
        <w:rPr>
          <w:rFonts w:ascii="Arial" w:hAnsi="Arial" w:cs="Arial"/>
          <w:sz w:val="24"/>
          <w:szCs w:val="24"/>
        </w:rPr>
        <w:t xml:space="preserve">introduce a new ground on which a detaining police officer may take identification material from a detained person. </w:t>
      </w:r>
      <w:r w:rsidR="008B785B">
        <w:rPr>
          <w:rFonts w:ascii="Arial" w:hAnsi="Arial" w:cs="Arial"/>
          <w:sz w:val="24"/>
          <w:szCs w:val="24"/>
        </w:rPr>
        <w:t>New section 59(2)(b)(ii)</w:t>
      </w:r>
      <w:r>
        <w:rPr>
          <w:rFonts w:ascii="Arial" w:hAnsi="Arial" w:cs="Arial"/>
          <w:sz w:val="24"/>
          <w:szCs w:val="24"/>
        </w:rPr>
        <w:t xml:space="preserve"> </w:t>
      </w:r>
      <w:r w:rsidR="00472E68">
        <w:rPr>
          <w:rFonts w:ascii="Arial" w:hAnsi="Arial" w:cs="Arial"/>
          <w:sz w:val="24"/>
          <w:szCs w:val="24"/>
        </w:rPr>
        <w:t>will allow a police officer to take identification material to record any illness or injury that the person suffered while detained under a preventative detention order.</w:t>
      </w:r>
    </w:p>
    <w:p w14:paraId="1519F8C9" w14:textId="70103122" w:rsidR="00472E68" w:rsidRDefault="00472E68" w:rsidP="00472E68">
      <w:pPr>
        <w:pStyle w:val="Heading3"/>
      </w:pPr>
      <w:r w:rsidRPr="009154BE">
        <w:t>Clause 9</w:t>
      </w:r>
      <w:r w:rsidRPr="009154BE">
        <w:tab/>
        <w:t>Using identification material Section 60 (1)</w:t>
      </w:r>
    </w:p>
    <w:p w14:paraId="3839C856" w14:textId="107EE23C" w:rsidR="00472E68" w:rsidRPr="009154BE" w:rsidRDefault="009154BE" w:rsidP="00472E68">
      <w:pPr>
        <w:rPr>
          <w:rFonts w:ascii="Arial" w:hAnsi="Arial" w:cs="Arial"/>
          <w:sz w:val="24"/>
          <w:szCs w:val="24"/>
        </w:rPr>
      </w:pPr>
      <w:r w:rsidRPr="009154BE">
        <w:rPr>
          <w:rFonts w:ascii="Arial" w:hAnsi="Arial" w:cs="Arial"/>
          <w:sz w:val="24"/>
          <w:szCs w:val="24"/>
        </w:rPr>
        <w:t>This cla</w:t>
      </w:r>
      <w:r>
        <w:rPr>
          <w:rFonts w:ascii="Arial" w:hAnsi="Arial" w:cs="Arial"/>
          <w:sz w:val="24"/>
          <w:szCs w:val="24"/>
        </w:rPr>
        <w:t xml:space="preserve">use </w:t>
      </w:r>
      <w:r w:rsidR="00566F4F">
        <w:rPr>
          <w:rFonts w:ascii="Arial" w:hAnsi="Arial" w:cs="Arial"/>
          <w:sz w:val="24"/>
          <w:szCs w:val="24"/>
        </w:rPr>
        <w:t xml:space="preserve">amends section 60 to introduce a new use for identification material taken under </w:t>
      </w:r>
      <w:r w:rsidR="008B785B">
        <w:rPr>
          <w:rFonts w:ascii="Arial" w:hAnsi="Arial" w:cs="Arial"/>
          <w:sz w:val="24"/>
          <w:szCs w:val="24"/>
        </w:rPr>
        <w:t xml:space="preserve">new </w:t>
      </w:r>
      <w:r w:rsidR="00566F4F">
        <w:rPr>
          <w:rFonts w:ascii="Arial" w:hAnsi="Arial" w:cs="Arial"/>
          <w:sz w:val="24"/>
          <w:szCs w:val="24"/>
        </w:rPr>
        <w:t>section 59</w:t>
      </w:r>
      <w:r w:rsidR="008B785B">
        <w:rPr>
          <w:rFonts w:ascii="Arial" w:hAnsi="Arial" w:cs="Arial"/>
          <w:sz w:val="24"/>
          <w:szCs w:val="24"/>
        </w:rPr>
        <w:t>(2)(b)(ii)</w:t>
      </w:r>
      <w:r w:rsidR="00566F4F">
        <w:rPr>
          <w:rFonts w:ascii="Arial" w:hAnsi="Arial" w:cs="Arial"/>
          <w:sz w:val="24"/>
          <w:szCs w:val="24"/>
        </w:rPr>
        <w:t xml:space="preserve"> of the Act. </w:t>
      </w:r>
      <w:r w:rsidR="008B785B">
        <w:rPr>
          <w:rFonts w:ascii="Arial" w:hAnsi="Arial" w:cs="Arial"/>
          <w:sz w:val="24"/>
          <w:szCs w:val="24"/>
        </w:rPr>
        <w:t>I</w:t>
      </w:r>
      <w:r w:rsidR="00566F4F">
        <w:rPr>
          <w:rFonts w:ascii="Arial" w:hAnsi="Arial" w:cs="Arial"/>
          <w:sz w:val="24"/>
          <w:szCs w:val="24"/>
        </w:rPr>
        <w:t xml:space="preserve">dentification material taken for the purposes of recording an injury or illness </w:t>
      </w:r>
      <w:r w:rsidR="008B785B">
        <w:rPr>
          <w:rFonts w:ascii="Arial" w:hAnsi="Arial" w:cs="Arial"/>
          <w:sz w:val="24"/>
          <w:szCs w:val="24"/>
        </w:rPr>
        <w:t xml:space="preserve">that a person suffered while detained </w:t>
      </w:r>
      <w:r w:rsidR="00566F4F">
        <w:rPr>
          <w:rFonts w:ascii="Arial" w:hAnsi="Arial" w:cs="Arial"/>
          <w:sz w:val="24"/>
          <w:szCs w:val="24"/>
        </w:rPr>
        <w:t xml:space="preserve">must not be used for a purpose other than in a complaint, an investigation or a proceeding that relates to the person’s apprehension or detention. </w:t>
      </w:r>
    </w:p>
    <w:p w14:paraId="48E2C64E" w14:textId="6A8368DC" w:rsidR="00472E68" w:rsidRDefault="00472E68" w:rsidP="00472E68">
      <w:pPr>
        <w:pStyle w:val="Heading3"/>
        <w:rPr>
          <w:b w:val="0"/>
          <w:bCs/>
        </w:rPr>
      </w:pPr>
      <w:r>
        <w:t>Clause 10</w:t>
      </w:r>
      <w:r>
        <w:tab/>
        <w:t>Section 100</w:t>
      </w:r>
    </w:p>
    <w:p w14:paraId="43F7B922" w14:textId="3E50B15C" w:rsidR="00472E68" w:rsidRDefault="001C338B" w:rsidP="00472E68">
      <w:pPr>
        <w:rPr>
          <w:rFonts w:ascii="Arial" w:hAnsi="Arial" w:cs="Arial"/>
          <w:sz w:val="24"/>
          <w:szCs w:val="24"/>
        </w:rPr>
      </w:pPr>
      <w:r>
        <w:rPr>
          <w:rFonts w:ascii="Arial" w:hAnsi="Arial" w:cs="Arial"/>
          <w:sz w:val="24"/>
          <w:szCs w:val="24"/>
        </w:rPr>
        <w:t xml:space="preserve">This clause </w:t>
      </w:r>
      <w:r w:rsidR="00566F4F">
        <w:rPr>
          <w:rFonts w:ascii="Arial" w:hAnsi="Arial" w:cs="Arial"/>
          <w:sz w:val="24"/>
          <w:szCs w:val="24"/>
        </w:rPr>
        <w:t>substitutes</w:t>
      </w:r>
      <w:r>
        <w:rPr>
          <w:rFonts w:ascii="Arial" w:hAnsi="Arial" w:cs="Arial"/>
          <w:sz w:val="24"/>
          <w:szCs w:val="24"/>
        </w:rPr>
        <w:t xml:space="preserve"> section 100 </w:t>
      </w:r>
      <w:r w:rsidR="00566F4F">
        <w:rPr>
          <w:rFonts w:ascii="Arial" w:hAnsi="Arial" w:cs="Arial"/>
          <w:sz w:val="24"/>
          <w:szCs w:val="24"/>
        </w:rPr>
        <w:t>to</w:t>
      </w:r>
      <w:r w:rsidR="00811D36">
        <w:rPr>
          <w:rFonts w:ascii="Arial" w:hAnsi="Arial" w:cs="Arial"/>
          <w:sz w:val="24"/>
          <w:szCs w:val="24"/>
        </w:rPr>
        <w:t xml:space="preserve"> insert dates </w:t>
      </w:r>
      <w:r w:rsidR="008B785B">
        <w:rPr>
          <w:rFonts w:ascii="Arial" w:hAnsi="Arial" w:cs="Arial"/>
          <w:sz w:val="24"/>
          <w:szCs w:val="24"/>
        </w:rPr>
        <w:t>for the next</w:t>
      </w:r>
      <w:r w:rsidR="00695065">
        <w:rPr>
          <w:rFonts w:ascii="Arial" w:hAnsi="Arial" w:cs="Arial"/>
          <w:sz w:val="24"/>
          <w:szCs w:val="24"/>
        </w:rPr>
        <w:t xml:space="preserve"> </w:t>
      </w:r>
      <w:r w:rsidR="00811D36">
        <w:rPr>
          <w:rFonts w:ascii="Arial" w:hAnsi="Arial" w:cs="Arial"/>
          <w:sz w:val="24"/>
          <w:szCs w:val="24"/>
        </w:rPr>
        <w:t>review of the Act</w:t>
      </w:r>
      <w:r w:rsidR="00BB1682">
        <w:rPr>
          <w:rFonts w:ascii="Arial" w:hAnsi="Arial" w:cs="Arial"/>
          <w:sz w:val="24"/>
          <w:szCs w:val="24"/>
        </w:rPr>
        <w:t>.  This</w:t>
      </w:r>
      <w:r w:rsidR="00811D36">
        <w:rPr>
          <w:rFonts w:ascii="Arial" w:hAnsi="Arial" w:cs="Arial"/>
          <w:sz w:val="24"/>
          <w:szCs w:val="24"/>
        </w:rPr>
        <w:t xml:space="preserve"> must take place </w:t>
      </w:r>
      <w:r w:rsidR="00566F4F">
        <w:rPr>
          <w:rFonts w:ascii="Arial" w:hAnsi="Arial" w:cs="Arial"/>
          <w:sz w:val="24"/>
          <w:szCs w:val="24"/>
        </w:rPr>
        <w:t xml:space="preserve">on or after 18 November 2025 </w:t>
      </w:r>
      <w:r w:rsidR="00811D36">
        <w:rPr>
          <w:rFonts w:ascii="Arial" w:hAnsi="Arial" w:cs="Arial"/>
          <w:sz w:val="24"/>
          <w:szCs w:val="24"/>
        </w:rPr>
        <w:t xml:space="preserve">and </w:t>
      </w:r>
      <w:r w:rsidR="00566F4F">
        <w:rPr>
          <w:rFonts w:ascii="Arial" w:hAnsi="Arial" w:cs="Arial"/>
          <w:sz w:val="24"/>
          <w:szCs w:val="24"/>
        </w:rPr>
        <w:t>the</w:t>
      </w:r>
      <w:r w:rsidR="00811D36">
        <w:rPr>
          <w:rFonts w:ascii="Arial" w:hAnsi="Arial" w:cs="Arial"/>
          <w:sz w:val="24"/>
          <w:szCs w:val="24"/>
        </w:rPr>
        <w:t xml:space="preserve"> report of the review must be presented to the Legislative Assembly</w:t>
      </w:r>
      <w:r w:rsidR="00566F4F">
        <w:rPr>
          <w:rFonts w:ascii="Arial" w:hAnsi="Arial" w:cs="Arial"/>
          <w:sz w:val="24"/>
          <w:szCs w:val="24"/>
        </w:rPr>
        <w:t xml:space="preserve"> no later than 19 November 2026. </w:t>
      </w:r>
    </w:p>
    <w:p w14:paraId="46F48963" w14:textId="073F2331" w:rsidR="00811D36" w:rsidRDefault="00811D36" w:rsidP="00811D36">
      <w:pPr>
        <w:pStyle w:val="Heading3"/>
      </w:pPr>
      <w:r>
        <w:t>Clause 1</w:t>
      </w:r>
      <w:r w:rsidR="00566F4F">
        <w:t>1</w:t>
      </w:r>
      <w:r>
        <w:tab/>
        <w:t>Expiry of Act etc Section 101 (1)</w:t>
      </w:r>
    </w:p>
    <w:p w14:paraId="21CE529D" w14:textId="295A7C66" w:rsidR="00811D36" w:rsidRDefault="00BF7212" w:rsidP="00811D36">
      <w:pPr>
        <w:rPr>
          <w:rFonts w:ascii="Arial" w:hAnsi="Arial" w:cs="Arial"/>
          <w:sz w:val="24"/>
          <w:szCs w:val="24"/>
        </w:rPr>
      </w:pPr>
      <w:r>
        <w:rPr>
          <w:rFonts w:ascii="Arial" w:hAnsi="Arial" w:cs="Arial"/>
          <w:sz w:val="24"/>
          <w:szCs w:val="24"/>
        </w:rPr>
        <w:t xml:space="preserve">This clause substitutes the provision for the expiry date of the Act and </w:t>
      </w:r>
      <w:r w:rsidR="00BB1682">
        <w:rPr>
          <w:rFonts w:ascii="Arial" w:hAnsi="Arial" w:cs="Arial"/>
          <w:sz w:val="24"/>
          <w:szCs w:val="24"/>
        </w:rPr>
        <w:t xml:space="preserve">sets </w:t>
      </w:r>
      <w:r>
        <w:rPr>
          <w:rFonts w:ascii="Arial" w:hAnsi="Arial" w:cs="Arial"/>
          <w:sz w:val="24"/>
          <w:szCs w:val="24"/>
        </w:rPr>
        <w:t xml:space="preserve">a new expiry date of 19 November 2027, extending the Act’s operation for a further five years. </w:t>
      </w:r>
    </w:p>
    <w:p w14:paraId="20214120" w14:textId="581430D0" w:rsidR="00BF7212" w:rsidRDefault="00BF7212" w:rsidP="00BF7212">
      <w:pPr>
        <w:pStyle w:val="Heading3"/>
      </w:pPr>
      <w:r>
        <w:t>Clause 1</w:t>
      </w:r>
      <w:r w:rsidR="00566F4F">
        <w:t>2</w:t>
      </w:r>
      <w:r>
        <w:tab/>
        <w:t>Dictionary, note 2</w:t>
      </w:r>
    </w:p>
    <w:p w14:paraId="79683943" w14:textId="42534AFA" w:rsidR="00BF7212" w:rsidRPr="00E66D35" w:rsidRDefault="00E66D35" w:rsidP="00BF7212">
      <w:pPr>
        <w:rPr>
          <w:rFonts w:ascii="Arial" w:hAnsi="Arial" w:cs="Arial"/>
          <w:sz w:val="24"/>
          <w:szCs w:val="24"/>
        </w:rPr>
      </w:pPr>
      <w:r>
        <w:rPr>
          <w:rFonts w:ascii="Arial" w:hAnsi="Arial" w:cs="Arial"/>
          <w:sz w:val="24"/>
          <w:szCs w:val="24"/>
        </w:rPr>
        <w:t xml:space="preserve">This clause inserts a new definition of </w:t>
      </w:r>
      <w:r>
        <w:rPr>
          <w:rFonts w:ascii="Arial" w:hAnsi="Arial" w:cs="Arial"/>
          <w:i/>
          <w:iCs/>
          <w:sz w:val="24"/>
          <w:szCs w:val="24"/>
        </w:rPr>
        <w:t>Australian citizen</w:t>
      </w:r>
      <w:r>
        <w:rPr>
          <w:rFonts w:ascii="Arial" w:hAnsi="Arial" w:cs="Arial"/>
          <w:sz w:val="24"/>
          <w:szCs w:val="24"/>
        </w:rPr>
        <w:t xml:space="preserve"> in the Dictionary.  </w:t>
      </w:r>
    </w:p>
    <w:p w14:paraId="7E20FA38" w14:textId="77777777" w:rsidR="00D7062D" w:rsidRPr="004923C1" w:rsidRDefault="00D7062D" w:rsidP="00D3034B">
      <w:pPr>
        <w:rPr>
          <w:rFonts w:ascii="Arial" w:hAnsi="Arial" w:cs="Arial"/>
          <w:sz w:val="24"/>
          <w:szCs w:val="24"/>
        </w:rPr>
      </w:pPr>
    </w:p>
    <w:sectPr w:rsidR="00D7062D" w:rsidRPr="004923C1" w:rsidSect="00F41A2F">
      <w:footerReference w:type="default" r:id="rId15"/>
      <w:footerReference w:type="first" r:id="rId16"/>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1657C" w14:textId="77777777" w:rsidR="00DD174D" w:rsidRDefault="00DD174D">
      <w:pPr>
        <w:spacing w:after="0" w:line="240" w:lineRule="auto"/>
      </w:pPr>
      <w:r>
        <w:separator/>
      </w:r>
    </w:p>
  </w:endnote>
  <w:endnote w:type="continuationSeparator" w:id="0">
    <w:p w14:paraId="62F84DF5" w14:textId="77777777" w:rsidR="00DD174D" w:rsidRDefault="00DD174D">
      <w:pPr>
        <w:spacing w:after="0" w:line="240" w:lineRule="auto"/>
      </w:pPr>
      <w:r>
        <w:continuationSeparator/>
      </w:r>
    </w:p>
  </w:endnote>
  <w:endnote w:type="continuationNotice" w:id="1">
    <w:p w14:paraId="51FCC263" w14:textId="77777777" w:rsidR="00DD174D" w:rsidRDefault="00DD17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2A47" w14:textId="77777777" w:rsidR="008E7D61" w:rsidRDefault="008E7D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E7974" w14:textId="36B63B52" w:rsidR="008E7D61" w:rsidRPr="008E7D61" w:rsidRDefault="008E7D61" w:rsidP="008E7D61">
    <w:pPr>
      <w:pStyle w:val="Footer"/>
      <w:jc w:val="center"/>
      <w:rPr>
        <w:rFonts w:cs="Arial"/>
        <w:sz w:val="14"/>
      </w:rPr>
    </w:pPr>
    <w:r w:rsidRPr="008E7D6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7F91" w14:textId="53A7B1BD"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635A89D5" w14:textId="236698FB" w:rsidR="008E7D61" w:rsidRPr="008E7D61" w:rsidRDefault="008E7D61" w:rsidP="008E7D61">
    <w:pPr>
      <w:pStyle w:val="Footer"/>
      <w:spacing w:before="60" w:line="240" w:lineRule="auto"/>
      <w:jc w:val="center"/>
      <w:rPr>
        <w:rFonts w:cs="Arial"/>
        <w:sz w:val="14"/>
      </w:rPr>
    </w:pPr>
    <w:r w:rsidRPr="008E7D61">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75DD" w14:textId="080E8D16"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p w14:paraId="314745BB" w14:textId="164AEE61" w:rsidR="008E7D61" w:rsidRPr="008E7D61" w:rsidRDefault="008E7D61" w:rsidP="008E7D61">
    <w:pPr>
      <w:pStyle w:val="Footer"/>
      <w:jc w:val="center"/>
      <w:rPr>
        <w:rFonts w:cs="Arial"/>
        <w:sz w:val="14"/>
      </w:rPr>
    </w:pPr>
    <w:r w:rsidRPr="008E7D61">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00D52" w14:textId="77777777" w:rsidR="00DD174D" w:rsidRDefault="00DD174D">
      <w:pPr>
        <w:spacing w:after="0" w:line="240" w:lineRule="auto"/>
      </w:pPr>
      <w:r>
        <w:separator/>
      </w:r>
    </w:p>
  </w:footnote>
  <w:footnote w:type="continuationSeparator" w:id="0">
    <w:p w14:paraId="7F67EA92" w14:textId="77777777" w:rsidR="00DD174D" w:rsidRDefault="00DD174D">
      <w:pPr>
        <w:spacing w:after="0" w:line="240" w:lineRule="auto"/>
      </w:pPr>
      <w:r>
        <w:continuationSeparator/>
      </w:r>
    </w:p>
  </w:footnote>
  <w:footnote w:type="continuationNotice" w:id="1">
    <w:p w14:paraId="7C40FF18" w14:textId="77777777" w:rsidR="00DD174D" w:rsidRDefault="00DD174D">
      <w:pPr>
        <w:spacing w:after="0" w:line="240" w:lineRule="auto"/>
      </w:pPr>
    </w:p>
  </w:footnote>
  <w:footnote w:id="2">
    <w:p w14:paraId="45AD7035" w14:textId="4A915957" w:rsidR="00FA27D8" w:rsidRPr="00875E11" w:rsidRDefault="00FA27D8">
      <w:pPr>
        <w:pStyle w:val="FootnoteText"/>
        <w:rPr>
          <w:lang w:val="en-AU"/>
        </w:rPr>
      </w:pPr>
      <w:r>
        <w:rPr>
          <w:rStyle w:val="FootnoteReference"/>
        </w:rPr>
        <w:footnoteRef/>
      </w:r>
      <w:r>
        <w:t xml:space="preserve"> </w:t>
      </w:r>
      <w:r w:rsidRPr="00875E11">
        <w:rPr>
          <w:rFonts w:asciiTheme="minorHAnsi" w:hAnsiTheme="minorHAnsi" w:cstheme="minorHAnsi"/>
          <w:lang w:val="en-AU"/>
        </w:rPr>
        <w:t xml:space="preserve">Review of the </w:t>
      </w:r>
      <w:r w:rsidRPr="00875E11">
        <w:rPr>
          <w:rFonts w:asciiTheme="minorHAnsi" w:hAnsiTheme="minorHAnsi" w:cstheme="minorHAnsi"/>
          <w:i/>
          <w:iCs/>
          <w:lang w:val="en-AU"/>
        </w:rPr>
        <w:t>Terrorism (Extraordinary Temporary Powers) Act 2006</w:t>
      </w:r>
      <w:r w:rsidRPr="00875E11">
        <w:rPr>
          <w:rFonts w:asciiTheme="minorHAnsi" w:hAnsiTheme="minorHAnsi" w:cstheme="minorHAnsi"/>
          <w:lang w:val="en-AU"/>
        </w:rPr>
        <w:t xml:space="preserve">, available at </w:t>
      </w:r>
      <w:hyperlink r:id="rId1" w:history="1">
        <w:r w:rsidRPr="00875E11">
          <w:rPr>
            <w:rStyle w:val="Hyperlink"/>
            <w:rFonts w:asciiTheme="minorHAnsi" w:hAnsiTheme="minorHAnsi" w:cstheme="minorHAnsi"/>
            <w:lang w:val="en-AU"/>
          </w:rPr>
          <w:t>https://www.parliament.act.gov.au/__data/assets/pdf_file/0009/1762587/Statutory-Review-of-the-Terrorism-Extraordinary-Temporary-Powers-Act-2006.pdf</w:t>
        </w:r>
      </w:hyperlink>
      <w:r w:rsidRPr="00875E11">
        <w:rPr>
          <w:rFonts w:asciiTheme="minorHAnsi" w:hAnsiTheme="minorHAnsi" w:cstheme="minorHAnsi"/>
          <w:lang w:val="en-AU"/>
        </w:rPr>
        <w:t>.</w:t>
      </w:r>
      <w:r>
        <w:rPr>
          <w:lang w:val="en-A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2A8B3" w14:textId="77777777" w:rsidR="008E7D61" w:rsidRDefault="008E7D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D7A9" w14:textId="77777777" w:rsidR="008E7D61" w:rsidRDefault="008E7D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8F8D" w14:textId="3EF70D26" w:rsidR="006A2DDA" w:rsidRPr="005447A6" w:rsidRDefault="006A2DDA" w:rsidP="006A2DDA">
    <w:pPr>
      <w:pStyle w:val="Header"/>
      <w:jc w:val="center"/>
      <w:rPr>
        <w:color w:val="FF0000"/>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70723CD"/>
    <w:multiLevelType w:val="hybridMultilevel"/>
    <w:tmpl w:val="33465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762304"/>
    <w:multiLevelType w:val="hybridMultilevel"/>
    <w:tmpl w:val="29923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D6742B"/>
    <w:multiLevelType w:val="hybridMultilevel"/>
    <w:tmpl w:val="DB0AC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8586CC6"/>
    <w:multiLevelType w:val="hybridMultilevel"/>
    <w:tmpl w:val="1C9CF51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num w:numId="1" w16cid:durableId="1347753692">
    <w:abstractNumId w:val="5"/>
  </w:num>
  <w:num w:numId="2" w16cid:durableId="1712145200">
    <w:abstractNumId w:val="6"/>
  </w:num>
  <w:num w:numId="3" w16cid:durableId="525408956">
    <w:abstractNumId w:val="0"/>
  </w:num>
  <w:num w:numId="4" w16cid:durableId="799610296">
    <w:abstractNumId w:val="1"/>
  </w:num>
  <w:num w:numId="5" w16cid:durableId="925723185">
    <w:abstractNumId w:val="3"/>
  </w:num>
  <w:num w:numId="6" w16cid:durableId="427653432">
    <w:abstractNumId w:val="4"/>
  </w:num>
  <w:num w:numId="7" w16cid:durableId="33600412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951BAA3-2604-4C2C-AF07-57485EF743A9}"/>
    <w:docVar w:name="dgnword-eventsink" w:val="2151536418528"/>
  </w:docVars>
  <w:rsids>
    <w:rsidRoot w:val="00852760"/>
    <w:rsid w:val="00000744"/>
    <w:rsid w:val="00000D55"/>
    <w:rsid w:val="000010F4"/>
    <w:rsid w:val="000017F2"/>
    <w:rsid w:val="00003193"/>
    <w:rsid w:val="000031D2"/>
    <w:rsid w:val="00003793"/>
    <w:rsid w:val="000037CA"/>
    <w:rsid w:val="00003A4B"/>
    <w:rsid w:val="00003B06"/>
    <w:rsid w:val="00003E8C"/>
    <w:rsid w:val="00003E9C"/>
    <w:rsid w:val="000044DF"/>
    <w:rsid w:val="00005792"/>
    <w:rsid w:val="000065F2"/>
    <w:rsid w:val="00006A9D"/>
    <w:rsid w:val="00006CBF"/>
    <w:rsid w:val="00007947"/>
    <w:rsid w:val="00007EB9"/>
    <w:rsid w:val="0001001D"/>
    <w:rsid w:val="00010E45"/>
    <w:rsid w:val="00010E48"/>
    <w:rsid w:val="00010F19"/>
    <w:rsid w:val="000119D8"/>
    <w:rsid w:val="00011F35"/>
    <w:rsid w:val="00012074"/>
    <w:rsid w:val="000122F3"/>
    <w:rsid w:val="00012F60"/>
    <w:rsid w:val="00013402"/>
    <w:rsid w:val="00013A9C"/>
    <w:rsid w:val="00013E25"/>
    <w:rsid w:val="0001486E"/>
    <w:rsid w:val="0001535A"/>
    <w:rsid w:val="0001570F"/>
    <w:rsid w:val="00016330"/>
    <w:rsid w:val="0001665A"/>
    <w:rsid w:val="00016A3A"/>
    <w:rsid w:val="00017B43"/>
    <w:rsid w:val="00017E9E"/>
    <w:rsid w:val="00017F39"/>
    <w:rsid w:val="00020A0B"/>
    <w:rsid w:val="00020FD5"/>
    <w:rsid w:val="000217F9"/>
    <w:rsid w:val="000227DF"/>
    <w:rsid w:val="00022F73"/>
    <w:rsid w:val="00022FF4"/>
    <w:rsid w:val="000235BB"/>
    <w:rsid w:val="00023A2E"/>
    <w:rsid w:val="00023B23"/>
    <w:rsid w:val="00024137"/>
    <w:rsid w:val="00024DD6"/>
    <w:rsid w:val="00026317"/>
    <w:rsid w:val="000273A7"/>
    <w:rsid w:val="000274AB"/>
    <w:rsid w:val="000276C7"/>
    <w:rsid w:val="00030373"/>
    <w:rsid w:val="00030D9D"/>
    <w:rsid w:val="00032126"/>
    <w:rsid w:val="0003311C"/>
    <w:rsid w:val="00033631"/>
    <w:rsid w:val="00033ABA"/>
    <w:rsid w:val="0003416C"/>
    <w:rsid w:val="00034929"/>
    <w:rsid w:val="000357F8"/>
    <w:rsid w:val="00036405"/>
    <w:rsid w:val="00036697"/>
    <w:rsid w:val="00036A5F"/>
    <w:rsid w:val="00036D89"/>
    <w:rsid w:val="00037CE7"/>
    <w:rsid w:val="0004029C"/>
    <w:rsid w:val="00040382"/>
    <w:rsid w:val="00040CF4"/>
    <w:rsid w:val="00041643"/>
    <w:rsid w:val="00041F36"/>
    <w:rsid w:val="00041FDD"/>
    <w:rsid w:val="000420D8"/>
    <w:rsid w:val="0004219D"/>
    <w:rsid w:val="00042214"/>
    <w:rsid w:val="000426C2"/>
    <w:rsid w:val="00042847"/>
    <w:rsid w:val="000429BE"/>
    <w:rsid w:val="00042C2E"/>
    <w:rsid w:val="00043A31"/>
    <w:rsid w:val="000457F3"/>
    <w:rsid w:val="00045C05"/>
    <w:rsid w:val="00045FC1"/>
    <w:rsid w:val="00046070"/>
    <w:rsid w:val="0004697F"/>
    <w:rsid w:val="00046E05"/>
    <w:rsid w:val="00047D5D"/>
    <w:rsid w:val="00050021"/>
    <w:rsid w:val="0005013E"/>
    <w:rsid w:val="000503A9"/>
    <w:rsid w:val="00050B04"/>
    <w:rsid w:val="00051B48"/>
    <w:rsid w:val="000520A6"/>
    <w:rsid w:val="0005382B"/>
    <w:rsid w:val="00054677"/>
    <w:rsid w:val="0005467E"/>
    <w:rsid w:val="00054E58"/>
    <w:rsid w:val="000554D5"/>
    <w:rsid w:val="000557CF"/>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545C"/>
    <w:rsid w:val="00065468"/>
    <w:rsid w:val="00066031"/>
    <w:rsid w:val="00066731"/>
    <w:rsid w:val="0006694B"/>
    <w:rsid w:val="00066C61"/>
    <w:rsid w:val="00067CD2"/>
    <w:rsid w:val="00067E87"/>
    <w:rsid w:val="00070095"/>
    <w:rsid w:val="00071883"/>
    <w:rsid w:val="00072D58"/>
    <w:rsid w:val="00072EA8"/>
    <w:rsid w:val="0007375C"/>
    <w:rsid w:val="00073760"/>
    <w:rsid w:val="00073A1C"/>
    <w:rsid w:val="00074ACD"/>
    <w:rsid w:val="00075FCA"/>
    <w:rsid w:val="00076249"/>
    <w:rsid w:val="000762EC"/>
    <w:rsid w:val="00076783"/>
    <w:rsid w:val="00077549"/>
    <w:rsid w:val="00077D2E"/>
    <w:rsid w:val="00081B40"/>
    <w:rsid w:val="00081E18"/>
    <w:rsid w:val="00081F5A"/>
    <w:rsid w:val="00083D69"/>
    <w:rsid w:val="000842CF"/>
    <w:rsid w:val="0008433C"/>
    <w:rsid w:val="000851B2"/>
    <w:rsid w:val="0008530E"/>
    <w:rsid w:val="00085645"/>
    <w:rsid w:val="000857B4"/>
    <w:rsid w:val="00085E95"/>
    <w:rsid w:val="0008657A"/>
    <w:rsid w:val="0008673D"/>
    <w:rsid w:val="00086C41"/>
    <w:rsid w:val="00086C90"/>
    <w:rsid w:val="00086FCA"/>
    <w:rsid w:val="0009047A"/>
    <w:rsid w:val="00090BC8"/>
    <w:rsid w:val="00090C73"/>
    <w:rsid w:val="00090D7D"/>
    <w:rsid w:val="00090EC6"/>
    <w:rsid w:val="00091E66"/>
    <w:rsid w:val="00092480"/>
    <w:rsid w:val="00092A0F"/>
    <w:rsid w:val="00092B9F"/>
    <w:rsid w:val="00092E17"/>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A09FC"/>
    <w:rsid w:val="000A119F"/>
    <w:rsid w:val="000A13F5"/>
    <w:rsid w:val="000A2470"/>
    <w:rsid w:val="000A2684"/>
    <w:rsid w:val="000A2A5C"/>
    <w:rsid w:val="000A2F6F"/>
    <w:rsid w:val="000A345B"/>
    <w:rsid w:val="000A3C79"/>
    <w:rsid w:val="000A4586"/>
    <w:rsid w:val="000A49BF"/>
    <w:rsid w:val="000A4DAA"/>
    <w:rsid w:val="000A5FDC"/>
    <w:rsid w:val="000A76D9"/>
    <w:rsid w:val="000A7D8D"/>
    <w:rsid w:val="000B080D"/>
    <w:rsid w:val="000B136E"/>
    <w:rsid w:val="000B13E0"/>
    <w:rsid w:val="000B14AF"/>
    <w:rsid w:val="000B2446"/>
    <w:rsid w:val="000B29EF"/>
    <w:rsid w:val="000B31C6"/>
    <w:rsid w:val="000B3285"/>
    <w:rsid w:val="000B370E"/>
    <w:rsid w:val="000B3958"/>
    <w:rsid w:val="000B478E"/>
    <w:rsid w:val="000B4CEC"/>
    <w:rsid w:val="000B5751"/>
    <w:rsid w:val="000B590E"/>
    <w:rsid w:val="000B5A8E"/>
    <w:rsid w:val="000B5BE5"/>
    <w:rsid w:val="000B5C27"/>
    <w:rsid w:val="000B66F1"/>
    <w:rsid w:val="000B73BD"/>
    <w:rsid w:val="000B77EF"/>
    <w:rsid w:val="000B7EC6"/>
    <w:rsid w:val="000B7F10"/>
    <w:rsid w:val="000C007A"/>
    <w:rsid w:val="000C1875"/>
    <w:rsid w:val="000C26D1"/>
    <w:rsid w:val="000C339B"/>
    <w:rsid w:val="000C42F7"/>
    <w:rsid w:val="000C4309"/>
    <w:rsid w:val="000C45F3"/>
    <w:rsid w:val="000C467D"/>
    <w:rsid w:val="000C49E3"/>
    <w:rsid w:val="000C4AC0"/>
    <w:rsid w:val="000C4C8E"/>
    <w:rsid w:val="000C5065"/>
    <w:rsid w:val="000C509D"/>
    <w:rsid w:val="000C51C5"/>
    <w:rsid w:val="000C6F00"/>
    <w:rsid w:val="000C6FF6"/>
    <w:rsid w:val="000C7247"/>
    <w:rsid w:val="000C7F39"/>
    <w:rsid w:val="000D066D"/>
    <w:rsid w:val="000D1393"/>
    <w:rsid w:val="000D16F4"/>
    <w:rsid w:val="000D2C67"/>
    <w:rsid w:val="000D3095"/>
    <w:rsid w:val="000D3C11"/>
    <w:rsid w:val="000D3C24"/>
    <w:rsid w:val="000D4F31"/>
    <w:rsid w:val="000D5345"/>
    <w:rsid w:val="000D53DB"/>
    <w:rsid w:val="000D6034"/>
    <w:rsid w:val="000D652C"/>
    <w:rsid w:val="000D6905"/>
    <w:rsid w:val="000D703B"/>
    <w:rsid w:val="000D758B"/>
    <w:rsid w:val="000E0B99"/>
    <w:rsid w:val="000E0C67"/>
    <w:rsid w:val="000E15C9"/>
    <w:rsid w:val="000E1A96"/>
    <w:rsid w:val="000E1D21"/>
    <w:rsid w:val="000E29A4"/>
    <w:rsid w:val="000E368C"/>
    <w:rsid w:val="000E3C40"/>
    <w:rsid w:val="000E43D7"/>
    <w:rsid w:val="000E47FE"/>
    <w:rsid w:val="000E4BD4"/>
    <w:rsid w:val="000E508E"/>
    <w:rsid w:val="000E6447"/>
    <w:rsid w:val="000E661D"/>
    <w:rsid w:val="000E6FF4"/>
    <w:rsid w:val="000F060C"/>
    <w:rsid w:val="000F1D43"/>
    <w:rsid w:val="000F2B96"/>
    <w:rsid w:val="000F3093"/>
    <w:rsid w:val="000F3799"/>
    <w:rsid w:val="000F42C1"/>
    <w:rsid w:val="000F447A"/>
    <w:rsid w:val="000F46C6"/>
    <w:rsid w:val="000F4FA7"/>
    <w:rsid w:val="000F51D6"/>
    <w:rsid w:val="000F543F"/>
    <w:rsid w:val="000F5555"/>
    <w:rsid w:val="000F58DF"/>
    <w:rsid w:val="000F5AF6"/>
    <w:rsid w:val="000F642E"/>
    <w:rsid w:val="000F68DE"/>
    <w:rsid w:val="000F6AA8"/>
    <w:rsid w:val="000F6DB1"/>
    <w:rsid w:val="000F790D"/>
    <w:rsid w:val="00100D53"/>
    <w:rsid w:val="00100E59"/>
    <w:rsid w:val="00101503"/>
    <w:rsid w:val="00101E88"/>
    <w:rsid w:val="00101FC6"/>
    <w:rsid w:val="001025AC"/>
    <w:rsid w:val="001034CA"/>
    <w:rsid w:val="00104503"/>
    <w:rsid w:val="001045CA"/>
    <w:rsid w:val="00105AFD"/>
    <w:rsid w:val="00105B77"/>
    <w:rsid w:val="00106C6C"/>
    <w:rsid w:val="00106EE4"/>
    <w:rsid w:val="001072FD"/>
    <w:rsid w:val="0010794F"/>
    <w:rsid w:val="001101D7"/>
    <w:rsid w:val="00110892"/>
    <w:rsid w:val="00110938"/>
    <w:rsid w:val="001112B8"/>
    <w:rsid w:val="00111686"/>
    <w:rsid w:val="00111A76"/>
    <w:rsid w:val="0011258F"/>
    <w:rsid w:val="001129DB"/>
    <w:rsid w:val="00112C4D"/>
    <w:rsid w:val="00113678"/>
    <w:rsid w:val="00113692"/>
    <w:rsid w:val="00113AB4"/>
    <w:rsid w:val="00114280"/>
    <w:rsid w:val="001144E0"/>
    <w:rsid w:val="00115FCF"/>
    <w:rsid w:val="00116274"/>
    <w:rsid w:val="0011672E"/>
    <w:rsid w:val="0011691E"/>
    <w:rsid w:val="00116A79"/>
    <w:rsid w:val="0011712A"/>
    <w:rsid w:val="001179F7"/>
    <w:rsid w:val="00121855"/>
    <w:rsid w:val="00121DDC"/>
    <w:rsid w:val="0012202A"/>
    <w:rsid w:val="001223B0"/>
    <w:rsid w:val="001227CF"/>
    <w:rsid w:val="00122EE1"/>
    <w:rsid w:val="00123C64"/>
    <w:rsid w:val="00124189"/>
    <w:rsid w:val="001254CC"/>
    <w:rsid w:val="001255A5"/>
    <w:rsid w:val="0012597C"/>
    <w:rsid w:val="0012620D"/>
    <w:rsid w:val="0012637F"/>
    <w:rsid w:val="001267FD"/>
    <w:rsid w:val="001276BA"/>
    <w:rsid w:val="00127EFD"/>
    <w:rsid w:val="00127F6F"/>
    <w:rsid w:val="0013028F"/>
    <w:rsid w:val="00130A37"/>
    <w:rsid w:val="00131118"/>
    <w:rsid w:val="0013140B"/>
    <w:rsid w:val="001320C7"/>
    <w:rsid w:val="00132486"/>
    <w:rsid w:val="0013280D"/>
    <w:rsid w:val="00132868"/>
    <w:rsid w:val="001331CF"/>
    <w:rsid w:val="00133389"/>
    <w:rsid w:val="00134271"/>
    <w:rsid w:val="001353D0"/>
    <w:rsid w:val="0013550C"/>
    <w:rsid w:val="00135C10"/>
    <w:rsid w:val="001370BD"/>
    <w:rsid w:val="00137192"/>
    <w:rsid w:val="00137741"/>
    <w:rsid w:val="00137DC9"/>
    <w:rsid w:val="0014031C"/>
    <w:rsid w:val="001404FF"/>
    <w:rsid w:val="00141A37"/>
    <w:rsid w:val="00142808"/>
    <w:rsid w:val="00143701"/>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51B9B"/>
    <w:rsid w:val="00152730"/>
    <w:rsid w:val="0015320A"/>
    <w:rsid w:val="0015362B"/>
    <w:rsid w:val="001538A4"/>
    <w:rsid w:val="00153971"/>
    <w:rsid w:val="001564B6"/>
    <w:rsid w:val="001577A9"/>
    <w:rsid w:val="0016098D"/>
    <w:rsid w:val="001609F9"/>
    <w:rsid w:val="00160B3A"/>
    <w:rsid w:val="0016184C"/>
    <w:rsid w:val="00162E78"/>
    <w:rsid w:val="001630FA"/>
    <w:rsid w:val="0016454F"/>
    <w:rsid w:val="001649C0"/>
    <w:rsid w:val="00164A49"/>
    <w:rsid w:val="00164B78"/>
    <w:rsid w:val="00164D68"/>
    <w:rsid w:val="00164E7A"/>
    <w:rsid w:val="00164FFB"/>
    <w:rsid w:val="001650A1"/>
    <w:rsid w:val="001656F8"/>
    <w:rsid w:val="00165F0C"/>
    <w:rsid w:val="00165FDB"/>
    <w:rsid w:val="00166CA8"/>
    <w:rsid w:val="00166D97"/>
    <w:rsid w:val="00170455"/>
    <w:rsid w:val="00170585"/>
    <w:rsid w:val="00171533"/>
    <w:rsid w:val="001720BD"/>
    <w:rsid w:val="0017277A"/>
    <w:rsid w:val="00172AA2"/>
    <w:rsid w:val="001756D8"/>
    <w:rsid w:val="0017626F"/>
    <w:rsid w:val="001773B7"/>
    <w:rsid w:val="00177EEA"/>
    <w:rsid w:val="00180319"/>
    <w:rsid w:val="00180A76"/>
    <w:rsid w:val="00181F6C"/>
    <w:rsid w:val="001834A4"/>
    <w:rsid w:val="00183532"/>
    <w:rsid w:val="00183AD3"/>
    <w:rsid w:val="00183CBC"/>
    <w:rsid w:val="00183D5B"/>
    <w:rsid w:val="00183FD9"/>
    <w:rsid w:val="00184BED"/>
    <w:rsid w:val="00184CD2"/>
    <w:rsid w:val="00185271"/>
    <w:rsid w:val="00185708"/>
    <w:rsid w:val="00186CF6"/>
    <w:rsid w:val="0018727B"/>
    <w:rsid w:val="00190048"/>
    <w:rsid w:val="001909E6"/>
    <w:rsid w:val="0019122A"/>
    <w:rsid w:val="0019177A"/>
    <w:rsid w:val="00191B79"/>
    <w:rsid w:val="00191DB6"/>
    <w:rsid w:val="00192203"/>
    <w:rsid w:val="0019295E"/>
    <w:rsid w:val="0019375C"/>
    <w:rsid w:val="00193BA2"/>
    <w:rsid w:val="00193FCD"/>
    <w:rsid w:val="0019444B"/>
    <w:rsid w:val="00194D63"/>
    <w:rsid w:val="0019677F"/>
    <w:rsid w:val="001A0E08"/>
    <w:rsid w:val="001A168A"/>
    <w:rsid w:val="001A1C0B"/>
    <w:rsid w:val="001A1CFA"/>
    <w:rsid w:val="001A250B"/>
    <w:rsid w:val="001A2651"/>
    <w:rsid w:val="001A2A0B"/>
    <w:rsid w:val="001A2FF6"/>
    <w:rsid w:val="001A3907"/>
    <w:rsid w:val="001A3A45"/>
    <w:rsid w:val="001A3ECA"/>
    <w:rsid w:val="001A3EDE"/>
    <w:rsid w:val="001A484F"/>
    <w:rsid w:val="001A4947"/>
    <w:rsid w:val="001A4BA1"/>
    <w:rsid w:val="001A4E63"/>
    <w:rsid w:val="001A5C31"/>
    <w:rsid w:val="001A6C2F"/>
    <w:rsid w:val="001A79CF"/>
    <w:rsid w:val="001A7AAC"/>
    <w:rsid w:val="001A7C8A"/>
    <w:rsid w:val="001B01CD"/>
    <w:rsid w:val="001B0684"/>
    <w:rsid w:val="001B06B5"/>
    <w:rsid w:val="001B0BCC"/>
    <w:rsid w:val="001B0E7F"/>
    <w:rsid w:val="001B11FC"/>
    <w:rsid w:val="001B1C20"/>
    <w:rsid w:val="001B1FD7"/>
    <w:rsid w:val="001B2479"/>
    <w:rsid w:val="001B258C"/>
    <w:rsid w:val="001B3BEB"/>
    <w:rsid w:val="001B5233"/>
    <w:rsid w:val="001B6376"/>
    <w:rsid w:val="001B66C0"/>
    <w:rsid w:val="001B69AD"/>
    <w:rsid w:val="001B69F7"/>
    <w:rsid w:val="001B6AFA"/>
    <w:rsid w:val="001B6B07"/>
    <w:rsid w:val="001B7090"/>
    <w:rsid w:val="001B7472"/>
    <w:rsid w:val="001B760A"/>
    <w:rsid w:val="001B7731"/>
    <w:rsid w:val="001C0F8B"/>
    <w:rsid w:val="001C1DB2"/>
    <w:rsid w:val="001C1E66"/>
    <w:rsid w:val="001C1F12"/>
    <w:rsid w:val="001C338B"/>
    <w:rsid w:val="001C3D42"/>
    <w:rsid w:val="001C42EE"/>
    <w:rsid w:val="001C43BB"/>
    <w:rsid w:val="001C49B8"/>
    <w:rsid w:val="001C4B20"/>
    <w:rsid w:val="001C53A2"/>
    <w:rsid w:val="001C54AB"/>
    <w:rsid w:val="001C59DB"/>
    <w:rsid w:val="001C6204"/>
    <w:rsid w:val="001C69F4"/>
    <w:rsid w:val="001C7271"/>
    <w:rsid w:val="001D0F73"/>
    <w:rsid w:val="001D22AD"/>
    <w:rsid w:val="001D25BC"/>
    <w:rsid w:val="001D27E5"/>
    <w:rsid w:val="001D2A06"/>
    <w:rsid w:val="001D4C4A"/>
    <w:rsid w:val="001D4CA4"/>
    <w:rsid w:val="001D5235"/>
    <w:rsid w:val="001D5852"/>
    <w:rsid w:val="001D5E8F"/>
    <w:rsid w:val="001D60F6"/>
    <w:rsid w:val="001D6F31"/>
    <w:rsid w:val="001E110E"/>
    <w:rsid w:val="001E1617"/>
    <w:rsid w:val="001E25FA"/>
    <w:rsid w:val="001E26F3"/>
    <w:rsid w:val="001E2952"/>
    <w:rsid w:val="001E2B5B"/>
    <w:rsid w:val="001E2DED"/>
    <w:rsid w:val="001E33FE"/>
    <w:rsid w:val="001E4E14"/>
    <w:rsid w:val="001E63B6"/>
    <w:rsid w:val="001E6CFF"/>
    <w:rsid w:val="001E73E0"/>
    <w:rsid w:val="001E7D5F"/>
    <w:rsid w:val="001F07E2"/>
    <w:rsid w:val="001F08AB"/>
    <w:rsid w:val="001F08B5"/>
    <w:rsid w:val="001F0EAF"/>
    <w:rsid w:val="001F1BD5"/>
    <w:rsid w:val="001F2466"/>
    <w:rsid w:val="001F28B6"/>
    <w:rsid w:val="001F294C"/>
    <w:rsid w:val="001F363F"/>
    <w:rsid w:val="001F428F"/>
    <w:rsid w:val="001F4A4B"/>
    <w:rsid w:val="001F4CBC"/>
    <w:rsid w:val="001F5012"/>
    <w:rsid w:val="001F54F6"/>
    <w:rsid w:val="001F5B9E"/>
    <w:rsid w:val="001F5C70"/>
    <w:rsid w:val="001F608D"/>
    <w:rsid w:val="001F6098"/>
    <w:rsid w:val="001F6C4C"/>
    <w:rsid w:val="001F7441"/>
    <w:rsid w:val="001F774C"/>
    <w:rsid w:val="002006B8"/>
    <w:rsid w:val="00200B02"/>
    <w:rsid w:val="002015C8"/>
    <w:rsid w:val="002017DC"/>
    <w:rsid w:val="00201BE2"/>
    <w:rsid w:val="00201F16"/>
    <w:rsid w:val="00202215"/>
    <w:rsid w:val="002022D2"/>
    <w:rsid w:val="002031EE"/>
    <w:rsid w:val="0020456E"/>
    <w:rsid w:val="002052CA"/>
    <w:rsid w:val="00205382"/>
    <w:rsid w:val="00205808"/>
    <w:rsid w:val="0020585F"/>
    <w:rsid w:val="0020655C"/>
    <w:rsid w:val="00206BA3"/>
    <w:rsid w:val="00206D41"/>
    <w:rsid w:val="002079B0"/>
    <w:rsid w:val="00207ECF"/>
    <w:rsid w:val="00210051"/>
    <w:rsid w:val="002107F3"/>
    <w:rsid w:val="00210D30"/>
    <w:rsid w:val="00210D7A"/>
    <w:rsid w:val="0021142F"/>
    <w:rsid w:val="002131FC"/>
    <w:rsid w:val="00213906"/>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185"/>
    <w:rsid w:val="00221BFA"/>
    <w:rsid w:val="002220FE"/>
    <w:rsid w:val="0022225E"/>
    <w:rsid w:val="002222B7"/>
    <w:rsid w:val="00222E7B"/>
    <w:rsid w:val="00223187"/>
    <w:rsid w:val="00223360"/>
    <w:rsid w:val="00223FAE"/>
    <w:rsid w:val="00224320"/>
    <w:rsid w:val="002250E9"/>
    <w:rsid w:val="0022586C"/>
    <w:rsid w:val="00225E8D"/>
    <w:rsid w:val="00227FFC"/>
    <w:rsid w:val="002300D3"/>
    <w:rsid w:val="00230C82"/>
    <w:rsid w:val="00230F6B"/>
    <w:rsid w:val="00231962"/>
    <w:rsid w:val="00232952"/>
    <w:rsid w:val="00232D47"/>
    <w:rsid w:val="00233EF5"/>
    <w:rsid w:val="00234207"/>
    <w:rsid w:val="002345BD"/>
    <w:rsid w:val="00234C11"/>
    <w:rsid w:val="00234D9D"/>
    <w:rsid w:val="00236041"/>
    <w:rsid w:val="00236190"/>
    <w:rsid w:val="00236543"/>
    <w:rsid w:val="00237096"/>
    <w:rsid w:val="00240642"/>
    <w:rsid w:val="00240E94"/>
    <w:rsid w:val="00241944"/>
    <w:rsid w:val="00242879"/>
    <w:rsid w:val="00243B2C"/>
    <w:rsid w:val="00244799"/>
    <w:rsid w:val="00245F00"/>
    <w:rsid w:val="00246553"/>
    <w:rsid w:val="00246764"/>
    <w:rsid w:val="00247355"/>
    <w:rsid w:val="00247589"/>
    <w:rsid w:val="002477EE"/>
    <w:rsid w:val="0025013B"/>
    <w:rsid w:val="00250428"/>
    <w:rsid w:val="00250775"/>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6826"/>
    <w:rsid w:val="00256C1E"/>
    <w:rsid w:val="00257DA0"/>
    <w:rsid w:val="00261E42"/>
    <w:rsid w:val="00262B78"/>
    <w:rsid w:val="00263C09"/>
    <w:rsid w:val="00264788"/>
    <w:rsid w:val="00264B8F"/>
    <w:rsid w:val="00264C61"/>
    <w:rsid w:val="00264D73"/>
    <w:rsid w:val="002651D6"/>
    <w:rsid w:val="002654F1"/>
    <w:rsid w:val="00265BFB"/>
    <w:rsid w:val="00265DCF"/>
    <w:rsid w:val="00265FA4"/>
    <w:rsid w:val="0026623E"/>
    <w:rsid w:val="002668BA"/>
    <w:rsid w:val="00266F68"/>
    <w:rsid w:val="00267471"/>
    <w:rsid w:val="00267961"/>
    <w:rsid w:val="00267EE2"/>
    <w:rsid w:val="002701E2"/>
    <w:rsid w:val="00270887"/>
    <w:rsid w:val="00271285"/>
    <w:rsid w:val="00271B05"/>
    <w:rsid w:val="0027205B"/>
    <w:rsid w:val="00272F05"/>
    <w:rsid w:val="0027303E"/>
    <w:rsid w:val="002736D7"/>
    <w:rsid w:val="0027423C"/>
    <w:rsid w:val="00274CD3"/>
    <w:rsid w:val="00274F51"/>
    <w:rsid w:val="0027734B"/>
    <w:rsid w:val="002774DB"/>
    <w:rsid w:val="00277A64"/>
    <w:rsid w:val="00277CA0"/>
    <w:rsid w:val="0028000F"/>
    <w:rsid w:val="00280425"/>
    <w:rsid w:val="0028089A"/>
    <w:rsid w:val="00280C5C"/>
    <w:rsid w:val="00281563"/>
    <w:rsid w:val="002815F8"/>
    <w:rsid w:val="0028217C"/>
    <w:rsid w:val="00283845"/>
    <w:rsid w:val="00284004"/>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333A"/>
    <w:rsid w:val="00294053"/>
    <w:rsid w:val="0029438F"/>
    <w:rsid w:val="00295448"/>
    <w:rsid w:val="00295802"/>
    <w:rsid w:val="0029592E"/>
    <w:rsid w:val="00296566"/>
    <w:rsid w:val="0029681B"/>
    <w:rsid w:val="002974AE"/>
    <w:rsid w:val="00297A3D"/>
    <w:rsid w:val="002A0ADA"/>
    <w:rsid w:val="002A11EA"/>
    <w:rsid w:val="002A1375"/>
    <w:rsid w:val="002A1957"/>
    <w:rsid w:val="002A1CEE"/>
    <w:rsid w:val="002A203B"/>
    <w:rsid w:val="002A32E0"/>
    <w:rsid w:val="002A35FE"/>
    <w:rsid w:val="002A50C2"/>
    <w:rsid w:val="002A556A"/>
    <w:rsid w:val="002A58E2"/>
    <w:rsid w:val="002A5D4E"/>
    <w:rsid w:val="002A6528"/>
    <w:rsid w:val="002A6E71"/>
    <w:rsid w:val="002A726B"/>
    <w:rsid w:val="002A73E5"/>
    <w:rsid w:val="002A7543"/>
    <w:rsid w:val="002B066F"/>
    <w:rsid w:val="002B0EA0"/>
    <w:rsid w:val="002B1027"/>
    <w:rsid w:val="002B14D6"/>
    <w:rsid w:val="002B1686"/>
    <w:rsid w:val="002B1C3E"/>
    <w:rsid w:val="002B221C"/>
    <w:rsid w:val="002B2AB9"/>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2037"/>
    <w:rsid w:val="002C2A59"/>
    <w:rsid w:val="002C35B3"/>
    <w:rsid w:val="002C36FD"/>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1385"/>
    <w:rsid w:val="002D1410"/>
    <w:rsid w:val="002D1429"/>
    <w:rsid w:val="002D1788"/>
    <w:rsid w:val="002D2267"/>
    <w:rsid w:val="002D24CF"/>
    <w:rsid w:val="002D24FA"/>
    <w:rsid w:val="002D2AD2"/>
    <w:rsid w:val="002D2ADD"/>
    <w:rsid w:val="002D2C57"/>
    <w:rsid w:val="002D42D3"/>
    <w:rsid w:val="002D4A92"/>
    <w:rsid w:val="002D557D"/>
    <w:rsid w:val="002D55DF"/>
    <w:rsid w:val="002D59A5"/>
    <w:rsid w:val="002D622E"/>
    <w:rsid w:val="002D686B"/>
    <w:rsid w:val="002D6938"/>
    <w:rsid w:val="002D6AA4"/>
    <w:rsid w:val="002D6FAF"/>
    <w:rsid w:val="002E03F4"/>
    <w:rsid w:val="002E0A05"/>
    <w:rsid w:val="002E0A32"/>
    <w:rsid w:val="002E126F"/>
    <w:rsid w:val="002E12C7"/>
    <w:rsid w:val="002E173B"/>
    <w:rsid w:val="002E1A7E"/>
    <w:rsid w:val="002E2C82"/>
    <w:rsid w:val="002E3E7D"/>
    <w:rsid w:val="002E4BF9"/>
    <w:rsid w:val="002E5391"/>
    <w:rsid w:val="002E5579"/>
    <w:rsid w:val="002E67B5"/>
    <w:rsid w:val="002E70D2"/>
    <w:rsid w:val="002F0708"/>
    <w:rsid w:val="002F1433"/>
    <w:rsid w:val="002F14AF"/>
    <w:rsid w:val="002F167D"/>
    <w:rsid w:val="002F1FD8"/>
    <w:rsid w:val="002F222A"/>
    <w:rsid w:val="002F24AA"/>
    <w:rsid w:val="002F29D1"/>
    <w:rsid w:val="002F2BC9"/>
    <w:rsid w:val="002F327A"/>
    <w:rsid w:val="002F3E0E"/>
    <w:rsid w:val="002F404C"/>
    <w:rsid w:val="002F4750"/>
    <w:rsid w:val="002F5A5C"/>
    <w:rsid w:val="002F60D1"/>
    <w:rsid w:val="002F61F0"/>
    <w:rsid w:val="002F6466"/>
    <w:rsid w:val="002F7A86"/>
    <w:rsid w:val="00300933"/>
    <w:rsid w:val="00301047"/>
    <w:rsid w:val="00301378"/>
    <w:rsid w:val="00301B9A"/>
    <w:rsid w:val="00301D68"/>
    <w:rsid w:val="003021AD"/>
    <w:rsid w:val="0030249C"/>
    <w:rsid w:val="003026A5"/>
    <w:rsid w:val="00302897"/>
    <w:rsid w:val="00303432"/>
    <w:rsid w:val="003036E9"/>
    <w:rsid w:val="003046D5"/>
    <w:rsid w:val="00304A15"/>
    <w:rsid w:val="00304DA9"/>
    <w:rsid w:val="00304DF7"/>
    <w:rsid w:val="00305D57"/>
    <w:rsid w:val="00305F74"/>
    <w:rsid w:val="00306A96"/>
    <w:rsid w:val="00307340"/>
    <w:rsid w:val="00307E87"/>
    <w:rsid w:val="00310DE4"/>
    <w:rsid w:val="003119D9"/>
    <w:rsid w:val="003124D6"/>
    <w:rsid w:val="003127A9"/>
    <w:rsid w:val="00312B5F"/>
    <w:rsid w:val="00312E3D"/>
    <w:rsid w:val="0031311E"/>
    <w:rsid w:val="0031372C"/>
    <w:rsid w:val="00313B96"/>
    <w:rsid w:val="00314524"/>
    <w:rsid w:val="00314CC2"/>
    <w:rsid w:val="0031545D"/>
    <w:rsid w:val="00315D92"/>
    <w:rsid w:val="00316F0D"/>
    <w:rsid w:val="003170C9"/>
    <w:rsid w:val="00317753"/>
    <w:rsid w:val="00317ADF"/>
    <w:rsid w:val="003202A0"/>
    <w:rsid w:val="003204A2"/>
    <w:rsid w:val="0032086E"/>
    <w:rsid w:val="0032088F"/>
    <w:rsid w:val="003213A1"/>
    <w:rsid w:val="00321B8E"/>
    <w:rsid w:val="00322606"/>
    <w:rsid w:val="00322A3D"/>
    <w:rsid w:val="00322A80"/>
    <w:rsid w:val="0032386E"/>
    <w:rsid w:val="00323BA3"/>
    <w:rsid w:val="00323D51"/>
    <w:rsid w:val="0032491B"/>
    <w:rsid w:val="0032636F"/>
    <w:rsid w:val="003263C6"/>
    <w:rsid w:val="00326971"/>
    <w:rsid w:val="00326CA7"/>
    <w:rsid w:val="00327702"/>
    <w:rsid w:val="00327BA9"/>
    <w:rsid w:val="00327BEA"/>
    <w:rsid w:val="00327CA1"/>
    <w:rsid w:val="00330CAD"/>
    <w:rsid w:val="00330CE7"/>
    <w:rsid w:val="0033106C"/>
    <w:rsid w:val="00331CCD"/>
    <w:rsid w:val="003323FA"/>
    <w:rsid w:val="00332F41"/>
    <w:rsid w:val="00333679"/>
    <w:rsid w:val="00333CBB"/>
    <w:rsid w:val="00334227"/>
    <w:rsid w:val="00334951"/>
    <w:rsid w:val="00334960"/>
    <w:rsid w:val="00334B0E"/>
    <w:rsid w:val="00334F0B"/>
    <w:rsid w:val="003350FC"/>
    <w:rsid w:val="003358A7"/>
    <w:rsid w:val="00335C47"/>
    <w:rsid w:val="00335DFC"/>
    <w:rsid w:val="00336924"/>
    <w:rsid w:val="0033716E"/>
    <w:rsid w:val="00337637"/>
    <w:rsid w:val="00337D14"/>
    <w:rsid w:val="00337F96"/>
    <w:rsid w:val="0034077A"/>
    <w:rsid w:val="00341D6E"/>
    <w:rsid w:val="0034205F"/>
    <w:rsid w:val="003423BA"/>
    <w:rsid w:val="0034280B"/>
    <w:rsid w:val="00342C36"/>
    <w:rsid w:val="003430AD"/>
    <w:rsid w:val="00343402"/>
    <w:rsid w:val="003447CE"/>
    <w:rsid w:val="00344CA5"/>
    <w:rsid w:val="0034506A"/>
    <w:rsid w:val="003455C9"/>
    <w:rsid w:val="00345B11"/>
    <w:rsid w:val="00345C03"/>
    <w:rsid w:val="00346013"/>
    <w:rsid w:val="003461C3"/>
    <w:rsid w:val="00346546"/>
    <w:rsid w:val="00347947"/>
    <w:rsid w:val="0035009B"/>
    <w:rsid w:val="00350F62"/>
    <w:rsid w:val="00351071"/>
    <w:rsid w:val="003519E7"/>
    <w:rsid w:val="00351E2B"/>
    <w:rsid w:val="00351F4D"/>
    <w:rsid w:val="00351F59"/>
    <w:rsid w:val="003521EA"/>
    <w:rsid w:val="0035263A"/>
    <w:rsid w:val="00352862"/>
    <w:rsid w:val="00352DDB"/>
    <w:rsid w:val="0035373C"/>
    <w:rsid w:val="003545FB"/>
    <w:rsid w:val="003548E7"/>
    <w:rsid w:val="003559E9"/>
    <w:rsid w:val="0035606E"/>
    <w:rsid w:val="00356358"/>
    <w:rsid w:val="003568D2"/>
    <w:rsid w:val="00357385"/>
    <w:rsid w:val="00357774"/>
    <w:rsid w:val="00357D5C"/>
    <w:rsid w:val="00360233"/>
    <w:rsid w:val="0036028E"/>
    <w:rsid w:val="0036091C"/>
    <w:rsid w:val="0036102E"/>
    <w:rsid w:val="00361309"/>
    <w:rsid w:val="0036130C"/>
    <w:rsid w:val="00362B20"/>
    <w:rsid w:val="00363373"/>
    <w:rsid w:val="003634B3"/>
    <w:rsid w:val="003643FB"/>
    <w:rsid w:val="0036471A"/>
    <w:rsid w:val="00364748"/>
    <w:rsid w:val="00364DDC"/>
    <w:rsid w:val="00364FB7"/>
    <w:rsid w:val="00365205"/>
    <w:rsid w:val="00365BA7"/>
    <w:rsid w:val="00366ED8"/>
    <w:rsid w:val="00367061"/>
    <w:rsid w:val="0036776D"/>
    <w:rsid w:val="00367C46"/>
    <w:rsid w:val="00367E81"/>
    <w:rsid w:val="00370C00"/>
    <w:rsid w:val="00370D36"/>
    <w:rsid w:val="003713CE"/>
    <w:rsid w:val="00371A18"/>
    <w:rsid w:val="00371C4D"/>
    <w:rsid w:val="00372C2D"/>
    <w:rsid w:val="00372F7A"/>
    <w:rsid w:val="003731AA"/>
    <w:rsid w:val="00373697"/>
    <w:rsid w:val="003739E6"/>
    <w:rsid w:val="00374E13"/>
    <w:rsid w:val="00375AC2"/>
    <w:rsid w:val="00375C42"/>
    <w:rsid w:val="00375F5A"/>
    <w:rsid w:val="00376166"/>
    <w:rsid w:val="0037617E"/>
    <w:rsid w:val="00376193"/>
    <w:rsid w:val="003763BD"/>
    <w:rsid w:val="0037688B"/>
    <w:rsid w:val="00376B2D"/>
    <w:rsid w:val="00376F4B"/>
    <w:rsid w:val="00376FDE"/>
    <w:rsid w:val="00380575"/>
    <w:rsid w:val="00381626"/>
    <w:rsid w:val="00381C38"/>
    <w:rsid w:val="00381D4B"/>
    <w:rsid w:val="003827A9"/>
    <w:rsid w:val="00382E5F"/>
    <w:rsid w:val="0038423E"/>
    <w:rsid w:val="00384870"/>
    <w:rsid w:val="0038506B"/>
    <w:rsid w:val="003854A9"/>
    <w:rsid w:val="003864A6"/>
    <w:rsid w:val="003876E9"/>
    <w:rsid w:val="00387CEA"/>
    <w:rsid w:val="0039021B"/>
    <w:rsid w:val="00390B90"/>
    <w:rsid w:val="00391355"/>
    <w:rsid w:val="003915E8"/>
    <w:rsid w:val="0039212F"/>
    <w:rsid w:val="00392D0C"/>
    <w:rsid w:val="003930D0"/>
    <w:rsid w:val="003937C4"/>
    <w:rsid w:val="00393B1B"/>
    <w:rsid w:val="00393BD4"/>
    <w:rsid w:val="003953C7"/>
    <w:rsid w:val="003959A3"/>
    <w:rsid w:val="00396D87"/>
    <w:rsid w:val="00397193"/>
    <w:rsid w:val="00397DC1"/>
    <w:rsid w:val="00397F6D"/>
    <w:rsid w:val="003A0B00"/>
    <w:rsid w:val="003A15A4"/>
    <w:rsid w:val="003A15E1"/>
    <w:rsid w:val="003A1799"/>
    <w:rsid w:val="003A2378"/>
    <w:rsid w:val="003A2BC4"/>
    <w:rsid w:val="003A2FA7"/>
    <w:rsid w:val="003A371E"/>
    <w:rsid w:val="003A3CAD"/>
    <w:rsid w:val="003A5B5A"/>
    <w:rsid w:val="003A5C68"/>
    <w:rsid w:val="003A631F"/>
    <w:rsid w:val="003A6448"/>
    <w:rsid w:val="003A6D12"/>
    <w:rsid w:val="003A7637"/>
    <w:rsid w:val="003B074C"/>
    <w:rsid w:val="003B13BC"/>
    <w:rsid w:val="003B1449"/>
    <w:rsid w:val="003B1869"/>
    <w:rsid w:val="003B1D23"/>
    <w:rsid w:val="003B2E0F"/>
    <w:rsid w:val="003B31FE"/>
    <w:rsid w:val="003B32A3"/>
    <w:rsid w:val="003B3A4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C4B"/>
    <w:rsid w:val="003C103C"/>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5B0"/>
    <w:rsid w:val="003C6F4F"/>
    <w:rsid w:val="003C707C"/>
    <w:rsid w:val="003C70DD"/>
    <w:rsid w:val="003C770B"/>
    <w:rsid w:val="003D0D12"/>
    <w:rsid w:val="003D15A0"/>
    <w:rsid w:val="003D247B"/>
    <w:rsid w:val="003D2BBF"/>
    <w:rsid w:val="003D32D8"/>
    <w:rsid w:val="003D396E"/>
    <w:rsid w:val="003D4B4B"/>
    <w:rsid w:val="003D53C1"/>
    <w:rsid w:val="003D5E14"/>
    <w:rsid w:val="003D6070"/>
    <w:rsid w:val="003D61A1"/>
    <w:rsid w:val="003D628F"/>
    <w:rsid w:val="003D6500"/>
    <w:rsid w:val="003D6A23"/>
    <w:rsid w:val="003D6C8A"/>
    <w:rsid w:val="003D6FAE"/>
    <w:rsid w:val="003D70D2"/>
    <w:rsid w:val="003D7789"/>
    <w:rsid w:val="003D7DDF"/>
    <w:rsid w:val="003E00FB"/>
    <w:rsid w:val="003E0933"/>
    <w:rsid w:val="003E1CBB"/>
    <w:rsid w:val="003E265C"/>
    <w:rsid w:val="003E3C7D"/>
    <w:rsid w:val="003E3D64"/>
    <w:rsid w:val="003E44AC"/>
    <w:rsid w:val="003E52AE"/>
    <w:rsid w:val="003E5B05"/>
    <w:rsid w:val="003E5FA3"/>
    <w:rsid w:val="003E61C0"/>
    <w:rsid w:val="003E64B3"/>
    <w:rsid w:val="003E69CE"/>
    <w:rsid w:val="003E6FB5"/>
    <w:rsid w:val="003F23D6"/>
    <w:rsid w:val="003F28B1"/>
    <w:rsid w:val="003F2E41"/>
    <w:rsid w:val="003F517E"/>
    <w:rsid w:val="003F68EE"/>
    <w:rsid w:val="003F6C17"/>
    <w:rsid w:val="003F7126"/>
    <w:rsid w:val="003F7252"/>
    <w:rsid w:val="003F79FA"/>
    <w:rsid w:val="003F7DCF"/>
    <w:rsid w:val="00400064"/>
    <w:rsid w:val="004008D1"/>
    <w:rsid w:val="004010D8"/>
    <w:rsid w:val="0040127F"/>
    <w:rsid w:val="00401824"/>
    <w:rsid w:val="00401A0A"/>
    <w:rsid w:val="0040245D"/>
    <w:rsid w:val="00402639"/>
    <w:rsid w:val="00402858"/>
    <w:rsid w:val="004031A5"/>
    <w:rsid w:val="00403234"/>
    <w:rsid w:val="004032E1"/>
    <w:rsid w:val="0040372A"/>
    <w:rsid w:val="00403806"/>
    <w:rsid w:val="00403AF8"/>
    <w:rsid w:val="00403DC6"/>
    <w:rsid w:val="004040DD"/>
    <w:rsid w:val="004061EA"/>
    <w:rsid w:val="00406420"/>
    <w:rsid w:val="004067A1"/>
    <w:rsid w:val="00407676"/>
    <w:rsid w:val="00407F0F"/>
    <w:rsid w:val="004108E5"/>
    <w:rsid w:val="00411053"/>
    <w:rsid w:val="00412599"/>
    <w:rsid w:val="004126F8"/>
    <w:rsid w:val="004131EB"/>
    <w:rsid w:val="004135D5"/>
    <w:rsid w:val="00413818"/>
    <w:rsid w:val="00414534"/>
    <w:rsid w:val="00414921"/>
    <w:rsid w:val="004149E8"/>
    <w:rsid w:val="00414BA9"/>
    <w:rsid w:val="00414DDB"/>
    <w:rsid w:val="00415778"/>
    <w:rsid w:val="00415E50"/>
    <w:rsid w:val="00415FCD"/>
    <w:rsid w:val="004160E4"/>
    <w:rsid w:val="00416E4C"/>
    <w:rsid w:val="004179C5"/>
    <w:rsid w:val="00417E0B"/>
    <w:rsid w:val="00420D14"/>
    <w:rsid w:val="00421708"/>
    <w:rsid w:val="004222C1"/>
    <w:rsid w:val="004229E2"/>
    <w:rsid w:val="00422DEA"/>
    <w:rsid w:val="004240EE"/>
    <w:rsid w:val="0042486F"/>
    <w:rsid w:val="00424984"/>
    <w:rsid w:val="00424FBB"/>
    <w:rsid w:val="00425468"/>
    <w:rsid w:val="00425A3E"/>
    <w:rsid w:val="00425A8C"/>
    <w:rsid w:val="00426776"/>
    <w:rsid w:val="004269D7"/>
    <w:rsid w:val="00426E87"/>
    <w:rsid w:val="00427CCB"/>
    <w:rsid w:val="00430308"/>
    <w:rsid w:val="004307A3"/>
    <w:rsid w:val="00431900"/>
    <w:rsid w:val="00433B49"/>
    <w:rsid w:val="0043422C"/>
    <w:rsid w:val="004343AE"/>
    <w:rsid w:val="0043493F"/>
    <w:rsid w:val="00434E9C"/>
    <w:rsid w:val="0043575C"/>
    <w:rsid w:val="00435777"/>
    <w:rsid w:val="004366F6"/>
    <w:rsid w:val="00436B13"/>
    <w:rsid w:val="00437EB3"/>
    <w:rsid w:val="004407F0"/>
    <w:rsid w:val="00440C11"/>
    <w:rsid w:val="00440F58"/>
    <w:rsid w:val="0044116A"/>
    <w:rsid w:val="0044169C"/>
    <w:rsid w:val="0044213E"/>
    <w:rsid w:val="00442421"/>
    <w:rsid w:val="004434D0"/>
    <w:rsid w:val="00443EA3"/>
    <w:rsid w:val="00444694"/>
    <w:rsid w:val="00444FED"/>
    <w:rsid w:val="00445033"/>
    <w:rsid w:val="004459C7"/>
    <w:rsid w:val="00445AA8"/>
    <w:rsid w:val="00446409"/>
    <w:rsid w:val="0044703C"/>
    <w:rsid w:val="0044745A"/>
    <w:rsid w:val="0045105B"/>
    <w:rsid w:val="0045148E"/>
    <w:rsid w:val="004514FD"/>
    <w:rsid w:val="00452AAF"/>
    <w:rsid w:val="0045327C"/>
    <w:rsid w:val="004533C8"/>
    <w:rsid w:val="00453F08"/>
    <w:rsid w:val="00454089"/>
    <w:rsid w:val="00454BB4"/>
    <w:rsid w:val="004557D1"/>
    <w:rsid w:val="00455964"/>
    <w:rsid w:val="00455CCD"/>
    <w:rsid w:val="00456704"/>
    <w:rsid w:val="00456CDA"/>
    <w:rsid w:val="004575FD"/>
    <w:rsid w:val="00457BAA"/>
    <w:rsid w:val="004604F5"/>
    <w:rsid w:val="00460B83"/>
    <w:rsid w:val="0046185D"/>
    <w:rsid w:val="00461B27"/>
    <w:rsid w:val="00461DF2"/>
    <w:rsid w:val="00464591"/>
    <w:rsid w:val="00464B28"/>
    <w:rsid w:val="004654EA"/>
    <w:rsid w:val="0046558A"/>
    <w:rsid w:val="004660FA"/>
    <w:rsid w:val="00466308"/>
    <w:rsid w:val="00466772"/>
    <w:rsid w:val="004667B4"/>
    <w:rsid w:val="00466B7A"/>
    <w:rsid w:val="004670CC"/>
    <w:rsid w:val="00467EA1"/>
    <w:rsid w:val="004700DF"/>
    <w:rsid w:val="00470162"/>
    <w:rsid w:val="0047043B"/>
    <w:rsid w:val="00470DD4"/>
    <w:rsid w:val="0047106F"/>
    <w:rsid w:val="004713F6"/>
    <w:rsid w:val="00472E68"/>
    <w:rsid w:val="004731C8"/>
    <w:rsid w:val="0047347F"/>
    <w:rsid w:val="004738B7"/>
    <w:rsid w:val="00473A42"/>
    <w:rsid w:val="00474121"/>
    <w:rsid w:val="004741FD"/>
    <w:rsid w:val="00474236"/>
    <w:rsid w:val="00474655"/>
    <w:rsid w:val="004756EB"/>
    <w:rsid w:val="0047591F"/>
    <w:rsid w:val="00475C0E"/>
    <w:rsid w:val="00476852"/>
    <w:rsid w:val="00476EF9"/>
    <w:rsid w:val="0048014F"/>
    <w:rsid w:val="00480D6F"/>
    <w:rsid w:val="00480EFF"/>
    <w:rsid w:val="00481171"/>
    <w:rsid w:val="00481293"/>
    <w:rsid w:val="00481649"/>
    <w:rsid w:val="00481880"/>
    <w:rsid w:val="00481C17"/>
    <w:rsid w:val="004831AE"/>
    <w:rsid w:val="004835B5"/>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942"/>
    <w:rsid w:val="00494EE0"/>
    <w:rsid w:val="0049555B"/>
    <w:rsid w:val="00495789"/>
    <w:rsid w:val="00495891"/>
    <w:rsid w:val="004959A0"/>
    <w:rsid w:val="00496A4D"/>
    <w:rsid w:val="00496CB4"/>
    <w:rsid w:val="00496D87"/>
    <w:rsid w:val="004977DC"/>
    <w:rsid w:val="004A044B"/>
    <w:rsid w:val="004A06DC"/>
    <w:rsid w:val="004A0ED7"/>
    <w:rsid w:val="004A1685"/>
    <w:rsid w:val="004A19DA"/>
    <w:rsid w:val="004A26C3"/>
    <w:rsid w:val="004A3521"/>
    <w:rsid w:val="004A3E34"/>
    <w:rsid w:val="004A3E84"/>
    <w:rsid w:val="004A4234"/>
    <w:rsid w:val="004A4696"/>
    <w:rsid w:val="004A472F"/>
    <w:rsid w:val="004A584F"/>
    <w:rsid w:val="004A5FE9"/>
    <w:rsid w:val="004A6217"/>
    <w:rsid w:val="004A6A4A"/>
    <w:rsid w:val="004A6B0B"/>
    <w:rsid w:val="004B0EEE"/>
    <w:rsid w:val="004B15B5"/>
    <w:rsid w:val="004B174C"/>
    <w:rsid w:val="004B2186"/>
    <w:rsid w:val="004B261F"/>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C0525"/>
    <w:rsid w:val="004C0D6A"/>
    <w:rsid w:val="004C16D9"/>
    <w:rsid w:val="004C180D"/>
    <w:rsid w:val="004C197D"/>
    <w:rsid w:val="004C2727"/>
    <w:rsid w:val="004C272D"/>
    <w:rsid w:val="004C2815"/>
    <w:rsid w:val="004C2CD6"/>
    <w:rsid w:val="004C33BC"/>
    <w:rsid w:val="004C4753"/>
    <w:rsid w:val="004C551E"/>
    <w:rsid w:val="004C56A9"/>
    <w:rsid w:val="004C5C64"/>
    <w:rsid w:val="004C6419"/>
    <w:rsid w:val="004C67C1"/>
    <w:rsid w:val="004C7068"/>
    <w:rsid w:val="004D08C1"/>
    <w:rsid w:val="004D0E75"/>
    <w:rsid w:val="004D1162"/>
    <w:rsid w:val="004D1192"/>
    <w:rsid w:val="004D1224"/>
    <w:rsid w:val="004D1AD6"/>
    <w:rsid w:val="004D1CE3"/>
    <w:rsid w:val="004D1E7C"/>
    <w:rsid w:val="004D1F05"/>
    <w:rsid w:val="004D2268"/>
    <w:rsid w:val="004D24EA"/>
    <w:rsid w:val="004D2BF1"/>
    <w:rsid w:val="004D32FD"/>
    <w:rsid w:val="004D3939"/>
    <w:rsid w:val="004D3B6C"/>
    <w:rsid w:val="004D40A6"/>
    <w:rsid w:val="004D4610"/>
    <w:rsid w:val="004D4D6A"/>
    <w:rsid w:val="004D58DA"/>
    <w:rsid w:val="004D5F79"/>
    <w:rsid w:val="004D6514"/>
    <w:rsid w:val="004D6700"/>
    <w:rsid w:val="004D70FB"/>
    <w:rsid w:val="004E04EE"/>
    <w:rsid w:val="004E0526"/>
    <w:rsid w:val="004E0E1E"/>
    <w:rsid w:val="004E10AA"/>
    <w:rsid w:val="004E14B9"/>
    <w:rsid w:val="004E1579"/>
    <w:rsid w:val="004E173A"/>
    <w:rsid w:val="004E2DBF"/>
    <w:rsid w:val="004E3A64"/>
    <w:rsid w:val="004E4475"/>
    <w:rsid w:val="004E4BF0"/>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1280"/>
    <w:rsid w:val="004F1F84"/>
    <w:rsid w:val="004F262F"/>
    <w:rsid w:val="004F26DC"/>
    <w:rsid w:val="004F27A6"/>
    <w:rsid w:val="004F2CE7"/>
    <w:rsid w:val="004F383E"/>
    <w:rsid w:val="004F39DD"/>
    <w:rsid w:val="004F4361"/>
    <w:rsid w:val="004F4775"/>
    <w:rsid w:val="004F6A1E"/>
    <w:rsid w:val="004F7654"/>
    <w:rsid w:val="004F7747"/>
    <w:rsid w:val="004F7C00"/>
    <w:rsid w:val="004F7EFD"/>
    <w:rsid w:val="00500A09"/>
    <w:rsid w:val="00502582"/>
    <w:rsid w:val="00503607"/>
    <w:rsid w:val="00503AAB"/>
    <w:rsid w:val="00503EE9"/>
    <w:rsid w:val="00503F2D"/>
    <w:rsid w:val="00504BA3"/>
    <w:rsid w:val="00505363"/>
    <w:rsid w:val="0050700F"/>
    <w:rsid w:val="0050724B"/>
    <w:rsid w:val="00507347"/>
    <w:rsid w:val="005073AA"/>
    <w:rsid w:val="00507924"/>
    <w:rsid w:val="005079D6"/>
    <w:rsid w:val="005103B9"/>
    <w:rsid w:val="0051243D"/>
    <w:rsid w:val="00512595"/>
    <w:rsid w:val="0051284A"/>
    <w:rsid w:val="00512ED7"/>
    <w:rsid w:val="0051375C"/>
    <w:rsid w:val="00513ABE"/>
    <w:rsid w:val="00513E23"/>
    <w:rsid w:val="005144C8"/>
    <w:rsid w:val="00514F66"/>
    <w:rsid w:val="00515073"/>
    <w:rsid w:val="00515A86"/>
    <w:rsid w:val="005162FA"/>
    <w:rsid w:val="005171AF"/>
    <w:rsid w:val="00517AF5"/>
    <w:rsid w:val="00520326"/>
    <w:rsid w:val="00520A71"/>
    <w:rsid w:val="00520B41"/>
    <w:rsid w:val="00520CFB"/>
    <w:rsid w:val="0052127F"/>
    <w:rsid w:val="00521595"/>
    <w:rsid w:val="00522C7D"/>
    <w:rsid w:val="00522DD4"/>
    <w:rsid w:val="00522F02"/>
    <w:rsid w:val="00523293"/>
    <w:rsid w:val="0052373B"/>
    <w:rsid w:val="00524088"/>
    <w:rsid w:val="00524317"/>
    <w:rsid w:val="00524BB7"/>
    <w:rsid w:val="005255E5"/>
    <w:rsid w:val="005259AE"/>
    <w:rsid w:val="005261F7"/>
    <w:rsid w:val="00526565"/>
    <w:rsid w:val="005266FF"/>
    <w:rsid w:val="005269EF"/>
    <w:rsid w:val="00526C23"/>
    <w:rsid w:val="00527C0E"/>
    <w:rsid w:val="00530F6B"/>
    <w:rsid w:val="00531727"/>
    <w:rsid w:val="00532056"/>
    <w:rsid w:val="0053277B"/>
    <w:rsid w:val="00532BA2"/>
    <w:rsid w:val="00532EC8"/>
    <w:rsid w:val="005341B2"/>
    <w:rsid w:val="00534839"/>
    <w:rsid w:val="00534AD4"/>
    <w:rsid w:val="00534E94"/>
    <w:rsid w:val="005351FB"/>
    <w:rsid w:val="0053563A"/>
    <w:rsid w:val="005358FB"/>
    <w:rsid w:val="005363F2"/>
    <w:rsid w:val="00537541"/>
    <w:rsid w:val="00537760"/>
    <w:rsid w:val="00540411"/>
    <w:rsid w:val="00541C26"/>
    <w:rsid w:val="005429CB"/>
    <w:rsid w:val="00543111"/>
    <w:rsid w:val="005431F6"/>
    <w:rsid w:val="005437F5"/>
    <w:rsid w:val="00543DB4"/>
    <w:rsid w:val="00544371"/>
    <w:rsid w:val="005447A6"/>
    <w:rsid w:val="00544A57"/>
    <w:rsid w:val="005463E1"/>
    <w:rsid w:val="0054703D"/>
    <w:rsid w:val="00547388"/>
    <w:rsid w:val="00547833"/>
    <w:rsid w:val="005501BB"/>
    <w:rsid w:val="00550819"/>
    <w:rsid w:val="005508D8"/>
    <w:rsid w:val="00550A77"/>
    <w:rsid w:val="00551D4E"/>
    <w:rsid w:val="00552B36"/>
    <w:rsid w:val="00552E70"/>
    <w:rsid w:val="0055316E"/>
    <w:rsid w:val="005532AB"/>
    <w:rsid w:val="00553818"/>
    <w:rsid w:val="00553F97"/>
    <w:rsid w:val="0055443D"/>
    <w:rsid w:val="00554B15"/>
    <w:rsid w:val="00554EA7"/>
    <w:rsid w:val="0055530F"/>
    <w:rsid w:val="005555FB"/>
    <w:rsid w:val="0055564B"/>
    <w:rsid w:val="00555744"/>
    <w:rsid w:val="005566EF"/>
    <w:rsid w:val="005568AA"/>
    <w:rsid w:val="00556C03"/>
    <w:rsid w:val="00557CAC"/>
    <w:rsid w:val="0056007E"/>
    <w:rsid w:val="0056027E"/>
    <w:rsid w:val="005607CD"/>
    <w:rsid w:val="00560959"/>
    <w:rsid w:val="0056160E"/>
    <w:rsid w:val="00561A1A"/>
    <w:rsid w:val="00562216"/>
    <w:rsid w:val="00562402"/>
    <w:rsid w:val="005626C8"/>
    <w:rsid w:val="00563A0D"/>
    <w:rsid w:val="00564ECD"/>
    <w:rsid w:val="005652B6"/>
    <w:rsid w:val="0056579D"/>
    <w:rsid w:val="005659AB"/>
    <w:rsid w:val="00566627"/>
    <w:rsid w:val="005667AF"/>
    <w:rsid w:val="0056680C"/>
    <w:rsid w:val="00566D31"/>
    <w:rsid w:val="00566F4F"/>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8C8"/>
    <w:rsid w:val="00574972"/>
    <w:rsid w:val="00574A1A"/>
    <w:rsid w:val="00574FFB"/>
    <w:rsid w:val="0057588B"/>
    <w:rsid w:val="005759E3"/>
    <w:rsid w:val="00575D66"/>
    <w:rsid w:val="00575FC7"/>
    <w:rsid w:val="005772AA"/>
    <w:rsid w:val="00577F77"/>
    <w:rsid w:val="005805C1"/>
    <w:rsid w:val="00580749"/>
    <w:rsid w:val="00582246"/>
    <w:rsid w:val="0058269D"/>
    <w:rsid w:val="00582D0F"/>
    <w:rsid w:val="005834C4"/>
    <w:rsid w:val="00584942"/>
    <w:rsid w:val="00585947"/>
    <w:rsid w:val="005865E5"/>
    <w:rsid w:val="00586606"/>
    <w:rsid w:val="005866CC"/>
    <w:rsid w:val="0058680E"/>
    <w:rsid w:val="005878DD"/>
    <w:rsid w:val="00587BF0"/>
    <w:rsid w:val="005909D2"/>
    <w:rsid w:val="00590C62"/>
    <w:rsid w:val="00591318"/>
    <w:rsid w:val="00591E3D"/>
    <w:rsid w:val="00592A04"/>
    <w:rsid w:val="005930D9"/>
    <w:rsid w:val="00593116"/>
    <w:rsid w:val="005939FB"/>
    <w:rsid w:val="00593BE4"/>
    <w:rsid w:val="00593BFB"/>
    <w:rsid w:val="0059437B"/>
    <w:rsid w:val="0059445F"/>
    <w:rsid w:val="005946AB"/>
    <w:rsid w:val="005947AF"/>
    <w:rsid w:val="0059535F"/>
    <w:rsid w:val="005958E3"/>
    <w:rsid w:val="00595B26"/>
    <w:rsid w:val="0059657B"/>
    <w:rsid w:val="00596B8C"/>
    <w:rsid w:val="00597345"/>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743D"/>
    <w:rsid w:val="005A7945"/>
    <w:rsid w:val="005A7AC7"/>
    <w:rsid w:val="005B0FB6"/>
    <w:rsid w:val="005B23A3"/>
    <w:rsid w:val="005B2C3F"/>
    <w:rsid w:val="005B36E3"/>
    <w:rsid w:val="005B3751"/>
    <w:rsid w:val="005B38F2"/>
    <w:rsid w:val="005B3FCE"/>
    <w:rsid w:val="005B452D"/>
    <w:rsid w:val="005B6270"/>
    <w:rsid w:val="005B6457"/>
    <w:rsid w:val="005B6A08"/>
    <w:rsid w:val="005B6C48"/>
    <w:rsid w:val="005B6E2F"/>
    <w:rsid w:val="005B7158"/>
    <w:rsid w:val="005B77A2"/>
    <w:rsid w:val="005B7C06"/>
    <w:rsid w:val="005B7F41"/>
    <w:rsid w:val="005C13CA"/>
    <w:rsid w:val="005C18A0"/>
    <w:rsid w:val="005C3491"/>
    <w:rsid w:val="005C36E0"/>
    <w:rsid w:val="005C43F0"/>
    <w:rsid w:val="005C579A"/>
    <w:rsid w:val="005C5EB2"/>
    <w:rsid w:val="005C67DC"/>
    <w:rsid w:val="005C6966"/>
    <w:rsid w:val="005C6B99"/>
    <w:rsid w:val="005C723B"/>
    <w:rsid w:val="005C775D"/>
    <w:rsid w:val="005C7924"/>
    <w:rsid w:val="005C7B6E"/>
    <w:rsid w:val="005D0332"/>
    <w:rsid w:val="005D058B"/>
    <w:rsid w:val="005D05DB"/>
    <w:rsid w:val="005D0A41"/>
    <w:rsid w:val="005D0EDD"/>
    <w:rsid w:val="005D0F4D"/>
    <w:rsid w:val="005D121D"/>
    <w:rsid w:val="005D1616"/>
    <w:rsid w:val="005D1754"/>
    <w:rsid w:val="005D1EF3"/>
    <w:rsid w:val="005D230C"/>
    <w:rsid w:val="005D3570"/>
    <w:rsid w:val="005D3E51"/>
    <w:rsid w:val="005D405C"/>
    <w:rsid w:val="005D513C"/>
    <w:rsid w:val="005D591E"/>
    <w:rsid w:val="005D5BFA"/>
    <w:rsid w:val="005D6672"/>
    <w:rsid w:val="005D686D"/>
    <w:rsid w:val="005D7819"/>
    <w:rsid w:val="005D79BE"/>
    <w:rsid w:val="005E09A7"/>
    <w:rsid w:val="005E0B8D"/>
    <w:rsid w:val="005E209D"/>
    <w:rsid w:val="005E2196"/>
    <w:rsid w:val="005E3E13"/>
    <w:rsid w:val="005E41D4"/>
    <w:rsid w:val="005E4415"/>
    <w:rsid w:val="005E4C63"/>
    <w:rsid w:val="005E5BCB"/>
    <w:rsid w:val="005E64AA"/>
    <w:rsid w:val="005E68DA"/>
    <w:rsid w:val="005E7243"/>
    <w:rsid w:val="005F01EA"/>
    <w:rsid w:val="005F03F6"/>
    <w:rsid w:val="005F0BDF"/>
    <w:rsid w:val="005F1326"/>
    <w:rsid w:val="005F30A2"/>
    <w:rsid w:val="005F31DD"/>
    <w:rsid w:val="005F4619"/>
    <w:rsid w:val="005F478F"/>
    <w:rsid w:val="005F49C8"/>
    <w:rsid w:val="005F5FC5"/>
    <w:rsid w:val="005F61FB"/>
    <w:rsid w:val="005F6620"/>
    <w:rsid w:val="00600233"/>
    <w:rsid w:val="00600DC5"/>
    <w:rsid w:val="0060116B"/>
    <w:rsid w:val="00601497"/>
    <w:rsid w:val="00603A99"/>
    <w:rsid w:val="0060434E"/>
    <w:rsid w:val="0060478F"/>
    <w:rsid w:val="00605637"/>
    <w:rsid w:val="006056B0"/>
    <w:rsid w:val="00605FBD"/>
    <w:rsid w:val="006060E6"/>
    <w:rsid w:val="00606277"/>
    <w:rsid w:val="0060687D"/>
    <w:rsid w:val="00606E39"/>
    <w:rsid w:val="00607A9E"/>
    <w:rsid w:val="00607ADD"/>
    <w:rsid w:val="00607C67"/>
    <w:rsid w:val="006116AE"/>
    <w:rsid w:val="00613333"/>
    <w:rsid w:val="0061436D"/>
    <w:rsid w:val="00614C17"/>
    <w:rsid w:val="006163A8"/>
    <w:rsid w:val="006167E9"/>
    <w:rsid w:val="00616F75"/>
    <w:rsid w:val="00616F9E"/>
    <w:rsid w:val="0061728B"/>
    <w:rsid w:val="0061731C"/>
    <w:rsid w:val="00617A58"/>
    <w:rsid w:val="00620218"/>
    <w:rsid w:val="00620341"/>
    <w:rsid w:val="00620C63"/>
    <w:rsid w:val="0062137C"/>
    <w:rsid w:val="00622225"/>
    <w:rsid w:val="006227B6"/>
    <w:rsid w:val="0062300E"/>
    <w:rsid w:val="006232AA"/>
    <w:rsid w:val="00623483"/>
    <w:rsid w:val="00623655"/>
    <w:rsid w:val="006236E8"/>
    <w:rsid w:val="00623B53"/>
    <w:rsid w:val="00625BC3"/>
    <w:rsid w:val="00625DA8"/>
    <w:rsid w:val="006271A3"/>
    <w:rsid w:val="0062779A"/>
    <w:rsid w:val="00627B4F"/>
    <w:rsid w:val="00630447"/>
    <w:rsid w:val="00630E67"/>
    <w:rsid w:val="00632057"/>
    <w:rsid w:val="00632131"/>
    <w:rsid w:val="006326DF"/>
    <w:rsid w:val="00632D03"/>
    <w:rsid w:val="00632E0D"/>
    <w:rsid w:val="0063305F"/>
    <w:rsid w:val="006337D8"/>
    <w:rsid w:val="00633F04"/>
    <w:rsid w:val="00634288"/>
    <w:rsid w:val="00634671"/>
    <w:rsid w:val="00634A88"/>
    <w:rsid w:val="00634E85"/>
    <w:rsid w:val="006351DD"/>
    <w:rsid w:val="00635D8D"/>
    <w:rsid w:val="00636222"/>
    <w:rsid w:val="0063638C"/>
    <w:rsid w:val="006379F9"/>
    <w:rsid w:val="00637A3C"/>
    <w:rsid w:val="00637D52"/>
    <w:rsid w:val="0064002B"/>
    <w:rsid w:val="00640AB5"/>
    <w:rsid w:val="00640F65"/>
    <w:rsid w:val="006411C6"/>
    <w:rsid w:val="00641985"/>
    <w:rsid w:val="0064236B"/>
    <w:rsid w:val="00642730"/>
    <w:rsid w:val="00642833"/>
    <w:rsid w:val="00642A1F"/>
    <w:rsid w:val="00642B5B"/>
    <w:rsid w:val="00642C89"/>
    <w:rsid w:val="00642CC7"/>
    <w:rsid w:val="00643D81"/>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5279"/>
    <w:rsid w:val="006555E3"/>
    <w:rsid w:val="00655874"/>
    <w:rsid w:val="006560A9"/>
    <w:rsid w:val="006566FF"/>
    <w:rsid w:val="00657271"/>
    <w:rsid w:val="00660596"/>
    <w:rsid w:val="00660EB1"/>
    <w:rsid w:val="00661098"/>
    <w:rsid w:val="006613E7"/>
    <w:rsid w:val="006614E1"/>
    <w:rsid w:val="00662661"/>
    <w:rsid w:val="00665195"/>
    <w:rsid w:val="0066575D"/>
    <w:rsid w:val="00665791"/>
    <w:rsid w:val="00665C2E"/>
    <w:rsid w:val="00665E11"/>
    <w:rsid w:val="006662D8"/>
    <w:rsid w:val="00666A23"/>
    <w:rsid w:val="00667B63"/>
    <w:rsid w:val="00670515"/>
    <w:rsid w:val="00670A76"/>
    <w:rsid w:val="00670B9F"/>
    <w:rsid w:val="00670E1C"/>
    <w:rsid w:val="00672775"/>
    <w:rsid w:val="0067305E"/>
    <w:rsid w:val="00673743"/>
    <w:rsid w:val="006739F7"/>
    <w:rsid w:val="00673DA9"/>
    <w:rsid w:val="00674074"/>
    <w:rsid w:val="00674703"/>
    <w:rsid w:val="006749B8"/>
    <w:rsid w:val="0067665D"/>
    <w:rsid w:val="00676836"/>
    <w:rsid w:val="00676F9A"/>
    <w:rsid w:val="00677385"/>
    <w:rsid w:val="006774F3"/>
    <w:rsid w:val="00677558"/>
    <w:rsid w:val="006775AA"/>
    <w:rsid w:val="0068019C"/>
    <w:rsid w:val="00681143"/>
    <w:rsid w:val="00681520"/>
    <w:rsid w:val="00682BC2"/>
    <w:rsid w:val="00682D54"/>
    <w:rsid w:val="00683C94"/>
    <w:rsid w:val="00684943"/>
    <w:rsid w:val="00685640"/>
    <w:rsid w:val="00685794"/>
    <w:rsid w:val="00685878"/>
    <w:rsid w:val="00685C33"/>
    <w:rsid w:val="00686C30"/>
    <w:rsid w:val="0068702A"/>
    <w:rsid w:val="00687277"/>
    <w:rsid w:val="0068767F"/>
    <w:rsid w:val="006879C3"/>
    <w:rsid w:val="00690D2A"/>
    <w:rsid w:val="00691038"/>
    <w:rsid w:val="0069199C"/>
    <w:rsid w:val="006926FE"/>
    <w:rsid w:val="0069337F"/>
    <w:rsid w:val="00693A5E"/>
    <w:rsid w:val="00693F52"/>
    <w:rsid w:val="00694167"/>
    <w:rsid w:val="006946A9"/>
    <w:rsid w:val="00694B51"/>
    <w:rsid w:val="00695065"/>
    <w:rsid w:val="006955CC"/>
    <w:rsid w:val="0069696D"/>
    <w:rsid w:val="00696A9C"/>
    <w:rsid w:val="006974E5"/>
    <w:rsid w:val="00697825"/>
    <w:rsid w:val="006979ED"/>
    <w:rsid w:val="00697AE0"/>
    <w:rsid w:val="006A0765"/>
    <w:rsid w:val="006A07E6"/>
    <w:rsid w:val="006A1538"/>
    <w:rsid w:val="006A20DE"/>
    <w:rsid w:val="006A22F7"/>
    <w:rsid w:val="006A2525"/>
    <w:rsid w:val="006A277A"/>
    <w:rsid w:val="006A2CFC"/>
    <w:rsid w:val="006A2DDA"/>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AF9"/>
    <w:rsid w:val="006A6133"/>
    <w:rsid w:val="006A6C76"/>
    <w:rsid w:val="006A7151"/>
    <w:rsid w:val="006A746D"/>
    <w:rsid w:val="006A7E4E"/>
    <w:rsid w:val="006A7FEC"/>
    <w:rsid w:val="006B052A"/>
    <w:rsid w:val="006B064A"/>
    <w:rsid w:val="006B0E9A"/>
    <w:rsid w:val="006B2278"/>
    <w:rsid w:val="006B2605"/>
    <w:rsid w:val="006B3751"/>
    <w:rsid w:val="006B3C87"/>
    <w:rsid w:val="006B4237"/>
    <w:rsid w:val="006B4296"/>
    <w:rsid w:val="006B5051"/>
    <w:rsid w:val="006B5124"/>
    <w:rsid w:val="006B523E"/>
    <w:rsid w:val="006B5571"/>
    <w:rsid w:val="006B6D43"/>
    <w:rsid w:val="006B7358"/>
    <w:rsid w:val="006B772D"/>
    <w:rsid w:val="006B7797"/>
    <w:rsid w:val="006B7A2D"/>
    <w:rsid w:val="006C022B"/>
    <w:rsid w:val="006C0386"/>
    <w:rsid w:val="006C0AEC"/>
    <w:rsid w:val="006C0D0C"/>
    <w:rsid w:val="006C0D5A"/>
    <w:rsid w:val="006C1F5F"/>
    <w:rsid w:val="006C2A39"/>
    <w:rsid w:val="006C3022"/>
    <w:rsid w:val="006C387C"/>
    <w:rsid w:val="006C46F2"/>
    <w:rsid w:val="006C5843"/>
    <w:rsid w:val="006C584A"/>
    <w:rsid w:val="006C5CFC"/>
    <w:rsid w:val="006C5D20"/>
    <w:rsid w:val="006C64E5"/>
    <w:rsid w:val="006C673F"/>
    <w:rsid w:val="006C6BB7"/>
    <w:rsid w:val="006C778C"/>
    <w:rsid w:val="006C7E56"/>
    <w:rsid w:val="006D02A4"/>
    <w:rsid w:val="006D1202"/>
    <w:rsid w:val="006D17EA"/>
    <w:rsid w:val="006D1B3E"/>
    <w:rsid w:val="006D2901"/>
    <w:rsid w:val="006D3619"/>
    <w:rsid w:val="006D3F79"/>
    <w:rsid w:val="006D4724"/>
    <w:rsid w:val="006D49BD"/>
    <w:rsid w:val="006D52AC"/>
    <w:rsid w:val="006D53B2"/>
    <w:rsid w:val="006D54B3"/>
    <w:rsid w:val="006D5777"/>
    <w:rsid w:val="006D5DCD"/>
    <w:rsid w:val="006D6329"/>
    <w:rsid w:val="006D6725"/>
    <w:rsid w:val="006D68C3"/>
    <w:rsid w:val="006D7F01"/>
    <w:rsid w:val="006E045B"/>
    <w:rsid w:val="006E0A09"/>
    <w:rsid w:val="006E0F39"/>
    <w:rsid w:val="006E118B"/>
    <w:rsid w:val="006E130B"/>
    <w:rsid w:val="006E19AD"/>
    <w:rsid w:val="006E1ABF"/>
    <w:rsid w:val="006E25AB"/>
    <w:rsid w:val="006E2B03"/>
    <w:rsid w:val="006E2C3E"/>
    <w:rsid w:val="006E3269"/>
    <w:rsid w:val="006E34B6"/>
    <w:rsid w:val="006E36E8"/>
    <w:rsid w:val="006E3AC1"/>
    <w:rsid w:val="006E444E"/>
    <w:rsid w:val="006E58A4"/>
    <w:rsid w:val="006E6256"/>
    <w:rsid w:val="006E63B1"/>
    <w:rsid w:val="006E69F3"/>
    <w:rsid w:val="006E6A6F"/>
    <w:rsid w:val="006E6C4A"/>
    <w:rsid w:val="006E7344"/>
    <w:rsid w:val="006E74DA"/>
    <w:rsid w:val="006E7B71"/>
    <w:rsid w:val="006E7EE1"/>
    <w:rsid w:val="006F1312"/>
    <w:rsid w:val="006F1776"/>
    <w:rsid w:val="006F1C8B"/>
    <w:rsid w:val="006F1F52"/>
    <w:rsid w:val="006F21D8"/>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C95"/>
    <w:rsid w:val="006F7E52"/>
    <w:rsid w:val="007001DD"/>
    <w:rsid w:val="00700338"/>
    <w:rsid w:val="00700704"/>
    <w:rsid w:val="00702000"/>
    <w:rsid w:val="00702519"/>
    <w:rsid w:val="00702DBB"/>
    <w:rsid w:val="007041A0"/>
    <w:rsid w:val="0070425D"/>
    <w:rsid w:val="00704703"/>
    <w:rsid w:val="00704755"/>
    <w:rsid w:val="00706C0F"/>
    <w:rsid w:val="00707F42"/>
    <w:rsid w:val="0071020C"/>
    <w:rsid w:val="00710817"/>
    <w:rsid w:val="00710F42"/>
    <w:rsid w:val="00711353"/>
    <w:rsid w:val="007130B0"/>
    <w:rsid w:val="00713443"/>
    <w:rsid w:val="0071385C"/>
    <w:rsid w:val="00713CCF"/>
    <w:rsid w:val="007146ED"/>
    <w:rsid w:val="0071494D"/>
    <w:rsid w:val="00714D0D"/>
    <w:rsid w:val="00714D80"/>
    <w:rsid w:val="00714E5F"/>
    <w:rsid w:val="00715530"/>
    <w:rsid w:val="00715985"/>
    <w:rsid w:val="00715C43"/>
    <w:rsid w:val="00716B26"/>
    <w:rsid w:val="00716CF2"/>
    <w:rsid w:val="00717873"/>
    <w:rsid w:val="00717F5B"/>
    <w:rsid w:val="00720270"/>
    <w:rsid w:val="007210A0"/>
    <w:rsid w:val="00721B81"/>
    <w:rsid w:val="00722591"/>
    <w:rsid w:val="007237B9"/>
    <w:rsid w:val="00723963"/>
    <w:rsid w:val="00723DC8"/>
    <w:rsid w:val="007249E0"/>
    <w:rsid w:val="00724A1B"/>
    <w:rsid w:val="00726D56"/>
    <w:rsid w:val="0072726A"/>
    <w:rsid w:val="007273A3"/>
    <w:rsid w:val="00727415"/>
    <w:rsid w:val="0072744D"/>
    <w:rsid w:val="00727673"/>
    <w:rsid w:val="00727821"/>
    <w:rsid w:val="00727A2A"/>
    <w:rsid w:val="00727B98"/>
    <w:rsid w:val="0073020C"/>
    <w:rsid w:val="00731B17"/>
    <w:rsid w:val="00731B43"/>
    <w:rsid w:val="00731C7C"/>
    <w:rsid w:val="0073209E"/>
    <w:rsid w:val="0073211C"/>
    <w:rsid w:val="00732142"/>
    <w:rsid w:val="007326D7"/>
    <w:rsid w:val="0073275A"/>
    <w:rsid w:val="00732C83"/>
    <w:rsid w:val="00732F80"/>
    <w:rsid w:val="00733369"/>
    <w:rsid w:val="007349B8"/>
    <w:rsid w:val="00734CDC"/>
    <w:rsid w:val="0073546A"/>
    <w:rsid w:val="00735E50"/>
    <w:rsid w:val="00735FB3"/>
    <w:rsid w:val="00736109"/>
    <w:rsid w:val="00736C5D"/>
    <w:rsid w:val="007371FC"/>
    <w:rsid w:val="00737475"/>
    <w:rsid w:val="00737843"/>
    <w:rsid w:val="00737AD9"/>
    <w:rsid w:val="00737E4C"/>
    <w:rsid w:val="00737FE2"/>
    <w:rsid w:val="00740038"/>
    <w:rsid w:val="007407E0"/>
    <w:rsid w:val="00740AFF"/>
    <w:rsid w:val="007416B7"/>
    <w:rsid w:val="007417F0"/>
    <w:rsid w:val="00741C4A"/>
    <w:rsid w:val="007429CF"/>
    <w:rsid w:val="00742BD8"/>
    <w:rsid w:val="00742F48"/>
    <w:rsid w:val="00743742"/>
    <w:rsid w:val="00743D60"/>
    <w:rsid w:val="00743F9E"/>
    <w:rsid w:val="00744732"/>
    <w:rsid w:val="0074529F"/>
    <w:rsid w:val="0074546A"/>
    <w:rsid w:val="00745BA5"/>
    <w:rsid w:val="00745D47"/>
    <w:rsid w:val="00745D7C"/>
    <w:rsid w:val="007468E1"/>
    <w:rsid w:val="007476AD"/>
    <w:rsid w:val="007502DA"/>
    <w:rsid w:val="00750D67"/>
    <w:rsid w:val="00750F0E"/>
    <w:rsid w:val="00751210"/>
    <w:rsid w:val="007518C6"/>
    <w:rsid w:val="00752C3A"/>
    <w:rsid w:val="007532DA"/>
    <w:rsid w:val="007541BC"/>
    <w:rsid w:val="00754626"/>
    <w:rsid w:val="007549AC"/>
    <w:rsid w:val="00756878"/>
    <w:rsid w:val="00756B9A"/>
    <w:rsid w:val="00756BBA"/>
    <w:rsid w:val="007571CB"/>
    <w:rsid w:val="007572AD"/>
    <w:rsid w:val="00760DC9"/>
    <w:rsid w:val="00761A84"/>
    <w:rsid w:val="00761C1A"/>
    <w:rsid w:val="00761E8C"/>
    <w:rsid w:val="00762389"/>
    <w:rsid w:val="007626D5"/>
    <w:rsid w:val="007629C9"/>
    <w:rsid w:val="00762EC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C19"/>
    <w:rsid w:val="00770297"/>
    <w:rsid w:val="007703F7"/>
    <w:rsid w:val="0077059A"/>
    <w:rsid w:val="00770A14"/>
    <w:rsid w:val="00771B9A"/>
    <w:rsid w:val="007729F5"/>
    <w:rsid w:val="00772B39"/>
    <w:rsid w:val="00772BE1"/>
    <w:rsid w:val="00772C86"/>
    <w:rsid w:val="00773057"/>
    <w:rsid w:val="00773ABF"/>
    <w:rsid w:val="00774277"/>
    <w:rsid w:val="00774C94"/>
    <w:rsid w:val="0077563E"/>
    <w:rsid w:val="00775C60"/>
    <w:rsid w:val="0077749D"/>
    <w:rsid w:val="007774BB"/>
    <w:rsid w:val="00777D35"/>
    <w:rsid w:val="00777F5D"/>
    <w:rsid w:val="0078002B"/>
    <w:rsid w:val="0078071F"/>
    <w:rsid w:val="00780DDC"/>
    <w:rsid w:val="00781C4A"/>
    <w:rsid w:val="00781DFE"/>
    <w:rsid w:val="00781F9D"/>
    <w:rsid w:val="007824D1"/>
    <w:rsid w:val="00782978"/>
    <w:rsid w:val="00783153"/>
    <w:rsid w:val="007839D0"/>
    <w:rsid w:val="007849BD"/>
    <w:rsid w:val="00784CA4"/>
    <w:rsid w:val="00784CBD"/>
    <w:rsid w:val="00785608"/>
    <w:rsid w:val="007867C7"/>
    <w:rsid w:val="00787FC9"/>
    <w:rsid w:val="00790FE4"/>
    <w:rsid w:val="00792803"/>
    <w:rsid w:val="00792D72"/>
    <w:rsid w:val="00792F9D"/>
    <w:rsid w:val="0079332F"/>
    <w:rsid w:val="00793669"/>
    <w:rsid w:val="007936A0"/>
    <w:rsid w:val="0079391E"/>
    <w:rsid w:val="00795BF3"/>
    <w:rsid w:val="00795D93"/>
    <w:rsid w:val="00795F29"/>
    <w:rsid w:val="00796B78"/>
    <w:rsid w:val="00797C23"/>
    <w:rsid w:val="00797C9F"/>
    <w:rsid w:val="007A08C5"/>
    <w:rsid w:val="007A0A16"/>
    <w:rsid w:val="007A0AFE"/>
    <w:rsid w:val="007A185D"/>
    <w:rsid w:val="007A1C3D"/>
    <w:rsid w:val="007A21DF"/>
    <w:rsid w:val="007A2B14"/>
    <w:rsid w:val="007A2C59"/>
    <w:rsid w:val="007A2E8D"/>
    <w:rsid w:val="007A2F11"/>
    <w:rsid w:val="007A33E6"/>
    <w:rsid w:val="007A35A8"/>
    <w:rsid w:val="007A39EA"/>
    <w:rsid w:val="007A3C0F"/>
    <w:rsid w:val="007A3DA1"/>
    <w:rsid w:val="007A4053"/>
    <w:rsid w:val="007A4173"/>
    <w:rsid w:val="007A4396"/>
    <w:rsid w:val="007A46BC"/>
    <w:rsid w:val="007A52AC"/>
    <w:rsid w:val="007A5B9C"/>
    <w:rsid w:val="007A64D1"/>
    <w:rsid w:val="007A651A"/>
    <w:rsid w:val="007A7FC2"/>
    <w:rsid w:val="007B003A"/>
    <w:rsid w:val="007B1507"/>
    <w:rsid w:val="007B169D"/>
    <w:rsid w:val="007B2457"/>
    <w:rsid w:val="007B26C9"/>
    <w:rsid w:val="007B2C29"/>
    <w:rsid w:val="007B2F68"/>
    <w:rsid w:val="007B32B4"/>
    <w:rsid w:val="007B32D3"/>
    <w:rsid w:val="007B3957"/>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941"/>
    <w:rsid w:val="007C1F79"/>
    <w:rsid w:val="007C2779"/>
    <w:rsid w:val="007C38CA"/>
    <w:rsid w:val="007C3C4B"/>
    <w:rsid w:val="007C42CE"/>
    <w:rsid w:val="007C44D3"/>
    <w:rsid w:val="007C4E6A"/>
    <w:rsid w:val="007C5010"/>
    <w:rsid w:val="007C5346"/>
    <w:rsid w:val="007C565D"/>
    <w:rsid w:val="007C5DE1"/>
    <w:rsid w:val="007C6169"/>
    <w:rsid w:val="007C62F2"/>
    <w:rsid w:val="007C63A4"/>
    <w:rsid w:val="007C63B4"/>
    <w:rsid w:val="007C6D65"/>
    <w:rsid w:val="007C6F00"/>
    <w:rsid w:val="007C76C8"/>
    <w:rsid w:val="007C7823"/>
    <w:rsid w:val="007C7D06"/>
    <w:rsid w:val="007C7FB2"/>
    <w:rsid w:val="007D000B"/>
    <w:rsid w:val="007D004A"/>
    <w:rsid w:val="007D042D"/>
    <w:rsid w:val="007D1269"/>
    <w:rsid w:val="007D2A96"/>
    <w:rsid w:val="007D3145"/>
    <w:rsid w:val="007D33F7"/>
    <w:rsid w:val="007D34E4"/>
    <w:rsid w:val="007D395B"/>
    <w:rsid w:val="007D3D6A"/>
    <w:rsid w:val="007D3DBE"/>
    <w:rsid w:val="007D424D"/>
    <w:rsid w:val="007D47FA"/>
    <w:rsid w:val="007D528D"/>
    <w:rsid w:val="007D5FC0"/>
    <w:rsid w:val="007D63F7"/>
    <w:rsid w:val="007D6581"/>
    <w:rsid w:val="007D660F"/>
    <w:rsid w:val="007D6F50"/>
    <w:rsid w:val="007D7156"/>
    <w:rsid w:val="007D7696"/>
    <w:rsid w:val="007D7C91"/>
    <w:rsid w:val="007E001F"/>
    <w:rsid w:val="007E099B"/>
    <w:rsid w:val="007E2928"/>
    <w:rsid w:val="007E2D4C"/>
    <w:rsid w:val="007E2E79"/>
    <w:rsid w:val="007E390F"/>
    <w:rsid w:val="007E4A89"/>
    <w:rsid w:val="007E4D62"/>
    <w:rsid w:val="007E55B4"/>
    <w:rsid w:val="007E5659"/>
    <w:rsid w:val="007E56A8"/>
    <w:rsid w:val="007E56CB"/>
    <w:rsid w:val="007E58EF"/>
    <w:rsid w:val="007E6072"/>
    <w:rsid w:val="007E60B2"/>
    <w:rsid w:val="007E6388"/>
    <w:rsid w:val="007E7361"/>
    <w:rsid w:val="007F01FC"/>
    <w:rsid w:val="007F07CB"/>
    <w:rsid w:val="007F09A5"/>
    <w:rsid w:val="007F1102"/>
    <w:rsid w:val="007F1E07"/>
    <w:rsid w:val="007F1F8C"/>
    <w:rsid w:val="007F346C"/>
    <w:rsid w:val="007F37E7"/>
    <w:rsid w:val="007F3D56"/>
    <w:rsid w:val="007F46BE"/>
    <w:rsid w:val="007F4D8C"/>
    <w:rsid w:val="007F501D"/>
    <w:rsid w:val="007F5089"/>
    <w:rsid w:val="007F5092"/>
    <w:rsid w:val="007F510F"/>
    <w:rsid w:val="007F5225"/>
    <w:rsid w:val="007F5450"/>
    <w:rsid w:val="007F5EC8"/>
    <w:rsid w:val="007F6531"/>
    <w:rsid w:val="007F6815"/>
    <w:rsid w:val="007F719C"/>
    <w:rsid w:val="007F722D"/>
    <w:rsid w:val="00800807"/>
    <w:rsid w:val="00800882"/>
    <w:rsid w:val="00801057"/>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6142"/>
    <w:rsid w:val="008063D0"/>
    <w:rsid w:val="008068EE"/>
    <w:rsid w:val="00806E8F"/>
    <w:rsid w:val="00810600"/>
    <w:rsid w:val="00810788"/>
    <w:rsid w:val="00810F80"/>
    <w:rsid w:val="00811773"/>
    <w:rsid w:val="00811787"/>
    <w:rsid w:val="00811BC7"/>
    <w:rsid w:val="00811D36"/>
    <w:rsid w:val="0081272F"/>
    <w:rsid w:val="00812E49"/>
    <w:rsid w:val="00812FCC"/>
    <w:rsid w:val="00813BBB"/>
    <w:rsid w:val="00813F4B"/>
    <w:rsid w:val="00814986"/>
    <w:rsid w:val="00815693"/>
    <w:rsid w:val="00815A2C"/>
    <w:rsid w:val="00815B1F"/>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016"/>
    <w:rsid w:val="00823827"/>
    <w:rsid w:val="00823B52"/>
    <w:rsid w:val="00824861"/>
    <w:rsid w:val="00824BBB"/>
    <w:rsid w:val="008253D9"/>
    <w:rsid w:val="00825420"/>
    <w:rsid w:val="00826C37"/>
    <w:rsid w:val="008279CF"/>
    <w:rsid w:val="008308F6"/>
    <w:rsid w:val="00830AD2"/>
    <w:rsid w:val="008317AF"/>
    <w:rsid w:val="008317E4"/>
    <w:rsid w:val="00831B2B"/>
    <w:rsid w:val="00831CF7"/>
    <w:rsid w:val="00831EF3"/>
    <w:rsid w:val="0083210F"/>
    <w:rsid w:val="00832BEA"/>
    <w:rsid w:val="00832F7A"/>
    <w:rsid w:val="00833450"/>
    <w:rsid w:val="00833AAB"/>
    <w:rsid w:val="00833D07"/>
    <w:rsid w:val="00833F21"/>
    <w:rsid w:val="00834657"/>
    <w:rsid w:val="0083465B"/>
    <w:rsid w:val="00834E67"/>
    <w:rsid w:val="00834FC9"/>
    <w:rsid w:val="00835744"/>
    <w:rsid w:val="0083590B"/>
    <w:rsid w:val="00835A11"/>
    <w:rsid w:val="00836082"/>
    <w:rsid w:val="008362E5"/>
    <w:rsid w:val="0083680C"/>
    <w:rsid w:val="00836BB3"/>
    <w:rsid w:val="00836C7D"/>
    <w:rsid w:val="00840138"/>
    <w:rsid w:val="008405A6"/>
    <w:rsid w:val="0084077D"/>
    <w:rsid w:val="008407BA"/>
    <w:rsid w:val="008408A9"/>
    <w:rsid w:val="00840D66"/>
    <w:rsid w:val="0084179B"/>
    <w:rsid w:val="00841A5A"/>
    <w:rsid w:val="00841FF1"/>
    <w:rsid w:val="0084296A"/>
    <w:rsid w:val="0084396D"/>
    <w:rsid w:val="008439A9"/>
    <w:rsid w:val="0084413A"/>
    <w:rsid w:val="00844A1C"/>
    <w:rsid w:val="00844CA2"/>
    <w:rsid w:val="008451FD"/>
    <w:rsid w:val="008457B7"/>
    <w:rsid w:val="00845D64"/>
    <w:rsid w:val="008465BC"/>
    <w:rsid w:val="00846CB3"/>
    <w:rsid w:val="00846D99"/>
    <w:rsid w:val="00846DE2"/>
    <w:rsid w:val="00847966"/>
    <w:rsid w:val="00850800"/>
    <w:rsid w:val="00850C21"/>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9"/>
    <w:rsid w:val="0086053E"/>
    <w:rsid w:val="008609A8"/>
    <w:rsid w:val="008612A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A5E"/>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4297"/>
    <w:rsid w:val="00874568"/>
    <w:rsid w:val="00875E11"/>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2AA"/>
    <w:rsid w:val="008837A3"/>
    <w:rsid w:val="00884EDD"/>
    <w:rsid w:val="00884FF2"/>
    <w:rsid w:val="00885580"/>
    <w:rsid w:val="008859B7"/>
    <w:rsid w:val="0088608D"/>
    <w:rsid w:val="00886384"/>
    <w:rsid w:val="0088641E"/>
    <w:rsid w:val="00886F8C"/>
    <w:rsid w:val="00887DBF"/>
    <w:rsid w:val="0089386B"/>
    <w:rsid w:val="00893FE7"/>
    <w:rsid w:val="008947E4"/>
    <w:rsid w:val="008950F3"/>
    <w:rsid w:val="00895619"/>
    <w:rsid w:val="0089578E"/>
    <w:rsid w:val="00896BC7"/>
    <w:rsid w:val="008A0D2C"/>
    <w:rsid w:val="008A17B4"/>
    <w:rsid w:val="008A1E44"/>
    <w:rsid w:val="008A28FF"/>
    <w:rsid w:val="008A2928"/>
    <w:rsid w:val="008A33AA"/>
    <w:rsid w:val="008A34DC"/>
    <w:rsid w:val="008A3835"/>
    <w:rsid w:val="008A499F"/>
    <w:rsid w:val="008A52E3"/>
    <w:rsid w:val="008A546C"/>
    <w:rsid w:val="008A54FE"/>
    <w:rsid w:val="008A5CD2"/>
    <w:rsid w:val="008A5EF2"/>
    <w:rsid w:val="008A6036"/>
    <w:rsid w:val="008A6F74"/>
    <w:rsid w:val="008A7DA2"/>
    <w:rsid w:val="008B069E"/>
    <w:rsid w:val="008B12A4"/>
    <w:rsid w:val="008B1350"/>
    <w:rsid w:val="008B18FC"/>
    <w:rsid w:val="008B2868"/>
    <w:rsid w:val="008B2C88"/>
    <w:rsid w:val="008B3B9E"/>
    <w:rsid w:val="008B3E84"/>
    <w:rsid w:val="008B5054"/>
    <w:rsid w:val="008B5AC8"/>
    <w:rsid w:val="008B5AE9"/>
    <w:rsid w:val="008B6AEB"/>
    <w:rsid w:val="008B7265"/>
    <w:rsid w:val="008B785B"/>
    <w:rsid w:val="008B79FB"/>
    <w:rsid w:val="008C0BB3"/>
    <w:rsid w:val="008C14D6"/>
    <w:rsid w:val="008C1DC2"/>
    <w:rsid w:val="008C225D"/>
    <w:rsid w:val="008C2C28"/>
    <w:rsid w:val="008C2D23"/>
    <w:rsid w:val="008C2FC1"/>
    <w:rsid w:val="008C380B"/>
    <w:rsid w:val="008C3B92"/>
    <w:rsid w:val="008C439C"/>
    <w:rsid w:val="008C5355"/>
    <w:rsid w:val="008C5A45"/>
    <w:rsid w:val="008C5ADD"/>
    <w:rsid w:val="008C6DE5"/>
    <w:rsid w:val="008C7431"/>
    <w:rsid w:val="008C76C4"/>
    <w:rsid w:val="008C7840"/>
    <w:rsid w:val="008C7CB3"/>
    <w:rsid w:val="008D07F6"/>
    <w:rsid w:val="008D1565"/>
    <w:rsid w:val="008D188E"/>
    <w:rsid w:val="008D1C3A"/>
    <w:rsid w:val="008D2D83"/>
    <w:rsid w:val="008D38E0"/>
    <w:rsid w:val="008D3A44"/>
    <w:rsid w:val="008D4F13"/>
    <w:rsid w:val="008D514D"/>
    <w:rsid w:val="008D5981"/>
    <w:rsid w:val="008D6275"/>
    <w:rsid w:val="008D63C9"/>
    <w:rsid w:val="008D6BD4"/>
    <w:rsid w:val="008D7117"/>
    <w:rsid w:val="008D72D9"/>
    <w:rsid w:val="008D7383"/>
    <w:rsid w:val="008D75D5"/>
    <w:rsid w:val="008D75DC"/>
    <w:rsid w:val="008D7924"/>
    <w:rsid w:val="008E05CC"/>
    <w:rsid w:val="008E07D2"/>
    <w:rsid w:val="008E0EB5"/>
    <w:rsid w:val="008E1CA9"/>
    <w:rsid w:val="008E2751"/>
    <w:rsid w:val="008E3A20"/>
    <w:rsid w:val="008E4208"/>
    <w:rsid w:val="008E5289"/>
    <w:rsid w:val="008E5BFA"/>
    <w:rsid w:val="008E5C62"/>
    <w:rsid w:val="008E60CE"/>
    <w:rsid w:val="008E659F"/>
    <w:rsid w:val="008E6DEB"/>
    <w:rsid w:val="008E6FE2"/>
    <w:rsid w:val="008E71AD"/>
    <w:rsid w:val="008E783E"/>
    <w:rsid w:val="008E79A2"/>
    <w:rsid w:val="008E7D61"/>
    <w:rsid w:val="008F04B9"/>
    <w:rsid w:val="008F1017"/>
    <w:rsid w:val="008F163E"/>
    <w:rsid w:val="008F1A84"/>
    <w:rsid w:val="008F1D26"/>
    <w:rsid w:val="008F3F04"/>
    <w:rsid w:val="008F4176"/>
    <w:rsid w:val="008F464D"/>
    <w:rsid w:val="008F6E12"/>
    <w:rsid w:val="008F6E89"/>
    <w:rsid w:val="008F7F74"/>
    <w:rsid w:val="009008B1"/>
    <w:rsid w:val="00900EA4"/>
    <w:rsid w:val="009028C1"/>
    <w:rsid w:val="00902C5A"/>
    <w:rsid w:val="00903D67"/>
    <w:rsid w:val="00903D85"/>
    <w:rsid w:val="00903F2A"/>
    <w:rsid w:val="00904319"/>
    <w:rsid w:val="00905D61"/>
    <w:rsid w:val="00906221"/>
    <w:rsid w:val="00906793"/>
    <w:rsid w:val="00906922"/>
    <w:rsid w:val="00907043"/>
    <w:rsid w:val="0090760B"/>
    <w:rsid w:val="00907962"/>
    <w:rsid w:val="00907A86"/>
    <w:rsid w:val="009106BC"/>
    <w:rsid w:val="00911B87"/>
    <w:rsid w:val="009123C3"/>
    <w:rsid w:val="00912445"/>
    <w:rsid w:val="009125F6"/>
    <w:rsid w:val="00912AE3"/>
    <w:rsid w:val="009137CB"/>
    <w:rsid w:val="00913C69"/>
    <w:rsid w:val="009147D6"/>
    <w:rsid w:val="00915159"/>
    <w:rsid w:val="0091545D"/>
    <w:rsid w:val="00915470"/>
    <w:rsid w:val="009154BE"/>
    <w:rsid w:val="009158E3"/>
    <w:rsid w:val="0091788D"/>
    <w:rsid w:val="00917CF2"/>
    <w:rsid w:val="00920748"/>
    <w:rsid w:val="009216C1"/>
    <w:rsid w:val="00923485"/>
    <w:rsid w:val="00923B75"/>
    <w:rsid w:val="00923F8C"/>
    <w:rsid w:val="00924911"/>
    <w:rsid w:val="00924F12"/>
    <w:rsid w:val="009254CD"/>
    <w:rsid w:val="00925DE4"/>
    <w:rsid w:val="009267CC"/>
    <w:rsid w:val="00926A36"/>
    <w:rsid w:val="00926A7D"/>
    <w:rsid w:val="009277EA"/>
    <w:rsid w:val="009301EF"/>
    <w:rsid w:val="009307A7"/>
    <w:rsid w:val="00932784"/>
    <w:rsid w:val="00932BCC"/>
    <w:rsid w:val="00933059"/>
    <w:rsid w:val="009338D2"/>
    <w:rsid w:val="00934934"/>
    <w:rsid w:val="00934A55"/>
    <w:rsid w:val="00934A74"/>
    <w:rsid w:val="00935B0E"/>
    <w:rsid w:val="0093668E"/>
    <w:rsid w:val="009366E7"/>
    <w:rsid w:val="00936D8A"/>
    <w:rsid w:val="00937334"/>
    <w:rsid w:val="0093774B"/>
    <w:rsid w:val="00937954"/>
    <w:rsid w:val="00940192"/>
    <w:rsid w:val="009407D6"/>
    <w:rsid w:val="00940A6A"/>
    <w:rsid w:val="0094179E"/>
    <w:rsid w:val="00941CEC"/>
    <w:rsid w:val="00942057"/>
    <w:rsid w:val="00942182"/>
    <w:rsid w:val="00942DEE"/>
    <w:rsid w:val="00943E07"/>
    <w:rsid w:val="009441F9"/>
    <w:rsid w:val="00944B9C"/>
    <w:rsid w:val="00944C87"/>
    <w:rsid w:val="00944C9D"/>
    <w:rsid w:val="00945D90"/>
    <w:rsid w:val="0094647A"/>
    <w:rsid w:val="00947472"/>
    <w:rsid w:val="00947F4A"/>
    <w:rsid w:val="00947F5C"/>
    <w:rsid w:val="00950C04"/>
    <w:rsid w:val="00950C53"/>
    <w:rsid w:val="00950DB5"/>
    <w:rsid w:val="00950E6E"/>
    <w:rsid w:val="00951013"/>
    <w:rsid w:val="0095142B"/>
    <w:rsid w:val="00951511"/>
    <w:rsid w:val="009515E1"/>
    <w:rsid w:val="00951A4A"/>
    <w:rsid w:val="00951B14"/>
    <w:rsid w:val="009520FC"/>
    <w:rsid w:val="0095257B"/>
    <w:rsid w:val="0095335B"/>
    <w:rsid w:val="00953C30"/>
    <w:rsid w:val="009544A5"/>
    <w:rsid w:val="00955182"/>
    <w:rsid w:val="00955C77"/>
    <w:rsid w:val="00956D7D"/>
    <w:rsid w:val="00957779"/>
    <w:rsid w:val="00960F61"/>
    <w:rsid w:val="00961BF3"/>
    <w:rsid w:val="0096219A"/>
    <w:rsid w:val="00962361"/>
    <w:rsid w:val="009624C0"/>
    <w:rsid w:val="00962E07"/>
    <w:rsid w:val="00963FAF"/>
    <w:rsid w:val="0096463A"/>
    <w:rsid w:val="0096471F"/>
    <w:rsid w:val="009647FF"/>
    <w:rsid w:val="009650F2"/>
    <w:rsid w:val="00965440"/>
    <w:rsid w:val="00965653"/>
    <w:rsid w:val="00965CED"/>
    <w:rsid w:val="0096715B"/>
    <w:rsid w:val="00967364"/>
    <w:rsid w:val="00967E48"/>
    <w:rsid w:val="00967E64"/>
    <w:rsid w:val="009705AB"/>
    <w:rsid w:val="00970CAB"/>
    <w:rsid w:val="00971117"/>
    <w:rsid w:val="00972323"/>
    <w:rsid w:val="00972717"/>
    <w:rsid w:val="009738AF"/>
    <w:rsid w:val="009738ED"/>
    <w:rsid w:val="00973D12"/>
    <w:rsid w:val="00973E97"/>
    <w:rsid w:val="009745A5"/>
    <w:rsid w:val="00974907"/>
    <w:rsid w:val="00974ED5"/>
    <w:rsid w:val="009750C0"/>
    <w:rsid w:val="009759FA"/>
    <w:rsid w:val="00975B07"/>
    <w:rsid w:val="00977225"/>
    <w:rsid w:val="00977769"/>
    <w:rsid w:val="00977A65"/>
    <w:rsid w:val="0098001A"/>
    <w:rsid w:val="00980259"/>
    <w:rsid w:val="009807AD"/>
    <w:rsid w:val="00980EC1"/>
    <w:rsid w:val="00981170"/>
    <w:rsid w:val="0098148D"/>
    <w:rsid w:val="00981BE7"/>
    <w:rsid w:val="00982113"/>
    <w:rsid w:val="0098294F"/>
    <w:rsid w:val="00982D2C"/>
    <w:rsid w:val="0098417E"/>
    <w:rsid w:val="00984FEA"/>
    <w:rsid w:val="00985043"/>
    <w:rsid w:val="00985094"/>
    <w:rsid w:val="009850CF"/>
    <w:rsid w:val="0098536D"/>
    <w:rsid w:val="0098629F"/>
    <w:rsid w:val="009869DE"/>
    <w:rsid w:val="00986ED2"/>
    <w:rsid w:val="009872CC"/>
    <w:rsid w:val="00987454"/>
    <w:rsid w:val="00990313"/>
    <w:rsid w:val="009906DF"/>
    <w:rsid w:val="00990A07"/>
    <w:rsid w:val="009910C5"/>
    <w:rsid w:val="009913C6"/>
    <w:rsid w:val="009914B4"/>
    <w:rsid w:val="009918F7"/>
    <w:rsid w:val="00991C59"/>
    <w:rsid w:val="00992149"/>
    <w:rsid w:val="009921C5"/>
    <w:rsid w:val="00993A0E"/>
    <w:rsid w:val="00994710"/>
    <w:rsid w:val="00994A76"/>
    <w:rsid w:val="00994D36"/>
    <w:rsid w:val="00994DC7"/>
    <w:rsid w:val="00994E7F"/>
    <w:rsid w:val="00996329"/>
    <w:rsid w:val="0099670B"/>
    <w:rsid w:val="0099693C"/>
    <w:rsid w:val="00996E02"/>
    <w:rsid w:val="009977FC"/>
    <w:rsid w:val="00997BDD"/>
    <w:rsid w:val="009A1BE2"/>
    <w:rsid w:val="009A26D4"/>
    <w:rsid w:val="009A2CE2"/>
    <w:rsid w:val="009A31AA"/>
    <w:rsid w:val="009A5CA6"/>
    <w:rsid w:val="009A636F"/>
    <w:rsid w:val="009A67A6"/>
    <w:rsid w:val="009A67CC"/>
    <w:rsid w:val="009A70B6"/>
    <w:rsid w:val="009A70E1"/>
    <w:rsid w:val="009A77D2"/>
    <w:rsid w:val="009A7E90"/>
    <w:rsid w:val="009A7F73"/>
    <w:rsid w:val="009B0255"/>
    <w:rsid w:val="009B06E5"/>
    <w:rsid w:val="009B0BA7"/>
    <w:rsid w:val="009B1CF6"/>
    <w:rsid w:val="009B1EF5"/>
    <w:rsid w:val="009B2A3C"/>
    <w:rsid w:val="009B2AED"/>
    <w:rsid w:val="009B2D89"/>
    <w:rsid w:val="009B34F8"/>
    <w:rsid w:val="009B3BF8"/>
    <w:rsid w:val="009B404C"/>
    <w:rsid w:val="009B4EE3"/>
    <w:rsid w:val="009B550C"/>
    <w:rsid w:val="009B5891"/>
    <w:rsid w:val="009B660A"/>
    <w:rsid w:val="009B7055"/>
    <w:rsid w:val="009B77C5"/>
    <w:rsid w:val="009C0A29"/>
    <w:rsid w:val="009C16AA"/>
    <w:rsid w:val="009C16AE"/>
    <w:rsid w:val="009C172D"/>
    <w:rsid w:val="009C17CE"/>
    <w:rsid w:val="009C17EC"/>
    <w:rsid w:val="009C199D"/>
    <w:rsid w:val="009C1D4F"/>
    <w:rsid w:val="009C1F0B"/>
    <w:rsid w:val="009C31F9"/>
    <w:rsid w:val="009C39FB"/>
    <w:rsid w:val="009C3A1D"/>
    <w:rsid w:val="009C3AA2"/>
    <w:rsid w:val="009C44C7"/>
    <w:rsid w:val="009C458F"/>
    <w:rsid w:val="009C5C21"/>
    <w:rsid w:val="009C6375"/>
    <w:rsid w:val="009C6628"/>
    <w:rsid w:val="009C7452"/>
    <w:rsid w:val="009C77D7"/>
    <w:rsid w:val="009C7BF4"/>
    <w:rsid w:val="009C7F92"/>
    <w:rsid w:val="009D16AE"/>
    <w:rsid w:val="009D1E62"/>
    <w:rsid w:val="009D2705"/>
    <w:rsid w:val="009D27B4"/>
    <w:rsid w:val="009D2DE7"/>
    <w:rsid w:val="009D3260"/>
    <w:rsid w:val="009D45AA"/>
    <w:rsid w:val="009D4D95"/>
    <w:rsid w:val="009D56B8"/>
    <w:rsid w:val="009D5AF0"/>
    <w:rsid w:val="009D5D2A"/>
    <w:rsid w:val="009D5E55"/>
    <w:rsid w:val="009D66C9"/>
    <w:rsid w:val="009D6B47"/>
    <w:rsid w:val="009D73BF"/>
    <w:rsid w:val="009D764B"/>
    <w:rsid w:val="009D7C0C"/>
    <w:rsid w:val="009D7D75"/>
    <w:rsid w:val="009E1222"/>
    <w:rsid w:val="009E157A"/>
    <w:rsid w:val="009E1F2D"/>
    <w:rsid w:val="009E226B"/>
    <w:rsid w:val="009E2DD1"/>
    <w:rsid w:val="009E335D"/>
    <w:rsid w:val="009E3A66"/>
    <w:rsid w:val="009E3E8C"/>
    <w:rsid w:val="009E4061"/>
    <w:rsid w:val="009E4E41"/>
    <w:rsid w:val="009E5180"/>
    <w:rsid w:val="009E54E4"/>
    <w:rsid w:val="009E732A"/>
    <w:rsid w:val="009E7622"/>
    <w:rsid w:val="009E7D1D"/>
    <w:rsid w:val="009F06C8"/>
    <w:rsid w:val="009F0759"/>
    <w:rsid w:val="009F15E1"/>
    <w:rsid w:val="009F16AC"/>
    <w:rsid w:val="009F250A"/>
    <w:rsid w:val="009F2D9C"/>
    <w:rsid w:val="009F3A7B"/>
    <w:rsid w:val="009F3F1D"/>
    <w:rsid w:val="009F4DF9"/>
    <w:rsid w:val="009F5927"/>
    <w:rsid w:val="009F6A9D"/>
    <w:rsid w:val="009F6CD2"/>
    <w:rsid w:val="009F7085"/>
    <w:rsid w:val="009F77E0"/>
    <w:rsid w:val="009F79D1"/>
    <w:rsid w:val="00A001D5"/>
    <w:rsid w:val="00A01AE5"/>
    <w:rsid w:val="00A027CC"/>
    <w:rsid w:val="00A0291C"/>
    <w:rsid w:val="00A02B2C"/>
    <w:rsid w:val="00A02F5A"/>
    <w:rsid w:val="00A035D0"/>
    <w:rsid w:val="00A03B31"/>
    <w:rsid w:val="00A03D5E"/>
    <w:rsid w:val="00A04324"/>
    <w:rsid w:val="00A043F0"/>
    <w:rsid w:val="00A047AF"/>
    <w:rsid w:val="00A0497C"/>
    <w:rsid w:val="00A0504D"/>
    <w:rsid w:val="00A055CC"/>
    <w:rsid w:val="00A05673"/>
    <w:rsid w:val="00A0567C"/>
    <w:rsid w:val="00A05BC4"/>
    <w:rsid w:val="00A066E7"/>
    <w:rsid w:val="00A06BE6"/>
    <w:rsid w:val="00A0759D"/>
    <w:rsid w:val="00A078FB"/>
    <w:rsid w:val="00A07C13"/>
    <w:rsid w:val="00A07E96"/>
    <w:rsid w:val="00A1009A"/>
    <w:rsid w:val="00A1015E"/>
    <w:rsid w:val="00A1021F"/>
    <w:rsid w:val="00A10424"/>
    <w:rsid w:val="00A10547"/>
    <w:rsid w:val="00A107FC"/>
    <w:rsid w:val="00A126BC"/>
    <w:rsid w:val="00A131D2"/>
    <w:rsid w:val="00A13F17"/>
    <w:rsid w:val="00A13F5B"/>
    <w:rsid w:val="00A140BB"/>
    <w:rsid w:val="00A14D50"/>
    <w:rsid w:val="00A15835"/>
    <w:rsid w:val="00A15D0B"/>
    <w:rsid w:val="00A16A51"/>
    <w:rsid w:val="00A16CB7"/>
    <w:rsid w:val="00A1754A"/>
    <w:rsid w:val="00A17CF9"/>
    <w:rsid w:val="00A204E7"/>
    <w:rsid w:val="00A20748"/>
    <w:rsid w:val="00A227A1"/>
    <w:rsid w:val="00A22988"/>
    <w:rsid w:val="00A22C8D"/>
    <w:rsid w:val="00A2422B"/>
    <w:rsid w:val="00A24E3A"/>
    <w:rsid w:val="00A2515E"/>
    <w:rsid w:val="00A252C4"/>
    <w:rsid w:val="00A261E1"/>
    <w:rsid w:val="00A27067"/>
    <w:rsid w:val="00A27140"/>
    <w:rsid w:val="00A279BB"/>
    <w:rsid w:val="00A27C2B"/>
    <w:rsid w:val="00A27CF5"/>
    <w:rsid w:val="00A30701"/>
    <w:rsid w:val="00A314F2"/>
    <w:rsid w:val="00A317CB"/>
    <w:rsid w:val="00A31920"/>
    <w:rsid w:val="00A3351D"/>
    <w:rsid w:val="00A3369C"/>
    <w:rsid w:val="00A34349"/>
    <w:rsid w:val="00A34D05"/>
    <w:rsid w:val="00A35123"/>
    <w:rsid w:val="00A35FB1"/>
    <w:rsid w:val="00A35FBE"/>
    <w:rsid w:val="00A36C76"/>
    <w:rsid w:val="00A37301"/>
    <w:rsid w:val="00A379C2"/>
    <w:rsid w:val="00A379F2"/>
    <w:rsid w:val="00A37B55"/>
    <w:rsid w:val="00A37BB1"/>
    <w:rsid w:val="00A37E03"/>
    <w:rsid w:val="00A4004F"/>
    <w:rsid w:val="00A40686"/>
    <w:rsid w:val="00A410D6"/>
    <w:rsid w:val="00A41666"/>
    <w:rsid w:val="00A41CFB"/>
    <w:rsid w:val="00A42C29"/>
    <w:rsid w:val="00A43655"/>
    <w:rsid w:val="00A43B7A"/>
    <w:rsid w:val="00A442B1"/>
    <w:rsid w:val="00A4473C"/>
    <w:rsid w:val="00A500A0"/>
    <w:rsid w:val="00A50657"/>
    <w:rsid w:val="00A5148E"/>
    <w:rsid w:val="00A51A61"/>
    <w:rsid w:val="00A51DFF"/>
    <w:rsid w:val="00A5201D"/>
    <w:rsid w:val="00A5315D"/>
    <w:rsid w:val="00A53181"/>
    <w:rsid w:val="00A531C3"/>
    <w:rsid w:val="00A53B94"/>
    <w:rsid w:val="00A53C3D"/>
    <w:rsid w:val="00A53E77"/>
    <w:rsid w:val="00A540C6"/>
    <w:rsid w:val="00A54CF5"/>
    <w:rsid w:val="00A551B1"/>
    <w:rsid w:val="00A56101"/>
    <w:rsid w:val="00A5717D"/>
    <w:rsid w:val="00A57523"/>
    <w:rsid w:val="00A61221"/>
    <w:rsid w:val="00A613DE"/>
    <w:rsid w:val="00A61585"/>
    <w:rsid w:val="00A61699"/>
    <w:rsid w:val="00A61C62"/>
    <w:rsid w:val="00A62A35"/>
    <w:rsid w:val="00A6333C"/>
    <w:rsid w:val="00A63D59"/>
    <w:rsid w:val="00A63E81"/>
    <w:rsid w:val="00A63F13"/>
    <w:rsid w:val="00A65D70"/>
    <w:rsid w:val="00A66AE3"/>
    <w:rsid w:val="00A70069"/>
    <w:rsid w:val="00A701DA"/>
    <w:rsid w:val="00A70600"/>
    <w:rsid w:val="00A70A02"/>
    <w:rsid w:val="00A70D26"/>
    <w:rsid w:val="00A72444"/>
    <w:rsid w:val="00A724DF"/>
    <w:rsid w:val="00A729F1"/>
    <w:rsid w:val="00A72B2B"/>
    <w:rsid w:val="00A7354A"/>
    <w:rsid w:val="00A735BB"/>
    <w:rsid w:val="00A73775"/>
    <w:rsid w:val="00A73C3A"/>
    <w:rsid w:val="00A74656"/>
    <w:rsid w:val="00A74D20"/>
    <w:rsid w:val="00A7515E"/>
    <w:rsid w:val="00A75BA6"/>
    <w:rsid w:val="00A75EE3"/>
    <w:rsid w:val="00A762AC"/>
    <w:rsid w:val="00A7634F"/>
    <w:rsid w:val="00A76B6C"/>
    <w:rsid w:val="00A77737"/>
    <w:rsid w:val="00A77C90"/>
    <w:rsid w:val="00A800B5"/>
    <w:rsid w:val="00A8099C"/>
    <w:rsid w:val="00A80CC7"/>
    <w:rsid w:val="00A80D2C"/>
    <w:rsid w:val="00A813F4"/>
    <w:rsid w:val="00A82306"/>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E26"/>
    <w:rsid w:val="00A87927"/>
    <w:rsid w:val="00A87982"/>
    <w:rsid w:val="00A87D74"/>
    <w:rsid w:val="00A90F7D"/>
    <w:rsid w:val="00A91486"/>
    <w:rsid w:val="00A916ED"/>
    <w:rsid w:val="00A91F2A"/>
    <w:rsid w:val="00A92561"/>
    <w:rsid w:val="00A927BE"/>
    <w:rsid w:val="00A929ED"/>
    <w:rsid w:val="00A92A86"/>
    <w:rsid w:val="00A942E6"/>
    <w:rsid w:val="00A94502"/>
    <w:rsid w:val="00A94CFA"/>
    <w:rsid w:val="00A95605"/>
    <w:rsid w:val="00A968DE"/>
    <w:rsid w:val="00A96FBF"/>
    <w:rsid w:val="00A97103"/>
    <w:rsid w:val="00AA02A6"/>
    <w:rsid w:val="00AA091C"/>
    <w:rsid w:val="00AA127C"/>
    <w:rsid w:val="00AA1A7B"/>
    <w:rsid w:val="00AA1EDA"/>
    <w:rsid w:val="00AA26F6"/>
    <w:rsid w:val="00AA27F7"/>
    <w:rsid w:val="00AA2967"/>
    <w:rsid w:val="00AA3F39"/>
    <w:rsid w:val="00AA4233"/>
    <w:rsid w:val="00AA5067"/>
    <w:rsid w:val="00AA511F"/>
    <w:rsid w:val="00AB040C"/>
    <w:rsid w:val="00AB0A0E"/>
    <w:rsid w:val="00AB25F3"/>
    <w:rsid w:val="00AB4AEF"/>
    <w:rsid w:val="00AB5504"/>
    <w:rsid w:val="00AB5A28"/>
    <w:rsid w:val="00AB632F"/>
    <w:rsid w:val="00AB65A5"/>
    <w:rsid w:val="00AB69BC"/>
    <w:rsid w:val="00AB700A"/>
    <w:rsid w:val="00AB7116"/>
    <w:rsid w:val="00AC0556"/>
    <w:rsid w:val="00AC0749"/>
    <w:rsid w:val="00AC1332"/>
    <w:rsid w:val="00AC287C"/>
    <w:rsid w:val="00AC34DD"/>
    <w:rsid w:val="00AC41B4"/>
    <w:rsid w:val="00AC48F6"/>
    <w:rsid w:val="00AC4947"/>
    <w:rsid w:val="00AC59DF"/>
    <w:rsid w:val="00AC5F64"/>
    <w:rsid w:val="00AC6493"/>
    <w:rsid w:val="00AC6C62"/>
    <w:rsid w:val="00AC7407"/>
    <w:rsid w:val="00AC7C2E"/>
    <w:rsid w:val="00AC7E00"/>
    <w:rsid w:val="00AD1BB5"/>
    <w:rsid w:val="00AD21A3"/>
    <w:rsid w:val="00AD2463"/>
    <w:rsid w:val="00AD2985"/>
    <w:rsid w:val="00AD318F"/>
    <w:rsid w:val="00AD4948"/>
    <w:rsid w:val="00AD557B"/>
    <w:rsid w:val="00AD56C0"/>
    <w:rsid w:val="00AD7416"/>
    <w:rsid w:val="00AD7640"/>
    <w:rsid w:val="00AD76C6"/>
    <w:rsid w:val="00AD7817"/>
    <w:rsid w:val="00AD7E28"/>
    <w:rsid w:val="00AE08A3"/>
    <w:rsid w:val="00AE1088"/>
    <w:rsid w:val="00AE1450"/>
    <w:rsid w:val="00AE180A"/>
    <w:rsid w:val="00AE1DB7"/>
    <w:rsid w:val="00AE2050"/>
    <w:rsid w:val="00AE3D81"/>
    <w:rsid w:val="00AE4728"/>
    <w:rsid w:val="00AE57B4"/>
    <w:rsid w:val="00AE6CA7"/>
    <w:rsid w:val="00AF031C"/>
    <w:rsid w:val="00AF045B"/>
    <w:rsid w:val="00AF05AA"/>
    <w:rsid w:val="00AF06C7"/>
    <w:rsid w:val="00AF1041"/>
    <w:rsid w:val="00AF137B"/>
    <w:rsid w:val="00AF1543"/>
    <w:rsid w:val="00AF1C18"/>
    <w:rsid w:val="00AF211E"/>
    <w:rsid w:val="00AF2AA9"/>
    <w:rsid w:val="00AF2D52"/>
    <w:rsid w:val="00AF34F6"/>
    <w:rsid w:val="00AF3625"/>
    <w:rsid w:val="00AF5538"/>
    <w:rsid w:val="00AF56C4"/>
    <w:rsid w:val="00AF66F9"/>
    <w:rsid w:val="00AF6745"/>
    <w:rsid w:val="00AF6C23"/>
    <w:rsid w:val="00AF7568"/>
    <w:rsid w:val="00AF7F1B"/>
    <w:rsid w:val="00B00B35"/>
    <w:rsid w:val="00B00F8B"/>
    <w:rsid w:val="00B00FC9"/>
    <w:rsid w:val="00B01571"/>
    <w:rsid w:val="00B01827"/>
    <w:rsid w:val="00B01960"/>
    <w:rsid w:val="00B02596"/>
    <w:rsid w:val="00B02D9C"/>
    <w:rsid w:val="00B03D7F"/>
    <w:rsid w:val="00B03E5E"/>
    <w:rsid w:val="00B03F5D"/>
    <w:rsid w:val="00B04422"/>
    <w:rsid w:val="00B05046"/>
    <w:rsid w:val="00B0569F"/>
    <w:rsid w:val="00B05D6D"/>
    <w:rsid w:val="00B05E0A"/>
    <w:rsid w:val="00B064DF"/>
    <w:rsid w:val="00B070BE"/>
    <w:rsid w:val="00B07591"/>
    <w:rsid w:val="00B076E3"/>
    <w:rsid w:val="00B10C81"/>
    <w:rsid w:val="00B10DEA"/>
    <w:rsid w:val="00B10F0E"/>
    <w:rsid w:val="00B10F57"/>
    <w:rsid w:val="00B1103C"/>
    <w:rsid w:val="00B118D2"/>
    <w:rsid w:val="00B1211B"/>
    <w:rsid w:val="00B12745"/>
    <w:rsid w:val="00B12B7F"/>
    <w:rsid w:val="00B13C95"/>
    <w:rsid w:val="00B143B1"/>
    <w:rsid w:val="00B14650"/>
    <w:rsid w:val="00B147E9"/>
    <w:rsid w:val="00B14C4A"/>
    <w:rsid w:val="00B15339"/>
    <w:rsid w:val="00B154D8"/>
    <w:rsid w:val="00B156E7"/>
    <w:rsid w:val="00B15C49"/>
    <w:rsid w:val="00B1658A"/>
    <w:rsid w:val="00B166A6"/>
    <w:rsid w:val="00B16AB1"/>
    <w:rsid w:val="00B20B5E"/>
    <w:rsid w:val="00B21A71"/>
    <w:rsid w:val="00B21E45"/>
    <w:rsid w:val="00B21F9A"/>
    <w:rsid w:val="00B22DD3"/>
    <w:rsid w:val="00B23781"/>
    <w:rsid w:val="00B25570"/>
    <w:rsid w:val="00B25A3E"/>
    <w:rsid w:val="00B26973"/>
    <w:rsid w:val="00B26AF2"/>
    <w:rsid w:val="00B27697"/>
    <w:rsid w:val="00B27BB2"/>
    <w:rsid w:val="00B302CB"/>
    <w:rsid w:val="00B307EB"/>
    <w:rsid w:val="00B30AC6"/>
    <w:rsid w:val="00B31797"/>
    <w:rsid w:val="00B31BC3"/>
    <w:rsid w:val="00B31CA9"/>
    <w:rsid w:val="00B32064"/>
    <w:rsid w:val="00B322A4"/>
    <w:rsid w:val="00B330B1"/>
    <w:rsid w:val="00B332C7"/>
    <w:rsid w:val="00B334F5"/>
    <w:rsid w:val="00B33D13"/>
    <w:rsid w:val="00B33E0D"/>
    <w:rsid w:val="00B34319"/>
    <w:rsid w:val="00B34E38"/>
    <w:rsid w:val="00B35CCE"/>
    <w:rsid w:val="00B35D33"/>
    <w:rsid w:val="00B35F67"/>
    <w:rsid w:val="00B36222"/>
    <w:rsid w:val="00B36B3A"/>
    <w:rsid w:val="00B37786"/>
    <w:rsid w:val="00B37FB4"/>
    <w:rsid w:val="00B40111"/>
    <w:rsid w:val="00B40149"/>
    <w:rsid w:val="00B407F1"/>
    <w:rsid w:val="00B409DA"/>
    <w:rsid w:val="00B4147F"/>
    <w:rsid w:val="00B41991"/>
    <w:rsid w:val="00B41B37"/>
    <w:rsid w:val="00B41FA8"/>
    <w:rsid w:val="00B424FB"/>
    <w:rsid w:val="00B455BD"/>
    <w:rsid w:val="00B45F5C"/>
    <w:rsid w:val="00B46C4B"/>
    <w:rsid w:val="00B5015E"/>
    <w:rsid w:val="00B5017A"/>
    <w:rsid w:val="00B518E0"/>
    <w:rsid w:val="00B51A1C"/>
    <w:rsid w:val="00B51E92"/>
    <w:rsid w:val="00B5237A"/>
    <w:rsid w:val="00B5325E"/>
    <w:rsid w:val="00B53776"/>
    <w:rsid w:val="00B53F69"/>
    <w:rsid w:val="00B540B4"/>
    <w:rsid w:val="00B54DB2"/>
    <w:rsid w:val="00B5547A"/>
    <w:rsid w:val="00B557C1"/>
    <w:rsid w:val="00B563EF"/>
    <w:rsid w:val="00B56578"/>
    <w:rsid w:val="00B5765C"/>
    <w:rsid w:val="00B604EA"/>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712FD"/>
    <w:rsid w:val="00B7202E"/>
    <w:rsid w:val="00B72054"/>
    <w:rsid w:val="00B725CF"/>
    <w:rsid w:val="00B7267B"/>
    <w:rsid w:val="00B72862"/>
    <w:rsid w:val="00B73CDF"/>
    <w:rsid w:val="00B74B19"/>
    <w:rsid w:val="00B74B23"/>
    <w:rsid w:val="00B763A2"/>
    <w:rsid w:val="00B7682E"/>
    <w:rsid w:val="00B76832"/>
    <w:rsid w:val="00B7697A"/>
    <w:rsid w:val="00B770F1"/>
    <w:rsid w:val="00B80361"/>
    <w:rsid w:val="00B8098B"/>
    <w:rsid w:val="00B81D5A"/>
    <w:rsid w:val="00B82AF0"/>
    <w:rsid w:val="00B82FA8"/>
    <w:rsid w:val="00B83E35"/>
    <w:rsid w:val="00B84190"/>
    <w:rsid w:val="00B843B0"/>
    <w:rsid w:val="00B8557F"/>
    <w:rsid w:val="00B857B9"/>
    <w:rsid w:val="00B85C1B"/>
    <w:rsid w:val="00B85E55"/>
    <w:rsid w:val="00B8633D"/>
    <w:rsid w:val="00B86E49"/>
    <w:rsid w:val="00B86F1B"/>
    <w:rsid w:val="00B8719A"/>
    <w:rsid w:val="00B9006A"/>
    <w:rsid w:val="00B901C2"/>
    <w:rsid w:val="00B90909"/>
    <w:rsid w:val="00B90D92"/>
    <w:rsid w:val="00B91332"/>
    <w:rsid w:val="00B92184"/>
    <w:rsid w:val="00B92411"/>
    <w:rsid w:val="00B93224"/>
    <w:rsid w:val="00B94BCE"/>
    <w:rsid w:val="00B9546E"/>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5CE4"/>
    <w:rsid w:val="00BA5FC1"/>
    <w:rsid w:val="00BA67D8"/>
    <w:rsid w:val="00BA6E00"/>
    <w:rsid w:val="00BA79A0"/>
    <w:rsid w:val="00BB0006"/>
    <w:rsid w:val="00BB0222"/>
    <w:rsid w:val="00BB04D1"/>
    <w:rsid w:val="00BB0627"/>
    <w:rsid w:val="00BB1447"/>
    <w:rsid w:val="00BB1682"/>
    <w:rsid w:val="00BB1A5D"/>
    <w:rsid w:val="00BB2279"/>
    <w:rsid w:val="00BB28E7"/>
    <w:rsid w:val="00BB3183"/>
    <w:rsid w:val="00BB3587"/>
    <w:rsid w:val="00BB387E"/>
    <w:rsid w:val="00BB396F"/>
    <w:rsid w:val="00BB3991"/>
    <w:rsid w:val="00BB3C7F"/>
    <w:rsid w:val="00BB4265"/>
    <w:rsid w:val="00BB5BB8"/>
    <w:rsid w:val="00BB6406"/>
    <w:rsid w:val="00BB695E"/>
    <w:rsid w:val="00BB79B5"/>
    <w:rsid w:val="00BB7B42"/>
    <w:rsid w:val="00BC069F"/>
    <w:rsid w:val="00BC0A98"/>
    <w:rsid w:val="00BC0FB8"/>
    <w:rsid w:val="00BC14F6"/>
    <w:rsid w:val="00BC217E"/>
    <w:rsid w:val="00BC22D0"/>
    <w:rsid w:val="00BC28C4"/>
    <w:rsid w:val="00BC3542"/>
    <w:rsid w:val="00BC3ADE"/>
    <w:rsid w:val="00BC3EF0"/>
    <w:rsid w:val="00BC4929"/>
    <w:rsid w:val="00BC4CF8"/>
    <w:rsid w:val="00BC508B"/>
    <w:rsid w:val="00BC5224"/>
    <w:rsid w:val="00BC53CF"/>
    <w:rsid w:val="00BC5699"/>
    <w:rsid w:val="00BC5FFC"/>
    <w:rsid w:val="00BC60CD"/>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6056"/>
    <w:rsid w:val="00BD6079"/>
    <w:rsid w:val="00BD6722"/>
    <w:rsid w:val="00BD752F"/>
    <w:rsid w:val="00BD756B"/>
    <w:rsid w:val="00BD7EA6"/>
    <w:rsid w:val="00BE0294"/>
    <w:rsid w:val="00BE1856"/>
    <w:rsid w:val="00BE1C6E"/>
    <w:rsid w:val="00BE2372"/>
    <w:rsid w:val="00BE268F"/>
    <w:rsid w:val="00BE3E6C"/>
    <w:rsid w:val="00BE4168"/>
    <w:rsid w:val="00BE43DD"/>
    <w:rsid w:val="00BE455B"/>
    <w:rsid w:val="00BE4AF1"/>
    <w:rsid w:val="00BE4B47"/>
    <w:rsid w:val="00BE5D4F"/>
    <w:rsid w:val="00BE640F"/>
    <w:rsid w:val="00BF0070"/>
    <w:rsid w:val="00BF012E"/>
    <w:rsid w:val="00BF01C7"/>
    <w:rsid w:val="00BF107D"/>
    <w:rsid w:val="00BF122D"/>
    <w:rsid w:val="00BF141D"/>
    <w:rsid w:val="00BF1684"/>
    <w:rsid w:val="00BF3094"/>
    <w:rsid w:val="00BF31F0"/>
    <w:rsid w:val="00BF3E82"/>
    <w:rsid w:val="00BF3F4C"/>
    <w:rsid w:val="00BF4F87"/>
    <w:rsid w:val="00BF5F4B"/>
    <w:rsid w:val="00BF685D"/>
    <w:rsid w:val="00BF7212"/>
    <w:rsid w:val="00BF7859"/>
    <w:rsid w:val="00BF7F71"/>
    <w:rsid w:val="00C0002F"/>
    <w:rsid w:val="00C000CE"/>
    <w:rsid w:val="00C00AF7"/>
    <w:rsid w:val="00C011A5"/>
    <w:rsid w:val="00C017D1"/>
    <w:rsid w:val="00C0198F"/>
    <w:rsid w:val="00C02CF2"/>
    <w:rsid w:val="00C02ED3"/>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8B4"/>
    <w:rsid w:val="00C10AB3"/>
    <w:rsid w:val="00C10CE7"/>
    <w:rsid w:val="00C10FF0"/>
    <w:rsid w:val="00C11950"/>
    <w:rsid w:val="00C124C7"/>
    <w:rsid w:val="00C1276F"/>
    <w:rsid w:val="00C12A6C"/>
    <w:rsid w:val="00C12B07"/>
    <w:rsid w:val="00C12E94"/>
    <w:rsid w:val="00C12EBA"/>
    <w:rsid w:val="00C12FCF"/>
    <w:rsid w:val="00C130C4"/>
    <w:rsid w:val="00C13BF5"/>
    <w:rsid w:val="00C13D17"/>
    <w:rsid w:val="00C140F9"/>
    <w:rsid w:val="00C142AC"/>
    <w:rsid w:val="00C157D8"/>
    <w:rsid w:val="00C17179"/>
    <w:rsid w:val="00C1732B"/>
    <w:rsid w:val="00C17422"/>
    <w:rsid w:val="00C17C56"/>
    <w:rsid w:val="00C17D82"/>
    <w:rsid w:val="00C2040D"/>
    <w:rsid w:val="00C20B13"/>
    <w:rsid w:val="00C21160"/>
    <w:rsid w:val="00C211D7"/>
    <w:rsid w:val="00C21360"/>
    <w:rsid w:val="00C22961"/>
    <w:rsid w:val="00C2356C"/>
    <w:rsid w:val="00C2491E"/>
    <w:rsid w:val="00C252A5"/>
    <w:rsid w:val="00C25FF9"/>
    <w:rsid w:val="00C26BC5"/>
    <w:rsid w:val="00C3027F"/>
    <w:rsid w:val="00C308EC"/>
    <w:rsid w:val="00C32453"/>
    <w:rsid w:val="00C32513"/>
    <w:rsid w:val="00C325FB"/>
    <w:rsid w:val="00C3367B"/>
    <w:rsid w:val="00C3403D"/>
    <w:rsid w:val="00C342E3"/>
    <w:rsid w:val="00C345AD"/>
    <w:rsid w:val="00C360EC"/>
    <w:rsid w:val="00C36F46"/>
    <w:rsid w:val="00C37635"/>
    <w:rsid w:val="00C40771"/>
    <w:rsid w:val="00C40C45"/>
    <w:rsid w:val="00C40F4A"/>
    <w:rsid w:val="00C41C96"/>
    <w:rsid w:val="00C423D6"/>
    <w:rsid w:val="00C42BF1"/>
    <w:rsid w:val="00C42F59"/>
    <w:rsid w:val="00C430ED"/>
    <w:rsid w:val="00C43991"/>
    <w:rsid w:val="00C4413F"/>
    <w:rsid w:val="00C455F2"/>
    <w:rsid w:val="00C45E55"/>
    <w:rsid w:val="00C461B5"/>
    <w:rsid w:val="00C46300"/>
    <w:rsid w:val="00C47A90"/>
    <w:rsid w:val="00C47D96"/>
    <w:rsid w:val="00C5013A"/>
    <w:rsid w:val="00C507C8"/>
    <w:rsid w:val="00C5087A"/>
    <w:rsid w:val="00C51986"/>
    <w:rsid w:val="00C51BDF"/>
    <w:rsid w:val="00C51DCC"/>
    <w:rsid w:val="00C524C2"/>
    <w:rsid w:val="00C52ED5"/>
    <w:rsid w:val="00C53B80"/>
    <w:rsid w:val="00C541A4"/>
    <w:rsid w:val="00C54201"/>
    <w:rsid w:val="00C54368"/>
    <w:rsid w:val="00C543C6"/>
    <w:rsid w:val="00C54450"/>
    <w:rsid w:val="00C54B32"/>
    <w:rsid w:val="00C54C56"/>
    <w:rsid w:val="00C55ECC"/>
    <w:rsid w:val="00C56753"/>
    <w:rsid w:val="00C56EA0"/>
    <w:rsid w:val="00C57174"/>
    <w:rsid w:val="00C57291"/>
    <w:rsid w:val="00C57DF3"/>
    <w:rsid w:val="00C60347"/>
    <w:rsid w:val="00C60AC0"/>
    <w:rsid w:val="00C60BE7"/>
    <w:rsid w:val="00C61B07"/>
    <w:rsid w:val="00C61BC7"/>
    <w:rsid w:val="00C623C4"/>
    <w:rsid w:val="00C62D24"/>
    <w:rsid w:val="00C645C1"/>
    <w:rsid w:val="00C648A1"/>
    <w:rsid w:val="00C649C5"/>
    <w:rsid w:val="00C65D88"/>
    <w:rsid w:val="00C65E0C"/>
    <w:rsid w:val="00C6685B"/>
    <w:rsid w:val="00C668C9"/>
    <w:rsid w:val="00C66D38"/>
    <w:rsid w:val="00C673A7"/>
    <w:rsid w:val="00C6783F"/>
    <w:rsid w:val="00C704CA"/>
    <w:rsid w:val="00C70B4D"/>
    <w:rsid w:val="00C71911"/>
    <w:rsid w:val="00C73140"/>
    <w:rsid w:val="00C73855"/>
    <w:rsid w:val="00C73ABE"/>
    <w:rsid w:val="00C74260"/>
    <w:rsid w:val="00C74263"/>
    <w:rsid w:val="00C74367"/>
    <w:rsid w:val="00C7488E"/>
    <w:rsid w:val="00C74ACB"/>
    <w:rsid w:val="00C74DA6"/>
    <w:rsid w:val="00C750E2"/>
    <w:rsid w:val="00C753C2"/>
    <w:rsid w:val="00C7594F"/>
    <w:rsid w:val="00C75EC7"/>
    <w:rsid w:val="00C76476"/>
    <w:rsid w:val="00C76AC7"/>
    <w:rsid w:val="00C774E0"/>
    <w:rsid w:val="00C77643"/>
    <w:rsid w:val="00C77EAD"/>
    <w:rsid w:val="00C8086A"/>
    <w:rsid w:val="00C80B68"/>
    <w:rsid w:val="00C81131"/>
    <w:rsid w:val="00C811D2"/>
    <w:rsid w:val="00C81896"/>
    <w:rsid w:val="00C81DE9"/>
    <w:rsid w:val="00C82454"/>
    <w:rsid w:val="00C827D9"/>
    <w:rsid w:val="00C8299E"/>
    <w:rsid w:val="00C82C83"/>
    <w:rsid w:val="00C82D95"/>
    <w:rsid w:val="00C830D9"/>
    <w:rsid w:val="00C84193"/>
    <w:rsid w:val="00C850AF"/>
    <w:rsid w:val="00C852DC"/>
    <w:rsid w:val="00C854AC"/>
    <w:rsid w:val="00C854E5"/>
    <w:rsid w:val="00C8595F"/>
    <w:rsid w:val="00C8642E"/>
    <w:rsid w:val="00C868F5"/>
    <w:rsid w:val="00C876F8"/>
    <w:rsid w:val="00C9022E"/>
    <w:rsid w:val="00C90F90"/>
    <w:rsid w:val="00C9145D"/>
    <w:rsid w:val="00C91540"/>
    <w:rsid w:val="00C92701"/>
    <w:rsid w:val="00C92C33"/>
    <w:rsid w:val="00C9327D"/>
    <w:rsid w:val="00C93682"/>
    <w:rsid w:val="00C943E1"/>
    <w:rsid w:val="00C9524F"/>
    <w:rsid w:val="00C9628D"/>
    <w:rsid w:val="00C964AD"/>
    <w:rsid w:val="00C971AF"/>
    <w:rsid w:val="00C97827"/>
    <w:rsid w:val="00C97964"/>
    <w:rsid w:val="00C97C71"/>
    <w:rsid w:val="00CA06D3"/>
    <w:rsid w:val="00CA0C22"/>
    <w:rsid w:val="00CA0D1A"/>
    <w:rsid w:val="00CA0D96"/>
    <w:rsid w:val="00CA1316"/>
    <w:rsid w:val="00CA21B4"/>
    <w:rsid w:val="00CA2D30"/>
    <w:rsid w:val="00CA2D7D"/>
    <w:rsid w:val="00CA4367"/>
    <w:rsid w:val="00CA48F1"/>
    <w:rsid w:val="00CA4D8F"/>
    <w:rsid w:val="00CA4E70"/>
    <w:rsid w:val="00CA5371"/>
    <w:rsid w:val="00CA5B43"/>
    <w:rsid w:val="00CA5CD2"/>
    <w:rsid w:val="00CA6606"/>
    <w:rsid w:val="00CA6F7D"/>
    <w:rsid w:val="00CA7122"/>
    <w:rsid w:val="00CB0596"/>
    <w:rsid w:val="00CB0E7C"/>
    <w:rsid w:val="00CB186E"/>
    <w:rsid w:val="00CB22F6"/>
    <w:rsid w:val="00CB2B5B"/>
    <w:rsid w:val="00CB2BC0"/>
    <w:rsid w:val="00CB4045"/>
    <w:rsid w:val="00CB44BA"/>
    <w:rsid w:val="00CB46CF"/>
    <w:rsid w:val="00CB479D"/>
    <w:rsid w:val="00CB47E9"/>
    <w:rsid w:val="00CB52A3"/>
    <w:rsid w:val="00CB5899"/>
    <w:rsid w:val="00CB6298"/>
    <w:rsid w:val="00CB6663"/>
    <w:rsid w:val="00CB67FB"/>
    <w:rsid w:val="00CB6C54"/>
    <w:rsid w:val="00CB7A12"/>
    <w:rsid w:val="00CB7BDC"/>
    <w:rsid w:val="00CC00D8"/>
    <w:rsid w:val="00CC0719"/>
    <w:rsid w:val="00CC0D71"/>
    <w:rsid w:val="00CC1A4A"/>
    <w:rsid w:val="00CC2EF2"/>
    <w:rsid w:val="00CC34DB"/>
    <w:rsid w:val="00CC3915"/>
    <w:rsid w:val="00CC3C3B"/>
    <w:rsid w:val="00CC5DAA"/>
    <w:rsid w:val="00CC623B"/>
    <w:rsid w:val="00CC62ED"/>
    <w:rsid w:val="00CC6423"/>
    <w:rsid w:val="00CC728B"/>
    <w:rsid w:val="00CC75A4"/>
    <w:rsid w:val="00CD0696"/>
    <w:rsid w:val="00CD1130"/>
    <w:rsid w:val="00CD14B2"/>
    <w:rsid w:val="00CD21AD"/>
    <w:rsid w:val="00CD248F"/>
    <w:rsid w:val="00CD2851"/>
    <w:rsid w:val="00CD2936"/>
    <w:rsid w:val="00CD2B3D"/>
    <w:rsid w:val="00CD2DC4"/>
    <w:rsid w:val="00CD3E51"/>
    <w:rsid w:val="00CD6177"/>
    <w:rsid w:val="00CD6540"/>
    <w:rsid w:val="00CD72B6"/>
    <w:rsid w:val="00CD77B8"/>
    <w:rsid w:val="00CE0BD4"/>
    <w:rsid w:val="00CE0CCB"/>
    <w:rsid w:val="00CE0F37"/>
    <w:rsid w:val="00CE139F"/>
    <w:rsid w:val="00CE19FD"/>
    <w:rsid w:val="00CE1C38"/>
    <w:rsid w:val="00CE2AC7"/>
    <w:rsid w:val="00CE2CBF"/>
    <w:rsid w:val="00CE2ED3"/>
    <w:rsid w:val="00CE36EB"/>
    <w:rsid w:val="00CE38B6"/>
    <w:rsid w:val="00CE394A"/>
    <w:rsid w:val="00CE40E3"/>
    <w:rsid w:val="00CE4672"/>
    <w:rsid w:val="00CE5C18"/>
    <w:rsid w:val="00CE6764"/>
    <w:rsid w:val="00CE6E16"/>
    <w:rsid w:val="00CE6E37"/>
    <w:rsid w:val="00CE7AA9"/>
    <w:rsid w:val="00CE7DAE"/>
    <w:rsid w:val="00CF026C"/>
    <w:rsid w:val="00CF03C3"/>
    <w:rsid w:val="00CF14A1"/>
    <w:rsid w:val="00CF170A"/>
    <w:rsid w:val="00CF1970"/>
    <w:rsid w:val="00CF1DE7"/>
    <w:rsid w:val="00CF3A27"/>
    <w:rsid w:val="00CF3B54"/>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A1C"/>
    <w:rsid w:val="00D00ADB"/>
    <w:rsid w:val="00D00BF2"/>
    <w:rsid w:val="00D00FC2"/>
    <w:rsid w:val="00D013D7"/>
    <w:rsid w:val="00D01708"/>
    <w:rsid w:val="00D01C89"/>
    <w:rsid w:val="00D01DC1"/>
    <w:rsid w:val="00D02199"/>
    <w:rsid w:val="00D02244"/>
    <w:rsid w:val="00D02869"/>
    <w:rsid w:val="00D02D96"/>
    <w:rsid w:val="00D02F9D"/>
    <w:rsid w:val="00D03DC1"/>
    <w:rsid w:val="00D04119"/>
    <w:rsid w:val="00D043E5"/>
    <w:rsid w:val="00D045CB"/>
    <w:rsid w:val="00D04671"/>
    <w:rsid w:val="00D047D4"/>
    <w:rsid w:val="00D047F6"/>
    <w:rsid w:val="00D052C6"/>
    <w:rsid w:val="00D053B8"/>
    <w:rsid w:val="00D05530"/>
    <w:rsid w:val="00D06082"/>
    <w:rsid w:val="00D0656F"/>
    <w:rsid w:val="00D06BE5"/>
    <w:rsid w:val="00D06EF2"/>
    <w:rsid w:val="00D10691"/>
    <w:rsid w:val="00D1078E"/>
    <w:rsid w:val="00D10FBF"/>
    <w:rsid w:val="00D11B5E"/>
    <w:rsid w:val="00D12480"/>
    <w:rsid w:val="00D1274C"/>
    <w:rsid w:val="00D12C08"/>
    <w:rsid w:val="00D12D4C"/>
    <w:rsid w:val="00D158F8"/>
    <w:rsid w:val="00D15B74"/>
    <w:rsid w:val="00D161C0"/>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ADF"/>
    <w:rsid w:val="00D22B69"/>
    <w:rsid w:val="00D22EB3"/>
    <w:rsid w:val="00D22FF5"/>
    <w:rsid w:val="00D23817"/>
    <w:rsid w:val="00D23CDD"/>
    <w:rsid w:val="00D23D9C"/>
    <w:rsid w:val="00D246D0"/>
    <w:rsid w:val="00D24AF9"/>
    <w:rsid w:val="00D2505B"/>
    <w:rsid w:val="00D25E16"/>
    <w:rsid w:val="00D2616A"/>
    <w:rsid w:val="00D27AA8"/>
    <w:rsid w:val="00D27C83"/>
    <w:rsid w:val="00D302DF"/>
    <w:rsid w:val="00D3034B"/>
    <w:rsid w:val="00D30ED5"/>
    <w:rsid w:val="00D3157F"/>
    <w:rsid w:val="00D31899"/>
    <w:rsid w:val="00D319D2"/>
    <w:rsid w:val="00D31D45"/>
    <w:rsid w:val="00D31DA7"/>
    <w:rsid w:val="00D32ABC"/>
    <w:rsid w:val="00D330DB"/>
    <w:rsid w:val="00D3372F"/>
    <w:rsid w:val="00D33BC8"/>
    <w:rsid w:val="00D346A3"/>
    <w:rsid w:val="00D34D2F"/>
    <w:rsid w:val="00D361D5"/>
    <w:rsid w:val="00D36A79"/>
    <w:rsid w:val="00D3776B"/>
    <w:rsid w:val="00D37DC0"/>
    <w:rsid w:val="00D4031A"/>
    <w:rsid w:val="00D4082B"/>
    <w:rsid w:val="00D408B4"/>
    <w:rsid w:val="00D41091"/>
    <w:rsid w:val="00D4178E"/>
    <w:rsid w:val="00D41C8C"/>
    <w:rsid w:val="00D421F3"/>
    <w:rsid w:val="00D424C6"/>
    <w:rsid w:val="00D43DEC"/>
    <w:rsid w:val="00D43E85"/>
    <w:rsid w:val="00D4401A"/>
    <w:rsid w:val="00D44828"/>
    <w:rsid w:val="00D45602"/>
    <w:rsid w:val="00D47072"/>
    <w:rsid w:val="00D47D37"/>
    <w:rsid w:val="00D47FCA"/>
    <w:rsid w:val="00D521BD"/>
    <w:rsid w:val="00D534CB"/>
    <w:rsid w:val="00D535F1"/>
    <w:rsid w:val="00D53781"/>
    <w:rsid w:val="00D53802"/>
    <w:rsid w:val="00D53A67"/>
    <w:rsid w:val="00D54052"/>
    <w:rsid w:val="00D546EF"/>
    <w:rsid w:val="00D5473A"/>
    <w:rsid w:val="00D548D9"/>
    <w:rsid w:val="00D54C43"/>
    <w:rsid w:val="00D54EFF"/>
    <w:rsid w:val="00D55614"/>
    <w:rsid w:val="00D57997"/>
    <w:rsid w:val="00D57C41"/>
    <w:rsid w:val="00D57F7C"/>
    <w:rsid w:val="00D57F92"/>
    <w:rsid w:val="00D6122C"/>
    <w:rsid w:val="00D61295"/>
    <w:rsid w:val="00D615A7"/>
    <w:rsid w:val="00D61892"/>
    <w:rsid w:val="00D61E0B"/>
    <w:rsid w:val="00D6332A"/>
    <w:rsid w:val="00D63E4E"/>
    <w:rsid w:val="00D63F85"/>
    <w:rsid w:val="00D6490A"/>
    <w:rsid w:val="00D64BE2"/>
    <w:rsid w:val="00D656C6"/>
    <w:rsid w:val="00D66190"/>
    <w:rsid w:val="00D661A2"/>
    <w:rsid w:val="00D665EE"/>
    <w:rsid w:val="00D67E42"/>
    <w:rsid w:val="00D702CE"/>
    <w:rsid w:val="00D7031D"/>
    <w:rsid w:val="00D70411"/>
    <w:rsid w:val="00D704C2"/>
    <w:rsid w:val="00D7062D"/>
    <w:rsid w:val="00D71378"/>
    <w:rsid w:val="00D7196C"/>
    <w:rsid w:val="00D71995"/>
    <w:rsid w:val="00D71C17"/>
    <w:rsid w:val="00D7262A"/>
    <w:rsid w:val="00D7370F"/>
    <w:rsid w:val="00D73A9D"/>
    <w:rsid w:val="00D73D8E"/>
    <w:rsid w:val="00D74FF8"/>
    <w:rsid w:val="00D7500A"/>
    <w:rsid w:val="00D756B1"/>
    <w:rsid w:val="00D757E8"/>
    <w:rsid w:val="00D758CE"/>
    <w:rsid w:val="00D75B38"/>
    <w:rsid w:val="00D764A5"/>
    <w:rsid w:val="00D76BA1"/>
    <w:rsid w:val="00D77FFB"/>
    <w:rsid w:val="00D80DBD"/>
    <w:rsid w:val="00D8113C"/>
    <w:rsid w:val="00D81212"/>
    <w:rsid w:val="00D815B5"/>
    <w:rsid w:val="00D816BF"/>
    <w:rsid w:val="00D81973"/>
    <w:rsid w:val="00D81DAB"/>
    <w:rsid w:val="00D821B4"/>
    <w:rsid w:val="00D82422"/>
    <w:rsid w:val="00D82C97"/>
    <w:rsid w:val="00D83013"/>
    <w:rsid w:val="00D834BC"/>
    <w:rsid w:val="00D83A1C"/>
    <w:rsid w:val="00D83A4E"/>
    <w:rsid w:val="00D8464D"/>
    <w:rsid w:val="00D85BE1"/>
    <w:rsid w:val="00D85E77"/>
    <w:rsid w:val="00D876B0"/>
    <w:rsid w:val="00D87711"/>
    <w:rsid w:val="00D8793A"/>
    <w:rsid w:val="00D8799B"/>
    <w:rsid w:val="00D87D56"/>
    <w:rsid w:val="00D909F1"/>
    <w:rsid w:val="00D90AD5"/>
    <w:rsid w:val="00D911E6"/>
    <w:rsid w:val="00D91989"/>
    <w:rsid w:val="00D92660"/>
    <w:rsid w:val="00D92B72"/>
    <w:rsid w:val="00D93187"/>
    <w:rsid w:val="00D937FE"/>
    <w:rsid w:val="00D93C02"/>
    <w:rsid w:val="00D944C1"/>
    <w:rsid w:val="00D94B05"/>
    <w:rsid w:val="00D95AD4"/>
    <w:rsid w:val="00D95CC8"/>
    <w:rsid w:val="00D97D83"/>
    <w:rsid w:val="00DA00AB"/>
    <w:rsid w:val="00DA0C4F"/>
    <w:rsid w:val="00DA1022"/>
    <w:rsid w:val="00DA12B5"/>
    <w:rsid w:val="00DA1A1C"/>
    <w:rsid w:val="00DA2A94"/>
    <w:rsid w:val="00DA394F"/>
    <w:rsid w:val="00DA3D26"/>
    <w:rsid w:val="00DA4556"/>
    <w:rsid w:val="00DA4678"/>
    <w:rsid w:val="00DA4CA7"/>
    <w:rsid w:val="00DA5593"/>
    <w:rsid w:val="00DA56CD"/>
    <w:rsid w:val="00DA5DB8"/>
    <w:rsid w:val="00DA7202"/>
    <w:rsid w:val="00DA72B2"/>
    <w:rsid w:val="00DA72B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6E48"/>
    <w:rsid w:val="00DC090E"/>
    <w:rsid w:val="00DC0A9B"/>
    <w:rsid w:val="00DC1018"/>
    <w:rsid w:val="00DC10F1"/>
    <w:rsid w:val="00DC19E9"/>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70E0"/>
    <w:rsid w:val="00DC72D5"/>
    <w:rsid w:val="00DC7B98"/>
    <w:rsid w:val="00DC7D73"/>
    <w:rsid w:val="00DD10F0"/>
    <w:rsid w:val="00DD174D"/>
    <w:rsid w:val="00DD1817"/>
    <w:rsid w:val="00DD1DC5"/>
    <w:rsid w:val="00DD22C6"/>
    <w:rsid w:val="00DD23F5"/>
    <w:rsid w:val="00DD2E24"/>
    <w:rsid w:val="00DD3848"/>
    <w:rsid w:val="00DD3B29"/>
    <w:rsid w:val="00DD48BC"/>
    <w:rsid w:val="00DD50ED"/>
    <w:rsid w:val="00DD63CC"/>
    <w:rsid w:val="00DD6723"/>
    <w:rsid w:val="00DD7966"/>
    <w:rsid w:val="00DD79D4"/>
    <w:rsid w:val="00DD7F4E"/>
    <w:rsid w:val="00DE01E7"/>
    <w:rsid w:val="00DE093A"/>
    <w:rsid w:val="00DE0986"/>
    <w:rsid w:val="00DE0BAA"/>
    <w:rsid w:val="00DE1814"/>
    <w:rsid w:val="00DE1C1F"/>
    <w:rsid w:val="00DE2756"/>
    <w:rsid w:val="00DE27B7"/>
    <w:rsid w:val="00DE32CE"/>
    <w:rsid w:val="00DE32F2"/>
    <w:rsid w:val="00DE5B7B"/>
    <w:rsid w:val="00DE6B8D"/>
    <w:rsid w:val="00DE715A"/>
    <w:rsid w:val="00DE71FE"/>
    <w:rsid w:val="00DE7437"/>
    <w:rsid w:val="00DE7A6D"/>
    <w:rsid w:val="00DF0054"/>
    <w:rsid w:val="00DF0492"/>
    <w:rsid w:val="00DF06CC"/>
    <w:rsid w:val="00DF0982"/>
    <w:rsid w:val="00DF0E63"/>
    <w:rsid w:val="00DF153C"/>
    <w:rsid w:val="00DF1B1D"/>
    <w:rsid w:val="00DF1FAE"/>
    <w:rsid w:val="00DF1FB1"/>
    <w:rsid w:val="00DF262E"/>
    <w:rsid w:val="00DF277B"/>
    <w:rsid w:val="00DF5A84"/>
    <w:rsid w:val="00DF5E7E"/>
    <w:rsid w:val="00DF674A"/>
    <w:rsid w:val="00DF6815"/>
    <w:rsid w:val="00DF6854"/>
    <w:rsid w:val="00DF68FA"/>
    <w:rsid w:val="00DF6F04"/>
    <w:rsid w:val="00DF7320"/>
    <w:rsid w:val="00DF793B"/>
    <w:rsid w:val="00DF7C25"/>
    <w:rsid w:val="00E001BA"/>
    <w:rsid w:val="00E0198C"/>
    <w:rsid w:val="00E01A40"/>
    <w:rsid w:val="00E01A9A"/>
    <w:rsid w:val="00E02096"/>
    <w:rsid w:val="00E026CC"/>
    <w:rsid w:val="00E026E6"/>
    <w:rsid w:val="00E032B4"/>
    <w:rsid w:val="00E0337C"/>
    <w:rsid w:val="00E03623"/>
    <w:rsid w:val="00E04198"/>
    <w:rsid w:val="00E04F8C"/>
    <w:rsid w:val="00E0599D"/>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830"/>
    <w:rsid w:val="00E20AC8"/>
    <w:rsid w:val="00E20E27"/>
    <w:rsid w:val="00E213F6"/>
    <w:rsid w:val="00E22024"/>
    <w:rsid w:val="00E22A05"/>
    <w:rsid w:val="00E22F6B"/>
    <w:rsid w:val="00E23F1F"/>
    <w:rsid w:val="00E2462F"/>
    <w:rsid w:val="00E24EF1"/>
    <w:rsid w:val="00E25B57"/>
    <w:rsid w:val="00E2742D"/>
    <w:rsid w:val="00E27780"/>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67D4"/>
    <w:rsid w:val="00E36934"/>
    <w:rsid w:val="00E373C0"/>
    <w:rsid w:val="00E4054B"/>
    <w:rsid w:val="00E40C4B"/>
    <w:rsid w:val="00E4104B"/>
    <w:rsid w:val="00E41135"/>
    <w:rsid w:val="00E412DF"/>
    <w:rsid w:val="00E4425F"/>
    <w:rsid w:val="00E44839"/>
    <w:rsid w:val="00E4538B"/>
    <w:rsid w:val="00E45DEA"/>
    <w:rsid w:val="00E5002E"/>
    <w:rsid w:val="00E50A6F"/>
    <w:rsid w:val="00E516EA"/>
    <w:rsid w:val="00E51C8C"/>
    <w:rsid w:val="00E52448"/>
    <w:rsid w:val="00E5471B"/>
    <w:rsid w:val="00E54B25"/>
    <w:rsid w:val="00E54E03"/>
    <w:rsid w:val="00E54F4F"/>
    <w:rsid w:val="00E54F90"/>
    <w:rsid w:val="00E5526F"/>
    <w:rsid w:val="00E55A01"/>
    <w:rsid w:val="00E55F4E"/>
    <w:rsid w:val="00E56A7E"/>
    <w:rsid w:val="00E56C72"/>
    <w:rsid w:val="00E56FE3"/>
    <w:rsid w:val="00E574DD"/>
    <w:rsid w:val="00E5755E"/>
    <w:rsid w:val="00E6029F"/>
    <w:rsid w:val="00E604C6"/>
    <w:rsid w:val="00E615A2"/>
    <w:rsid w:val="00E61614"/>
    <w:rsid w:val="00E61EF5"/>
    <w:rsid w:val="00E62279"/>
    <w:rsid w:val="00E622DE"/>
    <w:rsid w:val="00E625A8"/>
    <w:rsid w:val="00E63E9E"/>
    <w:rsid w:val="00E63FC3"/>
    <w:rsid w:val="00E64750"/>
    <w:rsid w:val="00E648DF"/>
    <w:rsid w:val="00E6518E"/>
    <w:rsid w:val="00E6522C"/>
    <w:rsid w:val="00E65AA5"/>
    <w:rsid w:val="00E65D67"/>
    <w:rsid w:val="00E65D98"/>
    <w:rsid w:val="00E66D0E"/>
    <w:rsid w:val="00E66D35"/>
    <w:rsid w:val="00E709C8"/>
    <w:rsid w:val="00E71675"/>
    <w:rsid w:val="00E716B0"/>
    <w:rsid w:val="00E71B64"/>
    <w:rsid w:val="00E71E95"/>
    <w:rsid w:val="00E72325"/>
    <w:rsid w:val="00E73255"/>
    <w:rsid w:val="00E7535D"/>
    <w:rsid w:val="00E7571F"/>
    <w:rsid w:val="00E75856"/>
    <w:rsid w:val="00E75922"/>
    <w:rsid w:val="00E76504"/>
    <w:rsid w:val="00E76559"/>
    <w:rsid w:val="00E7655E"/>
    <w:rsid w:val="00E76714"/>
    <w:rsid w:val="00E772DD"/>
    <w:rsid w:val="00E7771D"/>
    <w:rsid w:val="00E77BEF"/>
    <w:rsid w:val="00E77DF4"/>
    <w:rsid w:val="00E80156"/>
    <w:rsid w:val="00E807A3"/>
    <w:rsid w:val="00E80FB6"/>
    <w:rsid w:val="00E819C1"/>
    <w:rsid w:val="00E82C1B"/>
    <w:rsid w:val="00E831E0"/>
    <w:rsid w:val="00E83387"/>
    <w:rsid w:val="00E83A08"/>
    <w:rsid w:val="00E83E66"/>
    <w:rsid w:val="00E84C02"/>
    <w:rsid w:val="00E850F7"/>
    <w:rsid w:val="00E85886"/>
    <w:rsid w:val="00E85963"/>
    <w:rsid w:val="00E859D0"/>
    <w:rsid w:val="00E85FCA"/>
    <w:rsid w:val="00E86073"/>
    <w:rsid w:val="00E8629D"/>
    <w:rsid w:val="00E86B25"/>
    <w:rsid w:val="00E86B44"/>
    <w:rsid w:val="00E90C19"/>
    <w:rsid w:val="00E90F60"/>
    <w:rsid w:val="00E911D4"/>
    <w:rsid w:val="00E93511"/>
    <w:rsid w:val="00E94C96"/>
    <w:rsid w:val="00E954A1"/>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CBA"/>
    <w:rsid w:val="00EA2EB4"/>
    <w:rsid w:val="00EA4586"/>
    <w:rsid w:val="00EA4BAB"/>
    <w:rsid w:val="00EA4F7E"/>
    <w:rsid w:val="00EA5077"/>
    <w:rsid w:val="00EA50CC"/>
    <w:rsid w:val="00EA55FA"/>
    <w:rsid w:val="00EA5BB4"/>
    <w:rsid w:val="00EA6941"/>
    <w:rsid w:val="00EA6E97"/>
    <w:rsid w:val="00EA7EEE"/>
    <w:rsid w:val="00EA7FED"/>
    <w:rsid w:val="00EB0103"/>
    <w:rsid w:val="00EB0382"/>
    <w:rsid w:val="00EB1166"/>
    <w:rsid w:val="00EB1209"/>
    <w:rsid w:val="00EB186E"/>
    <w:rsid w:val="00EB1B8B"/>
    <w:rsid w:val="00EB1BC7"/>
    <w:rsid w:val="00EB2590"/>
    <w:rsid w:val="00EB25D0"/>
    <w:rsid w:val="00EB2988"/>
    <w:rsid w:val="00EB3DDA"/>
    <w:rsid w:val="00EB4D36"/>
    <w:rsid w:val="00EB56BE"/>
    <w:rsid w:val="00EB584A"/>
    <w:rsid w:val="00EB6519"/>
    <w:rsid w:val="00EB671A"/>
    <w:rsid w:val="00EB6E40"/>
    <w:rsid w:val="00EB6F5F"/>
    <w:rsid w:val="00EB744D"/>
    <w:rsid w:val="00EB75B1"/>
    <w:rsid w:val="00EC0C81"/>
    <w:rsid w:val="00EC0F18"/>
    <w:rsid w:val="00EC1238"/>
    <w:rsid w:val="00EC13BF"/>
    <w:rsid w:val="00EC1617"/>
    <w:rsid w:val="00EC2D09"/>
    <w:rsid w:val="00EC2DB0"/>
    <w:rsid w:val="00EC3296"/>
    <w:rsid w:val="00EC3612"/>
    <w:rsid w:val="00EC3635"/>
    <w:rsid w:val="00EC38A3"/>
    <w:rsid w:val="00EC3BC2"/>
    <w:rsid w:val="00EC3D48"/>
    <w:rsid w:val="00EC44A3"/>
    <w:rsid w:val="00EC45EE"/>
    <w:rsid w:val="00EC53B1"/>
    <w:rsid w:val="00EC5428"/>
    <w:rsid w:val="00EC5BD6"/>
    <w:rsid w:val="00EC6041"/>
    <w:rsid w:val="00EC65B9"/>
    <w:rsid w:val="00EC6820"/>
    <w:rsid w:val="00EC71B4"/>
    <w:rsid w:val="00ED09EB"/>
    <w:rsid w:val="00ED1E85"/>
    <w:rsid w:val="00ED21F7"/>
    <w:rsid w:val="00ED2F36"/>
    <w:rsid w:val="00ED315A"/>
    <w:rsid w:val="00ED3B77"/>
    <w:rsid w:val="00ED40D1"/>
    <w:rsid w:val="00ED4329"/>
    <w:rsid w:val="00ED462B"/>
    <w:rsid w:val="00ED4784"/>
    <w:rsid w:val="00ED4BB0"/>
    <w:rsid w:val="00ED4CF2"/>
    <w:rsid w:val="00ED53F2"/>
    <w:rsid w:val="00ED62B5"/>
    <w:rsid w:val="00ED687E"/>
    <w:rsid w:val="00ED6DF5"/>
    <w:rsid w:val="00ED71D4"/>
    <w:rsid w:val="00ED7C0E"/>
    <w:rsid w:val="00ED7FC0"/>
    <w:rsid w:val="00EE0742"/>
    <w:rsid w:val="00EE0810"/>
    <w:rsid w:val="00EE17FE"/>
    <w:rsid w:val="00EE1C1F"/>
    <w:rsid w:val="00EE22C7"/>
    <w:rsid w:val="00EE2810"/>
    <w:rsid w:val="00EE2A7B"/>
    <w:rsid w:val="00EE4289"/>
    <w:rsid w:val="00EE531D"/>
    <w:rsid w:val="00EE5A8D"/>
    <w:rsid w:val="00EE6459"/>
    <w:rsid w:val="00EE6FE4"/>
    <w:rsid w:val="00EE77D6"/>
    <w:rsid w:val="00EF132E"/>
    <w:rsid w:val="00EF136D"/>
    <w:rsid w:val="00EF1554"/>
    <w:rsid w:val="00EF1FEE"/>
    <w:rsid w:val="00EF2A05"/>
    <w:rsid w:val="00EF2D06"/>
    <w:rsid w:val="00EF33DE"/>
    <w:rsid w:val="00EF3715"/>
    <w:rsid w:val="00EF3A49"/>
    <w:rsid w:val="00EF42B9"/>
    <w:rsid w:val="00EF4639"/>
    <w:rsid w:val="00EF548E"/>
    <w:rsid w:val="00EF6383"/>
    <w:rsid w:val="00EF670D"/>
    <w:rsid w:val="00EF7188"/>
    <w:rsid w:val="00EF743A"/>
    <w:rsid w:val="00EF74FC"/>
    <w:rsid w:val="00EF7783"/>
    <w:rsid w:val="00EF7846"/>
    <w:rsid w:val="00EF7C66"/>
    <w:rsid w:val="00EF7D8F"/>
    <w:rsid w:val="00F007DF"/>
    <w:rsid w:val="00F00D3C"/>
    <w:rsid w:val="00F01528"/>
    <w:rsid w:val="00F03AFE"/>
    <w:rsid w:val="00F04546"/>
    <w:rsid w:val="00F0486D"/>
    <w:rsid w:val="00F05D84"/>
    <w:rsid w:val="00F06FCF"/>
    <w:rsid w:val="00F0738C"/>
    <w:rsid w:val="00F10976"/>
    <w:rsid w:val="00F11E24"/>
    <w:rsid w:val="00F1213C"/>
    <w:rsid w:val="00F12D8C"/>
    <w:rsid w:val="00F130AF"/>
    <w:rsid w:val="00F134D2"/>
    <w:rsid w:val="00F13507"/>
    <w:rsid w:val="00F13615"/>
    <w:rsid w:val="00F162FA"/>
    <w:rsid w:val="00F1722D"/>
    <w:rsid w:val="00F17B36"/>
    <w:rsid w:val="00F206B7"/>
    <w:rsid w:val="00F20FB7"/>
    <w:rsid w:val="00F21056"/>
    <w:rsid w:val="00F21194"/>
    <w:rsid w:val="00F220C1"/>
    <w:rsid w:val="00F227F2"/>
    <w:rsid w:val="00F23B27"/>
    <w:rsid w:val="00F23C94"/>
    <w:rsid w:val="00F24401"/>
    <w:rsid w:val="00F244AE"/>
    <w:rsid w:val="00F245F4"/>
    <w:rsid w:val="00F247B1"/>
    <w:rsid w:val="00F247EB"/>
    <w:rsid w:val="00F25573"/>
    <w:rsid w:val="00F25CCB"/>
    <w:rsid w:val="00F25CED"/>
    <w:rsid w:val="00F263A9"/>
    <w:rsid w:val="00F263C6"/>
    <w:rsid w:val="00F27EE1"/>
    <w:rsid w:val="00F3030A"/>
    <w:rsid w:val="00F31064"/>
    <w:rsid w:val="00F31D66"/>
    <w:rsid w:val="00F3237A"/>
    <w:rsid w:val="00F32434"/>
    <w:rsid w:val="00F3265A"/>
    <w:rsid w:val="00F32C67"/>
    <w:rsid w:val="00F33488"/>
    <w:rsid w:val="00F33F6B"/>
    <w:rsid w:val="00F34006"/>
    <w:rsid w:val="00F341C7"/>
    <w:rsid w:val="00F34918"/>
    <w:rsid w:val="00F35616"/>
    <w:rsid w:val="00F356C1"/>
    <w:rsid w:val="00F3591C"/>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953"/>
    <w:rsid w:val="00F43972"/>
    <w:rsid w:val="00F43F15"/>
    <w:rsid w:val="00F44087"/>
    <w:rsid w:val="00F44476"/>
    <w:rsid w:val="00F44781"/>
    <w:rsid w:val="00F45744"/>
    <w:rsid w:val="00F458AB"/>
    <w:rsid w:val="00F459F5"/>
    <w:rsid w:val="00F45D32"/>
    <w:rsid w:val="00F45E87"/>
    <w:rsid w:val="00F45FAD"/>
    <w:rsid w:val="00F46135"/>
    <w:rsid w:val="00F461FF"/>
    <w:rsid w:val="00F474AB"/>
    <w:rsid w:val="00F475F0"/>
    <w:rsid w:val="00F4764E"/>
    <w:rsid w:val="00F47F06"/>
    <w:rsid w:val="00F500C3"/>
    <w:rsid w:val="00F50A1A"/>
    <w:rsid w:val="00F515C0"/>
    <w:rsid w:val="00F5174D"/>
    <w:rsid w:val="00F523E9"/>
    <w:rsid w:val="00F52E08"/>
    <w:rsid w:val="00F52F4D"/>
    <w:rsid w:val="00F53C28"/>
    <w:rsid w:val="00F54723"/>
    <w:rsid w:val="00F54843"/>
    <w:rsid w:val="00F54F79"/>
    <w:rsid w:val="00F5506B"/>
    <w:rsid w:val="00F563CC"/>
    <w:rsid w:val="00F5696E"/>
    <w:rsid w:val="00F56EC2"/>
    <w:rsid w:val="00F60487"/>
    <w:rsid w:val="00F60523"/>
    <w:rsid w:val="00F60906"/>
    <w:rsid w:val="00F60E65"/>
    <w:rsid w:val="00F61807"/>
    <w:rsid w:val="00F61DA1"/>
    <w:rsid w:val="00F61DF0"/>
    <w:rsid w:val="00F62826"/>
    <w:rsid w:val="00F631B2"/>
    <w:rsid w:val="00F634EF"/>
    <w:rsid w:val="00F635A7"/>
    <w:rsid w:val="00F636B3"/>
    <w:rsid w:val="00F636F1"/>
    <w:rsid w:val="00F638B1"/>
    <w:rsid w:val="00F63E7E"/>
    <w:rsid w:val="00F64187"/>
    <w:rsid w:val="00F645A7"/>
    <w:rsid w:val="00F648C7"/>
    <w:rsid w:val="00F64E41"/>
    <w:rsid w:val="00F65E96"/>
    <w:rsid w:val="00F66842"/>
    <w:rsid w:val="00F67A42"/>
    <w:rsid w:val="00F67BA7"/>
    <w:rsid w:val="00F67D35"/>
    <w:rsid w:val="00F700BC"/>
    <w:rsid w:val="00F71C01"/>
    <w:rsid w:val="00F7289E"/>
    <w:rsid w:val="00F72A74"/>
    <w:rsid w:val="00F72DC7"/>
    <w:rsid w:val="00F73961"/>
    <w:rsid w:val="00F74C22"/>
    <w:rsid w:val="00F756AB"/>
    <w:rsid w:val="00F75FE0"/>
    <w:rsid w:val="00F7604E"/>
    <w:rsid w:val="00F76A81"/>
    <w:rsid w:val="00F76C85"/>
    <w:rsid w:val="00F76FCC"/>
    <w:rsid w:val="00F77790"/>
    <w:rsid w:val="00F77807"/>
    <w:rsid w:val="00F77F12"/>
    <w:rsid w:val="00F808DA"/>
    <w:rsid w:val="00F80F65"/>
    <w:rsid w:val="00F811C5"/>
    <w:rsid w:val="00F818DE"/>
    <w:rsid w:val="00F81EE2"/>
    <w:rsid w:val="00F81F20"/>
    <w:rsid w:val="00F824D1"/>
    <w:rsid w:val="00F82A73"/>
    <w:rsid w:val="00F833E0"/>
    <w:rsid w:val="00F83CCE"/>
    <w:rsid w:val="00F83D50"/>
    <w:rsid w:val="00F843EA"/>
    <w:rsid w:val="00F8532B"/>
    <w:rsid w:val="00F85A4D"/>
    <w:rsid w:val="00F86301"/>
    <w:rsid w:val="00F868F4"/>
    <w:rsid w:val="00F86985"/>
    <w:rsid w:val="00F87F7A"/>
    <w:rsid w:val="00F9026C"/>
    <w:rsid w:val="00F90EDD"/>
    <w:rsid w:val="00F91146"/>
    <w:rsid w:val="00F912C4"/>
    <w:rsid w:val="00F91938"/>
    <w:rsid w:val="00F91FCE"/>
    <w:rsid w:val="00F9356C"/>
    <w:rsid w:val="00F94265"/>
    <w:rsid w:val="00F94722"/>
    <w:rsid w:val="00F94A15"/>
    <w:rsid w:val="00F95A4B"/>
    <w:rsid w:val="00F97653"/>
    <w:rsid w:val="00FA0396"/>
    <w:rsid w:val="00FA1F41"/>
    <w:rsid w:val="00FA20DD"/>
    <w:rsid w:val="00FA2432"/>
    <w:rsid w:val="00FA250D"/>
    <w:rsid w:val="00FA265A"/>
    <w:rsid w:val="00FA27D8"/>
    <w:rsid w:val="00FA2E61"/>
    <w:rsid w:val="00FA3094"/>
    <w:rsid w:val="00FA3846"/>
    <w:rsid w:val="00FA49F3"/>
    <w:rsid w:val="00FA4FD4"/>
    <w:rsid w:val="00FA5431"/>
    <w:rsid w:val="00FA54F3"/>
    <w:rsid w:val="00FA5D38"/>
    <w:rsid w:val="00FA5F78"/>
    <w:rsid w:val="00FA63D4"/>
    <w:rsid w:val="00FA6493"/>
    <w:rsid w:val="00FA64C1"/>
    <w:rsid w:val="00FA66D0"/>
    <w:rsid w:val="00FA6E6B"/>
    <w:rsid w:val="00FA771C"/>
    <w:rsid w:val="00FA7BF8"/>
    <w:rsid w:val="00FB0CED"/>
    <w:rsid w:val="00FB17C3"/>
    <w:rsid w:val="00FB3244"/>
    <w:rsid w:val="00FB361C"/>
    <w:rsid w:val="00FB416D"/>
    <w:rsid w:val="00FB4676"/>
    <w:rsid w:val="00FB52EB"/>
    <w:rsid w:val="00FB5A21"/>
    <w:rsid w:val="00FB64F8"/>
    <w:rsid w:val="00FB765E"/>
    <w:rsid w:val="00FB781B"/>
    <w:rsid w:val="00FB798F"/>
    <w:rsid w:val="00FB7FCC"/>
    <w:rsid w:val="00FC012F"/>
    <w:rsid w:val="00FC05A3"/>
    <w:rsid w:val="00FC0DB0"/>
    <w:rsid w:val="00FC1F59"/>
    <w:rsid w:val="00FC2541"/>
    <w:rsid w:val="00FC25B9"/>
    <w:rsid w:val="00FC4021"/>
    <w:rsid w:val="00FC4B81"/>
    <w:rsid w:val="00FC54C4"/>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96B"/>
    <w:rsid w:val="00FD3BF5"/>
    <w:rsid w:val="00FD47E2"/>
    <w:rsid w:val="00FD5125"/>
    <w:rsid w:val="00FD512F"/>
    <w:rsid w:val="00FD5850"/>
    <w:rsid w:val="00FD6964"/>
    <w:rsid w:val="00FD6E46"/>
    <w:rsid w:val="00FD71C4"/>
    <w:rsid w:val="00FD77F4"/>
    <w:rsid w:val="00FE03A3"/>
    <w:rsid w:val="00FE0A60"/>
    <w:rsid w:val="00FE1E8D"/>
    <w:rsid w:val="00FE23EA"/>
    <w:rsid w:val="00FE2F98"/>
    <w:rsid w:val="00FE3C55"/>
    <w:rsid w:val="00FE3D56"/>
    <w:rsid w:val="00FE4088"/>
    <w:rsid w:val="00FE434C"/>
    <w:rsid w:val="00FE4611"/>
    <w:rsid w:val="00FE4682"/>
    <w:rsid w:val="00FE46A9"/>
    <w:rsid w:val="00FE4D1A"/>
    <w:rsid w:val="00FE518D"/>
    <w:rsid w:val="00FE5CAA"/>
    <w:rsid w:val="00FE630D"/>
    <w:rsid w:val="00FE6536"/>
    <w:rsid w:val="00FE67A0"/>
    <w:rsid w:val="00FE6AE2"/>
    <w:rsid w:val="00FE6E46"/>
    <w:rsid w:val="00FE6FD9"/>
    <w:rsid w:val="00FE736D"/>
    <w:rsid w:val="00FE7656"/>
    <w:rsid w:val="00FE7FD8"/>
    <w:rsid w:val="00FF014A"/>
    <w:rsid w:val="00FF0BFE"/>
    <w:rsid w:val="00FF0E16"/>
    <w:rsid w:val="00FF17FD"/>
    <w:rsid w:val="00FF251E"/>
    <w:rsid w:val="00FF28E1"/>
    <w:rsid w:val="00FF2991"/>
    <w:rsid w:val="00FF2B85"/>
    <w:rsid w:val="00FF2BE2"/>
    <w:rsid w:val="00FF3545"/>
    <w:rsid w:val="00FF3F99"/>
    <w:rsid w:val="00FF54DB"/>
    <w:rsid w:val="00FF5762"/>
    <w:rsid w:val="00FF6833"/>
    <w:rsid w:val="00FF6944"/>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character" w:styleId="UnresolvedMention">
    <w:name w:val="Unresolved Mention"/>
    <w:basedOn w:val="DefaultParagraphFont"/>
    <w:uiPriority w:val="99"/>
    <w:semiHidden/>
    <w:unhideWhenUsed/>
    <w:rsid w:val="006D2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797147071">
      <w:bodyDiv w:val="1"/>
      <w:marLeft w:val="0"/>
      <w:marRight w:val="0"/>
      <w:marTop w:val="0"/>
      <w:marBottom w:val="0"/>
      <w:divBdr>
        <w:top w:val="none" w:sz="0" w:space="0" w:color="auto"/>
        <w:left w:val="none" w:sz="0" w:space="0" w:color="auto"/>
        <w:bottom w:val="none" w:sz="0" w:space="0" w:color="auto"/>
        <w:right w:val="none" w:sz="0" w:space="0" w:color="auto"/>
      </w:divBdr>
    </w:div>
    <w:div w:id="960570278">
      <w:bodyDiv w:val="1"/>
      <w:marLeft w:val="0"/>
      <w:marRight w:val="0"/>
      <w:marTop w:val="0"/>
      <w:marBottom w:val="0"/>
      <w:divBdr>
        <w:top w:val="none" w:sz="0" w:space="0" w:color="auto"/>
        <w:left w:val="none" w:sz="0" w:space="0" w:color="auto"/>
        <w:bottom w:val="none" w:sz="0" w:space="0" w:color="auto"/>
        <w:right w:val="none" w:sz="0" w:space="0" w:color="auto"/>
      </w:divBdr>
    </w:div>
    <w:div w:id="971667103">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1532718344">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27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parliament.act.gov.au/__data/assets/pdf_file/0009/1762587/Statutory-Review-of-the-Terrorism-Extraordinary-Temporary-Powers-Act-2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customXml/itemProps2.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3645</Words>
  <Characters>18999</Characters>
  <Application>Microsoft Office Word</Application>
  <DocSecurity>0</DocSecurity>
  <Lines>399</Lines>
  <Paragraphs>119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PCODCS</cp:lastModifiedBy>
  <cp:revision>4</cp:revision>
  <cp:lastPrinted>2019-05-13T07:51:00Z</cp:lastPrinted>
  <dcterms:created xsi:type="dcterms:W3CDTF">2022-10-11T00:03:00Z</dcterms:created>
  <dcterms:modified xsi:type="dcterms:W3CDTF">2022-10-11T00:03:00Z</dcterms:modified>
</cp:coreProperties>
</file>