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066618">
      <w:bookmarkStart w:id="0" w:name="_Hlk75180796"/>
    </w:p>
    <w:p w14:paraId="42440CF1" w14:textId="77777777" w:rsidR="00790FE4" w:rsidRPr="00640D6B" w:rsidRDefault="00790FE4" w:rsidP="00066618">
      <w:pPr>
        <w:rPr>
          <w:rFonts w:asciiTheme="minorHAnsi" w:hAnsiTheme="minorHAnsi" w:cstheme="minorHAnsi"/>
        </w:rPr>
      </w:pPr>
    </w:p>
    <w:p w14:paraId="0DB9FAF9" w14:textId="25770004" w:rsidR="00BB387E" w:rsidRPr="00640D6B" w:rsidRDefault="006555E3" w:rsidP="00CD1975">
      <w:pPr>
        <w:pStyle w:val="Heading1"/>
        <w:rPr>
          <w:rFonts w:asciiTheme="minorHAnsi" w:hAnsiTheme="minorHAnsi" w:cstheme="minorHAnsi"/>
        </w:rPr>
      </w:pPr>
      <w:r w:rsidRPr="00640D6B">
        <w:rPr>
          <w:rFonts w:asciiTheme="minorHAnsi" w:hAnsiTheme="minorHAnsi" w:cstheme="minorHAnsi"/>
        </w:rPr>
        <w:t>202</w:t>
      </w:r>
      <w:r w:rsidR="00005DAC">
        <w:rPr>
          <w:rFonts w:asciiTheme="minorHAnsi" w:hAnsiTheme="minorHAnsi" w:cstheme="minorHAnsi"/>
        </w:rPr>
        <w:t>2</w:t>
      </w:r>
    </w:p>
    <w:p w14:paraId="32DDD7F5" w14:textId="77777777" w:rsidR="00BB387E" w:rsidRPr="00640D6B" w:rsidRDefault="00BB387E" w:rsidP="00CD1975">
      <w:pPr>
        <w:pStyle w:val="Bodycopy"/>
        <w:rPr>
          <w:rFonts w:cstheme="minorHAnsi"/>
        </w:rPr>
      </w:pPr>
    </w:p>
    <w:p w14:paraId="76B12392" w14:textId="77777777" w:rsidR="00BB387E" w:rsidRPr="00640D6B" w:rsidRDefault="00BB387E" w:rsidP="00CD1975">
      <w:pPr>
        <w:pStyle w:val="Bodycopy"/>
        <w:rPr>
          <w:rFonts w:cstheme="minorHAnsi"/>
        </w:rPr>
      </w:pPr>
    </w:p>
    <w:p w14:paraId="04AE96BF" w14:textId="592B432A"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Legislative Assembly for the</w:t>
      </w:r>
    </w:p>
    <w:p w14:paraId="38D9D6DC" w14:textId="131EF413"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Australian Capital Territory</w:t>
      </w:r>
    </w:p>
    <w:p w14:paraId="03A897E3" w14:textId="77777777" w:rsidR="00BB387E" w:rsidRPr="00640D6B" w:rsidRDefault="00BB387E" w:rsidP="00CD1975">
      <w:pPr>
        <w:pStyle w:val="Bodycopy"/>
        <w:rPr>
          <w:rFonts w:cstheme="minorHAnsi"/>
        </w:rPr>
      </w:pPr>
    </w:p>
    <w:p w14:paraId="309E6F3A" w14:textId="77777777" w:rsidR="00BB387E" w:rsidRPr="00640D6B" w:rsidRDefault="00BB387E" w:rsidP="00CD1975">
      <w:pPr>
        <w:pStyle w:val="Bodycopy"/>
        <w:rPr>
          <w:rFonts w:cstheme="minorHAnsi"/>
        </w:rPr>
      </w:pPr>
    </w:p>
    <w:p w14:paraId="6799F634" w14:textId="69F64A24" w:rsidR="004376F7" w:rsidRPr="00640D6B" w:rsidRDefault="00005DAC" w:rsidP="00CD1975">
      <w:pPr>
        <w:pStyle w:val="Heading1"/>
        <w:rPr>
          <w:rFonts w:asciiTheme="minorHAnsi" w:hAnsiTheme="minorHAnsi" w:cstheme="minorHAnsi"/>
        </w:rPr>
      </w:pPr>
      <w:r>
        <w:rPr>
          <w:rFonts w:asciiTheme="minorHAnsi" w:hAnsiTheme="minorHAnsi" w:cstheme="minorHAnsi"/>
        </w:rPr>
        <w:t xml:space="preserve">Integrity Commission Amendment Bill </w:t>
      </w:r>
      <w:r w:rsidR="0018002C">
        <w:rPr>
          <w:rFonts w:asciiTheme="minorHAnsi" w:hAnsiTheme="minorHAnsi" w:cstheme="minorHAnsi"/>
        </w:rPr>
        <w:t>2022</w:t>
      </w:r>
    </w:p>
    <w:p w14:paraId="19F3C407" w14:textId="77777777" w:rsidR="00BB387E" w:rsidRPr="00640D6B" w:rsidRDefault="00BB387E" w:rsidP="00CD1975">
      <w:pPr>
        <w:pStyle w:val="Bodycopy"/>
        <w:rPr>
          <w:rFonts w:cstheme="minorHAnsi"/>
        </w:rPr>
      </w:pPr>
    </w:p>
    <w:p w14:paraId="67A78B47" w14:textId="77777777" w:rsidR="00066618" w:rsidRPr="00640D6B" w:rsidRDefault="00066618" w:rsidP="00CD1975">
      <w:pPr>
        <w:pStyle w:val="Bodycopy"/>
        <w:rPr>
          <w:rFonts w:cstheme="minorHAnsi"/>
        </w:rPr>
      </w:pPr>
    </w:p>
    <w:p w14:paraId="588053E2" w14:textId="09AD0615" w:rsidR="00BC3EF0" w:rsidRPr="00640D6B" w:rsidRDefault="00CD1975" w:rsidP="00CD1975">
      <w:pPr>
        <w:pStyle w:val="Heading1"/>
        <w:rPr>
          <w:rFonts w:asciiTheme="minorHAnsi" w:hAnsiTheme="minorHAnsi" w:cstheme="minorHAnsi"/>
        </w:rPr>
      </w:pPr>
      <w:r w:rsidRPr="00640D6B">
        <w:rPr>
          <w:rFonts w:asciiTheme="minorHAnsi" w:hAnsiTheme="minorHAnsi" w:cstheme="minorHAnsi"/>
        </w:rPr>
        <w:t>Explanatory statement</w:t>
      </w:r>
    </w:p>
    <w:p w14:paraId="44D9821A" w14:textId="77777777" w:rsidR="00066618" w:rsidRPr="00640D6B" w:rsidRDefault="00066618" w:rsidP="00066618">
      <w:pPr>
        <w:rPr>
          <w:rFonts w:asciiTheme="minorHAnsi" w:hAnsiTheme="minorHAnsi" w:cstheme="minorHAnsi"/>
        </w:rPr>
      </w:pPr>
    </w:p>
    <w:p w14:paraId="14D5644B" w14:textId="597552A8" w:rsidR="00066618" w:rsidRPr="00640D6B" w:rsidRDefault="00066618" w:rsidP="00066618">
      <w:pPr>
        <w:rPr>
          <w:rFonts w:asciiTheme="minorHAnsi" w:hAnsiTheme="minorHAnsi" w:cstheme="minorHAnsi"/>
        </w:rPr>
      </w:pPr>
    </w:p>
    <w:p w14:paraId="04F0E6D4" w14:textId="28D406CB" w:rsidR="00066618" w:rsidRPr="00640D6B" w:rsidRDefault="00066618" w:rsidP="00066618">
      <w:pPr>
        <w:rPr>
          <w:rFonts w:asciiTheme="minorHAnsi" w:hAnsiTheme="minorHAnsi" w:cstheme="minorHAnsi"/>
        </w:rPr>
      </w:pPr>
    </w:p>
    <w:p w14:paraId="691560ED" w14:textId="77777777" w:rsidR="00066618" w:rsidRPr="00640D6B" w:rsidRDefault="00066618" w:rsidP="00066618">
      <w:pPr>
        <w:rPr>
          <w:rFonts w:asciiTheme="minorHAnsi" w:hAnsiTheme="minorHAnsi" w:cstheme="minorHAnsi"/>
        </w:rPr>
      </w:pPr>
    </w:p>
    <w:p w14:paraId="6C55EEAE" w14:textId="1C585818" w:rsidR="004376F7" w:rsidRPr="00640D6B" w:rsidRDefault="00BB387E" w:rsidP="004F42F1">
      <w:pPr>
        <w:jc w:val="right"/>
        <w:rPr>
          <w:rFonts w:asciiTheme="minorHAnsi" w:hAnsiTheme="minorHAnsi" w:cstheme="minorHAnsi"/>
        </w:rPr>
      </w:pPr>
      <w:r w:rsidRPr="00640D6B">
        <w:rPr>
          <w:rFonts w:asciiTheme="minorHAnsi" w:hAnsiTheme="minorHAnsi" w:cstheme="minorHAnsi"/>
        </w:rPr>
        <w:t>Presented by</w:t>
      </w:r>
      <w:r w:rsidR="004F42F1" w:rsidRPr="00640D6B">
        <w:rPr>
          <w:rFonts w:asciiTheme="minorHAnsi" w:hAnsiTheme="minorHAnsi" w:cstheme="minorHAnsi"/>
        </w:rPr>
        <w:br/>
      </w:r>
      <w:r w:rsidR="004376F7" w:rsidRPr="00640D6B">
        <w:rPr>
          <w:rFonts w:asciiTheme="minorHAnsi" w:hAnsiTheme="minorHAnsi" w:cstheme="minorHAnsi"/>
        </w:rPr>
        <w:t xml:space="preserve">Joy Burch </w:t>
      </w:r>
      <w:r w:rsidR="00E954A1" w:rsidRPr="00640D6B">
        <w:rPr>
          <w:rFonts w:asciiTheme="minorHAnsi" w:hAnsiTheme="minorHAnsi" w:cstheme="minorHAnsi"/>
        </w:rPr>
        <w:t>MLA</w:t>
      </w:r>
      <w:r w:rsidR="004F42F1" w:rsidRPr="00640D6B">
        <w:rPr>
          <w:rFonts w:asciiTheme="minorHAnsi" w:hAnsiTheme="minorHAnsi" w:cstheme="minorHAnsi"/>
        </w:rPr>
        <w:br/>
      </w:r>
      <w:r w:rsidR="004376F7" w:rsidRPr="00640D6B">
        <w:rPr>
          <w:rFonts w:asciiTheme="minorHAnsi" w:hAnsiTheme="minorHAnsi" w:cstheme="minorHAnsi"/>
        </w:rPr>
        <w:t>Speaker</w:t>
      </w:r>
      <w:r w:rsidR="004F42F1" w:rsidRPr="00640D6B">
        <w:rPr>
          <w:rFonts w:asciiTheme="minorHAnsi" w:hAnsiTheme="minorHAnsi" w:cstheme="minorHAnsi"/>
        </w:rPr>
        <w:br/>
      </w:r>
      <w:r w:rsidR="004376F7" w:rsidRPr="00640D6B">
        <w:rPr>
          <w:rFonts w:asciiTheme="minorHAnsi" w:hAnsiTheme="minorHAnsi" w:cstheme="minorHAnsi"/>
        </w:rPr>
        <w:t>Legislative Assembly for the Australian Capital Territory</w:t>
      </w:r>
    </w:p>
    <w:p w14:paraId="29D58DC6" w14:textId="77777777" w:rsidR="00DC5912" w:rsidRPr="00640D6B" w:rsidRDefault="00DC5912" w:rsidP="00066618">
      <w:pPr>
        <w:rPr>
          <w:rFonts w:asciiTheme="minorHAnsi" w:hAnsiTheme="minorHAnsi" w:cstheme="minorHAnsi"/>
        </w:rPr>
        <w:sectPr w:rsidR="00DC5912" w:rsidRPr="00640D6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640D6B">
        <w:rPr>
          <w:rFonts w:asciiTheme="minorHAnsi" w:hAnsiTheme="minorHAnsi" w:cstheme="minorHAnsi"/>
        </w:rPr>
        <w:br w:type="page"/>
      </w:r>
    </w:p>
    <w:p w14:paraId="2612AE1F" w14:textId="3DBB2A18" w:rsidR="00834FC9" w:rsidRPr="00640D6B" w:rsidRDefault="00005DAC" w:rsidP="00A60924">
      <w:pPr>
        <w:pStyle w:val="Heading2"/>
        <w:rPr>
          <w:rFonts w:asciiTheme="minorHAnsi" w:hAnsiTheme="minorHAnsi" w:cstheme="minorHAnsi"/>
        </w:rPr>
      </w:pPr>
      <w:r>
        <w:rPr>
          <w:rFonts w:asciiTheme="minorHAnsi" w:hAnsiTheme="minorHAnsi" w:cstheme="minorHAnsi"/>
        </w:rPr>
        <w:lastRenderedPageBreak/>
        <w:t>Integrity Commission Ammendment Bill</w:t>
      </w:r>
      <w:r w:rsidR="004376F7" w:rsidRPr="00640D6B">
        <w:rPr>
          <w:rFonts w:asciiTheme="minorHAnsi" w:hAnsiTheme="minorHAnsi" w:cstheme="minorHAnsi"/>
        </w:rPr>
        <w:t xml:space="preserve"> 202</w:t>
      </w:r>
      <w:r w:rsidR="00213FA8">
        <w:rPr>
          <w:rFonts w:asciiTheme="minorHAnsi" w:hAnsiTheme="minorHAnsi" w:cstheme="minorHAnsi"/>
        </w:rPr>
        <w:t>2</w:t>
      </w:r>
    </w:p>
    <w:p w14:paraId="43D6D7E7" w14:textId="552F171E" w:rsidR="0061469A" w:rsidRPr="00005DAC" w:rsidRDefault="007C18D7" w:rsidP="00066618">
      <w:pPr>
        <w:rPr>
          <w:rFonts w:asciiTheme="minorHAnsi" w:hAnsiTheme="minorHAnsi" w:cstheme="minorHAnsi"/>
        </w:rPr>
      </w:pPr>
      <w:r w:rsidRPr="00640D6B">
        <w:rPr>
          <w:rFonts w:asciiTheme="minorHAnsi" w:hAnsiTheme="minorHAnsi" w:cstheme="minorHAnsi"/>
        </w:rPr>
        <w:t>This explanatory statement relat</w:t>
      </w:r>
      <w:r w:rsidRPr="00005DAC">
        <w:rPr>
          <w:rFonts w:asciiTheme="minorHAnsi" w:hAnsiTheme="minorHAnsi" w:cstheme="minorHAnsi"/>
        </w:rPr>
        <w:t xml:space="preserve">es to the </w:t>
      </w:r>
      <w:r w:rsidR="00005DAC" w:rsidRPr="00005DAC">
        <w:rPr>
          <w:rFonts w:asciiTheme="minorHAnsi" w:hAnsiTheme="minorHAnsi" w:cstheme="minorHAnsi"/>
        </w:rPr>
        <w:t>Integrity Commission Amendment Bill 2022 (the Bill)</w:t>
      </w:r>
      <w:r w:rsidRPr="00005DAC">
        <w:rPr>
          <w:rFonts w:asciiTheme="minorHAnsi" w:hAnsiTheme="minorHAnsi" w:cstheme="minorHAnsi"/>
        </w:rPr>
        <w:t xml:space="preserve"> as presented to the Legislative Assembly. It has been prepared to assist the reader of the Bill and to help inform debate. It does not form part of the Bill and has not been endorsed by the Legislative Assembly.</w:t>
      </w:r>
    </w:p>
    <w:p w14:paraId="3F20865D" w14:textId="6C44FE1B" w:rsidR="0052127F" w:rsidRPr="00640D6B" w:rsidRDefault="007C18D7" w:rsidP="00066618">
      <w:pPr>
        <w:rPr>
          <w:rFonts w:asciiTheme="minorHAnsi" w:hAnsiTheme="minorHAnsi" w:cstheme="minorHAnsi"/>
        </w:rPr>
      </w:pPr>
      <w:r w:rsidRPr="00640D6B">
        <w:rPr>
          <w:rFonts w:asciiTheme="minorHAnsi" w:hAnsiTheme="minorHAnsi" w:cstheme="minorHAnsi"/>
        </w:rPr>
        <w:t xml:space="preserve">The statement must be read in conjunction with the Bill. It is not, and is </w:t>
      </w:r>
      <w:r w:rsidR="0061469A" w:rsidRPr="00640D6B">
        <w:rPr>
          <w:rFonts w:asciiTheme="minorHAnsi" w:hAnsiTheme="minorHAnsi" w:cstheme="minorHAnsi"/>
        </w:rPr>
        <w:t xml:space="preserve">not </w:t>
      </w:r>
      <w:r w:rsidRPr="00640D6B">
        <w:rPr>
          <w:rFonts w:asciiTheme="minorHAnsi" w:hAnsiTheme="minorHAnsi" w:cstheme="minorHAnsi"/>
        </w:rPr>
        <w:t>meant to be, a comprehensive description of the Bill. What is said about a provision is not to be taken as an authoritative guide to the meaning of a provision, this being a task for the courts.</w:t>
      </w:r>
    </w:p>
    <w:p w14:paraId="49A2CEB2" w14:textId="37F6A28F" w:rsidR="006A57F1" w:rsidRPr="00640D6B" w:rsidRDefault="006A57F1" w:rsidP="00A60924">
      <w:pPr>
        <w:pStyle w:val="Heading2"/>
        <w:rPr>
          <w:rFonts w:asciiTheme="minorHAnsi" w:hAnsiTheme="minorHAnsi" w:cstheme="minorHAnsi"/>
        </w:rPr>
      </w:pPr>
      <w:r w:rsidRPr="00640D6B">
        <w:rPr>
          <w:rFonts w:asciiTheme="minorHAnsi" w:hAnsiTheme="minorHAnsi" w:cstheme="minorHAnsi"/>
        </w:rPr>
        <w:t>Background</w:t>
      </w:r>
      <w:r w:rsidR="006B2557">
        <w:rPr>
          <w:rFonts w:asciiTheme="minorHAnsi" w:hAnsiTheme="minorHAnsi" w:cstheme="minorHAnsi"/>
        </w:rPr>
        <w:t xml:space="preserve"> </w:t>
      </w:r>
      <w:r w:rsidR="009963FC">
        <w:rPr>
          <w:rFonts w:asciiTheme="minorHAnsi" w:hAnsiTheme="minorHAnsi" w:cstheme="minorHAnsi"/>
        </w:rPr>
        <w:t>and overview</w:t>
      </w:r>
    </w:p>
    <w:p w14:paraId="1CBDCF23" w14:textId="57F9AFA9" w:rsidR="00F866EB" w:rsidRPr="00F866EB" w:rsidRDefault="00531634" w:rsidP="005E0FA7">
      <w:pPr>
        <w:rPr>
          <w:b/>
          <w:bCs w:val="0"/>
        </w:rPr>
      </w:pPr>
      <w:r>
        <w:rPr>
          <w:b/>
          <w:bCs w:val="0"/>
        </w:rPr>
        <w:t xml:space="preserve">Privileges </w:t>
      </w:r>
      <w:r w:rsidR="00F866EB" w:rsidRPr="00F866EB">
        <w:rPr>
          <w:b/>
          <w:bCs w:val="0"/>
        </w:rPr>
        <w:t>of the Assembly</w:t>
      </w:r>
      <w:r>
        <w:rPr>
          <w:b/>
          <w:bCs w:val="0"/>
        </w:rPr>
        <w:t>—freedom of speech immunity</w:t>
      </w:r>
    </w:p>
    <w:p w14:paraId="55F06FFA" w14:textId="76F5C593" w:rsidR="00636E3B" w:rsidRDefault="00DC29ED" w:rsidP="005E0FA7">
      <w:r>
        <w:t xml:space="preserve">By reason of s 24 of </w:t>
      </w:r>
      <w:r w:rsidRPr="006D2A80">
        <w:rPr>
          <w:i/>
          <w:iCs/>
        </w:rPr>
        <w:t>Australian Capital Territory (Self-Government) Act 1988</w:t>
      </w:r>
      <w:r>
        <w:t xml:space="preserve"> (Cth), the Assembly</w:t>
      </w:r>
      <w:r w:rsidR="00570507">
        <w:t>,</w:t>
      </w:r>
      <w:r>
        <w:t xml:space="preserve"> </w:t>
      </w:r>
      <w:r w:rsidR="005E0FA7">
        <w:t xml:space="preserve">its committees and its members </w:t>
      </w:r>
      <w:r>
        <w:t>ha</w:t>
      </w:r>
      <w:r w:rsidR="005E0FA7">
        <w:t>ve</w:t>
      </w:r>
      <w:r>
        <w:t>, with certain minor exceptions, the same powers, privileges and immunities as the House of Representatives.</w:t>
      </w:r>
      <w:r w:rsidR="005A318D">
        <w:t xml:space="preserve"> </w:t>
      </w:r>
    </w:p>
    <w:p w14:paraId="38D24B7A" w14:textId="77777777" w:rsidR="006C1D0D" w:rsidRDefault="00D119D7" w:rsidP="005E0FA7">
      <w:r>
        <w:t xml:space="preserve">Key among the immunities of the House of Representatives is the freedom of speech. </w:t>
      </w:r>
    </w:p>
    <w:p w14:paraId="0C523E39" w14:textId="71E9FE6B" w:rsidR="002E04F7" w:rsidRDefault="005A318D" w:rsidP="005E0FA7">
      <w:r>
        <w:t>The freedom of speech immunit</w:t>
      </w:r>
      <w:r w:rsidR="00166255">
        <w:t>y</w:t>
      </w:r>
      <w:r w:rsidR="00166255" w:rsidRPr="00166255">
        <w:t xml:space="preserve"> </w:t>
      </w:r>
      <w:r w:rsidR="00166255">
        <w:t>aris</w:t>
      </w:r>
      <w:r w:rsidR="00B52B18">
        <w:t>es</w:t>
      </w:r>
      <w:r w:rsidR="00166255">
        <w:t xml:space="preserve"> from </w:t>
      </w:r>
      <w:r w:rsidR="00DA60F7">
        <w:t>A</w:t>
      </w:r>
      <w:r w:rsidR="00166255">
        <w:t xml:space="preserve">rticle 9 of the </w:t>
      </w:r>
      <w:r w:rsidR="00166255" w:rsidRPr="00636E3B">
        <w:rPr>
          <w:i/>
          <w:iCs/>
        </w:rPr>
        <w:t>Bill of Rights 1688</w:t>
      </w:r>
      <w:r w:rsidR="00166255">
        <w:rPr>
          <w:i/>
          <w:iCs/>
        </w:rPr>
        <w:t xml:space="preserve"> </w:t>
      </w:r>
      <w:r w:rsidR="00166255" w:rsidRPr="00BC3CF1">
        <w:t>(UK)</w:t>
      </w:r>
      <w:r w:rsidR="00586D88">
        <w:t>,</w:t>
      </w:r>
      <w:r>
        <w:t xml:space="preserve"> </w:t>
      </w:r>
      <w:r w:rsidR="00DA60F7">
        <w:t>which states that ‘…</w:t>
      </w:r>
      <w:r w:rsidR="00DA60F7" w:rsidRPr="00DA60F7">
        <w:t xml:space="preserve"> the freedom of speech and debates or proceedings in Parliament ought not to be impeached or questioned in any court or place out of Parliament</w:t>
      </w:r>
      <w:r w:rsidR="00DA60F7">
        <w:t>’.</w:t>
      </w:r>
      <w:r w:rsidR="001A3B41">
        <w:t xml:space="preserve"> </w:t>
      </w:r>
      <w:r w:rsidR="00DA60F7">
        <w:t xml:space="preserve">This aspect of privilege </w:t>
      </w:r>
      <w:r w:rsidR="001A3B41">
        <w:t xml:space="preserve">is amplified </w:t>
      </w:r>
      <w:r w:rsidR="005E0FA7">
        <w:t>by</w:t>
      </w:r>
      <w:r>
        <w:t xml:space="preserve"> the </w:t>
      </w:r>
      <w:r w:rsidRPr="00636E3B">
        <w:rPr>
          <w:i/>
          <w:iCs/>
        </w:rPr>
        <w:t>Parliamentary Privileges Act</w:t>
      </w:r>
      <w:r w:rsidR="00636E3B" w:rsidRPr="00636E3B">
        <w:rPr>
          <w:i/>
          <w:iCs/>
        </w:rPr>
        <w:t xml:space="preserve"> 1988 </w:t>
      </w:r>
      <w:r w:rsidR="00636E3B">
        <w:t>(Cth</w:t>
      </w:r>
      <w:r w:rsidR="001A3B41">
        <w:t>). Section 16 of that Act</w:t>
      </w:r>
      <w:r w:rsidR="002E04F7">
        <w:t xml:space="preserve"> provides that:</w:t>
      </w:r>
    </w:p>
    <w:p w14:paraId="6A4D0606" w14:textId="3265EDD5" w:rsidR="002E04F7" w:rsidRDefault="00D119D7" w:rsidP="00D119D7">
      <w:pPr>
        <w:ind w:left="567"/>
      </w:pPr>
      <w:r>
        <w:t xml:space="preserve">… </w:t>
      </w:r>
      <w:r w:rsidR="002E04F7">
        <w:t>proceedings in Parliament means all words spoken and acts done in the course of, or for purposes of or incidental to, the transacting of the business of a House or of a committee, and, without limiting the generality of the foregoing, includes:</w:t>
      </w:r>
    </w:p>
    <w:p w14:paraId="47F8418A" w14:textId="58BC9A95" w:rsidR="002E04F7" w:rsidRDefault="002E04F7" w:rsidP="00D119D7">
      <w:pPr>
        <w:pStyle w:val="a"/>
        <w:ind w:left="993" w:right="804" w:hanging="426"/>
      </w:pPr>
      <w:r>
        <w:t>the giving of evidence before a House or a committee, and evidence so given;</w:t>
      </w:r>
    </w:p>
    <w:p w14:paraId="39973307" w14:textId="56831BB2" w:rsidR="002E04F7" w:rsidRDefault="002E04F7" w:rsidP="00D119D7">
      <w:pPr>
        <w:pStyle w:val="a"/>
        <w:ind w:left="993" w:right="804" w:hanging="426"/>
      </w:pPr>
      <w:r>
        <w:t>the presentation or submission of a document to a House or a committee;</w:t>
      </w:r>
    </w:p>
    <w:p w14:paraId="61460154" w14:textId="7ECA6622" w:rsidR="002E04F7" w:rsidRDefault="002E04F7" w:rsidP="00D119D7">
      <w:pPr>
        <w:pStyle w:val="a"/>
        <w:ind w:left="993" w:right="804" w:hanging="426"/>
      </w:pPr>
      <w:r>
        <w:t>the preparation of a document for purposes of or incidental to the transacting of any such business; and</w:t>
      </w:r>
    </w:p>
    <w:p w14:paraId="1F4336D7" w14:textId="35BD2AD3" w:rsidR="002E04F7" w:rsidRDefault="002E04F7" w:rsidP="00D119D7">
      <w:pPr>
        <w:pStyle w:val="a"/>
        <w:ind w:left="993" w:right="804" w:hanging="426"/>
      </w:pPr>
      <w:r>
        <w:t>the formulation, making or publication of a document, including a report, by or pursuant to an order of a House or a committee and the document so formulated, made or published.</w:t>
      </w:r>
    </w:p>
    <w:p w14:paraId="5AF36CBB" w14:textId="3D4E24E4" w:rsidR="005E0FA7" w:rsidRPr="005E0FA7" w:rsidRDefault="00A83B9C" w:rsidP="005E0FA7">
      <w:bookmarkStart w:id="1" w:name="_Hlk104982532"/>
      <w:r>
        <w:t>In proceedings in any court of tribunal, i</w:t>
      </w:r>
      <w:r w:rsidR="005E0FA7">
        <w:t>t is not lawful for evidence to be tendered or received, questions asked, or statements, submissions or comments made, concerning</w:t>
      </w:r>
      <w:r w:rsidR="005E0FA7" w:rsidRPr="00DA60F7">
        <w:t xml:space="preserve"> proceedings in Parliament,</w:t>
      </w:r>
      <w:r w:rsidR="005E0FA7">
        <w:t xml:space="preserve"> by way of, or for the purpose of:</w:t>
      </w:r>
    </w:p>
    <w:p w14:paraId="479F213E" w14:textId="3386694C" w:rsidR="005E0FA7" w:rsidRPr="005E0FA7" w:rsidRDefault="005E0FA7" w:rsidP="005E0FA7">
      <w:pPr>
        <w:pStyle w:val="Bodycopy"/>
        <w:numPr>
          <w:ilvl w:val="0"/>
          <w:numId w:val="17"/>
        </w:numPr>
        <w:tabs>
          <w:tab w:val="left" w:pos="709"/>
        </w:tabs>
      </w:pPr>
      <w:r w:rsidRPr="005E0FA7">
        <w:t>questioning or relying on the truth, motive, intention or good faith of anything forming part of those proceedings in Parliament;</w:t>
      </w:r>
    </w:p>
    <w:p w14:paraId="3ECB2329" w14:textId="413C38A2" w:rsidR="005E0FA7" w:rsidRPr="005E0FA7" w:rsidRDefault="005E0FA7" w:rsidP="005E0FA7">
      <w:pPr>
        <w:pStyle w:val="Bodycopy"/>
        <w:numPr>
          <w:ilvl w:val="0"/>
          <w:numId w:val="17"/>
        </w:numPr>
        <w:tabs>
          <w:tab w:val="left" w:pos="709"/>
        </w:tabs>
      </w:pPr>
      <w:r w:rsidRPr="005E0FA7">
        <w:t>otherwise questioning or establishing the credibility, motive, intention or good faith of any person; or</w:t>
      </w:r>
    </w:p>
    <w:p w14:paraId="1210BB5B" w14:textId="08165926" w:rsidR="005E0FA7" w:rsidRPr="005E0FA7" w:rsidRDefault="005E0FA7" w:rsidP="005E0FA7">
      <w:pPr>
        <w:pStyle w:val="Bodycopy"/>
        <w:numPr>
          <w:ilvl w:val="0"/>
          <w:numId w:val="17"/>
        </w:numPr>
        <w:tabs>
          <w:tab w:val="left" w:pos="709"/>
        </w:tabs>
      </w:pPr>
      <w:r w:rsidRPr="005E0FA7">
        <w:lastRenderedPageBreak/>
        <w:t>drawing, or inviting the drawing of, inferences or conclusions wholly or partly from anything forming part of those proceedings in Parliament.</w:t>
      </w:r>
    </w:p>
    <w:bookmarkEnd w:id="1"/>
    <w:p w14:paraId="4DCC9DC0" w14:textId="31A692FE" w:rsidR="00FE41E6" w:rsidRDefault="002E04F7" w:rsidP="00FE41E6">
      <w:r>
        <w:t xml:space="preserve">Not all </w:t>
      </w:r>
      <w:r w:rsidR="00531634">
        <w:t>‘words spoken’ or ‘</w:t>
      </w:r>
      <w:r>
        <w:t>acts done</w:t>
      </w:r>
      <w:r w:rsidR="00531634">
        <w:t>’</w:t>
      </w:r>
      <w:r>
        <w:t xml:space="preserve"> by Members of the Legislative Assembly are ‘proceedings in parliament’. Instead, it is</w:t>
      </w:r>
      <w:r w:rsidR="006C5891">
        <w:t xml:space="preserve"> only </w:t>
      </w:r>
      <w:r>
        <w:t>the words spoken or the acts done for the purposes of transacting the business of the Assembly that constitute proceedings</w:t>
      </w:r>
      <w:r w:rsidR="00C16751">
        <w:t xml:space="preserve">, thereby </w:t>
      </w:r>
      <w:r>
        <w:t>receiv</w:t>
      </w:r>
      <w:r w:rsidR="00C16751">
        <w:t>ing</w:t>
      </w:r>
      <w:r>
        <w:t xml:space="preserve"> the protection of absolute privilege. </w:t>
      </w:r>
      <w:r w:rsidR="00FE41E6">
        <w:t>In some cases the question</w:t>
      </w:r>
      <w:r w:rsidR="00C16751">
        <w:t xml:space="preserve"> as to whether or not privilege applies </w:t>
      </w:r>
      <w:r w:rsidR="00FE41E6">
        <w:t xml:space="preserve">will turn on what has been done with an item of information or </w:t>
      </w:r>
      <w:r w:rsidR="00D119D7">
        <w:t xml:space="preserve">a </w:t>
      </w:r>
      <w:r w:rsidR="00FE41E6">
        <w:t>document, or what a member intends to do with the document or information, rather than what is contained in the document or the substance of the information, or where the document or information</w:t>
      </w:r>
      <w:r w:rsidR="00FA13F8">
        <w:t xml:space="preserve"> happens to be</w:t>
      </w:r>
      <w:r w:rsidR="00FE41E6">
        <w:t xml:space="preserve"> held.</w:t>
      </w:r>
    </w:p>
    <w:p w14:paraId="716C76C5" w14:textId="773CDE28" w:rsidR="00B34ECC" w:rsidRDefault="00FE41E6" w:rsidP="00FE41E6">
      <w:r>
        <w:t xml:space="preserve">Documents or information that are unlikely to be within the scope of </w:t>
      </w:r>
      <w:r w:rsidR="00DA15B3">
        <w:t>‘</w:t>
      </w:r>
      <w:r>
        <w:t>proceedings in Parliament</w:t>
      </w:r>
      <w:r w:rsidR="00DA15B3">
        <w:t>’</w:t>
      </w:r>
      <w:r>
        <w:t xml:space="preserve"> include material relating to a member’s travel or entitlements, or party-political material.</w:t>
      </w:r>
    </w:p>
    <w:p w14:paraId="2477AE55" w14:textId="47B48007" w:rsidR="00531634" w:rsidRPr="00531634" w:rsidRDefault="00531634" w:rsidP="00DC29ED">
      <w:pPr>
        <w:rPr>
          <w:b/>
          <w:bCs w:val="0"/>
        </w:rPr>
      </w:pPr>
      <w:r w:rsidRPr="00531634">
        <w:rPr>
          <w:b/>
          <w:bCs w:val="0"/>
        </w:rPr>
        <w:t>Contempt power</w:t>
      </w:r>
    </w:p>
    <w:p w14:paraId="5D8D8031" w14:textId="77777777" w:rsidR="00531634" w:rsidRDefault="00531634" w:rsidP="00DC29ED">
      <w:bookmarkStart w:id="2" w:name="_Hlk104983422"/>
      <w:r>
        <w:t xml:space="preserve">Conduct that </w:t>
      </w:r>
      <w:r w:rsidRPr="00531634">
        <w:t xml:space="preserve">is intended or likely to amount to an improper interference with the free exercise by </w:t>
      </w:r>
      <w:r>
        <w:t xml:space="preserve">the Assembly </w:t>
      </w:r>
      <w:r w:rsidRPr="00531634">
        <w:t>or committee of its authority or functions, or with the free performance by a member of the member’s duties as a member</w:t>
      </w:r>
      <w:r>
        <w:t xml:space="preserve"> may constitute a contempt against the Assembly. </w:t>
      </w:r>
    </w:p>
    <w:bookmarkEnd w:id="2"/>
    <w:p w14:paraId="063ADF88" w14:textId="554BF1F1" w:rsidR="00531634" w:rsidRDefault="00531634" w:rsidP="00DC29ED">
      <w:r>
        <w:t>Assembly standing order 277 sets out matters that may be treated as contempts and standing order 278 sets out the criteria to be taken into account when dealing with matters of contempt.</w:t>
      </w:r>
    </w:p>
    <w:p w14:paraId="0DB4F73A" w14:textId="2A4C23BE" w:rsidR="00F866EB" w:rsidRPr="00F866EB" w:rsidRDefault="00F866EB" w:rsidP="00005DAC">
      <w:pPr>
        <w:rPr>
          <w:b/>
          <w:bCs w:val="0"/>
        </w:rPr>
      </w:pPr>
      <w:r w:rsidRPr="00F866EB">
        <w:rPr>
          <w:b/>
          <w:bCs w:val="0"/>
        </w:rPr>
        <w:t>Integrity Commission Act</w:t>
      </w:r>
    </w:p>
    <w:p w14:paraId="4FE2F6BE" w14:textId="6773B0AA" w:rsidR="00166255" w:rsidRDefault="00DE1D47" w:rsidP="00005DAC">
      <w:bookmarkStart w:id="3" w:name="_Hlk104981712"/>
      <w:r>
        <w:t xml:space="preserve">Section 8 of the </w:t>
      </w:r>
      <w:r w:rsidRPr="00DE1D47">
        <w:rPr>
          <w:i/>
          <w:iCs/>
        </w:rPr>
        <w:t>Integrity Commission Act 2018</w:t>
      </w:r>
      <w:r>
        <w:t xml:space="preserve"> </w:t>
      </w:r>
      <w:r w:rsidR="00166255">
        <w:t xml:space="preserve">(the Act) </w:t>
      </w:r>
      <w:r>
        <w:t xml:space="preserve">provides </w:t>
      </w:r>
      <w:r w:rsidR="00570507">
        <w:t>among other things</w:t>
      </w:r>
      <w:r>
        <w:t xml:space="preserve"> that</w:t>
      </w:r>
      <w:r w:rsidR="00DC29ED">
        <w:t>,</w:t>
      </w:r>
      <w:r w:rsidR="00DC29ED" w:rsidRPr="00DC29ED">
        <w:t xml:space="preserve"> </w:t>
      </w:r>
      <w:r w:rsidR="00DC29ED">
        <w:t xml:space="preserve">with the exception of the </w:t>
      </w:r>
      <w:r w:rsidR="00DA60F7">
        <w:t xml:space="preserve">express </w:t>
      </w:r>
      <w:r w:rsidR="00DC29ED">
        <w:t>statutory waiver of privilege provided for at s</w:t>
      </w:r>
      <w:r w:rsidR="00B52B18">
        <w:t xml:space="preserve">ection </w:t>
      </w:r>
      <w:r w:rsidR="00DC29ED">
        <w:t>178,</w:t>
      </w:r>
      <w:r>
        <w:t xml:space="preserve"> the Act does not affect the law relating to the privileges of the Legislative Assembly</w:t>
      </w:r>
      <w:r w:rsidR="00DC29ED">
        <w:t xml:space="preserve"> or </w:t>
      </w:r>
      <w:r w:rsidR="001C6065">
        <w:t xml:space="preserve">of </w:t>
      </w:r>
      <w:r w:rsidR="00DC29ED">
        <w:t>any other Australian parliament.</w:t>
      </w:r>
    </w:p>
    <w:p w14:paraId="16EE4375" w14:textId="7B074DE4" w:rsidR="005428CB" w:rsidRDefault="00DE1D47" w:rsidP="00005DAC">
      <w:r>
        <w:t>Section 177 of the</w:t>
      </w:r>
      <w:r w:rsidR="009025F8">
        <w:t xml:space="preserve"> </w:t>
      </w:r>
      <w:r>
        <w:t xml:space="preserve">Act provides that a claim of parliamentary privilege made in the course of the exercise of the </w:t>
      </w:r>
      <w:r w:rsidR="00D466EE">
        <w:t>C</w:t>
      </w:r>
      <w:r>
        <w:t>ommission’s functions must be dealt with by the Assembly.</w:t>
      </w:r>
      <w:r w:rsidR="00A7737B">
        <w:t xml:space="preserve"> </w:t>
      </w:r>
      <w:r w:rsidR="00325566">
        <w:t>I</w:t>
      </w:r>
      <w:r w:rsidR="00166255">
        <w:t>n accordance with</w:t>
      </w:r>
      <w:r w:rsidR="00325566">
        <w:t xml:space="preserve"> </w:t>
      </w:r>
      <w:r w:rsidR="00166255">
        <w:t>s</w:t>
      </w:r>
      <w:r w:rsidR="00B52B18">
        <w:t xml:space="preserve">ection </w:t>
      </w:r>
      <w:r w:rsidR="00166255">
        <w:t>177</w:t>
      </w:r>
      <w:r w:rsidR="003C5943">
        <w:t xml:space="preserve"> </w:t>
      </w:r>
      <w:r w:rsidR="00DA60F7">
        <w:t xml:space="preserve">of the Act </w:t>
      </w:r>
      <w:r w:rsidR="003C5943">
        <w:t xml:space="preserve">and </w:t>
      </w:r>
      <w:r w:rsidR="00DA60F7">
        <w:t xml:space="preserve">the Assembly’s </w:t>
      </w:r>
      <w:r w:rsidR="003C5943">
        <w:t xml:space="preserve">power </w:t>
      </w:r>
      <w:r w:rsidR="00240D66">
        <w:t xml:space="preserve">to </w:t>
      </w:r>
      <w:r w:rsidR="003C5943">
        <w:t xml:space="preserve">make </w:t>
      </w:r>
      <w:r w:rsidR="00DA60F7">
        <w:t xml:space="preserve">rules and orders pursuant to section 21 of </w:t>
      </w:r>
      <w:r w:rsidR="00152BDE">
        <w:t>the Self Government Act</w:t>
      </w:r>
      <w:r w:rsidR="003C5943">
        <w:t xml:space="preserve">, </w:t>
      </w:r>
      <w:r w:rsidR="00A666E9">
        <w:t>the Assembly</w:t>
      </w:r>
      <w:r w:rsidR="00C16751">
        <w:t xml:space="preserve"> has</w:t>
      </w:r>
      <w:r w:rsidR="00A666E9">
        <w:t xml:space="preserve"> passed a resolution</w:t>
      </w:r>
      <w:r w:rsidR="00A666E9" w:rsidRPr="00A666E9">
        <w:t xml:space="preserve"> </w:t>
      </w:r>
      <w:r w:rsidR="00A666E9">
        <w:t>establish</w:t>
      </w:r>
      <w:r w:rsidR="00C16751">
        <w:t>ing</w:t>
      </w:r>
      <w:r w:rsidR="00A666E9">
        <w:t xml:space="preserve"> a procedure for dealing with </w:t>
      </w:r>
      <w:r w:rsidR="00FA13F8">
        <w:t xml:space="preserve">such </w:t>
      </w:r>
      <w:r w:rsidR="00A666E9">
        <w:t xml:space="preserve">claims. </w:t>
      </w:r>
      <w:r w:rsidR="00DA60F7">
        <w:t xml:space="preserve">Assembly continuing resolution 4A provides that: </w:t>
      </w:r>
    </w:p>
    <w:p w14:paraId="5107A817" w14:textId="3FAFD5AB" w:rsidR="005428CB" w:rsidRDefault="005428CB" w:rsidP="00D20CAA">
      <w:pPr>
        <w:pStyle w:val="ListParagraph"/>
        <w:numPr>
          <w:ilvl w:val="0"/>
          <w:numId w:val="18"/>
        </w:numPr>
      </w:pPr>
      <w:r>
        <w:t xml:space="preserve">a member or former member is entitled to make claims in relation to parliamentary privilege if </w:t>
      </w:r>
      <w:r w:rsidRPr="005428CB">
        <w:t xml:space="preserve">the Integrity Commission or a person acting under the direction of the </w:t>
      </w:r>
      <w:r w:rsidR="00D466EE">
        <w:t>C</w:t>
      </w:r>
      <w:r w:rsidRPr="005428CB">
        <w:t xml:space="preserve">ommission seeks to exercise a power to inspect, examine, make a record of, copy, or take possession of </w:t>
      </w:r>
      <w:r w:rsidR="00166255">
        <w:t>‘</w:t>
      </w:r>
      <w:r w:rsidRPr="005428CB">
        <w:t>Assembly information</w:t>
      </w:r>
      <w:r w:rsidR="00166255">
        <w:t>’</w:t>
      </w:r>
      <w:r w:rsidRPr="005428CB">
        <w:t xml:space="preserve"> that is held by the Assembly, an Assembly committee, a </w:t>
      </w:r>
      <w:r w:rsidR="00F866EB">
        <w:t>m</w:t>
      </w:r>
      <w:r w:rsidRPr="005428CB">
        <w:t xml:space="preserve">ember or a former </w:t>
      </w:r>
      <w:r w:rsidR="00F866EB">
        <w:t>m</w:t>
      </w:r>
      <w:r w:rsidRPr="005428CB">
        <w:t xml:space="preserve">ember, or that is held by another person or entity on behalf of the Assembly, an Assembly committee, a </w:t>
      </w:r>
      <w:r w:rsidR="00F866EB">
        <w:t>m</w:t>
      </w:r>
      <w:r w:rsidRPr="005428CB">
        <w:t xml:space="preserve">ember or a former </w:t>
      </w:r>
      <w:r w:rsidR="00F866EB">
        <w:t>m</w:t>
      </w:r>
      <w:r w:rsidRPr="005428CB">
        <w:t>ember</w:t>
      </w:r>
      <w:r>
        <w:t xml:space="preserve">; and </w:t>
      </w:r>
      <w:r w:rsidRPr="005428CB">
        <w:t xml:space="preserve"> </w:t>
      </w:r>
      <w:r w:rsidR="00D466EE">
        <w:br/>
      </w:r>
    </w:p>
    <w:p w14:paraId="09360421" w14:textId="62442D2B" w:rsidR="005428CB" w:rsidRDefault="005428CB" w:rsidP="00D20CAA">
      <w:pPr>
        <w:pStyle w:val="ListParagraph"/>
        <w:numPr>
          <w:ilvl w:val="0"/>
          <w:numId w:val="18"/>
        </w:numPr>
      </w:pPr>
      <w:r>
        <w:t xml:space="preserve">it is the right of the Assembly to determine claims of parliamentary privilege over material sought to be seized or accessed by the Integrity Commission regardless of the form of the material or the means by which the </w:t>
      </w:r>
      <w:r w:rsidR="00D466EE">
        <w:t>C</w:t>
      </w:r>
      <w:r>
        <w:t>ommission seeks seizure or access.</w:t>
      </w:r>
    </w:p>
    <w:bookmarkEnd w:id="3"/>
    <w:p w14:paraId="3740E7EB" w14:textId="29B29C94" w:rsidR="00325566" w:rsidRDefault="001A3B41" w:rsidP="00005DAC">
      <w:r>
        <w:lastRenderedPageBreak/>
        <w:t>Where claims are made</w:t>
      </w:r>
      <w:r w:rsidR="00C16751">
        <w:t xml:space="preserve"> that are not accepted by the Commission</w:t>
      </w:r>
      <w:r>
        <w:t xml:space="preserve">, </w:t>
      </w:r>
      <w:r w:rsidR="00325566">
        <w:t xml:space="preserve">an independent legal arbiter </w:t>
      </w:r>
      <w:r w:rsidR="00DA60F7">
        <w:t xml:space="preserve">is </w:t>
      </w:r>
      <w:r w:rsidR="00325566">
        <w:t>appointed by the Speaker</w:t>
      </w:r>
      <w:r>
        <w:t xml:space="preserve"> to assess and determine them</w:t>
      </w:r>
      <w:r w:rsidR="00C16751">
        <w:t xml:space="preserve"> on behalf of the Assembly. </w:t>
      </w:r>
    </w:p>
    <w:p w14:paraId="1E52C6BC" w14:textId="2DA2DF56" w:rsidR="008533A1" w:rsidRDefault="00240D66" w:rsidP="00005DAC">
      <w:r>
        <w:t>While it is clear enough that the Act does not abrogate the Assembly’s privileges,</w:t>
      </w:r>
      <w:bookmarkStart w:id="4" w:name="_Hlk104981846"/>
      <w:r>
        <w:t xml:space="preserve"> certain features of the</w:t>
      </w:r>
      <w:r w:rsidR="00166255">
        <w:t xml:space="preserve"> Act</w:t>
      </w:r>
      <w:r w:rsidR="00F866EB">
        <w:t xml:space="preserve"> </w:t>
      </w:r>
      <w:r w:rsidR="00051218">
        <w:t xml:space="preserve">relating to the provision of information to the </w:t>
      </w:r>
      <w:r w:rsidR="00586D88">
        <w:t>C</w:t>
      </w:r>
      <w:r w:rsidR="00051218">
        <w:t>ommission—through</w:t>
      </w:r>
      <w:r w:rsidR="00ED1677">
        <w:t>, for example,</w:t>
      </w:r>
      <w:r w:rsidR="00051218">
        <w:t xml:space="preserve"> examination</w:t>
      </w:r>
      <w:r w:rsidR="00ED1677">
        <w:t>s</w:t>
      </w:r>
      <w:r w:rsidR="00051218">
        <w:t xml:space="preserve">, preliminary inquiry notices, warrants, </w:t>
      </w:r>
      <w:r w:rsidR="00ED1677">
        <w:t xml:space="preserve">and </w:t>
      </w:r>
      <w:r w:rsidR="00051218">
        <w:t>information requests—potentially</w:t>
      </w:r>
      <w:r w:rsidR="009025F8">
        <w:t xml:space="preserve"> obscure the obligations that are imposed on the </w:t>
      </w:r>
      <w:r w:rsidR="00D466EE">
        <w:t>C</w:t>
      </w:r>
      <w:r w:rsidR="009025F8">
        <w:t xml:space="preserve">ommission, witnesses before the </w:t>
      </w:r>
      <w:r w:rsidR="00C53307">
        <w:t>Commission</w:t>
      </w:r>
      <w:r w:rsidR="009025F8">
        <w:t>, an</w:t>
      </w:r>
      <w:r w:rsidR="005428CB">
        <w:t>d others to ensure that</w:t>
      </w:r>
      <w:r w:rsidR="00587A31">
        <w:t xml:space="preserve"> the Assembly’s procedures for making and determining </w:t>
      </w:r>
      <w:r w:rsidR="003B21B0">
        <w:t xml:space="preserve">parliamentary privilege </w:t>
      </w:r>
      <w:r w:rsidR="00587A31">
        <w:t>claim</w:t>
      </w:r>
      <w:r w:rsidR="003B21B0">
        <w:t>s</w:t>
      </w:r>
      <w:r w:rsidR="00587A31">
        <w:t xml:space="preserve"> are complied with</w:t>
      </w:r>
      <w:r w:rsidR="00C5689F">
        <w:t xml:space="preserve"> and </w:t>
      </w:r>
      <w:r w:rsidR="00900E22">
        <w:t xml:space="preserve">to </w:t>
      </w:r>
      <w:r w:rsidR="00C5689F">
        <w:t xml:space="preserve">avoid possible contempts being committed against the Assembly. </w:t>
      </w:r>
    </w:p>
    <w:p w14:paraId="26A6A61F" w14:textId="77777777" w:rsidR="00C16751" w:rsidRDefault="00FE41E6" w:rsidP="0098722E">
      <w:r>
        <w:t xml:space="preserve">The lack of specific statutory provisions for handling potentially privileged material </w:t>
      </w:r>
      <w:r w:rsidR="00A666E9">
        <w:t>may place those who are the subject of the exercise</w:t>
      </w:r>
      <w:r w:rsidR="00381CA6">
        <w:t xml:space="preserve"> </w:t>
      </w:r>
      <w:r w:rsidR="00A666E9">
        <w:t>of one or more of the Commission’s information gathering powers</w:t>
      </w:r>
      <w:r w:rsidR="00381CA6">
        <w:t xml:space="preserve"> (for instance the head of service or a director general)</w:t>
      </w:r>
      <w:r w:rsidR="00A666E9">
        <w:t xml:space="preserve"> in a difficult position</w:t>
      </w:r>
      <w:r>
        <w:t>.</w:t>
      </w:r>
    </w:p>
    <w:p w14:paraId="36886F5A" w14:textId="248B136A" w:rsidR="00A666E9" w:rsidRDefault="00FE41E6" w:rsidP="0098722E">
      <w:r>
        <w:t>O</w:t>
      </w:r>
      <w:r w:rsidR="00A666E9">
        <w:t>n one hand</w:t>
      </w:r>
      <w:r w:rsidR="000376EB">
        <w:t xml:space="preserve">, </w:t>
      </w:r>
      <w:r w:rsidR="005A05D0">
        <w:t xml:space="preserve">refusal to provide </w:t>
      </w:r>
      <w:r w:rsidR="00A666E9">
        <w:t xml:space="preserve">information </w:t>
      </w:r>
      <w:r w:rsidR="000376EB">
        <w:t>sought b</w:t>
      </w:r>
      <w:r>
        <w:t>y</w:t>
      </w:r>
      <w:r w:rsidR="000376EB">
        <w:t xml:space="preserve"> the Commission </w:t>
      </w:r>
      <w:r w:rsidR="00A666E9">
        <w:t>may</w:t>
      </w:r>
      <w:r>
        <w:t>, in certain circumstances,</w:t>
      </w:r>
      <w:r w:rsidR="00A666E9">
        <w:t xml:space="preserve"> be </w:t>
      </w:r>
      <w:r>
        <w:t xml:space="preserve">treated </w:t>
      </w:r>
      <w:r w:rsidR="00A666E9">
        <w:t>as a possible contempt against the Commission</w:t>
      </w:r>
      <w:r>
        <w:t xml:space="preserve">. On the other hand, </w:t>
      </w:r>
      <w:r w:rsidR="00457390">
        <w:t xml:space="preserve">the provision of information </w:t>
      </w:r>
      <w:r w:rsidR="000376EB">
        <w:t xml:space="preserve">to the Commission </w:t>
      </w:r>
      <w:r w:rsidR="00457390">
        <w:t>relating to ‘proceedings in Parliament’</w:t>
      </w:r>
      <w:r w:rsidR="00C16751">
        <w:t xml:space="preserve"> may</w:t>
      </w:r>
      <w:r w:rsidR="000376EB">
        <w:t xml:space="preserve"> </w:t>
      </w:r>
      <w:r w:rsidR="00C16751">
        <w:t xml:space="preserve">enliven the </w:t>
      </w:r>
      <w:r w:rsidR="000376EB">
        <w:t>Assembly</w:t>
      </w:r>
      <w:r w:rsidR="00C16751">
        <w:t xml:space="preserve">’s contempt power. </w:t>
      </w:r>
      <w:r w:rsidR="000376EB">
        <w:t xml:space="preserve"> </w:t>
      </w:r>
      <w:r w:rsidR="00A666E9">
        <w:t xml:space="preserve"> </w:t>
      </w:r>
    </w:p>
    <w:p w14:paraId="2EDD8066" w14:textId="77777777" w:rsidR="005A05D0" w:rsidRDefault="00574119" w:rsidP="0098722E">
      <w:r>
        <w:t xml:space="preserve">A statutory remedy is needed to </w:t>
      </w:r>
      <w:r w:rsidR="005A05D0">
        <w:t xml:space="preserve">prevent such difficulties from arising. </w:t>
      </w:r>
    </w:p>
    <w:bookmarkEnd w:id="4"/>
    <w:p w14:paraId="15400E14" w14:textId="241B59E3" w:rsidR="001C6065" w:rsidRDefault="000376EB" w:rsidP="00060961">
      <w:r>
        <w:t xml:space="preserve">These are not academic concerns. </w:t>
      </w:r>
      <w:r w:rsidR="00121023">
        <w:t>C</w:t>
      </w:r>
      <w:r w:rsidR="00170ABF">
        <w:t>onflicts</w:t>
      </w:r>
      <w:r w:rsidR="00121023" w:rsidRPr="00121023">
        <w:t xml:space="preserve"> </w:t>
      </w:r>
      <w:r w:rsidR="00121023">
        <w:t>have been observed in other jurisdictions</w:t>
      </w:r>
      <w:r w:rsidR="00170ABF">
        <w:t xml:space="preserve"> between integrity</w:t>
      </w:r>
      <w:r w:rsidR="00C16751">
        <w:t xml:space="preserve">-styled </w:t>
      </w:r>
      <w:r w:rsidR="00121023">
        <w:t>commissions</w:t>
      </w:r>
      <w:r w:rsidR="00170ABF">
        <w:t>, legislative chambers and the Executive</w:t>
      </w:r>
      <w:r w:rsidR="00900E22">
        <w:t xml:space="preserve">. </w:t>
      </w:r>
      <w:r w:rsidR="00121023">
        <w:t xml:space="preserve">Most recently, </w:t>
      </w:r>
      <w:bookmarkStart w:id="5" w:name="_Hlk104981938"/>
      <w:r w:rsidR="002965F9">
        <w:t>a</w:t>
      </w:r>
      <w:r w:rsidR="00194C63">
        <w:t xml:space="preserve"> protracted dispute</w:t>
      </w:r>
      <w:r w:rsidR="00060961">
        <w:t xml:space="preserve"> </w:t>
      </w:r>
      <w:r w:rsidR="00194C63">
        <w:t>between the</w:t>
      </w:r>
      <w:r w:rsidR="00060961">
        <w:t xml:space="preserve"> Legislative Council of Western Australia (WA), the WA Corruption and Crime Commission (CCC), and the WA Department of Premier and Cabinet</w:t>
      </w:r>
      <w:bookmarkEnd w:id="5"/>
      <w:r w:rsidR="00121023">
        <w:t xml:space="preserve"> has caught the attention of parliaments across Australia.   </w:t>
      </w:r>
    </w:p>
    <w:p w14:paraId="3B50E3DB" w14:textId="028BFCA5" w:rsidR="003C37B3" w:rsidRDefault="00121023" w:rsidP="00060961">
      <w:bookmarkStart w:id="6" w:name="_Hlk104981950"/>
      <w:r>
        <w:t xml:space="preserve">The </w:t>
      </w:r>
      <w:r w:rsidR="00B957C3">
        <w:t xml:space="preserve">dispute arose in the course of </w:t>
      </w:r>
      <w:r w:rsidR="006C5891">
        <w:t xml:space="preserve">the </w:t>
      </w:r>
      <w:r w:rsidR="000C45E5">
        <w:t>CCC</w:t>
      </w:r>
      <w:r w:rsidR="00A84176">
        <w:t xml:space="preserve"> </w:t>
      </w:r>
      <w:r w:rsidR="00B957C3">
        <w:t>seeking to access email documents</w:t>
      </w:r>
      <w:r>
        <w:t xml:space="preserve"> of former Members of the Legislative Council that had been</w:t>
      </w:r>
      <w:r w:rsidR="00B957C3">
        <w:t xml:space="preserve"> held </w:t>
      </w:r>
      <w:r w:rsidR="00A84176">
        <w:t>o</w:t>
      </w:r>
      <w:r w:rsidR="00060961">
        <w:t xml:space="preserve">n </w:t>
      </w:r>
      <w:r w:rsidR="00152BDE">
        <w:t xml:space="preserve">an </w:t>
      </w:r>
      <w:r w:rsidR="00B957C3">
        <w:t xml:space="preserve">ICT </w:t>
      </w:r>
      <w:r w:rsidR="00060961">
        <w:t>system administered by</w:t>
      </w:r>
      <w:r>
        <w:t xml:space="preserve"> the</w:t>
      </w:r>
      <w:r w:rsidR="00060961">
        <w:t xml:space="preserve"> government department</w:t>
      </w:r>
      <w:r w:rsidR="00194C63">
        <w:t>. The</w:t>
      </w:r>
      <w:r>
        <w:t xml:space="preserve"> material </w:t>
      </w:r>
      <w:r w:rsidR="00823368">
        <w:t xml:space="preserve">had </w:t>
      </w:r>
      <w:r w:rsidR="00060961">
        <w:t>not be</w:t>
      </w:r>
      <w:r w:rsidR="00587A31">
        <w:t>en</w:t>
      </w:r>
      <w:r w:rsidR="00060961">
        <w:t xml:space="preserve"> the subject of any determination by the Legislative Council as to whether</w:t>
      </w:r>
      <w:r w:rsidR="00587A31">
        <w:t xml:space="preserve"> </w:t>
      </w:r>
      <w:r w:rsidR="003C37B3">
        <w:t xml:space="preserve">the </w:t>
      </w:r>
      <w:r w:rsidR="00823368">
        <w:t>documents</w:t>
      </w:r>
      <w:r w:rsidR="003C37B3">
        <w:t xml:space="preserve">, or any part of the </w:t>
      </w:r>
      <w:r w:rsidR="00823368">
        <w:t>documents, were</w:t>
      </w:r>
      <w:r w:rsidR="003C37B3">
        <w:t xml:space="preserve"> </w:t>
      </w:r>
      <w:r w:rsidR="000C45E5">
        <w:t>protected</w:t>
      </w:r>
      <w:r w:rsidR="00587A31">
        <w:t xml:space="preserve"> </w:t>
      </w:r>
      <w:r w:rsidR="00823368">
        <w:t xml:space="preserve">by </w:t>
      </w:r>
      <w:r w:rsidR="00587A31">
        <w:t xml:space="preserve">parliamentary privilege. Instead, in responding to the CCC’s </w:t>
      </w:r>
      <w:r w:rsidR="000C45E5">
        <w:t xml:space="preserve">notices of </w:t>
      </w:r>
      <w:r w:rsidR="00587A31">
        <w:t xml:space="preserve">production, the </w:t>
      </w:r>
      <w:r w:rsidR="00060961">
        <w:t xml:space="preserve">department had purported to itself determine whether or not parliamentary privilege applied to </w:t>
      </w:r>
      <w:r w:rsidR="000C45E5">
        <w:t>the documents</w:t>
      </w:r>
      <w:r w:rsidR="00060961">
        <w:t xml:space="preserve">, an approach that was rejected by the Legislative Council and </w:t>
      </w:r>
      <w:r w:rsidR="00213FA8">
        <w:t xml:space="preserve">ultimately </w:t>
      </w:r>
      <w:r w:rsidR="00060961">
        <w:t xml:space="preserve">led to </w:t>
      </w:r>
      <w:r w:rsidR="001B41C7">
        <w:t xml:space="preserve">litigation </w:t>
      </w:r>
      <w:r w:rsidR="00060961">
        <w:t xml:space="preserve">in the Supreme Court of Western Australia. </w:t>
      </w:r>
    </w:p>
    <w:p w14:paraId="7537DF80" w14:textId="0FFF2063" w:rsidR="00060961" w:rsidRDefault="00060961" w:rsidP="00060961">
      <w:bookmarkStart w:id="7" w:name="_Hlk104984104"/>
      <w:r>
        <w:t xml:space="preserve">In </w:t>
      </w:r>
      <w:r w:rsidRPr="00060961">
        <w:rPr>
          <w:i/>
          <w:iCs/>
        </w:rPr>
        <w:t>President of the Leg</w:t>
      </w:r>
      <w:r w:rsidRPr="00A34D51">
        <w:rPr>
          <w:i/>
          <w:iCs/>
        </w:rPr>
        <w:t>islative Council of Western Australia v Corruption and Crime Commis</w:t>
      </w:r>
      <w:r w:rsidRPr="00695206">
        <w:rPr>
          <w:i/>
          <w:iCs/>
        </w:rPr>
        <w:t>sion [No 2]</w:t>
      </w:r>
      <w:r>
        <w:t xml:space="preserve"> [2-21] WASC 22, Justice Hall </w:t>
      </w:r>
      <w:r w:rsidR="00F46E3F">
        <w:t>held</w:t>
      </w:r>
      <w:r>
        <w:t xml:space="preserve"> that: </w:t>
      </w:r>
    </w:p>
    <w:p w14:paraId="7B8633A6" w14:textId="77777777" w:rsidR="00060961" w:rsidRDefault="00060961" w:rsidP="00060961">
      <w:pPr>
        <w:pStyle w:val="quoted"/>
      </w:pPr>
      <w:bookmarkStart w:id="8" w:name="_Hlk104984235"/>
      <w:bookmarkEnd w:id="6"/>
      <w:bookmarkEnd w:id="7"/>
      <w:r w:rsidRPr="00F575BD">
        <w:t>Whether privilege applied to any particular document was a question to be determined either by Parliament itself or by the courts or by some person authorised to do so by Parliament or a court. The recipient of the notices was not authorised to make a determination of whether parliamentary privilege applied to any of the documents for the purpose of deciding which documents were required to be delivered to the CCC. Nor could the recipient authorise another person or body to do so.</w:t>
      </w:r>
    </w:p>
    <w:p w14:paraId="6782E339" w14:textId="3DD3ED6E" w:rsidR="00A84176" w:rsidRDefault="00060961" w:rsidP="00A84176">
      <w:pPr>
        <w:ind w:left="567" w:right="946"/>
        <w:rPr>
          <w:sz w:val="20"/>
          <w:szCs w:val="20"/>
        </w:rPr>
      </w:pPr>
      <w:r w:rsidRPr="005A318D">
        <w:rPr>
          <w:sz w:val="20"/>
          <w:szCs w:val="20"/>
        </w:rPr>
        <w:lastRenderedPageBreak/>
        <w:t>The method used to determine privilege in this case was not one</w:t>
      </w:r>
      <w:r>
        <w:rPr>
          <w:sz w:val="20"/>
          <w:szCs w:val="20"/>
        </w:rPr>
        <w:t xml:space="preserve"> </w:t>
      </w:r>
      <w:r w:rsidRPr="005A318D">
        <w:rPr>
          <w:sz w:val="20"/>
          <w:szCs w:val="20"/>
        </w:rPr>
        <w:t>in which Parliament or the courts were involved, nor was it</w:t>
      </w:r>
      <w:r>
        <w:rPr>
          <w:sz w:val="20"/>
          <w:szCs w:val="20"/>
        </w:rPr>
        <w:t xml:space="preserve"> </w:t>
      </w:r>
      <w:r w:rsidRPr="005A318D">
        <w:rPr>
          <w:sz w:val="20"/>
          <w:szCs w:val="20"/>
        </w:rPr>
        <w:t>authorised by either Parliament or a court. The question of</w:t>
      </w:r>
      <w:r>
        <w:rPr>
          <w:sz w:val="20"/>
          <w:szCs w:val="20"/>
        </w:rPr>
        <w:t xml:space="preserve"> </w:t>
      </w:r>
      <w:r w:rsidRPr="005A318D">
        <w:rPr>
          <w:sz w:val="20"/>
          <w:szCs w:val="20"/>
        </w:rPr>
        <w:t>which documents were subject to privilege was not,</w:t>
      </w:r>
      <w:r>
        <w:rPr>
          <w:sz w:val="20"/>
          <w:szCs w:val="20"/>
        </w:rPr>
        <w:t xml:space="preserve"> </w:t>
      </w:r>
      <w:r w:rsidRPr="005A318D">
        <w:rPr>
          <w:sz w:val="20"/>
          <w:szCs w:val="20"/>
        </w:rPr>
        <w:t>therefore, lawfully determined. Accordingly, the production of</w:t>
      </w:r>
      <w:r>
        <w:rPr>
          <w:sz w:val="20"/>
          <w:szCs w:val="20"/>
        </w:rPr>
        <w:t xml:space="preserve"> </w:t>
      </w:r>
      <w:r w:rsidRPr="005A318D">
        <w:rPr>
          <w:sz w:val="20"/>
          <w:szCs w:val="20"/>
        </w:rPr>
        <w:t>the documents and the receipt of them by the CCC on the</w:t>
      </w:r>
      <w:r>
        <w:rPr>
          <w:sz w:val="20"/>
          <w:szCs w:val="20"/>
        </w:rPr>
        <w:t xml:space="preserve"> </w:t>
      </w:r>
      <w:r w:rsidRPr="005A318D">
        <w:rPr>
          <w:sz w:val="20"/>
          <w:szCs w:val="20"/>
        </w:rPr>
        <w:t>incorrect assumption that privilege had been lawfully</w:t>
      </w:r>
      <w:r>
        <w:rPr>
          <w:sz w:val="20"/>
          <w:szCs w:val="20"/>
        </w:rPr>
        <w:t xml:space="preserve"> </w:t>
      </w:r>
      <w:r w:rsidRPr="005A318D">
        <w:rPr>
          <w:sz w:val="20"/>
          <w:szCs w:val="20"/>
        </w:rPr>
        <w:t>determined should not have occurred.</w:t>
      </w:r>
    </w:p>
    <w:p w14:paraId="05048DFB" w14:textId="3BA3B491" w:rsidR="00044D39" w:rsidRDefault="001C0703" w:rsidP="00044D39">
      <w:bookmarkStart w:id="9" w:name="_Hlk104982412"/>
      <w:bookmarkEnd w:id="8"/>
      <w:r w:rsidRPr="001C0703">
        <w:t xml:space="preserve">To avoid similar problems emerging in the ACT jurisdiction, the </w:t>
      </w:r>
      <w:r w:rsidR="00C16751" w:rsidRPr="00C16751">
        <w:t>Integrity Commission Amendment Bill 2022</w:t>
      </w:r>
      <w:r w:rsidRPr="001C0703">
        <w:t xml:space="preserve"> seeks to introduce additional arrangements for the handling of</w:t>
      </w:r>
      <w:r w:rsidR="00F45FD0">
        <w:t xml:space="preserve"> potentially privileged </w:t>
      </w:r>
      <w:r w:rsidRPr="001C0703">
        <w:t xml:space="preserve"> information </w:t>
      </w:r>
      <w:r w:rsidR="00F45FD0">
        <w:t>t</w:t>
      </w:r>
      <w:r w:rsidRPr="001C0703">
        <w:t>o guard again inadvertent breaches</w:t>
      </w:r>
      <w:r>
        <w:t xml:space="preserve"> or possible contempts against the Assembly. </w:t>
      </w:r>
      <w:r w:rsidR="009963FC">
        <w:t xml:space="preserve">It also </w:t>
      </w:r>
      <w:r w:rsidR="00213FA8">
        <w:t xml:space="preserve">seeks to </w:t>
      </w:r>
      <w:r w:rsidR="00044D39">
        <w:t xml:space="preserve">reduce the possibility of disputes arising between the Legislative Assembly, the </w:t>
      </w:r>
      <w:r w:rsidR="00D466EE">
        <w:t>C</w:t>
      </w:r>
      <w:r w:rsidR="00044D39">
        <w:t>ommission</w:t>
      </w:r>
      <w:r w:rsidR="00AE615C">
        <w:t>,</w:t>
      </w:r>
      <w:r w:rsidR="00044D39">
        <w:t xml:space="preserve"> heads of public sector entities</w:t>
      </w:r>
      <w:r w:rsidR="000376EB">
        <w:t xml:space="preserve"> and others who</w:t>
      </w:r>
      <w:r w:rsidR="00044D39">
        <w:t xml:space="preserve"> may be regarded as holding information that is potentially protected by parliamentary privilege</w:t>
      </w:r>
      <w:r w:rsidR="0018002C">
        <w:t>.</w:t>
      </w:r>
    </w:p>
    <w:p w14:paraId="0275CE36" w14:textId="42EA6F78" w:rsidR="00381CA6" w:rsidRDefault="00F45FD0" w:rsidP="00C5689F">
      <w:r>
        <w:t>Among other matters, the</w:t>
      </w:r>
      <w:r w:rsidR="00C5689F">
        <w:t xml:space="preserve"> Bill makes provision for </w:t>
      </w:r>
      <w:r w:rsidR="00381CA6">
        <w:t>‘</w:t>
      </w:r>
      <w:r w:rsidR="00C5689F" w:rsidRPr="00381CA6">
        <w:t>Assembly information</w:t>
      </w:r>
      <w:r w:rsidR="00381CA6">
        <w:t>’</w:t>
      </w:r>
      <w:r w:rsidR="00C5689F" w:rsidRPr="00381CA6">
        <w:t>,</w:t>
      </w:r>
      <w:r w:rsidR="00C5689F">
        <w:t xml:space="preserve"> a </w:t>
      </w:r>
      <w:r w:rsidR="001C6065">
        <w:t xml:space="preserve">broad </w:t>
      </w:r>
      <w:r w:rsidR="00C5689F">
        <w:t xml:space="preserve">class of information </w:t>
      </w:r>
      <w:r w:rsidR="00823368">
        <w:t>in</w:t>
      </w:r>
      <w:r w:rsidR="001B41C7">
        <w:t>to</w:t>
      </w:r>
      <w:r w:rsidR="00823368">
        <w:t xml:space="preserve"> </w:t>
      </w:r>
      <w:r w:rsidR="00C5689F">
        <w:t xml:space="preserve">which </w:t>
      </w:r>
      <w:r w:rsidR="00823368">
        <w:t>material</w:t>
      </w:r>
      <w:r w:rsidR="0018002C">
        <w:t xml:space="preserve"> </w:t>
      </w:r>
      <w:r w:rsidR="00823368">
        <w:t xml:space="preserve">covered by </w:t>
      </w:r>
      <w:r w:rsidR="00C5689F">
        <w:t>parliamentary privilege</w:t>
      </w:r>
      <w:r w:rsidR="00730001">
        <w:t xml:space="preserve"> </w:t>
      </w:r>
      <w:r w:rsidR="006B2557">
        <w:t>will necessarily</w:t>
      </w:r>
      <w:r w:rsidR="00C5689F">
        <w:t xml:space="preserve"> </w:t>
      </w:r>
      <w:r w:rsidR="00823368">
        <w:t>fall</w:t>
      </w:r>
      <w:r w:rsidR="00730001">
        <w:t xml:space="preserve">. It </w:t>
      </w:r>
      <w:r w:rsidR="00823368">
        <w:t>establish</w:t>
      </w:r>
      <w:r w:rsidR="006B2557">
        <w:t>es</w:t>
      </w:r>
      <w:r w:rsidR="00823368">
        <w:t xml:space="preserve"> </w:t>
      </w:r>
      <w:r w:rsidR="00381CA6">
        <w:t xml:space="preserve">particular arrangements for handling </w:t>
      </w:r>
      <w:r w:rsidR="006B2557">
        <w:t>such information</w:t>
      </w:r>
      <w:r w:rsidR="00381CA6">
        <w:t xml:space="preserve"> </w:t>
      </w:r>
      <w:r w:rsidR="00AE615C">
        <w:t>in relation to the exercise of the following powers and functions by the Commission</w:t>
      </w:r>
      <w:r w:rsidR="00D119D7">
        <w:t>, including:</w:t>
      </w:r>
    </w:p>
    <w:p w14:paraId="2B2B84B1" w14:textId="0A93D7C9" w:rsidR="00381CA6" w:rsidRDefault="006B2557" w:rsidP="00381CA6">
      <w:pPr>
        <w:pStyle w:val="ListParagraph"/>
        <w:numPr>
          <w:ilvl w:val="0"/>
          <w:numId w:val="37"/>
        </w:numPr>
      </w:pPr>
      <w:r>
        <w:t>requests for information</w:t>
      </w:r>
      <w:r w:rsidR="00AE615C">
        <w:t xml:space="preserve"> from heads of public sector entities</w:t>
      </w:r>
      <w:r w:rsidR="00381CA6">
        <w:t>;</w:t>
      </w:r>
    </w:p>
    <w:p w14:paraId="392CB3B1" w14:textId="77777777" w:rsidR="00381CA6" w:rsidRDefault="006B2557" w:rsidP="00381CA6">
      <w:pPr>
        <w:pStyle w:val="ListParagraph"/>
        <w:numPr>
          <w:ilvl w:val="0"/>
          <w:numId w:val="37"/>
        </w:numPr>
      </w:pPr>
      <w:r>
        <w:t>preliminary inquiry notices</w:t>
      </w:r>
      <w:r w:rsidR="00381CA6">
        <w:t>;</w:t>
      </w:r>
      <w:r>
        <w:t xml:space="preserve"> </w:t>
      </w:r>
    </w:p>
    <w:p w14:paraId="4AACD295" w14:textId="72FA6DDD" w:rsidR="00381CA6" w:rsidRDefault="006B2557" w:rsidP="00381CA6">
      <w:pPr>
        <w:pStyle w:val="ListParagraph"/>
        <w:numPr>
          <w:ilvl w:val="0"/>
          <w:numId w:val="37"/>
        </w:numPr>
      </w:pPr>
      <w:r>
        <w:t>search warrants</w:t>
      </w:r>
      <w:r w:rsidR="00381CA6">
        <w:t>; and</w:t>
      </w:r>
    </w:p>
    <w:p w14:paraId="4756A33A" w14:textId="01B03E45" w:rsidR="00C5689F" w:rsidRDefault="006B2557" w:rsidP="00381CA6">
      <w:pPr>
        <w:pStyle w:val="ListParagraph"/>
        <w:numPr>
          <w:ilvl w:val="0"/>
          <w:numId w:val="37"/>
        </w:numPr>
      </w:pPr>
      <w:r>
        <w:t>examination summons</w:t>
      </w:r>
      <w:r w:rsidR="001B41C7">
        <w:t>es</w:t>
      </w:r>
      <w:r>
        <w:t xml:space="preserve">. </w:t>
      </w:r>
    </w:p>
    <w:p w14:paraId="3A538B0E" w14:textId="36C33313" w:rsidR="00655E96" w:rsidRDefault="00170ABF" w:rsidP="00655E96">
      <w:r>
        <w:t>Importantly, t</w:t>
      </w:r>
      <w:r w:rsidR="007243F6">
        <w:t>he amendments</w:t>
      </w:r>
      <w:r w:rsidR="00655E96">
        <w:t xml:space="preserve"> in the Bill </w:t>
      </w:r>
      <w:r w:rsidR="007243F6">
        <w:t xml:space="preserve">do nothing to prevent the </w:t>
      </w:r>
      <w:r w:rsidR="005E78B6">
        <w:t>C</w:t>
      </w:r>
      <w:r w:rsidR="007243F6">
        <w:t xml:space="preserve">ommission from </w:t>
      </w:r>
      <w:r w:rsidR="001B41C7">
        <w:t xml:space="preserve">investigating </w:t>
      </w:r>
      <w:r w:rsidR="007243F6">
        <w:t>matters that arise in connection with Members of the Legislative Assembly</w:t>
      </w:r>
      <w:r>
        <w:t xml:space="preserve"> or staff</w:t>
      </w:r>
      <w:r w:rsidR="00655E96">
        <w:t>. Nor do</w:t>
      </w:r>
      <w:r w:rsidR="000A3898">
        <w:t xml:space="preserve">es the Bill </w:t>
      </w:r>
      <w:r w:rsidR="007243F6">
        <w:t xml:space="preserve">prevent </w:t>
      </w:r>
      <w:r w:rsidR="00655E96">
        <w:t xml:space="preserve">the </w:t>
      </w:r>
      <w:r w:rsidR="005E78B6">
        <w:t>C</w:t>
      </w:r>
      <w:r w:rsidR="00655E96">
        <w:t xml:space="preserve">ommission </w:t>
      </w:r>
      <w:r w:rsidR="007243F6">
        <w:t>from accessing</w:t>
      </w:r>
      <w:r w:rsidR="00655E96">
        <w:t xml:space="preserve"> documents or things that are not covered by parliamentary </w:t>
      </w:r>
      <w:r w:rsidR="00AE615C">
        <w:t>privilege.</w:t>
      </w:r>
      <w:r w:rsidR="00152BDE">
        <w:t xml:space="preserve"> </w:t>
      </w:r>
    </w:p>
    <w:bookmarkEnd w:id="9"/>
    <w:p w14:paraId="41E787D9" w14:textId="5DE3FBE0" w:rsidR="00066618" w:rsidRDefault="006265F4" w:rsidP="00A60924">
      <w:pPr>
        <w:pStyle w:val="Heading2"/>
        <w:rPr>
          <w:rFonts w:asciiTheme="minorHAnsi" w:hAnsiTheme="minorHAnsi" w:cstheme="minorHAnsi"/>
        </w:rPr>
      </w:pPr>
      <w:r w:rsidRPr="00640D6B">
        <w:rPr>
          <w:rFonts w:asciiTheme="minorHAnsi" w:hAnsiTheme="minorHAnsi" w:cstheme="minorHAnsi"/>
        </w:rPr>
        <w:t>Consultation on the proposed approach</w:t>
      </w:r>
    </w:p>
    <w:p w14:paraId="07BDB266" w14:textId="6F2A2394" w:rsidR="00005DAC" w:rsidRDefault="00FA13F8" w:rsidP="00005DAC">
      <w:r>
        <w:t>In drafting the Bill, t</w:t>
      </w:r>
      <w:r w:rsidR="00005DAC">
        <w:t xml:space="preserve">he Speaker has consulted with the Chief Minister, the Leader of the Opposition, the Leader of the ACT Greens, </w:t>
      </w:r>
      <w:r w:rsidR="00DC75ED">
        <w:t xml:space="preserve">the Standing Committee on Administration and Procedure, </w:t>
      </w:r>
      <w:r w:rsidR="00005DAC">
        <w:t>the Standing Committee on Justice and Community Safety, the Inspector of the Integrity Commission, and the Integrity Commission</w:t>
      </w:r>
      <w:r w:rsidR="00F45FD0">
        <w:t>e</w:t>
      </w:r>
      <w:r>
        <w:t>r.</w:t>
      </w:r>
    </w:p>
    <w:p w14:paraId="1AA578B5" w14:textId="1B93F65B" w:rsidR="00066618" w:rsidRPr="00640D6B" w:rsidRDefault="00066618" w:rsidP="00695206">
      <w:pPr>
        <w:pStyle w:val="Heading2"/>
      </w:pPr>
      <w:r w:rsidRPr="00640D6B">
        <w:t>C</w:t>
      </w:r>
      <w:r w:rsidR="006265F4" w:rsidRPr="00640D6B">
        <w:t>onsistency with Human Rights</w:t>
      </w:r>
    </w:p>
    <w:p w14:paraId="59146635" w14:textId="33D4F56A" w:rsidR="00066618" w:rsidRPr="00640D6B" w:rsidRDefault="00066618" w:rsidP="00066618">
      <w:pPr>
        <w:rPr>
          <w:rFonts w:asciiTheme="minorHAnsi" w:hAnsiTheme="minorHAnsi" w:cstheme="minorHAnsi"/>
        </w:rPr>
      </w:pPr>
      <w:r w:rsidRPr="00640D6B">
        <w:rPr>
          <w:rFonts w:asciiTheme="minorHAnsi" w:hAnsiTheme="minorHAnsi" w:cstheme="minorHAnsi"/>
        </w:rPr>
        <w:t xml:space="preserve">The Bill does not </w:t>
      </w:r>
      <w:r w:rsidR="00695206">
        <w:rPr>
          <w:rFonts w:asciiTheme="minorHAnsi" w:hAnsiTheme="minorHAnsi" w:cstheme="minorHAnsi"/>
        </w:rPr>
        <w:t xml:space="preserve">encroach on any </w:t>
      </w:r>
      <w:r w:rsidRPr="00640D6B">
        <w:rPr>
          <w:rFonts w:asciiTheme="minorHAnsi" w:hAnsiTheme="minorHAnsi" w:cstheme="minorHAnsi"/>
        </w:rPr>
        <w:t xml:space="preserve">rights </w:t>
      </w:r>
      <w:r w:rsidR="00695206">
        <w:rPr>
          <w:rFonts w:asciiTheme="minorHAnsi" w:hAnsiTheme="minorHAnsi" w:cstheme="minorHAnsi"/>
        </w:rPr>
        <w:t xml:space="preserve">provided for </w:t>
      </w:r>
      <w:r w:rsidRPr="00640D6B">
        <w:rPr>
          <w:rFonts w:asciiTheme="minorHAnsi" w:hAnsiTheme="minorHAnsi" w:cstheme="minorHAnsi"/>
        </w:rPr>
        <w:t xml:space="preserve">under the </w:t>
      </w:r>
      <w:r w:rsidRPr="00640D6B">
        <w:rPr>
          <w:rFonts w:asciiTheme="minorHAnsi" w:hAnsiTheme="minorHAnsi" w:cstheme="minorHAnsi"/>
          <w:i/>
        </w:rPr>
        <w:t>Human Rights Act 2004</w:t>
      </w:r>
      <w:r w:rsidRPr="00640D6B">
        <w:rPr>
          <w:rFonts w:asciiTheme="minorHAnsi" w:hAnsiTheme="minorHAnsi" w:cstheme="minorHAnsi"/>
        </w:rPr>
        <w:t>.</w:t>
      </w:r>
    </w:p>
    <w:p w14:paraId="7B3AF363" w14:textId="27DBB163" w:rsidR="0075624E" w:rsidRPr="00640D6B" w:rsidRDefault="00A60924" w:rsidP="00A60924">
      <w:pPr>
        <w:pStyle w:val="Heading2"/>
        <w:rPr>
          <w:rFonts w:asciiTheme="minorHAnsi" w:hAnsiTheme="minorHAnsi" w:cstheme="minorHAnsi"/>
        </w:rPr>
      </w:pPr>
      <w:r w:rsidRPr="00640D6B">
        <w:rPr>
          <w:rFonts w:asciiTheme="minorHAnsi" w:hAnsiTheme="minorHAnsi" w:cstheme="minorHAnsi"/>
        </w:rPr>
        <w:t>Clause notes</w:t>
      </w:r>
    </w:p>
    <w:p w14:paraId="6034A3D3" w14:textId="1ECAAD72" w:rsidR="00A60924" w:rsidRPr="00640D6B" w:rsidRDefault="00A60924" w:rsidP="008131F2">
      <w:pPr>
        <w:pStyle w:val="Heading3"/>
      </w:pPr>
      <w:r w:rsidRPr="00640D6B">
        <w:t xml:space="preserve">Clause 1—Name of Act </w:t>
      </w:r>
    </w:p>
    <w:p w14:paraId="413F7A7B" w14:textId="452202FF" w:rsidR="00A60924" w:rsidRPr="00640D6B" w:rsidRDefault="006F3A87">
      <w:pPr>
        <w:spacing w:before="0" w:after="0" w:line="240" w:lineRule="auto"/>
        <w:rPr>
          <w:rFonts w:asciiTheme="minorHAnsi" w:hAnsiTheme="minorHAnsi" w:cstheme="minorHAnsi"/>
        </w:rPr>
      </w:pPr>
      <w:r>
        <w:rPr>
          <w:rFonts w:asciiTheme="minorHAnsi" w:hAnsiTheme="minorHAnsi" w:cstheme="minorHAnsi"/>
        </w:rPr>
        <w:t>This clause p</w:t>
      </w:r>
      <w:r w:rsidR="00A60924" w:rsidRPr="00640D6B">
        <w:rPr>
          <w:rFonts w:asciiTheme="minorHAnsi" w:hAnsiTheme="minorHAnsi" w:cstheme="minorHAnsi"/>
        </w:rPr>
        <w:t xml:space="preserve">rovides for the </w:t>
      </w:r>
      <w:r w:rsidR="00005DAC">
        <w:rPr>
          <w:rFonts w:asciiTheme="minorHAnsi" w:hAnsiTheme="minorHAnsi" w:cstheme="minorHAnsi"/>
        </w:rPr>
        <w:t xml:space="preserve">name of the Bill upon enactment. </w:t>
      </w:r>
    </w:p>
    <w:p w14:paraId="2B67A1C9" w14:textId="30A1F11C" w:rsidR="00A60924" w:rsidRPr="00640D6B" w:rsidRDefault="00A60924" w:rsidP="008131F2">
      <w:pPr>
        <w:pStyle w:val="Heading3"/>
      </w:pPr>
      <w:r w:rsidRPr="00640D6B">
        <w:t>Clause 2—Commencement</w:t>
      </w:r>
    </w:p>
    <w:p w14:paraId="12A42235" w14:textId="4B053DA8" w:rsidR="00A60924" w:rsidRPr="00640D6B" w:rsidRDefault="006F3A87">
      <w:pPr>
        <w:spacing w:before="0" w:after="0" w:line="240" w:lineRule="auto"/>
        <w:rPr>
          <w:rFonts w:asciiTheme="minorHAnsi" w:hAnsiTheme="minorHAnsi" w:cstheme="minorHAnsi"/>
        </w:rPr>
      </w:pPr>
      <w:r>
        <w:rPr>
          <w:rFonts w:asciiTheme="minorHAnsi" w:hAnsiTheme="minorHAnsi" w:cstheme="minorHAnsi"/>
        </w:rPr>
        <w:t>This clause p</w:t>
      </w:r>
      <w:r w:rsidR="00A60924" w:rsidRPr="00640D6B">
        <w:rPr>
          <w:rFonts w:asciiTheme="minorHAnsi" w:hAnsiTheme="minorHAnsi" w:cstheme="minorHAnsi"/>
        </w:rPr>
        <w:t xml:space="preserve">rovides that the </w:t>
      </w:r>
      <w:r w:rsidR="00005DAC">
        <w:rPr>
          <w:rFonts w:asciiTheme="minorHAnsi" w:hAnsiTheme="minorHAnsi" w:cstheme="minorHAnsi"/>
        </w:rPr>
        <w:t xml:space="preserve">Act will </w:t>
      </w:r>
      <w:r w:rsidR="00A60924" w:rsidRPr="00640D6B">
        <w:rPr>
          <w:rFonts w:asciiTheme="minorHAnsi" w:hAnsiTheme="minorHAnsi" w:cstheme="minorHAnsi"/>
        </w:rPr>
        <w:t xml:space="preserve">commence </w:t>
      </w:r>
      <w:r w:rsidR="00005DAC">
        <w:rPr>
          <w:rFonts w:asciiTheme="minorHAnsi" w:hAnsiTheme="minorHAnsi" w:cstheme="minorHAnsi"/>
        </w:rPr>
        <w:t>on the day after its notification day.</w:t>
      </w:r>
    </w:p>
    <w:p w14:paraId="6DAC72C3" w14:textId="26C5114D" w:rsidR="00A60924" w:rsidRDefault="00A60924" w:rsidP="008131F2">
      <w:pPr>
        <w:pStyle w:val="Heading3"/>
      </w:pPr>
      <w:r w:rsidRPr="00640D6B">
        <w:lastRenderedPageBreak/>
        <w:t>Clause 3—Legislation amended</w:t>
      </w:r>
    </w:p>
    <w:p w14:paraId="713589FE" w14:textId="0B58EBBD" w:rsidR="00005DAC" w:rsidRPr="00005DAC" w:rsidRDefault="00005DAC" w:rsidP="00005DAC">
      <w:r>
        <w:t>Th</w:t>
      </w:r>
      <w:r w:rsidR="006F3A87">
        <w:t xml:space="preserve">is clause provides that the </w:t>
      </w:r>
      <w:r>
        <w:t xml:space="preserve">Bill amends the </w:t>
      </w:r>
      <w:r w:rsidRPr="001600B0">
        <w:rPr>
          <w:i/>
          <w:iCs/>
        </w:rPr>
        <w:t>Integrity Commission Act 2018</w:t>
      </w:r>
    </w:p>
    <w:bookmarkEnd w:id="0"/>
    <w:p w14:paraId="2A24304D" w14:textId="7988218F" w:rsidR="001600B0" w:rsidRDefault="001600B0" w:rsidP="008131F2">
      <w:pPr>
        <w:pStyle w:val="Heading3"/>
      </w:pPr>
      <w:r w:rsidRPr="001600B0">
        <w:t>Clause 4—Confidentiality notices—content</w:t>
      </w:r>
      <w:r w:rsidR="008131F2">
        <w:br/>
        <w:t>New section 80 (3)</w:t>
      </w:r>
    </w:p>
    <w:p w14:paraId="019F7B48" w14:textId="0EBC33B5" w:rsidR="001341DB" w:rsidRDefault="006F3A87" w:rsidP="001600B0">
      <w:pPr>
        <w:spacing w:before="0" w:after="0" w:line="240" w:lineRule="auto"/>
        <w:rPr>
          <w:rFonts w:eastAsia="Calibri" w:cs="Times New Roman"/>
          <w:szCs w:val="22"/>
        </w:rPr>
      </w:pPr>
      <w:r>
        <w:rPr>
          <w:rFonts w:eastAsia="Calibri" w:cs="Times New Roman"/>
          <w:bCs w:val="0"/>
          <w:szCs w:val="22"/>
        </w:rPr>
        <w:t>This clause inserts new section</w:t>
      </w:r>
      <w:r w:rsidR="00325566">
        <w:rPr>
          <w:rFonts w:eastAsia="Calibri" w:cs="Times New Roman"/>
          <w:bCs w:val="0"/>
          <w:szCs w:val="22"/>
        </w:rPr>
        <w:t xml:space="preserve"> 80 (3)</w:t>
      </w:r>
      <w:r w:rsidR="00921BB5">
        <w:rPr>
          <w:rFonts w:eastAsia="Calibri" w:cs="Times New Roman"/>
          <w:bCs w:val="0"/>
          <w:szCs w:val="22"/>
        </w:rPr>
        <w:t>,</w:t>
      </w:r>
      <w:r>
        <w:rPr>
          <w:rFonts w:eastAsia="Calibri" w:cs="Times New Roman"/>
          <w:bCs w:val="0"/>
          <w:szCs w:val="22"/>
        </w:rPr>
        <w:t xml:space="preserve"> which p</w:t>
      </w:r>
      <w:r w:rsidR="001600B0" w:rsidRPr="001600B0">
        <w:rPr>
          <w:rFonts w:eastAsia="Calibri" w:cs="Times New Roman"/>
          <w:bCs w:val="0"/>
          <w:szCs w:val="22"/>
        </w:rPr>
        <w:t>rovides</w:t>
      </w:r>
      <w:r w:rsidR="001341DB">
        <w:rPr>
          <w:rFonts w:eastAsia="Calibri" w:cs="Times New Roman"/>
          <w:bCs w:val="0"/>
          <w:szCs w:val="22"/>
        </w:rPr>
        <w:t xml:space="preserve"> th</w:t>
      </w:r>
      <w:r w:rsidR="00F70D1F">
        <w:rPr>
          <w:rFonts w:eastAsia="Calibri" w:cs="Times New Roman"/>
          <w:bCs w:val="0"/>
          <w:szCs w:val="22"/>
        </w:rPr>
        <w:t xml:space="preserve">at </w:t>
      </w:r>
      <w:r w:rsidR="001341DB">
        <w:rPr>
          <w:rFonts w:eastAsia="Calibri" w:cs="Times New Roman"/>
          <w:bCs w:val="0"/>
          <w:szCs w:val="22"/>
        </w:rPr>
        <w:t>s</w:t>
      </w:r>
      <w:r w:rsidR="008131F2">
        <w:rPr>
          <w:rFonts w:eastAsia="Calibri" w:cs="Times New Roman"/>
          <w:bCs w:val="0"/>
          <w:szCs w:val="22"/>
        </w:rPr>
        <w:t>ection</w:t>
      </w:r>
      <w:r w:rsidR="001341DB">
        <w:rPr>
          <w:rFonts w:eastAsia="Calibri" w:cs="Times New Roman"/>
          <w:bCs w:val="0"/>
          <w:szCs w:val="22"/>
        </w:rPr>
        <w:t xml:space="preserve"> 80</w:t>
      </w:r>
      <w:r w:rsidR="008131F2">
        <w:rPr>
          <w:rFonts w:eastAsia="Calibri" w:cs="Times New Roman"/>
          <w:bCs w:val="0"/>
          <w:szCs w:val="22"/>
        </w:rPr>
        <w:t xml:space="preserve"> </w:t>
      </w:r>
      <w:r w:rsidR="001341DB">
        <w:rPr>
          <w:rFonts w:eastAsia="Calibri" w:cs="Times New Roman"/>
          <w:bCs w:val="0"/>
          <w:szCs w:val="22"/>
        </w:rPr>
        <w:t>(2)</w:t>
      </w:r>
      <w:r w:rsidR="00F70D1F">
        <w:rPr>
          <w:rFonts w:eastAsia="Calibri" w:cs="Times New Roman"/>
          <w:bCs w:val="0"/>
          <w:szCs w:val="22"/>
        </w:rPr>
        <w:t xml:space="preserve">, concerning the </w:t>
      </w:r>
      <w:r w:rsidR="005E78B6">
        <w:rPr>
          <w:rFonts w:eastAsia="Calibri" w:cs="Times New Roman"/>
          <w:bCs w:val="0"/>
          <w:szCs w:val="22"/>
        </w:rPr>
        <w:t>C</w:t>
      </w:r>
      <w:r w:rsidR="00F70D1F">
        <w:rPr>
          <w:rFonts w:eastAsia="Calibri" w:cs="Times New Roman"/>
          <w:bCs w:val="0"/>
          <w:szCs w:val="22"/>
        </w:rPr>
        <w:t>ommission’s power to decide that certain kinds of permitted disclosures must be prohibited,</w:t>
      </w:r>
      <w:r w:rsidR="001341DB">
        <w:rPr>
          <w:rFonts w:eastAsia="Calibri" w:cs="Times New Roman"/>
          <w:bCs w:val="0"/>
          <w:szCs w:val="22"/>
        </w:rPr>
        <w:t xml:space="preserve"> does not apply to the following permitted disclosures:</w:t>
      </w:r>
    </w:p>
    <w:p w14:paraId="4FEFB380" w14:textId="77777777" w:rsidR="001341DB" w:rsidRDefault="001341DB" w:rsidP="001341DB">
      <w:pPr>
        <w:spacing w:before="0" w:after="0" w:line="240" w:lineRule="auto"/>
        <w:rPr>
          <w:rFonts w:asciiTheme="minorHAnsi" w:hAnsiTheme="minorHAnsi" w:cstheme="minorHAnsi"/>
          <w:color w:val="000000"/>
          <w:szCs w:val="22"/>
          <w:lang w:eastAsia="en-AU"/>
        </w:rPr>
      </w:pPr>
    </w:p>
    <w:p w14:paraId="64DB44B9" w14:textId="23A78B69" w:rsidR="001341DB" w:rsidRPr="00D20CAA" w:rsidRDefault="001341DB" w:rsidP="00D20CAA">
      <w:pPr>
        <w:pStyle w:val="ListParagraph"/>
      </w:pPr>
      <w:r w:rsidRPr="00D20CAA">
        <w:t xml:space="preserve">a disclosure mentioned in </w:t>
      </w:r>
      <w:r w:rsidR="008131F2" w:rsidRPr="00D20CAA">
        <w:rPr>
          <w:bCs/>
        </w:rPr>
        <w:t xml:space="preserve">proposed </w:t>
      </w:r>
      <w:r w:rsidRPr="00D20CAA">
        <w:t>new section 81 (ea)</w:t>
      </w:r>
      <w:r w:rsidR="00260D71" w:rsidRPr="00D20CAA">
        <w:t xml:space="preserve"> (i.e.</w:t>
      </w:r>
      <w:r w:rsidR="00260D71" w:rsidRPr="00D20CAA">
        <w:rPr>
          <w:rFonts w:eastAsia="Calibri"/>
        </w:rPr>
        <w:t xml:space="preserve"> a disclosure that is reasonably necessary</w:t>
      </w:r>
      <w:bookmarkStart w:id="10" w:name="_Hlk104986376"/>
      <w:r w:rsidR="00260D71" w:rsidRPr="00D20CAA">
        <w:rPr>
          <w:rFonts w:eastAsia="Calibri"/>
        </w:rPr>
        <w:t xml:space="preserve"> to allow a claim of parliamentary privilege to be made or to be dealt with by the Legislative Assembl</w:t>
      </w:r>
      <w:r w:rsidR="00260D71" w:rsidRPr="00D20CAA">
        <w:t>y</w:t>
      </w:r>
      <w:bookmarkEnd w:id="10"/>
      <w:r w:rsidR="00260D71" w:rsidRPr="00D20CAA">
        <w:t>)</w:t>
      </w:r>
      <w:r w:rsidRPr="00D20CAA">
        <w:t>;</w:t>
      </w:r>
    </w:p>
    <w:p w14:paraId="01387D20" w14:textId="7DFF99DF" w:rsidR="00DF00C5" w:rsidRPr="00D20CAA" w:rsidRDefault="00921BB5" w:rsidP="00D20CAA">
      <w:pPr>
        <w:pStyle w:val="ListParagraph"/>
      </w:pPr>
      <w:r>
        <w:t xml:space="preserve">a disclosure authorised or required under new sections 90A or 147A. </w:t>
      </w:r>
    </w:p>
    <w:p w14:paraId="1C602210" w14:textId="059E38A8" w:rsidR="00DF00C5" w:rsidRPr="00DF00C5" w:rsidRDefault="00D20CAA" w:rsidP="00921BB5">
      <w:r>
        <w:t>The provisions</w:t>
      </w:r>
      <w:r w:rsidR="00602F82">
        <w:t xml:space="preserve"> </w:t>
      </w:r>
      <w:r w:rsidR="00921BB5">
        <w:t xml:space="preserve">recognise the necessity for certain information to be communicated in order for </w:t>
      </w:r>
      <w:r w:rsidR="00D119D7">
        <w:t xml:space="preserve">any claims </w:t>
      </w:r>
      <w:r w:rsidR="00921BB5">
        <w:t>relating to parliamentary privilege to</w:t>
      </w:r>
      <w:r w:rsidR="00D119D7">
        <w:t xml:space="preserve"> be</w:t>
      </w:r>
      <w:r w:rsidR="00921BB5">
        <w:t xml:space="preserve"> made and de</w:t>
      </w:r>
      <w:r w:rsidR="004A79AE">
        <w:t>alt with</w:t>
      </w:r>
      <w:r w:rsidR="00921BB5">
        <w:t xml:space="preserve">. </w:t>
      </w:r>
    </w:p>
    <w:p w14:paraId="56355F38" w14:textId="647AC6D6" w:rsidR="001341DB" w:rsidRPr="008131F2" w:rsidRDefault="00260D71" w:rsidP="008131F2">
      <w:pPr>
        <w:pStyle w:val="Heading3"/>
      </w:pPr>
      <w:r>
        <w:t>Clause 5—</w:t>
      </w:r>
      <w:r w:rsidR="00F70D1F" w:rsidRPr="00F70D1F">
        <w:t xml:space="preserve">Meaning of permitted disclosure of restricted information—pt 3.2 </w:t>
      </w:r>
      <w:r w:rsidR="00F70D1F">
        <w:br/>
      </w:r>
      <w:r w:rsidR="00921BB5">
        <w:t xml:space="preserve"> </w:t>
      </w:r>
      <w:r w:rsidR="00F70D1F" w:rsidRPr="00F70D1F">
        <w:t>Section 81, definition of permitted disclosure, new paragraph (ea)</w:t>
      </w:r>
      <w:r w:rsidR="00F70D1F">
        <w:t xml:space="preserve"> </w:t>
      </w:r>
    </w:p>
    <w:p w14:paraId="70C41BD8" w14:textId="2244D8AD" w:rsidR="00260D71" w:rsidRDefault="006F3A87" w:rsidP="00260D71">
      <w:pPr>
        <w:spacing w:before="0" w:after="0" w:line="240" w:lineRule="auto"/>
        <w:rPr>
          <w:rFonts w:eastAsia="Calibri" w:cs="Times New Roman"/>
          <w:szCs w:val="22"/>
        </w:rPr>
      </w:pPr>
      <w:r>
        <w:rPr>
          <w:rFonts w:eastAsia="Calibri" w:cs="Times New Roman"/>
          <w:bCs w:val="0"/>
          <w:szCs w:val="22"/>
        </w:rPr>
        <w:t xml:space="preserve">This clause inserts new paragraph </w:t>
      </w:r>
      <w:r w:rsidR="00325566">
        <w:rPr>
          <w:rFonts w:eastAsia="Calibri" w:cs="Times New Roman"/>
          <w:bCs w:val="0"/>
          <w:szCs w:val="22"/>
        </w:rPr>
        <w:t xml:space="preserve">(ea) </w:t>
      </w:r>
      <w:r>
        <w:rPr>
          <w:rFonts w:eastAsia="Calibri" w:cs="Times New Roman"/>
          <w:bCs w:val="0"/>
          <w:szCs w:val="22"/>
        </w:rPr>
        <w:t>at section 81, which p</w:t>
      </w:r>
      <w:r w:rsidR="00260D71" w:rsidRPr="00260D71">
        <w:rPr>
          <w:rFonts w:eastAsia="Calibri" w:cs="Times New Roman"/>
          <w:bCs w:val="0"/>
          <w:szCs w:val="22"/>
        </w:rPr>
        <w:t>rovides</w:t>
      </w:r>
      <w:r w:rsidR="00F70D1F">
        <w:rPr>
          <w:rFonts w:eastAsia="Calibri" w:cs="Times New Roman"/>
          <w:bCs w:val="0"/>
          <w:szCs w:val="22"/>
        </w:rPr>
        <w:t xml:space="preserve"> </w:t>
      </w:r>
      <w:r w:rsidR="00260D71" w:rsidRPr="00260D71">
        <w:rPr>
          <w:rFonts w:eastAsia="Calibri" w:cs="Times New Roman"/>
          <w:bCs w:val="0"/>
          <w:szCs w:val="22"/>
        </w:rPr>
        <w:t>that</w:t>
      </w:r>
      <w:r w:rsidR="00260D71">
        <w:rPr>
          <w:rFonts w:eastAsia="Calibri" w:cs="Times New Roman"/>
          <w:bCs w:val="0"/>
          <w:szCs w:val="22"/>
        </w:rPr>
        <w:t xml:space="preserve"> it is a permitted disclosure of information to disclose restricted information </w:t>
      </w:r>
      <w:r w:rsidR="00260D71" w:rsidRPr="00260D71">
        <w:rPr>
          <w:rFonts w:eastAsia="Calibri" w:cs="Times New Roman"/>
          <w:bCs w:val="0"/>
          <w:szCs w:val="22"/>
        </w:rPr>
        <w:t>to the extent that it is reasonably necessary to allow a claim of parliamentary privilege to be made or dealt with by the Legislative Assembly</w:t>
      </w:r>
      <w:r w:rsidR="00260D71">
        <w:rPr>
          <w:rFonts w:eastAsia="Calibri" w:cs="Times New Roman"/>
          <w:bCs w:val="0"/>
          <w:szCs w:val="22"/>
        </w:rPr>
        <w:t>.</w:t>
      </w:r>
      <w:r w:rsidR="00260D71" w:rsidRPr="00260D71">
        <w:rPr>
          <w:rFonts w:eastAsia="Calibri" w:cs="Times New Roman"/>
          <w:bCs w:val="0"/>
          <w:szCs w:val="22"/>
        </w:rPr>
        <w:t xml:space="preserve"> </w:t>
      </w:r>
    </w:p>
    <w:p w14:paraId="1151E367" w14:textId="77777777" w:rsidR="00602F82" w:rsidRDefault="00602F82" w:rsidP="00260D71">
      <w:pPr>
        <w:spacing w:before="0" w:after="0" w:line="240" w:lineRule="auto"/>
        <w:rPr>
          <w:rFonts w:eastAsia="Calibri" w:cs="Times New Roman"/>
          <w:szCs w:val="22"/>
        </w:rPr>
      </w:pPr>
    </w:p>
    <w:p w14:paraId="02A2836B" w14:textId="56FF85C4" w:rsidR="00602F82" w:rsidRDefault="00602F82" w:rsidP="00260D71">
      <w:pPr>
        <w:spacing w:before="0" w:after="0" w:line="240" w:lineRule="auto"/>
        <w:rPr>
          <w:rFonts w:eastAsia="Calibri" w:cs="Times New Roman"/>
          <w:szCs w:val="22"/>
        </w:rPr>
      </w:pPr>
      <w:r>
        <w:rPr>
          <w:rFonts w:eastAsia="Calibri" w:cs="Times New Roman"/>
          <w:bCs w:val="0"/>
          <w:szCs w:val="22"/>
        </w:rPr>
        <w:t>The provision r</w:t>
      </w:r>
      <w:r w:rsidRPr="00602F82">
        <w:rPr>
          <w:rFonts w:eastAsia="Calibri" w:cs="Times New Roman"/>
          <w:bCs w:val="0"/>
          <w:szCs w:val="22"/>
        </w:rPr>
        <w:t xml:space="preserve">ecognises that it is necessary for certain information to be disclosed in </w:t>
      </w:r>
      <w:r w:rsidR="00D119D7" w:rsidRPr="00D119D7">
        <w:rPr>
          <w:rFonts w:eastAsia="Calibri" w:cs="Times New Roman"/>
          <w:bCs w:val="0"/>
          <w:szCs w:val="22"/>
        </w:rPr>
        <w:t xml:space="preserve">for any claims relating to parliamentary privilege to be made and dealt with. </w:t>
      </w:r>
    </w:p>
    <w:p w14:paraId="6376D464" w14:textId="4E2D345E" w:rsidR="00260D71" w:rsidRPr="00260D71" w:rsidRDefault="00253408" w:rsidP="008131F2">
      <w:pPr>
        <w:pStyle w:val="Heading3"/>
      </w:pPr>
      <w:r>
        <w:t>C</w:t>
      </w:r>
      <w:r w:rsidR="00260D71">
        <w:t>lause 6—New section 85A</w:t>
      </w:r>
    </w:p>
    <w:p w14:paraId="0107F583" w14:textId="1384204C" w:rsidR="006F3A87" w:rsidRDefault="006F3A87" w:rsidP="00260D71">
      <w:pPr>
        <w:spacing w:before="0" w:after="0" w:line="240" w:lineRule="auto"/>
        <w:rPr>
          <w:bCs w:val="0"/>
        </w:rPr>
      </w:pPr>
      <w:r>
        <w:rPr>
          <w:rFonts w:eastAsia="Calibri" w:cs="Times New Roman"/>
          <w:bCs w:val="0"/>
          <w:szCs w:val="22"/>
        </w:rPr>
        <w:t xml:space="preserve">This clause inserts a new section </w:t>
      </w:r>
      <w:r w:rsidR="00F70D1F">
        <w:rPr>
          <w:rFonts w:eastAsia="Calibri" w:cs="Times New Roman"/>
          <w:bCs w:val="0"/>
          <w:szCs w:val="22"/>
        </w:rPr>
        <w:t>85A,</w:t>
      </w:r>
      <w:r>
        <w:rPr>
          <w:rFonts w:eastAsia="Calibri" w:cs="Times New Roman"/>
          <w:bCs w:val="0"/>
          <w:szCs w:val="22"/>
        </w:rPr>
        <w:t xml:space="preserve"> which provides that </w:t>
      </w:r>
      <w:r w:rsidR="00260D71" w:rsidRPr="006F3A87">
        <w:rPr>
          <w:rFonts w:eastAsia="Calibri" w:cs="Times New Roman"/>
          <w:bCs w:val="0"/>
          <w:i/>
          <w:iCs/>
          <w:szCs w:val="22"/>
        </w:rPr>
        <w:t>Assembly inform</w:t>
      </w:r>
      <w:r w:rsidR="00260D71" w:rsidRPr="006F3A87">
        <w:rPr>
          <w:i/>
          <w:iCs/>
        </w:rPr>
        <w:t>ation</w:t>
      </w:r>
      <w:r>
        <w:rPr>
          <w:i/>
          <w:iCs/>
        </w:rPr>
        <w:t>—</w:t>
      </w:r>
      <w:r w:rsidR="00F70D1F">
        <w:t xml:space="preserve"> </w:t>
      </w:r>
    </w:p>
    <w:p w14:paraId="3B226C25" w14:textId="77777777" w:rsidR="006F3A87" w:rsidRDefault="006F3A87" w:rsidP="00260D71">
      <w:pPr>
        <w:spacing w:before="0" w:after="0" w:line="240" w:lineRule="auto"/>
        <w:rPr>
          <w:bCs w:val="0"/>
        </w:rPr>
      </w:pPr>
    </w:p>
    <w:p w14:paraId="1410E4B9" w14:textId="713EDBD3" w:rsidR="00260D71" w:rsidRDefault="006F3A87" w:rsidP="006F3A87">
      <w:pPr>
        <w:spacing w:before="0" w:after="0" w:line="240" w:lineRule="auto"/>
        <w:ind w:firstLine="720"/>
        <w:rPr>
          <w:bCs w:val="0"/>
        </w:rPr>
      </w:pPr>
      <w:r>
        <w:t>a) means information—</w:t>
      </w:r>
      <w:r w:rsidR="00260D71">
        <w:br/>
      </w:r>
    </w:p>
    <w:p w14:paraId="1068E79E" w14:textId="68E01C4D" w:rsidR="00260D71" w:rsidRPr="00260D71" w:rsidRDefault="00260D71" w:rsidP="006F3A87">
      <w:pPr>
        <w:spacing w:before="0" w:after="0" w:line="240" w:lineRule="auto"/>
        <w:ind w:left="720" w:firstLine="720"/>
        <w:rPr>
          <w:rFonts w:eastAsia="Calibri" w:cs="Times New Roman"/>
          <w:bCs w:val="0"/>
          <w:szCs w:val="22"/>
        </w:rPr>
      </w:pPr>
      <w:bookmarkStart w:id="11" w:name="_Hlk104984393"/>
      <w:r w:rsidRPr="00260D71">
        <w:rPr>
          <w:rFonts w:eastAsia="Calibri" w:cs="Times New Roman"/>
          <w:bCs w:val="0"/>
          <w:szCs w:val="22"/>
        </w:rPr>
        <w:t>(i) created for or by, or received by—</w:t>
      </w:r>
      <w:r w:rsidR="00B210F0">
        <w:rPr>
          <w:rFonts w:eastAsia="Calibri" w:cs="Times New Roman"/>
          <w:bCs w:val="0"/>
          <w:szCs w:val="22"/>
        </w:rPr>
        <w:br/>
      </w:r>
    </w:p>
    <w:p w14:paraId="238A426F" w14:textId="4075430F" w:rsidR="00260D71" w:rsidRPr="00260D71" w:rsidRDefault="00260D71" w:rsidP="00D119D7">
      <w:pPr>
        <w:tabs>
          <w:tab w:val="left" w:pos="2410"/>
          <w:tab w:val="left" w:pos="2694"/>
        </w:tabs>
        <w:spacing w:before="0" w:after="0" w:line="240" w:lineRule="auto"/>
        <w:ind w:left="1440" w:firstLine="720"/>
        <w:rPr>
          <w:rFonts w:eastAsia="Calibri" w:cs="Times New Roman"/>
          <w:bCs w:val="0"/>
          <w:szCs w:val="22"/>
        </w:rPr>
      </w:pPr>
      <w:r w:rsidRPr="00260D71">
        <w:rPr>
          <w:rFonts w:eastAsia="Calibri" w:cs="Times New Roman"/>
          <w:bCs w:val="0"/>
          <w:szCs w:val="22"/>
        </w:rPr>
        <w:t xml:space="preserve">(A) </w:t>
      </w:r>
      <w:r w:rsidR="00D119D7">
        <w:rPr>
          <w:rFonts w:eastAsia="Calibri" w:cs="Times New Roman"/>
          <w:bCs w:val="0"/>
          <w:szCs w:val="22"/>
        </w:rPr>
        <w:tab/>
      </w:r>
      <w:r w:rsidRPr="00260D71">
        <w:rPr>
          <w:rFonts w:eastAsia="Calibri" w:cs="Times New Roman"/>
          <w:bCs w:val="0"/>
          <w:szCs w:val="22"/>
        </w:rPr>
        <w:t>a committee of the Legislative Assembly; or</w:t>
      </w:r>
    </w:p>
    <w:p w14:paraId="0A237258" w14:textId="64C6FA17" w:rsidR="00260D71" w:rsidRPr="00260D71" w:rsidRDefault="00260D71" w:rsidP="00D119D7">
      <w:pPr>
        <w:tabs>
          <w:tab w:val="left" w:pos="2410"/>
          <w:tab w:val="left" w:pos="2694"/>
        </w:tabs>
        <w:spacing w:before="0" w:after="0" w:line="240" w:lineRule="auto"/>
        <w:ind w:left="1440" w:firstLine="720"/>
        <w:rPr>
          <w:rFonts w:eastAsia="Calibri" w:cs="Times New Roman"/>
          <w:bCs w:val="0"/>
          <w:szCs w:val="22"/>
        </w:rPr>
      </w:pPr>
      <w:r w:rsidRPr="00260D71">
        <w:rPr>
          <w:rFonts w:eastAsia="Calibri" w:cs="Times New Roman"/>
          <w:bCs w:val="0"/>
          <w:szCs w:val="22"/>
        </w:rPr>
        <w:t xml:space="preserve">(B) </w:t>
      </w:r>
      <w:r w:rsidR="00D119D7">
        <w:rPr>
          <w:rFonts w:eastAsia="Calibri" w:cs="Times New Roman"/>
          <w:bCs w:val="0"/>
          <w:szCs w:val="22"/>
        </w:rPr>
        <w:tab/>
      </w:r>
      <w:r w:rsidRPr="00260D71">
        <w:rPr>
          <w:rFonts w:eastAsia="Calibri" w:cs="Times New Roman"/>
          <w:bCs w:val="0"/>
          <w:szCs w:val="22"/>
        </w:rPr>
        <w:t>the Office of the Legislative Assembly; or</w:t>
      </w:r>
    </w:p>
    <w:p w14:paraId="0CE66187" w14:textId="36F33753" w:rsidR="00260D71" w:rsidRPr="00260D71" w:rsidRDefault="00260D71" w:rsidP="00D119D7">
      <w:pPr>
        <w:tabs>
          <w:tab w:val="left" w:pos="2552"/>
          <w:tab w:val="left" w:pos="2694"/>
        </w:tabs>
        <w:spacing w:before="0" w:after="0" w:line="240" w:lineRule="auto"/>
        <w:ind w:left="2694" w:hanging="534"/>
        <w:rPr>
          <w:rFonts w:eastAsia="Calibri" w:cs="Times New Roman"/>
          <w:bCs w:val="0"/>
          <w:szCs w:val="22"/>
        </w:rPr>
      </w:pPr>
      <w:r w:rsidRPr="00260D71">
        <w:rPr>
          <w:rFonts w:eastAsia="Calibri" w:cs="Times New Roman"/>
          <w:bCs w:val="0"/>
          <w:szCs w:val="22"/>
        </w:rPr>
        <w:t>(C)</w:t>
      </w:r>
      <w:r w:rsidR="00D119D7">
        <w:rPr>
          <w:rFonts w:eastAsia="Calibri" w:cs="Times New Roman"/>
          <w:bCs w:val="0"/>
          <w:szCs w:val="22"/>
        </w:rPr>
        <w:tab/>
      </w:r>
      <w:r w:rsidR="00D119D7">
        <w:rPr>
          <w:rFonts w:eastAsia="Calibri" w:cs="Times New Roman"/>
          <w:bCs w:val="0"/>
          <w:szCs w:val="22"/>
        </w:rPr>
        <w:tab/>
      </w:r>
      <w:r w:rsidRPr="00260D71">
        <w:rPr>
          <w:rFonts w:eastAsia="Calibri" w:cs="Times New Roman"/>
          <w:bCs w:val="0"/>
          <w:szCs w:val="22"/>
        </w:rPr>
        <w:t>a current or former member of the Legislative Assembly in the course of</w:t>
      </w:r>
      <w:r w:rsidR="00D119D7">
        <w:rPr>
          <w:rFonts w:eastAsia="Calibri" w:cs="Times New Roman"/>
          <w:bCs w:val="0"/>
          <w:szCs w:val="22"/>
        </w:rPr>
        <w:t xml:space="preserve"> </w:t>
      </w:r>
      <w:r w:rsidRPr="00260D71">
        <w:rPr>
          <w:rFonts w:eastAsia="Calibri" w:cs="Times New Roman"/>
          <w:bCs w:val="0"/>
          <w:szCs w:val="22"/>
        </w:rPr>
        <w:t>their parliamentary duties; or</w:t>
      </w:r>
      <w:r w:rsidR="00F70D1F">
        <w:rPr>
          <w:rFonts w:eastAsia="Calibri" w:cs="Times New Roman"/>
          <w:bCs w:val="0"/>
          <w:szCs w:val="22"/>
        </w:rPr>
        <w:br/>
      </w:r>
    </w:p>
    <w:p w14:paraId="7D383D6C" w14:textId="3C0D5BC9" w:rsidR="00260D71" w:rsidRPr="00260D71" w:rsidRDefault="00260D71" w:rsidP="006F3A87">
      <w:pPr>
        <w:spacing w:before="0" w:after="0" w:line="240" w:lineRule="auto"/>
        <w:ind w:left="720" w:firstLine="720"/>
        <w:rPr>
          <w:rFonts w:eastAsia="Calibri" w:cs="Times New Roman"/>
          <w:bCs w:val="0"/>
          <w:szCs w:val="22"/>
        </w:rPr>
      </w:pPr>
      <w:r w:rsidRPr="00260D71">
        <w:rPr>
          <w:rFonts w:eastAsia="Calibri" w:cs="Times New Roman"/>
          <w:bCs w:val="0"/>
          <w:szCs w:val="22"/>
        </w:rPr>
        <w:t>(ii) otherwise created for or by, or received by, the Legislative Assembly</w:t>
      </w:r>
      <w:r w:rsidR="002C10E2">
        <w:rPr>
          <w:rFonts w:eastAsia="Calibri" w:cs="Times New Roman"/>
          <w:bCs w:val="0"/>
          <w:szCs w:val="22"/>
        </w:rPr>
        <w:t xml:space="preserve"> …</w:t>
      </w:r>
    </w:p>
    <w:bookmarkEnd w:id="11"/>
    <w:p w14:paraId="02C78664" w14:textId="77777777" w:rsidR="002C10E2" w:rsidRDefault="002C10E2" w:rsidP="002C10E2">
      <w:pPr>
        <w:spacing w:before="0" w:after="0" w:line="240" w:lineRule="auto"/>
        <w:rPr>
          <w:rFonts w:eastAsia="Calibri" w:cs="Times New Roman"/>
          <w:bCs w:val="0"/>
          <w:szCs w:val="22"/>
        </w:rPr>
      </w:pPr>
    </w:p>
    <w:p w14:paraId="1EA86FDE" w14:textId="5592FB82" w:rsidR="00721B39" w:rsidRDefault="00634B12" w:rsidP="002C10E2">
      <w:pPr>
        <w:spacing w:before="0" w:after="0" w:line="240" w:lineRule="auto"/>
        <w:rPr>
          <w:rFonts w:eastAsia="Calibri"/>
          <w:bCs w:val="0"/>
        </w:rPr>
      </w:pPr>
      <w:r>
        <w:rPr>
          <w:rFonts w:eastAsia="Calibri"/>
        </w:rPr>
        <w:t>Meta</w:t>
      </w:r>
      <w:r w:rsidR="002C10E2">
        <w:rPr>
          <w:rFonts w:eastAsia="Calibri"/>
        </w:rPr>
        <w:t>d</w:t>
      </w:r>
      <w:r>
        <w:rPr>
          <w:rFonts w:eastAsia="Calibri"/>
        </w:rPr>
        <w:t xml:space="preserve">ata (data about data) is also included in the definition of Assembly information. </w:t>
      </w:r>
    </w:p>
    <w:p w14:paraId="2E2CC64E" w14:textId="54B2F384" w:rsidR="001D5197" w:rsidRDefault="00430416" w:rsidP="008131F2">
      <w:pPr>
        <w:rPr>
          <w:rFonts w:eastAsia="Calibri"/>
          <w:bCs w:val="0"/>
        </w:rPr>
      </w:pPr>
      <w:r>
        <w:rPr>
          <w:rFonts w:eastAsia="Calibri"/>
        </w:rPr>
        <w:t>The term ‘A</w:t>
      </w:r>
      <w:r w:rsidR="00021FDF">
        <w:rPr>
          <w:rFonts w:eastAsia="Calibri"/>
        </w:rPr>
        <w:t>ssembly information</w:t>
      </w:r>
      <w:r>
        <w:rPr>
          <w:rFonts w:eastAsia="Calibri"/>
        </w:rPr>
        <w:t>’</w:t>
      </w:r>
      <w:r w:rsidR="00021FDF">
        <w:rPr>
          <w:rFonts w:eastAsia="Calibri"/>
        </w:rPr>
        <w:t xml:space="preserve"> is</w:t>
      </w:r>
      <w:r w:rsidR="007C399B">
        <w:rPr>
          <w:rFonts w:eastAsia="Calibri"/>
        </w:rPr>
        <w:t xml:space="preserve"> drawn in sufficiently broad </w:t>
      </w:r>
      <w:r>
        <w:rPr>
          <w:rFonts w:eastAsia="Calibri"/>
        </w:rPr>
        <w:t xml:space="preserve">and operationalisable </w:t>
      </w:r>
      <w:r w:rsidR="007C399B">
        <w:rPr>
          <w:rFonts w:eastAsia="Calibri"/>
        </w:rPr>
        <w:t xml:space="preserve">terms so as to </w:t>
      </w:r>
      <w:r>
        <w:rPr>
          <w:rFonts w:eastAsia="Calibri"/>
        </w:rPr>
        <w:t>establish an information class into which</w:t>
      </w:r>
      <w:r w:rsidR="007C399B">
        <w:rPr>
          <w:rFonts w:eastAsia="Calibri"/>
        </w:rPr>
        <w:t xml:space="preserve"> privileged material w</w:t>
      </w:r>
      <w:r w:rsidR="00C53307">
        <w:rPr>
          <w:rFonts w:eastAsia="Calibri"/>
        </w:rPr>
        <w:t xml:space="preserve">ill necessarily </w:t>
      </w:r>
      <w:r w:rsidR="007C399B">
        <w:rPr>
          <w:rFonts w:eastAsia="Calibri"/>
        </w:rPr>
        <w:t>fall</w:t>
      </w:r>
      <w:r w:rsidR="00021FDF">
        <w:rPr>
          <w:rFonts w:eastAsia="Calibri"/>
        </w:rPr>
        <w:t xml:space="preserve">. </w:t>
      </w:r>
      <w:r w:rsidR="00F45FD0">
        <w:rPr>
          <w:rFonts w:eastAsia="Calibri"/>
        </w:rPr>
        <w:t>Importantly h</w:t>
      </w:r>
      <w:r w:rsidR="006F3A87">
        <w:rPr>
          <w:rFonts w:eastAsia="Calibri"/>
        </w:rPr>
        <w:t xml:space="preserve">owever, not all </w:t>
      </w:r>
      <w:r w:rsidR="00634B12">
        <w:rPr>
          <w:rFonts w:eastAsia="Calibri"/>
        </w:rPr>
        <w:t>information</w:t>
      </w:r>
      <w:r w:rsidR="00511A0F">
        <w:rPr>
          <w:rFonts w:eastAsia="Calibri"/>
        </w:rPr>
        <w:t xml:space="preserve"> falling</w:t>
      </w:r>
      <w:r w:rsidR="00634B12">
        <w:rPr>
          <w:rFonts w:eastAsia="Calibri"/>
        </w:rPr>
        <w:t xml:space="preserve"> within th</w:t>
      </w:r>
      <w:r w:rsidR="00C53307">
        <w:rPr>
          <w:rFonts w:eastAsia="Calibri"/>
        </w:rPr>
        <w:t>at</w:t>
      </w:r>
      <w:r w:rsidR="00634B12">
        <w:rPr>
          <w:rFonts w:eastAsia="Calibri"/>
        </w:rPr>
        <w:t xml:space="preserve"> class is</w:t>
      </w:r>
      <w:r w:rsidR="006F3A87">
        <w:rPr>
          <w:rFonts w:eastAsia="Calibri"/>
        </w:rPr>
        <w:t xml:space="preserve"> information that </w:t>
      </w:r>
      <w:r w:rsidR="000447A8">
        <w:rPr>
          <w:rFonts w:eastAsia="Calibri"/>
        </w:rPr>
        <w:t xml:space="preserve">will </w:t>
      </w:r>
      <w:r w:rsidR="007C399B">
        <w:rPr>
          <w:rFonts w:eastAsia="Calibri"/>
        </w:rPr>
        <w:t xml:space="preserve">be the </w:t>
      </w:r>
      <w:r w:rsidR="006F3A87">
        <w:rPr>
          <w:rFonts w:eastAsia="Calibri"/>
        </w:rPr>
        <w:t>subject</w:t>
      </w:r>
      <w:r w:rsidR="007C399B">
        <w:rPr>
          <w:rFonts w:eastAsia="Calibri"/>
        </w:rPr>
        <w:t xml:space="preserve"> of</w:t>
      </w:r>
      <w:r w:rsidR="006F3A87">
        <w:rPr>
          <w:rFonts w:eastAsia="Calibri"/>
        </w:rPr>
        <w:t xml:space="preserve"> parliamentary privilege</w:t>
      </w:r>
      <w:r w:rsidR="007C399B">
        <w:rPr>
          <w:rFonts w:eastAsia="Calibri"/>
        </w:rPr>
        <w:t>.</w:t>
      </w:r>
    </w:p>
    <w:p w14:paraId="33DF38F1" w14:textId="1A6A2540" w:rsidR="000447A8" w:rsidRDefault="006F2838" w:rsidP="00721B39">
      <w:pPr>
        <w:rPr>
          <w:rFonts w:eastAsia="Calibri"/>
        </w:rPr>
      </w:pPr>
      <w:r>
        <w:rPr>
          <w:rFonts w:eastAsia="Calibri"/>
        </w:rPr>
        <w:lastRenderedPageBreak/>
        <w:t xml:space="preserve">The intention is to provide a clear means by which the </w:t>
      </w:r>
      <w:r w:rsidR="00C53307">
        <w:rPr>
          <w:rFonts w:eastAsia="Calibri"/>
        </w:rPr>
        <w:t>C</w:t>
      </w:r>
      <w:r>
        <w:rPr>
          <w:rFonts w:eastAsia="Calibri"/>
        </w:rPr>
        <w:t>ommission, witnesses, heads of public sector entities and their delegates</w:t>
      </w:r>
      <w:r w:rsidR="00B95B31">
        <w:rPr>
          <w:rFonts w:eastAsia="Calibri"/>
        </w:rPr>
        <w:t>, and others</w:t>
      </w:r>
      <w:r>
        <w:rPr>
          <w:rFonts w:eastAsia="Calibri"/>
        </w:rPr>
        <w:t xml:space="preserve"> are able to </w:t>
      </w:r>
      <w:r w:rsidR="00721B39">
        <w:rPr>
          <w:rFonts w:eastAsia="Calibri"/>
        </w:rPr>
        <w:t xml:space="preserve">readily </w:t>
      </w:r>
      <w:r>
        <w:rPr>
          <w:rFonts w:eastAsia="Calibri"/>
        </w:rPr>
        <w:t>identify material falling into</w:t>
      </w:r>
      <w:r w:rsidR="00721B39">
        <w:rPr>
          <w:rFonts w:eastAsia="Calibri"/>
        </w:rPr>
        <w:t xml:space="preserve"> the </w:t>
      </w:r>
      <w:r>
        <w:rPr>
          <w:rFonts w:eastAsia="Calibri"/>
        </w:rPr>
        <w:t>class</w:t>
      </w:r>
      <w:r w:rsidR="00721B39">
        <w:rPr>
          <w:rFonts w:eastAsia="Calibri"/>
        </w:rPr>
        <w:t xml:space="preserve"> and, having established that certain information falls within the class, ensur</w:t>
      </w:r>
      <w:r w:rsidR="00634B12">
        <w:rPr>
          <w:rFonts w:eastAsia="Calibri"/>
        </w:rPr>
        <w:t>e</w:t>
      </w:r>
      <w:r w:rsidR="00721B39">
        <w:rPr>
          <w:rFonts w:eastAsia="Calibri"/>
        </w:rPr>
        <w:t xml:space="preserve"> that the particular requirements provided for in th</w:t>
      </w:r>
      <w:r w:rsidR="00C53307">
        <w:rPr>
          <w:rFonts w:eastAsia="Calibri"/>
        </w:rPr>
        <w:t>e B</w:t>
      </w:r>
      <w:r w:rsidR="00721B39">
        <w:rPr>
          <w:rFonts w:eastAsia="Calibri"/>
        </w:rPr>
        <w:t xml:space="preserve">ill are </w:t>
      </w:r>
      <w:r w:rsidR="00634B12">
        <w:rPr>
          <w:rFonts w:eastAsia="Calibri"/>
        </w:rPr>
        <w:t xml:space="preserve">then </w:t>
      </w:r>
      <w:r w:rsidR="00721B39">
        <w:rPr>
          <w:rFonts w:eastAsia="Calibri"/>
        </w:rPr>
        <w:t xml:space="preserve">adhered to. </w:t>
      </w:r>
    </w:p>
    <w:p w14:paraId="26F36156" w14:textId="17D961A6" w:rsidR="00511A0F" w:rsidRDefault="00C53307" w:rsidP="00721B39">
      <w:pPr>
        <w:rPr>
          <w:rFonts w:eastAsia="Calibri"/>
        </w:rPr>
      </w:pPr>
      <w:r>
        <w:rPr>
          <w:rFonts w:eastAsia="Calibri"/>
        </w:rPr>
        <w:t xml:space="preserve">It recognises that the application of parliamentary privilege will often hinge on fine points of law and </w:t>
      </w:r>
      <w:r w:rsidR="000447A8">
        <w:rPr>
          <w:rFonts w:eastAsia="Calibri"/>
        </w:rPr>
        <w:t xml:space="preserve">the </w:t>
      </w:r>
      <w:r w:rsidR="00F45FD0">
        <w:rPr>
          <w:rFonts w:eastAsia="Calibri"/>
        </w:rPr>
        <w:t xml:space="preserve">given </w:t>
      </w:r>
      <w:r>
        <w:rPr>
          <w:rFonts w:eastAsia="Calibri"/>
        </w:rPr>
        <w:t xml:space="preserve">facts that apply to information that </w:t>
      </w:r>
      <w:r w:rsidR="000447A8">
        <w:rPr>
          <w:rFonts w:eastAsia="Calibri"/>
        </w:rPr>
        <w:t>has</w:t>
      </w:r>
      <w:r>
        <w:rPr>
          <w:rFonts w:eastAsia="Calibri"/>
        </w:rPr>
        <w:t xml:space="preserve"> been sought</w:t>
      </w:r>
      <w:r w:rsidR="00F45FD0">
        <w:rPr>
          <w:rFonts w:eastAsia="Calibri"/>
        </w:rPr>
        <w:t xml:space="preserve">. It also acknowledges </w:t>
      </w:r>
      <w:r>
        <w:rPr>
          <w:rFonts w:eastAsia="Calibri"/>
        </w:rPr>
        <w:t xml:space="preserve">that neither the Commission, nor those responding to requests, inquiry notices, or warrants are </w:t>
      </w:r>
      <w:r w:rsidR="00F45FD0">
        <w:rPr>
          <w:rFonts w:eastAsia="Calibri"/>
        </w:rPr>
        <w:t xml:space="preserve">themselves </w:t>
      </w:r>
      <w:r>
        <w:rPr>
          <w:rFonts w:eastAsia="Calibri"/>
        </w:rPr>
        <w:t>permitted to determine whether or not privileged material is at issue</w:t>
      </w:r>
      <w:r w:rsidR="00352476">
        <w:rPr>
          <w:rFonts w:eastAsia="Calibri"/>
        </w:rPr>
        <w:t>.</w:t>
      </w:r>
    </w:p>
    <w:p w14:paraId="0C40969F" w14:textId="39F15B75" w:rsidR="00F70D1F" w:rsidRDefault="00260D71" w:rsidP="008131F2">
      <w:pPr>
        <w:pStyle w:val="Heading3"/>
      </w:pPr>
      <w:r>
        <w:t>Clause 7—Request for information from head of public sector entity</w:t>
      </w:r>
      <w:r w:rsidR="00F70D1F">
        <w:br/>
      </w:r>
      <w:r>
        <w:t xml:space="preserve"> </w:t>
      </w:r>
      <w:r w:rsidR="00F70D1F">
        <w:t>Section 89 (1)</w:t>
      </w:r>
    </w:p>
    <w:p w14:paraId="050A644D" w14:textId="77777777" w:rsidR="00507128" w:rsidRDefault="00507128" w:rsidP="00021FDF">
      <w:pPr>
        <w:rPr>
          <w:rFonts w:eastAsia="Calibri"/>
          <w:bCs w:val="0"/>
        </w:rPr>
      </w:pPr>
      <w:r>
        <w:rPr>
          <w:rFonts w:eastAsia="Calibri"/>
        </w:rPr>
        <w:t>This clause amends the section and provides that:</w:t>
      </w:r>
    </w:p>
    <w:p w14:paraId="7C2A5FB8" w14:textId="327A4114" w:rsidR="00021FDF" w:rsidRPr="00507128" w:rsidRDefault="00021FDF" w:rsidP="00D20CAA">
      <w:pPr>
        <w:pStyle w:val="ListParagraph"/>
        <w:numPr>
          <w:ilvl w:val="0"/>
          <w:numId w:val="26"/>
        </w:numPr>
        <w:rPr>
          <w:rFonts w:eastAsia="Calibri"/>
        </w:rPr>
      </w:pPr>
      <w:r w:rsidRPr="00507128">
        <w:rPr>
          <w:rFonts w:eastAsia="Calibri"/>
        </w:rPr>
        <w:t xml:space="preserve">the </w:t>
      </w:r>
      <w:r w:rsidR="00C53307">
        <w:rPr>
          <w:rFonts w:eastAsia="Calibri"/>
        </w:rPr>
        <w:t>Commission</w:t>
      </w:r>
      <w:r w:rsidRPr="00507128">
        <w:rPr>
          <w:rFonts w:eastAsia="Calibri"/>
        </w:rPr>
        <w:t xml:space="preserve"> is able to ask the head of a public sector entity to give information (other than Assembly information) that is held by that entity to the </w:t>
      </w:r>
      <w:r w:rsidR="00C53307">
        <w:rPr>
          <w:rFonts w:eastAsia="Calibri"/>
        </w:rPr>
        <w:t>Commission</w:t>
      </w:r>
      <w:r w:rsidRPr="00507128">
        <w:rPr>
          <w:rFonts w:eastAsia="Calibri"/>
        </w:rPr>
        <w:t xml:space="preserve"> and may ask the Speaker to give the </w:t>
      </w:r>
      <w:r w:rsidR="00C53307">
        <w:rPr>
          <w:rFonts w:eastAsia="Calibri"/>
        </w:rPr>
        <w:t>Commission</w:t>
      </w:r>
      <w:r w:rsidRPr="00507128">
        <w:rPr>
          <w:rFonts w:eastAsia="Calibri"/>
        </w:rPr>
        <w:t xml:space="preserve"> Assembly information that is held by a public sector entity</w:t>
      </w:r>
      <w:r w:rsidR="00507128">
        <w:rPr>
          <w:rFonts w:eastAsia="Calibri"/>
        </w:rPr>
        <w:t xml:space="preserve">; </w:t>
      </w:r>
      <w:r w:rsidRPr="00507128">
        <w:rPr>
          <w:rFonts w:eastAsia="Calibri"/>
        </w:rPr>
        <w:t xml:space="preserve"> </w:t>
      </w:r>
    </w:p>
    <w:p w14:paraId="33C1AE5A" w14:textId="7A7D0BAA" w:rsidR="00021FDF" w:rsidRPr="00507128" w:rsidRDefault="00507128" w:rsidP="00D20CAA">
      <w:pPr>
        <w:pStyle w:val="ListParagraph"/>
        <w:numPr>
          <w:ilvl w:val="0"/>
          <w:numId w:val="26"/>
        </w:numPr>
        <w:rPr>
          <w:rFonts w:eastAsia="Calibri"/>
        </w:rPr>
      </w:pPr>
      <w:r>
        <w:rPr>
          <w:rFonts w:eastAsia="Calibri"/>
        </w:rPr>
        <w:t>t</w:t>
      </w:r>
      <w:r w:rsidR="00021FDF" w:rsidRPr="00507128">
        <w:rPr>
          <w:rFonts w:eastAsia="Calibri"/>
        </w:rPr>
        <w:t xml:space="preserve">he </w:t>
      </w:r>
      <w:r w:rsidR="00C53307">
        <w:rPr>
          <w:rFonts w:eastAsia="Calibri"/>
        </w:rPr>
        <w:t>Commission</w:t>
      </w:r>
      <w:r w:rsidR="00021FDF" w:rsidRPr="00507128">
        <w:rPr>
          <w:rFonts w:eastAsia="Calibri"/>
        </w:rPr>
        <w:t xml:space="preserve"> may only ask for information that is relevant to the preliminary inquiry</w:t>
      </w:r>
      <w:r>
        <w:rPr>
          <w:rFonts w:eastAsia="Calibri"/>
        </w:rPr>
        <w:t>; and</w:t>
      </w:r>
    </w:p>
    <w:p w14:paraId="167A64BE" w14:textId="379E444D" w:rsidR="00021FDF" w:rsidRPr="005A2941" w:rsidRDefault="00253408" w:rsidP="00D20CAA">
      <w:pPr>
        <w:pStyle w:val="ListParagraph"/>
        <w:numPr>
          <w:ilvl w:val="0"/>
          <w:numId w:val="26"/>
        </w:numPr>
        <w:rPr>
          <w:rFonts w:eastAsia="Calibri"/>
          <w:bCs/>
        </w:rPr>
      </w:pPr>
      <w:r>
        <w:rPr>
          <w:rFonts w:eastAsia="Calibri"/>
        </w:rPr>
        <w:t>i</w:t>
      </w:r>
      <w:r w:rsidR="00021FDF" w:rsidRPr="00507128">
        <w:rPr>
          <w:rFonts w:eastAsia="Calibri"/>
        </w:rPr>
        <w:t xml:space="preserve">f the Speaker has received a request by the </w:t>
      </w:r>
      <w:r w:rsidR="00C53307">
        <w:rPr>
          <w:rFonts w:eastAsia="Calibri"/>
        </w:rPr>
        <w:t>Commission</w:t>
      </w:r>
      <w:r w:rsidR="00021FDF" w:rsidRPr="00507128">
        <w:rPr>
          <w:rFonts w:eastAsia="Calibri"/>
        </w:rPr>
        <w:t xml:space="preserve"> relating to a current or former member, the Speaker must give a copy of the request to the member</w:t>
      </w:r>
      <w:r w:rsidR="00DC75ED">
        <w:rPr>
          <w:rFonts w:eastAsia="Calibri"/>
        </w:rPr>
        <w:t>/former member</w:t>
      </w:r>
      <w:r w:rsidR="00021FDF" w:rsidRPr="00507128">
        <w:rPr>
          <w:rFonts w:eastAsia="Calibri"/>
        </w:rPr>
        <w:t xml:space="preserve">. </w:t>
      </w:r>
    </w:p>
    <w:p w14:paraId="1EB00BC4" w14:textId="6B6F3DE7" w:rsidR="00121023" w:rsidRDefault="001D3793" w:rsidP="0081739C">
      <w:pPr>
        <w:rPr>
          <w:rFonts w:eastAsia="Calibri"/>
        </w:rPr>
      </w:pPr>
      <w:r>
        <w:rPr>
          <w:rFonts w:eastAsia="Calibri"/>
        </w:rPr>
        <w:t>Along w</w:t>
      </w:r>
      <w:r w:rsidR="0081739C">
        <w:rPr>
          <w:rFonts w:eastAsia="Calibri"/>
        </w:rPr>
        <w:t xml:space="preserve">ith proposed </w:t>
      </w:r>
      <w:r>
        <w:rPr>
          <w:rFonts w:eastAsia="Calibri"/>
        </w:rPr>
        <w:t xml:space="preserve">new section 89A (see clause 10), </w:t>
      </w:r>
      <w:bookmarkStart w:id="12" w:name="_Hlk104986465"/>
      <w:r>
        <w:rPr>
          <w:rFonts w:eastAsia="Calibri"/>
        </w:rPr>
        <w:t>the provisions assist in addressing a</w:t>
      </w:r>
      <w:r w:rsidR="0081739C" w:rsidRPr="0081739C">
        <w:rPr>
          <w:rFonts w:eastAsia="Calibri"/>
        </w:rPr>
        <w:t xml:space="preserve"> problem that potentially arises under the existing provisions of the Act whereby </w:t>
      </w:r>
      <w:r w:rsidR="00121023" w:rsidRPr="00121023">
        <w:rPr>
          <w:rFonts w:eastAsia="Calibri"/>
        </w:rPr>
        <w:t>it is possible for the Commission to request</w:t>
      </w:r>
      <w:r w:rsidR="00AC3EC8">
        <w:rPr>
          <w:rFonts w:eastAsia="Calibri"/>
        </w:rPr>
        <w:t xml:space="preserve"> the provision of </w:t>
      </w:r>
      <w:r w:rsidR="00DB69DD">
        <w:rPr>
          <w:rFonts w:eastAsia="Calibri"/>
        </w:rPr>
        <w:t xml:space="preserve">potentially protected </w:t>
      </w:r>
      <w:r w:rsidR="00121023" w:rsidRPr="00121023">
        <w:rPr>
          <w:rFonts w:eastAsia="Calibri"/>
        </w:rPr>
        <w:t xml:space="preserve">information from the head of a public sector entity </w:t>
      </w:r>
      <w:r w:rsidR="00DB69DD">
        <w:rPr>
          <w:rFonts w:eastAsia="Calibri"/>
        </w:rPr>
        <w:t xml:space="preserve">in the public service </w:t>
      </w:r>
      <w:r w:rsidR="00121023">
        <w:rPr>
          <w:rFonts w:eastAsia="Calibri"/>
        </w:rPr>
        <w:t xml:space="preserve">(such as </w:t>
      </w:r>
      <w:r w:rsidR="00121023" w:rsidRPr="00121023">
        <w:rPr>
          <w:rFonts w:eastAsia="Calibri"/>
        </w:rPr>
        <w:t>the Head of Service, their delegate, or a director-general</w:t>
      </w:r>
      <w:r w:rsidR="00121023">
        <w:rPr>
          <w:rFonts w:eastAsia="Calibri"/>
        </w:rPr>
        <w:t>)</w:t>
      </w:r>
      <w:r w:rsidR="00121023" w:rsidRPr="00121023">
        <w:rPr>
          <w:rFonts w:eastAsia="Calibri"/>
        </w:rPr>
        <w:t xml:space="preserve"> on the basis that the person </w:t>
      </w:r>
      <w:r w:rsidR="00121023">
        <w:rPr>
          <w:rFonts w:eastAsia="Calibri"/>
        </w:rPr>
        <w:t xml:space="preserve">is </w:t>
      </w:r>
      <w:r w:rsidR="00121023" w:rsidRPr="00121023">
        <w:rPr>
          <w:rFonts w:eastAsia="Calibri"/>
        </w:rPr>
        <w:t>regarded as ‘holding’ the information</w:t>
      </w:r>
      <w:bookmarkStart w:id="13" w:name="_Hlk105072859"/>
      <w:r w:rsidR="00DB69DD">
        <w:rPr>
          <w:rFonts w:eastAsia="Calibri"/>
        </w:rPr>
        <w:t xml:space="preserve">. </w:t>
      </w:r>
      <w:r w:rsidR="00DB69DD" w:rsidRPr="00DB69DD">
        <w:rPr>
          <w:rFonts w:eastAsia="Calibri"/>
        </w:rPr>
        <w:t>As an example, a request could be made of the Head of Service for a member</w:t>
      </w:r>
      <w:r w:rsidR="00DB69DD">
        <w:rPr>
          <w:rFonts w:eastAsia="Calibri"/>
        </w:rPr>
        <w:t>’</w:t>
      </w:r>
      <w:r w:rsidR="00DB69DD" w:rsidRPr="00DB69DD">
        <w:rPr>
          <w:rFonts w:eastAsia="Calibri"/>
        </w:rPr>
        <w:t>s email</w:t>
      </w:r>
      <w:r w:rsidR="00DB69DD">
        <w:rPr>
          <w:rFonts w:eastAsia="Calibri"/>
        </w:rPr>
        <w:t xml:space="preserve">s or other digital documents </w:t>
      </w:r>
      <w:r w:rsidR="00D059EC">
        <w:rPr>
          <w:rFonts w:eastAsia="Calibri"/>
        </w:rPr>
        <w:t xml:space="preserve">that were </w:t>
      </w:r>
      <w:r w:rsidR="00DB69DD" w:rsidRPr="00DB69DD">
        <w:rPr>
          <w:rFonts w:eastAsia="Calibri"/>
        </w:rPr>
        <w:t>stored on an ICT system under the administrative control</w:t>
      </w:r>
      <w:r w:rsidR="00DB69DD">
        <w:rPr>
          <w:rFonts w:eastAsia="Calibri"/>
        </w:rPr>
        <w:t xml:space="preserve"> of the Head of Service.</w:t>
      </w:r>
    </w:p>
    <w:p w14:paraId="471CBF5B" w14:textId="291B5141" w:rsidR="00DB69DD" w:rsidRDefault="00DB69DD" w:rsidP="0081739C">
      <w:pPr>
        <w:rPr>
          <w:rFonts w:eastAsia="Calibri"/>
        </w:rPr>
      </w:pPr>
      <w:bookmarkStart w:id="14" w:name="_Hlk105155167"/>
      <w:bookmarkStart w:id="15" w:name="_Hlk105153083"/>
      <w:bookmarkEnd w:id="13"/>
      <w:r w:rsidRPr="00DB69DD">
        <w:rPr>
          <w:rFonts w:eastAsia="Calibri"/>
        </w:rPr>
        <w:t xml:space="preserve">In such a case, the prospect of a contempt of the Assembly arises were the information to be provided </w:t>
      </w:r>
      <w:r>
        <w:rPr>
          <w:rFonts w:eastAsia="Calibri"/>
        </w:rPr>
        <w:t xml:space="preserve">to the Commission </w:t>
      </w:r>
      <w:r w:rsidRPr="00DB69DD">
        <w:rPr>
          <w:rFonts w:eastAsia="Calibri"/>
        </w:rPr>
        <w:t>otherwise tha</w:t>
      </w:r>
      <w:r>
        <w:rPr>
          <w:rFonts w:eastAsia="Calibri"/>
        </w:rPr>
        <w:t>n</w:t>
      </w:r>
      <w:r w:rsidRPr="00DB69DD">
        <w:rPr>
          <w:rFonts w:eastAsia="Calibri"/>
        </w:rPr>
        <w:t xml:space="preserve"> in accordance with relevant standing orders and resolutions of the Assembly or where it was later found that the information was covered by parliamentary privilege. </w:t>
      </w:r>
    </w:p>
    <w:bookmarkEnd w:id="14"/>
    <w:p w14:paraId="34CCA843" w14:textId="10C74131" w:rsidR="00465B03" w:rsidRDefault="0081739C" w:rsidP="0081739C">
      <w:pPr>
        <w:rPr>
          <w:rFonts w:eastAsia="Calibri"/>
        </w:rPr>
      </w:pPr>
      <w:r>
        <w:rPr>
          <w:rFonts w:eastAsia="Calibri"/>
        </w:rPr>
        <w:t>The proposed amendment</w:t>
      </w:r>
      <w:r w:rsidR="001D3793">
        <w:rPr>
          <w:rFonts w:eastAsia="Calibri"/>
        </w:rPr>
        <w:t>s</w:t>
      </w:r>
      <w:r w:rsidR="00465B03">
        <w:rPr>
          <w:rFonts w:eastAsia="Calibri"/>
        </w:rPr>
        <w:t xml:space="preserve"> provide </w:t>
      </w:r>
      <w:r>
        <w:rPr>
          <w:rFonts w:eastAsia="Calibri"/>
        </w:rPr>
        <w:t>that</w:t>
      </w:r>
      <w:r w:rsidR="000376EB">
        <w:rPr>
          <w:rFonts w:eastAsia="Calibri"/>
        </w:rPr>
        <w:t xml:space="preserve"> the Commission may ask the head of a public sector entity for information (other than Assembly information) held by the entity. The Commission m</w:t>
      </w:r>
      <w:r w:rsidR="00465B03">
        <w:rPr>
          <w:rFonts w:eastAsia="Calibri"/>
        </w:rPr>
        <w:t>ay</w:t>
      </w:r>
      <w:r w:rsidR="000376EB">
        <w:rPr>
          <w:rFonts w:eastAsia="Calibri"/>
        </w:rPr>
        <w:t xml:space="preserve"> ask the Speaker for </w:t>
      </w:r>
      <w:r w:rsidR="000376EB" w:rsidRPr="000376EB">
        <w:rPr>
          <w:rFonts w:eastAsia="Calibri"/>
        </w:rPr>
        <w:t>Assembly information held by a public sector entity.</w:t>
      </w:r>
    </w:p>
    <w:bookmarkEnd w:id="15"/>
    <w:p w14:paraId="22F39CC4" w14:textId="6536615E" w:rsidR="0081739C" w:rsidRDefault="000376EB" w:rsidP="0081739C">
      <w:pPr>
        <w:rPr>
          <w:rFonts w:eastAsia="Calibri"/>
        </w:rPr>
      </w:pPr>
      <w:r>
        <w:rPr>
          <w:rFonts w:eastAsia="Calibri"/>
        </w:rPr>
        <w:t>I</w:t>
      </w:r>
      <w:r w:rsidR="0081739C">
        <w:rPr>
          <w:rFonts w:eastAsia="Calibri"/>
        </w:rPr>
        <w:t>f</w:t>
      </w:r>
      <w:r w:rsidR="0081739C" w:rsidRPr="00A057B3">
        <w:rPr>
          <w:rFonts w:eastAsia="Calibri"/>
        </w:rPr>
        <w:t xml:space="preserve"> the Speaker receives a request</w:t>
      </w:r>
      <w:r w:rsidR="0081739C">
        <w:rPr>
          <w:rFonts w:eastAsia="Calibri"/>
        </w:rPr>
        <w:t xml:space="preserve"> from the </w:t>
      </w:r>
      <w:r w:rsidR="00C53307">
        <w:rPr>
          <w:rFonts w:eastAsia="Calibri"/>
        </w:rPr>
        <w:t>Commission</w:t>
      </w:r>
      <w:r w:rsidR="0081739C">
        <w:rPr>
          <w:rFonts w:eastAsia="Calibri"/>
        </w:rPr>
        <w:t xml:space="preserve"> about a current or former member pursuant to section 89</w:t>
      </w:r>
      <w:r w:rsidR="0081739C" w:rsidRPr="00A057B3">
        <w:rPr>
          <w:rFonts w:eastAsia="Calibri"/>
        </w:rPr>
        <w:t xml:space="preserve">, the Speaker must </w:t>
      </w:r>
      <w:r w:rsidR="0081739C">
        <w:rPr>
          <w:rFonts w:eastAsia="Calibri"/>
        </w:rPr>
        <w:t>give the member</w:t>
      </w:r>
      <w:r w:rsidR="00DC75ED">
        <w:rPr>
          <w:rFonts w:eastAsia="Calibri"/>
        </w:rPr>
        <w:t>/former member</w:t>
      </w:r>
      <w:r w:rsidR="0081739C">
        <w:rPr>
          <w:rFonts w:eastAsia="Calibri"/>
        </w:rPr>
        <w:t xml:space="preserve"> a copy of the request. It would then be open to the member to make a claim in relation to parliamentary privilege</w:t>
      </w:r>
      <w:r w:rsidR="0081739C" w:rsidRPr="00A057B3">
        <w:rPr>
          <w:rFonts w:eastAsia="Calibri"/>
        </w:rPr>
        <w:t xml:space="preserve"> </w:t>
      </w:r>
      <w:r w:rsidR="0081739C">
        <w:rPr>
          <w:rFonts w:eastAsia="Calibri"/>
        </w:rPr>
        <w:t>in line with</w:t>
      </w:r>
      <w:r w:rsidR="00050D0C">
        <w:rPr>
          <w:rFonts w:eastAsia="Calibri"/>
        </w:rPr>
        <w:t xml:space="preserve"> </w:t>
      </w:r>
      <w:r w:rsidR="002C10E2">
        <w:rPr>
          <w:rFonts w:eastAsia="Calibri"/>
        </w:rPr>
        <w:t xml:space="preserve">relevant Assembly resolutions and orders (for example, continuing resolution 4A). </w:t>
      </w:r>
    </w:p>
    <w:p w14:paraId="76D1C904" w14:textId="498C2048" w:rsidR="0081739C" w:rsidRDefault="0081739C" w:rsidP="0081739C">
      <w:pPr>
        <w:rPr>
          <w:rFonts w:eastAsia="Calibri"/>
        </w:rPr>
      </w:pPr>
      <w:r>
        <w:rPr>
          <w:rFonts w:eastAsia="Calibri"/>
        </w:rPr>
        <w:t>It</w:t>
      </w:r>
      <w:r w:rsidR="00DB69DD">
        <w:rPr>
          <w:rFonts w:eastAsia="Calibri"/>
        </w:rPr>
        <w:t xml:space="preserve"> </w:t>
      </w:r>
      <w:r w:rsidR="0069555B">
        <w:rPr>
          <w:rFonts w:eastAsia="Calibri"/>
        </w:rPr>
        <w:t>will</w:t>
      </w:r>
      <w:r>
        <w:rPr>
          <w:rFonts w:eastAsia="Calibri"/>
        </w:rPr>
        <w:t xml:space="preserve"> remain open to the Speaker not to comply with a request made under section 89 if the Speaker advises the </w:t>
      </w:r>
      <w:r w:rsidR="00C53307">
        <w:rPr>
          <w:rFonts w:eastAsia="Calibri"/>
        </w:rPr>
        <w:t>Commission</w:t>
      </w:r>
      <w:r>
        <w:rPr>
          <w:rFonts w:eastAsia="Calibri"/>
        </w:rPr>
        <w:t xml:space="preserve"> of there being a reasonable excuse for not doing so.</w:t>
      </w:r>
      <w:r w:rsidR="000447A8">
        <w:rPr>
          <w:rFonts w:eastAsia="Calibri"/>
        </w:rPr>
        <w:t xml:space="preserve"> It</w:t>
      </w:r>
      <w:r w:rsidR="00BB445A">
        <w:rPr>
          <w:rFonts w:eastAsia="Calibri"/>
        </w:rPr>
        <w:t xml:space="preserve"> would be a </w:t>
      </w:r>
      <w:r w:rsidR="00BB445A">
        <w:rPr>
          <w:rFonts w:eastAsia="Calibri"/>
        </w:rPr>
        <w:lastRenderedPageBreak/>
        <w:t xml:space="preserve">reasonable excuse for non-compliance where a request for information, by its terms, sought </w:t>
      </w:r>
      <w:r w:rsidR="008B0001">
        <w:rPr>
          <w:rFonts w:eastAsia="Calibri"/>
        </w:rPr>
        <w:t>material that was potential</w:t>
      </w:r>
      <w:r w:rsidR="00050D0C">
        <w:rPr>
          <w:rFonts w:eastAsia="Calibri"/>
        </w:rPr>
        <w:t>ly</w:t>
      </w:r>
      <w:r w:rsidR="008B0001">
        <w:rPr>
          <w:rFonts w:eastAsia="Calibri"/>
        </w:rPr>
        <w:t xml:space="preserve"> the subject of parliamentary privilege. </w:t>
      </w:r>
      <w:r w:rsidR="00BB445A">
        <w:rPr>
          <w:rFonts w:eastAsia="Calibri"/>
        </w:rPr>
        <w:t xml:space="preserve"> </w:t>
      </w:r>
      <w:r w:rsidR="000447A8">
        <w:rPr>
          <w:rFonts w:eastAsia="Calibri"/>
        </w:rPr>
        <w:t xml:space="preserve"> </w:t>
      </w:r>
    </w:p>
    <w:bookmarkEnd w:id="12"/>
    <w:p w14:paraId="00A71274" w14:textId="5033134B" w:rsidR="00021FDF" w:rsidRDefault="00021FDF" w:rsidP="008131F2">
      <w:pPr>
        <w:pStyle w:val="Heading3"/>
      </w:pPr>
      <w:r>
        <w:t>Clause 8—Section 89 (2), new note</w:t>
      </w:r>
    </w:p>
    <w:p w14:paraId="527810D1" w14:textId="382FA273" w:rsidR="00021FDF" w:rsidRDefault="00253408" w:rsidP="00021FDF">
      <w:pPr>
        <w:rPr>
          <w:rFonts w:eastAsia="Calibri"/>
          <w:bCs w:val="0"/>
        </w:rPr>
      </w:pPr>
      <w:r>
        <w:rPr>
          <w:rFonts w:eastAsia="Calibri"/>
        </w:rPr>
        <w:t>This clause i</w:t>
      </w:r>
      <w:r w:rsidR="00021FDF">
        <w:rPr>
          <w:rFonts w:eastAsia="Calibri"/>
        </w:rPr>
        <w:t>nserts the following note:</w:t>
      </w:r>
    </w:p>
    <w:p w14:paraId="36BBAC0D" w14:textId="00FF938C" w:rsidR="00021FDF" w:rsidRDefault="00755AF0" w:rsidP="00021FDF">
      <w:pPr>
        <w:ind w:left="720"/>
        <w:rPr>
          <w:rFonts w:eastAsia="Calibri"/>
          <w:bCs w:val="0"/>
        </w:rPr>
      </w:pPr>
      <w:r w:rsidRPr="001F035B">
        <w:rPr>
          <w:rFonts w:eastAsia="Calibri"/>
          <w:i/>
          <w:iCs/>
        </w:rPr>
        <w:t xml:space="preserve">Note </w:t>
      </w:r>
      <w:r w:rsidR="00021FDF" w:rsidRPr="00021FDF">
        <w:rPr>
          <w:rFonts w:eastAsia="Calibri"/>
        </w:rPr>
        <w:t xml:space="preserve">The head of a public sector entity other than the Speaker must not give Assembly information to the </w:t>
      </w:r>
      <w:r w:rsidR="00C53307">
        <w:rPr>
          <w:rFonts w:eastAsia="Calibri"/>
        </w:rPr>
        <w:t>Commission</w:t>
      </w:r>
      <w:r w:rsidR="00021FDF" w:rsidRPr="00021FDF">
        <w:rPr>
          <w:rFonts w:eastAsia="Calibri"/>
        </w:rPr>
        <w:t xml:space="preserve"> unless authorised by the Speaker (see s 89A).</w:t>
      </w:r>
    </w:p>
    <w:p w14:paraId="634ED725" w14:textId="1A33FDE3" w:rsidR="00B95B31" w:rsidRPr="00021FDF" w:rsidRDefault="009509C3" w:rsidP="00B95B31">
      <w:pPr>
        <w:rPr>
          <w:rFonts w:eastAsia="Calibri"/>
        </w:rPr>
      </w:pPr>
      <w:r>
        <w:rPr>
          <w:rFonts w:eastAsia="Calibri"/>
        </w:rPr>
        <w:t xml:space="preserve">The note </w:t>
      </w:r>
      <w:r w:rsidR="0054626E">
        <w:rPr>
          <w:rFonts w:eastAsia="Calibri"/>
        </w:rPr>
        <w:t xml:space="preserve">serves as a reminder </w:t>
      </w:r>
      <w:r>
        <w:rPr>
          <w:rFonts w:eastAsia="Calibri"/>
        </w:rPr>
        <w:t xml:space="preserve">that the Speaker’s authorisation is required prior to any Assembly information being given to the </w:t>
      </w:r>
      <w:r w:rsidR="00C53307">
        <w:rPr>
          <w:rFonts w:eastAsia="Calibri"/>
        </w:rPr>
        <w:t>Commission</w:t>
      </w:r>
      <w:r>
        <w:rPr>
          <w:rFonts w:eastAsia="Calibri"/>
        </w:rPr>
        <w:t xml:space="preserve"> </w:t>
      </w:r>
      <w:r w:rsidR="001D3793">
        <w:rPr>
          <w:rFonts w:eastAsia="Calibri"/>
        </w:rPr>
        <w:t xml:space="preserve">by the head of a public sector entity </w:t>
      </w:r>
      <w:r>
        <w:rPr>
          <w:rFonts w:eastAsia="Calibri"/>
        </w:rPr>
        <w:t xml:space="preserve">pursuant to section 89. </w:t>
      </w:r>
      <w:r w:rsidR="00B95B31" w:rsidRPr="0027092C">
        <w:rPr>
          <w:rFonts w:eastAsia="Calibri"/>
        </w:rPr>
        <w:t>See sections 127 (1), (4) and (5) of the</w:t>
      </w:r>
      <w:r w:rsidR="00B95B31" w:rsidRPr="0027092C">
        <w:rPr>
          <w:rFonts w:eastAsia="Calibri"/>
          <w:i/>
          <w:iCs/>
        </w:rPr>
        <w:t xml:space="preserve"> Legislation Act 2001</w:t>
      </w:r>
      <w:r w:rsidR="00B95B31" w:rsidRPr="0027092C">
        <w:rPr>
          <w:rFonts w:eastAsia="Calibri"/>
        </w:rPr>
        <w:t xml:space="preserve"> for the legal status of notes.</w:t>
      </w:r>
    </w:p>
    <w:p w14:paraId="203C499D" w14:textId="77777777" w:rsidR="00465B03" w:rsidRDefault="00A057B3" w:rsidP="00A057B3">
      <w:pPr>
        <w:rPr>
          <w:rFonts w:eastAsia="Calibri"/>
        </w:rPr>
      </w:pPr>
      <w:r w:rsidRPr="00A057B3">
        <w:rPr>
          <w:rFonts w:eastAsia="Calibri"/>
        </w:rPr>
        <w:t>In the event that a request</w:t>
      </w:r>
      <w:r w:rsidR="009509C3">
        <w:rPr>
          <w:rFonts w:eastAsia="Calibri"/>
        </w:rPr>
        <w:t xml:space="preserve"> under the section</w:t>
      </w:r>
      <w:r w:rsidRPr="00A057B3">
        <w:rPr>
          <w:rFonts w:eastAsia="Calibri"/>
        </w:rPr>
        <w:t xml:space="preserve"> </w:t>
      </w:r>
      <w:r w:rsidR="009509C3">
        <w:rPr>
          <w:rFonts w:eastAsia="Calibri"/>
        </w:rPr>
        <w:t>i</w:t>
      </w:r>
      <w:r w:rsidRPr="00A057B3">
        <w:rPr>
          <w:rFonts w:eastAsia="Calibri"/>
        </w:rPr>
        <w:t xml:space="preserve">s made to the Speaker for Assembly information pertaining to a </w:t>
      </w:r>
      <w:r w:rsidR="001D3793">
        <w:rPr>
          <w:rFonts w:eastAsia="Calibri"/>
        </w:rPr>
        <w:t>current or form</w:t>
      </w:r>
      <w:r w:rsidR="00B042B6">
        <w:rPr>
          <w:rFonts w:eastAsia="Calibri"/>
        </w:rPr>
        <w:t>er</w:t>
      </w:r>
      <w:r w:rsidR="001D3793">
        <w:rPr>
          <w:rFonts w:eastAsia="Calibri"/>
        </w:rPr>
        <w:t xml:space="preserve"> </w:t>
      </w:r>
      <w:r w:rsidRPr="00A057B3">
        <w:rPr>
          <w:rFonts w:eastAsia="Calibri"/>
        </w:rPr>
        <w:t xml:space="preserve">member and no claim or privilege </w:t>
      </w:r>
      <w:r w:rsidR="009509C3">
        <w:rPr>
          <w:rFonts w:eastAsia="Calibri"/>
        </w:rPr>
        <w:t>i</w:t>
      </w:r>
      <w:r w:rsidRPr="00A057B3">
        <w:rPr>
          <w:rFonts w:eastAsia="Calibri"/>
        </w:rPr>
        <w:t xml:space="preserve">s made, it would be open to the Speaker to request that the head of a public sector entity holding that information provide it to the </w:t>
      </w:r>
      <w:r w:rsidR="00C53307">
        <w:rPr>
          <w:rFonts w:eastAsia="Calibri"/>
        </w:rPr>
        <w:t>Commission</w:t>
      </w:r>
      <w:r w:rsidRPr="00A057B3">
        <w:rPr>
          <w:rFonts w:eastAsia="Calibri"/>
        </w:rPr>
        <w:t xml:space="preserve">. </w:t>
      </w:r>
    </w:p>
    <w:p w14:paraId="42DC0D4E" w14:textId="73CE61A2" w:rsidR="00B95B31" w:rsidRDefault="00B95B31" w:rsidP="00A057B3">
      <w:pPr>
        <w:rPr>
          <w:rFonts w:eastAsia="Calibri"/>
        </w:rPr>
      </w:pPr>
      <w:r>
        <w:rPr>
          <w:rFonts w:eastAsia="Calibri"/>
        </w:rPr>
        <w:t xml:space="preserve">As the servant of the Assembly, the Speaker would only authorise the release of information in manner consistent with orders and resolutions of the Assembly. </w:t>
      </w:r>
    </w:p>
    <w:p w14:paraId="3DA667B5" w14:textId="21A144E0" w:rsidR="00A057B3" w:rsidRDefault="008B2430" w:rsidP="00A057B3">
      <w:pPr>
        <w:rPr>
          <w:rFonts w:eastAsia="Calibri"/>
        </w:rPr>
      </w:pPr>
      <w:r>
        <w:rPr>
          <w:rFonts w:eastAsia="Calibri"/>
        </w:rPr>
        <w:t xml:space="preserve">See also clause 10. </w:t>
      </w:r>
    </w:p>
    <w:p w14:paraId="45354DEE" w14:textId="7323086B" w:rsidR="00021FDF" w:rsidRDefault="00021FDF" w:rsidP="008131F2">
      <w:pPr>
        <w:pStyle w:val="Heading3"/>
      </w:pPr>
      <w:r>
        <w:t>Clause 9—Section 89, new note</w:t>
      </w:r>
    </w:p>
    <w:p w14:paraId="2206E17E" w14:textId="5786C592" w:rsidR="00021FDF" w:rsidRPr="00021FDF" w:rsidRDefault="00253408" w:rsidP="00021FDF">
      <w:pPr>
        <w:rPr>
          <w:rFonts w:asciiTheme="minorHAnsi" w:eastAsia="Calibri" w:hAnsiTheme="minorHAnsi"/>
          <w:szCs w:val="22"/>
        </w:rPr>
      </w:pPr>
      <w:r>
        <w:rPr>
          <w:rFonts w:asciiTheme="minorHAnsi" w:eastAsia="Calibri" w:hAnsiTheme="minorHAnsi"/>
          <w:szCs w:val="22"/>
        </w:rPr>
        <w:t>This clause i</w:t>
      </w:r>
      <w:r w:rsidR="00021FDF" w:rsidRPr="00021FDF">
        <w:rPr>
          <w:rFonts w:asciiTheme="minorHAnsi" w:eastAsia="Calibri" w:hAnsiTheme="minorHAnsi"/>
          <w:szCs w:val="22"/>
        </w:rPr>
        <w:t>nserts the following</w:t>
      </w:r>
      <w:r w:rsidR="008131F2">
        <w:rPr>
          <w:rFonts w:asciiTheme="minorHAnsi" w:eastAsia="Calibri" w:hAnsiTheme="minorHAnsi"/>
          <w:szCs w:val="22"/>
        </w:rPr>
        <w:t xml:space="preserve"> two</w:t>
      </w:r>
      <w:r w:rsidR="00021FDF" w:rsidRPr="00021FDF">
        <w:rPr>
          <w:rFonts w:asciiTheme="minorHAnsi" w:eastAsia="Calibri" w:hAnsiTheme="minorHAnsi"/>
          <w:szCs w:val="22"/>
        </w:rPr>
        <w:t xml:space="preserve"> notes:</w:t>
      </w:r>
    </w:p>
    <w:p w14:paraId="503CB267" w14:textId="77777777" w:rsidR="00021FDF" w:rsidRPr="00021FDF" w:rsidRDefault="00021FDF" w:rsidP="00021FDF">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t xml:space="preserve">Note 1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5144B2D3" w14:textId="15AFA34D"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in the Act</w:t>
      </w:r>
      <w:r w:rsidR="00B95B31">
        <w:rPr>
          <w:rFonts w:eastAsia="Calibri"/>
        </w:rPr>
        <w:t xml:space="preserve"> (</w:t>
      </w:r>
      <w:r w:rsidR="00B95B31" w:rsidRPr="007243F6">
        <w:rPr>
          <w:rFonts w:eastAsia="Calibri"/>
        </w:rPr>
        <w:t xml:space="preserve">with the exception </w:t>
      </w:r>
      <w:r w:rsidR="00B95B31">
        <w:rPr>
          <w:rFonts w:eastAsia="Calibri"/>
        </w:rPr>
        <w:t xml:space="preserve">of </w:t>
      </w:r>
      <w:r w:rsidR="00B95B31" w:rsidRPr="007243F6">
        <w:rPr>
          <w:rFonts w:eastAsia="Calibri"/>
        </w:rPr>
        <w:t>s</w:t>
      </w:r>
      <w:r w:rsidR="00B95B31">
        <w:rPr>
          <w:rFonts w:eastAsia="Calibri"/>
        </w:rPr>
        <w:t>ection</w:t>
      </w:r>
      <w:r w:rsidR="00B95B31" w:rsidRPr="007243F6">
        <w:rPr>
          <w:rFonts w:eastAsia="Calibri"/>
        </w:rPr>
        <w:t xml:space="preserve"> 178</w:t>
      </w:r>
      <w:r w:rsidR="00B95B31">
        <w:rPr>
          <w:rFonts w:eastAsia="Calibri"/>
        </w:rPr>
        <w:t>)</w:t>
      </w:r>
      <w:r w:rsidR="00B95B31" w:rsidRPr="007243F6">
        <w:rPr>
          <w:rFonts w:eastAsia="Calibri"/>
        </w:rPr>
        <w:t xml:space="preserve"> </w:t>
      </w:r>
      <w:r w:rsidRPr="007243F6">
        <w:rPr>
          <w:rFonts w:eastAsia="Calibri"/>
        </w:rPr>
        <w:t>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538D360C"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440FD49C" w14:textId="49FD4973" w:rsidR="00260D71" w:rsidRDefault="00021FDF" w:rsidP="00B210F0">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2 </w:t>
      </w:r>
      <w:r w:rsidRPr="00021FDF">
        <w:rPr>
          <w:rFonts w:asciiTheme="minorHAnsi" w:hAnsiTheme="minorHAnsi" w:cs="Times New Roman"/>
          <w:color w:val="000000"/>
          <w:szCs w:val="22"/>
          <w:lang w:eastAsia="en-AU"/>
        </w:rPr>
        <w:t>A claim of parliamentary privilege must be dealt with by the Legislative Assembly (see s 177).</w:t>
      </w:r>
    </w:p>
    <w:p w14:paraId="41E79D44" w14:textId="34C2BB03" w:rsidR="001F035B" w:rsidRDefault="001F035B" w:rsidP="00A057B3">
      <w:pPr>
        <w:rPr>
          <w:rFonts w:eastAsia="Calibri"/>
        </w:rPr>
      </w:pPr>
      <w:r>
        <w:rPr>
          <w:rFonts w:eastAsia="Calibri"/>
        </w:rPr>
        <w:t xml:space="preserve">The note directs attention to requirements that apply in relation to dealing with claims of parliamentary privilege. </w:t>
      </w:r>
    </w:p>
    <w:p w14:paraId="0FBFCD5D" w14:textId="6B5F4BB0" w:rsidR="0027092C" w:rsidRPr="00B210F0" w:rsidRDefault="0027092C" w:rsidP="00A057B3">
      <w:pPr>
        <w:rPr>
          <w:rFonts w:eastAsia="Calibri"/>
        </w:rPr>
      </w:pPr>
      <w:r w:rsidRPr="0027092C">
        <w:rPr>
          <w:rFonts w:eastAsia="Calibri"/>
        </w:rPr>
        <w:t>See s</w:t>
      </w:r>
      <w:r>
        <w:rPr>
          <w:rFonts w:eastAsia="Calibri"/>
        </w:rPr>
        <w:t>ections</w:t>
      </w:r>
      <w:r w:rsidRPr="0027092C">
        <w:rPr>
          <w:rFonts w:eastAsia="Calibri"/>
        </w:rPr>
        <w:t xml:space="preserve"> 127 (1), (4) and (5)</w:t>
      </w:r>
      <w:r>
        <w:rPr>
          <w:rFonts w:eastAsia="Calibri"/>
        </w:rPr>
        <w:t xml:space="preserve"> of the </w:t>
      </w:r>
      <w:r w:rsidRPr="0027092C">
        <w:rPr>
          <w:rFonts w:eastAsia="Calibri"/>
          <w:i/>
          <w:iCs/>
        </w:rPr>
        <w:t xml:space="preserve">Legislation Act 2001 </w:t>
      </w:r>
      <w:r w:rsidRPr="0027092C">
        <w:rPr>
          <w:rFonts w:eastAsia="Calibri"/>
        </w:rPr>
        <w:t>for the legal status of notes.</w:t>
      </w:r>
    </w:p>
    <w:p w14:paraId="21393766" w14:textId="72ABFA48" w:rsidR="00260D71" w:rsidRDefault="00021FDF" w:rsidP="008131F2">
      <w:pPr>
        <w:pStyle w:val="Heading3"/>
      </w:pPr>
      <w:r>
        <w:lastRenderedPageBreak/>
        <w:t>Clause 10—New section 89A</w:t>
      </w:r>
    </w:p>
    <w:p w14:paraId="39DCE4DE" w14:textId="77777777" w:rsidR="008B2430" w:rsidRDefault="00253408" w:rsidP="001341DB">
      <w:pPr>
        <w:spacing w:before="0" w:after="0" w:line="240" w:lineRule="auto"/>
        <w:rPr>
          <w:rFonts w:eastAsia="Calibri" w:cs="Times New Roman"/>
          <w:szCs w:val="22"/>
        </w:rPr>
      </w:pPr>
      <w:r>
        <w:rPr>
          <w:rFonts w:eastAsia="Calibri" w:cs="Times New Roman"/>
          <w:szCs w:val="22"/>
        </w:rPr>
        <w:t>This clause i</w:t>
      </w:r>
      <w:r w:rsidR="00021FDF">
        <w:rPr>
          <w:rFonts w:eastAsia="Calibri" w:cs="Times New Roman"/>
          <w:szCs w:val="22"/>
        </w:rPr>
        <w:t>nserts</w:t>
      </w:r>
      <w:r w:rsidR="00B210F0">
        <w:rPr>
          <w:rFonts w:eastAsia="Calibri" w:cs="Times New Roman"/>
          <w:szCs w:val="22"/>
        </w:rPr>
        <w:t xml:space="preserve"> provisions relating to dealing with requests for Assembly information. </w:t>
      </w:r>
    </w:p>
    <w:p w14:paraId="709EE805" w14:textId="77777777" w:rsidR="008B2430" w:rsidRDefault="008B2430" w:rsidP="001341DB">
      <w:pPr>
        <w:spacing w:before="0" w:after="0" w:line="240" w:lineRule="auto"/>
        <w:rPr>
          <w:rFonts w:eastAsia="Calibri" w:cs="Times New Roman"/>
          <w:szCs w:val="22"/>
        </w:rPr>
      </w:pPr>
    </w:p>
    <w:p w14:paraId="3080DDB3" w14:textId="5C75625A" w:rsidR="006F3A87" w:rsidRDefault="00B210F0" w:rsidP="001341DB">
      <w:pPr>
        <w:spacing w:before="0" w:after="0" w:line="240" w:lineRule="auto"/>
        <w:rPr>
          <w:rFonts w:eastAsia="Calibri" w:cs="Times New Roman"/>
          <w:bCs w:val="0"/>
          <w:szCs w:val="22"/>
        </w:rPr>
      </w:pPr>
      <w:r>
        <w:rPr>
          <w:rFonts w:eastAsia="Calibri" w:cs="Times New Roman"/>
          <w:szCs w:val="22"/>
        </w:rPr>
        <w:t xml:space="preserve">The new section applies if the head of a public sector entity (other than the Speaker) has been asked by the </w:t>
      </w:r>
      <w:r w:rsidR="00C53307">
        <w:rPr>
          <w:rFonts w:eastAsia="Calibri" w:cs="Times New Roman"/>
          <w:szCs w:val="22"/>
        </w:rPr>
        <w:t>Commission</w:t>
      </w:r>
      <w:r>
        <w:rPr>
          <w:rFonts w:eastAsia="Calibri" w:cs="Times New Roman"/>
          <w:szCs w:val="22"/>
        </w:rPr>
        <w:t xml:space="preserve"> to give information under s</w:t>
      </w:r>
      <w:r w:rsidR="006F3A87">
        <w:rPr>
          <w:rFonts w:eastAsia="Calibri" w:cs="Times New Roman"/>
          <w:szCs w:val="22"/>
        </w:rPr>
        <w:t>ection</w:t>
      </w:r>
      <w:r>
        <w:rPr>
          <w:rFonts w:eastAsia="Calibri" w:cs="Times New Roman"/>
          <w:szCs w:val="22"/>
        </w:rPr>
        <w:t xml:space="preserve"> 89</w:t>
      </w:r>
      <w:r w:rsidR="006F3A87">
        <w:rPr>
          <w:rFonts w:eastAsia="Calibri" w:cs="Times New Roman"/>
          <w:szCs w:val="22"/>
        </w:rPr>
        <w:t xml:space="preserve"> of the Act</w:t>
      </w:r>
      <w:r w:rsidR="00352476">
        <w:rPr>
          <w:rFonts w:eastAsia="Calibri" w:cs="Times New Roman"/>
          <w:szCs w:val="22"/>
        </w:rPr>
        <w:t xml:space="preserve"> (i.e. </w:t>
      </w:r>
      <w:r w:rsidR="00D04665">
        <w:rPr>
          <w:rFonts w:eastAsia="Calibri" w:cs="Times New Roman"/>
          <w:szCs w:val="22"/>
        </w:rPr>
        <w:t>pursuant to the Commission’s power to request information)</w:t>
      </w:r>
      <w:r>
        <w:rPr>
          <w:rFonts w:eastAsia="Calibri" w:cs="Times New Roman"/>
          <w:szCs w:val="22"/>
        </w:rPr>
        <w:t xml:space="preserve">; and </w:t>
      </w:r>
      <w:r w:rsidR="006F3A87">
        <w:rPr>
          <w:rFonts w:eastAsia="Calibri" w:cs="Times New Roman"/>
          <w:szCs w:val="22"/>
        </w:rPr>
        <w:t xml:space="preserve">the head of the entity </w:t>
      </w:r>
      <w:r>
        <w:rPr>
          <w:rFonts w:eastAsia="Calibri" w:cs="Times New Roman"/>
          <w:szCs w:val="22"/>
        </w:rPr>
        <w:t xml:space="preserve">considers that all or part of the information requested is Assembly information. </w:t>
      </w:r>
    </w:p>
    <w:p w14:paraId="72E14C15" w14:textId="77777777" w:rsidR="006F3A87" w:rsidRDefault="006F3A87" w:rsidP="001341DB">
      <w:pPr>
        <w:spacing w:before="0" w:after="0" w:line="240" w:lineRule="auto"/>
        <w:rPr>
          <w:rFonts w:eastAsia="Calibri" w:cs="Times New Roman"/>
          <w:bCs w:val="0"/>
          <w:szCs w:val="22"/>
        </w:rPr>
      </w:pPr>
    </w:p>
    <w:p w14:paraId="7DBE469C" w14:textId="5AC5D74B" w:rsidR="00B210F0" w:rsidRPr="00B210F0" w:rsidRDefault="00B210F0" w:rsidP="001341DB">
      <w:pPr>
        <w:spacing w:before="0" w:after="0" w:line="240" w:lineRule="auto"/>
        <w:rPr>
          <w:rFonts w:eastAsia="Calibri" w:cs="Times New Roman"/>
          <w:bCs w:val="0"/>
          <w:szCs w:val="22"/>
        </w:rPr>
      </w:pPr>
      <w:r>
        <w:rPr>
          <w:rFonts w:eastAsia="Calibri" w:cs="Times New Roman"/>
          <w:szCs w:val="22"/>
        </w:rPr>
        <w:t xml:space="preserve">Where the section applies, a head of a public sector entity must: </w:t>
      </w:r>
      <w:r>
        <w:rPr>
          <w:rFonts w:eastAsia="Calibri" w:cs="Times New Roman"/>
          <w:szCs w:val="22"/>
        </w:rPr>
        <w:br/>
      </w:r>
    </w:p>
    <w:p w14:paraId="76B7462C" w14:textId="049FA8E0" w:rsidR="00B210F0" w:rsidRPr="00B210F0" w:rsidRDefault="00B210F0" w:rsidP="00D20CAA">
      <w:pPr>
        <w:pStyle w:val="ListParagraph"/>
        <w:numPr>
          <w:ilvl w:val="0"/>
          <w:numId w:val="23"/>
        </w:numPr>
      </w:pPr>
      <w:r w:rsidRPr="00B210F0">
        <w:t xml:space="preserve">not give the </w:t>
      </w:r>
      <w:r w:rsidR="00C53307">
        <w:t>Commission</w:t>
      </w:r>
      <w:r w:rsidRPr="00B210F0">
        <w:t xml:space="preserve"> the information; </w:t>
      </w:r>
    </w:p>
    <w:p w14:paraId="700BF76C" w14:textId="0477D1D5" w:rsidR="00B210F0" w:rsidRPr="00B210F0" w:rsidRDefault="00B210F0" w:rsidP="00D20CAA">
      <w:pPr>
        <w:pStyle w:val="ListParagraph"/>
        <w:numPr>
          <w:ilvl w:val="0"/>
          <w:numId w:val="23"/>
        </w:numPr>
      </w:pPr>
      <w:r w:rsidRPr="00B210F0">
        <w:t xml:space="preserve">give the Speaker a copy of the request;  </w:t>
      </w:r>
    </w:p>
    <w:p w14:paraId="161FEABD" w14:textId="02352AC9" w:rsidR="00B210F0" w:rsidRPr="00B210F0" w:rsidRDefault="00B210F0" w:rsidP="00D20CAA">
      <w:pPr>
        <w:pStyle w:val="ListParagraph"/>
        <w:numPr>
          <w:ilvl w:val="0"/>
          <w:numId w:val="23"/>
        </w:numPr>
      </w:pPr>
      <w:r w:rsidRPr="00B210F0">
        <w:t xml:space="preserve">tell the </w:t>
      </w:r>
      <w:r w:rsidR="00C53307">
        <w:t>Commission</w:t>
      </w:r>
      <w:r w:rsidRPr="00B210F0">
        <w:t xml:space="preserve"> that they have </w:t>
      </w:r>
      <w:r w:rsidR="00D150E5">
        <w:t>given the Speaker a copy of the request</w:t>
      </w:r>
      <w:r w:rsidRPr="00B210F0">
        <w:t xml:space="preserve">; and </w:t>
      </w:r>
    </w:p>
    <w:p w14:paraId="617D1BEA" w14:textId="6482DF4A" w:rsidR="00B210F0" w:rsidRPr="00B210F0" w:rsidRDefault="00B210F0" w:rsidP="00D20CAA">
      <w:pPr>
        <w:pStyle w:val="ListParagraph"/>
        <w:numPr>
          <w:ilvl w:val="0"/>
          <w:numId w:val="23"/>
        </w:numPr>
      </w:pPr>
      <w:r w:rsidRPr="00B210F0">
        <w:t>deal with the request in accordance with section 89, to the extent that it does not relate to Assembly information</w:t>
      </w:r>
      <w:r w:rsidR="00D150E5">
        <w:t>.</w:t>
      </w:r>
      <w:r w:rsidRPr="00B210F0">
        <w:t xml:space="preserve"> </w:t>
      </w:r>
    </w:p>
    <w:p w14:paraId="39A19A5B" w14:textId="20CBE544" w:rsidR="00D150E5" w:rsidRPr="00D150E5" w:rsidRDefault="00D150E5" w:rsidP="00D150E5">
      <w:r w:rsidRPr="00D150E5">
        <w:t>Under proposed new section 89A(2)(e), where the Speaker authorises the head of a public sector entity to release Assembly information that has been requested by the Commission, the head of the entity must provide it. Such an authorisation might be given, for example, where no claim or parliamentary privilege has been made or where a claim has been rejected in accordance with the procedures established by the Assembly (</w:t>
      </w:r>
      <w:r w:rsidR="007C6D2E">
        <w:t xml:space="preserve">for example, under </w:t>
      </w:r>
      <w:r w:rsidRPr="00D150E5">
        <w:t xml:space="preserve">continuing resolution 4A). As a servant of the Assembly, the Speaker </w:t>
      </w:r>
      <w:r>
        <w:t xml:space="preserve">would </w:t>
      </w:r>
      <w:r w:rsidRPr="00D150E5">
        <w:t xml:space="preserve">only </w:t>
      </w:r>
      <w:r w:rsidR="007C6D2E">
        <w:t xml:space="preserve">authorise the provision of such information </w:t>
      </w:r>
      <w:r w:rsidR="00D04665">
        <w:t xml:space="preserve">in a manner consistent with the orders and resolutions of the Assembly. </w:t>
      </w:r>
    </w:p>
    <w:p w14:paraId="17121E40" w14:textId="45E5D80A" w:rsidR="00A2200F" w:rsidRDefault="007C6D2E" w:rsidP="00B210F0">
      <w:pPr>
        <w:rPr>
          <w:rFonts w:asciiTheme="minorHAnsi" w:hAnsiTheme="minorHAnsi"/>
          <w:color w:val="000000"/>
          <w:szCs w:val="22"/>
          <w:lang w:eastAsia="en-AU"/>
        </w:rPr>
      </w:pPr>
      <w:r>
        <w:rPr>
          <w:rFonts w:asciiTheme="minorHAnsi" w:hAnsiTheme="minorHAnsi"/>
          <w:color w:val="000000"/>
          <w:szCs w:val="22"/>
          <w:lang w:eastAsia="en-AU"/>
        </w:rPr>
        <w:t>Under proposed new section 89A(3), o</w:t>
      </w:r>
      <w:r w:rsidR="00B210F0" w:rsidRPr="00B210F0">
        <w:rPr>
          <w:rFonts w:asciiTheme="minorHAnsi" w:hAnsiTheme="minorHAnsi"/>
          <w:color w:val="000000"/>
          <w:szCs w:val="22"/>
          <w:lang w:eastAsia="en-AU"/>
        </w:rPr>
        <w:t>n being given a copy of the request, the Speaker must deal with the request, to the extent that it relates to Assembly information</w:t>
      </w:r>
      <w:r w:rsidR="00D150E5">
        <w:rPr>
          <w:rFonts w:asciiTheme="minorHAnsi" w:hAnsiTheme="minorHAnsi"/>
          <w:color w:val="000000"/>
          <w:szCs w:val="22"/>
          <w:lang w:eastAsia="en-AU"/>
        </w:rPr>
        <w:t xml:space="preserve"> in accordance with section 89 (as amended by clause 7). That is, the Speaker must provide a copy of the request to the relevant current or former member, thereby giving the member</w:t>
      </w:r>
      <w:r w:rsidR="007100D7">
        <w:rPr>
          <w:rFonts w:asciiTheme="minorHAnsi" w:hAnsiTheme="minorHAnsi"/>
          <w:color w:val="000000"/>
          <w:szCs w:val="22"/>
          <w:lang w:eastAsia="en-AU"/>
        </w:rPr>
        <w:t>/former member</w:t>
      </w:r>
      <w:r w:rsidR="00D150E5">
        <w:rPr>
          <w:rFonts w:asciiTheme="minorHAnsi" w:hAnsiTheme="minorHAnsi"/>
          <w:color w:val="000000"/>
          <w:szCs w:val="22"/>
          <w:lang w:eastAsia="en-AU"/>
        </w:rPr>
        <w:t xml:space="preserve"> the opportunity to make any claims in relation to parliamentary privilege. If </w:t>
      </w:r>
      <w:r w:rsidR="00D04665">
        <w:rPr>
          <w:rFonts w:asciiTheme="minorHAnsi" w:hAnsiTheme="minorHAnsi"/>
          <w:color w:val="000000"/>
          <w:szCs w:val="22"/>
          <w:lang w:eastAsia="en-AU"/>
        </w:rPr>
        <w:t xml:space="preserve">a </w:t>
      </w:r>
      <w:r w:rsidR="00D150E5">
        <w:rPr>
          <w:rFonts w:asciiTheme="minorHAnsi" w:hAnsiTheme="minorHAnsi"/>
          <w:color w:val="000000"/>
          <w:szCs w:val="22"/>
          <w:lang w:eastAsia="en-AU"/>
        </w:rPr>
        <w:t>claim</w:t>
      </w:r>
      <w:r w:rsidR="00D04665">
        <w:rPr>
          <w:rFonts w:asciiTheme="minorHAnsi" w:hAnsiTheme="minorHAnsi"/>
          <w:color w:val="000000"/>
          <w:szCs w:val="22"/>
          <w:lang w:eastAsia="en-AU"/>
        </w:rPr>
        <w:t xml:space="preserve"> is made,</w:t>
      </w:r>
      <w:r w:rsidR="00D150E5">
        <w:rPr>
          <w:rFonts w:asciiTheme="minorHAnsi" w:hAnsiTheme="minorHAnsi"/>
          <w:color w:val="000000"/>
          <w:szCs w:val="22"/>
          <w:lang w:eastAsia="en-AU"/>
        </w:rPr>
        <w:t xml:space="preserve"> </w:t>
      </w:r>
      <w:r w:rsidR="00D04665">
        <w:rPr>
          <w:rFonts w:asciiTheme="minorHAnsi" w:hAnsiTheme="minorHAnsi"/>
          <w:color w:val="000000"/>
          <w:szCs w:val="22"/>
          <w:lang w:eastAsia="en-AU"/>
        </w:rPr>
        <w:t xml:space="preserve">it </w:t>
      </w:r>
      <w:r w:rsidR="00D150E5">
        <w:rPr>
          <w:rFonts w:asciiTheme="minorHAnsi" w:hAnsiTheme="minorHAnsi"/>
          <w:color w:val="000000"/>
          <w:szCs w:val="22"/>
          <w:lang w:eastAsia="en-AU"/>
        </w:rPr>
        <w:t>would then be dealt with in accordance with the relevant orders and resolutions of the Assembly</w:t>
      </w:r>
      <w:r>
        <w:rPr>
          <w:rFonts w:asciiTheme="minorHAnsi" w:hAnsiTheme="minorHAnsi"/>
          <w:color w:val="000000"/>
          <w:szCs w:val="22"/>
          <w:lang w:eastAsia="en-AU"/>
        </w:rPr>
        <w:t xml:space="preserve"> </w:t>
      </w:r>
      <w:r w:rsidRPr="007C6D2E">
        <w:rPr>
          <w:rFonts w:asciiTheme="minorHAnsi" w:hAnsiTheme="minorHAnsi"/>
          <w:color w:val="000000"/>
          <w:szCs w:val="22"/>
          <w:lang w:eastAsia="en-AU"/>
        </w:rPr>
        <w:t>(</w:t>
      </w:r>
      <w:r>
        <w:rPr>
          <w:rFonts w:asciiTheme="minorHAnsi" w:hAnsiTheme="minorHAnsi"/>
          <w:color w:val="000000"/>
          <w:szCs w:val="22"/>
          <w:lang w:eastAsia="en-AU"/>
        </w:rPr>
        <w:t xml:space="preserve">for example, </w:t>
      </w:r>
      <w:r w:rsidRPr="007C6D2E">
        <w:rPr>
          <w:rFonts w:asciiTheme="minorHAnsi" w:hAnsiTheme="minorHAnsi"/>
          <w:color w:val="000000"/>
          <w:szCs w:val="22"/>
          <w:lang w:eastAsia="en-AU"/>
        </w:rPr>
        <w:t>under continuing resolution 4A)</w:t>
      </w:r>
      <w:r w:rsidR="00D150E5">
        <w:rPr>
          <w:rFonts w:asciiTheme="minorHAnsi" w:hAnsiTheme="minorHAnsi"/>
          <w:color w:val="000000"/>
          <w:szCs w:val="22"/>
          <w:lang w:eastAsia="en-AU"/>
        </w:rPr>
        <w:t>.</w:t>
      </w:r>
    </w:p>
    <w:p w14:paraId="75477B9F" w14:textId="0EC8FCD9" w:rsidR="00082B00" w:rsidRDefault="00082B00" w:rsidP="00B210F0">
      <w:pPr>
        <w:rPr>
          <w:rFonts w:asciiTheme="minorHAnsi" w:hAnsiTheme="minorHAnsi"/>
          <w:color w:val="000000"/>
          <w:szCs w:val="22"/>
          <w:lang w:eastAsia="en-AU"/>
        </w:rPr>
      </w:pPr>
      <w:r>
        <w:rPr>
          <w:rFonts w:asciiTheme="minorHAnsi" w:hAnsiTheme="minorHAnsi"/>
          <w:color w:val="000000"/>
          <w:szCs w:val="22"/>
          <w:lang w:eastAsia="en-AU"/>
        </w:rPr>
        <w:t xml:space="preserve">By reason of section 89 (3), the Speaker and any other head of a public sector entity need not comply with a request of the </w:t>
      </w:r>
      <w:r w:rsidR="00C53307">
        <w:rPr>
          <w:rFonts w:asciiTheme="minorHAnsi" w:hAnsiTheme="minorHAnsi"/>
          <w:color w:val="000000"/>
          <w:szCs w:val="22"/>
          <w:lang w:eastAsia="en-AU"/>
        </w:rPr>
        <w:t>Commission</w:t>
      </w:r>
      <w:r>
        <w:rPr>
          <w:rFonts w:asciiTheme="minorHAnsi" w:hAnsiTheme="minorHAnsi"/>
          <w:color w:val="000000"/>
          <w:szCs w:val="22"/>
          <w:lang w:eastAsia="en-AU"/>
        </w:rPr>
        <w:t xml:space="preserve"> under section 89 where the head advises the </w:t>
      </w:r>
      <w:r w:rsidR="00C53307">
        <w:rPr>
          <w:rFonts w:asciiTheme="minorHAnsi" w:hAnsiTheme="minorHAnsi"/>
          <w:color w:val="000000"/>
          <w:szCs w:val="22"/>
          <w:lang w:eastAsia="en-AU"/>
        </w:rPr>
        <w:t>Commission</w:t>
      </w:r>
      <w:r>
        <w:rPr>
          <w:rFonts w:asciiTheme="minorHAnsi" w:hAnsiTheme="minorHAnsi"/>
          <w:color w:val="000000"/>
          <w:szCs w:val="22"/>
          <w:lang w:eastAsia="en-AU"/>
        </w:rPr>
        <w:t xml:space="preserve"> of a reasonable excuse for not doing so. </w:t>
      </w:r>
      <w:r w:rsidR="00050D0C" w:rsidRPr="00050D0C">
        <w:rPr>
          <w:rFonts w:asciiTheme="minorHAnsi" w:hAnsiTheme="minorHAnsi"/>
          <w:color w:val="000000"/>
          <w:szCs w:val="22"/>
          <w:lang w:eastAsia="en-AU"/>
        </w:rPr>
        <w:t xml:space="preserve">It would be a reasonable excuse for non-compliance </w:t>
      </w:r>
      <w:r w:rsidR="00D04665">
        <w:rPr>
          <w:rFonts w:asciiTheme="minorHAnsi" w:hAnsiTheme="minorHAnsi"/>
          <w:color w:val="000000"/>
          <w:szCs w:val="22"/>
          <w:lang w:eastAsia="en-AU"/>
        </w:rPr>
        <w:t>if</w:t>
      </w:r>
      <w:r w:rsidR="00050D0C" w:rsidRPr="00050D0C">
        <w:rPr>
          <w:rFonts w:asciiTheme="minorHAnsi" w:hAnsiTheme="minorHAnsi"/>
          <w:color w:val="000000"/>
          <w:szCs w:val="22"/>
          <w:lang w:eastAsia="en-AU"/>
        </w:rPr>
        <w:t xml:space="preserve"> a request for information, by its terms, sought material that was potentia</w:t>
      </w:r>
      <w:r w:rsidR="00050D0C">
        <w:rPr>
          <w:rFonts w:asciiTheme="minorHAnsi" w:hAnsiTheme="minorHAnsi"/>
          <w:color w:val="000000"/>
          <w:szCs w:val="22"/>
          <w:lang w:eastAsia="en-AU"/>
        </w:rPr>
        <w:t>l</w:t>
      </w:r>
      <w:r w:rsidR="00050D0C" w:rsidRPr="00050D0C">
        <w:rPr>
          <w:rFonts w:asciiTheme="minorHAnsi" w:hAnsiTheme="minorHAnsi"/>
          <w:color w:val="000000"/>
          <w:szCs w:val="22"/>
          <w:lang w:eastAsia="en-AU"/>
        </w:rPr>
        <w:t>l</w:t>
      </w:r>
      <w:r w:rsidR="00050D0C">
        <w:rPr>
          <w:rFonts w:asciiTheme="minorHAnsi" w:hAnsiTheme="minorHAnsi"/>
          <w:color w:val="000000"/>
          <w:szCs w:val="22"/>
          <w:lang w:eastAsia="en-AU"/>
        </w:rPr>
        <w:t>y</w:t>
      </w:r>
      <w:r w:rsidR="00050D0C" w:rsidRPr="00050D0C">
        <w:rPr>
          <w:rFonts w:asciiTheme="minorHAnsi" w:hAnsiTheme="minorHAnsi"/>
          <w:color w:val="000000"/>
          <w:szCs w:val="22"/>
          <w:lang w:eastAsia="en-AU"/>
        </w:rPr>
        <w:t xml:space="preserve"> the subject of parliamentary privilege.   </w:t>
      </w:r>
    </w:p>
    <w:p w14:paraId="2EDAD7AB" w14:textId="77777777" w:rsidR="001F035B" w:rsidRPr="00021FDF" w:rsidRDefault="001F035B" w:rsidP="001F035B">
      <w:pPr>
        <w:rPr>
          <w:rFonts w:asciiTheme="minorHAnsi" w:eastAsia="Calibri" w:hAnsiTheme="minorHAnsi"/>
          <w:szCs w:val="22"/>
        </w:rPr>
      </w:pPr>
      <w:r>
        <w:rPr>
          <w:rFonts w:asciiTheme="minorHAnsi" w:eastAsia="Calibri" w:hAnsiTheme="minorHAnsi"/>
          <w:szCs w:val="22"/>
        </w:rPr>
        <w:t>This clause i</w:t>
      </w:r>
      <w:r w:rsidRPr="00021FDF">
        <w:rPr>
          <w:rFonts w:asciiTheme="minorHAnsi" w:eastAsia="Calibri" w:hAnsiTheme="minorHAnsi"/>
          <w:szCs w:val="22"/>
        </w:rPr>
        <w:t>nserts the following</w:t>
      </w:r>
      <w:r>
        <w:rPr>
          <w:rFonts w:asciiTheme="minorHAnsi" w:eastAsia="Calibri" w:hAnsiTheme="minorHAnsi"/>
          <w:szCs w:val="22"/>
        </w:rPr>
        <w:t xml:space="preserve"> two</w:t>
      </w:r>
      <w:r w:rsidRPr="00021FDF">
        <w:rPr>
          <w:rFonts w:asciiTheme="minorHAnsi" w:eastAsia="Calibri" w:hAnsiTheme="minorHAnsi"/>
          <w:szCs w:val="22"/>
        </w:rPr>
        <w:t xml:space="preserve"> notes:</w:t>
      </w:r>
    </w:p>
    <w:p w14:paraId="1C909796" w14:textId="77777777" w:rsidR="001F035B" w:rsidRPr="00021FDF" w:rsidRDefault="001F035B" w:rsidP="001F035B">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t xml:space="preserve">Note 1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72140E83" w14:textId="38B48C0C"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067D9A33" w14:textId="77777777" w:rsidR="001F035B" w:rsidRDefault="001F035B" w:rsidP="001F035B">
      <w:pPr>
        <w:rPr>
          <w:rFonts w:eastAsia="Calibri"/>
        </w:rPr>
      </w:pPr>
      <w:r w:rsidRPr="00A057B3">
        <w:rPr>
          <w:rFonts w:eastAsia="Calibri"/>
        </w:rPr>
        <w:lastRenderedPageBreak/>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1B914B81" w14:textId="77777777" w:rsidR="001F035B" w:rsidRDefault="001F035B" w:rsidP="001F035B">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2 </w:t>
      </w:r>
      <w:r w:rsidRPr="00021FDF">
        <w:rPr>
          <w:rFonts w:asciiTheme="minorHAnsi" w:hAnsiTheme="minorHAnsi" w:cs="Times New Roman"/>
          <w:color w:val="000000"/>
          <w:szCs w:val="22"/>
          <w:lang w:eastAsia="en-AU"/>
        </w:rPr>
        <w:t>A claim of parliamentary privilege must be dealt with by the Legislative Assembly (see s 177).</w:t>
      </w:r>
    </w:p>
    <w:p w14:paraId="300A5773" w14:textId="69BFE7DD" w:rsidR="001F035B" w:rsidRDefault="001F035B" w:rsidP="001F035B">
      <w:pPr>
        <w:rPr>
          <w:rFonts w:eastAsia="Calibri"/>
        </w:rPr>
      </w:pPr>
      <w:r>
        <w:rPr>
          <w:rFonts w:eastAsia="Calibri"/>
        </w:rPr>
        <w:t xml:space="preserve">The note directs attention to requirements that apply in relation to dealing with claims of parliamentary privilege. </w:t>
      </w:r>
    </w:p>
    <w:p w14:paraId="022F085E" w14:textId="55E714A9" w:rsidR="001F035B" w:rsidRPr="001F035B" w:rsidRDefault="001F035B" w:rsidP="001F035B">
      <w:pPr>
        <w:rPr>
          <w:rFonts w:asciiTheme="minorHAnsi" w:eastAsiaTheme="minorEastAsia" w:hAnsiTheme="minorHAnsi" w:cs="Times New Roman"/>
          <w:szCs w:val="22"/>
        </w:rPr>
      </w:pPr>
      <w:r w:rsidRPr="0099629C">
        <w:rPr>
          <w:rFonts w:asciiTheme="minorHAnsi" w:eastAsiaTheme="minorEastAsia" w:hAnsiTheme="minorHAnsi" w:cs="Times New Roman"/>
          <w:szCs w:val="22"/>
        </w:rPr>
        <w:t>See sections 127 (1), (4) and (5) of the</w:t>
      </w:r>
      <w:r w:rsidRPr="0099629C">
        <w:rPr>
          <w:rFonts w:asciiTheme="minorHAnsi" w:eastAsiaTheme="minorEastAsia" w:hAnsiTheme="minorHAnsi" w:cs="Times New Roman"/>
          <w:i/>
          <w:iCs/>
          <w:szCs w:val="22"/>
        </w:rPr>
        <w:t xml:space="preserve"> Legislation Act 2001</w:t>
      </w:r>
      <w:r w:rsidRPr="0099629C">
        <w:rPr>
          <w:rFonts w:asciiTheme="minorHAnsi" w:eastAsiaTheme="minorEastAsia" w:hAnsiTheme="minorHAnsi" w:cs="Times New Roman"/>
          <w:szCs w:val="22"/>
        </w:rPr>
        <w:t xml:space="preserve"> for the legal status of notes.</w:t>
      </w:r>
    </w:p>
    <w:p w14:paraId="681CF913" w14:textId="58B1687F" w:rsidR="00B210F0" w:rsidRDefault="00B210F0" w:rsidP="006F3A87">
      <w:pPr>
        <w:pStyle w:val="Heading3"/>
        <w:tabs>
          <w:tab w:val="clear" w:pos="993"/>
          <w:tab w:val="left" w:pos="1276"/>
        </w:tabs>
        <w:ind w:left="1134" w:hanging="1134"/>
        <w:rPr>
          <w:lang w:eastAsia="en-AU"/>
        </w:rPr>
      </w:pPr>
      <w:r>
        <w:rPr>
          <w:lang w:eastAsia="en-AU"/>
        </w:rPr>
        <w:t>Clause 11—Power to issue preliminary inquiry notice</w:t>
      </w:r>
      <w:r>
        <w:rPr>
          <w:lang w:eastAsia="en-AU"/>
        </w:rPr>
        <w:br/>
        <w:t>Section 90 (1)</w:t>
      </w:r>
      <w:r w:rsidR="0099629C">
        <w:rPr>
          <w:lang w:eastAsia="en-AU"/>
        </w:rPr>
        <w:t>, new note</w:t>
      </w:r>
    </w:p>
    <w:p w14:paraId="11A80DD7" w14:textId="77777777" w:rsidR="0099629C" w:rsidRDefault="00253408" w:rsidP="006F3A87">
      <w:pPr>
        <w:rPr>
          <w:rFonts w:asciiTheme="minorHAnsi" w:hAnsiTheme="minorHAnsi"/>
          <w:color w:val="000000"/>
          <w:szCs w:val="22"/>
          <w:lang w:eastAsia="en-AU"/>
        </w:rPr>
      </w:pPr>
      <w:r>
        <w:rPr>
          <w:rFonts w:asciiTheme="minorHAnsi" w:hAnsiTheme="minorHAnsi"/>
          <w:color w:val="000000"/>
          <w:szCs w:val="22"/>
          <w:lang w:eastAsia="en-AU"/>
        </w:rPr>
        <w:t xml:space="preserve">This clause </w:t>
      </w:r>
      <w:r w:rsidR="0099629C">
        <w:rPr>
          <w:rFonts w:asciiTheme="minorHAnsi" w:hAnsiTheme="minorHAnsi"/>
          <w:color w:val="000000"/>
          <w:szCs w:val="22"/>
          <w:lang w:eastAsia="en-AU"/>
        </w:rPr>
        <w:t>inserts a new note as follows:</w:t>
      </w:r>
    </w:p>
    <w:p w14:paraId="1B338F05" w14:textId="6236E40A" w:rsidR="005A2941" w:rsidRDefault="005A2941" w:rsidP="005A2941">
      <w:pPr>
        <w:ind w:left="709"/>
        <w:rPr>
          <w:rFonts w:asciiTheme="minorHAnsi" w:eastAsiaTheme="minorEastAsia" w:hAnsiTheme="minorHAnsi" w:cs="Times New Roman"/>
          <w:szCs w:val="22"/>
        </w:rPr>
      </w:pPr>
      <w:r w:rsidRPr="001F035B">
        <w:rPr>
          <w:rFonts w:asciiTheme="minorHAnsi" w:eastAsiaTheme="minorEastAsia" w:hAnsiTheme="minorHAnsi" w:cs="Times New Roman"/>
          <w:i/>
          <w:iCs/>
          <w:szCs w:val="22"/>
        </w:rPr>
        <w:t xml:space="preserve">Note 2 </w:t>
      </w:r>
      <w:r w:rsidRPr="005A2941">
        <w:rPr>
          <w:rFonts w:asciiTheme="minorHAnsi" w:eastAsiaTheme="minorEastAsia" w:hAnsiTheme="minorHAnsi" w:cs="Times New Roman"/>
          <w:szCs w:val="22"/>
        </w:rPr>
        <w:t xml:space="preserve">A person </w:t>
      </w:r>
      <w:r w:rsidR="00E51514">
        <w:rPr>
          <w:rFonts w:asciiTheme="minorHAnsi" w:eastAsiaTheme="minorEastAsia" w:hAnsiTheme="minorHAnsi" w:cs="Times New Roman"/>
          <w:szCs w:val="22"/>
        </w:rPr>
        <w:t xml:space="preserve">(other than a current or former Member of the Legislative Assembly) </w:t>
      </w:r>
      <w:r w:rsidRPr="005A2941">
        <w:rPr>
          <w:rFonts w:asciiTheme="minorHAnsi" w:eastAsiaTheme="minorEastAsia" w:hAnsiTheme="minorHAnsi" w:cs="Times New Roman"/>
          <w:szCs w:val="22"/>
        </w:rPr>
        <w:t>must not produce a document or thing containing</w:t>
      </w:r>
      <w:r>
        <w:rPr>
          <w:rFonts w:asciiTheme="minorHAnsi" w:eastAsiaTheme="minorEastAsia" w:hAnsiTheme="minorHAnsi" w:cs="Times New Roman"/>
          <w:szCs w:val="22"/>
        </w:rPr>
        <w:t xml:space="preserve"> </w:t>
      </w:r>
      <w:r w:rsidRPr="005A2941">
        <w:rPr>
          <w:rFonts w:asciiTheme="minorHAnsi" w:eastAsiaTheme="minorEastAsia" w:hAnsiTheme="minorHAnsi" w:cs="Times New Roman"/>
          <w:szCs w:val="22"/>
        </w:rPr>
        <w:t xml:space="preserve">Assembly information to the </w:t>
      </w:r>
      <w:r w:rsidR="00C53307">
        <w:rPr>
          <w:rFonts w:asciiTheme="minorHAnsi" w:eastAsiaTheme="minorEastAsia" w:hAnsiTheme="minorHAnsi" w:cs="Times New Roman"/>
          <w:szCs w:val="22"/>
        </w:rPr>
        <w:t>Commission</w:t>
      </w:r>
      <w:r w:rsidRPr="005A2941">
        <w:rPr>
          <w:rFonts w:asciiTheme="minorHAnsi" w:eastAsiaTheme="minorEastAsia" w:hAnsiTheme="minorHAnsi" w:cs="Times New Roman"/>
          <w:szCs w:val="22"/>
        </w:rPr>
        <w:t xml:space="preserve"> unless authorised by the Speaker (see s 90</w:t>
      </w:r>
      <w:r w:rsidR="00E51514">
        <w:rPr>
          <w:rFonts w:asciiTheme="minorHAnsi" w:eastAsiaTheme="minorEastAsia" w:hAnsiTheme="minorHAnsi" w:cs="Times New Roman"/>
          <w:szCs w:val="22"/>
        </w:rPr>
        <w:t>A</w:t>
      </w:r>
      <w:r w:rsidRPr="005A2941">
        <w:rPr>
          <w:rFonts w:asciiTheme="minorHAnsi" w:eastAsiaTheme="minorEastAsia" w:hAnsiTheme="minorHAnsi" w:cs="Times New Roman"/>
          <w:szCs w:val="22"/>
        </w:rPr>
        <w:t>).</w:t>
      </w:r>
    </w:p>
    <w:p w14:paraId="2E9DB9AD" w14:textId="1ED64B2B" w:rsidR="001F035B" w:rsidRDefault="001F035B" w:rsidP="0099629C">
      <w:pPr>
        <w:rPr>
          <w:rFonts w:asciiTheme="minorHAnsi" w:eastAsiaTheme="minorEastAsia" w:hAnsiTheme="minorHAnsi" w:cs="Times New Roman"/>
          <w:szCs w:val="22"/>
        </w:rPr>
      </w:pPr>
      <w:r>
        <w:rPr>
          <w:rFonts w:asciiTheme="minorHAnsi" w:eastAsiaTheme="minorEastAsia" w:hAnsiTheme="minorHAnsi" w:cs="Times New Roman"/>
          <w:szCs w:val="22"/>
        </w:rPr>
        <w:t xml:space="preserve">The note directs attention to provisions </w:t>
      </w:r>
      <w:r w:rsidR="0054626E">
        <w:rPr>
          <w:rFonts w:asciiTheme="minorHAnsi" w:eastAsiaTheme="minorEastAsia" w:hAnsiTheme="minorHAnsi" w:cs="Times New Roman"/>
          <w:szCs w:val="22"/>
        </w:rPr>
        <w:t>in</w:t>
      </w:r>
      <w:r>
        <w:rPr>
          <w:rFonts w:asciiTheme="minorHAnsi" w:eastAsiaTheme="minorEastAsia" w:hAnsiTheme="minorHAnsi" w:cs="Times New Roman"/>
          <w:szCs w:val="22"/>
        </w:rPr>
        <w:t xml:space="preserve"> the proposed new section 90A.</w:t>
      </w:r>
    </w:p>
    <w:p w14:paraId="45E1E550" w14:textId="17C9AA7A" w:rsidR="0099629C" w:rsidRDefault="0099629C" w:rsidP="0099629C">
      <w:pPr>
        <w:rPr>
          <w:rFonts w:asciiTheme="minorHAnsi" w:eastAsiaTheme="minorEastAsia" w:hAnsiTheme="minorHAnsi" w:cs="Times New Roman"/>
          <w:szCs w:val="22"/>
        </w:rPr>
      </w:pPr>
      <w:r w:rsidRPr="0099629C">
        <w:rPr>
          <w:rFonts w:asciiTheme="minorHAnsi" w:eastAsiaTheme="minorEastAsia" w:hAnsiTheme="minorHAnsi" w:cs="Times New Roman"/>
          <w:szCs w:val="22"/>
        </w:rPr>
        <w:t>See sections 127 (1), (4) and (5) of the</w:t>
      </w:r>
      <w:r w:rsidRPr="0099629C">
        <w:rPr>
          <w:rFonts w:asciiTheme="minorHAnsi" w:eastAsiaTheme="minorEastAsia" w:hAnsiTheme="minorHAnsi" w:cs="Times New Roman"/>
          <w:i/>
          <w:iCs/>
          <w:szCs w:val="22"/>
        </w:rPr>
        <w:t xml:space="preserve"> Legislation Act 2001</w:t>
      </w:r>
      <w:r w:rsidRPr="0099629C">
        <w:rPr>
          <w:rFonts w:asciiTheme="minorHAnsi" w:eastAsiaTheme="minorEastAsia" w:hAnsiTheme="minorHAnsi" w:cs="Times New Roman"/>
          <w:szCs w:val="22"/>
        </w:rPr>
        <w:t xml:space="preserve"> for the legal status of notes.</w:t>
      </w:r>
    </w:p>
    <w:p w14:paraId="42E8C44B" w14:textId="77118C9E" w:rsidR="00253408" w:rsidRDefault="00253408" w:rsidP="00253408">
      <w:pPr>
        <w:pStyle w:val="Heading3"/>
      </w:pPr>
      <w:r>
        <w:t>Clause 12—New section 90A</w:t>
      </w:r>
    </w:p>
    <w:p w14:paraId="5C08EBB5" w14:textId="62D49644" w:rsidR="00212907" w:rsidRDefault="00253408" w:rsidP="00253408">
      <w:pPr>
        <w:rPr>
          <w:rFonts w:eastAsiaTheme="minorEastAsia"/>
        </w:rPr>
      </w:pPr>
      <w:r>
        <w:rPr>
          <w:rFonts w:eastAsiaTheme="minorEastAsia"/>
        </w:rPr>
        <w:t>This clause inserts new section 90A</w:t>
      </w:r>
      <w:r w:rsidR="00627C16">
        <w:rPr>
          <w:rFonts w:eastAsiaTheme="minorEastAsia"/>
        </w:rPr>
        <w:t xml:space="preserve"> </w:t>
      </w:r>
      <w:r w:rsidR="00EC4606">
        <w:rPr>
          <w:rFonts w:eastAsiaTheme="minorEastAsia"/>
        </w:rPr>
        <w:t xml:space="preserve">relating to </w:t>
      </w:r>
      <w:r w:rsidR="00627C16">
        <w:rPr>
          <w:rFonts w:eastAsiaTheme="minorEastAsia"/>
        </w:rPr>
        <w:t xml:space="preserve">dealing with a preliminary inquiry notice </w:t>
      </w:r>
      <w:r w:rsidR="00D04665">
        <w:rPr>
          <w:rFonts w:eastAsiaTheme="minorEastAsia"/>
        </w:rPr>
        <w:t xml:space="preserve">for </w:t>
      </w:r>
      <w:r w:rsidR="00627C16">
        <w:rPr>
          <w:rFonts w:eastAsiaTheme="minorEastAsia"/>
        </w:rPr>
        <w:t>Assembly information.</w:t>
      </w:r>
    </w:p>
    <w:p w14:paraId="58624BFE" w14:textId="6591B059" w:rsidR="00E51514" w:rsidRDefault="00253408" w:rsidP="00253408">
      <w:pPr>
        <w:rPr>
          <w:rFonts w:eastAsiaTheme="minorEastAsia"/>
        </w:rPr>
      </w:pPr>
      <w:r>
        <w:rPr>
          <w:rFonts w:eastAsiaTheme="minorEastAsia"/>
        </w:rPr>
        <w:t xml:space="preserve">Proposed new section 90A applies if </w:t>
      </w:r>
      <w:r w:rsidR="00E51514">
        <w:rPr>
          <w:rFonts w:eastAsiaTheme="minorEastAsia"/>
        </w:rPr>
        <w:t>a person (other than a current or former Member of the Legislative Assembly) has been</w:t>
      </w:r>
      <w:r>
        <w:rPr>
          <w:rFonts w:eastAsiaTheme="minorEastAsia"/>
        </w:rPr>
        <w:t xml:space="preserve"> issued with a preliminary inquiry notice</w:t>
      </w:r>
      <w:r w:rsidR="00E51514">
        <w:rPr>
          <w:rFonts w:eastAsiaTheme="minorEastAsia"/>
        </w:rPr>
        <w:t xml:space="preserve"> and the person considers that the notice require</w:t>
      </w:r>
      <w:r w:rsidR="00627C16">
        <w:rPr>
          <w:rFonts w:eastAsiaTheme="minorEastAsia"/>
        </w:rPr>
        <w:t>s</w:t>
      </w:r>
      <w:r w:rsidR="00E51514">
        <w:rPr>
          <w:rFonts w:eastAsiaTheme="minorEastAsia"/>
        </w:rPr>
        <w:t xml:space="preserve"> the production of a document o</w:t>
      </w:r>
      <w:r w:rsidR="00EC4606">
        <w:rPr>
          <w:rFonts w:eastAsiaTheme="minorEastAsia"/>
        </w:rPr>
        <w:t>r</w:t>
      </w:r>
      <w:r w:rsidR="00E51514">
        <w:rPr>
          <w:rFonts w:eastAsiaTheme="minorEastAsia"/>
        </w:rPr>
        <w:t xml:space="preserve"> other thing containing Assembly information.</w:t>
      </w:r>
    </w:p>
    <w:p w14:paraId="65AE1B22" w14:textId="17E5CE6D" w:rsidR="006518CA" w:rsidRDefault="00BA1FFF" w:rsidP="00BA1FFF">
      <w:pPr>
        <w:rPr>
          <w:rFonts w:eastAsiaTheme="minorEastAsia"/>
        </w:rPr>
      </w:pPr>
      <w:r>
        <w:rPr>
          <w:rFonts w:eastAsiaTheme="minorEastAsia"/>
        </w:rPr>
        <w:t>A</w:t>
      </w:r>
      <w:r w:rsidR="007A1F2D">
        <w:rPr>
          <w:rFonts w:eastAsiaTheme="minorEastAsia"/>
        </w:rPr>
        <w:t xml:space="preserve"> person</w:t>
      </w:r>
      <w:r>
        <w:rPr>
          <w:rFonts w:eastAsiaTheme="minorEastAsia"/>
        </w:rPr>
        <w:t xml:space="preserve"> (including the head of a public sector entity</w:t>
      </w:r>
      <w:r w:rsidR="00B042B6">
        <w:rPr>
          <w:rFonts w:eastAsiaTheme="minorEastAsia"/>
        </w:rPr>
        <w:t xml:space="preserve"> or their delegate</w:t>
      </w:r>
      <w:r>
        <w:rPr>
          <w:rFonts w:eastAsiaTheme="minorEastAsia"/>
        </w:rPr>
        <w:t>),</w:t>
      </w:r>
      <w:r w:rsidR="007A1F2D">
        <w:rPr>
          <w:rFonts w:eastAsiaTheme="minorEastAsia"/>
        </w:rPr>
        <w:t xml:space="preserve"> other tha</w:t>
      </w:r>
      <w:r>
        <w:rPr>
          <w:rFonts w:eastAsiaTheme="minorEastAsia"/>
        </w:rPr>
        <w:t xml:space="preserve">n a </w:t>
      </w:r>
      <w:r w:rsidR="007A1F2D">
        <w:rPr>
          <w:rFonts w:eastAsiaTheme="minorEastAsia"/>
        </w:rPr>
        <w:t>current or former member</w:t>
      </w:r>
      <w:r>
        <w:rPr>
          <w:rFonts w:eastAsiaTheme="minorEastAsia"/>
        </w:rPr>
        <w:t xml:space="preserve">, must not </w:t>
      </w:r>
      <w:r w:rsidR="007A1F2D">
        <w:rPr>
          <w:rFonts w:eastAsiaTheme="minorEastAsia"/>
        </w:rPr>
        <w:t>pro</w:t>
      </w:r>
      <w:r w:rsidR="00A31DB2">
        <w:rPr>
          <w:rFonts w:eastAsiaTheme="minorEastAsia"/>
        </w:rPr>
        <w:t>duc</w:t>
      </w:r>
      <w:r>
        <w:rPr>
          <w:rFonts w:eastAsiaTheme="minorEastAsia"/>
        </w:rPr>
        <w:t>e</w:t>
      </w:r>
      <w:r w:rsidR="00A31DB2">
        <w:rPr>
          <w:rFonts w:eastAsiaTheme="minorEastAsia"/>
        </w:rPr>
        <w:t xml:space="preserve"> </w:t>
      </w:r>
      <w:r w:rsidR="003B0CA0">
        <w:rPr>
          <w:rFonts w:eastAsiaTheme="minorEastAsia"/>
        </w:rPr>
        <w:t xml:space="preserve">a document or thing containing </w:t>
      </w:r>
      <w:r w:rsidR="007A1F2D">
        <w:rPr>
          <w:rFonts w:eastAsiaTheme="minorEastAsia"/>
        </w:rPr>
        <w:t xml:space="preserve">Assembly information to the </w:t>
      </w:r>
      <w:r w:rsidR="00C53307">
        <w:rPr>
          <w:rFonts w:eastAsiaTheme="minorEastAsia"/>
        </w:rPr>
        <w:t>Commission</w:t>
      </w:r>
      <w:r w:rsidR="00A31DB2">
        <w:rPr>
          <w:rFonts w:eastAsiaTheme="minorEastAsia"/>
        </w:rPr>
        <w:t xml:space="preserve"> in response to a preliminary inquiry notice</w:t>
      </w:r>
      <w:r w:rsidR="007A1F2D">
        <w:rPr>
          <w:rFonts w:eastAsiaTheme="minorEastAsia"/>
        </w:rPr>
        <w:t>.</w:t>
      </w:r>
      <w:r>
        <w:rPr>
          <w:rFonts w:eastAsiaTheme="minorEastAsia"/>
        </w:rPr>
        <w:t xml:space="preserve"> </w:t>
      </w:r>
    </w:p>
    <w:p w14:paraId="1C34C79F" w14:textId="6A4EA21D" w:rsidR="00A31DB2" w:rsidRDefault="00A31DB2" w:rsidP="00253408">
      <w:pPr>
        <w:rPr>
          <w:rFonts w:eastAsiaTheme="minorEastAsia"/>
        </w:rPr>
      </w:pPr>
      <w:r>
        <w:rPr>
          <w:rFonts w:eastAsiaTheme="minorEastAsia"/>
        </w:rPr>
        <w:t>In addition, a person in these circumstances must:</w:t>
      </w:r>
    </w:p>
    <w:p w14:paraId="0E4B0A95" w14:textId="53311DA7" w:rsidR="007A1F2D" w:rsidRDefault="00A31DB2" w:rsidP="00A31DB2">
      <w:pPr>
        <w:pStyle w:val="ListParagraph"/>
        <w:numPr>
          <w:ilvl w:val="0"/>
          <w:numId w:val="35"/>
        </w:numPr>
        <w:rPr>
          <w:rFonts w:eastAsiaTheme="minorEastAsia"/>
        </w:rPr>
      </w:pPr>
      <w:r w:rsidRPr="00A31DB2">
        <w:rPr>
          <w:rFonts w:eastAsiaTheme="minorEastAsia"/>
        </w:rPr>
        <w:t>give the Speaker a copy of the preliminary inquiry</w:t>
      </w:r>
      <w:r>
        <w:rPr>
          <w:rFonts w:eastAsiaTheme="minorEastAsia"/>
        </w:rPr>
        <w:t>;</w:t>
      </w:r>
    </w:p>
    <w:p w14:paraId="23EFAEC2" w14:textId="0AA9AC92" w:rsidR="00A31DB2" w:rsidRDefault="00A31DB2" w:rsidP="00A31DB2">
      <w:pPr>
        <w:pStyle w:val="ListParagraph"/>
        <w:numPr>
          <w:ilvl w:val="0"/>
          <w:numId w:val="35"/>
        </w:numPr>
        <w:rPr>
          <w:rFonts w:eastAsiaTheme="minorEastAsia"/>
        </w:rPr>
      </w:pPr>
      <w:r>
        <w:rPr>
          <w:rFonts w:eastAsiaTheme="minorEastAsia"/>
        </w:rPr>
        <w:t xml:space="preserve">tell the </w:t>
      </w:r>
      <w:r w:rsidR="00C53307">
        <w:rPr>
          <w:rFonts w:eastAsiaTheme="minorEastAsia"/>
        </w:rPr>
        <w:t>Commission</w:t>
      </w:r>
      <w:r>
        <w:rPr>
          <w:rFonts w:eastAsiaTheme="minorEastAsia"/>
        </w:rPr>
        <w:t xml:space="preserve"> that they have given the Speaker the notice;</w:t>
      </w:r>
    </w:p>
    <w:p w14:paraId="50E3EE13" w14:textId="73B33A8E" w:rsidR="00A31DB2" w:rsidRDefault="00A31DB2" w:rsidP="00A31DB2">
      <w:pPr>
        <w:pStyle w:val="ListParagraph"/>
        <w:numPr>
          <w:ilvl w:val="0"/>
          <w:numId w:val="35"/>
        </w:numPr>
        <w:rPr>
          <w:rFonts w:eastAsiaTheme="minorEastAsia"/>
        </w:rPr>
      </w:pPr>
      <w:r>
        <w:rPr>
          <w:rFonts w:eastAsiaTheme="minorEastAsia"/>
        </w:rPr>
        <w:t>comply with the notice to the extent that is does not relate to Assembly information; and</w:t>
      </w:r>
    </w:p>
    <w:p w14:paraId="05121F9C" w14:textId="0870FF37" w:rsidR="00A31DB2" w:rsidRPr="00A31DB2" w:rsidRDefault="006A43A3" w:rsidP="00A31DB2">
      <w:pPr>
        <w:pStyle w:val="ListParagraph"/>
        <w:numPr>
          <w:ilvl w:val="0"/>
          <w:numId w:val="35"/>
        </w:numPr>
        <w:rPr>
          <w:rFonts w:eastAsiaTheme="minorEastAsia"/>
        </w:rPr>
      </w:pPr>
      <w:r>
        <w:rPr>
          <w:rFonts w:eastAsiaTheme="minorEastAsia"/>
        </w:rPr>
        <w:t xml:space="preserve">if the Speaker authorises the person to produce the document or thing to the </w:t>
      </w:r>
      <w:r w:rsidR="00C53307">
        <w:rPr>
          <w:rFonts w:eastAsiaTheme="minorEastAsia"/>
        </w:rPr>
        <w:t>Commission</w:t>
      </w:r>
      <w:r w:rsidR="00014DA2">
        <w:rPr>
          <w:rFonts w:eastAsiaTheme="minorEastAsia"/>
        </w:rPr>
        <w:t xml:space="preserve">—produce the document or thing to the </w:t>
      </w:r>
      <w:r w:rsidR="00C53307">
        <w:rPr>
          <w:rFonts w:eastAsiaTheme="minorEastAsia"/>
        </w:rPr>
        <w:t>Commission</w:t>
      </w:r>
      <w:r w:rsidR="00014DA2">
        <w:rPr>
          <w:rFonts w:eastAsiaTheme="minorEastAsia"/>
        </w:rPr>
        <w:t xml:space="preserve">. </w:t>
      </w:r>
    </w:p>
    <w:p w14:paraId="69F9433A" w14:textId="054FDDD4" w:rsidR="00BA1FFF" w:rsidRDefault="007A1F2D" w:rsidP="00253408">
      <w:pPr>
        <w:rPr>
          <w:rFonts w:eastAsiaTheme="minorEastAsia"/>
        </w:rPr>
      </w:pPr>
      <w:r>
        <w:rPr>
          <w:rFonts w:eastAsiaTheme="minorEastAsia"/>
        </w:rPr>
        <w:t>Where information relates to a current or former member, the Speaker</w:t>
      </w:r>
      <w:r w:rsidR="00BA1FFF">
        <w:rPr>
          <w:rFonts w:eastAsiaTheme="minorEastAsia"/>
        </w:rPr>
        <w:t xml:space="preserve"> (having been given a copy of the notice by the person to whom the notice was directed)</w:t>
      </w:r>
      <w:r>
        <w:rPr>
          <w:rFonts w:eastAsiaTheme="minorEastAsia"/>
        </w:rPr>
        <w:t xml:space="preserve"> is required to give a copy of the notice to </w:t>
      </w:r>
      <w:r>
        <w:rPr>
          <w:rFonts w:eastAsiaTheme="minorEastAsia"/>
        </w:rPr>
        <w:lastRenderedPageBreak/>
        <w:t>the member</w:t>
      </w:r>
      <w:r w:rsidR="007100D7">
        <w:rPr>
          <w:rFonts w:eastAsiaTheme="minorEastAsia"/>
        </w:rPr>
        <w:t>/former member</w:t>
      </w:r>
      <w:r w:rsidR="00BB2766">
        <w:rPr>
          <w:rFonts w:eastAsiaTheme="minorEastAsia"/>
        </w:rPr>
        <w:t>, thereby allowing the member</w:t>
      </w:r>
      <w:r w:rsidR="007100D7">
        <w:rPr>
          <w:rFonts w:eastAsiaTheme="minorEastAsia"/>
        </w:rPr>
        <w:t>/former member</w:t>
      </w:r>
      <w:r w:rsidR="00BB2766">
        <w:rPr>
          <w:rFonts w:eastAsiaTheme="minorEastAsia"/>
        </w:rPr>
        <w:t xml:space="preserve"> to </w:t>
      </w:r>
      <w:r w:rsidR="00BA1FFF">
        <w:rPr>
          <w:rFonts w:eastAsiaTheme="minorEastAsia"/>
        </w:rPr>
        <w:t xml:space="preserve">make a </w:t>
      </w:r>
      <w:r>
        <w:rPr>
          <w:rFonts w:eastAsiaTheme="minorEastAsia"/>
        </w:rPr>
        <w:t>claim in relation to parliamentary privilege</w:t>
      </w:r>
      <w:r w:rsidR="00774AC4">
        <w:rPr>
          <w:rFonts w:eastAsiaTheme="minorEastAsia"/>
        </w:rPr>
        <w:t xml:space="preserve"> (noting that there is nothing preventing the </w:t>
      </w:r>
      <w:r w:rsidR="00C53307">
        <w:rPr>
          <w:rFonts w:eastAsiaTheme="minorEastAsia"/>
        </w:rPr>
        <w:t>Commission</w:t>
      </w:r>
      <w:r w:rsidR="00774AC4">
        <w:rPr>
          <w:rFonts w:eastAsiaTheme="minorEastAsia"/>
        </w:rPr>
        <w:t xml:space="preserve"> from issuing a preliminary inquiry notice directly to a current or former member</w:t>
      </w:r>
      <w:r w:rsidR="00BA1FFF">
        <w:rPr>
          <w:rFonts w:eastAsiaTheme="minorEastAsia"/>
        </w:rPr>
        <w:t xml:space="preserve"> and in these circumstances the member</w:t>
      </w:r>
      <w:r w:rsidR="007100D7">
        <w:rPr>
          <w:rFonts w:eastAsiaTheme="minorEastAsia"/>
        </w:rPr>
        <w:t xml:space="preserve">/former member </w:t>
      </w:r>
      <w:r w:rsidR="00BA1FFF">
        <w:rPr>
          <w:rFonts w:eastAsiaTheme="minorEastAsia"/>
        </w:rPr>
        <w:t>is also entitled to make a claim in relation to parliamentary privilege</w:t>
      </w:r>
      <w:r w:rsidR="00774AC4">
        <w:rPr>
          <w:rFonts w:eastAsiaTheme="minorEastAsia"/>
        </w:rPr>
        <w:t>)</w:t>
      </w:r>
      <w:r>
        <w:rPr>
          <w:rFonts w:eastAsiaTheme="minorEastAsia"/>
        </w:rPr>
        <w:t xml:space="preserve">. </w:t>
      </w:r>
    </w:p>
    <w:p w14:paraId="1F55706B" w14:textId="738981A2" w:rsidR="00857929" w:rsidRDefault="00857929" w:rsidP="00253408">
      <w:pPr>
        <w:rPr>
          <w:rFonts w:eastAsiaTheme="minorEastAsia"/>
        </w:rPr>
      </w:pPr>
      <w:r w:rsidRPr="00857929">
        <w:rPr>
          <w:rFonts w:eastAsiaTheme="minorEastAsia"/>
        </w:rPr>
        <w:t xml:space="preserve">Where claims </w:t>
      </w:r>
      <w:r w:rsidR="00774AC4">
        <w:rPr>
          <w:rFonts w:eastAsiaTheme="minorEastAsia"/>
        </w:rPr>
        <w:t>relating to parliamentary privilege are</w:t>
      </w:r>
      <w:r w:rsidRPr="00857929">
        <w:rPr>
          <w:rFonts w:eastAsiaTheme="minorEastAsia"/>
        </w:rPr>
        <w:t xml:space="preserve"> advanced, they </w:t>
      </w:r>
      <w:r w:rsidR="00BB445A">
        <w:rPr>
          <w:rFonts w:eastAsiaTheme="minorEastAsia"/>
        </w:rPr>
        <w:t>are to be</w:t>
      </w:r>
      <w:r w:rsidRPr="00857929">
        <w:rPr>
          <w:rFonts w:eastAsiaTheme="minorEastAsia"/>
        </w:rPr>
        <w:t xml:space="preserve"> determined in accordance with</w:t>
      </w:r>
      <w:r w:rsidR="00D04665">
        <w:rPr>
          <w:rFonts w:eastAsiaTheme="minorEastAsia"/>
        </w:rPr>
        <w:t xml:space="preserve"> s 177 of the Act and </w:t>
      </w:r>
      <w:r w:rsidR="007C6D2E">
        <w:rPr>
          <w:rFonts w:eastAsiaTheme="minorEastAsia"/>
        </w:rPr>
        <w:t xml:space="preserve">relevant orders and resolutions of the Assembly (for example, continuing resolution </w:t>
      </w:r>
      <w:r w:rsidR="00BB445A">
        <w:rPr>
          <w:rFonts w:eastAsiaTheme="minorEastAsia"/>
        </w:rPr>
        <w:t>4A</w:t>
      </w:r>
      <w:r w:rsidRPr="00857929">
        <w:rPr>
          <w:rFonts w:eastAsiaTheme="minorEastAsia"/>
        </w:rPr>
        <w:t xml:space="preserve"> of the Assembly</w:t>
      </w:r>
      <w:r w:rsidR="007C6D2E">
        <w:rPr>
          <w:rFonts w:eastAsiaTheme="minorEastAsia"/>
        </w:rPr>
        <w:t>)</w:t>
      </w:r>
      <w:r w:rsidRPr="00857929">
        <w:rPr>
          <w:rFonts w:eastAsiaTheme="minorEastAsia"/>
        </w:rPr>
        <w:t xml:space="preserve">. </w:t>
      </w:r>
    </w:p>
    <w:p w14:paraId="7705DA24" w14:textId="77777777" w:rsidR="001F035B" w:rsidRPr="00021FDF" w:rsidRDefault="001F035B" w:rsidP="001F035B">
      <w:pPr>
        <w:rPr>
          <w:rFonts w:asciiTheme="minorHAnsi" w:eastAsia="Calibri" w:hAnsiTheme="minorHAnsi"/>
          <w:szCs w:val="22"/>
        </w:rPr>
      </w:pPr>
      <w:r>
        <w:rPr>
          <w:rFonts w:asciiTheme="minorHAnsi" w:eastAsia="Calibri" w:hAnsiTheme="minorHAnsi"/>
          <w:szCs w:val="22"/>
        </w:rPr>
        <w:t>This clause i</w:t>
      </w:r>
      <w:r w:rsidRPr="00021FDF">
        <w:rPr>
          <w:rFonts w:asciiTheme="minorHAnsi" w:eastAsia="Calibri" w:hAnsiTheme="minorHAnsi"/>
          <w:szCs w:val="22"/>
        </w:rPr>
        <w:t>nserts the following</w:t>
      </w:r>
      <w:r>
        <w:rPr>
          <w:rFonts w:asciiTheme="minorHAnsi" w:eastAsia="Calibri" w:hAnsiTheme="minorHAnsi"/>
          <w:szCs w:val="22"/>
        </w:rPr>
        <w:t xml:space="preserve"> two</w:t>
      </w:r>
      <w:r w:rsidRPr="00021FDF">
        <w:rPr>
          <w:rFonts w:asciiTheme="minorHAnsi" w:eastAsia="Calibri" w:hAnsiTheme="minorHAnsi"/>
          <w:szCs w:val="22"/>
        </w:rPr>
        <w:t xml:space="preserve"> notes:</w:t>
      </w:r>
    </w:p>
    <w:p w14:paraId="368E8BE4" w14:textId="77777777" w:rsidR="001F035B" w:rsidRPr="00021FDF" w:rsidRDefault="001F035B" w:rsidP="001F035B">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t xml:space="preserve">Note 1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15998A90" w14:textId="709AC183"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3E657CE5"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56753B13" w14:textId="77777777" w:rsidR="001F035B" w:rsidRDefault="001F035B" w:rsidP="001F035B">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2 </w:t>
      </w:r>
      <w:r w:rsidRPr="00021FDF">
        <w:rPr>
          <w:rFonts w:asciiTheme="minorHAnsi" w:hAnsiTheme="minorHAnsi" w:cs="Times New Roman"/>
          <w:color w:val="000000"/>
          <w:szCs w:val="22"/>
          <w:lang w:eastAsia="en-AU"/>
        </w:rPr>
        <w:t>A claim of parliamentary privilege must be dealt with by the Legislative Assembly (see s 177).</w:t>
      </w:r>
    </w:p>
    <w:p w14:paraId="6A683898" w14:textId="1D107701" w:rsidR="001F035B" w:rsidRDefault="001F035B" w:rsidP="001F035B">
      <w:pPr>
        <w:rPr>
          <w:rFonts w:eastAsia="Calibri"/>
        </w:rPr>
      </w:pPr>
      <w:r>
        <w:rPr>
          <w:rFonts w:eastAsia="Calibri"/>
        </w:rPr>
        <w:t xml:space="preserve">The note directs attention to requirements that apply in relation to dealing with claims of parliamentary privilege. </w:t>
      </w:r>
    </w:p>
    <w:p w14:paraId="1BB23283" w14:textId="625E7162" w:rsidR="001F035B" w:rsidRPr="001F035B" w:rsidRDefault="001F035B" w:rsidP="001F035B">
      <w:pPr>
        <w:rPr>
          <w:rFonts w:asciiTheme="minorHAnsi" w:eastAsiaTheme="minorEastAsia" w:hAnsiTheme="minorHAnsi" w:cs="Times New Roman"/>
          <w:szCs w:val="22"/>
        </w:rPr>
      </w:pPr>
      <w:r w:rsidRPr="0099629C">
        <w:rPr>
          <w:rFonts w:asciiTheme="minorHAnsi" w:eastAsiaTheme="minorEastAsia" w:hAnsiTheme="minorHAnsi" w:cs="Times New Roman"/>
          <w:szCs w:val="22"/>
        </w:rPr>
        <w:t>See sections 127 (1), (4) and (5) of the</w:t>
      </w:r>
      <w:r w:rsidRPr="0099629C">
        <w:rPr>
          <w:rFonts w:asciiTheme="minorHAnsi" w:eastAsiaTheme="minorEastAsia" w:hAnsiTheme="minorHAnsi" w:cs="Times New Roman"/>
          <w:i/>
          <w:iCs/>
          <w:szCs w:val="22"/>
        </w:rPr>
        <w:t xml:space="preserve"> Legislation Act 2001</w:t>
      </w:r>
      <w:r w:rsidRPr="0099629C">
        <w:rPr>
          <w:rFonts w:asciiTheme="minorHAnsi" w:eastAsiaTheme="minorEastAsia" w:hAnsiTheme="minorHAnsi" w:cs="Times New Roman"/>
          <w:szCs w:val="22"/>
        </w:rPr>
        <w:t xml:space="preserve"> for the legal status of notes.</w:t>
      </w:r>
    </w:p>
    <w:p w14:paraId="31E2130D" w14:textId="2D63B8A8" w:rsidR="00602F82" w:rsidRDefault="00602F82" w:rsidP="00602F82">
      <w:pPr>
        <w:pStyle w:val="Heading3"/>
        <w:tabs>
          <w:tab w:val="clear" w:pos="993"/>
          <w:tab w:val="left" w:pos="1134"/>
        </w:tabs>
      </w:pPr>
      <w:r>
        <w:t>Clause 13—Preliminary inquiry notice—content</w:t>
      </w:r>
      <w:r>
        <w:br/>
      </w:r>
      <w:r>
        <w:tab/>
        <w:t>Section 91 (2) (</w:t>
      </w:r>
      <w:r w:rsidR="00857929">
        <w:t>b</w:t>
      </w:r>
      <w:r>
        <w:t>) (v</w:t>
      </w:r>
      <w:r w:rsidR="00857929">
        <w:t>a</w:t>
      </w:r>
      <w:r>
        <w:t xml:space="preserve">) </w:t>
      </w:r>
    </w:p>
    <w:p w14:paraId="5CFA5047" w14:textId="0A345CA2" w:rsidR="00602F82" w:rsidRDefault="00602F82" w:rsidP="007243F6">
      <w:r>
        <w:t xml:space="preserve">This clause introduces the requirement that a preliminary inquiry notice issued by the </w:t>
      </w:r>
      <w:r w:rsidR="00C53307">
        <w:t>Commission</w:t>
      </w:r>
      <w:r>
        <w:t xml:space="preserve"> must be accompanied </w:t>
      </w:r>
      <w:r w:rsidR="007C6D2E">
        <w:t xml:space="preserve">by </w:t>
      </w:r>
      <w:r w:rsidR="007243F6">
        <w:t xml:space="preserve">a statement </w:t>
      </w:r>
      <w:r w:rsidR="007C6D2E">
        <w:t xml:space="preserve">that </w:t>
      </w:r>
      <w:r w:rsidR="007243F6">
        <w:t>the person</w:t>
      </w:r>
      <w:r w:rsidR="00E62E9A">
        <w:t xml:space="preserve"> (other than a current or former member)</w:t>
      </w:r>
      <w:r w:rsidR="007243F6">
        <w:t xml:space="preserve"> in receipt of the notice</w:t>
      </w:r>
      <w:r w:rsidR="007243F6" w:rsidRPr="007243F6">
        <w:t xml:space="preserve"> must deal with </w:t>
      </w:r>
      <w:r w:rsidR="00E62E9A">
        <w:t xml:space="preserve">it </w:t>
      </w:r>
      <w:r w:rsidR="007243F6" w:rsidRPr="007243F6">
        <w:t>in accordance with section 90</w:t>
      </w:r>
      <w:r w:rsidR="00857929">
        <w:t>A</w:t>
      </w:r>
      <w:r w:rsidR="007243F6" w:rsidRPr="007243F6">
        <w:t xml:space="preserve"> if the document or other thing required to be produced contains Assembly information</w:t>
      </w:r>
      <w:r w:rsidR="00E62E9A">
        <w:t>.</w:t>
      </w:r>
    </w:p>
    <w:p w14:paraId="7EF0ED8A" w14:textId="13463675" w:rsidR="007243F6" w:rsidRDefault="007243F6" w:rsidP="007243F6">
      <w:r>
        <w:t xml:space="preserve">The requirement </w:t>
      </w:r>
      <w:r w:rsidR="00E62E9A">
        <w:t>ensures</w:t>
      </w:r>
      <w:r>
        <w:t xml:space="preserve"> that recipients of such notices ar</w:t>
      </w:r>
      <w:r w:rsidR="00E62E9A">
        <w:t xml:space="preserve">e made aware of </w:t>
      </w:r>
      <w:r>
        <w:t>their obligations in relation to Assembly information</w:t>
      </w:r>
      <w:r w:rsidR="00E62E9A">
        <w:t xml:space="preserve"> by way of the notice itself</w:t>
      </w:r>
      <w:r>
        <w:t xml:space="preserve">. </w:t>
      </w:r>
    </w:p>
    <w:p w14:paraId="7636F445" w14:textId="51F08B72" w:rsidR="007243F6" w:rsidRDefault="007243F6" w:rsidP="007243F6">
      <w:pPr>
        <w:pStyle w:val="Heading3"/>
        <w:tabs>
          <w:tab w:val="clear" w:pos="993"/>
          <w:tab w:val="left" w:pos="1134"/>
        </w:tabs>
      </w:pPr>
      <w:r>
        <w:t>Clause 14—General power on entry to premises</w:t>
      </w:r>
      <w:r>
        <w:br/>
      </w:r>
      <w:r>
        <w:tab/>
        <w:t>Section 120, new note</w:t>
      </w:r>
      <w:r w:rsidR="00A23230">
        <w:t>s</w:t>
      </w:r>
    </w:p>
    <w:p w14:paraId="3B500040" w14:textId="77777777" w:rsidR="001F035B" w:rsidRPr="00021FDF" w:rsidRDefault="001F035B" w:rsidP="001F035B">
      <w:pPr>
        <w:rPr>
          <w:rFonts w:asciiTheme="minorHAnsi" w:eastAsia="Calibri" w:hAnsiTheme="minorHAnsi"/>
          <w:szCs w:val="22"/>
        </w:rPr>
      </w:pPr>
      <w:r>
        <w:rPr>
          <w:rFonts w:asciiTheme="minorHAnsi" w:eastAsia="Calibri" w:hAnsiTheme="minorHAnsi"/>
          <w:szCs w:val="22"/>
        </w:rPr>
        <w:t>This clause i</w:t>
      </w:r>
      <w:r w:rsidRPr="00021FDF">
        <w:rPr>
          <w:rFonts w:asciiTheme="minorHAnsi" w:eastAsia="Calibri" w:hAnsiTheme="minorHAnsi"/>
          <w:szCs w:val="22"/>
        </w:rPr>
        <w:t>nserts the following</w:t>
      </w:r>
      <w:r>
        <w:rPr>
          <w:rFonts w:asciiTheme="minorHAnsi" w:eastAsia="Calibri" w:hAnsiTheme="minorHAnsi"/>
          <w:szCs w:val="22"/>
        </w:rPr>
        <w:t xml:space="preserve"> two</w:t>
      </w:r>
      <w:r w:rsidRPr="00021FDF">
        <w:rPr>
          <w:rFonts w:asciiTheme="minorHAnsi" w:eastAsia="Calibri" w:hAnsiTheme="minorHAnsi"/>
          <w:szCs w:val="22"/>
        </w:rPr>
        <w:t xml:space="preserve"> notes:</w:t>
      </w:r>
    </w:p>
    <w:p w14:paraId="072679B6" w14:textId="79BC1540" w:rsidR="001F035B" w:rsidRPr="00021FDF" w:rsidRDefault="001F035B" w:rsidP="001F035B">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lastRenderedPageBreak/>
        <w:t xml:space="preserve">Note </w:t>
      </w:r>
      <w:r>
        <w:rPr>
          <w:rFonts w:asciiTheme="minorHAnsi" w:hAnsiTheme="minorHAnsi" w:cs="Times New Roman"/>
          <w:i/>
          <w:iCs/>
          <w:color w:val="000000"/>
          <w:szCs w:val="22"/>
          <w:lang w:eastAsia="en-AU"/>
        </w:rPr>
        <w:t>2</w:t>
      </w:r>
      <w:r w:rsidRPr="00021FDF">
        <w:rPr>
          <w:rFonts w:asciiTheme="minorHAnsi" w:hAnsiTheme="minorHAnsi" w:cs="Times New Roman"/>
          <w:i/>
          <w:iCs/>
          <w:color w:val="000000"/>
          <w:szCs w:val="22"/>
          <w:lang w:eastAsia="en-AU"/>
        </w:rPr>
        <w:t xml:space="preserve">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6A17E227" w14:textId="128640BB"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314BE45C"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4784705E" w14:textId="685D86B6" w:rsidR="001F035B" w:rsidRDefault="001F035B" w:rsidP="001F035B">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w:t>
      </w:r>
      <w:r>
        <w:rPr>
          <w:rFonts w:asciiTheme="minorHAnsi" w:hAnsiTheme="minorHAnsi" w:cs="Times New Roman"/>
          <w:i/>
          <w:iCs/>
          <w:color w:val="000000"/>
          <w:szCs w:val="22"/>
          <w:lang w:eastAsia="en-AU"/>
        </w:rPr>
        <w:t>3</w:t>
      </w:r>
      <w:r w:rsidRPr="00021FDF">
        <w:rPr>
          <w:rFonts w:asciiTheme="minorHAnsi" w:hAnsiTheme="minorHAnsi" w:cs="Times New Roman"/>
          <w:i/>
          <w:iCs/>
          <w:color w:val="000000"/>
          <w:szCs w:val="22"/>
          <w:lang w:eastAsia="en-AU"/>
        </w:rPr>
        <w:t xml:space="preserve"> </w:t>
      </w:r>
      <w:r w:rsidRPr="00021FDF">
        <w:rPr>
          <w:rFonts w:asciiTheme="minorHAnsi" w:hAnsiTheme="minorHAnsi" w:cs="Times New Roman"/>
          <w:color w:val="000000"/>
          <w:szCs w:val="22"/>
          <w:lang w:eastAsia="en-AU"/>
        </w:rPr>
        <w:t>A claim of parliamentary privilege must be dealt with by the Legislative Assembly (see s 177).</w:t>
      </w:r>
    </w:p>
    <w:p w14:paraId="3ED7A2E9" w14:textId="5C30AC18" w:rsidR="001F035B" w:rsidRDefault="001F035B" w:rsidP="001F035B">
      <w:pPr>
        <w:rPr>
          <w:rFonts w:eastAsia="Calibri"/>
        </w:rPr>
      </w:pPr>
      <w:r>
        <w:rPr>
          <w:rFonts w:eastAsia="Calibri"/>
        </w:rPr>
        <w:t xml:space="preserve">The note directs attention to requirements that apply in relation to dealing with claims of parliamentary privilege. </w:t>
      </w:r>
    </w:p>
    <w:p w14:paraId="5246F959" w14:textId="1CF1FE69" w:rsidR="001F035B" w:rsidRPr="001F035B" w:rsidRDefault="001F035B" w:rsidP="001F035B">
      <w:pPr>
        <w:rPr>
          <w:rFonts w:asciiTheme="minorHAnsi" w:eastAsiaTheme="minorEastAsia" w:hAnsiTheme="minorHAnsi" w:cs="Times New Roman"/>
          <w:szCs w:val="22"/>
        </w:rPr>
      </w:pPr>
      <w:r w:rsidRPr="0099629C">
        <w:rPr>
          <w:rFonts w:asciiTheme="minorHAnsi" w:eastAsiaTheme="minorEastAsia" w:hAnsiTheme="minorHAnsi" w:cs="Times New Roman"/>
          <w:szCs w:val="22"/>
        </w:rPr>
        <w:t>See sections 127 (1), (4) and (5) of the</w:t>
      </w:r>
      <w:r w:rsidRPr="0099629C">
        <w:rPr>
          <w:rFonts w:asciiTheme="minorHAnsi" w:eastAsiaTheme="minorEastAsia" w:hAnsiTheme="minorHAnsi" w:cs="Times New Roman"/>
          <w:i/>
          <w:iCs/>
          <w:szCs w:val="22"/>
        </w:rPr>
        <w:t xml:space="preserve"> Legislation Act 2001</w:t>
      </w:r>
      <w:r w:rsidRPr="0099629C">
        <w:rPr>
          <w:rFonts w:asciiTheme="minorHAnsi" w:eastAsiaTheme="minorEastAsia" w:hAnsiTheme="minorHAnsi" w:cs="Times New Roman"/>
          <w:szCs w:val="22"/>
        </w:rPr>
        <w:t xml:space="preserve"> for the legal status of notes.</w:t>
      </w:r>
    </w:p>
    <w:p w14:paraId="64BB78FE" w14:textId="35C4CCE2" w:rsidR="007243F6" w:rsidRDefault="007243F6" w:rsidP="007243F6">
      <w:pPr>
        <w:pStyle w:val="Heading3"/>
        <w:tabs>
          <w:tab w:val="clear" w:pos="993"/>
        </w:tabs>
        <w:ind w:left="426" w:hanging="426"/>
      </w:pPr>
      <w:r>
        <w:t>15—Warrants—generally</w:t>
      </w:r>
      <w:r>
        <w:br/>
        <w:t>Section 122, new note</w:t>
      </w:r>
    </w:p>
    <w:p w14:paraId="7EF5D12C" w14:textId="224720D6" w:rsidR="007243F6" w:rsidRDefault="007243F6" w:rsidP="007243F6">
      <w:pPr>
        <w:rPr>
          <w:rFonts w:eastAsiaTheme="minorEastAsia"/>
        </w:rPr>
      </w:pPr>
      <w:r>
        <w:rPr>
          <w:rFonts w:eastAsiaTheme="minorEastAsia"/>
        </w:rPr>
        <w:t>This clause inserts the following note:</w:t>
      </w:r>
    </w:p>
    <w:p w14:paraId="1DC36FA3" w14:textId="145CF1AA" w:rsidR="007243F6" w:rsidRDefault="007243F6" w:rsidP="007243F6">
      <w:pPr>
        <w:ind w:left="720"/>
        <w:rPr>
          <w:rFonts w:eastAsiaTheme="minorEastAsia"/>
        </w:rPr>
      </w:pPr>
      <w:r w:rsidRPr="007243F6">
        <w:rPr>
          <w:rFonts w:eastAsiaTheme="minorEastAsia"/>
        </w:rPr>
        <w:t xml:space="preserve">This Act does not affect the law relating to the privileges of the Legislative Assembly </w:t>
      </w:r>
      <w:r w:rsidR="00EE0ADB">
        <w:rPr>
          <w:rFonts w:eastAsiaTheme="minorEastAsia"/>
        </w:rPr>
        <w:br/>
      </w:r>
      <w:r w:rsidRPr="007243F6">
        <w:rPr>
          <w:rFonts w:eastAsiaTheme="minorEastAsia"/>
        </w:rPr>
        <w:t>(see s 7).</w:t>
      </w:r>
    </w:p>
    <w:p w14:paraId="4DEF75EB" w14:textId="6FDD4218"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768B9A73"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6B909ABD" w14:textId="257FD886" w:rsidR="007464FA" w:rsidRDefault="007464FA" w:rsidP="007243F6">
      <w:pPr>
        <w:rPr>
          <w:rFonts w:eastAsiaTheme="minorEastAsia"/>
        </w:rPr>
      </w:pPr>
      <w:r w:rsidRPr="007464FA">
        <w:rPr>
          <w:rFonts w:eastAsiaTheme="minorEastAsia"/>
        </w:rPr>
        <w:t>See sections 127 (1), (4) and (5) of the</w:t>
      </w:r>
      <w:r w:rsidRPr="007464FA">
        <w:rPr>
          <w:rFonts w:eastAsiaTheme="minorEastAsia"/>
          <w:i/>
          <w:iCs/>
        </w:rPr>
        <w:t xml:space="preserve"> Legislation Act 2001</w:t>
      </w:r>
      <w:r w:rsidRPr="007464FA">
        <w:rPr>
          <w:rFonts w:eastAsiaTheme="minorEastAsia"/>
        </w:rPr>
        <w:t xml:space="preserve"> for the legal status of notes.</w:t>
      </w:r>
    </w:p>
    <w:p w14:paraId="55C2D488" w14:textId="729D84AA" w:rsidR="007243F6" w:rsidRDefault="007243F6" w:rsidP="007243F6">
      <w:pPr>
        <w:pStyle w:val="Heading3"/>
        <w:ind w:left="1134" w:hanging="1134"/>
      </w:pPr>
      <w:r>
        <w:t xml:space="preserve">Clause 16—Search warrants—claiming privilege </w:t>
      </w:r>
      <w:r>
        <w:br/>
        <w:t>Section 127 (4), note</w:t>
      </w:r>
    </w:p>
    <w:p w14:paraId="1FF77262" w14:textId="43F267C5" w:rsidR="007243F6" w:rsidRDefault="00D20CAA" w:rsidP="007243F6">
      <w:pPr>
        <w:rPr>
          <w:rFonts w:eastAsiaTheme="minorEastAsia"/>
        </w:rPr>
      </w:pPr>
      <w:r>
        <w:rPr>
          <w:rFonts w:eastAsiaTheme="minorEastAsia"/>
        </w:rPr>
        <w:t>This clause inserts the following note:</w:t>
      </w:r>
    </w:p>
    <w:p w14:paraId="4583BDD1" w14:textId="31229FAF" w:rsidR="00D20CAA" w:rsidRDefault="00D20CAA" w:rsidP="00D20CAA">
      <w:pPr>
        <w:ind w:left="720"/>
        <w:rPr>
          <w:rFonts w:eastAsiaTheme="minorEastAsia"/>
        </w:rPr>
      </w:pPr>
      <w:r w:rsidRPr="00D20CAA">
        <w:rPr>
          <w:rFonts w:eastAsiaTheme="minorEastAsia"/>
        </w:rPr>
        <w:t>For the claim of parliamentary privilege relating to the execution of a search warrant, see</w:t>
      </w:r>
      <w:r w:rsidR="00AE581F">
        <w:rPr>
          <w:rFonts w:eastAsiaTheme="minorEastAsia"/>
        </w:rPr>
        <w:br/>
      </w:r>
      <w:r w:rsidRPr="00D20CAA">
        <w:rPr>
          <w:rFonts w:eastAsiaTheme="minorEastAsia"/>
        </w:rPr>
        <w:t>s 130A.</w:t>
      </w:r>
    </w:p>
    <w:p w14:paraId="2984C314" w14:textId="129B27AE" w:rsidR="007464FA" w:rsidRDefault="007464FA" w:rsidP="007464FA">
      <w:pPr>
        <w:rPr>
          <w:rFonts w:eastAsiaTheme="minorEastAsia"/>
        </w:rPr>
      </w:pPr>
      <w:r>
        <w:rPr>
          <w:rFonts w:eastAsiaTheme="minorEastAsia"/>
        </w:rPr>
        <w:t>The note directs attention to</w:t>
      </w:r>
      <w:r w:rsidR="00EE0ADB">
        <w:rPr>
          <w:rFonts w:eastAsiaTheme="minorEastAsia"/>
        </w:rPr>
        <w:t xml:space="preserve"> proposed new</w:t>
      </w:r>
      <w:r>
        <w:rPr>
          <w:rFonts w:eastAsiaTheme="minorEastAsia"/>
        </w:rPr>
        <w:t xml:space="preserve"> s</w:t>
      </w:r>
      <w:r w:rsidR="00EE0ADB">
        <w:rPr>
          <w:rFonts w:eastAsiaTheme="minorEastAsia"/>
        </w:rPr>
        <w:t>ection</w:t>
      </w:r>
      <w:r>
        <w:rPr>
          <w:rFonts w:eastAsiaTheme="minorEastAsia"/>
        </w:rPr>
        <w:t xml:space="preserve"> 130A, which sets out </w:t>
      </w:r>
      <w:r w:rsidR="00EE0ADB">
        <w:rPr>
          <w:rFonts w:eastAsiaTheme="minorEastAsia"/>
        </w:rPr>
        <w:t xml:space="preserve">how </w:t>
      </w:r>
      <w:r>
        <w:rPr>
          <w:rFonts w:eastAsiaTheme="minorEastAsia"/>
        </w:rPr>
        <w:t>the execution of a search warrant</w:t>
      </w:r>
      <w:r w:rsidR="00EE0ADB">
        <w:rPr>
          <w:rFonts w:eastAsiaTheme="minorEastAsia"/>
        </w:rPr>
        <w:t xml:space="preserve"> must proceed where there is a claim of parliamentary privilege. </w:t>
      </w:r>
    </w:p>
    <w:p w14:paraId="266DBCF6" w14:textId="4E9C7872" w:rsidR="001F035B" w:rsidRDefault="001F035B" w:rsidP="007464FA">
      <w:pPr>
        <w:rPr>
          <w:rFonts w:eastAsiaTheme="minorEastAsia"/>
        </w:rPr>
      </w:pPr>
      <w:r w:rsidRPr="007464FA">
        <w:rPr>
          <w:rFonts w:eastAsiaTheme="minorEastAsia"/>
        </w:rPr>
        <w:lastRenderedPageBreak/>
        <w:t>See sections 127 (1), (4) and (5) of the</w:t>
      </w:r>
      <w:r w:rsidRPr="007464FA">
        <w:rPr>
          <w:rFonts w:eastAsiaTheme="minorEastAsia"/>
          <w:i/>
          <w:iCs/>
        </w:rPr>
        <w:t xml:space="preserve"> Legislation Act 2001</w:t>
      </w:r>
      <w:r w:rsidRPr="007464FA">
        <w:rPr>
          <w:rFonts w:eastAsiaTheme="minorEastAsia"/>
        </w:rPr>
        <w:t xml:space="preserve"> for the legal status of notes.</w:t>
      </w:r>
    </w:p>
    <w:p w14:paraId="5322C96D" w14:textId="758D596F" w:rsidR="00D20CAA" w:rsidRDefault="00D20CAA" w:rsidP="003327DB">
      <w:pPr>
        <w:pStyle w:val="Heading3"/>
      </w:pPr>
      <w:r>
        <w:t>Clause 17—New section 130A and section 130B</w:t>
      </w:r>
    </w:p>
    <w:p w14:paraId="4AACE2D9" w14:textId="2138CC9C" w:rsidR="00D20CAA" w:rsidRDefault="00D20CAA" w:rsidP="00D20CAA">
      <w:pPr>
        <w:rPr>
          <w:rFonts w:eastAsiaTheme="minorEastAsia"/>
        </w:rPr>
      </w:pPr>
      <w:r>
        <w:rPr>
          <w:rFonts w:eastAsiaTheme="minorEastAsia"/>
        </w:rPr>
        <w:t xml:space="preserve">This clause inserts new sections 130A and 130B. </w:t>
      </w:r>
    </w:p>
    <w:p w14:paraId="4F720F32" w14:textId="1E0E78A1" w:rsidR="003D0466" w:rsidRDefault="003327DB" w:rsidP="003327DB">
      <w:pPr>
        <w:rPr>
          <w:rFonts w:eastAsiaTheme="minorEastAsia"/>
        </w:rPr>
      </w:pPr>
      <w:r>
        <w:rPr>
          <w:rFonts w:eastAsiaTheme="minorEastAsia"/>
        </w:rPr>
        <w:t>The provisions operate so that</w:t>
      </w:r>
      <w:r w:rsidR="003D0466">
        <w:rPr>
          <w:rFonts w:eastAsiaTheme="minorEastAsia"/>
        </w:rPr>
        <w:t xml:space="preserve"> </w:t>
      </w:r>
      <w:r>
        <w:rPr>
          <w:rFonts w:eastAsiaTheme="minorEastAsia"/>
        </w:rPr>
        <w:t xml:space="preserve">a </w:t>
      </w:r>
      <w:r w:rsidR="003D0466">
        <w:rPr>
          <w:rFonts w:eastAsiaTheme="minorEastAsia"/>
        </w:rPr>
        <w:t xml:space="preserve">current or former </w:t>
      </w:r>
      <w:r>
        <w:rPr>
          <w:rFonts w:eastAsiaTheme="minorEastAsia"/>
        </w:rPr>
        <w:t>member, faced with the execution of a search warrant</w:t>
      </w:r>
      <w:r w:rsidR="0054626E">
        <w:rPr>
          <w:rFonts w:eastAsiaTheme="minorEastAsia"/>
        </w:rPr>
        <w:t>,</w:t>
      </w:r>
      <w:r w:rsidR="003D0466">
        <w:rPr>
          <w:rFonts w:eastAsiaTheme="minorEastAsia"/>
        </w:rPr>
        <w:t xml:space="preserve"> </w:t>
      </w:r>
      <w:r>
        <w:rPr>
          <w:rFonts w:eastAsiaTheme="minorEastAsia"/>
        </w:rPr>
        <w:t>has the opportunity to make a claim in relation to parliamentary privilege</w:t>
      </w:r>
      <w:r w:rsidR="003D0466">
        <w:rPr>
          <w:rFonts w:eastAsiaTheme="minorEastAsia"/>
        </w:rPr>
        <w:t xml:space="preserve">. Upon such a claim having been made, </w:t>
      </w:r>
      <w:r>
        <w:rPr>
          <w:rFonts w:eastAsiaTheme="minorEastAsia"/>
        </w:rPr>
        <w:t xml:space="preserve">the </w:t>
      </w:r>
      <w:r w:rsidR="003D0466">
        <w:rPr>
          <w:rFonts w:eastAsiaTheme="minorEastAsia"/>
        </w:rPr>
        <w:t xml:space="preserve">investigator executing the warrant must either stop exercising the power in relation to the document or thing over which the claim has been made or require that the claimant secure the document or thing and give it to the investigator. </w:t>
      </w:r>
    </w:p>
    <w:p w14:paraId="28E8C39A" w14:textId="77777777" w:rsidR="003D0466" w:rsidRDefault="003D0466" w:rsidP="003327DB">
      <w:pPr>
        <w:rPr>
          <w:rFonts w:eastAsiaTheme="minorEastAsia"/>
        </w:rPr>
      </w:pPr>
      <w:r>
        <w:rPr>
          <w:rFonts w:eastAsiaTheme="minorEastAsia"/>
        </w:rPr>
        <w:t xml:space="preserve">The investigator must not inspect the document or thing. </w:t>
      </w:r>
    </w:p>
    <w:p w14:paraId="012C0DD6" w14:textId="34328D48" w:rsidR="003D0466" w:rsidRDefault="007C6D2E" w:rsidP="003327DB">
      <w:pPr>
        <w:rPr>
          <w:rFonts w:eastAsiaTheme="minorEastAsia"/>
        </w:rPr>
      </w:pPr>
      <w:r>
        <w:rPr>
          <w:rFonts w:eastAsiaTheme="minorEastAsia"/>
        </w:rPr>
        <w:t>If</w:t>
      </w:r>
      <w:r w:rsidR="003D0466">
        <w:rPr>
          <w:rFonts w:eastAsiaTheme="minorEastAsia"/>
        </w:rPr>
        <w:t xml:space="preserve"> the investigator requires the claimant to secure the document or thing, the investigator is then required to notify the Commissioner about the claim and to give the secured document or thing to the Clerk of the Legislative Assembly for safe keeping. This ensures that</w:t>
      </w:r>
      <w:r w:rsidR="003327DB">
        <w:rPr>
          <w:rFonts w:eastAsiaTheme="minorEastAsia"/>
        </w:rPr>
        <w:t xml:space="preserve"> an appropriate chain of custody is maintained. </w:t>
      </w:r>
    </w:p>
    <w:p w14:paraId="7A116A44" w14:textId="5EF18FA5" w:rsidR="00BB445A" w:rsidRDefault="00BB445A" w:rsidP="003327DB">
      <w:pPr>
        <w:rPr>
          <w:rFonts w:eastAsiaTheme="minorEastAsia"/>
        </w:rPr>
      </w:pPr>
      <w:bookmarkStart w:id="16" w:name="_Hlk98940610"/>
      <w:r>
        <w:rPr>
          <w:rFonts w:eastAsiaTheme="minorEastAsia"/>
        </w:rPr>
        <w:t xml:space="preserve">Provisions are also included </w:t>
      </w:r>
      <w:r w:rsidR="00631C8F">
        <w:rPr>
          <w:rFonts w:eastAsiaTheme="minorEastAsia"/>
        </w:rPr>
        <w:t xml:space="preserve">at proposed new s 130B(3) </w:t>
      </w:r>
      <w:r w:rsidR="00631C8F" w:rsidRPr="00631C8F">
        <w:rPr>
          <w:rFonts w:eastAsiaTheme="minorEastAsia"/>
        </w:rPr>
        <w:t xml:space="preserve">so that the Deputy Clerk can assume custody of the contested material in the event that the Clerk </w:t>
      </w:r>
      <w:r w:rsidR="0054626E">
        <w:rPr>
          <w:rFonts w:eastAsiaTheme="minorEastAsia"/>
        </w:rPr>
        <w:t xml:space="preserve">is </w:t>
      </w:r>
      <w:r w:rsidR="00631C8F" w:rsidRPr="00631C8F">
        <w:rPr>
          <w:rFonts w:eastAsiaTheme="minorEastAsia"/>
        </w:rPr>
        <w:t>unavailable.</w:t>
      </w:r>
    </w:p>
    <w:bookmarkEnd w:id="16"/>
    <w:p w14:paraId="2D3713A4" w14:textId="3DD4B058" w:rsidR="003327DB" w:rsidRDefault="003327DB" w:rsidP="003327DB">
      <w:pPr>
        <w:rPr>
          <w:rFonts w:eastAsiaTheme="minorEastAsia"/>
        </w:rPr>
      </w:pPr>
      <w:r>
        <w:rPr>
          <w:rFonts w:eastAsiaTheme="minorEastAsia"/>
        </w:rPr>
        <w:t>Procedures for assessing and determining claims of parliamentary privilege would then take effect</w:t>
      </w:r>
      <w:r w:rsidR="007C6D2E">
        <w:rPr>
          <w:rFonts w:eastAsiaTheme="minorEastAsia"/>
        </w:rPr>
        <w:t xml:space="preserve"> (for example, continuing resolution 4A)</w:t>
      </w:r>
      <w:r>
        <w:rPr>
          <w:rFonts w:eastAsiaTheme="minorEastAsia"/>
        </w:rPr>
        <w:t xml:space="preserve">. </w:t>
      </w:r>
    </w:p>
    <w:p w14:paraId="0C08DD70" w14:textId="77777777" w:rsidR="001F035B" w:rsidRPr="00021FDF" w:rsidRDefault="001F035B" w:rsidP="001F035B">
      <w:pPr>
        <w:rPr>
          <w:rFonts w:asciiTheme="minorHAnsi" w:eastAsia="Calibri" w:hAnsiTheme="minorHAnsi"/>
          <w:szCs w:val="22"/>
        </w:rPr>
      </w:pPr>
      <w:r>
        <w:rPr>
          <w:rFonts w:asciiTheme="minorHAnsi" w:eastAsia="Calibri" w:hAnsiTheme="minorHAnsi"/>
          <w:szCs w:val="22"/>
        </w:rPr>
        <w:t>This clause i</w:t>
      </w:r>
      <w:r w:rsidRPr="00021FDF">
        <w:rPr>
          <w:rFonts w:asciiTheme="minorHAnsi" w:eastAsia="Calibri" w:hAnsiTheme="minorHAnsi"/>
          <w:szCs w:val="22"/>
        </w:rPr>
        <w:t>nserts the following</w:t>
      </w:r>
      <w:r>
        <w:rPr>
          <w:rFonts w:asciiTheme="minorHAnsi" w:eastAsia="Calibri" w:hAnsiTheme="minorHAnsi"/>
          <w:szCs w:val="22"/>
        </w:rPr>
        <w:t xml:space="preserve"> two</w:t>
      </w:r>
      <w:r w:rsidRPr="00021FDF">
        <w:rPr>
          <w:rFonts w:asciiTheme="minorHAnsi" w:eastAsia="Calibri" w:hAnsiTheme="minorHAnsi"/>
          <w:szCs w:val="22"/>
        </w:rPr>
        <w:t xml:space="preserve"> notes:</w:t>
      </w:r>
    </w:p>
    <w:p w14:paraId="4B23BCFF" w14:textId="77777777" w:rsidR="001F035B" w:rsidRPr="00021FDF" w:rsidRDefault="001F035B" w:rsidP="001F035B">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t xml:space="preserve">Note 1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35165C07" w14:textId="254FEA53"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35D546C5"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5208BF51" w14:textId="77777777" w:rsidR="001F035B" w:rsidRDefault="001F035B" w:rsidP="001F035B">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2 </w:t>
      </w:r>
      <w:r w:rsidRPr="00021FDF">
        <w:rPr>
          <w:rFonts w:asciiTheme="minorHAnsi" w:hAnsiTheme="minorHAnsi" w:cs="Times New Roman"/>
          <w:color w:val="000000"/>
          <w:szCs w:val="22"/>
          <w:lang w:eastAsia="en-AU"/>
        </w:rPr>
        <w:t>A claim of parliamentary privilege must be dealt with by the Legislative Assembly (see s 177).</w:t>
      </w:r>
    </w:p>
    <w:p w14:paraId="34A078C4" w14:textId="77777777" w:rsidR="001F035B" w:rsidRDefault="001F035B" w:rsidP="001F035B">
      <w:pPr>
        <w:rPr>
          <w:rFonts w:eastAsia="Calibri"/>
        </w:rPr>
      </w:pPr>
      <w:r>
        <w:rPr>
          <w:rFonts w:eastAsia="Calibri"/>
        </w:rPr>
        <w:t xml:space="preserve">The note directs attention to requirements that apply in relation to dealing with claims of parliamentary privilege. </w:t>
      </w:r>
    </w:p>
    <w:p w14:paraId="0B45D817" w14:textId="77777777" w:rsidR="001F035B" w:rsidRPr="00B210F0" w:rsidRDefault="001F035B" w:rsidP="001F035B">
      <w:pPr>
        <w:rPr>
          <w:rFonts w:eastAsia="Calibri"/>
        </w:rPr>
      </w:pPr>
      <w:r w:rsidRPr="0027092C">
        <w:rPr>
          <w:rFonts w:eastAsia="Calibri"/>
        </w:rPr>
        <w:t>See s</w:t>
      </w:r>
      <w:r>
        <w:rPr>
          <w:rFonts w:eastAsia="Calibri"/>
        </w:rPr>
        <w:t>ections</w:t>
      </w:r>
      <w:r w:rsidRPr="0027092C">
        <w:rPr>
          <w:rFonts w:eastAsia="Calibri"/>
        </w:rPr>
        <w:t xml:space="preserve"> 127 (1), (4) and (5)</w:t>
      </w:r>
      <w:r>
        <w:rPr>
          <w:rFonts w:eastAsia="Calibri"/>
        </w:rPr>
        <w:t xml:space="preserve"> of the </w:t>
      </w:r>
      <w:r w:rsidRPr="0027092C">
        <w:rPr>
          <w:rFonts w:eastAsia="Calibri"/>
          <w:i/>
          <w:iCs/>
        </w:rPr>
        <w:t xml:space="preserve">Legislation Act 2001 </w:t>
      </w:r>
      <w:r w:rsidRPr="0027092C">
        <w:rPr>
          <w:rFonts w:eastAsia="Calibri"/>
        </w:rPr>
        <w:t>for the legal status of notes.</w:t>
      </w:r>
    </w:p>
    <w:p w14:paraId="09A07F35" w14:textId="1E8EEBBA" w:rsidR="003327DB" w:rsidRDefault="003327DB" w:rsidP="003327DB">
      <w:pPr>
        <w:pStyle w:val="Heading3"/>
        <w:tabs>
          <w:tab w:val="clear" w:pos="993"/>
          <w:tab w:val="left" w:pos="1276"/>
        </w:tabs>
        <w:ind w:left="1134" w:hanging="1134"/>
      </w:pPr>
      <w:r>
        <w:lastRenderedPageBreak/>
        <w:t xml:space="preserve">Clause 18—Power to issue examination summons </w:t>
      </w:r>
      <w:r>
        <w:br/>
        <w:t>Section 147 (1)</w:t>
      </w:r>
      <w:r w:rsidR="00AE497E">
        <w:t>, new notes</w:t>
      </w:r>
    </w:p>
    <w:p w14:paraId="117F9884" w14:textId="77777777" w:rsidR="001F035B" w:rsidRPr="00021FDF" w:rsidRDefault="001F035B" w:rsidP="001F035B">
      <w:pPr>
        <w:rPr>
          <w:rFonts w:asciiTheme="minorHAnsi" w:eastAsia="Calibri" w:hAnsiTheme="minorHAnsi"/>
          <w:szCs w:val="22"/>
        </w:rPr>
      </w:pPr>
      <w:r>
        <w:rPr>
          <w:rFonts w:asciiTheme="minorHAnsi" w:eastAsia="Calibri" w:hAnsiTheme="minorHAnsi"/>
          <w:szCs w:val="22"/>
        </w:rPr>
        <w:t>This clause i</w:t>
      </w:r>
      <w:r w:rsidRPr="00021FDF">
        <w:rPr>
          <w:rFonts w:asciiTheme="minorHAnsi" w:eastAsia="Calibri" w:hAnsiTheme="minorHAnsi"/>
          <w:szCs w:val="22"/>
        </w:rPr>
        <w:t>nserts the following</w:t>
      </w:r>
      <w:r>
        <w:rPr>
          <w:rFonts w:asciiTheme="minorHAnsi" w:eastAsia="Calibri" w:hAnsiTheme="minorHAnsi"/>
          <w:szCs w:val="22"/>
        </w:rPr>
        <w:t xml:space="preserve"> two</w:t>
      </w:r>
      <w:r w:rsidRPr="00021FDF">
        <w:rPr>
          <w:rFonts w:asciiTheme="minorHAnsi" w:eastAsia="Calibri" w:hAnsiTheme="minorHAnsi"/>
          <w:szCs w:val="22"/>
        </w:rPr>
        <w:t xml:space="preserve"> notes:</w:t>
      </w:r>
    </w:p>
    <w:p w14:paraId="670AAF3B" w14:textId="77777777" w:rsidR="001F035B" w:rsidRPr="00021FDF" w:rsidRDefault="001F035B" w:rsidP="001F035B">
      <w:pPr>
        <w:ind w:left="720"/>
        <w:rPr>
          <w:rFonts w:asciiTheme="minorHAnsi" w:hAnsiTheme="minorHAnsi" w:cs="Times New Roman"/>
          <w:color w:val="000000"/>
          <w:szCs w:val="22"/>
          <w:lang w:eastAsia="en-AU"/>
        </w:rPr>
      </w:pPr>
      <w:r w:rsidRPr="00021FDF">
        <w:rPr>
          <w:rFonts w:asciiTheme="minorHAnsi" w:hAnsiTheme="minorHAnsi" w:cs="Times New Roman"/>
          <w:i/>
          <w:iCs/>
          <w:color w:val="000000"/>
          <w:szCs w:val="22"/>
          <w:lang w:eastAsia="en-AU"/>
        </w:rPr>
        <w:t xml:space="preserve">Note 1 </w:t>
      </w:r>
      <w:r w:rsidRPr="00021FDF">
        <w:rPr>
          <w:rFonts w:asciiTheme="minorHAnsi" w:hAnsiTheme="minorHAnsi" w:cs="Times New Roman"/>
          <w:color w:val="000000"/>
          <w:szCs w:val="22"/>
          <w:lang w:eastAsia="en-AU"/>
        </w:rPr>
        <w:t xml:space="preserve">This Act does not affect the law relating to the privileges of the Legislative Assembly (see s 7). </w:t>
      </w:r>
    </w:p>
    <w:p w14:paraId="1FF15BE1" w14:textId="132C9E4E" w:rsidR="001F035B" w:rsidRDefault="001F035B" w:rsidP="001F035B">
      <w:pPr>
        <w:rPr>
          <w:rFonts w:eastAsia="Calibri"/>
          <w:bCs w:val="0"/>
        </w:rPr>
      </w:pPr>
      <w:r w:rsidRPr="007243F6">
        <w:rPr>
          <w:rFonts w:eastAsia="Calibri"/>
        </w:rPr>
        <w:t>Th</w:t>
      </w:r>
      <w:r>
        <w:rPr>
          <w:rFonts w:eastAsia="Calibri"/>
        </w:rPr>
        <w:t xml:space="preserve">e </w:t>
      </w:r>
      <w:r w:rsidRPr="007243F6">
        <w:rPr>
          <w:rFonts w:eastAsia="Calibri"/>
        </w:rPr>
        <w:t>note serve</w:t>
      </w:r>
      <w:r>
        <w:rPr>
          <w:rFonts w:eastAsia="Calibri"/>
        </w:rPr>
        <w:t>s</w:t>
      </w:r>
      <w:r w:rsidRPr="007243F6">
        <w:rPr>
          <w:rFonts w:eastAsia="Calibri"/>
        </w:rPr>
        <w:t xml:space="preserve"> as a reminder that</w:t>
      </w:r>
      <w:r>
        <w:rPr>
          <w:rFonts w:eastAsia="Calibri"/>
        </w:rPr>
        <w:t>,</w:t>
      </w:r>
      <w:r w:rsidRPr="007243F6">
        <w:rPr>
          <w:rFonts w:eastAsia="Calibri"/>
        </w:rPr>
        <w:t xml:space="preserve"> as a matter of law</w:t>
      </w:r>
      <w:r>
        <w:rPr>
          <w:rFonts w:eastAsia="Calibri"/>
        </w:rPr>
        <w:t>,</w:t>
      </w:r>
      <w:r w:rsidRPr="007243F6">
        <w:rPr>
          <w:rFonts w:eastAsia="Calibri"/>
        </w:rPr>
        <w:t xml:space="preserve"> nothing</w:t>
      </w:r>
      <w:r>
        <w:rPr>
          <w:rFonts w:eastAsia="Calibri"/>
        </w:rPr>
        <w:t xml:space="preserve"> (</w:t>
      </w:r>
      <w:r w:rsidRPr="007243F6">
        <w:rPr>
          <w:rFonts w:eastAsia="Calibri"/>
        </w:rPr>
        <w:t xml:space="preserve">with the exception </w:t>
      </w:r>
      <w:r>
        <w:rPr>
          <w:rFonts w:eastAsia="Calibri"/>
        </w:rPr>
        <w:t xml:space="preserve">of </w:t>
      </w:r>
      <w:r w:rsidRPr="007243F6">
        <w:rPr>
          <w:rFonts w:eastAsia="Calibri"/>
        </w:rPr>
        <w:t>s</w:t>
      </w:r>
      <w:r>
        <w:rPr>
          <w:rFonts w:eastAsia="Calibri"/>
        </w:rPr>
        <w:t>ection</w:t>
      </w:r>
      <w:r w:rsidRPr="007243F6">
        <w:rPr>
          <w:rFonts w:eastAsia="Calibri"/>
        </w:rPr>
        <w:t xml:space="preserve"> 178</w:t>
      </w:r>
      <w:r>
        <w:rPr>
          <w:rFonts w:eastAsia="Calibri"/>
        </w:rPr>
        <w:t>)</w:t>
      </w:r>
      <w:r w:rsidRPr="007243F6">
        <w:rPr>
          <w:rFonts w:eastAsia="Calibri"/>
        </w:rPr>
        <w:t xml:space="preserve"> in the Act in any way abrogates or otherwise affects the powers, privileges and immunities of the Assembly, its committee</w:t>
      </w:r>
      <w:r>
        <w:rPr>
          <w:rFonts w:eastAsia="Calibri"/>
        </w:rPr>
        <w:t>s</w:t>
      </w:r>
      <w:r w:rsidRPr="007243F6">
        <w:rPr>
          <w:rFonts w:eastAsia="Calibri"/>
        </w:rPr>
        <w:t xml:space="preserve"> or its members and that it is for the Assembly to deal with </w:t>
      </w:r>
      <w:r>
        <w:rPr>
          <w:rFonts w:eastAsia="Calibri"/>
        </w:rPr>
        <w:t xml:space="preserve">any claims </w:t>
      </w:r>
      <w:r w:rsidRPr="007243F6">
        <w:rPr>
          <w:rFonts w:eastAsia="Calibri"/>
        </w:rPr>
        <w:t>of parliamentary privilege that arise</w:t>
      </w:r>
      <w:r>
        <w:rPr>
          <w:rFonts w:eastAsia="Calibri"/>
        </w:rPr>
        <w:t xml:space="preserve"> in the course of the </w:t>
      </w:r>
      <w:r w:rsidR="00C53307">
        <w:rPr>
          <w:rFonts w:eastAsia="Calibri"/>
        </w:rPr>
        <w:t>Commission</w:t>
      </w:r>
      <w:r>
        <w:rPr>
          <w:rFonts w:eastAsia="Calibri"/>
        </w:rPr>
        <w:t xml:space="preserve"> exercising its powers</w:t>
      </w:r>
      <w:r w:rsidRPr="007243F6">
        <w:rPr>
          <w:rFonts w:eastAsia="Calibri"/>
        </w:rPr>
        <w:t xml:space="preserve">. </w:t>
      </w:r>
    </w:p>
    <w:p w14:paraId="095E7A5E" w14:textId="77777777" w:rsidR="001F035B" w:rsidRDefault="001F035B" w:rsidP="001F035B">
      <w:pPr>
        <w:rPr>
          <w:rFonts w:eastAsia="Calibri"/>
        </w:rPr>
      </w:pPr>
      <w:r w:rsidRPr="00A057B3">
        <w:rPr>
          <w:rFonts w:eastAsia="Calibri"/>
        </w:rPr>
        <w:t>All provisions of the Act must be read with this in mind and no contrary implication, necessary or otherwise, is taken to arise</w:t>
      </w:r>
      <w:r>
        <w:rPr>
          <w:rFonts w:eastAsia="Calibri"/>
        </w:rPr>
        <w:t xml:space="preserve"> in respect of the privileges of the Assembly. </w:t>
      </w:r>
      <w:r w:rsidRPr="00A057B3">
        <w:rPr>
          <w:rFonts w:eastAsia="Calibri"/>
        </w:rPr>
        <w:t xml:space="preserve">  </w:t>
      </w:r>
    </w:p>
    <w:p w14:paraId="08892166" w14:textId="77777777" w:rsidR="001F035B" w:rsidRDefault="001F035B" w:rsidP="001F035B">
      <w:pPr>
        <w:ind w:left="720"/>
        <w:rPr>
          <w:rFonts w:asciiTheme="minorHAnsi" w:hAnsiTheme="minorHAnsi" w:cs="Times New Roman"/>
          <w:bCs w:val="0"/>
          <w:color w:val="000000"/>
          <w:szCs w:val="22"/>
          <w:lang w:eastAsia="en-AU"/>
        </w:rPr>
      </w:pPr>
      <w:r w:rsidRPr="00021FDF">
        <w:rPr>
          <w:rFonts w:asciiTheme="minorHAnsi" w:hAnsiTheme="minorHAnsi" w:cs="Times New Roman"/>
          <w:i/>
          <w:iCs/>
          <w:color w:val="000000"/>
          <w:szCs w:val="22"/>
          <w:lang w:eastAsia="en-AU"/>
        </w:rPr>
        <w:t xml:space="preserve">Note 2 </w:t>
      </w:r>
      <w:r w:rsidRPr="00021FDF">
        <w:rPr>
          <w:rFonts w:asciiTheme="minorHAnsi" w:hAnsiTheme="minorHAnsi" w:cs="Times New Roman"/>
          <w:color w:val="000000"/>
          <w:szCs w:val="22"/>
          <w:lang w:eastAsia="en-AU"/>
        </w:rPr>
        <w:t>A claim of parliamentary privilege must be dealt with by the Legislative Assembly (see s 177).</w:t>
      </w:r>
    </w:p>
    <w:p w14:paraId="0FD2F0D8" w14:textId="77777777" w:rsidR="001F035B" w:rsidRDefault="001F035B" w:rsidP="001F035B">
      <w:pPr>
        <w:rPr>
          <w:rFonts w:eastAsia="Calibri"/>
        </w:rPr>
      </w:pPr>
      <w:r>
        <w:rPr>
          <w:rFonts w:eastAsia="Calibri"/>
        </w:rPr>
        <w:t xml:space="preserve">The note directs attention to requirements that apply in relation to dealing with claims of parliamentary privilege. </w:t>
      </w:r>
    </w:p>
    <w:p w14:paraId="2A6E3715" w14:textId="77777777" w:rsidR="001F035B" w:rsidRPr="00B210F0" w:rsidRDefault="001F035B" w:rsidP="001F035B">
      <w:pPr>
        <w:rPr>
          <w:rFonts w:eastAsia="Calibri"/>
        </w:rPr>
      </w:pPr>
      <w:r w:rsidRPr="0027092C">
        <w:rPr>
          <w:rFonts w:eastAsia="Calibri"/>
        </w:rPr>
        <w:t>See s</w:t>
      </w:r>
      <w:r>
        <w:rPr>
          <w:rFonts w:eastAsia="Calibri"/>
        </w:rPr>
        <w:t>ections</w:t>
      </w:r>
      <w:r w:rsidRPr="0027092C">
        <w:rPr>
          <w:rFonts w:eastAsia="Calibri"/>
        </w:rPr>
        <w:t xml:space="preserve"> 127 (1), (4) and (5)</w:t>
      </w:r>
      <w:r>
        <w:rPr>
          <w:rFonts w:eastAsia="Calibri"/>
        </w:rPr>
        <w:t xml:space="preserve"> of the </w:t>
      </w:r>
      <w:r w:rsidRPr="0027092C">
        <w:rPr>
          <w:rFonts w:eastAsia="Calibri"/>
          <w:i/>
          <w:iCs/>
        </w:rPr>
        <w:t xml:space="preserve">Legislation Act 2001 </w:t>
      </w:r>
      <w:r w:rsidRPr="0027092C">
        <w:rPr>
          <w:rFonts w:eastAsia="Calibri"/>
        </w:rPr>
        <w:t>for the legal status of notes.</w:t>
      </w:r>
    </w:p>
    <w:p w14:paraId="027D4771" w14:textId="3AC80A7E" w:rsidR="00AE497E" w:rsidRDefault="00AE497E" w:rsidP="00AE497E">
      <w:pPr>
        <w:pStyle w:val="Heading3"/>
      </w:pPr>
      <w:r>
        <w:t>Clause 19—New section 147A</w:t>
      </w:r>
    </w:p>
    <w:p w14:paraId="09F2A842" w14:textId="07F5AFFE" w:rsidR="00322665" w:rsidRPr="00322665" w:rsidRDefault="00AE497E" w:rsidP="00E4117A">
      <w:pPr>
        <w:rPr>
          <w:rFonts w:eastAsiaTheme="minorEastAsia"/>
        </w:rPr>
      </w:pPr>
      <w:r>
        <w:rPr>
          <w:rFonts w:eastAsiaTheme="minorEastAsia"/>
        </w:rPr>
        <w:t>This clause inserts new section 147A</w:t>
      </w:r>
      <w:r w:rsidR="00322665">
        <w:rPr>
          <w:rFonts w:eastAsiaTheme="minorEastAsia"/>
        </w:rPr>
        <w:t xml:space="preserve"> which applies if a person (other than a current or former Member of the Assembly)</w:t>
      </w:r>
      <w:r w:rsidR="00E4117A">
        <w:rPr>
          <w:rFonts w:eastAsiaTheme="minorEastAsia"/>
        </w:rPr>
        <w:t xml:space="preserve"> </w:t>
      </w:r>
      <w:r w:rsidR="00322665">
        <w:rPr>
          <w:rFonts w:eastAsiaTheme="minorEastAsia"/>
        </w:rPr>
        <w:t>has been issued an examination summons; and</w:t>
      </w:r>
      <w:r w:rsidR="00E4117A">
        <w:rPr>
          <w:rFonts w:eastAsiaTheme="minorEastAsia"/>
        </w:rPr>
        <w:t xml:space="preserve"> c</w:t>
      </w:r>
      <w:r w:rsidR="00322665">
        <w:rPr>
          <w:rFonts w:eastAsiaTheme="minorEastAsia"/>
        </w:rPr>
        <w:t xml:space="preserve">onsiders that the summons requires the giving of evidence, or the production of a document or other thing, containing Assembly information. </w:t>
      </w:r>
    </w:p>
    <w:p w14:paraId="5591EE35" w14:textId="41C23409" w:rsidR="00322665" w:rsidRDefault="00322665" w:rsidP="00AE497E">
      <w:pPr>
        <w:rPr>
          <w:rFonts w:eastAsiaTheme="minorEastAsia"/>
        </w:rPr>
      </w:pPr>
      <w:r>
        <w:rPr>
          <w:rFonts w:eastAsiaTheme="minorEastAsia"/>
        </w:rPr>
        <w:t xml:space="preserve">In </w:t>
      </w:r>
      <w:r w:rsidR="00E4117A">
        <w:rPr>
          <w:rFonts w:eastAsiaTheme="minorEastAsia"/>
        </w:rPr>
        <w:t xml:space="preserve">these </w:t>
      </w:r>
      <w:r>
        <w:rPr>
          <w:rFonts w:eastAsiaTheme="minorEastAsia"/>
        </w:rPr>
        <w:t>circumstances, the person must</w:t>
      </w:r>
      <w:r w:rsidR="003D0466">
        <w:rPr>
          <w:rFonts w:eastAsiaTheme="minorEastAsia"/>
        </w:rPr>
        <w:t>—</w:t>
      </w:r>
      <w:r>
        <w:rPr>
          <w:rFonts w:eastAsiaTheme="minorEastAsia"/>
        </w:rPr>
        <w:t xml:space="preserve"> </w:t>
      </w:r>
    </w:p>
    <w:p w14:paraId="2077A662" w14:textId="3C0855E8" w:rsidR="003D0466" w:rsidRPr="007C6D2E" w:rsidRDefault="003D0466" w:rsidP="00E07497">
      <w:pPr>
        <w:pStyle w:val="a"/>
        <w:numPr>
          <w:ilvl w:val="0"/>
          <w:numId w:val="38"/>
        </w:numPr>
      </w:pPr>
      <w:r w:rsidRPr="007C6D2E">
        <w:t xml:space="preserve">not give the evidence, or produce the document or thing, to the Commission; and </w:t>
      </w:r>
    </w:p>
    <w:p w14:paraId="2936BF51" w14:textId="2F9CEB57" w:rsidR="003D0466" w:rsidRPr="007C6D2E" w:rsidRDefault="003D0466" w:rsidP="00E07497">
      <w:pPr>
        <w:pStyle w:val="a"/>
        <w:numPr>
          <w:ilvl w:val="0"/>
          <w:numId w:val="38"/>
        </w:numPr>
      </w:pPr>
      <w:r w:rsidRPr="007C6D2E">
        <w:t xml:space="preserve">give the Speaker a copy of the examination summons; and </w:t>
      </w:r>
    </w:p>
    <w:p w14:paraId="3456455E" w14:textId="7FB1F417" w:rsidR="003D0466" w:rsidRPr="007C6D2E" w:rsidRDefault="003D0466" w:rsidP="00E07497">
      <w:pPr>
        <w:pStyle w:val="a"/>
        <w:numPr>
          <w:ilvl w:val="0"/>
          <w:numId w:val="38"/>
        </w:numPr>
      </w:pPr>
      <w:r w:rsidRPr="007C6D2E">
        <w:t xml:space="preserve">tell the Commission that they have </w:t>
      </w:r>
      <w:r w:rsidR="00E07497">
        <w:t>given the Speaker a copy of the summons;</w:t>
      </w:r>
      <w:r w:rsidRPr="007C6D2E">
        <w:t xml:space="preserve"> and </w:t>
      </w:r>
    </w:p>
    <w:p w14:paraId="6CAFF0CD" w14:textId="7D3FD267" w:rsidR="003D0466" w:rsidRPr="007C6D2E" w:rsidRDefault="003D0466" w:rsidP="00E07497">
      <w:pPr>
        <w:pStyle w:val="a"/>
        <w:numPr>
          <w:ilvl w:val="0"/>
          <w:numId w:val="38"/>
        </w:numPr>
      </w:pPr>
      <w:r w:rsidRPr="007C6D2E">
        <w:t>comply with the examination summons, to the extent that it does not relate to Assembly information</w:t>
      </w:r>
      <w:r w:rsidR="00E4117A">
        <w:t>.</w:t>
      </w:r>
    </w:p>
    <w:p w14:paraId="4B3176A1" w14:textId="447F7DC7" w:rsidR="003D0466" w:rsidRPr="007C6D2E" w:rsidRDefault="007C6D2E" w:rsidP="007C6D2E">
      <w:pPr>
        <w:pStyle w:val="Bodycopy"/>
      </w:pPr>
      <w:r>
        <w:t>I</w:t>
      </w:r>
      <w:r w:rsidR="003D0466" w:rsidRPr="007C6D2E">
        <w:t>f the Speaker authorises the person to give the evidence, or produce the document or thing, to the Commission</w:t>
      </w:r>
      <w:r w:rsidR="00E07497">
        <w:t xml:space="preserve">, person must </w:t>
      </w:r>
      <w:r w:rsidR="003D0466" w:rsidRPr="007C6D2E">
        <w:t>give the evidence, or produce the document or thing, to the Commission.</w:t>
      </w:r>
      <w:r w:rsidR="00E4117A">
        <w:t xml:space="preserve"> </w:t>
      </w:r>
      <w:r w:rsidR="00E4117A" w:rsidRPr="00E4117A">
        <w:t xml:space="preserve">As a servant of the Assembly, the Speaker would only authorise the provision of such information </w:t>
      </w:r>
      <w:r w:rsidR="00E4117A">
        <w:t xml:space="preserve">in a manner </w:t>
      </w:r>
      <w:r w:rsidR="00FE41E6">
        <w:t xml:space="preserve">that was </w:t>
      </w:r>
      <w:r w:rsidR="00E4117A">
        <w:t xml:space="preserve">consistent with </w:t>
      </w:r>
      <w:r w:rsidR="00E4117A" w:rsidRPr="00E4117A">
        <w:t>relevant Assembly orders and resolutions</w:t>
      </w:r>
      <w:r w:rsidR="00E4117A">
        <w:t xml:space="preserve"> (for example, continuing resolution 4A)</w:t>
      </w:r>
      <w:r w:rsidR="00E4117A" w:rsidRPr="00E4117A">
        <w:t>.</w:t>
      </w:r>
    </w:p>
    <w:p w14:paraId="0AC71994" w14:textId="7963B7A0" w:rsidR="00972A26" w:rsidRDefault="00972A26" w:rsidP="00972A26">
      <w:pPr>
        <w:pStyle w:val="Heading3"/>
      </w:pPr>
      <w:r>
        <w:lastRenderedPageBreak/>
        <w:t>Clause 20—Examination summons—content</w:t>
      </w:r>
      <w:r>
        <w:br/>
        <w:t xml:space="preserve">   New section 148 (3) (b) (xia)</w:t>
      </w:r>
    </w:p>
    <w:p w14:paraId="0000DEAF" w14:textId="5375B9B2" w:rsidR="00972A26" w:rsidRDefault="00322665" w:rsidP="00AE497E">
      <w:pPr>
        <w:rPr>
          <w:rFonts w:eastAsiaTheme="minorEastAsia"/>
        </w:rPr>
      </w:pPr>
      <w:r>
        <w:rPr>
          <w:rFonts w:eastAsiaTheme="minorEastAsia"/>
        </w:rPr>
        <w:t>This clause inserts new section 148 (3) (b) (xia) which provides that an examination summons must be accompanied by a statement that the person to whom the summons is directed must deal with the summons in accordance with s 147A if—</w:t>
      </w:r>
    </w:p>
    <w:p w14:paraId="6661B941" w14:textId="787E106F" w:rsidR="00322665" w:rsidRDefault="00322665" w:rsidP="00E07497">
      <w:pPr>
        <w:pStyle w:val="ListParagraph"/>
        <w:numPr>
          <w:ilvl w:val="0"/>
          <w:numId w:val="39"/>
        </w:numPr>
        <w:rPr>
          <w:rFonts w:eastAsiaTheme="minorEastAsia"/>
        </w:rPr>
      </w:pPr>
      <w:r>
        <w:rPr>
          <w:rFonts w:eastAsiaTheme="minorEastAsia"/>
        </w:rPr>
        <w:t>the evidence required to be given, or document or other thing required to be produced, contains Assembly information; and</w:t>
      </w:r>
    </w:p>
    <w:p w14:paraId="3103456A" w14:textId="77777777" w:rsidR="00E07497" w:rsidRDefault="00322665" w:rsidP="00E07497">
      <w:pPr>
        <w:pStyle w:val="ListParagraph"/>
        <w:numPr>
          <w:ilvl w:val="0"/>
          <w:numId w:val="39"/>
        </w:numPr>
        <w:rPr>
          <w:rFonts w:eastAsiaTheme="minorEastAsia"/>
        </w:rPr>
      </w:pPr>
      <w:r>
        <w:rPr>
          <w:rFonts w:eastAsiaTheme="minorEastAsia"/>
        </w:rPr>
        <w:t xml:space="preserve">the person is not a current or former Member of the Legislative Assembly. </w:t>
      </w:r>
    </w:p>
    <w:p w14:paraId="65338E4F" w14:textId="75BFAE68" w:rsidR="00E07497" w:rsidRPr="00E07497" w:rsidRDefault="00E07497" w:rsidP="00E07497">
      <w:pPr>
        <w:rPr>
          <w:rFonts w:eastAsiaTheme="minorEastAsia"/>
        </w:rPr>
      </w:pPr>
      <w:r w:rsidRPr="00E07497">
        <w:rPr>
          <w:rFonts w:eastAsiaTheme="minorEastAsia"/>
        </w:rPr>
        <w:t xml:space="preserve">The requirement ensures that recipients of </w:t>
      </w:r>
      <w:r>
        <w:rPr>
          <w:rFonts w:eastAsiaTheme="minorEastAsia"/>
        </w:rPr>
        <w:t xml:space="preserve">examination summonses </w:t>
      </w:r>
      <w:r w:rsidRPr="00E07497">
        <w:rPr>
          <w:rFonts w:eastAsiaTheme="minorEastAsia"/>
        </w:rPr>
        <w:t xml:space="preserve">are made aware of their obligations in relation to Assembly information by way of the </w:t>
      </w:r>
      <w:r>
        <w:rPr>
          <w:rFonts w:eastAsiaTheme="minorEastAsia"/>
        </w:rPr>
        <w:t>summons</w:t>
      </w:r>
      <w:r w:rsidRPr="00E07497">
        <w:rPr>
          <w:rFonts w:eastAsiaTheme="minorEastAsia"/>
        </w:rPr>
        <w:t xml:space="preserve"> itself.</w:t>
      </w:r>
    </w:p>
    <w:p w14:paraId="050F35BF" w14:textId="4A488D7F" w:rsidR="00972A26" w:rsidRDefault="00972A26" w:rsidP="00972A26">
      <w:pPr>
        <w:pStyle w:val="Heading3"/>
      </w:pPr>
      <w:r>
        <w:t>Clause 21—New section 158A</w:t>
      </w:r>
    </w:p>
    <w:p w14:paraId="5C691056" w14:textId="43111543" w:rsidR="00972A26" w:rsidRDefault="00A4290F" w:rsidP="00AE497E">
      <w:pPr>
        <w:rPr>
          <w:rFonts w:eastAsiaTheme="minorEastAsia"/>
        </w:rPr>
      </w:pPr>
      <w:r>
        <w:rPr>
          <w:rFonts w:eastAsiaTheme="minorEastAsia"/>
        </w:rPr>
        <w:t>Inserts new section 158A which applies if:</w:t>
      </w:r>
    </w:p>
    <w:p w14:paraId="222CEF74" w14:textId="748D0988" w:rsidR="00A4290F" w:rsidRDefault="00A4290F" w:rsidP="00A4290F">
      <w:pPr>
        <w:pStyle w:val="a"/>
        <w:numPr>
          <w:ilvl w:val="0"/>
          <w:numId w:val="29"/>
        </w:numPr>
      </w:pPr>
      <w:r>
        <w:t xml:space="preserve">a person (other than a current of former member of the Legislative Assembly) appears before the </w:t>
      </w:r>
      <w:r w:rsidR="00C53307">
        <w:t>Commission</w:t>
      </w:r>
      <w:r>
        <w:t xml:space="preserve"> under an examination summons; and</w:t>
      </w:r>
    </w:p>
    <w:p w14:paraId="0721C78F" w14:textId="41008364" w:rsidR="00A4290F" w:rsidRDefault="00A4290F" w:rsidP="00A4290F">
      <w:pPr>
        <w:pStyle w:val="a"/>
        <w:numPr>
          <w:ilvl w:val="0"/>
          <w:numId w:val="29"/>
        </w:numPr>
      </w:pPr>
      <w:r>
        <w:t xml:space="preserve">the </w:t>
      </w:r>
      <w:r w:rsidR="00C53307">
        <w:t>Commission</w:t>
      </w:r>
      <w:r>
        <w:t xml:space="preserve"> becomes aware, at any time during the examination, that the evidence given, or the document or other thing produced, by the person contains Assembly information. </w:t>
      </w:r>
    </w:p>
    <w:p w14:paraId="49B69568" w14:textId="63DC47C1" w:rsidR="00A4290F" w:rsidRDefault="00A4290F" w:rsidP="00A4290F">
      <w:pPr>
        <w:pStyle w:val="a"/>
        <w:numPr>
          <w:ilvl w:val="0"/>
          <w:numId w:val="0"/>
        </w:numPr>
      </w:pPr>
    </w:p>
    <w:p w14:paraId="14B9A5DC" w14:textId="3DA475B3" w:rsidR="00A4290F" w:rsidRDefault="00A4290F" w:rsidP="00A4290F">
      <w:pPr>
        <w:pStyle w:val="a"/>
        <w:numPr>
          <w:ilvl w:val="0"/>
          <w:numId w:val="0"/>
        </w:numPr>
      </w:pPr>
      <w:r>
        <w:t xml:space="preserve">In such circumstances, the </w:t>
      </w:r>
      <w:r w:rsidR="00C53307">
        <w:t>Commission</w:t>
      </w:r>
      <w:r>
        <w:t xml:space="preserve"> must immediately:</w:t>
      </w:r>
      <w:r>
        <w:br/>
      </w:r>
    </w:p>
    <w:p w14:paraId="31C14054" w14:textId="116DF6BE" w:rsidR="00A4290F" w:rsidRDefault="00A4290F" w:rsidP="00A4290F">
      <w:pPr>
        <w:pStyle w:val="a"/>
        <w:numPr>
          <w:ilvl w:val="0"/>
          <w:numId w:val="30"/>
        </w:numPr>
      </w:pPr>
      <w:r>
        <w:t>stop dealing with the evidence, or the document or other thing; and</w:t>
      </w:r>
    </w:p>
    <w:p w14:paraId="429F8D59" w14:textId="26A15D52" w:rsidR="00A4290F" w:rsidRDefault="00A4290F" w:rsidP="00A4290F">
      <w:pPr>
        <w:pStyle w:val="a"/>
        <w:numPr>
          <w:ilvl w:val="0"/>
          <w:numId w:val="30"/>
        </w:numPr>
      </w:pPr>
      <w:r>
        <w:t xml:space="preserve">secure the following (the secured evidence) by sealing in an envelope or otherwise: </w:t>
      </w:r>
    </w:p>
    <w:p w14:paraId="1785E54A" w14:textId="07FB6AE5" w:rsidR="00A4290F" w:rsidRDefault="00A4290F" w:rsidP="00A4290F">
      <w:pPr>
        <w:pStyle w:val="a"/>
        <w:numPr>
          <w:ilvl w:val="0"/>
          <w:numId w:val="31"/>
        </w:numPr>
      </w:pPr>
      <w:r>
        <w:t>any video recordings, transcripts or notes created of the evidence;</w:t>
      </w:r>
    </w:p>
    <w:p w14:paraId="3E8A403C" w14:textId="7D95198A" w:rsidR="00A4290F" w:rsidRDefault="00A4290F" w:rsidP="00A4290F">
      <w:pPr>
        <w:pStyle w:val="a"/>
        <w:numPr>
          <w:ilvl w:val="0"/>
          <w:numId w:val="31"/>
        </w:numPr>
      </w:pPr>
      <w:r>
        <w:t>the document or other thing produced; and</w:t>
      </w:r>
    </w:p>
    <w:p w14:paraId="5C01CCA0" w14:textId="56014D79" w:rsidR="00A4290F" w:rsidRDefault="00A4290F" w:rsidP="00A4290F">
      <w:pPr>
        <w:pStyle w:val="a"/>
      </w:pPr>
      <w:r>
        <w:t>give the secured evidence to the Clerk of the Legislative Assembly to be held in safe custody</w:t>
      </w:r>
    </w:p>
    <w:p w14:paraId="09C3C128" w14:textId="77777777" w:rsidR="00A4290F" w:rsidRDefault="00A4290F" w:rsidP="00A4290F">
      <w:pPr>
        <w:pStyle w:val="a"/>
        <w:numPr>
          <w:ilvl w:val="0"/>
          <w:numId w:val="0"/>
        </w:numPr>
      </w:pPr>
    </w:p>
    <w:p w14:paraId="7D3F0C03" w14:textId="77777777" w:rsidR="00F84778" w:rsidRDefault="00F84778" w:rsidP="00A4290F">
      <w:pPr>
        <w:pStyle w:val="a"/>
        <w:numPr>
          <w:ilvl w:val="0"/>
          <w:numId w:val="0"/>
        </w:numPr>
      </w:pPr>
      <w:r>
        <w:t xml:space="preserve">The Clerk would then advise the Speaker that the Clerk was in receipt of such material and the Speaker would advise any affected member. </w:t>
      </w:r>
    </w:p>
    <w:p w14:paraId="4571B618" w14:textId="77777777" w:rsidR="00F84778" w:rsidRDefault="00F84778" w:rsidP="00A4290F">
      <w:pPr>
        <w:pStyle w:val="a"/>
        <w:numPr>
          <w:ilvl w:val="0"/>
          <w:numId w:val="0"/>
        </w:numPr>
      </w:pPr>
    </w:p>
    <w:p w14:paraId="1B3BF6AC" w14:textId="2CC45168" w:rsidR="00A4290F" w:rsidRDefault="00F84778" w:rsidP="00A4290F">
      <w:pPr>
        <w:pStyle w:val="a"/>
        <w:numPr>
          <w:ilvl w:val="0"/>
          <w:numId w:val="0"/>
        </w:numPr>
      </w:pPr>
      <w:r>
        <w:t>It would then be</w:t>
      </w:r>
      <w:r w:rsidR="00A4290F">
        <w:t xml:space="preserve"> open to current or former members to make </w:t>
      </w:r>
      <w:r>
        <w:t xml:space="preserve">any </w:t>
      </w:r>
      <w:r w:rsidR="00A4290F">
        <w:t>claims in relation to parliamentary privilege</w:t>
      </w:r>
      <w:r>
        <w:t xml:space="preserve">. Where no claim is advanced in respect of the material, and consistent with relevant resolutions and orders (for example, continuing resolution 4A), the evidence, document or thing would be provided to the Commission. Similarly, where a claim by a member or former member was advanced but not substantiated in accordance with relevant orders and resolutions of the Assembly (for example, continuing resolution 4A), then the evidence, document or thing would be provided to the Commission. </w:t>
      </w:r>
    </w:p>
    <w:p w14:paraId="0049976A" w14:textId="494C25C9" w:rsidR="00631C8F" w:rsidRPr="00631C8F" w:rsidRDefault="00631C8F" w:rsidP="00631C8F">
      <w:pPr>
        <w:rPr>
          <w:rFonts w:eastAsiaTheme="minorEastAsia"/>
        </w:rPr>
      </w:pPr>
      <w:r w:rsidRPr="00631C8F">
        <w:rPr>
          <w:rFonts w:eastAsiaTheme="minorEastAsia"/>
        </w:rPr>
        <w:t>Provisions are included at proposed new s 1</w:t>
      </w:r>
      <w:r>
        <w:rPr>
          <w:rFonts w:eastAsiaTheme="minorEastAsia"/>
        </w:rPr>
        <w:t>58A</w:t>
      </w:r>
      <w:r w:rsidRPr="00631C8F">
        <w:rPr>
          <w:rFonts w:eastAsiaTheme="minorEastAsia"/>
        </w:rPr>
        <w:t xml:space="preserve">(3) so that </w:t>
      </w:r>
      <w:r>
        <w:rPr>
          <w:rFonts w:eastAsiaTheme="minorEastAsia"/>
        </w:rPr>
        <w:t xml:space="preserve">the Deputy Clerk </w:t>
      </w:r>
      <w:r w:rsidRPr="00631C8F">
        <w:rPr>
          <w:rFonts w:eastAsiaTheme="minorEastAsia"/>
        </w:rPr>
        <w:t xml:space="preserve">can assume custody of the contested material in the event that the Clerk unavailable. </w:t>
      </w:r>
    </w:p>
    <w:p w14:paraId="54BC90B0" w14:textId="4E56ADCB" w:rsidR="00972A26" w:rsidRDefault="00972A26" w:rsidP="00972A26">
      <w:pPr>
        <w:pStyle w:val="Heading3"/>
      </w:pPr>
      <w:r>
        <w:lastRenderedPageBreak/>
        <w:t xml:space="preserve">Clause 22—Public sector entity may disclose information to </w:t>
      </w:r>
      <w:r w:rsidR="00C53307">
        <w:t>Commission</w:t>
      </w:r>
      <w:r>
        <w:br/>
        <w:t xml:space="preserve">   New section 195 (2) </w:t>
      </w:r>
    </w:p>
    <w:p w14:paraId="4A391E6B" w14:textId="77DAC13F" w:rsidR="007B4751" w:rsidRDefault="007B4751" w:rsidP="007B4751">
      <w:pPr>
        <w:rPr>
          <w:rFonts w:eastAsiaTheme="minorEastAsia"/>
        </w:rPr>
      </w:pPr>
      <w:r>
        <w:rPr>
          <w:rFonts w:eastAsiaTheme="minorEastAsia"/>
        </w:rPr>
        <w:t xml:space="preserve">Inserts new section 195 (2) which </w:t>
      </w:r>
      <w:r w:rsidR="00A4290F">
        <w:rPr>
          <w:rFonts w:eastAsiaTheme="minorEastAsia"/>
        </w:rPr>
        <w:t xml:space="preserve">provides that the head of public sector </w:t>
      </w:r>
      <w:r w:rsidR="00A4290F" w:rsidRPr="00B94D9D">
        <w:rPr>
          <w:rFonts w:eastAsiaTheme="minorEastAsia"/>
        </w:rPr>
        <w:t xml:space="preserve">must not </w:t>
      </w:r>
      <w:r w:rsidR="00A4290F">
        <w:rPr>
          <w:rFonts w:eastAsiaTheme="minorEastAsia"/>
        </w:rPr>
        <w:t xml:space="preserve">disclose any Assembly information held by the public sector entity to the </w:t>
      </w:r>
      <w:r w:rsidR="00C53307">
        <w:rPr>
          <w:rFonts w:eastAsiaTheme="minorEastAsia"/>
        </w:rPr>
        <w:t>Commission</w:t>
      </w:r>
      <w:r w:rsidR="00A4290F">
        <w:rPr>
          <w:rFonts w:eastAsiaTheme="minorEastAsia"/>
        </w:rPr>
        <w:t xml:space="preserve"> unless the Speaker has authorised the disclosure. </w:t>
      </w:r>
      <w:r w:rsidR="00FE41E6">
        <w:rPr>
          <w:rFonts w:eastAsiaTheme="minorEastAsia"/>
        </w:rPr>
        <w:t>This would prevent, for instance, the Head of Service, from providing information relating to a member or an Assembly committee that was held on an ICT system administered by the regular public service with</w:t>
      </w:r>
      <w:r w:rsidR="00B72F1D">
        <w:rPr>
          <w:rFonts w:eastAsiaTheme="minorEastAsia"/>
        </w:rPr>
        <w:t>out</w:t>
      </w:r>
      <w:r w:rsidR="00FE41E6">
        <w:rPr>
          <w:rFonts w:eastAsiaTheme="minorEastAsia"/>
        </w:rPr>
        <w:t xml:space="preserve"> the Speaker’s authorisation. </w:t>
      </w:r>
    </w:p>
    <w:p w14:paraId="2A2A049F" w14:textId="63C47975" w:rsidR="00FE41E6" w:rsidRDefault="00FE41E6" w:rsidP="007B4751">
      <w:pPr>
        <w:rPr>
          <w:rFonts w:eastAsiaTheme="minorEastAsia"/>
        </w:rPr>
      </w:pPr>
      <w:r>
        <w:rPr>
          <w:rFonts w:eastAsiaTheme="minorEastAsia"/>
        </w:rPr>
        <w:t xml:space="preserve">As a servant of the Assembly, </w:t>
      </w:r>
      <w:r w:rsidRPr="00FE41E6">
        <w:rPr>
          <w:rFonts w:eastAsiaTheme="minorEastAsia"/>
        </w:rPr>
        <w:t xml:space="preserve">the Speaker would only authorise the </w:t>
      </w:r>
      <w:r>
        <w:rPr>
          <w:rFonts w:eastAsiaTheme="minorEastAsia"/>
        </w:rPr>
        <w:t>disclosure</w:t>
      </w:r>
      <w:r w:rsidRPr="00FE41E6">
        <w:rPr>
          <w:rFonts w:eastAsiaTheme="minorEastAsia"/>
        </w:rPr>
        <w:t xml:space="preserve"> of such information in a manner </w:t>
      </w:r>
      <w:r>
        <w:rPr>
          <w:rFonts w:eastAsiaTheme="minorEastAsia"/>
        </w:rPr>
        <w:t xml:space="preserve">that was </w:t>
      </w:r>
      <w:r w:rsidRPr="00FE41E6">
        <w:rPr>
          <w:rFonts w:eastAsiaTheme="minorEastAsia"/>
        </w:rPr>
        <w:t>consistent with relevant Assembly orders and resolutions (for example, continuing resolution 4A).</w:t>
      </w:r>
    </w:p>
    <w:p w14:paraId="12C63911" w14:textId="6B20256E" w:rsidR="007B4751" w:rsidRDefault="007B4751" w:rsidP="007B4751">
      <w:pPr>
        <w:pStyle w:val="Heading3"/>
        <w:rPr>
          <w:i/>
          <w:iCs/>
        </w:rPr>
      </w:pPr>
      <w:r>
        <w:t xml:space="preserve">Clause 23—Dictionary, new definition of </w:t>
      </w:r>
      <w:r w:rsidRPr="007B4751">
        <w:rPr>
          <w:i/>
          <w:iCs/>
        </w:rPr>
        <w:t xml:space="preserve">Assembly information </w:t>
      </w:r>
    </w:p>
    <w:p w14:paraId="4B48D4F6" w14:textId="7527AD36" w:rsidR="007B4751" w:rsidRPr="007B4751" w:rsidRDefault="007B4751" w:rsidP="007B4751">
      <w:pPr>
        <w:rPr>
          <w:rFonts w:eastAsiaTheme="minorEastAsia"/>
        </w:rPr>
      </w:pPr>
      <w:r>
        <w:rPr>
          <w:rFonts w:eastAsia="Calibri"/>
        </w:rPr>
        <w:t xml:space="preserve">Inserts definition of Assembly </w:t>
      </w:r>
      <w:r w:rsidR="0054626E">
        <w:rPr>
          <w:rFonts w:eastAsia="Calibri"/>
        </w:rPr>
        <w:t xml:space="preserve">information </w:t>
      </w:r>
      <w:r>
        <w:rPr>
          <w:rFonts w:eastAsia="Calibri"/>
        </w:rPr>
        <w:t>as being that provided for in new section 85A</w:t>
      </w:r>
      <w:r w:rsidR="00BB445A">
        <w:rPr>
          <w:rFonts w:eastAsia="Calibri"/>
        </w:rPr>
        <w:t>.</w:t>
      </w:r>
    </w:p>
    <w:sectPr w:rsidR="007B4751" w:rsidRPr="007B475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9FC" w14:textId="77777777" w:rsidR="004D173A" w:rsidRDefault="004D173A" w:rsidP="00066618">
      <w:r>
        <w:separator/>
      </w:r>
    </w:p>
    <w:p w14:paraId="75804514" w14:textId="77777777" w:rsidR="00D105C0" w:rsidRDefault="00D105C0"/>
  </w:endnote>
  <w:endnote w:type="continuationSeparator" w:id="0">
    <w:p w14:paraId="3B0F460E" w14:textId="77777777" w:rsidR="004D173A" w:rsidRDefault="004D173A" w:rsidP="00066618">
      <w:r>
        <w:continuationSeparator/>
      </w:r>
    </w:p>
    <w:p w14:paraId="3DCEC387" w14:textId="77777777" w:rsidR="00D105C0" w:rsidRDefault="00D105C0"/>
  </w:endnote>
  <w:endnote w:type="continuationNotice" w:id="1">
    <w:p w14:paraId="05FCE3DF" w14:textId="77777777" w:rsidR="004D173A" w:rsidRDefault="004D173A" w:rsidP="00066618"/>
    <w:p w14:paraId="77394FFD" w14:textId="77777777" w:rsidR="00D105C0" w:rsidRDefault="00D1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8E48" w14:textId="77777777" w:rsidR="00FD5EB8" w:rsidRDefault="00FD5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1438" w14:textId="73905A71" w:rsidR="00E96578" w:rsidRPr="00FD5EB8" w:rsidRDefault="00FD5EB8" w:rsidP="00FD5EB8">
    <w:pPr>
      <w:jc w:val="center"/>
      <w:rPr>
        <w:rFonts w:ascii="Arial" w:hAnsi="Arial"/>
        <w:sz w:val="14"/>
        <w:szCs w:val="16"/>
      </w:rPr>
    </w:pPr>
    <w:r w:rsidRPr="00FD5EB8">
      <w:rPr>
        <w:rFonts w:ascii="Arial" w:hAnsi="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4D173A" w:rsidRDefault="004D173A" w:rsidP="00066618">
    <w:pPr>
      <w:pStyle w:val="Footer"/>
    </w:pPr>
  </w:p>
  <w:p w14:paraId="1B19A0D3" w14:textId="77777777" w:rsidR="004D173A" w:rsidRPr="00DC5912" w:rsidRDefault="004D173A" w:rsidP="00066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15149"/>
      <w:docPartObj>
        <w:docPartGallery w:val="Page Numbers (Bottom of Page)"/>
        <w:docPartUnique/>
      </w:docPartObj>
    </w:sdtPr>
    <w:sdtEndPr>
      <w:rPr>
        <w:noProof/>
      </w:rPr>
    </w:sdtEndPr>
    <w:sdtContent>
      <w:p w14:paraId="7106309B" w14:textId="74A79290" w:rsidR="001F5C52" w:rsidRDefault="001F5C52">
        <w:pPr>
          <w:pStyle w:val="Footer"/>
          <w:jc w:val="right"/>
        </w:pPr>
        <w:r>
          <w:fldChar w:fldCharType="begin"/>
        </w:r>
        <w:r>
          <w:instrText xml:space="preserve"> PAGE   \* MERGEFORMAT </w:instrText>
        </w:r>
        <w:r>
          <w:fldChar w:fldCharType="separate"/>
        </w:r>
        <w:r w:rsidR="00CD5166">
          <w:rPr>
            <w:noProof/>
          </w:rPr>
          <w:t>14</w:t>
        </w:r>
        <w:r>
          <w:rPr>
            <w:noProof/>
          </w:rPr>
          <w:fldChar w:fldCharType="end"/>
        </w:r>
      </w:p>
    </w:sdtContent>
  </w:sdt>
  <w:p w14:paraId="750A2E82" w14:textId="75BCEABD" w:rsidR="00D105C0" w:rsidRPr="00FD5EB8" w:rsidRDefault="00FD5EB8" w:rsidP="00FD5EB8">
    <w:pPr>
      <w:jc w:val="center"/>
      <w:rPr>
        <w:rFonts w:ascii="Arial" w:hAnsi="Arial"/>
        <w:sz w:val="14"/>
        <w:szCs w:val="16"/>
      </w:rPr>
    </w:pPr>
    <w:r w:rsidRPr="00FD5EB8">
      <w:rPr>
        <w:rFonts w:ascii="Arial" w:hAnsi="Arial"/>
        <w:sz w:val="14"/>
        <w:szCs w:val="16"/>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964317"/>
      <w:docPartObj>
        <w:docPartGallery w:val="Page Numbers (Bottom of Page)"/>
        <w:docPartUnique/>
      </w:docPartObj>
    </w:sdtPr>
    <w:sdtEndPr>
      <w:rPr>
        <w:noProof/>
      </w:rPr>
    </w:sdtEndPr>
    <w:sdtContent>
      <w:p w14:paraId="0B4A07B0" w14:textId="77777777" w:rsidR="00E96578" w:rsidRDefault="00E96578" w:rsidP="00E96578">
        <w:pPr>
          <w:pStyle w:val="Footer"/>
          <w:jc w:val="right"/>
        </w:pPr>
        <w:r>
          <w:fldChar w:fldCharType="begin"/>
        </w:r>
        <w:r>
          <w:instrText xml:space="preserve"> PAGE   \* MERGEFORMAT </w:instrText>
        </w:r>
        <w:r>
          <w:fldChar w:fldCharType="separate"/>
        </w:r>
        <w:r>
          <w:t>3</w:t>
        </w:r>
        <w:r>
          <w:rPr>
            <w:noProof/>
          </w:rPr>
          <w:fldChar w:fldCharType="end"/>
        </w:r>
      </w:p>
    </w:sdtContent>
  </w:sdt>
  <w:p w14:paraId="321590A1" w14:textId="03EA865C" w:rsidR="00E96578" w:rsidRPr="00FD5EB8" w:rsidRDefault="00FD5EB8" w:rsidP="00FD5EB8">
    <w:pPr>
      <w:jc w:val="center"/>
      <w:rPr>
        <w:rFonts w:ascii="Arial" w:hAnsi="Arial"/>
        <w:sz w:val="14"/>
        <w:szCs w:val="16"/>
      </w:rPr>
    </w:pPr>
    <w:r w:rsidRPr="00FD5EB8">
      <w:rPr>
        <w:rFonts w:ascii="Arial" w:hAnsi="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2F5" w14:textId="77777777" w:rsidR="004D173A" w:rsidRDefault="004D173A" w:rsidP="00066618">
      <w:r>
        <w:separator/>
      </w:r>
    </w:p>
    <w:p w14:paraId="00EE3387" w14:textId="77777777" w:rsidR="00D105C0" w:rsidRDefault="00D105C0"/>
  </w:footnote>
  <w:footnote w:type="continuationSeparator" w:id="0">
    <w:p w14:paraId="2EBAA3C0" w14:textId="77777777" w:rsidR="004D173A" w:rsidRDefault="004D173A" w:rsidP="00066618">
      <w:r>
        <w:continuationSeparator/>
      </w:r>
    </w:p>
    <w:p w14:paraId="1EB36A9C" w14:textId="77777777" w:rsidR="00D105C0" w:rsidRDefault="00D105C0"/>
  </w:footnote>
  <w:footnote w:type="continuationNotice" w:id="1">
    <w:p w14:paraId="3D44A178" w14:textId="77777777" w:rsidR="004D173A" w:rsidRDefault="004D173A" w:rsidP="00066618"/>
    <w:p w14:paraId="58414B43" w14:textId="77777777" w:rsidR="00D105C0" w:rsidRDefault="00D10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797C" w14:textId="77777777" w:rsidR="00FD5EB8" w:rsidRDefault="00FD5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0723" w14:textId="77777777" w:rsidR="00FD5EB8" w:rsidRDefault="00FD5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99F7" w14:textId="77777777" w:rsidR="00FD5EB8" w:rsidRDefault="00FD5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C2B2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E0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F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D8F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5E63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560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CD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564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44739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4DE341E"/>
    <w:multiLevelType w:val="hybridMultilevel"/>
    <w:tmpl w:val="A20897AA"/>
    <w:lvl w:ilvl="0" w:tplc="F5D6B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417BDC"/>
    <w:multiLevelType w:val="hybridMultilevel"/>
    <w:tmpl w:val="CF1A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9524F2"/>
    <w:multiLevelType w:val="hybridMultilevel"/>
    <w:tmpl w:val="3AD213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7744801"/>
    <w:multiLevelType w:val="hybridMultilevel"/>
    <w:tmpl w:val="1FD206AC"/>
    <w:lvl w:ilvl="0" w:tplc="89BC87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F3452A"/>
    <w:multiLevelType w:val="hybridMultilevel"/>
    <w:tmpl w:val="BD167C24"/>
    <w:lvl w:ilvl="0" w:tplc="75E2E4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3826F0"/>
    <w:multiLevelType w:val="hybridMultilevel"/>
    <w:tmpl w:val="F9C83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A7A6E"/>
    <w:multiLevelType w:val="hybridMultilevel"/>
    <w:tmpl w:val="3F3E9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21A4FD1"/>
    <w:multiLevelType w:val="hybridMultilevel"/>
    <w:tmpl w:val="27ECFC50"/>
    <w:lvl w:ilvl="0" w:tplc="C96AA520">
      <w:start w:val="1"/>
      <w:numFmt w:val="lowerLetter"/>
      <w:lvlText w:val="(%1)"/>
      <w:lvlJc w:val="left"/>
      <w:pPr>
        <w:ind w:left="720" w:hanging="360"/>
      </w:pPr>
      <w:rPr>
        <w:rFonts w:cs="Aria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5D251D"/>
    <w:multiLevelType w:val="hybridMultilevel"/>
    <w:tmpl w:val="1060A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EB4E82"/>
    <w:multiLevelType w:val="hybridMultilevel"/>
    <w:tmpl w:val="53820828"/>
    <w:lvl w:ilvl="0" w:tplc="9DA44C4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51D5B81"/>
    <w:multiLevelType w:val="hybridMultilevel"/>
    <w:tmpl w:val="5DA27E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4B4765E"/>
    <w:multiLevelType w:val="hybridMultilevel"/>
    <w:tmpl w:val="9A16B276"/>
    <w:lvl w:ilvl="0" w:tplc="4872A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ED0AC6"/>
    <w:multiLevelType w:val="hybridMultilevel"/>
    <w:tmpl w:val="E7BA6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D41A8"/>
    <w:multiLevelType w:val="hybridMultilevel"/>
    <w:tmpl w:val="3FA6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65B3D"/>
    <w:multiLevelType w:val="hybridMultilevel"/>
    <w:tmpl w:val="B6E04F0A"/>
    <w:lvl w:ilvl="0" w:tplc="AB42A9AA">
      <w:start w:val="1"/>
      <w:numFmt w:val="lowerLetter"/>
      <w:pStyle w:val="a"/>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9212FD"/>
    <w:multiLevelType w:val="hybridMultilevel"/>
    <w:tmpl w:val="753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4C067B"/>
    <w:multiLevelType w:val="hybridMultilevel"/>
    <w:tmpl w:val="2038825E"/>
    <w:lvl w:ilvl="0" w:tplc="2690A9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68ED125F"/>
    <w:multiLevelType w:val="hybridMultilevel"/>
    <w:tmpl w:val="F6DAA3D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087902"/>
    <w:multiLevelType w:val="hybridMultilevel"/>
    <w:tmpl w:val="44C0F2B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AB5482C"/>
    <w:multiLevelType w:val="hybridMultilevel"/>
    <w:tmpl w:val="2A34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7322CD"/>
    <w:multiLevelType w:val="hybridMultilevel"/>
    <w:tmpl w:val="7E8AF92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7F8438C8"/>
    <w:multiLevelType w:val="hybridMultilevel"/>
    <w:tmpl w:val="65001974"/>
    <w:lvl w:ilvl="0" w:tplc="CC0EB8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AC308C"/>
    <w:multiLevelType w:val="hybridMultilevel"/>
    <w:tmpl w:val="6778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FC86D80"/>
    <w:multiLevelType w:val="hybridMultilevel"/>
    <w:tmpl w:val="22AA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1"/>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4"/>
  </w:num>
  <w:num w:numId="15">
    <w:abstractNumId w:val="10"/>
  </w:num>
  <w:num w:numId="16">
    <w:abstractNumId w:val="14"/>
  </w:num>
  <w:num w:numId="17">
    <w:abstractNumId w:val="19"/>
  </w:num>
  <w:num w:numId="18">
    <w:abstractNumId w:val="17"/>
  </w:num>
  <w:num w:numId="19">
    <w:abstractNumId w:val="33"/>
  </w:num>
  <w:num w:numId="20">
    <w:abstractNumId w:val="24"/>
  </w:num>
  <w:num w:numId="21">
    <w:abstractNumId w:val="32"/>
  </w:num>
  <w:num w:numId="22">
    <w:abstractNumId w:val="9"/>
  </w:num>
  <w:num w:numId="23">
    <w:abstractNumId w:val="11"/>
  </w:num>
  <w:num w:numId="24">
    <w:abstractNumId w:val="12"/>
  </w:num>
  <w:num w:numId="25">
    <w:abstractNumId w:val="16"/>
  </w:num>
  <w:num w:numId="26">
    <w:abstractNumId w:val="30"/>
  </w:num>
  <w:num w:numId="27">
    <w:abstractNumId w:val="23"/>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18"/>
  </w:num>
  <w:num w:numId="32">
    <w:abstractNumId w:val="25"/>
  </w:num>
  <w:num w:numId="33">
    <w:abstractNumId w:val="13"/>
  </w:num>
  <w:num w:numId="34">
    <w:abstractNumId w:val="20"/>
  </w:num>
  <w:num w:numId="35">
    <w:abstractNumId w:val="15"/>
  </w:num>
  <w:num w:numId="36">
    <w:abstractNumId w:val="23"/>
    <w:lvlOverride w:ilvl="0">
      <w:startOverride w:val="1"/>
    </w:lvlOverride>
  </w:num>
  <w:num w:numId="37">
    <w:abstractNumId w:val="31"/>
  </w:num>
  <w:num w:numId="38">
    <w:abstractNumId w:val="27"/>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stylePaneSortMethod w:val="0000"/>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278"/>
    <w:rsid w:val="000017F2"/>
    <w:rsid w:val="00003193"/>
    <w:rsid w:val="000031D2"/>
    <w:rsid w:val="000037CA"/>
    <w:rsid w:val="00003B06"/>
    <w:rsid w:val="00003E8C"/>
    <w:rsid w:val="00003E9C"/>
    <w:rsid w:val="000044DF"/>
    <w:rsid w:val="00005792"/>
    <w:rsid w:val="00005DAC"/>
    <w:rsid w:val="000065F2"/>
    <w:rsid w:val="00006A9D"/>
    <w:rsid w:val="00006CBF"/>
    <w:rsid w:val="00007947"/>
    <w:rsid w:val="00007EB9"/>
    <w:rsid w:val="0001008A"/>
    <w:rsid w:val="00010E45"/>
    <w:rsid w:val="00010F19"/>
    <w:rsid w:val="000119D8"/>
    <w:rsid w:val="00011AE3"/>
    <w:rsid w:val="00011F35"/>
    <w:rsid w:val="00011F90"/>
    <w:rsid w:val="00012074"/>
    <w:rsid w:val="000122F3"/>
    <w:rsid w:val="00012F60"/>
    <w:rsid w:val="00013402"/>
    <w:rsid w:val="00013A9C"/>
    <w:rsid w:val="00013E25"/>
    <w:rsid w:val="0001486E"/>
    <w:rsid w:val="00014DA2"/>
    <w:rsid w:val="0001535A"/>
    <w:rsid w:val="00015654"/>
    <w:rsid w:val="0001570F"/>
    <w:rsid w:val="00016330"/>
    <w:rsid w:val="0001665A"/>
    <w:rsid w:val="00016A3A"/>
    <w:rsid w:val="00017B43"/>
    <w:rsid w:val="00017E9E"/>
    <w:rsid w:val="00017F39"/>
    <w:rsid w:val="00020A0B"/>
    <w:rsid w:val="00020FD5"/>
    <w:rsid w:val="00021FDF"/>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6EB"/>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F57"/>
    <w:rsid w:val="000447A8"/>
    <w:rsid w:val="00044D39"/>
    <w:rsid w:val="0004559E"/>
    <w:rsid w:val="000457F3"/>
    <w:rsid w:val="00045C05"/>
    <w:rsid w:val="00045FC1"/>
    <w:rsid w:val="00046070"/>
    <w:rsid w:val="0004697F"/>
    <w:rsid w:val="00046E05"/>
    <w:rsid w:val="00047D5D"/>
    <w:rsid w:val="00050021"/>
    <w:rsid w:val="0005013E"/>
    <w:rsid w:val="000503A9"/>
    <w:rsid w:val="00050B04"/>
    <w:rsid w:val="00050D0C"/>
    <w:rsid w:val="00051218"/>
    <w:rsid w:val="00051B48"/>
    <w:rsid w:val="000520A6"/>
    <w:rsid w:val="0005382B"/>
    <w:rsid w:val="0005412B"/>
    <w:rsid w:val="00054615"/>
    <w:rsid w:val="00054677"/>
    <w:rsid w:val="0005467E"/>
    <w:rsid w:val="0005473C"/>
    <w:rsid w:val="0005540C"/>
    <w:rsid w:val="000554D5"/>
    <w:rsid w:val="000557CF"/>
    <w:rsid w:val="00057734"/>
    <w:rsid w:val="000577EC"/>
    <w:rsid w:val="00057D1D"/>
    <w:rsid w:val="0006013C"/>
    <w:rsid w:val="0006082A"/>
    <w:rsid w:val="00060961"/>
    <w:rsid w:val="00060A08"/>
    <w:rsid w:val="00060C69"/>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618"/>
    <w:rsid w:val="00066731"/>
    <w:rsid w:val="0006694B"/>
    <w:rsid w:val="00066C61"/>
    <w:rsid w:val="00067CD2"/>
    <w:rsid w:val="00067E87"/>
    <w:rsid w:val="00070095"/>
    <w:rsid w:val="00071883"/>
    <w:rsid w:val="00071F08"/>
    <w:rsid w:val="00072D58"/>
    <w:rsid w:val="00072EA8"/>
    <w:rsid w:val="0007375C"/>
    <w:rsid w:val="00073760"/>
    <w:rsid w:val="00073A1C"/>
    <w:rsid w:val="00074ACD"/>
    <w:rsid w:val="00076249"/>
    <w:rsid w:val="000762EC"/>
    <w:rsid w:val="000764D5"/>
    <w:rsid w:val="00076780"/>
    <w:rsid w:val="00076783"/>
    <w:rsid w:val="00077549"/>
    <w:rsid w:val="00077D2E"/>
    <w:rsid w:val="00081B40"/>
    <w:rsid w:val="00081E18"/>
    <w:rsid w:val="00082B00"/>
    <w:rsid w:val="00083D69"/>
    <w:rsid w:val="000842CF"/>
    <w:rsid w:val="0008433C"/>
    <w:rsid w:val="000851B2"/>
    <w:rsid w:val="0008530E"/>
    <w:rsid w:val="00085645"/>
    <w:rsid w:val="000857B4"/>
    <w:rsid w:val="00085C8A"/>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2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898"/>
    <w:rsid w:val="000A3C79"/>
    <w:rsid w:val="000A4586"/>
    <w:rsid w:val="000A49BF"/>
    <w:rsid w:val="000A4DAA"/>
    <w:rsid w:val="000A5FDC"/>
    <w:rsid w:val="000A76D9"/>
    <w:rsid w:val="000A7D8D"/>
    <w:rsid w:val="000A7F9B"/>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98F"/>
    <w:rsid w:val="000C4309"/>
    <w:rsid w:val="000C45E5"/>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182"/>
    <w:rsid w:val="000D2C67"/>
    <w:rsid w:val="000D3095"/>
    <w:rsid w:val="000D3C11"/>
    <w:rsid w:val="000D3C24"/>
    <w:rsid w:val="000D4891"/>
    <w:rsid w:val="000D4F31"/>
    <w:rsid w:val="000D5345"/>
    <w:rsid w:val="000D53DB"/>
    <w:rsid w:val="000D5A4D"/>
    <w:rsid w:val="000D5FF6"/>
    <w:rsid w:val="000D6034"/>
    <w:rsid w:val="000D652C"/>
    <w:rsid w:val="000D6531"/>
    <w:rsid w:val="000D6905"/>
    <w:rsid w:val="000D6C12"/>
    <w:rsid w:val="000D703B"/>
    <w:rsid w:val="000D7124"/>
    <w:rsid w:val="000D758B"/>
    <w:rsid w:val="000E0B99"/>
    <w:rsid w:val="000E0C67"/>
    <w:rsid w:val="000E15C9"/>
    <w:rsid w:val="000E1A96"/>
    <w:rsid w:val="000E1D21"/>
    <w:rsid w:val="000E29A4"/>
    <w:rsid w:val="000E368C"/>
    <w:rsid w:val="000E3C40"/>
    <w:rsid w:val="000E43D7"/>
    <w:rsid w:val="000E47FE"/>
    <w:rsid w:val="000E4BD4"/>
    <w:rsid w:val="000E4DA1"/>
    <w:rsid w:val="000E508E"/>
    <w:rsid w:val="000E5897"/>
    <w:rsid w:val="000E6447"/>
    <w:rsid w:val="000E661D"/>
    <w:rsid w:val="000E6891"/>
    <w:rsid w:val="000E68E4"/>
    <w:rsid w:val="000E6FF4"/>
    <w:rsid w:val="000F060C"/>
    <w:rsid w:val="000F1D43"/>
    <w:rsid w:val="000F2B96"/>
    <w:rsid w:val="000F3093"/>
    <w:rsid w:val="000F3799"/>
    <w:rsid w:val="000F3E2B"/>
    <w:rsid w:val="000F42C1"/>
    <w:rsid w:val="000F46C6"/>
    <w:rsid w:val="000F4FA7"/>
    <w:rsid w:val="000F51D6"/>
    <w:rsid w:val="000F543F"/>
    <w:rsid w:val="000F5555"/>
    <w:rsid w:val="000F58DF"/>
    <w:rsid w:val="000F5AF6"/>
    <w:rsid w:val="000F610D"/>
    <w:rsid w:val="000F642E"/>
    <w:rsid w:val="000F68DE"/>
    <w:rsid w:val="000F6AA8"/>
    <w:rsid w:val="000F6DB1"/>
    <w:rsid w:val="000F790D"/>
    <w:rsid w:val="00100D53"/>
    <w:rsid w:val="00100E59"/>
    <w:rsid w:val="00101503"/>
    <w:rsid w:val="00101A4B"/>
    <w:rsid w:val="00101E88"/>
    <w:rsid w:val="00101FC6"/>
    <w:rsid w:val="001034CA"/>
    <w:rsid w:val="00104503"/>
    <w:rsid w:val="001045CA"/>
    <w:rsid w:val="00104814"/>
    <w:rsid w:val="00105AFD"/>
    <w:rsid w:val="00105B2F"/>
    <w:rsid w:val="00106C6C"/>
    <w:rsid w:val="00106EE4"/>
    <w:rsid w:val="0010794F"/>
    <w:rsid w:val="001101D7"/>
    <w:rsid w:val="00110892"/>
    <w:rsid w:val="00110938"/>
    <w:rsid w:val="001112B8"/>
    <w:rsid w:val="00111686"/>
    <w:rsid w:val="00111A76"/>
    <w:rsid w:val="001129DB"/>
    <w:rsid w:val="00112C4D"/>
    <w:rsid w:val="00113678"/>
    <w:rsid w:val="00113692"/>
    <w:rsid w:val="001137D3"/>
    <w:rsid w:val="00113AB4"/>
    <w:rsid w:val="00114280"/>
    <w:rsid w:val="001144E0"/>
    <w:rsid w:val="00115FCF"/>
    <w:rsid w:val="00116274"/>
    <w:rsid w:val="0011672E"/>
    <w:rsid w:val="0011691E"/>
    <w:rsid w:val="0011712A"/>
    <w:rsid w:val="001179F7"/>
    <w:rsid w:val="00120270"/>
    <w:rsid w:val="00120C93"/>
    <w:rsid w:val="00121023"/>
    <w:rsid w:val="00121855"/>
    <w:rsid w:val="00121DDC"/>
    <w:rsid w:val="0012202A"/>
    <w:rsid w:val="001222FB"/>
    <w:rsid w:val="001223B0"/>
    <w:rsid w:val="001227CF"/>
    <w:rsid w:val="00122EE1"/>
    <w:rsid w:val="00123C64"/>
    <w:rsid w:val="00124189"/>
    <w:rsid w:val="001254CC"/>
    <w:rsid w:val="001255A5"/>
    <w:rsid w:val="0012597C"/>
    <w:rsid w:val="0012620D"/>
    <w:rsid w:val="0012637F"/>
    <w:rsid w:val="001267FD"/>
    <w:rsid w:val="00127545"/>
    <w:rsid w:val="001276BA"/>
    <w:rsid w:val="00127EFD"/>
    <w:rsid w:val="00127F6F"/>
    <w:rsid w:val="0013026B"/>
    <w:rsid w:val="0013028F"/>
    <w:rsid w:val="00130A37"/>
    <w:rsid w:val="00131118"/>
    <w:rsid w:val="0013140B"/>
    <w:rsid w:val="001320C7"/>
    <w:rsid w:val="00132486"/>
    <w:rsid w:val="0013280D"/>
    <w:rsid w:val="00132868"/>
    <w:rsid w:val="00133389"/>
    <w:rsid w:val="001341DB"/>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2BDE"/>
    <w:rsid w:val="0015320A"/>
    <w:rsid w:val="0015362B"/>
    <w:rsid w:val="001538A4"/>
    <w:rsid w:val="00153971"/>
    <w:rsid w:val="001564B6"/>
    <w:rsid w:val="001577A9"/>
    <w:rsid w:val="00157AB7"/>
    <w:rsid w:val="001600B0"/>
    <w:rsid w:val="0016098D"/>
    <w:rsid w:val="001609F9"/>
    <w:rsid w:val="00160B3A"/>
    <w:rsid w:val="0016184C"/>
    <w:rsid w:val="00162E78"/>
    <w:rsid w:val="001630FA"/>
    <w:rsid w:val="0016454F"/>
    <w:rsid w:val="00164996"/>
    <w:rsid w:val="00164A49"/>
    <w:rsid w:val="00164B78"/>
    <w:rsid w:val="00164D68"/>
    <w:rsid w:val="00164E7A"/>
    <w:rsid w:val="00164FFB"/>
    <w:rsid w:val="001650A1"/>
    <w:rsid w:val="001656F8"/>
    <w:rsid w:val="00165F0C"/>
    <w:rsid w:val="00165FDB"/>
    <w:rsid w:val="00166255"/>
    <w:rsid w:val="00166CA8"/>
    <w:rsid w:val="00166D97"/>
    <w:rsid w:val="00170455"/>
    <w:rsid w:val="00170ABF"/>
    <w:rsid w:val="00171533"/>
    <w:rsid w:val="001720BD"/>
    <w:rsid w:val="0017277A"/>
    <w:rsid w:val="00172AA2"/>
    <w:rsid w:val="001756D8"/>
    <w:rsid w:val="0017626F"/>
    <w:rsid w:val="00177299"/>
    <w:rsid w:val="001773B7"/>
    <w:rsid w:val="00177EEA"/>
    <w:rsid w:val="0018002C"/>
    <w:rsid w:val="00180319"/>
    <w:rsid w:val="00180A76"/>
    <w:rsid w:val="00181003"/>
    <w:rsid w:val="00181F6C"/>
    <w:rsid w:val="001829E8"/>
    <w:rsid w:val="001834A4"/>
    <w:rsid w:val="00183532"/>
    <w:rsid w:val="00183AD3"/>
    <w:rsid w:val="00183CBC"/>
    <w:rsid w:val="00183D5B"/>
    <w:rsid w:val="00183FD9"/>
    <w:rsid w:val="00184BED"/>
    <w:rsid w:val="00184CD2"/>
    <w:rsid w:val="00185271"/>
    <w:rsid w:val="00185708"/>
    <w:rsid w:val="00186CF6"/>
    <w:rsid w:val="00187E02"/>
    <w:rsid w:val="00190048"/>
    <w:rsid w:val="001909E6"/>
    <w:rsid w:val="0019122A"/>
    <w:rsid w:val="0019177A"/>
    <w:rsid w:val="00191B79"/>
    <w:rsid w:val="00191DB6"/>
    <w:rsid w:val="00192203"/>
    <w:rsid w:val="00192444"/>
    <w:rsid w:val="0019295E"/>
    <w:rsid w:val="00193278"/>
    <w:rsid w:val="0019375C"/>
    <w:rsid w:val="00193BA2"/>
    <w:rsid w:val="00193FCD"/>
    <w:rsid w:val="0019444B"/>
    <w:rsid w:val="00194C63"/>
    <w:rsid w:val="00194D63"/>
    <w:rsid w:val="0019677F"/>
    <w:rsid w:val="001A0E08"/>
    <w:rsid w:val="001A168A"/>
    <w:rsid w:val="001A1C0B"/>
    <w:rsid w:val="001A1CFA"/>
    <w:rsid w:val="001A246C"/>
    <w:rsid w:val="001A250B"/>
    <w:rsid w:val="001A2651"/>
    <w:rsid w:val="001A2A0B"/>
    <w:rsid w:val="001A2FF6"/>
    <w:rsid w:val="001A3907"/>
    <w:rsid w:val="001A3A45"/>
    <w:rsid w:val="001A3B41"/>
    <w:rsid w:val="001A3ECA"/>
    <w:rsid w:val="001A3EDE"/>
    <w:rsid w:val="001A4947"/>
    <w:rsid w:val="001A4BA1"/>
    <w:rsid w:val="001A4DB4"/>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78E"/>
    <w:rsid w:val="001B3BEB"/>
    <w:rsid w:val="001B41C7"/>
    <w:rsid w:val="001B5233"/>
    <w:rsid w:val="001B6376"/>
    <w:rsid w:val="001B69AD"/>
    <w:rsid w:val="001B6AFA"/>
    <w:rsid w:val="001B6B07"/>
    <w:rsid w:val="001B7090"/>
    <w:rsid w:val="001B7472"/>
    <w:rsid w:val="001B760A"/>
    <w:rsid w:val="001B7731"/>
    <w:rsid w:val="001C0703"/>
    <w:rsid w:val="001C08A6"/>
    <w:rsid w:val="001C0F8B"/>
    <w:rsid w:val="001C1DB2"/>
    <w:rsid w:val="001C1E66"/>
    <w:rsid w:val="001C1F12"/>
    <w:rsid w:val="001C3D42"/>
    <w:rsid w:val="001C42EE"/>
    <w:rsid w:val="001C43BB"/>
    <w:rsid w:val="001C49B8"/>
    <w:rsid w:val="001C4B20"/>
    <w:rsid w:val="001C53A2"/>
    <w:rsid w:val="001C54AB"/>
    <w:rsid w:val="001C59DB"/>
    <w:rsid w:val="001C6065"/>
    <w:rsid w:val="001C6204"/>
    <w:rsid w:val="001C69F4"/>
    <w:rsid w:val="001C7271"/>
    <w:rsid w:val="001D0F73"/>
    <w:rsid w:val="001D22AD"/>
    <w:rsid w:val="001D25BC"/>
    <w:rsid w:val="001D27E5"/>
    <w:rsid w:val="001D2A06"/>
    <w:rsid w:val="001D3793"/>
    <w:rsid w:val="001D4C4A"/>
    <w:rsid w:val="001D4CA4"/>
    <w:rsid w:val="001D5197"/>
    <w:rsid w:val="001D5235"/>
    <w:rsid w:val="001D54D7"/>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12A"/>
    <w:rsid w:val="001F035B"/>
    <w:rsid w:val="001F07E2"/>
    <w:rsid w:val="001F08AB"/>
    <w:rsid w:val="001F08B5"/>
    <w:rsid w:val="001F0EAF"/>
    <w:rsid w:val="001F115B"/>
    <w:rsid w:val="001F1BD5"/>
    <w:rsid w:val="001F2466"/>
    <w:rsid w:val="001F28B6"/>
    <w:rsid w:val="001F294C"/>
    <w:rsid w:val="001F363F"/>
    <w:rsid w:val="001F428F"/>
    <w:rsid w:val="001F4A4B"/>
    <w:rsid w:val="001F4CBC"/>
    <w:rsid w:val="001F5012"/>
    <w:rsid w:val="001F54F6"/>
    <w:rsid w:val="001F5B9E"/>
    <w:rsid w:val="001F5C52"/>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249"/>
    <w:rsid w:val="0021142F"/>
    <w:rsid w:val="00211B3E"/>
    <w:rsid w:val="00212907"/>
    <w:rsid w:val="002131FC"/>
    <w:rsid w:val="00213C0E"/>
    <w:rsid w:val="00213CE5"/>
    <w:rsid w:val="00213FA8"/>
    <w:rsid w:val="00214118"/>
    <w:rsid w:val="0021435A"/>
    <w:rsid w:val="00214E0A"/>
    <w:rsid w:val="002151AC"/>
    <w:rsid w:val="00215603"/>
    <w:rsid w:val="00215820"/>
    <w:rsid w:val="00215843"/>
    <w:rsid w:val="00215A07"/>
    <w:rsid w:val="00215DD1"/>
    <w:rsid w:val="00215F81"/>
    <w:rsid w:val="0021608C"/>
    <w:rsid w:val="00216B01"/>
    <w:rsid w:val="00216C4F"/>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D1B"/>
    <w:rsid w:val="00230C82"/>
    <w:rsid w:val="00230F6B"/>
    <w:rsid w:val="00231962"/>
    <w:rsid w:val="00232952"/>
    <w:rsid w:val="00232D47"/>
    <w:rsid w:val="00233EF5"/>
    <w:rsid w:val="002345BD"/>
    <w:rsid w:val="00234C11"/>
    <w:rsid w:val="00234D9D"/>
    <w:rsid w:val="00235C6A"/>
    <w:rsid w:val="00236041"/>
    <w:rsid w:val="00236190"/>
    <w:rsid w:val="00236543"/>
    <w:rsid w:val="00237096"/>
    <w:rsid w:val="00240642"/>
    <w:rsid w:val="00240D66"/>
    <w:rsid w:val="00240E94"/>
    <w:rsid w:val="00241944"/>
    <w:rsid w:val="00241CC3"/>
    <w:rsid w:val="00242227"/>
    <w:rsid w:val="00242879"/>
    <w:rsid w:val="00244799"/>
    <w:rsid w:val="00245F00"/>
    <w:rsid w:val="00246553"/>
    <w:rsid w:val="00246764"/>
    <w:rsid w:val="00247355"/>
    <w:rsid w:val="00247589"/>
    <w:rsid w:val="002477EE"/>
    <w:rsid w:val="0025013B"/>
    <w:rsid w:val="00250428"/>
    <w:rsid w:val="002512E3"/>
    <w:rsid w:val="0025148E"/>
    <w:rsid w:val="002514C4"/>
    <w:rsid w:val="00251A51"/>
    <w:rsid w:val="00251CE4"/>
    <w:rsid w:val="00252655"/>
    <w:rsid w:val="00252AEA"/>
    <w:rsid w:val="00252E05"/>
    <w:rsid w:val="00252FB5"/>
    <w:rsid w:val="0025305F"/>
    <w:rsid w:val="0025311A"/>
    <w:rsid w:val="00253269"/>
    <w:rsid w:val="002532E1"/>
    <w:rsid w:val="00253408"/>
    <w:rsid w:val="00253A3C"/>
    <w:rsid w:val="0025410F"/>
    <w:rsid w:val="002541C0"/>
    <w:rsid w:val="00254694"/>
    <w:rsid w:val="00256826"/>
    <w:rsid w:val="00256C1E"/>
    <w:rsid w:val="0025721C"/>
    <w:rsid w:val="00257DA0"/>
    <w:rsid w:val="002602CA"/>
    <w:rsid w:val="00260D71"/>
    <w:rsid w:val="00261D06"/>
    <w:rsid w:val="00261E42"/>
    <w:rsid w:val="00262B78"/>
    <w:rsid w:val="00263C09"/>
    <w:rsid w:val="00264788"/>
    <w:rsid w:val="00264B8F"/>
    <w:rsid w:val="00264C61"/>
    <w:rsid w:val="00264D73"/>
    <w:rsid w:val="002651D6"/>
    <w:rsid w:val="002654F1"/>
    <w:rsid w:val="00265BFB"/>
    <w:rsid w:val="00265CCC"/>
    <w:rsid w:val="00265DCF"/>
    <w:rsid w:val="00265FA4"/>
    <w:rsid w:val="0026623E"/>
    <w:rsid w:val="002668BA"/>
    <w:rsid w:val="00266F68"/>
    <w:rsid w:val="00267471"/>
    <w:rsid w:val="00267961"/>
    <w:rsid w:val="00267EE2"/>
    <w:rsid w:val="002701E2"/>
    <w:rsid w:val="00270887"/>
    <w:rsid w:val="0027092C"/>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1C6"/>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0DF"/>
    <w:rsid w:val="00292395"/>
    <w:rsid w:val="00295448"/>
    <w:rsid w:val="00295802"/>
    <w:rsid w:val="0029592E"/>
    <w:rsid w:val="002959C6"/>
    <w:rsid w:val="00296566"/>
    <w:rsid w:val="002965F9"/>
    <w:rsid w:val="0029681B"/>
    <w:rsid w:val="002974AE"/>
    <w:rsid w:val="00297A3D"/>
    <w:rsid w:val="002A0ADA"/>
    <w:rsid w:val="002A11EA"/>
    <w:rsid w:val="002A1375"/>
    <w:rsid w:val="002A1957"/>
    <w:rsid w:val="002A1A48"/>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2ACB"/>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10E2"/>
    <w:rsid w:val="002C2037"/>
    <w:rsid w:val="002C2A59"/>
    <w:rsid w:val="002C35B3"/>
    <w:rsid w:val="002C36FD"/>
    <w:rsid w:val="002C495E"/>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56D"/>
    <w:rsid w:val="002D1788"/>
    <w:rsid w:val="002D2267"/>
    <w:rsid w:val="002D24CF"/>
    <w:rsid w:val="002D24FA"/>
    <w:rsid w:val="002D2AD2"/>
    <w:rsid w:val="002D2ADD"/>
    <w:rsid w:val="002D2C57"/>
    <w:rsid w:val="002D42D3"/>
    <w:rsid w:val="002D4A34"/>
    <w:rsid w:val="002D4A92"/>
    <w:rsid w:val="002D557D"/>
    <w:rsid w:val="002D55DF"/>
    <w:rsid w:val="002D59A5"/>
    <w:rsid w:val="002D622E"/>
    <w:rsid w:val="002D686B"/>
    <w:rsid w:val="002D6938"/>
    <w:rsid w:val="002D6AA4"/>
    <w:rsid w:val="002E03F4"/>
    <w:rsid w:val="002E04F7"/>
    <w:rsid w:val="002E0A05"/>
    <w:rsid w:val="002E0A32"/>
    <w:rsid w:val="002E126F"/>
    <w:rsid w:val="002E12C7"/>
    <w:rsid w:val="002E1A7E"/>
    <w:rsid w:val="002E2C82"/>
    <w:rsid w:val="002E3887"/>
    <w:rsid w:val="002E3E7D"/>
    <w:rsid w:val="002E493B"/>
    <w:rsid w:val="002E4BF9"/>
    <w:rsid w:val="002E5154"/>
    <w:rsid w:val="002E5391"/>
    <w:rsid w:val="002E5579"/>
    <w:rsid w:val="002E67B5"/>
    <w:rsid w:val="002E70AC"/>
    <w:rsid w:val="002E70D2"/>
    <w:rsid w:val="002F0708"/>
    <w:rsid w:val="002F1433"/>
    <w:rsid w:val="002F14AF"/>
    <w:rsid w:val="002F167D"/>
    <w:rsid w:val="002F1FD8"/>
    <w:rsid w:val="002F222A"/>
    <w:rsid w:val="002F24AA"/>
    <w:rsid w:val="002F29D1"/>
    <w:rsid w:val="002F2BC9"/>
    <w:rsid w:val="002F3001"/>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B30"/>
    <w:rsid w:val="00303432"/>
    <w:rsid w:val="003036E9"/>
    <w:rsid w:val="003046D5"/>
    <w:rsid w:val="00304A15"/>
    <w:rsid w:val="00304DA9"/>
    <w:rsid w:val="00304DF7"/>
    <w:rsid w:val="00305D57"/>
    <w:rsid w:val="00305F74"/>
    <w:rsid w:val="00306A96"/>
    <w:rsid w:val="00307340"/>
    <w:rsid w:val="00307E87"/>
    <w:rsid w:val="00310DE4"/>
    <w:rsid w:val="003119D9"/>
    <w:rsid w:val="00311B7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665"/>
    <w:rsid w:val="00322A3D"/>
    <w:rsid w:val="00322A80"/>
    <w:rsid w:val="0032386E"/>
    <w:rsid w:val="00323BA3"/>
    <w:rsid w:val="00323D51"/>
    <w:rsid w:val="0032491B"/>
    <w:rsid w:val="00325566"/>
    <w:rsid w:val="0032636F"/>
    <w:rsid w:val="003263C6"/>
    <w:rsid w:val="00326971"/>
    <w:rsid w:val="00326CA7"/>
    <w:rsid w:val="00327702"/>
    <w:rsid w:val="00327BA9"/>
    <w:rsid w:val="00327BEA"/>
    <w:rsid w:val="00330CAD"/>
    <w:rsid w:val="00330CE7"/>
    <w:rsid w:val="0033106C"/>
    <w:rsid w:val="00331CCD"/>
    <w:rsid w:val="00331E7A"/>
    <w:rsid w:val="003323FA"/>
    <w:rsid w:val="003327DB"/>
    <w:rsid w:val="00332F41"/>
    <w:rsid w:val="00333679"/>
    <w:rsid w:val="00333CBB"/>
    <w:rsid w:val="00334227"/>
    <w:rsid w:val="00334951"/>
    <w:rsid w:val="00334960"/>
    <w:rsid w:val="00334AC4"/>
    <w:rsid w:val="00334B0E"/>
    <w:rsid w:val="00334F0B"/>
    <w:rsid w:val="003350FC"/>
    <w:rsid w:val="003358A7"/>
    <w:rsid w:val="00335C47"/>
    <w:rsid w:val="00335DFC"/>
    <w:rsid w:val="00336924"/>
    <w:rsid w:val="0033716E"/>
    <w:rsid w:val="00337637"/>
    <w:rsid w:val="00337D14"/>
    <w:rsid w:val="00340707"/>
    <w:rsid w:val="0034077A"/>
    <w:rsid w:val="00341410"/>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0FE"/>
    <w:rsid w:val="003519E7"/>
    <w:rsid w:val="00351E2B"/>
    <w:rsid w:val="00351F59"/>
    <w:rsid w:val="003521EA"/>
    <w:rsid w:val="00352476"/>
    <w:rsid w:val="0035263A"/>
    <w:rsid w:val="00352862"/>
    <w:rsid w:val="00352DDB"/>
    <w:rsid w:val="003530E4"/>
    <w:rsid w:val="0035373C"/>
    <w:rsid w:val="003545FB"/>
    <w:rsid w:val="003548E7"/>
    <w:rsid w:val="00354E64"/>
    <w:rsid w:val="00354FB7"/>
    <w:rsid w:val="003559E9"/>
    <w:rsid w:val="0035606E"/>
    <w:rsid w:val="003565AC"/>
    <w:rsid w:val="003568D2"/>
    <w:rsid w:val="00356E1B"/>
    <w:rsid w:val="00357385"/>
    <w:rsid w:val="00357774"/>
    <w:rsid w:val="00357C29"/>
    <w:rsid w:val="00357D5C"/>
    <w:rsid w:val="00360233"/>
    <w:rsid w:val="0036028E"/>
    <w:rsid w:val="0036091C"/>
    <w:rsid w:val="0036102E"/>
    <w:rsid w:val="00361309"/>
    <w:rsid w:val="0036130C"/>
    <w:rsid w:val="00362B20"/>
    <w:rsid w:val="00363373"/>
    <w:rsid w:val="003634B3"/>
    <w:rsid w:val="00363BD7"/>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CA6"/>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9BF"/>
    <w:rsid w:val="00397C0B"/>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289"/>
    <w:rsid w:val="003A7637"/>
    <w:rsid w:val="003B074C"/>
    <w:rsid w:val="003B0CA0"/>
    <w:rsid w:val="003B13BC"/>
    <w:rsid w:val="003B1449"/>
    <w:rsid w:val="003B1869"/>
    <w:rsid w:val="003B1D23"/>
    <w:rsid w:val="003B21B0"/>
    <w:rsid w:val="003B2E0F"/>
    <w:rsid w:val="003B31FE"/>
    <w:rsid w:val="003B32A3"/>
    <w:rsid w:val="003B3A43"/>
    <w:rsid w:val="003B3BF4"/>
    <w:rsid w:val="003B409E"/>
    <w:rsid w:val="003B43CC"/>
    <w:rsid w:val="003B446C"/>
    <w:rsid w:val="003B491D"/>
    <w:rsid w:val="003B509F"/>
    <w:rsid w:val="003B51E1"/>
    <w:rsid w:val="003B5572"/>
    <w:rsid w:val="003B55B1"/>
    <w:rsid w:val="003B621B"/>
    <w:rsid w:val="003B62F7"/>
    <w:rsid w:val="003B6911"/>
    <w:rsid w:val="003B709B"/>
    <w:rsid w:val="003B71CF"/>
    <w:rsid w:val="003B739A"/>
    <w:rsid w:val="003B7A31"/>
    <w:rsid w:val="003B7B74"/>
    <w:rsid w:val="003B7C4B"/>
    <w:rsid w:val="003C103C"/>
    <w:rsid w:val="003C14B5"/>
    <w:rsid w:val="003C1726"/>
    <w:rsid w:val="003C1930"/>
    <w:rsid w:val="003C1978"/>
    <w:rsid w:val="003C1FEF"/>
    <w:rsid w:val="003C224D"/>
    <w:rsid w:val="003C23A7"/>
    <w:rsid w:val="003C25A7"/>
    <w:rsid w:val="003C2868"/>
    <w:rsid w:val="003C3102"/>
    <w:rsid w:val="003C3336"/>
    <w:rsid w:val="003C37B3"/>
    <w:rsid w:val="003C38A7"/>
    <w:rsid w:val="003C396B"/>
    <w:rsid w:val="003C3BDC"/>
    <w:rsid w:val="003C436B"/>
    <w:rsid w:val="003C4F78"/>
    <w:rsid w:val="003C5161"/>
    <w:rsid w:val="003C55E2"/>
    <w:rsid w:val="003C5685"/>
    <w:rsid w:val="003C5737"/>
    <w:rsid w:val="003C5943"/>
    <w:rsid w:val="003C5E36"/>
    <w:rsid w:val="003C6037"/>
    <w:rsid w:val="003C65B0"/>
    <w:rsid w:val="003C6F4F"/>
    <w:rsid w:val="003C707C"/>
    <w:rsid w:val="003C70DD"/>
    <w:rsid w:val="003C770B"/>
    <w:rsid w:val="003D0466"/>
    <w:rsid w:val="003D0D12"/>
    <w:rsid w:val="003D15A0"/>
    <w:rsid w:val="003D247B"/>
    <w:rsid w:val="003D2BBF"/>
    <w:rsid w:val="003D2EBE"/>
    <w:rsid w:val="003D32D8"/>
    <w:rsid w:val="003D396E"/>
    <w:rsid w:val="003D4B4B"/>
    <w:rsid w:val="003D5E14"/>
    <w:rsid w:val="003D6070"/>
    <w:rsid w:val="003D61A1"/>
    <w:rsid w:val="003D628F"/>
    <w:rsid w:val="003D6500"/>
    <w:rsid w:val="003D6A23"/>
    <w:rsid w:val="003D6C8A"/>
    <w:rsid w:val="003D6FA4"/>
    <w:rsid w:val="003D6FAE"/>
    <w:rsid w:val="003D70D2"/>
    <w:rsid w:val="003D7789"/>
    <w:rsid w:val="003D7DDF"/>
    <w:rsid w:val="003E0933"/>
    <w:rsid w:val="003E1CBB"/>
    <w:rsid w:val="003E265C"/>
    <w:rsid w:val="003E372B"/>
    <w:rsid w:val="003E3C7D"/>
    <w:rsid w:val="003E3D64"/>
    <w:rsid w:val="003E3DAA"/>
    <w:rsid w:val="003E44AC"/>
    <w:rsid w:val="003E52AE"/>
    <w:rsid w:val="003E5B05"/>
    <w:rsid w:val="003E5FA3"/>
    <w:rsid w:val="003E61C0"/>
    <w:rsid w:val="003E64B3"/>
    <w:rsid w:val="003E69CE"/>
    <w:rsid w:val="003E6FB5"/>
    <w:rsid w:val="003E71BF"/>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797"/>
    <w:rsid w:val="004061EA"/>
    <w:rsid w:val="00406420"/>
    <w:rsid w:val="004067A1"/>
    <w:rsid w:val="00407676"/>
    <w:rsid w:val="00407F0F"/>
    <w:rsid w:val="004108E5"/>
    <w:rsid w:val="00410C58"/>
    <w:rsid w:val="00411053"/>
    <w:rsid w:val="004126F8"/>
    <w:rsid w:val="004131EB"/>
    <w:rsid w:val="004135D5"/>
    <w:rsid w:val="00414534"/>
    <w:rsid w:val="00414921"/>
    <w:rsid w:val="004149E8"/>
    <w:rsid w:val="00414DDB"/>
    <w:rsid w:val="00415778"/>
    <w:rsid w:val="00415E50"/>
    <w:rsid w:val="00415FCD"/>
    <w:rsid w:val="004160E4"/>
    <w:rsid w:val="004163BB"/>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0416"/>
    <w:rsid w:val="00431900"/>
    <w:rsid w:val="00432583"/>
    <w:rsid w:val="00433B49"/>
    <w:rsid w:val="0043422C"/>
    <w:rsid w:val="004343AE"/>
    <w:rsid w:val="00434E9C"/>
    <w:rsid w:val="0043575C"/>
    <w:rsid w:val="00435777"/>
    <w:rsid w:val="00435E42"/>
    <w:rsid w:val="004366F6"/>
    <w:rsid w:val="00436B13"/>
    <w:rsid w:val="004376F7"/>
    <w:rsid w:val="00437EB3"/>
    <w:rsid w:val="004407F0"/>
    <w:rsid w:val="00440F58"/>
    <w:rsid w:val="0044116A"/>
    <w:rsid w:val="0044169C"/>
    <w:rsid w:val="0044213E"/>
    <w:rsid w:val="00442421"/>
    <w:rsid w:val="004434D0"/>
    <w:rsid w:val="00443E2B"/>
    <w:rsid w:val="00443EA3"/>
    <w:rsid w:val="00444694"/>
    <w:rsid w:val="00444FED"/>
    <w:rsid w:val="00445033"/>
    <w:rsid w:val="004459C7"/>
    <w:rsid w:val="00445AA8"/>
    <w:rsid w:val="00446409"/>
    <w:rsid w:val="0044703C"/>
    <w:rsid w:val="0044745A"/>
    <w:rsid w:val="004479B8"/>
    <w:rsid w:val="0045148E"/>
    <w:rsid w:val="004514FD"/>
    <w:rsid w:val="00452AAF"/>
    <w:rsid w:val="0045327C"/>
    <w:rsid w:val="004533C8"/>
    <w:rsid w:val="00453F08"/>
    <w:rsid w:val="00454089"/>
    <w:rsid w:val="00454447"/>
    <w:rsid w:val="00454BB4"/>
    <w:rsid w:val="004557D1"/>
    <w:rsid w:val="00455964"/>
    <w:rsid w:val="00455CCD"/>
    <w:rsid w:val="00456704"/>
    <w:rsid w:val="00456CAE"/>
    <w:rsid w:val="00456CDA"/>
    <w:rsid w:val="00457390"/>
    <w:rsid w:val="004575FD"/>
    <w:rsid w:val="00457BAA"/>
    <w:rsid w:val="004604F5"/>
    <w:rsid w:val="0046185D"/>
    <w:rsid w:val="00461B27"/>
    <w:rsid w:val="00461DF2"/>
    <w:rsid w:val="00464591"/>
    <w:rsid w:val="00464B28"/>
    <w:rsid w:val="004654EA"/>
    <w:rsid w:val="0046558A"/>
    <w:rsid w:val="00465B03"/>
    <w:rsid w:val="004660FA"/>
    <w:rsid w:val="00466772"/>
    <w:rsid w:val="004667B4"/>
    <w:rsid w:val="00466B7A"/>
    <w:rsid w:val="004670CC"/>
    <w:rsid w:val="00467EA1"/>
    <w:rsid w:val="004700DF"/>
    <w:rsid w:val="00470162"/>
    <w:rsid w:val="0047043B"/>
    <w:rsid w:val="00470BCC"/>
    <w:rsid w:val="00470D8D"/>
    <w:rsid w:val="00470DD4"/>
    <w:rsid w:val="0047106F"/>
    <w:rsid w:val="004713F6"/>
    <w:rsid w:val="00472F1C"/>
    <w:rsid w:val="004731C8"/>
    <w:rsid w:val="0047347F"/>
    <w:rsid w:val="004738B7"/>
    <w:rsid w:val="00473A42"/>
    <w:rsid w:val="00474121"/>
    <w:rsid w:val="004741FD"/>
    <w:rsid w:val="00474655"/>
    <w:rsid w:val="004756EB"/>
    <w:rsid w:val="0047590D"/>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963"/>
    <w:rsid w:val="00484F56"/>
    <w:rsid w:val="00485097"/>
    <w:rsid w:val="004851EE"/>
    <w:rsid w:val="00485A1F"/>
    <w:rsid w:val="00485BC5"/>
    <w:rsid w:val="00486475"/>
    <w:rsid w:val="004867FE"/>
    <w:rsid w:val="00487BEF"/>
    <w:rsid w:val="00487C9D"/>
    <w:rsid w:val="00490008"/>
    <w:rsid w:val="004906E1"/>
    <w:rsid w:val="004907A7"/>
    <w:rsid w:val="00490E97"/>
    <w:rsid w:val="00491025"/>
    <w:rsid w:val="004915F2"/>
    <w:rsid w:val="004920B2"/>
    <w:rsid w:val="004923C1"/>
    <w:rsid w:val="004924EE"/>
    <w:rsid w:val="0049256E"/>
    <w:rsid w:val="00492827"/>
    <w:rsid w:val="00492B0A"/>
    <w:rsid w:val="00492CF8"/>
    <w:rsid w:val="00492EA6"/>
    <w:rsid w:val="0049372E"/>
    <w:rsid w:val="00493E31"/>
    <w:rsid w:val="00494942"/>
    <w:rsid w:val="00494EE0"/>
    <w:rsid w:val="00495313"/>
    <w:rsid w:val="00495789"/>
    <w:rsid w:val="00495891"/>
    <w:rsid w:val="004959A0"/>
    <w:rsid w:val="00496A4D"/>
    <w:rsid w:val="00496CB4"/>
    <w:rsid w:val="00496D87"/>
    <w:rsid w:val="004977DC"/>
    <w:rsid w:val="004A044B"/>
    <w:rsid w:val="004A06DC"/>
    <w:rsid w:val="004A0ED7"/>
    <w:rsid w:val="004A0F98"/>
    <w:rsid w:val="004A1685"/>
    <w:rsid w:val="004A19DA"/>
    <w:rsid w:val="004A26C3"/>
    <w:rsid w:val="004A3521"/>
    <w:rsid w:val="004A3E34"/>
    <w:rsid w:val="004A3E84"/>
    <w:rsid w:val="004A4234"/>
    <w:rsid w:val="004A4696"/>
    <w:rsid w:val="004A472F"/>
    <w:rsid w:val="004A5E86"/>
    <w:rsid w:val="004A5FE9"/>
    <w:rsid w:val="004A6217"/>
    <w:rsid w:val="004A6A4A"/>
    <w:rsid w:val="004A6B0B"/>
    <w:rsid w:val="004A79AE"/>
    <w:rsid w:val="004B001B"/>
    <w:rsid w:val="004B091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2E"/>
    <w:rsid w:val="004D1162"/>
    <w:rsid w:val="004D1192"/>
    <w:rsid w:val="004D1224"/>
    <w:rsid w:val="004D173A"/>
    <w:rsid w:val="004D1AD6"/>
    <w:rsid w:val="004D1E7C"/>
    <w:rsid w:val="004D1F05"/>
    <w:rsid w:val="004D2268"/>
    <w:rsid w:val="004D23BC"/>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1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019"/>
    <w:rsid w:val="004F383E"/>
    <w:rsid w:val="004F39DD"/>
    <w:rsid w:val="004F42F1"/>
    <w:rsid w:val="004F4361"/>
    <w:rsid w:val="004F4626"/>
    <w:rsid w:val="004F4775"/>
    <w:rsid w:val="004F6A1E"/>
    <w:rsid w:val="004F7654"/>
    <w:rsid w:val="004F7747"/>
    <w:rsid w:val="004F797D"/>
    <w:rsid w:val="004F7C00"/>
    <w:rsid w:val="004F7EFD"/>
    <w:rsid w:val="00500A09"/>
    <w:rsid w:val="00502582"/>
    <w:rsid w:val="00503607"/>
    <w:rsid w:val="00503AAB"/>
    <w:rsid w:val="00503EE9"/>
    <w:rsid w:val="00503F2D"/>
    <w:rsid w:val="00504BA3"/>
    <w:rsid w:val="00505363"/>
    <w:rsid w:val="00506A69"/>
    <w:rsid w:val="0050700F"/>
    <w:rsid w:val="00507128"/>
    <w:rsid w:val="0050724B"/>
    <w:rsid w:val="00507347"/>
    <w:rsid w:val="005073AA"/>
    <w:rsid w:val="00507924"/>
    <w:rsid w:val="005079D6"/>
    <w:rsid w:val="005103B9"/>
    <w:rsid w:val="00511A0F"/>
    <w:rsid w:val="00511F9A"/>
    <w:rsid w:val="0051243D"/>
    <w:rsid w:val="00512595"/>
    <w:rsid w:val="0051284A"/>
    <w:rsid w:val="00512ED7"/>
    <w:rsid w:val="0051304A"/>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8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15A"/>
    <w:rsid w:val="00530F6B"/>
    <w:rsid w:val="00531634"/>
    <w:rsid w:val="00532056"/>
    <w:rsid w:val="0053277B"/>
    <w:rsid w:val="00532BA2"/>
    <w:rsid w:val="00532EC8"/>
    <w:rsid w:val="0053339E"/>
    <w:rsid w:val="005336FE"/>
    <w:rsid w:val="005341B2"/>
    <w:rsid w:val="00534839"/>
    <w:rsid w:val="00534AD4"/>
    <w:rsid w:val="00534E94"/>
    <w:rsid w:val="005351FB"/>
    <w:rsid w:val="0053563A"/>
    <w:rsid w:val="005358FB"/>
    <w:rsid w:val="005363F2"/>
    <w:rsid w:val="00537541"/>
    <w:rsid w:val="00537760"/>
    <w:rsid w:val="00540411"/>
    <w:rsid w:val="00540703"/>
    <w:rsid w:val="00541C26"/>
    <w:rsid w:val="005424DE"/>
    <w:rsid w:val="005428CB"/>
    <w:rsid w:val="005429CB"/>
    <w:rsid w:val="00543111"/>
    <w:rsid w:val="005431F6"/>
    <w:rsid w:val="005437F5"/>
    <w:rsid w:val="00543DB4"/>
    <w:rsid w:val="00544371"/>
    <w:rsid w:val="00544A57"/>
    <w:rsid w:val="0054626E"/>
    <w:rsid w:val="005463E1"/>
    <w:rsid w:val="0054703D"/>
    <w:rsid w:val="00547388"/>
    <w:rsid w:val="00547833"/>
    <w:rsid w:val="00550819"/>
    <w:rsid w:val="005508D8"/>
    <w:rsid w:val="0055091A"/>
    <w:rsid w:val="00550A77"/>
    <w:rsid w:val="00552B36"/>
    <w:rsid w:val="00552E70"/>
    <w:rsid w:val="0055316E"/>
    <w:rsid w:val="005532AB"/>
    <w:rsid w:val="00553818"/>
    <w:rsid w:val="00553F97"/>
    <w:rsid w:val="0055443D"/>
    <w:rsid w:val="00554B15"/>
    <w:rsid w:val="0055530F"/>
    <w:rsid w:val="0055551B"/>
    <w:rsid w:val="005555FB"/>
    <w:rsid w:val="0055564B"/>
    <w:rsid w:val="00555744"/>
    <w:rsid w:val="00555883"/>
    <w:rsid w:val="005566EF"/>
    <w:rsid w:val="005568AA"/>
    <w:rsid w:val="00557CAC"/>
    <w:rsid w:val="0056007E"/>
    <w:rsid w:val="0056027E"/>
    <w:rsid w:val="005607CD"/>
    <w:rsid w:val="005607DA"/>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507"/>
    <w:rsid w:val="00570514"/>
    <w:rsid w:val="00570781"/>
    <w:rsid w:val="00570ACB"/>
    <w:rsid w:val="005714FB"/>
    <w:rsid w:val="0057154D"/>
    <w:rsid w:val="00571A7C"/>
    <w:rsid w:val="00572058"/>
    <w:rsid w:val="005726C0"/>
    <w:rsid w:val="00572A76"/>
    <w:rsid w:val="00572FA3"/>
    <w:rsid w:val="005736BC"/>
    <w:rsid w:val="0057382D"/>
    <w:rsid w:val="00574119"/>
    <w:rsid w:val="005748C8"/>
    <w:rsid w:val="00574972"/>
    <w:rsid w:val="00574A1A"/>
    <w:rsid w:val="00574FFB"/>
    <w:rsid w:val="0057588B"/>
    <w:rsid w:val="005759E3"/>
    <w:rsid w:val="00575D66"/>
    <w:rsid w:val="00575EA7"/>
    <w:rsid w:val="00575FC7"/>
    <w:rsid w:val="005772AA"/>
    <w:rsid w:val="00577F77"/>
    <w:rsid w:val="005805C1"/>
    <w:rsid w:val="00582246"/>
    <w:rsid w:val="0058269D"/>
    <w:rsid w:val="00582D0F"/>
    <w:rsid w:val="005834C4"/>
    <w:rsid w:val="00584942"/>
    <w:rsid w:val="00584EC5"/>
    <w:rsid w:val="00585947"/>
    <w:rsid w:val="005865E5"/>
    <w:rsid w:val="00586606"/>
    <w:rsid w:val="005866CC"/>
    <w:rsid w:val="0058680E"/>
    <w:rsid w:val="00586D88"/>
    <w:rsid w:val="005878DD"/>
    <w:rsid w:val="00587A31"/>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C49"/>
    <w:rsid w:val="005A02AF"/>
    <w:rsid w:val="005A0522"/>
    <w:rsid w:val="005A05D0"/>
    <w:rsid w:val="005A091D"/>
    <w:rsid w:val="005A0B90"/>
    <w:rsid w:val="005A0E6C"/>
    <w:rsid w:val="005A0F87"/>
    <w:rsid w:val="005A16C9"/>
    <w:rsid w:val="005A1757"/>
    <w:rsid w:val="005A1E94"/>
    <w:rsid w:val="005A257F"/>
    <w:rsid w:val="005A2794"/>
    <w:rsid w:val="005A2941"/>
    <w:rsid w:val="005A2C69"/>
    <w:rsid w:val="005A2CA7"/>
    <w:rsid w:val="005A2FF0"/>
    <w:rsid w:val="005A318D"/>
    <w:rsid w:val="005A35BE"/>
    <w:rsid w:val="005A3E76"/>
    <w:rsid w:val="005A471D"/>
    <w:rsid w:val="005A4765"/>
    <w:rsid w:val="005A4A4A"/>
    <w:rsid w:val="005A4D8E"/>
    <w:rsid w:val="005A5CEE"/>
    <w:rsid w:val="005A5D50"/>
    <w:rsid w:val="005A743D"/>
    <w:rsid w:val="005A7945"/>
    <w:rsid w:val="005A7AC7"/>
    <w:rsid w:val="005B0FB6"/>
    <w:rsid w:val="005B1E79"/>
    <w:rsid w:val="005B2137"/>
    <w:rsid w:val="005B23A3"/>
    <w:rsid w:val="005B2C3F"/>
    <w:rsid w:val="005B36E3"/>
    <w:rsid w:val="005B3751"/>
    <w:rsid w:val="005B38F2"/>
    <w:rsid w:val="005B3FCE"/>
    <w:rsid w:val="005B452D"/>
    <w:rsid w:val="005B59FA"/>
    <w:rsid w:val="005B6270"/>
    <w:rsid w:val="005B6457"/>
    <w:rsid w:val="005B6A08"/>
    <w:rsid w:val="005B6C48"/>
    <w:rsid w:val="005B6E2F"/>
    <w:rsid w:val="005B77A2"/>
    <w:rsid w:val="005B7A1A"/>
    <w:rsid w:val="005B7C06"/>
    <w:rsid w:val="005B7F41"/>
    <w:rsid w:val="005C0B63"/>
    <w:rsid w:val="005C13CA"/>
    <w:rsid w:val="005C18A0"/>
    <w:rsid w:val="005C279D"/>
    <w:rsid w:val="005C3491"/>
    <w:rsid w:val="005C36E0"/>
    <w:rsid w:val="005C41E0"/>
    <w:rsid w:val="005C43F0"/>
    <w:rsid w:val="005C579A"/>
    <w:rsid w:val="005C59E5"/>
    <w:rsid w:val="005C5EB2"/>
    <w:rsid w:val="005C67DC"/>
    <w:rsid w:val="005C6966"/>
    <w:rsid w:val="005C6B99"/>
    <w:rsid w:val="005C71B4"/>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0FA7"/>
    <w:rsid w:val="005E209D"/>
    <w:rsid w:val="005E2196"/>
    <w:rsid w:val="005E3E13"/>
    <w:rsid w:val="005E41D4"/>
    <w:rsid w:val="005E4415"/>
    <w:rsid w:val="005E4C63"/>
    <w:rsid w:val="005E5BCB"/>
    <w:rsid w:val="005E638F"/>
    <w:rsid w:val="005E64AA"/>
    <w:rsid w:val="005E68DA"/>
    <w:rsid w:val="005E7243"/>
    <w:rsid w:val="005E78B6"/>
    <w:rsid w:val="005F01EA"/>
    <w:rsid w:val="005F03F6"/>
    <w:rsid w:val="005F0BDF"/>
    <w:rsid w:val="005F1326"/>
    <w:rsid w:val="005F30A2"/>
    <w:rsid w:val="005F31DD"/>
    <w:rsid w:val="005F4619"/>
    <w:rsid w:val="005F49C8"/>
    <w:rsid w:val="005F5FC5"/>
    <w:rsid w:val="005F61FB"/>
    <w:rsid w:val="005F6620"/>
    <w:rsid w:val="00600233"/>
    <w:rsid w:val="00600D5E"/>
    <w:rsid w:val="00600DC5"/>
    <w:rsid w:val="0060116B"/>
    <w:rsid w:val="00601497"/>
    <w:rsid w:val="00602F82"/>
    <w:rsid w:val="00603A99"/>
    <w:rsid w:val="0060434E"/>
    <w:rsid w:val="0060478F"/>
    <w:rsid w:val="00605637"/>
    <w:rsid w:val="006056B0"/>
    <w:rsid w:val="00605FBD"/>
    <w:rsid w:val="006060E6"/>
    <w:rsid w:val="00606277"/>
    <w:rsid w:val="0060687D"/>
    <w:rsid w:val="00606E39"/>
    <w:rsid w:val="00607819"/>
    <w:rsid w:val="00607A9E"/>
    <w:rsid w:val="00607ADD"/>
    <w:rsid w:val="00607C67"/>
    <w:rsid w:val="006116AE"/>
    <w:rsid w:val="00613333"/>
    <w:rsid w:val="00613D69"/>
    <w:rsid w:val="0061436D"/>
    <w:rsid w:val="0061469A"/>
    <w:rsid w:val="00614C17"/>
    <w:rsid w:val="00615CC8"/>
    <w:rsid w:val="006167E9"/>
    <w:rsid w:val="00616F75"/>
    <w:rsid w:val="00616F9E"/>
    <w:rsid w:val="0061728B"/>
    <w:rsid w:val="0061731C"/>
    <w:rsid w:val="00617A58"/>
    <w:rsid w:val="00620218"/>
    <w:rsid w:val="00620341"/>
    <w:rsid w:val="00620C63"/>
    <w:rsid w:val="0062137C"/>
    <w:rsid w:val="00622225"/>
    <w:rsid w:val="0062298B"/>
    <w:rsid w:val="0062300E"/>
    <w:rsid w:val="00623483"/>
    <w:rsid w:val="00623655"/>
    <w:rsid w:val="00623B53"/>
    <w:rsid w:val="00625BC3"/>
    <w:rsid w:val="00625DA8"/>
    <w:rsid w:val="006265F4"/>
    <w:rsid w:val="006271A3"/>
    <w:rsid w:val="0062779A"/>
    <w:rsid w:val="00627B4F"/>
    <w:rsid w:val="00627C16"/>
    <w:rsid w:val="00630E67"/>
    <w:rsid w:val="0063106D"/>
    <w:rsid w:val="00631C8F"/>
    <w:rsid w:val="00632057"/>
    <w:rsid w:val="00632131"/>
    <w:rsid w:val="006326DF"/>
    <w:rsid w:val="00632D03"/>
    <w:rsid w:val="00632E0D"/>
    <w:rsid w:val="0063305F"/>
    <w:rsid w:val="006337D8"/>
    <w:rsid w:val="00633F04"/>
    <w:rsid w:val="00634288"/>
    <w:rsid w:val="00634671"/>
    <w:rsid w:val="00634A88"/>
    <w:rsid w:val="00634B12"/>
    <w:rsid w:val="00634E85"/>
    <w:rsid w:val="006351DD"/>
    <w:rsid w:val="00635D8D"/>
    <w:rsid w:val="00636222"/>
    <w:rsid w:val="0063638C"/>
    <w:rsid w:val="00636E3B"/>
    <w:rsid w:val="006379F9"/>
    <w:rsid w:val="00637A3C"/>
    <w:rsid w:val="00637D52"/>
    <w:rsid w:val="0064002B"/>
    <w:rsid w:val="00640AB5"/>
    <w:rsid w:val="00640D6B"/>
    <w:rsid w:val="00640F65"/>
    <w:rsid w:val="006411C6"/>
    <w:rsid w:val="00641985"/>
    <w:rsid w:val="00642730"/>
    <w:rsid w:val="00642833"/>
    <w:rsid w:val="00642B5B"/>
    <w:rsid w:val="00642C89"/>
    <w:rsid w:val="00642CC7"/>
    <w:rsid w:val="00643D81"/>
    <w:rsid w:val="0064553F"/>
    <w:rsid w:val="00645FC3"/>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8CA"/>
    <w:rsid w:val="00651A07"/>
    <w:rsid w:val="00651B1E"/>
    <w:rsid w:val="0065204C"/>
    <w:rsid w:val="006526E8"/>
    <w:rsid w:val="0065316E"/>
    <w:rsid w:val="006538F5"/>
    <w:rsid w:val="00654110"/>
    <w:rsid w:val="00654287"/>
    <w:rsid w:val="00655279"/>
    <w:rsid w:val="006555E3"/>
    <w:rsid w:val="00655874"/>
    <w:rsid w:val="00655E96"/>
    <w:rsid w:val="006560A9"/>
    <w:rsid w:val="006566FF"/>
    <w:rsid w:val="006567DE"/>
    <w:rsid w:val="00657271"/>
    <w:rsid w:val="006575EE"/>
    <w:rsid w:val="00660596"/>
    <w:rsid w:val="00660EB1"/>
    <w:rsid w:val="00661098"/>
    <w:rsid w:val="006613E7"/>
    <w:rsid w:val="006614E1"/>
    <w:rsid w:val="006616D0"/>
    <w:rsid w:val="00662661"/>
    <w:rsid w:val="00665195"/>
    <w:rsid w:val="0066575D"/>
    <w:rsid w:val="00665791"/>
    <w:rsid w:val="00665C2E"/>
    <w:rsid w:val="00665E11"/>
    <w:rsid w:val="006662D8"/>
    <w:rsid w:val="00666A23"/>
    <w:rsid w:val="00667B63"/>
    <w:rsid w:val="00670515"/>
    <w:rsid w:val="0067079F"/>
    <w:rsid w:val="00670A76"/>
    <w:rsid w:val="00670B9F"/>
    <w:rsid w:val="00670E1C"/>
    <w:rsid w:val="00672775"/>
    <w:rsid w:val="0067305E"/>
    <w:rsid w:val="006739F7"/>
    <w:rsid w:val="00673DA9"/>
    <w:rsid w:val="00674074"/>
    <w:rsid w:val="00674703"/>
    <w:rsid w:val="00675B36"/>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1B"/>
    <w:rsid w:val="0069199C"/>
    <w:rsid w:val="006926FE"/>
    <w:rsid w:val="00693A5E"/>
    <w:rsid w:val="00693F52"/>
    <w:rsid w:val="00694167"/>
    <w:rsid w:val="006946A9"/>
    <w:rsid w:val="00694B51"/>
    <w:rsid w:val="00695206"/>
    <w:rsid w:val="0069555B"/>
    <w:rsid w:val="006955CC"/>
    <w:rsid w:val="0069696D"/>
    <w:rsid w:val="00696A9C"/>
    <w:rsid w:val="0069738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3A3"/>
    <w:rsid w:val="006A45B1"/>
    <w:rsid w:val="006A46D1"/>
    <w:rsid w:val="006A4E4D"/>
    <w:rsid w:val="006A4F15"/>
    <w:rsid w:val="006A5099"/>
    <w:rsid w:val="006A511B"/>
    <w:rsid w:val="006A52D9"/>
    <w:rsid w:val="006A5339"/>
    <w:rsid w:val="006A55A4"/>
    <w:rsid w:val="006A57F1"/>
    <w:rsid w:val="006A5AF9"/>
    <w:rsid w:val="006A6133"/>
    <w:rsid w:val="006A6C76"/>
    <w:rsid w:val="006A7151"/>
    <w:rsid w:val="006A746D"/>
    <w:rsid w:val="006A7E4E"/>
    <w:rsid w:val="006A7FEC"/>
    <w:rsid w:val="006B052A"/>
    <w:rsid w:val="006B064A"/>
    <w:rsid w:val="006B0E9A"/>
    <w:rsid w:val="006B2278"/>
    <w:rsid w:val="006B2557"/>
    <w:rsid w:val="006B2605"/>
    <w:rsid w:val="006B3751"/>
    <w:rsid w:val="006B3A69"/>
    <w:rsid w:val="006B3C87"/>
    <w:rsid w:val="006B4237"/>
    <w:rsid w:val="006B4296"/>
    <w:rsid w:val="006B4FEB"/>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D0D"/>
    <w:rsid w:val="006C1F5F"/>
    <w:rsid w:val="006C2A39"/>
    <w:rsid w:val="006C387C"/>
    <w:rsid w:val="006C46F2"/>
    <w:rsid w:val="006C5843"/>
    <w:rsid w:val="006C584A"/>
    <w:rsid w:val="006C5891"/>
    <w:rsid w:val="006C5CFC"/>
    <w:rsid w:val="006C5D20"/>
    <w:rsid w:val="006C64E5"/>
    <w:rsid w:val="006C673F"/>
    <w:rsid w:val="006C6BB7"/>
    <w:rsid w:val="006C778C"/>
    <w:rsid w:val="006C7A7D"/>
    <w:rsid w:val="006C7E56"/>
    <w:rsid w:val="006D02A4"/>
    <w:rsid w:val="006D1202"/>
    <w:rsid w:val="006D17EA"/>
    <w:rsid w:val="006D1B3E"/>
    <w:rsid w:val="006D2A80"/>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B21"/>
    <w:rsid w:val="006E0F39"/>
    <w:rsid w:val="006E118B"/>
    <w:rsid w:val="006E130B"/>
    <w:rsid w:val="006E19AD"/>
    <w:rsid w:val="006E1ABF"/>
    <w:rsid w:val="006E1EA5"/>
    <w:rsid w:val="006E25AB"/>
    <w:rsid w:val="006E2B03"/>
    <w:rsid w:val="006E2C3E"/>
    <w:rsid w:val="006E3269"/>
    <w:rsid w:val="006E3293"/>
    <w:rsid w:val="006E34B6"/>
    <w:rsid w:val="006E36E8"/>
    <w:rsid w:val="006E3AC1"/>
    <w:rsid w:val="006E444E"/>
    <w:rsid w:val="006E58A4"/>
    <w:rsid w:val="006E6256"/>
    <w:rsid w:val="006E69F3"/>
    <w:rsid w:val="006E6A6F"/>
    <w:rsid w:val="006E6C4A"/>
    <w:rsid w:val="006E7344"/>
    <w:rsid w:val="006E74DA"/>
    <w:rsid w:val="006E76A6"/>
    <w:rsid w:val="006E7B71"/>
    <w:rsid w:val="006E7EB3"/>
    <w:rsid w:val="006E7EE1"/>
    <w:rsid w:val="006F1312"/>
    <w:rsid w:val="006F1776"/>
    <w:rsid w:val="006F1C8B"/>
    <w:rsid w:val="006F1F52"/>
    <w:rsid w:val="006F21D8"/>
    <w:rsid w:val="006F2838"/>
    <w:rsid w:val="006F2DB5"/>
    <w:rsid w:val="006F2E92"/>
    <w:rsid w:val="006F35F0"/>
    <w:rsid w:val="006F3A87"/>
    <w:rsid w:val="006F3CBF"/>
    <w:rsid w:val="006F4802"/>
    <w:rsid w:val="006F5379"/>
    <w:rsid w:val="006F57B8"/>
    <w:rsid w:val="006F5D4D"/>
    <w:rsid w:val="006F5FBB"/>
    <w:rsid w:val="006F623C"/>
    <w:rsid w:val="006F63E4"/>
    <w:rsid w:val="006F662E"/>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9D7"/>
    <w:rsid w:val="00706C0F"/>
    <w:rsid w:val="00707F42"/>
    <w:rsid w:val="007100D7"/>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7EC"/>
    <w:rsid w:val="007210A0"/>
    <w:rsid w:val="00721B39"/>
    <w:rsid w:val="00721B81"/>
    <w:rsid w:val="00722591"/>
    <w:rsid w:val="007237B9"/>
    <w:rsid w:val="00723963"/>
    <w:rsid w:val="00723DC8"/>
    <w:rsid w:val="007243F6"/>
    <w:rsid w:val="007249E0"/>
    <w:rsid w:val="00724A1B"/>
    <w:rsid w:val="00726D56"/>
    <w:rsid w:val="0072726A"/>
    <w:rsid w:val="007273A3"/>
    <w:rsid w:val="00727415"/>
    <w:rsid w:val="0072744D"/>
    <w:rsid w:val="00727673"/>
    <w:rsid w:val="00727821"/>
    <w:rsid w:val="00730001"/>
    <w:rsid w:val="0073020C"/>
    <w:rsid w:val="0073127B"/>
    <w:rsid w:val="00731B17"/>
    <w:rsid w:val="00731B43"/>
    <w:rsid w:val="00731C7C"/>
    <w:rsid w:val="0073209E"/>
    <w:rsid w:val="0073211C"/>
    <w:rsid w:val="007325EB"/>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3E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4FA"/>
    <w:rsid w:val="007468E1"/>
    <w:rsid w:val="007476AD"/>
    <w:rsid w:val="007502DA"/>
    <w:rsid w:val="00750D67"/>
    <w:rsid w:val="00750F0E"/>
    <w:rsid w:val="00751210"/>
    <w:rsid w:val="007518C6"/>
    <w:rsid w:val="0075282C"/>
    <w:rsid w:val="00752C3A"/>
    <w:rsid w:val="007532DA"/>
    <w:rsid w:val="007541BC"/>
    <w:rsid w:val="00754626"/>
    <w:rsid w:val="007549AC"/>
    <w:rsid w:val="00755AF0"/>
    <w:rsid w:val="0075624E"/>
    <w:rsid w:val="00756878"/>
    <w:rsid w:val="00756B9A"/>
    <w:rsid w:val="00756BBA"/>
    <w:rsid w:val="007571CB"/>
    <w:rsid w:val="007572AD"/>
    <w:rsid w:val="00760DC9"/>
    <w:rsid w:val="00761A84"/>
    <w:rsid w:val="00761C1A"/>
    <w:rsid w:val="00761E8C"/>
    <w:rsid w:val="00762389"/>
    <w:rsid w:val="007624BF"/>
    <w:rsid w:val="007626D5"/>
    <w:rsid w:val="007629C9"/>
    <w:rsid w:val="00762EC2"/>
    <w:rsid w:val="00763302"/>
    <w:rsid w:val="007633C1"/>
    <w:rsid w:val="00763A0C"/>
    <w:rsid w:val="00763AA8"/>
    <w:rsid w:val="00764978"/>
    <w:rsid w:val="00764B3E"/>
    <w:rsid w:val="00764F8F"/>
    <w:rsid w:val="00764FBC"/>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4AC4"/>
    <w:rsid w:val="007754E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2E52"/>
    <w:rsid w:val="00783153"/>
    <w:rsid w:val="007839D0"/>
    <w:rsid w:val="007849BD"/>
    <w:rsid w:val="00784CA4"/>
    <w:rsid w:val="00784CBD"/>
    <w:rsid w:val="00785608"/>
    <w:rsid w:val="00786208"/>
    <w:rsid w:val="007867C7"/>
    <w:rsid w:val="00787FC9"/>
    <w:rsid w:val="00790FE4"/>
    <w:rsid w:val="00792803"/>
    <w:rsid w:val="00792D72"/>
    <w:rsid w:val="0079332F"/>
    <w:rsid w:val="00793669"/>
    <w:rsid w:val="007936A0"/>
    <w:rsid w:val="0079391E"/>
    <w:rsid w:val="00795BF3"/>
    <w:rsid w:val="00795D93"/>
    <w:rsid w:val="00795F29"/>
    <w:rsid w:val="00796B78"/>
    <w:rsid w:val="0079789A"/>
    <w:rsid w:val="00797C23"/>
    <w:rsid w:val="00797C9F"/>
    <w:rsid w:val="007A08C5"/>
    <w:rsid w:val="007A0A16"/>
    <w:rsid w:val="007A0AFE"/>
    <w:rsid w:val="007A185D"/>
    <w:rsid w:val="007A1C3D"/>
    <w:rsid w:val="007A1F2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6948"/>
    <w:rsid w:val="007A7ADB"/>
    <w:rsid w:val="007A7FC2"/>
    <w:rsid w:val="007B003A"/>
    <w:rsid w:val="007B0AAD"/>
    <w:rsid w:val="007B1507"/>
    <w:rsid w:val="007B169D"/>
    <w:rsid w:val="007B2457"/>
    <w:rsid w:val="007B26C9"/>
    <w:rsid w:val="007B2C29"/>
    <w:rsid w:val="007B2DBF"/>
    <w:rsid w:val="007B2F68"/>
    <w:rsid w:val="007B32B4"/>
    <w:rsid w:val="007B32D3"/>
    <w:rsid w:val="007B3957"/>
    <w:rsid w:val="007B4751"/>
    <w:rsid w:val="007B4AFD"/>
    <w:rsid w:val="007B4E5F"/>
    <w:rsid w:val="007B5875"/>
    <w:rsid w:val="007B62AB"/>
    <w:rsid w:val="007B648B"/>
    <w:rsid w:val="007B6799"/>
    <w:rsid w:val="007B6A78"/>
    <w:rsid w:val="007B6E5F"/>
    <w:rsid w:val="007B7384"/>
    <w:rsid w:val="007B7D8D"/>
    <w:rsid w:val="007C00CB"/>
    <w:rsid w:val="007C0124"/>
    <w:rsid w:val="007C01CE"/>
    <w:rsid w:val="007C09D4"/>
    <w:rsid w:val="007C115A"/>
    <w:rsid w:val="007C12F1"/>
    <w:rsid w:val="007C173C"/>
    <w:rsid w:val="007C18D7"/>
    <w:rsid w:val="007C1F79"/>
    <w:rsid w:val="007C2779"/>
    <w:rsid w:val="007C399B"/>
    <w:rsid w:val="007C3C4B"/>
    <w:rsid w:val="007C42CE"/>
    <w:rsid w:val="007C44D3"/>
    <w:rsid w:val="007C4E6A"/>
    <w:rsid w:val="007C5010"/>
    <w:rsid w:val="007C5346"/>
    <w:rsid w:val="007C565D"/>
    <w:rsid w:val="007C5DE1"/>
    <w:rsid w:val="007C6169"/>
    <w:rsid w:val="007C62F2"/>
    <w:rsid w:val="007C63B4"/>
    <w:rsid w:val="007C6D2E"/>
    <w:rsid w:val="007C6D65"/>
    <w:rsid w:val="007C6F00"/>
    <w:rsid w:val="007C76C8"/>
    <w:rsid w:val="007C7823"/>
    <w:rsid w:val="007C7CB0"/>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AB5"/>
    <w:rsid w:val="007D5FC0"/>
    <w:rsid w:val="007D63F7"/>
    <w:rsid w:val="007D6581"/>
    <w:rsid w:val="007D660F"/>
    <w:rsid w:val="007D6F50"/>
    <w:rsid w:val="007D7156"/>
    <w:rsid w:val="007D7696"/>
    <w:rsid w:val="007D7C91"/>
    <w:rsid w:val="007E001F"/>
    <w:rsid w:val="007E099B"/>
    <w:rsid w:val="007E0B7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A18"/>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FCE"/>
    <w:rsid w:val="00812E49"/>
    <w:rsid w:val="00812FCC"/>
    <w:rsid w:val="008131F2"/>
    <w:rsid w:val="00813F4B"/>
    <w:rsid w:val="00815693"/>
    <w:rsid w:val="008157B7"/>
    <w:rsid w:val="00815A2C"/>
    <w:rsid w:val="00815B1F"/>
    <w:rsid w:val="008166C3"/>
    <w:rsid w:val="008168E7"/>
    <w:rsid w:val="0081739C"/>
    <w:rsid w:val="0081762D"/>
    <w:rsid w:val="00817CB1"/>
    <w:rsid w:val="00817F7D"/>
    <w:rsid w:val="00820438"/>
    <w:rsid w:val="00820623"/>
    <w:rsid w:val="00820F19"/>
    <w:rsid w:val="008210DB"/>
    <w:rsid w:val="00821208"/>
    <w:rsid w:val="008212BF"/>
    <w:rsid w:val="00821873"/>
    <w:rsid w:val="00821BE4"/>
    <w:rsid w:val="008222EE"/>
    <w:rsid w:val="00822823"/>
    <w:rsid w:val="00822E7F"/>
    <w:rsid w:val="00823368"/>
    <w:rsid w:val="00823827"/>
    <w:rsid w:val="00823B52"/>
    <w:rsid w:val="00824861"/>
    <w:rsid w:val="00824BBB"/>
    <w:rsid w:val="008253D9"/>
    <w:rsid w:val="00825420"/>
    <w:rsid w:val="00826C37"/>
    <w:rsid w:val="008279CF"/>
    <w:rsid w:val="008308F6"/>
    <w:rsid w:val="00830AD2"/>
    <w:rsid w:val="008317AF"/>
    <w:rsid w:val="008317E4"/>
    <w:rsid w:val="00831A93"/>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078"/>
    <w:rsid w:val="0084396D"/>
    <w:rsid w:val="008439A9"/>
    <w:rsid w:val="00844A1C"/>
    <w:rsid w:val="00844CA2"/>
    <w:rsid w:val="008451FD"/>
    <w:rsid w:val="008457B7"/>
    <w:rsid w:val="00845D64"/>
    <w:rsid w:val="00846CB3"/>
    <w:rsid w:val="00846D99"/>
    <w:rsid w:val="00846DE2"/>
    <w:rsid w:val="0084763F"/>
    <w:rsid w:val="00847966"/>
    <w:rsid w:val="00847B08"/>
    <w:rsid w:val="00850800"/>
    <w:rsid w:val="00850C21"/>
    <w:rsid w:val="00851A3D"/>
    <w:rsid w:val="00851B3B"/>
    <w:rsid w:val="00851BBA"/>
    <w:rsid w:val="0085209F"/>
    <w:rsid w:val="00852760"/>
    <w:rsid w:val="008533A1"/>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2"/>
    <w:rsid w:val="00857709"/>
    <w:rsid w:val="00857929"/>
    <w:rsid w:val="0086053E"/>
    <w:rsid w:val="008609A8"/>
    <w:rsid w:val="008612AF"/>
    <w:rsid w:val="0086152F"/>
    <w:rsid w:val="00861C88"/>
    <w:rsid w:val="00862386"/>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3"/>
    <w:rsid w:val="008733CC"/>
    <w:rsid w:val="008735A6"/>
    <w:rsid w:val="00876729"/>
    <w:rsid w:val="00876FED"/>
    <w:rsid w:val="008772BE"/>
    <w:rsid w:val="00877741"/>
    <w:rsid w:val="008777AD"/>
    <w:rsid w:val="008778BA"/>
    <w:rsid w:val="00877C24"/>
    <w:rsid w:val="00877C4B"/>
    <w:rsid w:val="00880367"/>
    <w:rsid w:val="00880392"/>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773"/>
    <w:rsid w:val="008A28FF"/>
    <w:rsid w:val="008A33AA"/>
    <w:rsid w:val="008A34DC"/>
    <w:rsid w:val="008A3835"/>
    <w:rsid w:val="008A499F"/>
    <w:rsid w:val="008A52E3"/>
    <w:rsid w:val="008A5300"/>
    <w:rsid w:val="008A546C"/>
    <w:rsid w:val="008A54FE"/>
    <w:rsid w:val="008A5EF2"/>
    <w:rsid w:val="008A6036"/>
    <w:rsid w:val="008A6F74"/>
    <w:rsid w:val="008A7DA2"/>
    <w:rsid w:val="008B0001"/>
    <w:rsid w:val="008B069E"/>
    <w:rsid w:val="008B12A4"/>
    <w:rsid w:val="008B1350"/>
    <w:rsid w:val="008B18FC"/>
    <w:rsid w:val="008B2430"/>
    <w:rsid w:val="008B2868"/>
    <w:rsid w:val="008B3B9E"/>
    <w:rsid w:val="008B3E84"/>
    <w:rsid w:val="008B4939"/>
    <w:rsid w:val="008B5054"/>
    <w:rsid w:val="008B5AC8"/>
    <w:rsid w:val="008B5AE9"/>
    <w:rsid w:val="008B6AEB"/>
    <w:rsid w:val="008B7265"/>
    <w:rsid w:val="008B79FB"/>
    <w:rsid w:val="008C0BB3"/>
    <w:rsid w:val="008C14D6"/>
    <w:rsid w:val="008C1B62"/>
    <w:rsid w:val="008C1DC2"/>
    <w:rsid w:val="008C225D"/>
    <w:rsid w:val="008C2C28"/>
    <w:rsid w:val="008C2D23"/>
    <w:rsid w:val="008C2FC1"/>
    <w:rsid w:val="008C314C"/>
    <w:rsid w:val="008C380B"/>
    <w:rsid w:val="008C3B92"/>
    <w:rsid w:val="008C439C"/>
    <w:rsid w:val="008C5355"/>
    <w:rsid w:val="008C5A45"/>
    <w:rsid w:val="008C5ADD"/>
    <w:rsid w:val="008C6DE5"/>
    <w:rsid w:val="008C729C"/>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5D39"/>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3C4"/>
    <w:rsid w:val="008F62CC"/>
    <w:rsid w:val="008F6E12"/>
    <w:rsid w:val="008F6E89"/>
    <w:rsid w:val="008F7F74"/>
    <w:rsid w:val="009008B1"/>
    <w:rsid w:val="00900E22"/>
    <w:rsid w:val="00900EA4"/>
    <w:rsid w:val="009025F8"/>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41"/>
    <w:rsid w:val="00915159"/>
    <w:rsid w:val="0091545D"/>
    <w:rsid w:val="00915470"/>
    <w:rsid w:val="009158E3"/>
    <w:rsid w:val="0091788D"/>
    <w:rsid w:val="00917CF2"/>
    <w:rsid w:val="00920748"/>
    <w:rsid w:val="009216C1"/>
    <w:rsid w:val="00921BB5"/>
    <w:rsid w:val="00923485"/>
    <w:rsid w:val="00923B75"/>
    <w:rsid w:val="00923F8C"/>
    <w:rsid w:val="00924911"/>
    <w:rsid w:val="00925631"/>
    <w:rsid w:val="00925DE4"/>
    <w:rsid w:val="009267CC"/>
    <w:rsid w:val="00926A36"/>
    <w:rsid w:val="00926A7D"/>
    <w:rsid w:val="009277EA"/>
    <w:rsid w:val="009301EF"/>
    <w:rsid w:val="009307A7"/>
    <w:rsid w:val="0093121C"/>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0C4D"/>
    <w:rsid w:val="00941123"/>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9C3"/>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699"/>
    <w:rsid w:val="00956D7D"/>
    <w:rsid w:val="00957779"/>
    <w:rsid w:val="00957C07"/>
    <w:rsid w:val="00960F61"/>
    <w:rsid w:val="00961BF3"/>
    <w:rsid w:val="0096219A"/>
    <w:rsid w:val="00962361"/>
    <w:rsid w:val="009624C0"/>
    <w:rsid w:val="00962E07"/>
    <w:rsid w:val="00963D0E"/>
    <w:rsid w:val="00963FAF"/>
    <w:rsid w:val="0096463A"/>
    <w:rsid w:val="0096471F"/>
    <w:rsid w:val="00964725"/>
    <w:rsid w:val="009647FF"/>
    <w:rsid w:val="009650A4"/>
    <w:rsid w:val="009650F2"/>
    <w:rsid w:val="00965440"/>
    <w:rsid w:val="00965653"/>
    <w:rsid w:val="00965CED"/>
    <w:rsid w:val="0096715B"/>
    <w:rsid w:val="00967E48"/>
    <w:rsid w:val="00967E64"/>
    <w:rsid w:val="009705AB"/>
    <w:rsid w:val="0097099D"/>
    <w:rsid w:val="00970CAB"/>
    <w:rsid w:val="00971117"/>
    <w:rsid w:val="0097177A"/>
    <w:rsid w:val="00972323"/>
    <w:rsid w:val="00972717"/>
    <w:rsid w:val="00972A26"/>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330F"/>
    <w:rsid w:val="0098417E"/>
    <w:rsid w:val="00984A8C"/>
    <w:rsid w:val="00984FEA"/>
    <w:rsid w:val="00985043"/>
    <w:rsid w:val="00985094"/>
    <w:rsid w:val="009850CF"/>
    <w:rsid w:val="009851F7"/>
    <w:rsid w:val="0098536D"/>
    <w:rsid w:val="009869DE"/>
    <w:rsid w:val="00986ED2"/>
    <w:rsid w:val="0098722E"/>
    <w:rsid w:val="009872CC"/>
    <w:rsid w:val="00987454"/>
    <w:rsid w:val="00990313"/>
    <w:rsid w:val="009906DF"/>
    <w:rsid w:val="00990A07"/>
    <w:rsid w:val="009910C5"/>
    <w:rsid w:val="009913B4"/>
    <w:rsid w:val="009913C6"/>
    <w:rsid w:val="009914B4"/>
    <w:rsid w:val="009918F7"/>
    <w:rsid w:val="00991C59"/>
    <w:rsid w:val="00992149"/>
    <w:rsid w:val="009921C5"/>
    <w:rsid w:val="00993A0E"/>
    <w:rsid w:val="00994710"/>
    <w:rsid w:val="00994A76"/>
    <w:rsid w:val="00994D36"/>
    <w:rsid w:val="00994DC7"/>
    <w:rsid w:val="00994E7F"/>
    <w:rsid w:val="00995AB2"/>
    <w:rsid w:val="0099629C"/>
    <w:rsid w:val="00996329"/>
    <w:rsid w:val="009963FC"/>
    <w:rsid w:val="0099670B"/>
    <w:rsid w:val="0099693C"/>
    <w:rsid w:val="00996E02"/>
    <w:rsid w:val="009977FC"/>
    <w:rsid w:val="00997EA1"/>
    <w:rsid w:val="009A1A72"/>
    <w:rsid w:val="009A1BE2"/>
    <w:rsid w:val="009A26D4"/>
    <w:rsid w:val="009A2CE2"/>
    <w:rsid w:val="009A31AA"/>
    <w:rsid w:val="009A49EE"/>
    <w:rsid w:val="009A5CA6"/>
    <w:rsid w:val="009A636F"/>
    <w:rsid w:val="009A67A6"/>
    <w:rsid w:val="009A67CC"/>
    <w:rsid w:val="009A6D5F"/>
    <w:rsid w:val="009A77D2"/>
    <w:rsid w:val="009A7E90"/>
    <w:rsid w:val="009A7F73"/>
    <w:rsid w:val="009B0255"/>
    <w:rsid w:val="009B06E5"/>
    <w:rsid w:val="009B0BA7"/>
    <w:rsid w:val="009B120C"/>
    <w:rsid w:val="009B1550"/>
    <w:rsid w:val="009B1CF6"/>
    <w:rsid w:val="009B1EF5"/>
    <w:rsid w:val="009B2668"/>
    <w:rsid w:val="009B2A3C"/>
    <w:rsid w:val="009B2AED"/>
    <w:rsid w:val="009B2D89"/>
    <w:rsid w:val="009B34F8"/>
    <w:rsid w:val="009B3BF8"/>
    <w:rsid w:val="009B4EE3"/>
    <w:rsid w:val="009B534C"/>
    <w:rsid w:val="009B550C"/>
    <w:rsid w:val="009B5891"/>
    <w:rsid w:val="009B660A"/>
    <w:rsid w:val="009B7055"/>
    <w:rsid w:val="009B77C5"/>
    <w:rsid w:val="009C00D0"/>
    <w:rsid w:val="009C04BD"/>
    <w:rsid w:val="009C0A29"/>
    <w:rsid w:val="009C16AA"/>
    <w:rsid w:val="009C16AE"/>
    <w:rsid w:val="009C172D"/>
    <w:rsid w:val="009C17EC"/>
    <w:rsid w:val="009C199D"/>
    <w:rsid w:val="009C1D4F"/>
    <w:rsid w:val="009C1F0B"/>
    <w:rsid w:val="009C2B4F"/>
    <w:rsid w:val="009C31F9"/>
    <w:rsid w:val="009C39FB"/>
    <w:rsid w:val="009C3A1D"/>
    <w:rsid w:val="009C3AA2"/>
    <w:rsid w:val="009C44C7"/>
    <w:rsid w:val="009C458F"/>
    <w:rsid w:val="009C4657"/>
    <w:rsid w:val="009C57C5"/>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B53"/>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7B3"/>
    <w:rsid w:val="00A05BC4"/>
    <w:rsid w:val="00A066E7"/>
    <w:rsid w:val="00A06BE6"/>
    <w:rsid w:val="00A0759D"/>
    <w:rsid w:val="00A078FB"/>
    <w:rsid w:val="00A07C13"/>
    <w:rsid w:val="00A07E96"/>
    <w:rsid w:val="00A1009A"/>
    <w:rsid w:val="00A100EB"/>
    <w:rsid w:val="00A1015E"/>
    <w:rsid w:val="00A1021F"/>
    <w:rsid w:val="00A10424"/>
    <w:rsid w:val="00A10547"/>
    <w:rsid w:val="00A107FC"/>
    <w:rsid w:val="00A126BC"/>
    <w:rsid w:val="00A131D2"/>
    <w:rsid w:val="00A13F17"/>
    <w:rsid w:val="00A13F5B"/>
    <w:rsid w:val="00A140BB"/>
    <w:rsid w:val="00A14D50"/>
    <w:rsid w:val="00A15835"/>
    <w:rsid w:val="00A15D0B"/>
    <w:rsid w:val="00A16192"/>
    <w:rsid w:val="00A16A51"/>
    <w:rsid w:val="00A16CB7"/>
    <w:rsid w:val="00A1754A"/>
    <w:rsid w:val="00A17CF9"/>
    <w:rsid w:val="00A201EE"/>
    <w:rsid w:val="00A204E7"/>
    <w:rsid w:val="00A20748"/>
    <w:rsid w:val="00A2200F"/>
    <w:rsid w:val="00A227A1"/>
    <w:rsid w:val="00A22988"/>
    <w:rsid w:val="00A22C8D"/>
    <w:rsid w:val="00A23230"/>
    <w:rsid w:val="00A2422B"/>
    <w:rsid w:val="00A24E3A"/>
    <w:rsid w:val="00A252C4"/>
    <w:rsid w:val="00A261E1"/>
    <w:rsid w:val="00A27067"/>
    <w:rsid w:val="00A27140"/>
    <w:rsid w:val="00A279BB"/>
    <w:rsid w:val="00A27C2B"/>
    <w:rsid w:val="00A27CF5"/>
    <w:rsid w:val="00A30701"/>
    <w:rsid w:val="00A317CB"/>
    <w:rsid w:val="00A31920"/>
    <w:rsid w:val="00A31DB2"/>
    <w:rsid w:val="00A3351D"/>
    <w:rsid w:val="00A3369C"/>
    <w:rsid w:val="00A34349"/>
    <w:rsid w:val="00A34D05"/>
    <w:rsid w:val="00A34D51"/>
    <w:rsid w:val="00A35123"/>
    <w:rsid w:val="00A35FB1"/>
    <w:rsid w:val="00A35FBE"/>
    <w:rsid w:val="00A36C76"/>
    <w:rsid w:val="00A37301"/>
    <w:rsid w:val="00A379C2"/>
    <w:rsid w:val="00A379F2"/>
    <w:rsid w:val="00A37B55"/>
    <w:rsid w:val="00A37BB1"/>
    <w:rsid w:val="00A37E03"/>
    <w:rsid w:val="00A410D6"/>
    <w:rsid w:val="00A41666"/>
    <w:rsid w:val="00A41CFB"/>
    <w:rsid w:val="00A4290F"/>
    <w:rsid w:val="00A42C29"/>
    <w:rsid w:val="00A43655"/>
    <w:rsid w:val="00A43B7A"/>
    <w:rsid w:val="00A4473C"/>
    <w:rsid w:val="00A47FA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924"/>
    <w:rsid w:val="00A60B08"/>
    <w:rsid w:val="00A61221"/>
    <w:rsid w:val="00A613DE"/>
    <w:rsid w:val="00A61585"/>
    <w:rsid w:val="00A61699"/>
    <w:rsid w:val="00A61C62"/>
    <w:rsid w:val="00A6333C"/>
    <w:rsid w:val="00A638D0"/>
    <w:rsid w:val="00A63D59"/>
    <w:rsid w:val="00A63F13"/>
    <w:rsid w:val="00A64FAE"/>
    <w:rsid w:val="00A65D70"/>
    <w:rsid w:val="00A666E9"/>
    <w:rsid w:val="00A66A16"/>
    <w:rsid w:val="00A66AE3"/>
    <w:rsid w:val="00A70069"/>
    <w:rsid w:val="00A701DA"/>
    <w:rsid w:val="00A70600"/>
    <w:rsid w:val="00A70A02"/>
    <w:rsid w:val="00A70D26"/>
    <w:rsid w:val="00A72444"/>
    <w:rsid w:val="00A724DF"/>
    <w:rsid w:val="00A729F1"/>
    <w:rsid w:val="00A72B2B"/>
    <w:rsid w:val="00A735BB"/>
    <w:rsid w:val="00A73775"/>
    <w:rsid w:val="00A73917"/>
    <w:rsid w:val="00A73C3A"/>
    <w:rsid w:val="00A74656"/>
    <w:rsid w:val="00A74D20"/>
    <w:rsid w:val="00A7515E"/>
    <w:rsid w:val="00A75771"/>
    <w:rsid w:val="00A75BA6"/>
    <w:rsid w:val="00A75EE3"/>
    <w:rsid w:val="00A762AC"/>
    <w:rsid w:val="00A7634F"/>
    <w:rsid w:val="00A76B6C"/>
    <w:rsid w:val="00A7737B"/>
    <w:rsid w:val="00A77737"/>
    <w:rsid w:val="00A800B5"/>
    <w:rsid w:val="00A8099C"/>
    <w:rsid w:val="00A80CC7"/>
    <w:rsid w:val="00A80D2C"/>
    <w:rsid w:val="00A813F4"/>
    <w:rsid w:val="00A82306"/>
    <w:rsid w:val="00A82583"/>
    <w:rsid w:val="00A826AE"/>
    <w:rsid w:val="00A82814"/>
    <w:rsid w:val="00A829EA"/>
    <w:rsid w:val="00A82FB4"/>
    <w:rsid w:val="00A83600"/>
    <w:rsid w:val="00A83B9C"/>
    <w:rsid w:val="00A83FD5"/>
    <w:rsid w:val="00A84176"/>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811"/>
    <w:rsid w:val="00A91F2A"/>
    <w:rsid w:val="00A921C6"/>
    <w:rsid w:val="00A92561"/>
    <w:rsid w:val="00A927BE"/>
    <w:rsid w:val="00A929ED"/>
    <w:rsid w:val="00A92A86"/>
    <w:rsid w:val="00A942E6"/>
    <w:rsid w:val="00A94502"/>
    <w:rsid w:val="00A94CFA"/>
    <w:rsid w:val="00A95605"/>
    <w:rsid w:val="00A95E3B"/>
    <w:rsid w:val="00A968DE"/>
    <w:rsid w:val="00A96FBF"/>
    <w:rsid w:val="00A97103"/>
    <w:rsid w:val="00AA02A6"/>
    <w:rsid w:val="00AA091C"/>
    <w:rsid w:val="00AA127C"/>
    <w:rsid w:val="00AA1A7B"/>
    <w:rsid w:val="00AA1EDA"/>
    <w:rsid w:val="00AA26F6"/>
    <w:rsid w:val="00AA27F7"/>
    <w:rsid w:val="00AA2967"/>
    <w:rsid w:val="00AA2BCA"/>
    <w:rsid w:val="00AA3F39"/>
    <w:rsid w:val="00AA4233"/>
    <w:rsid w:val="00AA5067"/>
    <w:rsid w:val="00AA511F"/>
    <w:rsid w:val="00AA6806"/>
    <w:rsid w:val="00AB040C"/>
    <w:rsid w:val="00AB0A0E"/>
    <w:rsid w:val="00AB25F3"/>
    <w:rsid w:val="00AB45A4"/>
    <w:rsid w:val="00AB4AEF"/>
    <w:rsid w:val="00AB50DD"/>
    <w:rsid w:val="00AB5504"/>
    <w:rsid w:val="00AB5A28"/>
    <w:rsid w:val="00AB632F"/>
    <w:rsid w:val="00AB65A5"/>
    <w:rsid w:val="00AB69BC"/>
    <w:rsid w:val="00AB700A"/>
    <w:rsid w:val="00AB7116"/>
    <w:rsid w:val="00AC0556"/>
    <w:rsid w:val="00AC0749"/>
    <w:rsid w:val="00AC07D4"/>
    <w:rsid w:val="00AC1332"/>
    <w:rsid w:val="00AC34DD"/>
    <w:rsid w:val="00AC3EC8"/>
    <w:rsid w:val="00AC41B4"/>
    <w:rsid w:val="00AC48F6"/>
    <w:rsid w:val="00AC4947"/>
    <w:rsid w:val="00AC59DF"/>
    <w:rsid w:val="00AC5F64"/>
    <w:rsid w:val="00AC6493"/>
    <w:rsid w:val="00AC6818"/>
    <w:rsid w:val="00AC6C62"/>
    <w:rsid w:val="00AC7407"/>
    <w:rsid w:val="00AC7C2E"/>
    <w:rsid w:val="00AC7E00"/>
    <w:rsid w:val="00AD1BB5"/>
    <w:rsid w:val="00AD21A3"/>
    <w:rsid w:val="00AD2463"/>
    <w:rsid w:val="00AD2985"/>
    <w:rsid w:val="00AD318F"/>
    <w:rsid w:val="00AD41C7"/>
    <w:rsid w:val="00AD4948"/>
    <w:rsid w:val="00AD5367"/>
    <w:rsid w:val="00AD557B"/>
    <w:rsid w:val="00AD56C0"/>
    <w:rsid w:val="00AD7416"/>
    <w:rsid w:val="00AD7640"/>
    <w:rsid w:val="00AD76C6"/>
    <w:rsid w:val="00AD7817"/>
    <w:rsid w:val="00AD7E28"/>
    <w:rsid w:val="00AE1450"/>
    <w:rsid w:val="00AE180A"/>
    <w:rsid w:val="00AE1DB7"/>
    <w:rsid w:val="00AE2050"/>
    <w:rsid w:val="00AE43B4"/>
    <w:rsid w:val="00AE4728"/>
    <w:rsid w:val="00AE497E"/>
    <w:rsid w:val="00AE57B4"/>
    <w:rsid w:val="00AE581F"/>
    <w:rsid w:val="00AE615C"/>
    <w:rsid w:val="00AE6BA5"/>
    <w:rsid w:val="00AE6CA7"/>
    <w:rsid w:val="00AF031C"/>
    <w:rsid w:val="00AF045B"/>
    <w:rsid w:val="00AF05AA"/>
    <w:rsid w:val="00AF06C7"/>
    <w:rsid w:val="00AF1041"/>
    <w:rsid w:val="00AF137B"/>
    <w:rsid w:val="00AF1543"/>
    <w:rsid w:val="00AF154C"/>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2B6"/>
    <w:rsid w:val="00B04422"/>
    <w:rsid w:val="00B046D9"/>
    <w:rsid w:val="00B05046"/>
    <w:rsid w:val="00B0569F"/>
    <w:rsid w:val="00B05D6D"/>
    <w:rsid w:val="00B05E0A"/>
    <w:rsid w:val="00B064DF"/>
    <w:rsid w:val="00B070BE"/>
    <w:rsid w:val="00B07591"/>
    <w:rsid w:val="00B076E3"/>
    <w:rsid w:val="00B106C5"/>
    <w:rsid w:val="00B10BFC"/>
    <w:rsid w:val="00B10C81"/>
    <w:rsid w:val="00B10DEA"/>
    <w:rsid w:val="00B10F0E"/>
    <w:rsid w:val="00B10F57"/>
    <w:rsid w:val="00B1103C"/>
    <w:rsid w:val="00B118D2"/>
    <w:rsid w:val="00B11F5E"/>
    <w:rsid w:val="00B1211B"/>
    <w:rsid w:val="00B12745"/>
    <w:rsid w:val="00B12B7F"/>
    <w:rsid w:val="00B13C95"/>
    <w:rsid w:val="00B143B1"/>
    <w:rsid w:val="00B14640"/>
    <w:rsid w:val="00B14650"/>
    <w:rsid w:val="00B147E9"/>
    <w:rsid w:val="00B14C4A"/>
    <w:rsid w:val="00B15339"/>
    <w:rsid w:val="00B156E7"/>
    <w:rsid w:val="00B15C49"/>
    <w:rsid w:val="00B1658A"/>
    <w:rsid w:val="00B166A6"/>
    <w:rsid w:val="00B16AB1"/>
    <w:rsid w:val="00B20B5E"/>
    <w:rsid w:val="00B210F0"/>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1D43"/>
    <w:rsid w:val="00B32064"/>
    <w:rsid w:val="00B322A4"/>
    <w:rsid w:val="00B330B1"/>
    <w:rsid w:val="00B332C7"/>
    <w:rsid w:val="00B334F5"/>
    <w:rsid w:val="00B33D13"/>
    <w:rsid w:val="00B33E0D"/>
    <w:rsid w:val="00B34319"/>
    <w:rsid w:val="00B34E38"/>
    <w:rsid w:val="00B34ECC"/>
    <w:rsid w:val="00B34FDC"/>
    <w:rsid w:val="00B35448"/>
    <w:rsid w:val="00B35CCE"/>
    <w:rsid w:val="00B35D33"/>
    <w:rsid w:val="00B35F67"/>
    <w:rsid w:val="00B36222"/>
    <w:rsid w:val="00B36687"/>
    <w:rsid w:val="00B36788"/>
    <w:rsid w:val="00B36B3A"/>
    <w:rsid w:val="00B37786"/>
    <w:rsid w:val="00B37FB4"/>
    <w:rsid w:val="00B40111"/>
    <w:rsid w:val="00B40149"/>
    <w:rsid w:val="00B407F1"/>
    <w:rsid w:val="00B409DA"/>
    <w:rsid w:val="00B41418"/>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2B18"/>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2F1D"/>
    <w:rsid w:val="00B73971"/>
    <w:rsid w:val="00B73CDF"/>
    <w:rsid w:val="00B73D51"/>
    <w:rsid w:val="00B74B19"/>
    <w:rsid w:val="00B74B23"/>
    <w:rsid w:val="00B74E89"/>
    <w:rsid w:val="00B75E04"/>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507"/>
    <w:rsid w:val="00B90909"/>
    <w:rsid w:val="00B90D92"/>
    <w:rsid w:val="00B91332"/>
    <w:rsid w:val="00B92184"/>
    <w:rsid w:val="00B92411"/>
    <w:rsid w:val="00B93224"/>
    <w:rsid w:val="00B94BCE"/>
    <w:rsid w:val="00B94D9D"/>
    <w:rsid w:val="00B9546E"/>
    <w:rsid w:val="00B957C3"/>
    <w:rsid w:val="00B959B4"/>
    <w:rsid w:val="00B95B31"/>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1FF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094A"/>
    <w:rsid w:val="00BB1447"/>
    <w:rsid w:val="00BB1A5D"/>
    <w:rsid w:val="00BB2279"/>
    <w:rsid w:val="00BB2766"/>
    <w:rsid w:val="00BB28E7"/>
    <w:rsid w:val="00BB3183"/>
    <w:rsid w:val="00BB3587"/>
    <w:rsid w:val="00BB387E"/>
    <w:rsid w:val="00BB396F"/>
    <w:rsid w:val="00BB3991"/>
    <w:rsid w:val="00BB3C7F"/>
    <w:rsid w:val="00BB4265"/>
    <w:rsid w:val="00BB445A"/>
    <w:rsid w:val="00BB58D8"/>
    <w:rsid w:val="00BB5BB8"/>
    <w:rsid w:val="00BB6406"/>
    <w:rsid w:val="00BB695E"/>
    <w:rsid w:val="00BB79B5"/>
    <w:rsid w:val="00BB7B42"/>
    <w:rsid w:val="00BC069F"/>
    <w:rsid w:val="00BC0A98"/>
    <w:rsid w:val="00BC0FB8"/>
    <w:rsid w:val="00BC14F6"/>
    <w:rsid w:val="00BC1F6C"/>
    <w:rsid w:val="00BC217E"/>
    <w:rsid w:val="00BC22D0"/>
    <w:rsid w:val="00BC28C4"/>
    <w:rsid w:val="00BC3542"/>
    <w:rsid w:val="00BC3ADE"/>
    <w:rsid w:val="00BC3CF1"/>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CA0"/>
    <w:rsid w:val="00BD1E51"/>
    <w:rsid w:val="00BD22D9"/>
    <w:rsid w:val="00BD2CC5"/>
    <w:rsid w:val="00BD2E5D"/>
    <w:rsid w:val="00BD3433"/>
    <w:rsid w:val="00BD37D2"/>
    <w:rsid w:val="00BD3AA2"/>
    <w:rsid w:val="00BD4776"/>
    <w:rsid w:val="00BD575A"/>
    <w:rsid w:val="00BD6056"/>
    <w:rsid w:val="00BD6079"/>
    <w:rsid w:val="00BD6722"/>
    <w:rsid w:val="00BD752F"/>
    <w:rsid w:val="00BD756B"/>
    <w:rsid w:val="00BD7EA6"/>
    <w:rsid w:val="00BE0294"/>
    <w:rsid w:val="00BE02D4"/>
    <w:rsid w:val="00BE1856"/>
    <w:rsid w:val="00BE2372"/>
    <w:rsid w:val="00BE268F"/>
    <w:rsid w:val="00BE3E6C"/>
    <w:rsid w:val="00BE4168"/>
    <w:rsid w:val="00BE455B"/>
    <w:rsid w:val="00BE4AF1"/>
    <w:rsid w:val="00BE4B47"/>
    <w:rsid w:val="00BE52B1"/>
    <w:rsid w:val="00BE5D4F"/>
    <w:rsid w:val="00BE640F"/>
    <w:rsid w:val="00BF0070"/>
    <w:rsid w:val="00BF012E"/>
    <w:rsid w:val="00BF01C7"/>
    <w:rsid w:val="00BF107D"/>
    <w:rsid w:val="00BF122D"/>
    <w:rsid w:val="00BF141D"/>
    <w:rsid w:val="00BF1684"/>
    <w:rsid w:val="00BF2D20"/>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1AF9"/>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03"/>
    <w:rsid w:val="00C11950"/>
    <w:rsid w:val="00C124C7"/>
    <w:rsid w:val="00C1276F"/>
    <w:rsid w:val="00C12A6C"/>
    <w:rsid w:val="00C12B07"/>
    <w:rsid w:val="00C12E94"/>
    <w:rsid w:val="00C12EBA"/>
    <w:rsid w:val="00C12FCF"/>
    <w:rsid w:val="00C130C4"/>
    <w:rsid w:val="00C13BF5"/>
    <w:rsid w:val="00C13D17"/>
    <w:rsid w:val="00C142AC"/>
    <w:rsid w:val="00C157D8"/>
    <w:rsid w:val="00C16751"/>
    <w:rsid w:val="00C17179"/>
    <w:rsid w:val="00C1732B"/>
    <w:rsid w:val="00C17422"/>
    <w:rsid w:val="00C17C56"/>
    <w:rsid w:val="00C17D82"/>
    <w:rsid w:val="00C2040D"/>
    <w:rsid w:val="00C20B13"/>
    <w:rsid w:val="00C21160"/>
    <w:rsid w:val="00C211D7"/>
    <w:rsid w:val="00C21360"/>
    <w:rsid w:val="00C22961"/>
    <w:rsid w:val="00C2356C"/>
    <w:rsid w:val="00C2435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40C"/>
    <w:rsid w:val="00C36F46"/>
    <w:rsid w:val="00C37635"/>
    <w:rsid w:val="00C40771"/>
    <w:rsid w:val="00C40C45"/>
    <w:rsid w:val="00C40F4A"/>
    <w:rsid w:val="00C423D6"/>
    <w:rsid w:val="00C42BF1"/>
    <w:rsid w:val="00C430ED"/>
    <w:rsid w:val="00C43991"/>
    <w:rsid w:val="00C4413F"/>
    <w:rsid w:val="00C455F2"/>
    <w:rsid w:val="00C45D43"/>
    <w:rsid w:val="00C45E55"/>
    <w:rsid w:val="00C461B5"/>
    <w:rsid w:val="00C46300"/>
    <w:rsid w:val="00C47A90"/>
    <w:rsid w:val="00C47D96"/>
    <w:rsid w:val="00C5013A"/>
    <w:rsid w:val="00C507C8"/>
    <w:rsid w:val="00C5087A"/>
    <w:rsid w:val="00C51986"/>
    <w:rsid w:val="00C51BDF"/>
    <w:rsid w:val="00C51DCC"/>
    <w:rsid w:val="00C521DE"/>
    <w:rsid w:val="00C524C2"/>
    <w:rsid w:val="00C52ED5"/>
    <w:rsid w:val="00C53307"/>
    <w:rsid w:val="00C53B80"/>
    <w:rsid w:val="00C541A4"/>
    <w:rsid w:val="00C54201"/>
    <w:rsid w:val="00C54368"/>
    <w:rsid w:val="00C543C6"/>
    <w:rsid w:val="00C54450"/>
    <w:rsid w:val="00C54B32"/>
    <w:rsid w:val="00C54C56"/>
    <w:rsid w:val="00C55ECC"/>
    <w:rsid w:val="00C56753"/>
    <w:rsid w:val="00C5689F"/>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DD4"/>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A6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2C5D"/>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6E82"/>
    <w:rsid w:val="00CC728B"/>
    <w:rsid w:val="00CC75A4"/>
    <w:rsid w:val="00CD0696"/>
    <w:rsid w:val="00CD1130"/>
    <w:rsid w:val="00CD14B2"/>
    <w:rsid w:val="00CD1975"/>
    <w:rsid w:val="00CD21AD"/>
    <w:rsid w:val="00CD248F"/>
    <w:rsid w:val="00CD2851"/>
    <w:rsid w:val="00CD2936"/>
    <w:rsid w:val="00CD2DC4"/>
    <w:rsid w:val="00CD3E51"/>
    <w:rsid w:val="00CD4F6A"/>
    <w:rsid w:val="00CD5166"/>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F20"/>
    <w:rsid w:val="00CE5C18"/>
    <w:rsid w:val="00CE6764"/>
    <w:rsid w:val="00CE6E16"/>
    <w:rsid w:val="00CE6E37"/>
    <w:rsid w:val="00CE739A"/>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415"/>
    <w:rsid w:val="00D03DC1"/>
    <w:rsid w:val="00D04119"/>
    <w:rsid w:val="00D043E5"/>
    <w:rsid w:val="00D045CB"/>
    <w:rsid w:val="00D04665"/>
    <w:rsid w:val="00D04671"/>
    <w:rsid w:val="00D047D4"/>
    <w:rsid w:val="00D047F6"/>
    <w:rsid w:val="00D04C88"/>
    <w:rsid w:val="00D051F3"/>
    <w:rsid w:val="00D052C6"/>
    <w:rsid w:val="00D053B8"/>
    <w:rsid w:val="00D05530"/>
    <w:rsid w:val="00D059EC"/>
    <w:rsid w:val="00D06082"/>
    <w:rsid w:val="00D0656F"/>
    <w:rsid w:val="00D06BE5"/>
    <w:rsid w:val="00D06EF2"/>
    <w:rsid w:val="00D105C0"/>
    <w:rsid w:val="00D10691"/>
    <w:rsid w:val="00D1078E"/>
    <w:rsid w:val="00D10FBF"/>
    <w:rsid w:val="00D119D7"/>
    <w:rsid w:val="00D11B5E"/>
    <w:rsid w:val="00D11DC5"/>
    <w:rsid w:val="00D12480"/>
    <w:rsid w:val="00D1274C"/>
    <w:rsid w:val="00D12C08"/>
    <w:rsid w:val="00D12D4C"/>
    <w:rsid w:val="00D150E5"/>
    <w:rsid w:val="00D158F8"/>
    <w:rsid w:val="00D15B74"/>
    <w:rsid w:val="00D161C0"/>
    <w:rsid w:val="00D173D2"/>
    <w:rsid w:val="00D17767"/>
    <w:rsid w:val="00D178F8"/>
    <w:rsid w:val="00D17ABD"/>
    <w:rsid w:val="00D17B78"/>
    <w:rsid w:val="00D2030E"/>
    <w:rsid w:val="00D2059D"/>
    <w:rsid w:val="00D20ADA"/>
    <w:rsid w:val="00D20CAA"/>
    <w:rsid w:val="00D20E94"/>
    <w:rsid w:val="00D20F3F"/>
    <w:rsid w:val="00D20F55"/>
    <w:rsid w:val="00D219C7"/>
    <w:rsid w:val="00D21C0C"/>
    <w:rsid w:val="00D220D8"/>
    <w:rsid w:val="00D22886"/>
    <w:rsid w:val="00D22B69"/>
    <w:rsid w:val="00D22BF5"/>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F5E"/>
    <w:rsid w:val="00D3776B"/>
    <w:rsid w:val="00D379BA"/>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6EE"/>
    <w:rsid w:val="00D47072"/>
    <w:rsid w:val="00D47D37"/>
    <w:rsid w:val="00D47FCA"/>
    <w:rsid w:val="00D512D0"/>
    <w:rsid w:val="00D521BD"/>
    <w:rsid w:val="00D534CB"/>
    <w:rsid w:val="00D535F1"/>
    <w:rsid w:val="00D53802"/>
    <w:rsid w:val="00D53A67"/>
    <w:rsid w:val="00D54052"/>
    <w:rsid w:val="00D54444"/>
    <w:rsid w:val="00D546EF"/>
    <w:rsid w:val="00D5473A"/>
    <w:rsid w:val="00D548D9"/>
    <w:rsid w:val="00D54C43"/>
    <w:rsid w:val="00D54EFF"/>
    <w:rsid w:val="00D55614"/>
    <w:rsid w:val="00D577FD"/>
    <w:rsid w:val="00D57997"/>
    <w:rsid w:val="00D57C41"/>
    <w:rsid w:val="00D57F7C"/>
    <w:rsid w:val="00D57F92"/>
    <w:rsid w:val="00D60F08"/>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08"/>
    <w:rsid w:val="00D7262A"/>
    <w:rsid w:val="00D73A9D"/>
    <w:rsid w:val="00D73D8E"/>
    <w:rsid w:val="00D74FF8"/>
    <w:rsid w:val="00D7500A"/>
    <w:rsid w:val="00D756B1"/>
    <w:rsid w:val="00D757E8"/>
    <w:rsid w:val="00D758CE"/>
    <w:rsid w:val="00D75B38"/>
    <w:rsid w:val="00D764A5"/>
    <w:rsid w:val="00D76BA1"/>
    <w:rsid w:val="00D772E6"/>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B97"/>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BF3"/>
    <w:rsid w:val="00DA0C4F"/>
    <w:rsid w:val="00DA1022"/>
    <w:rsid w:val="00DA12B5"/>
    <w:rsid w:val="00DA15B3"/>
    <w:rsid w:val="00DA1A1C"/>
    <w:rsid w:val="00DA2A94"/>
    <w:rsid w:val="00DA3D26"/>
    <w:rsid w:val="00DA4556"/>
    <w:rsid w:val="00DA4678"/>
    <w:rsid w:val="00DA4CA7"/>
    <w:rsid w:val="00DA5593"/>
    <w:rsid w:val="00DA56CD"/>
    <w:rsid w:val="00DA5DB8"/>
    <w:rsid w:val="00DA60F7"/>
    <w:rsid w:val="00DA62F9"/>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9DD"/>
    <w:rsid w:val="00DB6E48"/>
    <w:rsid w:val="00DC090E"/>
    <w:rsid w:val="00DC0A9B"/>
    <w:rsid w:val="00DC1018"/>
    <w:rsid w:val="00DC10F1"/>
    <w:rsid w:val="00DC19E9"/>
    <w:rsid w:val="00DC29ED"/>
    <w:rsid w:val="00DC2A89"/>
    <w:rsid w:val="00DC2F09"/>
    <w:rsid w:val="00DC30B4"/>
    <w:rsid w:val="00DC33F3"/>
    <w:rsid w:val="00DC39C3"/>
    <w:rsid w:val="00DC3B2B"/>
    <w:rsid w:val="00DC4179"/>
    <w:rsid w:val="00DC4F74"/>
    <w:rsid w:val="00DC531C"/>
    <w:rsid w:val="00DC5577"/>
    <w:rsid w:val="00DC56F0"/>
    <w:rsid w:val="00DC5912"/>
    <w:rsid w:val="00DC5B57"/>
    <w:rsid w:val="00DC603C"/>
    <w:rsid w:val="00DC632F"/>
    <w:rsid w:val="00DC6401"/>
    <w:rsid w:val="00DC70E0"/>
    <w:rsid w:val="00DC72D5"/>
    <w:rsid w:val="00DC75ED"/>
    <w:rsid w:val="00DC79DF"/>
    <w:rsid w:val="00DC7B98"/>
    <w:rsid w:val="00DC7D73"/>
    <w:rsid w:val="00DD10F0"/>
    <w:rsid w:val="00DD1817"/>
    <w:rsid w:val="00DD1DC5"/>
    <w:rsid w:val="00DD22C6"/>
    <w:rsid w:val="00DD23F5"/>
    <w:rsid w:val="00DD2E24"/>
    <w:rsid w:val="00DD3848"/>
    <w:rsid w:val="00DD3B29"/>
    <w:rsid w:val="00DD4390"/>
    <w:rsid w:val="00DD48BC"/>
    <w:rsid w:val="00DD50ED"/>
    <w:rsid w:val="00DD5839"/>
    <w:rsid w:val="00DD63CC"/>
    <w:rsid w:val="00DD6723"/>
    <w:rsid w:val="00DD6969"/>
    <w:rsid w:val="00DD7966"/>
    <w:rsid w:val="00DD79D4"/>
    <w:rsid w:val="00DD7F4E"/>
    <w:rsid w:val="00DE01E7"/>
    <w:rsid w:val="00DE093A"/>
    <w:rsid w:val="00DE0986"/>
    <w:rsid w:val="00DE0BAA"/>
    <w:rsid w:val="00DE1814"/>
    <w:rsid w:val="00DE1C1F"/>
    <w:rsid w:val="00DE1D47"/>
    <w:rsid w:val="00DE2756"/>
    <w:rsid w:val="00DE27B7"/>
    <w:rsid w:val="00DE32CE"/>
    <w:rsid w:val="00DE32F2"/>
    <w:rsid w:val="00DE5B7B"/>
    <w:rsid w:val="00DE694D"/>
    <w:rsid w:val="00DE715A"/>
    <w:rsid w:val="00DE71FE"/>
    <w:rsid w:val="00DE7437"/>
    <w:rsid w:val="00DE7A6D"/>
    <w:rsid w:val="00DF0054"/>
    <w:rsid w:val="00DF00C5"/>
    <w:rsid w:val="00DF0492"/>
    <w:rsid w:val="00DF06CC"/>
    <w:rsid w:val="00DF0982"/>
    <w:rsid w:val="00DF153C"/>
    <w:rsid w:val="00DF1B1D"/>
    <w:rsid w:val="00DF1FAE"/>
    <w:rsid w:val="00DF1FB1"/>
    <w:rsid w:val="00DF262E"/>
    <w:rsid w:val="00DF277B"/>
    <w:rsid w:val="00DF4FE4"/>
    <w:rsid w:val="00DF5A84"/>
    <w:rsid w:val="00DF5AC6"/>
    <w:rsid w:val="00DF5E7E"/>
    <w:rsid w:val="00DF674A"/>
    <w:rsid w:val="00DF6815"/>
    <w:rsid w:val="00DF6854"/>
    <w:rsid w:val="00DF68FA"/>
    <w:rsid w:val="00DF6F04"/>
    <w:rsid w:val="00DF7320"/>
    <w:rsid w:val="00DF793B"/>
    <w:rsid w:val="00DF7C25"/>
    <w:rsid w:val="00E00F3D"/>
    <w:rsid w:val="00E0198C"/>
    <w:rsid w:val="00E01A40"/>
    <w:rsid w:val="00E01A9A"/>
    <w:rsid w:val="00E02096"/>
    <w:rsid w:val="00E026CC"/>
    <w:rsid w:val="00E026E6"/>
    <w:rsid w:val="00E032B4"/>
    <w:rsid w:val="00E0337C"/>
    <w:rsid w:val="00E03623"/>
    <w:rsid w:val="00E04198"/>
    <w:rsid w:val="00E04F8C"/>
    <w:rsid w:val="00E0599D"/>
    <w:rsid w:val="00E06341"/>
    <w:rsid w:val="00E06451"/>
    <w:rsid w:val="00E06D98"/>
    <w:rsid w:val="00E073D3"/>
    <w:rsid w:val="00E07497"/>
    <w:rsid w:val="00E07585"/>
    <w:rsid w:val="00E07667"/>
    <w:rsid w:val="00E07B68"/>
    <w:rsid w:val="00E07D2B"/>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476"/>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337"/>
    <w:rsid w:val="00E3560C"/>
    <w:rsid w:val="00E356B6"/>
    <w:rsid w:val="00E367D4"/>
    <w:rsid w:val="00E36934"/>
    <w:rsid w:val="00E373C0"/>
    <w:rsid w:val="00E4054B"/>
    <w:rsid w:val="00E40C4B"/>
    <w:rsid w:val="00E4104B"/>
    <w:rsid w:val="00E41135"/>
    <w:rsid w:val="00E4117A"/>
    <w:rsid w:val="00E412DF"/>
    <w:rsid w:val="00E4425F"/>
    <w:rsid w:val="00E44839"/>
    <w:rsid w:val="00E4538B"/>
    <w:rsid w:val="00E45DEA"/>
    <w:rsid w:val="00E5002E"/>
    <w:rsid w:val="00E50A6F"/>
    <w:rsid w:val="00E51514"/>
    <w:rsid w:val="00E516EA"/>
    <w:rsid w:val="00E51C8C"/>
    <w:rsid w:val="00E52194"/>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080B"/>
    <w:rsid w:val="00E615A2"/>
    <w:rsid w:val="00E61614"/>
    <w:rsid w:val="00E61EF5"/>
    <w:rsid w:val="00E62279"/>
    <w:rsid w:val="00E622DE"/>
    <w:rsid w:val="00E625A8"/>
    <w:rsid w:val="00E62E9A"/>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957"/>
    <w:rsid w:val="00E73255"/>
    <w:rsid w:val="00E74B85"/>
    <w:rsid w:val="00E74F1A"/>
    <w:rsid w:val="00E7535D"/>
    <w:rsid w:val="00E7571F"/>
    <w:rsid w:val="00E75856"/>
    <w:rsid w:val="00E75922"/>
    <w:rsid w:val="00E76504"/>
    <w:rsid w:val="00E76559"/>
    <w:rsid w:val="00E7655E"/>
    <w:rsid w:val="00E76714"/>
    <w:rsid w:val="00E76BF9"/>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EC"/>
    <w:rsid w:val="00E90C19"/>
    <w:rsid w:val="00E90F60"/>
    <w:rsid w:val="00E911D4"/>
    <w:rsid w:val="00E93511"/>
    <w:rsid w:val="00E94C96"/>
    <w:rsid w:val="00E953FE"/>
    <w:rsid w:val="00E954A1"/>
    <w:rsid w:val="00E95F50"/>
    <w:rsid w:val="00E96263"/>
    <w:rsid w:val="00E96578"/>
    <w:rsid w:val="00E96A15"/>
    <w:rsid w:val="00E96B5D"/>
    <w:rsid w:val="00E96D33"/>
    <w:rsid w:val="00E96D75"/>
    <w:rsid w:val="00E96E87"/>
    <w:rsid w:val="00E975A1"/>
    <w:rsid w:val="00E97C7F"/>
    <w:rsid w:val="00EA0274"/>
    <w:rsid w:val="00EA09A2"/>
    <w:rsid w:val="00EA0AB2"/>
    <w:rsid w:val="00EA11B2"/>
    <w:rsid w:val="00EA18FF"/>
    <w:rsid w:val="00EA1A00"/>
    <w:rsid w:val="00EA1B54"/>
    <w:rsid w:val="00EA1D07"/>
    <w:rsid w:val="00EA2ABB"/>
    <w:rsid w:val="00EA2CBA"/>
    <w:rsid w:val="00EA2EB4"/>
    <w:rsid w:val="00EA3A44"/>
    <w:rsid w:val="00EA4586"/>
    <w:rsid w:val="00EA4F7E"/>
    <w:rsid w:val="00EA5077"/>
    <w:rsid w:val="00EA50CC"/>
    <w:rsid w:val="00EA5469"/>
    <w:rsid w:val="00EA55FA"/>
    <w:rsid w:val="00EA5BB4"/>
    <w:rsid w:val="00EA6941"/>
    <w:rsid w:val="00EA6E97"/>
    <w:rsid w:val="00EA7EEE"/>
    <w:rsid w:val="00EA7FED"/>
    <w:rsid w:val="00EB0103"/>
    <w:rsid w:val="00EB0382"/>
    <w:rsid w:val="00EB1166"/>
    <w:rsid w:val="00EB1209"/>
    <w:rsid w:val="00EB15B8"/>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067"/>
    <w:rsid w:val="00EC1238"/>
    <w:rsid w:val="00EC13BF"/>
    <w:rsid w:val="00EC1617"/>
    <w:rsid w:val="00EC2D09"/>
    <w:rsid w:val="00EC2DB0"/>
    <w:rsid w:val="00EC3296"/>
    <w:rsid w:val="00EC3612"/>
    <w:rsid w:val="00EC3635"/>
    <w:rsid w:val="00EC38A3"/>
    <w:rsid w:val="00EC3BC2"/>
    <w:rsid w:val="00EC403F"/>
    <w:rsid w:val="00EC44A3"/>
    <w:rsid w:val="00EC45EE"/>
    <w:rsid w:val="00EC4606"/>
    <w:rsid w:val="00EC53B1"/>
    <w:rsid w:val="00EC5428"/>
    <w:rsid w:val="00EC5BD6"/>
    <w:rsid w:val="00EC6041"/>
    <w:rsid w:val="00EC65B9"/>
    <w:rsid w:val="00EC6820"/>
    <w:rsid w:val="00EC71B4"/>
    <w:rsid w:val="00ED09EB"/>
    <w:rsid w:val="00ED1677"/>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ADB"/>
    <w:rsid w:val="00EE10EA"/>
    <w:rsid w:val="00EE17FE"/>
    <w:rsid w:val="00EE1C1F"/>
    <w:rsid w:val="00EE22C7"/>
    <w:rsid w:val="00EE26AF"/>
    <w:rsid w:val="00EE2A7B"/>
    <w:rsid w:val="00EE4289"/>
    <w:rsid w:val="00EE531D"/>
    <w:rsid w:val="00EE5A8D"/>
    <w:rsid w:val="00EE6459"/>
    <w:rsid w:val="00EE6FE4"/>
    <w:rsid w:val="00EE77D6"/>
    <w:rsid w:val="00EF04E2"/>
    <w:rsid w:val="00EF132E"/>
    <w:rsid w:val="00EF136D"/>
    <w:rsid w:val="00EF1554"/>
    <w:rsid w:val="00EF1FEE"/>
    <w:rsid w:val="00EF2A05"/>
    <w:rsid w:val="00EF2D06"/>
    <w:rsid w:val="00EF33DE"/>
    <w:rsid w:val="00EF3A49"/>
    <w:rsid w:val="00EF3EE3"/>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24B"/>
    <w:rsid w:val="00F03AFE"/>
    <w:rsid w:val="00F04546"/>
    <w:rsid w:val="00F0486D"/>
    <w:rsid w:val="00F050C5"/>
    <w:rsid w:val="00F05D84"/>
    <w:rsid w:val="00F06FCF"/>
    <w:rsid w:val="00F0738C"/>
    <w:rsid w:val="00F10604"/>
    <w:rsid w:val="00F10976"/>
    <w:rsid w:val="00F11E24"/>
    <w:rsid w:val="00F1213C"/>
    <w:rsid w:val="00F12224"/>
    <w:rsid w:val="00F12D8C"/>
    <w:rsid w:val="00F130AF"/>
    <w:rsid w:val="00F134D2"/>
    <w:rsid w:val="00F13507"/>
    <w:rsid w:val="00F13615"/>
    <w:rsid w:val="00F150EF"/>
    <w:rsid w:val="00F1578F"/>
    <w:rsid w:val="00F162FA"/>
    <w:rsid w:val="00F17B36"/>
    <w:rsid w:val="00F206B7"/>
    <w:rsid w:val="00F20FB7"/>
    <w:rsid w:val="00F21056"/>
    <w:rsid w:val="00F21194"/>
    <w:rsid w:val="00F220C1"/>
    <w:rsid w:val="00F227F2"/>
    <w:rsid w:val="00F23B27"/>
    <w:rsid w:val="00F23C94"/>
    <w:rsid w:val="00F241EE"/>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D51"/>
    <w:rsid w:val="00F33F6B"/>
    <w:rsid w:val="00F34006"/>
    <w:rsid w:val="00F341C7"/>
    <w:rsid w:val="00F34918"/>
    <w:rsid w:val="00F35616"/>
    <w:rsid w:val="00F3561A"/>
    <w:rsid w:val="00F3591C"/>
    <w:rsid w:val="00F36847"/>
    <w:rsid w:val="00F372EF"/>
    <w:rsid w:val="00F37648"/>
    <w:rsid w:val="00F3775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95"/>
    <w:rsid w:val="00F459F5"/>
    <w:rsid w:val="00F45D32"/>
    <w:rsid w:val="00F45E87"/>
    <w:rsid w:val="00F45FAD"/>
    <w:rsid w:val="00F45FD0"/>
    <w:rsid w:val="00F46135"/>
    <w:rsid w:val="00F461FF"/>
    <w:rsid w:val="00F46E3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575BD"/>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509"/>
    <w:rsid w:val="00F65E96"/>
    <w:rsid w:val="00F66842"/>
    <w:rsid w:val="00F67A42"/>
    <w:rsid w:val="00F67BA7"/>
    <w:rsid w:val="00F67D35"/>
    <w:rsid w:val="00F700BC"/>
    <w:rsid w:val="00F70D1F"/>
    <w:rsid w:val="00F71C01"/>
    <w:rsid w:val="00F72565"/>
    <w:rsid w:val="00F7289E"/>
    <w:rsid w:val="00F72A74"/>
    <w:rsid w:val="00F72DC7"/>
    <w:rsid w:val="00F73961"/>
    <w:rsid w:val="00F74C22"/>
    <w:rsid w:val="00F756AB"/>
    <w:rsid w:val="00F75FE0"/>
    <w:rsid w:val="00F7604E"/>
    <w:rsid w:val="00F76670"/>
    <w:rsid w:val="00F76A81"/>
    <w:rsid w:val="00F76C85"/>
    <w:rsid w:val="00F76FCC"/>
    <w:rsid w:val="00F77790"/>
    <w:rsid w:val="00F77807"/>
    <w:rsid w:val="00F77F12"/>
    <w:rsid w:val="00F808DA"/>
    <w:rsid w:val="00F80F65"/>
    <w:rsid w:val="00F811C5"/>
    <w:rsid w:val="00F81EE2"/>
    <w:rsid w:val="00F81F20"/>
    <w:rsid w:val="00F827AE"/>
    <w:rsid w:val="00F82A73"/>
    <w:rsid w:val="00F833E0"/>
    <w:rsid w:val="00F83CCE"/>
    <w:rsid w:val="00F83D50"/>
    <w:rsid w:val="00F843EA"/>
    <w:rsid w:val="00F84778"/>
    <w:rsid w:val="00F8532B"/>
    <w:rsid w:val="00F85A4D"/>
    <w:rsid w:val="00F86301"/>
    <w:rsid w:val="00F866EB"/>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3F8"/>
    <w:rsid w:val="00FA1F41"/>
    <w:rsid w:val="00FA20DD"/>
    <w:rsid w:val="00FA2432"/>
    <w:rsid w:val="00FA250D"/>
    <w:rsid w:val="00FA265A"/>
    <w:rsid w:val="00FA2E61"/>
    <w:rsid w:val="00FA2FC0"/>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89C"/>
    <w:rsid w:val="00FA7BF8"/>
    <w:rsid w:val="00FA7FE5"/>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4C6C"/>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1DF"/>
    <w:rsid w:val="00FD3BF5"/>
    <w:rsid w:val="00FD47E2"/>
    <w:rsid w:val="00FD5125"/>
    <w:rsid w:val="00FD512F"/>
    <w:rsid w:val="00FD5850"/>
    <w:rsid w:val="00FD5EB8"/>
    <w:rsid w:val="00FD6964"/>
    <w:rsid w:val="00FD6E46"/>
    <w:rsid w:val="00FD71C4"/>
    <w:rsid w:val="00FD77F4"/>
    <w:rsid w:val="00FE03A3"/>
    <w:rsid w:val="00FE0A60"/>
    <w:rsid w:val="00FE1E8D"/>
    <w:rsid w:val="00FE1FC1"/>
    <w:rsid w:val="00FE23EA"/>
    <w:rsid w:val="00FE2E54"/>
    <w:rsid w:val="00FE2F98"/>
    <w:rsid w:val="00FE3C55"/>
    <w:rsid w:val="00FE3D56"/>
    <w:rsid w:val="00FE4088"/>
    <w:rsid w:val="00FE41E6"/>
    <w:rsid w:val="00FE4611"/>
    <w:rsid w:val="00FE4682"/>
    <w:rsid w:val="00FE46A9"/>
    <w:rsid w:val="00FE4D1A"/>
    <w:rsid w:val="00FE518D"/>
    <w:rsid w:val="00FE572C"/>
    <w:rsid w:val="00FE5CAA"/>
    <w:rsid w:val="00FE630D"/>
    <w:rsid w:val="00FE6536"/>
    <w:rsid w:val="00FE67A0"/>
    <w:rsid w:val="00FE6AE2"/>
    <w:rsid w:val="00FE6FD9"/>
    <w:rsid w:val="00FE736D"/>
    <w:rsid w:val="00FE7656"/>
    <w:rsid w:val="00FE7FD8"/>
    <w:rsid w:val="00FF014A"/>
    <w:rsid w:val="00FF0BFE"/>
    <w:rsid w:val="00FF0E16"/>
    <w:rsid w:val="00FF0F9B"/>
    <w:rsid w:val="00FF17FD"/>
    <w:rsid w:val="00FF251E"/>
    <w:rsid w:val="00FF28E1"/>
    <w:rsid w:val="00FF2991"/>
    <w:rsid w:val="00FF2BE2"/>
    <w:rsid w:val="00FF3545"/>
    <w:rsid w:val="00FF3F99"/>
    <w:rsid w:val="00FF4985"/>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30"/>
    <w:pPr>
      <w:spacing w:before="240" w:after="240" w:line="276" w:lineRule="auto"/>
    </w:pPr>
    <w:rPr>
      <w:rFonts w:cs="Arial"/>
      <w:bCs/>
      <w:sz w:val="22"/>
      <w:szCs w:val="24"/>
      <w:lang w:eastAsia="en-US"/>
    </w:rPr>
  </w:style>
  <w:style w:type="paragraph" w:styleId="Heading1">
    <w:name w:val="heading 1"/>
    <w:basedOn w:val="Normal"/>
    <w:next w:val="Normal"/>
    <w:link w:val="Heading1Char"/>
    <w:uiPriority w:val="9"/>
    <w:qFormat/>
    <w:locked/>
    <w:rsid w:val="00CD1975"/>
    <w:pPr>
      <w:keepNext/>
      <w:keepLines/>
      <w:spacing w:before="480" w:after="480" w:line="240" w:lineRule="auto"/>
      <w:contextualSpacing/>
      <w:jc w:val="center"/>
      <w:outlineLvl w:val="0"/>
    </w:pPr>
    <w:rPr>
      <w:rFonts w:eastAsiaTheme="majorEastAsia"/>
      <w:b/>
      <w:bCs w:val="0"/>
      <w:sz w:val="28"/>
      <w:szCs w:val="28"/>
    </w:rPr>
  </w:style>
  <w:style w:type="paragraph" w:styleId="Heading2">
    <w:name w:val="heading 2"/>
    <w:basedOn w:val="Normal"/>
    <w:next w:val="Normal"/>
    <w:link w:val="Heading2Char"/>
    <w:unhideWhenUsed/>
    <w:qFormat/>
    <w:locked/>
    <w:rsid w:val="00A60924"/>
    <w:pPr>
      <w:keepNext/>
      <w:keepLines/>
      <w:spacing w:after="120" w:line="240" w:lineRule="auto"/>
      <w:outlineLvl w:val="1"/>
    </w:pPr>
    <w:rPr>
      <w:rFonts w:eastAsiaTheme="majorEastAsia" w:cstheme="majorBidi"/>
      <w:b/>
      <w:caps/>
      <w:sz w:val="28"/>
      <w:szCs w:val="26"/>
    </w:rPr>
  </w:style>
  <w:style w:type="paragraph" w:styleId="Heading3">
    <w:name w:val="heading 3"/>
    <w:basedOn w:val="Normal"/>
    <w:next w:val="Normal"/>
    <w:link w:val="Heading3Char"/>
    <w:unhideWhenUsed/>
    <w:qFormat/>
    <w:locked/>
    <w:rsid w:val="008131F2"/>
    <w:pPr>
      <w:keepNext/>
      <w:keepLines/>
      <w:tabs>
        <w:tab w:val="left" w:pos="993"/>
      </w:tabs>
      <w:spacing w:line="240" w:lineRule="auto"/>
      <w:ind w:left="993" w:hanging="993"/>
      <w:outlineLvl w:val="2"/>
    </w:pPr>
    <w:rPr>
      <w:rFonts w:eastAsia="Calibri" w:cstheme="majorBidi"/>
      <w:b/>
      <w:sz w:val="24"/>
    </w:rPr>
  </w:style>
  <w:style w:type="paragraph" w:styleId="Heading4">
    <w:name w:val="heading 4"/>
    <w:basedOn w:val="Normal"/>
    <w:next w:val="Normal"/>
    <w:link w:val="Heading4Char"/>
    <w:unhideWhenUsed/>
    <w:qFormat/>
    <w:locked/>
    <w:rsid w:val="004D173A"/>
    <w:pPr>
      <w:keepNext/>
      <w:keepLines/>
      <w:spacing w:before="200" w:after="120"/>
      <w:contextualSpacing/>
      <w:outlineLvl w:val="3"/>
    </w:pPr>
    <w:rPr>
      <w:rFonts w:eastAsiaTheme="majorEastAsia" w:cstheme="majorBidi"/>
      <w:b/>
      <w:bCs w:val="0"/>
      <w:iCs/>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975"/>
    <w:rPr>
      <w:rFonts w:eastAsiaTheme="majorEastAsia" w:cs="Arial"/>
      <w:b/>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D20CAA"/>
    <w:pPr>
      <w:numPr>
        <w:numId w:val="21"/>
      </w:numPr>
      <w:spacing w:before="0" w:after="0" w:line="240" w:lineRule="auto"/>
    </w:pPr>
    <w:rPr>
      <w:rFonts w:asciiTheme="minorHAnsi" w:hAnsiTheme="minorHAnsi" w:cstheme="minorHAnsi"/>
      <w:bCs w:val="0"/>
      <w:color w:val="000000"/>
      <w:szCs w:val="22"/>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val="0"/>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20CAA"/>
    <w:rPr>
      <w:rFonts w:asciiTheme="minorHAnsi" w:hAnsiTheme="minorHAnsi" w:cstheme="minorHAnsi"/>
      <w:color w:val="000000"/>
      <w:sz w:val="22"/>
      <w:szCs w:val="22"/>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A60924"/>
    <w:rPr>
      <w:rFonts w:eastAsiaTheme="majorEastAsia" w:cstheme="majorBidi"/>
      <w:b/>
      <w:bCs/>
      <w:caps/>
      <w:sz w:val="28"/>
      <w:szCs w:val="26"/>
      <w:lang w:eastAsia="en-US"/>
    </w:rPr>
  </w:style>
  <w:style w:type="character" w:customStyle="1" w:styleId="Heading3Char">
    <w:name w:val="Heading 3 Char"/>
    <w:basedOn w:val="DefaultParagraphFont"/>
    <w:link w:val="Heading3"/>
    <w:rsid w:val="008131F2"/>
    <w:rPr>
      <w:rFonts w:eastAsia="Calibri" w:cstheme="majorBidi"/>
      <w:b/>
      <w:bCs/>
      <w:sz w:val="24"/>
      <w:szCs w:val="24"/>
      <w:lang w:eastAsia="en-US"/>
    </w:rPr>
  </w:style>
  <w:style w:type="character" w:customStyle="1" w:styleId="Heading4Char">
    <w:name w:val="Heading 4 Char"/>
    <w:basedOn w:val="DefaultParagraphFont"/>
    <w:link w:val="Heading4"/>
    <w:rsid w:val="004D173A"/>
    <w:rPr>
      <w:rFonts w:eastAsiaTheme="majorEastAsia" w:cstheme="majorBidi"/>
      <w:b/>
      <w:iCs/>
      <w:sz w:val="22"/>
      <w:szCs w:val="24"/>
      <w:lang w:eastAsia="en-US"/>
    </w:rPr>
  </w:style>
  <w:style w:type="table" w:styleId="TableGrid">
    <w:name w:val="Table Grid"/>
    <w:basedOn w:val="TableNormal"/>
    <w:locked/>
    <w:rsid w:val="0087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D83B97"/>
    <w:pPr>
      <w:spacing w:before="120" w:after="120" w:line="240" w:lineRule="auto"/>
    </w:pPr>
    <w:rPr>
      <w:rFonts w:asciiTheme="minorHAnsi" w:hAnsiTheme="minorHAnsi"/>
    </w:rPr>
  </w:style>
  <w:style w:type="paragraph" w:styleId="BodyTextIndent">
    <w:name w:val="Body Text Indent"/>
    <w:basedOn w:val="Normal"/>
    <w:link w:val="BodyTextIndentChar"/>
    <w:uiPriority w:val="99"/>
    <w:rsid w:val="00645FC3"/>
    <w:pPr>
      <w:spacing w:after="120"/>
      <w:ind w:left="283"/>
    </w:pPr>
  </w:style>
  <w:style w:type="character" w:customStyle="1" w:styleId="BodyTextIndentChar">
    <w:name w:val="Body Text Indent Char"/>
    <w:basedOn w:val="DefaultParagraphFont"/>
    <w:link w:val="BodyTextIndent"/>
    <w:uiPriority w:val="99"/>
    <w:rsid w:val="00645FC3"/>
    <w:rPr>
      <w:rFonts w:cs="Times New Roman"/>
      <w:sz w:val="22"/>
      <w:szCs w:val="22"/>
      <w:lang w:eastAsia="en-US"/>
    </w:rPr>
  </w:style>
  <w:style w:type="paragraph" w:styleId="List">
    <w:name w:val="List"/>
    <w:basedOn w:val="Normal"/>
    <w:uiPriority w:val="99"/>
    <w:rsid w:val="00645FC3"/>
    <w:pPr>
      <w:ind w:left="283" w:hanging="283"/>
      <w:contextualSpacing/>
    </w:pPr>
  </w:style>
  <w:style w:type="paragraph" w:styleId="ListBullet">
    <w:name w:val="List Bullet"/>
    <w:basedOn w:val="Normal"/>
    <w:uiPriority w:val="99"/>
    <w:rsid w:val="00645FC3"/>
    <w:pPr>
      <w:numPr>
        <w:numId w:val="4"/>
      </w:numPr>
      <w:contextualSpacing/>
    </w:pPr>
  </w:style>
  <w:style w:type="paragraph" w:styleId="Title">
    <w:name w:val="Title"/>
    <w:basedOn w:val="Normal"/>
    <w:next w:val="Normal"/>
    <w:link w:val="TitleChar"/>
    <w:uiPriority w:val="10"/>
    <w:qFormat/>
    <w:locked/>
    <w:rsid w:val="000E4DA1"/>
    <w:pPr>
      <w:pBdr>
        <w:bottom w:val="single" w:sz="8" w:space="4" w:color="4F81BD" w:themeColor="accent1"/>
      </w:pBdr>
      <w:spacing w:after="300" w:line="240" w:lineRule="auto"/>
      <w:contextualSpacing/>
      <w:jc w:val="center"/>
    </w:pPr>
    <w:rPr>
      <w:rFonts w:asciiTheme="minorHAnsi" w:eastAsiaTheme="majorEastAsia" w:hAnsiTheme="minorHAnsi"/>
      <w:b/>
      <w:spacing w:val="5"/>
      <w:kern w:val="28"/>
      <w:sz w:val="36"/>
      <w:szCs w:val="36"/>
    </w:rPr>
  </w:style>
  <w:style w:type="character" w:customStyle="1" w:styleId="TitleChar">
    <w:name w:val="Title Char"/>
    <w:basedOn w:val="DefaultParagraphFont"/>
    <w:link w:val="Title"/>
    <w:uiPriority w:val="10"/>
    <w:rsid w:val="000E4DA1"/>
    <w:rPr>
      <w:rFonts w:asciiTheme="minorHAnsi" w:eastAsiaTheme="majorEastAsia" w:hAnsiTheme="minorHAnsi" w:cs="Times New Roman"/>
      <w:b/>
      <w:spacing w:val="5"/>
      <w:kern w:val="28"/>
      <w:sz w:val="36"/>
      <w:szCs w:val="36"/>
      <w:lang w:eastAsia="en-US"/>
    </w:rPr>
  </w:style>
  <w:style w:type="character" w:customStyle="1" w:styleId="charbolditals0">
    <w:name w:val="charbolditals"/>
    <w:basedOn w:val="DefaultParagraphFont"/>
    <w:rsid w:val="00BB58D8"/>
  </w:style>
  <w:style w:type="paragraph" w:customStyle="1" w:styleId="apara0">
    <w:name w:val="apara"/>
    <w:basedOn w:val="Normal"/>
    <w:rsid w:val="007754E7"/>
    <w:pPr>
      <w:spacing w:before="100" w:beforeAutospacing="1" w:after="100" w:afterAutospacing="1" w:line="240" w:lineRule="auto"/>
    </w:pPr>
    <w:rPr>
      <w:rFonts w:ascii="Times New Roman" w:hAnsi="Times New Roman" w:cs="Times New Roman"/>
      <w:bCs w:val="0"/>
      <w:sz w:val="24"/>
      <w:lang w:eastAsia="en-AU"/>
    </w:rPr>
  </w:style>
  <w:style w:type="paragraph" w:styleId="BlockText">
    <w:name w:val="Block Text"/>
    <w:basedOn w:val="Normal"/>
    <w:uiPriority w:val="99"/>
    <w:rsid w:val="007754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7754E7"/>
    <w:pPr>
      <w:spacing w:after="120"/>
    </w:pPr>
  </w:style>
  <w:style w:type="character" w:customStyle="1" w:styleId="BodyTextChar">
    <w:name w:val="Body Text Char"/>
    <w:basedOn w:val="DefaultParagraphFont"/>
    <w:link w:val="BodyText"/>
    <w:uiPriority w:val="99"/>
    <w:rsid w:val="007754E7"/>
    <w:rPr>
      <w:rFonts w:cs="Arial"/>
      <w:bCs/>
      <w:sz w:val="22"/>
      <w:szCs w:val="24"/>
      <w:lang w:eastAsia="en-US"/>
    </w:rPr>
  </w:style>
  <w:style w:type="paragraph" w:styleId="List2">
    <w:name w:val="List 2"/>
    <w:basedOn w:val="Normal"/>
    <w:uiPriority w:val="99"/>
    <w:rsid w:val="00AB50DD"/>
    <w:pPr>
      <w:ind w:left="566" w:hanging="283"/>
      <w:contextualSpacing/>
    </w:pPr>
  </w:style>
  <w:style w:type="paragraph" w:customStyle="1" w:styleId="adef0">
    <w:name w:val="adef"/>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defpara0">
    <w:name w:val="adefpara"/>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main0">
    <w:name w:val="amain"/>
    <w:basedOn w:val="Normal"/>
    <w:rsid w:val="0097177A"/>
    <w:pPr>
      <w:spacing w:before="100" w:beforeAutospacing="1" w:after="100" w:afterAutospacing="1" w:line="240" w:lineRule="auto"/>
    </w:pPr>
    <w:rPr>
      <w:rFonts w:ascii="Times New Roman" w:hAnsi="Times New Roman" w:cs="Times New Roman"/>
      <w:bCs w:val="0"/>
      <w:sz w:val="24"/>
      <w:lang w:eastAsia="en-AU"/>
    </w:rPr>
  </w:style>
  <w:style w:type="paragraph" w:customStyle="1" w:styleId="subsection">
    <w:name w:val="subsection"/>
    <w:basedOn w:val="Normal"/>
    <w:rsid w:val="005E0FA7"/>
    <w:pPr>
      <w:spacing w:before="100" w:beforeAutospacing="1" w:after="100" w:afterAutospacing="1" w:line="240" w:lineRule="auto"/>
    </w:pPr>
    <w:rPr>
      <w:rFonts w:ascii="Times New Roman" w:hAnsi="Times New Roman" w:cs="Times New Roman"/>
      <w:bCs w:val="0"/>
      <w:sz w:val="24"/>
      <w:lang w:eastAsia="en-AU"/>
    </w:rPr>
  </w:style>
  <w:style w:type="paragraph" w:customStyle="1" w:styleId="paragraph">
    <w:name w:val="paragraph"/>
    <w:basedOn w:val="Normal"/>
    <w:rsid w:val="005E0FA7"/>
    <w:pPr>
      <w:spacing w:before="100" w:beforeAutospacing="1" w:after="100" w:afterAutospacing="1" w:line="240" w:lineRule="auto"/>
    </w:pPr>
    <w:rPr>
      <w:rFonts w:ascii="Times New Roman" w:hAnsi="Times New Roman" w:cs="Times New Roman"/>
      <w:bCs w:val="0"/>
      <w:sz w:val="24"/>
      <w:lang w:eastAsia="en-AU"/>
    </w:rPr>
  </w:style>
  <w:style w:type="paragraph" w:customStyle="1" w:styleId="quoted">
    <w:name w:val="quoted"/>
    <w:basedOn w:val="Normal"/>
    <w:qFormat/>
    <w:rsid w:val="005E0FA7"/>
    <w:pPr>
      <w:ind w:left="567" w:right="946"/>
    </w:pPr>
    <w:rPr>
      <w:sz w:val="20"/>
      <w:szCs w:val="20"/>
    </w:rPr>
  </w:style>
  <w:style w:type="paragraph" w:customStyle="1" w:styleId="a">
    <w:name w:val="(a)"/>
    <w:basedOn w:val="ListParagraph"/>
    <w:qFormat/>
    <w:rsid w:val="007A1F2D"/>
    <w:pPr>
      <w:numPr>
        <w:numId w:val="27"/>
      </w:numPr>
    </w:pPr>
    <w:rPr>
      <w:rFonts w:eastAsiaTheme="minorEastAsia"/>
    </w:rPr>
  </w:style>
  <w:style w:type="paragraph" w:styleId="ListNumber3">
    <w:name w:val="List Number 3"/>
    <w:basedOn w:val="Normal"/>
    <w:uiPriority w:val="99"/>
    <w:unhideWhenUsed/>
    <w:rsid w:val="001C0703"/>
    <w:pPr>
      <w:autoSpaceDE w:val="0"/>
      <w:autoSpaceDN w:val="0"/>
      <w:adjustRightInd w:val="0"/>
      <w:spacing w:before="120"/>
      <w:ind w:left="720" w:hanging="360"/>
      <w:contextualSpacing/>
      <w:textAlignment w:val="center"/>
    </w:pPr>
    <w:rPr>
      <w:rFonts w:eastAsia="Calibri" w:cs="Calibri"/>
      <w:bCs w:val="0"/>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959">
      <w:bodyDiv w:val="1"/>
      <w:marLeft w:val="0"/>
      <w:marRight w:val="0"/>
      <w:marTop w:val="0"/>
      <w:marBottom w:val="0"/>
      <w:divBdr>
        <w:top w:val="none" w:sz="0" w:space="0" w:color="auto"/>
        <w:left w:val="none" w:sz="0" w:space="0" w:color="auto"/>
        <w:bottom w:val="none" w:sz="0" w:space="0" w:color="auto"/>
        <w:right w:val="none" w:sz="0" w:space="0" w:color="auto"/>
      </w:divBdr>
    </w:div>
    <w:div w:id="7655678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960164">
      <w:bodyDiv w:val="1"/>
      <w:marLeft w:val="0"/>
      <w:marRight w:val="0"/>
      <w:marTop w:val="0"/>
      <w:marBottom w:val="0"/>
      <w:divBdr>
        <w:top w:val="none" w:sz="0" w:space="0" w:color="auto"/>
        <w:left w:val="none" w:sz="0" w:space="0" w:color="auto"/>
        <w:bottom w:val="none" w:sz="0" w:space="0" w:color="auto"/>
        <w:right w:val="none" w:sz="0" w:space="0" w:color="auto"/>
      </w:divBdr>
    </w:div>
    <w:div w:id="50031335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04063686">
      <w:bodyDiv w:val="1"/>
      <w:marLeft w:val="0"/>
      <w:marRight w:val="0"/>
      <w:marTop w:val="0"/>
      <w:marBottom w:val="0"/>
      <w:divBdr>
        <w:top w:val="none" w:sz="0" w:space="0" w:color="auto"/>
        <w:left w:val="none" w:sz="0" w:space="0" w:color="auto"/>
        <w:bottom w:val="none" w:sz="0" w:space="0" w:color="auto"/>
        <w:right w:val="none" w:sz="0" w:space="0" w:color="auto"/>
      </w:divBdr>
    </w:div>
    <w:div w:id="899052462">
      <w:bodyDiv w:val="1"/>
      <w:marLeft w:val="0"/>
      <w:marRight w:val="0"/>
      <w:marTop w:val="0"/>
      <w:marBottom w:val="0"/>
      <w:divBdr>
        <w:top w:val="none" w:sz="0" w:space="0" w:color="auto"/>
        <w:left w:val="none" w:sz="0" w:space="0" w:color="auto"/>
        <w:bottom w:val="none" w:sz="0" w:space="0" w:color="auto"/>
        <w:right w:val="none" w:sz="0" w:space="0" w:color="auto"/>
      </w:divBdr>
    </w:div>
    <w:div w:id="909995767">
      <w:bodyDiv w:val="1"/>
      <w:marLeft w:val="0"/>
      <w:marRight w:val="0"/>
      <w:marTop w:val="0"/>
      <w:marBottom w:val="0"/>
      <w:divBdr>
        <w:top w:val="none" w:sz="0" w:space="0" w:color="auto"/>
        <w:left w:val="none" w:sz="0" w:space="0" w:color="auto"/>
        <w:bottom w:val="none" w:sz="0" w:space="0" w:color="auto"/>
        <w:right w:val="none" w:sz="0" w:space="0" w:color="auto"/>
      </w:divBdr>
    </w:div>
    <w:div w:id="108576737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0674601">
      <w:bodyDiv w:val="1"/>
      <w:marLeft w:val="0"/>
      <w:marRight w:val="0"/>
      <w:marTop w:val="0"/>
      <w:marBottom w:val="0"/>
      <w:divBdr>
        <w:top w:val="none" w:sz="0" w:space="0" w:color="auto"/>
        <w:left w:val="none" w:sz="0" w:space="0" w:color="auto"/>
        <w:bottom w:val="none" w:sz="0" w:space="0" w:color="auto"/>
        <w:right w:val="none" w:sz="0" w:space="0" w:color="auto"/>
      </w:divBdr>
    </w:div>
    <w:div w:id="1664430775">
      <w:bodyDiv w:val="1"/>
      <w:marLeft w:val="0"/>
      <w:marRight w:val="0"/>
      <w:marTop w:val="0"/>
      <w:marBottom w:val="0"/>
      <w:divBdr>
        <w:top w:val="none" w:sz="0" w:space="0" w:color="auto"/>
        <w:left w:val="none" w:sz="0" w:space="0" w:color="auto"/>
        <w:bottom w:val="none" w:sz="0" w:space="0" w:color="auto"/>
        <w:right w:val="none" w:sz="0" w:space="0" w:color="auto"/>
      </w:divBdr>
    </w:div>
    <w:div w:id="1799178889">
      <w:bodyDiv w:val="1"/>
      <w:marLeft w:val="0"/>
      <w:marRight w:val="0"/>
      <w:marTop w:val="0"/>
      <w:marBottom w:val="0"/>
      <w:divBdr>
        <w:top w:val="none" w:sz="0" w:space="0" w:color="auto"/>
        <w:left w:val="none" w:sz="0" w:space="0" w:color="auto"/>
        <w:bottom w:val="none" w:sz="0" w:space="0" w:color="auto"/>
        <w:right w:val="none" w:sz="0" w:space="0" w:color="auto"/>
      </w:divBdr>
    </w:div>
    <w:div w:id="1844081190">
      <w:bodyDiv w:val="1"/>
      <w:marLeft w:val="0"/>
      <w:marRight w:val="0"/>
      <w:marTop w:val="0"/>
      <w:marBottom w:val="0"/>
      <w:divBdr>
        <w:top w:val="none" w:sz="0" w:space="0" w:color="auto"/>
        <w:left w:val="none" w:sz="0" w:space="0" w:color="auto"/>
        <w:bottom w:val="none" w:sz="0" w:space="0" w:color="auto"/>
        <w:right w:val="none" w:sz="0" w:space="0" w:color="auto"/>
      </w:divBdr>
    </w:div>
    <w:div w:id="19381271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02923">
      <w:bodyDiv w:val="1"/>
      <w:marLeft w:val="0"/>
      <w:marRight w:val="0"/>
      <w:marTop w:val="0"/>
      <w:marBottom w:val="0"/>
      <w:divBdr>
        <w:top w:val="none" w:sz="0" w:space="0" w:color="auto"/>
        <w:left w:val="none" w:sz="0" w:space="0" w:color="auto"/>
        <w:bottom w:val="none" w:sz="0" w:space="0" w:color="auto"/>
        <w:right w:val="none" w:sz="0" w:space="0" w:color="auto"/>
      </w:divBdr>
    </w:div>
    <w:div w:id="2104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7BF13-A7A8-4F4B-B7FF-E48BF3896C2D}">
  <ds:schemaRefs>
    <ds:schemaRef ds:uri="http://schemas.openxmlformats.org/officeDocument/2006/bibliography"/>
  </ds:schemaRefs>
</ds:datastoreItem>
</file>

<file path=customXml/itemProps2.xml><?xml version="1.0" encoding="utf-8"?>
<ds:datastoreItem xmlns:ds="http://schemas.openxmlformats.org/officeDocument/2006/customXml" ds:itemID="{6E1CE957-C0E9-4E66-916E-B2EA8FB8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6047</Words>
  <Characters>30761</Characters>
  <Application>Microsoft Office Word</Application>
  <DocSecurity>0</DocSecurity>
  <Lines>528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2022-06-08T23:58:00Z</dcterms:created>
  <dcterms:modified xsi:type="dcterms:W3CDTF">2022-06-08T23:58:00Z</dcterms:modified>
</cp:coreProperties>
</file>