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D9EEE" w14:textId="77777777" w:rsidR="007A2A8B" w:rsidRDefault="007A2A8B" w:rsidP="0072165A">
      <w:pPr>
        <w:pStyle w:val="Header"/>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7D06FEE7" w14:textId="6C39F3BE" w:rsidR="007A2A8B" w:rsidRDefault="007A2A8B" w:rsidP="0072165A">
      <w:pPr>
        <w:pStyle w:val="Billname"/>
        <w:tabs>
          <w:tab w:val="left" w:pos="3828"/>
        </w:tabs>
        <w:spacing w:before="700"/>
        <w:rPr>
          <w:szCs w:val="32"/>
        </w:rPr>
      </w:pPr>
      <w:bookmarkStart w:id="0" w:name="_Hlk104193828"/>
      <w:r>
        <w:rPr>
          <w:szCs w:val="32"/>
        </w:rPr>
        <w:t xml:space="preserve">Construction Occupations </w:t>
      </w:r>
      <w:r w:rsidR="0072165A">
        <w:rPr>
          <w:szCs w:val="32"/>
        </w:rPr>
        <w:t>(</w:t>
      </w:r>
      <w:r>
        <w:rPr>
          <w:szCs w:val="32"/>
        </w:rPr>
        <w:t>Licensing</w:t>
      </w:r>
      <w:r w:rsidR="0072165A">
        <w:rPr>
          <w:szCs w:val="32"/>
        </w:rPr>
        <w:t>)</w:t>
      </w:r>
      <w:r>
        <w:rPr>
          <w:szCs w:val="32"/>
        </w:rPr>
        <w:t xml:space="preserve"> (Fees) Determination </w:t>
      </w:r>
      <w:r w:rsidR="00A36468">
        <w:rPr>
          <w:szCs w:val="32"/>
        </w:rPr>
        <w:t>202</w:t>
      </w:r>
      <w:r w:rsidR="000446BB">
        <w:rPr>
          <w:szCs w:val="32"/>
        </w:rPr>
        <w:t>2</w:t>
      </w:r>
    </w:p>
    <w:bookmarkEnd w:id="0"/>
    <w:p w14:paraId="106DDA15" w14:textId="682976E1"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F53625">
        <w:rPr>
          <w:rFonts w:ascii="Arial" w:hAnsi="Arial" w:cs="Arial"/>
          <w:b/>
          <w:bCs/>
        </w:rPr>
        <w:t>i</w:t>
      </w:r>
      <w:r>
        <w:rPr>
          <w:rFonts w:ascii="Arial" w:hAnsi="Arial" w:cs="Arial"/>
          <w:b/>
          <w:bCs/>
        </w:rPr>
        <w:t>nstrument DI20</w:t>
      </w:r>
      <w:r w:rsidR="00A36468">
        <w:rPr>
          <w:rFonts w:ascii="Arial" w:hAnsi="Arial" w:cs="Arial"/>
          <w:b/>
          <w:bCs/>
        </w:rPr>
        <w:t>2</w:t>
      </w:r>
      <w:r w:rsidR="000446BB">
        <w:rPr>
          <w:rFonts w:ascii="Arial" w:hAnsi="Arial" w:cs="Arial"/>
          <w:b/>
          <w:bCs/>
        </w:rPr>
        <w:t>2</w:t>
      </w:r>
      <w:r w:rsidR="007A2A8B">
        <w:rPr>
          <w:rFonts w:ascii="Arial" w:hAnsi="Arial" w:cs="Arial"/>
          <w:b/>
          <w:bCs/>
        </w:rPr>
        <w:t>-</w:t>
      </w:r>
      <w:r w:rsidR="00A76AD4">
        <w:rPr>
          <w:rFonts w:ascii="Arial" w:hAnsi="Arial" w:cs="Arial"/>
          <w:b/>
          <w:bCs/>
        </w:rPr>
        <w:t>120</w:t>
      </w:r>
    </w:p>
    <w:p w14:paraId="61541C56" w14:textId="77777777" w:rsidR="007A2A8B" w:rsidRDefault="007A2A8B" w:rsidP="0072165A">
      <w:pPr>
        <w:pStyle w:val="madeunder"/>
        <w:spacing w:before="300" w:after="0"/>
      </w:pPr>
      <w:r>
        <w:t>made under the</w:t>
      </w:r>
    </w:p>
    <w:p w14:paraId="72CFFEBC" w14:textId="77777777" w:rsidR="007A2A8B" w:rsidRDefault="007A2A8B" w:rsidP="0072165A">
      <w:pPr>
        <w:pStyle w:val="CoverActName"/>
        <w:spacing w:before="320" w:after="0"/>
        <w:rPr>
          <w:rFonts w:ascii="Times New Roman" w:hAnsi="Times New Roman" w:cs="Times New Roman"/>
          <w:vertAlign w:val="superscript"/>
        </w:rPr>
      </w:pPr>
      <w:r w:rsidRPr="00F20ABC">
        <w:rPr>
          <w:sz w:val="20"/>
          <w:szCs w:val="20"/>
        </w:rPr>
        <w:t>Construction Occupations (Licensing) Act 2004</w:t>
      </w:r>
      <w:r>
        <w:rPr>
          <w:sz w:val="20"/>
          <w:szCs w:val="20"/>
        </w:rPr>
        <w:t>, s 127 (Determination of fees)</w:t>
      </w:r>
    </w:p>
    <w:p w14:paraId="306C56ED" w14:textId="77777777" w:rsidR="007A2A8B" w:rsidRDefault="007A2A8B" w:rsidP="0072165A">
      <w:pPr>
        <w:pStyle w:val="Header"/>
        <w:tabs>
          <w:tab w:val="clear" w:pos="4153"/>
          <w:tab w:val="clear" w:pos="8306"/>
        </w:tabs>
        <w:spacing w:before="360"/>
        <w:rPr>
          <w:rFonts w:ascii="Arial" w:hAnsi="Arial" w:cs="Arial"/>
          <w:b/>
          <w:bCs/>
          <w:sz w:val="28"/>
          <w:szCs w:val="28"/>
        </w:rPr>
      </w:pPr>
      <w:r>
        <w:rPr>
          <w:rFonts w:ascii="Arial" w:hAnsi="Arial" w:cs="Arial"/>
          <w:b/>
          <w:bCs/>
          <w:sz w:val="28"/>
          <w:szCs w:val="28"/>
        </w:rPr>
        <w:t>EXPLANATORY STATEMENT</w:t>
      </w:r>
    </w:p>
    <w:p w14:paraId="474F99D7" w14:textId="77777777" w:rsidR="007A2A8B" w:rsidRPr="0072165A" w:rsidRDefault="007A2A8B">
      <w:pPr>
        <w:pStyle w:val="Header"/>
        <w:pBdr>
          <w:bottom w:val="single" w:sz="12" w:space="1" w:color="auto"/>
        </w:pBdr>
        <w:tabs>
          <w:tab w:val="clear" w:pos="4153"/>
          <w:tab w:val="clear" w:pos="8306"/>
        </w:tabs>
        <w:rPr>
          <w:rFonts w:ascii="Arial" w:hAnsi="Arial" w:cs="Arial"/>
          <w:bCs/>
        </w:rPr>
      </w:pPr>
    </w:p>
    <w:p w14:paraId="53CD9B7B" w14:textId="77777777" w:rsidR="007A2A8B" w:rsidRPr="0072165A" w:rsidRDefault="007A2A8B">
      <w:pPr>
        <w:pStyle w:val="Header"/>
        <w:tabs>
          <w:tab w:val="clear" w:pos="4153"/>
          <w:tab w:val="clear" w:pos="8306"/>
        </w:tabs>
        <w:rPr>
          <w:bCs/>
        </w:rPr>
      </w:pPr>
    </w:p>
    <w:p w14:paraId="11D29760" w14:textId="1564DB0F" w:rsidR="00F20ABC" w:rsidRDefault="00F20ABC" w:rsidP="000446BB">
      <w:pPr>
        <w:pStyle w:val="Header"/>
        <w:tabs>
          <w:tab w:val="clear" w:pos="4153"/>
          <w:tab w:val="clear" w:pos="8306"/>
        </w:tabs>
        <w:rPr>
          <w:color w:val="000000"/>
        </w:rPr>
      </w:pPr>
      <w:r>
        <w:rPr>
          <w:color w:val="000000"/>
        </w:rPr>
        <w:t xml:space="preserve">Section 127 of the </w:t>
      </w:r>
      <w:r>
        <w:rPr>
          <w:i/>
          <w:iCs/>
          <w:szCs w:val="20"/>
        </w:rPr>
        <w:t>Construction Occupations (Licensing) Act 2004</w:t>
      </w:r>
      <w:r>
        <w:rPr>
          <w:rFonts w:ascii="Arial" w:hAnsi="Arial" w:cs="Arial"/>
          <w:szCs w:val="20"/>
        </w:rPr>
        <w:t xml:space="preserve"> </w:t>
      </w:r>
      <w:r>
        <w:rPr>
          <w:color w:val="000000"/>
        </w:rPr>
        <w:t xml:space="preserve">(the </w:t>
      </w:r>
      <w:r w:rsidRPr="0072165A">
        <w:rPr>
          <w:b/>
          <w:i/>
          <w:color w:val="000000"/>
        </w:rPr>
        <w:t>Act</w:t>
      </w:r>
      <w:r>
        <w:rPr>
          <w:color w:val="000000"/>
        </w:rPr>
        <w:t>)</w:t>
      </w:r>
      <w:r>
        <w:rPr>
          <w:i/>
          <w:color w:val="000000"/>
        </w:rPr>
        <w:t xml:space="preserve"> </w:t>
      </w:r>
      <w:r>
        <w:rPr>
          <w:color w:val="000000"/>
        </w:rPr>
        <w:t>permits the Minister to determine fees for the purposes of the Act.</w:t>
      </w:r>
    </w:p>
    <w:p w14:paraId="593496D4" w14:textId="77777777" w:rsidR="000446BB" w:rsidRDefault="000446BB" w:rsidP="000446BB">
      <w:pPr>
        <w:pStyle w:val="Header"/>
        <w:tabs>
          <w:tab w:val="clear" w:pos="4153"/>
          <w:tab w:val="clear" w:pos="8306"/>
        </w:tabs>
        <w:rPr>
          <w:color w:val="000000"/>
        </w:rPr>
      </w:pPr>
    </w:p>
    <w:p w14:paraId="0FBAB233" w14:textId="16159C3A" w:rsidR="005B740F" w:rsidRDefault="00F20ABC" w:rsidP="000446BB">
      <w:pPr>
        <w:pStyle w:val="Header"/>
        <w:tabs>
          <w:tab w:val="clear" w:pos="4153"/>
          <w:tab w:val="clear" w:pos="8306"/>
        </w:tabs>
        <w:rPr>
          <w:color w:val="000000"/>
        </w:rPr>
      </w:pPr>
      <w:r>
        <w:rPr>
          <w:color w:val="000000"/>
        </w:rPr>
        <w:t xml:space="preserve">The purpose of this instrument is to </w:t>
      </w:r>
      <w:r w:rsidR="005B740F">
        <w:rPr>
          <w:color w:val="000000"/>
        </w:rPr>
        <w:t xml:space="preserve">determine the fees for goods and services under the Act for the </w:t>
      </w:r>
      <w:r w:rsidR="00A36468">
        <w:rPr>
          <w:color w:val="000000"/>
        </w:rPr>
        <w:t>202</w:t>
      </w:r>
      <w:r w:rsidR="000446BB">
        <w:rPr>
          <w:color w:val="000000"/>
        </w:rPr>
        <w:t>2</w:t>
      </w:r>
      <w:r w:rsidR="00A36468">
        <w:rPr>
          <w:color w:val="000000"/>
        </w:rPr>
        <w:t>-2</w:t>
      </w:r>
      <w:r w:rsidR="000446BB">
        <w:rPr>
          <w:color w:val="000000"/>
        </w:rPr>
        <w:t>3</w:t>
      </w:r>
      <w:r w:rsidR="005B740F">
        <w:rPr>
          <w:color w:val="000000"/>
        </w:rPr>
        <w:t xml:space="preserve"> financial year.</w:t>
      </w:r>
      <w:r w:rsidR="00F02373">
        <w:rPr>
          <w:color w:val="000000"/>
        </w:rPr>
        <w:t xml:space="preserve"> </w:t>
      </w:r>
    </w:p>
    <w:p w14:paraId="5617285F" w14:textId="77777777" w:rsidR="000446BB" w:rsidRPr="000446BB" w:rsidRDefault="000446BB" w:rsidP="000446BB">
      <w:pPr>
        <w:pStyle w:val="Header"/>
        <w:tabs>
          <w:tab w:val="clear" w:pos="4153"/>
          <w:tab w:val="clear" w:pos="8306"/>
        </w:tabs>
        <w:rPr>
          <w:color w:val="000000"/>
        </w:rPr>
      </w:pPr>
    </w:p>
    <w:p w14:paraId="67C73FF4" w14:textId="77777777" w:rsidR="00C0748B" w:rsidRDefault="00C0748B" w:rsidP="00C0748B">
      <w:r>
        <w:t>The Government provided a 20 per cent reduction in annual licence renewal fees for a range of construction occupational licences in 2021-22. These licences include:</w:t>
      </w:r>
    </w:p>
    <w:p w14:paraId="61ED575E" w14:textId="77777777" w:rsidR="00C0748B" w:rsidRDefault="00C0748B" w:rsidP="00C0748B">
      <w:pPr>
        <w:pStyle w:val="ListParagraph"/>
        <w:numPr>
          <w:ilvl w:val="0"/>
          <w:numId w:val="11"/>
        </w:numPr>
      </w:pPr>
      <w:r>
        <w:t>Builder;</w:t>
      </w:r>
    </w:p>
    <w:p w14:paraId="693DA848" w14:textId="77777777" w:rsidR="00C0748B" w:rsidRPr="0060793C" w:rsidRDefault="00C0748B" w:rsidP="00C0748B">
      <w:pPr>
        <w:pStyle w:val="ListParagraph"/>
        <w:numPr>
          <w:ilvl w:val="0"/>
          <w:numId w:val="11"/>
        </w:numPr>
      </w:pPr>
      <w:r w:rsidRPr="0060793C">
        <w:t>Building Surveyor;</w:t>
      </w:r>
    </w:p>
    <w:p w14:paraId="7D6DCB03" w14:textId="77777777" w:rsidR="00C0748B" w:rsidRDefault="00C0748B" w:rsidP="00C0748B">
      <w:pPr>
        <w:pStyle w:val="ListParagraph"/>
        <w:numPr>
          <w:ilvl w:val="0"/>
          <w:numId w:val="11"/>
        </w:numPr>
      </w:pPr>
      <w:r>
        <w:t>Building Assessor, Electrician, Gas Appliance Worker, Plumbing Plan Certifier or Work Assessor; and</w:t>
      </w:r>
    </w:p>
    <w:p w14:paraId="781231C4" w14:textId="77777777" w:rsidR="00C0748B" w:rsidRDefault="00C0748B" w:rsidP="00C0748B">
      <w:pPr>
        <w:pStyle w:val="ListParagraph"/>
        <w:numPr>
          <w:ilvl w:val="0"/>
          <w:numId w:val="11"/>
        </w:numPr>
      </w:pPr>
      <w:r>
        <w:t>Drainer, Gasfitter and Plumber.</w:t>
      </w:r>
    </w:p>
    <w:p w14:paraId="6D0C19D2" w14:textId="77777777" w:rsidR="00C0748B" w:rsidRDefault="00C0748B" w:rsidP="00C0748B">
      <w:pPr>
        <w:pStyle w:val="Header"/>
        <w:tabs>
          <w:tab w:val="clear" w:pos="4153"/>
          <w:tab w:val="clear" w:pos="8306"/>
        </w:tabs>
        <w:rPr>
          <w:lang w:val="en-AU"/>
        </w:rPr>
      </w:pPr>
    </w:p>
    <w:p w14:paraId="0447839B" w14:textId="18F52354" w:rsidR="00C0748B" w:rsidRDefault="00C0748B" w:rsidP="00C0748B">
      <w:pPr>
        <w:pStyle w:val="Header"/>
        <w:tabs>
          <w:tab w:val="clear" w:pos="4153"/>
          <w:tab w:val="clear" w:pos="8306"/>
        </w:tabs>
        <w:rPr>
          <w:lang w:val="en-AU"/>
        </w:rPr>
      </w:pPr>
      <w:r>
        <w:rPr>
          <w:lang w:val="en-AU"/>
        </w:rPr>
        <w:t>As the above reduction was in response to the COVID-19 pandemic, the reduced annual licences renewal fee will be restored and indexed by 3</w:t>
      </w:r>
      <w:r w:rsidR="00666BC1">
        <w:rPr>
          <w:lang w:val="en-AU"/>
        </w:rPr>
        <w:t>.25</w:t>
      </w:r>
      <w:r>
        <w:rPr>
          <w:lang w:val="en-AU"/>
        </w:rPr>
        <w:t xml:space="preserve">% for </w:t>
      </w:r>
      <w:r w:rsidR="00666BC1">
        <w:rPr>
          <w:lang w:val="en-AU"/>
        </w:rPr>
        <w:t xml:space="preserve">the </w:t>
      </w:r>
      <w:r>
        <w:rPr>
          <w:lang w:val="en-AU"/>
        </w:rPr>
        <w:t>2022-23 financial year.</w:t>
      </w:r>
    </w:p>
    <w:p w14:paraId="774E2F27" w14:textId="77777777" w:rsidR="00C0748B" w:rsidRDefault="00C0748B" w:rsidP="00C0748B"/>
    <w:p w14:paraId="3AAE10D2" w14:textId="2125D45B" w:rsidR="00C0748B" w:rsidRDefault="00C0748B" w:rsidP="00C0748B">
      <w:pPr>
        <w:rPr>
          <w:bCs/>
        </w:rPr>
      </w:pPr>
      <w:r>
        <w:t xml:space="preserve">All remaining fees determined, which applied in the 2021-2022 financial years, </w:t>
      </w:r>
      <w:r w:rsidRPr="0080286E">
        <w:rPr>
          <w:lang w:eastAsia="en-AU"/>
        </w:rPr>
        <w:t>have been increased</w:t>
      </w:r>
      <w:r>
        <w:rPr>
          <w:lang w:eastAsia="en-AU"/>
        </w:rPr>
        <w:t xml:space="preserve"> by 3</w:t>
      </w:r>
      <w:r w:rsidR="00666BC1">
        <w:rPr>
          <w:lang w:eastAsia="en-AU"/>
        </w:rPr>
        <w:t>.25</w:t>
      </w:r>
      <w:r>
        <w:rPr>
          <w:lang w:eastAsia="en-AU"/>
        </w:rPr>
        <w:t xml:space="preserve">% </w:t>
      </w:r>
      <w:r>
        <w:t>for the 2022-23 financial year</w:t>
      </w:r>
      <w:r>
        <w:rPr>
          <w:lang w:eastAsia="en-AU"/>
        </w:rPr>
        <w:t>, based on the wage price index as per government’s advice</w:t>
      </w:r>
      <w:r>
        <w:t>.</w:t>
      </w:r>
    </w:p>
    <w:p w14:paraId="492C80D3" w14:textId="41B466FD" w:rsidR="00C0748B" w:rsidRDefault="00C0748B" w:rsidP="005B740F">
      <w:pPr>
        <w:pStyle w:val="Header"/>
        <w:tabs>
          <w:tab w:val="clear" w:pos="4153"/>
          <w:tab w:val="clear" w:pos="8306"/>
        </w:tabs>
        <w:rPr>
          <w:lang w:val="en-AU"/>
        </w:rPr>
      </w:pPr>
    </w:p>
    <w:p w14:paraId="085300BC" w14:textId="31BEB2C3" w:rsidR="005B740F" w:rsidRPr="00543F67" w:rsidRDefault="005B740F" w:rsidP="005B740F">
      <w:pPr>
        <w:pStyle w:val="Header"/>
        <w:tabs>
          <w:tab w:val="clear" w:pos="4153"/>
          <w:tab w:val="clear" w:pos="8306"/>
        </w:tabs>
      </w:pPr>
      <w:r>
        <w:t xml:space="preserve">This instrument revokes the </w:t>
      </w:r>
      <w:r>
        <w:rPr>
          <w:i/>
        </w:rPr>
        <w:t xml:space="preserve">Construction Occupations (Licensing) (Fees) Determination </w:t>
      </w:r>
      <w:r w:rsidR="008C05D0">
        <w:rPr>
          <w:i/>
        </w:rPr>
        <w:t>2021</w:t>
      </w:r>
      <w:r>
        <w:rPr>
          <w:i/>
        </w:rPr>
        <w:t xml:space="preserve"> </w:t>
      </w:r>
      <w:r w:rsidR="00666BC1">
        <w:rPr>
          <w:i/>
        </w:rPr>
        <w:t xml:space="preserve">(No 2) </w:t>
      </w:r>
      <w:r>
        <w:t>(DI</w:t>
      </w:r>
      <w:r w:rsidR="008C05D0">
        <w:t>2021-</w:t>
      </w:r>
      <w:r w:rsidR="000446BB">
        <w:t>253</w:t>
      </w:r>
      <w:r>
        <w:t>).</w:t>
      </w:r>
    </w:p>
    <w:p w14:paraId="734FD43B" w14:textId="77777777" w:rsidR="005B740F" w:rsidRDefault="005B740F" w:rsidP="005B740F">
      <w:pPr>
        <w:pStyle w:val="Header"/>
        <w:tabs>
          <w:tab w:val="clear" w:pos="4153"/>
          <w:tab w:val="clear" w:pos="8306"/>
        </w:tabs>
      </w:pPr>
    </w:p>
    <w:p w14:paraId="588DD484" w14:textId="493C7C88" w:rsidR="005B740F" w:rsidRDefault="005B740F" w:rsidP="005B740F">
      <w:pPr>
        <w:pStyle w:val="LongTitle"/>
        <w:spacing w:before="0" w:after="0"/>
      </w:pPr>
      <w:r>
        <w:t xml:space="preserve">The determination under section 127 of the Act is a disallowable instrument </w:t>
      </w:r>
      <w:r>
        <w:rPr>
          <w:lang w:eastAsia="en-AU"/>
        </w:rPr>
        <w:t xml:space="preserve">and must be presented to the Legislative Assembly within 6 sitting days after its notification pursuant to section 64 of the </w:t>
      </w:r>
      <w:r>
        <w:rPr>
          <w:iCs/>
          <w:lang w:eastAsia="en-AU"/>
        </w:rPr>
        <w:t>Legislation Act</w:t>
      </w:r>
      <w:r>
        <w:rPr>
          <w:lang w:eastAsia="en-AU"/>
        </w:rPr>
        <w:t>.</w:t>
      </w:r>
    </w:p>
    <w:p w14:paraId="541EBA2C" w14:textId="77777777" w:rsidR="005B740F" w:rsidRDefault="005B740F" w:rsidP="005B740F">
      <w:pPr>
        <w:pStyle w:val="Header"/>
        <w:tabs>
          <w:tab w:val="left" w:pos="720"/>
        </w:tabs>
      </w:pPr>
    </w:p>
    <w:p w14:paraId="39D90B3E" w14:textId="77777777" w:rsidR="005B740F" w:rsidRDefault="005B740F" w:rsidP="005B740F">
      <w:pPr>
        <w:keepNext/>
        <w:autoSpaceDE w:val="0"/>
        <w:autoSpaceDN w:val="0"/>
        <w:adjustRightInd w:val="0"/>
        <w:rPr>
          <w:b/>
          <w:lang w:eastAsia="en-AU"/>
        </w:rPr>
      </w:pPr>
      <w:r>
        <w:rPr>
          <w:b/>
          <w:lang w:eastAsia="en-AU"/>
        </w:rPr>
        <w:lastRenderedPageBreak/>
        <w:t>Regulatory Impact Statement (RIS)</w:t>
      </w:r>
    </w:p>
    <w:p w14:paraId="56911A85" w14:textId="77777777" w:rsidR="005B740F" w:rsidRDefault="005B740F" w:rsidP="005B740F">
      <w:pPr>
        <w:autoSpaceDE w:val="0"/>
        <w:autoSpaceDN w:val="0"/>
        <w:adjustRightInd w:val="0"/>
        <w:rPr>
          <w:lang w:eastAsia="en-AU"/>
        </w:rPr>
      </w:pPr>
      <w:r>
        <w:rPr>
          <w:lang w:eastAsia="en-AU"/>
        </w:rPr>
        <w:t xml:space="preserve">A RIS is not required for this fee determination due to section 36 (1) (k) of the Legislation Act, which provides that a RIS need not be prepared for an amendment of a fee consistent with announced government policy. </w:t>
      </w:r>
    </w:p>
    <w:p w14:paraId="17B347B8" w14:textId="77777777" w:rsidR="005B740F" w:rsidRDefault="005B740F" w:rsidP="005B740F">
      <w:pPr>
        <w:autoSpaceDE w:val="0"/>
        <w:autoSpaceDN w:val="0"/>
        <w:adjustRightInd w:val="0"/>
        <w:rPr>
          <w:lang w:eastAsia="en-AU"/>
        </w:rPr>
      </w:pPr>
    </w:p>
    <w:p w14:paraId="53D32ACB" w14:textId="77777777" w:rsidR="005B740F" w:rsidRDefault="005B740F" w:rsidP="005B740F">
      <w:pPr>
        <w:autoSpaceDE w:val="0"/>
        <w:autoSpaceDN w:val="0"/>
        <w:adjustRightInd w:val="0"/>
        <w:rPr>
          <w:b/>
          <w:color w:val="000000"/>
        </w:rPr>
      </w:pPr>
      <w:r>
        <w:rPr>
          <w:b/>
          <w:color w:val="000000"/>
        </w:rPr>
        <w:t>Human Rights</w:t>
      </w:r>
    </w:p>
    <w:p w14:paraId="671D9C7D" w14:textId="77777777" w:rsidR="005B740F" w:rsidRDefault="005B740F" w:rsidP="005B740F">
      <w:pPr>
        <w:pStyle w:val="Header"/>
        <w:tabs>
          <w:tab w:val="left" w:pos="720"/>
        </w:tabs>
      </w:pPr>
      <w:r>
        <w:t>The Standing Committee on Justice and Community Safety (Legislative Scrutiny Role) terms of reference require consideration of human rights impacts, among other matters. In this case, no human rights are impacted.</w:t>
      </w:r>
    </w:p>
    <w:p w14:paraId="76095314" w14:textId="77777777" w:rsidR="003C4CB7" w:rsidRDefault="003C4CB7" w:rsidP="00F53625">
      <w:pPr>
        <w:pStyle w:val="Header"/>
        <w:widowControl/>
        <w:tabs>
          <w:tab w:val="clear" w:pos="4153"/>
          <w:tab w:val="clear" w:pos="8306"/>
        </w:tabs>
        <w:spacing w:after="240"/>
      </w:pPr>
    </w:p>
    <w:sectPr w:rsidR="003C4CB7" w:rsidSect="0072165A">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94384" w14:textId="77777777" w:rsidR="009C6916" w:rsidRDefault="009C6916" w:rsidP="0072165A">
      <w:r>
        <w:separator/>
      </w:r>
    </w:p>
  </w:endnote>
  <w:endnote w:type="continuationSeparator" w:id="0">
    <w:p w14:paraId="01B8409E" w14:textId="77777777" w:rsidR="009C6916" w:rsidRDefault="009C6916"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FF1A4" w14:textId="77777777" w:rsidR="00882E18" w:rsidRDefault="00882E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7DC26" w14:textId="633722BA" w:rsidR="00A42C95" w:rsidRPr="00754780" w:rsidRDefault="00A42C95" w:rsidP="00A42C95">
    <w:pPr>
      <w:pStyle w:val="Footer"/>
      <w:jc w:val="center"/>
      <w:rPr>
        <w:sz w:val="16"/>
        <w:szCs w:val="16"/>
      </w:rPr>
    </w:pPr>
  </w:p>
  <w:p w14:paraId="0283BA4B" w14:textId="06D9F6AD" w:rsidR="00FF28C4" w:rsidRPr="00882E18" w:rsidRDefault="00882E18" w:rsidP="00882E18">
    <w:pPr>
      <w:pStyle w:val="Footer"/>
      <w:jc w:val="center"/>
      <w:rPr>
        <w:rFonts w:ascii="Arial" w:hAnsi="Arial" w:cs="Arial"/>
        <w:sz w:val="14"/>
      </w:rPr>
    </w:pPr>
    <w:r w:rsidRPr="00882E1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25A96" w14:textId="77777777" w:rsidR="00882E18" w:rsidRDefault="00882E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1085E0" w14:textId="77777777" w:rsidR="009C6916" w:rsidRDefault="009C6916" w:rsidP="0072165A">
      <w:r>
        <w:separator/>
      </w:r>
    </w:p>
  </w:footnote>
  <w:footnote w:type="continuationSeparator" w:id="0">
    <w:p w14:paraId="1A2599D8" w14:textId="77777777" w:rsidR="009C6916" w:rsidRDefault="009C6916"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E5355" w14:textId="77777777" w:rsidR="00882E18" w:rsidRDefault="00882E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1AA28" w14:textId="77777777" w:rsidR="00882E18" w:rsidRDefault="00882E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62C15" w14:textId="77777777" w:rsidR="00882E18" w:rsidRDefault="00882E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FAF5F6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 w15:restartNumberingAfterBreak="0">
    <w:nsid w:val="31C878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3" w15:restartNumberingAfterBreak="0">
    <w:nsid w:val="346C3F30"/>
    <w:multiLevelType w:val="hybridMultilevel"/>
    <w:tmpl w:val="9D821FEE"/>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4A27359"/>
    <w:multiLevelType w:val="hybridMultilevel"/>
    <w:tmpl w:val="BE2C4B78"/>
    <w:lvl w:ilvl="0" w:tplc="5136D700">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7"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F3416E6"/>
    <w:multiLevelType w:val="hybridMultilevel"/>
    <w:tmpl w:val="71FEB0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5"/>
  </w:num>
  <w:num w:numId="3">
    <w:abstractNumId w:val="7"/>
  </w:num>
  <w:num w:numId="4">
    <w:abstractNumId w:val="7"/>
  </w:num>
  <w:num w:numId="5">
    <w:abstractNumId w:val="6"/>
  </w:num>
  <w:num w:numId="6">
    <w:abstractNumId w:val="0"/>
  </w:num>
  <w:num w:numId="7">
    <w:abstractNumId w:val="1"/>
  </w:num>
  <w:num w:numId="8">
    <w:abstractNumId w:val="2"/>
  </w:num>
  <w:num w:numId="9">
    <w:abstractNumId w:val="3"/>
  </w:num>
  <w:num w:numId="10">
    <w:abstractNumId w:val="8"/>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B33"/>
    <w:rsid w:val="00021B33"/>
    <w:rsid w:val="00030978"/>
    <w:rsid w:val="00042B71"/>
    <w:rsid w:val="000446BB"/>
    <w:rsid w:val="00060A33"/>
    <w:rsid w:val="00064D84"/>
    <w:rsid w:val="0007102B"/>
    <w:rsid w:val="0007274D"/>
    <w:rsid w:val="000A1A53"/>
    <w:rsid w:val="000A6A00"/>
    <w:rsid w:val="000B5E07"/>
    <w:rsid w:val="000C511F"/>
    <w:rsid w:val="000D5C43"/>
    <w:rsid w:val="000D7A02"/>
    <w:rsid w:val="000E2514"/>
    <w:rsid w:val="00110808"/>
    <w:rsid w:val="00140735"/>
    <w:rsid w:val="001673C6"/>
    <w:rsid w:val="00187DEA"/>
    <w:rsid w:val="001C6B61"/>
    <w:rsid w:val="001E44E9"/>
    <w:rsid w:val="00226B08"/>
    <w:rsid w:val="00245CDA"/>
    <w:rsid w:val="002653F2"/>
    <w:rsid w:val="002675EF"/>
    <w:rsid w:val="00287BDE"/>
    <w:rsid w:val="002924EA"/>
    <w:rsid w:val="002B0395"/>
    <w:rsid w:val="002B0424"/>
    <w:rsid w:val="002C16C9"/>
    <w:rsid w:val="002C7E2A"/>
    <w:rsid w:val="002E0E5F"/>
    <w:rsid w:val="002E70BC"/>
    <w:rsid w:val="003338AA"/>
    <w:rsid w:val="00363207"/>
    <w:rsid w:val="00367713"/>
    <w:rsid w:val="00377AF7"/>
    <w:rsid w:val="003908BD"/>
    <w:rsid w:val="003C4CB7"/>
    <w:rsid w:val="003C5B94"/>
    <w:rsid w:val="003D00F2"/>
    <w:rsid w:val="003E0B7E"/>
    <w:rsid w:val="004172C1"/>
    <w:rsid w:val="004268B4"/>
    <w:rsid w:val="004573E0"/>
    <w:rsid w:val="004F71B8"/>
    <w:rsid w:val="00517DF8"/>
    <w:rsid w:val="00543F67"/>
    <w:rsid w:val="00595C4E"/>
    <w:rsid w:val="005B740F"/>
    <w:rsid w:val="005F3DAA"/>
    <w:rsid w:val="0060793C"/>
    <w:rsid w:val="0064249B"/>
    <w:rsid w:val="00666BC1"/>
    <w:rsid w:val="00672A62"/>
    <w:rsid w:val="00673694"/>
    <w:rsid w:val="006803D3"/>
    <w:rsid w:val="00692DD3"/>
    <w:rsid w:val="006C0535"/>
    <w:rsid w:val="006C1CEC"/>
    <w:rsid w:val="006D78B7"/>
    <w:rsid w:val="006E080A"/>
    <w:rsid w:val="006E40A4"/>
    <w:rsid w:val="006E76F2"/>
    <w:rsid w:val="006F3430"/>
    <w:rsid w:val="006F5CEE"/>
    <w:rsid w:val="007154B0"/>
    <w:rsid w:val="0072165A"/>
    <w:rsid w:val="00721826"/>
    <w:rsid w:val="00723AEB"/>
    <w:rsid w:val="0075507C"/>
    <w:rsid w:val="007644D3"/>
    <w:rsid w:val="00797477"/>
    <w:rsid w:val="007A2A8B"/>
    <w:rsid w:val="007D3D99"/>
    <w:rsid w:val="007D7D7C"/>
    <w:rsid w:val="007E3174"/>
    <w:rsid w:val="0080011C"/>
    <w:rsid w:val="0080286E"/>
    <w:rsid w:val="00832A81"/>
    <w:rsid w:val="00832F78"/>
    <w:rsid w:val="00882E18"/>
    <w:rsid w:val="008B2BFA"/>
    <w:rsid w:val="008C05D0"/>
    <w:rsid w:val="008D062E"/>
    <w:rsid w:val="008D497B"/>
    <w:rsid w:val="008D751F"/>
    <w:rsid w:val="008E45F5"/>
    <w:rsid w:val="008E62C8"/>
    <w:rsid w:val="008F381F"/>
    <w:rsid w:val="008F4F49"/>
    <w:rsid w:val="008F7402"/>
    <w:rsid w:val="009113C5"/>
    <w:rsid w:val="009152DB"/>
    <w:rsid w:val="009201A2"/>
    <w:rsid w:val="009303BD"/>
    <w:rsid w:val="009572C2"/>
    <w:rsid w:val="00964895"/>
    <w:rsid w:val="0099441E"/>
    <w:rsid w:val="009B03F3"/>
    <w:rsid w:val="009B6376"/>
    <w:rsid w:val="009C1CD5"/>
    <w:rsid w:val="009C6916"/>
    <w:rsid w:val="009F7B50"/>
    <w:rsid w:val="00A01459"/>
    <w:rsid w:val="00A10D81"/>
    <w:rsid w:val="00A23625"/>
    <w:rsid w:val="00A335A2"/>
    <w:rsid w:val="00A36468"/>
    <w:rsid w:val="00A42C95"/>
    <w:rsid w:val="00A4469D"/>
    <w:rsid w:val="00A70C28"/>
    <w:rsid w:val="00A76AD4"/>
    <w:rsid w:val="00A82EB1"/>
    <w:rsid w:val="00AC5D3E"/>
    <w:rsid w:val="00AE43BD"/>
    <w:rsid w:val="00B00A05"/>
    <w:rsid w:val="00B234BF"/>
    <w:rsid w:val="00B424AD"/>
    <w:rsid w:val="00B47C3D"/>
    <w:rsid w:val="00B64D44"/>
    <w:rsid w:val="00B800EB"/>
    <w:rsid w:val="00B81534"/>
    <w:rsid w:val="00BB5B38"/>
    <w:rsid w:val="00BC7D82"/>
    <w:rsid w:val="00BD4042"/>
    <w:rsid w:val="00C0748B"/>
    <w:rsid w:val="00C1504A"/>
    <w:rsid w:val="00C456D1"/>
    <w:rsid w:val="00C57E61"/>
    <w:rsid w:val="00C620F0"/>
    <w:rsid w:val="00C91BBE"/>
    <w:rsid w:val="00C9324A"/>
    <w:rsid w:val="00C95817"/>
    <w:rsid w:val="00CE4425"/>
    <w:rsid w:val="00CF68D5"/>
    <w:rsid w:val="00D11C69"/>
    <w:rsid w:val="00D367C6"/>
    <w:rsid w:val="00D61E80"/>
    <w:rsid w:val="00D659EE"/>
    <w:rsid w:val="00D771CB"/>
    <w:rsid w:val="00D9185A"/>
    <w:rsid w:val="00D91BAA"/>
    <w:rsid w:val="00DF73B1"/>
    <w:rsid w:val="00E4002B"/>
    <w:rsid w:val="00E622EE"/>
    <w:rsid w:val="00E679CC"/>
    <w:rsid w:val="00E865F5"/>
    <w:rsid w:val="00E94D2B"/>
    <w:rsid w:val="00EA4279"/>
    <w:rsid w:val="00EA61B2"/>
    <w:rsid w:val="00EC1B63"/>
    <w:rsid w:val="00EC7D6A"/>
    <w:rsid w:val="00EF1AE9"/>
    <w:rsid w:val="00F02373"/>
    <w:rsid w:val="00F0413B"/>
    <w:rsid w:val="00F1053C"/>
    <w:rsid w:val="00F20ABC"/>
    <w:rsid w:val="00F2786D"/>
    <w:rsid w:val="00F37D26"/>
    <w:rsid w:val="00F53625"/>
    <w:rsid w:val="00F62746"/>
    <w:rsid w:val="00F63C28"/>
    <w:rsid w:val="00F64A07"/>
    <w:rsid w:val="00FD1726"/>
    <w:rsid w:val="00FD5650"/>
    <w:rsid w:val="00FF28C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86A7BCF"/>
  <w14:defaultImageDpi w14:val="0"/>
  <w15:docId w15:val="{B9956A1D-6941-4DC9-8CA1-B9FE67CFC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9"/>
    <w:qFormat/>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pPr>
      <w:keepNext/>
      <w:outlineLvl w:val="5"/>
    </w:pPr>
    <w:rPr>
      <w:b/>
      <w:bCs/>
    </w:rPr>
  </w:style>
  <w:style w:type="paragraph" w:styleId="Heading7">
    <w:name w:val="heading 7"/>
    <w:basedOn w:val="Normal"/>
    <w:next w:val="Normal"/>
    <w:link w:val="Heading7Char"/>
    <w:uiPriority w:val="9"/>
    <w:qFormat/>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dot">
    <w:name w:val="dot"/>
    <w:basedOn w:val="Normal"/>
    <w:pPr>
      <w:numPr>
        <w:numId w:val="1"/>
      </w:numPr>
    </w:pPr>
    <w:rPr>
      <w:rFonts w:ascii="Arial" w:hAnsi="Arial" w:cs="Arial"/>
    </w:rPr>
  </w:style>
  <w:style w:type="paragraph" w:customStyle="1" w:styleId="dot2">
    <w:name w:val="dot 2"/>
    <w:basedOn w:val="Normal"/>
    <w:pPr>
      <w:numPr>
        <w:numId w:val="2"/>
      </w:numPr>
    </w:pPr>
    <w:rPr>
      <w:rFonts w:ascii="Arial" w:hAnsi="Arial" w:cs="Arial"/>
    </w:rPr>
  </w:style>
  <w:style w:type="paragraph" w:customStyle="1" w:styleId="para">
    <w:name w:val="para"/>
    <w:basedOn w:val="Normal"/>
    <w:pPr>
      <w:spacing w:before="120" w:after="120"/>
    </w:pPr>
    <w:rPr>
      <w:rFonts w:ascii="Arial" w:hAnsi="Arial" w:cs="Arial"/>
    </w:rPr>
  </w:style>
  <w:style w:type="paragraph" w:customStyle="1" w:styleId="textbox">
    <w:name w:val="text box"/>
    <w:basedOn w:val="Normal"/>
    <w:pPr>
      <w:spacing w:before="60" w:after="60"/>
    </w:pPr>
    <w:rPr>
      <w:rFonts w:ascii="Tahoma" w:hAnsi="Tahoma" w:cs="Tahoma"/>
    </w:rPr>
  </w:style>
  <w:style w:type="paragraph" w:customStyle="1" w:styleId="Dotpoint">
    <w:name w:val="Dot point"/>
    <w:basedOn w:val="Normal"/>
    <w:pPr>
      <w:numPr>
        <w:numId w:val="4"/>
      </w:numPr>
      <w:tabs>
        <w:tab w:val="left" w:pos="851"/>
      </w:tabs>
      <w:spacing w:before="60" w:after="60"/>
    </w:pPr>
    <w:rPr>
      <w:rFonts w:ascii="Arial" w:hAnsi="Arial" w:cs="Arial"/>
      <w:lang w:val="en-US"/>
    </w:r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N-line3">
    <w:name w:val="N-line3"/>
    <w:basedOn w:val="Normal"/>
    <w:next w:val="Normal"/>
    <w:pPr>
      <w:pBdr>
        <w:bottom w:val="single" w:sz="12" w:space="1" w:color="auto"/>
      </w:pBdr>
      <w:jc w:val="both"/>
    </w:pPr>
  </w:style>
  <w:style w:type="paragraph" w:customStyle="1" w:styleId="LongTitle">
    <w:name w:val="LongTitle"/>
    <w:basedOn w:val="Normal"/>
    <w:pPr>
      <w:spacing w:before="240" w:after="60"/>
      <w:jc w:val="both"/>
    </w:p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paragraph" w:customStyle="1" w:styleId="ChronTableBold">
    <w:name w:val="ChronTableBold"/>
    <w:basedOn w:val="Normal"/>
    <w:pPr>
      <w:keepNext/>
      <w:spacing w:before="180"/>
    </w:pPr>
    <w:rPr>
      <w:rFonts w:ascii="Arial" w:hAnsi="Arial" w:cs="Arial"/>
      <w:b/>
      <w:bCs/>
      <w:sz w:val="18"/>
      <w:szCs w:val="18"/>
      <w:lang w:val="en-US"/>
    </w:rPr>
  </w:style>
  <w:style w:type="paragraph" w:customStyle="1" w:styleId="Amain">
    <w:name w:val="A main"/>
    <w:basedOn w:val="Normal"/>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Pr>
      <w:rFonts w:ascii="Arial" w:hAnsi="Arial" w:cs="Arial"/>
      <w:lang w:val="en-GB"/>
    </w:rPr>
  </w:style>
  <w:style w:type="paragraph" w:styleId="BalloonText">
    <w:name w:val="Balloon Text"/>
    <w:basedOn w:val="Normal"/>
    <w:link w:val="BalloonTextChar"/>
    <w:uiPriority w:val="99"/>
    <w:rsid w:val="00287BDE"/>
    <w:rPr>
      <w:rFonts w:ascii="Tahoma" w:hAnsi="Tahoma"/>
      <w:sz w:val="16"/>
      <w:szCs w:val="16"/>
    </w:rPr>
  </w:style>
  <w:style w:type="character" w:customStyle="1" w:styleId="BalloonTextChar">
    <w:name w:val="Balloon Text Char"/>
    <w:basedOn w:val="DefaultParagraphFont"/>
    <w:link w:val="BalloonText"/>
    <w:uiPriority w:val="99"/>
    <w:locked/>
    <w:rsid w:val="00287BDE"/>
    <w:rPr>
      <w:rFonts w:ascii="Tahoma" w:hAnsi="Tahoma" w:cs="Times New Roman"/>
      <w:sz w:val="16"/>
      <w:lang w:val="x-none" w:eastAsia="en-US"/>
    </w:rPr>
  </w:style>
  <w:style w:type="character" w:styleId="CommentReference">
    <w:name w:val="annotation reference"/>
    <w:basedOn w:val="DefaultParagraphFont"/>
    <w:uiPriority w:val="99"/>
    <w:rsid w:val="0072165A"/>
    <w:rPr>
      <w:rFonts w:cs="Times New Roman"/>
      <w:sz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lang w:val="x-none" w:eastAsia="en-US"/>
    </w:rPr>
  </w:style>
  <w:style w:type="character" w:styleId="Hyperlink">
    <w:name w:val="Hyperlink"/>
    <w:basedOn w:val="DefaultParagraphFont"/>
    <w:uiPriority w:val="99"/>
    <w:rsid w:val="002675EF"/>
    <w:rPr>
      <w:rFonts w:cs="Times New Roman"/>
      <w:color w:val="0000FF" w:themeColor="hyperlink"/>
      <w:u w:val="single"/>
    </w:rPr>
  </w:style>
  <w:style w:type="paragraph" w:styleId="ListParagraph">
    <w:name w:val="List Paragraph"/>
    <w:basedOn w:val="Normal"/>
    <w:uiPriority w:val="34"/>
    <w:qFormat/>
    <w:rsid w:val="009113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9114120">
      <w:marLeft w:val="0"/>
      <w:marRight w:val="0"/>
      <w:marTop w:val="0"/>
      <w:marBottom w:val="0"/>
      <w:divBdr>
        <w:top w:val="none" w:sz="0" w:space="0" w:color="auto"/>
        <w:left w:val="none" w:sz="0" w:space="0" w:color="auto"/>
        <w:bottom w:val="none" w:sz="0" w:space="0" w:color="auto"/>
        <w:right w:val="none" w:sz="0" w:space="0" w:color="auto"/>
      </w:divBdr>
    </w:div>
    <w:div w:id="106911412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301</Words>
  <Characters>1718</Characters>
  <Application>Microsoft Office Word</Application>
  <DocSecurity>0</DocSecurity>
  <Lines>47</Lines>
  <Paragraphs>21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2019-06-05T00:01:00Z</cp:lastPrinted>
  <dcterms:created xsi:type="dcterms:W3CDTF">2022-06-23T05:42:00Z</dcterms:created>
  <dcterms:modified xsi:type="dcterms:W3CDTF">2022-06-23T05:42:00Z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A33308035</vt:lpwstr>
  </property>
  <property fmtid="{D5CDD505-2E9C-101B-9397-08002B2CF9AE}" pid="3" name="Objective-Comment">
    <vt:lpwstr/>
  </property>
  <property fmtid="{D5CDD505-2E9C-101B-9397-08002B2CF9AE}" pid="4" name="Objective-CreationStamp">
    <vt:filetime>2022-03-24T03:02:54Z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2022-06-10T04:01:30Z</vt:filetime>
  </property>
  <property fmtid="{D5CDD505-2E9C-101B-9397-08002B2CF9AE}" pid="8" name="Objective-ModificationStamp">
    <vt:filetime>2022-06-10T04:01:30Z</vt:filetime>
  </property>
  <property fmtid="{D5CDD505-2E9C-101B-9397-08002B2CF9AE}" pid="9" name="Objective-Owner">
    <vt:lpwstr>Sara Banks</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Officer):04. April:22/38062 Ministerial - Information Brief - Vassarotti - EPSDD 2022-23 Fees and Charges:Att B10-18 - Explanatory Statements:</vt:lpwstr>
  </property>
  <property fmtid="{D5CDD505-2E9C-101B-9397-08002B2CF9AE}" pid="11" name="Objective-Parent">
    <vt:lpwstr>Att B10-18 - Explanatory Statements</vt:lpwstr>
  </property>
  <property fmtid="{D5CDD505-2E9C-101B-9397-08002B2CF9AE}" pid="12" name="Objective-State">
    <vt:lpwstr>Published</vt:lpwstr>
  </property>
  <property fmtid="{D5CDD505-2E9C-101B-9397-08002B2CF9AE}" pid="13" name="Objective-Title">
    <vt:lpwstr>B12 - 2022-XX - Construction Occupations (Licensing) (Fees) Determination Explanatory Statement</vt:lpwstr>
  </property>
  <property fmtid="{D5CDD505-2E9C-101B-9397-08002B2CF9AE}" pid="14" name="Objective-Version">
    <vt:lpwstr>7.0</vt:lpwstr>
  </property>
  <property fmtid="{D5CDD505-2E9C-101B-9397-08002B2CF9AE}" pid="15" name="Objective-VersionComment">
    <vt:lpwstr/>
  </property>
  <property fmtid="{D5CDD505-2E9C-101B-9397-08002B2CF9AE}" pid="16" name="Objective-VersionNumber">
    <vt:r8>9</vt:r8>
  </property>
  <property fmtid="{D5CDD505-2E9C-101B-9397-08002B2CF9AE}" pid="17" name="Objective-FileNumber">
    <vt:lpwstr>1-2022/38062</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