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94E2" w14:textId="77777777" w:rsidR="00C425D7" w:rsidRDefault="00C425D7" w:rsidP="00D171C0">
      <w:pPr>
        <w:pStyle w:val="Header"/>
        <w:outlineLvl w:val="0"/>
        <w:rPr>
          <w:rFonts w:ascii="Arial" w:hAnsi="Arial" w:cs="Arial"/>
        </w:rPr>
      </w:pPr>
      <w:bookmarkStart w:id="0" w:name="Citation"/>
      <w:smartTag w:uri="urn:schemas-microsoft-com:office:smarttags" w:element="City">
        <w:smartTag w:uri="urn:schemas-microsoft-com:office:smarttags" w:element="State">
          <w:smartTag w:uri="urn:schemas-microsoft-com:office:smarttags" w:element="place">
            <w:r>
              <w:rPr>
                <w:rFonts w:ascii="Arial" w:hAnsi="Arial" w:cs="Arial"/>
              </w:rPr>
              <w:t>Australian Capital Territory</w:t>
            </w:r>
          </w:smartTag>
        </w:smartTag>
      </w:smartTag>
    </w:p>
    <w:p w14:paraId="520254E7" w14:textId="4CABA6D8" w:rsidR="00C425D7" w:rsidRDefault="00C425D7" w:rsidP="00C425D7">
      <w:pPr>
        <w:pStyle w:val="BodyText2"/>
        <w:rPr>
          <w:sz w:val="32"/>
          <w:szCs w:val="32"/>
        </w:rPr>
      </w:pPr>
      <w:r>
        <w:t>Cemeteries and Crematoria (Fees) Determination 2</w:t>
      </w:r>
      <w:r w:rsidR="00925F00">
        <w:t>02</w:t>
      </w:r>
      <w:r w:rsidR="0085623B">
        <w:t>2</w:t>
      </w:r>
      <w:r w:rsidR="00925F00">
        <w:t xml:space="preserve"> </w:t>
      </w:r>
      <w:r>
        <w:t>(No 1)</w:t>
      </w:r>
    </w:p>
    <w:bookmarkEnd w:id="0"/>
    <w:p w14:paraId="3E80019A" w14:textId="16FA422C" w:rsidR="00C425D7" w:rsidRPr="008B0F0C" w:rsidRDefault="00A23FA9" w:rsidP="00D171C0">
      <w:pPr>
        <w:spacing w:before="180"/>
        <w:outlineLvl w:val="0"/>
        <w:rPr>
          <w:rFonts w:ascii="Arial" w:hAnsi="Arial" w:cs="Arial"/>
          <w:b/>
        </w:rPr>
      </w:pPr>
      <w:r>
        <w:rPr>
          <w:rFonts w:ascii="Arial" w:hAnsi="Arial" w:cs="Arial"/>
          <w:b/>
        </w:rPr>
        <w:t>Disallowable Instrument DI</w:t>
      </w:r>
      <w:r w:rsidR="00650354">
        <w:rPr>
          <w:rFonts w:ascii="Arial" w:hAnsi="Arial" w:cs="Arial"/>
          <w:b/>
        </w:rPr>
        <w:t>20</w:t>
      </w:r>
      <w:r w:rsidR="00925F00">
        <w:rPr>
          <w:rFonts w:ascii="Arial" w:hAnsi="Arial" w:cs="Arial"/>
          <w:b/>
        </w:rPr>
        <w:t>2</w:t>
      </w:r>
      <w:r w:rsidR="0085623B">
        <w:rPr>
          <w:rFonts w:ascii="Arial" w:hAnsi="Arial" w:cs="Arial"/>
          <w:b/>
        </w:rPr>
        <w:t>2-</w:t>
      </w:r>
      <w:r w:rsidR="007A2473">
        <w:rPr>
          <w:rFonts w:ascii="Arial" w:hAnsi="Arial" w:cs="Arial"/>
          <w:b/>
        </w:rPr>
        <w:t>171</w:t>
      </w:r>
    </w:p>
    <w:p w14:paraId="4FCA490F" w14:textId="77777777" w:rsidR="00C425D7" w:rsidRPr="008B0F0C" w:rsidRDefault="00C425D7" w:rsidP="00C425D7">
      <w:pPr>
        <w:spacing w:before="180"/>
      </w:pPr>
      <w:r w:rsidRPr="008B0F0C">
        <w:t>made under the</w:t>
      </w:r>
    </w:p>
    <w:p w14:paraId="1E61B5AB" w14:textId="10C08906" w:rsidR="00C425D7" w:rsidRPr="008B0F0C" w:rsidRDefault="00C425D7" w:rsidP="00D171C0">
      <w:pPr>
        <w:spacing w:before="180"/>
        <w:outlineLvl w:val="0"/>
        <w:rPr>
          <w:rFonts w:ascii="Arial" w:hAnsi="Arial" w:cs="Arial"/>
          <w:b/>
          <w:sz w:val="20"/>
          <w:szCs w:val="20"/>
        </w:rPr>
      </w:pPr>
      <w:r w:rsidRPr="00ED3F40">
        <w:rPr>
          <w:rFonts w:ascii="Arial" w:hAnsi="Arial" w:cs="Arial"/>
          <w:b/>
          <w:iCs/>
          <w:sz w:val="20"/>
          <w:szCs w:val="20"/>
        </w:rPr>
        <w:t>Cemeteries and Crematoria Act 20</w:t>
      </w:r>
      <w:r w:rsidR="00ED3F40" w:rsidRPr="00ED3F40">
        <w:rPr>
          <w:rFonts w:ascii="Arial" w:hAnsi="Arial" w:cs="Arial"/>
          <w:b/>
          <w:iCs/>
          <w:sz w:val="20"/>
          <w:szCs w:val="20"/>
        </w:rPr>
        <w:t>20</w:t>
      </w:r>
      <w:r w:rsidRPr="008B0F0C">
        <w:rPr>
          <w:rFonts w:ascii="Arial" w:hAnsi="Arial" w:cs="Arial"/>
          <w:b/>
          <w:sz w:val="20"/>
          <w:szCs w:val="20"/>
        </w:rPr>
        <w:t xml:space="preserve">, </w:t>
      </w:r>
      <w:r w:rsidR="00ED3F40">
        <w:rPr>
          <w:rFonts w:ascii="Arial" w:hAnsi="Arial" w:cs="Arial"/>
          <w:b/>
          <w:sz w:val="20"/>
          <w:szCs w:val="20"/>
        </w:rPr>
        <w:t>s</w:t>
      </w:r>
      <w:r w:rsidRPr="008B0F0C">
        <w:rPr>
          <w:rFonts w:ascii="Arial" w:hAnsi="Arial" w:cs="Arial"/>
          <w:b/>
          <w:sz w:val="20"/>
          <w:szCs w:val="20"/>
        </w:rPr>
        <w:t xml:space="preserve"> </w:t>
      </w:r>
      <w:r w:rsidR="00ED3F40">
        <w:rPr>
          <w:rFonts w:ascii="Arial" w:hAnsi="Arial" w:cs="Arial"/>
          <w:b/>
          <w:sz w:val="20"/>
          <w:szCs w:val="20"/>
        </w:rPr>
        <w:t>128</w:t>
      </w:r>
      <w:r w:rsidRPr="008B0F0C">
        <w:rPr>
          <w:rFonts w:ascii="Arial" w:hAnsi="Arial" w:cs="Arial"/>
          <w:b/>
          <w:sz w:val="20"/>
          <w:szCs w:val="20"/>
        </w:rPr>
        <w:t xml:space="preserve"> </w:t>
      </w:r>
      <w:r>
        <w:rPr>
          <w:rFonts w:ascii="Arial" w:hAnsi="Arial" w:cs="Arial"/>
          <w:b/>
          <w:sz w:val="20"/>
          <w:szCs w:val="20"/>
        </w:rPr>
        <w:t>(</w:t>
      </w:r>
      <w:r w:rsidRPr="008B0F0C">
        <w:rPr>
          <w:rFonts w:ascii="Arial" w:hAnsi="Arial" w:cs="Arial"/>
          <w:b/>
          <w:sz w:val="20"/>
          <w:szCs w:val="20"/>
        </w:rPr>
        <w:t>Determination of fees</w:t>
      </w:r>
      <w:r>
        <w:rPr>
          <w:rFonts w:ascii="Arial" w:hAnsi="Arial" w:cs="Arial"/>
          <w:b/>
          <w:sz w:val="20"/>
          <w:szCs w:val="20"/>
        </w:rPr>
        <w:t>)</w:t>
      </w:r>
    </w:p>
    <w:p w14:paraId="25832635" w14:textId="77777777" w:rsidR="00F55A08" w:rsidRPr="00D079F3" w:rsidRDefault="00F55A08">
      <w:pPr>
        <w:pStyle w:val="Header"/>
        <w:tabs>
          <w:tab w:val="clear" w:pos="4153"/>
          <w:tab w:val="clear" w:pos="8306"/>
        </w:tabs>
        <w:rPr>
          <w:rFonts w:ascii="Arial" w:hAnsi="Arial" w:cs="Arial"/>
          <w:bCs/>
        </w:rPr>
      </w:pPr>
    </w:p>
    <w:p w14:paraId="335D84DD" w14:textId="77777777" w:rsidR="00F55A08" w:rsidRDefault="00F55A08" w:rsidP="00D171C0">
      <w:pPr>
        <w:pStyle w:val="Header"/>
        <w:tabs>
          <w:tab w:val="clear" w:pos="4153"/>
          <w:tab w:val="clear" w:pos="8306"/>
        </w:tabs>
        <w:outlineLvl w:val="0"/>
        <w:rPr>
          <w:rFonts w:ascii="Arial" w:hAnsi="Arial" w:cs="Arial"/>
          <w:b/>
          <w:bCs/>
          <w:sz w:val="28"/>
          <w:szCs w:val="28"/>
        </w:rPr>
      </w:pPr>
      <w:r>
        <w:rPr>
          <w:rFonts w:ascii="Arial" w:hAnsi="Arial" w:cs="Arial"/>
          <w:b/>
          <w:bCs/>
          <w:sz w:val="28"/>
          <w:szCs w:val="28"/>
        </w:rPr>
        <w:t>EXPLANATORY STATEMENT</w:t>
      </w:r>
    </w:p>
    <w:p w14:paraId="25BEE24F" w14:textId="77777777" w:rsidR="00F55A08" w:rsidRPr="00D079F3" w:rsidRDefault="00F55A08">
      <w:pPr>
        <w:pStyle w:val="Header"/>
        <w:pBdr>
          <w:bottom w:val="single" w:sz="12" w:space="1" w:color="auto"/>
        </w:pBdr>
        <w:tabs>
          <w:tab w:val="clear" w:pos="4153"/>
          <w:tab w:val="clear" w:pos="8306"/>
        </w:tabs>
        <w:rPr>
          <w:rFonts w:ascii="Arial" w:hAnsi="Arial" w:cs="Arial"/>
          <w:bCs/>
        </w:rPr>
      </w:pPr>
    </w:p>
    <w:p w14:paraId="4AE76252" w14:textId="77777777" w:rsidR="00F55A08" w:rsidRDefault="00F55A08">
      <w:pPr>
        <w:pStyle w:val="Header"/>
        <w:tabs>
          <w:tab w:val="clear" w:pos="4153"/>
          <w:tab w:val="clear" w:pos="8306"/>
        </w:tabs>
        <w:rPr>
          <w:rFonts w:ascii="Arial" w:hAnsi="Arial" w:cs="Arial"/>
          <w:b/>
          <w:bCs/>
        </w:rPr>
      </w:pPr>
    </w:p>
    <w:p w14:paraId="29B3CDAA" w14:textId="39BC0BDE" w:rsidR="00C425D7" w:rsidRDefault="00C425D7" w:rsidP="00C425D7">
      <w:r>
        <w:t xml:space="preserve">The </w:t>
      </w:r>
      <w:r>
        <w:rPr>
          <w:i/>
          <w:iCs/>
        </w:rPr>
        <w:t>Cemeteries and Crematoria Act 20</w:t>
      </w:r>
      <w:r w:rsidR="00925F00">
        <w:rPr>
          <w:i/>
          <w:iCs/>
        </w:rPr>
        <w:t>20</w:t>
      </w:r>
      <w:r>
        <w:t xml:space="preserve"> (the Act) regulates the operation of cemeteries and crematoria.  Section </w:t>
      </w:r>
      <w:r w:rsidR="00AD2075">
        <w:t>128</w:t>
      </w:r>
      <w:r>
        <w:t xml:space="preserve"> of the Act provides the Minister with the power to determine fees for the purposes of the Act.</w:t>
      </w:r>
    </w:p>
    <w:p w14:paraId="71E5BF7B" w14:textId="77777777" w:rsidR="00C425D7" w:rsidRDefault="00C425D7" w:rsidP="00C425D7"/>
    <w:p w14:paraId="15EFD1E4" w14:textId="7D0AFF94" w:rsidR="00C425D7" w:rsidRDefault="00C425D7" w:rsidP="00C425D7">
      <w:r>
        <w:t xml:space="preserve">Public cemeteries and crematoria are managed by the Cemeteries </w:t>
      </w:r>
      <w:r w:rsidR="00AD2075">
        <w:t xml:space="preserve">and Crematoria </w:t>
      </w:r>
      <w:r>
        <w:t>Authority (the Authority). The Authority is required to operate on a sound financial basis.</w:t>
      </w:r>
    </w:p>
    <w:p w14:paraId="2C53C337" w14:textId="77777777" w:rsidR="00C425D7" w:rsidRDefault="00C425D7" w:rsidP="00C425D7">
      <w:pPr>
        <w:pStyle w:val="LongTitle"/>
        <w:spacing w:before="0" w:after="0"/>
        <w:jc w:val="left"/>
        <w:rPr>
          <w:color w:val="000000"/>
        </w:rPr>
      </w:pPr>
    </w:p>
    <w:p w14:paraId="2474CEFA" w14:textId="3AAB28F9" w:rsidR="00CE4526" w:rsidRDefault="00C425D7" w:rsidP="00CE4526">
      <w:pPr>
        <w:pStyle w:val="LongTitle"/>
        <w:spacing w:before="0" w:after="0"/>
        <w:jc w:val="left"/>
        <w:rPr>
          <w:color w:val="000000"/>
        </w:rPr>
      </w:pPr>
      <w:r>
        <w:rPr>
          <w:color w:val="000000"/>
        </w:rPr>
        <w:t>Th</w:t>
      </w:r>
      <w:r w:rsidR="00ED3F40">
        <w:rPr>
          <w:color w:val="000000"/>
        </w:rPr>
        <w:t>e</w:t>
      </w:r>
      <w:r>
        <w:rPr>
          <w:color w:val="000000"/>
        </w:rPr>
        <w:t xml:space="preserve"> determination revokes the </w:t>
      </w:r>
      <w:r w:rsidR="00605314" w:rsidRPr="00E57B19">
        <w:rPr>
          <w:i/>
          <w:iCs/>
          <w:color w:val="000000"/>
        </w:rPr>
        <w:t>Cemeteries and Crematoria (Fees) Determination</w:t>
      </w:r>
      <w:r w:rsidR="00605314">
        <w:rPr>
          <w:i/>
          <w:iCs/>
          <w:color w:val="000000"/>
        </w:rPr>
        <w:t> </w:t>
      </w:r>
      <w:r w:rsidR="00605314" w:rsidRPr="00E57B19">
        <w:rPr>
          <w:i/>
          <w:iCs/>
          <w:color w:val="000000"/>
        </w:rPr>
        <w:t>202</w:t>
      </w:r>
      <w:r w:rsidR="0085623B">
        <w:rPr>
          <w:i/>
          <w:iCs/>
          <w:color w:val="000000"/>
        </w:rPr>
        <w:t>1</w:t>
      </w:r>
      <w:r w:rsidR="00605314">
        <w:rPr>
          <w:i/>
          <w:iCs/>
          <w:color w:val="000000"/>
        </w:rPr>
        <w:t> </w:t>
      </w:r>
      <w:r w:rsidR="00605314" w:rsidRPr="00E57B19">
        <w:rPr>
          <w:i/>
          <w:iCs/>
          <w:color w:val="000000"/>
        </w:rPr>
        <w:t>(No</w:t>
      </w:r>
      <w:r w:rsidR="00605314">
        <w:rPr>
          <w:i/>
          <w:iCs/>
          <w:color w:val="000000"/>
        </w:rPr>
        <w:t> </w:t>
      </w:r>
      <w:r w:rsidR="00605314" w:rsidRPr="00E57B19">
        <w:rPr>
          <w:i/>
          <w:iCs/>
          <w:color w:val="000000"/>
        </w:rPr>
        <w:t>1)</w:t>
      </w:r>
      <w:r>
        <w:rPr>
          <w:color w:val="000000"/>
        </w:rPr>
        <w:t xml:space="preserve"> (</w:t>
      </w:r>
      <w:r w:rsidR="00E5036A">
        <w:t>DI20</w:t>
      </w:r>
      <w:r w:rsidR="00AD2075">
        <w:t>2</w:t>
      </w:r>
      <w:r w:rsidR="0085623B">
        <w:t>1</w:t>
      </w:r>
      <w:r w:rsidR="00E5036A">
        <w:t>-</w:t>
      </w:r>
      <w:r w:rsidR="0085623B">
        <w:t>248</w:t>
      </w:r>
      <w:r w:rsidR="003754AE">
        <w:t>)</w:t>
      </w:r>
      <w:r w:rsidR="00ED3F40">
        <w:rPr>
          <w:color w:val="000000"/>
        </w:rPr>
        <w:t>.</w:t>
      </w:r>
    </w:p>
    <w:p w14:paraId="20706A04" w14:textId="17BD3385" w:rsidR="00704D0D" w:rsidRDefault="00704D0D" w:rsidP="00CE4526">
      <w:pPr>
        <w:pStyle w:val="LongTitle"/>
        <w:spacing w:before="0" w:after="0"/>
        <w:jc w:val="left"/>
        <w:rPr>
          <w:color w:val="000000"/>
        </w:rPr>
      </w:pPr>
    </w:p>
    <w:p w14:paraId="2EC9D498" w14:textId="4739CBDA" w:rsidR="006940D0" w:rsidRDefault="00704D0D" w:rsidP="006940D0">
      <w:pPr>
        <w:pStyle w:val="LongTitle"/>
        <w:spacing w:before="0" w:after="0"/>
        <w:jc w:val="left"/>
        <w:rPr>
          <w:color w:val="000000"/>
        </w:rPr>
      </w:pPr>
      <w:r w:rsidRPr="006940D0">
        <w:rPr>
          <w:color w:val="000000"/>
        </w:rPr>
        <w:t xml:space="preserve">This determination increases fees by approximately </w:t>
      </w:r>
      <w:r w:rsidR="0085623B">
        <w:rPr>
          <w:color w:val="000000"/>
        </w:rPr>
        <w:t>7</w:t>
      </w:r>
      <w:r w:rsidRPr="006940D0">
        <w:rPr>
          <w:color w:val="000000"/>
        </w:rPr>
        <w:t>.</w:t>
      </w:r>
      <w:r w:rsidR="00C82976">
        <w:rPr>
          <w:color w:val="000000"/>
        </w:rPr>
        <w:t>17</w:t>
      </w:r>
      <w:r w:rsidR="00E559C2">
        <w:rPr>
          <w:color w:val="000000"/>
        </w:rPr>
        <w:t>%</w:t>
      </w:r>
      <w:r w:rsidRPr="006940D0">
        <w:rPr>
          <w:color w:val="000000"/>
        </w:rPr>
        <w:t xml:space="preserve"> for the majority of </w:t>
      </w:r>
      <w:r w:rsidR="006940D0" w:rsidRPr="006940D0">
        <w:rPr>
          <w:color w:val="000000"/>
        </w:rPr>
        <w:t xml:space="preserve">burial </w:t>
      </w:r>
      <w:r w:rsidRPr="006940D0">
        <w:rPr>
          <w:color w:val="000000"/>
        </w:rPr>
        <w:t>services provided</w:t>
      </w:r>
      <w:r w:rsidR="006940D0" w:rsidRPr="006940D0">
        <w:rPr>
          <w:color w:val="000000"/>
        </w:rPr>
        <w:t xml:space="preserve">. </w:t>
      </w:r>
      <w:r w:rsidR="00B76320">
        <w:rPr>
          <w:color w:val="000000"/>
        </w:rPr>
        <w:t xml:space="preserve">This increase incorporates costs incurred by the Authority due to a </w:t>
      </w:r>
      <w:r w:rsidR="00B76320">
        <w:t>recent actuarial review of the P</w:t>
      </w:r>
      <w:r w:rsidR="00BE780B">
        <w:t>erpetual Care Trust</w:t>
      </w:r>
      <w:r w:rsidR="00C82976">
        <w:t xml:space="preserve"> (PCT)</w:t>
      </w:r>
      <w:r w:rsidR="00B76320">
        <w:t xml:space="preserve"> </w:t>
      </w:r>
      <w:r w:rsidR="00CC22E7">
        <w:t xml:space="preserve">that </w:t>
      </w:r>
      <w:r w:rsidR="00B76320">
        <w:t>will be required to meet ongoing maintenance obligations</w:t>
      </w:r>
      <w:r w:rsidR="00CC22E7">
        <w:t xml:space="preserve"> in perpetuity</w:t>
      </w:r>
      <w:r w:rsidR="00B76320">
        <w:t>.</w:t>
      </w:r>
      <w:r w:rsidR="00C82976">
        <w:t xml:space="preserve"> This review resulted in </w:t>
      </w:r>
      <w:r w:rsidR="003E2857">
        <w:t xml:space="preserve">a </w:t>
      </w:r>
      <w:r w:rsidR="00C82976">
        <w:t xml:space="preserve">8.2% PCT rate agreed </w:t>
      </w:r>
      <w:r w:rsidR="003D03A1">
        <w:t xml:space="preserve">to by </w:t>
      </w:r>
      <w:r w:rsidR="00B528B3">
        <w:t>the ACT Government</w:t>
      </w:r>
      <w:r w:rsidR="00C82976">
        <w:t>.</w:t>
      </w:r>
      <w:r w:rsidR="00B76320">
        <w:t xml:space="preserve"> Also included in the </w:t>
      </w:r>
      <w:r w:rsidR="0085623B">
        <w:t>7</w:t>
      </w:r>
      <w:r w:rsidR="00B76320">
        <w:t>.</w:t>
      </w:r>
      <w:r w:rsidR="00C82976">
        <w:t>17</w:t>
      </w:r>
      <w:r w:rsidR="00B76320">
        <w:t xml:space="preserve">% </w:t>
      </w:r>
      <w:r w:rsidR="00CA2B81">
        <w:rPr>
          <w:color w:val="000000"/>
        </w:rPr>
        <w:t>is</w:t>
      </w:r>
      <w:r w:rsidR="00E559C2">
        <w:rPr>
          <w:color w:val="000000"/>
        </w:rPr>
        <w:t xml:space="preserve"> an increase of</w:t>
      </w:r>
      <w:r w:rsidR="00CA2B81">
        <w:rPr>
          <w:color w:val="000000"/>
        </w:rPr>
        <w:t xml:space="preserve"> </w:t>
      </w:r>
      <w:r w:rsidR="0085623B">
        <w:rPr>
          <w:color w:val="000000"/>
        </w:rPr>
        <w:t>3</w:t>
      </w:r>
      <w:r w:rsidR="006940D0" w:rsidRPr="006940D0">
        <w:rPr>
          <w:color w:val="000000"/>
        </w:rPr>
        <w:t>.</w:t>
      </w:r>
      <w:r w:rsidR="0085623B">
        <w:rPr>
          <w:color w:val="000000"/>
        </w:rPr>
        <w:t>2</w:t>
      </w:r>
      <w:r w:rsidR="006940D0" w:rsidRPr="006940D0">
        <w:rPr>
          <w:color w:val="000000"/>
        </w:rPr>
        <w:t>5</w:t>
      </w:r>
      <w:r w:rsidR="00E559C2">
        <w:rPr>
          <w:color w:val="000000"/>
        </w:rPr>
        <w:t>%</w:t>
      </w:r>
      <w:r w:rsidR="006940D0" w:rsidRPr="006940D0">
        <w:rPr>
          <w:color w:val="000000"/>
        </w:rPr>
        <w:t xml:space="preserve"> for Wage Price Index (WPI)</w:t>
      </w:r>
      <w:r w:rsidR="00B528B3">
        <w:rPr>
          <w:color w:val="000000"/>
        </w:rPr>
        <w:t>.</w:t>
      </w:r>
    </w:p>
    <w:p w14:paraId="5D57A20D" w14:textId="05F0ACDC" w:rsidR="008B7371" w:rsidRDefault="008B7371" w:rsidP="006940D0">
      <w:pPr>
        <w:pStyle w:val="LongTitle"/>
        <w:spacing w:before="0" w:after="0"/>
        <w:jc w:val="left"/>
        <w:rPr>
          <w:color w:val="000000"/>
        </w:rPr>
      </w:pPr>
    </w:p>
    <w:p w14:paraId="7D24291E" w14:textId="5485049C" w:rsidR="008B7371" w:rsidRDefault="008B7371" w:rsidP="006940D0">
      <w:pPr>
        <w:pStyle w:val="LongTitle"/>
        <w:spacing w:before="0" w:after="0"/>
        <w:jc w:val="left"/>
        <w:rPr>
          <w:color w:val="000000"/>
        </w:rPr>
      </w:pPr>
      <w:r>
        <w:rPr>
          <w:color w:val="000000"/>
        </w:rPr>
        <w:t xml:space="preserve">Fees have been developed for the Eternity Memorial Garden at Woden Cemetery (a new ashes garden opening in July 2022) and the Olive Grove at Gungahlin Cemetery (a new burial area due to become available in </w:t>
      </w:r>
      <w:r w:rsidRPr="00CC22E7">
        <w:rPr>
          <w:color w:val="000000"/>
        </w:rPr>
        <w:t>November 2022</w:t>
      </w:r>
      <w:r>
        <w:rPr>
          <w:color w:val="000000"/>
        </w:rPr>
        <w:t>).</w:t>
      </w:r>
    </w:p>
    <w:p w14:paraId="6BF22BFC" w14:textId="3C9F6562" w:rsidR="006940D0" w:rsidRDefault="0033558F" w:rsidP="00872C50">
      <w:pPr>
        <w:pStyle w:val="LongTitle"/>
      </w:pPr>
      <w:r>
        <w:t xml:space="preserve">Fees for </w:t>
      </w:r>
      <w:r w:rsidR="0085623B">
        <w:t xml:space="preserve">cremation services </w:t>
      </w:r>
      <w:r>
        <w:t>will increase</w:t>
      </w:r>
      <w:r w:rsidR="0085623B">
        <w:t xml:space="preserve"> by approximately </w:t>
      </w:r>
      <w:r w:rsidR="00CC22E7">
        <w:t>7</w:t>
      </w:r>
      <w:r w:rsidR="0085623B">
        <w:t>.2</w:t>
      </w:r>
      <w:r w:rsidR="00CC22E7">
        <w:t>6</w:t>
      </w:r>
      <w:r w:rsidR="0085623B">
        <w:t>%</w:t>
      </w:r>
      <w:r w:rsidR="00CC22E7">
        <w:t xml:space="preserve">. This increase </w:t>
      </w:r>
      <w:r w:rsidR="008B7371">
        <w:t>incorporates the 3.25% WPI increase</w:t>
      </w:r>
      <w:r w:rsidR="00CC22E7">
        <w:t xml:space="preserve"> and a 4% increase to cover gas costs</w:t>
      </w:r>
      <w:r>
        <w:t>.</w:t>
      </w:r>
      <w:r w:rsidR="00CC22E7">
        <w:t xml:space="preserve"> The cost of gas has more than doubled in the previous 12 months and is expected to double again over the coming year.</w:t>
      </w:r>
      <w:r>
        <w:t xml:space="preserve"> These fees are based on a cost recovery pricing model that has been endorsed by the Independent Competition and Regulatory Commission as being </w:t>
      </w:r>
      <w:r w:rsidRPr="00872C50">
        <w:t>comp</w:t>
      </w:r>
      <w:r>
        <w:t xml:space="preserve">liant </w:t>
      </w:r>
      <w:r w:rsidRPr="00872C50">
        <w:t>with the</w:t>
      </w:r>
      <w:r>
        <w:t xml:space="preserve"> </w:t>
      </w:r>
      <w:r w:rsidRPr="00872C50">
        <w:t>ACT Competitive Neutrality Policy</w:t>
      </w:r>
      <w:r>
        <w:t>.</w:t>
      </w:r>
    </w:p>
    <w:p w14:paraId="67B941B0" w14:textId="31C271A0" w:rsidR="008B7371" w:rsidRDefault="008B7371" w:rsidP="00872C50">
      <w:pPr>
        <w:pStyle w:val="LongTitle"/>
      </w:pPr>
      <w:r>
        <w:t>The Gungahlin Crematorium Viewing Room fees have been altered to incorporate a new product structure – the Witness Cremation fee has increased to allow 90</w:t>
      </w:r>
      <w:r w:rsidR="00335DA7">
        <w:t>-</w:t>
      </w:r>
      <w:r>
        <w:t>minute bookings and is priced for cost recovery of staff preparation time and consultation with customers. A lower-priced option for 45</w:t>
      </w:r>
      <w:r w:rsidR="00335DA7">
        <w:t>-</w:t>
      </w:r>
      <w:r>
        <w:t xml:space="preserve">minute viewing room hire is now offered </w:t>
      </w:r>
      <w:r w:rsidR="00335DA7">
        <w:t>to customers who wish to have a service but not witness the cremation.</w:t>
      </w:r>
    </w:p>
    <w:p w14:paraId="3997E9B4" w14:textId="2EE4790B" w:rsidR="00193137" w:rsidRPr="00217C5E" w:rsidRDefault="00193137" w:rsidP="00193137">
      <w:r w:rsidRPr="00217C5E">
        <w:lastRenderedPageBreak/>
        <w:t>The increases proposed for revenue streams that do not attract Perpetual Care Trust contributions, have resulted from increased supplier charges for 2022/23. The majority of these are above the corresponding fee increase contained in the Fee Schedule.</w:t>
      </w:r>
      <w:r w:rsidR="00A30189" w:rsidRPr="00217C5E">
        <w:t xml:space="preserve"> These revenue streams provide 18% of total revenues.</w:t>
      </w:r>
      <w:r w:rsidRPr="00217C5E">
        <w:t xml:space="preserve"> These increases include:</w:t>
      </w:r>
    </w:p>
    <w:p w14:paraId="13ED7071" w14:textId="7A831FB0" w:rsidR="00193137" w:rsidRPr="00217C5E" w:rsidRDefault="00193137" w:rsidP="00193137">
      <w:pPr>
        <w:pStyle w:val="ListParagraph"/>
        <w:numPr>
          <w:ilvl w:val="0"/>
          <w:numId w:val="5"/>
        </w:numPr>
        <w:rPr>
          <w:rFonts w:ascii="Times New Roman" w:hAnsi="Times New Roman" w:cs="Times New Roman"/>
          <w:sz w:val="24"/>
          <w:szCs w:val="24"/>
        </w:rPr>
      </w:pPr>
      <w:r w:rsidRPr="00217C5E">
        <w:rPr>
          <w:rFonts w:ascii="Times New Roman" w:hAnsi="Times New Roman" w:cs="Times New Roman"/>
          <w:sz w:val="24"/>
          <w:szCs w:val="24"/>
        </w:rPr>
        <w:t>Plaques – 9.5% increase in supplier charges. Fee increase in Fees Schedule 7.17%</w:t>
      </w:r>
    </w:p>
    <w:p w14:paraId="702311A6" w14:textId="3227495B" w:rsidR="00193137" w:rsidRPr="00217C5E" w:rsidRDefault="00193137" w:rsidP="00193137">
      <w:pPr>
        <w:pStyle w:val="ListParagraph"/>
        <w:numPr>
          <w:ilvl w:val="0"/>
          <w:numId w:val="5"/>
        </w:numPr>
        <w:rPr>
          <w:rFonts w:ascii="Times New Roman" w:hAnsi="Times New Roman" w:cs="Times New Roman"/>
          <w:sz w:val="24"/>
          <w:szCs w:val="24"/>
        </w:rPr>
      </w:pPr>
      <w:r w:rsidRPr="00217C5E">
        <w:rPr>
          <w:rFonts w:ascii="Times New Roman" w:hAnsi="Times New Roman" w:cs="Times New Roman"/>
          <w:sz w:val="24"/>
          <w:szCs w:val="24"/>
        </w:rPr>
        <w:t>Vaults – 4.33% increase in supplier charges for concrete and 8% in crane hire charges Fee increase in Fees Schedule 7.17%</w:t>
      </w:r>
    </w:p>
    <w:p w14:paraId="2835F589" w14:textId="1CDA9881" w:rsidR="00193137" w:rsidRPr="00217C5E" w:rsidRDefault="00193137" w:rsidP="00193137">
      <w:pPr>
        <w:pStyle w:val="ListParagraph"/>
        <w:numPr>
          <w:ilvl w:val="0"/>
          <w:numId w:val="5"/>
        </w:numPr>
        <w:rPr>
          <w:rFonts w:ascii="Times New Roman" w:hAnsi="Times New Roman" w:cs="Times New Roman"/>
          <w:sz w:val="24"/>
          <w:szCs w:val="24"/>
        </w:rPr>
      </w:pPr>
      <w:r w:rsidRPr="00217C5E">
        <w:rPr>
          <w:rFonts w:ascii="Times New Roman" w:hAnsi="Times New Roman" w:cs="Times New Roman"/>
          <w:sz w:val="24"/>
          <w:szCs w:val="24"/>
        </w:rPr>
        <w:t>Monument/Vase – 8.66% increase in supplier charges for ledger removal and 10% increase in cost of raised granite blocks Fee increase in Fees Schedule 7.17%</w:t>
      </w:r>
    </w:p>
    <w:p w14:paraId="091943A4" w14:textId="44A7D528" w:rsidR="00193137" w:rsidRPr="00217C5E" w:rsidRDefault="00193137" w:rsidP="00193137">
      <w:pPr>
        <w:pStyle w:val="ListParagraph"/>
        <w:numPr>
          <w:ilvl w:val="0"/>
          <w:numId w:val="5"/>
        </w:numPr>
        <w:rPr>
          <w:rFonts w:ascii="Times New Roman" w:hAnsi="Times New Roman" w:cs="Times New Roman"/>
          <w:sz w:val="24"/>
          <w:szCs w:val="24"/>
        </w:rPr>
      </w:pPr>
      <w:r w:rsidRPr="00217C5E">
        <w:rPr>
          <w:rFonts w:ascii="Times New Roman" w:hAnsi="Times New Roman" w:cs="Times New Roman"/>
          <w:sz w:val="24"/>
          <w:szCs w:val="24"/>
        </w:rPr>
        <w:t>Memorial permits - Increased staff time and costs. Fee increase in Fees Schedule 7.17%</w:t>
      </w:r>
    </w:p>
    <w:p w14:paraId="6AC23E38" w14:textId="4F413322" w:rsidR="00193137" w:rsidRPr="00217C5E" w:rsidRDefault="00193137" w:rsidP="00193137">
      <w:pPr>
        <w:pStyle w:val="ListParagraph"/>
        <w:numPr>
          <w:ilvl w:val="0"/>
          <w:numId w:val="5"/>
        </w:numPr>
        <w:rPr>
          <w:rFonts w:ascii="Times New Roman" w:hAnsi="Times New Roman" w:cs="Times New Roman"/>
          <w:sz w:val="24"/>
          <w:szCs w:val="24"/>
        </w:rPr>
      </w:pPr>
      <w:r w:rsidRPr="00217C5E">
        <w:rPr>
          <w:rFonts w:ascii="Times New Roman" w:hAnsi="Times New Roman" w:cs="Times New Roman"/>
          <w:sz w:val="24"/>
          <w:szCs w:val="24"/>
        </w:rPr>
        <w:t xml:space="preserve">Reservation Panel Inscription Mausoleum – 5% increase in supplier charges and additional staff </w:t>
      </w:r>
      <w:r w:rsidR="00E30225" w:rsidRPr="00217C5E">
        <w:rPr>
          <w:rFonts w:ascii="Times New Roman" w:hAnsi="Times New Roman" w:cs="Times New Roman"/>
          <w:sz w:val="24"/>
          <w:szCs w:val="24"/>
        </w:rPr>
        <w:t>time.</w:t>
      </w:r>
      <w:r w:rsidRPr="00217C5E">
        <w:rPr>
          <w:rFonts w:ascii="Times New Roman" w:hAnsi="Times New Roman" w:cs="Times New Roman"/>
          <w:sz w:val="24"/>
          <w:szCs w:val="24"/>
        </w:rPr>
        <w:t xml:space="preserve"> Fee increase in Fees Schedule 7.17%</w:t>
      </w:r>
    </w:p>
    <w:p w14:paraId="7C550789" w14:textId="0C6C223F" w:rsidR="00193137" w:rsidRPr="00217C5E" w:rsidRDefault="00193137" w:rsidP="00193137">
      <w:pPr>
        <w:pStyle w:val="ListParagraph"/>
        <w:numPr>
          <w:ilvl w:val="0"/>
          <w:numId w:val="5"/>
        </w:numPr>
        <w:rPr>
          <w:rFonts w:ascii="Times New Roman" w:hAnsi="Times New Roman" w:cs="Times New Roman"/>
          <w:sz w:val="24"/>
          <w:szCs w:val="24"/>
        </w:rPr>
      </w:pPr>
      <w:r w:rsidRPr="00217C5E">
        <w:rPr>
          <w:rFonts w:ascii="Times New Roman" w:hAnsi="Times New Roman" w:cs="Times New Roman"/>
          <w:sz w:val="24"/>
          <w:szCs w:val="24"/>
        </w:rPr>
        <w:t>Memorial Hall -  increase input costs including electricity and staff time to prepare for function. Fee increase in Fees Schedule 7.17%</w:t>
      </w:r>
    </w:p>
    <w:p w14:paraId="31AA0252" w14:textId="77777777" w:rsidR="00335DA7" w:rsidRDefault="00335DA7" w:rsidP="006940D0">
      <w:pPr>
        <w:pStyle w:val="LongTitle"/>
        <w:spacing w:before="0" w:after="0"/>
        <w:jc w:val="left"/>
      </w:pPr>
    </w:p>
    <w:p w14:paraId="7FBD4E39" w14:textId="1778351C" w:rsidR="00A92F36" w:rsidRDefault="00A55A19" w:rsidP="006940D0">
      <w:pPr>
        <w:pStyle w:val="LongTitle"/>
        <w:spacing w:before="0" w:after="0"/>
        <w:jc w:val="left"/>
      </w:pPr>
      <w:r w:rsidRPr="006940D0">
        <w:t xml:space="preserve">All </w:t>
      </w:r>
      <w:r w:rsidR="007343D3" w:rsidRPr="006940D0">
        <w:t>fee</w:t>
      </w:r>
      <w:r w:rsidR="00E5036A" w:rsidRPr="006940D0">
        <w:t xml:space="preserve">s are </w:t>
      </w:r>
      <w:r w:rsidR="007343D3" w:rsidRPr="006940D0">
        <w:t>rounded for cash handling purposes</w:t>
      </w:r>
      <w:r w:rsidR="00CA2B81">
        <w:t>.</w:t>
      </w:r>
    </w:p>
    <w:p w14:paraId="1C6ECF87" w14:textId="5EB46AF7" w:rsidR="00E80025" w:rsidRDefault="00E80025">
      <w:pPr>
        <w:pStyle w:val="LongTitle"/>
        <w:spacing w:before="0" w:after="0"/>
        <w:jc w:val="left"/>
      </w:pPr>
    </w:p>
    <w:p w14:paraId="41366300" w14:textId="7758DC75" w:rsidR="00050ABF" w:rsidRDefault="007343D3">
      <w:pPr>
        <w:pStyle w:val="LongTitle"/>
        <w:spacing w:before="0" w:after="0"/>
        <w:jc w:val="left"/>
      </w:pPr>
      <w:r>
        <w:t>The determina</w:t>
      </w:r>
      <w:r w:rsidR="009B2C68">
        <w:t>tion takes effect on</w:t>
      </w:r>
      <w:r w:rsidR="00F655E2">
        <w:t xml:space="preserve"> 1 </w:t>
      </w:r>
      <w:r w:rsidR="0085623B">
        <w:t>July</w:t>
      </w:r>
      <w:r w:rsidR="00F655E2">
        <w:t xml:space="preserve"> 202</w:t>
      </w:r>
      <w:r w:rsidR="0085623B">
        <w:t>2</w:t>
      </w:r>
      <w:r w:rsidR="00CA2B81">
        <w:t>.</w:t>
      </w:r>
    </w:p>
    <w:sectPr w:rsidR="00050ABF" w:rsidSect="003754AE">
      <w:headerReference w:type="even" r:id="rId8"/>
      <w:headerReference w:type="default" r:id="rId9"/>
      <w:footerReference w:type="even" r:id="rId10"/>
      <w:footerReference w:type="default" r:id="rId11"/>
      <w:headerReference w:type="first" r:id="rId12"/>
      <w:footerReference w:type="first" r:id="rId13"/>
      <w:pgSz w:w="11907" w:h="16840" w:code="9"/>
      <w:pgMar w:top="1440" w:right="1275"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664" w14:textId="77777777" w:rsidR="00913FC6" w:rsidRDefault="00913FC6">
      <w:r>
        <w:separator/>
      </w:r>
    </w:p>
  </w:endnote>
  <w:endnote w:type="continuationSeparator" w:id="0">
    <w:p w14:paraId="1D22976E" w14:textId="77777777" w:rsidR="00913FC6" w:rsidRDefault="0091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42B8" w14:textId="77777777" w:rsidR="00047177" w:rsidRDefault="0004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9903" w14:textId="0A808024" w:rsidR="00475234" w:rsidRPr="00047177" w:rsidRDefault="00047177" w:rsidP="00047177">
    <w:pPr>
      <w:pStyle w:val="Footer"/>
      <w:jc w:val="center"/>
      <w:rPr>
        <w:rFonts w:ascii="Arial" w:hAnsi="Arial" w:cs="Arial"/>
        <w:sz w:val="14"/>
      </w:rPr>
    </w:pPr>
    <w:r w:rsidRPr="0004717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750F" w14:textId="77777777" w:rsidR="00047177" w:rsidRDefault="0004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4FF1" w14:textId="77777777" w:rsidR="00913FC6" w:rsidRDefault="00913FC6">
      <w:r>
        <w:separator/>
      </w:r>
    </w:p>
  </w:footnote>
  <w:footnote w:type="continuationSeparator" w:id="0">
    <w:p w14:paraId="75086BBB" w14:textId="77777777" w:rsidR="00913FC6" w:rsidRDefault="0091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DBD1" w14:textId="77777777" w:rsidR="00047177" w:rsidRDefault="00047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6AB6" w14:textId="77777777" w:rsidR="00047177" w:rsidRDefault="00047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EDAD" w14:textId="77777777" w:rsidR="00047177" w:rsidRDefault="0004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B74B1"/>
    <w:multiLevelType w:val="hybridMultilevel"/>
    <w:tmpl w:val="DF70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F6"/>
    <w:rsid w:val="00047177"/>
    <w:rsid w:val="00050ABF"/>
    <w:rsid w:val="000547D7"/>
    <w:rsid w:val="000854C7"/>
    <w:rsid w:val="000933A5"/>
    <w:rsid w:val="000A0DEC"/>
    <w:rsid w:val="000A21B0"/>
    <w:rsid w:val="000A3C99"/>
    <w:rsid w:val="000B7E94"/>
    <w:rsid w:val="000C0A61"/>
    <w:rsid w:val="000C5781"/>
    <w:rsid w:val="000F1AB4"/>
    <w:rsid w:val="001111B8"/>
    <w:rsid w:val="00121A2C"/>
    <w:rsid w:val="00127316"/>
    <w:rsid w:val="00157FD7"/>
    <w:rsid w:val="001673F0"/>
    <w:rsid w:val="00180B3A"/>
    <w:rsid w:val="00180F0C"/>
    <w:rsid w:val="00185359"/>
    <w:rsid w:val="00193137"/>
    <w:rsid w:val="001C0629"/>
    <w:rsid w:val="001C1C2C"/>
    <w:rsid w:val="001D22E8"/>
    <w:rsid w:val="001F0FC4"/>
    <w:rsid w:val="00202D7C"/>
    <w:rsid w:val="00217C5E"/>
    <w:rsid w:val="00225455"/>
    <w:rsid w:val="00225B59"/>
    <w:rsid w:val="00247BBE"/>
    <w:rsid w:val="00262C07"/>
    <w:rsid w:val="00277E02"/>
    <w:rsid w:val="002835E1"/>
    <w:rsid w:val="002851DD"/>
    <w:rsid w:val="003073F9"/>
    <w:rsid w:val="00312E96"/>
    <w:rsid w:val="00314CED"/>
    <w:rsid w:val="0033558F"/>
    <w:rsid w:val="00335DA7"/>
    <w:rsid w:val="00365877"/>
    <w:rsid w:val="003754AE"/>
    <w:rsid w:val="003A1165"/>
    <w:rsid w:val="003C3E0C"/>
    <w:rsid w:val="003D03A1"/>
    <w:rsid w:val="003E2857"/>
    <w:rsid w:val="003E3490"/>
    <w:rsid w:val="003E63CE"/>
    <w:rsid w:val="0040223F"/>
    <w:rsid w:val="00411461"/>
    <w:rsid w:val="00414A92"/>
    <w:rsid w:val="00443480"/>
    <w:rsid w:val="00475234"/>
    <w:rsid w:val="00496674"/>
    <w:rsid w:val="004B3D18"/>
    <w:rsid w:val="004C2ECE"/>
    <w:rsid w:val="004E02C3"/>
    <w:rsid w:val="004F44E7"/>
    <w:rsid w:val="00505DC8"/>
    <w:rsid w:val="00515337"/>
    <w:rsid w:val="00532CC8"/>
    <w:rsid w:val="005444BD"/>
    <w:rsid w:val="005B0C65"/>
    <w:rsid w:val="005C64F6"/>
    <w:rsid w:val="005E63F9"/>
    <w:rsid w:val="00605314"/>
    <w:rsid w:val="00607900"/>
    <w:rsid w:val="00624843"/>
    <w:rsid w:val="00650354"/>
    <w:rsid w:val="00653785"/>
    <w:rsid w:val="00672045"/>
    <w:rsid w:val="00681253"/>
    <w:rsid w:val="006940D0"/>
    <w:rsid w:val="006942DD"/>
    <w:rsid w:val="006C3328"/>
    <w:rsid w:val="007013D0"/>
    <w:rsid w:val="00703BDC"/>
    <w:rsid w:val="00704D0D"/>
    <w:rsid w:val="00710E7A"/>
    <w:rsid w:val="00723A78"/>
    <w:rsid w:val="007302E2"/>
    <w:rsid w:val="007343D3"/>
    <w:rsid w:val="00753CB1"/>
    <w:rsid w:val="00766675"/>
    <w:rsid w:val="007A2473"/>
    <w:rsid w:val="007B3DD9"/>
    <w:rsid w:val="007C2830"/>
    <w:rsid w:val="007C33D5"/>
    <w:rsid w:val="007C67B9"/>
    <w:rsid w:val="007F730C"/>
    <w:rsid w:val="0080036A"/>
    <w:rsid w:val="0085623B"/>
    <w:rsid w:val="00865D60"/>
    <w:rsid w:val="00872C50"/>
    <w:rsid w:val="008B0F0C"/>
    <w:rsid w:val="008B5763"/>
    <w:rsid w:val="008B7371"/>
    <w:rsid w:val="008C0604"/>
    <w:rsid w:val="008C2C22"/>
    <w:rsid w:val="008C524D"/>
    <w:rsid w:val="008D369D"/>
    <w:rsid w:val="008D5A53"/>
    <w:rsid w:val="008D77A0"/>
    <w:rsid w:val="008E1226"/>
    <w:rsid w:val="00910221"/>
    <w:rsid w:val="00913AB4"/>
    <w:rsid w:val="00913FC6"/>
    <w:rsid w:val="009157CC"/>
    <w:rsid w:val="00925F00"/>
    <w:rsid w:val="00930F23"/>
    <w:rsid w:val="00943AD0"/>
    <w:rsid w:val="00953BB2"/>
    <w:rsid w:val="00953F5A"/>
    <w:rsid w:val="0096371A"/>
    <w:rsid w:val="009B2C68"/>
    <w:rsid w:val="009C0F3F"/>
    <w:rsid w:val="009D145C"/>
    <w:rsid w:val="009E4C09"/>
    <w:rsid w:val="009F04BF"/>
    <w:rsid w:val="00A1068E"/>
    <w:rsid w:val="00A1118E"/>
    <w:rsid w:val="00A22547"/>
    <w:rsid w:val="00A23FA9"/>
    <w:rsid w:val="00A30189"/>
    <w:rsid w:val="00A36D59"/>
    <w:rsid w:val="00A55A19"/>
    <w:rsid w:val="00A756CA"/>
    <w:rsid w:val="00A8344C"/>
    <w:rsid w:val="00A92F36"/>
    <w:rsid w:val="00AB5425"/>
    <w:rsid w:val="00AC7BFF"/>
    <w:rsid w:val="00AD2075"/>
    <w:rsid w:val="00AD5B7C"/>
    <w:rsid w:val="00AD785E"/>
    <w:rsid w:val="00AF40F9"/>
    <w:rsid w:val="00B00457"/>
    <w:rsid w:val="00B17ECA"/>
    <w:rsid w:val="00B2246B"/>
    <w:rsid w:val="00B528B3"/>
    <w:rsid w:val="00B563E4"/>
    <w:rsid w:val="00B76320"/>
    <w:rsid w:val="00B86CA8"/>
    <w:rsid w:val="00B93595"/>
    <w:rsid w:val="00BB620F"/>
    <w:rsid w:val="00BE29E0"/>
    <w:rsid w:val="00BE780B"/>
    <w:rsid w:val="00BF1B8F"/>
    <w:rsid w:val="00C425D7"/>
    <w:rsid w:val="00C43040"/>
    <w:rsid w:val="00C43C63"/>
    <w:rsid w:val="00C52476"/>
    <w:rsid w:val="00C528C9"/>
    <w:rsid w:val="00C55080"/>
    <w:rsid w:val="00C5540F"/>
    <w:rsid w:val="00C5777A"/>
    <w:rsid w:val="00C70C20"/>
    <w:rsid w:val="00C82976"/>
    <w:rsid w:val="00C83E06"/>
    <w:rsid w:val="00C87950"/>
    <w:rsid w:val="00C961AC"/>
    <w:rsid w:val="00CA2B81"/>
    <w:rsid w:val="00CA3454"/>
    <w:rsid w:val="00CC1FD8"/>
    <w:rsid w:val="00CC22E7"/>
    <w:rsid w:val="00CC2EEC"/>
    <w:rsid w:val="00CC416E"/>
    <w:rsid w:val="00CE4526"/>
    <w:rsid w:val="00D05F2B"/>
    <w:rsid w:val="00D079F3"/>
    <w:rsid w:val="00D171C0"/>
    <w:rsid w:val="00D21FD8"/>
    <w:rsid w:val="00D223E9"/>
    <w:rsid w:val="00D31097"/>
    <w:rsid w:val="00D918C1"/>
    <w:rsid w:val="00D91F1D"/>
    <w:rsid w:val="00DA23C7"/>
    <w:rsid w:val="00DB0604"/>
    <w:rsid w:val="00DC1239"/>
    <w:rsid w:val="00E12921"/>
    <w:rsid w:val="00E23576"/>
    <w:rsid w:val="00E30225"/>
    <w:rsid w:val="00E32931"/>
    <w:rsid w:val="00E43A5A"/>
    <w:rsid w:val="00E5036A"/>
    <w:rsid w:val="00E559C2"/>
    <w:rsid w:val="00E57B19"/>
    <w:rsid w:val="00E7321E"/>
    <w:rsid w:val="00E80025"/>
    <w:rsid w:val="00E83CF0"/>
    <w:rsid w:val="00EA23DC"/>
    <w:rsid w:val="00EC36AD"/>
    <w:rsid w:val="00ED3F40"/>
    <w:rsid w:val="00F036F9"/>
    <w:rsid w:val="00F04D43"/>
    <w:rsid w:val="00F075FF"/>
    <w:rsid w:val="00F14EB2"/>
    <w:rsid w:val="00F24745"/>
    <w:rsid w:val="00F30248"/>
    <w:rsid w:val="00F35373"/>
    <w:rsid w:val="00F36D46"/>
    <w:rsid w:val="00F42292"/>
    <w:rsid w:val="00F45CD8"/>
    <w:rsid w:val="00F55A08"/>
    <w:rsid w:val="00F574DD"/>
    <w:rsid w:val="00F612CC"/>
    <w:rsid w:val="00F655E2"/>
    <w:rsid w:val="00F678A3"/>
    <w:rsid w:val="00F83F0B"/>
    <w:rsid w:val="00F85AD0"/>
    <w:rsid w:val="00F952DC"/>
    <w:rsid w:val="00FA25A9"/>
    <w:rsid w:val="00FC463B"/>
    <w:rsid w:val="00FD7E98"/>
    <w:rsid w:val="00FE2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CBEFD9C"/>
  <w14:defaultImageDpi w14:val="0"/>
  <w15:docId w15:val="{EB5DC9FE-650A-4A87-BEA0-3C04FBD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7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5781"/>
    <w:pPr>
      <w:widowControl w:val="0"/>
      <w:tabs>
        <w:tab w:val="center" w:pos="4153"/>
        <w:tab w:val="right" w:pos="8306"/>
      </w:tabs>
    </w:pPr>
    <w:rPr>
      <w:lang w:val="en-US"/>
    </w:rPr>
  </w:style>
  <w:style w:type="character" w:customStyle="1" w:styleId="HeaderChar">
    <w:name w:val="Header Char"/>
    <w:basedOn w:val="DefaultParagraphFont"/>
    <w:link w:val="Header"/>
    <w:uiPriority w:val="99"/>
    <w:semiHidden/>
    <w:locked/>
    <w:rsid w:val="00C43C63"/>
    <w:rPr>
      <w:rFonts w:cs="Times New Roman"/>
      <w:sz w:val="24"/>
      <w:szCs w:val="24"/>
      <w:lang w:val="x-none" w:eastAsia="en-US"/>
    </w:rPr>
  </w:style>
  <w:style w:type="paragraph" w:customStyle="1" w:styleId="Billname">
    <w:name w:val="Billname"/>
    <w:basedOn w:val="Normal"/>
    <w:rsid w:val="000C5781"/>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0C5781"/>
    <w:pPr>
      <w:numPr>
        <w:numId w:val="1"/>
      </w:numPr>
    </w:pPr>
    <w:rPr>
      <w:rFonts w:ascii="Arial" w:hAnsi="Arial" w:cs="Arial"/>
    </w:rPr>
  </w:style>
  <w:style w:type="paragraph" w:customStyle="1" w:styleId="dot2">
    <w:name w:val="dot 2"/>
    <w:basedOn w:val="Normal"/>
    <w:rsid w:val="000C5781"/>
    <w:pPr>
      <w:numPr>
        <w:numId w:val="2"/>
      </w:numPr>
    </w:pPr>
    <w:rPr>
      <w:rFonts w:ascii="Arial" w:hAnsi="Arial" w:cs="Arial"/>
    </w:rPr>
  </w:style>
  <w:style w:type="paragraph" w:customStyle="1" w:styleId="para">
    <w:name w:val="para"/>
    <w:basedOn w:val="Normal"/>
    <w:rsid w:val="000C5781"/>
    <w:pPr>
      <w:spacing w:before="120" w:after="120"/>
    </w:pPr>
    <w:rPr>
      <w:rFonts w:ascii="Arial" w:hAnsi="Arial" w:cs="Arial"/>
    </w:rPr>
  </w:style>
  <w:style w:type="paragraph" w:customStyle="1" w:styleId="textbox">
    <w:name w:val="text box"/>
    <w:basedOn w:val="Normal"/>
    <w:rsid w:val="000C5781"/>
    <w:pPr>
      <w:spacing w:before="60" w:after="60"/>
    </w:pPr>
    <w:rPr>
      <w:rFonts w:ascii="Tahoma" w:hAnsi="Tahoma" w:cs="Tahoma"/>
    </w:rPr>
  </w:style>
  <w:style w:type="paragraph" w:customStyle="1" w:styleId="Dotpoint">
    <w:name w:val="Dot point"/>
    <w:basedOn w:val="Normal"/>
    <w:rsid w:val="000C5781"/>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0C5781"/>
    <w:pPr>
      <w:spacing w:before="180" w:after="60"/>
      <w:jc w:val="both"/>
    </w:pPr>
  </w:style>
  <w:style w:type="paragraph" w:customStyle="1" w:styleId="CoverActName">
    <w:name w:val="CoverActName"/>
    <w:basedOn w:val="Normal"/>
    <w:rsid w:val="000C5781"/>
    <w:pPr>
      <w:tabs>
        <w:tab w:val="left" w:pos="2600"/>
      </w:tabs>
      <w:spacing w:before="200" w:after="60"/>
      <w:jc w:val="both"/>
    </w:pPr>
    <w:rPr>
      <w:rFonts w:ascii="Arial" w:hAnsi="Arial" w:cs="Arial"/>
      <w:b/>
      <w:bCs/>
    </w:rPr>
  </w:style>
  <w:style w:type="paragraph" w:customStyle="1" w:styleId="LongTitle">
    <w:name w:val="LongTitle"/>
    <w:basedOn w:val="Normal"/>
    <w:rsid w:val="000C5781"/>
    <w:pPr>
      <w:spacing w:before="240" w:after="60"/>
      <w:jc w:val="both"/>
    </w:pPr>
  </w:style>
  <w:style w:type="paragraph" w:styleId="Footer">
    <w:name w:val="footer"/>
    <w:basedOn w:val="Normal"/>
    <w:link w:val="FooterChar"/>
    <w:uiPriority w:val="99"/>
    <w:rsid w:val="000C5781"/>
    <w:pPr>
      <w:tabs>
        <w:tab w:val="center" w:pos="4153"/>
        <w:tab w:val="right" w:pos="8306"/>
      </w:tabs>
    </w:pPr>
  </w:style>
  <w:style w:type="character" w:customStyle="1" w:styleId="FooterChar">
    <w:name w:val="Footer Char"/>
    <w:basedOn w:val="DefaultParagraphFont"/>
    <w:link w:val="Footer"/>
    <w:uiPriority w:val="99"/>
    <w:semiHidden/>
    <w:locked/>
    <w:rsid w:val="00C43C63"/>
    <w:rPr>
      <w:rFonts w:cs="Times New Roman"/>
      <w:sz w:val="24"/>
      <w:szCs w:val="24"/>
      <w:lang w:val="x-none" w:eastAsia="en-US"/>
    </w:rPr>
  </w:style>
  <w:style w:type="paragraph" w:styleId="BalloonText">
    <w:name w:val="Balloon Text"/>
    <w:basedOn w:val="Normal"/>
    <w:link w:val="BalloonTextChar"/>
    <w:uiPriority w:val="99"/>
    <w:semiHidden/>
    <w:rsid w:val="00EA23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C63"/>
    <w:rPr>
      <w:rFonts w:ascii="Tahoma" w:hAnsi="Tahoma" w:cs="Tahoma"/>
      <w:sz w:val="16"/>
      <w:szCs w:val="16"/>
      <w:lang w:val="x-none" w:eastAsia="en-US"/>
    </w:rPr>
  </w:style>
  <w:style w:type="paragraph" w:styleId="BodyText2">
    <w:name w:val="Body Text 2"/>
    <w:basedOn w:val="Normal"/>
    <w:link w:val="BodyText2Char"/>
    <w:uiPriority w:val="99"/>
    <w:rsid w:val="00C425D7"/>
    <w:pPr>
      <w:spacing w:before="700" w:after="100"/>
    </w:pPr>
    <w:rPr>
      <w:rFonts w:ascii="Arial" w:hAnsi="Arial" w:cs="Arial"/>
      <w:b/>
      <w:bCs/>
      <w:sz w:val="40"/>
      <w:szCs w:val="40"/>
    </w:rPr>
  </w:style>
  <w:style w:type="character" w:customStyle="1" w:styleId="BodyText2Char">
    <w:name w:val="Body Text 2 Char"/>
    <w:basedOn w:val="DefaultParagraphFont"/>
    <w:link w:val="BodyText2"/>
    <w:uiPriority w:val="99"/>
    <w:semiHidden/>
    <w:locked/>
    <w:rsid w:val="00C43C63"/>
    <w:rPr>
      <w:rFonts w:cs="Times New Roman"/>
      <w:sz w:val="24"/>
      <w:szCs w:val="24"/>
      <w:lang w:val="x-none" w:eastAsia="en-US"/>
    </w:rPr>
  </w:style>
  <w:style w:type="paragraph" w:styleId="DocumentMap">
    <w:name w:val="Document Map"/>
    <w:basedOn w:val="Normal"/>
    <w:link w:val="DocumentMapChar"/>
    <w:uiPriority w:val="99"/>
    <w:semiHidden/>
    <w:rsid w:val="00D171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3C63"/>
    <w:rPr>
      <w:rFonts w:ascii="Tahoma" w:hAnsi="Tahoma" w:cs="Tahoma"/>
      <w:sz w:val="16"/>
      <w:szCs w:val="16"/>
      <w:lang w:val="x-none" w:eastAsia="en-US"/>
    </w:rPr>
  </w:style>
  <w:style w:type="character" w:styleId="CommentReference">
    <w:name w:val="annotation reference"/>
    <w:basedOn w:val="DefaultParagraphFont"/>
    <w:uiPriority w:val="99"/>
    <w:rsid w:val="00532CC8"/>
    <w:rPr>
      <w:rFonts w:cs="Times New Roman"/>
      <w:sz w:val="16"/>
      <w:szCs w:val="16"/>
    </w:rPr>
  </w:style>
  <w:style w:type="paragraph" w:styleId="CommentText">
    <w:name w:val="annotation text"/>
    <w:basedOn w:val="Normal"/>
    <w:link w:val="CommentTextChar"/>
    <w:uiPriority w:val="99"/>
    <w:rsid w:val="00532CC8"/>
    <w:rPr>
      <w:sz w:val="20"/>
      <w:szCs w:val="20"/>
    </w:rPr>
  </w:style>
  <w:style w:type="character" w:customStyle="1" w:styleId="CommentTextChar">
    <w:name w:val="Comment Text Char"/>
    <w:basedOn w:val="DefaultParagraphFont"/>
    <w:link w:val="CommentText"/>
    <w:uiPriority w:val="99"/>
    <w:locked/>
    <w:rsid w:val="00532CC8"/>
    <w:rPr>
      <w:rFonts w:cs="Times New Roman"/>
      <w:lang w:val="x-none" w:eastAsia="en-US"/>
    </w:rPr>
  </w:style>
  <w:style w:type="paragraph" w:styleId="CommentSubject">
    <w:name w:val="annotation subject"/>
    <w:basedOn w:val="CommentText"/>
    <w:next w:val="CommentText"/>
    <w:link w:val="CommentSubjectChar"/>
    <w:uiPriority w:val="99"/>
    <w:rsid w:val="00532CC8"/>
    <w:rPr>
      <w:b/>
      <w:bCs/>
    </w:rPr>
  </w:style>
  <w:style w:type="character" w:customStyle="1" w:styleId="CommentSubjectChar">
    <w:name w:val="Comment Subject Char"/>
    <w:basedOn w:val="CommentTextChar"/>
    <w:link w:val="CommentSubject"/>
    <w:uiPriority w:val="99"/>
    <w:locked/>
    <w:rsid w:val="00532CC8"/>
    <w:rPr>
      <w:rFonts w:cs="Times New Roman"/>
      <w:b/>
      <w:bCs/>
      <w:lang w:val="x-none" w:eastAsia="en-US"/>
    </w:rPr>
  </w:style>
  <w:style w:type="paragraph" w:styleId="ListParagraph">
    <w:name w:val="List Paragraph"/>
    <w:basedOn w:val="Normal"/>
    <w:uiPriority w:val="34"/>
    <w:qFormat/>
    <w:rsid w:val="0019313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78188">
      <w:marLeft w:val="0"/>
      <w:marRight w:val="0"/>
      <w:marTop w:val="0"/>
      <w:marBottom w:val="0"/>
      <w:divBdr>
        <w:top w:val="none" w:sz="0" w:space="0" w:color="auto"/>
        <w:left w:val="none" w:sz="0" w:space="0" w:color="auto"/>
        <w:bottom w:val="none" w:sz="0" w:space="0" w:color="auto"/>
        <w:right w:val="none" w:sz="0" w:space="0" w:color="auto"/>
      </w:divBdr>
    </w:div>
    <w:div w:id="13376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4D9DCB4-8460-4E00-A8CD-C988329B02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2877</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2022-06-07T07:28:00Z</cp:lastPrinted>
  <dcterms:created xsi:type="dcterms:W3CDTF">2022-07-01T04:27:00Z</dcterms:created>
  <dcterms:modified xsi:type="dcterms:W3CDTF">2022-07-01T04:27:00Z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3d051b75-9a0e-4501-bc77-9a8d75dce762</vt:lpwstr>
  </property>
  <property fmtid="{D5CDD505-2E9C-101B-9397-08002B2CF9AE}" pid="3" name="bjSaver">
    <vt:lpwstr>xJ9+B7MUe8J2DfE4kqwN1TOXp2jL7JGH</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A30485295</vt:lpwstr>
  </property>
  <property fmtid="{D5CDD505-2E9C-101B-9397-08002B2CF9AE}" pid="10" name="Objective-Title">
    <vt:lpwstr>B - Cemeteries Fees 21-22 - Explanatory Statement</vt:lpwstr>
  </property>
  <property fmtid="{D5CDD505-2E9C-101B-9397-08002B2CF9AE}" pid="11" name="Objective-Comment">
    <vt:lpwstr/>
  </property>
  <property fmtid="{D5CDD505-2E9C-101B-9397-08002B2CF9AE}" pid="12" name="Objective-CreationStamp">
    <vt:filetime>2021-09-10T01:22:50Z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2021-09-28T05:32:49Z</vt:filetime>
  </property>
  <property fmtid="{D5CDD505-2E9C-101B-9397-08002B2CF9AE}" pid="16" name="Objective-ModificationStamp">
    <vt:filetime>2021-09-29T02:41:23Z</vt:filetime>
  </property>
  <property fmtid="{D5CDD505-2E9C-101B-9397-08002B2CF9AE}" pid="17" name="Objective-Owner">
    <vt:lpwstr>Philip Shelley</vt:lpwstr>
  </property>
  <property fmtid="{D5CDD505-2E9C-101B-9397-08002B2CF9AE}" pid="18" name="Objective-Path">
    <vt:lpwstr>Whole of ACT Government:TCCS STRUCTURE - Content Restriction Hierarchy:01. Assembly, Cabinet, Ministerial:03. Ministerials:03. Complete:Information Brief (Minister):2021 Information Brief (Minister):TCBS - MIN S2021/01306 - Cemeteries and Crematoria (Public Cemetery Fees) Determination 2021-22 - Minister Brief:</vt:lpwstr>
  </property>
  <property fmtid="{D5CDD505-2E9C-101B-9397-08002B2CF9AE}" pid="19" name="Objective-Parent">
    <vt:lpwstr>TCBS - MIN S2021/01306 - Cemeteries and Crematoria (Public Cemetery Fees) Determination 2021-22 - Minister Brief</vt:lpwstr>
  </property>
  <property fmtid="{D5CDD505-2E9C-101B-9397-08002B2CF9AE}" pid="20" name="Objective-State">
    <vt:lpwstr>Published</vt:lpwstr>
  </property>
  <property fmtid="{D5CDD505-2E9C-101B-9397-08002B2CF9AE}" pid="21" name="Objective-Version">
    <vt:lpwstr>10.0</vt:lpwstr>
  </property>
  <property fmtid="{D5CDD505-2E9C-101B-9397-08002B2CF9AE}" pid="22" name="Objective-VersionNumber">
    <vt:r8>11</vt:r8>
  </property>
  <property fmtid="{D5CDD505-2E9C-101B-9397-08002B2CF9AE}" pid="23" name="Objective-VersionComment">
    <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M Author">
    <vt:lpwstr/>
  </property>
  <property fmtid="{D5CDD505-2E9C-101B-9397-08002B2CF9AE}" pid="28" name="Objective-OM Author Organisation">
    <vt:lpwstr/>
  </property>
  <property fmtid="{D5CDD505-2E9C-101B-9397-08002B2CF9AE}" pid="29" name="Objective-OM Author Type">
    <vt:lpwstr/>
  </property>
  <property fmtid="{D5CDD505-2E9C-101B-9397-08002B2CF9AE}" pid="30" name="Objective-OM Date Received">
    <vt:lpwstr/>
  </property>
  <property fmtid="{D5CDD505-2E9C-101B-9397-08002B2CF9AE}" pid="31" name="Objective-OM Date of Document">
    <vt:lpwstr/>
  </property>
  <property fmtid="{D5CDD505-2E9C-101B-9397-08002B2CF9AE}" pid="32" name="Objective-OM External Reference">
    <vt:lpwstr/>
  </property>
  <property fmtid="{D5CDD505-2E9C-101B-9397-08002B2CF9AE}" pid="33" name="Objective-OM Reference">
    <vt:lpwstr/>
  </property>
  <property fmtid="{D5CDD505-2E9C-101B-9397-08002B2CF9AE}" pid="34" name="Objective-OM Topic">
    <vt:lpwstr/>
  </property>
  <property fmtid="{D5CDD505-2E9C-101B-9397-08002B2CF9AE}" pid="35" name="Objective-Suburb">
    <vt:lpwstr/>
  </property>
  <property fmtid="{D5CDD505-2E9C-101B-9397-08002B2CF9AE}" pid="36" name="Objective-Owner Agency">
    <vt:lpwstr>TCCS</vt:lpwstr>
  </property>
  <property fmtid="{D5CDD505-2E9C-101B-9397-08002B2CF9AE}" pid="37" name="Objective-Document Type">
    <vt:lpwstr>0-Document</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