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44CA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6ADAEEF" w14:textId="61163ED0" w:rsidR="00C17FAB" w:rsidRDefault="008C1753">
      <w:pPr>
        <w:pStyle w:val="Billname"/>
        <w:spacing w:before="700"/>
      </w:pPr>
      <w:r>
        <w:t>Road Transport</w:t>
      </w:r>
      <w:r w:rsidR="00FD75CE">
        <w:t xml:space="preserve"> (</w:t>
      </w:r>
      <w:r>
        <w:t>General</w:t>
      </w:r>
      <w:r w:rsidR="00FD75CE">
        <w:t xml:space="preserve">) </w:t>
      </w:r>
      <w:r w:rsidR="00E6366A">
        <w:t>Vehicle Registration and Related Fees Determination 20</w:t>
      </w:r>
      <w:r w:rsidR="00554BE2">
        <w:t>2</w:t>
      </w:r>
      <w:r w:rsidR="00CA53AE">
        <w:t>2</w:t>
      </w:r>
      <w:r w:rsidR="00E6366A">
        <w:t xml:space="preserve"> (No </w:t>
      </w:r>
      <w:r w:rsidR="00201A7C">
        <w:t>2</w:t>
      </w:r>
      <w:r w:rsidR="00E6366A">
        <w:t>)</w:t>
      </w:r>
    </w:p>
    <w:p w14:paraId="401CE1DD" w14:textId="3BA7CC3F"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554BE2">
        <w:rPr>
          <w:rFonts w:ascii="Arial" w:hAnsi="Arial" w:cs="Arial"/>
          <w:b/>
          <w:bCs/>
        </w:rPr>
        <w:t>2</w:t>
      </w:r>
      <w:r w:rsidR="00CA53AE">
        <w:rPr>
          <w:rFonts w:ascii="Arial" w:hAnsi="Arial" w:cs="Arial"/>
          <w:b/>
          <w:bCs/>
        </w:rPr>
        <w:t>2</w:t>
      </w:r>
      <w:r w:rsidR="00C17FAB">
        <w:rPr>
          <w:rFonts w:ascii="Arial" w:hAnsi="Arial" w:cs="Arial"/>
          <w:b/>
          <w:bCs/>
        </w:rPr>
        <w:t>–</w:t>
      </w:r>
      <w:r w:rsidR="005236DF">
        <w:rPr>
          <w:rFonts w:ascii="Arial" w:hAnsi="Arial" w:cs="Arial"/>
          <w:b/>
          <w:bCs/>
        </w:rPr>
        <w:t>189</w:t>
      </w:r>
    </w:p>
    <w:p w14:paraId="2F11A95D" w14:textId="77777777" w:rsidR="00C17FAB" w:rsidRDefault="00C17FAB" w:rsidP="00DA3B00">
      <w:pPr>
        <w:pStyle w:val="madeunder"/>
        <w:spacing w:before="300" w:after="0"/>
      </w:pPr>
      <w:r>
        <w:t xml:space="preserve">made under the  </w:t>
      </w:r>
    </w:p>
    <w:p w14:paraId="539B129A" w14:textId="77777777" w:rsidR="00C17FAB" w:rsidRDefault="0032135C" w:rsidP="00DA3B00">
      <w:pPr>
        <w:pStyle w:val="CoverActName"/>
        <w:spacing w:before="320" w:after="0"/>
        <w:rPr>
          <w:rFonts w:cs="Arial"/>
          <w:sz w:val="20"/>
        </w:rPr>
      </w:pPr>
      <w:r w:rsidRPr="00B05C03">
        <w:rPr>
          <w:iCs/>
          <w:sz w:val="20"/>
        </w:rPr>
        <w:t>Road Transport (General) Act 1999</w:t>
      </w:r>
      <w:r>
        <w:rPr>
          <w:sz w:val="20"/>
        </w:rPr>
        <w:t>, section 96 (Determination of fees, charges and other amounts)</w:t>
      </w:r>
    </w:p>
    <w:p w14:paraId="7F25722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A999564" w14:textId="77777777" w:rsidR="00C17FAB" w:rsidRDefault="00C17FAB">
      <w:pPr>
        <w:pStyle w:val="N-line3"/>
        <w:pBdr>
          <w:bottom w:val="none" w:sz="0" w:space="0" w:color="auto"/>
        </w:pBdr>
      </w:pPr>
    </w:p>
    <w:p w14:paraId="5104F8F7" w14:textId="77777777" w:rsidR="00C17FAB" w:rsidRDefault="00C17FAB">
      <w:pPr>
        <w:pStyle w:val="N-line3"/>
        <w:pBdr>
          <w:top w:val="single" w:sz="12" w:space="1" w:color="auto"/>
          <w:bottom w:val="none" w:sz="0" w:space="0" w:color="auto"/>
        </w:pBdr>
      </w:pPr>
    </w:p>
    <w:bookmarkEnd w:id="0"/>
    <w:p w14:paraId="46CFFB30"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33E44A03" w14:textId="77777777" w:rsidR="008E1D95" w:rsidRPr="00C410DE" w:rsidRDefault="008E1D95" w:rsidP="008E1D95">
      <w:pPr>
        <w:numPr>
          <w:ilvl w:val="12"/>
          <w:numId w:val="0"/>
        </w:numPr>
        <w:tabs>
          <w:tab w:val="left" w:pos="15168"/>
        </w:tabs>
      </w:pPr>
    </w:p>
    <w:p w14:paraId="57F82C4E" w14:textId="6511E3A2" w:rsidR="0058243A" w:rsidRPr="00C410DE" w:rsidRDefault="0058243A" w:rsidP="0058243A">
      <w:pPr>
        <w:numPr>
          <w:ilvl w:val="12"/>
          <w:numId w:val="0"/>
        </w:numPr>
        <w:tabs>
          <w:tab w:val="left" w:pos="15168"/>
        </w:tabs>
      </w:pPr>
      <w:r w:rsidRPr="00C410DE">
        <w:t xml:space="preserve">This </w:t>
      </w:r>
      <w:r>
        <w:t xml:space="preserve">disallowable </w:t>
      </w:r>
      <w:r w:rsidRPr="00C410DE">
        <w:t xml:space="preserve">instrument has the effect of determining fees, payable, for transactions relating to </w:t>
      </w:r>
      <w:r>
        <w:t>vehicle registration and related fees</w:t>
      </w:r>
      <w:r w:rsidRPr="00C410DE">
        <w:t xml:space="preserve"> under the </w:t>
      </w:r>
      <w:r w:rsidRPr="00844EC5">
        <w:t>r</w:t>
      </w:r>
      <w:r w:rsidRPr="00844EC5">
        <w:rPr>
          <w:iCs/>
        </w:rPr>
        <w:t>oad transport legislation</w:t>
      </w:r>
      <w:r w:rsidRPr="00844EC5">
        <w:t>.</w:t>
      </w:r>
      <w:r w:rsidRPr="00C410DE">
        <w:rPr>
          <w:i/>
          <w:iCs/>
        </w:rPr>
        <w:t xml:space="preserve"> </w:t>
      </w:r>
    </w:p>
    <w:p w14:paraId="7E5F099D" w14:textId="77777777" w:rsidR="0058243A" w:rsidRDefault="0058243A" w:rsidP="0008670C">
      <w:pPr>
        <w:numPr>
          <w:ilvl w:val="12"/>
          <w:numId w:val="0"/>
        </w:numPr>
        <w:tabs>
          <w:tab w:val="left" w:pos="15168"/>
        </w:tabs>
      </w:pPr>
    </w:p>
    <w:p w14:paraId="5A5D7AB1" w14:textId="1804AE68" w:rsidR="002E324D" w:rsidRDefault="00C7302B" w:rsidP="00201A7C">
      <w:r>
        <w:t xml:space="preserve">The </w:t>
      </w:r>
      <w:r w:rsidR="002E324D">
        <w:t xml:space="preserve">light vehicle registration </w:t>
      </w:r>
      <w:r>
        <w:t xml:space="preserve">fees </w:t>
      </w:r>
      <w:r w:rsidR="002E324D">
        <w:t xml:space="preserve">in items 1.1 to 8.15 </w:t>
      </w:r>
      <w:r>
        <w:t xml:space="preserve">in </w:t>
      </w:r>
      <w:r w:rsidR="00F355C0">
        <w:t xml:space="preserve">Part 1 of </w:t>
      </w:r>
      <w:r>
        <w:t>Schedule 1</w:t>
      </w:r>
      <w:r w:rsidR="002E324D">
        <w:t xml:space="preserve"> have been increased by 0.26% round down to the nearest ten cents.</w:t>
      </w:r>
    </w:p>
    <w:p w14:paraId="4DB7D982" w14:textId="7BB912E2" w:rsidR="002E324D" w:rsidRDefault="002E324D" w:rsidP="00201A7C"/>
    <w:p w14:paraId="06165726" w14:textId="59CA7F70" w:rsidR="002E324D" w:rsidRDefault="00F355C0" w:rsidP="00201A7C">
      <w:r>
        <w:rPr>
          <w:color w:val="000000"/>
        </w:rPr>
        <w:t xml:space="preserve">Heavy vehicle registration fees in items 11.1 to 20.3 in Part 1 of Schedule 1 have not been adjusted in this instrument.  </w:t>
      </w:r>
      <w:r w:rsidRPr="00354C08">
        <w:rPr>
          <w:color w:val="000000"/>
        </w:rPr>
        <w:t>Heavy vehicle fees</w:t>
      </w:r>
      <w:r>
        <w:rPr>
          <w:color w:val="000000"/>
        </w:rPr>
        <w:t xml:space="preserve"> are agreed nationally by transport and infrastructure ministers as the Infrastructure and Transport Ministers Meeting (ITMM).  </w:t>
      </w:r>
      <w:r>
        <w:rPr>
          <w:bCs/>
        </w:rPr>
        <w:t>These fees were increased with effect from 1 July in line with those agreements.</w:t>
      </w:r>
    </w:p>
    <w:p w14:paraId="50652E2A" w14:textId="54A8F194" w:rsidR="002E324D" w:rsidRDefault="002E324D" w:rsidP="00201A7C"/>
    <w:p w14:paraId="70488FF5" w14:textId="26AD5F82" w:rsidR="002E324D" w:rsidRDefault="002E324D" w:rsidP="00201A7C">
      <w:r>
        <w:t>The regulatory fees, administration and surcharge fees, transfer of registration fees</w:t>
      </w:r>
      <w:r w:rsidR="00BD1EB5">
        <w:t>, inspection fees</w:t>
      </w:r>
      <w:r>
        <w:t xml:space="preserve"> and appointment and authorisation fees relating to registration and the authorised examiner scheme at items 22.1 to </w:t>
      </w:r>
      <w:r w:rsidR="00BD1EB5">
        <w:t xml:space="preserve">22.3, 23.1 to </w:t>
      </w:r>
      <w:r w:rsidR="00FB4584">
        <w:t xml:space="preserve">24.8 </w:t>
      </w:r>
      <w:r>
        <w:t xml:space="preserve">and 25.4 to 25.9 </w:t>
      </w:r>
      <w:r w:rsidR="00F355C0">
        <w:t xml:space="preserve">in Part 4 of Schedule 1 </w:t>
      </w:r>
      <w:r>
        <w:t>are increased by 0.29% rounded down to the nearest ten cents.</w:t>
      </w:r>
    </w:p>
    <w:p w14:paraId="3F269DEE" w14:textId="601CFC7E" w:rsidR="002E324D" w:rsidRDefault="002E324D" w:rsidP="00201A7C"/>
    <w:p w14:paraId="67FDE67D" w14:textId="4131A0D3" w:rsidR="002E324D" w:rsidRDefault="00F355C0" w:rsidP="00201A7C">
      <w:r>
        <w:t>The Road Rescue Fee at items 21.1 and 21.2</w:t>
      </w:r>
      <w:r w:rsidR="00041E1A">
        <w:t>,</w:t>
      </w:r>
      <w:r>
        <w:t xml:space="preserve"> </w:t>
      </w:r>
      <w:r w:rsidR="00041E1A">
        <w:t>t</w:t>
      </w:r>
      <w:r w:rsidR="002E324D">
        <w:t xml:space="preserve">he short term registration </w:t>
      </w:r>
      <w:r>
        <w:t>surcharge at items 22.4 and 22.5</w:t>
      </w:r>
      <w:r w:rsidR="00041E1A">
        <w:t>, the authorised examiner course fees, inspection book fees and copy of lost or destroyed appointment of examiner and approval of premises at items 25.1. to 25.3</w:t>
      </w:r>
      <w:r>
        <w:t xml:space="preserve"> </w:t>
      </w:r>
      <w:r w:rsidR="00041E1A">
        <w:t>and 25.10 to 25.12, other fees in items 26.1 to 26.6</w:t>
      </w:r>
      <w:r w:rsidR="00CB3E3A">
        <w:t xml:space="preserve">, </w:t>
      </w:r>
      <w:r w:rsidR="00041E1A">
        <w:t>in Part 4 of Schedule 1 and the data request fees in Schedules 2 and 3 are not increased.</w:t>
      </w:r>
    </w:p>
    <w:p w14:paraId="5BA90EE5" w14:textId="2A4DB75E" w:rsidR="002E324D" w:rsidRDefault="002E324D" w:rsidP="00201A7C"/>
    <w:p w14:paraId="4DC51FC9" w14:textId="7EA00CC8" w:rsidR="00392C14" w:rsidRDefault="00C7302B" w:rsidP="00201A7C">
      <w:r>
        <w:lastRenderedPageBreak/>
        <w:t>Th</w:t>
      </w:r>
      <w:r w:rsidR="00836D95">
        <w:t>e</w:t>
      </w:r>
      <w:r w:rsidR="00CB3E3A">
        <w:t xml:space="preserve"> fee increases </w:t>
      </w:r>
      <w:r w:rsidR="00836D95">
        <w:t>are</w:t>
      </w:r>
      <w:r>
        <w:t xml:space="preserve"> </w:t>
      </w:r>
      <w:r w:rsidR="00201A7C">
        <w:t xml:space="preserve">in </w:t>
      </w:r>
      <w:r w:rsidR="00392C14">
        <w:t>line with budget decisions about increasing registration and regulatory fees to partially offset ongoing price and cost pressures in delivering Access Canberra services.</w:t>
      </w:r>
    </w:p>
    <w:p w14:paraId="163ED632" w14:textId="77777777" w:rsidR="00392C14" w:rsidRDefault="00392C14" w:rsidP="00201A7C"/>
    <w:p w14:paraId="66BDA342" w14:textId="23298B9E" w:rsidR="00201A7C" w:rsidRDefault="00201A7C" w:rsidP="00201A7C">
      <w:pPr>
        <w:rPr>
          <w:bCs/>
        </w:rPr>
      </w:pPr>
      <w:r>
        <w:rPr>
          <w:bCs/>
        </w:rPr>
        <w:t xml:space="preserve">The indexing of fees and charges addresses increased administrative cost to Access Canberra for the </w:t>
      </w:r>
      <w:r w:rsidR="00CB3E3A">
        <w:rPr>
          <w:bCs/>
        </w:rPr>
        <w:t>registration or regulatory function</w:t>
      </w:r>
      <w:r>
        <w:rPr>
          <w:bCs/>
        </w:rPr>
        <w:t xml:space="preserve"> being </w:t>
      </w:r>
      <w:r w:rsidR="00CB3E3A">
        <w:rPr>
          <w:bCs/>
        </w:rPr>
        <w:t>delivered</w:t>
      </w:r>
      <w:r>
        <w:rPr>
          <w:bCs/>
        </w:rPr>
        <w:t>.</w:t>
      </w:r>
    </w:p>
    <w:p w14:paraId="142D1A35" w14:textId="77777777" w:rsidR="00201A7C" w:rsidRDefault="00201A7C" w:rsidP="00201A7C">
      <w:pPr>
        <w:rPr>
          <w:bCs/>
        </w:rPr>
      </w:pPr>
    </w:p>
    <w:p w14:paraId="5C54A0DC" w14:textId="77777777" w:rsidR="00201A7C" w:rsidRPr="00C410DE" w:rsidRDefault="00201A7C" w:rsidP="00201A7C">
      <w:pPr>
        <w:numPr>
          <w:ilvl w:val="12"/>
          <w:numId w:val="0"/>
        </w:numPr>
        <w:tabs>
          <w:tab w:val="left" w:pos="15168"/>
        </w:tabs>
      </w:pPr>
      <w:r w:rsidRPr="008E1D95">
        <w:rPr>
          <w:szCs w:val="24"/>
        </w:rPr>
        <w:t>Column 1 of schedule 1 lists the item number</w:t>
      </w:r>
      <w:r>
        <w:rPr>
          <w:szCs w:val="24"/>
        </w:rPr>
        <w:t xml:space="preserve"> for which the fee is payable</w:t>
      </w:r>
      <w:r w:rsidRPr="008E1D95">
        <w:rPr>
          <w:szCs w:val="24"/>
        </w:rPr>
        <w:t xml:space="preserve">.  Column 2 of schedule 1 describes the service or other matter in relation to the fee payable.  Column 3 of schedule 1 lists the fee payable for a registration period commencing on or before </w:t>
      </w:r>
      <w:r>
        <w:rPr>
          <w:szCs w:val="24"/>
        </w:rPr>
        <w:t>31 August 2022</w:t>
      </w:r>
      <w:r w:rsidRPr="008E1D95">
        <w:rPr>
          <w:szCs w:val="24"/>
        </w:rPr>
        <w:t xml:space="preserve">.  Column 4 of schedule 1 lists the fee payable for a registration period commencing on or after </w:t>
      </w:r>
      <w:r>
        <w:rPr>
          <w:szCs w:val="24"/>
        </w:rPr>
        <w:t>1 September 2022.</w:t>
      </w:r>
    </w:p>
    <w:p w14:paraId="35AC1175" w14:textId="77777777" w:rsidR="00201A7C" w:rsidRPr="00C410DE" w:rsidRDefault="00201A7C" w:rsidP="00201A7C">
      <w:pPr>
        <w:numPr>
          <w:ilvl w:val="12"/>
          <w:numId w:val="0"/>
        </w:numPr>
        <w:tabs>
          <w:tab w:val="left" w:pos="15168"/>
        </w:tabs>
      </w:pPr>
    </w:p>
    <w:p w14:paraId="252680CF" w14:textId="77777777" w:rsidR="00201A7C" w:rsidRPr="00196D0E" w:rsidRDefault="00201A7C" w:rsidP="00201A7C">
      <w:r w:rsidRPr="00196D0E">
        <w:t>Schedule</w:t>
      </w:r>
      <w:r>
        <w:t>s</w:t>
      </w:r>
      <w:r w:rsidRPr="00196D0E">
        <w:t xml:space="preserve"> 2 </w:t>
      </w:r>
      <w:r>
        <w:t>and 3 provide</w:t>
      </w:r>
      <w:r w:rsidRPr="00196D0E">
        <w:t xml:space="preserve"> for fees applicable to external organisations requesting data sourced from the Road Transport Authority </w:t>
      </w:r>
      <w:r>
        <w:t>d</w:t>
      </w:r>
      <w:r w:rsidRPr="00196D0E">
        <w:t>atabase.</w:t>
      </w:r>
      <w:r>
        <w:t xml:space="preserve">  </w:t>
      </w:r>
    </w:p>
    <w:p w14:paraId="51284DBB" w14:textId="77777777" w:rsidR="00201A7C" w:rsidRPr="00C410DE" w:rsidRDefault="00201A7C" w:rsidP="00201A7C">
      <w:pPr>
        <w:numPr>
          <w:ilvl w:val="12"/>
          <w:numId w:val="0"/>
        </w:numPr>
        <w:tabs>
          <w:tab w:val="left" w:pos="15168"/>
        </w:tabs>
      </w:pPr>
    </w:p>
    <w:p w14:paraId="123AD22F" w14:textId="77777777" w:rsidR="00201A7C" w:rsidRDefault="00201A7C" w:rsidP="00201A7C">
      <w:pPr>
        <w:numPr>
          <w:ilvl w:val="12"/>
          <w:numId w:val="0"/>
        </w:numPr>
        <w:tabs>
          <w:tab w:val="left" w:pos="15168"/>
        </w:tabs>
      </w:pPr>
      <w:r>
        <w:t xml:space="preserve">The preference of the Standing Committee on Justice and Community Safety (Legislative Scrutiny Role) that Instruments or Explanatory Statements identify the amount of the old and new fee, any percentage increase and also the reason for any increase in the Instrument or the Explanatory Statement has been taken into account in the preparation of the Instrument and the Explanatory Statement.  </w:t>
      </w:r>
    </w:p>
    <w:p w14:paraId="759E00FB" w14:textId="77777777" w:rsidR="00201A7C" w:rsidRDefault="00201A7C" w:rsidP="00201A7C">
      <w:pPr>
        <w:numPr>
          <w:ilvl w:val="12"/>
          <w:numId w:val="0"/>
        </w:numPr>
        <w:tabs>
          <w:tab w:val="left" w:pos="15168"/>
        </w:tabs>
      </w:pPr>
    </w:p>
    <w:p w14:paraId="499887F5" w14:textId="77777777" w:rsidR="00201A7C" w:rsidRDefault="00201A7C" w:rsidP="00201A7C">
      <w:pPr>
        <w:numPr>
          <w:ilvl w:val="12"/>
          <w:numId w:val="0"/>
        </w:numPr>
        <w:tabs>
          <w:tab w:val="left" w:pos="15168"/>
        </w:tabs>
      </w:pPr>
      <w:r>
        <w:rPr>
          <w:szCs w:val="24"/>
        </w:rPr>
        <w:t>There are no human rights or climate change implications arising from this instrument.</w:t>
      </w:r>
      <w:r w:rsidRPr="0089460B">
        <w:t xml:space="preserve"> </w:t>
      </w:r>
    </w:p>
    <w:p w14:paraId="7BA495B2" w14:textId="77777777" w:rsidR="00201A7C" w:rsidRPr="00C410DE" w:rsidRDefault="00201A7C" w:rsidP="00201A7C">
      <w:pPr>
        <w:numPr>
          <w:ilvl w:val="12"/>
          <w:numId w:val="0"/>
        </w:numPr>
        <w:tabs>
          <w:tab w:val="left" w:pos="15168"/>
        </w:tabs>
      </w:pPr>
    </w:p>
    <w:p w14:paraId="740FC9BE" w14:textId="77777777" w:rsidR="00201A7C" w:rsidRPr="00C410DE" w:rsidRDefault="00201A7C" w:rsidP="00201A7C">
      <w:pPr>
        <w:numPr>
          <w:ilvl w:val="12"/>
          <w:numId w:val="0"/>
        </w:numPr>
        <w:tabs>
          <w:tab w:val="left" w:pos="15168"/>
        </w:tabs>
      </w:pPr>
      <w:r w:rsidRPr="008E1D95">
        <w:rPr>
          <w:szCs w:val="24"/>
        </w:rPr>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r w:rsidRPr="00B85D56">
        <w:t xml:space="preserve"> </w:t>
      </w:r>
    </w:p>
    <w:p w14:paraId="02C5875B" w14:textId="77777777" w:rsidR="00C17FAB" w:rsidRPr="008E1D95" w:rsidRDefault="00C17FAB" w:rsidP="00201A7C"/>
    <w:sectPr w:rsidR="00C17FAB" w:rsidRPr="008E1D95" w:rsidSect="00F83FE7">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44113E" w14:textId="77777777" w:rsidR="00A47ACD" w:rsidRDefault="00A47ACD" w:rsidP="00C17FAB">
      <w:r>
        <w:separator/>
      </w:r>
    </w:p>
  </w:endnote>
  <w:endnote w:type="continuationSeparator" w:id="0">
    <w:p w14:paraId="0D9F3AF1" w14:textId="77777777" w:rsidR="00A47ACD" w:rsidRDefault="00A47AC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58688" w14:textId="77777777" w:rsidR="00866103" w:rsidRDefault="008661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79380" w14:textId="7A1B3764" w:rsidR="00BB77AF" w:rsidRPr="00866103" w:rsidRDefault="00866103" w:rsidP="00866103">
    <w:pPr>
      <w:pStyle w:val="Footer"/>
      <w:jc w:val="center"/>
      <w:rPr>
        <w:rFonts w:cs="Arial"/>
        <w:sz w:val="14"/>
      </w:rPr>
    </w:pPr>
    <w:r w:rsidRPr="008661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8F065" w14:textId="77777777" w:rsidR="00866103" w:rsidRDefault="008661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C5D291" w14:textId="77777777" w:rsidR="00A47ACD" w:rsidRDefault="00A47ACD" w:rsidP="00C17FAB">
      <w:r>
        <w:separator/>
      </w:r>
    </w:p>
  </w:footnote>
  <w:footnote w:type="continuationSeparator" w:id="0">
    <w:p w14:paraId="0964F63F" w14:textId="77777777" w:rsidR="00A47ACD" w:rsidRDefault="00A47AC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3B4A1" w14:textId="77777777" w:rsidR="00866103" w:rsidRDefault="008661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11F72" w14:textId="77777777" w:rsidR="00866103" w:rsidRDefault="008661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D6C6B" w14:textId="77777777" w:rsidR="00866103" w:rsidRDefault="008661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41E1A"/>
    <w:rsid w:val="00051D81"/>
    <w:rsid w:val="00057C9B"/>
    <w:rsid w:val="0008670C"/>
    <w:rsid w:val="00087198"/>
    <w:rsid w:val="000D2113"/>
    <w:rsid w:val="000D62E8"/>
    <w:rsid w:val="00135F35"/>
    <w:rsid w:val="00140DC0"/>
    <w:rsid w:val="00151470"/>
    <w:rsid w:val="00155E60"/>
    <w:rsid w:val="00191FEE"/>
    <w:rsid w:val="00196D0E"/>
    <w:rsid w:val="0019786C"/>
    <w:rsid w:val="001D06A4"/>
    <w:rsid w:val="001E12BF"/>
    <w:rsid w:val="00201A7C"/>
    <w:rsid w:val="00206A1F"/>
    <w:rsid w:val="002142C2"/>
    <w:rsid w:val="002244A6"/>
    <w:rsid w:val="00266617"/>
    <w:rsid w:val="00280F29"/>
    <w:rsid w:val="0029113C"/>
    <w:rsid w:val="002913DB"/>
    <w:rsid w:val="002B3A3A"/>
    <w:rsid w:val="002C3E0E"/>
    <w:rsid w:val="002D6BDF"/>
    <w:rsid w:val="002D7C60"/>
    <w:rsid w:val="002E324D"/>
    <w:rsid w:val="002E56D4"/>
    <w:rsid w:val="003109C0"/>
    <w:rsid w:val="00316456"/>
    <w:rsid w:val="0032135C"/>
    <w:rsid w:val="00327AC5"/>
    <w:rsid w:val="00330E43"/>
    <w:rsid w:val="00337D9B"/>
    <w:rsid w:val="00354C08"/>
    <w:rsid w:val="00366FDE"/>
    <w:rsid w:val="00367308"/>
    <w:rsid w:val="003679F6"/>
    <w:rsid w:val="00380601"/>
    <w:rsid w:val="00392C14"/>
    <w:rsid w:val="003B0092"/>
    <w:rsid w:val="003B15C8"/>
    <w:rsid w:val="003E07FF"/>
    <w:rsid w:val="004353CC"/>
    <w:rsid w:val="004609CD"/>
    <w:rsid w:val="00463AEF"/>
    <w:rsid w:val="00487153"/>
    <w:rsid w:val="004A0526"/>
    <w:rsid w:val="004B713D"/>
    <w:rsid w:val="004F7A8F"/>
    <w:rsid w:val="005236DF"/>
    <w:rsid w:val="0053667D"/>
    <w:rsid w:val="005458AD"/>
    <w:rsid w:val="00554BE2"/>
    <w:rsid w:val="005551BE"/>
    <w:rsid w:val="0058243A"/>
    <w:rsid w:val="005C30DA"/>
    <w:rsid w:val="006913BF"/>
    <w:rsid w:val="006A7DEE"/>
    <w:rsid w:val="006C30F2"/>
    <w:rsid w:val="006F23B6"/>
    <w:rsid w:val="00722B19"/>
    <w:rsid w:val="007346AC"/>
    <w:rsid w:val="00770541"/>
    <w:rsid w:val="007738D3"/>
    <w:rsid w:val="007C1A84"/>
    <w:rsid w:val="007D6D72"/>
    <w:rsid w:val="0080171E"/>
    <w:rsid w:val="00801B9A"/>
    <w:rsid w:val="00805B0B"/>
    <w:rsid w:val="00810D76"/>
    <w:rsid w:val="00831311"/>
    <w:rsid w:val="00836D95"/>
    <w:rsid w:val="008408B4"/>
    <w:rsid w:val="00844EC5"/>
    <w:rsid w:val="00863405"/>
    <w:rsid w:val="00866103"/>
    <w:rsid w:val="00886C7C"/>
    <w:rsid w:val="0089460B"/>
    <w:rsid w:val="008C1753"/>
    <w:rsid w:val="008E1D95"/>
    <w:rsid w:val="008F1B5A"/>
    <w:rsid w:val="009460BB"/>
    <w:rsid w:val="009508A5"/>
    <w:rsid w:val="00951CD3"/>
    <w:rsid w:val="00952B5D"/>
    <w:rsid w:val="009B1E07"/>
    <w:rsid w:val="00A47ACD"/>
    <w:rsid w:val="00A9152A"/>
    <w:rsid w:val="00A923DC"/>
    <w:rsid w:val="00B03893"/>
    <w:rsid w:val="00B05C03"/>
    <w:rsid w:val="00B126F0"/>
    <w:rsid w:val="00B258DF"/>
    <w:rsid w:val="00B32E65"/>
    <w:rsid w:val="00B75791"/>
    <w:rsid w:val="00B85D56"/>
    <w:rsid w:val="00BB77AF"/>
    <w:rsid w:val="00BC66E6"/>
    <w:rsid w:val="00BC7B33"/>
    <w:rsid w:val="00BD1EB5"/>
    <w:rsid w:val="00BE7D4D"/>
    <w:rsid w:val="00C11585"/>
    <w:rsid w:val="00C17FAB"/>
    <w:rsid w:val="00C22235"/>
    <w:rsid w:val="00C410DE"/>
    <w:rsid w:val="00C7302B"/>
    <w:rsid w:val="00CA53AE"/>
    <w:rsid w:val="00CB3E3A"/>
    <w:rsid w:val="00CC3444"/>
    <w:rsid w:val="00CE599C"/>
    <w:rsid w:val="00D252C6"/>
    <w:rsid w:val="00D30418"/>
    <w:rsid w:val="00D32145"/>
    <w:rsid w:val="00D62E7C"/>
    <w:rsid w:val="00D822CC"/>
    <w:rsid w:val="00D972AA"/>
    <w:rsid w:val="00DA3B00"/>
    <w:rsid w:val="00DA4C1B"/>
    <w:rsid w:val="00DE6D53"/>
    <w:rsid w:val="00E07D80"/>
    <w:rsid w:val="00E34E17"/>
    <w:rsid w:val="00E6366A"/>
    <w:rsid w:val="00E6504D"/>
    <w:rsid w:val="00EA3D10"/>
    <w:rsid w:val="00EB1E82"/>
    <w:rsid w:val="00EB6A29"/>
    <w:rsid w:val="00EC414F"/>
    <w:rsid w:val="00EC5E8A"/>
    <w:rsid w:val="00EF5510"/>
    <w:rsid w:val="00F03985"/>
    <w:rsid w:val="00F205D2"/>
    <w:rsid w:val="00F355C0"/>
    <w:rsid w:val="00F54156"/>
    <w:rsid w:val="00F60424"/>
    <w:rsid w:val="00F70BD9"/>
    <w:rsid w:val="00F83FE7"/>
    <w:rsid w:val="00F95EE9"/>
    <w:rsid w:val="00FA67A2"/>
    <w:rsid w:val="00FB4584"/>
    <w:rsid w:val="00FD6600"/>
    <w:rsid w:val="00FD664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48936C"/>
  <w14:defaultImageDpi w14:val="0"/>
  <w15:docId w15:val="{D493F271-0325-43A0-BA06-749C2D0F9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051D81"/>
    <w:rPr>
      <w:rFonts w:ascii="Segoe UI" w:hAnsi="Segoe UI" w:cs="Segoe UI"/>
      <w:sz w:val="18"/>
      <w:szCs w:val="18"/>
    </w:rPr>
  </w:style>
  <w:style w:type="character" w:customStyle="1" w:styleId="BalloonTextChar">
    <w:name w:val="Balloon Text Char"/>
    <w:link w:val="BalloonText"/>
    <w:uiPriority w:val="99"/>
    <w:semiHidden/>
    <w:locked/>
    <w:rsid w:val="00051D81"/>
    <w:rPr>
      <w:rFonts w:ascii="Segoe UI" w:hAnsi="Segoe UI" w:cs="Segoe UI"/>
      <w:sz w:val="18"/>
      <w:szCs w:val="18"/>
      <w:lang w:val="x-none" w:eastAsia="en-US"/>
    </w:rPr>
  </w:style>
  <w:style w:type="character" w:styleId="CommentReference">
    <w:name w:val="annotation reference"/>
    <w:basedOn w:val="DefaultParagraphFont"/>
    <w:uiPriority w:val="99"/>
    <w:rsid w:val="00D822CC"/>
    <w:rPr>
      <w:sz w:val="16"/>
      <w:szCs w:val="16"/>
    </w:rPr>
  </w:style>
  <w:style w:type="paragraph" w:styleId="CommentText">
    <w:name w:val="annotation text"/>
    <w:basedOn w:val="Normal"/>
    <w:link w:val="CommentTextChar"/>
    <w:uiPriority w:val="99"/>
    <w:rsid w:val="00D822CC"/>
    <w:rPr>
      <w:sz w:val="20"/>
    </w:rPr>
  </w:style>
  <w:style w:type="character" w:customStyle="1" w:styleId="CommentTextChar">
    <w:name w:val="Comment Text Char"/>
    <w:basedOn w:val="DefaultParagraphFont"/>
    <w:link w:val="CommentText"/>
    <w:uiPriority w:val="99"/>
    <w:rsid w:val="00D822CC"/>
    <w:rPr>
      <w:lang w:eastAsia="en-US"/>
    </w:rPr>
  </w:style>
  <w:style w:type="paragraph" w:styleId="CommentSubject">
    <w:name w:val="annotation subject"/>
    <w:basedOn w:val="CommentText"/>
    <w:next w:val="CommentText"/>
    <w:link w:val="CommentSubjectChar"/>
    <w:uiPriority w:val="99"/>
    <w:rsid w:val="00D822CC"/>
    <w:rPr>
      <w:b/>
      <w:bCs/>
    </w:rPr>
  </w:style>
  <w:style w:type="character" w:customStyle="1" w:styleId="CommentSubjectChar">
    <w:name w:val="Comment Subject Char"/>
    <w:basedOn w:val="CommentTextChar"/>
    <w:link w:val="CommentSubject"/>
    <w:uiPriority w:val="99"/>
    <w:rsid w:val="00D822CC"/>
    <w:rPr>
      <w:b/>
      <w:bCs/>
      <w:lang w:eastAsia="en-US"/>
    </w:rPr>
  </w:style>
  <w:style w:type="paragraph" w:styleId="PlainText">
    <w:name w:val="Plain Text"/>
    <w:basedOn w:val="Normal"/>
    <w:link w:val="PlainTextChar"/>
    <w:uiPriority w:val="99"/>
    <w:unhideWhenUsed/>
    <w:rsid w:val="00392C14"/>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392C14"/>
    <w:rPr>
      <w:rFonts w:ascii="Calibri" w:eastAsiaTheme="minorHAnsi" w:hAnsi="Calibri" w:cstheme="minorBid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6145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545</Words>
  <Characters>2887</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Stonham, Joshua</cp:lastModifiedBy>
  <cp:revision>4</cp:revision>
  <cp:lastPrinted>2018-05-02T00:01:00Z</cp:lastPrinted>
  <dcterms:created xsi:type="dcterms:W3CDTF">2022-08-18T01:59:00Z</dcterms:created>
  <dcterms:modified xsi:type="dcterms:W3CDTF">2022-08-18T01:59:00Z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A36879958</vt:lpwstr>
  </property>
  <property fmtid="{D5CDD505-2E9C-101B-9397-08002B2CF9AE}" pid="4" name="Objective-Title">
    <vt:lpwstr>Attachment G - Explanatory Statement - Road Transport (General) Vehicle Registration and Related Fees Determination 2022 (No 2)</vt:lpwstr>
  </property>
  <property fmtid="{D5CDD505-2E9C-101B-9397-08002B2CF9AE}" pid="5" name="Objective-Comment">
    <vt:lpwstr/>
  </property>
  <property fmtid="{D5CDD505-2E9C-101B-9397-08002B2CF9AE}" pid="6" name="Objective-CreationStamp">
    <vt:filetime>2022-08-09T03:20:26Z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2022-08-16T05:51:30Z</vt:filetime>
  </property>
  <property fmtid="{D5CDD505-2E9C-101B-9397-08002B2CF9AE}" pid="10" name="Objective-ModificationStamp">
    <vt:filetime>2022-08-17T07:03:42Z</vt:filetime>
  </property>
  <property fmtid="{D5CDD505-2E9C-101B-9397-08002B2CF9AE}" pid="11" name="Objective-Owner">
    <vt:lpwstr>Jill Slaven</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S2022/01536 - Targeted increases to Road Transport fees and charges - 1 September 2022 - Minister Brief:</vt:lpwstr>
  </property>
  <property fmtid="{D5CDD505-2E9C-101B-9397-08002B2CF9AE}" pid="13" name="Objective-Parent">
    <vt:lpwstr>TCBS - MIN S2022/01536 - Targeted increases to Road Transport fees and charges - 1 September 2022 - Minister Brief</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CHECKEDOUTFROMJMS">
    <vt:lpwstr/>
  </property>
  <property fmtid="{D5CDD505-2E9C-101B-9397-08002B2CF9AE}" pid="42" name="DMSID">
    <vt:lpwstr>9362912</vt:lpwstr>
  </property>
  <property fmtid="{D5CDD505-2E9C-101B-9397-08002B2CF9AE}" pid="43" name="JMSREQUIREDCHECKIN">
    <vt:lpwstr/>
  </property>
</Properties>
</file>