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D1E75" w14:textId="77777777" w:rsidR="00F02286" w:rsidRDefault="00BC5584">
      <w:pPr>
        <w:rPr>
          <w:rFonts w:ascii="Arial" w:hAnsi="Arial"/>
          <w:snapToGrid w:val="0"/>
          <w:color w:val="000000"/>
          <w:sz w:val="23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snapToGrid w:val="0"/>
              <w:color w:val="000000"/>
              <w:sz w:val="23"/>
            </w:rPr>
            <w:t>Australian Capital Territory</w:t>
          </w:r>
        </w:smartTag>
      </w:smartTag>
    </w:p>
    <w:p w14:paraId="1CC6286D" w14:textId="77777777" w:rsidR="00F02286" w:rsidRDefault="00F02286">
      <w:pPr>
        <w:rPr>
          <w:rFonts w:ascii="Arial" w:hAnsi="Arial"/>
          <w:snapToGrid w:val="0"/>
          <w:color w:val="000000"/>
          <w:sz w:val="23"/>
        </w:rPr>
      </w:pPr>
    </w:p>
    <w:p w14:paraId="7909A0BB" w14:textId="41ED1833" w:rsidR="00F02286" w:rsidRDefault="00BC5584">
      <w:pPr>
        <w:rPr>
          <w:rFonts w:ascii="Arial" w:hAnsi="Arial"/>
          <w:b/>
          <w:snapToGrid w:val="0"/>
          <w:color w:val="000000"/>
          <w:sz w:val="40"/>
        </w:rPr>
      </w:pPr>
      <w:r>
        <w:rPr>
          <w:rFonts w:ascii="Arial" w:hAnsi="Arial"/>
          <w:b/>
          <w:snapToGrid w:val="0"/>
          <w:color w:val="000000"/>
          <w:sz w:val="40"/>
        </w:rPr>
        <w:t>Utilities (Energy industry levy – other) Determination 20</w:t>
      </w:r>
      <w:r w:rsidR="00537DBD">
        <w:rPr>
          <w:rFonts w:ascii="Arial" w:hAnsi="Arial"/>
          <w:b/>
          <w:snapToGrid w:val="0"/>
          <w:color w:val="000000"/>
          <w:sz w:val="40"/>
        </w:rPr>
        <w:t>2</w:t>
      </w:r>
      <w:r w:rsidR="001434A2">
        <w:rPr>
          <w:rFonts w:ascii="Arial" w:hAnsi="Arial"/>
          <w:b/>
          <w:snapToGrid w:val="0"/>
          <w:color w:val="000000"/>
          <w:sz w:val="40"/>
        </w:rPr>
        <w:t>2</w:t>
      </w:r>
    </w:p>
    <w:p w14:paraId="01681C8D" w14:textId="77777777" w:rsidR="00F02286" w:rsidRDefault="00F02286">
      <w:pPr>
        <w:rPr>
          <w:rFonts w:ascii="Arial" w:hAnsi="Arial"/>
          <w:b/>
          <w:snapToGrid w:val="0"/>
          <w:color w:val="000000"/>
          <w:sz w:val="32"/>
        </w:rPr>
      </w:pPr>
    </w:p>
    <w:p w14:paraId="121BEF05" w14:textId="099F321E" w:rsidR="00F02286" w:rsidRDefault="005D3D04">
      <w:pPr>
        <w:rPr>
          <w:rFonts w:ascii="Arial" w:hAnsi="Arial"/>
          <w:b/>
          <w:snapToGrid w:val="0"/>
          <w:color w:val="000000"/>
        </w:rPr>
      </w:pPr>
      <w:r>
        <w:rPr>
          <w:rFonts w:ascii="Arial" w:hAnsi="Arial"/>
          <w:b/>
          <w:snapToGrid w:val="0"/>
          <w:color w:val="000000"/>
        </w:rPr>
        <w:t>Notifiable Instrument NI20</w:t>
      </w:r>
      <w:r w:rsidR="00537DBD">
        <w:rPr>
          <w:rFonts w:ascii="Arial" w:hAnsi="Arial"/>
          <w:b/>
          <w:snapToGrid w:val="0"/>
          <w:color w:val="000000"/>
        </w:rPr>
        <w:t>2</w:t>
      </w:r>
      <w:r w:rsidR="001434A2">
        <w:rPr>
          <w:rFonts w:ascii="Arial" w:hAnsi="Arial"/>
          <w:b/>
          <w:snapToGrid w:val="0"/>
          <w:color w:val="000000"/>
        </w:rPr>
        <w:t>2</w:t>
      </w:r>
      <w:r>
        <w:rPr>
          <w:rFonts w:ascii="Arial" w:hAnsi="Arial"/>
          <w:b/>
          <w:snapToGrid w:val="0"/>
          <w:color w:val="000000"/>
        </w:rPr>
        <w:t>-</w:t>
      </w:r>
      <w:r w:rsidR="009B42B5">
        <w:rPr>
          <w:rFonts w:ascii="Arial" w:hAnsi="Arial"/>
          <w:b/>
          <w:snapToGrid w:val="0"/>
          <w:color w:val="000000"/>
        </w:rPr>
        <w:t>488</w:t>
      </w:r>
    </w:p>
    <w:p w14:paraId="54AD4338" w14:textId="77777777" w:rsidR="00F02286" w:rsidRDefault="00F02286">
      <w:pPr>
        <w:rPr>
          <w:rFonts w:ascii="Arial" w:hAnsi="Arial"/>
          <w:b/>
          <w:snapToGrid w:val="0"/>
          <w:color w:val="000000"/>
        </w:rPr>
      </w:pPr>
    </w:p>
    <w:p w14:paraId="15F8ADBA" w14:textId="77777777" w:rsidR="00F02286" w:rsidRDefault="00BC5584">
      <w:pPr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>made under the</w:t>
      </w:r>
    </w:p>
    <w:p w14:paraId="002D636F" w14:textId="77777777" w:rsidR="00F02286" w:rsidRDefault="00F02286">
      <w:pPr>
        <w:rPr>
          <w:rFonts w:ascii="Arial" w:hAnsi="Arial"/>
          <w:snapToGrid w:val="0"/>
          <w:color w:val="000000"/>
        </w:rPr>
      </w:pPr>
    </w:p>
    <w:p w14:paraId="684C48E7" w14:textId="77777777" w:rsidR="00F02286" w:rsidRDefault="00BC5584">
      <w:pPr>
        <w:pStyle w:val="CoverActName"/>
      </w:pPr>
      <w:r w:rsidRPr="008528E4">
        <w:rPr>
          <w:rFonts w:cs="Arial"/>
          <w:i/>
          <w:sz w:val="20"/>
        </w:rPr>
        <w:t>Utilities Act</w:t>
      </w:r>
      <w:r>
        <w:rPr>
          <w:rFonts w:cs="Arial"/>
          <w:sz w:val="20"/>
        </w:rPr>
        <w:t xml:space="preserve"> </w:t>
      </w:r>
      <w:r w:rsidRPr="00221856">
        <w:rPr>
          <w:rFonts w:cs="Arial"/>
          <w:i/>
          <w:sz w:val="20"/>
        </w:rPr>
        <w:t>2000</w:t>
      </w:r>
      <w:r>
        <w:rPr>
          <w:rFonts w:cs="Arial"/>
          <w:sz w:val="20"/>
        </w:rPr>
        <w:t>, section 54H (Further energy sector determinations)</w:t>
      </w:r>
    </w:p>
    <w:p w14:paraId="5195ACDF" w14:textId="77777777" w:rsidR="00B920AB" w:rsidRDefault="00B920AB" w:rsidP="00B920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7615BEE6" w14:textId="77777777" w:rsidR="00B920AB" w:rsidRDefault="00B920AB" w:rsidP="00B920AB">
      <w:pPr>
        <w:pStyle w:val="N-line3"/>
        <w:pBdr>
          <w:bottom w:val="none" w:sz="0" w:space="0" w:color="auto"/>
        </w:pBdr>
      </w:pPr>
    </w:p>
    <w:p w14:paraId="3B49803B" w14:textId="77777777" w:rsidR="00B920AB" w:rsidRDefault="00B920AB" w:rsidP="00B920AB">
      <w:pPr>
        <w:pStyle w:val="N-line3"/>
        <w:pBdr>
          <w:top w:val="single" w:sz="12" w:space="1" w:color="auto"/>
          <w:bottom w:val="none" w:sz="0" w:space="0" w:color="auto"/>
        </w:pBdr>
      </w:pPr>
    </w:p>
    <w:p w14:paraId="0DC928E2" w14:textId="56E6E8A7" w:rsidR="00E55B28" w:rsidRPr="00D33C52" w:rsidRDefault="00855F53" w:rsidP="00855F53">
      <w:pPr>
        <w:rPr>
          <w:rFonts w:asciiTheme="minorHAnsi" w:hAnsiTheme="minorHAnsi" w:cs="Arial"/>
          <w:szCs w:val="24"/>
        </w:rPr>
      </w:pPr>
      <w:r w:rsidRPr="00D33C52">
        <w:rPr>
          <w:rFonts w:asciiTheme="minorHAnsi" w:hAnsiTheme="minorHAnsi" w:cs="Arial"/>
          <w:szCs w:val="24"/>
        </w:rPr>
        <w:t>Section 54</w:t>
      </w:r>
      <w:r w:rsidR="00E55B28" w:rsidRPr="00D33C52">
        <w:rPr>
          <w:rFonts w:asciiTheme="minorHAnsi" w:hAnsiTheme="minorHAnsi" w:cs="Arial"/>
          <w:szCs w:val="24"/>
        </w:rPr>
        <w:t>H</w:t>
      </w:r>
      <w:r w:rsidRPr="00D33C52">
        <w:rPr>
          <w:rFonts w:asciiTheme="minorHAnsi" w:hAnsiTheme="minorHAnsi" w:cs="Arial"/>
          <w:szCs w:val="24"/>
        </w:rPr>
        <w:t xml:space="preserve"> of the </w:t>
      </w:r>
      <w:r w:rsidRPr="00D33C52">
        <w:rPr>
          <w:rFonts w:asciiTheme="minorHAnsi" w:hAnsiTheme="minorHAnsi" w:cs="Arial"/>
          <w:i/>
          <w:szCs w:val="24"/>
        </w:rPr>
        <w:t xml:space="preserve">Utilities Act 2000 </w:t>
      </w:r>
      <w:r w:rsidRPr="00D33C52">
        <w:rPr>
          <w:rFonts w:asciiTheme="minorHAnsi" w:hAnsiTheme="minorHAnsi" w:cs="Arial"/>
          <w:szCs w:val="24"/>
        </w:rPr>
        <w:t>requires the</w:t>
      </w:r>
      <w:r w:rsidRPr="00D33C52">
        <w:rPr>
          <w:rFonts w:asciiTheme="minorHAnsi" w:hAnsiTheme="minorHAnsi" w:cs="Arial"/>
          <w:i/>
          <w:szCs w:val="24"/>
        </w:rPr>
        <w:t xml:space="preserve"> </w:t>
      </w:r>
      <w:r w:rsidRPr="00D33C52">
        <w:rPr>
          <w:rFonts w:asciiTheme="minorHAnsi" w:hAnsiTheme="minorHAnsi" w:cs="Arial"/>
          <w:szCs w:val="24"/>
        </w:rPr>
        <w:t xml:space="preserve">Levy Administrator, appointed under section </w:t>
      </w:r>
      <w:r w:rsidR="002C4FE7">
        <w:rPr>
          <w:rFonts w:asciiTheme="minorHAnsi" w:hAnsiTheme="minorHAnsi" w:cs="Arial"/>
          <w:szCs w:val="24"/>
        </w:rPr>
        <w:t>54</w:t>
      </w:r>
      <w:r w:rsidR="002C4FE7" w:rsidRPr="00D33C52">
        <w:rPr>
          <w:rFonts w:asciiTheme="minorHAnsi" w:hAnsiTheme="minorHAnsi" w:cs="Arial"/>
          <w:szCs w:val="24"/>
        </w:rPr>
        <w:t>N</w:t>
      </w:r>
      <w:r w:rsidRPr="00D33C52">
        <w:rPr>
          <w:rFonts w:asciiTheme="minorHAnsi" w:hAnsiTheme="minorHAnsi" w:cs="Arial"/>
          <w:szCs w:val="24"/>
        </w:rPr>
        <w:t>, to determine</w:t>
      </w:r>
      <w:r w:rsidR="00E55B28" w:rsidRPr="00D33C52">
        <w:rPr>
          <w:rFonts w:asciiTheme="minorHAnsi" w:hAnsiTheme="minorHAnsi" w:cs="Arial"/>
          <w:szCs w:val="24"/>
        </w:rPr>
        <w:t>:</w:t>
      </w:r>
    </w:p>
    <w:p w14:paraId="79322A95" w14:textId="77777777" w:rsidR="00E55B28" w:rsidRPr="00D33C52" w:rsidRDefault="00E55B28" w:rsidP="00855F53">
      <w:pPr>
        <w:rPr>
          <w:rFonts w:asciiTheme="minorHAnsi" w:hAnsiTheme="minorHAnsi" w:cs="Arial"/>
          <w:szCs w:val="24"/>
        </w:rPr>
      </w:pPr>
    </w:p>
    <w:p w14:paraId="14989715" w14:textId="4BB2312E" w:rsidR="00E5666F" w:rsidRPr="00D33C52" w:rsidRDefault="00791874" w:rsidP="00E55B28">
      <w:pPr>
        <w:pStyle w:val="ListParagraph"/>
        <w:numPr>
          <w:ilvl w:val="0"/>
          <w:numId w:val="3"/>
        </w:numPr>
        <w:rPr>
          <w:rFonts w:asciiTheme="minorHAnsi" w:hAnsiTheme="minorHAnsi" w:cs="Arial"/>
          <w:szCs w:val="24"/>
        </w:rPr>
      </w:pPr>
      <w:r w:rsidRPr="00D33C52">
        <w:rPr>
          <w:rFonts w:asciiTheme="minorHAnsi" w:hAnsiTheme="minorHAnsi" w:cs="Arial"/>
          <w:szCs w:val="24"/>
        </w:rPr>
        <w:t>f</w:t>
      </w:r>
      <w:r w:rsidR="00E5666F" w:rsidRPr="00D33C52">
        <w:rPr>
          <w:rFonts w:asciiTheme="minorHAnsi" w:hAnsiTheme="minorHAnsi" w:cs="Arial"/>
          <w:szCs w:val="24"/>
        </w:rPr>
        <w:t>or the</w:t>
      </w:r>
      <w:r w:rsidR="00E55B28" w:rsidRPr="00D33C52">
        <w:rPr>
          <w:rFonts w:asciiTheme="minorHAnsi" w:hAnsiTheme="minorHAnsi" w:cs="Arial"/>
          <w:szCs w:val="24"/>
        </w:rPr>
        <w:t xml:space="preserve"> </w:t>
      </w:r>
      <w:bookmarkStart w:id="0" w:name="_Hlk115101842"/>
      <w:r w:rsidR="00E863C3">
        <w:rPr>
          <w:rFonts w:asciiTheme="minorHAnsi" w:hAnsiTheme="minorHAnsi" w:cs="Arial"/>
          <w:szCs w:val="24"/>
        </w:rPr>
        <w:t>20</w:t>
      </w:r>
      <w:r w:rsidR="00537DBD">
        <w:rPr>
          <w:rFonts w:asciiTheme="minorHAnsi" w:hAnsiTheme="minorHAnsi" w:cs="Arial"/>
          <w:szCs w:val="24"/>
        </w:rPr>
        <w:t>2</w:t>
      </w:r>
      <w:r w:rsidR="001434A2">
        <w:rPr>
          <w:rFonts w:asciiTheme="minorHAnsi" w:hAnsiTheme="minorHAnsi" w:cs="Arial"/>
          <w:szCs w:val="24"/>
        </w:rPr>
        <w:t>2</w:t>
      </w:r>
      <w:r w:rsidR="00345E82">
        <w:rPr>
          <w:rFonts w:asciiTheme="minorHAnsi" w:hAnsiTheme="minorHAnsi" w:cs="Arial"/>
          <w:szCs w:val="24"/>
        </w:rPr>
        <w:t>–</w:t>
      </w:r>
      <w:r w:rsidR="00280DEE">
        <w:rPr>
          <w:rFonts w:asciiTheme="minorHAnsi" w:hAnsiTheme="minorHAnsi" w:cs="Arial"/>
          <w:szCs w:val="24"/>
        </w:rPr>
        <w:t>2</w:t>
      </w:r>
      <w:r w:rsidR="001434A2">
        <w:rPr>
          <w:rFonts w:asciiTheme="minorHAnsi" w:hAnsiTheme="minorHAnsi" w:cs="Arial"/>
          <w:szCs w:val="24"/>
        </w:rPr>
        <w:t>3</w:t>
      </w:r>
      <w:r w:rsidR="00E5666F" w:rsidRPr="00D33C52">
        <w:rPr>
          <w:rFonts w:asciiTheme="minorHAnsi" w:hAnsiTheme="minorHAnsi" w:cs="Arial"/>
          <w:szCs w:val="24"/>
        </w:rPr>
        <w:t xml:space="preserve"> </w:t>
      </w:r>
      <w:bookmarkEnd w:id="0"/>
      <w:r w:rsidR="00E5666F" w:rsidRPr="00D33C52">
        <w:rPr>
          <w:rFonts w:asciiTheme="minorHAnsi" w:hAnsiTheme="minorHAnsi" w:cs="Arial"/>
          <w:szCs w:val="24"/>
        </w:rPr>
        <w:t xml:space="preserve">levy year, the </w:t>
      </w:r>
      <w:r w:rsidR="00E55B28" w:rsidRPr="00D33C52">
        <w:rPr>
          <w:rFonts w:asciiTheme="minorHAnsi" w:hAnsiTheme="minorHAnsi" w:cs="Arial"/>
          <w:szCs w:val="24"/>
        </w:rPr>
        <w:t xml:space="preserve">number of energy utilities that provided an energy utility service in each energy utility sector at any time before </w:t>
      </w:r>
      <w:r w:rsidR="00E863C3">
        <w:rPr>
          <w:rFonts w:asciiTheme="minorHAnsi" w:hAnsiTheme="minorHAnsi" w:cs="Arial"/>
          <w:szCs w:val="24"/>
        </w:rPr>
        <w:t>30 August 20</w:t>
      </w:r>
      <w:r w:rsidR="00537DBD">
        <w:rPr>
          <w:rFonts w:asciiTheme="minorHAnsi" w:hAnsiTheme="minorHAnsi" w:cs="Arial"/>
          <w:szCs w:val="24"/>
        </w:rPr>
        <w:t>2</w:t>
      </w:r>
      <w:r w:rsidR="0000274F">
        <w:rPr>
          <w:rFonts w:asciiTheme="minorHAnsi" w:hAnsiTheme="minorHAnsi" w:cs="Arial"/>
          <w:szCs w:val="24"/>
        </w:rPr>
        <w:t>2</w:t>
      </w:r>
      <w:r w:rsidR="00E5666F" w:rsidRPr="00D33C52">
        <w:rPr>
          <w:rFonts w:asciiTheme="minorHAnsi" w:hAnsiTheme="minorHAnsi" w:cs="Arial"/>
          <w:szCs w:val="24"/>
        </w:rPr>
        <w:t>;</w:t>
      </w:r>
    </w:p>
    <w:p w14:paraId="3CE8CB55" w14:textId="4841DED2" w:rsidR="00E5666F" w:rsidRPr="00D33C52" w:rsidRDefault="00E863C3" w:rsidP="008528E4">
      <w:pPr>
        <w:pStyle w:val="ListParagraph"/>
        <w:numPr>
          <w:ilvl w:val="0"/>
          <w:numId w:val="3"/>
        </w:num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for the 20</w:t>
      </w:r>
      <w:r w:rsidR="00537DBD">
        <w:rPr>
          <w:rFonts w:asciiTheme="minorHAnsi" w:hAnsiTheme="minorHAnsi" w:cs="Arial"/>
          <w:szCs w:val="24"/>
        </w:rPr>
        <w:t>2</w:t>
      </w:r>
      <w:r w:rsidR="001434A2">
        <w:rPr>
          <w:rFonts w:asciiTheme="minorHAnsi" w:hAnsiTheme="minorHAnsi" w:cs="Arial"/>
          <w:szCs w:val="24"/>
        </w:rPr>
        <w:t>1</w:t>
      </w:r>
      <w:r>
        <w:rPr>
          <w:rFonts w:asciiTheme="minorHAnsi" w:hAnsiTheme="minorHAnsi" w:cs="Arial"/>
          <w:szCs w:val="24"/>
        </w:rPr>
        <w:t>–</w:t>
      </w:r>
      <w:r w:rsidR="00537DBD">
        <w:rPr>
          <w:rFonts w:asciiTheme="minorHAnsi" w:hAnsiTheme="minorHAnsi" w:cs="Arial"/>
          <w:szCs w:val="24"/>
        </w:rPr>
        <w:t>2</w:t>
      </w:r>
      <w:r w:rsidR="001434A2">
        <w:rPr>
          <w:rFonts w:asciiTheme="minorHAnsi" w:hAnsiTheme="minorHAnsi" w:cs="Arial"/>
          <w:szCs w:val="24"/>
        </w:rPr>
        <w:t>2</w:t>
      </w:r>
      <w:r w:rsidR="00E55B28" w:rsidRPr="00D33C52">
        <w:rPr>
          <w:rFonts w:asciiTheme="minorHAnsi" w:hAnsiTheme="minorHAnsi" w:cs="Arial"/>
          <w:szCs w:val="24"/>
        </w:rPr>
        <w:t xml:space="preserve"> levy year, the number of energy utilities that provided an energy utility service in each energy utility sector at any time during the year</w:t>
      </w:r>
      <w:r w:rsidR="00E5666F" w:rsidRPr="00D33C52">
        <w:rPr>
          <w:rFonts w:asciiTheme="minorHAnsi" w:hAnsiTheme="minorHAnsi" w:cs="Arial"/>
          <w:szCs w:val="24"/>
        </w:rPr>
        <w:t>;</w:t>
      </w:r>
      <w:r w:rsidR="008C573A">
        <w:rPr>
          <w:rFonts w:asciiTheme="minorHAnsi" w:hAnsiTheme="minorHAnsi" w:cs="Arial"/>
          <w:szCs w:val="24"/>
        </w:rPr>
        <w:t xml:space="preserve"> and</w:t>
      </w:r>
    </w:p>
    <w:p w14:paraId="49CD5964" w14:textId="5BD10A6B" w:rsidR="00E5666F" w:rsidRPr="00D33C52" w:rsidRDefault="00E863C3" w:rsidP="00E55B28">
      <w:pPr>
        <w:pStyle w:val="ListParagraph"/>
        <w:numPr>
          <w:ilvl w:val="0"/>
          <w:numId w:val="3"/>
        </w:numPr>
        <w:rPr>
          <w:rFonts w:asciiTheme="minorHAnsi" w:hAnsiTheme="minorHAnsi" w:cs="Arial"/>
          <w:szCs w:val="24"/>
        </w:rPr>
      </w:pPr>
      <w:bookmarkStart w:id="1" w:name="_Hlk115101893"/>
      <w:r>
        <w:rPr>
          <w:rFonts w:asciiTheme="minorHAnsi" w:hAnsiTheme="minorHAnsi" w:cs="Arial"/>
          <w:szCs w:val="24"/>
        </w:rPr>
        <w:t>for the 20</w:t>
      </w:r>
      <w:r w:rsidR="00537DBD">
        <w:rPr>
          <w:rFonts w:asciiTheme="minorHAnsi" w:hAnsiTheme="minorHAnsi" w:cs="Arial"/>
          <w:szCs w:val="24"/>
        </w:rPr>
        <w:t>2</w:t>
      </w:r>
      <w:r w:rsidR="001434A2">
        <w:rPr>
          <w:rFonts w:asciiTheme="minorHAnsi" w:hAnsiTheme="minorHAnsi" w:cs="Arial"/>
          <w:szCs w:val="24"/>
        </w:rPr>
        <w:t>1</w:t>
      </w:r>
      <w:r w:rsidR="00345E82">
        <w:rPr>
          <w:rFonts w:asciiTheme="minorHAnsi" w:hAnsiTheme="minorHAnsi" w:cs="Arial"/>
          <w:szCs w:val="24"/>
        </w:rPr>
        <w:t>–</w:t>
      </w:r>
      <w:r w:rsidR="00537DBD">
        <w:rPr>
          <w:rFonts w:asciiTheme="minorHAnsi" w:hAnsiTheme="minorHAnsi" w:cs="Arial"/>
          <w:szCs w:val="24"/>
        </w:rPr>
        <w:t>2</w:t>
      </w:r>
      <w:r w:rsidR="001434A2">
        <w:rPr>
          <w:rFonts w:asciiTheme="minorHAnsi" w:hAnsiTheme="minorHAnsi" w:cs="Arial"/>
          <w:szCs w:val="24"/>
        </w:rPr>
        <w:t>2</w:t>
      </w:r>
      <w:r w:rsidR="00E5666F" w:rsidRPr="00D33C52">
        <w:rPr>
          <w:rFonts w:asciiTheme="minorHAnsi" w:hAnsiTheme="minorHAnsi" w:cs="Arial"/>
          <w:szCs w:val="24"/>
        </w:rPr>
        <w:t xml:space="preserve"> levy year</w:t>
      </w:r>
      <w:bookmarkEnd w:id="1"/>
      <w:r w:rsidR="00E5666F" w:rsidRPr="00D33C52">
        <w:rPr>
          <w:rFonts w:asciiTheme="minorHAnsi" w:hAnsiTheme="minorHAnsi" w:cs="Arial"/>
          <w:szCs w:val="24"/>
        </w:rPr>
        <w:t>, the</w:t>
      </w:r>
      <w:r w:rsidR="00E55B28" w:rsidRPr="00D33C52">
        <w:rPr>
          <w:rFonts w:asciiTheme="minorHAnsi" w:hAnsiTheme="minorHAnsi" w:cs="Arial"/>
          <w:szCs w:val="24"/>
        </w:rPr>
        <w:t xml:space="preserve"> </w:t>
      </w:r>
      <w:bookmarkStart w:id="2" w:name="_Hlk115101878"/>
      <w:r w:rsidR="00E55B28" w:rsidRPr="00D33C52">
        <w:rPr>
          <w:rFonts w:asciiTheme="minorHAnsi" w:hAnsiTheme="minorHAnsi" w:cs="Arial"/>
          <w:szCs w:val="24"/>
        </w:rPr>
        <w:t xml:space="preserve">number of megawatt hours of electricity </w:t>
      </w:r>
      <w:bookmarkEnd w:id="2"/>
      <w:r w:rsidR="00E55B28" w:rsidRPr="00D33C52">
        <w:rPr>
          <w:rFonts w:asciiTheme="minorHAnsi" w:hAnsiTheme="minorHAnsi" w:cs="Arial"/>
          <w:szCs w:val="24"/>
        </w:rPr>
        <w:t>or megajoules of gas distributed or sold in the ACT by all energy utilities in</w:t>
      </w:r>
      <w:r w:rsidR="008C573A">
        <w:rPr>
          <w:rFonts w:asciiTheme="minorHAnsi" w:hAnsiTheme="minorHAnsi" w:cs="Arial"/>
          <w:szCs w:val="24"/>
        </w:rPr>
        <w:t xml:space="preserve"> each energy sector in the year.</w:t>
      </w:r>
      <w:r w:rsidR="00E55B28" w:rsidRPr="00D33C52">
        <w:rPr>
          <w:rFonts w:asciiTheme="minorHAnsi" w:hAnsiTheme="minorHAnsi" w:cs="Arial"/>
          <w:szCs w:val="24"/>
        </w:rPr>
        <w:t xml:space="preserve"> </w:t>
      </w:r>
    </w:p>
    <w:p w14:paraId="65EB1F2D" w14:textId="77777777" w:rsidR="00142973" w:rsidRPr="00D33C52" w:rsidRDefault="00142973" w:rsidP="00B84CFA">
      <w:pPr>
        <w:rPr>
          <w:rFonts w:asciiTheme="minorHAnsi" w:hAnsiTheme="minorHAnsi" w:cs="Arial"/>
          <w:szCs w:val="24"/>
        </w:rPr>
      </w:pPr>
    </w:p>
    <w:p w14:paraId="246A8117" w14:textId="7C21189B" w:rsidR="00980F69" w:rsidRDefault="00E5666F" w:rsidP="00E5666F">
      <w:pPr>
        <w:rPr>
          <w:rFonts w:asciiTheme="minorHAnsi" w:hAnsiTheme="minorHAnsi" w:cs="Arial"/>
          <w:szCs w:val="24"/>
        </w:rPr>
      </w:pPr>
      <w:r w:rsidRPr="00D33C52">
        <w:rPr>
          <w:rFonts w:asciiTheme="minorHAnsi" w:hAnsiTheme="minorHAnsi" w:cs="Arial"/>
          <w:szCs w:val="24"/>
        </w:rPr>
        <w:t xml:space="preserve">The </w:t>
      </w:r>
      <w:r w:rsidRPr="00D33C52">
        <w:rPr>
          <w:rFonts w:asciiTheme="minorHAnsi" w:hAnsiTheme="minorHAnsi" w:cs="Arial"/>
          <w:i/>
          <w:szCs w:val="24"/>
        </w:rPr>
        <w:t>Utilities (Energy industry levy – other) Determination 20</w:t>
      </w:r>
      <w:r w:rsidR="00537DBD">
        <w:rPr>
          <w:rFonts w:asciiTheme="minorHAnsi" w:hAnsiTheme="minorHAnsi" w:cs="Arial"/>
          <w:i/>
          <w:szCs w:val="24"/>
        </w:rPr>
        <w:t>2</w:t>
      </w:r>
      <w:r w:rsidR="001434A2">
        <w:rPr>
          <w:rFonts w:asciiTheme="minorHAnsi" w:hAnsiTheme="minorHAnsi" w:cs="Arial"/>
          <w:i/>
          <w:szCs w:val="24"/>
        </w:rPr>
        <w:t>2</w:t>
      </w:r>
      <w:r w:rsidRPr="00D33C52">
        <w:rPr>
          <w:rFonts w:asciiTheme="minorHAnsi" w:hAnsiTheme="minorHAnsi" w:cs="Arial"/>
          <w:szCs w:val="24"/>
        </w:rPr>
        <w:t xml:space="preserve"> sets out these determinations.</w:t>
      </w:r>
    </w:p>
    <w:p w14:paraId="1CB9FCC7" w14:textId="26232B8C" w:rsidR="00D123C5" w:rsidRDefault="00D123C5" w:rsidP="00E5666F">
      <w:pPr>
        <w:rPr>
          <w:rFonts w:asciiTheme="minorHAnsi" w:hAnsiTheme="minorHAnsi" w:cs="Arial"/>
          <w:szCs w:val="24"/>
        </w:rPr>
      </w:pPr>
    </w:p>
    <w:p w14:paraId="2E4A57C0" w14:textId="5D15776B" w:rsidR="00D123C5" w:rsidRDefault="00D123C5" w:rsidP="00E5666F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Note: Power Club Limited ceased to trade on 11 July 2022. As it traded for 11 days in</w:t>
      </w:r>
      <w:r w:rsidR="00387D42">
        <w:rPr>
          <w:rFonts w:asciiTheme="minorHAnsi" w:hAnsiTheme="minorHAnsi" w:cs="Arial"/>
          <w:szCs w:val="24"/>
        </w:rPr>
        <w:t xml:space="preserve"> July 2022, in</w:t>
      </w:r>
      <w:r>
        <w:rPr>
          <w:rFonts w:asciiTheme="minorHAnsi" w:hAnsiTheme="minorHAnsi" w:cs="Arial"/>
          <w:szCs w:val="24"/>
        </w:rPr>
        <w:t xml:space="preserve"> accordance with the Utilities Act</w:t>
      </w:r>
      <w:r w:rsidR="0074526D">
        <w:rPr>
          <w:rFonts w:asciiTheme="minorHAnsi" w:hAnsiTheme="minorHAnsi" w:cs="Arial"/>
          <w:szCs w:val="24"/>
        </w:rPr>
        <w:t>,</w:t>
      </w:r>
      <w:r>
        <w:rPr>
          <w:rFonts w:asciiTheme="minorHAnsi" w:hAnsiTheme="minorHAnsi" w:cs="Arial"/>
          <w:szCs w:val="24"/>
        </w:rPr>
        <w:t xml:space="preserve"> Power Club Limited </w:t>
      </w:r>
      <w:r w:rsidR="001954FA">
        <w:rPr>
          <w:rFonts w:asciiTheme="minorHAnsi" w:hAnsiTheme="minorHAnsi" w:cs="Arial"/>
          <w:szCs w:val="24"/>
        </w:rPr>
        <w:t>is</w:t>
      </w:r>
      <w:r>
        <w:rPr>
          <w:rFonts w:asciiTheme="minorHAnsi" w:hAnsiTheme="minorHAnsi" w:cs="Arial"/>
          <w:szCs w:val="24"/>
        </w:rPr>
        <w:t xml:space="preserve"> included in the number of energy utilities in the energy sector for 2022–23.</w:t>
      </w:r>
    </w:p>
    <w:p w14:paraId="29176901" w14:textId="02241300" w:rsidR="00D123C5" w:rsidRDefault="00D123C5" w:rsidP="00E5666F">
      <w:pPr>
        <w:rPr>
          <w:rFonts w:asciiTheme="minorHAnsi" w:hAnsiTheme="minorHAnsi" w:cs="Arial"/>
          <w:szCs w:val="24"/>
        </w:rPr>
      </w:pPr>
    </w:p>
    <w:p w14:paraId="3CF98CFD" w14:textId="372A0CB6" w:rsidR="00D123C5" w:rsidRDefault="0074526D" w:rsidP="00E5666F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 </w:t>
      </w:r>
    </w:p>
    <w:p w14:paraId="70F8E91B" w14:textId="77777777" w:rsidR="00D123C5" w:rsidRDefault="00D123C5" w:rsidP="00E5666F">
      <w:pPr>
        <w:rPr>
          <w:rFonts w:asciiTheme="minorHAnsi" w:hAnsiTheme="minorHAnsi" w:cs="Arial"/>
          <w:szCs w:val="24"/>
        </w:rPr>
      </w:pPr>
    </w:p>
    <w:p w14:paraId="1A6B0222" w14:textId="77777777" w:rsidR="00855F53" w:rsidRPr="00D33C52" w:rsidRDefault="00855F53" w:rsidP="00B84CFA">
      <w:pPr>
        <w:rPr>
          <w:rFonts w:asciiTheme="minorHAnsi" w:hAnsiTheme="minorHAnsi" w:cs="Arial"/>
          <w:snapToGrid w:val="0"/>
          <w:szCs w:val="24"/>
        </w:rPr>
      </w:pPr>
    </w:p>
    <w:sectPr w:rsidR="00855F53" w:rsidRPr="00D33C52" w:rsidSect="00F02286">
      <w:footerReference w:type="default" r:id="rId8"/>
      <w:pgSz w:w="12240" w:h="15840"/>
      <w:pgMar w:top="1418" w:right="1800" w:bottom="993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A30E9" w14:textId="77777777" w:rsidR="00E72B68" w:rsidRDefault="00E72B68" w:rsidP="00E72B68">
      <w:r>
        <w:separator/>
      </w:r>
    </w:p>
  </w:endnote>
  <w:endnote w:type="continuationSeparator" w:id="0">
    <w:p w14:paraId="60714264" w14:textId="77777777" w:rsidR="00E72B68" w:rsidRDefault="00E72B68" w:rsidP="00E7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AB1D3" w14:textId="26475A81" w:rsidR="00E72B68" w:rsidRPr="004C4B0D" w:rsidRDefault="00E72B68" w:rsidP="004C4B0D">
    <w:pPr>
      <w:pStyle w:val="Footer"/>
      <w:jc w:val="center"/>
      <w:rPr>
        <w:rFonts w:ascii="Arial" w:hAnsi="Arial" w:cs="Arial"/>
        <w:sz w:val="14"/>
      </w:rPr>
    </w:pPr>
    <w:r w:rsidRPr="004C4B0D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4DAE6" w14:textId="77777777" w:rsidR="00E72B68" w:rsidRDefault="00E72B68" w:rsidP="00E72B68">
      <w:r>
        <w:separator/>
      </w:r>
    </w:p>
  </w:footnote>
  <w:footnote w:type="continuationSeparator" w:id="0">
    <w:p w14:paraId="25141270" w14:textId="77777777" w:rsidR="00E72B68" w:rsidRDefault="00E72B68" w:rsidP="00E72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0537D"/>
    <w:multiLevelType w:val="hybridMultilevel"/>
    <w:tmpl w:val="557A877C"/>
    <w:lvl w:ilvl="0" w:tplc="9E6AB30C">
      <w:start w:val="3"/>
      <w:numFmt w:val="lowerLetter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3FEC0CDE"/>
    <w:multiLevelType w:val="hybridMultilevel"/>
    <w:tmpl w:val="954A9B40"/>
    <w:lvl w:ilvl="0" w:tplc="8E76C1A0">
      <w:start w:val="1"/>
      <w:numFmt w:val="lowerLetter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48B754C"/>
    <w:multiLevelType w:val="hybridMultilevel"/>
    <w:tmpl w:val="8CF651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27227">
    <w:abstractNumId w:val="1"/>
  </w:num>
  <w:num w:numId="2" w16cid:durableId="162160716">
    <w:abstractNumId w:val="0"/>
  </w:num>
  <w:num w:numId="3" w16cid:durableId="1899508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DBD"/>
    <w:rsid w:val="0000274F"/>
    <w:rsid w:val="00035C58"/>
    <w:rsid w:val="00042F62"/>
    <w:rsid w:val="0006735F"/>
    <w:rsid w:val="00077C8D"/>
    <w:rsid w:val="000B58A6"/>
    <w:rsid w:val="000C026B"/>
    <w:rsid w:val="000C4D8C"/>
    <w:rsid w:val="00125872"/>
    <w:rsid w:val="00142973"/>
    <w:rsid w:val="001434A2"/>
    <w:rsid w:val="001646D7"/>
    <w:rsid w:val="00165B88"/>
    <w:rsid w:val="001954FA"/>
    <w:rsid w:val="00196461"/>
    <w:rsid w:val="001A12E2"/>
    <w:rsid w:val="001F29C4"/>
    <w:rsid w:val="00221856"/>
    <w:rsid w:val="00263E7E"/>
    <w:rsid w:val="00280DEE"/>
    <w:rsid w:val="00296D24"/>
    <w:rsid w:val="002B21FC"/>
    <w:rsid w:val="002C4FE7"/>
    <w:rsid w:val="003065EA"/>
    <w:rsid w:val="0031690F"/>
    <w:rsid w:val="00345E82"/>
    <w:rsid w:val="00352C38"/>
    <w:rsid w:val="00387D42"/>
    <w:rsid w:val="003A28D6"/>
    <w:rsid w:val="003E37AA"/>
    <w:rsid w:val="00402987"/>
    <w:rsid w:val="00417409"/>
    <w:rsid w:val="00457E22"/>
    <w:rsid w:val="004C4B0D"/>
    <w:rsid w:val="004E3BED"/>
    <w:rsid w:val="004F2516"/>
    <w:rsid w:val="005059C8"/>
    <w:rsid w:val="00527DC5"/>
    <w:rsid w:val="00530F4B"/>
    <w:rsid w:val="00537B80"/>
    <w:rsid w:val="00537DBD"/>
    <w:rsid w:val="005D3D04"/>
    <w:rsid w:val="005F0983"/>
    <w:rsid w:val="005F1232"/>
    <w:rsid w:val="0066333B"/>
    <w:rsid w:val="006B697B"/>
    <w:rsid w:val="006E6241"/>
    <w:rsid w:val="006E7E51"/>
    <w:rsid w:val="00700293"/>
    <w:rsid w:val="007165CA"/>
    <w:rsid w:val="007211D3"/>
    <w:rsid w:val="00724788"/>
    <w:rsid w:val="007353CA"/>
    <w:rsid w:val="0074526D"/>
    <w:rsid w:val="00767BC0"/>
    <w:rsid w:val="00791874"/>
    <w:rsid w:val="007A2A30"/>
    <w:rsid w:val="007B4DB2"/>
    <w:rsid w:val="008067AC"/>
    <w:rsid w:val="00816EBD"/>
    <w:rsid w:val="00851DE8"/>
    <w:rsid w:val="008528E4"/>
    <w:rsid w:val="00855F53"/>
    <w:rsid w:val="0086787F"/>
    <w:rsid w:val="008C573A"/>
    <w:rsid w:val="008F244C"/>
    <w:rsid w:val="008F4FBE"/>
    <w:rsid w:val="008F73ED"/>
    <w:rsid w:val="009147D2"/>
    <w:rsid w:val="00935E11"/>
    <w:rsid w:val="00941011"/>
    <w:rsid w:val="00980F69"/>
    <w:rsid w:val="009929E4"/>
    <w:rsid w:val="00995DF2"/>
    <w:rsid w:val="009966ED"/>
    <w:rsid w:val="009B42B5"/>
    <w:rsid w:val="009E0AC2"/>
    <w:rsid w:val="00A1186F"/>
    <w:rsid w:val="00A55373"/>
    <w:rsid w:val="00A7066E"/>
    <w:rsid w:val="00A84BB2"/>
    <w:rsid w:val="00B567ED"/>
    <w:rsid w:val="00B70C6C"/>
    <w:rsid w:val="00B84CFA"/>
    <w:rsid w:val="00B8662C"/>
    <w:rsid w:val="00B920AB"/>
    <w:rsid w:val="00BA731F"/>
    <w:rsid w:val="00BC5584"/>
    <w:rsid w:val="00BD1117"/>
    <w:rsid w:val="00BF12D8"/>
    <w:rsid w:val="00C06A94"/>
    <w:rsid w:val="00C11783"/>
    <w:rsid w:val="00C300B4"/>
    <w:rsid w:val="00C423DF"/>
    <w:rsid w:val="00C86DA3"/>
    <w:rsid w:val="00CA712D"/>
    <w:rsid w:val="00CC7995"/>
    <w:rsid w:val="00D00291"/>
    <w:rsid w:val="00D123C5"/>
    <w:rsid w:val="00D33C52"/>
    <w:rsid w:val="00D34111"/>
    <w:rsid w:val="00D70FF0"/>
    <w:rsid w:val="00DB3A2F"/>
    <w:rsid w:val="00E01F48"/>
    <w:rsid w:val="00E115F0"/>
    <w:rsid w:val="00E55B28"/>
    <w:rsid w:val="00E5666F"/>
    <w:rsid w:val="00E72B68"/>
    <w:rsid w:val="00E7741A"/>
    <w:rsid w:val="00E863C3"/>
    <w:rsid w:val="00E96FF9"/>
    <w:rsid w:val="00EA3F37"/>
    <w:rsid w:val="00EB27EC"/>
    <w:rsid w:val="00EF3E1E"/>
    <w:rsid w:val="00F02286"/>
    <w:rsid w:val="00F34BFF"/>
    <w:rsid w:val="00F66B25"/>
    <w:rsid w:val="00F82B40"/>
    <w:rsid w:val="00FA5C1C"/>
    <w:rsid w:val="00FB74F0"/>
    <w:rsid w:val="00FC73B4"/>
    <w:rsid w:val="00FD438D"/>
    <w:rsid w:val="00FE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20A3EC3"/>
  <w15:docId w15:val="{243CA0FD-41D6-4958-840B-2CE37697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2286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02286"/>
    <w:rPr>
      <w:rFonts w:ascii="Arial" w:hAnsi="Arial"/>
      <w:snapToGrid w:val="0"/>
      <w:color w:val="000000"/>
    </w:rPr>
  </w:style>
  <w:style w:type="paragraph" w:customStyle="1" w:styleId="CoverActName">
    <w:name w:val="CoverActName"/>
    <w:basedOn w:val="Normal"/>
    <w:rsid w:val="00F0228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table" w:styleId="TableGrid">
    <w:name w:val="Table Grid"/>
    <w:basedOn w:val="TableNormal"/>
    <w:rsid w:val="00F02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022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2987"/>
    <w:pPr>
      <w:ind w:left="720"/>
      <w:contextualSpacing/>
    </w:pPr>
  </w:style>
  <w:style w:type="paragraph" w:customStyle="1" w:styleId="N-line3">
    <w:name w:val="N-line3"/>
    <w:basedOn w:val="Normal"/>
    <w:next w:val="Normal"/>
    <w:rsid w:val="00B920AB"/>
    <w:pPr>
      <w:pBdr>
        <w:bottom w:val="single" w:sz="12" w:space="1" w:color="auto"/>
      </w:pBdr>
      <w:jc w:val="both"/>
    </w:pPr>
  </w:style>
  <w:style w:type="character" w:styleId="CommentReference">
    <w:name w:val="annotation reference"/>
    <w:basedOn w:val="DefaultParagraphFont"/>
    <w:semiHidden/>
    <w:unhideWhenUsed/>
    <w:rsid w:val="005F09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F098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F09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0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0983"/>
    <w:rPr>
      <w:b/>
      <w:bCs/>
      <w:lang w:eastAsia="en-US"/>
    </w:rPr>
  </w:style>
  <w:style w:type="paragraph" w:styleId="Header">
    <w:name w:val="header"/>
    <w:basedOn w:val="Normal"/>
    <w:link w:val="HeaderChar"/>
    <w:unhideWhenUsed/>
    <w:rsid w:val="00E72B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72B68"/>
    <w:rPr>
      <w:sz w:val="24"/>
      <w:lang w:eastAsia="en-US"/>
    </w:rPr>
  </w:style>
  <w:style w:type="paragraph" w:styleId="Footer">
    <w:name w:val="footer"/>
    <w:basedOn w:val="Normal"/>
    <w:link w:val="FooterChar"/>
    <w:unhideWhenUsed/>
    <w:rsid w:val="00E72B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72B68"/>
    <w:rPr>
      <w:sz w:val="24"/>
      <w:lang w:eastAsia="en-US"/>
    </w:rPr>
  </w:style>
  <w:style w:type="paragraph" w:styleId="Revision">
    <w:name w:val="Revision"/>
    <w:hidden/>
    <w:uiPriority w:val="99"/>
    <w:semiHidden/>
    <w:rsid w:val="004C4B0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FC365-0A0E-4DC5-960B-581407B58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1002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Ofiana, Jen</dc:creator>
  <cp:lastModifiedBy>Moxon, KarenL</cp:lastModifiedBy>
  <cp:revision>5</cp:revision>
  <cp:lastPrinted>2018-09-26T01:06:00Z</cp:lastPrinted>
  <dcterms:created xsi:type="dcterms:W3CDTF">2022-09-29T05:40:00Z</dcterms:created>
  <dcterms:modified xsi:type="dcterms:W3CDTF">2022-09-30T00:34:00Z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A38672750</vt:lpwstr>
  </property>
  <property fmtid="{D5CDD505-2E9C-101B-9397-08002B2CF9AE}" pid="4" name="Objective-Title">
    <vt:lpwstr>20220926 energy industry levy - other 2022 (explanatory statement)</vt:lpwstr>
  </property>
  <property fmtid="{D5CDD505-2E9C-101B-9397-08002B2CF9AE}" pid="5" name="Objective-Comment">
    <vt:lpwstr/>
  </property>
  <property fmtid="{D5CDD505-2E9C-101B-9397-08002B2CF9AE}" pid="6" name="Objective-CreationStamp">
    <vt:filetime>2022-09-26T04:00:37Z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2022-09-26T23:32:08Z</vt:filetime>
  </property>
  <property fmtid="{D5CDD505-2E9C-101B-9397-08002B2CF9AE}" pid="11" name="Objective-Owner">
    <vt:lpwstr>Ryan Ostopowicz</vt:lpwstr>
  </property>
  <property fmtid="{D5CDD505-2E9C-101B-9397-08002B2CF9AE}" pid="12" name="Objective-Path">
    <vt:lpwstr>Whole of ACT Government:ICRC - Independent Competition and Regulatory Commission:06. UTILITIES LICENSING:02. Fees and Levies:Previous Fees and Levies:2022-23 Fees and Levies:07 Instruments:Levy:</vt:lpwstr>
  </property>
  <property fmtid="{D5CDD505-2E9C-101B-9397-08002B2CF9AE}" pid="13" name="Objective-Parent">
    <vt:lpwstr>Levy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5.1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1-2022/64755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CRA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/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ICRC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