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F106BB" w:rsidRDefault="00790FE4" w:rsidP="001A32A5">
      <w:pPr>
        <w:spacing w:after="0"/>
        <w:jc w:val="center"/>
        <w:rPr>
          <w:rFonts w:asciiTheme="minorHAnsi" w:hAnsiTheme="minorHAnsi" w:cstheme="minorHAnsi"/>
          <w:b/>
          <w:bCs/>
          <w:sz w:val="24"/>
          <w:szCs w:val="24"/>
        </w:rPr>
      </w:pPr>
    </w:p>
    <w:p w14:paraId="42440CF1" w14:textId="77777777" w:rsidR="00790FE4" w:rsidRPr="00F106BB" w:rsidRDefault="00790FE4" w:rsidP="001A32A5">
      <w:pPr>
        <w:spacing w:after="0"/>
        <w:jc w:val="center"/>
        <w:rPr>
          <w:rFonts w:asciiTheme="minorHAnsi" w:hAnsiTheme="minorHAnsi" w:cstheme="minorHAnsi"/>
          <w:b/>
          <w:bCs/>
          <w:sz w:val="24"/>
          <w:szCs w:val="24"/>
        </w:rPr>
      </w:pPr>
    </w:p>
    <w:p w14:paraId="47B146F4" w14:textId="378BD17D" w:rsidR="00BB387E" w:rsidRPr="00F106BB" w:rsidRDefault="006555E3"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202</w:t>
      </w:r>
      <w:r w:rsidR="00DF40CD" w:rsidRPr="00F106BB">
        <w:rPr>
          <w:rFonts w:asciiTheme="minorHAnsi" w:hAnsiTheme="minorHAnsi" w:cstheme="minorHAnsi"/>
          <w:b/>
          <w:bCs/>
          <w:sz w:val="24"/>
          <w:szCs w:val="24"/>
        </w:rPr>
        <w:t>2</w:t>
      </w:r>
    </w:p>
    <w:p w14:paraId="76FBCA77" w14:textId="77777777" w:rsidR="00BB387E" w:rsidRPr="00F106BB" w:rsidRDefault="00BB387E" w:rsidP="001A32A5">
      <w:pPr>
        <w:spacing w:after="0"/>
        <w:jc w:val="center"/>
        <w:rPr>
          <w:rFonts w:asciiTheme="minorHAnsi" w:hAnsiTheme="minorHAnsi" w:cstheme="minorHAnsi"/>
          <w:b/>
          <w:sz w:val="24"/>
          <w:szCs w:val="24"/>
        </w:rPr>
      </w:pPr>
    </w:p>
    <w:p w14:paraId="3493308A" w14:textId="77777777" w:rsidR="00BB387E" w:rsidRPr="00F106BB" w:rsidRDefault="00BB387E" w:rsidP="001A32A5">
      <w:pPr>
        <w:spacing w:after="0"/>
        <w:jc w:val="center"/>
        <w:rPr>
          <w:rFonts w:asciiTheme="minorHAnsi" w:hAnsiTheme="minorHAnsi" w:cstheme="minorHAnsi"/>
          <w:b/>
          <w:sz w:val="24"/>
          <w:szCs w:val="24"/>
        </w:rPr>
      </w:pPr>
    </w:p>
    <w:p w14:paraId="0DB9FAF9" w14:textId="77777777" w:rsidR="00BB387E" w:rsidRPr="00F106BB" w:rsidRDefault="00BB387E" w:rsidP="001A32A5">
      <w:pPr>
        <w:spacing w:after="0"/>
        <w:jc w:val="center"/>
        <w:rPr>
          <w:rFonts w:asciiTheme="minorHAnsi" w:hAnsiTheme="minorHAnsi" w:cstheme="minorHAnsi"/>
          <w:b/>
          <w:sz w:val="24"/>
          <w:szCs w:val="24"/>
        </w:rPr>
      </w:pPr>
    </w:p>
    <w:p w14:paraId="32DDD7F5" w14:textId="77777777" w:rsidR="00BB387E" w:rsidRPr="00F106BB" w:rsidRDefault="00BB387E" w:rsidP="001A32A5">
      <w:pPr>
        <w:spacing w:after="0"/>
        <w:jc w:val="center"/>
        <w:rPr>
          <w:rFonts w:asciiTheme="minorHAnsi" w:hAnsiTheme="minorHAnsi" w:cstheme="minorHAnsi"/>
          <w:b/>
          <w:sz w:val="24"/>
          <w:szCs w:val="24"/>
        </w:rPr>
      </w:pPr>
    </w:p>
    <w:p w14:paraId="03B2A002" w14:textId="77777777" w:rsidR="00BB387E" w:rsidRPr="00F106BB" w:rsidRDefault="00BB387E" w:rsidP="001A32A5">
      <w:pPr>
        <w:spacing w:after="0"/>
        <w:jc w:val="center"/>
        <w:rPr>
          <w:rFonts w:asciiTheme="minorHAnsi" w:hAnsiTheme="minorHAnsi" w:cstheme="minorHAnsi"/>
          <w:b/>
          <w:bCs/>
          <w:sz w:val="24"/>
          <w:szCs w:val="24"/>
        </w:rPr>
      </w:pPr>
    </w:p>
    <w:p w14:paraId="76B12392" w14:textId="77777777" w:rsidR="00BB387E" w:rsidRPr="00F106BB" w:rsidRDefault="00BB387E" w:rsidP="001A32A5">
      <w:pPr>
        <w:spacing w:after="0"/>
        <w:jc w:val="center"/>
        <w:rPr>
          <w:rFonts w:asciiTheme="minorHAnsi" w:hAnsiTheme="minorHAnsi" w:cstheme="minorHAnsi"/>
          <w:b/>
          <w:bCs/>
          <w:sz w:val="24"/>
          <w:szCs w:val="24"/>
        </w:rPr>
      </w:pPr>
    </w:p>
    <w:p w14:paraId="04AE96BF" w14:textId="77777777" w:rsidR="00BB387E" w:rsidRPr="00F106BB" w:rsidRDefault="00BB387E"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THE LEGISLATIVE ASSEMBLY FOR THE</w:t>
      </w:r>
    </w:p>
    <w:p w14:paraId="38D9D6DC" w14:textId="77777777" w:rsidR="00BB387E" w:rsidRPr="00F106BB" w:rsidRDefault="00BB387E" w:rsidP="001A32A5">
      <w:pPr>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AUSTRALIAN CAPITAL TERRITORY</w:t>
      </w:r>
    </w:p>
    <w:p w14:paraId="1814759D" w14:textId="77777777" w:rsidR="00BB387E" w:rsidRPr="00F106BB" w:rsidRDefault="00BB387E" w:rsidP="001A32A5">
      <w:pPr>
        <w:spacing w:after="0"/>
        <w:jc w:val="center"/>
        <w:rPr>
          <w:rFonts w:asciiTheme="minorHAnsi" w:hAnsiTheme="minorHAnsi" w:cstheme="minorHAnsi"/>
          <w:b/>
          <w:sz w:val="24"/>
          <w:szCs w:val="24"/>
        </w:rPr>
      </w:pPr>
    </w:p>
    <w:p w14:paraId="63F0CAA5" w14:textId="77777777" w:rsidR="00BB387E" w:rsidRPr="00F106BB" w:rsidRDefault="00BB387E" w:rsidP="001A32A5">
      <w:pPr>
        <w:spacing w:after="0"/>
        <w:jc w:val="center"/>
        <w:rPr>
          <w:rFonts w:asciiTheme="minorHAnsi" w:hAnsiTheme="minorHAnsi" w:cstheme="minorHAnsi"/>
          <w:b/>
          <w:sz w:val="24"/>
          <w:szCs w:val="24"/>
        </w:rPr>
      </w:pPr>
    </w:p>
    <w:p w14:paraId="279B0824" w14:textId="77777777" w:rsidR="00BB387E" w:rsidRPr="00F106BB" w:rsidRDefault="00BB387E" w:rsidP="001A32A5">
      <w:pPr>
        <w:spacing w:after="0"/>
        <w:jc w:val="center"/>
        <w:rPr>
          <w:rFonts w:asciiTheme="minorHAnsi" w:hAnsiTheme="minorHAnsi" w:cstheme="minorHAnsi"/>
          <w:b/>
          <w:sz w:val="24"/>
          <w:szCs w:val="24"/>
        </w:rPr>
      </w:pPr>
    </w:p>
    <w:p w14:paraId="01940BA6" w14:textId="77777777" w:rsidR="00BB387E" w:rsidRPr="00F106BB" w:rsidRDefault="00BB387E" w:rsidP="001A32A5">
      <w:pPr>
        <w:spacing w:after="0"/>
        <w:jc w:val="center"/>
        <w:rPr>
          <w:rFonts w:asciiTheme="minorHAnsi" w:hAnsiTheme="minorHAnsi" w:cstheme="minorHAnsi"/>
          <w:b/>
          <w:sz w:val="24"/>
          <w:szCs w:val="24"/>
        </w:rPr>
      </w:pPr>
    </w:p>
    <w:p w14:paraId="278F861F" w14:textId="77777777" w:rsidR="00BB387E" w:rsidRPr="00F106BB" w:rsidRDefault="00BB387E" w:rsidP="001A32A5">
      <w:pPr>
        <w:spacing w:after="0"/>
        <w:jc w:val="center"/>
        <w:rPr>
          <w:rFonts w:asciiTheme="minorHAnsi" w:hAnsiTheme="minorHAnsi" w:cstheme="minorHAnsi"/>
          <w:b/>
          <w:sz w:val="24"/>
          <w:szCs w:val="24"/>
        </w:rPr>
      </w:pPr>
    </w:p>
    <w:p w14:paraId="48190A2F" w14:textId="77777777" w:rsidR="00BB387E" w:rsidRPr="00F106BB" w:rsidRDefault="00BB387E" w:rsidP="001A32A5">
      <w:pPr>
        <w:spacing w:after="0"/>
        <w:jc w:val="center"/>
        <w:rPr>
          <w:rFonts w:asciiTheme="minorHAnsi" w:hAnsiTheme="minorHAnsi" w:cstheme="minorHAnsi"/>
          <w:b/>
          <w:sz w:val="24"/>
          <w:szCs w:val="24"/>
        </w:rPr>
      </w:pPr>
    </w:p>
    <w:p w14:paraId="03A897E3" w14:textId="77777777" w:rsidR="00BB387E" w:rsidRPr="00F106BB" w:rsidRDefault="00BB387E" w:rsidP="001A32A5">
      <w:pPr>
        <w:spacing w:after="0"/>
        <w:jc w:val="center"/>
        <w:rPr>
          <w:rFonts w:asciiTheme="minorHAnsi" w:hAnsiTheme="minorHAnsi" w:cstheme="minorHAnsi"/>
          <w:b/>
          <w:sz w:val="24"/>
          <w:szCs w:val="24"/>
        </w:rPr>
      </w:pPr>
    </w:p>
    <w:p w14:paraId="75D7A359" w14:textId="77777777" w:rsidR="00BB387E" w:rsidRPr="00F106BB" w:rsidRDefault="00BB387E" w:rsidP="001A32A5">
      <w:pPr>
        <w:spacing w:after="0"/>
        <w:jc w:val="center"/>
        <w:rPr>
          <w:rFonts w:asciiTheme="minorHAnsi" w:hAnsiTheme="minorHAnsi" w:cstheme="minorHAnsi"/>
          <w:b/>
          <w:sz w:val="24"/>
          <w:szCs w:val="24"/>
        </w:rPr>
      </w:pPr>
    </w:p>
    <w:p w14:paraId="6CA27CE6" w14:textId="77777777" w:rsidR="00BB387E" w:rsidRPr="00F106BB" w:rsidRDefault="00BB387E" w:rsidP="001A32A5">
      <w:pPr>
        <w:spacing w:after="0"/>
        <w:jc w:val="center"/>
        <w:rPr>
          <w:rFonts w:asciiTheme="minorHAnsi" w:hAnsiTheme="minorHAnsi" w:cstheme="minorHAnsi"/>
          <w:b/>
          <w:sz w:val="24"/>
          <w:szCs w:val="24"/>
        </w:rPr>
      </w:pPr>
    </w:p>
    <w:p w14:paraId="309E6F3A" w14:textId="77777777" w:rsidR="00BB387E" w:rsidRPr="00F106BB" w:rsidRDefault="00BB387E" w:rsidP="001A32A5">
      <w:pPr>
        <w:spacing w:after="0"/>
        <w:jc w:val="center"/>
        <w:rPr>
          <w:rFonts w:asciiTheme="minorHAnsi" w:hAnsiTheme="minorHAnsi" w:cstheme="minorHAnsi"/>
          <w:b/>
          <w:sz w:val="24"/>
          <w:szCs w:val="24"/>
        </w:rPr>
      </w:pPr>
    </w:p>
    <w:p w14:paraId="69918477" w14:textId="79A09D76" w:rsidR="00741C4A" w:rsidRPr="00F106BB" w:rsidRDefault="0089459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 xml:space="preserve">JUSTICE AND COMMUNITY SAFETY LEGISLATION AMENDMENT </w:t>
      </w:r>
      <w:r w:rsidR="00741C4A" w:rsidRPr="00F106BB">
        <w:rPr>
          <w:rFonts w:asciiTheme="minorHAnsi" w:hAnsiTheme="minorHAnsi" w:cstheme="minorHAnsi"/>
          <w:b/>
          <w:bCs/>
          <w:sz w:val="24"/>
          <w:szCs w:val="24"/>
        </w:rPr>
        <w:t xml:space="preserve">BILL </w:t>
      </w:r>
      <w:r w:rsidR="00741C4A" w:rsidRPr="00932EF8">
        <w:rPr>
          <w:rFonts w:asciiTheme="minorHAnsi" w:hAnsiTheme="minorHAnsi" w:cstheme="minorHAnsi"/>
          <w:b/>
          <w:bCs/>
          <w:sz w:val="24"/>
          <w:szCs w:val="24"/>
        </w:rPr>
        <w:t>20</w:t>
      </w:r>
      <w:r w:rsidR="00130A37" w:rsidRPr="00932EF8">
        <w:rPr>
          <w:rFonts w:asciiTheme="minorHAnsi" w:hAnsiTheme="minorHAnsi" w:cstheme="minorHAnsi"/>
          <w:b/>
          <w:bCs/>
          <w:sz w:val="24"/>
          <w:szCs w:val="24"/>
        </w:rPr>
        <w:t>2</w:t>
      </w:r>
      <w:r w:rsidR="00DF40CD" w:rsidRPr="00932EF8">
        <w:rPr>
          <w:rFonts w:asciiTheme="minorHAnsi" w:hAnsiTheme="minorHAnsi" w:cstheme="minorHAnsi"/>
          <w:b/>
          <w:bCs/>
          <w:sz w:val="24"/>
          <w:szCs w:val="24"/>
        </w:rPr>
        <w:t>2</w:t>
      </w:r>
      <w:r w:rsidR="008C75B1" w:rsidRPr="00932EF8">
        <w:rPr>
          <w:rFonts w:asciiTheme="minorHAnsi" w:hAnsiTheme="minorHAnsi" w:cstheme="minorHAnsi"/>
          <w:b/>
          <w:bCs/>
          <w:sz w:val="24"/>
          <w:szCs w:val="24"/>
        </w:rPr>
        <w:t xml:space="preserve"> (N</w:t>
      </w:r>
      <w:r w:rsidR="00946839">
        <w:rPr>
          <w:rFonts w:asciiTheme="minorHAnsi" w:hAnsiTheme="minorHAnsi" w:cstheme="minorHAnsi"/>
          <w:b/>
          <w:bCs/>
          <w:sz w:val="24"/>
          <w:szCs w:val="24"/>
        </w:rPr>
        <w:t>o</w:t>
      </w:r>
      <w:r w:rsidR="008C75B1" w:rsidRPr="00932EF8">
        <w:rPr>
          <w:rFonts w:asciiTheme="minorHAnsi" w:hAnsiTheme="minorHAnsi" w:cstheme="minorHAnsi"/>
          <w:b/>
          <w:bCs/>
          <w:sz w:val="24"/>
          <w:szCs w:val="24"/>
        </w:rPr>
        <w:t xml:space="preserve"> 2)</w:t>
      </w:r>
    </w:p>
    <w:p w14:paraId="19F3C407" w14:textId="77777777" w:rsidR="00BB387E" w:rsidRPr="00F106BB" w:rsidRDefault="00BB387E" w:rsidP="001A32A5">
      <w:pPr>
        <w:spacing w:after="0"/>
        <w:jc w:val="center"/>
        <w:rPr>
          <w:rFonts w:asciiTheme="minorHAnsi" w:hAnsiTheme="minorHAnsi" w:cstheme="minorHAnsi"/>
          <w:b/>
          <w:bCs/>
          <w:sz w:val="24"/>
          <w:szCs w:val="24"/>
        </w:rPr>
      </w:pPr>
    </w:p>
    <w:p w14:paraId="37B3F0B9" w14:textId="77777777" w:rsidR="00BB387E" w:rsidRPr="00F106BB" w:rsidRDefault="00BB387E" w:rsidP="001A32A5">
      <w:pPr>
        <w:spacing w:after="0"/>
        <w:jc w:val="center"/>
        <w:rPr>
          <w:rFonts w:asciiTheme="minorHAnsi" w:hAnsiTheme="minorHAnsi" w:cstheme="minorHAnsi"/>
          <w:b/>
          <w:sz w:val="24"/>
          <w:szCs w:val="24"/>
        </w:rPr>
      </w:pPr>
    </w:p>
    <w:p w14:paraId="0D26BB2F" w14:textId="77777777" w:rsidR="00BB387E" w:rsidRPr="00F106BB" w:rsidRDefault="00BB387E" w:rsidP="001A32A5">
      <w:pPr>
        <w:spacing w:after="0"/>
        <w:jc w:val="center"/>
        <w:rPr>
          <w:rFonts w:asciiTheme="minorHAnsi" w:hAnsiTheme="minorHAnsi" w:cstheme="minorHAnsi"/>
          <w:b/>
          <w:bCs/>
          <w:sz w:val="24"/>
          <w:szCs w:val="24"/>
        </w:rPr>
      </w:pPr>
    </w:p>
    <w:p w14:paraId="588053E2" w14:textId="08708433" w:rsidR="00BC3EF0" w:rsidRPr="00F106BB" w:rsidRDefault="00BB387E"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EXPLANATORY STATEMENT</w:t>
      </w:r>
    </w:p>
    <w:p w14:paraId="06C942D2" w14:textId="5211A683" w:rsidR="00BC3EF0" w:rsidRPr="00F106BB" w:rsidRDefault="00BC3EF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and</w:t>
      </w:r>
    </w:p>
    <w:p w14:paraId="21E7A29D" w14:textId="081CF002" w:rsidR="00BB387E" w:rsidRPr="00F106BB" w:rsidRDefault="00BC3EF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HUMAN RIGHTS COMPATIBILITY STATEMENT</w:t>
      </w:r>
    </w:p>
    <w:p w14:paraId="00B32D69" w14:textId="797A78E0" w:rsidR="00BC3EF0" w:rsidRPr="00F106BB" w:rsidRDefault="00BC3EF0" w:rsidP="001A32A5">
      <w:pPr>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w:t>
      </w:r>
      <w:r w:rsidRPr="00F106BB">
        <w:rPr>
          <w:rFonts w:asciiTheme="minorHAnsi" w:hAnsiTheme="minorHAnsi" w:cstheme="minorHAnsi"/>
          <w:b/>
          <w:bCs/>
          <w:i/>
          <w:iCs/>
          <w:sz w:val="24"/>
          <w:szCs w:val="24"/>
        </w:rPr>
        <w:t>Human Rights Act 2004</w:t>
      </w:r>
      <w:r w:rsidRPr="00F106BB">
        <w:rPr>
          <w:rFonts w:asciiTheme="minorHAnsi" w:hAnsiTheme="minorHAnsi" w:cstheme="minorHAnsi"/>
          <w:b/>
          <w:bCs/>
          <w:sz w:val="24"/>
          <w:szCs w:val="24"/>
        </w:rPr>
        <w:t>, s 37)</w:t>
      </w:r>
    </w:p>
    <w:p w14:paraId="4E561EC7" w14:textId="77777777" w:rsidR="00BB387E" w:rsidRPr="00F106BB" w:rsidRDefault="00BB387E" w:rsidP="001A32A5">
      <w:pPr>
        <w:spacing w:after="0"/>
        <w:jc w:val="center"/>
        <w:rPr>
          <w:rFonts w:asciiTheme="minorHAnsi" w:hAnsiTheme="minorHAnsi" w:cstheme="minorHAnsi"/>
          <w:b/>
          <w:sz w:val="24"/>
          <w:szCs w:val="24"/>
        </w:rPr>
      </w:pPr>
    </w:p>
    <w:p w14:paraId="58E7858B" w14:textId="77777777" w:rsidR="00BB387E" w:rsidRPr="00F106BB" w:rsidRDefault="00BB387E" w:rsidP="001A32A5">
      <w:pPr>
        <w:spacing w:after="0"/>
        <w:jc w:val="center"/>
        <w:rPr>
          <w:rFonts w:asciiTheme="minorHAnsi" w:hAnsiTheme="minorHAnsi" w:cstheme="minorHAnsi"/>
          <w:b/>
          <w:sz w:val="24"/>
          <w:szCs w:val="24"/>
        </w:rPr>
      </w:pPr>
    </w:p>
    <w:p w14:paraId="44FB09C0" w14:textId="77777777" w:rsidR="00BB387E" w:rsidRPr="00F106BB" w:rsidRDefault="00BB387E" w:rsidP="001A32A5">
      <w:pPr>
        <w:spacing w:after="0"/>
        <w:jc w:val="center"/>
        <w:rPr>
          <w:rFonts w:asciiTheme="minorHAnsi" w:hAnsiTheme="minorHAnsi" w:cstheme="minorHAnsi"/>
          <w:b/>
          <w:sz w:val="24"/>
          <w:szCs w:val="24"/>
        </w:rPr>
      </w:pPr>
    </w:p>
    <w:p w14:paraId="6DB1E5EF" w14:textId="77777777" w:rsidR="00BB387E" w:rsidRPr="00F106BB" w:rsidRDefault="00BB387E" w:rsidP="001A32A5">
      <w:pPr>
        <w:spacing w:after="0"/>
        <w:jc w:val="center"/>
        <w:rPr>
          <w:rFonts w:asciiTheme="minorHAnsi" w:hAnsiTheme="minorHAnsi" w:cstheme="minorHAnsi"/>
          <w:b/>
          <w:sz w:val="24"/>
          <w:szCs w:val="24"/>
        </w:rPr>
      </w:pPr>
    </w:p>
    <w:p w14:paraId="5CCF0433" w14:textId="77777777" w:rsidR="00BB387E" w:rsidRPr="00F106BB" w:rsidRDefault="00BB387E" w:rsidP="001A32A5">
      <w:pPr>
        <w:keepNext/>
        <w:widowControl w:val="0"/>
        <w:spacing w:after="0"/>
        <w:jc w:val="center"/>
        <w:outlineLvl w:val="7"/>
        <w:rPr>
          <w:rFonts w:asciiTheme="minorHAnsi" w:hAnsiTheme="minorHAnsi" w:cstheme="minorHAnsi"/>
          <w:b/>
          <w:bCs/>
          <w:sz w:val="24"/>
          <w:szCs w:val="24"/>
        </w:rPr>
      </w:pPr>
    </w:p>
    <w:p w14:paraId="0CE0F478" w14:textId="77777777" w:rsidR="00BB387E" w:rsidRPr="00F106BB" w:rsidRDefault="00BB387E" w:rsidP="001A32A5">
      <w:pPr>
        <w:keepNext/>
        <w:widowControl w:val="0"/>
        <w:spacing w:after="0"/>
        <w:jc w:val="center"/>
        <w:outlineLvl w:val="7"/>
        <w:rPr>
          <w:rFonts w:asciiTheme="minorHAnsi" w:hAnsiTheme="minorHAnsi" w:cstheme="minorHAnsi"/>
          <w:b/>
          <w:bCs/>
          <w:sz w:val="24"/>
          <w:szCs w:val="24"/>
        </w:rPr>
      </w:pPr>
    </w:p>
    <w:p w14:paraId="2D0F4E33" w14:textId="77777777" w:rsidR="00BB387E" w:rsidRPr="00F106BB" w:rsidRDefault="00BB387E" w:rsidP="0011623A">
      <w:pPr>
        <w:keepNext/>
        <w:widowControl w:val="0"/>
        <w:spacing w:after="0"/>
        <w:ind w:right="686"/>
        <w:jc w:val="right"/>
        <w:outlineLvl w:val="7"/>
        <w:rPr>
          <w:rFonts w:asciiTheme="minorHAnsi" w:hAnsiTheme="minorHAnsi" w:cstheme="minorHAnsi"/>
          <w:b/>
          <w:bCs/>
          <w:sz w:val="24"/>
          <w:szCs w:val="24"/>
        </w:rPr>
      </w:pPr>
      <w:r w:rsidRPr="00F106BB">
        <w:rPr>
          <w:rFonts w:asciiTheme="minorHAnsi" w:hAnsiTheme="minorHAnsi" w:cstheme="minorHAnsi"/>
          <w:b/>
          <w:bCs/>
          <w:sz w:val="24"/>
          <w:szCs w:val="24"/>
        </w:rPr>
        <w:t>Presented by</w:t>
      </w:r>
    </w:p>
    <w:p w14:paraId="5BBE2D1D" w14:textId="0BEDCC34" w:rsidR="00BB387E" w:rsidRPr="00F106BB" w:rsidRDefault="00106E05" w:rsidP="0011623A">
      <w:pPr>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 xml:space="preserve">Shane Rattenbury </w:t>
      </w:r>
      <w:r w:rsidR="00E954A1" w:rsidRPr="00F106BB">
        <w:rPr>
          <w:rFonts w:asciiTheme="minorHAnsi" w:hAnsiTheme="minorHAnsi" w:cstheme="minorHAnsi"/>
          <w:b/>
          <w:bCs/>
          <w:sz w:val="24"/>
          <w:szCs w:val="24"/>
        </w:rPr>
        <w:t>MLA</w:t>
      </w:r>
    </w:p>
    <w:p w14:paraId="3CBFA049" w14:textId="673ABA2B" w:rsidR="00682BBB" w:rsidRPr="00F106BB" w:rsidRDefault="00682BBB" w:rsidP="0011623A">
      <w:pPr>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Attorney-General</w:t>
      </w:r>
    </w:p>
    <w:p w14:paraId="29D58DC6" w14:textId="77777777" w:rsidR="00DC5912" w:rsidRPr="00F106BB" w:rsidRDefault="00DC5912" w:rsidP="001A32A5">
      <w:pPr>
        <w:spacing w:after="0" w:line="240" w:lineRule="auto"/>
        <w:jc w:val="both"/>
        <w:rPr>
          <w:rFonts w:asciiTheme="minorHAnsi" w:hAnsiTheme="minorHAnsi" w:cstheme="minorHAnsi"/>
          <w:b/>
          <w:bCs/>
          <w:sz w:val="24"/>
          <w:szCs w:val="24"/>
          <w:u w:val="single"/>
        </w:rPr>
        <w:sectPr w:rsidR="00DC5912" w:rsidRPr="00F106B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F106BB">
        <w:rPr>
          <w:rFonts w:asciiTheme="minorHAnsi" w:hAnsiTheme="minorHAnsi" w:cstheme="minorHAnsi"/>
          <w:b/>
          <w:bCs/>
          <w:sz w:val="24"/>
          <w:szCs w:val="24"/>
          <w:u w:val="single"/>
        </w:rPr>
        <w:br w:type="page"/>
      </w:r>
    </w:p>
    <w:p w14:paraId="1F586C92" w14:textId="77777777" w:rsidR="00894590" w:rsidRPr="00F106BB" w:rsidRDefault="00894590" w:rsidP="001A32A5">
      <w:pPr>
        <w:spacing w:after="0"/>
        <w:jc w:val="both"/>
        <w:rPr>
          <w:rFonts w:asciiTheme="minorHAnsi" w:hAnsiTheme="minorHAnsi" w:cstheme="minorHAnsi"/>
          <w:b/>
          <w:sz w:val="24"/>
          <w:szCs w:val="24"/>
        </w:rPr>
      </w:pPr>
    </w:p>
    <w:p w14:paraId="1E49F169" w14:textId="36AA07C2" w:rsidR="00894590" w:rsidRPr="00F106BB" w:rsidRDefault="00894590" w:rsidP="001A32A5">
      <w:pPr>
        <w:spacing w:after="0"/>
        <w:jc w:val="both"/>
        <w:rPr>
          <w:rFonts w:asciiTheme="minorHAnsi" w:hAnsiTheme="minorHAnsi" w:cstheme="minorHAnsi"/>
          <w:b/>
          <w:bCs/>
          <w:sz w:val="24"/>
          <w:szCs w:val="24"/>
        </w:rPr>
      </w:pPr>
      <w:r w:rsidRPr="00F106BB">
        <w:rPr>
          <w:rFonts w:asciiTheme="minorHAnsi" w:hAnsiTheme="minorHAnsi" w:cstheme="minorHAnsi"/>
          <w:b/>
          <w:bCs/>
          <w:sz w:val="24"/>
          <w:szCs w:val="24"/>
        </w:rPr>
        <w:t>JUSTICE AND COMMUNITY SAFETY LEGISLATION AMENDMENT BILL 2022</w:t>
      </w:r>
      <w:r w:rsidR="00946839">
        <w:rPr>
          <w:rFonts w:asciiTheme="minorHAnsi" w:hAnsiTheme="minorHAnsi" w:cstheme="minorHAnsi"/>
          <w:b/>
          <w:bCs/>
          <w:sz w:val="24"/>
          <w:szCs w:val="24"/>
        </w:rPr>
        <w:t xml:space="preserve"> (No 2)</w:t>
      </w:r>
    </w:p>
    <w:p w14:paraId="2612AE1F" w14:textId="77777777" w:rsidR="00834FC9" w:rsidRPr="00F106BB" w:rsidRDefault="00834FC9" w:rsidP="001A32A5">
      <w:pPr>
        <w:spacing w:after="0"/>
        <w:contextualSpacing/>
        <w:jc w:val="both"/>
        <w:rPr>
          <w:rFonts w:asciiTheme="minorHAnsi" w:hAnsiTheme="minorHAnsi" w:cstheme="minorHAnsi"/>
          <w:bCs/>
          <w:sz w:val="24"/>
          <w:szCs w:val="24"/>
        </w:rPr>
      </w:pPr>
    </w:p>
    <w:p w14:paraId="1C55190C" w14:textId="2B2897A4" w:rsidR="00790FE4" w:rsidRPr="00F106BB" w:rsidRDefault="00834FC9" w:rsidP="001A32A5">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w:t>
      </w:r>
      <w:r w:rsidRPr="00F106BB">
        <w:rPr>
          <w:rFonts w:asciiTheme="minorHAnsi" w:hAnsiTheme="minorHAnsi" w:cstheme="minorHAnsi"/>
          <w:b/>
          <w:sz w:val="24"/>
          <w:szCs w:val="24"/>
        </w:rPr>
        <w:t>is</w:t>
      </w:r>
      <w:r w:rsidR="008C75B1">
        <w:rPr>
          <w:rFonts w:asciiTheme="minorHAnsi" w:hAnsiTheme="minorHAnsi" w:cstheme="minorHAnsi"/>
          <w:b/>
          <w:sz w:val="24"/>
          <w:szCs w:val="24"/>
        </w:rPr>
        <w:t xml:space="preserve"> not</w:t>
      </w:r>
      <w:r w:rsidRPr="00F106BB">
        <w:rPr>
          <w:rFonts w:asciiTheme="minorHAnsi" w:hAnsiTheme="minorHAnsi" w:cstheme="minorHAnsi"/>
          <w:bCs/>
          <w:sz w:val="24"/>
          <w:szCs w:val="24"/>
        </w:rPr>
        <w:t xml:space="preserve"> a Significant Bill. Significant Bills are bills that have been assessed as likely to have significant engagement of human rights and require more detailed reasoning in relation to compatibility with the </w:t>
      </w:r>
      <w:r w:rsidRPr="00F106BB">
        <w:rPr>
          <w:rFonts w:asciiTheme="minorHAnsi" w:hAnsiTheme="minorHAnsi" w:cstheme="minorHAnsi"/>
          <w:bCs/>
          <w:i/>
          <w:iCs/>
          <w:sz w:val="24"/>
          <w:szCs w:val="24"/>
        </w:rPr>
        <w:t>Human Rights Act 2004</w:t>
      </w:r>
      <w:r w:rsidRPr="00F106BB">
        <w:rPr>
          <w:rFonts w:asciiTheme="minorHAnsi" w:hAnsiTheme="minorHAnsi" w:cstheme="minorHAnsi"/>
          <w:bCs/>
          <w:sz w:val="24"/>
          <w:szCs w:val="24"/>
        </w:rPr>
        <w:t>.</w:t>
      </w:r>
    </w:p>
    <w:p w14:paraId="7D7A4727" w14:textId="77777777" w:rsidR="00894590" w:rsidRPr="00F106BB" w:rsidRDefault="00894590" w:rsidP="001A32A5">
      <w:pPr>
        <w:spacing w:after="0"/>
        <w:contextualSpacing/>
        <w:jc w:val="both"/>
        <w:rPr>
          <w:rFonts w:asciiTheme="minorHAnsi" w:hAnsiTheme="minorHAnsi" w:cstheme="minorHAnsi"/>
          <w:bCs/>
          <w:sz w:val="24"/>
          <w:szCs w:val="24"/>
        </w:rPr>
      </w:pPr>
    </w:p>
    <w:p w14:paraId="6247F476" w14:textId="4402B36C" w:rsidR="00894590" w:rsidRPr="00F106BB" w:rsidRDefault="00894590" w:rsidP="001A32A5">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This explanatory statement relates to the </w:t>
      </w:r>
      <w:r w:rsidRPr="00F106BB">
        <w:rPr>
          <w:rFonts w:asciiTheme="minorHAnsi" w:hAnsiTheme="minorHAnsi" w:cstheme="minorHAnsi"/>
          <w:bCs/>
          <w:i/>
          <w:iCs/>
          <w:sz w:val="24"/>
          <w:szCs w:val="24"/>
        </w:rPr>
        <w:t>Justice and Community Safety Legislation Amendment Bill 2022</w:t>
      </w:r>
      <w:r w:rsidR="00946839">
        <w:rPr>
          <w:rFonts w:asciiTheme="minorHAnsi" w:hAnsiTheme="minorHAnsi" w:cstheme="minorHAnsi"/>
          <w:bCs/>
          <w:i/>
          <w:iCs/>
          <w:sz w:val="24"/>
          <w:szCs w:val="24"/>
        </w:rPr>
        <w:t xml:space="preserve"> (No 2)</w:t>
      </w:r>
      <w:r w:rsidRPr="00F106BB">
        <w:rPr>
          <w:rFonts w:asciiTheme="minorHAnsi" w:hAnsiTheme="minorHAnsi" w:cstheme="minorHAnsi"/>
          <w:bCs/>
          <w:i/>
          <w:iCs/>
          <w:sz w:val="24"/>
          <w:szCs w:val="24"/>
        </w:rPr>
        <w:t xml:space="preserve"> </w:t>
      </w:r>
      <w:r w:rsidRPr="00F106BB">
        <w:rPr>
          <w:rFonts w:asciiTheme="minorHAnsi" w:hAnsiTheme="minorHAnsi" w:cstheme="minorHAnsi"/>
          <w:bCs/>
          <w:sz w:val="24"/>
          <w:szCs w:val="24"/>
        </w:rPr>
        <w:t xml:space="preserve">as presented to the Legislative Assembly. It has been prepared to assist the reader of the Bill and to help inform debate on it. It does not form part of the Bill and has not been endorsed by the Assembly. The statement is to be read in conjunction with the Bill. It is not, and is not meant to be, a comprehensive description of the Bill. </w:t>
      </w:r>
    </w:p>
    <w:p w14:paraId="3F20865D" w14:textId="77777777" w:rsidR="0052127F" w:rsidRPr="00F106BB" w:rsidRDefault="0052127F" w:rsidP="001A32A5">
      <w:pPr>
        <w:spacing w:after="0"/>
        <w:jc w:val="both"/>
        <w:rPr>
          <w:rFonts w:asciiTheme="minorHAnsi" w:hAnsiTheme="minorHAnsi" w:cstheme="minorHAnsi"/>
          <w:bCs/>
          <w:sz w:val="24"/>
          <w:szCs w:val="24"/>
          <w:highlight w:val="yellow"/>
        </w:rPr>
      </w:pPr>
    </w:p>
    <w:p w14:paraId="29C29316" w14:textId="56470B09" w:rsidR="007B6A78" w:rsidRPr="00F106BB" w:rsidRDefault="003323FA" w:rsidP="001A32A5">
      <w:pPr>
        <w:pStyle w:val="Heading2"/>
        <w:jc w:val="both"/>
        <w:rPr>
          <w:rFonts w:asciiTheme="minorHAnsi" w:hAnsiTheme="minorHAnsi" w:cstheme="minorHAnsi"/>
          <w:szCs w:val="24"/>
        </w:rPr>
      </w:pPr>
      <w:r w:rsidRPr="00F106BB">
        <w:rPr>
          <w:rFonts w:asciiTheme="minorHAnsi" w:hAnsiTheme="minorHAnsi" w:cstheme="minorHAnsi"/>
          <w:szCs w:val="24"/>
        </w:rPr>
        <w:t>OVERVIEW OF THE BILL</w:t>
      </w:r>
    </w:p>
    <w:p w14:paraId="7936E7CB" w14:textId="1D4A50AA" w:rsidR="00106E05" w:rsidRPr="00F106BB" w:rsidRDefault="00FF3EAD"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is an omnibus bill which amends a range of legislation </w:t>
      </w:r>
      <w:r w:rsidR="008C75B1" w:rsidRPr="008C75B1">
        <w:rPr>
          <w:rFonts w:asciiTheme="minorHAnsi" w:hAnsiTheme="minorHAnsi" w:cstheme="minorHAnsi"/>
          <w:bCs/>
          <w:sz w:val="24"/>
          <w:szCs w:val="24"/>
        </w:rPr>
        <w:t>in the Attorney-General and Minister for Consumer Affairs’ portfolios</w:t>
      </w:r>
      <w:r w:rsidRPr="00F106BB">
        <w:rPr>
          <w:rFonts w:asciiTheme="minorHAnsi" w:hAnsiTheme="minorHAnsi" w:cstheme="minorHAnsi"/>
          <w:bCs/>
          <w:sz w:val="24"/>
          <w:szCs w:val="24"/>
        </w:rPr>
        <w:t xml:space="preserve">, including: </w:t>
      </w:r>
    </w:p>
    <w:p w14:paraId="3331B738" w14:textId="77777777" w:rsidR="008C75B1" w:rsidRP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Agents Act 2003</w:t>
      </w:r>
    </w:p>
    <w:p w14:paraId="154EAB2D" w14:textId="03958D12" w:rsid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Agents (Transitional Provisions) Regulation 2022</w:t>
      </w:r>
    </w:p>
    <w:p w14:paraId="1B519221" w14:textId="1DFBA5BF" w:rsidR="00AB7094" w:rsidRPr="008C75B1" w:rsidRDefault="00AB7094" w:rsidP="008C75B1">
      <w:pPr>
        <w:pStyle w:val="ListParagraph"/>
        <w:numPr>
          <w:ilvl w:val="0"/>
          <w:numId w:val="21"/>
        </w:numPr>
        <w:jc w:val="both"/>
        <w:rPr>
          <w:rFonts w:asciiTheme="minorHAnsi" w:hAnsiTheme="minorHAnsi" w:cstheme="minorHAnsi"/>
          <w:bCs/>
          <w:i/>
          <w:iCs/>
          <w:sz w:val="24"/>
          <w:szCs w:val="24"/>
        </w:rPr>
      </w:pPr>
      <w:r>
        <w:rPr>
          <w:rFonts w:asciiTheme="minorHAnsi" w:hAnsiTheme="minorHAnsi" w:cstheme="minorHAnsi"/>
          <w:bCs/>
          <w:i/>
          <w:iCs/>
          <w:sz w:val="24"/>
          <w:szCs w:val="24"/>
        </w:rPr>
        <w:t>Evidence (Miscellaneous Provisions) Act 1991</w:t>
      </w:r>
    </w:p>
    <w:p w14:paraId="0BD877D2" w14:textId="77777777" w:rsidR="00FE6410" w:rsidRDefault="00FE6410" w:rsidP="008C75B1">
      <w:pPr>
        <w:pStyle w:val="ListParagraph"/>
        <w:numPr>
          <w:ilvl w:val="0"/>
          <w:numId w:val="21"/>
        </w:numPr>
        <w:jc w:val="both"/>
        <w:rPr>
          <w:rFonts w:asciiTheme="minorHAnsi" w:hAnsiTheme="minorHAnsi" w:cstheme="minorHAnsi"/>
          <w:bCs/>
          <w:i/>
          <w:iCs/>
          <w:sz w:val="24"/>
          <w:szCs w:val="24"/>
        </w:rPr>
      </w:pPr>
      <w:r>
        <w:rPr>
          <w:rFonts w:asciiTheme="minorHAnsi" w:hAnsiTheme="minorHAnsi" w:cstheme="minorHAnsi"/>
          <w:bCs/>
          <w:i/>
          <w:iCs/>
          <w:sz w:val="24"/>
          <w:szCs w:val="24"/>
        </w:rPr>
        <w:t xml:space="preserve">Guardianship and Management of Property Act 1991 </w:t>
      </w:r>
    </w:p>
    <w:p w14:paraId="060989EF" w14:textId="42532C54" w:rsidR="008C75B1" w:rsidRP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Justices of the Peace Act 1989</w:t>
      </w:r>
    </w:p>
    <w:p w14:paraId="36FD4C39" w14:textId="77777777" w:rsidR="008C75B1" w:rsidRP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Land Titles Act 1925</w:t>
      </w:r>
    </w:p>
    <w:p w14:paraId="2E61FB9A" w14:textId="77777777" w:rsidR="008C75B1" w:rsidRP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Land Titles Regulation 2015</w:t>
      </w:r>
    </w:p>
    <w:p w14:paraId="517B0A03" w14:textId="77777777" w:rsidR="008C75B1" w:rsidRP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Liquor Act 2010</w:t>
      </w:r>
    </w:p>
    <w:p w14:paraId="6D89F885" w14:textId="6AB42C0F" w:rsidR="008C75B1" w:rsidRPr="008C75B1" w:rsidRDefault="008C75B1" w:rsidP="008C75B1">
      <w:pPr>
        <w:pStyle w:val="ListParagraph"/>
        <w:numPr>
          <w:ilvl w:val="0"/>
          <w:numId w:val="21"/>
        </w:numPr>
        <w:jc w:val="both"/>
        <w:rPr>
          <w:rFonts w:asciiTheme="minorHAnsi" w:hAnsiTheme="minorHAnsi" w:cstheme="minorHAnsi"/>
          <w:bCs/>
          <w:i/>
          <w:iCs/>
          <w:sz w:val="24"/>
          <w:szCs w:val="24"/>
        </w:rPr>
      </w:pPr>
      <w:r w:rsidRPr="008C75B1">
        <w:rPr>
          <w:rFonts w:asciiTheme="minorHAnsi" w:hAnsiTheme="minorHAnsi" w:cstheme="minorHAnsi"/>
          <w:bCs/>
          <w:i/>
          <w:iCs/>
          <w:sz w:val="24"/>
          <w:szCs w:val="24"/>
        </w:rPr>
        <w:t>Powers of Attorney Act 2006</w:t>
      </w:r>
    </w:p>
    <w:p w14:paraId="76D638BF" w14:textId="5EA64A12" w:rsidR="00106E05" w:rsidRPr="00623A84" w:rsidRDefault="008C75B1" w:rsidP="008C75B1">
      <w:pPr>
        <w:pStyle w:val="ListParagraph"/>
        <w:numPr>
          <w:ilvl w:val="0"/>
          <w:numId w:val="21"/>
        </w:numPr>
        <w:jc w:val="both"/>
        <w:rPr>
          <w:rFonts w:asciiTheme="minorHAnsi" w:hAnsiTheme="minorHAnsi" w:cstheme="minorHAnsi"/>
          <w:i/>
          <w:sz w:val="24"/>
          <w:szCs w:val="24"/>
        </w:rPr>
      </w:pPr>
      <w:r w:rsidRPr="008C75B1">
        <w:rPr>
          <w:rFonts w:asciiTheme="minorHAnsi" w:hAnsiTheme="minorHAnsi" w:cstheme="minorHAnsi"/>
          <w:bCs/>
          <w:i/>
          <w:iCs/>
          <w:sz w:val="24"/>
          <w:szCs w:val="24"/>
        </w:rPr>
        <w:t>Security Industry Act 2003</w:t>
      </w:r>
    </w:p>
    <w:p w14:paraId="404266F6" w14:textId="77777777" w:rsidR="00AB7094" w:rsidRDefault="00AB7094" w:rsidP="001A32A5">
      <w:pPr>
        <w:jc w:val="both"/>
        <w:rPr>
          <w:rFonts w:asciiTheme="minorHAnsi" w:hAnsiTheme="minorHAnsi" w:cstheme="minorHAnsi"/>
          <w:b/>
          <w:sz w:val="24"/>
          <w:szCs w:val="24"/>
        </w:rPr>
      </w:pPr>
    </w:p>
    <w:p w14:paraId="58CDAB38" w14:textId="222EBDF7" w:rsidR="00827C35" w:rsidRPr="00F106BB" w:rsidRDefault="00AC59DF" w:rsidP="001A32A5">
      <w:pPr>
        <w:jc w:val="both"/>
        <w:rPr>
          <w:rFonts w:asciiTheme="minorHAnsi" w:hAnsiTheme="minorHAnsi" w:cstheme="minorHAnsi"/>
          <w:b/>
          <w:sz w:val="24"/>
          <w:szCs w:val="24"/>
        </w:rPr>
      </w:pPr>
      <w:r w:rsidRPr="00F106BB">
        <w:rPr>
          <w:rFonts w:asciiTheme="minorHAnsi" w:hAnsiTheme="minorHAnsi" w:cstheme="minorHAnsi"/>
          <w:b/>
          <w:sz w:val="24"/>
          <w:szCs w:val="24"/>
        </w:rPr>
        <w:t>CONSULTATION ON THE PROPOSED APPROACH</w:t>
      </w:r>
    </w:p>
    <w:p w14:paraId="09FBABE0" w14:textId="77777777" w:rsidR="005E278F" w:rsidRPr="00AB7094" w:rsidRDefault="00134D7B" w:rsidP="005E278F">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A number of ACT Government Directorates and independent agencies were consulted on the amendments in the </w:t>
      </w:r>
      <w:r w:rsidR="00C141D1">
        <w:rPr>
          <w:rFonts w:asciiTheme="minorHAnsi" w:hAnsiTheme="minorHAnsi" w:cstheme="minorHAnsi"/>
          <w:bCs/>
          <w:sz w:val="24"/>
          <w:szCs w:val="24"/>
        </w:rPr>
        <w:t>Bill.</w:t>
      </w:r>
      <w:r w:rsidR="005E278F">
        <w:rPr>
          <w:rFonts w:asciiTheme="minorHAnsi" w:hAnsiTheme="minorHAnsi" w:cstheme="minorHAnsi"/>
          <w:bCs/>
          <w:sz w:val="24"/>
          <w:szCs w:val="24"/>
        </w:rPr>
        <w:t xml:space="preserve"> </w:t>
      </w:r>
    </w:p>
    <w:p w14:paraId="260F9E33" w14:textId="2E2A83DA" w:rsidR="00AB7094" w:rsidRPr="00192F5A" w:rsidRDefault="00F9079E" w:rsidP="00AB7094">
      <w:pPr>
        <w:autoSpaceDE w:val="0"/>
        <w:autoSpaceDN w:val="0"/>
        <w:adjustRightInd w:val="0"/>
        <w:spacing w:before="240" w:after="120"/>
        <w:contextualSpacing/>
        <w:rPr>
          <w:rFonts w:asciiTheme="minorHAnsi" w:hAnsiTheme="minorHAnsi" w:cstheme="minorHAnsi"/>
          <w:sz w:val="24"/>
          <w:szCs w:val="24"/>
        </w:rPr>
      </w:pPr>
      <w:r>
        <w:rPr>
          <w:rFonts w:asciiTheme="minorHAnsi" w:hAnsiTheme="minorHAnsi" w:cstheme="minorHAnsi"/>
          <w:sz w:val="24"/>
          <w:szCs w:val="24"/>
        </w:rPr>
        <w:t>T</w:t>
      </w:r>
      <w:r w:rsidR="00AB7094" w:rsidRPr="00192F5A">
        <w:rPr>
          <w:rFonts w:asciiTheme="minorHAnsi" w:hAnsiTheme="minorHAnsi" w:cstheme="minorHAnsi"/>
          <w:sz w:val="24"/>
          <w:szCs w:val="24"/>
        </w:rPr>
        <w:t xml:space="preserve">he following stakeholders have been consulted on the amendments to the </w:t>
      </w:r>
      <w:r w:rsidR="00AB7094" w:rsidRPr="00192F5A">
        <w:rPr>
          <w:rFonts w:asciiTheme="minorHAnsi" w:hAnsiTheme="minorHAnsi" w:cstheme="minorHAnsi"/>
          <w:i/>
          <w:iCs/>
          <w:sz w:val="24"/>
          <w:szCs w:val="24"/>
        </w:rPr>
        <w:t>Evidence (Miscellaneous Provisions) Act 1991</w:t>
      </w:r>
      <w:r w:rsidR="00AB7094" w:rsidRPr="00192F5A">
        <w:rPr>
          <w:rFonts w:asciiTheme="minorHAnsi" w:hAnsiTheme="minorHAnsi" w:cstheme="minorHAnsi"/>
          <w:sz w:val="24"/>
          <w:szCs w:val="24"/>
        </w:rPr>
        <w:t xml:space="preserve">: </w:t>
      </w:r>
    </w:p>
    <w:p w14:paraId="4034C07A" w14:textId="77777777" w:rsidR="00AB7094" w:rsidRDefault="00AB7094" w:rsidP="00AB7094">
      <w:pPr>
        <w:pStyle w:val="ListParagraph"/>
        <w:numPr>
          <w:ilvl w:val="0"/>
          <w:numId w:val="31"/>
        </w:numPr>
        <w:autoSpaceDE w:val="0"/>
        <w:autoSpaceDN w:val="0"/>
        <w:adjustRightInd w:val="0"/>
        <w:spacing w:before="240" w:after="120" w:line="276" w:lineRule="auto"/>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ACT Bar Association</w:t>
      </w:r>
    </w:p>
    <w:p w14:paraId="42C8D9C4" w14:textId="77777777" w:rsidR="00AB7094" w:rsidRDefault="00AB7094" w:rsidP="00AB7094">
      <w:pPr>
        <w:pStyle w:val="ListParagraph"/>
        <w:numPr>
          <w:ilvl w:val="0"/>
          <w:numId w:val="31"/>
        </w:numPr>
        <w:autoSpaceDE w:val="0"/>
        <w:autoSpaceDN w:val="0"/>
        <w:adjustRightInd w:val="0"/>
        <w:spacing w:before="240" w:after="120" w:line="276" w:lineRule="auto"/>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ACT Courts and Tribunal</w:t>
      </w:r>
    </w:p>
    <w:p w14:paraId="2E571F0D" w14:textId="77777777" w:rsidR="00AB7094" w:rsidRDefault="00AB7094" w:rsidP="00AB7094">
      <w:pPr>
        <w:pStyle w:val="ListParagraph"/>
        <w:numPr>
          <w:ilvl w:val="0"/>
          <w:numId w:val="31"/>
        </w:numPr>
        <w:autoSpaceDE w:val="0"/>
        <w:autoSpaceDN w:val="0"/>
        <w:adjustRightInd w:val="0"/>
        <w:spacing w:before="240" w:after="120" w:line="276" w:lineRule="auto"/>
        <w:contextualSpacing/>
        <w:rPr>
          <w:rFonts w:asciiTheme="minorHAnsi" w:hAnsiTheme="minorHAnsi" w:cstheme="minorHAnsi"/>
          <w:sz w:val="24"/>
          <w:szCs w:val="24"/>
          <w:lang w:eastAsia="en-US"/>
        </w:rPr>
      </w:pPr>
      <w:r w:rsidRPr="000C57FB">
        <w:rPr>
          <w:rFonts w:asciiTheme="minorHAnsi" w:hAnsiTheme="minorHAnsi" w:cstheme="minorHAnsi"/>
          <w:sz w:val="24"/>
          <w:szCs w:val="24"/>
          <w:lang w:eastAsia="en-US"/>
        </w:rPr>
        <w:t>ACT Human Rights Commission</w:t>
      </w:r>
    </w:p>
    <w:p w14:paraId="5F4F104F" w14:textId="77777777" w:rsidR="00AB7094" w:rsidRPr="000C57FB" w:rsidRDefault="00AB7094" w:rsidP="00AB7094">
      <w:pPr>
        <w:pStyle w:val="ListParagraph"/>
        <w:numPr>
          <w:ilvl w:val="0"/>
          <w:numId w:val="31"/>
        </w:numPr>
        <w:autoSpaceDE w:val="0"/>
        <w:autoSpaceDN w:val="0"/>
        <w:adjustRightInd w:val="0"/>
        <w:spacing w:before="240" w:after="120" w:line="276" w:lineRule="auto"/>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ACT Law Society</w:t>
      </w:r>
    </w:p>
    <w:p w14:paraId="70987815" w14:textId="77777777" w:rsidR="00AB7094" w:rsidRDefault="00AB7094" w:rsidP="00AB7094">
      <w:pPr>
        <w:pStyle w:val="ListParagraph"/>
        <w:numPr>
          <w:ilvl w:val="0"/>
          <w:numId w:val="31"/>
        </w:numPr>
        <w:autoSpaceDE w:val="0"/>
        <w:autoSpaceDN w:val="0"/>
        <w:adjustRightInd w:val="0"/>
        <w:spacing w:before="240" w:after="120" w:line="276" w:lineRule="auto"/>
        <w:contextualSpacing/>
        <w:rPr>
          <w:rFonts w:asciiTheme="minorHAnsi" w:hAnsiTheme="minorHAnsi" w:cstheme="minorHAnsi"/>
          <w:sz w:val="24"/>
          <w:szCs w:val="24"/>
          <w:lang w:eastAsia="en-US"/>
        </w:rPr>
      </w:pPr>
      <w:r w:rsidRPr="000C57FB">
        <w:rPr>
          <w:rFonts w:asciiTheme="minorHAnsi" w:hAnsiTheme="minorHAnsi" w:cstheme="minorHAnsi"/>
          <w:sz w:val="24"/>
          <w:szCs w:val="24"/>
          <w:lang w:eastAsia="en-US"/>
        </w:rPr>
        <w:t>ACT Department of Public Prosecutions</w:t>
      </w:r>
    </w:p>
    <w:p w14:paraId="091F2592" w14:textId="20D398C5" w:rsidR="00AB7094" w:rsidRPr="00192F5A" w:rsidRDefault="00AB7094" w:rsidP="00192F5A">
      <w:pPr>
        <w:pStyle w:val="ListParagraph"/>
        <w:numPr>
          <w:ilvl w:val="0"/>
          <w:numId w:val="31"/>
        </w:numPr>
        <w:autoSpaceDE w:val="0"/>
        <w:autoSpaceDN w:val="0"/>
        <w:adjustRightInd w:val="0"/>
        <w:spacing w:before="240" w:after="120" w:line="276" w:lineRule="auto"/>
        <w:contextualSpacing/>
        <w:rPr>
          <w:rFonts w:asciiTheme="minorHAnsi" w:hAnsiTheme="minorHAnsi" w:cstheme="minorHAnsi"/>
          <w:sz w:val="24"/>
          <w:szCs w:val="24"/>
        </w:rPr>
      </w:pPr>
      <w:r w:rsidRPr="00192F5A">
        <w:rPr>
          <w:rFonts w:asciiTheme="minorHAnsi" w:hAnsiTheme="minorHAnsi" w:cstheme="minorHAnsi"/>
          <w:sz w:val="24"/>
          <w:szCs w:val="24"/>
        </w:rPr>
        <w:t>Legal Aid ACT</w:t>
      </w:r>
    </w:p>
    <w:p w14:paraId="71FC3CBD" w14:textId="7395B4D3" w:rsidR="005E278F" w:rsidRPr="005E278F" w:rsidRDefault="005E278F" w:rsidP="00AB7094">
      <w:pPr>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In relation to the amendments to the </w:t>
      </w:r>
      <w:r w:rsidRPr="005E278F">
        <w:rPr>
          <w:rFonts w:asciiTheme="minorHAnsi" w:hAnsiTheme="minorHAnsi" w:cstheme="minorHAnsi"/>
          <w:bCs/>
          <w:i/>
          <w:iCs/>
          <w:sz w:val="24"/>
          <w:szCs w:val="24"/>
        </w:rPr>
        <w:t>Powers of Attorney Act 2006</w:t>
      </w:r>
      <w:r>
        <w:rPr>
          <w:rFonts w:asciiTheme="minorHAnsi" w:hAnsiTheme="minorHAnsi" w:cstheme="minorHAnsi"/>
          <w:bCs/>
          <w:sz w:val="24"/>
          <w:szCs w:val="24"/>
        </w:rPr>
        <w:t xml:space="preserve"> and </w:t>
      </w:r>
      <w:r w:rsidRPr="005E278F">
        <w:rPr>
          <w:rFonts w:asciiTheme="minorHAnsi" w:hAnsiTheme="minorHAnsi" w:cstheme="minorHAnsi"/>
          <w:bCs/>
          <w:i/>
          <w:iCs/>
          <w:sz w:val="24"/>
          <w:szCs w:val="24"/>
        </w:rPr>
        <w:t>Guardianship and Management of Property Act 1991</w:t>
      </w:r>
      <w:r>
        <w:rPr>
          <w:rFonts w:asciiTheme="minorHAnsi" w:hAnsiTheme="minorHAnsi" w:cstheme="minorHAnsi"/>
          <w:bCs/>
          <w:i/>
          <w:iCs/>
          <w:sz w:val="24"/>
          <w:szCs w:val="24"/>
        </w:rPr>
        <w:t xml:space="preserve">, </w:t>
      </w:r>
      <w:r>
        <w:rPr>
          <w:rFonts w:asciiTheme="minorHAnsi" w:hAnsiTheme="minorHAnsi" w:cstheme="minorHAnsi"/>
          <w:bCs/>
          <w:sz w:val="24"/>
          <w:szCs w:val="24"/>
        </w:rPr>
        <w:t>specific consultation was undertaken with the</w:t>
      </w:r>
      <w:r w:rsidRPr="005E278F">
        <w:rPr>
          <w:rFonts w:asciiTheme="minorHAnsi" w:hAnsiTheme="minorHAnsi" w:cstheme="minorHAnsi"/>
          <w:bCs/>
          <w:sz w:val="24"/>
          <w:szCs w:val="24"/>
        </w:rPr>
        <w:t xml:space="preserve"> following ACT Directorates via the legislation review working group:</w:t>
      </w:r>
    </w:p>
    <w:p w14:paraId="74B3096E" w14:textId="4E9C3873" w:rsidR="005E278F" w:rsidRPr="005E278F" w:rsidRDefault="005E278F" w:rsidP="005E278F">
      <w:pPr>
        <w:pStyle w:val="ListParagraph"/>
        <w:numPr>
          <w:ilvl w:val="0"/>
          <w:numId w:val="29"/>
        </w:numPr>
        <w:jc w:val="both"/>
        <w:rPr>
          <w:rFonts w:asciiTheme="minorHAnsi" w:hAnsiTheme="minorHAnsi" w:cstheme="minorHAnsi"/>
          <w:bCs/>
          <w:sz w:val="24"/>
          <w:szCs w:val="24"/>
        </w:rPr>
      </w:pPr>
      <w:r w:rsidRPr="005E278F">
        <w:rPr>
          <w:rFonts w:asciiTheme="minorHAnsi" w:hAnsiTheme="minorHAnsi" w:cstheme="minorHAnsi"/>
          <w:bCs/>
          <w:sz w:val="24"/>
          <w:szCs w:val="24"/>
        </w:rPr>
        <w:t>Canberra Health Services</w:t>
      </w:r>
    </w:p>
    <w:p w14:paraId="137DBB06" w14:textId="7B3784CF" w:rsidR="005E278F" w:rsidRPr="005E278F" w:rsidRDefault="005E278F" w:rsidP="005E278F">
      <w:pPr>
        <w:pStyle w:val="ListParagraph"/>
        <w:numPr>
          <w:ilvl w:val="0"/>
          <w:numId w:val="29"/>
        </w:numPr>
        <w:jc w:val="both"/>
        <w:rPr>
          <w:rFonts w:asciiTheme="minorHAnsi" w:hAnsiTheme="minorHAnsi" w:cstheme="minorHAnsi"/>
          <w:bCs/>
          <w:sz w:val="24"/>
          <w:szCs w:val="24"/>
        </w:rPr>
      </w:pPr>
      <w:r w:rsidRPr="005E278F">
        <w:rPr>
          <w:rFonts w:asciiTheme="minorHAnsi" w:hAnsiTheme="minorHAnsi" w:cstheme="minorHAnsi"/>
          <w:bCs/>
          <w:sz w:val="24"/>
          <w:szCs w:val="24"/>
        </w:rPr>
        <w:t>Calvary Public Hospital Bruce</w:t>
      </w:r>
    </w:p>
    <w:p w14:paraId="597C849C" w14:textId="4F65EF01" w:rsidR="005E278F" w:rsidRPr="005E278F" w:rsidRDefault="005E278F" w:rsidP="005E278F">
      <w:pPr>
        <w:pStyle w:val="ListParagraph"/>
        <w:numPr>
          <w:ilvl w:val="0"/>
          <w:numId w:val="29"/>
        </w:numPr>
        <w:jc w:val="both"/>
        <w:rPr>
          <w:rFonts w:asciiTheme="minorHAnsi" w:hAnsiTheme="minorHAnsi" w:cstheme="minorHAnsi"/>
          <w:bCs/>
          <w:sz w:val="24"/>
          <w:szCs w:val="24"/>
        </w:rPr>
      </w:pPr>
      <w:r w:rsidRPr="005E278F">
        <w:rPr>
          <w:rFonts w:asciiTheme="minorHAnsi" w:hAnsiTheme="minorHAnsi" w:cstheme="minorHAnsi"/>
          <w:bCs/>
          <w:sz w:val="24"/>
          <w:szCs w:val="24"/>
        </w:rPr>
        <w:t>ACT Health – Human Research Ethics Committee</w:t>
      </w:r>
    </w:p>
    <w:p w14:paraId="286C9A03" w14:textId="6136EB99" w:rsidR="005E278F" w:rsidRDefault="005E278F" w:rsidP="005E278F">
      <w:pPr>
        <w:pStyle w:val="ListParagraph"/>
        <w:numPr>
          <w:ilvl w:val="0"/>
          <w:numId w:val="29"/>
        </w:numPr>
        <w:jc w:val="both"/>
        <w:rPr>
          <w:rFonts w:asciiTheme="minorHAnsi" w:hAnsiTheme="minorHAnsi" w:cstheme="minorHAnsi"/>
          <w:bCs/>
          <w:sz w:val="24"/>
          <w:szCs w:val="24"/>
        </w:rPr>
      </w:pPr>
      <w:r w:rsidRPr="005E278F">
        <w:rPr>
          <w:rFonts w:asciiTheme="minorHAnsi" w:hAnsiTheme="minorHAnsi" w:cstheme="minorHAnsi"/>
          <w:bCs/>
          <w:sz w:val="24"/>
          <w:szCs w:val="24"/>
        </w:rPr>
        <w:t>ACT Human Rights Commission</w:t>
      </w:r>
    </w:p>
    <w:p w14:paraId="12F92A65" w14:textId="77777777" w:rsidR="005E278F" w:rsidRPr="005E278F" w:rsidRDefault="005E278F" w:rsidP="005E278F">
      <w:pPr>
        <w:pStyle w:val="ListParagraph"/>
        <w:jc w:val="both"/>
        <w:rPr>
          <w:rFonts w:asciiTheme="minorHAnsi" w:hAnsiTheme="minorHAnsi" w:cstheme="minorHAnsi"/>
          <w:bCs/>
          <w:sz w:val="24"/>
          <w:szCs w:val="24"/>
        </w:rPr>
      </w:pPr>
    </w:p>
    <w:p w14:paraId="2689EAB2" w14:textId="5E59C34B" w:rsidR="00D01E89" w:rsidRDefault="00BC5EC2" w:rsidP="001A32A5">
      <w:pPr>
        <w:jc w:val="both"/>
        <w:rPr>
          <w:rFonts w:asciiTheme="minorHAnsi" w:hAnsiTheme="minorHAnsi" w:cstheme="minorHAnsi"/>
          <w:sz w:val="24"/>
          <w:szCs w:val="24"/>
        </w:rPr>
      </w:pPr>
      <w:r>
        <w:rPr>
          <w:rFonts w:asciiTheme="minorHAnsi" w:hAnsiTheme="minorHAnsi" w:cstheme="minorHAnsi"/>
          <w:sz w:val="24"/>
          <w:szCs w:val="24"/>
        </w:rPr>
        <w:t xml:space="preserve">The Justice of the Peace Association was consulted in relation to </w:t>
      </w:r>
      <w:r w:rsidRPr="007F6AAE">
        <w:rPr>
          <w:rFonts w:asciiTheme="minorHAnsi" w:hAnsiTheme="minorHAnsi" w:cstheme="minorHAnsi"/>
          <w:i/>
          <w:iCs/>
          <w:sz w:val="24"/>
          <w:szCs w:val="24"/>
        </w:rPr>
        <w:t>the Justice of the Peace Act 1989</w:t>
      </w:r>
      <w:r>
        <w:rPr>
          <w:rFonts w:asciiTheme="minorHAnsi" w:hAnsiTheme="minorHAnsi" w:cstheme="minorHAnsi"/>
          <w:sz w:val="24"/>
          <w:szCs w:val="24"/>
        </w:rPr>
        <w:t xml:space="preserve"> amendments and comment was sought form the United Workers Union on the </w:t>
      </w:r>
      <w:r w:rsidRPr="007F6AAE">
        <w:rPr>
          <w:rFonts w:asciiTheme="minorHAnsi" w:hAnsiTheme="minorHAnsi" w:cstheme="minorHAnsi"/>
          <w:i/>
          <w:iCs/>
          <w:sz w:val="24"/>
          <w:szCs w:val="24"/>
        </w:rPr>
        <w:t>Security Industry Act 2003</w:t>
      </w:r>
      <w:r>
        <w:rPr>
          <w:rFonts w:asciiTheme="minorHAnsi" w:hAnsiTheme="minorHAnsi" w:cstheme="minorHAnsi"/>
          <w:sz w:val="24"/>
          <w:szCs w:val="24"/>
        </w:rPr>
        <w:t xml:space="preserve"> amendments, however, no response was received. </w:t>
      </w:r>
    </w:p>
    <w:p w14:paraId="212E8E0D" w14:textId="34A6096F" w:rsidR="00F9079E" w:rsidRPr="00F106BB" w:rsidRDefault="00F9079E" w:rsidP="001A32A5">
      <w:pPr>
        <w:jc w:val="both"/>
        <w:rPr>
          <w:rFonts w:asciiTheme="minorHAnsi" w:hAnsiTheme="minorHAnsi" w:cstheme="minorHAnsi"/>
          <w:sz w:val="24"/>
          <w:szCs w:val="24"/>
        </w:rPr>
      </w:pPr>
      <w:r w:rsidRPr="00F106BB">
        <w:rPr>
          <w:rFonts w:asciiTheme="minorHAnsi" w:hAnsiTheme="minorHAnsi" w:cstheme="minorHAnsi"/>
          <w:iCs/>
          <w:sz w:val="24"/>
          <w:szCs w:val="24"/>
        </w:rPr>
        <w:t>The ACT Law Society and the ACT Bar Association were also consulted on the draft Bill</w:t>
      </w:r>
      <w:r>
        <w:rPr>
          <w:rFonts w:asciiTheme="minorHAnsi" w:hAnsiTheme="minorHAnsi" w:cstheme="minorHAnsi"/>
          <w:iCs/>
          <w:sz w:val="24"/>
          <w:szCs w:val="24"/>
        </w:rPr>
        <w:t xml:space="preserve"> in relation to all the amendments</w:t>
      </w:r>
      <w:r w:rsidRPr="00F106BB">
        <w:rPr>
          <w:rFonts w:asciiTheme="minorHAnsi" w:hAnsiTheme="minorHAnsi" w:cstheme="minorHAnsi"/>
          <w:iCs/>
          <w:sz w:val="24"/>
          <w:szCs w:val="24"/>
        </w:rPr>
        <w:t>.</w:t>
      </w:r>
      <w:r w:rsidRPr="00F106BB">
        <w:rPr>
          <w:rFonts w:asciiTheme="minorHAnsi" w:hAnsiTheme="minorHAnsi" w:cstheme="minorHAnsi"/>
          <w:sz w:val="24"/>
          <w:szCs w:val="24"/>
        </w:rPr>
        <w:t xml:space="preserve"> </w:t>
      </w:r>
    </w:p>
    <w:p w14:paraId="04C31132" w14:textId="10D7F8FA" w:rsidR="00D01E89" w:rsidRPr="00F106BB" w:rsidRDefault="008C75B1" w:rsidP="001A32A5">
      <w:pPr>
        <w:pStyle w:val="CS-Paragraphnumbering"/>
        <w:ind w:left="0" w:firstLine="0"/>
        <w:jc w:val="both"/>
        <w:rPr>
          <w:rFonts w:asciiTheme="minorHAnsi" w:hAnsiTheme="minorHAnsi" w:cstheme="minorHAnsi"/>
        </w:rPr>
      </w:pPr>
      <w:r w:rsidRPr="008C75B1">
        <w:rPr>
          <w:rFonts w:asciiTheme="minorHAnsi" w:hAnsiTheme="minorHAnsi" w:cstheme="minorHAnsi"/>
        </w:rPr>
        <w:t>The proposed amendments reflect comments and feedback received from these stakeholders.</w:t>
      </w:r>
    </w:p>
    <w:p w14:paraId="536C9F06" w14:textId="78B54FF1" w:rsidR="00134D7B" w:rsidRPr="00F106BB" w:rsidRDefault="0019329A" w:rsidP="005820A0">
      <w:pPr>
        <w:keepNext/>
        <w:jc w:val="both"/>
        <w:rPr>
          <w:rFonts w:asciiTheme="minorHAnsi" w:hAnsiTheme="minorHAnsi" w:cstheme="minorHAnsi"/>
          <w:b/>
          <w:sz w:val="24"/>
          <w:szCs w:val="24"/>
        </w:rPr>
      </w:pPr>
      <w:r w:rsidRPr="00F106BB">
        <w:rPr>
          <w:rFonts w:asciiTheme="minorHAnsi" w:hAnsiTheme="minorHAnsi" w:cstheme="minorHAnsi"/>
          <w:b/>
          <w:sz w:val="24"/>
          <w:szCs w:val="24"/>
        </w:rPr>
        <w:t xml:space="preserve">SUMMARY OF AMENDMENTS </w:t>
      </w:r>
    </w:p>
    <w:p w14:paraId="7A81E7F8" w14:textId="477FB59B" w:rsidR="0019595A" w:rsidRDefault="0019595A" w:rsidP="005820A0">
      <w:pPr>
        <w:keepNext/>
        <w:jc w:val="both"/>
        <w:rPr>
          <w:rFonts w:asciiTheme="minorHAnsi" w:hAnsiTheme="minorHAnsi" w:cstheme="minorHAnsi"/>
          <w:b/>
          <w:i/>
          <w:iCs/>
          <w:sz w:val="24"/>
          <w:szCs w:val="24"/>
        </w:rPr>
      </w:pPr>
      <w:r w:rsidRPr="0019595A">
        <w:rPr>
          <w:rFonts w:asciiTheme="minorHAnsi" w:hAnsiTheme="minorHAnsi" w:cstheme="minorHAnsi"/>
          <w:b/>
          <w:i/>
          <w:iCs/>
          <w:sz w:val="24"/>
          <w:szCs w:val="24"/>
        </w:rPr>
        <w:t>Evidence (Miscellaneous Provisions) Act 1991</w:t>
      </w:r>
    </w:p>
    <w:p w14:paraId="1850C1C1" w14:textId="0708BAAB" w:rsidR="0019595A" w:rsidRDefault="0019595A" w:rsidP="005820A0">
      <w:pPr>
        <w:keepNext/>
        <w:jc w:val="both"/>
        <w:rPr>
          <w:sz w:val="24"/>
          <w:szCs w:val="24"/>
        </w:rPr>
      </w:pPr>
      <w:r>
        <w:rPr>
          <w:rFonts w:asciiTheme="minorHAnsi" w:hAnsiTheme="minorHAnsi" w:cstheme="minorHAnsi"/>
          <w:bCs/>
          <w:sz w:val="24"/>
          <w:szCs w:val="24"/>
        </w:rPr>
        <w:t xml:space="preserve">The Bill amends the </w:t>
      </w:r>
      <w:r w:rsidRPr="00192F5A">
        <w:rPr>
          <w:rFonts w:asciiTheme="minorHAnsi" w:hAnsiTheme="minorHAnsi" w:cstheme="minorHAnsi"/>
          <w:bCs/>
          <w:i/>
          <w:iCs/>
          <w:sz w:val="24"/>
          <w:szCs w:val="24"/>
        </w:rPr>
        <w:t>Evidence (Miscellaneous Provisions) Act 1991</w:t>
      </w:r>
      <w:r>
        <w:rPr>
          <w:rFonts w:asciiTheme="minorHAnsi" w:hAnsiTheme="minorHAnsi" w:cstheme="minorHAnsi"/>
          <w:bCs/>
          <w:i/>
          <w:iCs/>
          <w:sz w:val="24"/>
          <w:szCs w:val="24"/>
        </w:rPr>
        <w:t xml:space="preserve"> </w:t>
      </w:r>
      <w:r w:rsidRPr="00FA07A6">
        <w:rPr>
          <w:sz w:val="24"/>
          <w:szCs w:val="24"/>
        </w:rPr>
        <w:t xml:space="preserve">so that </w:t>
      </w:r>
      <w:r>
        <w:rPr>
          <w:sz w:val="24"/>
          <w:szCs w:val="24"/>
        </w:rPr>
        <w:t>section 69</w:t>
      </w:r>
      <w:r w:rsidRPr="00FA07A6">
        <w:rPr>
          <w:sz w:val="24"/>
          <w:szCs w:val="24"/>
        </w:rPr>
        <w:t xml:space="preserve"> </w:t>
      </w:r>
      <w:r>
        <w:rPr>
          <w:sz w:val="24"/>
          <w:szCs w:val="24"/>
        </w:rPr>
        <w:t xml:space="preserve">of the Act </w:t>
      </w:r>
      <w:r w:rsidRPr="00FA07A6">
        <w:rPr>
          <w:sz w:val="24"/>
          <w:szCs w:val="24"/>
        </w:rPr>
        <w:t>applies to a witness in a relevant proceeding who is ordered to give evidence in court under section 68(3) in the same way that it applies to witness who gives evidence in a relevant proceeding by audio visual link under section 68</w:t>
      </w:r>
      <w:r>
        <w:rPr>
          <w:sz w:val="24"/>
          <w:szCs w:val="24"/>
        </w:rPr>
        <w:t>.</w:t>
      </w:r>
    </w:p>
    <w:p w14:paraId="7E68C2F1" w14:textId="1895CC2C" w:rsidR="0019595A" w:rsidRPr="0019595A" w:rsidRDefault="0019595A" w:rsidP="0019595A">
      <w:pPr>
        <w:keepNext/>
        <w:jc w:val="both"/>
        <w:rPr>
          <w:rFonts w:asciiTheme="minorHAnsi" w:hAnsiTheme="minorHAnsi" w:cstheme="minorHAnsi"/>
          <w:bCs/>
          <w:sz w:val="24"/>
          <w:szCs w:val="24"/>
        </w:rPr>
      </w:pPr>
      <w:r w:rsidRPr="0019595A">
        <w:rPr>
          <w:rFonts w:asciiTheme="minorHAnsi" w:hAnsiTheme="minorHAnsi" w:cstheme="minorHAnsi"/>
          <w:bCs/>
          <w:sz w:val="24"/>
          <w:szCs w:val="24"/>
        </w:rPr>
        <w:t xml:space="preserve">Division 4.3.5 of the </w:t>
      </w:r>
      <w:r w:rsidRPr="00192F5A">
        <w:rPr>
          <w:rFonts w:asciiTheme="minorHAnsi" w:hAnsiTheme="minorHAnsi" w:cstheme="minorHAnsi"/>
          <w:bCs/>
          <w:sz w:val="24"/>
          <w:szCs w:val="24"/>
        </w:rPr>
        <w:t>Evidence (Miscellaneous Provisions) Act</w:t>
      </w:r>
      <w:r w:rsidRPr="00AA4402">
        <w:rPr>
          <w:rFonts w:asciiTheme="minorHAnsi" w:hAnsiTheme="minorHAnsi" w:cstheme="minorHAnsi"/>
          <w:bCs/>
          <w:i/>
          <w:iCs/>
          <w:sz w:val="24"/>
          <w:szCs w:val="24"/>
        </w:rPr>
        <w:t xml:space="preserve"> </w:t>
      </w:r>
      <w:r w:rsidRPr="0019595A">
        <w:rPr>
          <w:rFonts w:asciiTheme="minorHAnsi" w:hAnsiTheme="minorHAnsi" w:cstheme="minorHAnsi"/>
          <w:bCs/>
          <w:sz w:val="24"/>
          <w:szCs w:val="24"/>
        </w:rPr>
        <w:t>relates to the giving of evidence via audiovisual link (AVL) in sexual, violent and family violence proceedings. Section 68(2) provides that some witnesses in a relevant proceeding are to give evidence via AVL unless the court orders otherwise. Section 68(3) provides the factors the court must be satisfied of to make an order that the witness give evidence in the courtroom. Th</w:t>
      </w:r>
      <w:r w:rsidR="009A59CC">
        <w:rPr>
          <w:rFonts w:asciiTheme="minorHAnsi" w:hAnsiTheme="minorHAnsi" w:cstheme="minorHAnsi"/>
          <w:bCs/>
          <w:sz w:val="24"/>
          <w:szCs w:val="24"/>
        </w:rPr>
        <w:t>ese</w:t>
      </w:r>
      <w:r w:rsidRPr="0019595A">
        <w:rPr>
          <w:rFonts w:asciiTheme="minorHAnsi" w:hAnsiTheme="minorHAnsi" w:cstheme="minorHAnsi"/>
          <w:bCs/>
          <w:sz w:val="24"/>
          <w:szCs w:val="24"/>
        </w:rPr>
        <w:t xml:space="preserve"> include a witness’s preference to provide evidence in the court room opposed to via audio visual link. </w:t>
      </w:r>
    </w:p>
    <w:p w14:paraId="1B53BE3D" w14:textId="00E1EEDD" w:rsidR="0019595A" w:rsidRPr="0019595A" w:rsidRDefault="0019595A" w:rsidP="0019595A">
      <w:pPr>
        <w:keepNext/>
        <w:jc w:val="both"/>
        <w:rPr>
          <w:rFonts w:asciiTheme="minorHAnsi" w:hAnsiTheme="minorHAnsi" w:cstheme="minorHAnsi"/>
          <w:bCs/>
          <w:sz w:val="24"/>
          <w:szCs w:val="24"/>
        </w:rPr>
      </w:pPr>
      <w:r w:rsidRPr="0019595A">
        <w:rPr>
          <w:rFonts w:asciiTheme="minorHAnsi" w:hAnsiTheme="minorHAnsi" w:cstheme="minorHAnsi"/>
          <w:bCs/>
          <w:sz w:val="24"/>
          <w:szCs w:val="24"/>
        </w:rPr>
        <w:t xml:space="preserve">Section 69 applies if a witness gives evidence in a relevant proceeding by AVL under section 68. Section 69 provides for the recording of evidence that is given via AVL to be admissible in a related proceeding such as a retrial. </w:t>
      </w:r>
    </w:p>
    <w:p w14:paraId="3E5CF5D7" w14:textId="45C66A88" w:rsidR="0019595A" w:rsidRPr="0019595A" w:rsidRDefault="009A59CC" w:rsidP="0019595A">
      <w:pPr>
        <w:keepNext/>
        <w:jc w:val="both"/>
        <w:rPr>
          <w:rFonts w:asciiTheme="minorHAnsi" w:hAnsiTheme="minorHAnsi" w:cstheme="minorHAnsi"/>
          <w:bCs/>
          <w:sz w:val="24"/>
          <w:szCs w:val="24"/>
        </w:rPr>
      </w:pPr>
      <w:r>
        <w:rPr>
          <w:rFonts w:asciiTheme="minorHAnsi" w:hAnsiTheme="minorHAnsi" w:cstheme="minorHAnsi"/>
          <w:bCs/>
          <w:sz w:val="24"/>
          <w:szCs w:val="24"/>
        </w:rPr>
        <w:t>Currently, s</w:t>
      </w:r>
      <w:r w:rsidR="0019595A" w:rsidRPr="0019595A">
        <w:rPr>
          <w:rFonts w:asciiTheme="minorHAnsi" w:hAnsiTheme="minorHAnsi" w:cstheme="minorHAnsi"/>
          <w:bCs/>
          <w:sz w:val="24"/>
          <w:szCs w:val="24"/>
        </w:rPr>
        <w:t>ection 69 of the Act does not allow for the recorded evidence of a witness who is ordered to provide their evidence in the courtroom under section 68(3) to be admissible as the witness’s evidence in a related proceeding</w:t>
      </w:r>
      <w:r>
        <w:rPr>
          <w:rFonts w:asciiTheme="minorHAnsi" w:hAnsiTheme="minorHAnsi" w:cstheme="minorHAnsi"/>
          <w:bCs/>
          <w:sz w:val="24"/>
          <w:szCs w:val="24"/>
        </w:rPr>
        <w:t>.  This is</w:t>
      </w:r>
      <w:r w:rsidR="0019595A" w:rsidRPr="0019595A">
        <w:rPr>
          <w:rFonts w:asciiTheme="minorHAnsi" w:hAnsiTheme="minorHAnsi" w:cstheme="minorHAnsi"/>
          <w:bCs/>
          <w:sz w:val="24"/>
          <w:szCs w:val="24"/>
        </w:rPr>
        <w:t xml:space="preserve"> in contrast to the recorded evidence of a witness who delivers their evidence by audiovisual link.</w:t>
      </w:r>
    </w:p>
    <w:p w14:paraId="0B7A9D2F" w14:textId="198EDA13" w:rsidR="0019329A" w:rsidRPr="00F106BB" w:rsidRDefault="0019329A" w:rsidP="005820A0">
      <w:pPr>
        <w:keepNext/>
        <w:jc w:val="both"/>
        <w:rPr>
          <w:rFonts w:asciiTheme="minorHAnsi" w:hAnsiTheme="minorHAnsi" w:cstheme="minorHAnsi"/>
          <w:b/>
          <w:i/>
          <w:iCs/>
          <w:sz w:val="24"/>
          <w:szCs w:val="24"/>
        </w:rPr>
      </w:pPr>
      <w:r w:rsidRPr="00F106BB">
        <w:rPr>
          <w:rFonts w:asciiTheme="minorHAnsi" w:hAnsiTheme="minorHAnsi" w:cstheme="minorHAnsi"/>
          <w:b/>
          <w:i/>
          <w:iCs/>
          <w:sz w:val="24"/>
          <w:szCs w:val="24"/>
        </w:rPr>
        <w:t>Agen</w:t>
      </w:r>
      <w:r w:rsidR="005F7F93" w:rsidRPr="00F106BB">
        <w:rPr>
          <w:rFonts w:asciiTheme="minorHAnsi" w:hAnsiTheme="minorHAnsi" w:cstheme="minorHAnsi"/>
          <w:b/>
          <w:i/>
          <w:iCs/>
          <w:sz w:val="24"/>
          <w:szCs w:val="24"/>
        </w:rPr>
        <w:t xml:space="preserve">ts Act 2003 </w:t>
      </w:r>
      <w:r w:rsidR="008C75B1" w:rsidRPr="00623A84">
        <w:rPr>
          <w:rFonts w:asciiTheme="minorHAnsi" w:hAnsiTheme="minorHAnsi" w:cstheme="minorHAnsi"/>
          <w:b/>
          <w:sz w:val="24"/>
          <w:szCs w:val="24"/>
        </w:rPr>
        <w:t>and</w:t>
      </w:r>
      <w:r w:rsidR="008C75B1">
        <w:rPr>
          <w:rFonts w:asciiTheme="minorHAnsi" w:hAnsiTheme="minorHAnsi" w:cstheme="minorHAnsi"/>
          <w:b/>
          <w:i/>
          <w:iCs/>
          <w:sz w:val="24"/>
          <w:szCs w:val="24"/>
        </w:rPr>
        <w:t xml:space="preserve"> </w:t>
      </w:r>
      <w:r w:rsidR="008C75B1" w:rsidRPr="008C75B1">
        <w:rPr>
          <w:rFonts w:asciiTheme="minorHAnsi" w:hAnsiTheme="minorHAnsi" w:cstheme="minorHAnsi"/>
          <w:b/>
          <w:i/>
          <w:iCs/>
          <w:sz w:val="24"/>
          <w:szCs w:val="24"/>
        </w:rPr>
        <w:t>Agents (Transitional Provisions) Regulation 2022</w:t>
      </w:r>
    </w:p>
    <w:p w14:paraId="2EB011EA" w14:textId="52CFA376" w:rsidR="00E72862" w:rsidRPr="00E72862" w:rsidRDefault="008F3B30" w:rsidP="005820A0">
      <w:pPr>
        <w:keepNext/>
        <w:jc w:val="both"/>
        <w:rPr>
          <w:rFonts w:asciiTheme="minorHAnsi" w:hAnsiTheme="minorHAnsi" w:cstheme="minorHAnsi"/>
          <w:bCs/>
          <w:sz w:val="24"/>
          <w:szCs w:val="24"/>
        </w:rPr>
      </w:pPr>
      <w:r w:rsidRPr="00F106BB">
        <w:rPr>
          <w:rFonts w:asciiTheme="minorHAnsi" w:hAnsiTheme="minorHAnsi" w:cstheme="minorHAnsi"/>
          <w:bCs/>
          <w:sz w:val="24"/>
          <w:szCs w:val="24"/>
        </w:rPr>
        <w:t>The Bill amend</w:t>
      </w:r>
      <w:r w:rsidR="00E72862">
        <w:rPr>
          <w:rFonts w:asciiTheme="minorHAnsi" w:hAnsiTheme="minorHAnsi" w:cstheme="minorHAnsi"/>
          <w:bCs/>
          <w:sz w:val="24"/>
          <w:szCs w:val="24"/>
        </w:rPr>
        <w:t xml:space="preserve">s </w:t>
      </w:r>
      <w:r w:rsidR="00E72862" w:rsidRPr="00E72862">
        <w:rPr>
          <w:rFonts w:asciiTheme="minorHAnsi" w:hAnsiTheme="minorHAnsi" w:cstheme="minorHAnsi"/>
          <w:bCs/>
          <w:sz w:val="24"/>
          <w:szCs w:val="24"/>
        </w:rPr>
        <w:t xml:space="preserve">the </w:t>
      </w:r>
      <w:r w:rsidR="00E72862" w:rsidRPr="00E72862">
        <w:rPr>
          <w:rFonts w:asciiTheme="minorHAnsi" w:hAnsiTheme="minorHAnsi" w:cstheme="minorHAnsi"/>
          <w:bCs/>
          <w:i/>
          <w:iCs/>
          <w:sz w:val="24"/>
          <w:szCs w:val="24"/>
        </w:rPr>
        <w:t>Agents Act 2003</w:t>
      </w:r>
      <w:r w:rsidR="00E72862" w:rsidRPr="00E72862">
        <w:rPr>
          <w:rFonts w:asciiTheme="minorHAnsi" w:hAnsiTheme="minorHAnsi" w:cstheme="minorHAnsi"/>
          <w:bCs/>
          <w:sz w:val="24"/>
          <w:szCs w:val="24"/>
        </w:rPr>
        <w:t xml:space="preserve"> (Agents Act) and the </w:t>
      </w:r>
      <w:r w:rsidR="00E72862" w:rsidRPr="00E72862">
        <w:rPr>
          <w:rFonts w:asciiTheme="minorHAnsi" w:hAnsiTheme="minorHAnsi" w:cstheme="minorHAnsi"/>
          <w:bCs/>
          <w:i/>
          <w:iCs/>
          <w:sz w:val="24"/>
          <w:szCs w:val="24"/>
        </w:rPr>
        <w:t>Agents (Transitional Provisions) Regulation 2022</w:t>
      </w:r>
      <w:r w:rsidR="00E72862" w:rsidRPr="00E72862">
        <w:rPr>
          <w:rFonts w:asciiTheme="minorHAnsi" w:hAnsiTheme="minorHAnsi" w:cstheme="minorHAnsi"/>
          <w:bCs/>
          <w:sz w:val="24"/>
          <w:szCs w:val="24"/>
        </w:rPr>
        <w:t xml:space="preserve"> (Agents (Transitional Provisions) Regulation) to move two measures in the </w:t>
      </w:r>
      <w:r w:rsidR="00E72862" w:rsidRPr="00E72862">
        <w:rPr>
          <w:rFonts w:asciiTheme="minorHAnsi" w:hAnsiTheme="minorHAnsi" w:cstheme="minorHAnsi"/>
          <w:bCs/>
          <w:sz w:val="24"/>
          <w:szCs w:val="24"/>
        </w:rPr>
        <w:lastRenderedPageBreak/>
        <w:t xml:space="preserve">Agents (Transitional Provisions) Regulation and one subsection in the Agents Act, to Part 22 of the Agents Act to ensure that all transitional measures are in one place. </w:t>
      </w:r>
    </w:p>
    <w:p w14:paraId="33AC1646" w14:textId="6A1EB1DE" w:rsidR="00E72862" w:rsidRPr="00E72862" w:rsidRDefault="00E72862" w:rsidP="00E72862">
      <w:pPr>
        <w:jc w:val="both"/>
        <w:rPr>
          <w:rFonts w:asciiTheme="minorHAnsi" w:hAnsiTheme="minorHAnsi" w:cstheme="minorHAnsi"/>
          <w:bCs/>
          <w:sz w:val="24"/>
          <w:szCs w:val="24"/>
        </w:rPr>
      </w:pPr>
      <w:r w:rsidRPr="00E72862">
        <w:rPr>
          <w:rFonts w:asciiTheme="minorHAnsi" w:hAnsiTheme="minorHAnsi" w:cstheme="minorHAnsi"/>
          <w:bCs/>
          <w:sz w:val="24"/>
          <w:szCs w:val="24"/>
        </w:rPr>
        <w:t xml:space="preserve">The </w:t>
      </w:r>
      <w:r w:rsidRPr="00E72862">
        <w:rPr>
          <w:rFonts w:asciiTheme="minorHAnsi" w:hAnsiTheme="minorHAnsi" w:cstheme="minorHAnsi"/>
          <w:bCs/>
          <w:i/>
          <w:iCs/>
          <w:sz w:val="24"/>
          <w:szCs w:val="24"/>
        </w:rPr>
        <w:t>Fair Trading and Other Justice Legislation Amendment Act 2022</w:t>
      </w:r>
      <w:r w:rsidRPr="00E72862">
        <w:rPr>
          <w:rFonts w:asciiTheme="minorHAnsi" w:hAnsiTheme="minorHAnsi" w:cstheme="minorHAnsi"/>
          <w:bCs/>
          <w:sz w:val="24"/>
          <w:szCs w:val="24"/>
        </w:rPr>
        <w:t xml:space="preserve"> (Amendment Act) amended the licensing framework for property agents under the Agents Act and Agents (Transitional Provisions) Regulation. </w:t>
      </w:r>
    </w:p>
    <w:p w14:paraId="6BDF5438" w14:textId="517A193A" w:rsidR="00E72862" w:rsidRPr="00E72862" w:rsidRDefault="00E72862" w:rsidP="00E72862">
      <w:pPr>
        <w:jc w:val="both"/>
        <w:rPr>
          <w:rFonts w:asciiTheme="minorHAnsi" w:hAnsiTheme="minorHAnsi" w:cstheme="minorHAnsi"/>
          <w:bCs/>
          <w:sz w:val="24"/>
          <w:szCs w:val="24"/>
        </w:rPr>
      </w:pPr>
      <w:r w:rsidRPr="00E72862">
        <w:rPr>
          <w:rFonts w:asciiTheme="minorHAnsi" w:hAnsiTheme="minorHAnsi" w:cstheme="minorHAnsi"/>
          <w:bCs/>
          <w:sz w:val="24"/>
          <w:szCs w:val="24"/>
        </w:rPr>
        <w:t xml:space="preserve">The amendment means that property agents and assistant agents who transitioned to the new licensing framework can easily identify the laws that apply to the exercise of functions under their relevant licence or registration. No substantive changes to the provisions are made through this amendment – they are simply being relocated for ease of reference. </w:t>
      </w:r>
    </w:p>
    <w:p w14:paraId="7E87FA6E" w14:textId="71D9F37B" w:rsidR="0039565E" w:rsidRPr="00F106BB" w:rsidRDefault="00E72862" w:rsidP="00E72862">
      <w:pPr>
        <w:jc w:val="both"/>
        <w:rPr>
          <w:rFonts w:asciiTheme="minorHAnsi" w:hAnsiTheme="minorHAnsi" w:cstheme="minorHAnsi"/>
          <w:bCs/>
          <w:sz w:val="24"/>
          <w:szCs w:val="24"/>
        </w:rPr>
      </w:pPr>
      <w:r>
        <w:rPr>
          <w:rFonts w:asciiTheme="minorHAnsi" w:hAnsiTheme="minorHAnsi" w:cstheme="minorHAnsi"/>
          <w:bCs/>
          <w:sz w:val="24"/>
          <w:szCs w:val="24"/>
        </w:rPr>
        <w:t>T</w:t>
      </w:r>
      <w:r w:rsidRPr="00E72862">
        <w:rPr>
          <w:rFonts w:asciiTheme="minorHAnsi" w:hAnsiTheme="minorHAnsi" w:cstheme="minorHAnsi"/>
          <w:bCs/>
          <w:sz w:val="24"/>
          <w:szCs w:val="24"/>
        </w:rPr>
        <w:t>he Agents (Transitional Provisions) Regulation is repealed as there are no remaining provisions in the Regulation.</w:t>
      </w:r>
    </w:p>
    <w:p w14:paraId="37A49AC6" w14:textId="77777777" w:rsidR="00FE6410" w:rsidRDefault="00FE6410" w:rsidP="00FE6410">
      <w:pPr>
        <w:jc w:val="both"/>
        <w:rPr>
          <w:rFonts w:asciiTheme="minorHAnsi" w:hAnsiTheme="minorHAnsi" w:cstheme="minorHAnsi"/>
          <w:b/>
          <w:i/>
          <w:iCs/>
          <w:sz w:val="24"/>
          <w:szCs w:val="24"/>
        </w:rPr>
      </w:pPr>
      <w:r>
        <w:rPr>
          <w:rFonts w:asciiTheme="minorHAnsi" w:hAnsiTheme="minorHAnsi" w:cstheme="minorHAnsi"/>
          <w:b/>
          <w:i/>
          <w:iCs/>
          <w:sz w:val="24"/>
          <w:szCs w:val="24"/>
        </w:rPr>
        <w:t xml:space="preserve">Guardianship and Management of Property Act 1991 </w:t>
      </w:r>
      <w:r w:rsidRPr="003E6721">
        <w:rPr>
          <w:rFonts w:asciiTheme="minorHAnsi" w:hAnsiTheme="minorHAnsi" w:cstheme="minorHAnsi"/>
          <w:b/>
          <w:sz w:val="24"/>
          <w:szCs w:val="24"/>
        </w:rPr>
        <w:t>and the</w:t>
      </w:r>
      <w:r>
        <w:rPr>
          <w:rFonts w:asciiTheme="minorHAnsi" w:hAnsiTheme="minorHAnsi" w:cstheme="minorHAnsi"/>
          <w:b/>
          <w:i/>
          <w:iCs/>
          <w:sz w:val="24"/>
          <w:szCs w:val="24"/>
        </w:rPr>
        <w:t xml:space="preserve"> </w:t>
      </w:r>
      <w:r w:rsidRPr="00C76E2A">
        <w:rPr>
          <w:rFonts w:asciiTheme="minorHAnsi" w:hAnsiTheme="minorHAnsi" w:cstheme="minorHAnsi"/>
          <w:b/>
          <w:i/>
          <w:iCs/>
          <w:sz w:val="24"/>
          <w:szCs w:val="24"/>
        </w:rPr>
        <w:t>Powers of Attorney Act 2006</w:t>
      </w:r>
    </w:p>
    <w:p w14:paraId="64DC5727" w14:textId="41C61004" w:rsidR="00FE6410" w:rsidRPr="00DB7A07" w:rsidRDefault="00FE6410" w:rsidP="00FE6410">
      <w:pPr>
        <w:jc w:val="both"/>
        <w:rPr>
          <w:rFonts w:asciiTheme="minorHAnsi" w:hAnsiTheme="minorHAnsi" w:cstheme="minorHAnsi"/>
          <w:bCs/>
          <w:sz w:val="24"/>
          <w:szCs w:val="24"/>
        </w:rPr>
      </w:pPr>
      <w:r w:rsidRPr="00DB7A07">
        <w:rPr>
          <w:rFonts w:asciiTheme="minorHAnsi" w:hAnsiTheme="minorHAnsi" w:cstheme="minorHAnsi"/>
          <w:bCs/>
          <w:sz w:val="24"/>
          <w:szCs w:val="24"/>
        </w:rPr>
        <w:t xml:space="preserve">The </w:t>
      </w:r>
      <w:r w:rsidRPr="00DB7A07">
        <w:rPr>
          <w:rFonts w:asciiTheme="minorHAnsi" w:hAnsiTheme="minorHAnsi" w:cstheme="minorHAnsi"/>
          <w:bCs/>
          <w:i/>
          <w:iCs/>
          <w:sz w:val="24"/>
          <w:szCs w:val="24"/>
        </w:rPr>
        <w:t>Guardianship and Management of Property Act 1991</w:t>
      </w:r>
      <w:r w:rsidRPr="00DB7A07">
        <w:rPr>
          <w:rFonts w:asciiTheme="minorHAnsi" w:hAnsiTheme="minorHAnsi" w:cstheme="minorHAnsi"/>
          <w:bCs/>
          <w:sz w:val="24"/>
          <w:szCs w:val="24"/>
        </w:rPr>
        <w:t xml:space="preserve"> in section 32D allows a health attorney appointed for a protected person to consent to the person participating in ‘low-risk research’. Section 41A</w:t>
      </w:r>
      <w:r w:rsidR="005B5CE7">
        <w:rPr>
          <w:rFonts w:asciiTheme="minorHAnsi" w:hAnsiTheme="minorHAnsi" w:cstheme="minorHAnsi"/>
          <w:bCs/>
          <w:sz w:val="24"/>
          <w:szCs w:val="24"/>
        </w:rPr>
        <w:t xml:space="preserve"> </w:t>
      </w:r>
      <w:r w:rsidRPr="00DB7A07">
        <w:rPr>
          <w:rFonts w:asciiTheme="minorHAnsi" w:hAnsiTheme="minorHAnsi" w:cstheme="minorHAnsi"/>
          <w:bCs/>
          <w:sz w:val="24"/>
          <w:szCs w:val="24"/>
        </w:rPr>
        <w:t>(1) of the</w:t>
      </w:r>
      <w:r w:rsidR="002A6931">
        <w:rPr>
          <w:rFonts w:asciiTheme="minorHAnsi" w:hAnsiTheme="minorHAnsi" w:cstheme="minorHAnsi"/>
          <w:bCs/>
          <w:sz w:val="24"/>
          <w:szCs w:val="24"/>
        </w:rPr>
        <w:t xml:space="preserve"> </w:t>
      </w:r>
      <w:r w:rsidR="002A6931" w:rsidRPr="002A6931">
        <w:rPr>
          <w:rFonts w:asciiTheme="minorHAnsi" w:hAnsiTheme="minorHAnsi" w:cstheme="minorHAnsi"/>
          <w:bCs/>
          <w:i/>
          <w:iCs/>
          <w:sz w:val="24"/>
          <w:szCs w:val="24"/>
        </w:rPr>
        <w:t>Powers of Attorney Act 2006</w:t>
      </w:r>
      <w:r w:rsidRPr="00DB7A07">
        <w:rPr>
          <w:rFonts w:asciiTheme="minorHAnsi" w:hAnsiTheme="minorHAnsi" w:cstheme="minorHAnsi"/>
          <w:bCs/>
          <w:sz w:val="24"/>
          <w:szCs w:val="24"/>
        </w:rPr>
        <w:t xml:space="preserve"> </w:t>
      </w:r>
      <w:r w:rsidR="002A6931">
        <w:rPr>
          <w:rFonts w:asciiTheme="minorHAnsi" w:hAnsiTheme="minorHAnsi" w:cstheme="minorHAnsi"/>
          <w:bCs/>
          <w:sz w:val="24"/>
          <w:szCs w:val="24"/>
        </w:rPr>
        <w:t>(</w:t>
      </w:r>
      <w:r>
        <w:rPr>
          <w:rFonts w:asciiTheme="minorHAnsi" w:hAnsiTheme="minorHAnsi" w:cstheme="minorHAnsi"/>
          <w:bCs/>
          <w:sz w:val="24"/>
          <w:szCs w:val="24"/>
        </w:rPr>
        <w:t>PoA Act</w:t>
      </w:r>
      <w:r w:rsidR="002A6931">
        <w:rPr>
          <w:rFonts w:asciiTheme="minorHAnsi" w:hAnsiTheme="minorHAnsi" w:cstheme="minorHAnsi"/>
          <w:bCs/>
          <w:sz w:val="24"/>
          <w:szCs w:val="24"/>
        </w:rPr>
        <w:t>)</w:t>
      </w:r>
      <w:r>
        <w:rPr>
          <w:rFonts w:asciiTheme="minorHAnsi" w:hAnsiTheme="minorHAnsi" w:cstheme="minorHAnsi"/>
          <w:bCs/>
          <w:sz w:val="24"/>
          <w:szCs w:val="24"/>
        </w:rPr>
        <w:t xml:space="preserve"> defines low risk research as: </w:t>
      </w:r>
    </w:p>
    <w:p w14:paraId="74084FB4" w14:textId="77777777" w:rsidR="00FE6410" w:rsidRPr="00DB7A07" w:rsidRDefault="00FE6410" w:rsidP="00FE6410">
      <w:pPr>
        <w:ind w:left="720"/>
        <w:jc w:val="both"/>
        <w:rPr>
          <w:rFonts w:asciiTheme="minorHAnsi" w:hAnsiTheme="minorHAnsi" w:cstheme="minorHAnsi"/>
          <w:bCs/>
          <w:sz w:val="24"/>
          <w:szCs w:val="24"/>
        </w:rPr>
      </w:pPr>
      <w:r w:rsidRPr="00DB7A07">
        <w:rPr>
          <w:rFonts w:asciiTheme="minorHAnsi" w:hAnsiTheme="minorHAnsi" w:cstheme="minorHAnsi"/>
          <w:bCs/>
          <w:sz w:val="24"/>
          <w:szCs w:val="24"/>
        </w:rPr>
        <w:t>(a)</w:t>
      </w:r>
      <w:r>
        <w:rPr>
          <w:rFonts w:asciiTheme="minorHAnsi" w:hAnsiTheme="minorHAnsi" w:cstheme="minorHAnsi"/>
          <w:bCs/>
          <w:sz w:val="24"/>
          <w:szCs w:val="24"/>
        </w:rPr>
        <w:t xml:space="preserve"> </w:t>
      </w:r>
      <w:r w:rsidRPr="00DB7A07">
        <w:rPr>
          <w:rFonts w:asciiTheme="minorHAnsi" w:hAnsiTheme="minorHAnsi" w:cstheme="minorHAnsi"/>
          <w:bCs/>
          <w:sz w:val="24"/>
          <w:szCs w:val="24"/>
        </w:rPr>
        <w:t xml:space="preserve">research carried out for medical or health purposes that— </w:t>
      </w:r>
    </w:p>
    <w:p w14:paraId="7DE692BD" w14:textId="77777777" w:rsidR="00FE6410" w:rsidRPr="00DB7A07" w:rsidRDefault="00FE6410" w:rsidP="00FE6410">
      <w:pPr>
        <w:ind w:left="1440"/>
        <w:jc w:val="both"/>
        <w:rPr>
          <w:rFonts w:asciiTheme="minorHAnsi" w:hAnsiTheme="minorHAnsi" w:cstheme="minorHAnsi"/>
          <w:bCs/>
          <w:sz w:val="24"/>
          <w:szCs w:val="24"/>
        </w:rPr>
      </w:pPr>
      <w:r w:rsidRPr="00DB7A07">
        <w:rPr>
          <w:rFonts w:asciiTheme="minorHAnsi" w:hAnsiTheme="minorHAnsi" w:cstheme="minorHAnsi"/>
          <w:bCs/>
          <w:sz w:val="24"/>
          <w:szCs w:val="24"/>
        </w:rPr>
        <w:t>(i) poses no foreseeable risk of harm to the person, other than any harm usually associated with the person’s condition; and</w:t>
      </w:r>
    </w:p>
    <w:p w14:paraId="119861A9" w14:textId="77777777" w:rsidR="00FE6410" w:rsidRPr="00DB7A07" w:rsidRDefault="00FE6410" w:rsidP="00FE6410">
      <w:pPr>
        <w:ind w:left="1440"/>
        <w:jc w:val="both"/>
        <w:rPr>
          <w:rFonts w:asciiTheme="minorHAnsi" w:hAnsiTheme="minorHAnsi" w:cstheme="minorHAnsi"/>
          <w:bCs/>
          <w:sz w:val="24"/>
          <w:szCs w:val="24"/>
        </w:rPr>
      </w:pPr>
      <w:r w:rsidRPr="00DB7A07">
        <w:rPr>
          <w:rFonts w:asciiTheme="minorHAnsi" w:hAnsiTheme="minorHAnsi" w:cstheme="minorHAnsi"/>
          <w:bCs/>
          <w:sz w:val="24"/>
          <w:szCs w:val="24"/>
        </w:rPr>
        <w:t xml:space="preserve"> (ii) does not change the treatment appropriate for the person’s condition.</w:t>
      </w:r>
    </w:p>
    <w:p w14:paraId="1DE753C2" w14:textId="77777777" w:rsidR="00FE6410" w:rsidRPr="00DB7A07" w:rsidRDefault="00FE6410" w:rsidP="00FE6410">
      <w:pPr>
        <w:ind w:left="720"/>
        <w:jc w:val="both"/>
        <w:rPr>
          <w:rFonts w:asciiTheme="minorHAnsi" w:hAnsiTheme="minorHAnsi" w:cstheme="minorHAnsi"/>
          <w:bCs/>
          <w:sz w:val="24"/>
          <w:szCs w:val="24"/>
        </w:rPr>
      </w:pPr>
      <w:r w:rsidRPr="00DB7A07">
        <w:rPr>
          <w:rFonts w:asciiTheme="minorHAnsi" w:hAnsiTheme="minorHAnsi" w:cstheme="minorHAnsi"/>
          <w:bCs/>
          <w:sz w:val="24"/>
          <w:szCs w:val="24"/>
        </w:rPr>
        <w:t xml:space="preserve">(b) does not include any activity that is part of a clinical trial. </w:t>
      </w:r>
    </w:p>
    <w:p w14:paraId="38B731F1" w14:textId="73F5223B" w:rsidR="00FE6410" w:rsidRPr="00DB7A07" w:rsidRDefault="00FE6410" w:rsidP="00FE6410">
      <w:pPr>
        <w:jc w:val="both"/>
        <w:rPr>
          <w:rFonts w:asciiTheme="minorHAnsi" w:hAnsiTheme="minorHAnsi" w:cstheme="minorHAnsi"/>
          <w:bCs/>
          <w:sz w:val="24"/>
          <w:szCs w:val="24"/>
        </w:rPr>
      </w:pPr>
      <w:r>
        <w:rPr>
          <w:rFonts w:asciiTheme="minorHAnsi" w:hAnsiTheme="minorHAnsi" w:cstheme="minorHAnsi"/>
          <w:bCs/>
          <w:sz w:val="24"/>
          <w:szCs w:val="24"/>
        </w:rPr>
        <w:t>M</w:t>
      </w:r>
      <w:r w:rsidRPr="00DB7A07">
        <w:rPr>
          <w:rFonts w:asciiTheme="minorHAnsi" w:hAnsiTheme="minorHAnsi" w:cstheme="minorHAnsi"/>
          <w:bCs/>
          <w:sz w:val="24"/>
          <w:szCs w:val="24"/>
        </w:rPr>
        <w:t xml:space="preserve">any </w:t>
      </w:r>
      <w:r w:rsidR="003E6721" w:rsidRPr="00DB7A07">
        <w:rPr>
          <w:rFonts w:asciiTheme="minorHAnsi" w:hAnsiTheme="minorHAnsi" w:cstheme="minorHAnsi"/>
          <w:bCs/>
          <w:sz w:val="24"/>
          <w:szCs w:val="24"/>
        </w:rPr>
        <w:t>low-risk</w:t>
      </w:r>
      <w:r w:rsidRPr="00DB7A07">
        <w:rPr>
          <w:rFonts w:asciiTheme="minorHAnsi" w:hAnsiTheme="minorHAnsi" w:cstheme="minorHAnsi"/>
          <w:bCs/>
          <w:sz w:val="24"/>
          <w:szCs w:val="24"/>
        </w:rPr>
        <w:t xml:space="preserve"> studies are conducted as clinical trials. The term ‘clinical trial’ refers to a research methodology and is not an indicator of the level of risk associated with the research project. The effect of the exclusion of any form of medical research conducted via clinical trial, even if low risk, being consented to by a health attorney has meant that ACT Health has not been able to participate in a range of </w:t>
      </w:r>
      <w:r w:rsidR="003E6721" w:rsidRPr="00DB7A07">
        <w:rPr>
          <w:rFonts w:asciiTheme="minorHAnsi" w:hAnsiTheme="minorHAnsi" w:cstheme="minorHAnsi"/>
          <w:bCs/>
          <w:sz w:val="24"/>
          <w:szCs w:val="24"/>
        </w:rPr>
        <w:t>low-risk</w:t>
      </w:r>
      <w:r w:rsidRPr="00DB7A07">
        <w:rPr>
          <w:rFonts w:asciiTheme="minorHAnsi" w:hAnsiTheme="minorHAnsi" w:cstheme="minorHAnsi"/>
          <w:bCs/>
          <w:sz w:val="24"/>
          <w:szCs w:val="24"/>
        </w:rPr>
        <w:t xml:space="preserve"> research, particularly in the emergency care setting. </w:t>
      </w:r>
    </w:p>
    <w:p w14:paraId="1CE7BFF1" w14:textId="284FBBEF" w:rsidR="003E6721" w:rsidRDefault="00EC5717" w:rsidP="003E6721">
      <w:pPr>
        <w:jc w:val="both"/>
        <w:rPr>
          <w:rFonts w:asciiTheme="minorHAnsi" w:hAnsiTheme="minorHAnsi" w:cstheme="minorHAnsi"/>
          <w:bCs/>
          <w:sz w:val="24"/>
          <w:szCs w:val="24"/>
        </w:rPr>
      </w:pPr>
      <w:r>
        <w:rPr>
          <w:rFonts w:asciiTheme="minorHAnsi" w:hAnsiTheme="minorHAnsi" w:cstheme="minorHAnsi"/>
          <w:bCs/>
          <w:sz w:val="24"/>
          <w:szCs w:val="24"/>
        </w:rPr>
        <w:t xml:space="preserve">The Bill amends the definition of low-risk research in the PoA Act so that instead of </w:t>
      </w:r>
      <w:r w:rsidR="000C5602">
        <w:rPr>
          <w:rFonts w:asciiTheme="minorHAnsi" w:hAnsiTheme="minorHAnsi" w:cstheme="minorHAnsi"/>
          <w:bCs/>
          <w:sz w:val="24"/>
          <w:szCs w:val="24"/>
        </w:rPr>
        <w:t xml:space="preserve">completely </w:t>
      </w:r>
      <w:r>
        <w:rPr>
          <w:rFonts w:asciiTheme="minorHAnsi" w:hAnsiTheme="minorHAnsi" w:cstheme="minorHAnsi"/>
          <w:bCs/>
          <w:sz w:val="24"/>
          <w:szCs w:val="24"/>
        </w:rPr>
        <w:t>excluding</w:t>
      </w:r>
      <w:r w:rsidR="00FE6410" w:rsidRPr="00DB7A07">
        <w:rPr>
          <w:rFonts w:asciiTheme="minorHAnsi" w:hAnsiTheme="minorHAnsi" w:cstheme="minorHAnsi"/>
          <w:bCs/>
          <w:sz w:val="24"/>
          <w:szCs w:val="24"/>
        </w:rPr>
        <w:t xml:space="preserve"> clinical trial</w:t>
      </w:r>
      <w:r>
        <w:rPr>
          <w:rFonts w:asciiTheme="minorHAnsi" w:hAnsiTheme="minorHAnsi" w:cstheme="minorHAnsi"/>
          <w:bCs/>
          <w:sz w:val="24"/>
          <w:szCs w:val="24"/>
        </w:rPr>
        <w:t>s from the definition of low-risk research</w:t>
      </w:r>
      <w:r w:rsidR="00FE6410" w:rsidRPr="00DB7A07">
        <w:rPr>
          <w:rFonts w:asciiTheme="minorHAnsi" w:hAnsiTheme="minorHAnsi" w:cstheme="minorHAnsi"/>
          <w:bCs/>
          <w:sz w:val="24"/>
          <w:szCs w:val="24"/>
        </w:rPr>
        <w:t xml:space="preserve">, </w:t>
      </w:r>
      <w:r w:rsidR="003E6721">
        <w:rPr>
          <w:rFonts w:asciiTheme="minorHAnsi" w:hAnsiTheme="minorHAnsi" w:cstheme="minorHAnsi"/>
          <w:bCs/>
          <w:sz w:val="24"/>
          <w:szCs w:val="24"/>
        </w:rPr>
        <w:t>the amendments provide that</w:t>
      </w:r>
      <w:r w:rsidR="003E6721" w:rsidRPr="003E6721">
        <w:t xml:space="preserve"> </w:t>
      </w:r>
      <w:r w:rsidR="003E6721">
        <w:t xml:space="preserve">low-risk research </w:t>
      </w:r>
      <w:r w:rsidR="003E6721" w:rsidRPr="003E6721">
        <w:rPr>
          <w:rFonts w:asciiTheme="minorHAnsi" w:hAnsiTheme="minorHAnsi" w:cstheme="minorHAnsi"/>
          <w:bCs/>
          <w:sz w:val="24"/>
          <w:szCs w:val="24"/>
        </w:rPr>
        <w:t xml:space="preserve">does not include research that is part of a clinical trial, </w:t>
      </w:r>
      <w:r w:rsidR="003E6721" w:rsidRPr="00682A47">
        <w:rPr>
          <w:rFonts w:asciiTheme="minorHAnsi" w:hAnsiTheme="minorHAnsi" w:cstheme="minorHAnsi"/>
          <w:bCs/>
          <w:i/>
          <w:iCs/>
          <w:sz w:val="24"/>
          <w:szCs w:val="24"/>
        </w:rPr>
        <w:t>unless</w:t>
      </w:r>
      <w:r w:rsidR="003E6721" w:rsidRPr="003E6721">
        <w:rPr>
          <w:rFonts w:asciiTheme="minorHAnsi" w:hAnsiTheme="minorHAnsi" w:cstheme="minorHAnsi"/>
          <w:bCs/>
          <w:sz w:val="24"/>
          <w:szCs w:val="24"/>
        </w:rPr>
        <w:t xml:space="preserve"> the trial is evaluating a health care product, procedure, process or technique that</w:t>
      </w:r>
      <w:r w:rsidR="003E6721">
        <w:rPr>
          <w:rFonts w:asciiTheme="minorHAnsi" w:hAnsiTheme="minorHAnsi" w:cstheme="minorHAnsi"/>
          <w:bCs/>
          <w:sz w:val="24"/>
          <w:szCs w:val="24"/>
        </w:rPr>
        <w:t xml:space="preserve"> </w:t>
      </w:r>
      <w:r w:rsidR="003E6721" w:rsidRPr="003E6721">
        <w:rPr>
          <w:rFonts w:asciiTheme="minorHAnsi" w:hAnsiTheme="minorHAnsi" w:cstheme="minorHAnsi"/>
          <w:bCs/>
          <w:sz w:val="24"/>
          <w:szCs w:val="24"/>
        </w:rPr>
        <w:t>is included in the Australian Register of Therapeutic Goods</w:t>
      </w:r>
      <w:r w:rsidR="003E6721">
        <w:rPr>
          <w:rFonts w:asciiTheme="minorHAnsi" w:hAnsiTheme="minorHAnsi" w:cstheme="minorHAnsi"/>
          <w:bCs/>
          <w:sz w:val="24"/>
          <w:szCs w:val="24"/>
        </w:rPr>
        <w:t xml:space="preserve"> or </w:t>
      </w:r>
      <w:r w:rsidR="003E6721" w:rsidRPr="003E6721">
        <w:rPr>
          <w:rFonts w:asciiTheme="minorHAnsi" w:hAnsiTheme="minorHAnsi" w:cstheme="minorHAnsi"/>
          <w:bCs/>
          <w:sz w:val="24"/>
          <w:szCs w:val="24"/>
        </w:rPr>
        <w:t>has gained the support of a substantial number of practitioners in that field of health care.</w:t>
      </w:r>
    </w:p>
    <w:p w14:paraId="08767C69" w14:textId="2696D963" w:rsidR="00EC5717" w:rsidRDefault="003E6721" w:rsidP="00EC5717">
      <w:pPr>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This amendment is intended as a safeguard in the legislation to allow clinical trials to take place as low-risk research, </w:t>
      </w:r>
      <w:r w:rsidR="00EC5717">
        <w:rPr>
          <w:rFonts w:asciiTheme="minorHAnsi" w:hAnsiTheme="minorHAnsi" w:cstheme="minorHAnsi"/>
          <w:bCs/>
          <w:sz w:val="24"/>
          <w:szCs w:val="24"/>
        </w:rPr>
        <w:t>provided they are for</w:t>
      </w:r>
      <w:r>
        <w:rPr>
          <w:rFonts w:asciiTheme="minorHAnsi" w:hAnsiTheme="minorHAnsi" w:cstheme="minorHAnsi"/>
          <w:bCs/>
          <w:sz w:val="24"/>
          <w:szCs w:val="24"/>
        </w:rPr>
        <w:t xml:space="preserve"> approved products </w:t>
      </w:r>
      <w:r w:rsidR="00EC5717" w:rsidRPr="003E6721">
        <w:rPr>
          <w:rFonts w:asciiTheme="minorHAnsi" w:hAnsiTheme="minorHAnsi" w:cstheme="minorHAnsi"/>
          <w:bCs/>
          <w:sz w:val="24"/>
          <w:szCs w:val="24"/>
        </w:rPr>
        <w:t>procedure</w:t>
      </w:r>
      <w:r w:rsidR="00EC5717">
        <w:rPr>
          <w:rFonts w:asciiTheme="minorHAnsi" w:hAnsiTheme="minorHAnsi" w:cstheme="minorHAnsi"/>
          <w:bCs/>
          <w:sz w:val="24"/>
          <w:szCs w:val="24"/>
        </w:rPr>
        <w:t>s</w:t>
      </w:r>
      <w:r w:rsidR="00EC5717" w:rsidRPr="003E6721">
        <w:rPr>
          <w:rFonts w:asciiTheme="minorHAnsi" w:hAnsiTheme="minorHAnsi" w:cstheme="minorHAnsi"/>
          <w:bCs/>
          <w:sz w:val="24"/>
          <w:szCs w:val="24"/>
        </w:rPr>
        <w:t>, process</w:t>
      </w:r>
      <w:r w:rsidR="00EC5717">
        <w:rPr>
          <w:rFonts w:asciiTheme="minorHAnsi" w:hAnsiTheme="minorHAnsi" w:cstheme="minorHAnsi"/>
          <w:bCs/>
          <w:sz w:val="24"/>
          <w:szCs w:val="24"/>
        </w:rPr>
        <w:t>es</w:t>
      </w:r>
      <w:r w:rsidR="00EC5717" w:rsidRPr="003E6721">
        <w:rPr>
          <w:rFonts w:asciiTheme="minorHAnsi" w:hAnsiTheme="minorHAnsi" w:cstheme="minorHAnsi"/>
          <w:bCs/>
          <w:sz w:val="24"/>
          <w:szCs w:val="24"/>
        </w:rPr>
        <w:t xml:space="preserve"> or technique</w:t>
      </w:r>
      <w:r w:rsidR="00EC5717">
        <w:rPr>
          <w:rFonts w:asciiTheme="minorHAnsi" w:hAnsiTheme="minorHAnsi" w:cstheme="minorHAnsi"/>
          <w:bCs/>
          <w:sz w:val="24"/>
          <w:szCs w:val="24"/>
        </w:rPr>
        <w:t>s</w:t>
      </w:r>
      <w:r w:rsidR="00EC5717" w:rsidRPr="003E6721">
        <w:rPr>
          <w:rFonts w:asciiTheme="minorHAnsi" w:hAnsiTheme="minorHAnsi" w:cstheme="minorHAnsi"/>
          <w:bCs/>
          <w:sz w:val="24"/>
          <w:szCs w:val="24"/>
        </w:rPr>
        <w:t xml:space="preserve"> </w:t>
      </w:r>
      <w:r>
        <w:rPr>
          <w:rFonts w:asciiTheme="minorHAnsi" w:hAnsiTheme="minorHAnsi" w:cstheme="minorHAnsi"/>
          <w:bCs/>
          <w:sz w:val="24"/>
          <w:szCs w:val="24"/>
        </w:rPr>
        <w:t xml:space="preserve">or </w:t>
      </w:r>
      <w:r w:rsidR="00EC5717">
        <w:rPr>
          <w:rFonts w:asciiTheme="minorHAnsi" w:hAnsiTheme="minorHAnsi" w:cstheme="minorHAnsi"/>
          <w:bCs/>
          <w:sz w:val="24"/>
          <w:szCs w:val="24"/>
        </w:rPr>
        <w:t xml:space="preserve">if they have the support of </w:t>
      </w:r>
      <w:r w:rsidR="00EC5717" w:rsidRPr="00EC5717">
        <w:rPr>
          <w:rFonts w:asciiTheme="minorHAnsi" w:hAnsiTheme="minorHAnsi" w:cstheme="minorHAnsi"/>
          <w:bCs/>
          <w:sz w:val="24"/>
          <w:szCs w:val="24"/>
        </w:rPr>
        <w:t>a substantial number of practitioners in that field of health care</w:t>
      </w:r>
      <w:r w:rsidR="00EC5717">
        <w:rPr>
          <w:rFonts w:asciiTheme="minorHAnsi" w:hAnsiTheme="minorHAnsi" w:cstheme="minorHAnsi"/>
          <w:bCs/>
          <w:sz w:val="24"/>
          <w:szCs w:val="24"/>
        </w:rPr>
        <w:t>.</w:t>
      </w:r>
      <w:r w:rsidR="00EC5717" w:rsidRPr="00EC5717" w:rsidDel="003E6721">
        <w:rPr>
          <w:rFonts w:asciiTheme="minorHAnsi" w:hAnsiTheme="minorHAnsi" w:cstheme="minorHAnsi"/>
          <w:bCs/>
          <w:sz w:val="24"/>
          <w:szCs w:val="24"/>
        </w:rPr>
        <w:t xml:space="preserve"> </w:t>
      </w:r>
    </w:p>
    <w:p w14:paraId="61AAFC3F" w14:textId="7C78148D" w:rsidR="00EC5717" w:rsidRPr="00B51882" w:rsidRDefault="00EC5717" w:rsidP="00FE6410">
      <w:pPr>
        <w:jc w:val="both"/>
        <w:rPr>
          <w:rFonts w:asciiTheme="minorHAnsi" w:hAnsiTheme="minorHAnsi" w:cstheme="minorHAnsi"/>
          <w:bCs/>
          <w:sz w:val="24"/>
          <w:szCs w:val="24"/>
        </w:rPr>
      </w:pPr>
      <w:r>
        <w:rPr>
          <w:rFonts w:asciiTheme="minorHAnsi" w:hAnsiTheme="minorHAnsi" w:cstheme="minorHAnsi"/>
          <w:bCs/>
          <w:sz w:val="24"/>
          <w:szCs w:val="24"/>
        </w:rPr>
        <w:t xml:space="preserve">The Bill also amends sections 32D of the Guardianship and Management of Property Act </w:t>
      </w:r>
      <w:r w:rsidR="00D04B53">
        <w:rPr>
          <w:rFonts w:asciiTheme="minorHAnsi" w:hAnsiTheme="minorHAnsi" w:cstheme="minorHAnsi"/>
          <w:bCs/>
          <w:sz w:val="24"/>
          <w:szCs w:val="24"/>
        </w:rPr>
        <w:t>which allows a</w:t>
      </w:r>
      <w:r w:rsidR="00D04B53" w:rsidRPr="00D04B53">
        <w:rPr>
          <w:rFonts w:asciiTheme="minorHAnsi" w:hAnsiTheme="minorHAnsi" w:cstheme="minorHAnsi"/>
          <w:bCs/>
          <w:sz w:val="24"/>
          <w:szCs w:val="24"/>
        </w:rPr>
        <w:t xml:space="preserve"> health attorney </w:t>
      </w:r>
      <w:r w:rsidR="00D04B53">
        <w:rPr>
          <w:rFonts w:asciiTheme="minorHAnsi" w:hAnsiTheme="minorHAnsi" w:cstheme="minorHAnsi"/>
          <w:bCs/>
          <w:sz w:val="24"/>
          <w:szCs w:val="24"/>
        </w:rPr>
        <w:t>to</w:t>
      </w:r>
      <w:r w:rsidR="00D04B53" w:rsidRPr="00D04B53">
        <w:rPr>
          <w:rFonts w:asciiTheme="minorHAnsi" w:hAnsiTheme="minorHAnsi" w:cstheme="minorHAnsi"/>
          <w:bCs/>
          <w:sz w:val="24"/>
          <w:szCs w:val="24"/>
        </w:rPr>
        <w:t xml:space="preserve"> consent to the protected person participating in low-risk research</w:t>
      </w:r>
      <w:r w:rsidR="00D04B53">
        <w:rPr>
          <w:rFonts w:asciiTheme="minorHAnsi" w:hAnsiTheme="minorHAnsi" w:cstheme="minorHAnsi"/>
          <w:bCs/>
          <w:sz w:val="24"/>
          <w:szCs w:val="24"/>
        </w:rPr>
        <w:t xml:space="preserve">. </w:t>
      </w:r>
      <w:r w:rsidR="000C5602">
        <w:rPr>
          <w:rFonts w:asciiTheme="minorHAnsi" w:hAnsiTheme="minorHAnsi" w:cstheme="minorHAnsi"/>
          <w:bCs/>
          <w:sz w:val="24"/>
          <w:szCs w:val="24"/>
        </w:rPr>
        <w:t>The Bill amends</w:t>
      </w:r>
      <w:r w:rsidR="00D04B53">
        <w:rPr>
          <w:rFonts w:asciiTheme="minorHAnsi" w:hAnsiTheme="minorHAnsi" w:cstheme="minorHAnsi"/>
          <w:bCs/>
          <w:sz w:val="24"/>
          <w:szCs w:val="24"/>
        </w:rPr>
        <w:t xml:space="preserve"> section 32D </w:t>
      </w:r>
      <w:r w:rsidR="000C5602">
        <w:rPr>
          <w:rFonts w:asciiTheme="minorHAnsi" w:hAnsiTheme="minorHAnsi" w:cstheme="minorHAnsi"/>
          <w:bCs/>
          <w:sz w:val="24"/>
          <w:szCs w:val="24"/>
        </w:rPr>
        <w:t xml:space="preserve">and 32G to </w:t>
      </w:r>
      <w:r w:rsidR="00D04B53">
        <w:rPr>
          <w:rFonts w:asciiTheme="minorHAnsi" w:hAnsiTheme="minorHAnsi" w:cstheme="minorHAnsi"/>
          <w:bCs/>
          <w:sz w:val="24"/>
          <w:szCs w:val="24"/>
        </w:rPr>
        <w:t>provide a safeguard in the legislation by requiring</w:t>
      </w:r>
      <w:r w:rsidR="000C5602">
        <w:rPr>
          <w:rFonts w:asciiTheme="minorHAnsi" w:hAnsiTheme="minorHAnsi" w:cstheme="minorHAnsi"/>
          <w:bCs/>
          <w:sz w:val="24"/>
          <w:szCs w:val="24"/>
        </w:rPr>
        <w:t xml:space="preserve"> the</w:t>
      </w:r>
      <w:r w:rsidR="00D04B53">
        <w:rPr>
          <w:rFonts w:asciiTheme="minorHAnsi" w:hAnsiTheme="minorHAnsi" w:cstheme="minorHAnsi"/>
          <w:bCs/>
          <w:sz w:val="24"/>
          <w:szCs w:val="24"/>
        </w:rPr>
        <w:t xml:space="preserve"> </w:t>
      </w:r>
      <w:r w:rsidR="000C5602" w:rsidRPr="00AE570A">
        <w:rPr>
          <w:rFonts w:asciiTheme="minorHAnsi" w:hAnsiTheme="minorHAnsi" w:cstheme="minorHAnsi"/>
          <w:bCs/>
          <w:sz w:val="24"/>
          <w:szCs w:val="24"/>
        </w:rPr>
        <w:t xml:space="preserve">health </w:t>
      </w:r>
      <w:r w:rsidR="000C5602" w:rsidRPr="00B51882">
        <w:rPr>
          <w:rFonts w:asciiTheme="minorHAnsi" w:hAnsiTheme="minorHAnsi" w:cstheme="minorHAnsi"/>
          <w:bCs/>
          <w:sz w:val="24"/>
          <w:szCs w:val="24"/>
        </w:rPr>
        <w:t>professional to give the health attorney access to an independent doctor to provide further information and answer any questions the health attorney has about the clinical trial</w:t>
      </w:r>
      <w:r w:rsidR="000C5602" w:rsidRPr="00B51882">
        <w:rPr>
          <w:rFonts w:asciiTheme="minorHAnsi" w:hAnsiTheme="minorHAnsi" w:cstheme="minorHAnsi"/>
          <w:sz w:val="24"/>
          <w:szCs w:val="24"/>
        </w:rPr>
        <w:t xml:space="preserve"> before consent is </w:t>
      </w:r>
      <w:r w:rsidR="00F3188D" w:rsidRPr="00B51882">
        <w:rPr>
          <w:rFonts w:asciiTheme="minorHAnsi" w:hAnsiTheme="minorHAnsi" w:cstheme="minorHAnsi"/>
          <w:sz w:val="24"/>
          <w:szCs w:val="24"/>
        </w:rPr>
        <w:t>sought</w:t>
      </w:r>
      <w:r w:rsidR="000C5602" w:rsidRPr="00B51882">
        <w:rPr>
          <w:rFonts w:asciiTheme="minorHAnsi" w:hAnsiTheme="minorHAnsi" w:cstheme="minorHAnsi"/>
          <w:sz w:val="24"/>
          <w:szCs w:val="24"/>
        </w:rPr>
        <w:t xml:space="preserve"> to </w:t>
      </w:r>
      <w:r w:rsidR="00F3188D" w:rsidRPr="00B51882">
        <w:rPr>
          <w:rFonts w:asciiTheme="minorHAnsi" w:hAnsiTheme="minorHAnsi" w:cstheme="minorHAnsi"/>
          <w:sz w:val="24"/>
          <w:szCs w:val="24"/>
        </w:rPr>
        <w:t xml:space="preserve">participation in </w:t>
      </w:r>
      <w:r w:rsidR="000C5602" w:rsidRPr="00B51882">
        <w:rPr>
          <w:rFonts w:asciiTheme="minorHAnsi" w:hAnsiTheme="minorHAnsi" w:cstheme="minorHAnsi"/>
          <w:sz w:val="24"/>
          <w:szCs w:val="24"/>
        </w:rPr>
        <w:t xml:space="preserve">the </w:t>
      </w:r>
      <w:r w:rsidR="000C5602" w:rsidRPr="00B51882">
        <w:rPr>
          <w:rFonts w:asciiTheme="minorHAnsi" w:hAnsiTheme="minorHAnsi" w:cstheme="minorHAnsi"/>
          <w:bCs/>
          <w:sz w:val="24"/>
          <w:szCs w:val="24"/>
        </w:rPr>
        <w:t>low-risk research.</w:t>
      </w:r>
    </w:p>
    <w:p w14:paraId="7DD200B4" w14:textId="46256671" w:rsidR="00D04B53" w:rsidRPr="00DB7A07" w:rsidRDefault="00D04B53" w:rsidP="00FE6410">
      <w:pPr>
        <w:jc w:val="both"/>
        <w:rPr>
          <w:rFonts w:asciiTheme="minorHAnsi" w:hAnsiTheme="minorHAnsi" w:cstheme="minorHAnsi"/>
          <w:bCs/>
          <w:sz w:val="24"/>
          <w:szCs w:val="24"/>
        </w:rPr>
      </w:pPr>
      <w:r w:rsidRPr="00B51882">
        <w:rPr>
          <w:rFonts w:asciiTheme="minorHAnsi" w:hAnsiTheme="minorHAnsi" w:cstheme="minorHAnsi"/>
          <w:bCs/>
          <w:sz w:val="24"/>
          <w:szCs w:val="24"/>
        </w:rPr>
        <w:t>The above amendments should preserve the original intent of the legislation and allow for low-risk research studies to</w:t>
      </w:r>
      <w:r w:rsidRPr="00DB7A07">
        <w:rPr>
          <w:rFonts w:asciiTheme="minorHAnsi" w:hAnsiTheme="minorHAnsi" w:cstheme="minorHAnsi"/>
          <w:bCs/>
          <w:sz w:val="24"/>
          <w:szCs w:val="24"/>
        </w:rPr>
        <w:t xml:space="preserve"> be undertaken, including in critical care settings, with appropriate safeguards to ensure that the amendment is consistent with the rights of people with impaired decision-making capacity.</w:t>
      </w:r>
    </w:p>
    <w:p w14:paraId="040D78F8" w14:textId="1F286F4F" w:rsidR="008C75B1" w:rsidRPr="00F106BB" w:rsidRDefault="008C75B1" w:rsidP="008C75B1">
      <w:pPr>
        <w:jc w:val="both"/>
        <w:rPr>
          <w:rFonts w:asciiTheme="minorHAnsi" w:hAnsiTheme="minorHAnsi" w:cstheme="minorHAnsi"/>
          <w:b/>
          <w:i/>
          <w:iCs/>
          <w:sz w:val="24"/>
          <w:szCs w:val="24"/>
        </w:rPr>
      </w:pPr>
      <w:r w:rsidRPr="008C75B1">
        <w:rPr>
          <w:rFonts w:asciiTheme="minorHAnsi" w:hAnsiTheme="minorHAnsi" w:cstheme="minorHAnsi"/>
          <w:b/>
          <w:i/>
          <w:iCs/>
          <w:sz w:val="24"/>
          <w:szCs w:val="24"/>
        </w:rPr>
        <w:t>Justices of the Peace Act 1989</w:t>
      </w:r>
    </w:p>
    <w:p w14:paraId="24DA5AFE" w14:textId="580489C9" w:rsidR="00891F0D" w:rsidRPr="00891F0D"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 xml:space="preserve">The Bill amends the </w:t>
      </w:r>
      <w:r w:rsidRPr="00891F0D">
        <w:rPr>
          <w:rFonts w:asciiTheme="minorHAnsi" w:hAnsiTheme="minorHAnsi" w:cstheme="minorHAnsi"/>
          <w:bCs/>
          <w:i/>
          <w:iCs/>
          <w:sz w:val="24"/>
          <w:szCs w:val="24"/>
        </w:rPr>
        <w:t>Justices of the Peace Act 1989</w:t>
      </w:r>
      <w:r w:rsidRPr="00891F0D">
        <w:rPr>
          <w:rFonts w:asciiTheme="minorHAnsi" w:hAnsiTheme="minorHAnsi" w:cstheme="minorHAnsi"/>
          <w:bCs/>
          <w:sz w:val="24"/>
          <w:szCs w:val="24"/>
        </w:rPr>
        <w:t xml:space="preserve"> (JP Act) to insert a new provision in the JP Act to allow retired Justices of the Peace (JPs) to have authority to use the ‘JP (retired)’ title. </w:t>
      </w:r>
    </w:p>
    <w:p w14:paraId="67E17A3E" w14:textId="7C41956B" w:rsidR="00891F0D" w:rsidRPr="00891F0D"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 xml:space="preserve">Under the amendment the Commissioner for Fair Trading will be able to authorise an appointed Justice of the Peace to use a </w:t>
      </w:r>
      <w:r w:rsidR="009C28FA" w:rsidRPr="009C28FA">
        <w:rPr>
          <w:rFonts w:asciiTheme="minorHAnsi" w:hAnsiTheme="minorHAnsi" w:cstheme="minorHAnsi"/>
          <w:bCs/>
          <w:sz w:val="24"/>
          <w:szCs w:val="24"/>
        </w:rPr>
        <w:t>JP (</w:t>
      </w:r>
      <w:r w:rsidR="009C28FA">
        <w:rPr>
          <w:rFonts w:asciiTheme="minorHAnsi" w:hAnsiTheme="minorHAnsi" w:cstheme="minorHAnsi"/>
          <w:bCs/>
          <w:sz w:val="24"/>
          <w:szCs w:val="24"/>
        </w:rPr>
        <w:t>r</w:t>
      </w:r>
      <w:r w:rsidR="009C28FA" w:rsidRPr="009C28FA">
        <w:rPr>
          <w:rFonts w:asciiTheme="minorHAnsi" w:hAnsiTheme="minorHAnsi" w:cstheme="minorHAnsi"/>
          <w:bCs/>
          <w:sz w:val="24"/>
          <w:szCs w:val="24"/>
        </w:rPr>
        <w:t xml:space="preserve">etired) </w:t>
      </w:r>
      <w:r w:rsidRPr="00891F0D">
        <w:rPr>
          <w:rFonts w:asciiTheme="minorHAnsi" w:hAnsiTheme="minorHAnsi" w:cstheme="minorHAnsi"/>
          <w:bCs/>
          <w:sz w:val="24"/>
          <w:szCs w:val="24"/>
        </w:rPr>
        <w:t>title</w:t>
      </w:r>
      <w:r w:rsidR="009C28FA">
        <w:rPr>
          <w:rFonts w:asciiTheme="minorHAnsi" w:hAnsiTheme="minorHAnsi" w:cstheme="minorHAnsi"/>
          <w:bCs/>
          <w:sz w:val="24"/>
          <w:szCs w:val="24"/>
        </w:rPr>
        <w:t xml:space="preserve"> </w:t>
      </w:r>
      <w:r w:rsidR="009C28FA" w:rsidRPr="009C28FA">
        <w:rPr>
          <w:rFonts w:asciiTheme="minorHAnsi" w:hAnsiTheme="minorHAnsi" w:cstheme="minorHAnsi"/>
          <w:bCs/>
          <w:sz w:val="24"/>
          <w:szCs w:val="24"/>
        </w:rPr>
        <w:t>if the person’s appointment has ended, and the person was appointed as a JP for at least 10 years</w:t>
      </w:r>
      <w:r w:rsidRPr="00891F0D">
        <w:rPr>
          <w:rFonts w:asciiTheme="minorHAnsi" w:hAnsiTheme="minorHAnsi" w:cstheme="minorHAnsi"/>
          <w:bCs/>
          <w:sz w:val="24"/>
          <w:szCs w:val="24"/>
        </w:rPr>
        <w:t xml:space="preserve">. This will ensure the transition from a JP appointment to the JP </w:t>
      </w:r>
      <w:r w:rsidR="009C28FA">
        <w:rPr>
          <w:rFonts w:asciiTheme="minorHAnsi" w:hAnsiTheme="minorHAnsi" w:cstheme="minorHAnsi"/>
          <w:bCs/>
          <w:sz w:val="24"/>
          <w:szCs w:val="24"/>
        </w:rPr>
        <w:t>(</w:t>
      </w:r>
      <w:r w:rsidRPr="00891F0D">
        <w:rPr>
          <w:rFonts w:asciiTheme="minorHAnsi" w:hAnsiTheme="minorHAnsi" w:cstheme="minorHAnsi"/>
          <w:bCs/>
          <w:sz w:val="24"/>
          <w:szCs w:val="24"/>
        </w:rPr>
        <w:t>retire</w:t>
      </w:r>
      <w:r w:rsidR="009C28FA">
        <w:rPr>
          <w:rFonts w:asciiTheme="minorHAnsi" w:hAnsiTheme="minorHAnsi" w:cstheme="minorHAnsi"/>
          <w:bCs/>
          <w:sz w:val="24"/>
          <w:szCs w:val="24"/>
        </w:rPr>
        <w:t>d)</w:t>
      </w:r>
      <w:r w:rsidRPr="00891F0D">
        <w:rPr>
          <w:rFonts w:asciiTheme="minorHAnsi" w:hAnsiTheme="minorHAnsi" w:cstheme="minorHAnsi"/>
          <w:bCs/>
          <w:sz w:val="24"/>
          <w:szCs w:val="24"/>
        </w:rPr>
        <w:t xml:space="preserve"> title is viable and efficient.</w:t>
      </w:r>
    </w:p>
    <w:p w14:paraId="501B90A9" w14:textId="0545263C" w:rsidR="00891F0D" w:rsidRPr="00891F0D"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 xml:space="preserve">The introduction of this title </w:t>
      </w:r>
      <w:r w:rsidR="005C07A8">
        <w:rPr>
          <w:rFonts w:asciiTheme="minorHAnsi" w:hAnsiTheme="minorHAnsi" w:cstheme="minorHAnsi"/>
          <w:bCs/>
          <w:sz w:val="24"/>
          <w:szCs w:val="24"/>
        </w:rPr>
        <w:t xml:space="preserve">will provide </w:t>
      </w:r>
      <w:r w:rsidRPr="00891F0D">
        <w:rPr>
          <w:rFonts w:asciiTheme="minorHAnsi" w:hAnsiTheme="minorHAnsi" w:cstheme="minorHAnsi"/>
          <w:bCs/>
          <w:sz w:val="24"/>
          <w:szCs w:val="24"/>
        </w:rPr>
        <w:t xml:space="preserve">retiring JPs with appropriate recognition and acknowledgement of the work and assistance they have provided the Canberra community. The amendment is also intended to support the integrity of JP officer framework by requiring those authorised to use the title continue to be of good character and encouraging those who may not have the necessary capacity to continue to carry out the JP functions to give up their appointment by providing a title which recognises their community service. </w:t>
      </w:r>
    </w:p>
    <w:p w14:paraId="4C899210" w14:textId="77777777" w:rsidR="00891F0D" w:rsidRPr="00891F0D"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The Commissioner may cancel the authority to use the title if the Commissioner is satisfied that the person is not of good character or the person notifies the Commissioner in writing that they no longer wish to use the title.</w:t>
      </w:r>
    </w:p>
    <w:p w14:paraId="31D8A28E" w14:textId="21C5B141" w:rsidR="00260F84" w:rsidRPr="00F106BB"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The amendment brings the ACT into line with New South Wales, South Australia and Victoria which have also introduced the JP (retired) title.</w:t>
      </w:r>
    </w:p>
    <w:p w14:paraId="056B0CB0" w14:textId="34DE6686" w:rsidR="008C75B1" w:rsidRPr="00F106BB" w:rsidRDefault="008C75B1" w:rsidP="005820A0">
      <w:pPr>
        <w:keepNext/>
        <w:jc w:val="both"/>
        <w:rPr>
          <w:rFonts w:asciiTheme="minorHAnsi" w:hAnsiTheme="minorHAnsi" w:cstheme="minorHAnsi"/>
          <w:b/>
          <w:i/>
          <w:iCs/>
          <w:sz w:val="24"/>
          <w:szCs w:val="24"/>
        </w:rPr>
      </w:pPr>
      <w:r w:rsidRPr="008C75B1">
        <w:rPr>
          <w:rFonts w:asciiTheme="minorHAnsi" w:hAnsiTheme="minorHAnsi" w:cstheme="minorHAnsi"/>
          <w:b/>
          <w:i/>
          <w:iCs/>
          <w:sz w:val="24"/>
          <w:szCs w:val="24"/>
        </w:rPr>
        <w:t>Land Titles Act 1925</w:t>
      </w:r>
      <w:r>
        <w:rPr>
          <w:rFonts w:asciiTheme="minorHAnsi" w:hAnsiTheme="minorHAnsi" w:cstheme="minorHAnsi"/>
          <w:b/>
          <w:i/>
          <w:iCs/>
          <w:sz w:val="24"/>
          <w:szCs w:val="24"/>
        </w:rPr>
        <w:t xml:space="preserve"> </w:t>
      </w:r>
      <w:r>
        <w:rPr>
          <w:rFonts w:asciiTheme="minorHAnsi" w:hAnsiTheme="minorHAnsi" w:cstheme="minorHAnsi"/>
          <w:b/>
          <w:sz w:val="24"/>
          <w:szCs w:val="24"/>
        </w:rPr>
        <w:t xml:space="preserve">and </w:t>
      </w:r>
      <w:r>
        <w:rPr>
          <w:rFonts w:asciiTheme="minorHAnsi" w:hAnsiTheme="minorHAnsi" w:cstheme="minorHAnsi"/>
          <w:b/>
          <w:i/>
          <w:iCs/>
          <w:sz w:val="24"/>
          <w:szCs w:val="24"/>
        </w:rPr>
        <w:t>Land</w:t>
      </w:r>
      <w:r w:rsidRPr="008C75B1">
        <w:t xml:space="preserve"> </w:t>
      </w:r>
      <w:r w:rsidRPr="008C75B1">
        <w:rPr>
          <w:rFonts w:asciiTheme="minorHAnsi" w:hAnsiTheme="minorHAnsi" w:cstheme="minorHAnsi"/>
          <w:b/>
          <w:i/>
          <w:iCs/>
          <w:sz w:val="24"/>
          <w:szCs w:val="24"/>
        </w:rPr>
        <w:t>Titles Regulation 2015</w:t>
      </w:r>
    </w:p>
    <w:p w14:paraId="613A9C06" w14:textId="3D90BD7B" w:rsidR="00891F0D" w:rsidRPr="00891F0D" w:rsidRDefault="00891F0D" w:rsidP="00BC0302">
      <w:pPr>
        <w:keepNext/>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 xml:space="preserve">The Bill amends the </w:t>
      </w:r>
      <w:r w:rsidRPr="00891F0D">
        <w:rPr>
          <w:rFonts w:asciiTheme="minorHAnsi" w:hAnsiTheme="minorHAnsi" w:cstheme="minorHAnsi"/>
          <w:bCs/>
          <w:i/>
          <w:iCs/>
          <w:sz w:val="24"/>
          <w:szCs w:val="24"/>
        </w:rPr>
        <w:t>Land Titles Act 1925</w:t>
      </w:r>
      <w:r w:rsidRPr="00891F0D">
        <w:rPr>
          <w:rFonts w:asciiTheme="minorHAnsi" w:hAnsiTheme="minorHAnsi" w:cstheme="minorHAnsi"/>
          <w:bCs/>
          <w:sz w:val="24"/>
          <w:szCs w:val="24"/>
        </w:rPr>
        <w:t xml:space="preserve"> (Land Titles Act) and </w:t>
      </w:r>
      <w:r w:rsidRPr="00891F0D">
        <w:rPr>
          <w:rFonts w:asciiTheme="minorHAnsi" w:hAnsiTheme="minorHAnsi" w:cstheme="minorHAnsi"/>
          <w:bCs/>
          <w:i/>
          <w:iCs/>
          <w:sz w:val="24"/>
          <w:szCs w:val="24"/>
        </w:rPr>
        <w:t>Land Titles Regulation 2015</w:t>
      </w:r>
      <w:r w:rsidRPr="00891F0D">
        <w:rPr>
          <w:rFonts w:asciiTheme="minorHAnsi" w:hAnsiTheme="minorHAnsi" w:cstheme="minorHAnsi"/>
          <w:bCs/>
          <w:sz w:val="24"/>
          <w:szCs w:val="24"/>
        </w:rPr>
        <w:t xml:space="preserve"> (Regulation) to provide consistency between the Regulation and the </w:t>
      </w:r>
      <w:r w:rsidRPr="00130BCA">
        <w:rPr>
          <w:rFonts w:asciiTheme="minorHAnsi" w:hAnsiTheme="minorHAnsi" w:cstheme="minorHAnsi"/>
          <w:bCs/>
          <w:i/>
          <w:iCs/>
          <w:sz w:val="24"/>
          <w:szCs w:val="24"/>
        </w:rPr>
        <w:t xml:space="preserve">Land Titles (Verification </w:t>
      </w:r>
      <w:r w:rsidRPr="00130BCA">
        <w:rPr>
          <w:rFonts w:asciiTheme="minorHAnsi" w:hAnsiTheme="minorHAnsi" w:cstheme="minorHAnsi"/>
          <w:bCs/>
          <w:i/>
          <w:iCs/>
          <w:sz w:val="24"/>
          <w:szCs w:val="24"/>
        </w:rPr>
        <w:lastRenderedPageBreak/>
        <w:t>of Identity) Rules 2020</w:t>
      </w:r>
      <w:r w:rsidRPr="00891F0D">
        <w:rPr>
          <w:rFonts w:asciiTheme="minorHAnsi" w:hAnsiTheme="minorHAnsi" w:cstheme="minorHAnsi"/>
          <w:bCs/>
          <w:sz w:val="24"/>
          <w:szCs w:val="24"/>
        </w:rPr>
        <w:t xml:space="preserve"> (the Rules) regarding the documents which are permitted to be used to verify an individual’s identity in certain land titles transactions. </w:t>
      </w:r>
    </w:p>
    <w:p w14:paraId="208080B3" w14:textId="42207882" w:rsidR="00891F0D" w:rsidRPr="00891F0D" w:rsidRDefault="00891F0D" w:rsidP="00BC0302">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t>The amendment rectifies an inconsistency between the</w:t>
      </w:r>
      <w:r w:rsidRPr="00891F0D">
        <w:rPr>
          <w:rFonts w:asciiTheme="minorHAnsi" w:hAnsiTheme="minorHAnsi" w:cstheme="minorHAnsi"/>
          <w:bCs/>
          <w:sz w:val="24"/>
          <w:szCs w:val="24"/>
        </w:rPr>
        <w:t xml:space="preserve"> Regulation and the Rules </w:t>
      </w:r>
      <w:r>
        <w:rPr>
          <w:rFonts w:asciiTheme="minorHAnsi" w:hAnsiTheme="minorHAnsi" w:cstheme="minorHAnsi"/>
          <w:bCs/>
          <w:sz w:val="24"/>
          <w:szCs w:val="24"/>
        </w:rPr>
        <w:t xml:space="preserve">relating to </w:t>
      </w:r>
      <w:r w:rsidR="00BC5EC2">
        <w:rPr>
          <w:rFonts w:asciiTheme="minorHAnsi" w:hAnsiTheme="minorHAnsi" w:cstheme="minorHAnsi"/>
          <w:bCs/>
          <w:sz w:val="24"/>
          <w:szCs w:val="24"/>
        </w:rPr>
        <w:t xml:space="preserve">the status of </w:t>
      </w:r>
      <w:r w:rsidRPr="00891F0D">
        <w:rPr>
          <w:rFonts w:asciiTheme="minorHAnsi" w:hAnsiTheme="minorHAnsi" w:cstheme="minorHAnsi"/>
          <w:bCs/>
          <w:sz w:val="24"/>
          <w:szCs w:val="24"/>
        </w:rPr>
        <w:t xml:space="preserve">a foreign passport (current or expired) as the Rules allow for use of an expired passport to verify identity, but the Regulation requires that a passport is current. </w:t>
      </w:r>
      <w:r w:rsidR="00BC5EC2">
        <w:rPr>
          <w:rFonts w:asciiTheme="minorHAnsi" w:hAnsiTheme="minorHAnsi" w:cstheme="minorHAnsi"/>
          <w:bCs/>
          <w:sz w:val="24"/>
          <w:szCs w:val="24"/>
        </w:rPr>
        <w:t xml:space="preserve">Having identity documents accepted at one stage of a land purchase but not at another creates problems in the efficient completion of land titles transactions. </w:t>
      </w:r>
    </w:p>
    <w:p w14:paraId="7CD629CA" w14:textId="38635281" w:rsidR="00891F0D" w:rsidRPr="00891F0D"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 xml:space="preserve">To reduce the potential for conflict, the Bill amends section 178B(2)(k) of the Land Titles Act to provide that the Registrar-General must accept any identity document that has been verified in accordance with the Rules.  </w:t>
      </w:r>
    </w:p>
    <w:p w14:paraId="074D61F4" w14:textId="5560FB8C" w:rsidR="0081083F" w:rsidRPr="00F106BB" w:rsidRDefault="00891F0D" w:rsidP="00BC0302">
      <w:pPr>
        <w:tabs>
          <w:tab w:val="left" w:pos="425"/>
        </w:tabs>
        <w:spacing w:before="240"/>
        <w:jc w:val="both"/>
        <w:rPr>
          <w:rFonts w:asciiTheme="minorHAnsi" w:hAnsiTheme="minorHAnsi" w:cstheme="minorHAnsi"/>
          <w:bCs/>
          <w:sz w:val="24"/>
          <w:szCs w:val="24"/>
        </w:rPr>
      </w:pPr>
      <w:r w:rsidRPr="00891F0D">
        <w:rPr>
          <w:rFonts w:asciiTheme="minorHAnsi" w:hAnsiTheme="minorHAnsi" w:cstheme="minorHAnsi"/>
          <w:bCs/>
          <w:sz w:val="24"/>
          <w:szCs w:val="24"/>
        </w:rPr>
        <w:t xml:space="preserve">This will ensure that once identity has been established at one stage of the transaction process, that verification is accepted at all stages of the transaction process. </w:t>
      </w:r>
    </w:p>
    <w:p w14:paraId="4DA53FA8" w14:textId="257BB4EA" w:rsidR="008C75B1" w:rsidRPr="00F106BB" w:rsidRDefault="008C75B1" w:rsidP="001A32A5">
      <w:pPr>
        <w:jc w:val="both"/>
        <w:rPr>
          <w:rFonts w:asciiTheme="minorHAnsi" w:hAnsiTheme="minorHAnsi" w:cstheme="minorHAnsi"/>
          <w:b/>
          <w:i/>
          <w:iCs/>
          <w:sz w:val="24"/>
          <w:szCs w:val="24"/>
        </w:rPr>
      </w:pPr>
      <w:r w:rsidRPr="008C75B1">
        <w:rPr>
          <w:rFonts w:asciiTheme="minorHAnsi" w:hAnsiTheme="minorHAnsi" w:cstheme="minorHAnsi"/>
          <w:b/>
          <w:i/>
          <w:iCs/>
          <w:sz w:val="24"/>
          <w:szCs w:val="24"/>
        </w:rPr>
        <w:t>Liquor Act 2010</w:t>
      </w:r>
    </w:p>
    <w:p w14:paraId="6E5BC258" w14:textId="3F9F412C" w:rsidR="00605F6F" w:rsidRPr="00605F6F" w:rsidRDefault="00605F6F" w:rsidP="00BC0302">
      <w:pPr>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 xml:space="preserve">The Bill amends the section 216 of the </w:t>
      </w:r>
      <w:r w:rsidRPr="00605F6F">
        <w:rPr>
          <w:rFonts w:asciiTheme="minorHAnsi" w:hAnsiTheme="minorHAnsi" w:cstheme="minorHAnsi"/>
          <w:bCs/>
          <w:i/>
          <w:iCs/>
          <w:sz w:val="24"/>
          <w:szCs w:val="24"/>
        </w:rPr>
        <w:t>Liquor Act 2010</w:t>
      </w:r>
      <w:r w:rsidRPr="00605F6F">
        <w:rPr>
          <w:rFonts w:asciiTheme="minorHAnsi" w:hAnsiTheme="minorHAnsi" w:cstheme="minorHAnsi"/>
          <w:bCs/>
          <w:sz w:val="24"/>
          <w:szCs w:val="24"/>
        </w:rPr>
        <w:t xml:space="preserve"> (Liquor Act) relating to the membership of the Liquor Advisory Board, to provide that the member representing the Australian Federal Police is an ex-officio appointment.</w:t>
      </w:r>
    </w:p>
    <w:p w14:paraId="513B8DFF" w14:textId="6E459F8F" w:rsidR="00605F6F" w:rsidRPr="00605F6F" w:rsidRDefault="00605F6F" w:rsidP="00BC0302">
      <w:pPr>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Section 216</w:t>
      </w:r>
      <w:r w:rsidR="00571CC3">
        <w:rPr>
          <w:rFonts w:asciiTheme="minorHAnsi" w:hAnsiTheme="minorHAnsi" w:cstheme="minorHAnsi"/>
          <w:bCs/>
          <w:sz w:val="24"/>
          <w:szCs w:val="24"/>
        </w:rPr>
        <w:t xml:space="preserve"> </w:t>
      </w:r>
      <w:r w:rsidRPr="00605F6F">
        <w:rPr>
          <w:rFonts w:asciiTheme="minorHAnsi" w:hAnsiTheme="minorHAnsi" w:cstheme="minorHAnsi"/>
          <w:bCs/>
          <w:sz w:val="24"/>
          <w:szCs w:val="24"/>
        </w:rPr>
        <w:t>(1)</w:t>
      </w:r>
      <w:r w:rsidR="00571CC3">
        <w:rPr>
          <w:rFonts w:asciiTheme="minorHAnsi" w:hAnsiTheme="minorHAnsi" w:cstheme="minorHAnsi"/>
          <w:bCs/>
          <w:sz w:val="24"/>
          <w:szCs w:val="24"/>
        </w:rPr>
        <w:t xml:space="preserve"> </w:t>
      </w:r>
      <w:r w:rsidRPr="00605F6F">
        <w:rPr>
          <w:rFonts w:asciiTheme="minorHAnsi" w:hAnsiTheme="minorHAnsi" w:cstheme="minorHAnsi"/>
          <w:bCs/>
          <w:sz w:val="24"/>
          <w:szCs w:val="24"/>
        </w:rPr>
        <w:t>(d)</w:t>
      </w:r>
      <w:r w:rsidR="00571CC3">
        <w:rPr>
          <w:rFonts w:asciiTheme="minorHAnsi" w:hAnsiTheme="minorHAnsi" w:cstheme="minorHAnsi"/>
          <w:bCs/>
          <w:sz w:val="24"/>
          <w:szCs w:val="24"/>
        </w:rPr>
        <w:t xml:space="preserve"> </w:t>
      </w:r>
      <w:r w:rsidRPr="00605F6F">
        <w:rPr>
          <w:rFonts w:asciiTheme="minorHAnsi" w:hAnsiTheme="minorHAnsi" w:cstheme="minorHAnsi"/>
          <w:bCs/>
          <w:sz w:val="24"/>
          <w:szCs w:val="24"/>
        </w:rPr>
        <w:t xml:space="preserve">(i) of the Liquor Act refers to membership of Liquor Advisory Board and provides that one member will be appointed by the Minister to represent the Australian Federal Police (AFP). Accordingly, an AFP appointment for an individual must be made by the Minister each term. </w:t>
      </w:r>
    </w:p>
    <w:p w14:paraId="71BE8C42" w14:textId="4F01E233" w:rsidR="00605F6F" w:rsidRPr="00605F6F" w:rsidRDefault="00605F6F" w:rsidP="00BC0302">
      <w:pPr>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 xml:space="preserve">The amendment provides that </w:t>
      </w:r>
      <w:r w:rsidR="00CE2A24">
        <w:rPr>
          <w:rFonts w:asciiTheme="minorHAnsi" w:hAnsiTheme="minorHAnsi" w:cstheme="minorHAnsi"/>
          <w:bCs/>
          <w:sz w:val="24"/>
          <w:szCs w:val="24"/>
        </w:rPr>
        <w:t>a police officer, nominated in writing by the chief police officer</w:t>
      </w:r>
      <w:r w:rsidRPr="00605F6F">
        <w:rPr>
          <w:rFonts w:asciiTheme="minorHAnsi" w:hAnsiTheme="minorHAnsi" w:cstheme="minorHAnsi"/>
          <w:bCs/>
          <w:sz w:val="24"/>
          <w:szCs w:val="24"/>
        </w:rPr>
        <w:t xml:space="preserve"> is appointed to the Board in an ex</w:t>
      </w:r>
      <w:r w:rsidRPr="00605F6F">
        <w:rPr>
          <w:rFonts w:asciiTheme="minorHAnsi" w:hAnsiTheme="minorHAnsi" w:cstheme="minorHAnsi"/>
          <w:bCs/>
          <w:sz w:val="24"/>
          <w:szCs w:val="24"/>
        </w:rPr>
        <w:noBreakHyphen/>
        <w:t xml:space="preserve">officio capacity on an ongoing basis, rather than as an appointment by the Minister each term. </w:t>
      </w:r>
      <w:r>
        <w:rPr>
          <w:rFonts w:asciiTheme="minorHAnsi" w:hAnsiTheme="minorHAnsi" w:cstheme="minorHAnsi"/>
          <w:bCs/>
          <w:sz w:val="24"/>
          <w:szCs w:val="24"/>
        </w:rPr>
        <w:t xml:space="preserve">This </w:t>
      </w:r>
      <w:r w:rsidRPr="00605F6F">
        <w:rPr>
          <w:rFonts w:asciiTheme="minorHAnsi" w:hAnsiTheme="minorHAnsi" w:cstheme="minorHAnsi"/>
          <w:bCs/>
          <w:sz w:val="24"/>
          <w:szCs w:val="24"/>
        </w:rPr>
        <w:t xml:space="preserve">means that a public expressions of interest process is no longer required for </w:t>
      </w:r>
      <w:r w:rsidR="00CE2A24">
        <w:rPr>
          <w:rFonts w:asciiTheme="minorHAnsi" w:hAnsiTheme="minorHAnsi" w:cstheme="minorHAnsi"/>
          <w:bCs/>
          <w:sz w:val="24"/>
          <w:szCs w:val="24"/>
        </w:rPr>
        <w:t>this</w:t>
      </w:r>
      <w:r w:rsidR="00CE2A24" w:rsidRPr="00605F6F">
        <w:rPr>
          <w:rFonts w:asciiTheme="minorHAnsi" w:hAnsiTheme="minorHAnsi" w:cstheme="minorHAnsi"/>
          <w:bCs/>
          <w:sz w:val="24"/>
          <w:szCs w:val="24"/>
        </w:rPr>
        <w:t xml:space="preserve"> </w:t>
      </w:r>
      <w:r w:rsidRPr="00605F6F">
        <w:rPr>
          <w:rFonts w:asciiTheme="minorHAnsi" w:hAnsiTheme="minorHAnsi" w:cstheme="minorHAnsi"/>
          <w:bCs/>
          <w:sz w:val="24"/>
          <w:szCs w:val="24"/>
        </w:rPr>
        <w:t xml:space="preserve">appointment. </w:t>
      </w:r>
    </w:p>
    <w:p w14:paraId="09287C47" w14:textId="44841011" w:rsidR="008C75B1" w:rsidRDefault="008C75B1" w:rsidP="00C75E26">
      <w:pPr>
        <w:keepNext/>
        <w:jc w:val="both"/>
        <w:rPr>
          <w:rFonts w:asciiTheme="minorHAnsi" w:hAnsiTheme="minorHAnsi" w:cstheme="minorHAnsi"/>
          <w:b/>
          <w:i/>
          <w:iCs/>
          <w:sz w:val="24"/>
          <w:szCs w:val="24"/>
        </w:rPr>
      </w:pPr>
      <w:r w:rsidRPr="00623A84">
        <w:rPr>
          <w:rFonts w:asciiTheme="minorHAnsi" w:hAnsiTheme="minorHAnsi" w:cstheme="minorHAnsi"/>
          <w:b/>
          <w:i/>
          <w:iCs/>
          <w:sz w:val="24"/>
          <w:szCs w:val="24"/>
        </w:rPr>
        <w:t>Security Industry Act 2003</w:t>
      </w:r>
    </w:p>
    <w:p w14:paraId="329E9110" w14:textId="382DC7FB" w:rsidR="0015665F" w:rsidRPr="00605F6F" w:rsidRDefault="0015665F" w:rsidP="00BC0302">
      <w:pPr>
        <w:keepNext/>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 xml:space="preserve">The Bill amends the </w:t>
      </w:r>
      <w:r w:rsidRPr="00605F6F">
        <w:rPr>
          <w:rFonts w:asciiTheme="minorHAnsi" w:hAnsiTheme="minorHAnsi" w:cstheme="minorHAnsi"/>
          <w:bCs/>
          <w:i/>
          <w:iCs/>
          <w:sz w:val="24"/>
          <w:szCs w:val="24"/>
        </w:rPr>
        <w:t>Security Industry Act 2003</w:t>
      </w:r>
      <w:r w:rsidRPr="00605F6F">
        <w:rPr>
          <w:rFonts w:asciiTheme="minorHAnsi" w:hAnsiTheme="minorHAnsi" w:cstheme="minorHAnsi"/>
          <w:bCs/>
          <w:sz w:val="24"/>
          <w:szCs w:val="24"/>
        </w:rPr>
        <w:t xml:space="preserve"> (Security Act) relating to the period of time for which the Commissioner for Fair Trading (the Commissioner) is able to suspend a security licence, and to confirm that the ACT Civil and Administrative Tribunal (ACAT) is empowered to further suspend a licence. </w:t>
      </w:r>
    </w:p>
    <w:p w14:paraId="082FED2E" w14:textId="4676CD2F" w:rsidR="0015665F" w:rsidRPr="00605F6F" w:rsidRDefault="0015665F" w:rsidP="00BC0302">
      <w:pPr>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Under section 29B Security Act, if the Commissioner intends to apply or has applied to the ACAT for an occupational disciplinary order with respect to a security industry licensee, the Commissioner may immediately place a temporary suspension on a security licence if it is in the public interest.</w:t>
      </w:r>
    </w:p>
    <w:p w14:paraId="31AAB370" w14:textId="16F2465D" w:rsidR="0015665F" w:rsidRPr="00605F6F" w:rsidRDefault="00B83421" w:rsidP="00BC0302">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lastRenderedPageBreak/>
        <w:t>Currently, a</w:t>
      </w:r>
      <w:r w:rsidR="0015665F" w:rsidRPr="00605F6F">
        <w:rPr>
          <w:rFonts w:asciiTheme="minorHAnsi" w:hAnsiTheme="minorHAnsi" w:cstheme="minorHAnsi"/>
          <w:bCs/>
          <w:sz w:val="24"/>
          <w:szCs w:val="24"/>
        </w:rPr>
        <w:t xml:space="preserve"> suspension will lift at the earlier of the following events: the date an order of the Tribunal comes into effect, the date the Tribunal decides it will not make an order, or 30</w:t>
      </w:r>
      <w:r w:rsidR="00C75E26">
        <w:rPr>
          <w:rFonts w:asciiTheme="minorHAnsi" w:hAnsiTheme="minorHAnsi" w:cstheme="minorHAnsi"/>
          <w:bCs/>
          <w:sz w:val="24"/>
          <w:szCs w:val="24"/>
        </w:rPr>
        <w:t> </w:t>
      </w:r>
      <w:r w:rsidR="0015665F" w:rsidRPr="00605F6F">
        <w:rPr>
          <w:rFonts w:asciiTheme="minorHAnsi" w:hAnsiTheme="minorHAnsi" w:cstheme="minorHAnsi"/>
          <w:bCs/>
          <w:sz w:val="24"/>
          <w:szCs w:val="24"/>
        </w:rPr>
        <w:t>days has passed since the security licence was suspended.</w:t>
      </w:r>
    </w:p>
    <w:p w14:paraId="7CB28C3A" w14:textId="5F635CE1" w:rsidR="0015665F" w:rsidRPr="00605F6F" w:rsidRDefault="0015665F" w:rsidP="00BC0302">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t>The Bill amends section</w:t>
      </w:r>
      <w:r w:rsidRPr="00605F6F">
        <w:rPr>
          <w:rFonts w:asciiTheme="minorHAnsi" w:hAnsiTheme="minorHAnsi" w:cstheme="minorHAnsi"/>
          <w:bCs/>
          <w:sz w:val="24"/>
          <w:szCs w:val="24"/>
        </w:rPr>
        <w:t xml:space="preserve"> 29B because </w:t>
      </w:r>
      <w:r>
        <w:rPr>
          <w:rFonts w:asciiTheme="minorHAnsi" w:hAnsiTheme="minorHAnsi" w:cstheme="minorHAnsi"/>
          <w:bCs/>
          <w:sz w:val="24"/>
          <w:szCs w:val="24"/>
        </w:rPr>
        <w:t xml:space="preserve">under the current legislation </w:t>
      </w:r>
      <w:r w:rsidRPr="00605F6F">
        <w:rPr>
          <w:rFonts w:asciiTheme="minorHAnsi" w:hAnsiTheme="minorHAnsi" w:cstheme="minorHAnsi"/>
          <w:bCs/>
          <w:sz w:val="24"/>
          <w:szCs w:val="24"/>
        </w:rPr>
        <w:t>it is impractical for the ACAT to grant interim or final orders for an occupational disciplinary matter within a 30-day period. As such, there is a risk that a security industry professional, who was the subject of a section 29B suspension because the Commissioner held the belief that they posed a safety risk to the public, can return to work after 30 days because their occupational disciplinary matter has not been considered.</w:t>
      </w:r>
    </w:p>
    <w:p w14:paraId="68BA8447" w14:textId="1DE43CAA" w:rsidR="0015665F" w:rsidRPr="00605F6F" w:rsidRDefault="0015665F" w:rsidP="00BC0302">
      <w:pPr>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The amendment to section 29B of the Security Act empowers the Commissioner to suspend a security licence for a period of up to 60 days to both allow the Commissioner greater opportunity to apply to ACAT and for any resulting proceedings to be finalised within the suspension period.</w:t>
      </w:r>
    </w:p>
    <w:p w14:paraId="567197B2" w14:textId="73835C7F" w:rsidR="0015665F" w:rsidRPr="00605F6F" w:rsidRDefault="007D22C6" w:rsidP="00BC0302">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t>To mitigate a</w:t>
      </w:r>
      <w:r w:rsidR="0015665F" w:rsidRPr="00605F6F">
        <w:rPr>
          <w:rFonts w:asciiTheme="minorHAnsi" w:hAnsiTheme="minorHAnsi" w:cstheme="minorHAnsi"/>
          <w:bCs/>
          <w:sz w:val="24"/>
          <w:szCs w:val="24"/>
        </w:rPr>
        <w:t xml:space="preserve"> risk </w:t>
      </w:r>
      <w:r>
        <w:rPr>
          <w:rFonts w:asciiTheme="minorHAnsi" w:hAnsiTheme="minorHAnsi" w:cstheme="minorHAnsi"/>
          <w:bCs/>
          <w:sz w:val="24"/>
          <w:szCs w:val="24"/>
        </w:rPr>
        <w:t>of the</w:t>
      </w:r>
      <w:r w:rsidR="0015665F" w:rsidRPr="00605F6F">
        <w:rPr>
          <w:rFonts w:asciiTheme="minorHAnsi" w:hAnsiTheme="minorHAnsi" w:cstheme="minorHAnsi"/>
          <w:bCs/>
          <w:sz w:val="24"/>
          <w:szCs w:val="24"/>
        </w:rPr>
        <w:t xml:space="preserve"> Commissioner suspend</w:t>
      </w:r>
      <w:r>
        <w:rPr>
          <w:rFonts w:asciiTheme="minorHAnsi" w:hAnsiTheme="minorHAnsi" w:cstheme="minorHAnsi"/>
          <w:bCs/>
          <w:sz w:val="24"/>
          <w:szCs w:val="24"/>
        </w:rPr>
        <w:t>ing</w:t>
      </w:r>
      <w:r w:rsidR="0015665F" w:rsidRPr="00605F6F">
        <w:rPr>
          <w:rFonts w:asciiTheme="minorHAnsi" w:hAnsiTheme="minorHAnsi" w:cstheme="minorHAnsi"/>
          <w:bCs/>
          <w:sz w:val="24"/>
          <w:szCs w:val="24"/>
        </w:rPr>
        <w:t xml:space="preserve"> a licensee for a period that ACAT would not have deemed warranted or appropriate</w:t>
      </w:r>
      <w:r>
        <w:rPr>
          <w:rFonts w:asciiTheme="minorHAnsi" w:hAnsiTheme="minorHAnsi" w:cstheme="minorHAnsi"/>
          <w:bCs/>
          <w:sz w:val="24"/>
          <w:szCs w:val="24"/>
        </w:rPr>
        <w:t>, section 37 of the Act provides that a d</w:t>
      </w:r>
      <w:r w:rsidRPr="00605F6F">
        <w:rPr>
          <w:rFonts w:asciiTheme="minorHAnsi" w:hAnsiTheme="minorHAnsi" w:cstheme="minorHAnsi"/>
          <w:bCs/>
          <w:sz w:val="24"/>
          <w:szCs w:val="24"/>
        </w:rPr>
        <w:t>ecision</w:t>
      </w:r>
      <w:r w:rsidR="0015665F" w:rsidRPr="00605F6F">
        <w:rPr>
          <w:rFonts w:asciiTheme="minorHAnsi" w:hAnsiTheme="minorHAnsi" w:cstheme="minorHAnsi"/>
          <w:bCs/>
          <w:sz w:val="24"/>
          <w:szCs w:val="24"/>
        </w:rPr>
        <w:t xml:space="preserve"> by the Commissioner </w:t>
      </w:r>
      <w:r w:rsidR="007075F5">
        <w:rPr>
          <w:rFonts w:asciiTheme="minorHAnsi" w:hAnsiTheme="minorHAnsi" w:cstheme="minorHAnsi"/>
          <w:bCs/>
          <w:sz w:val="24"/>
          <w:szCs w:val="24"/>
        </w:rPr>
        <w:t>to suspend a security licence is</w:t>
      </w:r>
      <w:r w:rsidR="007075F5" w:rsidRPr="00605F6F">
        <w:rPr>
          <w:rFonts w:asciiTheme="minorHAnsi" w:hAnsiTheme="minorHAnsi" w:cstheme="minorHAnsi"/>
          <w:bCs/>
          <w:sz w:val="24"/>
          <w:szCs w:val="24"/>
        </w:rPr>
        <w:t xml:space="preserve"> </w:t>
      </w:r>
      <w:r w:rsidR="0015665F" w:rsidRPr="00605F6F">
        <w:rPr>
          <w:rFonts w:asciiTheme="minorHAnsi" w:hAnsiTheme="minorHAnsi" w:cstheme="minorHAnsi"/>
          <w:bCs/>
          <w:sz w:val="24"/>
          <w:szCs w:val="24"/>
        </w:rPr>
        <w:t>reviewable.</w:t>
      </w:r>
    </w:p>
    <w:p w14:paraId="5ED563D3" w14:textId="022883C1" w:rsidR="0015665F" w:rsidRPr="00605F6F" w:rsidRDefault="0015665F" w:rsidP="00BC0302">
      <w:pPr>
        <w:tabs>
          <w:tab w:val="left" w:pos="425"/>
        </w:tabs>
        <w:spacing w:before="240"/>
        <w:jc w:val="both"/>
        <w:rPr>
          <w:rFonts w:asciiTheme="minorHAnsi" w:hAnsiTheme="minorHAnsi" w:cstheme="minorHAnsi"/>
          <w:bCs/>
          <w:sz w:val="24"/>
          <w:szCs w:val="24"/>
        </w:rPr>
      </w:pPr>
      <w:r w:rsidRPr="00605F6F">
        <w:rPr>
          <w:rFonts w:asciiTheme="minorHAnsi" w:hAnsiTheme="minorHAnsi" w:cstheme="minorHAnsi"/>
          <w:bCs/>
          <w:sz w:val="24"/>
          <w:szCs w:val="24"/>
        </w:rPr>
        <w:t xml:space="preserve">Further, under section 53 of the </w:t>
      </w:r>
      <w:r w:rsidRPr="00B856CB">
        <w:rPr>
          <w:rFonts w:asciiTheme="minorHAnsi" w:hAnsiTheme="minorHAnsi" w:cstheme="minorHAnsi"/>
          <w:bCs/>
          <w:i/>
          <w:iCs/>
          <w:sz w:val="24"/>
          <w:szCs w:val="24"/>
        </w:rPr>
        <w:t>ACT Civil and Administrative Tribunal Act 2008</w:t>
      </w:r>
      <w:r w:rsidRPr="00605F6F">
        <w:rPr>
          <w:rFonts w:asciiTheme="minorHAnsi" w:hAnsiTheme="minorHAnsi" w:cstheme="minorHAnsi"/>
          <w:bCs/>
          <w:sz w:val="24"/>
          <w:szCs w:val="24"/>
        </w:rPr>
        <w:t xml:space="preserve"> (ACAT Act), the ACAT can make an interim order if it is satisfied that if an order was not made, the party applying for the order would be disadvantaged or suffer harm.</w:t>
      </w:r>
    </w:p>
    <w:p w14:paraId="73202AC4" w14:textId="0B502AFD" w:rsidR="0015665F" w:rsidRDefault="0015665F" w:rsidP="00BC0302">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t>The</w:t>
      </w:r>
      <w:r w:rsidRPr="00605F6F">
        <w:rPr>
          <w:rFonts w:asciiTheme="minorHAnsi" w:hAnsiTheme="minorHAnsi" w:cstheme="minorHAnsi"/>
          <w:bCs/>
          <w:sz w:val="24"/>
          <w:szCs w:val="24"/>
        </w:rPr>
        <w:t xml:space="preserve"> amendment to the Security Act also explicitly confirms that the ACAT is empowered to further suspend a licence. While this is unlikely to make substantial shift in trends of decision making, it will lead to greater clarity and consistency.</w:t>
      </w:r>
    </w:p>
    <w:p w14:paraId="1A2BA5E1" w14:textId="6E3769AB" w:rsidR="00790FE4" w:rsidRPr="00F106BB" w:rsidRDefault="00503AAB" w:rsidP="001A32A5">
      <w:pPr>
        <w:pStyle w:val="Heading2"/>
        <w:jc w:val="both"/>
        <w:rPr>
          <w:rFonts w:asciiTheme="minorHAnsi" w:hAnsiTheme="minorHAnsi" w:cstheme="minorHAnsi"/>
          <w:szCs w:val="24"/>
        </w:rPr>
      </w:pPr>
      <w:r w:rsidRPr="00F106BB">
        <w:rPr>
          <w:rFonts w:asciiTheme="minorHAnsi" w:hAnsiTheme="minorHAnsi" w:cstheme="minorHAnsi"/>
          <w:szCs w:val="24"/>
        </w:rPr>
        <w:t xml:space="preserve">CONSISTENCY WITH </w:t>
      </w:r>
      <w:r w:rsidR="00790FE4" w:rsidRPr="00F106BB">
        <w:rPr>
          <w:rFonts w:asciiTheme="minorHAnsi" w:hAnsiTheme="minorHAnsi" w:cstheme="minorHAnsi"/>
          <w:szCs w:val="24"/>
        </w:rPr>
        <w:t>HUMAN RIGHTS</w:t>
      </w:r>
    </w:p>
    <w:p w14:paraId="02FC99E8" w14:textId="77777777" w:rsidR="008C75B1" w:rsidRPr="00623A84" w:rsidRDefault="008C75B1" w:rsidP="00BC0302">
      <w:pPr>
        <w:shd w:val="clear" w:color="auto" w:fill="FFFFFF"/>
        <w:spacing w:before="240" w:after="120"/>
        <w:jc w:val="both"/>
        <w:rPr>
          <w:rFonts w:asciiTheme="minorHAnsi" w:hAnsiTheme="minorHAnsi" w:cstheme="minorHAnsi"/>
          <w:color w:val="000000"/>
          <w:sz w:val="24"/>
          <w:szCs w:val="24"/>
          <w:lang w:eastAsia="en-AU"/>
        </w:rPr>
      </w:pPr>
      <w:r w:rsidRPr="00623A84">
        <w:rPr>
          <w:rFonts w:asciiTheme="minorHAnsi" w:hAnsiTheme="minorHAnsi" w:cstheme="minorHAnsi"/>
          <w:color w:val="000000"/>
          <w:sz w:val="24"/>
          <w:szCs w:val="24"/>
          <w:lang w:eastAsia="en-AU"/>
        </w:rPr>
        <w:t>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w:t>
      </w:r>
    </w:p>
    <w:p w14:paraId="2FA90950" w14:textId="77777777" w:rsidR="008C75B1" w:rsidRPr="00623A84" w:rsidRDefault="008C75B1" w:rsidP="00BC0302">
      <w:pPr>
        <w:shd w:val="clear" w:color="auto" w:fill="FFFFFF"/>
        <w:spacing w:before="240" w:after="120"/>
        <w:jc w:val="both"/>
        <w:rPr>
          <w:rFonts w:asciiTheme="minorHAnsi" w:hAnsiTheme="minorHAnsi" w:cstheme="minorHAnsi"/>
          <w:sz w:val="24"/>
          <w:szCs w:val="24"/>
        </w:rPr>
      </w:pPr>
      <w:r w:rsidRPr="00623A84">
        <w:rPr>
          <w:rFonts w:asciiTheme="minorHAnsi" w:hAnsiTheme="minorHAnsi" w:cstheme="minorHAnsi"/>
          <w:color w:val="000000"/>
          <w:sz w:val="24"/>
          <w:szCs w:val="24"/>
          <w:lang w:eastAsia="en-AU"/>
        </w:rPr>
        <w:t>The European Court of Human Rights has considered the positive obligation of governments to uphold rights in depth, noting governments must put in place legislative and administrative frameworks to deter conduct that infringes rights, and to undertake operational measures to protect an individual who is at risk of rights infringement.</w:t>
      </w:r>
      <w:hyperlink r:id="rId15" w:anchor="_ftn1" w:history="1">
        <w:r w:rsidRPr="00623A84">
          <w:rPr>
            <w:rFonts w:asciiTheme="minorHAnsi" w:hAnsiTheme="minorHAnsi" w:cstheme="minorHAnsi"/>
            <w:color w:val="000000"/>
            <w:sz w:val="24"/>
            <w:szCs w:val="24"/>
            <w:vertAlign w:val="superscript"/>
            <w:lang w:eastAsia="en-AU"/>
          </w:rPr>
          <w:t>[1]</w:t>
        </w:r>
      </w:hyperlink>
    </w:p>
    <w:p w14:paraId="013DE91F" w14:textId="708CC84B" w:rsidR="00253AA3" w:rsidRPr="00F106BB" w:rsidRDefault="00253AA3" w:rsidP="00130BCA">
      <w:pPr>
        <w:shd w:val="clear" w:color="auto" w:fill="FFFFFF"/>
        <w:jc w:val="both"/>
        <w:rPr>
          <w:rFonts w:asciiTheme="minorHAnsi" w:hAnsiTheme="minorHAnsi" w:cstheme="minorHAnsi"/>
          <w:b/>
          <w:i/>
          <w:iCs/>
          <w:sz w:val="24"/>
          <w:szCs w:val="24"/>
        </w:rPr>
      </w:pPr>
      <w:r w:rsidRPr="00F106BB">
        <w:rPr>
          <w:rFonts w:asciiTheme="minorHAnsi" w:hAnsiTheme="minorHAnsi" w:cstheme="minorHAnsi"/>
          <w:b/>
          <w:sz w:val="24"/>
          <w:szCs w:val="24"/>
        </w:rPr>
        <w:t xml:space="preserve">Rights engaged and </w:t>
      </w:r>
      <w:r>
        <w:rPr>
          <w:rFonts w:asciiTheme="minorHAnsi" w:hAnsiTheme="minorHAnsi" w:cstheme="minorHAnsi"/>
          <w:b/>
          <w:sz w:val="24"/>
          <w:szCs w:val="24"/>
        </w:rPr>
        <w:t>promoted</w:t>
      </w:r>
      <w:r w:rsidRPr="00F106BB">
        <w:rPr>
          <w:rFonts w:asciiTheme="minorHAnsi" w:hAnsiTheme="minorHAnsi" w:cstheme="minorHAnsi"/>
          <w:b/>
          <w:sz w:val="24"/>
          <w:szCs w:val="24"/>
        </w:rPr>
        <w:t xml:space="preserve"> </w:t>
      </w:r>
    </w:p>
    <w:p w14:paraId="28550537" w14:textId="2B2A9790" w:rsidR="00761C88" w:rsidRDefault="00761C88" w:rsidP="00130BCA">
      <w:pPr>
        <w:jc w:val="both"/>
        <w:rPr>
          <w:rFonts w:asciiTheme="minorHAnsi" w:hAnsiTheme="minorHAnsi" w:cstheme="minorHAnsi"/>
          <w:b/>
          <w:i/>
          <w:iCs/>
          <w:sz w:val="24"/>
          <w:szCs w:val="24"/>
        </w:rPr>
      </w:pPr>
      <w:r>
        <w:rPr>
          <w:rFonts w:asciiTheme="minorHAnsi" w:hAnsiTheme="minorHAnsi" w:cstheme="minorHAnsi"/>
          <w:b/>
          <w:i/>
          <w:iCs/>
          <w:sz w:val="24"/>
          <w:szCs w:val="24"/>
        </w:rPr>
        <w:t>Evidence (Miscellaneous Provisions) Act 1991</w:t>
      </w:r>
    </w:p>
    <w:p w14:paraId="7F2CCB3C" w14:textId="77777777" w:rsidR="005E79B8" w:rsidRDefault="005E79B8" w:rsidP="005E79B8">
      <w:pPr>
        <w:rPr>
          <w:rFonts w:asciiTheme="minorHAnsi" w:hAnsiTheme="minorHAnsi" w:cstheme="minorHAnsi"/>
          <w:b/>
          <w:sz w:val="24"/>
          <w:szCs w:val="24"/>
        </w:rPr>
      </w:pPr>
      <w:r>
        <w:rPr>
          <w:rFonts w:asciiTheme="minorHAnsi" w:hAnsiTheme="minorHAnsi" w:cstheme="minorHAnsi"/>
          <w:b/>
          <w:sz w:val="24"/>
          <w:szCs w:val="24"/>
        </w:rPr>
        <w:lastRenderedPageBreak/>
        <w:t>Rights engaged and promoted</w:t>
      </w:r>
    </w:p>
    <w:p w14:paraId="747DC517" w14:textId="77777777" w:rsidR="005E79B8" w:rsidRDefault="005E79B8" w:rsidP="005E79B8">
      <w:pPr>
        <w:pStyle w:val="ListParagraph"/>
        <w:numPr>
          <w:ilvl w:val="0"/>
          <w:numId w:val="26"/>
        </w:numPr>
        <w:rPr>
          <w:rFonts w:asciiTheme="minorHAnsi" w:eastAsiaTheme="minorHAnsi" w:hAnsiTheme="minorHAnsi" w:cstheme="minorHAnsi"/>
          <w:color w:val="000000"/>
          <w:sz w:val="24"/>
          <w:szCs w:val="24"/>
        </w:rPr>
      </w:pPr>
      <w:r>
        <w:rPr>
          <w:rFonts w:asciiTheme="minorHAnsi" w:hAnsiTheme="minorHAnsi" w:cstheme="minorHAnsi"/>
          <w:color w:val="000000"/>
          <w:sz w:val="24"/>
          <w:szCs w:val="24"/>
        </w:rPr>
        <w:t>Right to liberty and security of persons</w:t>
      </w:r>
    </w:p>
    <w:p w14:paraId="17FEECC8" w14:textId="77777777" w:rsidR="005E79B8" w:rsidRDefault="005E79B8" w:rsidP="005E79B8">
      <w:pPr>
        <w:pStyle w:val="ListParagraph"/>
        <w:numPr>
          <w:ilvl w:val="0"/>
          <w:numId w:val="26"/>
        </w:numPr>
        <w:rPr>
          <w:rFonts w:asciiTheme="minorHAnsi" w:hAnsiTheme="minorHAnsi" w:cstheme="minorHAnsi"/>
          <w:color w:val="000000"/>
          <w:sz w:val="24"/>
          <w:szCs w:val="24"/>
        </w:rPr>
      </w:pPr>
      <w:r>
        <w:rPr>
          <w:rFonts w:asciiTheme="minorHAnsi" w:hAnsiTheme="minorHAnsi" w:cstheme="minorHAnsi"/>
          <w:color w:val="000000"/>
          <w:sz w:val="24"/>
          <w:szCs w:val="24"/>
        </w:rPr>
        <w:t>Protection of the family and children</w:t>
      </w:r>
    </w:p>
    <w:p w14:paraId="29CE7E03" w14:textId="77777777" w:rsidR="005E79B8" w:rsidRDefault="005E79B8" w:rsidP="005E79B8">
      <w:pPr>
        <w:pStyle w:val="ListParagraph"/>
        <w:rPr>
          <w:rFonts w:asciiTheme="minorHAnsi" w:hAnsiTheme="minorHAnsi" w:cstheme="minorHAnsi"/>
          <w:color w:val="000000"/>
          <w:sz w:val="24"/>
          <w:szCs w:val="24"/>
        </w:rPr>
      </w:pPr>
    </w:p>
    <w:p w14:paraId="71C50C42" w14:textId="77777777" w:rsidR="005E79B8" w:rsidRDefault="005E79B8" w:rsidP="005E79B8">
      <w:pPr>
        <w:jc w:val="both"/>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 xml:space="preserve">The amendment promotes the right to liberty and security of persons in section 18 of the Human Rights Act. Section 18 of the HRA provides that everyone has the right to liberty and security of person, and no-one may be deprived of liberty, except on the grounds and in accordance with the procedures established by law. </w:t>
      </w:r>
      <w:r w:rsidRPr="00906704">
        <w:rPr>
          <w:rFonts w:asciiTheme="minorHAnsi" w:hAnsiTheme="minorHAnsi" w:cstheme="minorHAnsi"/>
          <w:color w:val="000000"/>
          <w:sz w:val="24"/>
          <w:szCs w:val="24"/>
          <w:lang w:eastAsia="en-AU"/>
        </w:rPr>
        <w:t>Section 18 of the HRA is sourced from article 9 of the International Covenant on Civil and Political Rights, and the United Nations Human Rights Committee states in their general comment that the security of person noted in article 9 includes ‘freedom of injury to the body and the mind, or bodily and mental integrity’.  This right to security protects individuals against intentional infliction of bodily or mental injury, regardless of whether the victim is detained or non-detained.</w:t>
      </w:r>
    </w:p>
    <w:p w14:paraId="2F7431A5" w14:textId="0F88A12E" w:rsidR="005E79B8" w:rsidRDefault="005E79B8" w:rsidP="005E79B8">
      <w:pPr>
        <w:jc w:val="both"/>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 xml:space="preserve">The amendment promotes the right to security by ensuring that vulnerable witnesses, who gave their evidence in court, are not re-traumatised in a subsequent proceeding by providing them with the opportunity to have their evidence recorded and used in a related proceeding such as a re-trial. </w:t>
      </w:r>
      <w:r w:rsidRPr="00906704">
        <w:rPr>
          <w:rFonts w:asciiTheme="minorHAnsi" w:hAnsiTheme="minorHAnsi" w:cstheme="minorHAnsi"/>
          <w:color w:val="000000"/>
          <w:sz w:val="24"/>
          <w:szCs w:val="24"/>
          <w:lang w:eastAsia="en-AU"/>
        </w:rPr>
        <w:t>In so doing, it extends the protections already offered to witnesses who give their evidence via audio-visual link, under section 69.</w:t>
      </w:r>
    </w:p>
    <w:p w14:paraId="17A14F8D" w14:textId="77777777" w:rsidR="005E79B8" w:rsidRDefault="005E79B8" w:rsidP="005E79B8">
      <w:pPr>
        <w:jc w:val="both"/>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The amendments also promote the protection of family and children under section 11 of the HRA. Section 11 provides that every child has the right to the protection needed by the child because of being a child, without distinction or discrimination of any kind.</w:t>
      </w:r>
    </w:p>
    <w:p w14:paraId="22758813" w14:textId="77777777" w:rsidR="005E79B8" w:rsidRDefault="005E79B8" w:rsidP="005E79B8">
      <w:pPr>
        <w:jc w:val="both"/>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The amendment promotes the right to protection of the family and children to the extent that it facilitates the protection of child witnesses who give evidence in the courtroom by reducing the need for child witnesses to give their evidence again in a related proceeding.</w:t>
      </w:r>
    </w:p>
    <w:p w14:paraId="25B7D031" w14:textId="363B9F24" w:rsidR="00253AA3" w:rsidRDefault="00253AA3" w:rsidP="00130BCA">
      <w:pPr>
        <w:jc w:val="both"/>
        <w:rPr>
          <w:rFonts w:asciiTheme="minorHAnsi" w:hAnsiTheme="minorHAnsi" w:cstheme="minorHAnsi"/>
          <w:b/>
          <w:i/>
          <w:iCs/>
          <w:sz w:val="24"/>
          <w:szCs w:val="24"/>
        </w:rPr>
      </w:pPr>
      <w:r>
        <w:rPr>
          <w:rFonts w:asciiTheme="minorHAnsi" w:hAnsiTheme="minorHAnsi" w:cstheme="minorHAnsi"/>
          <w:b/>
          <w:i/>
          <w:iCs/>
          <w:sz w:val="24"/>
          <w:szCs w:val="24"/>
        </w:rPr>
        <w:t xml:space="preserve">Guardianship and Management of Property Act 1991 </w:t>
      </w:r>
      <w:r w:rsidRPr="003E6721">
        <w:rPr>
          <w:rFonts w:asciiTheme="minorHAnsi" w:hAnsiTheme="minorHAnsi" w:cstheme="minorHAnsi"/>
          <w:b/>
          <w:sz w:val="24"/>
          <w:szCs w:val="24"/>
        </w:rPr>
        <w:t>and the</w:t>
      </w:r>
      <w:r>
        <w:rPr>
          <w:rFonts w:asciiTheme="minorHAnsi" w:hAnsiTheme="minorHAnsi" w:cstheme="minorHAnsi"/>
          <w:b/>
          <w:i/>
          <w:iCs/>
          <w:sz w:val="24"/>
          <w:szCs w:val="24"/>
        </w:rPr>
        <w:t xml:space="preserve"> </w:t>
      </w:r>
      <w:r w:rsidRPr="00C76E2A">
        <w:rPr>
          <w:rFonts w:asciiTheme="minorHAnsi" w:hAnsiTheme="minorHAnsi" w:cstheme="minorHAnsi"/>
          <w:b/>
          <w:i/>
          <w:iCs/>
          <w:sz w:val="24"/>
          <w:szCs w:val="24"/>
        </w:rPr>
        <w:t>Powers of Attorney Act 2006</w:t>
      </w:r>
    </w:p>
    <w:p w14:paraId="461C554D" w14:textId="77777777" w:rsidR="00253AA3" w:rsidRPr="00253AA3" w:rsidRDefault="00253AA3" w:rsidP="00130BCA">
      <w:pPr>
        <w:rPr>
          <w:rFonts w:asciiTheme="minorHAnsi" w:hAnsiTheme="minorHAnsi" w:cstheme="minorHAnsi"/>
          <w:b/>
          <w:sz w:val="24"/>
          <w:szCs w:val="24"/>
        </w:rPr>
      </w:pPr>
      <w:r w:rsidRPr="00253AA3">
        <w:rPr>
          <w:rFonts w:asciiTheme="minorHAnsi" w:hAnsiTheme="minorHAnsi" w:cstheme="minorHAnsi"/>
          <w:b/>
          <w:sz w:val="24"/>
          <w:szCs w:val="24"/>
        </w:rPr>
        <w:t>Rights engaged</w:t>
      </w:r>
    </w:p>
    <w:p w14:paraId="71808AD7" w14:textId="4862122A" w:rsidR="00253AA3" w:rsidRPr="00C75E26" w:rsidRDefault="00253AA3" w:rsidP="00C75E26">
      <w:pPr>
        <w:pStyle w:val="ListParagraph"/>
        <w:numPr>
          <w:ilvl w:val="0"/>
          <w:numId w:val="26"/>
        </w:numPr>
        <w:rPr>
          <w:rFonts w:asciiTheme="minorHAnsi" w:hAnsiTheme="minorHAnsi" w:cstheme="minorHAnsi"/>
          <w:color w:val="000000"/>
          <w:sz w:val="24"/>
          <w:szCs w:val="24"/>
        </w:rPr>
      </w:pPr>
      <w:r w:rsidRPr="00253AA3">
        <w:rPr>
          <w:rFonts w:asciiTheme="minorHAnsi" w:hAnsiTheme="minorHAnsi" w:cstheme="minorHAnsi"/>
          <w:color w:val="000000"/>
          <w:sz w:val="24"/>
          <w:szCs w:val="24"/>
        </w:rPr>
        <w:t>Right not to be subject to medical or scientific experimentation or treatment without free consent (s 10)</w:t>
      </w:r>
    </w:p>
    <w:p w14:paraId="7B71DC11" w14:textId="7FFF85F4" w:rsidR="00253AA3" w:rsidRPr="00253AA3" w:rsidRDefault="00253AA3" w:rsidP="00BC0302">
      <w:pPr>
        <w:spacing w:before="240"/>
        <w:jc w:val="both"/>
        <w:rPr>
          <w:rFonts w:asciiTheme="minorHAnsi" w:hAnsiTheme="minorHAnsi" w:cstheme="minorHAnsi"/>
          <w:iCs/>
          <w:sz w:val="24"/>
          <w:szCs w:val="24"/>
          <w:lang w:eastAsia="en-AU"/>
        </w:rPr>
      </w:pPr>
      <w:r w:rsidRPr="00253AA3">
        <w:rPr>
          <w:rFonts w:asciiTheme="minorHAnsi" w:hAnsiTheme="minorHAnsi" w:cstheme="minorHAnsi"/>
          <w:iCs/>
          <w:sz w:val="24"/>
          <w:szCs w:val="24"/>
          <w:lang w:eastAsia="en-AU"/>
        </w:rPr>
        <w:t xml:space="preserve">This </w:t>
      </w:r>
      <w:r>
        <w:rPr>
          <w:rFonts w:asciiTheme="minorHAnsi" w:hAnsiTheme="minorHAnsi" w:cstheme="minorHAnsi"/>
          <w:iCs/>
          <w:sz w:val="24"/>
          <w:szCs w:val="24"/>
          <w:lang w:eastAsia="en-AU"/>
        </w:rPr>
        <w:t>Bill</w:t>
      </w:r>
      <w:r w:rsidRPr="00253AA3">
        <w:rPr>
          <w:rFonts w:asciiTheme="minorHAnsi" w:hAnsiTheme="minorHAnsi" w:cstheme="minorHAnsi"/>
          <w:iCs/>
          <w:sz w:val="24"/>
          <w:szCs w:val="24"/>
          <w:lang w:eastAsia="en-AU"/>
        </w:rPr>
        <w:t xml:space="preserve"> amends the definition of ‘low risk research’ in the </w:t>
      </w:r>
      <w:r w:rsidRPr="00253AA3">
        <w:rPr>
          <w:rFonts w:asciiTheme="minorHAnsi" w:hAnsiTheme="minorHAnsi" w:cstheme="minorHAnsi"/>
          <w:i/>
          <w:sz w:val="24"/>
          <w:szCs w:val="24"/>
          <w:lang w:eastAsia="en-AU"/>
        </w:rPr>
        <w:t>Powers of Attorney Act 2006</w:t>
      </w:r>
      <w:r w:rsidRPr="00253AA3">
        <w:rPr>
          <w:rFonts w:asciiTheme="minorHAnsi" w:hAnsiTheme="minorHAnsi" w:cstheme="minorHAnsi"/>
          <w:iCs/>
          <w:sz w:val="24"/>
          <w:szCs w:val="24"/>
          <w:lang w:eastAsia="en-AU"/>
        </w:rPr>
        <w:t xml:space="preserve"> to allow a health attorney (usually the person’s domestic partner or close family member or friend) to consent to the person’s participation in </w:t>
      </w:r>
      <w:r w:rsidR="005C07A8" w:rsidRPr="00253AA3">
        <w:rPr>
          <w:rFonts w:asciiTheme="minorHAnsi" w:hAnsiTheme="minorHAnsi" w:cstheme="minorHAnsi"/>
          <w:iCs/>
          <w:sz w:val="24"/>
          <w:szCs w:val="24"/>
          <w:lang w:eastAsia="en-AU"/>
        </w:rPr>
        <w:t>low risk</w:t>
      </w:r>
      <w:r w:rsidRPr="00253AA3">
        <w:rPr>
          <w:rFonts w:asciiTheme="minorHAnsi" w:hAnsiTheme="minorHAnsi" w:cstheme="minorHAnsi"/>
          <w:iCs/>
          <w:sz w:val="24"/>
          <w:szCs w:val="24"/>
          <w:lang w:eastAsia="en-AU"/>
        </w:rPr>
        <w:t xml:space="preserve"> approved clinical trials of approved healthcare, where the person is not able to consent for themselves.</w:t>
      </w:r>
    </w:p>
    <w:p w14:paraId="5A146B57"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lang w:eastAsia="en-AU"/>
        </w:rPr>
        <w:t>This amendment is intended to allow people who are not able to give consent to have an option to participate in a low-risk clinical trial with the informed consent of their health attorney and subject to safeguards. This amendment will allow important but low-risk research to be able to be conducted in an emergency care context where patients may be unconscious or incapacitated, to enable health treatments to be studied and improved.</w:t>
      </w:r>
    </w:p>
    <w:p w14:paraId="31E2A8D8" w14:textId="7E97C646" w:rsidR="00055A7C" w:rsidRPr="00253AA3" w:rsidRDefault="00253AA3" w:rsidP="00BC0302">
      <w:pPr>
        <w:spacing w:before="240"/>
        <w:jc w:val="both"/>
        <w:rPr>
          <w:rFonts w:asciiTheme="minorHAnsi" w:hAnsiTheme="minorHAnsi" w:cstheme="minorHAnsi"/>
          <w:iCs/>
          <w:sz w:val="24"/>
          <w:szCs w:val="24"/>
          <w:lang w:eastAsia="en-AU"/>
        </w:rPr>
      </w:pPr>
      <w:r w:rsidRPr="00253AA3">
        <w:rPr>
          <w:rFonts w:asciiTheme="minorHAnsi" w:hAnsiTheme="minorHAnsi" w:cstheme="minorHAnsi"/>
          <w:iCs/>
          <w:sz w:val="24"/>
          <w:szCs w:val="24"/>
          <w:lang w:eastAsia="en-AU"/>
        </w:rPr>
        <w:lastRenderedPageBreak/>
        <w:t>This amendment corrects an anomaly created by a previous amendment, which allowed health attorneys to approve participation in low-risk research but precluded any research that was part of a clinical trial. As most research in the emergency care context involves clinical trial methodology, even for low-risk comparative studies of approved treatments, this blanket prohibition effectively prevents health attorneys from consenting to most low-risk research.</w:t>
      </w:r>
    </w:p>
    <w:p w14:paraId="35D4EBF1" w14:textId="1610A6C6" w:rsidR="00055A7C" w:rsidRPr="00F106BB" w:rsidRDefault="00055A7C" w:rsidP="007F6AAE">
      <w:pPr>
        <w:shd w:val="clear" w:color="auto" w:fill="FFFFFF"/>
        <w:jc w:val="both"/>
        <w:rPr>
          <w:rFonts w:asciiTheme="minorHAnsi" w:hAnsiTheme="minorHAnsi" w:cstheme="minorHAnsi"/>
          <w:b/>
          <w:i/>
          <w:iCs/>
          <w:sz w:val="24"/>
          <w:szCs w:val="24"/>
        </w:rPr>
      </w:pPr>
      <w:r w:rsidRPr="00F106BB">
        <w:rPr>
          <w:rFonts w:asciiTheme="minorHAnsi" w:hAnsiTheme="minorHAnsi" w:cstheme="minorHAnsi"/>
          <w:b/>
          <w:sz w:val="24"/>
          <w:szCs w:val="24"/>
        </w:rPr>
        <w:t xml:space="preserve">Rights engaged and limited </w:t>
      </w:r>
    </w:p>
    <w:p w14:paraId="70ADC0E0" w14:textId="77777777" w:rsidR="00B435A8" w:rsidRDefault="00B435A8" w:rsidP="00B435A8">
      <w:pPr>
        <w:jc w:val="both"/>
        <w:rPr>
          <w:rFonts w:asciiTheme="minorHAnsi" w:hAnsiTheme="minorHAnsi" w:cstheme="minorHAnsi"/>
          <w:b/>
          <w:i/>
          <w:iCs/>
          <w:sz w:val="24"/>
          <w:szCs w:val="24"/>
        </w:rPr>
      </w:pPr>
      <w:r>
        <w:rPr>
          <w:rFonts w:asciiTheme="minorHAnsi" w:hAnsiTheme="minorHAnsi" w:cstheme="minorHAnsi"/>
          <w:b/>
          <w:i/>
          <w:iCs/>
          <w:sz w:val="24"/>
          <w:szCs w:val="24"/>
        </w:rPr>
        <w:t>Evidence (Miscellaneous Provisions) Act 1991</w:t>
      </w:r>
    </w:p>
    <w:p w14:paraId="6DACC548" w14:textId="77777777" w:rsidR="00B54D84" w:rsidRDefault="00B54D84" w:rsidP="00B54D84">
      <w:pPr>
        <w:jc w:val="both"/>
        <w:rPr>
          <w:rFonts w:asciiTheme="minorHAnsi" w:hAnsiTheme="minorHAnsi" w:cstheme="minorHAnsi"/>
          <w:b/>
          <w:sz w:val="24"/>
          <w:szCs w:val="24"/>
        </w:rPr>
      </w:pPr>
      <w:r>
        <w:rPr>
          <w:rFonts w:asciiTheme="minorHAnsi" w:hAnsiTheme="minorHAnsi" w:cstheme="minorHAnsi"/>
          <w:b/>
          <w:sz w:val="24"/>
          <w:szCs w:val="24"/>
        </w:rPr>
        <w:t xml:space="preserve">Rights engaged and limited: </w:t>
      </w:r>
    </w:p>
    <w:p w14:paraId="5B9667A5" w14:textId="77777777" w:rsidR="00D03DE6" w:rsidRPr="00891C12" w:rsidRDefault="00D03DE6" w:rsidP="00BC0302">
      <w:pPr>
        <w:keepNext/>
        <w:keepLines/>
        <w:autoSpaceDE w:val="0"/>
        <w:autoSpaceDN w:val="0"/>
        <w:adjustRightInd w:val="0"/>
        <w:spacing w:before="240" w:after="120"/>
        <w:jc w:val="both"/>
        <w:rPr>
          <w:rFonts w:asciiTheme="minorHAnsi" w:hAnsiTheme="minorHAnsi" w:cstheme="minorHAnsi"/>
          <w:color w:val="000000"/>
          <w:sz w:val="24"/>
          <w:szCs w:val="24"/>
          <w:u w:val="single"/>
          <w:shd w:val="clear" w:color="auto" w:fill="FFFFFF"/>
        </w:rPr>
      </w:pPr>
      <w:r w:rsidRPr="00891C12">
        <w:rPr>
          <w:rFonts w:asciiTheme="minorHAnsi" w:hAnsiTheme="minorHAnsi" w:cstheme="minorHAnsi"/>
          <w:color w:val="000000"/>
          <w:sz w:val="24"/>
          <w:szCs w:val="24"/>
          <w:u w:val="single"/>
          <w:shd w:val="clear" w:color="auto" w:fill="FFFFFF"/>
        </w:rPr>
        <w:t>The nature of the right affected and the limitation (s 28 (2) (a) and (c))</w:t>
      </w:r>
    </w:p>
    <w:p w14:paraId="34130D51" w14:textId="77777777" w:rsidR="00D03DE6" w:rsidRPr="00891C12" w:rsidRDefault="00D03DE6" w:rsidP="001F463C">
      <w:pPr>
        <w:jc w:val="both"/>
        <w:rPr>
          <w:rFonts w:asciiTheme="minorHAnsi" w:hAnsiTheme="minorHAnsi" w:cstheme="minorHAnsi"/>
          <w:bCs/>
          <w:i/>
          <w:iCs/>
          <w:sz w:val="24"/>
          <w:szCs w:val="24"/>
        </w:rPr>
      </w:pPr>
      <w:r w:rsidRPr="00891C12">
        <w:rPr>
          <w:rFonts w:asciiTheme="minorHAnsi" w:hAnsiTheme="minorHAnsi" w:cstheme="minorHAnsi"/>
          <w:bCs/>
          <w:i/>
          <w:iCs/>
          <w:sz w:val="24"/>
          <w:szCs w:val="24"/>
        </w:rPr>
        <w:t>Rights in criminal proceedings</w:t>
      </w:r>
    </w:p>
    <w:p w14:paraId="59F2B73D" w14:textId="494AD39C" w:rsidR="00D03DE6" w:rsidRPr="00891C12" w:rsidRDefault="00D03DE6" w:rsidP="001F463C">
      <w:pPr>
        <w:jc w:val="both"/>
        <w:rPr>
          <w:rFonts w:asciiTheme="minorHAnsi" w:hAnsiTheme="minorHAnsi" w:cstheme="minorHAnsi"/>
          <w:bCs/>
          <w:sz w:val="24"/>
          <w:szCs w:val="24"/>
        </w:rPr>
      </w:pPr>
      <w:r>
        <w:rPr>
          <w:rFonts w:asciiTheme="minorHAnsi" w:hAnsiTheme="minorHAnsi" w:cstheme="minorHAnsi"/>
          <w:bCs/>
          <w:sz w:val="24"/>
          <w:szCs w:val="24"/>
        </w:rPr>
        <w:t>Section 22 of the HRA provides that anyone charge</w:t>
      </w:r>
      <w:r w:rsidR="00192F5A">
        <w:rPr>
          <w:rFonts w:asciiTheme="minorHAnsi" w:hAnsiTheme="minorHAnsi" w:cstheme="minorHAnsi"/>
          <w:bCs/>
          <w:sz w:val="24"/>
          <w:szCs w:val="24"/>
        </w:rPr>
        <w:t>d</w:t>
      </w:r>
      <w:r>
        <w:rPr>
          <w:rFonts w:asciiTheme="minorHAnsi" w:hAnsiTheme="minorHAnsi" w:cstheme="minorHAnsi"/>
          <w:bCs/>
          <w:sz w:val="24"/>
          <w:szCs w:val="24"/>
        </w:rPr>
        <w:t xml:space="preserve"> with a criminal offence is entitled to </w:t>
      </w:r>
      <w:r w:rsidRPr="00D01F8D">
        <w:rPr>
          <w:rFonts w:asciiTheme="minorHAnsi" w:hAnsiTheme="minorHAnsi" w:cstheme="minorHAnsi"/>
          <w:bCs/>
          <w:sz w:val="24"/>
          <w:szCs w:val="24"/>
        </w:rPr>
        <w:t xml:space="preserve">examine prosecution witnesses, or have them examined, and to obtain the attendance and examination of witnesses on his or her behalf under the same </w:t>
      </w:r>
      <w:r w:rsidRPr="008B755D">
        <w:rPr>
          <w:rFonts w:asciiTheme="minorHAnsi" w:hAnsiTheme="minorHAnsi" w:cstheme="minorHAnsi"/>
          <w:bCs/>
          <w:sz w:val="24"/>
          <w:szCs w:val="24"/>
        </w:rPr>
        <w:t xml:space="preserve">conditions as prosecution witnesses. The amendment limits this right in criminal proceedings as it </w:t>
      </w:r>
      <w:r w:rsidR="005E79B8" w:rsidRPr="00192F5A">
        <w:rPr>
          <w:rFonts w:asciiTheme="minorHAnsi" w:hAnsiTheme="minorHAnsi" w:cstheme="minorHAnsi"/>
          <w:bCs/>
          <w:sz w:val="24"/>
          <w:szCs w:val="24"/>
        </w:rPr>
        <w:t>limits</w:t>
      </w:r>
      <w:r w:rsidRPr="00192F5A">
        <w:rPr>
          <w:rFonts w:asciiTheme="minorHAnsi" w:hAnsiTheme="minorHAnsi" w:cstheme="minorHAnsi"/>
          <w:bCs/>
          <w:sz w:val="24"/>
          <w:szCs w:val="24"/>
        </w:rPr>
        <w:t xml:space="preserve"> the ability</w:t>
      </w:r>
      <w:r w:rsidRPr="008B755D">
        <w:rPr>
          <w:rFonts w:asciiTheme="minorHAnsi" w:hAnsiTheme="minorHAnsi" w:cstheme="minorHAnsi"/>
          <w:bCs/>
          <w:sz w:val="24"/>
          <w:szCs w:val="24"/>
        </w:rPr>
        <w:t xml:space="preserve"> for prosecution witnesses to be examined in related proceedings such as a re</w:t>
      </w:r>
      <w:r w:rsidRPr="008B755D">
        <w:rPr>
          <w:rFonts w:asciiTheme="minorHAnsi" w:hAnsiTheme="minorHAnsi" w:cstheme="minorHAnsi"/>
          <w:bCs/>
          <w:sz w:val="24"/>
          <w:szCs w:val="24"/>
        </w:rPr>
        <w:noBreakHyphen/>
        <w:t>trial, if the</w:t>
      </w:r>
      <w:r>
        <w:rPr>
          <w:rFonts w:asciiTheme="minorHAnsi" w:hAnsiTheme="minorHAnsi" w:cstheme="minorHAnsi"/>
          <w:bCs/>
          <w:sz w:val="24"/>
          <w:szCs w:val="24"/>
        </w:rPr>
        <w:t xml:space="preserve"> court orders that the witness’s evidence given in court is to be recorded and used in a related proceeding under section 68.</w:t>
      </w:r>
    </w:p>
    <w:p w14:paraId="4F6C7EB1" w14:textId="77777777" w:rsidR="00D03DE6" w:rsidRDefault="00D03DE6" w:rsidP="001F463C">
      <w:pPr>
        <w:keepNext/>
        <w:jc w:val="both"/>
        <w:rPr>
          <w:rFonts w:asciiTheme="minorHAnsi" w:hAnsiTheme="minorHAnsi" w:cstheme="minorHAnsi"/>
          <w:bCs/>
          <w:i/>
          <w:iCs/>
          <w:sz w:val="24"/>
          <w:szCs w:val="24"/>
        </w:rPr>
      </w:pPr>
      <w:r w:rsidRPr="00891C12">
        <w:rPr>
          <w:rFonts w:asciiTheme="minorHAnsi" w:hAnsiTheme="minorHAnsi" w:cstheme="minorHAnsi"/>
          <w:bCs/>
          <w:i/>
          <w:iCs/>
          <w:sz w:val="24"/>
          <w:szCs w:val="24"/>
        </w:rPr>
        <w:t>Right to a fair trial</w:t>
      </w:r>
    </w:p>
    <w:p w14:paraId="10453CD9" w14:textId="045E9B3A" w:rsidR="00D03DE6" w:rsidRPr="00891C12" w:rsidRDefault="00D03DE6" w:rsidP="001F463C">
      <w:pPr>
        <w:jc w:val="both"/>
        <w:rPr>
          <w:sz w:val="24"/>
          <w:szCs w:val="24"/>
        </w:rPr>
      </w:pPr>
      <w:r w:rsidRPr="00E43965">
        <w:rPr>
          <w:rFonts w:asciiTheme="minorHAnsi" w:hAnsiTheme="minorHAnsi" w:cstheme="minorHAnsi"/>
          <w:bCs/>
          <w:sz w:val="24"/>
          <w:szCs w:val="24"/>
        </w:rPr>
        <w:t xml:space="preserve">Section 21 of the HRA </w:t>
      </w:r>
      <w:r w:rsidRPr="00CA5CE0">
        <w:rPr>
          <w:rFonts w:asciiTheme="minorHAnsi" w:hAnsiTheme="minorHAnsi" w:cstheme="minorHAnsi"/>
          <w:bCs/>
          <w:sz w:val="24"/>
          <w:szCs w:val="24"/>
        </w:rPr>
        <w:t>pro</w:t>
      </w:r>
      <w:r w:rsidR="005E79B8">
        <w:rPr>
          <w:rFonts w:asciiTheme="minorHAnsi" w:hAnsiTheme="minorHAnsi" w:cstheme="minorHAnsi"/>
          <w:bCs/>
          <w:sz w:val="24"/>
          <w:szCs w:val="24"/>
        </w:rPr>
        <w:t>tect</w:t>
      </w:r>
      <w:r w:rsidRPr="00CA5CE0">
        <w:rPr>
          <w:rFonts w:asciiTheme="minorHAnsi" w:hAnsiTheme="minorHAnsi" w:cstheme="minorHAnsi"/>
          <w:bCs/>
          <w:sz w:val="24"/>
          <w:szCs w:val="24"/>
        </w:rPr>
        <w:t xml:space="preserve">s the right to a fair trial. </w:t>
      </w:r>
      <w:r w:rsidRPr="00891C12">
        <w:rPr>
          <w:sz w:val="24"/>
          <w:szCs w:val="24"/>
        </w:rPr>
        <w:t xml:space="preserve">The right to a fair trial means that each party must have access to the same procedural rights, unless distinctions are based on law and can be justified on objective and reasonable grounds, and do not entail actual disadvantage or other unfairness to the parties. </w:t>
      </w:r>
      <w:r w:rsidRPr="00CA5CE0">
        <w:rPr>
          <w:rFonts w:asciiTheme="minorHAnsi" w:hAnsiTheme="minorHAnsi" w:cstheme="minorHAnsi"/>
          <w:bCs/>
          <w:sz w:val="24"/>
          <w:szCs w:val="24"/>
        </w:rPr>
        <w:t xml:space="preserve">The </w:t>
      </w:r>
      <w:r w:rsidRPr="00891C12">
        <w:rPr>
          <w:rFonts w:asciiTheme="minorHAnsi" w:hAnsiTheme="minorHAnsi" w:cstheme="minorHAnsi"/>
          <w:bCs/>
          <w:sz w:val="24"/>
          <w:szCs w:val="24"/>
        </w:rPr>
        <w:t xml:space="preserve">amendments relate to special procedures for witnesses to give evidence </w:t>
      </w:r>
      <w:r w:rsidRPr="00CA5CE0">
        <w:rPr>
          <w:rFonts w:asciiTheme="minorHAnsi" w:hAnsiTheme="minorHAnsi" w:cstheme="minorHAnsi"/>
          <w:bCs/>
          <w:sz w:val="24"/>
          <w:szCs w:val="24"/>
        </w:rPr>
        <w:t>which may limit</w:t>
      </w:r>
      <w:r w:rsidRPr="00891C12">
        <w:rPr>
          <w:rFonts w:asciiTheme="minorHAnsi" w:hAnsiTheme="minorHAnsi" w:cstheme="minorHAnsi"/>
          <w:bCs/>
          <w:sz w:val="24"/>
          <w:szCs w:val="24"/>
        </w:rPr>
        <w:t xml:space="preserve"> the right of the accused to a fair trial</w:t>
      </w:r>
      <w:r w:rsidRPr="00CA5CE0">
        <w:rPr>
          <w:rFonts w:asciiTheme="minorHAnsi" w:hAnsiTheme="minorHAnsi" w:cstheme="minorHAnsi"/>
          <w:bCs/>
          <w:sz w:val="24"/>
          <w:szCs w:val="24"/>
        </w:rPr>
        <w:t>.</w:t>
      </w:r>
      <w:r w:rsidRPr="00891C12">
        <w:rPr>
          <w:rFonts w:asciiTheme="minorHAnsi" w:hAnsiTheme="minorHAnsi" w:cstheme="minorHAnsi"/>
          <w:bCs/>
          <w:sz w:val="24"/>
          <w:szCs w:val="24"/>
        </w:rPr>
        <w:t xml:space="preserve"> </w:t>
      </w:r>
    </w:p>
    <w:p w14:paraId="4B3BFD90" w14:textId="77777777" w:rsidR="00D03DE6" w:rsidRDefault="00D03DE6" w:rsidP="001F463C">
      <w:pPr>
        <w:jc w:val="both"/>
        <w:rPr>
          <w:rFonts w:asciiTheme="minorHAnsi" w:hAnsiTheme="minorHAnsi" w:cstheme="minorHAnsi"/>
          <w:bCs/>
          <w:i/>
          <w:iCs/>
          <w:sz w:val="24"/>
          <w:szCs w:val="24"/>
        </w:rPr>
      </w:pPr>
      <w:r w:rsidRPr="00891C12">
        <w:rPr>
          <w:rFonts w:asciiTheme="minorHAnsi" w:hAnsiTheme="minorHAnsi" w:cstheme="minorHAnsi"/>
          <w:bCs/>
          <w:i/>
          <w:iCs/>
          <w:sz w:val="24"/>
          <w:szCs w:val="24"/>
        </w:rPr>
        <w:t>Right to privacy</w:t>
      </w:r>
    </w:p>
    <w:p w14:paraId="577B6802" w14:textId="38CFC10A" w:rsidR="00D03DE6" w:rsidRPr="00891C12" w:rsidRDefault="00D03DE6" w:rsidP="001F463C">
      <w:pPr>
        <w:jc w:val="both"/>
        <w:rPr>
          <w:rFonts w:asciiTheme="minorHAnsi" w:hAnsiTheme="minorHAnsi" w:cstheme="minorHAnsi"/>
          <w:bCs/>
          <w:sz w:val="24"/>
          <w:szCs w:val="24"/>
        </w:rPr>
      </w:pPr>
      <w:r>
        <w:rPr>
          <w:rFonts w:asciiTheme="minorHAnsi" w:hAnsiTheme="minorHAnsi" w:cstheme="minorHAnsi"/>
          <w:bCs/>
          <w:sz w:val="24"/>
          <w:szCs w:val="24"/>
        </w:rPr>
        <w:t>Section 12 of the HRA provides that e</w:t>
      </w:r>
      <w:r w:rsidRPr="00CA5CE0">
        <w:rPr>
          <w:rFonts w:asciiTheme="minorHAnsi" w:hAnsiTheme="minorHAnsi" w:cstheme="minorHAnsi"/>
          <w:bCs/>
          <w:sz w:val="24"/>
          <w:szCs w:val="24"/>
        </w:rPr>
        <w:t>veryone has the right</w:t>
      </w:r>
      <w:r>
        <w:rPr>
          <w:rFonts w:asciiTheme="minorHAnsi" w:hAnsiTheme="minorHAnsi" w:cstheme="minorHAnsi"/>
          <w:bCs/>
          <w:sz w:val="24"/>
          <w:szCs w:val="24"/>
        </w:rPr>
        <w:t xml:space="preserve"> </w:t>
      </w:r>
      <w:r w:rsidRPr="00CA5CE0">
        <w:rPr>
          <w:rFonts w:asciiTheme="minorHAnsi" w:hAnsiTheme="minorHAnsi" w:cstheme="minorHAnsi"/>
          <w:bCs/>
          <w:sz w:val="24"/>
          <w:szCs w:val="24"/>
        </w:rPr>
        <w:t>not to have his or her privacy, family, home or correspondence interfered with unlawfully or arbitrarily.</w:t>
      </w:r>
      <w:r>
        <w:rPr>
          <w:rFonts w:asciiTheme="minorHAnsi" w:hAnsiTheme="minorHAnsi" w:cstheme="minorHAnsi"/>
          <w:bCs/>
          <w:sz w:val="24"/>
          <w:szCs w:val="24"/>
        </w:rPr>
        <w:t xml:space="preserve"> The amendments limit the right to privacy </w:t>
      </w:r>
      <w:r w:rsidRPr="00891C12">
        <w:rPr>
          <w:rFonts w:asciiTheme="minorHAnsi" w:hAnsiTheme="minorHAnsi" w:cstheme="minorHAnsi"/>
          <w:bCs/>
          <w:sz w:val="24"/>
          <w:szCs w:val="24"/>
        </w:rPr>
        <w:t>as they provide for the audio-visual recording of witnesses in the courtroom</w:t>
      </w:r>
      <w:r w:rsidR="005E79B8">
        <w:rPr>
          <w:rFonts w:asciiTheme="minorHAnsi" w:hAnsiTheme="minorHAnsi" w:cstheme="minorHAnsi"/>
          <w:bCs/>
          <w:sz w:val="24"/>
          <w:szCs w:val="24"/>
        </w:rPr>
        <w:t>.</w:t>
      </w:r>
    </w:p>
    <w:p w14:paraId="342858EA" w14:textId="77777777" w:rsidR="005E79B8" w:rsidRDefault="005E79B8" w:rsidP="00BC0302">
      <w:pPr>
        <w:spacing w:before="240"/>
        <w:jc w:val="both"/>
        <w:rPr>
          <w:rFonts w:asciiTheme="minorHAnsi" w:hAnsiTheme="minorHAnsi" w:cstheme="minorHAnsi"/>
          <w:color w:val="000000"/>
          <w:sz w:val="24"/>
          <w:szCs w:val="24"/>
          <w:u w:val="single"/>
          <w:shd w:val="clear" w:color="auto" w:fill="FFFFFF"/>
        </w:rPr>
      </w:pPr>
      <w:r w:rsidRPr="00253AA3">
        <w:rPr>
          <w:rFonts w:asciiTheme="minorHAnsi" w:hAnsiTheme="minorHAnsi" w:cstheme="minorHAnsi"/>
          <w:color w:val="000000"/>
          <w:sz w:val="24"/>
          <w:szCs w:val="24"/>
          <w:u w:val="single"/>
          <w:shd w:val="clear" w:color="auto" w:fill="FFFFFF"/>
        </w:rPr>
        <w:t xml:space="preserve">Legitimate purpose </w:t>
      </w:r>
      <w:r>
        <w:rPr>
          <w:rFonts w:asciiTheme="minorHAnsi" w:hAnsiTheme="minorHAnsi" w:cstheme="minorHAnsi"/>
          <w:color w:val="000000"/>
          <w:sz w:val="24"/>
          <w:szCs w:val="24"/>
          <w:u w:val="single"/>
          <w:shd w:val="clear" w:color="auto" w:fill="FFFFFF"/>
        </w:rPr>
        <w:t xml:space="preserve">and rational connection </w:t>
      </w:r>
      <w:r w:rsidRPr="00253AA3">
        <w:rPr>
          <w:rFonts w:asciiTheme="minorHAnsi" w:hAnsiTheme="minorHAnsi" w:cstheme="minorHAnsi"/>
          <w:color w:val="000000"/>
          <w:sz w:val="24"/>
          <w:szCs w:val="24"/>
          <w:u w:val="single"/>
          <w:shd w:val="clear" w:color="auto" w:fill="FFFFFF"/>
        </w:rPr>
        <w:t>(s28(b)</w:t>
      </w:r>
      <w:r>
        <w:rPr>
          <w:rFonts w:asciiTheme="minorHAnsi" w:hAnsiTheme="minorHAnsi" w:cstheme="minorHAnsi"/>
          <w:color w:val="000000"/>
          <w:sz w:val="24"/>
          <w:szCs w:val="24"/>
          <w:u w:val="single"/>
          <w:shd w:val="clear" w:color="auto" w:fill="FFFFFF"/>
        </w:rPr>
        <w:t xml:space="preserve"> and s28(d</w:t>
      </w:r>
      <w:r w:rsidRPr="00253AA3">
        <w:rPr>
          <w:rFonts w:asciiTheme="minorHAnsi" w:hAnsiTheme="minorHAnsi" w:cstheme="minorHAnsi"/>
          <w:color w:val="000000"/>
          <w:sz w:val="24"/>
          <w:szCs w:val="24"/>
          <w:u w:val="single"/>
          <w:shd w:val="clear" w:color="auto" w:fill="FFFFFF"/>
        </w:rPr>
        <w:t>)</w:t>
      </w:r>
    </w:p>
    <w:p w14:paraId="0AE7E745" w14:textId="77777777" w:rsidR="005E79B8" w:rsidRPr="00253AA3" w:rsidRDefault="005E79B8" w:rsidP="00BC0302">
      <w:pPr>
        <w:spacing w:before="240"/>
        <w:jc w:val="both"/>
        <w:rPr>
          <w:rFonts w:asciiTheme="minorHAnsi" w:hAnsiTheme="minorHAnsi" w:cstheme="minorHAnsi"/>
          <w:color w:val="000000"/>
          <w:sz w:val="24"/>
          <w:szCs w:val="24"/>
          <w:u w:val="single"/>
          <w:shd w:val="clear" w:color="auto" w:fill="FFFFFF"/>
        </w:rPr>
      </w:pPr>
      <w:r w:rsidRPr="00253AA3">
        <w:rPr>
          <w:rFonts w:asciiTheme="minorHAnsi" w:hAnsiTheme="minorHAnsi" w:cstheme="minorHAnsi"/>
          <w:iCs/>
          <w:sz w:val="24"/>
          <w:szCs w:val="24"/>
        </w:rPr>
        <w:t xml:space="preserve">The </w:t>
      </w:r>
      <w:r>
        <w:rPr>
          <w:rFonts w:asciiTheme="minorHAnsi" w:hAnsiTheme="minorHAnsi" w:cstheme="minorHAnsi"/>
          <w:iCs/>
          <w:sz w:val="24"/>
          <w:szCs w:val="24"/>
        </w:rPr>
        <w:t xml:space="preserve">legitimate purpose of this amendment is to reduce the risk of re-traumatising a vulnerable witness giving evidence in a related proceeding by allowing their evidence given in the courtroom to be recorded and used in a subsequent proceeding if the witness consents to this process. </w:t>
      </w:r>
    </w:p>
    <w:p w14:paraId="7DA008DF" w14:textId="6DFE526A" w:rsidR="005E79B8" w:rsidRPr="007067F8" w:rsidRDefault="005E79B8" w:rsidP="00BC0302">
      <w:pPr>
        <w:spacing w:before="240"/>
        <w:jc w:val="both"/>
        <w:rPr>
          <w:rFonts w:asciiTheme="minorHAnsi" w:hAnsiTheme="minorHAnsi" w:cstheme="minorHAnsi"/>
          <w:iCs/>
          <w:sz w:val="24"/>
          <w:szCs w:val="24"/>
        </w:rPr>
      </w:pPr>
      <w:r>
        <w:rPr>
          <w:sz w:val="24"/>
          <w:szCs w:val="24"/>
        </w:rPr>
        <w:lastRenderedPageBreak/>
        <w:t>T</w:t>
      </w:r>
      <w:r w:rsidRPr="00891C12">
        <w:rPr>
          <w:sz w:val="24"/>
          <w:szCs w:val="24"/>
        </w:rPr>
        <w:t>he legislation as currently drafted provides that i</w:t>
      </w:r>
      <w:r w:rsidRPr="007067F8">
        <w:rPr>
          <w:rFonts w:asciiTheme="minorHAnsi" w:hAnsiTheme="minorHAnsi" w:cstheme="minorHAnsi"/>
          <w:iCs/>
          <w:sz w:val="24"/>
          <w:szCs w:val="24"/>
        </w:rPr>
        <w:t xml:space="preserve">n the case of a retrial, the power to rely on the recorded evidence is limited to where a relevant witness does not elect to give evidence in the courtroom. </w:t>
      </w:r>
      <w:r w:rsidRPr="00891C12">
        <w:rPr>
          <w:rFonts w:asciiTheme="minorHAnsi" w:hAnsiTheme="minorHAnsi" w:cstheme="minorHAnsi"/>
          <w:iCs/>
          <w:sz w:val="24"/>
          <w:szCs w:val="24"/>
        </w:rPr>
        <w:t>This has the potential to lead to a</w:t>
      </w:r>
      <w:r w:rsidRPr="007067F8">
        <w:rPr>
          <w:rFonts w:asciiTheme="minorHAnsi" w:hAnsiTheme="minorHAnsi" w:cstheme="minorHAnsi"/>
          <w:iCs/>
          <w:sz w:val="24"/>
          <w:szCs w:val="24"/>
        </w:rPr>
        <w:t xml:space="preserve"> structural cost to a witness choosing to give evidence in a courtroom under s68(3){a), in that in the event of a re</w:t>
      </w:r>
      <w:r w:rsidR="00192F5A">
        <w:rPr>
          <w:rFonts w:asciiTheme="minorHAnsi" w:hAnsiTheme="minorHAnsi" w:cstheme="minorHAnsi"/>
          <w:iCs/>
          <w:sz w:val="24"/>
          <w:szCs w:val="24"/>
        </w:rPr>
        <w:t>-</w:t>
      </w:r>
      <w:r w:rsidRPr="007067F8">
        <w:rPr>
          <w:rFonts w:asciiTheme="minorHAnsi" w:hAnsiTheme="minorHAnsi" w:cstheme="minorHAnsi"/>
          <w:iCs/>
          <w:sz w:val="24"/>
          <w:szCs w:val="24"/>
        </w:rPr>
        <w:t xml:space="preserve">trial, they </w:t>
      </w:r>
      <w:r>
        <w:rPr>
          <w:rFonts w:asciiTheme="minorHAnsi" w:hAnsiTheme="minorHAnsi" w:cstheme="minorHAnsi"/>
          <w:iCs/>
          <w:sz w:val="24"/>
          <w:szCs w:val="24"/>
        </w:rPr>
        <w:t>must</w:t>
      </w:r>
      <w:r w:rsidRPr="007067F8">
        <w:rPr>
          <w:rFonts w:asciiTheme="minorHAnsi" w:hAnsiTheme="minorHAnsi" w:cstheme="minorHAnsi"/>
          <w:iCs/>
          <w:sz w:val="24"/>
          <w:szCs w:val="24"/>
        </w:rPr>
        <w:t xml:space="preserve"> give evidence</w:t>
      </w:r>
      <w:r w:rsidR="00192F5A">
        <w:rPr>
          <w:rFonts w:asciiTheme="minorHAnsi" w:hAnsiTheme="minorHAnsi" w:cstheme="minorHAnsi"/>
          <w:iCs/>
          <w:sz w:val="24"/>
          <w:szCs w:val="24"/>
        </w:rPr>
        <w:t xml:space="preserve"> all over</w:t>
      </w:r>
      <w:r w:rsidRPr="007067F8">
        <w:rPr>
          <w:rFonts w:asciiTheme="minorHAnsi" w:hAnsiTheme="minorHAnsi" w:cstheme="minorHAnsi"/>
          <w:iCs/>
          <w:sz w:val="24"/>
          <w:szCs w:val="24"/>
        </w:rPr>
        <w:t xml:space="preserve"> again. </w:t>
      </w:r>
      <w:r>
        <w:rPr>
          <w:rFonts w:asciiTheme="minorHAnsi" w:hAnsiTheme="minorHAnsi" w:cstheme="minorHAnsi"/>
          <w:iCs/>
          <w:sz w:val="24"/>
          <w:szCs w:val="24"/>
        </w:rPr>
        <w:t xml:space="preserve">Remedying this anomaly is rationally connected to legitimate purpose identified above. </w:t>
      </w:r>
    </w:p>
    <w:p w14:paraId="7F8145CC" w14:textId="77777777" w:rsidR="005E79B8" w:rsidRPr="007067F8" w:rsidRDefault="005E79B8" w:rsidP="00BC0302">
      <w:pPr>
        <w:keepNext/>
        <w:spacing w:before="240"/>
        <w:jc w:val="both"/>
        <w:rPr>
          <w:rFonts w:asciiTheme="minorHAnsi" w:hAnsiTheme="minorHAnsi" w:cstheme="minorHAnsi"/>
          <w:color w:val="000000"/>
          <w:sz w:val="24"/>
          <w:szCs w:val="24"/>
          <w:u w:val="single"/>
          <w:shd w:val="clear" w:color="auto" w:fill="FFFFFF"/>
        </w:rPr>
      </w:pPr>
      <w:r w:rsidRPr="007067F8">
        <w:rPr>
          <w:rFonts w:asciiTheme="minorHAnsi" w:hAnsiTheme="minorHAnsi" w:cstheme="minorHAnsi"/>
          <w:color w:val="000000"/>
          <w:sz w:val="24"/>
          <w:szCs w:val="24"/>
          <w:u w:val="single"/>
          <w:shd w:val="clear" w:color="auto" w:fill="FFFFFF"/>
        </w:rPr>
        <w:t>Proportionality (s28 (e))</w:t>
      </w:r>
    </w:p>
    <w:p w14:paraId="1D5FADCE" w14:textId="77777777" w:rsidR="005E79B8" w:rsidRPr="00891C12" w:rsidRDefault="005E79B8" w:rsidP="001F463C">
      <w:pPr>
        <w:jc w:val="both"/>
        <w:rPr>
          <w:i/>
          <w:iCs/>
          <w:sz w:val="24"/>
          <w:szCs w:val="24"/>
        </w:rPr>
      </w:pPr>
      <w:r w:rsidRPr="00192F5A">
        <w:rPr>
          <w:rFonts w:asciiTheme="minorHAnsi" w:hAnsiTheme="minorHAnsi" w:cstheme="minorHAnsi"/>
          <w:bCs/>
          <w:i/>
          <w:iCs/>
          <w:sz w:val="24"/>
          <w:szCs w:val="24"/>
        </w:rPr>
        <w:t>Rights in criminal proceedings</w:t>
      </w:r>
      <w:r w:rsidRPr="000265C3">
        <w:rPr>
          <w:rFonts w:asciiTheme="minorHAnsi" w:hAnsiTheme="minorHAnsi" w:cstheme="minorHAnsi"/>
          <w:bCs/>
          <w:i/>
          <w:iCs/>
          <w:sz w:val="24"/>
          <w:szCs w:val="24"/>
        </w:rPr>
        <w:t xml:space="preserve"> and </w:t>
      </w:r>
      <w:r w:rsidRPr="000265C3">
        <w:rPr>
          <w:i/>
          <w:iCs/>
          <w:sz w:val="24"/>
          <w:szCs w:val="24"/>
        </w:rPr>
        <w:t>right</w:t>
      </w:r>
      <w:r w:rsidRPr="00891C12">
        <w:rPr>
          <w:i/>
          <w:iCs/>
          <w:sz w:val="24"/>
          <w:szCs w:val="24"/>
        </w:rPr>
        <w:t xml:space="preserve"> to a fair trial</w:t>
      </w:r>
    </w:p>
    <w:p w14:paraId="38B29F40" w14:textId="3EB48759" w:rsidR="005E79B8" w:rsidRPr="000265C3" w:rsidRDefault="000265C3" w:rsidP="00BC0302">
      <w:pPr>
        <w:jc w:val="both"/>
      </w:pPr>
      <w:r w:rsidRPr="00192F5A">
        <w:rPr>
          <w:rFonts w:asciiTheme="minorHAnsi" w:hAnsiTheme="minorHAnsi" w:cstheme="minorHAnsi"/>
          <w:bCs/>
          <w:sz w:val="24"/>
          <w:szCs w:val="24"/>
        </w:rPr>
        <w:t>A range of safeguards have been included in the amendments to</w:t>
      </w:r>
      <w:r>
        <w:rPr>
          <w:rFonts w:asciiTheme="minorHAnsi" w:hAnsiTheme="minorHAnsi" w:cstheme="minorHAnsi"/>
          <w:bCs/>
          <w:i/>
          <w:iCs/>
          <w:sz w:val="24"/>
          <w:szCs w:val="24"/>
        </w:rPr>
        <w:t xml:space="preserve"> the Evidence (Miscellaneous Provisions) Act 1991 </w:t>
      </w:r>
      <w:r>
        <w:rPr>
          <w:rFonts w:asciiTheme="minorHAnsi" w:hAnsiTheme="minorHAnsi" w:cstheme="minorHAnsi"/>
          <w:bCs/>
          <w:sz w:val="24"/>
          <w:szCs w:val="24"/>
        </w:rPr>
        <w:t>to be the least restrictive limitation on the rights in criminal proceedings and the right to a fair trial.</w:t>
      </w:r>
    </w:p>
    <w:p w14:paraId="37943297" w14:textId="4200DDB6" w:rsidR="005E79B8" w:rsidRPr="00192F5A" w:rsidRDefault="00B2004D" w:rsidP="001F463C">
      <w:pPr>
        <w:jc w:val="both"/>
        <w:rPr>
          <w:rFonts w:asciiTheme="minorHAnsi" w:hAnsiTheme="minorHAnsi" w:cstheme="minorHAnsi"/>
          <w:bCs/>
          <w:sz w:val="24"/>
          <w:szCs w:val="24"/>
        </w:rPr>
      </w:pPr>
      <w:r>
        <w:rPr>
          <w:rFonts w:asciiTheme="minorHAnsi" w:hAnsiTheme="minorHAnsi" w:cstheme="minorHAnsi"/>
          <w:bCs/>
          <w:sz w:val="24"/>
          <w:szCs w:val="24"/>
        </w:rPr>
        <w:t>For example, t</w:t>
      </w:r>
      <w:r w:rsidR="000265C3" w:rsidRPr="00192F5A">
        <w:rPr>
          <w:rFonts w:asciiTheme="minorHAnsi" w:hAnsiTheme="minorHAnsi" w:cstheme="minorHAnsi"/>
          <w:bCs/>
          <w:sz w:val="24"/>
          <w:szCs w:val="24"/>
        </w:rPr>
        <w:t>he new section 69 (2A) provides that unless the court order</w:t>
      </w:r>
      <w:r w:rsidR="000265C3">
        <w:rPr>
          <w:rFonts w:asciiTheme="minorHAnsi" w:hAnsiTheme="minorHAnsi" w:cstheme="minorHAnsi"/>
          <w:bCs/>
          <w:sz w:val="24"/>
          <w:szCs w:val="24"/>
        </w:rPr>
        <w:t>s</w:t>
      </w:r>
      <w:r w:rsidR="000265C3" w:rsidRPr="00192F5A">
        <w:rPr>
          <w:rFonts w:asciiTheme="minorHAnsi" w:hAnsiTheme="minorHAnsi" w:cstheme="minorHAnsi"/>
          <w:bCs/>
          <w:sz w:val="24"/>
          <w:szCs w:val="24"/>
        </w:rPr>
        <w:t xml:space="preserve"> </w:t>
      </w:r>
      <w:r w:rsidR="000265C3" w:rsidRPr="000265C3">
        <w:rPr>
          <w:rFonts w:asciiTheme="minorHAnsi" w:hAnsiTheme="minorHAnsi" w:cstheme="minorHAnsi"/>
          <w:bCs/>
          <w:sz w:val="24"/>
          <w:szCs w:val="24"/>
        </w:rPr>
        <w:t>otherwise</w:t>
      </w:r>
      <w:r w:rsidR="000265C3">
        <w:rPr>
          <w:rFonts w:asciiTheme="minorHAnsi" w:hAnsiTheme="minorHAnsi" w:cstheme="minorHAnsi"/>
          <w:bCs/>
          <w:sz w:val="24"/>
          <w:szCs w:val="24"/>
        </w:rPr>
        <w:t>,</w:t>
      </w:r>
      <w:r w:rsidR="000265C3" w:rsidRPr="00192F5A">
        <w:rPr>
          <w:rFonts w:asciiTheme="minorHAnsi" w:hAnsiTheme="minorHAnsi" w:cstheme="minorHAnsi"/>
          <w:bCs/>
          <w:sz w:val="24"/>
          <w:szCs w:val="24"/>
        </w:rPr>
        <w:t xml:space="preserve"> evidence given in the courtroom must be recorded only if the witness consents. Accordingly, the</w:t>
      </w:r>
      <w:r w:rsidR="005E79B8" w:rsidRPr="00192F5A">
        <w:rPr>
          <w:rFonts w:asciiTheme="minorHAnsi" w:hAnsiTheme="minorHAnsi" w:cstheme="minorHAnsi"/>
          <w:bCs/>
          <w:sz w:val="24"/>
          <w:szCs w:val="24"/>
        </w:rPr>
        <w:t xml:space="preserve"> use of the recording will not be mandatory but a decision to be made by the relevant party</w:t>
      </w:r>
      <w:r w:rsidR="000265C3">
        <w:rPr>
          <w:rFonts w:asciiTheme="minorHAnsi" w:hAnsiTheme="minorHAnsi" w:cstheme="minorHAnsi"/>
          <w:bCs/>
          <w:sz w:val="24"/>
          <w:szCs w:val="24"/>
        </w:rPr>
        <w:t>.</w:t>
      </w:r>
    </w:p>
    <w:p w14:paraId="164F281F" w14:textId="1211441D" w:rsidR="005E79B8" w:rsidRPr="00192F5A" w:rsidRDefault="000265C3" w:rsidP="001F463C">
      <w:pPr>
        <w:jc w:val="both"/>
        <w:rPr>
          <w:rFonts w:asciiTheme="minorHAnsi" w:hAnsiTheme="minorHAnsi" w:cstheme="minorHAnsi"/>
          <w:bCs/>
          <w:sz w:val="24"/>
          <w:szCs w:val="24"/>
        </w:rPr>
      </w:pPr>
      <w:r w:rsidRPr="00192F5A">
        <w:rPr>
          <w:rFonts w:asciiTheme="minorHAnsi" w:hAnsiTheme="minorHAnsi" w:cstheme="minorHAnsi"/>
          <w:bCs/>
          <w:sz w:val="24"/>
          <w:szCs w:val="24"/>
        </w:rPr>
        <w:t xml:space="preserve">Additionally, the </w:t>
      </w:r>
      <w:r w:rsidR="005E79B8" w:rsidRPr="00192F5A">
        <w:rPr>
          <w:rFonts w:asciiTheme="minorHAnsi" w:hAnsiTheme="minorHAnsi" w:cstheme="minorHAnsi"/>
          <w:bCs/>
          <w:sz w:val="24"/>
          <w:szCs w:val="24"/>
        </w:rPr>
        <w:t>Court in the related hearing will have discretion to refuse to admit any part of the recording in evidenc</w:t>
      </w:r>
      <w:r w:rsidRPr="00192F5A">
        <w:rPr>
          <w:rFonts w:asciiTheme="minorHAnsi" w:hAnsiTheme="minorHAnsi" w:cstheme="minorHAnsi"/>
          <w:bCs/>
          <w:sz w:val="24"/>
          <w:szCs w:val="24"/>
        </w:rPr>
        <w:t xml:space="preserve">e. </w:t>
      </w:r>
      <w:r w:rsidR="005E79B8" w:rsidRPr="00192F5A">
        <w:rPr>
          <w:rFonts w:asciiTheme="minorHAnsi" w:hAnsiTheme="minorHAnsi" w:cstheme="minorHAnsi"/>
          <w:bCs/>
          <w:sz w:val="24"/>
          <w:szCs w:val="24"/>
        </w:rPr>
        <w:t>A party to a proceeding may apply for an order that the witness attend the hearing to give further evidence</w:t>
      </w:r>
      <w:r>
        <w:rPr>
          <w:rFonts w:asciiTheme="minorHAnsi" w:hAnsiTheme="minorHAnsi" w:cstheme="minorHAnsi"/>
          <w:bCs/>
          <w:sz w:val="24"/>
          <w:szCs w:val="24"/>
        </w:rPr>
        <w:t>.</w:t>
      </w:r>
    </w:p>
    <w:p w14:paraId="75C2F3FE" w14:textId="16201622" w:rsidR="005E79B8" w:rsidRPr="00192F5A" w:rsidRDefault="005E79B8" w:rsidP="001F463C">
      <w:pPr>
        <w:jc w:val="both"/>
        <w:rPr>
          <w:rFonts w:asciiTheme="minorHAnsi" w:hAnsiTheme="minorHAnsi" w:cstheme="minorHAnsi"/>
          <w:bCs/>
          <w:sz w:val="24"/>
          <w:szCs w:val="24"/>
        </w:rPr>
      </w:pPr>
      <w:r w:rsidRPr="00192F5A">
        <w:rPr>
          <w:rFonts w:asciiTheme="minorHAnsi" w:hAnsiTheme="minorHAnsi" w:cstheme="minorHAnsi"/>
          <w:bCs/>
          <w:sz w:val="24"/>
          <w:szCs w:val="24"/>
        </w:rPr>
        <w:t>Notwithstanding their lawful prospective operation, an accused who objects to the tendering (in a related proceeding such as a retrial) of a witness's recorded evidence given in the courtroom in the first trial (where that trial occurred before the commencement of the proposed amendments) may make interlocutory application(s) relating to the impact of the amendments (if made) on the evidence to be admitted at their re-trial</w:t>
      </w:r>
      <w:r w:rsidR="000265C3">
        <w:rPr>
          <w:rFonts w:asciiTheme="minorHAnsi" w:hAnsiTheme="minorHAnsi" w:cstheme="minorHAnsi"/>
          <w:bCs/>
          <w:sz w:val="24"/>
          <w:szCs w:val="24"/>
        </w:rPr>
        <w:t>.</w:t>
      </w:r>
    </w:p>
    <w:p w14:paraId="53174318" w14:textId="77777777" w:rsidR="005E79B8" w:rsidRPr="00891C12" w:rsidRDefault="005E79B8" w:rsidP="001F463C">
      <w:pPr>
        <w:jc w:val="both"/>
        <w:rPr>
          <w:rFonts w:asciiTheme="minorHAnsi" w:hAnsiTheme="minorHAnsi" w:cstheme="minorHAnsi"/>
          <w:bCs/>
          <w:i/>
          <w:iCs/>
          <w:sz w:val="24"/>
          <w:szCs w:val="24"/>
        </w:rPr>
      </w:pPr>
      <w:r w:rsidRPr="00AA3471">
        <w:rPr>
          <w:rFonts w:asciiTheme="minorHAnsi" w:hAnsiTheme="minorHAnsi" w:cstheme="minorHAnsi"/>
          <w:bCs/>
          <w:i/>
          <w:iCs/>
          <w:sz w:val="24"/>
          <w:szCs w:val="24"/>
        </w:rPr>
        <w:t>Right to privacy</w:t>
      </w:r>
    </w:p>
    <w:p w14:paraId="3E75D83E" w14:textId="3162AABD" w:rsidR="005E79B8" w:rsidRPr="003A1F90" w:rsidRDefault="005E79B8" w:rsidP="001F463C">
      <w:pPr>
        <w:jc w:val="both"/>
        <w:rPr>
          <w:rFonts w:asciiTheme="minorHAnsi" w:hAnsiTheme="minorHAnsi" w:cstheme="minorHAnsi"/>
          <w:bCs/>
          <w:sz w:val="24"/>
          <w:szCs w:val="24"/>
        </w:rPr>
      </w:pPr>
      <w:r>
        <w:rPr>
          <w:rFonts w:asciiTheme="minorHAnsi" w:hAnsiTheme="minorHAnsi" w:cstheme="minorHAnsi"/>
          <w:bCs/>
          <w:sz w:val="24"/>
          <w:szCs w:val="24"/>
        </w:rPr>
        <w:t xml:space="preserve">This is the least restrictive limitation of the right to privacy as the </w:t>
      </w:r>
      <w:r w:rsidRPr="00891C12">
        <w:rPr>
          <w:rFonts w:asciiTheme="minorHAnsi" w:hAnsiTheme="minorHAnsi" w:cstheme="minorHAnsi"/>
          <w:bCs/>
          <w:sz w:val="24"/>
          <w:szCs w:val="24"/>
        </w:rPr>
        <w:t>Bill includes safeguards such as seeking the witness</w:t>
      </w:r>
      <w:r>
        <w:rPr>
          <w:rFonts w:asciiTheme="minorHAnsi" w:hAnsiTheme="minorHAnsi" w:cstheme="minorHAnsi"/>
          <w:bCs/>
          <w:sz w:val="24"/>
          <w:szCs w:val="24"/>
        </w:rPr>
        <w:t xml:space="preserve">’s </w:t>
      </w:r>
      <w:r w:rsidRPr="00891C12">
        <w:rPr>
          <w:rFonts w:asciiTheme="minorHAnsi" w:hAnsiTheme="minorHAnsi" w:cstheme="minorHAnsi"/>
          <w:bCs/>
          <w:sz w:val="24"/>
          <w:szCs w:val="24"/>
        </w:rPr>
        <w:t>consent to the recording, or in circumstances where the court orders the recording, that the witness’</w:t>
      </w:r>
      <w:r>
        <w:rPr>
          <w:rFonts w:asciiTheme="minorHAnsi" w:hAnsiTheme="minorHAnsi" w:cstheme="minorHAnsi"/>
          <w:bCs/>
          <w:sz w:val="24"/>
          <w:szCs w:val="24"/>
        </w:rPr>
        <w:t>s</w:t>
      </w:r>
      <w:r w:rsidRPr="00891C12">
        <w:rPr>
          <w:rFonts w:asciiTheme="minorHAnsi" w:hAnsiTheme="minorHAnsi" w:cstheme="minorHAnsi"/>
          <w:bCs/>
          <w:sz w:val="24"/>
          <w:szCs w:val="24"/>
        </w:rPr>
        <w:t xml:space="preserve"> wishes are considered</w:t>
      </w:r>
      <w:r>
        <w:rPr>
          <w:rFonts w:asciiTheme="minorHAnsi" w:hAnsiTheme="minorHAnsi" w:cstheme="minorHAnsi"/>
          <w:bCs/>
          <w:sz w:val="24"/>
          <w:szCs w:val="24"/>
        </w:rPr>
        <w:t xml:space="preserve">. </w:t>
      </w:r>
    </w:p>
    <w:p w14:paraId="10599337" w14:textId="722A2F3E" w:rsidR="00945529" w:rsidRDefault="00945529" w:rsidP="006357DB">
      <w:pPr>
        <w:keepNext/>
        <w:jc w:val="both"/>
        <w:rPr>
          <w:rFonts w:asciiTheme="minorHAnsi" w:hAnsiTheme="minorHAnsi" w:cstheme="minorHAnsi"/>
          <w:b/>
          <w:i/>
          <w:iCs/>
          <w:sz w:val="24"/>
          <w:szCs w:val="24"/>
        </w:rPr>
      </w:pPr>
      <w:r>
        <w:rPr>
          <w:rFonts w:asciiTheme="minorHAnsi" w:hAnsiTheme="minorHAnsi" w:cstheme="minorHAnsi"/>
          <w:b/>
          <w:i/>
          <w:iCs/>
          <w:sz w:val="24"/>
          <w:szCs w:val="24"/>
        </w:rPr>
        <w:t xml:space="preserve">Guardianship and Management of Property Act 1991 </w:t>
      </w:r>
      <w:r w:rsidRPr="003E6721">
        <w:rPr>
          <w:rFonts w:asciiTheme="minorHAnsi" w:hAnsiTheme="minorHAnsi" w:cstheme="minorHAnsi"/>
          <w:b/>
          <w:sz w:val="24"/>
          <w:szCs w:val="24"/>
        </w:rPr>
        <w:t>and the</w:t>
      </w:r>
      <w:r>
        <w:rPr>
          <w:rFonts w:asciiTheme="minorHAnsi" w:hAnsiTheme="minorHAnsi" w:cstheme="minorHAnsi"/>
          <w:b/>
          <w:i/>
          <w:iCs/>
          <w:sz w:val="24"/>
          <w:szCs w:val="24"/>
        </w:rPr>
        <w:t xml:space="preserve"> </w:t>
      </w:r>
      <w:r w:rsidRPr="00C76E2A">
        <w:rPr>
          <w:rFonts w:asciiTheme="minorHAnsi" w:hAnsiTheme="minorHAnsi" w:cstheme="minorHAnsi"/>
          <w:b/>
          <w:i/>
          <w:iCs/>
          <w:sz w:val="24"/>
          <w:szCs w:val="24"/>
        </w:rPr>
        <w:t>Powers of Attorney Act 2006</w:t>
      </w:r>
    </w:p>
    <w:p w14:paraId="2B15DB5F"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The amendments engage the right in section 10 of the HR Act not to be subject to medical experimentation without free consent. The right is engaged but not limited by these provisions, which provide for substituted consent with appropriate safeguards.</w:t>
      </w:r>
    </w:p>
    <w:p w14:paraId="511C4CC3" w14:textId="0E27EB56" w:rsidR="00253AA3" w:rsidRPr="00253AA3" w:rsidRDefault="00253AA3" w:rsidP="00BC0302">
      <w:pPr>
        <w:keepNext/>
        <w:spacing w:before="240"/>
        <w:jc w:val="both"/>
        <w:rPr>
          <w:rFonts w:asciiTheme="minorHAnsi" w:hAnsiTheme="minorHAnsi" w:cstheme="minorHAnsi"/>
          <w:color w:val="000000"/>
          <w:sz w:val="24"/>
          <w:szCs w:val="24"/>
          <w:u w:val="single"/>
          <w:shd w:val="clear" w:color="auto" w:fill="FFFFFF"/>
        </w:rPr>
      </w:pPr>
      <w:r w:rsidRPr="00253AA3">
        <w:rPr>
          <w:rFonts w:asciiTheme="minorHAnsi" w:hAnsiTheme="minorHAnsi" w:cstheme="minorHAnsi"/>
          <w:color w:val="000000"/>
          <w:sz w:val="24"/>
          <w:szCs w:val="24"/>
          <w:u w:val="single"/>
          <w:shd w:val="clear" w:color="auto" w:fill="FFFFFF"/>
        </w:rPr>
        <w:t>Nature of the right and the limitation (s28(a) and (c))</w:t>
      </w:r>
    </w:p>
    <w:p w14:paraId="45B9A2EB"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 xml:space="preserve">The right not to be subject to medical experimentation without consent is recognised as part of the right to protection against torture, cruel inhuman and degrading treatment. It is </w:t>
      </w:r>
      <w:r w:rsidRPr="00253AA3">
        <w:rPr>
          <w:rFonts w:asciiTheme="minorHAnsi" w:hAnsiTheme="minorHAnsi" w:cstheme="minorHAnsi"/>
          <w:iCs/>
          <w:sz w:val="24"/>
          <w:szCs w:val="24"/>
        </w:rPr>
        <w:lastRenderedPageBreak/>
        <w:t xml:space="preserve">considered absolute at international law, meaning that no limitation of this right can be considered reasonable. </w:t>
      </w:r>
    </w:p>
    <w:p w14:paraId="7DABDAA6"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The right does preclude valid consent being provided by a substitute decision maker where the person themselves is unable to consent, but this does require special protection to guard against abuse.</w:t>
      </w:r>
    </w:p>
    <w:p w14:paraId="44F004DF"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The UN Human Rights Committee in General Comment No. 20 noted that:</w:t>
      </w:r>
    </w:p>
    <w:p w14:paraId="26EEA6B7" w14:textId="15433788" w:rsidR="00253AA3" w:rsidRPr="00253AA3" w:rsidRDefault="00253AA3" w:rsidP="00BC0302">
      <w:pPr>
        <w:autoSpaceDE w:val="0"/>
        <w:autoSpaceDN w:val="0"/>
        <w:adjustRightInd w:val="0"/>
        <w:spacing w:before="240"/>
        <w:ind w:left="720"/>
        <w:jc w:val="both"/>
        <w:rPr>
          <w:rFonts w:asciiTheme="minorHAnsi" w:hAnsiTheme="minorHAnsi" w:cstheme="minorHAnsi"/>
          <w:iCs/>
          <w:sz w:val="24"/>
          <w:szCs w:val="24"/>
        </w:rPr>
      </w:pPr>
      <w:r w:rsidRPr="00253AA3">
        <w:rPr>
          <w:rFonts w:asciiTheme="minorHAnsi" w:hAnsiTheme="minorHAnsi" w:cstheme="minorHAnsi"/>
          <w:iCs/>
          <w:sz w:val="24"/>
          <w:szCs w:val="24"/>
        </w:rPr>
        <w:t>The Committee also observes that special protection in regard to such experiments is necessary in the case of persons not capable of giving valid consent, and in particular those under any form of detention or imprisonment. Such persons should not be subjected to any medical or scientific experimentation that may be detrimental to their health.</w:t>
      </w:r>
    </w:p>
    <w:p w14:paraId="0DF8EBE1" w14:textId="14CBB5DE" w:rsidR="00253AA3" w:rsidRPr="00253AA3" w:rsidRDefault="00253AA3" w:rsidP="00BC0302">
      <w:pPr>
        <w:spacing w:before="240"/>
        <w:jc w:val="both"/>
        <w:rPr>
          <w:rFonts w:asciiTheme="minorHAnsi" w:hAnsiTheme="minorHAnsi" w:cstheme="minorHAnsi"/>
          <w:color w:val="000000"/>
          <w:sz w:val="24"/>
          <w:szCs w:val="24"/>
          <w:u w:val="single"/>
          <w:shd w:val="clear" w:color="auto" w:fill="FFFFFF"/>
        </w:rPr>
      </w:pPr>
      <w:r w:rsidRPr="00253AA3">
        <w:rPr>
          <w:rFonts w:asciiTheme="minorHAnsi" w:hAnsiTheme="minorHAnsi" w:cstheme="minorHAnsi"/>
          <w:color w:val="000000"/>
          <w:sz w:val="24"/>
          <w:szCs w:val="24"/>
          <w:u w:val="single"/>
          <w:shd w:val="clear" w:color="auto" w:fill="FFFFFF"/>
        </w:rPr>
        <w:t>Legitimate purpose (s28(b))</w:t>
      </w:r>
    </w:p>
    <w:p w14:paraId="217DD5C1" w14:textId="1FAEDAFE"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The amendment serves an important purpose in ensuring that clinical research is able to be undertaken in settings where people may not</w:t>
      </w:r>
      <w:r w:rsidR="005C07A8">
        <w:rPr>
          <w:rFonts w:asciiTheme="minorHAnsi" w:hAnsiTheme="minorHAnsi" w:cstheme="minorHAnsi"/>
          <w:iCs/>
          <w:sz w:val="24"/>
          <w:szCs w:val="24"/>
        </w:rPr>
        <w:t xml:space="preserve"> be</w:t>
      </w:r>
      <w:r w:rsidRPr="00253AA3">
        <w:rPr>
          <w:rFonts w:asciiTheme="minorHAnsi" w:hAnsiTheme="minorHAnsi" w:cstheme="minorHAnsi"/>
          <w:iCs/>
          <w:sz w:val="24"/>
          <w:szCs w:val="24"/>
        </w:rPr>
        <w:t xml:space="preserve"> able to consent for themselves, or to have executed a power of attorney in advance, usually due to the seriousness and sudden onset of their medical condition.</w:t>
      </w:r>
    </w:p>
    <w:p w14:paraId="737E1DBC"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A number of prominent Canberra specialists in the intensive care field and medical research field have advocated for this amendment, noting that the current exclusion of health attorney consent for low-risk research involving a clinical trial has meant that the ACT has not been able to participate in important research in the emergency care context.</w:t>
      </w:r>
    </w:p>
    <w:p w14:paraId="4847A038" w14:textId="3FDFEF3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 xml:space="preserve">A range of benefits flow from research to others in the community, nationally and internationally. Incremental improvements in treatment developed through low-risk research, such as comparative trials of approved products, can be </w:t>
      </w:r>
      <w:r w:rsidR="007A0A43" w:rsidRPr="00253AA3">
        <w:rPr>
          <w:rFonts w:asciiTheme="minorHAnsi" w:hAnsiTheme="minorHAnsi" w:cstheme="minorHAnsi"/>
          <w:iCs/>
          <w:sz w:val="24"/>
          <w:szCs w:val="24"/>
        </w:rPr>
        <w:t>lifesaving</w:t>
      </w:r>
      <w:r w:rsidRPr="00253AA3">
        <w:rPr>
          <w:rFonts w:asciiTheme="minorHAnsi" w:hAnsiTheme="minorHAnsi" w:cstheme="minorHAnsi"/>
          <w:iCs/>
          <w:sz w:val="24"/>
          <w:szCs w:val="24"/>
        </w:rPr>
        <w:t xml:space="preserve"> in an emergency context. </w:t>
      </w:r>
    </w:p>
    <w:p w14:paraId="7EDA65F9"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The ability to be able conduct research would assist Canberra hospitals to attract and retain eminent emergency care specialists to ensure that Canberrans have access to the highest standards of healthcare.</w:t>
      </w:r>
    </w:p>
    <w:p w14:paraId="15C91F5A" w14:textId="69DD022A" w:rsidR="00253AA3" w:rsidRPr="00253AA3" w:rsidRDefault="00253AA3" w:rsidP="00BC0302">
      <w:pPr>
        <w:spacing w:before="240"/>
        <w:jc w:val="both"/>
        <w:rPr>
          <w:rFonts w:asciiTheme="minorHAnsi" w:hAnsiTheme="minorHAnsi" w:cstheme="minorHAnsi"/>
          <w:color w:val="000000"/>
          <w:sz w:val="24"/>
          <w:szCs w:val="24"/>
          <w:u w:val="single"/>
          <w:shd w:val="clear" w:color="auto" w:fill="FFFFFF"/>
        </w:rPr>
      </w:pPr>
      <w:r w:rsidRPr="00253AA3">
        <w:rPr>
          <w:rFonts w:asciiTheme="minorHAnsi" w:hAnsiTheme="minorHAnsi" w:cstheme="minorHAnsi"/>
          <w:color w:val="000000"/>
          <w:sz w:val="24"/>
          <w:szCs w:val="24"/>
          <w:u w:val="single"/>
          <w:shd w:val="clear" w:color="auto" w:fill="FFFFFF"/>
        </w:rPr>
        <w:t>Rational connection (s28(d))</w:t>
      </w:r>
    </w:p>
    <w:p w14:paraId="5FC46E39" w14:textId="77777777" w:rsidR="00253AA3" w:rsidRPr="00253AA3" w:rsidRDefault="00253AA3" w:rsidP="00BC0302">
      <w:pPr>
        <w:spacing w:before="240"/>
        <w:jc w:val="both"/>
        <w:rPr>
          <w:rFonts w:asciiTheme="minorHAnsi" w:hAnsiTheme="minorHAnsi" w:cstheme="minorHAnsi"/>
          <w:iCs/>
          <w:sz w:val="24"/>
          <w:szCs w:val="24"/>
        </w:rPr>
      </w:pPr>
      <w:r w:rsidRPr="00253AA3">
        <w:rPr>
          <w:rFonts w:asciiTheme="minorHAnsi" w:hAnsiTheme="minorHAnsi" w:cstheme="minorHAnsi"/>
          <w:iCs/>
          <w:sz w:val="24"/>
          <w:szCs w:val="24"/>
        </w:rPr>
        <w:t>Currently a health attorney may consent to the person participating in ‘low-risk research’ but this specifically excludes clinical trials, even where the clinical trial is otherwise low risk.</w:t>
      </w:r>
    </w:p>
    <w:p w14:paraId="6BC729A2" w14:textId="72ECC254" w:rsidR="00253AA3" w:rsidRPr="00253AA3" w:rsidRDefault="00253AA3" w:rsidP="00BC0302">
      <w:pPr>
        <w:pStyle w:val="ListParagraph"/>
        <w:spacing w:before="240" w:after="200" w:line="276" w:lineRule="auto"/>
        <w:ind w:left="0"/>
        <w:jc w:val="both"/>
        <w:rPr>
          <w:rFonts w:asciiTheme="minorHAnsi" w:hAnsiTheme="minorHAnsi" w:cstheme="minorHAnsi"/>
          <w:iCs/>
          <w:sz w:val="24"/>
          <w:szCs w:val="24"/>
          <w:lang w:eastAsia="en-US"/>
        </w:rPr>
      </w:pPr>
      <w:r w:rsidRPr="00253AA3">
        <w:rPr>
          <w:rFonts w:asciiTheme="minorHAnsi" w:hAnsiTheme="minorHAnsi" w:cstheme="minorHAnsi"/>
          <w:iCs/>
          <w:sz w:val="24"/>
          <w:szCs w:val="24"/>
          <w:lang w:eastAsia="en-US"/>
        </w:rPr>
        <w:t xml:space="preserve">The bill would amend the definition of </w:t>
      </w:r>
      <w:r w:rsidR="00C75E26" w:rsidRPr="00253AA3">
        <w:rPr>
          <w:rFonts w:asciiTheme="minorHAnsi" w:hAnsiTheme="minorHAnsi" w:cstheme="minorHAnsi"/>
          <w:iCs/>
          <w:sz w:val="24"/>
          <w:szCs w:val="24"/>
          <w:lang w:eastAsia="en-US"/>
        </w:rPr>
        <w:t>low-risk</w:t>
      </w:r>
      <w:r w:rsidRPr="00253AA3">
        <w:rPr>
          <w:rFonts w:asciiTheme="minorHAnsi" w:hAnsiTheme="minorHAnsi" w:cstheme="minorHAnsi"/>
          <w:iCs/>
          <w:sz w:val="24"/>
          <w:szCs w:val="24"/>
          <w:lang w:eastAsia="en-US"/>
        </w:rPr>
        <w:t xml:space="preserve"> research to include approved clinical trials of approved health care, being drugs or devices already fully approved or exempted under therapeutic goods legislation, or procedures or processes that are accepted treatments for the patient’s condition.</w:t>
      </w:r>
    </w:p>
    <w:p w14:paraId="4015836B" w14:textId="2A7A0F96" w:rsidR="00253AA3" w:rsidRPr="00253AA3" w:rsidRDefault="00253AA3" w:rsidP="00BC0302">
      <w:pPr>
        <w:pStyle w:val="ListParagraph"/>
        <w:spacing w:before="240" w:after="200" w:line="276" w:lineRule="auto"/>
        <w:ind w:left="0"/>
        <w:jc w:val="both"/>
      </w:pPr>
      <w:r w:rsidRPr="00253AA3">
        <w:rPr>
          <w:rFonts w:asciiTheme="minorHAnsi" w:hAnsiTheme="minorHAnsi" w:cstheme="minorHAnsi"/>
          <w:iCs/>
          <w:sz w:val="24"/>
          <w:szCs w:val="24"/>
          <w:lang w:eastAsia="en-US"/>
        </w:rPr>
        <w:lastRenderedPageBreak/>
        <w:t>This change would allow</w:t>
      </w:r>
      <w:r w:rsidRPr="00253AA3">
        <w:rPr>
          <w:rFonts w:asciiTheme="minorHAnsi" w:hAnsiTheme="minorHAnsi" w:cstheme="minorHAnsi"/>
          <w:iCs/>
          <w:sz w:val="24"/>
          <w:szCs w:val="24"/>
        </w:rPr>
        <w:t xml:space="preserve"> research to be undertaken in emergency care and other contexts where it is possible to obtain direct consent from participants.</w:t>
      </w:r>
    </w:p>
    <w:p w14:paraId="2AA55122" w14:textId="11EE4A51" w:rsidR="00253AA3" w:rsidRPr="00253AA3" w:rsidRDefault="00253AA3" w:rsidP="00BC0302">
      <w:pPr>
        <w:keepNext/>
        <w:spacing w:before="240"/>
        <w:jc w:val="both"/>
        <w:rPr>
          <w:rFonts w:asciiTheme="minorHAnsi" w:hAnsiTheme="minorHAnsi" w:cstheme="minorHAnsi"/>
          <w:color w:val="000000"/>
          <w:sz w:val="24"/>
          <w:szCs w:val="24"/>
          <w:u w:val="single"/>
          <w:shd w:val="clear" w:color="auto" w:fill="FFFFFF"/>
        </w:rPr>
      </w:pPr>
      <w:r w:rsidRPr="00253AA3">
        <w:rPr>
          <w:rFonts w:asciiTheme="minorHAnsi" w:hAnsiTheme="minorHAnsi" w:cstheme="minorHAnsi"/>
          <w:color w:val="000000"/>
          <w:sz w:val="24"/>
          <w:szCs w:val="24"/>
          <w:u w:val="single"/>
          <w:shd w:val="clear" w:color="auto" w:fill="FFFFFF"/>
        </w:rPr>
        <w:t>Proportionality (s28 (e))</w:t>
      </w:r>
    </w:p>
    <w:p w14:paraId="0D5EC32E" w14:textId="32E15C76" w:rsidR="00253AA3" w:rsidRPr="00253AA3" w:rsidRDefault="00253AA3" w:rsidP="00BC0302">
      <w:pPr>
        <w:keepNext/>
        <w:spacing w:before="240"/>
        <w:jc w:val="both"/>
        <w:rPr>
          <w:rFonts w:asciiTheme="minorHAnsi" w:eastAsiaTheme="majorEastAsia" w:hAnsiTheme="minorHAnsi" w:cstheme="minorHAnsi"/>
          <w:sz w:val="24"/>
          <w:szCs w:val="24"/>
          <w:lang w:eastAsia="en-AU"/>
        </w:rPr>
      </w:pPr>
      <w:r w:rsidRPr="00253AA3">
        <w:rPr>
          <w:rFonts w:asciiTheme="minorHAnsi" w:eastAsiaTheme="majorEastAsia" w:hAnsiTheme="minorHAnsi" w:cstheme="minorHAnsi"/>
          <w:sz w:val="24"/>
          <w:szCs w:val="24"/>
          <w:lang w:eastAsia="en-AU"/>
        </w:rPr>
        <w:t xml:space="preserve">A range of safeguards have been included in this provision and in associated amendments to the </w:t>
      </w:r>
      <w:r w:rsidRPr="00253AA3">
        <w:rPr>
          <w:rFonts w:asciiTheme="minorHAnsi" w:eastAsiaTheme="majorEastAsia" w:hAnsiTheme="minorHAnsi" w:cstheme="minorHAnsi"/>
          <w:i/>
          <w:iCs/>
          <w:sz w:val="24"/>
          <w:szCs w:val="24"/>
          <w:lang w:eastAsia="en-AU"/>
        </w:rPr>
        <w:t>Guardianship and Management of Property Act 1991</w:t>
      </w:r>
      <w:r w:rsidRPr="00253AA3">
        <w:rPr>
          <w:rFonts w:asciiTheme="minorHAnsi" w:eastAsiaTheme="majorEastAsia" w:hAnsiTheme="minorHAnsi" w:cstheme="minorHAnsi"/>
          <w:sz w:val="24"/>
          <w:szCs w:val="24"/>
          <w:lang w:eastAsia="en-AU"/>
        </w:rPr>
        <w:t xml:space="preserve"> to ensure that it is appropriately targeted and that it does not amount to a limitation on the right to protection against medical experimentation without free consent.</w:t>
      </w:r>
    </w:p>
    <w:p w14:paraId="07727F9A" w14:textId="5F284467" w:rsidR="00253AA3" w:rsidRPr="00253AA3" w:rsidRDefault="00253AA3" w:rsidP="00BC0302">
      <w:pPr>
        <w:spacing w:before="240"/>
        <w:jc w:val="both"/>
        <w:rPr>
          <w:rFonts w:asciiTheme="minorHAnsi" w:eastAsiaTheme="majorEastAsia" w:hAnsiTheme="minorHAnsi" w:cstheme="minorHAnsi"/>
          <w:sz w:val="24"/>
          <w:szCs w:val="24"/>
          <w:lang w:eastAsia="en-AU"/>
        </w:rPr>
      </w:pPr>
      <w:r w:rsidRPr="00253AA3">
        <w:rPr>
          <w:rFonts w:asciiTheme="minorHAnsi" w:eastAsiaTheme="majorEastAsia" w:hAnsiTheme="minorHAnsi" w:cstheme="minorHAnsi"/>
          <w:sz w:val="24"/>
          <w:szCs w:val="24"/>
          <w:lang w:eastAsia="en-AU"/>
        </w:rPr>
        <w:t>The definition of low-risk research will include a clinical trial only if</w:t>
      </w:r>
      <w:r w:rsidR="00BD40E2">
        <w:rPr>
          <w:rFonts w:asciiTheme="minorHAnsi" w:eastAsiaTheme="majorEastAsia" w:hAnsiTheme="minorHAnsi" w:cstheme="minorHAnsi"/>
          <w:sz w:val="24"/>
          <w:szCs w:val="24"/>
          <w:lang w:eastAsia="en-AU"/>
        </w:rPr>
        <w:t>:</w:t>
      </w:r>
    </w:p>
    <w:p w14:paraId="4E95D9C9" w14:textId="711AA134" w:rsidR="00253AA3" w:rsidRPr="00253AA3" w:rsidRDefault="00BD40E2" w:rsidP="00BC0302">
      <w:pPr>
        <w:pStyle w:val="ListParagraph"/>
        <w:numPr>
          <w:ilvl w:val="0"/>
          <w:numId w:val="28"/>
        </w:numPr>
        <w:jc w:val="both"/>
        <w:rPr>
          <w:rFonts w:asciiTheme="minorHAnsi" w:eastAsiaTheme="majorEastAsia" w:hAnsiTheme="minorHAnsi" w:cstheme="minorHAnsi"/>
          <w:sz w:val="24"/>
          <w:szCs w:val="24"/>
        </w:rPr>
      </w:pPr>
      <w:r>
        <w:rPr>
          <w:rFonts w:asciiTheme="minorHAnsi" w:eastAsiaTheme="majorEastAsia" w:hAnsiTheme="minorHAnsi" w:cstheme="minorHAnsi"/>
          <w:sz w:val="24"/>
          <w:szCs w:val="24"/>
        </w:rPr>
        <w:t>T</w:t>
      </w:r>
      <w:r w:rsidR="00253AA3" w:rsidRPr="00253AA3">
        <w:rPr>
          <w:rFonts w:asciiTheme="minorHAnsi" w:eastAsiaTheme="majorEastAsia" w:hAnsiTheme="minorHAnsi" w:cstheme="minorHAnsi"/>
          <w:sz w:val="24"/>
          <w:szCs w:val="24"/>
        </w:rPr>
        <w:t>he research poses no foreseeable risk of harm to the person, other than any harm usually associated with the person’s condition; and</w:t>
      </w:r>
    </w:p>
    <w:p w14:paraId="65D0DF9D" w14:textId="77777777" w:rsidR="00253AA3" w:rsidRPr="00253AA3" w:rsidRDefault="00253AA3" w:rsidP="00BC0302">
      <w:pPr>
        <w:pStyle w:val="ListParagraph"/>
        <w:numPr>
          <w:ilvl w:val="0"/>
          <w:numId w:val="28"/>
        </w:numPr>
        <w:jc w:val="both"/>
        <w:rPr>
          <w:rFonts w:asciiTheme="minorHAnsi" w:eastAsiaTheme="majorEastAsia" w:hAnsiTheme="minorHAnsi" w:cstheme="minorHAnsi"/>
          <w:sz w:val="24"/>
          <w:szCs w:val="24"/>
        </w:rPr>
      </w:pPr>
      <w:r w:rsidRPr="00253AA3">
        <w:rPr>
          <w:rFonts w:asciiTheme="minorHAnsi" w:eastAsiaTheme="majorEastAsia" w:hAnsiTheme="minorHAnsi" w:cstheme="minorHAnsi"/>
          <w:sz w:val="24"/>
          <w:szCs w:val="24"/>
        </w:rPr>
        <w:t>does not change the treatment appropriate for the person’s condition</w:t>
      </w:r>
    </w:p>
    <w:p w14:paraId="191F83F2" w14:textId="77777777" w:rsidR="00253AA3" w:rsidRPr="00253AA3" w:rsidRDefault="00253AA3" w:rsidP="00BC0302">
      <w:pPr>
        <w:pStyle w:val="ListParagraph"/>
        <w:numPr>
          <w:ilvl w:val="0"/>
          <w:numId w:val="27"/>
        </w:numPr>
        <w:jc w:val="both"/>
        <w:rPr>
          <w:rFonts w:asciiTheme="minorHAnsi" w:eastAsiaTheme="majorEastAsia" w:hAnsiTheme="minorHAnsi" w:cstheme="minorHAnsi"/>
          <w:sz w:val="24"/>
          <w:szCs w:val="24"/>
        </w:rPr>
      </w:pPr>
      <w:r w:rsidRPr="00253AA3">
        <w:rPr>
          <w:rFonts w:asciiTheme="minorHAnsi" w:eastAsiaTheme="majorEastAsia" w:hAnsiTheme="minorHAnsi" w:cstheme="minorHAnsi"/>
          <w:sz w:val="24"/>
          <w:szCs w:val="24"/>
        </w:rPr>
        <w:t>the clinical trial is approved by an ethics committee</w:t>
      </w:r>
    </w:p>
    <w:p w14:paraId="6915A2B1" w14:textId="7F631547" w:rsidR="00253AA3" w:rsidRPr="00253AA3" w:rsidRDefault="00253AA3" w:rsidP="00BC0302">
      <w:pPr>
        <w:pStyle w:val="ListParagraph"/>
        <w:numPr>
          <w:ilvl w:val="0"/>
          <w:numId w:val="27"/>
        </w:numPr>
        <w:jc w:val="both"/>
        <w:rPr>
          <w:rFonts w:asciiTheme="minorHAnsi" w:eastAsiaTheme="majorEastAsia" w:hAnsiTheme="minorHAnsi" w:cstheme="minorHAnsi"/>
          <w:sz w:val="24"/>
          <w:szCs w:val="24"/>
        </w:rPr>
      </w:pPr>
      <w:r w:rsidRPr="00253AA3">
        <w:rPr>
          <w:rFonts w:asciiTheme="minorHAnsi" w:eastAsiaTheme="majorEastAsia" w:hAnsiTheme="minorHAnsi" w:cstheme="minorHAnsi"/>
          <w:sz w:val="24"/>
          <w:szCs w:val="24"/>
        </w:rPr>
        <w:t xml:space="preserve">the clinical trial is of a therapeutic good (such as a drug or device) that is fully approved and registered under the </w:t>
      </w:r>
      <w:r w:rsidRPr="00C75E26">
        <w:rPr>
          <w:rFonts w:asciiTheme="minorHAnsi" w:eastAsiaTheme="majorEastAsia" w:hAnsiTheme="minorHAnsi" w:cstheme="minorHAnsi"/>
          <w:i/>
          <w:iCs/>
          <w:sz w:val="24"/>
          <w:szCs w:val="24"/>
        </w:rPr>
        <w:t>Therapeutic Goods Act 1989</w:t>
      </w:r>
      <w:r w:rsidRPr="00253AA3">
        <w:rPr>
          <w:rFonts w:asciiTheme="minorHAnsi" w:eastAsiaTheme="majorEastAsia" w:hAnsiTheme="minorHAnsi" w:cstheme="minorHAnsi"/>
          <w:sz w:val="24"/>
          <w:szCs w:val="24"/>
        </w:rPr>
        <w:t xml:space="preserve"> (Cth) or is of a process, procedure or technique that supported by a substantial number of practitioners in the relevant field of health care.</w:t>
      </w:r>
    </w:p>
    <w:p w14:paraId="7E0F60F3" w14:textId="77777777" w:rsidR="00253AA3" w:rsidRPr="00253AA3" w:rsidRDefault="00253AA3" w:rsidP="00BC0302">
      <w:pPr>
        <w:pStyle w:val="ListParagraph"/>
        <w:jc w:val="both"/>
        <w:rPr>
          <w:rFonts w:asciiTheme="minorHAnsi" w:eastAsiaTheme="majorEastAsia" w:hAnsiTheme="minorHAnsi" w:cstheme="minorHAnsi"/>
          <w:sz w:val="24"/>
          <w:szCs w:val="24"/>
        </w:rPr>
      </w:pPr>
    </w:p>
    <w:p w14:paraId="2F0745C3" w14:textId="77777777" w:rsidR="00253AA3" w:rsidRPr="00253AA3" w:rsidRDefault="00253AA3" w:rsidP="00BC0302">
      <w:pPr>
        <w:jc w:val="both"/>
        <w:rPr>
          <w:rFonts w:asciiTheme="minorHAnsi" w:eastAsiaTheme="majorEastAsia" w:hAnsiTheme="minorHAnsi" w:cstheme="minorHAnsi"/>
          <w:sz w:val="24"/>
          <w:szCs w:val="24"/>
        </w:rPr>
      </w:pPr>
      <w:r w:rsidRPr="00253AA3">
        <w:rPr>
          <w:rFonts w:asciiTheme="minorHAnsi" w:eastAsiaTheme="majorEastAsia" w:hAnsiTheme="minorHAnsi" w:cstheme="minorHAnsi"/>
          <w:sz w:val="24"/>
          <w:szCs w:val="24"/>
        </w:rPr>
        <w:t>These constraints will assist to ensure that any participation in a clinical trial is genuinely low risk, and that a health attorney will not be able to consent to the person participating in a clinical trial that would potentially be detrimental to their health.</w:t>
      </w:r>
    </w:p>
    <w:p w14:paraId="450C0A81" w14:textId="2C01A2FE" w:rsidR="00253AA3" w:rsidRPr="00253AA3" w:rsidRDefault="00253AA3" w:rsidP="00BC0302">
      <w:pPr>
        <w:jc w:val="both"/>
        <w:rPr>
          <w:rFonts w:asciiTheme="minorHAnsi" w:eastAsiaTheme="majorEastAsia" w:hAnsiTheme="minorHAnsi" w:cstheme="minorHAnsi"/>
          <w:sz w:val="24"/>
          <w:szCs w:val="24"/>
          <w:lang w:eastAsia="en-AU"/>
        </w:rPr>
      </w:pPr>
      <w:r w:rsidRPr="00253AA3">
        <w:rPr>
          <w:rFonts w:asciiTheme="minorHAnsi" w:eastAsiaTheme="majorEastAsia" w:hAnsiTheme="minorHAnsi" w:cstheme="minorHAnsi"/>
          <w:sz w:val="24"/>
          <w:szCs w:val="24"/>
        </w:rPr>
        <w:t>The definition ensures that low</w:t>
      </w:r>
      <w:r w:rsidR="00C75E26">
        <w:rPr>
          <w:rFonts w:asciiTheme="minorHAnsi" w:eastAsiaTheme="majorEastAsia" w:hAnsiTheme="minorHAnsi" w:cstheme="minorHAnsi"/>
          <w:sz w:val="24"/>
          <w:szCs w:val="24"/>
        </w:rPr>
        <w:t>-</w:t>
      </w:r>
      <w:r w:rsidRPr="00253AA3">
        <w:rPr>
          <w:rFonts w:asciiTheme="minorHAnsi" w:eastAsiaTheme="majorEastAsia" w:hAnsiTheme="minorHAnsi" w:cstheme="minorHAnsi"/>
          <w:sz w:val="24"/>
          <w:szCs w:val="24"/>
        </w:rPr>
        <w:t>risk research will not include trials of novel drugs or devices that have not yet completed the full safety assessment, or new techniques, processes or procedures that are not already supported by medical practitioners.</w:t>
      </w:r>
    </w:p>
    <w:p w14:paraId="376D636C" w14:textId="471E6D2A" w:rsidR="00F3188D" w:rsidRDefault="00F3188D" w:rsidP="00BC0302">
      <w:pPr>
        <w:jc w:val="both"/>
        <w:rPr>
          <w:rFonts w:asciiTheme="minorHAnsi" w:eastAsiaTheme="majorEastAsia" w:hAnsiTheme="minorHAnsi" w:cstheme="minorHAnsi"/>
          <w:sz w:val="24"/>
          <w:szCs w:val="24"/>
        </w:rPr>
      </w:pPr>
      <w:r>
        <w:rPr>
          <w:rFonts w:asciiTheme="minorHAnsi" w:eastAsiaTheme="majorEastAsia" w:hAnsiTheme="minorHAnsi" w:cstheme="minorHAnsi"/>
          <w:sz w:val="24"/>
          <w:szCs w:val="24"/>
        </w:rPr>
        <w:t xml:space="preserve">Under the </w:t>
      </w:r>
      <w:r w:rsidRPr="007F6AAE">
        <w:rPr>
          <w:rFonts w:asciiTheme="minorHAnsi" w:eastAsiaTheme="majorEastAsia" w:hAnsiTheme="minorHAnsi" w:cstheme="minorHAnsi"/>
          <w:i/>
          <w:iCs/>
          <w:sz w:val="24"/>
          <w:szCs w:val="24"/>
        </w:rPr>
        <w:t>Guardianship and Management of Property Act</w:t>
      </w:r>
      <w:r>
        <w:rPr>
          <w:rFonts w:asciiTheme="minorHAnsi" w:eastAsiaTheme="majorEastAsia" w:hAnsiTheme="minorHAnsi" w:cstheme="minorHAnsi"/>
          <w:sz w:val="24"/>
          <w:szCs w:val="24"/>
        </w:rPr>
        <w:t xml:space="preserve"> a health practitioner may only ask a health attorney to consent to a person participating in </w:t>
      </w:r>
      <w:r w:rsidR="00C75E26">
        <w:rPr>
          <w:rFonts w:asciiTheme="minorHAnsi" w:eastAsiaTheme="majorEastAsia" w:hAnsiTheme="minorHAnsi" w:cstheme="minorHAnsi"/>
          <w:sz w:val="24"/>
          <w:szCs w:val="24"/>
        </w:rPr>
        <w:t>low-risk</w:t>
      </w:r>
      <w:r>
        <w:rPr>
          <w:rFonts w:asciiTheme="minorHAnsi" w:eastAsiaTheme="majorEastAsia" w:hAnsiTheme="minorHAnsi" w:cstheme="minorHAnsi"/>
          <w:sz w:val="24"/>
          <w:szCs w:val="24"/>
        </w:rPr>
        <w:t xml:space="preserve"> research where the health practitioner reasonably believes that the person would benefit from the low risk research.</w:t>
      </w:r>
    </w:p>
    <w:p w14:paraId="79FBC755" w14:textId="17344932" w:rsidR="00253AA3" w:rsidRPr="00253AA3" w:rsidRDefault="00253AA3" w:rsidP="00BC0302">
      <w:pPr>
        <w:jc w:val="both"/>
        <w:rPr>
          <w:rFonts w:asciiTheme="minorHAnsi" w:eastAsiaTheme="majorEastAsia" w:hAnsiTheme="minorHAnsi" w:cstheme="minorHAnsi"/>
          <w:sz w:val="24"/>
          <w:szCs w:val="24"/>
          <w:lang w:eastAsia="en-AU"/>
        </w:rPr>
      </w:pPr>
      <w:r w:rsidRPr="00253AA3">
        <w:rPr>
          <w:rFonts w:asciiTheme="minorHAnsi" w:eastAsiaTheme="majorEastAsia" w:hAnsiTheme="minorHAnsi" w:cstheme="minorHAnsi"/>
          <w:sz w:val="24"/>
          <w:szCs w:val="24"/>
        </w:rPr>
        <w:t xml:space="preserve">In addition, </w:t>
      </w:r>
      <w:r w:rsidR="00F3188D">
        <w:rPr>
          <w:rFonts w:asciiTheme="minorHAnsi" w:eastAsiaTheme="majorEastAsia" w:hAnsiTheme="minorHAnsi" w:cstheme="minorHAnsi"/>
          <w:sz w:val="24"/>
          <w:szCs w:val="24"/>
        </w:rPr>
        <w:t xml:space="preserve">this bill will insert a new safeguard into the </w:t>
      </w:r>
      <w:r w:rsidR="00F3188D" w:rsidRPr="007F6AAE">
        <w:rPr>
          <w:rFonts w:asciiTheme="minorHAnsi" w:eastAsiaTheme="majorEastAsia" w:hAnsiTheme="minorHAnsi" w:cstheme="minorHAnsi"/>
          <w:i/>
          <w:iCs/>
          <w:sz w:val="24"/>
          <w:szCs w:val="24"/>
        </w:rPr>
        <w:t>Guardianship and Management of Property Act</w:t>
      </w:r>
      <w:r w:rsidR="00F3188D">
        <w:rPr>
          <w:rFonts w:asciiTheme="minorHAnsi" w:eastAsiaTheme="majorEastAsia" w:hAnsiTheme="minorHAnsi" w:cstheme="minorHAnsi"/>
          <w:sz w:val="24"/>
          <w:szCs w:val="24"/>
        </w:rPr>
        <w:t xml:space="preserve"> to provide that </w:t>
      </w:r>
      <w:r w:rsidRPr="00253AA3">
        <w:rPr>
          <w:rFonts w:asciiTheme="minorHAnsi" w:eastAsiaTheme="majorEastAsia" w:hAnsiTheme="minorHAnsi" w:cstheme="minorHAnsi"/>
          <w:sz w:val="24"/>
          <w:szCs w:val="24"/>
        </w:rPr>
        <w:t xml:space="preserve">where a health attorney is asked to consent to a person participating in a low-risk clinical trial, an independent doctor not involved in the clinical trial must be made available to provide information to the person’s health attorney about any benefits and risks of the person participating in the trial. </w:t>
      </w:r>
      <w:r w:rsidRPr="00253AA3">
        <w:rPr>
          <w:rFonts w:asciiTheme="minorHAnsi" w:eastAsiaTheme="majorEastAsia" w:hAnsiTheme="minorHAnsi" w:cstheme="minorHAnsi"/>
          <w:sz w:val="24"/>
          <w:szCs w:val="24"/>
          <w:lang w:eastAsia="en-AU"/>
        </w:rPr>
        <w:t>This safeguard assists to ensure that the health attorney is able to provide free and informed consent on behalf of the person.</w:t>
      </w:r>
    </w:p>
    <w:p w14:paraId="4B1B0B3A" w14:textId="77777777" w:rsidR="00253AA3" w:rsidRPr="00253AA3" w:rsidRDefault="00253AA3" w:rsidP="00BC0302">
      <w:pPr>
        <w:spacing w:after="0" w:line="240" w:lineRule="auto"/>
        <w:jc w:val="both"/>
        <w:rPr>
          <w:rFonts w:asciiTheme="minorHAnsi" w:eastAsiaTheme="majorEastAsia" w:hAnsiTheme="minorHAnsi" w:cstheme="minorHAnsi"/>
          <w:i/>
          <w:iCs/>
          <w:sz w:val="24"/>
          <w:szCs w:val="24"/>
          <w:lang w:eastAsia="en-AU"/>
        </w:rPr>
      </w:pPr>
      <w:r w:rsidRPr="00253AA3">
        <w:rPr>
          <w:rFonts w:asciiTheme="minorHAnsi" w:eastAsiaTheme="majorEastAsia" w:hAnsiTheme="minorHAnsi" w:cstheme="minorHAnsi"/>
          <w:sz w:val="24"/>
          <w:szCs w:val="24"/>
          <w:lang w:eastAsia="en-AU"/>
        </w:rPr>
        <w:t xml:space="preserve">These safeguards are in addition to existing decision-making principles for health attorneys and health practitioners in the </w:t>
      </w:r>
      <w:r w:rsidRPr="00253AA3">
        <w:rPr>
          <w:rFonts w:asciiTheme="minorHAnsi" w:eastAsiaTheme="majorEastAsia" w:hAnsiTheme="minorHAnsi" w:cstheme="minorHAnsi"/>
          <w:i/>
          <w:iCs/>
          <w:sz w:val="24"/>
          <w:szCs w:val="24"/>
          <w:lang w:eastAsia="en-AU"/>
        </w:rPr>
        <w:t>Guardianship and Management of Property Act 1991.</w:t>
      </w:r>
    </w:p>
    <w:p w14:paraId="678A99F1" w14:textId="77777777" w:rsidR="00253AA3" w:rsidRDefault="00253AA3" w:rsidP="00253AA3">
      <w:pPr>
        <w:spacing w:after="0" w:line="240" w:lineRule="auto"/>
        <w:rPr>
          <w:rFonts w:ascii="Arial" w:eastAsiaTheme="majorEastAsia" w:hAnsi="Arial" w:cs="Arial"/>
          <w:sz w:val="24"/>
          <w:szCs w:val="24"/>
          <w:lang w:eastAsia="en-AU"/>
        </w:rPr>
      </w:pPr>
    </w:p>
    <w:p w14:paraId="03513AFB" w14:textId="5C786DAA" w:rsidR="00DF193E" w:rsidRPr="00F106BB" w:rsidRDefault="00DF193E" w:rsidP="00192F5A">
      <w:pPr>
        <w:keepNext/>
        <w:jc w:val="both"/>
        <w:rPr>
          <w:rFonts w:asciiTheme="minorHAnsi" w:hAnsiTheme="minorHAnsi" w:cstheme="minorHAnsi"/>
          <w:b/>
          <w:i/>
          <w:iCs/>
          <w:sz w:val="24"/>
          <w:szCs w:val="24"/>
        </w:rPr>
      </w:pPr>
      <w:r w:rsidRPr="008C75B1">
        <w:rPr>
          <w:rFonts w:asciiTheme="minorHAnsi" w:hAnsiTheme="minorHAnsi" w:cstheme="minorHAnsi"/>
          <w:b/>
          <w:i/>
          <w:iCs/>
          <w:sz w:val="24"/>
          <w:szCs w:val="24"/>
        </w:rPr>
        <w:lastRenderedPageBreak/>
        <w:t>Land Titles Act 1925</w:t>
      </w:r>
      <w:r>
        <w:rPr>
          <w:rFonts w:asciiTheme="minorHAnsi" w:hAnsiTheme="minorHAnsi" w:cstheme="minorHAnsi"/>
          <w:b/>
          <w:i/>
          <w:iCs/>
          <w:sz w:val="24"/>
          <w:szCs w:val="24"/>
        </w:rPr>
        <w:t xml:space="preserve"> </w:t>
      </w:r>
      <w:r>
        <w:rPr>
          <w:rFonts w:asciiTheme="minorHAnsi" w:hAnsiTheme="minorHAnsi" w:cstheme="minorHAnsi"/>
          <w:b/>
          <w:sz w:val="24"/>
          <w:szCs w:val="24"/>
        </w:rPr>
        <w:t xml:space="preserve">and </w:t>
      </w:r>
      <w:r>
        <w:rPr>
          <w:rFonts w:asciiTheme="minorHAnsi" w:hAnsiTheme="minorHAnsi" w:cstheme="minorHAnsi"/>
          <w:b/>
          <w:i/>
          <w:iCs/>
          <w:sz w:val="24"/>
          <w:szCs w:val="24"/>
        </w:rPr>
        <w:t>Land</w:t>
      </w:r>
      <w:r w:rsidRPr="008C75B1">
        <w:t xml:space="preserve"> </w:t>
      </w:r>
      <w:r w:rsidRPr="008C75B1">
        <w:rPr>
          <w:rFonts w:asciiTheme="minorHAnsi" w:hAnsiTheme="minorHAnsi" w:cstheme="minorHAnsi"/>
          <w:b/>
          <w:i/>
          <w:iCs/>
          <w:sz w:val="24"/>
          <w:szCs w:val="24"/>
        </w:rPr>
        <w:t>Titles Regulation 2015</w:t>
      </w:r>
    </w:p>
    <w:p w14:paraId="6B12A5E0" w14:textId="77777777" w:rsidR="008C0C5B" w:rsidRDefault="00DF193E" w:rsidP="00192F5A">
      <w:pPr>
        <w:keepNext/>
        <w:jc w:val="both"/>
        <w:rPr>
          <w:rFonts w:asciiTheme="minorHAnsi" w:hAnsiTheme="minorHAnsi" w:cstheme="minorHAnsi"/>
          <w:bCs/>
          <w:sz w:val="24"/>
          <w:szCs w:val="24"/>
        </w:rPr>
      </w:pPr>
      <w:r>
        <w:rPr>
          <w:rFonts w:asciiTheme="minorHAnsi" w:hAnsiTheme="minorHAnsi" w:cstheme="minorHAnsi"/>
          <w:bCs/>
          <w:sz w:val="24"/>
          <w:szCs w:val="24"/>
        </w:rPr>
        <w:t>Section 178</w:t>
      </w:r>
      <w:r w:rsidR="008C0C5B">
        <w:rPr>
          <w:rFonts w:asciiTheme="minorHAnsi" w:hAnsiTheme="minorHAnsi" w:cstheme="minorHAnsi"/>
          <w:bCs/>
          <w:sz w:val="24"/>
          <w:szCs w:val="24"/>
        </w:rPr>
        <w:t> </w:t>
      </w:r>
      <w:r>
        <w:rPr>
          <w:rFonts w:asciiTheme="minorHAnsi" w:hAnsiTheme="minorHAnsi" w:cstheme="minorHAnsi"/>
          <w:bCs/>
          <w:sz w:val="24"/>
          <w:szCs w:val="24"/>
        </w:rPr>
        <w:t xml:space="preserve">(2) of the </w:t>
      </w:r>
      <w:r w:rsidR="008C0C5B" w:rsidRPr="00130BCA">
        <w:rPr>
          <w:rFonts w:asciiTheme="minorHAnsi" w:hAnsiTheme="minorHAnsi" w:cstheme="minorHAnsi"/>
          <w:bCs/>
          <w:i/>
          <w:iCs/>
          <w:sz w:val="24"/>
          <w:szCs w:val="24"/>
        </w:rPr>
        <w:t>Land Titles Act 1925</w:t>
      </w:r>
      <w:r w:rsidR="008C0C5B">
        <w:rPr>
          <w:rFonts w:asciiTheme="minorHAnsi" w:hAnsiTheme="minorHAnsi" w:cstheme="minorHAnsi"/>
          <w:bCs/>
          <w:sz w:val="24"/>
          <w:szCs w:val="24"/>
        </w:rPr>
        <w:t xml:space="preserve"> (Land Titles Act) </w:t>
      </w:r>
      <w:r>
        <w:rPr>
          <w:rFonts w:asciiTheme="minorHAnsi" w:hAnsiTheme="minorHAnsi" w:cstheme="minorHAnsi"/>
          <w:bCs/>
          <w:sz w:val="24"/>
          <w:szCs w:val="24"/>
        </w:rPr>
        <w:t xml:space="preserve">outlines the type of information which the registrar-general is authorised to collect in certain land transactions. </w:t>
      </w:r>
    </w:p>
    <w:p w14:paraId="5E5066DB" w14:textId="1A698208" w:rsidR="00DF193E" w:rsidRDefault="00DF193E" w:rsidP="008714F9">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w:t>
      </w:r>
      <w:r>
        <w:rPr>
          <w:rFonts w:asciiTheme="minorHAnsi" w:hAnsiTheme="minorHAnsi" w:cstheme="minorHAnsi"/>
          <w:bCs/>
          <w:sz w:val="24"/>
          <w:szCs w:val="24"/>
        </w:rPr>
        <w:t>amendment to section 178</w:t>
      </w:r>
      <w:r w:rsidR="008C0C5B">
        <w:rPr>
          <w:rFonts w:asciiTheme="minorHAnsi" w:hAnsiTheme="minorHAnsi" w:cstheme="minorHAnsi"/>
          <w:bCs/>
          <w:sz w:val="24"/>
          <w:szCs w:val="24"/>
        </w:rPr>
        <w:t> </w:t>
      </w:r>
      <w:r>
        <w:rPr>
          <w:rFonts w:asciiTheme="minorHAnsi" w:hAnsiTheme="minorHAnsi" w:cstheme="minorHAnsi"/>
          <w:bCs/>
          <w:sz w:val="24"/>
          <w:szCs w:val="24"/>
        </w:rPr>
        <w:t xml:space="preserve">(2) </w:t>
      </w:r>
      <w:r w:rsidR="000D69DE">
        <w:rPr>
          <w:rFonts w:asciiTheme="minorHAnsi" w:hAnsiTheme="minorHAnsi" w:cstheme="minorHAnsi"/>
          <w:bCs/>
          <w:sz w:val="24"/>
          <w:szCs w:val="24"/>
        </w:rPr>
        <w:t>may</w:t>
      </w:r>
      <w:r>
        <w:rPr>
          <w:rFonts w:asciiTheme="minorHAnsi" w:hAnsiTheme="minorHAnsi" w:cstheme="minorHAnsi"/>
          <w:bCs/>
          <w:sz w:val="24"/>
          <w:szCs w:val="24"/>
        </w:rPr>
        <w:t xml:space="preserve"> limit the right to privacy in section 12 of the </w:t>
      </w:r>
      <w:r w:rsidRPr="007F51CE">
        <w:rPr>
          <w:rFonts w:asciiTheme="minorHAnsi" w:hAnsiTheme="minorHAnsi" w:cstheme="minorHAnsi"/>
          <w:bCs/>
          <w:i/>
          <w:iCs/>
          <w:sz w:val="24"/>
          <w:szCs w:val="24"/>
        </w:rPr>
        <w:t>Human Rights Act 2004</w:t>
      </w:r>
      <w:r>
        <w:rPr>
          <w:rFonts w:asciiTheme="minorHAnsi" w:hAnsiTheme="minorHAnsi" w:cstheme="minorHAnsi"/>
          <w:bCs/>
          <w:sz w:val="24"/>
          <w:szCs w:val="24"/>
        </w:rPr>
        <w:t xml:space="preserve"> (HRA). Section 12 of the HRA provides that everyone has the right to not have his or her privacy, family, home or correspondence interfered with unlawfully or arbitrarily, and not to have his or her reputation unlawfully attacked.</w:t>
      </w:r>
    </w:p>
    <w:p w14:paraId="4D86B7D3" w14:textId="6755C878" w:rsidR="00DF193E" w:rsidRPr="007F6AAE" w:rsidRDefault="00DF193E" w:rsidP="008714F9">
      <w:pPr>
        <w:shd w:val="clear" w:color="auto" w:fill="FFFFFF"/>
        <w:jc w:val="both"/>
        <w:rPr>
          <w:rFonts w:asciiTheme="minorHAnsi" w:hAnsiTheme="minorHAnsi" w:cstheme="minorHAnsi"/>
          <w:bCs/>
          <w:sz w:val="24"/>
          <w:szCs w:val="24"/>
          <w:highlight w:val="yellow"/>
        </w:rPr>
      </w:pPr>
      <w:r>
        <w:rPr>
          <w:rFonts w:asciiTheme="minorHAnsi" w:hAnsiTheme="minorHAnsi" w:cstheme="minorHAnsi"/>
          <w:bCs/>
          <w:sz w:val="24"/>
          <w:szCs w:val="24"/>
        </w:rPr>
        <w:t>The amendment to section 178</w:t>
      </w:r>
      <w:r w:rsidR="008C0C5B">
        <w:rPr>
          <w:rFonts w:asciiTheme="minorHAnsi" w:hAnsiTheme="minorHAnsi" w:cstheme="minorHAnsi"/>
          <w:bCs/>
          <w:sz w:val="24"/>
          <w:szCs w:val="24"/>
        </w:rPr>
        <w:t> </w:t>
      </w:r>
      <w:r>
        <w:rPr>
          <w:rFonts w:asciiTheme="minorHAnsi" w:hAnsiTheme="minorHAnsi" w:cstheme="minorHAnsi"/>
          <w:bCs/>
          <w:sz w:val="24"/>
          <w:szCs w:val="24"/>
        </w:rPr>
        <w:t xml:space="preserve">(2) provides that the registrar-general is authorised to collect any </w:t>
      </w:r>
      <w:r w:rsidRPr="009B5202">
        <w:rPr>
          <w:rFonts w:asciiTheme="minorHAnsi" w:hAnsiTheme="minorHAnsi" w:cstheme="minorHAnsi"/>
          <w:bCs/>
          <w:sz w:val="24"/>
          <w:szCs w:val="24"/>
        </w:rPr>
        <w:t>documents used to verify the purchaser’s identity in accordance with the verification of identity rules as in force at the time of verification</w:t>
      </w:r>
      <w:r>
        <w:rPr>
          <w:rFonts w:asciiTheme="minorHAnsi" w:hAnsiTheme="minorHAnsi" w:cstheme="minorHAnsi"/>
          <w:bCs/>
          <w:sz w:val="24"/>
          <w:szCs w:val="24"/>
        </w:rPr>
        <w:t>. The ability of the registrar</w:t>
      </w:r>
      <w:r w:rsidR="00C75E26">
        <w:rPr>
          <w:rFonts w:asciiTheme="minorHAnsi" w:hAnsiTheme="minorHAnsi" w:cstheme="minorHAnsi"/>
          <w:bCs/>
          <w:sz w:val="24"/>
          <w:szCs w:val="24"/>
        </w:rPr>
        <w:t>-</w:t>
      </w:r>
      <w:r>
        <w:rPr>
          <w:rFonts w:asciiTheme="minorHAnsi" w:hAnsiTheme="minorHAnsi" w:cstheme="minorHAnsi"/>
          <w:bCs/>
          <w:sz w:val="24"/>
          <w:szCs w:val="24"/>
        </w:rPr>
        <w:t xml:space="preserve">general to collect documents to verify identity has the potential to limit a person’s right to privacy </w:t>
      </w:r>
      <w:r w:rsidR="00953AEE" w:rsidRPr="007F6AAE">
        <w:rPr>
          <w:rFonts w:asciiTheme="minorHAnsi" w:hAnsiTheme="minorHAnsi" w:cstheme="minorHAnsi"/>
          <w:bCs/>
          <w:sz w:val="24"/>
          <w:szCs w:val="24"/>
        </w:rPr>
        <w:t xml:space="preserve">because it requires an individual to </w:t>
      </w:r>
      <w:r w:rsidR="00AA4862" w:rsidRPr="007F6AAE">
        <w:rPr>
          <w:rFonts w:asciiTheme="minorHAnsi" w:hAnsiTheme="minorHAnsi" w:cstheme="minorHAnsi"/>
          <w:bCs/>
          <w:sz w:val="24"/>
          <w:szCs w:val="24"/>
        </w:rPr>
        <w:t xml:space="preserve">forgo transacting anonymously and </w:t>
      </w:r>
      <w:r w:rsidR="00953AEE" w:rsidRPr="007F6AAE">
        <w:rPr>
          <w:rFonts w:asciiTheme="minorHAnsi" w:hAnsiTheme="minorHAnsi" w:cstheme="minorHAnsi"/>
          <w:bCs/>
          <w:sz w:val="24"/>
          <w:szCs w:val="24"/>
        </w:rPr>
        <w:t>consent to the collection and retention of private identity documents</w:t>
      </w:r>
      <w:r w:rsidR="00AA4862" w:rsidRPr="007F6AAE">
        <w:rPr>
          <w:rFonts w:asciiTheme="minorHAnsi" w:hAnsiTheme="minorHAnsi" w:cstheme="minorHAnsi"/>
          <w:bCs/>
          <w:sz w:val="24"/>
          <w:szCs w:val="24"/>
        </w:rPr>
        <w:t xml:space="preserve"> for the purposes of identifying themselves as having authority to participate in the transaction</w:t>
      </w:r>
      <w:r w:rsidRPr="007F6AAE">
        <w:rPr>
          <w:rFonts w:asciiTheme="minorHAnsi" w:hAnsiTheme="minorHAnsi" w:cstheme="minorHAnsi"/>
          <w:bCs/>
          <w:sz w:val="24"/>
          <w:szCs w:val="24"/>
        </w:rPr>
        <w:t>.</w:t>
      </w:r>
      <w:r>
        <w:rPr>
          <w:rFonts w:asciiTheme="minorHAnsi" w:hAnsiTheme="minorHAnsi" w:cstheme="minorHAnsi"/>
          <w:bCs/>
          <w:sz w:val="24"/>
          <w:szCs w:val="24"/>
        </w:rPr>
        <w:t xml:space="preserve"> </w:t>
      </w:r>
    </w:p>
    <w:p w14:paraId="1289EE83" w14:textId="1B9F8F53" w:rsidR="00DF193E" w:rsidRPr="00253AA3" w:rsidRDefault="00DF193E" w:rsidP="008714F9">
      <w:pPr>
        <w:shd w:val="clear" w:color="auto" w:fill="FFFFFF"/>
        <w:jc w:val="both"/>
        <w:rPr>
          <w:rFonts w:asciiTheme="minorHAnsi" w:hAnsiTheme="minorHAnsi" w:cstheme="minorHAnsi"/>
          <w:bCs/>
          <w:sz w:val="24"/>
          <w:szCs w:val="24"/>
        </w:rPr>
      </w:pPr>
      <w:r>
        <w:rPr>
          <w:rFonts w:asciiTheme="minorHAnsi" w:hAnsiTheme="minorHAnsi" w:cstheme="minorHAnsi"/>
          <w:bCs/>
          <w:sz w:val="24"/>
          <w:szCs w:val="24"/>
        </w:rPr>
        <w:t xml:space="preserve">The amendment </w:t>
      </w:r>
      <w:r w:rsidRPr="007F51CE">
        <w:rPr>
          <w:rFonts w:asciiTheme="minorHAnsi" w:hAnsiTheme="minorHAnsi" w:cstheme="minorHAnsi"/>
          <w:bCs/>
          <w:sz w:val="24"/>
          <w:szCs w:val="24"/>
        </w:rPr>
        <w:t>ensur</w:t>
      </w:r>
      <w:r>
        <w:rPr>
          <w:rFonts w:asciiTheme="minorHAnsi" w:hAnsiTheme="minorHAnsi" w:cstheme="minorHAnsi"/>
          <w:bCs/>
          <w:sz w:val="24"/>
          <w:szCs w:val="24"/>
        </w:rPr>
        <w:t>es that</w:t>
      </w:r>
      <w:r w:rsidRPr="007F51CE">
        <w:rPr>
          <w:rFonts w:asciiTheme="minorHAnsi" w:hAnsiTheme="minorHAnsi" w:cstheme="minorHAnsi"/>
          <w:bCs/>
          <w:sz w:val="24"/>
          <w:szCs w:val="24"/>
        </w:rPr>
        <w:t xml:space="preserve"> once a person</w:t>
      </w:r>
      <w:r>
        <w:rPr>
          <w:rFonts w:asciiTheme="minorHAnsi" w:hAnsiTheme="minorHAnsi" w:cstheme="minorHAnsi"/>
          <w:bCs/>
          <w:sz w:val="24"/>
          <w:szCs w:val="24"/>
        </w:rPr>
        <w:t>’</w:t>
      </w:r>
      <w:r w:rsidRPr="007F51CE">
        <w:rPr>
          <w:rFonts w:asciiTheme="minorHAnsi" w:hAnsiTheme="minorHAnsi" w:cstheme="minorHAnsi"/>
          <w:bCs/>
          <w:sz w:val="24"/>
          <w:szCs w:val="24"/>
        </w:rPr>
        <w:t>s identity is established at one stage of the land titles transaction it is accepted at all stages of the transaction process</w:t>
      </w:r>
      <w:r>
        <w:rPr>
          <w:rFonts w:asciiTheme="minorHAnsi" w:hAnsiTheme="minorHAnsi" w:cstheme="minorHAnsi"/>
          <w:bCs/>
          <w:sz w:val="24"/>
          <w:szCs w:val="24"/>
        </w:rPr>
        <w:t xml:space="preserve">. </w:t>
      </w:r>
      <w:r w:rsidR="00AA4862">
        <w:rPr>
          <w:rFonts w:asciiTheme="minorHAnsi" w:hAnsiTheme="minorHAnsi" w:cstheme="minorHAnsi"/>
          <w:bCs/>
          <w:sz w:val="24"/>
          <w:szCs w:val="24"/>
        </w:rPr>
        <w:t>As such, t</w:t>
      </w:r>
      <w:r>
        <w:rPr>
          <w:rFonts w:asciiTheme="minorHAnsi" w:hAnsiTheme="minorHAnsi" w:cstheme="minorHAnsi"/>
          <w:bCs/>
          <w:sz w:val="24"/>
          <w:szCs w:val="24"/>
        </w:rPr>
        <w:t xml:space="preserve">he limitation on the right to privacy </w:t>
      </w:r>
      <w:r w:rsidR="00AA4862">
        <w:rPr>
          <w:rFonts w:asciiTheme="minorHAnsi" w:hAnsiTheme="minorHAnsi" w:cstheme="minorHAnsi"/>
          <w:bCs/>
          <w:sz w:val="24"/>
          <w:szCs w:val="24"/>
        </w:rPr>
        <w:t xml:space="preserve">can be considered reasonable and proportionate because the amendment reduces the number of times a person’s identity needs to be verified and therefore imposes a lesser limit on their right to privacy. </w:t>
      </w:r>
      <w:r>
        <w:rPr>
          <w:rFonts w:asciiTheme="minorHAnsi" w:hAnsiTheme="minorHAnsi" w:cstheme="minorHAnsi"/>
          <w:bCs/>
          <w:sz w:val="24"/>
          <w:szCs w:val="24"/>
        </w:rPr>
        <w:t xml:space="preserve"> </w:t>
      </w:r>
    </w:p>
    <w:p w14:paraId="357A8E8E" w14:textId="0F92EC8F" w:rsidR="006E3F88" w:rsidRPr="006E3F88" w:rsidRDefault="006E3F88" w:rsidP="006E3F88">
      <w:pPr>
        <w:shd w:val="clear" w:color="auto" w:fill="FFFFFF"/>
        <w:spacing w:before="240" w:after="120" w:line="240" w:lineRule="auto"/>
        <w:jc w:val="both"/>
        <w:rPr>
          <w:rFonts w:asciiTheme="minorHAnsi" w:hAnsiTheme="minorHAnsi" w:cstheme="minorHAnsi"/>
          <w:b/>
          <w:i/>
          <w:iCs/>
          <w:sz w:val="24"/>
          <w:szCs w:val="24"/>
        </w:rPr>
      </w:pPr>
      <w:r>
        <w:rPr>
          <w:rFonts w:asciiTheme="minorHAnsi" w:hAnsiTheme="minorHAnsi" w:cstheme="minorHAnsi"/>
          <w:b/>
          <w:i/>
          <w:iCs/>
          <w:sz w:val="24"/>
          <w:szCs w:val="24"/>
        </w:rPr>
        <w:t>Security Industry</w:t>
      </w:r>
      <w:r w:rsidRPr="006E3F88">
        <w:rPr>
          <w:rFonts w:asciiTheme="minorHAnsi" w:hAnsiTheme="minorHAnsi" w:cstheme="minorHAnsi"/>
          <w:b/>
          <w:i/>
          <w:iCs/>
          <w:sz w:val="24"/>
          <w:szCs w:val="24"/>
        </w:rPr>
        <w:t xml:space="preserve"> Act </w:t>
      </w:r>
      <w:r w:rsidR="0039237E">
        <w:rPr>
          <w:rFonts w:asciiTheme="minorHAnsi" w:hAnsiTheme="minorHAnsi" w:cstheme="minorHAnsi"/>
          <w:b/>
          <w:i/>
          <w:iCs/>
          <w:sz w:val="24"/>
          <w:szCs w:val="24"/>
        </w:rPr>
        <w:t>2003</w:t>
      </w:r>
    </w:p>
    <w:p w14:paraId="78A1C550" w14:textId="77777777" w:rsidR="004A1A38" w:rsidRPr="00DE6D65" w:rsidRDefault="004A1A38" w:rsidP="00BC0302">
      <w:pPr>
        <w:keepNext/>
        <w:keepLines/>
        <w:autoSpaceDE w:val="0"/>
        <w:autoSpaceDN w:val="0"/>
        <w:adjustRightInd w:val="0"/>
        <w:spacing w:before="240" w:after="120"/>
        <w:jc w:val="both"/>
        <w:rPr>
          <w:rFonts w:asciiTheme="minorHAnsi" w:hAnsiTheme="minorHAnsi" w:cstheme="minorHAnsi"/>
          <w:color w:val="000000"/>
          <w:sz w:val="24"/>
          <w:szCs w:val="24"/>
          <w:u w:val="single"/>
          <w:shd w:val="clear" w:color="auto" w:fill="FFFFFF"/>
        </w:rPr>
      </w:pPr>
      <w:r w:rsidRPr="00DE6D65">
        <w:rPr>
          <w:rFonts w:asciiTheme="minorHAnsi" w:hAnsiTheme="minorHAnsi" w:cstheme="minorHAnsi"/>
          <w:color w:val="000000"/>
          <w:sz w:val="24"/>
          <w:szCs w:val="24"/>
          <w:u w:val="single"/>
          <w:shd w:val="clear" w:color="auto" w:fill="FFFFFF"/>
        </w:rPr>
        <w:t>The nature of the right affected and the limitation (s 28 (2) (a) and (c))</w:t>
      </w:r>
    </w:p>
    <w:p w14:paraId="1454833D" w14:textId="77777777" w:rsidR="004A1A38" w:rsidRPr="00DE6D65" w:rsidRDefault="004A1A38" w:rsidP="00BC0302">
      <w:pPr>
        <w:jc w:val="both"/>
        <w:rPr>
          <w:i/>
          <w:iCs/>
          <w:sz w:val="24"/>
          <w:szCs w:val="24"/>
        </w:rPr>
      </w:pPr>
      <w:r w:rsidRPr="00DE6D65">
        <w:rPr>
          <w:i/>
          <w:iCs/>
          <w:sz w:val="24"/>
          <w:szCs w:val="24"/>
        </w:rPr>
        <w:t>The right to work</w:t>
      </w:r>
    </w:p>
    <w:p w14:paraId="5B4C794B" w14:textId="21B6A676" w:rsidR="004A1A38" w:rsidRPr="00DE6D65" w:rsidRDefault="004A1A38" w:rsidP="00BC0302">
      <w:pPr>
        <w:jc w:val="both"/>
        <w:rPr>
          <w:sz w:val="24"/>
          <w:szCs w:val="24"/>
        </w:rPr>
      </w:pPr>
      <w:r w:rsidRPr="00DE6D65">
        <w:rPr>
          <w:sz w:val="24"/>
          <w:szCs w:val="24"/>
        </w:rPr>
        <w:t xml:space="preserve">Section 27B of the </w:t>
      </w:r>
      <w:r w:rsidRPr="008C0C5B">
        <w:rPr>
          <w:i/>
          <w:iCs/>
          <w:sz w:val="24"/>
          <w:szCs w:val="24"/>
        </w:rPr>
        <w:t>Human Rights Act 2004</w:t>
      </w:r>
      <w:r w:rsidRPr="00DE6D65">
        <w:rPr>
          <w:sz w:val="24"/>
          <w:szCs w:val="24"/>
        </w:rPr>
        <w:t xml:space="preserve"> (HRA) provides that everyone has the right to work, including the right to choose their occupation or profession freely. The practice of a trade, occupation or profession may be regulated by law.</w:t>
      </w:r>
    </w:p>
    <w:p w14:paraId="2EC67B96" w14:textId="168E1CF6" w:rsidR="004A1A38" w:rsidRPr="00DE6D65" w:rsidRDefault="004A1A38" w:rsidP="00BC0302">
      <w:pPr>
        <w:jc w:val="both"/>
        <w:rPr>
          <w:sz w:val="24"/>
          <w:szCs w:val="24"/>
        </w:rPr>
      </w:pPr>
      <w:r w:rsidRPr="00DE6D65">
        <w:rPr>
          <w:rFonts w:asciiTheme="minorHAnsi" w:hAnsiTheme="minorHAnsi" w:cstheme="minorHAnsi"/>
          <w:sz w:val="24"/>
          <w:szCs w:val="24"/>
        </w:rPr>
        <w:t xml:space="preserve">The amendment to s 29B (4) in the </w:t>
      </w:r>
      <w:r w:rsidRPr="00DE6D65">
        <w:rPr>
          <w:rFonts w:asciiTheme="minorHAnsi" w:hAnsiTheme="minorHAnsi" w:cstheme="minorHAnsi"/>
          <w:i/>
          <w:iCs/>
          <w:sz w:val="24"/>
          <w:szCs w:val="24"/>
        </w:rPr>
        <w:t>Security Industry Act 2003</w:t>
      </w:r>
      <w:r w:rsidRPr="00DE6D65">
        <w:rPr>
          <w:rFonts w:asciiTheme="minorHAnsi" w:hAnsiTheme="minorHAnsi" w:cstheme="minorHAnsi"/>
          <w:sz w:val="24"/>
          <w:szCs w:val="24"/>
        </w:rPr>
        <w:t xml:space="preserve"> </w:t>
      </w:r>
      <w:r w:rsidR="008C0C5B">
        <w:rPr>
          <w:rFonts w:asciiTheme="minorHAnsi" w:hAnsiTheme="minorHAnsi" w:cstheme="minorHAnsi"/>
          <w:sz w:val="24"/>
          <w:szCs w:val="24"/>
        </w:rPr>
        <w:t xml:space="preserve">(Security Industry Act) </w:t>
      </w:r>
      <w:r w:rsidRPr="00DE6D65">
        <w:rPr>
          <w:rFonts w:asciiTheme="minorHAnsi" w:hAnsiTheme="minorHAnsi" w:cstheme="minorHAnsi"/>
          <w:sz w:val="24"/>
          <w:szCs w:val="24"/>
        </w:rPr>
        <w:t>empowers the Commissioner to increase the period of time which a security professional’s</w:t>
      </w:r>
      <w:r w:rsidRPr="00DE6D65">
        <w:rPr>
          <w:sz w:val="24"/>
          <w:szCs w:val="24"/>
        </w:rPr>
        <w:t xml:space="preserve"> licence is suspended, from 30 days to 60 days. </w:t>
      </w:r>
      <w:r w:rsidR="00B976A5" w:rsidRPr="00DE6D65">
        <w:rPr>
          <w:sz w:val="24"/>
          <w:szCs w:val="24"/>
        </w:rPr>
        <w:t>This amendment</w:t>
      </w:r>
      <w:r w:rsidR="006E3F88" w:rsidRPr="00DE6D65">
        <w:rPr>
          <w:sz w:val="24"/>
          <w:szCs w:val="24"/>
        </w:rPr>
        <w:t xml:space="preserve"> limits the right to work, as a security industry professional cannot work while their license is suspended. </w:t>
      </w:r>
    </w:p>
    <w:p w14:paraId="4A6EB999" w14:textId="7FF62591" w:rsidR="004A1A38" w:rsidRPr="00DE6D65" w:rsidRDefault="004A1A38" w:rsidP="00BC0302">
      <w:pPr>
        <w:jc w:val="both"/>
        <w:rPr>
          <w:i/>
          <w:iCs/>
          <w:sz w:val="24"/>
          <w:szCs w:val="24"/>
        </w:rPr>
      </w:pPr>
      <w:r w:rsidRPr="00DE6D65">
        <w:rPr>
          <w:i/>
          <w:iCs/>
          <w:sz w:val="24"/>
          <w:szCs w:val="24"/>
        </w:rPr>
        <w:t>Rights in criminal proceedings and the right to liberty</w:t>
      </w:r>
    </w:p>
    <w:p w14:paraId="2EA47BEB" w14:textId="60F8988E" w:rsidR="004A1A38" w:rsidRPr="00DE6D65" w:rsidRDefault="004A1A38" w:rsidP="00BC0302">
      <w:pPr>
        <w:jc w:val="both"/>
        <w:rPr>
          <w:sz w:val="24"/>
          <w:szCs w:val="24"/>
        </w:rPr>
      </w:pPr>
      <w:r w:rsidRPr="00DE6D65">
        <w:rPr>
          <w:sz w:val="24"/>
          <w:szCs w:val="24"/>
        </w:rPr>
        <w:t>Section 22</w:t>
      </w:r>
      <w:r w:rsidR="00C75E26">
        <w:rPr>
          <w:sz w:val="24"/>
          <w:szCs w:val="24"/>
        </w:rPr>
        <w:t xml:space="preserve"> </w:t>
      </w:r>
      <w:r w:rsidRPr="00DE6D65">
        <w:rPr>
          <w:sz w:val="24"/>
          <w:szCs w:val="24"/>
        </w:rPr>
        <w:t xml:space="preserve">(1) of the HRA provides that everyone charged with a criminal offence has the right to be presumed innocent until proved guilty according to law. </w:t>
      </w:r>
    </w:p>
    <w:p w14:paraId="5F18E5B8" w14:textId="6FD4E578" w:rsidR="004A1A38" w:rsidRPr="00DE6D65" w:rsidRDefault="004A1A38" w:rsidP="00BC0302">
      <w:pPr>
        <w:jc w:val="both"/>
        <w:rPr>
          <w:sz w:val="24"/>
          <w:szCs w:val="24"/>
        </w:rPr>
      </w:pPr>
      <w:r w:rsidRPr="00DE6D65">
        <w:rPr>
          <w:sz w:val="24"/>
          <w:szCs w:val="24"/>
        </w:rPr>
        <w:t xml:space="preserve">Additionally, section 18 of the HRA provides that everyone has the right to liberty and security of person. In particular, no-one may be arbitrarily arrested or detained, and </w:t>
      </w:r>
      <w:r w:rsidRPr="00DE6D65">
        <w:rPr>
          <w:color w:val="000000"/>
          <w:sz w:val="24"/>
          <w:szCs w:val="24"/>
          <w:shd w:val="clear" w:color="auto" w:fill="FFFFFF"/>
        </w:rPr>
        <w:t xml:space="preserve">no-one may be </w:t>
      </w:r>
      <w:r w:rsidRPr="00DE6D65">
        <w:rPr>
          <w:color w:val="000000"/>
          <w:sz w:val="24"/>
          <w:szCs w:val="24"/>
          <w:shd w:val="clear" w:color="auto" w:fill="FFFFFF"/>
        </w:rPr>
        <w:lastRenderedPageBreak/>
        <w:t>deprived of liberty, except on the grounds and in accordance with the procedures established by law.</w:t>
      </w:r>
    </w:p>
    <w:p w14:paraId="1CCE2314" w14:textId="5BB491A5" w:rsidR="006E3F88" w:rsidRPr="00DE6D65" w:rsidRDefault="003F1BF0" w:rsidP="00BC0302">
      <w:pPr>
        <w:jc w:val="both"/>
        <w:rPr>
          <w:sz w:val="24"/>
          <w:szCs w:val="24"/>
        </w:rPr>
      </w:pPr>
      <w:r w:rsidRPr="00DE6D65">
        <w:rPr>
          <w:sz w:val="24"/>
          <w:szCs w:val="24"/>
        </w:rPr>
        <w:t xml:space="preserve">The amendment </w:t>
      </w:r>
      <w:r w:rsidR="00D84151" w:rsidRPr="00DE6D65">
        <w:rPr>
          <w:sz w:val="24"/>
          <w:szCs w:val="24"/>
        </w:rPr>
        <w:t>engages</w:t>
      </w:r>
      <w:r w:rsidR="006E3F88" w:rsidRPr="00DE6D65">
        <w:rPr>
          <w:sz w:val="24"/>
          <w:szCs w:val="24"/>
        </w:rPr>
        <w:t xml:space="preserve"> the right to presumption of innocence and right to liberty, as it extends the period that a security industry professional could be liable for the offence of carrying on unauthorised security activity</w:t>
      </w:r>
      <w:r w:rsidR="008C0C5B">
        <w:rPr>
          <w:sz w:val="24"/>
          <w:szCs w:val="24"/>
        </w:rPr>
        <w:t xml:space="preserve"> under section 10 of the Security Industry Act</w:t>
      </w:r>
      <w:r w:rsidR="006E3F88" w:rsidRPr="00DE6D65">
        <w:rPr>
          <w:sz w:val="24"/>
          <w:szCs w:val="24"/>
        </w:rPr>
        <w:t>, which is a strict liability offence with monetary and/or imprisonment penalties.</w:t>
      </w:r>
    </w:p>
    <w:p w14:paraId="7FE143E2" w14:textId="2F0671FF" w:rsidR="004A1A38" w:rsidRPr="00DE6D65" w:rsidRDefault="004A1A38" w:rsidP="00BC0302">
      <w:pPr>
        <w:keepNext/>
        <w:shd w:val="clear" w:color="auto" w:fill="FFFFFF"/>
        <w:spacing w:before="240" w:after="120" w:line="240" w:lineRule="auto"/>
        <w:jc w:val="both"/>
        <w:rPr>
          <w:rFonts w:asciiTheme="minorHAnsi" w:hAnsiTheme="minorHAnsi" w:cstheme="minorHAnsi"/>
          <w:color w:val="000000"/>
          <w:sz w:val="24"/>
          <w:szCs w:val="24"/>
          <w:u w:val="single"/>
          <w:shd w:val="clear" w:color="auto" w:fill="FFFFFF"/>
        </w:rPr>
      </w:pPr>
      <w:r w:rsidRPr="00DE6D65">
        <w:rPr>
          <w:rFonts w:asciiTheme="minorHAnsi" w:hAnsiTheme="minorHAnsi" w:cstheme="minorHAnsi"/>
          <w:color w:val="000000"/>
          <w:sz w:val="24"/>
          <w:szCs w:val="24"/>
          <w:u w:val="single"/>
          <w:shd w:val="clear" w:color="auto" w:fill="FFFFFF"/>
        </w:rPr>
        <w:t>Legitimate purpose (HRA s 28 (2) (b)) and rational connection between the limitation and the purpose (HRA s 28 (2) (d))</w:t>
      </w:r>
    </w:p>
    <w:p w14:paraId="5B4B1A77" w14:textId="0F8FA236" w:rsidR="004A1A38" w:rsidRPr="00DE6D65" w:rsidRDefault="004A1A38" w:rsidP="00BC0302">
      <w:pPr>
        <w:keepNext/>
        <w:jc w:val="both"/>
        <w:rPr>
          <w:sz w:val="24"/>
          <w:szCs w:val="24"/>
        </w:rPr>
      </w:pPr>
      <w:r w:rsidRPr="00DE6D65">
        <w:rPr>
          <w:sz w:val="24"/>
          <w:szCs w:val="24"/>
        </w:rPr>
        <w:t>The legitimate purpose of this amendment is to protect the safety of members of the ACT public</w:t>
      </w:r>
      <w:r w:rsidR="00BD40E2">
        <w:rPr>
          <w:sz w:val="24"/>
          <w:szCs w:val="24"/>
        </w:rPr>
        <w:t xml:space="preserve"> and</w:t>
      </w:r>
      <w:r w:rsidR="00C92AC5">
        <w:rPr>
          <w:sz w:val="24"/>
          <w:szCs w:val="24"/>
        </w:rPr>
        <w:t xml:space="preserve"> to ensure a fair hearing for the person whose licence is suspended</w:t>
      </w:r>
      <w:r w:rsidRPr="00DE6D65">
        <w:rPr>
          <w:sz w:val="24"/>
          <w:szCs w:val="24"/>
        </w:rPr>
        <w:t>.</w:t>
      </w:r>
    </w:p>
    <w:p w14:paraId="291E0D1C" w14:textId="16836470" w:rsidR="00B26DD0" w:rsidRDefault="00B26DD0" w:rsidP="00BC0302">
      <w:pPr>
        <w:keepNext/>
        <w:jc w:val="both"/>
        <w:rPr>
          <w:sz w:val="24"/>
          <w:szCs w:val="24"/>
        </w:rPr>
      </w:pPr>
      <w:r w:rsidRPr="00DE6D65">
        <w:rPr>
          <w:sz w:val="24"/>
          <w:szCs w:val="24"/>
        </w:rPr>
        <w:t>The amendment is rationally connected to the legitimate purpose as it helps to mitigate the risk that a security industry professional, who was the subject of a section 29B suspension because the Commissioner held the belief that they posed a safety risk to the public, can return to work after 30 days because their occupational disciplinary matter has not been considered.</w:t>
      </w:r>
    </w:p>
    <w:p w14:paraId="49B0D675" w14:textId="2CB2C5DA" w:rsidR="00C92AC5" w:rsidRPr="00DE6D65" w:rsidRDefault="00C92AC5" w:rsidP="00BC0302">
      <w:pPr>
        <w:keepNext/>
        <w:jc w:val="both"/>
        <w:rPr>
          <w:sz w:val="24"/>
          <w:szCs w:val="24"/>
        </w:rPr>
      </w:pPr>
      <w:r>
        <w:rPr>
          <w:sz w:val="24"/>
          <w:szCs w:val="24"/>
        </w:rPr>
        <w:t>Additionally,</w:t>
      </w:r>
      <w:r w:rsidRPr="00DE6D65">
        <w:rPr>
          <w:sz w:val="24"/>
          <w:szCs w:val="24"/>
        </w:rPr>
        <w:t xml:space="preserve"> extending the suspension period to 60 days should help to ensure a fair hearing for the person whose licence is suspended. The objects of the </w:t>
      </w:r>
      <w:r w:rsidRPr="002027EE">
        <w:rPr>
          <w:i/>
          <w:iCs/>
          <w:sz w:val="24"/>
          <w:szCs w:val="24"/>
        </w:rPr>
        <w:t>ACT Civil and Administrative Tribunal Act 2008</w:t>
      </w:r>
      <w:r>
        <w:rPr>
          <w:sz w:val="24"/>
          <w:szCs w:val="24"/>
        </w:rPr>
        <w:t xml:space="preserve"> (</w:t>
      </w:r>
      <w:r w:rsidRPr="00DE6D65">
        <w:rPr>
          <w:sz w:val="24"/>
          <w:szCs w:val="24"/>
        </w:rPr>
        <w:t>ACAT Act</w:t>
      </w:r>
      <w:r>
        <w:rPr>
          <w:sz w:val="24"/>
          <w:szCs w:val="24"/>
        </w:rPr>
        <w:t>)</w:t>
      </w:r>
      <w:r w:rsidRPr="00DE6D65">
        <w:rPr>
          <w:sz w:val="24"/>
          <w:szCs w:val="24"/>
        </w:rPr>
        <w:t xml:space="preserve"> include ensuring that the decisions of the tribunal are fair, and</w:t>
      </w:r>
      <w:r>
        <w:rPr>
          <w:sz w:val="24"/>
          <w:szCs w:val="24"/>
        </w:rPr>
        <w:t xml:space="preserve"> </w:t>
      </w:r>
      <w:r w:rsidRPr="00DE6D65">
        <w:rPr>
          <w:sz w:val="24"/>
          <w:szCs w:val="24"/>
        </w:rPr>
        <w:t xml:space="preserve">fair and enhancing the quality of decision making under legislation (section 6). </w:t>
      </w:r>
      <w:r>
        <w:rPr>
          <w:sz w:val="24"/>
          <w:szCs w:val="24"/>
        </w:rPr>
        <w:t xml:space="preserve">However, ensuring a fair hearing, particularly in circumstances where the matter is complex, may mean that ACAT requires a reasonable period of time in which to hear the matter, including allowing adequate time for the parties to prepare and respond to any directions made by the Tribunal.  In such circumstances </w:t>
      </w:r>
      <w:r w:rsidRPr="00DE6D65">
        <w:rPr>
          <w:sz w:val="24"/>
          <w:szCs w:val="24"/>
        </w:rPr>
        <w:t xml:space="preserve">ACAT </w:t>
      </w:r>
      <w:r>
        <w:rPr>
          <w:sz w:val="24"/>
          <w:szCs w:val="24"/>
        </w:rPr>
        <w:t xml:space="preserve">may not be able reasonably </w:t>
      </w:r>
      <w:r w:rsidRPr="00DE6D65">
        <w:rPr>
          <w:sz w:val="24"/>
          <w:szCs w:val="24"/>
        </w:rPr>
        <w:t>to grant interim or final orders for an occupational disciplinary matter within a 30-day period. Therefore, increasing the suspension period to 60 days provide</w:t>
      </w:r>
      <w:r>
        <w:rPr>
          <w:sz w:val="24"/>
          <w:szCs w:val="24"/>
        </w:rPr>
        <w:t>s</w:t>
      </w:r>
      <w:r w:rsidRPr="00DE6D65">
        <w:rPr>
          <w:sz w:val="24"/>
          <w:szCs w:val="24"/>
        </w:rPr>
        <w:t xml:space="preserve"> additional time for </w:t>
      </w:r>
      <w:r>
        <w:rPr>
          <w:sz w:val="24"/>
          <w:szCs w:val="24"/>
        </w:rPr>
        <w:t xml:space="preserve">ACAT to consider and make a decision.  This </w:t>
      </w:r>
      <w:r w:rsidRPr="00DE6D65">
        <w:rPr>
          <w:sz w:val="24"/>
          <w:szCs w:val="24"/>
        </w:rPr>
        <w:t>help</w:t>
      </w:r>
      <w:r>
        <w:rPr>
          <w:sz w:val="24"/>
          <w:szCs w:val="24"/>
        </w:rPr>
        <w:t>s</w:t>
      </w:r>
      <w:r w:rsidRPr="00DE6D65">
        <w:rPr>
          <w:sz w:val="24"/>
          <w:szCs w:val="24"/>
        </w:rPr>
        <w:t xml:space="preserve"> to ensure that the ACAT can be effective in this function by making a decision in relation to an occupational discipline order within the suspension period.</w:t>
      </w:r>
    </w:p>
    <w:p w14:paraId="3CD5BF85" w14:textId="69D9E3FA" w:rsidR="00B26DD0" w:rsidRPr="00DE6D65" w:rsidRDefault="00B26DD0" w:rsidP="00BC0302">
      <w:pPr>
        <w:spacing w:before="120"/>
        <w:jc w:val="both"/>
        <w:rPr>
          <w:rFonts w:asciiTheme="minorHAnsi" w:hAnsiTheme="minorHAnsi" w:cstheme="minorHAnsi"/>
          <w:color w:val="000000"/>
          <w:sz w:val="24"/>
          <w:szCs w:val="24"/>
          <w:u w:val="single"/>
          <w:shd w:val="clear" w:color="auto" w:fill="FFFFFF"/>
        </w:rPr>
      </w:pPr>
      <w:r w:rsidRPr="00DE6D65">
        <w:rPr>
          <w:rFonts w:asciiTheme="minorHAnsi" w:hAnsiTheme="minorHAnsi" w:cstheme="minorHAnsi"/>
          <w:color w:val="000000"/>
          <w:sz w:val="24"/>
          <w:szCs w:val="24"/>
          <w:u w:val="single"/>
          <w:shd w:val="clear" w:color="auto" w:fill="FFFFFF"/>
        </w:rPr>
        <w:t>Proportionality (s 28 (2) (e))</w:t>
      </w:r>
    </w:p>
    <w:p w14:paraId="09C69F52" w14:textId="01FEB7A1" w:rsidR="00B83421" w:rsidRPr="00DE6D65" w:rsidRDefault="003F1BF0" w:rsidP="00BC0302">
      <w:pPr>
        <w:jc w:val="both"/>
        <w:rPr>
          <w:sz w:val="24"/>
          <w:szCs w:val="24"/>
        </w:rPr>
      </w:pPr>
      <w:r w:rsidRPr="00DE6D65">
        <w:rPr>
          <w:sz w:val="24"/>
          <w:szCs w:val="24"/>
        </w:rPr>
        <w:t xml:space="preserve">The amendment </w:t>
      </w:r>
      <w:r w:rsidR="0075274A" w:rsidRPr="00DE6D65">
        <w:rPr>
          <w:sz w:val="24"/>
          <w:szCs w:val="24"/>
        </w:rPr>
        <w:t>is</w:t>
      </w:r>
      <w:r w:rsidR="00A62CA0" w:rsidRPr="00DE6D65">
        <w:rPr>
          <w:sz w:val="24"/>
          <w:szCs w:val="24"/>
        </w:rPr>
        <w:t xml:space="preserve"> </w:t>
      </w:r>
      <w:r w:rsidRPr="00DE6D65">
        <w:rPr>
          <w:sz w:val="24"/>
          <w:szCs w:val="24"/>
        </w:rPr>
        <w:t>the least restrictive approach to achieving the public safety objective</w:t>
      </w:r>
      <w:r w:rsidR="00B83421" w:rsidRPr="00DE6D65">
        <w:rPr>
          <w:sz w:val="24"/>
          <w:szCs w:val="24"/>
        </w:rPr>
        <w:t xml:space="preserve"> </w:t>
      </w:r>
      <w:r w:rsidR="00C5268B">
        <w:rPr>
          <w:sz w:val="24"/>
          <w:szCs w:val="24"/>
        </w:rPr>
        <w:t xml:space="preserve">and the objective of ensuring a fair hearing </w:t>
      </w:r>
      <w:r w:rsidR="00B83421" w:rsidRPr="00DE6D65">
        <w:rPr>
          <w:sz w:val="24"/>
          <w:szCs w:val="24"/>
        </w:rPr>
        <w:t>and is balanced by protections for licensees subject to a suspension.</w:t>
      </w:r>
    </w:p>
    <w:p w14:paraId="1D322303" w14:textId="634A0829" w:rsidR="00B83421" w:rsidRPr="00DE6D65" w:rsidRDefault="00B83421" w:rsidP="00BC0302">
      <w:pPr>
        <w:jc w:val="both"/>
        <w:rPr>
          <w:rFonts w:asciiTheme="minorHAnsi" w:hAnsiTheme="minorHAnsi" w:cstheme="minorHAnsi"/>
          <w:bCs/>
          <w:sz w:val="24"/>
          <w:szCs w:val="24"/>
        </w:rPr>
      </w:pPr>
      <w:r w:rsidRPr="00DE6D65">
        <w:rPr>
          <w:sz w:val="24"/>
          <w:szCs w:val="24"/>
        </w:rPr>
        <w:t xml:space="preserve">A suspension will lift at the </w:t>
      </w:r>
      <w:r w:rsidRPr="00DE6D65">
        <w:rPr>
          <w:rFonts w:asciiTheme="minorHAnsi" w:hAnsiTheme="minorHAnsi" w:cstheme="minorHAnsi"/>
          <w:bCs/>
          <w:i/>
          <w:iCs/>
          <w:sz w:val="24"/>
          <w:szCs w:val="24"/>
        </w:rPr>
        <w:t>earlier</w:t>
      </w:r>
      <w:r w:rsidRPr="00DE6D65">
        <w:rPr>
          <w:rFonts w:asciiTheme="minorHAnsi" w:hAnsiTheme="minorHAnsi" w:cstheme="minorHAnsi"/>
          <w:bCs/>
          <w:sz w:val="24"/>
          <w:szCs w:val="24"/>
        </w:rPr>
        <w:t xml:space="preserve"> of the following events: the date an order of the ACAT comes into effect, the date the ACAT decides it will not make an order, or 60 days has passed since the security licence was suspended. Therefore, the occupational disciplinary matter may be resolved earlier if ACAT</w:t>
      </w:r>
      <w:r w:rsidR="00F727C3">
        <w:rPr>
          <w:rFonts w:asciiTheme="minorHAnsi" w:hAnsiTheme="minorHAnsi" w:cstheme="minorHAnsi"/>
          <w:bCs/>
          <w:sz w:val="24"/>
          <w:szCs w:val="24"/>
        </w:rPr>
        <w:t xml:space="preserve"> consider</w:t>
      </w:r>
      <w:r w:rsidR="00AA0EB4">
        <w:rPr>
          <w:rFonts w:asciiTheme="minorHAnsi" w:hAnsiTheme="minorHAnsi" w:cstheme="minorHAnsi"/>
          <w:bCs/>
          <w:sz w:val="24"/>
          <w:szCs w:val="24"/>
        </w:rPr>
        <w:t>s</w:t>
      </w:r>
      <w:r w:rsidR="00F727C3">
        <w:rPr>
          <w:rFonts w:asciiTheme="minorHAnsi" w:hAnsiTheme="minorHAnsi" w:cstheme="minorHAnsi"/>
          <w:bCs/>
          <w:sz w:val="24"/>
          <w:szCs w:val="24"/>
        </w:rPr>
        <w:t xml:space="preserve"> the matter and</w:t>
      </w:r>
      <w:r w:rsidRPr="00DE6D65">
        <w:rPr>
          <w:rFonts w:asciiTheme="minorHAnsi" w:hAnsiTheme="minorHAnsi" w:cstheme="minorHAnsi"/>
          <w:bCs/>
          <w:sz w:val="24"/>
          <w:szCs w:val="24"/>
        </w:rPr>
        <w:t xml:space="preserve"> </w:t>
      </w:r>
      <w:r w:rsidR="00AA0EB4">
        <w:rPr>
          <w:rFonts w:asciiTheme="minorHAnsi" w:hAnsiTheme="minorHAnsi" w:cstheme="minorHAnsi"/>
          <w:bCs/>
          <w:sz w:val="24"/>
          <w:szCs w:val="24"/>
        </w:rPr>
        <w:t>makes</w:t>
      </w:r>
      <w:r w:rsidR="00AA0EB4" w:rsidRPr="00DE6D65">
        <w:rPr>
          <w:rFonts w:asciiTheme="minorHAnsi" w:hAnsiTheme="minorHAnsi" w:cstheme="minorHAnsi"/>
          <w:bCs/>
          <w:sz w:val="24"/>
          <w:szCs w:val="24"/>
        </w:rPr>
        <w:t xml:space="preserve"> </w:t>
      </w:r>
      <w:r w:rsidRPr="00DE6D65">
        <w:rPr>
          <w:rFonts w:asciiTheme="minorHAnsi" w:hAnsiTheme="minorHAnsi" w:cstheme="minorHAnsi"/>
          <w:bCs/>
          <w:sz w:val="24"/>
          <w:szCs w:val="24"/>
        </w:rPr>
        <w:t xml:space="preserve">occupational disciplinary orders in less than 60 days. </w:t>
      </w:r>
    </w:p>
    <w:p w14:paraId="468DC114" w14:textId="3EFB6161" w:rsidR="00B26DD0" w:rsidRPr="00DE6D65" w:rsidRDefault="00B83421" w:rsidP="00BC0302">
      <w:pPr>
        <w:jc w:val="both"/>
        <w:rPr>
          <w:sz w:val="24"/>
          <w:szCs w:val="24"/>
        </w:rPr>
      </w:pPr>
      <w:r w:rsidRPr="00DE6D65">
        <w:rPr>
          <w:rFonts w:asciiTheme="minorHAnsi" w:hAnsiTheme="minorHAnsi" w:cstheme="minorHAnsi"/>
          <w:bCs/>
          <w:sz w:val="24"/>
          <w:szCs w:val="24"/>
        </w:rPr>
        <w:lastRenderedPageBreak/>
        <w:t>Further,</w:t>
      </w:r>
      <w:r w:rsidR="003F1BF0" w:rsidRPr="00DE6D65">
        <w:rPr>
          <w:sz w:val="24"/>
          <w:szCs w:val="24"/>
        </w:rPr>
        <w:t xml:space="preserve"> a decision by the Commissioner to suspend the licence under section 29B is a reviewable decision which allows the licensee or a person whose interests are affected by the decision, to apply to the ACAT for the decision to be reviewed (Security Industry Act section 37). </w:t>
      </w:r>
    </w:p>
    <w:p w14:paraId="510F56C5" w14:textId="53E99177" w:rsidR="003F1BF0" w:rsidRPr="00DE6D65" w:rsidRDefault="003F1BF0" w:rsidP="00BC0302">
      <w:pPr>
        <w:jc w:val="both"/>
        <w:rPr>
          <w:sz w:val="24"/>
          <w:szCs w:val="24"/>
        </w:rPr>
      </w:pPr>
      <w:r w:rsidRPr="00DE6D65">
        <w:rPr>
          <w:sz w:val="24"/>
          <w:szCs w:val="24"/>
        </w:rPr>
        <w:t>Additionally, under section 53 of the ACAT Act, the ACAT can make an interim order if it is satisfied that if an order was not made, the party applying for the order would be disadvantaged or suffer harm.</w:t>
      </w:r>
    </w:p>
    <w:p w14:paraId="427E65A9" w14:textId="3BE6C1DE" w:rsidR="00B26DD0" w:rsidRPr="00DE6D65" w:rsidRDefault="00B26DD0" w:rsidP="00BC0302">
      <w:pPr>
        <w:jc w:val="both"/>
        <w:rPr>
          <w:sz w:val="24"/>
          <w:szCs w:val="24"/>
        </w:rPr>
      </w:pPr>
      <w:r w:rsidRPr="00DE6D65">
        <w:rPr>
          <w:sz w:val="24"/>
          <w:szCs w:val="24"/>
        </w:rPr>
        <w:t>There are also no less restrictive means available to achieve the legitimate purpose.</w:t>
      </w:r>
    </w:p>
    <w:p w14:paraId="36899702" w14:textId="77777777" w:rsidR="006B2E22" w:rsidRDefault="006B2E22">
      <w:pPr>
        <w:spacing w:after="0" w:line="240" w:lineRule="auto"/>
        <w:rPr>
          <w:rFonts w:asciiTheme="minorHAnsi" w:eastAsiaTheme="majorEastAsia" w:hAnsiTheme="minorHAnsi" w:cstheme="minorHAnsi"/>
          <w:b/>
          <w:bCs/>
          <w:color w:val="000000"/>
          <w:sz w:val="24"/>
          <w:szCs w:val="26"/>
          <w:u w:val="single"/>
        </w:rPr>
      </w:pPr>
      <w:r>
        <w:rPr>
          <w:rFonts w:asciiTheme="minorHAnsi" w:hAnsiTheme="minorHAnsi" w:cstheme="minorHAnsi"/>
          <w:bCs/>
          <w:color w:val="000000"/>
          <w:u w:val="single"/>
        </w:rPr>
        <w:br w:type="page"/>
      </w:r>
    </w:p>
    <w:p w14:paraId="79AD90A2" w14:textId="51ABC64A" w:rsidR="00E574DD" w:rsidRPr="00F106BB" w:rsidRDefault="008849B9" w:rsidP="002707D1">
      <w:pPr>
        <w:pStyle w:val="Heading2"/>
        <w:ind w:left="-108"/>
        <w:jc w:val="center"/>
        <w:rPr>
          <w:rFonts w:asciiTheme="minorHAnsi" w:hAnsiTheme="minorHAnsi" w:cstheme="minorHAnsi"/>
          <w:b w:val="0"/>
          <w:bCs/>
          <w:i/>
          <w:iCs/>
          <w:szCs w:val="24"/>
        </w:rPr>
      </w:pPr>
      <w:bookmarkStart w:id="0" w:name="OLE_LINK1"/>
      <w:r>
        <w:rPr>
          <w:rFonts w:asciiTheme="minorHAnsi" w:hAnsiTheme="minorHAnsi" w:cstheme="minorHAnsi"/>
          <w:b w:val="0"/>
          <w:szCs w:val="24"/>
          <w:lang w:eastAsia="en-AU"/>
        </w:rPr>
        <w:lastRenderedPageBreak/>
        <w:t>Justice and Community Safety Legislation</w:t>
      </w:r>
      <w:r w:rsidRPr="00F106BB">
        <w:rPr>
          <w:rFonts w:asciiTheme="minorHAnsi" w:hAnsiTheme="minorHAnsi" w:cstheme="minorHAnsi"/>
          <w:b w:val="0"/>
          <w:szCs w:val="24"/>
          <w:lang w:eastAsia="en-AU"/>
        </w:rPr>
        <w:t xml:space="preserve"> </w:t>
      </w:r>
      <w:r w:rsidR="00E574DD" w:rsidRPr="00F106BB">
        <w:rPr>
          <w:rFonts w:asciiTheme="minorHAnsi" w:hAnsiTheme="minorHAnsi" w:cstheme="minorHAnsi"/>
          <w:b w:val="0"/>
          <w:szCs w:val="24"/>
          <w:lang w:eastAsia="en-AU"/>
        </w:rPr>
        <w:t>Amendment Bill 20</w:t>
      </w:r>
      <w:r w:rsidR="00774277" w:rsidRPr="00F106BB">
        <w:rPr>
          <w:rFonts w:asciiTheme="minorHAnsi" w:hAnsiTheme="minorHAnsi" w:cstheme="minorHAnsi"/>
          <w:b w:val="0"/>
          <w:szCs w:val="24"/>
          <w:lang w:eastAsia="en-AU"/>
        </w:rPr>
        <w:t>2</w:t>
      </w:r>
      <w:r w:rsidR="00DF40CD" w:rsidRPr="00F106BB">
        <w:rPr>
          <w:rFonts w:asciiTheme="minorHAnsi" w:hAnsiTheme="minorHAnsi" w:cstheme="minorHAnsi"/>
          <w:b w:val="0"/>
          <w:szCs w:val="24"/>
          <w:lang w:eastAsia="en-AU"/>
        </w:rPr>
        <w:t>2</w:t>
      </w:r>
      <w:r w:rsidR="00362AFE">
        <w:rPr>
          <w:rFonts w:asciiTheme="minorHAnsi" w:hAnsiTheme="minorHAnsi" w:cstheme="minorHAnsi"/>
          <w:b w:val="0"/>
          <w:szCs w:val="24"/>
          <w:lang w:eastAsia="en-AU"/>
        </w:rPr>
        <w:t xml:space="preserve"> (No 2)</w:t>
      </w:r>
    </w:p>
    <w:bookmarkEnd w:id="0"/>
    <w:p w14:paraId="12928F7D" w14:textId="50D63A93" w:rsidR="00E574DD" w:rsidRPr="00F106BB" w:rsidRDefault="00E574DD" w:rsidP="002707D1">
      <w:pPr>
        <w:pStyle w:val="Heading4"/>
        <w:ind w:left="-108"/>
        <w:jc w:val="center"/>
        <w:rPr>
          <w:rFonts w:asciiTheme="minorHAnsi" w:hAnsiTheme="minorHAnsi" w:cstheme="minorHAnsi"/>
          <w:sz w:val="24"/>
          <w:szCs w:val="24"/>
        </w:rPr>
      </w:pPr>
      <w:r w:rsidRPr="00F106BB">
        <w:rPr>
          <w:rFonts w:asciiTheme="minorHAnsi" w:hAnsiTheme="minorHAnsi" w:cstheme="minorHAnsi"/>
          <w:sz w:val="24"/>
          <w:szCs w:val="24"/>
        </w:rPr>
        <w:t>Human Rights Act 2004 - Compatibility Statement</w:t>
      </w:r>
    </w:p>
    <w:p w14:paraId="1B9772F9" w14:textId="4591EBAC" w:rsidR="00E574DD" w:rsidRPr="00F106BB" w:rsidRDefault="00E574DD" w:rsidP="001A32A5">
      <w:pPr>
        <w:jc w:val="both"/>
        <w:rPr>
          <w:rFonts w:asciiTheme="minorHAnsi" w:hAnsiTheme="minorHAnsi" w:cstheme="minorHAnsi"/>
          <w:sz w:val="24"/>
          <w:szCs w:val="24"/>
        </w:rPr>
      </w:pPr>
    </w:p>
    <w:p w14:paraId="1C2275A7" w14:textId="0A0B1043" w:rsidR="00E574DD" w:rsidRPr="00F106BB" w:rsidRDefault="00E574DD" w:rsidP="001A32A5">
      <w:pPr>
        <w:jc w:val="both"/>
        <w:rPr>
          <w:rFonts w:asciiTheme="minorHAnsi" w:hAnsiTheme="minorHAnsi" w:cstheme="minorHAnsi"/>
          <w:sz w:val="24"/>
          <w:szCs w:val="24"/>
        </w:rPr>
      </w:pPr>
    </w:p>
    <w:p w14:paraId="71084E2C" w14:textId="5FCB8EFF" w:rsidR="00E574DD" w:rsidRPr="00F106BB" w:rsidRDefault="00E574DD" w:rsidP="002707D1">
      <w:pPr>
        <w:rPr>
          <w:rFonts w:asciiTheme="minorHAnsi" w:hAnsiTheme="minorHAnsi" w:cstheme="minorHAnsi"/>
          <w:sz w:val="24"/>
          <w:szCs w:val="24"/>
        </w:rPr>
      </w:pPr>
      <w:r w:rsidRPr="00F106BB">
        <w:rPr>
          <w:rFonts w:asciiTheme="minorHAnsi" w:hAnsiTheme="minorHAnsi" w:cstheme="minorHAnsi"/>
          <w:sz w:val="24"/>
          <w:szCs w:val="24"/>
        </w:rPr>
        <w:t xml:space="preserve">In accordance with section 37 of the </w:t>
      </w:r>
      <w:r w:rsidRPr="00F106BB">
        <w:rPr>
          <w:rFonts w:asciiTheme="minorHAnsi" w:hAnsiTheme="minorHAnsi" w:cstheme="minorHAnsi"/>
          <w:i/>
          <w:iCs/>
          <w:sz w:val="24"/>
          <w:szCs w:val="24"/>
        </w:rPr>
        <w:t>Human Rights Act 2004</w:t>
      </w:r>
      <w:r w:rsidRPr="00F106BB">
        <w:rPr>
          <w:rFonts w:asciiTheme="minorHAnsi" w:hAnsiTheme="minorHAnsi" w:cstheme="minorHAnsi"/>
          <w:sz w:val="24"/>
          <w:szCs w:val="24"/>
        </w:rPr>
        <w:t xml:space="preserve"> I have examined the</w:t>
      </w:r>
      <w:r w:rsidRPr="00F106BB">
        <w:rPr>
          <w:rFonts w:asciiTheme="minorHAnsi" w:hAnsiTheme="minorHAnsi" w:cstheme="minorHAnsi"/>
          <w:b/>
          <w:sz w:val="24"/>
          <w:szCs w:val="24"/>
        </w:rPr>
        <w:t xml:space="preserve"> </w:t>
      </w:r>
      <w:r w:rsidR="008849B9">
        <w:rPr>
          <w:rFonts w:asciiTheme="minorHAnsi" w:hAnsiTheme="minorHAnsi" w:cstheme="minorHAnsi"/>
          <w:b/>
          <w:sz w:val="24"/>
          <w:szCs w:val="24"/>
        </w:rPr>
        <w:t xml:space="preserve">Justice and Community Safety Legislation </w:t>
      </w:r>
      <w:r w:rsidRPr="00F106BB">
        <w:rPr>
          <w:rFonts w:asciiTheme="minorHAnsi" w:hAnsiTheme="minorHAnsi" w:cstheme="minorHAnsi"/>
          <w:b/>
          <w:sz w:val="24"/>
          <w:szCs w:val="24"/>
        </w:rPr>
        <w:t>Amendment Bill</w:t>
      </w:r>
      <w:r w:rsidR="00A5201D" w:rsidRPr="00F106BB">
        <w:rPr>
          <w:rFonts w:asciiTheme="minorHAnsi" w:hAnsiTheme="minorHAnsi" w:cstheme="minorHAnsi"/>
          <w:b/>
          <w:sz w:val="24"/>
          <w:szCs w:val="24"/>
        </w:rPr>
        <w:t xml:space="preserve"> </w:t>
      </w:r>
      <w:r w:rsidRPr="00946839">
        <w:rPr>
          <w:rFonts w:asciiTheme="minorHAnsi" w:hAnsiTheme="minorHAnsi" w:cstheme="minorHAnsi"/>
          <w:b/>
          <w:sz w:val="24"/>
          <w:szCs w:val="24"/>
        </w:rPr>
        <w:t>20</w:t>
      </w:r>
      <w:r w:rsidR="00774277" w:rsidRPr="00946839">
        <w:rPr>
          <w:rFonts w:asciiTheme="minorHAnsi" w:hAnsiTheme="minorHAnsi" w:cstheme="minorHAnsi"/>
          <w:b/>
          <w:sz w:val="24"/>
          <w:szCs w:val="24"/>
        </w:rPr>
        <w:t>2</w:t>
      </w:r>
      <w:r w:rsidR="00DF40CD" w:rsidRPr="00946839">
        <w:rPr>
          <w:rFonts w:asciiTheme="minorHAnsi" w:hAnsiTheme="minorHAnsi" w:cstheme="minorHAnsi"/>
          <w:b/>
          <w:sz w:val="24"/>
          <w:szCs w:val="24"/>
        </w:rPr>
        <w:t>2</w:t>
      </w:r>
      <w:r w:rsidR="00623A84" w:rsidRPr="00946839">
        <w:rPr>
          <w:rFonts w:asciiTheme="minorHAnsi" w:hAnsiTheme="minorHAnsi" w:cstheme="minorHAnsi"/>
          <w:b/>
          <w:sz w:val="24"/>
          <w:szCs w:val="24"/>
        </w:rPr>
        <w:t xml:space="preserve"> (No 2)</w:t>
      </w:r>
      <w:r w:rsidRPr="00946839">
        <w:rPr>
          <w:rFonts w:asciiTheme="minorHAnsi" w:hAnsiTheme="minorHAnsi" w:cstheme="minorHAnsi"/>
          <w:sz w:val="24"/>
          <w:szCs w:val="24"/>
        </w:rPr>
        <w:t>.</w:t>
      </w:r>
      <w:r w:rsidRPr="00F106BB">
        <w:rPr>
          <w:rFonts w:asciiTheme="minorHAnsi" w:hAnsiTheme="minorHAnsi" w:cstheme="minorHAnsi"/>
          <w:sz w:val="24"/>
          <w:szCs w:val="24"/>
        </w:rPr>
        <w:t xml:space="preserve"> In my opinion,</w:t>
      </w:r>
      <w:r w:rsidR="000D758B" w:rsidRPr="00F106BB">
        <w:rPr>
          <w:rFonts w:asciiTheme="minorHAnsi" w:hAnsiTheme="minorHAnsi" w:cstheme="minorHAnsi"/>
          <w:sz w:val="24"/>
          <w:szCs w:val="24"/>
        </w:rPr>
        <w:t xml:space="preserve"> having regard to the </w:t>
      </w:r>
      <w:r w:rsidR="00774277" w:rsidRPr="00F106BB">
        <w:rPr>
          <w:rFonts w:asciiTheme="minorHAnsi" w:hAnsiTheme="minorHAnsi" w:cstheme="minorHAnsi"/>
          <w:sz w:val="24"/>
          <w:szCs w:val="24"/>
        </w:rPr>
        <w:t xml:space="preserve">Bill and the </w:t>
      </w:r>
      <w:r w:rsidR="00A0291C" w:rsidRPr="00F106BB">
        <w:rPr>
          <w:rFonts w:asciiTheme="minorHAnsi" w:hAnsiTheme="minorHAnsi" w:cstheme="minorHAnsi"/>
          <w:sz w:val="24"/>
          <w:szCs w:val="24"/>
        </w:rPr>
        <w:t>outline</w:t>
      </w:r>
      <w:r w:rsidR="000D758B" w:rsidRPr="00F106BB">
        <w:rPr>
          <w:rFonts w:asciiTheme="minorHAnsi" w:hAnsiTheme="minorHAnsi" w:cstheme="minorHAnsi"/>
          <w:sz w:val="24"/>
          <w:szCs w:val="24"/>
        </w:rPr>
        <w:t xml:space="preserve"> of the policy </w:t>
      </w:r>
      <w:r w:rsidR="00040382" w:rsidRPr="00F106BB">
        <w:rPr>
          <w:rFonts w:asciiTheme="minorHAnsi" w:hAnsiTheme="minorHAnsi" w:cstheme="minorHAnsi"/>
          <w:sz w:val="24"/>
          <w:szCs w:val="24"/>
        </w:rPr>
        <w:t>considerati</w:t>
      </w:r>
      <w:r w:rsidR="00E61614" w:rsidRPr="00F106BB">
        <w:rPr>
          <w:rFonts w:asciiTheme="minorHAnsi" w:hAnsiTheme="minorHAnsi" w:cstheme="minorHAnsi"/>
          <w:sz w:val="24"/>
          <w:szCs w:val="24"/>
        </w:rPr>
        <w:t>ons</w:t>
      </w:r>
      <w:r w:rsidR="005162FA" w:rsidRPr="00F106BB">
        <w:rPr>
          <w:rFonts w:asciiTheme="minorHAnsi" w:hAnsiTheme="minorHAnsi" w:cstheme="minorHAnsi"/>
          <w:sz w:val="24"/>
          <w:szCs w:val="24"/>
        </w:rPr>
        <w:t xml:space="preserve"> and </w:t>
      </w:r>
      <w:r w:rsidR="00424FBB" w:rsidRPr="00F106BB">
        <w:rPr>
          <w:rFonts w:asciiTheme="minorHAnsi" w:hAnsiTheme="minorHAnsi" w:cstheme="minorHAnsi"/>
          <w:sz w:val="24"/>
          <w:szCs w:val="24"/>
        </w:rPr>
        <w:t xml:space="preserve">justification of </w:t>
      </w:r>
      <w:r w:rsidR="00741C4A" w:rsidRPr="00F106BB">
        <w:rPr>
          <w:rFonts w:asciiTheme="minorHAnsi" w:hAnsiTheme="minorHAnsi" w:cstheme="minorHAnsi"/>
          <w:sz w:val="24"/>
          <w:szCs w:val="24"/>
        </w:rPr>
        <w:t>any</w:t>
      </w:r>
      <w:r w:rsidR="005162FA" w:rsidRPr="00F106BB">
        <w:rPr>
          <w:rFonts w:asciiTheme="minorHAnsi" w:hAnsiTheme="minorHAnsi" w:cstheme="minorHAnsi"/>
          <w:sz w:val="24"/>
          <w:szCs w:val="24"/>
        </w:rPr>
        <w:t xml:space="preserve"> </w:t>
      </w:r>
      <w:r w:rsidR="00424FBB" w:rsidRPr="00F106BB">
        <w:rPr>
          <w:rFonts w:asciiTheme="minorHAnsi" w:hAnsiTheme="minorHAnsi" w:cstheme="minorHAnsi"/>
          <w:sz w:val="24"/>
          <w:szCs w:val="24"/>
        </w:rPr>
        <w:t>limitations</w:t>
      </w:r>
      <w:r w:rsidR="005162FA" w:rsidRPr="00F106BB">
        <w:rPr>
          <w:rFonts w:asciiTheme="minorHAnsi" w:hAnsiTheme="minorHAnsi" w:cstheme="minorHAnsi"/>
          <w:sz w:val="24"/>
          <w:szCs w:val="24"/>
        </w:rPr>
        <w:t xml:space="preserve"> on rights</w:t>
      </w:r>
      <w:r w:rsidR="00424FBB" w:rsidRPr="00F106BB">
        <w:rPr>
          <w:rFonts w:asciiTheme="minorHAnsi" w:hAnsiTheme="minorHAnsi" w:cstheme="minorHAnsi"/>
          <w:sz w:val="24"/>
          <w:szCs w:val="24"/>
        </w:rPr>
        <w:t xml:space="preserve"> </w:t>
      </w:r>
      <w:r w:rsidR="00E61614" w:rsidRPr="00F106BB">
        <w:rPr>
          <w:rFonts w:asciiTheme="minorHAnsi" w:hAnsiTheme="minorHAnsi" w:cstheme="minorHAnsi"/>
          <w:sz w:val="24"/>
          <w:szCs w:val="24"/>
        </w:rPr>
        <w:t xml:space="preserve">outlined </w:t>
      </w:r>
      <w:r w:rsidR="00424FBB" w:rsidRPr="00F106BB">
        <w:rPr>
          <w:rFonts w:asciiTheme="minorHAnsi" w:hAnsiTheme="minorHAnsi" w:cstheme="minorHAnsi"/>
          <w:sz w:val="24"/>
          <w:szCs w:val="24"/>
        </w:rPr>
        <w:t>in this explanatory statement, the Bill as presented to the Legislative Assembly</w:t>
      </w:r>
      <w:r w:rsidR="0038696A">
        <w:rPr>
          <w:rFonts w:asciiTheme="minorHAnsi" w:hAnsiTheme="minorHAnsi" w:cstheme="minorHAnsi"/>
          <w:b/>
          <w:sz w:val="24"/>
          <w:szCs w:val="24"/>
        </w:rPr>
        <w:t xml:space="preserve"> is</w:t>
      </w:r>
      <w:r w:rsidRPr="00F106BB">
        <w:rPr>
          <w:rFonts w:asciiTheme="minorHAnsi" w:hAnsiTheme="minorHAnsi" w:cstheme="minorHAnsi"/>
          <w:sz w:val="24"/>
          <w:szCs w:val="24"/>
        </w:rPr>
        <w:t xml:space="preserve"> consistent with the </w:t>
      </w:r>
      <w:r w:rsidRPr="00F106BB">
        <w:rPr>
          <w:rFonts w:asciiTheme="minorHAnsi" w:hAnsiTheme="minorHAnsi" w:cstheme="minorHAnsi"/>
          <w:i/>
          <w:iCs/>
          <w:sz w:val="24"/>
          <w:szCs w:val="24"/>
        </w:rPr>
        <w:t>Human Rights Act 2004</w:t>
      </w:r>
      <w:r w:rsidR="000D758B" w:rsidRPr="00F106BB">
        <w:rPr>
          <w:rFonts w:asciiTheme="minorHAnsi" w:hAnsiTheme="minorHAnsi" w:cstheme="minorHAnsi"/>
          <w:i/>
          <w:iCs/>
          <w:sz w:val="24"/>
          <w:szCs w:val="24"/>
        </w:rPr>
        <w:t>.</w:t>
      </w:r>
    </w:p>
    <w:p w14:paraId="66ABEB43" w14:textId="1BCD182F" w:rsidR="00E574DD" w:rsidRPr="00F106BB" w:rsidRDefault="00E574DD" w:rsidP="001A32A5">
      <w:pPr>
        <w:jc w:val="both"/>
        <w:rPr>
          <w:rFonts w:asciiTheme="minorHAnsi" w:hAnsiTheme="minorHAnsi" w:cstheme="minorHAnsi"/>
          <w:sz w:val="24"/>
          <w:szCs w:val="24"/>
        </w:rPr>
      </w:pPr>
    </w:p>
    <w:p w14:paraId="6C6D5E27" w14:textId="262573A1" w:rsidR="00E574DD" w:rsidRPr="00F106BB" w:rsidRDefault="00E574DD" w:rsidP="001A32A5">
      <w:pPr>
        <w:jc w:val="both"/>
        <w:rPr>
          <w:rFonts w:asciiTheme="minorHAnsi" w:hAnsiTheme="minorHAnsi" w:cstheme="minorHAnsi"/>
          <w:sz w:val="24"/>
          <w:szCs w:val="24"/>
        </w:rPr>
      </w:pPr>
    </w:p>
    <w:p w14:paraId="3AC1DED3" w14:textId="593D98D8" w:rsidR="00E574DD" w:rsidRPr="00F106BB" w:rsidRDefault="00E574DD" w:rsidP="001A32A5">
      <w:pPr>
        <w:jc w:val="both"/>
        <w:rPr>
          <w:rFonts w:asciiTheme="minorHAnsi" w:hAnsiTheme="minorHAnsi" w:cstheme="minorHAnsi"/>
          <w:sz w:val="24"/>
          <w:szCs w:val="24"/>
        </w:rPr>
      </w:pPr>
      <w:r w:rsidRPr="00F106BB">
        <w:rPr>
          <w:rFonts w:asciiTheme="minorHAnsi" w:hAnsiTheme="minorHAnsi" w:cstheme="minorHAnsi"/>
          <w:sz w:val="24"/>
          <w:szCs w:val="24"/>
        </w:rPr>
        <w:t>………………………………………………….</w:t>
      </w:r>
    </w:p>
    <w:p w14:paraId="3A8E2AC8" w14:textId="0A5C1031" w:rsidR="00E574DD" w:rsidRPr="00F106BB" w:rsidRDefault="00E708AC" w:rsidP="002707D1">
      <w:pPr>
        <w:rPr>
          <w:rFonts w:asciiTheme="minorHAnsi" w:hAnsiTheme="minorHAnsi" w:cstheme="minorHAnsi"/>
          <w:sz w:val="24"/>
          <w:szCs w:val="24"/>
        </w:rPr>
      </w:pPr>
      <w:r w:rsidRPr="00F106BB">
        <w:rPr>
          <w:rFonts w:asciiTheme="minorHAnsi" w:hAnsiTheme="minorHAnsi" w:cstheme="minorHAnsi"/>
          <w:sz w:val="24"/>
          <w:szCs w:val="24"/>
        </w:rPr>
        <w:t>Shane Rattenbury</w:t>
      </w:r>
      <w:r w:rsidR="00E574DD" w:rsidRPr="00F106BB">
        <w:rPr>
          <w:rFonts w:asciiTheme="minorHAnsi" w:hAnsiTheme="minorHAnsi" w:cstheme="minorHAnsi"/>
          <w:sz w:val="24"/>
          <w:szCs w:val="24"/>
        </w:rPr>
        <w:t xml:space="preserve"> MLA</w:t>
      </w:r>
      <w:r w:rsidR="00E574DD" w:rsidRPr="00F106BB">
        <w:rPr>
          <w:rFonts w:asciiTheme="minorHAnsi" w:hAnsiTheme="minorHAnsi" w:cstheme="minorHAnsi"/>
          <w:sz w:val="24"/>
          <w:szCs w:val="24"/>
        </w:rPr>
        <w:br/>
        <w:t>Attorney-General</w:t>
      </w:r>
    </w:p>
    <w:p w14:paraId="1578DA22" w14:textId="77777777" w:rsidR="006D53B2" w:rsidRPr="00F106BB" w:rsidRDefault="006D53B2" w:rsidP="001A32A5">
      <w:pPr>
        <w:spacing w:before="200"/>
        <w:jc w:val="both"/>
        <w:rPr>
          <w:rFonts w:asciiTheme="minorHAnsi" w:hAnsiTheme="minorHAnsi" w:cstheme="minorHAnsi"/>
          <w:sz w:val="24"/>
          <w:szCs w:val="24"/>
        </w:rPr>
      </w:pPr>
    </w:p>
    <w:p w14:paraId="6173867E" w14:textId="11ABFDA6" w:rsidR="008C76C4" w:rsidRPr="00F106BB" w:rsidRDefault="008C76C4" w:rsidP="001A32A5">
      <w:pPr>
        <w:pStyle w:val="Heading2"/>
        <w:pageBreakBefore/>
        <w:spacing w:before="240" w:after="240"/>
        <w:jc w:val="both"/>
        <w:rPr>
          <w:rFonts w:asciiTheme="minorHAnsi" w:hAnsiTheme="minorHAnsi" w:cstheme="minorHAnsi"/>
          <w:szCs w:val="24"/>
        </w:rPr>
      </w:pPr>
      <w:r w:rsidRPr="00F106BB">
        <w:rPr>
          <w:rFonts w:asciiTheme="minorHAnsi" w:hAnsiTheme="minorHAnsi" w:cstheme="minorHAnsi"/>
          <w:szCs w:val="24"/>
        </w:rPr>
        <w:lastRenderedPageBreak/>
        <w:t>CLAUSE NOTES</w:t>
      </w:r>
    </w:p>
    <w:p w14:paraId="5A19C45B" w14:textId="59D28DCD"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1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Preliminary </w:t>
      </w:r>
    </w:p>
    <w:p w14:paraId="27FB735B" w14:textId="3BE1CD91" w:rsidR="00C61B07"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1</w:t>
      </w:r>
      <w:r w:rsidRPr="00F106BB">
        <w:rPr>
          <w:rFonts w:asciiTheme="minorHAnsi" w:hAnsiTheme="minorHAnsi" w:cstheme="minorHAnsi"/>
        </w:rPr>
        <w:tab/>
        <w:t>Name of Act</w:t>
      </w:r>
    </w:p>
    <w:p w14:paraId="60981A53" w14:textId="407B5DD0"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 xml:space="preserve">This clause provides that the name of the Act is the </w:t>
      </w:r>
      <w:r w:rsidRPr="00F106BB">
        <w:rPr>
          <w:rFonts w:asciiTheme="minorHAnsi" w:hAnsiTheme="minorHAnsi" w:cstheme="minorHAnsi"/>
          <w:i/>
          <w:iCs/>
          <w:sz w:val="24"/>
          <w:szCs w:val="24"/>
        </w:rPr>
        <w:t xml:space="preserve">Justice and Community Safety Legislation Amendment Act </w:t>
      </w:r>
      <w:r w:rsidRPr="00932EF8">
        <w:rPr>
          <w:rFonts w:asciiTheme="minorHAnsi" w:hAnsiTheme="minorHAnsi" w:cstheme="minorHAnsi"/>
          <w:i/>
          <w:iCs/>
          <w:sz w:val="24"/>
          <w:szCs w:val="24"/>
        </w:rPr>
        <w:t>2022</w:t>
      </w:r>
      <w:r w:rsidR="006B2E22" w:rsidRPr="00932EF8">
        <w:rPr>
          <w:rFonts w:asciiTheme="minorHAnsi" w:hAnsiTheme="minorHAnsi" w:cstheme="minorHAnsi"/>
          <w:i/>
          <w:iCs/>
          <w:sz w:val="24"/>
          <w:szCs w:val="24"/>
        </w:rPr>
        <w:t xml:space="preserve"> (No 2)</w:t>
      </w:r>
      <w:r w:rsidRPr="00932EF8">
        <w:rPr>
          <w:rFonts w:asciiTheme="minorHAnsi" w:hAnsiTheme="minorHAnsi" w:cstheme="minorHAnsi"/>
          <w:sz w:val="24"/>
          <w:szCs w:val="24"/>
        </w:rPr>
        <w:t>.</w:t>
      </w:r>
      <w:r w:rsidRPr="00F106BB">
        <w:rPr>
          <w:rFonts w:asciiTheme="minorHAnsi" w:hAnsiTheme="minorHAnsi" w:cstheme="minorHAnsi"/>
          <w:sz w:val="24"/>
          <w:szCs w:val="24"/>
        </w:rPr>
        <w:t xml:space="preserve"> </w:t>
      </w:r>
    </w:p>
    <w:p w14:paraId="341827EE" w14:textId="77BC8DE2" w:rsidR="00C61B07"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2</w:t>
      </w:r>
      <w:r w:rsidRPr="00F106BB">
        <w:rPr>
          <w:rFonts w:asciiTheme="minorHAnsi" w:hAnsiTheme="minorHAnsi" w:cstheme="minorHAnsi"/>
        </w:rPr>
        <w:tab/>
        <w:t>Commencement</w:t>
      </w:r>
    </w:p>
    <w:p w14:paraId="179C2013" w14:textId="0179BBDF"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provides for the comm</w:t>
      </w:r>
      <w:r w:rsidRPr="00932EF8">
        <w:rPr>
          <w:rFonts w:asciiTheme="minorHAnsi" w:hAnsiTheme="minorHAnsi" w:cstheme="minorHAnsi"/>
          <w:sz w:val="24"/>
          <w:szCs w:val="24"/>
        </w:rPr>
        <w:t>encement of the Act. The Act commences on the day after its notification day.</w:t>
      </w:r>
      <w:r w:rsidRPr="00F106BB">
        <w:rPr>
          <w:rFonts w:asciiTheme="minorHAnsi" w:hAnsiTheme="minorHAnsi" w:cstheme="minorHAnsi"/>
          <w:sz w:val="24"/>
          <w:szCs w:val="24"/>
        </w:rPr>
        <w:t xml:space="preserve"> </w:t>
      </w:r>
    </w:p>
    <w:p w14:paraId="347641B6" w14:textId="37C3B610" w:rsidR="00AA2E09"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3</w:t>
      </w:r>
      <w:r w:rsidRPr="00F106BB">
        <w:rPr>
          <w:rFonts w:asciiTheme="minorHAnsi" w:hAnsiTheme="minorHAnsi" w:cstheme="minorHAnsi"/>
        </w:rPr>
        <w:tab/>
        <w:t>Legislation amended</w:t>
      </w:r>
    </w:p>
    <w:p w14:paraId="134B682B" w14:textId="65F6438A" w:rsidR="00AA2E09" w:rsidRPr="00F106BB" w:rsidRDefault="00AA2E09" w:rsidP="001A32A5">
      <w:pPr>
        <w:jc w:val="both"/>
        <w:rPr>
          <w:rFonts w:asciiTheme="minorHAnsi" w:hAnsiTheme="minorHAnsi" w:cstheme="minorHAnsi"/>
          <w:sz w:val="24"/>
          <w:szCs w:val="24"/>
        </w:rPr>
      </w:pPr>
      <w:r w:rsidRPr="00F106BB">
        <w:rPr>
          <w:rFonts w:asciiTheme="minorHAnsi" w:hAnsiTheme="minorHAnsi" w:cstheme="minorHAnsi"/>
          <w:sz w:val="24"/>
          <w:szCs w:val="24"/>
        </w:rPr>
        <w:t>This clause identifie</w:t>
      </w:r>
      <w:r w:rsidR="00A22D43" w:rsidRPr="00F106BB">
        <w:rPr>
          <w:rFonts w:asciiTheme="minorHAnsi" w:hAnsiTheme="minorHAnsi" w:cstheme="minorHAnsi"/>
          <w:sz w:val="24"/>
          <w:szCs w:val="24"/>
        </w:rPr>
        <w:t>s</w:t>
      </w:r>
      <w:r w:rsidRPr="00F106BB">
        <w:rPr>
          <w:rFonts w:asciiTheme="minorHAnsi" w:hAnsiTheme="minorHAnsi" w:cstheme="minorHAnsi"/>
          <w:sz w:val="24"/>
          <w:szCs w:val="24"/>
        </w:rPr>
        <w:t xml:space="preserve"> the legislation that will be amended </w:t>
      </w:r>
      <w:r w:rsidR="00CE617E">
        <w:rPr>
          <w:rFonts w:asciiTheme="minorHAnsi" w:hAnsiTheme="minorHAnsi" w:cstheme="minorHAnsi"/>
          <w:sz w:val="24"/>
          <w:szCs w:val="24"/>
        </w:rPr>
        <w:t>is</w:t>
      </w:r>
      <w:r w:rsidR="00D00937" w:rsidRPr="00F106BB">
        <w:rPr>
          <w:rFonts w:asciiTheme="minorHAnsi" w:hAnsiTheme="minorHAnsi" w:cstheme="minorHAnsi"/>
          <w:sz w:val="24"/>
          <w:szCs w:val="24"/>
        </w:rPr>
        <w:t xml:space="preserve"> the:</w:t>
      </w:r>
      <w:r w:rsidRPr="00F106BB">
        <w:rPr>
          <w:rFonts w:asciiTheme="minorHAnsi" w:hAnsiTheme="minorHAnsi" w:cstheme="minorHAnsi"/>
          <w:sz w:val="24"/>
          <w:szCs w:val="24"/>
        </w:rPr>
        <w:t xml:space="preserve"> </w:t>
      </w:r>
    </w:p>
    <w:p w14:paraId="79F88171" w14:textId="44310515" w:rsidR="00932EF8" w:rsidRPr="00932EF8"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Agents Act 2003</w:t>
      </w:r>
    </w:p>
    <w:p w14:paraId="7024AAEF" w14:textId="77777777" w:rsidR="00FE6410" w:rsidRDefault="00FE6410" w:rsidP="00932EF8">
      <w:pPr>
        <w:pStyle w:val="ListParagraph"/>
        <w:numPr>
          <w:ilvl w:val="0"/>
          <w:numId w:val="23"/>
        </w:numPr>
        <w:jc w:val="both"/>
        <w:rPr>
          <w:rFonts w:asciiTheme="minorHAnsi" w:hAnsiTheme="minorHAnsi" w:cstheme="minorHAnsi"/>
          <w:i/>
          <w:iCs/>
          <w:sz w:val="24"/>
          <w:szCs w:val="24"/>
        </w:rPr>
      </w:pPr>
      <w:r>
        <w:rPr>
          <w:rFonts w:asciiTheme="minorHAnsi" w:hAnsiTheme="minorHAnsi" w:cstheme="minorHAnsi"/>
          <w:i/>
          <w:iCs/>
          <w:sz w:val="24"/>
          <w:szCs w:val="24"/>
        </w:rPr>
        <w:t>Guardianship and Management of Property Act 1991</w:t>
      </w:r>
    </w:p>
    <w:p w14:paraId="4D8AB374" w14:textId="27E0A4F2" w:rsidR="00932EF8" w:rsidRPr="00932EF8"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Justices of the Peace Act 1989</w:t>
      </w:r>
    </w:p>
    <w:p w14:paraId="5D133617" w14:textId="0B6B93E5" w:rsidR="00932EF8" w:rsidRPr="00932EF8"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Land Titles Act 1925</w:t>
      </w:r>
    </w:p>
    <w:p w14:paraId="450EFF19" w14:textId="2FA54A7C" w:rsidR="00932EF8" w:rsidRPr="00932EF8"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Land Titles Regulation 2015</w:t>
      </w:r>
    </w:p>
    <w:p w14:paraId="757CBFA0" w14:textId="2A7E2E9A" w:rsidR="00932EF8" w:rsidRPr="00932EF8"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Liquor Act 2010</w:t>
      </w:r>
    </w:p>
    <w:p w14:paraId="4DD04726" w14:textId="061DC421" w:rsidR="00932EF8" w:rsidRPr="00932EF8"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Powers of Attorney Act 2006</w:t>
      </w:r>
    </w:p>
    <w:p w14:paraId="58A20B2C" w14:textId="0F2EA0E0" w:rsidR="00C80DC1" w:rsidRDefault="00932EF8" w:rsidP="00932EF8">
      <w:pPr>
        <w:pStyle w:val="ListParagraph"/>
        <w:numPr>
          <w:ilvl w:val="0"/>
          <w:numId w:val="23"/>
        </w:numPr>
        <w:jc w:val="both"/>
        <w:rPr>
          <w:rFonts w:asciiTheme="minorHAnsi" w:hAnsiTheme="minorHAnsi" w:cstheme="minorHAnsi"/>
          <w:i/>
          <w:iCs/>
          <w:sz w:val="24"/>
          <w:szCs w:val="24"/>
        </w:rPr>
      </w:pPr>
      <w:r w:rsidRPr="00932EF8">
        <w:rPr>
          <w:rFonts w:asciiTheme="minorHAnsi" w:hAnsiTheme="minorHAnsi" w:cstheme="minorHAnsi"/>
          <w:i/>
          <w:iCs/>
          <w:sz w:val="24"/>
          <w:szCs w:val="24"/>
        </w:rPr>
        <w:t>Security Industry Act 2003</w:t>
      </w:r>
      <w:r w:rsidR="00945529">
        <w:rPr>
          <w:rFonts w:asciiTheme="minorHAnsi" w:hAnsiTheme="minorHAnsi" w:cstheme="minorHAnsi"/>
          <w:i/>
          <w:iCs/>
          <w:sz w:val="24"/>
          <w:szCs w:val="24"/>
        </w:rPr>
        <w:t>.</w:t>
      </w:r>
    </w:p>
    <w:p w14:paraId="41E7D727" w14:textId="2EE101EE" w:rsidR="00932EF8" w:rsidRDefault="00932EF8" w:rsidP="00932EF8">
      <w:pPr>
        <w:pStyle w:val="Heading3"/>
        <w:jc w:val="both"/>
        <w:rPr>
          <w:rFonts w:asciiTheme="minorHAnsi" w:hAnsiTheme="minorHAnsi" w:cstheme="minorHAnsi"/>
        </w:rPr>
      </w:pPr>
      <w:r>
        <w:rPr>
          <w:rFonts w:asciiTheme="minorHAnsi" w:hAnsiTheme="minorHAnsi" w:cstheme="minorHAnsi"/>
        </w:rPr>
        <w:t>Clause 4</w:t>
      </w:r>
      <w:r>
        <w:rPr>
          <w:rFonts w:asciiTheme="minorHAnsi" w:hAnsiTheme="minorHAnsi" w:cstheme="minorHAnsi"/>
        </w:rPr>
        <w:tab/>
        <w:t>Legislation repealed</w:t>
      </w:r>
    </w:p>
    <w:p w14:paraId="0913D05F" w14:textId="6B0DEE8C" w:rsidR="00932EF8" w:rsidRPr="00932EF8" w:rsidRDefault="00932EF8" w:rsidP="00932EF8">
      <w:pPr>
        <w:jc w:val="both"/>
        <w:rPr>
          <w:rFonts w:asciiTheme="minorHAnsi" w:hAnsiTheme="minorHAnsi" w:cstheme="minorHAnsi"/>
          <w:sz w:val="24"/>
          <w:szCs w:val="24"/>
        </w:rPr>
      </w:pPr>
      <w:r w:rsidRPr="00932EF8">
        <w:rPr>
          <w:rFonts w:asciiTheme="minorHAnsi" w:hAnsiTheme="minorHAnsi" w:cstheme="minorHAnsi"/>
          <w:sz w:val="24"/>
          <w:szCs w:val="24"/>
        </w:rPr>
        <w:t xml:space="preserve">This clause identifies the legislation which is being repealed by the Act. The Act repeals the </w:t>
      </w:r>
      <w:r w:rsidRPr="00932EF8">
        <w:rPr>
          <w:i/>
          <w:iCs/>
          <w:sz w:val="24"/>
          <w:szCs w:val="24"/>
        </w:rPr>
        <w:t>Agents (Transitional Provisions) Regulation 2022</w:t>
      </w:r>
      <w:r w:rsidRPr="00932EF8">
        <w:rPr>
          <w:sz w:val="24"/>
          <w:szCs w:val="24"/>
        </w:rPr>
        <w:t xml:space="preserve"> (SL2022-9)</w:t>
      </w:r>
    </w:p>
    <w:p w14:paraId="4DD64BE5" w14:textId="77777777" w:rsidR="00CB36B1" w:rsidRPr="00F106BB" w:rsidRDefault="00CB36B1" w:rsidP="00CB36B1">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2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Agents Act 2003 </w:t>
      </w:r>
    </w:p>
    <w:p w14:paraId="312A7C04" w14:textId="5D32FEAB" w:rsidR="00CB36B1" w:rsidRDefault="00CB36B1" w:rsidP="00CB36B1">
      <w:pPr>
        <w:pStyle w:val="Heading3"/>
        <w:jc w:val="both"/>
        <w:rPr>
          <w:rFonts w:asciiTheme="minorHAnsi" w:hAnsiTheme="minorHAnsi" w:cstheme="minorHAnsi"/>
        </w:rPr>
      </w:pPr>
      <w:r>
        <w:rPr>
          <w:rFonts w:asciiTheme="minorHAnsi" w:hAnsiTheme="minorHAnsi" w:cstheme="minorHAnsi"/>
        </w:rPr>
        <w:t>Clause 5</w:t>
      </w:r>
      <w:r>
        <w:rPr>
          <w:rFonts w:asciiTheme="minorHAnsi" w:hAnsiTheme="minorHAnsi" w:cstheme="minorHAnsi"/>
        </w:rPr>
        <w:tab/>
        <w:t>Land auctioneers must be licensed</w:t>
      </w:r>
    </w:p>
    <w:p w14:paraId="45E4678A" w14:textId="77777777" w:rsidR="00CB36B1" w:rsidRDefault="00CB36B1" w:rsidP="00CB36B1">
      <w:pPr>
        <w:rPr>
          <w:rFonts w:asciiTheme="minorHAnsi" w:eastAsiaTheme="majorEastAsia" w:hAnsiTheme="minorHAnsi" w:cstheme="minorHAnsi"/>
          <w:b/>
          <w:sz w:val="24"/>
          <w:szCs w:val="24"/>
        </w:rPr>
      </w:pPr>
      <w:r w:rsidRPr="00932EF8">
        <w:rPr>
          <w:rFonts w:asciiTheme="minorHAnsi" w:eastAsiaTheme="majorEastAsia" w:hAnsiTheme="minorHAnsi" w:cstheme="minorHAnsi"/>
          <w:b/>
          <w:sz w:val="24"/>
          <w:szCs w:val="24"/>
        </w:rPr>
        <w:tab/>
      </w:r>
      <w:r w:rsidRPr="00932EF8">
        <w:rPr>
          <w:rFonts w:asciiTheme="minorHAnsi" w:eastAsiaTheme="majorEastAsia" w:hAnsiTheme="minorHAnsi" w:cstheme="minorHAnsi"/>
          <w:b/>
          <w:sz w:val="24"/>
          <w:szCs w:val="24"/>
        </w:rPr>
        <w:tab/>
        <w:t>Section 21 (2) and (4)</w:t>
      </w:r>
    </w:p>
    <w:p w14:paraId="052DCFFD" w14:textId="4B4E9D34" w:rsidR="00CE2A24" w:rsidRDefault="00CB36B1" w:rsidP="00BC0302">
      <w:pPr>
        <w:jc w:val="both"/>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This clause omits sections 21</w:t>
      </w:r>
      <w:r w:rsidR="00945529">
        <w:rPr>
          <w:rFonts w:asciiTheme="minorHAnsi" w:eastAsiaTheme="majorEastAsia" w:hAnsiTheme="minorHAnsi" w:cstheme="minorHAnsi"/>
          <w:bCs/>
          <w:sz w:val="24"/>
          <w:szCs w:val="24"/>
        </w:rPr>
        <w:t xml:space="preserve"> </w:t>
      </w:r>
      <w:r>
        <w:rPr>
          <w:rFonts w:asciiTheme="minorHAnsi" w:eastAsiaTheme="majorEastAsia" w:hAnsiTheme="minorHAnsi" w:cstheme="minorHAnsi"/>
          <w:bCs/>
          <w:sz w:val="24"/>
          <w:szCs w:val="24"/>
        </w:rPr>
        <w:t>(2) and (4)</w:t>
      </w:r>
      <w:r w:rsidR="00F11B3E">
        <w:rPr>
          <w:rFonts w:asciiTheme="minorHAnsi" w:eastAsiaTheme="majorEastAsia" w:hAnsiTheme="minorHAnsi" w:cstheme="minorHAnsi"/>
          <w:bCs/>
          <w:sz w:val="24"/>
          <w:szCs w:val="24"/>
        </w:rPr>
        <w:t xml:space="preserve"> from the Agents Act. However, </w:t>
      </w:r>
      <w:r>
        <w:rPr>
          <w:rFonts w:asciiTheme="minorHAnsi" w:eastAsiaTheme="majorEastAsia" w:hAnsiTheme="minorHAnsi" w:cstheme="minorHAnsi"/>
          <w:bCs/>
          <w:sz w:val="24"/>
          <w:szCs w:val="24"/>
        </w:rPr>
        <w:t>the substantive content from sections 21</w:t>
      </w:r>
      <w:r w:rsidR="00945529">
        <w:rPr>
          <w:rFonts w:asciiTheme="minorHAnsi" w:eastAsiaTheme="majorEastAsia" w:hAnsiTheme="minorHAnsi" w:cstheme="minorHAnsi"/>
          <w:bCs/>
          <w:sz w:val="24"/>
          <w:szCs w:val="24"/>
        </w:rPr>
        <w:t xml:space="preserve"> </w:t>
      </w:r>
      <w:r>
        <w:rPr>
          <w:rFonts w:asciiTheme="minorHAnsi" w:eastAsiaTheme="majorEastAsia" w:hAnsiTheme="minorHAnsi" w:cstheme="minorHAnsi"/>
          <w:bCs/>
          <w:sz w:val="24"/>
          <w:szCs w:val="24"/>
        </w:rPr>
        <w:t xml:space="preserve">(2) and (4) </w:t>
      </w:r>
      <w:r w:rsidR="00DA03A0">
        <w:rPr>
          <w:rFonts w:asciiTheme="minorHAnsi" w:eastAsiaTheme="majorEastAsia" w:hAnsiTheme="minorHAnsi" w:cstheme="minorHAnsi"/>
          <w:bCs/>
          <w:sz w:val="24"/>
          <w:szCs w:val="24"/>
        </w:rPr>
        <w:t xml:space="preserve">are moved to </w:t>
      </w:r>
      <w:r>
        <w:rPr>
          <w:rFonts w:asciiTheme="minorHAnsi" w:eastAsiaTheme="majorEastAsia" w:hAnsiTheme="minorHAnsi" w:cstheme="minorHAnsi"/>
          <w:bCs/>
          <w:sz w:val="24"/>
          <w:szCs w:val="24"/>
        </w:rPr>
        <w:t>the new section 237A</w:t>
      </w:r>
      <w:r w:rsidR="00F11B3E">
        <w:rPr>
          <w:rFonts w:asciiTheme="minorHAnsi" w:eastAsiaTheme="majorEastAsia" w:hAnsiTheme="minorHAnsi" w:cstheme="minorHAnsi"/>
          <w:bCs/>
          <w:sz w:val="24"/>
          <w:szCs w:val="24"/>
        </w:rPr>
        <w:t xml:space="preserve"> (see clause 8 below)</w:t>
      </w:r>
      <w:r>
        <w:rPr>
          <w:rFonts w:asciiTheme="minorHAnsi" w:eastAsiaTheme="majorEastAsia" w:hAnsiTheme="minorHAnsi" w:cstheme="minorHAnsi"/>
          <w:bCs/>
          <w:sz w:val="24"/>
          <w:szCs w:val="24"/>
        </w:rPr>
        <w:t xml:space="preserve">. </w:t>
      </w:r>
    </w:p>
    <w:p w14:paraId="6664FAEA" w14:textId="37FF2D46" w:rsidR="00CB36B1" w:rsidRPr="00932EF8" w:rsidRDefault="00CB36B1" w:rsidP="00BC0302">
      <w:pPr>
        <w:jc w:val="both"/>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The intent of this amendment is to ensure that all the relevant transitional provisions relating to the licensing framework for real estate</w:t>
      </w:r>
      <w:r w:rsidR="00F11B3E">
        <w:rPr>
          <w:rFonts w:asciiTheme="minorHAnsi" w:eastAsiaTheme="majorEastAsia" w:hAnsiTheme="minorHAnsi" w:cstheme="minorHAnsi"/>
          <w:bCs/>
          <w:sz w:val="24"/>
          <w:szCs w:val="24"/>
        </w:rPr>
        <w:t xml:space="preserve"> and</w:t>
      </w:r>
      <w:r>
        <w:rPr>
          <w:rFonts w:asciiTheme="minorHAnsi" w:eastAsiaTheme="majorEastAsia" w:hAnsiTheme="minorHAnsi" w:cstheme="minorHAnsi"/>
          <w:bCs/>
          <w:sz w:val="24"/>
          <w:szCs w:val="24"/>
        </w:rPr>
        <w:t xml:space="preserve"> stock and station agents are located together in </w:t>
      </w:r>
      <w:r w:rsidRPr="00B873B7">
        <w:rPr>
          <w:rFonts w:asciiTheme="minorHAnsi" w:eastAsiaTheme="majorEastAsia" w:hAnsiTheme="minorHAnsi" w:cstheme="minorHAnsi"/>
          <w:bCs/>
          <w:sz w:val="24"/>
          <w:szCs w:val="24"/>
        </w:rPr>
        <w:t>Part 22 of the Agents Act</w:t>
      </w:r>
      <w:r>
        <w:rPr>
          <w:rFonts w:asciiTheme="minorHAnsi" w:eastAsiaTheme="majorEastAsia" w:hAnsiTheme="minorHAnsi" w:cstheme="minorHAnsi"/>
          <w:bCs/>
          <w:sz w:val="24"/>
          <w:szCs w:val="24"/>
        </w:rPr>
        <w:t xml:space="preserve">. This is to enable </w:t>
      </w:r>
      <w:r w:rsidRPr="00B873B7">
        <w:rPr>
          <w:rFonts w:asciiTheme="minorHAnsi" w:eastAsiaTheme="majorEastAsia" w:hAnsiTheme="minorHAnsi" w:cstheme="minorHAnsi"/>
          <w:bCs/>
          <w:sz w:val="24"/>
          <w:szCs w:val="24"/>
        </w:rPr>
        <w:t xml:space="preserve">property agents and assistant agents who transitioned to the new licensing framework </w:t>
      </w:r>
      <w:r>
        <w:rPr>
          <w:rFonts w:asciiTheme="minorHAnsi" w:eastAsiaTheme="majorEastAsia" w:hAnsiTheme="minorHAnsi" w:cstheme="minorHAnsi"/>
          <w:bCs/>
          <w:sz w:val="24"/>
          <w:szCs w:val="24"/>
        </w:rPr>
        <w:t>to</w:t>
      </w:r>
      <w:r w:rsidRPr="00B873B7">
        <w:rPr>
          <w:rFonts w:asciiTheme="minorHAnsi" w:eastAsiaTheme="majorEastAsia" w:hAnsiTheme="minorHAnsi" w:cstheme="minorHAnsi"/>
          <w:bCs/>
          <w:sz w:val="24"/>
          <w:szCs w:val="24"/>
        </w:rPr>
        <w:t xml:space="preserve"> easily identify the laws that apply to the exercise of functions under their relevant licence or registration</w:t>
      </w:r>
      <w:r>
        <w:rPr>
          <w:rFonts w:asciiTheme="minorHAnsi" w:eastAsiaTheme="majorEastAsia" w:hAnsiTheme="minorHAnsi" w:cstheme="minorHAnsi"/>
          <w:bCs/>
          <w:sz w:val="24"/>
          <w:szCs w:val="24"/>
        </w:rPr>
        <w:t>.</w:t>
      </w:r>
    </w:p>
    <w:p w14:paraId="4AFABE6C" w14:textId="77777777" w:rsidR="00CB36B1" w:rsidRDefault="00CB36B1" w:rsidP="00CB36B1">
      <w:pPr>
        <w:pStyle w:val="Heading3"/>
        <w:jc w:val="both"/>
        <w:rPr>
          <w:rFonts w:asciiTheme="minorHAnsi" w:hAnsiTheme="minorHAnsi" w:cstheme="minorHAnsi"/>
        </w:rPr>
      </w:pPr>
      <w:r>
        <w:rPr>
          <w:rFonts w:asciiTheme="minorHAnsi" w:hAnsiTheme="minorHAnsi" w:cstheme="minorHAnsi"/>
        </w:rPr>
        <w:lastRenderedPageBreak/>
        <w:t>Clause 6</w:t>
      </w:r>
      <w:r>
        <w:rPr>
          <w:rFonts w:asciiTheme="minorHAnsi" w:hAnsiTheme="minorHAnsi" w:cstheme="minorHAnsi"/>
        </w:rPr>
        <w:tab/>
        <w:t>Displacement of Corporations legislation</w:t>
      </w:r>
    </w:p>
    <w:p w14:paraId="1067FFCB" w14:textId="77777777" w:rsidR="00CB36B1" w:rsidRDefault="00CB36B1" w:rsidP="00CB36B1">
      <w:pPr>
        <w:rPr>
          <w:rFonts w:asciiTheme="minorHAnsi" w:eastAsiaTheme="majorEastAsia" w:hAnsiTheme="minorHAnsi" w:cstheme="minorHAnsi"/>
          <w:b/>
          <w:sz w:val="24"/>
          <w:szCs w:val="24"/>
        </w:rPr>
      </w:pPr>
      <w:r w:rsidRPr="00932EF8">
        <w:rPr>
          <w:rFonts w:asciiTheme="minorHAnsi" w:eastAsiaTheme="majorEastAsia" w:hAnsiTheme="minorHAnsi" w:cstheme="minorHAnsi"/>
          <w:b/>
          <w:sz w:val="24"/>
          <w:szCs w:val="24"/>
        </w:rPr>
        <w:tab/>
      </w:r>
      <w:r w:rsidRPr="00932EF8">
        <w:rPr>
          <w:rFonts w:asciiTheme="minorHAnsi" w:eastAsiaTheme="majorEastAsia" w:hAnsiTheme="minorHAnsi" w:cstheme="minorHAnsi"/>
          <w:b/>
          <w:sz w:val="24"/>
          <w:szCs w:val="24"/>
        </w:rPr>
        <w:tab/>
        <w:t xml:space="preserve">Section </w:t>
      </w:r>
      <w:r>
        <w:rPr>
          <w:rFonts w:asciiTheme="minorHAnsi" w:eastAsiaTheme="majorEastAsia" w:hAnsiTheme="minorHAnsi" w:cstheme="minorHAnsi"/>
          <w:b/>
          <w:sz w:val="24"/>
          <w:szCs w:val="24"/>
        </w:rPr>
        <w:t>175 (1), note</w:t>
      </w:r>
    </w:p>
    <w:p w14:paraId="00CCB7F6" w14:textId="19651E82" w:rsidR="00CB36B1" w:rsidRPr="00932EF8" w:rsidRDefault="00CB36B1" w:rsidP="00CB36B1">
      <w:pPr>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This clause corrects a minor drafting error in the reference to Commonwealth legislation</w:t>
      </w:r>
      <w:r w:rsidR="00F11B3E">
        <w:rPr>
          <w:rFonts w:asciiTheme="minorHAnsi" w:eastAsiaTheme="majorEastAsia" w:hAnsiTheme="minorHAnsi" w:cstheme="minorHAnsi"/>
          <w:bCs/>
          <w:sz w:val="24"/>
          <w:szCs w:val="24"/>
        </w:rPr>
        <w:t xml:space="preserve"> by replacing the word investment with the word investments.</w:t>
      </w:r>
    </w:p>
    <w:p w14:paraId="48BA0819" w14:textId="77777777" w:rsidR="00CB36B1" w:rsidRDefault="00CB36B1" w:rsidP="00CB36B1">
      <w:pPr>
        <w:pStyle w:val="Heading3"/>
        <w:ind w:left="1440" w:hanging="1440"/>
        <w:jc w:val="both"/>
        <w:rPr>
          <w:rFonts w:asciiTheme="minorHAnsi" w:hAnsiTheme="minorHAnsi" w:cstheme="minorHAnsi"/>
        </w:rPr>
      </w:pPr>
      <w:r>
        <w:rPr>
          <w:rFonts w:asciiTheme="minorHAnsi" w:hAnsiTheme="minorHAnsi" w:cstheme="minorHAnsi"/>
        </w:rPr>
        <w:t>Clause 7</w:t>
      </w:r>
      <w:r>
        <w:rPr>
          <w:rFonts w:asciiTheme="minorHAnsi" w:hAnsiTheme="minorHAnsi" w:cstheme="minorHAnsi"/>
        </w:rPr>
        <w:tab/>
        <w:t>Experienced property agents who elect to become class 1 licensed property agent</w:t>
      </w:r>
    </w:p>
    <w:p w14:paraId="23D5759C" w14:textId="77777777" w:rsidR="00CB36B1" w:rsidRDefault="00CB36B1" w:rsidP="00CB36B1">
      <w:pPr>
        <w:rPr>
          <w:rFonts w:asciiTheme="minorHAnsi" w:eastAsiaTheme="majorEastAsia" w:hAnsiTheme="minorHAnsi" w:cstheme="minorHAnsi"/>
          <w:b/>
          <w:sz w:val="24"/>
          <w:szCs w:val="24"/>
        </w:rPr>
      </w:pPr>
      <w:r w:rsidRPr="00932EF8">
        <w:rPr>
          <w:rFonts w:asciiTheme="minorHAnsi" w:eastAsiaTheme="majorEastAsia" w:hAnsiTheme="minorHAnsi" w:cstheme="minorHAnsi"/>
          <w:b/>
          <w:sz w:val="24"/>
          <w:szCs w:val="24"/>
        </w:rPr>
        <w:tab/>
      </w:r>
      <w:r w:rsidRPr="00932EF8">
        <w:rPr>
          <w:rFonts w:asciiTheme="minorHAnsi" w:eastAsiaTheme="majorEastAsia" w:hAnsiTheme="minorHAnsi" w:cstheme="minorHAnsi"/>
          <w:b/>
          <w:sz w:val="24"/>
          <w:szCs w:val="24"/>
        </w:rPr>
        <w:tab/>
        <w:t xml:space="preserve">Section </w:t>
      </w:r>
      <w:r>
        <w:rPr>
          <w:rFonts w:asciiTheme="minorHAnsi" w:eastAsiaTheme="majorEastAsia" w:hAnsiTheme="minorHAnsi" w:cstheme="minorHAnsi"/>
          <w:b/>
          <w:sz w:val="24"/>
          <w:szCs w:val="24"/>
        </w:rPr>
        <w:t>231 (3)</w:t>
      </w:r>
    </w:p>
    <w:p w14:paraId="4F0DAE66" w14:textId="506627D0" w:rsidR="00CB36B1" w:rsidRDefault="00CB36B1" w:rsidP="00CB36B1">
      <w:pPr>
        <w:jc w:val="both"/>
        <w:rPr>
          <w:rFonts w:asciiTheme="minorHAnsi" w:hAnsiTheme="minorHAnsi" w:cstheme="minorHAnsi"/>
          <w:sz w:val="24"/>
          <w:szCs w:val="24"/>
        </w:rPr>
      </w:pPr>
      <w:r>
        <w:rPr>
          <w:rFonts w:asciiTheme="minorHAnsi" w:hAnsiTheme="minorHAnsi" w:cstheme="minorHAnsi"/>
          <w:sz w:val="24"/>
          <w:szCs w:val="24"/>
        </w:rPr>
        <w:t xml:space="preserve">This clause corrects a minor drafting error to bring the format of the period of time </w:t>
      </w:r>
      <w:r w:rsidR="00F11B3E">
        <w:rPr>
          <w:rFonts w:asciiTheme="minorHAnsi" w:hAnsiTheme="minorHAnsi" w:cstheme="minorHAnsi"/>
          <w:sz w:val="24"/>
          <w:szCs w:val="24"/>
        </w:rPr>
        <w:t xml:space="preserve">referred to </w:t>
      </w:r>
      <w:r>
        <w:rPr>
          <w:rFonts w:asciiTheme="minorHAnsi" w:hAnsiTheme="minorHAnsi" w:cstheme="minorHAnsi"/>
          <w:sz w:val="24"/>
          <w:szCs w:val="24"/>
        </w:rPr>
        <w:t xml:space="preserve">in this section in line with other sections of the </w:t>
      </w:r>
      <w:r w:rsidR="00F11B3E">
        <w:rPr>
          <w:rFonts w:asciiTheme="minorHAnsi" w:hAnsiTheme="minorHAnsi" w:cstheme="minorHAnsi"/>
          <w:sz w:val="24"/>
          <w:szCs w:val="24"/>
        </w:rPr>
        <w:t xml:space="preserve">Agents </w:t>
      </w:r>
      <w:r>
        <w:rPr>
          <w:rFonts w:asciiTheme="minorHAnsi" w:hAnsiTheme="minorHAnsi" w:cstheme="minorHAnsi"/>
          <w:sz w:val="24"/>
          <w:szCs w:val="24"/>
        </w:rPr>
        <w:t>Act.</w:t>
      </w:r>
      <w:r w:rsidR="00F11B3E">
        <w:rPr>
          <w:rFonts w:asciiTheme="minorHAnsi" w:hAnsiTheme="minorHAnsi" w:cstheme="minorHAnsi"/>
          <w:sz w:val="24"/>
          <w:szCs w:val="24"/>
        </w:rPr>
        <w:t xml:space="preserve">  It amends the reference to ‘on or before 30 June 2024’ so that it refers to ‘before 1 July 2024’</w:t>
      </w:r>
      <w:r w:rsidR="00C0289B">
        <w:rPr>
          <w:rFonts w:asciiTheme="minorHAnsi" w:hAnsiTheme="minorHAnsi" w:cstheme="minorHAnsi"/>
          <w:sz w:val="24"/>
          <w:szCs w:val="24"/>
        </w:rPr>
        <w:t>.</w:t>
      </w:r>
    </w:p>
    <w:p w14:paraId="5AE858E4" w14:textId="35B5B4E2" w:rsidR="00CB36B1" w:rsidRDefault="00CB36B1" w:rsidP="00CB36B1">
      <w:pPr>
        <w:pStyle w:val="Heading3"/>
        <w:ind w:left="1440" w:hanging="1440"/>
        <w:jc w:val="both"/>
        <w:rPr>
          <w:rFonts w:asciiTheme="minorHAnsi" w:hAnsiTheme="minorHAnsi" w:cstheme="minorHAnsi"/>
        </w:rPr>
      </w:pPr>
      <w:r>
        <w:rPr>
          <w:rFonts w:asciiTheme="minorHAnsi" w:hAnsiTheme="minorHAnsi" w:cstheme="minorHAnsi"/>
        </w:rPr>
        <w:t>Clause 8</w:t>
      </w:r>
      <w:r>
        <w:rPr>
          <w:rFonts w:asciiTheme="minorHAnsi" w:hAnsiTheme="minorHAnsi" w:cstheme="minorHAnsi"/>
        </w:rPr>
        <w:tab/>
        <w:t xml:space="preserve">New sections 237A </w:t>
      </w:r>
      <w:r w:rsidR="00254318">
        <w:rPr>
          <w:rFonts w:asciiTheme="minorHAnsi" w:hAnsiTheme="minorHAnsi" w:cstheme="minorHAnsi"/>
        </w:rPr>
        <w:t xml:space="preserve">to </w:t>
      </w:r>
      <w:r>
        <w:rPr>
          <w:rFonts w:asciiTheme="minorHAnsi" w:hAnsiTheme="minorHAnsi" w:cstheme="minorHAnsi"/>
        </w:rPr>
        <w:t>237C</w:t>
      </w:r>
    </w:p>
    <w:p w14:paraId="689959C9" w14:textId="5EAF9667" w:rsidR="00402705" w:rsidRPr="005820A0" w:rsidRDefault="00402705" w:rsidP="00BC0302">
      <w:pPr>
        <w:jc w:val="both"/>
      </w:pPr>
      <w:r w:rsidRPr="005820A0">
        <w:rPr>
          <w:sz w:val="24"/>
          <w:szCs w:val="24"/>
        </w:rPr>
        <w:t xml:space="preserve">This clause inserts 3 new sections into Part 22 of the Agents Act (ss 237A, 237B and 237C).  The content of these newly inserted sections has been relocated either from elsewhere in the Agents Act or from the </w:t>
      </w:r>
      <w:r w:rsidRPr="005820A0">
        <w:rPr>
          <w:rFonts w:asciiTheme="minorHAnsi" w:hAnsiTheme="minorHAnsi" w:cstheme="minorHAnsi"/>
          <w:bCs/>
          <w:sz w:val="24"/>
          <w:szCs w:val="24"/>
        </w:rPr>
        <w:t>Agents (Transitional Provisions) Regulation</w:t>
      </w:r>
      <w:r w:rsidR="00254318">
        <w:rPr>
          <w:rFonts w:asciiTheme="minorHAnsi" w:hAnsiTheme="minorHAnsi" w:cstheme="minorHAnsi"/>
          <w:bCs/>
          <w:sz w:val="24"/>
          <w:szCs w:val="24"/>
        </w:rPr>
        <w:t>, however, t</w:t>
      </w:r>
      <w:r w:rsidR="00254318" w:rsidRPr="007B167B">
        <w:rPr>
          <w:rFonts w:asciiTheme="minorHAnsi" w:hAnsiTheme="minorHAnsi" w:cstheme="minorHAnsi"/>
          <w:bCs/>
          <w:sz w:val="24"/>
          <w:szCs w:val="24"/>
        </w:rPr>
        <w:t xml:space="preserve">he substantive content of these relocated sections </w:t>
      </w:r>
      <w:r w:rsidR="007A0A43" w:rsidRPr="007B167B">
        <w:rPr>
          <w:rFonts w:asciiTheme="minorHAnsi" w:hAnsiTheme="minorHAnsi" w:cstheme="minorHAnsi"/>
          <w:bCs/>
          <w:sz w:val="24"/>
          <w:szCs w:val="24"/>
        </w:rPr>
        <w:t>remains</w:t>
      </w:r>
      <w:r w:rsidR="00254318" w:rsidRPr="007B167B">
        <w:rPr>
          <w:rFonts w:asciiTheme="minorHAnsi" w:hAnsiTheme="minorHAnsi" w:cstheme="minorHAnsi"/>
          <w:bCs/>
          <w:sz w:val="24"/>
          <w:szCs w:val="24"/>
        </w:rPr>
        <w:t xml:space="preserve"> unchanged.</w:t>
      </w:r>
      <w:r w:rsidRPr="005820A0">
        <w:rPr>
          <w:rFonts w:asciiTheme="minorHAnsi" w:hAnsiTheme="minorHAnsi" w:cstheme="minorHAnsi"/>
          <w:bCs/>
          <w:sz w:val="24"/>
          <w:szCs w:val="24"/>
        </w:rPr>
        <w:t xml:space="preserve">  This is so that all transitional provisions are located in one section of the Agents Act. </w:t>
      </w:r>
      <w:r w:rsidR="00254318" w:rsidRPr="00254318">
        <w:rPr>
          <w:rFonts w:asciiTheme="minorHAnsi" w:eastAsiaTheme="majorEastAsia" w:hAnsiTheme="minorHAnsi" w:cstheme="minorHAnsi"/>
          <w:bCs/>
          <w:sz w:val="24"/>
          <w:szCs w:val="24"/>
        </w:rPr>
        <w:t>The purpose of this amendment is to enable property agents and assistant agents who transitioned to the new licensing framework to easily identify the laws that apply to the exercise of functions under their relevant licence or registration.</w:t>
      </w:r>
      <w:r w:rsidR="00254318">
        <w:rPr>
          <w:rFonts w:asciiTheme="minorHAnsi" w:eastAsiaTheme="majorEastAsia" w:hAnsiTheme="minorHAnsi" w:cstheme="minorHAnsi"/>
          <w:bCs/>
          <w:sz w:val="24"/>
          <w:szCs w:val="24"/>
        </w:rPr>
        <w:t xml:space="preserve"> </w:t>
      </w:r>
      <w:r w:rsidR="00254318" w:rsidRPr="007B167B">
        <w:rPr>
          <w:rFonts w:asciiTheme="minorHAnsi" w:hAnsiTheme="minorHAnsi" w:cstheme="minorHAnsi"/>
          <w:bCs/>
          <w:sz w:val="24"/>
          <w:szCs w:val="24"/>
        </w:rPr>
        <w:t xml:space="preserve">These relocations also allow for the repeal of the Agents (Transitional Provisions) Regulation.  </w:t>
      </w:r>
    </w:p>
    <w:p w14:paraId="1EA71ADE" w14:textId="77777777" w:rsidR="00CB36B1" w:rsidRDefault="00CB36B1" w:rsidP="00CB36B1">
      <w:pPr>
        <w:ind w:left="1440"/>
        <w:rPr>
          <w:rFonts w:asciiTheme="minorHAnsi" w:eastAsiaTheme="majorEastAsia" w:hAnsiTheme="minorHAnsi" w:cstheme="minorHAnsi"/>
          <w:b/>
          <w:sz w:val="24"/>
          <w:szCs w:val="24"/>
        </w:rPr>
      </w:pPr>
      <w:r w:rsidRPr="00C76E2A">
        <w:rPr>
          <w:rFonts w:asciiTheme="minorHAnsi" w:eastAsiaTheme="majorEastAsia" w:hAnsiTheme="minorHAnsi" w:cstheme="minorHAnsi"/>
          <w:b/>
          <w:sz w:val="24"/>
          <w:szCs w:val="24"/>
        </w:rPr>
        <w:t>237A Offence against s 21 (1) (b) (i)—exception for licensed real estate,</w:t>
      </w:r>
      <w:r>
        <w:rPr>
          <w:rFonts w:asciiTheme="minorHAnsi" w:eastAsiaTheme="majorEastAsia" w:hAnsiTheme="minorHAnsi" w:cstheme="minorHAnsi"/>
          <w:b/>
          <w:sz w:val="24"/>
          <w:szCs w:val="24"/>
        </w:rPr>
        <w:t xml:space="preserve"> </w:t>
      </w:r>
      <w:r w:rsidRPr="00C76E2A">
        <w:rPr>
          <w:rFonts w:asciiTheme="minorHAnsi" w:eastAsiaTheme="majorEastAsia" w:hAnsiTheme="minorHAnsi" w:cstheme="minorHAnsi"/>
          <w:b/>
          <w:sz w:val="24"/>
          <w:szCs w:val="24"/>
        </w:rPr>
        <w:t>stock and station agents</w:t>
      </w:r>
    </w:p>
    <w:p w14:paraId="2C08FC7E" w14:textId="42FBFF63" w:rsidR="009A4C7B" w:rsidRDefault="00254318" w:rsidP="00BC0302">
      <w:pPr>
        <w:jc w:val="both"/>
        <w:rPr>
          <w:rFonts w:asciiTheme="minorHAnsi" w:eastAsiaTheme="majorEastAsia" w:hAnsiTheme="minorHAnsi" w:cstheme="minorHAnsi"/>
          <w:bCs/>
          <w:sz w:val="24"/>
          <w:szCs w:val="24"/>
        </w:rPr>
      </w:pPr>
      <w:r>
        <w:rPr>
          <w:rFonts w:asciiTheme="minorHAnsi" w:hAnsiTheme="minorHAnsi" w:cstheme="minorHAnsi"/>
          <w:sz w:val="24"/>
          <w:szCs w:val="24"/>
        </w:rPr>
        <w:t>New section 237A</w:t>
      </w:r>
      <w:r w:rsidR="00CB36B1" w:rsidRPr="00961E99">
        <w:rPr>
          <w:rFonts w:asciiTheme="minorHAnsi" w:hAnsiTheme="minorHAnsi" w:cstheme="minorHAnsi"/>
          <w:sz w:val="24"/>
          <w:szCs w:val="24"/>
        </w:rPr>
        <w:t xml:space="preserve"> takes the content from </w:t>
      </w:r>
      <w:r w:rsidR="00F676A8">
        <w:rPr>
          <w:rFonts w:asciiTheme="minorHAnsi" w:hAnsiTheme="minorHAnsi" w:cstheme="minorHAnsi"/>
          <w:sz w:val="24"/>
          <w:szCs w:val="24"/>
        </w:rPr>
        <w:t xml:space="preserve">current </w:t>
      </w:r>
      <w:r w:rsidR="00CB36B1" w:rsidRPr="00961E99">
        <w:rPr>
          <w:rFonts w:asciiTheme="minorHAnsi" w:eastAsiaTheme="majorEastAsia" w:hAnsiTheme="minorHAnsi" w:cstheme="minorHAnsi"/>
          <w:bCs/>
          <w:sz w:val="24"/>
          <w:szCs w:val="24"/>
        </w:rPr>
        <w:t>sections 21</w:t>
      </w:r>
      <w:r w:rsidR="00945529">
        <w:rPr>
          <w:rFonts w:asciiTheme="minorHAnsi" w:eastAsiaTheme="majorEastAsia" w:hAnsiTheme="minorHAnsi" w:cstheme="minorHAnsi"/>
          <w:bCs/>
          <w:sz w:val="24"/>
          <w:szCs w:val="24"/>
        </w:rPr>
        <w:t xml:space="preserve"> </w:t>
      </w:r>
      <w:r w:rsidR="00CB36B1" w:rsidRPr="00961E99">
        <w:rPr>
          <w:rFonts w:asciiTheme="minorHAnsi" w:eastAsiaTheme="majorEastAsia" w:hAnsiTheme="minorHAnsi" w:cstheme="minorHAnsi"/>
          <w:bCs/>
          <w:sz w:val="24"/>
          <w:szCs w:val="24"/>
        </w:rPr>
        <w:t xml:space="preserve">(2) and (4) of the </w:t>
      </w:r>
      <w:r w:rsidR="00F676A8">
        <w:rPr>
          <w:rFonts w:asciiTheme="minorHAnsi" w:eastAsiaTheme="majorEastAsia" w:hAnsiTheme="minorHAnsi" w:cstheme="minorHAnsi"/>
          <w:bCs/>
          <w:sz w:val="24"/>
          <w:szCs w:val="24"/>
        </w:rPr>
        <w:t xml:space="preserve">Agents </w:t>
      </w:r>
      <w:r w:rsidR="00CB36B1" w:rsidRPr="00961E99">
        <w:rPr>
          <w:rFonts w:asciiTheme="minorHAnsi" w:eastAsiaTheme="majorEastAsia" w:hAnsiTheme="minorHAnsi" w:cstheme="minorHAnsi"/>
          <w:bCs/>
          <w:sz w:val="24"/>
          <w:szCs w:val="24"/>
        </w:rPr>
        <w:t>Act, which ha</w:t>
      </w:r>
      <w:r w:rsidR="00F676A8">
        <w:rPr>
          <w:rFonts w:asciiTheme="minorHAnsi" w:eastAsiaTheme="majorEastAsia" w:hAnsiTheme="minorHAnsi" w:cstheme="minorHAnsi"/>
          <w:bCs/>
          <w:sz w:val="24"/>
          <w:szCs w:val="24"/>
        </w:rPr>
        <w:t>ve</w:t>
      </w:r>
      <w:r w:rsidR="00CB36B1" w:rsidRPr="00961E99">
        <w:rPr>
          <w:rFonts w:asciiTheme="minorHAnsi" w:eastAsiaTheme="majorEastAsia" w:hAnsiTheme="minorHAnsi" w:cstheme="minorHAnsi"/>
          <w:bCs/>
          <w:sz w:val="24"/>
          <w:szCs w:val="24"/>
        </w:rPr>
        <w:t xml:space="preserve"> been omitted </w:t>
      </w:r>
      <w:r w:rsidR="00F676A8">
        <w:rPr>
          <w:rFonts w:asciiTheme="minorHAnsi" w:eastAsiaTheme="majorEastAsia" w:hAnsiTheme="minorHAnsi" w:cstheme="minorHAnsi"/>
          <w:bCs/>
          <w:sz w:val="24"/>
          <w:szCs w:val="24"/>
        </w:rPr>
        <w:t>by this Bill (see clause 5 above)</w:t>
      </w:r>
      <w:r w:rsidR="00CB36B1" w:rsidRPr="00961E99">
        <w:rPr>
          <w:rFonts w:asciiTheme="minorHAnsi" w:eastAsiaTheme="majorEastAsia" w:hAnsiTheme="minorHAnsi" w:cstheme="minorHAnsi"/>
          <w:bCs/>
          <w:sz w:val="24"/>
          <w:szCs w:val="24"/>
        </w:rPr>
        <w:t xml:space="preserve"> and moves it into a new section 237A of the Act. </w:t>
      </w:r>
    </w:p>
    <w:p w14:paraId="177DB0BF" w14:textId="58816217" w:rsidR="009A4C7B" w:rsidRDefault="00F676A8" w:rsidP="00BC0302">
      <w:pPr>
        <w:jc w:val="both"/>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Current s</w:t>
      </w:r>
      <w:r w:rsidR="009A4C7B">
        <w:rPr>
          <w:rFonts w:asciiTheme="minorHAnsi" w:eastAsiaTheme="majorEastAsia" w:hAnsiTheme="minorHAnsi" w:cstheme="minorHAnsi"/>
          <w:bCs/>
          <w:sz w:val="24"/>
          <w:szCs w:val="24"/>
        </w:rPr>
        <w:t xml:space="preserve">ection 21 </w:t>
      </w:r>
      <w:r w:rsidR="009A4C7B" w:rsidRPr="009A4C7B">
        <w:rPr>
          <w:rFonts w:asciiTheme="minorHAnsi" w:eastAsiaTheme="majorEastAsia" w:hAnsiTheme="minorHAnsi" w:cstheme="minorHAnsi"/>
          <w:bCs/>
          <w:sz w:val="24"/>
          <w:szCs w:val="24"/>
        </w:rPr>
        <w:t>makes it an offence for a person who is not a licensed land auctioneer to carry on business as a land auctioneer or to pretend to be a licensed land auctioneer</w:t>
      </w:r>
      <w:r w:rsidR="009A4C7B">
        <w:rPr>
          <w:rFonts w:asciiTheme="minorHAnsi" w:eastAsiaTheme="majorEastAsia" w:hAnsiTheme="minorHAnsi" w:cstheme="minorHAnsi"/>
          <w:bCs/>
          <w:sz w:val="24"/>
          <w:szCs w:val="24"/>
        </w:rPr>
        <w:t xml:space="preserve">. </w:t>
      </w:r>
      <w:r w:rsidR="009A4C7B" w:rsidRPr="009A4C7B">
        <w:rPr>
          <w:rFonts w:asciiTheme="minorHAnsi" w:eastAsiaTheme="majorEastAsia" w:hAnsiTheme="minorHAnsi" w:cstheme="minorHAnsi"/>
          <w:bCs/>
          <w:sz w:val="24"/>
          <w:szCs w:val="24"/>
        </w:rPr>
        <w:t>Subsections (2) and (4) provide transitional provisions. Subsection (2) disapplies the offence provision to class 1 and class 2 real estate agents and class 1 and class 2 stock and station agents. This is so that existing real estate agents or stock and stations agents (who are currently permitted to conduct auctions) can continue to conduct auctions during the transition period while they undertake the necessary additional training to hold a separate land auctioneer's licence</w:t>
      </w:r>
      <w:r w:rsidR="009A4C7B">
        <w:rPr>
          <w:rFonts w:asciiTheme="minorHAnsi" w:eastAsiaTheme="majorEastAsia" w:hAnsiTheme="minorHAnsi" w:cstheme="minorHAnsi"/>
          <w:bCs/>
          <w:sz w:val="24"/>
          <w:szCs w:val="24"/>
        </w:rPr>
        <w:t>.</w:t>
      </w:r>
      <w:r>
        <w:rPr>
          <w:rFonts w:asciiTheme="minorHAnsi" w:eastAsiaTheme="majorEastAsia" w:hAnsiTheme="minorHAnsi" w:cstheme="minorHAnsi"/>
          <w:bCs/>
          <w:sz w:val="24"/>
          <w:szCs w:val="24"/>
        </w:rPr>
        <w:t xml:space="preserve"> </w:t>
      </w:r>
      <w:r w:rsidRPr="009A4C7B">
        <w:rPr>
          <w:rFonts w:asciiTheme="minorHAnsi" w:eastAsiaTheme="majorEastAsia" w:hAnsiTheme="minorHAnsi" w:cstheme="minorHAnsi"/>
          <w:bCs/>
          <w:sz w:val="24"/>
          <w:szCs w:val="24"/>
        </w:rPr>
        <w:t>Subsection (</w:t>
      </w:r>
      <w:r>
        <w:rPr>
          <w:rFonts w:asciiTheme="minorHAnsi" w:eastAsiaTheme="majorEastAsia" w:hAnsiTheme="minorHAnsi" w:cstheme="minorHAnsi"/>
          <w:bCs/>
          <w:sz w:val="24"/>
          <w:szCs w:val="24"/>
        </w:rPr>
        <w:t>4</w:t>
      </w:r>
      <w:r w:rsidRPr="009A4C7B">
        <w:rPr>
          <w:rFonts w:asciiTheme="minorHAnsi" w:eastAsiaTheme="majorEastAsia" w:hAnsiTheme="minorHAnsi" w:cstheme="minorHAnsi"/>
          <w:bCs/>
          <w:sz w:val="24"/>
          <w:szCs w:val="24"/>
        </w:rPr>
        <w:t>)</w:t>
      </w:r>
      <w:r>
        <w:rPr>
          <w:rFonts w:asciiTheme="minorHAnsi" w:eastAsiaTheme="majorEastAsia" w:hAnsiTheme="minorHAnsi" w:cstheme="minorHAnsi"/>
          <w:bCs/>
          <w:sz w:val="24"/>
          <w:szCs w:val="24"/>
        </w:rPr>
        <w:t xml:space="preserve"> provides for the expiry of the disapplication provision at the end of the transitional period on 30 Jun 2024.</w:t>
      </w:r>
    </w:p>
    <w:p w14:paraId="0BBE69AE" w14:textId="73229674" w:rsidR="00CB36B1" w:rsidRDefault="00CB36B1" w:rsidP="00BC0302">
      <w:pPr>
        <w:jc w:val="both"/>
        <w:rPr>
          <w:rFonts w:asciiTheme="minorHAnsi" w:eastAsiaTheme="majorEastAsia" w:hAnsiTheme="minorHAnsi" w:cstheme="minorHAnsi"/>
          <w:bCs/>
          <w:sz w:val="24"/>
          <w:szCs w:val="24"/>
        </w:rPr>
      </w:pPr>
      <w:r w:rsidRPr="00961E99">
        <w:rPr>
          <w:rFonts w:asciiTheme="minorHAnsi" w:eastAsiaTheme="majorEastAsia" w:hAnsiTheme="minorHAnsi" w:cstheme="minorHAnsi"/>
          <w:bCs/>
          <w:sz w:val="24"/>
          <w:szCs w:val="24"/>
        </w:rPr>
        <w:lastRenderedPageBreak/>
        <w:t>The content from sections 21</w:t>
      </w:r>
      <w:r w:rsidR="00F676A8">
        <w:rPr>
          <w:rFonts w:asciiTheme="minorHAnsi" w:eastAsiaTheme="majorEastAsia" w:hAnsiTheme="minorHAnsi" w:cstheme="minorHAnsi"/>
          <w:bCs/>
          <w:sz w:val="24"/>
          <w:szCs w:val="24"/>
        </w:rPr>
        <w:t xml:space="preserve"> </w:t>
      </w:r>
      <w:r w:rsidRPr="00961E99">
        <w:rPr>
          <w:rFonts w:asciiTheme="minorHAnsi" w:eastAsiaTheme="majorEastAsia" w:hAnsiTheme="minorHAnsi" w:cstheme="minorHAnsi"/>
          <w:bCs/>
          <w:sz w:val="24"/>
          <w:szCs w:val="24"/>
        </w:rPr>
        <w:t xml:space="preserve">(2) and (4) </w:t>
      </w:r>
      <w:r w:rsidR="00F676A8">
        <w:rPr>
          <w:rFonts w:asciiTheme="minorHAnsi" w:eastAsiaTheme="majorEastAsia" w:hAnsiTheme="minorHAnsi" w:cstheme="minorHAnsi"/>
          <w:bCs/>
          <w:sz w:val="24"/>
          <w:szCs w:val="24"/>
        </w:rPr>
        <w:t>(</w:t>
      </w:r>
      <w:r w:rsidR="00C0289B">
        <w:rPr>
          <w:rFonts w:asciiTheme="minorHAnsi" w:eastAsiaTheme="majorEastAsia" w:hAnsiTheme="minorHAnsi" w:cstheme="minorHAnsi"/>
          <w:bCs/>
          <w:sz w:val="24"/>
          <w:szCs w:val="24"/>
        </w:rPr>
        <w:t>i.e.,</w:t>
      </w:r>
      <w:r w:rsidR="00F676A8">
        <w:rPr>
          <w:rFonts w:asciiTheme="minorHAnsi" w:eastAsiaTheme="majorEastAsia" w:hAnsiTheme="minorHAnsi" w:cstheme="minorHAnsi"/>
          <w:bCs/>
          <w:sz w:val="24"/>
          <w:szCs w:val="24"/>
        </w:rPr>
        <w:t xml:space="preserve"> the disapplication of the offence provision for class 1 and class 1 real estate or stock and station agents during the transition period) </w:t>
      </w:r>
      <w:r w:rsidRPr="00961E99">
        <w:rPr>
          <w:rFonts w:asciiTheme="minorHAnsi" w:eastAsiaTheme="majorEastAsia" w:hAnsiTheme="minorHAnsi" w:cstheme="minorHAnsi"/>
          <w:bCs/>
          <w:sz w:val="24"/>
          <w:szCs w:val="24"/>
        </w:rPr>
        <w:t>has been moved to</w:t>
      </w:r>
      <w:r w:rsidR="00254318">
        <w:rPr>
          <w:rFonts w:asciiTheme="minorHAnsi" w:eastAsiaTheme="majorEastAsia" w:hAnsiTheme="minorHAnsi" w:cstheme="minorHAnsi"/>
          <w:bCs/>
          <w:sz w:val="24"/>
          <w:szCs w:val="24"/>
        </w:rPr>
        <w:t xml:space="preserve"> new section 237A in </w:t>
      </w:r>
      <w:r w:rsidRPr="00961E99">
        <w:rPr>
          <w:rFonts w:asciiTheme="minorHAnsi" w:eastAsiaTheme="majorEastAsia" w:hAnsiTheme="minorHAnsi" w:cstheme="minorHAnsi"/>
          <w:bCs/>
          <w:sz w:val="24"/>
          <w:szCs w:val="24"/>
        </w:rPr>
        <w:t>Part 22 of the Agents Act to ensure that all the relevant transitional provisions relating to the licensing framework for real estate, stock and station agents are in</w:t>
      </w:r>
      <w:r>
        <w:rPr>
          <w:rFonts w:asciiTheme="minorHAnsi" w:eastAsiaTheme="majorEastAsia" w:hAnsiTheme="minorHAnsi" w:cstheme="minorHAnsi"/>
          <w:bCs/>
          <w:sz w:val="24"/>
          <w:szCs w:val="24"/>
        </w:rPr>
        <w:t xml:space="preserve"> Part</w:t>
      </w:r>
      <w:r w:rsidR="00CE2A24">
        <w:rPr>
          <w:rFonts w:asciiTheme="minorHAnsi" w:eastAsiaTheme="majorEastAsia" w:hAnsiTheme="minorHAnsi" w:cstheme="minorHAnsi"/>
          <w:bCs/>
          <w:sz w:val="24"/>
          <w:szCs w:val="24"/>
        </w:rPr>
        <w:t xml:space="preserve"> 22</w:t>
      </w:r>
      <w:r>
        <w:rPr>
          <w:rFonts w:asciiTheme="minorHAnsi" w:eastAsiaTheme="majorEastAsia" w:hAnsiTheme="minorHAnsi" w:cstheme="minorHAnsi"/>
          <w:bCs/>
          <w:sz w:val="24"/>
          <w:szCs w:val="24"/>
        </w:rPr>
        <w:t xml:space="preserve"> of the legislation. </w:t>
      </w:r>
    </w:p>
    <w:p w14:paraId="5AE904A7" w14:textId="77777777" w:rsidR="00CB36B1" w:rsidRDefault="00CB36B1" w:rsidP="00CB36B1">
      <w:pPr>
        <w:ind w:left="1440"/>
        <w:jc w:val="both"/>
        <w:rPr>
          <w:rFonts w:asciiTheme="minorHAnsi" w:eastAsiaTheme="majorEastAsia" w:hAnsiTheme="minorHAnsi" w:cstheme="minorHAnsi"/>
          <w:b/>
          <w:sz w:val="24"/>
          <w:szCs w:val="24"/>
        </w:rPr>
      </w:pPr>
      <w:r w:rsidRPr="00C76E2A">
        <w:rPr>
          <w:rFonts w:asciiTheme="minorHAnsi" w:eastAsiaTheme="majorEastAsia" w:hAnsiTheme="minorHAnsi" w:cstheme="minorHAnsi"/>
          <w:b/>
          <w:sz w:val="24"/>
          <w:szCs w:val="24"/>
        </w:rPr>
        <w:t>237B Offence against s 21 (1) (b) (i)—exception for registered assistant real estate, stock and station agents</w:t>
      </w:r>
    </w:p>
    <w:p w14:paraId="4DC4AC33" w14:textId="10F2E4C4" w:rsidR="00254318" w:rsidRDefault="00254318" w:rsidP="00CB36B1">
      <w:pPr>
        <w:jc w:val="both"/>
        <w:rPr>
          <w:rFonts w:asciiTheme="minorHAnsi" w:hAnsiTheme="minorHAnsi" w:cstheme="minorHAnsi"/>
          <w:sz w:val="24"/>
          <w:szCs w:val="24"/>
        </w:rPr>
      </w:pPr>
      <w:r>
        <w:rPr>
          <w:rFonts w:asciiTheme="minorHAnsi" w:hAnsiTheme="minorHAnsi" w:cstheme="minorHAnsi"/>
          <w:sz w:val="24"/>
          <w:szCs w:val="24"/>
        </w:rPr>
        <w:t>New section 237B</w:t>
      </w:r>
      <w:r w:rsidRPr="00097911">
        <w:rPr>
          <w:rFonts w:asciiTheme="minorHAnsi" w:hAnsiTheme="minorHAnsi" w:cstheme="minorHAnsi"/>
          <w:sz w:val="24"/>
          <w:szCs w:val="24"/>
        </w:rPr>
        <w:t xml:space="preserve"> takes the content which was previously in section 3 of the </w:t>
      </w:r>
      <w:r w:rsidRPr="007B167B">
        <w:rPr>
          <w:rFonts w:asciiTheme="minorHAnsi" w:hAnsiTheme="minorHAnsi" w:cstheme="minorHAnsi"/>
          <w:bCs/>
          <w:sz w:val="24"/>
          <w:szCs w:val="24"/>
        </w:rPr>
        <w:t>Agents (Transitional Provisions) Regulation</w:t>
      </w:r>
      <w:r w:rsidRPr="00097911" w:rsidDel="00254318">
        <w:rPr>
          <w:rFonts w:asciiTheme="minorHAnsi" w:hAnsiTheme="minorHAnsi" w:cstheme="minorHAnsi"/>
          <w:i/>
          <w:sz w:val="24"/>
          <w:szCs w:val="24"/>
        </w:rPr>
        <w:t xml:space="preserve"> </w:t>
      </w:r>
      <w:r w:rsidRPr="00097911">
        <w:rPr>
          <w:rFonts w:asciiTheme="minorHAnsi" w:hAnsiTheme="minorHAnsi" w:cstheme="minorHAnsi"/>
          <w:iCs/>
          <w:sz w:val="24"/>
          <w:szCs w:val="24"/>
        </w:rPr>
        <w:t xml:space="preserve">and moves it into Part 22 of the Act to </w:t>
      </w:r>
      <w:r w:rsidRPr="00097911">
        <w:rPr>
          <w:rFonts w:asciiTheme="minorHAnsi" w:hAnsiTheme="minorHAnsi" w:cstheme="minorHAnsi"/>
          <w:sz w:val="24"/>
          <w:szCs w:val="24"/>
        </w:rPr>
        <w:t>ensure all transitional provisions are in one place.</w:t>
      </w:r>
    </w:p>
    <w:p w14:paraId="38646D02" w14:textId="332FD9D6" w:rsidR="00CB36B1" w:rsidRPr="002C3819" w:rsidRDefault="00CB36B1" w:rsidP="00CB36B1">
      <w:pPr>
        <w:jc w:val="both"/>
        <w:rPr>
          <w:rFonts w:asciiTheme="minorHAnsi" w:hAnsiTheme="minorHAnsi" w:cstheme="minorHAnsi"/>
          <w:sz w:val="24"/>
          <w:szCs w:val="24"/>
        </w:rPr>
      </w:pPr>
      <w:r w:rsidRPr="002C3819">
        <w:rPr>
          <w:rFonts w:asciiTheme="minorHAnsi" w:hAnsiTheme="minorHAnsi" w:cstheme="minorHAnsi"/>
          <w:sz w:val="24"/>
          <w:szCs w:val="24"/>
        </w:rPr>
        <w:t xml:space="preserve">The </w:t>
      </w:r>
      <w:r w:rsidRPr="00C65CA7">
        <w:rPr>
          <w:rFonts w:asciiTheme="minorHAnsi" w:hAnsiTheme="minorHAnsi" w:cstheme="minorHAnsi"/>
          <w:i/>
          <w:iCs/>
          <w:sz w:val="24"/>
          <w:szCs w:val="24"/>
        </w:rPr>
        <w:t xml:space="preserve">Fair Trading </w:t>
      </w:r>
      <w:r w:rsidR="0077140E" w:rsidRPr="00C65CA7">
        <w:rPr>
          <w:rFonts w:asciiTheme="minorHAnsi" w:hAnsiTheme="minorHAnsi" w:cstheme="minorHAnsi"/>
          <w:i/>
          <w:iCs/>
          <w:sz w:val="24"/>
          <w:szCs w:val="24"/>
        </w:rPr>
        <w:t xml:space="preserve">and Other Justice Legislation </w:t>
      </w:r>
      <w:r w:rsidRPr="00C65CA7">
        <w:rPr>
          <w:rFonts w:asciiTheme="minorHAnsi" w:hAnsiTheme="minorHAnsi" w:cstheme="minorHAnsi"/>
          <w:i/>
          <w:iCs/>
          <w:sz w:val="24"/>
          <w:szCs w:val="24"/>
        </w:rPr>
        <w:t xml:space="preserve">Amendment Act </w:t>
      </w:r>
      <w:r w:rsidR="0077140E" w:rsidRPr="00C65CA7">
        <w:rPr>
          <w:rFonts w:asciiTheme="minorHAnsi" w:hAnsiTheme="minorHAnsi" w:cstheme="minorHAnsi"/>
          <w:i/>
          <w:iCs/>
          <w:sz w:val="24"/>
          <w:szCs w:val="24"/>
        </w:rPr>
        <w:t>2022</w:t>
      </w:r>
      <w:r w:rsidR="0077140E">
        <w:rPr>
          <w:rFonts w:asciiTheme="minorHAnsi" w:hAnsiTheme="minorHAnsi" w:cstheme="minorHAnsi"/>
          <w:sz w:val="24"/>
          <w:szCs w:val="24"/>
        </w:rPr>
        <w:t xml:space="preserve"> (Fair Trading Amendment Act) </w:t>
      </w:r>
      <w:r w:rsidRPr="002C3819">
        <w:rPr>
          <w:rFonts w:asciiTheme="minorHAnsi" w:hAnsiTheme="minorHAnsi" w:cstheme="minorHAnsi"/>
          <w:sz w:val="24"/>
          <w:szCs w:val="24"/>
        </w:rPr>
        <w:t>inserted a new licence for land auctioneers.</w:t>
      </w:r>
    </w:p>
    <w:p w14:paraId="7FB6C69B" w14:textId="682FCDF6" w:rsidR="00CB36B1" w:rsidRDefault="00CB36B1" w:rsidP="00CB36B1">
      <w:pPr>
        <w:jc w:val="both"/>
        <w:rPr>
          <w:rFonts w:asciiTheme="minorHAnsi" w:hAnsiTheme="minorHAnsi" w:cstheme="minorHAnsi"/>
          <w:sz w:val="24"/>
          <w:szCs w:val="24"/>
        </w:rPr>
      </w:pPr>
      <w:r w:rsidRPr="002C3819">
        <w:rPr>
          <w:rFonts w:asciiTheme="minorHAnsi" w:hAnsiTheme="minorHAnsi" w:cstheme="minorHAnsi"/>
          <w:sz w:val="24"/>
          <w:szCs w:val="24"/>
        </w:rPr>
        <w:t>Under section 21</w:t>
      </w:r>
      <w:r>
        <w:rPr>
          <w:rFonts w:asciiTheme="minorHAnsi" w:hAnsiTheme="minorHAnsi" w:cstheme="minorHAnsi"/>
          <w:sz w:val="24"/>
          <w:szCs w:val="24"/>
        </w:rPr>
        <w:t xml:space="preserve"> of the Agents Act</w:t>
      </w:r>
      <w:r w:rsidRPr="002C3819">
        <w:rPr>
          <w:rFonts w:asciiTheme="minorHAnsi" w:hAnsiTheme="minorHAnsi" w:cstheme="minorHAnsi"/>
          <w:sz w:val="24"/>
          <w:szCs w:val="24"/>
        </w:rPr>
        <w:t xml:space="preserve">, a person commits an offence if they conduct an auction, or otherwise represent themselves to be an auctioneer if they do not hold an appropriate licence. </w:t>
      </w:r>
    </w:p>
    <w:p w14:paraId="21EE2331" w14:textId="379F66E8" w:rsidR="00CB36B1" w:rsidRDefault="00254318" w:rsidP="00CB36B1">
      <w:pPr>
        <w:jc w:val="both"/>
        <w:rPr>
          <w:rFonts w:asciiTheme="minorHAnsi" w:hAnsiTheme="minorHAnsi" w:cstheme="minorHAnsi"/>
          <w:sz w:val="24"/>
          <w:szCs w:val="24"/>
        </w:rPr>
      </w:pPr>
      <w:r>
        <w:rPr>
          <w:rFonts w:asciiTheme="minorHAnsi" w:hAnsiTheme="minorHAnsi" w:cstheme="minorHAnsi"/>
          <w:sz w:val="24"/>
          <w:szCs w:val="24"/>
        </w:rPr>
        <w:t>New section 237B</w:t>
      </w:r>
      <w:r w:rsidR="00CB36B1">
        <w:rPr>
          <w:rFonts w:asciiTheme="minorHAnsi" w:hAnsiTheme="minorHAnsi" w:cstheme="minorHAnsi"/>
          <w:sz w:val="24"/>
          <w:szCs w:val="24"/>
        </w:rPr>
        <w:t xml:space="preserve"> provides that a</w:t>
      </w:r>
      <w:r w:rsidR="00CB36B1" w:rsidRPr="002C3819">
        <w:rPr>
          <w:rFonts w:asciiTheme="minorHAnsi" w:hAnsiTheme="minorHAnsi" w:cstheme="minorHAnsi"/>
          <w:sz w:val="24"/>
          <w:szCs w:val="24"/>
        </w:rPr>
        <w:t xml:space="preserve"> registered </w:t>
      </w:r>
      <w:r w:rsidR="00D7423F">
        <w:rPr>
          <w:rFonts w:asciiTheme="minorHAnsi" w:hAnsiTheme="minorHAnsi" w:cstheme="minorHAnsi"/>
          <w:sz w:val="24"/>
          <w:szCs w:val="24"/>
        </w:rPr>
        <w:t xml:space="preserve">assistant </w:t>
      </w:r>
      <w:r w:rsidR="00CB36B1" w:rsidRPr="002C3819">
        <w:rPr>
          <w:rFonts w:asciiTheme="minorHAnsi" w:hAnsiTheme="minorHAnsi" w:cstheme="minorHAnsi"/>
          <w:sz w:val="24"/>
          <w:szCs w:val="24"/>
        </w:rPr>
        <w:t xml:space="preserve">real estate </w:t>
      </w:r>
      <w:r w:rsidR="00D7423F">
        <w:rPr>
          <w:rFonts w:asciiTheme="minorHAnsi" w:hAnsiTheme="minorHAnsi" w:cstheme="minorHAnsi"/>
          <w:sz w:val="24"/>
          <w:szCs w:val="24"/>
        </w:rPr>
        <w:t>agent</w:t>
      </w:r>
      <w:r w:rsidR="00CB36B1" w:rsidRPr="002C3819">
        <w:rPr>
          <w:rFonts w:asciiTheme="minorHAnsi" w:hAnsiTheme="minorHAnsi" w:cstheme="minorHAnsi"/>
          <w:sz w:val="24"/>
          <w:szCs w:val="24"/>
        </w:rPr>
        <w:t xml:space="preserve">, or a registered </w:t>
      </w:r>
      <w:r w:rsidR="00D7423F">
        <w:rPr>
          <w:rFonts w:asciiTheme="minorHAnsi" w:hAnsiTheme="minorHAnsi" w:cstheme="minorHAnsi"/>
          <w:sz w:val="24"/>
          <w:szCs w:val="24"/>
        </w:rPr>
        <w:t xml:space="preserve">assistant </w:t>
      </w:r>
      <w:r w:rsidR="00CB36B1" w:rsidRPr="002C3819">
        <w:rPr>
          <w:rFonts w:asciiTheme="minorHAnsi" w:hAnsiTheme="minorHAnsi" w:cstheme="minorHAnsi"/>
          <w:sz w:val="24"/>
          <w:szCs w:val="24"/>
        </w:rPr>
        <w:t xml:space="preserve">stock and station </w:t>
      </w:r>
      <w:r w:rsidR="00D7423F">
        <w:rPr>
          <w:rFonts w:asciiTheme="minorHAnsi" w:hAnsiTheme="minorHAnsi" w:cstheme="minorHAnsi"/>
          <w:sz w:val="24"/>
          <w:szCs w:val="24"/>
        </w:rPr>
        <w:t xml:space="preserve">agent (who could previously conduct auctions under their pre </w:t>
      </w:r>
      <w:r w:rsidR="00933C1B">
        <w:rPr>
          <w:rFonts w:asciiTheme="minorHAnsi" w:hAnsiTheme="minorHAnsi" w:cstheme="minorHAnsi"/>
          <w:sz w:val="24"/>
          <w:szCs w:val="24"/>
        </w:rPr>
        <w:noBreakHyphen/>
      </w:r>
      <w:r w:rsidR="00D7423F">
        <w:rPr>
          <w:rFonts w:asciiTheme="minorHAnsi" w:hAnsiTheme="minorHAnsi" w:cstheme="minorHAnsi"/>
          <w:sz w:val="24"/>
          <w:szCs w:val="24"/>
        </w:rPr>
        <w:t>1</w:t>
      </w:r>
      <w:r w:rsidR="00933C1B">
        <w:rPr>
          <w:rFonts w:asciiTheme="minorHAnsi" w:hAnsiTheme="minorHAnsi" w:cstheme="minorHAnsi"/>
          <w:sz w:val="24"/>
          <w:szCs w:val="24"/>
        </w:rPr>
        <w:t> </w:t>
      </w:r>
      <w:r w:rsidR="00D7423F">
        <w:rPr>
          <w:rFonts w:asciiTheme="minorHAnsi" w:hAnsiTheme="minorHAnsi" w:cstheme="minorHAnsi"/>
          <w:sz w:val="24"/>
          <w:szCs w:val="24"/>
        </w:rPr>
        <w:t xml:space="preserve">July 2022 real estate or stock and station salesperson registration) </w:t>
      </w:r>
      <w:r w:rsidR="00CB36B1">
        <w:rPr>
          <w:rFonts w:asciiTheme="minorHAnsi" w:hAnsiTheme="minorHAnsi" w:cstheme="minorHAnsi"/>
          <w:sz w:val="24"/>
          <w:szCs w:val="24"/>
        </w:rPr>
        <w:t>can</w:t>
      </w:r>
      <w:r w:rsidR="00CB36B1" w:rsidRPr="002C3819">
        <w:rPr>
          <w:rFonts w:asciiTheme="minorHAnsi" w:hAnsiTheme="minorHAnsi" w:cstheme="minorHAnsi"/>
          <w:sz w:val="24"/>
          <w:szCs w:val="24"/>
        </w:rPr>
        <w:t xml:space="preserve"> continue to conduct auctions until 30 June 2023 (inclusive), to allow an appropriate period of time for affected persons to obtain the required qualifications and licences to conduct auctions under the new licensing framework</w:t>
      </w:r>
      <w:r w:rsidR="00CB36B1">
        <w:rPr>
          <w:rFonts w:asciiTheme="minorHAnsi" w:hAnsiTheme="minorHAnsi" w:cstheme="minorHAnsi"/>
          <w:sz w:val="24"/>
          <w:szCs w:val="24"/>
        </w:rPr>
        <w:t>.</w:t>
      </w:r>
    </w:p>
    <w:p w14:paraId="13391E0F" w14:textId="0275B96C" w:rsidR="002C3819" w:rsidRDefault="002C3819" w:rsidP="002C3819">
      <w:pPr>
        <w:ind w:left="1440"/>
        <w:jc w:val="both"/>
        <w:rPr>
          <w:rFonts w:asciiTheme="minorHAnsi" w:eastAsiaTheme="majorEastAsia" w:hAnsiTheme="minorHAnsi" w:cstheme="minorHAnsi"/>
          <w:b/>
          <w:sz w:val="24"/>
          <w:szCs w:val="24"/>
        </w:rPr>
      </w:pPr>
      <w:r w:rsidRPr="005735B9">
        <w:rPr>
          <w:rFonts w:asciiTheme="minorHAnsi" w:eastAsiaTheme="majorEastAsia" w:hAnsiTheme="minorHAnsi" w:cstheme="minorHAnsi"/>
          <w:b/>
          <w:sz w:val="24"/>
          <w:szCs w:val="24"/>
        </w:rPr>
        <w:t>237</w:t>
      </w:r>
      <w:r>
        <w:rPr>
          <w:rFonts w:asciiTheme="minorHAnsi" w:eastAsiaTheme="majorEastAsia" w:hAnsiTheme="minorHAnsi" w:cstheme="minorHAnsi"/>
          <w:b/>
          <w:sz w:val="24"/>
          <w:szCs w:val="24"/>
        </w:rPr>
        <w:t>C</w:t>
      </w:r>
      <w:r w:rsidRPr="005735B9">
        <w:rPr>
          <w:rFonts w:asciiTheme="minorHAnsi" w:eastAsiaTheme="majorEastAsia" w:hAnsiTheme="minorHAnsi" w:cstheme="minorHAnsi"/>
          <w:b/>
          <w:sz w:val="24"/>
          <w:szCs w:val="24"/>
        </w:rPr>
        <w:t xml:space="preserve"> </w:t>
      </w:r>
      <w:r w:rsidRPr="002C3819">
        <w:rPr>
          <w:rFonts w:asciiTheme="minorHAnsi" w:eastAsiaTheme="majorEastAsia" w:hAnsiTheme="minorHAnsi" w:cstheme="minorHAnsi"/>
          <w:b/>
          <w:sz w:val="24"/>
          <w:szCs w:val="24"/>
        </w:rPr>
        <w:t>Class 1 licensed property agents—equivalent additional class 1 training</w:t>
      </w:r>
    </w:p>
    <w:p w14:paraId="278A5A62" w14:textId="2256EE3B" w:rsidR="00254318" w:rsidRDefault="00254318" w:rsidP="001F463C">
      <w:pPr>
        <w:jc w:val="both"/>
        <w:rPr>
          <w:rFonts w:asciiTheme="minorHAnsi" w:hAnsiTheme="minorHAnsi" w:cstheme="minorHAnsi"/>
          <w:sz w:val="24"/>
          <w:szCs w:val="24"/>
        </w:rPr>
      </w:pPr>
      <w:r>
        <w:rPr>
          <w:rFonts w:asciiTheme="minorHAnsi" w:hAnsiTheme="minorHAnsi" w:cstheme="minorHAnsi"/>
          <w:sz w:val="24"/>
          <w:szCs w:val="24"/>
        </w:rPr>
        <w:t xml:space="preserve">New section 237C moves the content from section 4 of the </w:t>
      </w:r>
      <w:r w:rsidRPr="007B167B">
        <w:rPr>
          <w:rFonts w:asciiTheme="minorHAnsi" w:hAnsiTheme="minorHAnsi" w:cstheme="minorHAnsi"/>
          <w:bCs/>
          <w:sz w:val="24"/>
          <w:szCs w:val="24"/>
        </w:rPr>
        <w:t>Agents (Transitional Provisions) Regulation</w:t>
      </w:r>
      <w:r>
        <w:rPr>
          <w:rFonts w:asciiTheme="minorHAnsi" w:hAnsiTheme="minorHAnsi" w:cstheme="minorHAnsi"/>
          <w:sz w:val="24"/>
          <w:szCs w:val="24"/>
        </w:rPr>
        <w:t xml:space="preserve"> into </w:t>
      </w:r>
      <w:r w:rsidRPr="00097911">
        <w:rPr>
          <w:rFonts w:asciiTheme="minorHAnsi" w:hAnsiTheme="minorHAnsi" w:cstheme="minorHAnsi"/>
          <w:iCs/>
          <w:sz w:val="24"/>
          <w:szCs w:val="24"/>
        </w:rPr>
        <w:t xml:space="preserve">Part 22 of the Act to </w:t>
      </w:r>
      <w:r w:rsidRPr="00097911">
        <w:rPr>
          <w:rFonts w:asciiTheme="minorHAnsi" w:hAnsiTheme="minorHAnsi" w:cstheme="minorHAnsi"/>
          <w:sz w:val="24"/>
          <w:szCs w:val="24"/>
        </w:rPr>
        <w:t>ensure all transitional provisions are in one place.</w:t>
      </w:r>
    </w:p>
    <w:p w14:paraId="568B0A5C" w14:textId="508F6108" w:rsidR="008828AA" w:rsidRDefault="008828AA" w:rsidP="001F463C">
      <w:pPr>
        <w:jc w:val="both"/>
        <w:rPr>
          <w:rFonts w:asciiTheme="minorHAnsi" w:hAnsiTheme="minorHAnsi" w:cstheme="minorHAnsi"/>
          <w:sz w:val="24"/>
          <w:szCs w:val="24"/>
        </w:rPr>
      </w:pPr>
      <w:r w:rsidRPr="008828AA">
        <w:rPr>
          <w:rFonts w:asciiTheme="minorHAnsi" w:hAnsiTheme="minorHAnsi" w:cstheme="minorHAnsi"/>
          <w:sz w:val="24"/>
          <w:szCs w:val="24"/>
        </w:rPr>
        <w:t xml:space="preserve">Under section 230 of the Agents Act (introduced by the enactment of the Fair Trading Amendment Act), an agent who is licensed before the commencement day and was at any time responsible for the day-to-day management of a relevant place of business, is taken to be a class 1 licensed agent. However, a class 1 licence granted under this section is automatically subject to the condition that the agent completes additional class 1 training </w:t>
      </w:r>
      <w:r w:rsidR="00D7423F">
        <w:rPr>
          <w:rFonts w:asciiTheme="minorHAnsi" w:hAnsiTheme="minorHAnsi" w:cstheme="minorHAnsi"/>
          <w:sz w:val="24"/>
          <w:szCs w:val="24"/>
        </w:rPr>
        <w:t xml:space="preserve">requirements </w:t>
      </w:r>
      <w:r w:rsidRPr="008828AA">
        <w:rPr>
          <w:rFonts w:asciiTheme="minorHAnsi" w:hAnsiTheme="minorHAnsi" w:cstheme="minorHAnsi"/>
          <w:sz w:val="24"/>
          <w:szCs w:val="24"/>
        </w:rPr>
        <w:t>before 1 July 2024.</w:t>
      </w:r>
    </w:p>
    <w:p w14:paraId="1B1246FE" w14:textId="05B497AF" w:rsidR="008828AA" w:rsidRDefault="008828AA" w:rsidP="001F463C">
      <w:pPr>
        <w:jc w:val="both"/>
        <w:rPr>
          <w:rFonts w:asciiTheme="minorHAnsi" w:hAnsiTheme="minorHAnsi" w:cstheme="minorHAnsi"/>
          <w:sz w:val="24"/>
          <w:szCs w:val="24"/>
        </w:rPr>
      </w:pPr>
      <w:r w:rsidRPr="008828AA">
        <w:rPr>
          <w:rFonts w:asciiTheme="minorHAnsi" w:hAnsiTheme="minorHAnsi" w:cstheme="minorHAnsi"/>
          <w:sz w:val="24"/>
          <w:szCs w:val="24"/>
        </w:rPr>
        <w:t>Under section 231 of the Agents Act (also introduced by the enactment of the Fair Trading Amendment Act), an agent who is licensed before the commencement day and has at least two years’ experience as an agent</w:t>
      </w:r>
      <w:r w:rsidR="00402705">
        <w:rPr>
          <w:rFonts w:asciiTheme="minorHAnsi" w:hAnsiTheme="minorHAnsi" w:cstheme="minorHAnsi"/>
          <w:sz w:val="24"/>
          <w:szCs w:val="24"/>
        </w:rPr>
        <w:t xml:space="preserve"> (but who was not responsible for the day-to-day management of a relevant place of business)</w:t>
      </w:r>
      <w:r w:rsidRPr="008828AA">
        <w:rPr>
          <w:rFonts w:asciiTheme="minorHAnsi" w:hAnsiTheme="minorHAnsi" w:cstheme="minorHAnsi"/>
          <w:sz w:val="24"/>
          <w:szCs w:val="24"/>
        </w:rPr>
        <w:t xml:space="preserve">, may elect to be transitioned to a class 1 licence. However, a class 1 licence granted under this section is automatically subject to the condition that the agent completes additional class 1 training </w:t>
      </w:r>
      <w:r w:rsidR="00402705">
        <w:rPr>
          <w:rFonts w:asciiTheme="minorHAnsi" w:hAnsiTheme="minorHAnsi" w:cstheme="minorHAnsi"/>
          <w:sz w:val="24"/>
          <w:szCs w:val="24"/>
        </w:rPr>
        <w:t xml:space="preserve">requirements </w:t>
      </w:r>
      <w:r w:rsidRPr="008828AA">
        <w:rPr>
          <w:rFonts w:asciiTheme="minorHAnsi" w:hAnsiTheme="minorHAnsi" w:cstheme="minorHAnsi"/>
          <w:sz w:val="24"/>
          <w:szCs w:val="24"/>
        </w:rPr>
        <w:t>before 1 July 2024.</w:t>
      </w:r>
    </w:p>
    <w:p w14:paraId="3B3D195F" w14:textId="5AF436A0" w:rsidR="008828AA" w:rsidRPr="0019595A" w:rsidRDefault="00254318" w:rsidP="001F463C">
      <w:pPr>
        <w:jc w:val="both"/>
        <w:rPr>
          <w:rFonts w:asciiTheme="minorHAnsi" w:hAnsiTheme="minorHAnsi" w:cstheme="minorHAnsi"/>
          <w:sz w:val="24"/>
          <w:szCs w:val="24"/>
        </w:rPr>
      </w:pPr>
      <w:r>
        <w:rPr>
          <w:rFonts w:asciiTheme="minorHAnsi" w:hAnsiTheme="minorHAnsi" w:cstheme="minorHAnsi"/>
          <w:sz w:val="24"/>
          <w:szCs w:val="24"/>
        </w:rPr>
        <w:lastRenderedPageBreak/>
        <w:t xml:space="preserve">However, new section 237C </w:t>
      </w:r>
      <w:r w:rsidR="008828AA" w:rsidRPr="008828AA">
        <w:rPr>
          <w:rFonts w:asciiTheme="minorHAnsi" w:hAnsiTheme="minorHAnsi" w:cstheme="minorHAnsi"/>
          <w:sz w:val="24"/>
          <w:szCs w:val="24"/>
        </w:rPr>
        <w:t xml:space="preserve">empowers the Commissioner for Fair Trading to decide that an agent’s higher, </w:t>
      </w:r>
      <w:r w:rsidR="0033112D" w:rsidRPr="008828AA">
        <w:rPr>
          <w:rFonts w:asciiTheme="minorHAnsi" w:hAnsiTheme="minorHAnsi" w:cstheme="minorHAnsi"/>
          <w:sz w:val="24"/>
          <w:szCs w:val="24"/>
        </w:rPr>
        <w:t>equivalent,</w:t>
      </w:r>
      <w:r w:rsidR="008828AA" w:rsidRPr="008828AA">
        <w:rPr>
          <w:rFonts w:asciiTheme="minorHAnsi" w:hAnsiTheme="minorHAnsi" w:cstheme="minorHAnsi"/>
          <w:sz w:val="24"/>
          <w:szCs w:val="24"/>
        </w:rPr>
        <w:t xml:space="preserve"> or substantially equivalent qualification, including one obtained prior to the commencement of the new regulatory scheme, satisfies the requirement to complete </w:t>
      </w:r>
      <w:r w:rsidR="008828AA" w:rsidRPr="0019595A">
        <w:rPr>
          <w:rFonts w:asciiTheme="minorHAnsi" w:hAnsiTheme="minorHAnsi" w:cstheme="minorHAnsi"/>
          <w:sz w:val="24"/>
          <w:szCs w:val="24"/>
        </w:rPr>
        <w:t>additional class 1 training under sections 230 and 231.</w:t>
      </w:r>
    </w:p>
    <w:p w14:paraId="26138ED8" w14:textId="5AC40506" w:rsidR="008828AA" w:rsidRPr="0019595A" w:rsidRDefault="008828AA" w:rsidP="001F463C">
      <w:pPr>
        <w:jc w:val="both"/>
        <w:rPr>
          <w:rFonts w:asciiTheme="minorHAnsi" w:hAnsiTheme="minorHAnsi" w:cstheme="minorHAnsi"/>
          <w:sz w:val="24"/>
          <w:szCs w:val="24"/>
        </w:rPr>
      </w:pPr>
      <w:r w:rsidRPr="0019595A">
        <w:rPr>
          <w:rFonts w:asciiTheme="minorHAnsi" w:hAnsiTheme="minorHAnsi" w:cstheme="minorHAnsi"/>
          <w:sz w:val="24"/>
          <w:szCs w:val="24"/>
        </w:rPr>
        <w:t>The intent of this is to ensure that licensed agents who have undertaken suitable formal study and training are not required to unnecessarily retrain.</w:t>
      </w:r>
    </w:p>
    <w:p w14:paraId="54C0C278" w14:textId="185F65C0" w:rsidR="00254FCE" w:rsidRPr="0019595A" w:rsidRDefault="00254318" w:rsidP="001F463C">
      <w:pPr>
        <w:jc w:val="both"/>
        <w:rPr>
          <w:rFonts w:asciiTheme="minorHAnsi" w:hAnsiTheme="minorHAnsi" w:cstheme="minorHAnsi"/>
          <w:sz w:val="24"/>
          <w:szCs w:val="24"/>
        </w:rPr>
      </w:pPr>
      <w:r w:rsidRPr="0019595A">
        <w:rPr>
          <w:rFonts w:asciiTheme="minorHAnsi" w:hAnsiTheme="minorHAnsi" w:cstheme="minorHAnsi"/>
          <w:sz w:val="24"/>
          <w:szCs w:val="24"/>
        </w:rPr>
        <w:t xml:space="preserve">It </w:t>
      </w:r>
      <w:r w:rsidR="0033112D" w:rsidRPr="0019595A">
        <w:rPr>
          <w:rFonts w:asciiTheme="minorHAnsi" w:hAnsiTheme="minorHAnsi" w:cstheme="minorHAnsi"/>
          <w:sz w:val="24"/>
          <w:szCs w:val="24"/>
        </w:rPr>
        <w:t>also</w:t>
      </w:r>
      <w:r w:rsidR="008828AA" w:rsidRPr="0019595A">
        <w:rPr>
          <w:rFonts w:asciiTheme="minorHAnsi" w:hAnsiTheme="minorHAnsi" w:cstheme="minorHAnsi"/>
          <w:sz w:val="24"/>
          <w:szCs w:val="24"/>
        </w:rPr>
        <w:t xml:space="preserve"> </w:t>
      </w:r>
      <w:r w:rsidR="0033112D" w:rsidRPr="0019595A">
        <w:rPr>
          <w:rFonts w:asciiTheme="minorHAnsi" w:hAnsiTheme="minorHAnsi" w:cstheme="minorHAnsi"/>
          <w:sz w:val="24"/>
          <w:szCs w:val="24"/>
        </w:rPr>
        <w:t>provides that section 237C expires on 30 June 2024.</w:t>
      </w:r>
    </w:p>
    <w:p w14:paraId="256A42F2" w14:textId="31420D09" w:rsidR="00761C88" w:rsidRPr="0019595A" w:rsidRDefault="00761C88" w:rsidP="00163FB4">
      <w:pPr>
        <w:jc w:val="both"/>
        <w:rPr>
          <w:rFonts w:asciiTheme="minorHAnsi" w:hAnsiTheme="minorHAnsi" w:cstheme="minorHAnsi"/>
          <w:b/>
          <w:bCs/>
          <w:sz w:val="24"/>
          <w:szCs w:val="24"/>
        </w:rPr>
      </w:pPr>
      <w:r w:rsidRPr="0019595A">
        <w:rPr>
          <w:rFonts w:asciiTheme="minorHAnsi" w:hAnsiTheme="minorHAnsi" w:cstheme="minorHAnsi"/>
          <w:b/>
          <w:bCs/>
          <w:sz w:val="24"/>
          <w:szCs w:val="24"/>
        </w:rPr>
        <w:t xml:space="preserve">Part </w:t>
      </w:r>
      <w:r w:rsidR="00192F5A">
        <w:rPr>
          <w:rFonts w:asciiTheme="minorHAnsi" w:hAnsiTheme="minorHAnsi" w:cstheme="minorHAnsi"/>
          <w:b/>
          <w:bCs/>
          <w:sz w:val="24"/>
          <w:szCs w:val="24"/>
        </w:rPr>
        <w:t>3</w:t>
      </w:r>
      <w:r w:rsidRPr="0019595A">
        <w:rPr>
          <w:rFonts w:asciiTheme="minorHAnsi" w:hAnsiTheme="minorHAnsi" w:cstheme="minorHAnsi"/>
          <w:b/>
          <w:bCs/>
          <w:sz w:val="24"/>
          <w:szCs w:val="24"/>
        </w:rPr>
        <w:tab/>
      </w:r>
      <w:r w:rsidRPr="0019595A">
        <w:rPr>
          <w:rFonts w:asciiTheme="minorHAnsi" w:hAnsiTheme="minorHAnsi" w:cstheme="minorHAnsi"/>
          <w:b/>
          <w:bCs/>
          <w:sz w:val="24"/>
          <w:szCs w:val="24"/>
        </w:rPr>
        <w:tab/>
        <w:t>Evidence (Miscellaneous Provisions) Act 1991</w:t>
      </w:r>
    </w:p>
    <w:p w14:paraId="2FD328C4" w14:textId="1AA89EDC" w:rsidR="00761C88" w:rsidRPr="0019595A" w:rsidRDefault="00761C88" w:rsidP="00761C88">
      <w:pPr>
        <w:pStyle w:val="Heading1"/>
        <w:rPr>
          <w:rFonts w:asciiTheme="minorHAnsi" w:hAnsiTheme="minorHAnsi" w:cstheme="minorHAnsi"/>
          <w:sz w:val="24"/>
          <w:szCs w:val="24"/>
          <w:lang w:eastAsia="en-AU"/>
        </w:rPr>
      </w:pPr>
      <w:r w:rsidRPr="0019595A">
        <w:rPr>
          <w:rFonts w:asciiTheme="minorHAnsi" w:hAnsiTheme="minorHAnsi" w:cstheme="minorHAnsi"/>
          <w:sz w:val="24"/>
          <w:szCs w:val="24"/>
          <w:lang w:eastAsia="en-AU"/>
        </w:rPr>
        <w:t xml:space="preserve">Clause </w:t>
      </w:r>
      <w:r w:rsidR="00192F5A">
        <w:rPr>
          <w:rFonts w:asciiTheme="minorHAnsi" w:hAnsiTheme="minorHAnsi" w:cstheme="minorHAnsi"/>
          <w:sz w:val="24"/>
          <w:szCs w:val="24"/>
          <w:lang w:eastAsia="en-AU"/>
        </w:rPr>
        <w:t>9</w:t>
      </w:r>
      <w:r w:rsidRPr="0019595A">
        <w:rPr>
          <w:rFonts w:asciiTheme="minorHAnsi" w:hAnsiTheme="minorHAnsi" w:cstheme="minorHAnsi"/>
          <w:sz w:val="24"/>
          <w:szCs w:val="24"/>
          <w:lang w:eastAsia="en-AU"/>
        </w:rPr>
        <w:t xml:space="preserve"> </w:t>
      </w:r>
      <w:r w:rsidRPr="0019595A">
        <w:rPr>
          <w:rFonts w:asciiTheme="minorHAnsi" w:hAnsiTheme="minorHAnsi" w:cstheme="minorHAnsi"/>
          <w:sz w:val="24"/>
          <w:szCs w:val="24"/>
          <w:lang w:eastAsia="en-AU"/>
        </w:rPr>
        <w:tab/>
        <w:t xml:space="preserve">Special requirements—particular proceedings </w:t>
      </w:r>
    </w:p>
    <w:p w14:paraId="52CFBABF" w14:textId="77777777" w:rsidR="00761C88" w:rsidRPr="0019595A" w:rsidRDefault="00761C88" w:rsidP="00761C88">
      <w:pPr>
        <w:pStyle w:val="Heading1"/>
        <w:ind w:left="720" w:firstLine="720"/>
        <w:rPr>
          <w:rFonts w:asciiTheme="minorHAnsi" w:hAnsiTheme="minorHAnsi" w:cstheme="minorHAnsi"/>
          <w:sz w:val="24"/>
          <w:szCs w:val="24"/>
          <w:lang w:eastAsia="en-AU"/>
        </w:rPr>
      </w:pPr>
      <w:r w:rsidRPr="0019595A">
        <w:rPr>
          <w:rFonts w:asciiTheme="minorHAnsi" w:hAnsiTheme="minorHAnsi" w:cstheme="minorHAnsi"/>
          <w:sz w:val="24"/>
          <w:szCs w:val="24"/>
          <w:lang w:eastAsia="en-AU"/>
        </w:rPr>
        <w:t>Tables 43.1 and 43.2, items 1 and 2, column 3</w:t>
      </w:r>
    </w:p>
    <w:p w14:paraId="063C1F89" w14:textId="77777777" w:rsidR="00761C88" w:rsidRPr="0019595A" w:rsidRDefault="00761C88" w:rsidP="00BC0302">
      <w:pPr>
        <w:pStyle w:val="Heading1"/>
        <w:spacing w:before="0" w:after="200" w:line="276" w:lineRule="auto"/>
        <w:jc w:val="both"/>
        <w:rPr>
          <w:rFonts w:asciiTheme="minorHAnsi" w:eastAsia="Calibri" w:hAnsiTheme="minorHAnsi" w:cstheme="minorHAnsi"/>
          <w:b w:val="0"/>
          <w:bCs w:val="0"/>
          <w:sz w:val="24"/>
          <w:szCs w:val="24"/>
          <w:lang w:eastAsia="en-AU"/>
        </w:rPr>
      </w:pPr>
      <w:r w:rsidRPr="0019595A">
        <w:rPr>
          <w:rFonts w:asciiTheme="minorHAnsi" w:eastAsia="Calibri" w:hAnsiTheme="minorHAnsi" w:cstheme="minorHAnsi"/>
          <w:b w:val="0"/>
          <w:bCs w:val="0"/>
          <w:sz w:val="24"/>
          <w:szCs w:val="24"/>
          <w:lang w:eastAsia="en-AU"/>
        </w:rPr>
        <w:t xml:space="preserve">This clause amends tables 43.1 and 43.2 in the </w:t>
      </w:r>
      <w:r w:rsidRPr="0019595A">
        <w:rPr>
          <w:rFonts w:asciiTheme="minorHAnsi" w:eastAsia="Calibri" w:hAnsiTheme="minorHAnsi" w:cstheme="minorHAnsi"/>
          <w:b w:val="0"/>
          <w:bCs w:val="0"/>
          <w:i/>
          <w:iCs/>
          <w:sz w:val="24"/>
          <w:szCs w:val="24"/>
          <w:lang w:eastAsia="en-AU"/>
        </w:rPr>
        <w:t>Evidence (Miscellaneous Provisions) Act 1991</w:t>
      </w:r>
      <w:r w:rsidRPr="0019595A">
        <w:rPr>
          <w:rFonts w:asciiTheme="minorHAnsi" w:eastAsia="Calibri" w:hAnsiTheme="minorHAnsi" w:cstheme="minorHAnsi"/>
          <w:b w:val="0"/>
          <w:bCs w:val="0"/>
          <w:sz w:val="24"/>
          <w:szCs w:val="24"/>
          <w:lang w:eastAsia="en-AU"/>
        </w:rPr>
        <w:t xml:space="preserve">. The tables outline the provisions relevant to certain types of witnesses in family violence proceedings and less serious violent offence proceedings, respectively. </w:t>
      </w:r>
    </w:p>
    <w:p w14:paraId="4B927EB2" w14:textId="77777777" w:rsidR="00761C88" w:rsidRPr="00192F5A" w:rsidRDefault="00761C88" w:rsidP="00BC0302">
      <w:pPr>
        <w:jc w:val="both"/>
        <w:rPr>
          <w:rFonts w:asciiTheme="minorHAnsi" w:hAnsiTheme="minorHAnsi" w:cstheme="minorHAnsi"/>
          <w:sz w:val="24"/>
          <w:szCs w:val="24"/>
          <w:lang w:eastAsia="en-AU"/>
        </w:rPr>
      </w:pPr>
      <w:r w:rsidRPr="00192F5A">
        <w:rPr>
          <w:rFonts w:asciiTheme="minorHAnsi" w:hAnsiTheme="minorHAnsi" w:cstheme="minorHAnsi"/>
          <w:sz w:val="24"/>
          <w:szCs w:val="24"/>
          <w:lang w:eastAsia="en-AU"/>
        </w:rPr>
        <w:t xml:space="preserve">This clause updates the reference to section 69 of the Act within tables 43.1 and 43.2 to replace ‘recording evidence given by audiovisual link’ with ‘recording evidence given by audiovisual link or in courtroom’. </w:t>
      </w:r>
    </w:p>
    <w:p w14:paraId="4E1347C8" w14:textId="2C9AD851" w:rsidR="00761C88" w:rsidRPr="00192F5A" w:rsidRDefault="00761C88" w:rsidP="00BC0302">
      <w:pPr>
        <w:jc w:val="both"/>
        <w:rPr>
          <w:rFonts w:asciiTheme="minorHAnsi" w:hAnsiTheme="minorHAnsi" w:cstheme="minorHAnsi"/>
          <w:sz w:val="24"/>
          <w:szCs w:val="24"/>
          <w:lang w:eastAsia="en-AU"/>
        </w:rPr>
      </w:pPr>
      <w:r w:rsidRPr="00192F5A">
        <w:rPr>
          <w:rFonts w:asciiTheme="minorHAnsi" w:hAnsiTheme="minorHAnsi" w:cstheme="minorHAnsi"/>
          <w:sz w:val="24"/>
          <w:szCs w:val="24"/>
          <w:lang w:eastAsia="en-AU"/>
        </w:rPr>
        <w:t xml:space="preserve">This amendment reflects the change made to the heading of section 69 provided in clause </w:t>
      </w:r>
      <w:r w:rsidR="00192F5A">
        <w:rPr>
          <w:rFonts w:asciiTheme="minorHAnsi" w:hAnsiTheme="minorHAnsi" w:cstheme="minorHAnsi"/>
          <w:sz w:val="24"/>
          <w:szCs w:val="24"/>
          <w:lang w:eastAsia="en-AU"/>
        </w:rPr>
        <w:t>10</w:t>
      </w:r>
      <w:r w:rsidRPr="00192F5A">
        <w:rPr>
          <w:rFonts w:asciiTheme="minorHAnsi" w:hAnsiTheme="minorHAnsi" w:cstheme="minorHAnsi"/>
          <w:sz w:val="24"/>
          <w:szCs w:val="24"/>
          <w:lang w:eastAsia="en-AU"/>
        </w:rPr>
        <w:t>.</w:t>
      </w:r>
    </w:p>
    <w:p w14:paraId="54B5AAAF" w14:textId="73396BF2" w:rsidR="00761C88" w:rsidRPr="0019595A" w:rsidRDefault="00761C88" w:rsidP="00761C88">
      <w:pPr>
        <w:pStyle w:val="Heading1"/>
        <w:rPr>
          <w:rFonts w:asciiTheme="minorHAnsi" w:hAnsiTheme="minorHAnsi" w:cstheme="minorHAnsi"/>
          <w:sz w:val="24"/>
          <w:szCs w:val="24"/>
          <w:lang w:eastAsia="en-AU"/>
        </w:rPr>
      </w:pPr>
      <w:r w:rsidRPr="0019595A">
        <w:rPr>
          <w:rFonts w:asciiTheme="minorHAnsi" w:hAnsiTheme="minorHAnsi" w:cstheme="minorHAnsi"/>
          <w:sz w:val="24"/>
          <w:szCs w:val="24"/>
          <w:lang w:eastAsia="en-AU"/>
        </w:rPr>
        <w:t xml:space="preserve">Clause </w:t>
      </w:r>
      <w:r w:rsidR="00192F5A">
        <w:rPr>
          <w:rFonts w:asciiTheme="minorHAnsi" w:hAnsiTheme="minorHAnsi" w:cstheme="minorHAnsi"/>
          <w:sz w:val="24"/>
          <w:szCs w:val="24"/>
          <w:lang w:eastAsia="en-AU"/>
        </w:rPr>
        <w:t>10</w:t>
      </w:r>
      <w:r w:rsidRPr="0019595A">
        <w:rPr>
          <w:rFonts w:asciiTheme="minorHAnsi" w:hAnsiTheme="minorHAnsi" w:cstheme="minorHAnsi"/>
          <w:sz w:val="24"/>
          <w:szCs w:val="24"/>
          <w:lang w:eastAsia="en-AU"/>
        </w:rPr>
        <w:tab/>
        <w:t>Section 69 heading</w:t>
      </w:r>
    </w:p>
    <w:p w14:paraId="5861CC0C" w14:textId="28B98778" w:rsidR="00761C88" w:rsidRPr="00192F5A" w:rsidRDefault="00761C88" w:rsidP="00BC0302">
      <w:pPr>
        <w:keepNext/>
        <w:autoSpaceDE w:val="0"/>
        <w:autoSpaceDN w:val="0"/>
        <w:adjustRightInd w:val="0"/>
        <w:spacing w:before="240" w:after="120"/>
        <w:jc w:val="both"/>
        <w:rPr>
          <w:rFonts w:asciiTheme="minorHAnsi" w:hAnsiTheme="minorHAnsi" w:cstheme="minorHAnsi"/>
          <w:sz w:val="24"/>
          <w:szCs w:val="24"/>
          <w:lang w:eastAsia="en-AU"/>
        </w:rPr>
      </w:pPr>
      <w:r w:rsidRPr="00192F5A">
        <w:rPr>
          <w:rFonts w:asciiTheme="minorHAnsi" w:hAnsiTheme="minorHAnsi" w:cstheme="minorHAnsi"/>
          <w:sz w:val="24"/>
          <w:szCs w:val="24"/>
          <w:lang w:eastAsia="en-AU"/>
        </w:rPr>
        <w:t>This clause amends the heading in section 69 so that it relates</w:t>
      </w:r>
      <w:r w:rsidR="00F9079E">
        <w:rPr>
          <w:rFonts w:asciiTheme="minorHAnsi" w:hAnsiTheme="minorHAnsi" w:cstheme="minorHAnsi"/>
          <w:sz w:val="24"/>
          <w:szCs w:val="24"/>
          <w:lang w:eastAsia="en-AU"/>
        </w:rPr>
        <w:t xml:space="preserve"> to</w:t>
      </w:r>
      <w:r w:rsidRPr="00192F5A">
        <w:rPr>
          <w:rFonts w:asciiTheme="minorHAnsi" w:hAnsiTheme="minorHAnsi" w:cstheme="minorHAnsi"/>
          <w:sz w:val="24"/>
          <w:szCs w:val="24"/>
          <w:lang w:eastAsia="en-AU"/>
        </w:rPr>
        <w:t xml:space="preserve"> </w:t>
      </w:r>
      <w:r w:rsidR="00F9079E">
        <w:rPr>
          <w:rFonts w:asciiTheme="minorHAnsi" w:hAnsiTheme="minorHAnsi" w:cstheme="minorHAnsi"/>
          <w:sz w:val="24"/>
          <w:szCs w:val="24"/>
          <w:lang w:eastAsia="en-AU"/>
        </w:rPr>
        <w:t>both</w:t>
      </w:r>
      <w:r w:rsidRPr="00192F5A">
        <w:rPr>
          <w:rFonts w:asciiTheme="minorHAnsi" w:hAnsiTheme="minorHAnsi" w:cstheme="minorHAnsi"/>
          <w:sz w:val="24"/>
          <w:szCs w:val="24"/>
          <w:lang w:eastAsia="en-AU"/>
        </w:rPr>
        <w:t xml:space="preserve"> recording evidence given by audiovisual link </w:t>
      </w:r>
      <w:r w:rsidR="00F9079E">
        <w:rPr>
          <w:rFonts w:asciiTheme="minorHAnsi" w:hAnsiTheme="minorHAnsi" w:cstheme="minorHAnsi"/>
          <w:sz w:val="24"/>
          <w:szCs w:val="24"/>
          <w:lang w:eastAsia="en-AU"/>
        </w:rPr>
        <w:t>as well as</w:t>
      </w:r>
      <w:r w:rsidRPr="00192F5A">
        <w:rPr>
          <w:rFonts w:asciiTheme="minorHAnsi" w:hAnsiTheme="minorHAnsi" w:cstheme="minorHAnsi"/>
          <w:sz w:val="24"/>
          <w:szCs w:val="24"/>
          <w:lang w:eastAsia="en-AU"/>
        </w:rPr>
        <w:t xml:space="preserve"> in </w:t>
      </w:r>
      <w:r w:rsidR="00F9079E">
        <w:rPr>
          <w:rFonts w:asciiTheme="minorHAnsi" w:hAnsiTheme="minorHAnsi" w:cstheme="minorHAnsi"/>
          <w:sz w:val="24"/>
          <w:szCs w:val="24"/>
          <w:lang w:eastAsia="en-AU"/>
        </w:rPr>
        <w:t xml:space="preserve">the </w:t>
      </w:r>
      <w:r w:rsidRPr="00192F5A">
        <w:rPr>
          <w:rFonts w:asciiTheme="minorHAnsi" w:hAnsiTheme="minorHAnsi" w:cstheme="minorHAnsi"/>
          <w:sz w:val="24"/>
          <w:szCs w:val="24"/>
          <w:lang w:eastAsia="en-AU"/>
        </w:rPr>
        <w:t>courtroom.</w:t>
      </w:r>
      <w:r w:rsidR="00F9079E">
        <w:rPr>
          <w:rFonts w:asciiTheme="minorHAnsi" w:hAnsiTheme="minorHAnsi" w:cstheme="minorHAnsi"/>
          <w:sz w:val="24"/>
          <w:szCs w:val="24"/>
          <w:lang w:eastAsia="en-AU"/>
        </w:rPr>
        <w:t xml:space="preserve"> This is to ensure the heading is consistent with the amendments made to section 69 (1) and (2) outlined in </w:t>
      </w:r>
      <w:r w:rsidR="00F9079E" w:rsidRPr="00192F5A">
        <w:rPr>
          <w:rFonts w:asciiTheme="minorHAnsi" w:hAnsiTheme="minorHAnsi" w:cstheme="minorHAnsi"/>
          <w:sz w:val="24"/>
          <w:szCs w:val="24"/>
          <w:lang w:eastAsia="en-AU"/>
        </w:rPr>
        <w:t xml:space="preserve">clause </w:t>
      </w:r>
      <w:r w:rsidR="00192F5A" w:rsidRPr="00192F5A">
        <w:rPr>
          <w:rFonts w:asciiTheme="minorHAnsi" w:hAnsiTheme="minorHAnsi" w:cstheme="minorHAnsi"/>
          <w:sz w:val="24"/>
          <w:szCs w:val="24"/>
          <w:lang w:eastAsia="en-AU"/>
        </w:rPr>
        <w:t>11</w:t>
      </w:r>
      <w:r w:rsidR="00F9079E" w:rsidRPr="00192F5A">
        <w:rPr>
          <w:rFonts w:asciiTheme="minorHAnsi" w:hAnsiTheme="minorHAnsi" w:cstheme="minorHAnsi"/>
          <w:sz w:val="24"/>
          <w:szCs w:val="24"/>
          <w:lang w:eastAsia="en-AU"/>
        </w:rPr>
        <w:t>.</w:t>
      </w:r>
    </w:p>
    <w:p w14:paraId="3ADDC559" w14:textId="0E1B910B" w:rsidR="00761C88" w:rsidRPr="0019595A" w:rsidRDefault="00761C88" w:rsidP="00761C88">
      <w:pPr>
        <w:pStyle w:val="Heading1"/>
        <w:rPr>
          <w:rFonts w:asciiTheme="minorHAnsi" w:hAnsiTheme="minorHAnsi" w:cstheme="minorHAnsi"/>
          <w:sz w:val="24"/>
          <w:szCs w:val="24"/>
          <w:lang w:eastAsia="en-AU"/>
        </w:rPr>
      </w:pPr>
      <w:r w:rsidRPr="00192F5A">
        <w:rPr>
          <w:rFonts w:asciiTheme="minorHAnsi" w:hAnsiTheme="minorHAnsi" w:cstheme="minorHAnsi"/>
          <w:sz w:val="24"/>
          <w:szCs w:val="24"/>
          <w:lang w:eastAsia="en-AU"/>
        </w:rPr>
        <w:t xml:space="preserve">Clause </w:t>
      </w:r>
      <w:r w:rsidR="00192F5A" w:rsidRPr="00192F5A">
        <w:rPr>
          <w:rFonts w:asciiTheme="minorHAnsi" w:hAnsiTheme="minorHAnsi" w:cstheme="minorHAnsi"/>
          <w:sz w:val="24"/>
          <w:szCs w:val="24"/>
          <w:lang w:eastAsia="en-AU"/>
        </w:rPr>
        <w:t>11</w:t>
      </w:r>
      <w:r w:rsidRPr="0019595A">
        <w:rPr>
          <w:rFonts w:asciiTheme="minorHAnsi" w:hAnsiTheme="minorHAnsi" w:cstheme="minorHAnsi"/>
          <w:sz w:val="24"/>
          <w:szCs w:val="24"/>
          <w:lang w:eastAsia="en-AU"/>
        </w:rPr>
        <w:t xml:space="preserve"> </w:t>
      </w:r>
      <w:r w:rsidRPr="0019595A">
        <w:rPr>
          <w:rFonts w:asciiTheme="minorHAnsi" w:hAnsiTheme="minorHAnsi" w:cstheme="minorHAnsi"/>
          <w:sz w:val="24"/>
          <w:szCs w:val="24"/>
          <w:lang w:eastAsia="en-AU"/>
        </w:rPr>
        <w:tab/>
        <w:t>Section 69 (1) and (2)</w:t>
      </w:r>
    </w:p>
    <w:p w14:paraId="68E8AAC4" w14:textId="7818158A" w:rsidR="00761C88" w:rsidRDefault="00761C88" w:rsidP="00BC0302">
      <w:pPr>
        <w:keepNext/>
        <w:autoSpaceDE w:val="0"/>
        <w:autoSpaceDN w:val="0"/>
        <w:adjustRightInd w:val="0"/>
        <w:spacing w:before="240" w:after="120"/>
        <w:jc w:val="both"/>
        <w:rPr>
          <w:rFonts w:asciiTheme="minorHAnsi" w:hAnsiTheme="minorHAnsi" w:cstheme="minorHAnsi"/>
          <w:sz w:val="24"/>
          <w:szCs w:val="24"/>
          <w:lang w:eastAsia="en-AU"/>
        </w:rPr>
      </w:pPr>
      <w:r w:rsidRPr="00192F5A">
        <w:rPr>
          <w:rFonts w:asciiTheme="minorHAnsi" w:hAnsiTheme="minorHAnsi" w:cstheme="minorHAnsi"/>
          <w:sz w:val="24"/>
          <w:szCs w:val="24"/>
          <w:lang w:eastAsia="en-AU"/>
        </w:rPr>
        <w:t>This clause</w:t>
      </w:r>
      <w:r w:rsidR="00F9079E" w:rsidRPr="00B25774">
        <w:rPr>
          <w:rFonts w:asciiTheme="minorHAnsi" w:hAnsiTheme="minorHAnsi" w:cstheme="minorHAnsi"/>
          <w:sz w:val="24"/>
          <w:szCs w:val="24"/>
          <w:lang w:eastAsia="en-AU"/>
        </w:rPr>
        <w:t xml:space="preserve"> provides</w:t>
      </w:r>
      <w:r w:rsidR="00F9079E">
        <w:rPr>
          <w:rFonts w:asciiTheme="minorHAnsi" w:hAnsiTheme="minorHAnsi" w:cstheme="minorHAnsi"/>
          <w:sz w:val="24"/>
          <w:szCs w:val="24"/>
          <w:lang w:eastAsia="en-AU"/>
        </w:rPr>
        <w:t xml:space="preserve"> that a witness who gives evidence in the courtroom may be recorded and given as evidence in a relevant proceeding.</w:t>
      </w:r>
      <w:r w:rsidR="00235144">
        <w:rPr>
          <w:rFonts w:asciiTheme="minorHAnsi" w:hAnsiTheme="minorHAnsi" w:cstheme="minorHAnsi"/>
          <w:sz w:val="24"/>
          <w:szCs w:val="24"/>
          <w:lang w:eastAsia="en-AU"/>
        </w:rPr>
        <w:t xml:space="preserve"> The amendment is intended</w:t>
      </w:r>
      <w:r w:rsidR="00235144" w:rsidRPr="00235144">
        <w:t xml:space="preserve"> </w:t>
      </w:r>
      <w:r w:rsidR="00235144">
        <w:t xml:space="preserve">to ensure that </w:t>
      </w:r>
      <w:r w:rsidR="00235144" w:rsidRPr="00235144">
        <w:rPr>
          <w:rFonts w:asciiTheme="minorHAnsi" w:hAnsiTheme="minorHAnsi" w:cstheme="minorHAnsi"/>
          <w:sz w:val="24"/>
          <w:szCs w:val="24"/>
          <w:lang w:eastAsia="en-AU"/>
        </w:rPr>
        <w:t>witnesses wo give evidence in the courtroom under division 4.3.5 of the Act are not treated differently to witnesses who give evidence by audiovisual link.</w:t>
      </w:r>
    </w:p>
    <w:p w14:paraId="75840139" w14:textId="7D22B116" w:rsidR="00F9079E" w:rsidRPr="009D44AC" w:rsidRDefault="00F9079E" w:rsidP="00BC0302">
      <w:pPr>
        <w:keepNext/>
        <w:autoSpaceDE w:val="0"/>
        <w:autoSpaceDN w:val="0"/>
        <w:adjustRightInd w:val="0"/>
        <w:spacing w:before="240" w:after="120"/>
        <w:jc w:val="both"/>
        <w:rPr>
          <w:rFonts w:asciiTheme="minorHAnsi" w:hAnsiTheme="minorHAnsi" w:cstheme="minorHAnsi"/>
          <w:sz w:val="24"/>
          <w:szCs w:val="24"/>
        </w:rPr>
      </w:pPr>
      <w:r>
        <w:rPr>
          <w:rFonts w:asciiTheme="minorHAnsi" w:hAnsiTheme="minorHAnsi" w:cstheme="minorHAnsi"/>
          <w:sz w:val="24"/>
          <w:szCs w:val="24"/>
          <w:lang w:eastAsia="en-AU"/>
        </w:rPr>
        <w:t>The clause provides that, unless the court orders otherwise, the evidence given in the courtroom may only be recorded if the witness consents.</w:t>
      </w:r>
      <w:r w:rsidR="00B25774">
        <w:rPr>
          <w:rFonts w:asciiTheme="minorHAnsi" w:hAnsiTheme="minorHAnsi" w:cstheme="minorHAnsi"/>
          <w:sz w:val="24"/>
          <w:szCs w:val="24"/>
          <w:lang w:eastAsia="en-AU"/>
        </w:rPr>
        <w:t xml:space="preserve"> It </w:t>
      </w:r>
      <w:r w:rsidR="002F7188">
        <w:rPr>
          <w:rFonts w:asciiTheme="minorHAnsi" w:hAnsiTheme="minorHAnsi" w:cstheme="minorHAnsi"/>
          <w:sz w:val="24"/>
          <w:szCs w:val="24"/>
          <w:lang w:eastAsia="en-AU"/>
        </w:rPr>
        <w:t xml:space="preserve">also </w:t>
      </w:r>
      <w:r w:rsidR="00B25774">
        <w:rPr>
          <w:rFonts w:asciiTheme="minorHAnsi" w:hAnsiTheme="minorHAnsi" w:cstheme="minorHAnsi"/>
          <w:sz w:val="24"/>
          <w:szCs w:val="24"/>
          <w:lang w:eastAsia="en-AU"/>
        </w:rPr>
        <w:t>provides that,</w:t>
      </w:r>
      <w:r>
        <w:rPr>
          <w:rFonts w:asciiTheme="minorHAnsi" w:hAnsiTheme="minorHAnsi" w:cstheme="minorHAnsi"/>
          <w:sz w:val="24"/>
          <w:szCs w:val="24"/>
          <w:lang w:eastAsia="en-AU"/>
        </w:rPr>
        <w:t xml:space="preserve"> </w:t>
      </w:r>
      <w:r w:rsidR="00B25774">
        <w:rPr>
          <w:rFonts w:asciiTheme="minorHAnsi" w:hAnsiTheme="minorHAnsi" w:cstheme="minorHAnsi"/>
          <w:sz w:val="24"/>
          <w:szCs w:val="24"/>
          <w:lang w:eastAsia="en-AU"/>
        </w:rPr>
        <w:t>i</w:t>
      </w:r>
      <w:r>
        <w:rPr>
          <w:rFonts w:asciiTheme="minorHAnsi" w:hAnsiTheme="minorHAnsi" w:cstheme="minorHAnsi"/>
          <w:sz w:val="24"/>
          <w:szCs w:val="24"/>
          <w:lang w:eastAsia="en-AU"/>
        </w:rPr>
        <w:t xml:space="preserve">n deciding whether to make an order to record the evidence given in the courtroom, the court must consider the wishes of the </w:t>
      </w:r>
      <w:r w:rsidRPr="009D44AC">
        <w:rPr>
          <w:rFonts w:asciiTheme="minorHAnsi" w:hAnsiTheme="minorHAnsi" w:cstheme="minorHAnsi"/>
          <w:sz w:val="24"/>
          <w:szCs w:val="24"/>
          <w:lang w:eastAsia="en-AU"/>
        </w:rPr>
        <w:t xml:space="preserve">witness. </w:t>
      </w:r>
      <w:r w:rsidR="00235144" w:rsidRPr="009D44AC">
        <w:rPr>
          <w:rFonts w:asciiTheme="minorHAnsi" w:hAnsiTheme="minorHAnsi" w:cstheme="minorHAnsi"/>
          <w:sz w:val="24"/>
          <w:szCs w:val="24"/>
          <w:lang w:eastAsia="en-AU"/>
        </w:rPr>
        <w:t xml:space="preserve">This is intended to help ensure vulnerable witnesses are not </w:t>
      </w:r>
      <w:r w:rsidR="009D44AC" w:rsidRPr="009D44AC">
        <w:rPr>
          <w:rFonts w:asciiTheme="minorHAnsi" w:hAnsiTheme="minorHAnsi" w:cstheme="minorHAnsi"/>
          <w:sz w:val="24"/>
          <w:szCs w:val="24"/>
          <w:lang w:eastAsia="en-AU"/>
        </w:rPr>
        <w:t xml:space="preserve">unnecessarily </w:t>
      </w:r>
      <w:r w:rsidR="00235144" w:rsidRPr="009D44AC">
        <w:rPr>
          <w:rFonts w:asciiTheme="minorHAnsi" w:hAnsiTheme="minorHAnsi" w:cstheme="minorHAnsi"/>
          <w:sz w:val="24"/>
          <w:szCs w:val="24"/>
          <w:lang w:eastAsia="en-AU"/>
        </w:rPr>
        <w:t>retraumatised giving evidence in a subsequent proceeding.</w:t>
      </w:r>
    </w:p>
    <w:p w14:paraId="40EC0D53" w14:textId="2A5405BD" w:rsidR="00761C88" w:rsidRPr="0019595A" w:rsidRDefault="00761C88" w:rsidP="00761C88">
      <w:pPr>
        <w:pStyle w:val="Heading1"/>
        <w:rPr>
          <w:rFonts w:asciiTheme="minorHAnsi" w:hAnsiTheme="minorHAnsi" w:cstheme="minorHAnsi"/>
          <w:sz w:val="24"/>
          <w:szCs w:val="24"/>
          <w:lang w:eastAsia="en-AU"/>
        </w:rPr>
      </w:pPr>
      <w:bookmarkStart w:id="1" w:name="_Toc107905346"/>
      <w:r w:rsidRPr="009D44AC">
        <w:rPr>
          <w:rFonts w:asciiTheme="minorHAnsi" w:hAnsiTheme="minorHAnsi" w:cstheme="minorHAnsi"/>
          <w:sz w:val="24"/>
          <w:szCs w:val="24"/>
          <w:lang w:eastAsia="en-AU"/>
        </w:rPr>
        <w:t xml:space="preserve">Clause </w:t>
      </w:r>
      <w:bookmarkEnd w:id="1"/>
      <w:r w:rsidR="009D44AC" w:rsidRPr="009D44AC">
        <w:rPr>
          <w:rFonts w:asciiTheme="minorHAnsi" w:hAnsiTheme="minorHAnsi" w:cstheme="minorHAnsi"/>
          <w:sz w:val="24"/>
          <w:szCs w:val="24"/>
          <w:lang w:eastAsia="en-AU"/>
        </w:rPr>
        <w:t>12</w:t>
      </w:r>
      <w:r w:rsidRPr="009D44AC">
        <w:rPr>
          <w:rFonts w:asciiTheme="minorHAnsi" w:hAnsiTheme="minorHAnsi" w:cstheme="minorHAnsi"/>
          <w:sz w:val="24"/>
          <w:szCs w:val="24"/>
          <w:lang w:eastAsia="en-AU"/>
        </w:rPr>
        <w:t xml:space="preserve"> </w:t>
      </w:r>
      <w:r w:rsidRPr="009D44AC">
        <w:rPr>
          <w:rFonts w:asciiTheme="minorHAnsi" w:hAnsiTheme="minorHAnsi" w:cstheme="minorHAnsi"/>
          <w:sz w:val="24"/>
          <w:szCs w:val="24"/>
          <w:lang w:eastAsia="en-AU"/>
        </w:rPr>
        <w:tab/>
        <w:t>Section 69 (</w:t>
      </w:r>
      <w:r w:rsidR="00AC7FAC">
        <w:rPr>
          <w:rFonts w:asciiTheme="minorHAnsi" w:hAnsiTheme="minorHAnsi" w:cstheme="minorHAnsi"/>
          <w:sz w:val="24"/>
          <w:szCs w:val="24"/>
          <w:lang w:eastAsia="en-AU"/>
        </w:rPr>
        <w:t>3</w:t>
      </w:r>
      <w:r w:rsidRPr="009D44AC">
        <w:rPr>
          <w:rFonts w:asciiTheme="minorHAnsi" w:hAnsiTheme="minorHAnsi" w:cstheme="minorHAnsi"/>
          <w:sz w:val="24"/>
          <w:szCs w:val="24"/>
          <w:lang w:eastAsia="en-AU"/>
        </w:rPr>
        <w:t>)</w:t>
      </w:r>
    </w:p>
    <w:p w14:paraId="26C5B4D6" w14:textId="76CD9666" w:rsidR="00761C88" w:rsidRPr="009D44AC" w:rsidRDefault="00761C88" w:rsidP="00BC0302">
      <w:pPr>
        <w:autoSpaceDE w:val="0"/>
        <w:autoSpaceDN w:val="0"/>
        <w:adjustRightInd w:val="0"/>
        <w:spacing w:before="240" w:after="120"/>
        <w:jc w:val="both"/>
        <w:rPr>
          <w:rFonts w:asciiTheme="minorHAnsi" w:hAnsiTheme="minorHAnsi" w:cstheme="minorHAnsi"/>
          <w:bCs/>
          <w:sz w:val="24"/>
          <w:szCs w:val="24"/>
        </w:rPr>
      </w:pPr>
      <w:r w:rsidRPr="009D44AC">
        <w:rPr>
          <w:rFonts w:asciiTheme="minorHAnsi" w:hAnsiTheme="minorHAnsi" w:cstheme="minorHAnsi"/>
          <w:bCs/>
          <w:sz w:val="24"/>
          <w:szCs w:val="24"/>
        </w:rPr>
        <w:t xml:space="preserve">This clause </w:t>
      </w:r>
      <w:r w:rsidR="00AC7FAC">
        <w:rPr>
          <w:rFonts w:asciiTheme="minorHAnsi" w:hAnsiTheme="minorHAnsi" w:cstheme="minorHAnsi"/>
          <w:bCs/>
          <w:sz w:val="24"/>
          <w:szCs w:val="24"/>
        </w:rPr>
        <w:t xml:space="preserve">amends section 69 (3) to provide that the recording of evidence given by a witness in a relevant proceeding under section 68 (whether by audiovisual link or in the courtroom) </w:t>
      </w:r>
      <w:r w:rsidR="00AC7FAC" w:rsidRPr="00AC7FAC">
        <w:rPr>
          <w:rFonts w:asciiTheme="minorHAnsi" w:hAnsiTheme="minorHAnsi" w:cstheme="minorHAnsi"/>
          <w:bCs/>
          <w:sz w:val="24"/>
          <w:szCs w:val="24"/>
        </w:rPr>
        <w:lastRenderedPageBreak/>
        <w:t>is admissible as the witness’s evidence in a related proceeding unless the court in the related proceeding otherwise orders</w:t>
      </w:r>
      <w:r w:rsidR="00AC7FAC">
        <w:rPr>
          <w:rFonts w:asciiTheme="minorHAnsi" w:hAnsiTheme="minorHAnsi" w:cstheme="minorHAnsi"/>
          <w:bCs/>
          <w:sz w:val="24"/>
          <w:szCs w:val="24"/>
        </w:rPr>
        <w:t>.</w:t>
      </w:r>
    </w:p>
    <w:p w14:paraId="3F939F5B" w14:textId="02D8E125" w:rsidR="00AC7FAC" w:rsidRPr="0019595A" w:rsidRDefault="00AC7FAC" w:rsidP="00AC7FAC">
      <w:pPr>
        <w:pStyle w:val="Heading1"/>
        <w:rPr>
          <w:rFonts w:asciiTheme="minorHAnsi" w:hAnsiTheme="minorHAnsi" w:cstheme="minorHAnsi"/>
          <w:sz w:val="24"/>
          <w:szCs w:val="24"/>
          <w:lang w:eastAsia="en-AU"/>
        </w:rPr>
      </w:pPr>
      <w:r w:rsidRPr="009D44AC">
        <w:rPr>
          <w:rFonts w:asciiTheme="minorHAnsi" w:hAnsiTheme="minorHAnsi" w:cstheme="minorHAnsi"/>
          <w:sz w:val="24"/>
          <w:szCs w:val="24"/>
          <w:lang w:eastAsia="en-AU"/>
        </w:rPr>
        <w:t>Clause 1</w:t>
      </w:r>
      <w:r>
        <w:rPr>
          <w:rFonts w:asciiTheme="minorHAnsi" w:hAnsiTheme="minorHAnsi" w:cstheme="minorHAnsi"/>
          <w:sz w:val="24"/>
          <w:szCs w:val="24"/>
          <w:lang w:eastAsia="en-AU"/>
        </w:rPr>
        <w:t>3</w:t>
      </w:r>
      <w:r w:rsidRPr="009D44AC">
        <w:rPr>
          <w:rFonts w:asciiTheme="minorHAnsi" w:hAnsiTheme="minorHAnsi" w:cstheme="minorHAnsi"/>
          <w:sz w:val="24"/>
          <w:szCs w:val="24"/>
          <w:lang w:eastAsia="en-AU"/>
        </w:rPr>
        <w:t xml:space="preserve"> </w:t>
      </w:r>
      <w:r w:rsidRPr="009D44AC">
        <w:rPr>
          <w:rFonts w:asciiTheme="minorHAnsi" w:hAnsiTheme="minorHAnsi" w:cstheme="minorHAnsi"/>
          <w:sz w:val="24"/>
          <w:szCs w:val="24"/>
          <w:lang w:eastAsia="en-AU"/>
        </w:rPr>
        <w:tab/>
        <w:t xml:space="preserve">Section 69 (7), definition of </w:t>
      </w:r>
      <w:r w:rsidRPr="009D44AC">
        <w:rPr>
          <w:rFonts w:asciiTheme="minorHAnsi" w:hAnsiTheme="minorHAnsi" w:cstheme="minorHAnsi"/>
          <w:i/>
          <w:iCs/>
          <w:sz w:val="24"/>
          <w:szCs w:val="24"/>
          <w:lang w:eastAsia="en-AU"/>
        </w:rPr>
        <w:t>related proceeding</w:t>
      </w:r>
    </w:p>
    <w:p w14:paraId="4110D3C5" w14:textId="77C66095" w:rsidR="00AC7FAC" w:rsidRPr="009D44AC" w:rsidRDefault="00AC7FAC" w:rsidP="00BC0302">
      <w:pPr>
        <w:autoSpaceDE w:val="0"/>
        <w:autoSpaceDN w:val="0"/>
        <w:adjustRightInd w:val="0"/>
        <w:spacing w:before="240" w:after="120"/>
        <w:jc w:val="both"/>
        <w:rPr>
          <w:rFonts w:asciiTheme="minorHAnsi" w:hAnsiTheme="minorHAnsi" w:cstheme="minorHAnsi"/>
          <w:bCs/>
          <w:sz w:val="24"/>
          <w:szCs w:val="24"/>
        </w:rPr>
      </w:pPr>
      <w:r w:rsidRPr="009D44AC">
        <w:rPr>
          <w:rFonts w:asciiTheme="minorHAnsi" w:hAnsiTheme="minorHAnsi" w:cstheme="minorHAnsi"/>
          <w:bCs/>
          <w:sz w:val="24"/>
          <w:szCs w:val="24"/>
        </w:rPr>
        <w:t>This clause omits the reference to audiovisual link</w:t>
      </w:r>
      <w:r w:rsidRPr="002F7188">
        <w:rPr>
          <w:rFonts w:asciiTheme="minorHAnsi" w:hAnsiTheme="minorHAnsi" w:cstheme="minorHAnsi"/>
          <w:bCs/>
          <w:sz w:val="24"/>
          <w:szCs w:val="24"/>
        </w:rPr>
        <w:t xml:space="preserve"> to reflect</w:t>
      </w:r>
      <w:r>
        <w:rPr>
          <w:rFonts w:asciiTheme="minorHAnsi" w:hAnsiTheme="minorHAnsi" w:cstheme="minorHAnsi"/>
          <w:bCs/>
          <w:sz w:val="24"/>
          <w:szCs w:val="24"/>
        </w:rPr>
        <w:t xml:space="preserve"> the amendments made to section 69 and clarify that the definition of ‘relat</w:t>
      </w:r>
      <w:r w:rsidR="009C6E1B">
        <w:rPr>
          <w:rFonts w:asciiTheme="minorHAnsi" w:hAnsiTheme="minorHAnsi" w:cstheme="minorHAnsi"/>
          <w:bCs/>
          <w:sz w:val="24"/>
          <w:szCs w:val="24"/>
        </w:rPr>
        <w:t>ed</w:t>
      </w:r>
      <w:r>
        <w:rPr>
          <w:rFonts w:asciiTheme="minorHAnsi" w:hAnsiTheme="minorHAnsi" w:cstheme="minorHAnsi"/>
          <w:bCs/>
          <w:sz w:val="24"/>
          <w:szCs w:val="24"/>
        </w:rPr>
        <w:t xml:space="preserve"> proceeding’ applies to evidence recorded both in the courtroom and by audiovisual link.</w:t>
      </w:r>
    </w:p>
    <w:p w14:paraId="23A426D8" w14:textId="6D68CFA1" w:rsidR="00163FB4" w:rsidRPr="0019595A" w:rsidRDefault="00163FB4" w:rsidP="00163FB4">
      <w:pPr>
        <w:jc w:val="both"/>
        <w:rPr>
          <w:rFonts w:asciiTheme="minorHAnsi" w:hAnsiTheme="minorHAnsi" w:cstheme="minorHAnsi"/>
          <w:b/>
          <w:bCs/>
          <w:sz w:val="24"/>
          <w:szCs w:val="24"/>
        </w:rPr>
      </w:pPr>
      <w:r w:rsidRPr="0019595A">
        <w:rPr>
          <w:rFonts w:asciiTheme="minorHAnsi" w:hAnsiTheme="minorHAnsi" w:cstheme="minorHAnsi"/>
          <w:b/>
          <w:bCs/>
          <w:sz w:val="24"/>
          <w:szCs w:val="24"/>
        </w:rPr>
        <w:t>Part 3</w:t>
      </w:r>
      <w:r w:rsidRPr="0019595A">
        <w:rPr>
          <w:rFonts w:asciiTheme="minorHAnsi" w:hAnsiTheme="minorHAnsi" w:cstheme="minorHAnsi"/>
          <w:b/>
          <w:bCs/>
          <w:sz w:val="24"/>
          <w:szCs w:val="24"/>
        </w:rPr>
        <w:tab/>
      </w:r>
      <w:r w:rsidRPr="0019595A">
        <w:rPr>
          <w:rFonts w:asciiTheme="minorHAnsi" w:hAnsiTheme="minorHAnsi" w:cstheme="minorHAnsi"/>
          <w:b/>
          <w:bCs/>
          <w:sz w:val="24"/>
          <w:szCs w:val="24"/>
        </w:rPr>
        <w:tab/>
        <w:t>Guardianship and Management of Property Act 1991</w:t>
      </w:r>
    </w:p>
    <w:p w14:paraId="1B330E2C" w14:textId="480FB8CC" w:rsidR="00163FB4" w:rsidRPr="0019595A" w:rsidRDefault="00163FB4" w:rsidP="00163FB4">
      <w:pPr>
        <w:jc w:val="both"/>
        <w:rPr>
          <w:rFonts w:asciiTheme="minorHAnsi" w:hAnsiTheme="minorHAnsi" w:cstheme="minorHAnsi"/>
          <w:b/>
          <w:bCs/>
          <w:sz w:val="24"/>
          <w:szCs w:val="24"/>
        </w:rPr>
      </w:pPr>
      <w:r w:rsidRPr="0019595A">
        <w:rPr>
          <w:rFonts w:asciiTheme="minorHAnsi" w:hAnsiTheme="minorHAnsi" w:cstheme="minorHAnsi"/>
          <w:b/>
          <w:bCs/>
          <w:sz w:val="24"/>
          <w:szCs w:val="24"/>
        </w:rPr>
        <w:t xml:space="preserve">Clause </w:t>
      </w:r>
      <w:r w:rsidR="00AC7FAC">
        <w:rPr>
          <w:rFonts w:asciiTheme="minorHAnsi" w:hAnsiTheme="minorHAnsi" w:cstheme="minorHAnsi"/>
          <w:b/>
          <w:bCs/>
          <w:sz w:val="24"/>
          <w:szCs w:val="24"/>
        </w:rPr>
        <w:t>14</w:t>
      </w:r>
      <w:r w:rsidRPr="0019595A">
        <w:rPr>
          <w:rFonts w:asciiTheme="minorHAnsi" w:hAnsiTheme="minorHAnsi" w:cstheme="minorHAnsi"/>
          <w:b/>
          <w:bCs/>
          <w:sz w:val="24"/>
          <w:szCs w:val="24"/>
        </w:rPr>
        <w:tab/>
        <w:t xml:space="preserve">Health attorney may give consent </w:t>
      </w:r>
    </w:p>
    <w:p w14:paraId="4AE63D1E" w14:textId="130D0CF4" w:rsidR="00163FB4" w:rsidRPr="0019595A" w:rsidRDefault="00163FB4" w:rsidP="00163FB4">
      <w:pPr>
        <w:ind w:left="720" w:firstLine="720"/>
        <w:jc w:val="both"/>
        <w:rPr>
          <w:rFonts w:asciiTheme="minorHAnsi" w:hAnsiTheme="minorHAnsi" w:cstheme="minorHAnsi"/>
          <w:b/>
          <w:bCs/>
          <w:sz w:val="24"/>
          <w:szCs w:val="24"/>
        </w:rPr>
      </w:pPr>
      <w:r w:rsidRPr="0019595A">
        <w:rPr>
          <w:rFonts w:asciiTheme="minorHAnsi" w:hAnsiTheme="minorHAnsi" w:cstheme="minorHAnsi"/>
          <w:b/>
          <w:bCs/>
          <w:sz w:val="24"/>
          <w:szCs w:val="24"/>
        </w:rPr>
        <w:t>Section 32D (4)</w:t>
      </w:r>
    </w:p>
    <w:p w14:paraId="0FFD4C94" w14:textId="5D127A0E" w:rsidR="002B0713" w:rsidRDefault="002B0713" w:rsidP="00163FB4">
      <w:pPr>
        <w:jc w:val="both"/>
        <w:rPr>
          <w:rFonts w:asciiTheme="minorHAnsi" w:hAnsiTheme="minorHAnsi" w:cstheme="minorHAnsi"/>
          <w:sz w:val="24"/>
          <w:szCs w:val="24"/>
        </w:rPr>
      </w:pPr>
      <w:r w:rsidRPr="0019595A">
        <w:rPr>
          <w:rFonts w:asciiTheme="minorHAnsi" w:hAnsiTheme="minorHAnsi" w:cstheme="minorHAnsi"/>
          <w:sz w:val="24"/>
          <w:szCs w:val="24"/>
        </w:rPr>
        <w:t xml:space="preserve">Section 32D of the </w:t>
      </w:r>
      <w:r w:rsidR="00945529" w:rsidRPr="0019595A">
        <w:rPr>
          <w:rFonts w:asciiTheme="minorHAnsi" w:hAnsiTheme="minorHAnsi" w:cstheme="minorHAnsi"/>
          <w:i/>
          <w:iCs/>
          <w:sz w:val="24"/>
          <w:szCs w:val="24"/>
        </w:rPr>
        <w:t>Guardianship and Management of Property Act 1991</w:t>
      </w:r>
      <w:r w:rsidR="00945529" w:rsidRPr="0019595A">
        <w:rPr>
          <w:rFonts w:asciiTheme="minorHAnsi" w:hAnsiTheme="minorHAnsi" w:cstheme="minorHAnsi"/>
          <w:sz w:val="24"/>
          <w:szCs w:val="24"/>
        </w:rPr>
        <w:t xml:space="preserve"> (</w:t>
      </w:r>
      <w:r w:rsidRPr="0019595A">
        <w:rPr>
          <w:rFonts w:asciiTheme="minorHAnsi" w:hAnsiTheme="minorHAnsi" w:cstheme="minorHAnsi"/>
          <w:sz w:val="24"/>
          <w:szCs w:val="24"/>
        </w:rPr>
        <w:t>Guardianship and Management of Property Act</w:t>
      </w:r>
      <w:r w:rsidR="00945529" w:rsidRPr="0019595A">
        <w:rPr>
          <w:rFonts w:asciiTheme="minorHAnsi" w:hAnsiTheme="minorHAnsi" w:cstheme="minorHAnsi"/>
          <w:sz w:val="24"/>
          <w:szCs w:val="24"/>
        </w:rPr>
        <w:t>)</w:t>
      </w:r>
      <w:r w:rsidRPr="0019595A">
        <w:rPr>
          <w:rFonts w:asciiTheme="minorHAnsi" w:hAnsiTheme="minorHAnsi" w:cstheme="minorHAnsi"/>
          <w:sz w:val="24"/>
          <w:szCs w:val="24"/>
        </w:rPr>
        <w:t xml:space="preserve"> provides the legislative framework to allow a health attorney to consent to a protected person participating</w:t>
      </w:r>
      <w:r w:rsidRPr="002B0713">
        <w:rPr>
          <w:rFonts w:asciiTheme="minorHAnsi" w:hAnsiTheme="minorHAnsi" w:cstheme="minorHAnsi"/>
          <w:sz w:val="24"/>
          <w:szCs w:val="24"/>
        </w:rPr>
        <w:t xml:space="preserve"> in low-risk research if the research is approved.</w:t>
      </w:r>
    </w:p>
    <w:p w14:paraId="04398AF1" w14:textId="529A5ECA" w:rsidR="002B0713" w:rsidRDefault="002B0713" w:rsidP="00163FB4">
      <w:pPr>
        <w:jc w:val="both"/>
        <w:rPr>
          <w:rFonts w:asciiTheme="minorHAnsi" w:hAnsiTheme="minorHAnsi" w:cstheme="minorHAnsi"/>
          <w:sz w:val="24"/>
          <w:szCs w:val="24"/>
        </w:rPr>
      </w:pPr>
      <w:r>
        <w:rPr>
          <w:rFonts w:asciiTheme="minorHAnsi" w:hAnsiTheme="minorHAnsi" w:cstheme="minorHAnsi"/>
          <w:sz w:val="24"/>
          <w:szCs w:val="24"/>
        </w:rPr>
        <w:t>Section 32D (4) of the Act provides that the health professional need not obtain any other consent for the low-risk research if the health attorney has received relevant information outlined in section 32G of the Act.</w:t>
      </w:r>
    </w:p>
    <w:p w14:paraId="76B6A1D6" w14:textId="2BCA408B" w:rsidR="00163FB4" w:rsidRDefault="002B0713" w:rsidP="00163FB4">
      <w:pPr>
        <w:jc w:val="both"/>
        <w:rPr>
          <w:rFonts w:asciiTheme="minorHAnsi" w:hAnsiTheme="minorHAnsi" w:cstheme="minorHAnsi"/>
          <w:sz w:val="24"/>
          <w:szCs w:val="24"/>
        </w:rPr>
      </w:pPr>
      <w:r>
        <w:rPr>
          <w:rFonts w:asciiTheme="minorHAnsi" w:hAnsiTheme="minorHAnsi" w:cstheme="minorHAnsi"/>
          <w:sz w:val="24"/>
          <w:szCs w:val="24"/>
        </w:rPr>
        <w:t xml:space="preserve">In amending section 32D (4), this clause makes it a </w:t>
      </w:r>
      <w:bookmarkStart w:id="2" w:name="_Hlk117761649"/>
      <w:r>
        <w:rPr>
          <w:rFonts w:asciiTheme="minorHAnsi" w:hAnsiTheme="minorHAnsi" w:cstheme="minorHAnsi"/>
          <w:sz w:val="24"/>
          <w:szCs w:val="24"/>
        </w:rPr>
        <w:t xml:space="preserve">requirement for the health attorney to also have access to an independent doctor </w:t>
      </w:r>
      <w:bookmarkEnd w:id="2"/>
      <w:r>
        <w:rPr>
          <w:rFonts w:asciiTheme="minorHAnsi" w:hAnsiTheme="minorHAnsi" w:cstheme="minorHAnsi"/>
          <w:sz w:val="24"/>
          <w:szCs w:val="24"/>
        </w:rPr>
        <w:t>in addition to the relevant information in section 32G</w:t>
      </w:r>
      <w:r w:rsidR="008B1D01">
        <w:rPr>
          <w:rFonts w:asciiTheme="minorHAnsi" w:hAnsiTheme="minorHAnsi" w:cstheme="minorHAnsi"/>
          <w:sz w:val="24"/>
          <w:szCs w:val="24"/>
        </w:rPr>
        <w:t xml:space="preserve"> where the research involves a clinical trial</w:t>
      </w:r>
      <w:r>
        <w:rPr>
          <w:rFonts w:asciiTheme="minorHAnsi" w:hAnsiTheme="minorHAnsi" w:cstheme="minorHAnsi"/>
          <w:sz w:val="24"/>
          <w:szCs w:val="24"/>
        </w:rPr>
        <w:t>.</w:t>
      </w:r>
    </w:p>
    <w:p w14:paraId="21A789FD" w14:textId="780FD141" w:rsidR="002B0713" w:rsidRPr="005139B1" w:rsidRDefault="002B0713" w:rsidP="00163FB4">
      <w:pPr>
        <w:jc w:val="both"/>
        <w:rPr>
          <w:rFonts w:asciiTheme="minorHAnsi" w:hAnsiTheme="minorHAnsi" w:cstheme="minorHAnsi"/>
          <w:sz w:val="24"/>
          <w:szCs w:val="24"/>
        </w:rPr>
      </w:pPr>
      <w:r>
        <w:rPr>
          <w:rFonts w:asciiTheme="minorHAnsi" w:hAnsiTheme="minorHAnsi" w:cstheme="minorHAnsi"/>
          <w:sz w:val="24"/>
          <w:szCs w:val="24"/>
        </w:rPr>
        <w:t xml:space="preserve">The intent of this amendment is to require an </w:t>
      </w:r>
      <w:r w:rsidRPr="002B0713">
        <w:rPr>
          <w:rFonts w:asciiTheme="minorHAnsi" w:hAnsiTheme="minorHAnsi" w:cstheme="minorHAnsi"/>
          <w:sz w:val="24"/>
          <w:szCs w:val="24"/>
        </w:rPr>
        <w:t xml:space="preserve">independent doctor be made available to the decision maker to </w:t>
      </w:r>
      <w:r w:rsidRPr="005139B1">
        <w:rPr>
          <w:rFonts w:asciiTheme="minorHAnsi" w:hAnsiTheme="minorHAnsi" w:cstheme="minorHAnsi"/>
          <w:sz w:val="24"/>
          <w:szCs w:val="24"/>
        </w:rPr>
        <w:t xml:space="preserve">answer any questions and provide unbiased information about any risks of participation in </w:t>
      </w:r>
      <w:r w:rsidR="008B1D01">
        <w:rPr>
          <w:rFonts w:asciiTheme="minorHAnsi" w:hAnsiTheme="minorHAnsi" w:cstheme="minorHAnsi"/>
          <w:sz w:val="24"/>
          <w:szCs w:val="24"/>
        </w:rPr>
        <w:t xml:space="preserve">a </w:t>
      </w:r>
      <w:r w:rsidR="00C0289B">
        <w:rPr>
          <w:rFonts w:asciiTheme="minorHAnsi" w:hAnsiTheme="minorHAnsi" w:cstheme="minorHAnsi"/>
          <w:sz w:val="24"/>
          <w:szCs w:val="24"/>
        </w:rPr>
        <w:t>low-risk</w:t>
      </w:r>
      <w:r w:rsidR="008B1D01">
        <w:rPr>
          <w:rFonts w:asciiTheme="minorHAnsi" w:hAnsiTheme="minorHAnsi" w:cstheme="minorHAnsi"/>
          <w:sz w:val="24"/>
          <w:szCs w:val="24"/>
        </w:rPr>
        <w:t xml:space="preserve"> </w:t>
      </w:r>
      <w:r w:rsidRPr="005139B1">
        <w:rPr>
          <w:rFonts w:asciiTheme="minorHAnsi" w:hAnsiTheme="minorHAnsi" w:cstheme="minorHAnsi"/>
          <w:sz w:val="24"/>
          <w:szCs w:val="24"/>
        </w:rPr>
        <w:t>clinical trial.</w:t>
      </w:r>
    </w:p>
    <w:p w14:paraId="65A32E60" w14:textId="1E3139C3" w:rsidR="00163FB4" w:rsidRPr="005139B1" w:rsidRDefault="00163FB4" w:rsidP="00163FB4">
      <w:pPr>
        <w:jc w:val="both"/>
        <w:rPr>
          <w:rFonts w:asciiTheme="minorHAnsi" w:hAnsiTheme="minorHAnsi" w:cstheme="minorHAnsi"/>
          <w:b/>
          <w:bCs/>
          <w:sz w:val="24"/>
          <w:szCs w:val="24"/>
        </w:rPr>
      </w:pPr>
      <w:r w:rsidRPr="005139B1">
        <w:rPr>
          <w:rFonts w:asciiTheme="minorHAnsi" w:hAnsiTheme="minorHAnsi" w:cstheme="minorHAnsi"/>
          <w:b/>
          <w:bCs/>
          <w:sz w:val="24"/>
          <w:szCs w:val="24"/>
        </w:rPr>
        <w:t xml:space="preserve">Clause </w:t>
      </w:r>
      <w:r w:rsidR="00AC7FAC" w:rsidRPr="005139B1">
        <w:rPr>
          <w:rFonts w:asciiTheme="minorHAnsi" w:hAnsiTheme="minorHAnsi" w:cstheme="minorHAnsi"/>
          <w:b/>
          <w:bCs/>
          <w:sz w:val="24"/>
          <w:szCs w:val="24"/>
        </w:rPr>
        <w:t>1</w:t>
      </w:r>
      <w:r w:rsidR="00AC7FAC">
        <w:rPr>
          <w:rFonts w:asciiTheme="minorHAnsi" w:hAnsiTheme="minorHAnsi" w:cstheme="minorHAnsi"/>
          <w:b/>
          <w:bCs/>
          <w:sz w:val="24"/>
          <w:szCs w:val="24"/>
        </w:rPr>
        <w:t>5</w:t>
      </w:r>
      <w:r w:rsidRPr="005139B1">
        <w:rPr>
          <w:rFonts w:asciiTheme="minorHAnsi" w:hAnsiTheme="minorHAnsi" w:cstheme="minorHAnsi"/>
          <w:b/>
          <w:bCs/>
          <w:sz w:val="24"/>
          <w:szCs w:val="24"/>
        </w:rPr>
        <w:tab/>
        <w:t xml:space="preserve">Health professional must give information to health attorney </w:t>
      </w:r>
    </w:p>
    <w:p w14:paraId="2C128666" w14:textId="7DB4D98D" w:rsidR="00163FB4" w:rsidRPr="005139B1" w:rsidRDefault="00163FB4" w:rsidP="00163FB4">
      <w:pPr>
        <w:ind w:left="720" w:firstLine="720"/>
        <w:jc w:val="both"/>
        <w:rPr>
          <w:rFonts w:asciiTheme="minorHAnsi" w:hAnsiTheme="minorHAnsi" w:cstheme="minorHAnsi"/>
          <w:b/>
          <w:bCs/>
          <w:sz w:val="24"/>
          <w:szCs w:val="24"/>
        </w:rPr>
      </w:pPr>
      <w:r w:rsidRPr="005139B1">
        <w:rPr>
          <w:rFonts w:asciiTheme="minorHAnsi" w:hAnsiTheme="minorHAnsi" w:cstheme="minorHAnsi"/>
          <w:b/>
          <w:bCs/>
          <w:sz w:val="24"/>
          <w:szCs w:val="24"/>
        </w:rPr>
        <w:t>New section 32G (2) and (3)</w:t>
      </w:r>
    </w:p>
    <w:p w14:paraId="597DB4BA" w14:textId="77777777" w:rsidR="004E6BBF" w:rsidRPr="005139B1" w:rsidRDefault="00807918" w:rsidP="00163FB4">
      <w:pPr>
        <w:jc w:val="both"/>
        <w:rPr>
          <w:rFonts w:asciiTheme="minorHAnsi" w:hAnsiTheme="minorHAnsi" w:cstheme="minorHAnsi"/>
          <w:sz w:val="24"/>
          <w:szCs w:val="24"/>
        </w:rPr>
      </w:pPr>
      <w:r w:rsidRPr="005139B1">
        <w:rPr>
          <w:rFonts w:asciiTheme="minorHAnsi" w:hAnsiTheme="minorHAnsi" w:cstheme="minorHAnsi"/>
          <w:sz w:val="24"/>
          <w:szCs w:val="24"/>
        </w:rPr>
        <w:t>Section 32G of the Act outli</w:t>
      </w:r>
      <w:r w:rsidRPr="008615B4">
        <w:rPr>
          <w:rFonts w:asciiTheme="minorHAnsi" w:hAnsiTheme="minorHAnsi" w:cstheme="minorHAnsi"/>
          <w:sz w:val="24"/>
          <w:szCs w:val="24"/>
        </w:rPr>
        <w:t>nes</w:t>
      </w:r>
      <w:r w:rsidR="004E6BBF" w:rsidRPr="005139B1">
        <w:rPr>
          <w:rFonts w:asciiTheme="minorHAnsi" w:hAnsiTheme="minorHAnsi" w:cstheme="minorHAnsi"/>
          <w:sz w:val="24"/>
          <w:szCs w:val="24"/>
        </w:rPr>
        <w:t xml:space="preserve"> the information which a health professional is required to give the health attorney if the health professional asks a health attorney to consent to a protected person participating in low-risk research.</w:t>
      </w:r>
    </w:p>
    <w:p w14:paraId="1E0B0078" w14:textId="606CE293" w:rsidR="00163FB4" w:rsidRDefault="004E6BBF" w:rsidP="004E6BBF">
      <w:pPr>
        <w:jc w:val="both"/>
        <w:rPr>
          <w:rFonts w:asciiTheme="minorHAnsi" w:hAnsiTheme="minorHAnsi" w:cstheme="minorHAnsi"/>
          <w:sz w:val="24"/>
          <w:szCs w:val="24"/>
        </w:rPr>
      </w:pPr>
      <w:r w:rsidRPr="005139B1">
        <w:rPr>
          <w:rFonts w:asciiTheme="minorHAnsi" w:hAnsiTheme="minorHAnsi" w:cstheme="minorHAnsi"/>
          <w:sz w:val="24"/>
          <w:szCs w:val="24"/>
        </w:rPr>
        <w:t>This clause amends section 32G to require the health professional to give the health attorney access to an independent doctor</w:t>
      </w:r>
      <w:r>
        <w:rPr>
          <w:rFonts w:asciiTheme="minorHAnsi" w:hAnsiTheme="minorHAnsi" w:cstheme="minorHAnsi"/>
          <w:sz w:val="24"/>
          <w:szCs w:val="24"/>
        </w:rPr>
        <w:t xml:space="preserve"> </w:t>
      </w:r>
      <w:r w:rsidRPr="004E6BBF">
        <w:rPr>
          <w:rFonts w:asciiTheme="minorHAnsi" w:hAnsiTheme="minorHAnsi" w:cstheme="minorHAnsi"/>
          <w:sz w:val="24"/>
          <w:szCs w:val="24"/>
        </w:rPr>
        <w:t>to provide further information and</w:t>
      </w:r>
      <w:r>
        <w:rPr>
          <w:rFonts w:asciiTheme="minorHAnsi" w:hAnsiTheme="minorHAnsi" w:cstheme="minorHAnsi"/>
          <w:sz w:val="24"/>
          <w:szCs w:val="24"/>
        </w:rPr>
        <w:t xml:space="preserve"> </w:t>
      </w:r>
      <w:r w:rsidRPr="004E6BBF">
        <w:rPr>
          <w:rFonts w:asciiTheme="minorHAnsi" w:hAnsiTheme="minorHAnsi" w:cstheme="minorHAnsi"/>
          <w:sz w:val="24"/>
          <w:szCs w:val="24"/>
        </w:rPr>
        <w:t>answer any questions the health attorney has about the clinical trial</w:t>
      </w:r>
      <w:r>
        <w:rPr>
          <w:rFonts w:asciiTheme="minorHAnsi" w:hAnsiTheme="minorHAnsi" w:cstheme="minorHAnsi"/>
          <w:sz w:val="24"/>
          <w:szCs w:val="24"/>
        </w:rPr>
        <w:t>.</w:t>
      </w:r>
    </w:p>
    <w:p w14:paraId="4C3D0A9A" w14:textId="13FD9F4B" w:rsidR="004E6BBF" w:rsidRPr="00163FB4" w:rsidRDefault="004E6BBF" w:rsidP="004E6BBF">
      <w:pPr>
        <w:jc w:val="both"/>
        <w:rPr>
          <w:rFonts w:asciiTheme="minorHAnsi" w:hAnsiTheme="minorHAnsi" w:cstheme="minorHAnsi"/>
          <w:sz w:val="24"/>
          <w:szCs w:val="24"/>
        </w:rPr>
      </w:pPr>
      <w:r>
        <w:rPr>
          <w:rFonts w:asciiTheme="minorHAnsi" w:hAnsiTheme="minorHAnsi" w:cstheme="minorHAnsi"/>
          <w:sz w:val="24"/>
          <w:szCs w:val="24"/>
        </w:rPr>
        <w:t>It also includes a definition of an independent doctor in relation to the low-risk research to provide that an independent doctor means</w:t>
      </w:r>
      <w:r w:rsidRPr="004E6BBF">
        <w:rPr>
          <w:rFonts w:asciiTheme="minorHAnsi" w:hAnsiTheme="minorHAnsi" w:cstheme="minorHAnsi"/>
          <w:sz w:val="24"/>
          <w:szCs w:val="24"/>
        </w:rPr>
        <w:t xml:space="preserve"> a doctor who is not involved in, or connected to, the research, other than in having a professional interest in the area of the research</w:t>
      </w:r>
      <w:r>
        <w:rPr>
          <w:rFonts w:asciiTheme="minorHAnsi" w:hAnsiTheme="minorHAnsi" w:cstheme="minorHAnsi"/>
          <w:sz w:val="24"/>
          <w:szCs w:val="24"/>
        </w:rPr>
        <w:t>.</w:t>
      </w:r>
    </w:p>
    <w:p w14:paraId="70C060D9" w14:textId="01D3B339" w:rsidR="00D61884" w:rsidRPr="00F106BB" w:rsidRDefault="00D61884" w:rsidP="00D61884">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w:t>
      </w:r>
      <w:r w:rsidR="00163FB4">
        <w:rPr>
          <w:rFonts w:asciiTheme="minorHAnsi" w:hAnsiTheme="minorHAnsi" w:cstheme="minorHAnsi"/>
          <w:b/>
          <w:bCs/>
          <w:sz w:val="24"/>
          <w:szCs w:val="24"/>
        </w:rPr>
        <w:t>4</w:t>
      </w:r>
      <w:r w:rsidR="00163FB4"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r>
      <w:r w:rsidR="00163FB4">
        <w:rPr>
          <w:rFonts w:asciiTheme="minorHAnsi" w:hAnsiTheme="minorHAnsi" w:cstheme="minorHAnsi"/>
          <w:b/>
          <w:bCs/>
          <w:sz w:val="24"/>
          <w:szCs w:val="24"/>
        </w:rPr>
        <w:tab/>
      </w:r>
      <w:r>
        <w:rPr>
          <w:rFonts w:asciiTheme="minorHAnsi" w:hAnsiTheme="minorHAnsi" w:cstheme="minorHAnsi"/>
          <w:b/>
          <w:bCs/>
          <w:sz w:val="24"/>
          <w:szCs w:val="24"/>
        </w:rPr>
        <w:t>Justices of the Peace Act 1989</w:t>
      </w:r>
      <w:r w:rsidRPr="00F106BB">
        <w:rPr>
          <w:rFonts w:asciiTheme="minorHAnsi" w:hAnsiTheme="minorHAnsi" w:cstheme="minorHAnsi"/>
          <w:b/>
          <w:bCs/>
          <w:sz w:val="24"/>
          <w:szCs w:val="24"/>
        </w:rPr>
        <w:t xml:space="preserve"> </w:t>
      </w:r>
    </w:p>
    <w:p w14:paraId="7A88D5FC" w14:textId="6181A489" w:rsidR="00163FB4" w:rsidRPr="00163FB4" w:rsidRDefault="00163FB4" w:rsidP="008615B4">
      <w:pPr>
        <w:pStyle w:val="Heading3"/>
        <w:keepNext w:val="0"/>
        <w:keepLines w:val="0"/>
        <w:ind w:left="1440" w:hanging="1440"/>
        <w:jc w:val="both"/>
        <w:rPr>
          <w:rFonts w:asciiTheme="minorHAnsi" w:hAnsiTheme="minorHAnsi" w:cstheme="minorHAnsi"/>
        </w:rPr>
      </w:pPr>
      <w:r>
        <w:rPr>
          <w:rFonts w:asciiTheme="minorHAnsi" w:hAnsiTheme="minorHAnsi" w:cstheme="minorHAnsi"/>
        </w:rPr>
        <w:lastRenderedPageBreak/>
        <w:t xml:space="preserve">Clause </w:t>
      </w:r>
      <w:r w:rsidR="00AC7FAC">
        <w:rPr>
          <w:rFonts w:asciiTheme="minorHAnsi" w:hAnsiTheme="minorHAnsi" w:cstheme="minorHAnsi"/>
        </w:rPr>
        <w:t>16</w:t>
      </w:r>
      <w:r>
        <w:rPr>
          <w:rFonts w:asciiTheme="minorHAnsi" w:hAnsiTheme="minorHAnsi" w:cstheme="minorHAnsi"/>
        </w:rPr>
        <w:tab/>
      </w:r>
      <w:r w:rsidRPr="00163FB4">
        <w:rPr>
          <w:rFonts w:asciiTheme="minorHAnsi" w:hAnsiTheme="minorHAnsi" w:cstheme="minorHAnsi"/>
        </w:rPr>
        <w:t>When does a person stop being a justice of the peace?</w:t>
      </w:r>
    </w:p>
    <w:p w14:paraId="290F580A" w14:textId="6E8614DD" w:rsidR="00163FB4" w:rsidRDefault="00163FB4" w:rsidP="008615B4">
      <w:pPr>
        <w:pStyle w:val="Heading3"/>
        <w:keepNext w:val="0"/>
        <w:keepLines w:val="0"/>
        <w:ind w:left="1440"/>
        <w:jc w:val="both"/>
        <w:rPr>
          <w:rFonts w:asciiTheme="minorHAnsi" w:hAnsiTheme="minorHAnsi" w:cstheme="minorHAnsi"/>
        </w:rPr>
      </w:pPr>
      <w:r w:rsidRPr="00163FB4">
        <w:rPr>
          <w:rFonts w:asciiTheme="minorHAnsi" w:hAnsiTheme="minorHAnsi" w:cstheme="minorHAnsi"/>
        </w:rPr>
        <w:t>Section 3B (2)</w:t>
      </w:r>
    </w:p>
    <w:p w14:paraId="6190C3BC" w14:textId="3830A7CA" w:rsidR="00163FB4" w:rsidRPr="00163FB4" w:rsidRDefault="00163FB4" w:rsidP="008615B4">
      <w:pPr>
        <w:pStyle w:val="Heading3"/>
        <w:keepNext w:val="0"/>
        <w:keepLines w:val="0"/>
        <w:ind w:hanging="22"/>
        <w:jc w:val="both"/>
        <w:rPr>
          <w:rFonts w:asciiTheme="minorHAnsi" w:eastAsia="Times New Roman" w:hAnsiTheme="minorHAnsi" w:cstheme="minorHAnsi"/>
          <w:b w:val="0"/>
        </w:rPr>
      </w:pPr>
      <w:r w:rsidRPr="00163FB4">
        <w:rPr>
          <w:rFonts w:asciiTheme="minorHAnsi" w:eastAsia="Times New Roman" w:hAnsiTheme="minorHAnsi" w:cstheme="minorHAnsi"/>
          <w:b w:val="0"/>
        </w:rPr>
        <w:t>This clause corrects a minor drafting error in the legislation, to replace ‘member’s functions</w:t>
      </w:r>
      <w:r w:rsidR="00CE2A24" w:rsidRPr="00163FB4">
        <w:rPr>
          <w:rFonts w:asciiTheme="minorHAnsi" w:eastAsia="Times New Roman" w:hAnsiTheme="minorHAnsi" w:cstheme="minorHAnsi"/>
          <w:b w:val="0"/>
        </w:rPr>
        <w:t xml:space="preserve">’ </w:t>
      </w:r>
      <w:r w:rsidR="00CE2A24">
        <w:rPr>
          <w:rFonts w:asciiTheme="minorHAnsi" w:eastAsia="Times New Roman" w:hAnsiTheme="minorHAnsi" w:cstheme="minorHAnsi"/>
          <w:b w:val="0"/>
        </w:rPr>
        <w:t>in</w:t>
      </w:r>
      <w:r>
        <w:rPr>
          <w:rFonts w:asciiTheme="minorHAnsi" w:eastAsia="Times New Roman" w:hAnsiTheme="minorHAnsi" w:cstheme="minorHAnsi"/>
          <w:b w:val="0"/>
        </w:rPr>
        <w:t xml:space="preserve"> section 3B (2) </w:t>
      </w:r>
      <w:r w:rsidRPr="00163FB4">
        <w:rPr>
          <w:rFonts w:asciiTheme="minorHAnsi" w:eastAsia="Times New Roman" w:hAnsiTheme="minorHAnsi" w:cstheme="minorHAnsi"/>
          <w:b w:val="0"/>
        </w:rPr>
        <w:t xml:space="preserve">with </w:t>
      </w:r>
      <w:r>
        <w:rPr>
          <w:rFonts w:asciiTheme="minorHAnsi" w:eastAsia="Times New Roman" w:hAnsiTheme="minorHAnsi" w:cstheme="minorHAnsi"/>
          <w:b w:val="0"/>
        </w:rPr>
        <w:t>‘</w:t>
      </w:r>
      <w:r w:rsidRPr="00163FB4">
        <w:rPr>
          <w:rFonts w:asciiTheme="minorHAnsi" w:eastAsia="Times New Roman" w:hAnsiTheme="minorHAnsi" w:cstheme="minorHAnsi"/>
          <w:b w:val="0"/>
        </w:rPr>
        <w:t>person’s functions as a justice of the peace</w:t>
      </w:r>
      <w:r>
        <w:rPr>
          <w:rFonts w:asciiTheme="minorHAnsi" w:eastAsia="Times New Roman" w:hAnsiTheme="minorHAnsi" w:cstheme="minorHAnsi"/>
          <w:b w:val="0"/>
        </w:rPr>
        <w:t>’.</w:t>
      </w:r>
    </w:p>
    <w:p w14:paraId="03339266" w14:textId="45920C89" w:rsidR="00D61884" w:rsidRDefault="00D61884" w:rsidP="00D61884">
      <w:pPr>
        <w:pStyle w:val="Heading3"/>
        <w:ind w:left="1440" w:hanging="1440"/>
        <w:jc w:val="both"/>
        <w:rPr>
          <w:rFonts w:asciiTheme="minorHAnsi" w:hAnsiTheme="minorHAnsi" w:cstheme="minorHAnsi"/>
        </w:rPr>
      </w:pPr>
      <w:r>
        <w:rPr>
          <w:rFonts w:asciiTheme="minorHAnsi" w:hAnsiTheme="minorHAnsi" w:cstheme="minorHAnsi"/>
        </w:rPr>
        <w:t xml:space="preserve">Clause </w:t>
      </w:r>
      <w:r w:rsidR="00AC7FAC">
        <w:rPr>
          <w:rFonts w:asciiTheme="minorHAnsi" w:hAnsiTheme="minorHAnsi" w:cstheme="minorHAnsi"/>
        </w:rPr>
        <w:t>17</w:t>
      </w:r>
      <w:r>
        <w:rPr>
          <w:rFonts w:asciiTheme="minorHAnsi" w:hAnsiTheme="minorHAnsi" w:cstheme="minorHAnsi"/>
        </w:rPr>
        <w:tab/>
        <w:t xml:space="preserve">New section </w:t>
      </w:r>
      <w:r w:rsidR="00563609">
        <w:rPr>
          <w:rFonts w:asciiTheme="minorHAnsi" w:hAnsiTheme="minorHAnsi" w:cstheme="minorHAnsi"/>
        </w:rPr>
        <w:t>8</w:t>
      </w:r>
    </w:p>
    <w:p w14:paraId="2012600C" w14:textId="52435B66" w:rsidR="00D61884" w:rsidRDefault="00D61884" w:rsidP="00D61884">
      <w:pPr>
        <w:jc w:val="both"/>
        <w:rPr>
          <w:rFonts w:asciiTheme="minorHAnsi" w:hAnsiTheme="minorHAnsi" w:cstheme="minorHAnsi"/>
          <w:sz w:val="24"/>
          <w:szCs w:val="24"/>
        </w:rPr>
      </w:pPr>
      <w:r>
        <w:rPr>
          <w:rFonts w:asciiTheme="minorHAnsi" w:hAnsiTheme="minorHAnsi" w:cstheme="minorHAnsi"/>
          <w:sz w:val="24"/>
          <w:szCs w:val="24"/>
        </w:rPr>
        <w:t xml:space="preserve">This clause inserts new section </w:t>
      </w:r>
      <w:r w:rsidR="00FE22BD">
        <w:rPr>
          <w:rFonts w:asciiTheme="minorHAnsi" w:hAnsiTheme="minorHAnsi" w:cstheme="minorHAnsi"/>
          <w:sz w:val="24"/>
          <w:szCs w:val="24"/>
        </w:rPr>
        <w:t xml:space="preserve">8 </w:t>
      </w:r>
      <w:r>
        <w:rPr>
          <w:rFonts w:asciiTheme="minorHAnsi" w:hAnsiTheme="minorHAnsi" w:cstheme="minorHAnsi"/>
          <w:sz w:val="24"/>
          <w:szCs w:val="24"/>
        </w:rPr>
        <w:t xml:space="preserve">into the </w:t>
      </w:r>
      <w:r w:rsidR="00FE22BD">
        <w:rPr>
          <w:rFonts w:asciiTheme="minorHAnsi" w:hAnsiTheme="minorHAnsi" w:cstheme="minorHAnsi"/>
          <w:sz w:val="24"/>
          <w:szCs w:val="24"/>
        </w:rPr>
        <w:t xml:space="preserve">JP </w:t>
      </w:r>
      <w:r>
        <w:rPr>
          <w:rFonts w:asciiTheme="minorHAnsi" w:hAnsiTheme="minorHAnsi" w:cstheme="minorHAnsi"/>
          <w:sz w:val="24"/>
          <w:szCs w:val="24"/>
        </w:rPr>
        <w:t xml:space="preserve">Act to provide that a person may apply to the Commissioner for Fair Trading (Commissioner) for permission to use the ‘JP (Retired)’ title if the person’s appointment as a justice of the peace has ended, and the person was appointed for ten years. </w:t>
      </w:r>
    </w:p>
    <w:p w14:paraId="7724DECA" w14:textId="7D16296C" w:rsidR="00D61884" w:rsidRDefault="00FE22BD" w:rsidP="00D61884">
      <w:pPr>
        <w:jc w:val="both"/>
        <w:rPr>
          <w:rFonts w:asciiTheme="minorHAnsi" w:hAnsiTheme="minorHAnsi" w:cstheme="minorHAnsi"/>
          <w:sz w:val="24"/>
          <w:szCs w:val="24"/>
        </w:rPr>
      </w:pPr>
      <w:r>
        <w:rPr>
          <w:rFonts w:asciiTheme="minorHAnsi" w:hAnsiTheme="minorHAnsi" w:cstheme="minorHAnsi"/>
          <w:sz w:val="24"/>
          <w:szCs w:val="24"/>
        </w:rPr>
        <w:t>New section 8</w:t>
      </w:r>
      <w:r w:rsidR="00D61884">
        <w:rPr>
          <w:rFonts w:asciiTheme="minorHAnsi" w:hAnsiTheme="minorHAnsi" w:cstheme="minorHAnsi"/>
          <w:sz w:val="24"/>
          <w:szCs w:val="24"/>
        </w:rPr>
        <w:t xml:space="preserve"> also provides that the Commissioner must be satisfied that the person is of good character and standing in the ACT community, and that the Commissioner may cancel the permission to use the title if satisfied that the person is not of good character. </w:t>
      </w:r>
    </w:p>
    <w:p w14:paraId="127A2350" w14:textId="56401E7A" w:rsidR="00D61884" w:rsidRDefault="00FE22BD" w:rsidP="00D61884">
      <w:pPr>
        <w:jc w:val="both"/>
        <w:rPr>
          <w:rFonts w:asciiTheme="minorHAnsi" w:hAnsiTheme="minorHAnsi" w:cstheme="minorHAnsi"/>
          <w:sz w:val="24"/>
          <w:szCs w:val="24"/>
        </w:rPr>
      </w:pPr>
      <w:r>
        <w:rPr>
          <w:rFonts w:asciiTheme="minorHAnsi" w:hAnsiTheme="minorHAnsi" w:cstheme="minorHAnsi"/>
          <w:sz w:val="24"/>
          <w:szCs w:val="24"/>
        </w:rPr>
        <w:t xml:space="preserve">New section 8 </w:t>
      </w:r>
      <w:r w:rsidR="00D61884">
        <w:rPr>
          <w:rFonts w:asciiTheme="minorHAnsi" w:hAnsiTheme="minorHAnsi" w:cstheme="minorHAnsi"/>
          <w:sz w:val="24"/>
          <w:szCs w:val="24"/>
        </w:rPr>
        <w:t>allows the Commission</w:t>
      </w:r>
      <w:r w:rsidR="00CE2A24">
        <w:rPr>
          <w:rFonts w:asciiTheme="minorHAnsi" w:hAnsiTheme="minorHAnsi" w:cstheme="minorHAnsi"/>
          <w:sz w:val="24"/>
          <w:szCs w:val="24"/>
        </w:rPr>
        <w:t>er</w:t>
      </w:r>
      <w:r w:rsidR="00D61884">
        <w:rPr>
          <w:rFonts w:asciiTheme="minorHAnsi" w:hAnsiTheme="minorHAnsi" w:cstheme="minorHAnsi"/>
          <w:sz w:val="24"/>
          <w:szCs w:val="24"/>
        </w:rPr>
        <w:t xml:space="preserve"> to make guidelines in relation to the use of the JP (Retired) title. This guideline is a notifiable instrument. </w:t>
      </w:r>
    </w:p>
    <w:p w14:paraId="4A5C3996" w14:textId="74DE0D1A" w:rsidR="001C196A" w:rsidRDefault="00FE22BD" w:rsidP="00D61884">
      <w:pPr>
        <w:jc w:val="both"/>
        <w:rPr>
          <w:rFonts w:asciiTheme="minorHAnsi" w:hAnsiTheme="minorHAnsi" w:cstheme="minorHAnsi"/>
          <w:sz w:val="24"/>
          <w:szCs w:val="24"/>
        </w:rPr>
      </w:pPr>
      <w:r>
        <w:rPr>
          <w:rFonts w:asciiTheme="minorHAnsi" w:hAnsiTheme="minorHAnsi" w:cstheme="minorHAnsi"/>
          <w:sz w:val="24"/>
          <w:szCs w:val="24"/>
        </w:rPr>
        <w:t xml:space="preserve">New section 8 </w:t>
      </w:r>
      <w:r w:rsidR="001C196A">
        <w:rPr>
          <w:rFonts w:asciiTheme="minorHAnsi" w:hAnsiTheme="minorHAnsi" w:cstheme="minorHAnsi"/>
          <w:sz w:val="24"/>
          <w:szCs w:val="24"/>
        </w:rPr>
        <w:t>includes a note which provides that the Commission</w:t>
      </w:r>
      <w:r w:rsidR="00CE2A24">
        <w:rPr>
          <w:rFonts w:asciiTheme="minorHAnsi" w:hAnsiTheme="minorHAnsi" w:cstheme="minorHAnsi"/>
          <w:sz w:val="24"/>
          <w:szCs w:val="24"/>
        </w:rPr>
        <w:t>er</w:t>
      </w:r>
      <w:r w:rsidR="001C196A">
        <w:rPr>
          <w:rFonts w:asciiTheme="minorHAnsi" w:hAnsiTheme="minorHAnsi" w:cstheme="minorHAnsi"/>
          <w:sz w:val="24"/>
          <w:szCs w:val="24"/>
        </w:rPr>
        <w:t xml:space="preserve"> may delegate its functions under this section to a public servant.</w:t>
      </w:r>
    </w:p>
    <w:p w14:paraId="2CC51D89" w14:textId="69346AAB" w:rsidR="00D61884" w:rsidRPr="00F106BB" w:rsidRDefault="00D61884" w:rsidP="00D61884">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w:t>
      </w:r>
      <w:r w:rsidR="000D54F0">
        <w:rPr>
          <w:rFonts w:asciiTheme="minorHAnsi" w:hAnsiTheme="minorHAnsi" w:cstheme="minorHAnsi"/>
          <w:b/>
          <w:bCs/>
          <w:sz w:val="24"/>
          <w:szCs w:val="24"/>
        </w:rPr>
        <w:t>5</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r>
      <w:r>
        <w:rPr>
          <w:rFonts w:asciiTheme="minorHAnsi" w:hAnsiTheme="minorHAnsi" w:cstheme="minorHAnsi"/>
          <w:b/>
          <w:bCs/>
          <w:sz w:val="24"/>
          <w:szCs w:val="24"/>
        </w:rPr>
        <w:t>Land Titles Act 1925</w:t>
      </w:r>
      <w:r w:rsidRPr="00F106BB">
        <w:rPr>
          <w:rFonts w:asciiTheme="minorHAnsi" w:hAnsiTheme="minorHAnsi" w:cstheme="minorHAnsi"/>
          <w:b/>
          <w:bCs/>
          <w:sz w:val="24"/>
          <w:szCs w:val="24"/>
        </w:rPr>
        <w:t xml:space="preserve"> </w:t>
      </w:r>
    </w:p>
    <w:p w14:paraId="210ACCA4" w14:textId="535122E6" w:rsidR="00D61884" w:rsidRDefault="00D61884" w:rsidP="00D61884">
      <w:pPr>
        <w:pStyle w:val="Heading3"/>
        <w:ind w:left="1440" w:hanging="1440"/>
        <w:jc w:val="both"/>
        <w:rPr>
          <w:rFonts w:asciiTheme="minorHAnsi" w:hAnsiTheme="minorHAnsi" w:cstheme="minorHAnsi"/>
        </w:rPr>
      </w:pPr>
      <w:r>
        <w:rPr>
          <w:rFonts w:asciiTheme="minorHAnsi" w:hAnsiTheme="minorHAnsi" w:cstheme="minorHAnsi"/>
        </w:rPr>
        <w:t xml:space="preserve">Clause </w:t>
      </w:r>
      <w:r w:rsidR="00AC7FAC">
        <w:rPr>
          <w:rFonts w:asciiTheme="minorHAnsi" w:hAnsiTheme="minorHAnsi" w:cstheme="minorHAnsi"/>
        </w:rPr>
        <w:t>18</w:t>
      </w:r>
      <w:r>
        <w:rPr>
          <w:rFonts w:asciiTheme="minorHAnsi" w:hAnsiTheme="minorHAnsi" w:cstheme="minorHAnsi"/>
        </w:rPr>
        <w:tab/>
      </w:r>
      <w:r w:rsidRPr="00D61884">
        <w:rPr>
          <w:rFonts w:asciiTheme="minorHAnsi" w:hAnsiTheme="minorHAnsi" w:cstheme="minorHAnsi"/>
        </w:rPr>
        <w:t>Registrar-general must give information about certain transactions and instruments to revenue commissioner</w:t>
      </w:r>
    </w:p>
    <w:p w14:paraId="27F6EA59" w14:textId="3D31D41E" w:rsidR="00D61884" w:rsidRPr="00D61884" w:rsidRDefault="00D61884" w:rsidP="00D61884">
      <w:pPr>
        <w:rPr>
          <w:rFonts w:asciiTheme="minorHAnsi" w:eastAsiaTheme="majorEastAsia" w:hAnsiTheme="minorHAnsi" w:cstheme="minorHAnsi"/>
          <w:b/>
          <w:sz w:val="24"/>
          <w:szCs w:val="24"/>
        </w:rPr>
      </w:pPr>
      <w:r w:rsidRPr="00D61884">
        <w:rPr>
          <w:rFonts w:asciiTheme="minorHAnsi" w:eastAsiaTheme="majorEastAsia" w:hAnsiTheme="minorHAnsi" w:cstheme="minorHAnsi"/>
          <w:b/>
          <w:sz w:val="24"/>
          <w:szCs w:val="24"/>
        </w:rPr>
        <w:tab/>
      </w:r>
      <w:r w:rsidRPr="00D61884">
        <w:rPr>
          <w:rFonts w:asciiTheme="minorHAnsi" w:eastAsiaTheme="majorEastAsia" w:hAnsiTheme="minorHAnsi" w:cstheme="minorHAnsi"/>
          <w:b/>
          <w:sz w:val="24"/>
          <w:szCs w:val="24"/>
        </w:rPr>
        <w:tab/>
        <w:t>Section 178B (2) (k)</w:t>
      </w:r>
    </w:p>
    <w:p w14:paraId="1916ACE7" w14:textId="090F3C9B" w:rsidR="00D61884" w:rsidRDefault="00D61884" w:rsidP="00AF0D78">
      <w:pPr>
        <w:jc w:val="both"/>
        <w:rPr>
          <w:rFonts w:asciiTheme="minorHAnsi" w:hAnsiTheme="minorHAnsi" w:cstheme="minorHAnsi"/>
          <w:sz w:val="24"/>
          <w:szCs w:val="24"/>
        </w:rPr>
      </w:pPr>
      <w:r>
        <w:rPr>
          <w:rFonts w:asciiTheme="minorHAnsi" w:hAnsiTheme="minorHAnsi" w:cstheme="minorHAnsi"/>
          <w:sz w:val="24"/>
          <w:szCs w:val="24"/>
        </w:rPr>
        <w:t xml:space="preserve">This </w:t>
      </w:r>
      <w:r w:rsidRPr="00AF0D78">
        <w:rPr>
          <w:rFonts w:asciiTheme="minorHAnsi" w:hAnsiTheme="minorHAnsi" w:cstheme="minorHAnsi"/>
          <w:sz w:val="24"/>
          <w:szCs w:val="24"/>
        </w:rPr>
        <w:t>cl</w:t>
      </w:r>
      <w:r w:rsidRPr="00C65CA7">
        <w:rPr>
          <w:rFonts w:asciiTheme="minorHAnsi" w:hAnsiTheme="minorHAnsi" w:cstheme="minorHAnsi"/>
          <w:sz w:val="24"/>
          <w:szCs w:val="24"/>
        </w:rPr>
        <w:t>ause</w:t>
      </w:r>
      <w:r w:rsidR="00AF0D78" w:rsidRPr="00AF0D78">
        <w:rPr>
          <w:rFonts w:asciiTheme="minorHAnsi" w:hAnsiTheme="minorHAnsi" w:cstheme="minorHAnsi"/>
          <w:sz w:val="24"/>
          <w:szCs w:val="24"/>
        </w:rPr>
        <w:t xml:space="preserve"> amends</w:t>
      </w:r>
      <w:r w:rsidR="00AF0D78">
        <w:rPr>
          <w:rFonts w:asciiTheme="minorHAnsi" w:hAnsiTheme="minorHAnsi" w:cstheme="minorHAnsi"/>
          <w:sz w:val="24"/>
          <w:szCs w:val="24"/>
        </w:rPr>
        <w:t xml:space="preserve"> section 178B (2) (k) to provide that, the </w:t>
      </w:r>
      <w:r w:rsidR="000D54F0">
        <w:rPr>
          <w:rFonts w:asciiTheme="minorHAnsi" w:hAnsiTheme="minorHAnsi" w:cstheme="minorHAnsi"/>
          <w:sz w:val="24"/>
          <w:szCs w:val="24"/>
        </w:rPr>
        <w:t>r</w:t>
      </w:r>
      <w:r w:rsidR="00AF0D78">
        <w:rPr>
          <w:rFonts w:asciiTheme="minorHAnsi" w:hAnsiTheme="minorHAnsi" w:cstheme="minorHAnsi"/>
          <w:sz w:val="24"/>
          <w:szCs w:val="24"/>
        </w:rPr>
        <w:t>egistrar-</w:t>
      </w:r>
      <w:r w:rsidR="000D54F0">
        <w:rPr>
          <w:rFonts w:asciiTheme="minorHAnsi" w:hAnsiTheme="minorHAnsi" w:cstheme="minorHAnsi"/>
          <w:sz w:val="24"/>
          <w:szCs w:val="24"/>
        </w:rPr>
        <w:t>g</w:t>
      </w:r>
      <w:r w:rsidR="00AF0D78">
        <w:rPr>
          <w:rFonts w:asciiTheme="minorHAnsi" w:hAnsiTheme="minorHAnsi" w:cstheme="minorHAnsi"/>
          <w:sz w:val="24"/>
          <w:szCs w:val="24"/>
        </w:rPr>
        <w:t xml:space="preserve">eneral is authorised to collect </w:t>
      </w:r>
      <w:r w:rsidR="00AF0D78" w:rsidRPr="00AF0D78">
        <w:rPr>
          <w:rFonts w:asciiTheme="minorHAnsi" w:hAnsiTheme="minorHAnsi" w:cstheme="minorHAnsi"/>
          <w:sz w:val="24"/>
          <w:szCs w:val="24"/>
        </w:rPr>
        <w:t>the kind of documents used to verify the purchaser’s identity in accordance with the verification of identity rules as in force at the time of verification</w:t>
      </w:r>
      <w:r w:rsidR="00AF0D78">
        <w:rPr>
          <w:rFonts w:asciiTheme="minorHAnsi" w:hAnsiTheme="minorHAnsi" w:cstheme="minorHAnsi"/>
          <w:sz w:val="24"/>
          <w:szCs w:val="24"/>
        </w:rPr>
        <w:t>.</w:t>
      </w:r>
    </w:p>
    <w:p w14:paraId="07870091" w14:textId="7F8247BF" w:rsidR="00AF0D78" w:rsidRPr="00D61884" w:rsidRDefault="00C458DD" w:rsidP="00AF0D78">
      <w:pPr>
        <w:jc w:val="both"/>
        <w:rPr>
          <w:rFonts w:asciiTheme="minorHAnsi" w:hAnsiTheme="minorHAnsi" w:cstheme="minorHAnsi"/>
          <w:sz w:val="24"/>
          <w:szCs w:val="24"/>
        </w:rPr>
      </w:pPr>
      <w:r>
        <w:rPr>
          <w:rFonts w:asciiTheme="minorHAnsi" w:hAnsiTheme="minorHAnsi" w:cstheme="minorHAnsi"/>
          <w:sz w:val="24"/>
          <w:szCs w:val="24"/>
        </w:rPr>
        <w:t>This clause rectifies an</w:t>
      </w:r>
      <w:r w:rsidR="00AF0D78" w:rsidRPr="00AF0D78">
        <w:rPr>
          <w:rFonts w:asciiTheme="minorHAnsi" w:hAnsiTheme="minorHAnsi" w:cstheme="minorHAnsi"/>
          <w:sz w:val="24"/>
          <w:szCs w:val="24"/>
        </w:rPr>
        <w:t xml:space="preserve"> inconsistency between the</w:t>
      </w:r>
      <w:r w:rsidR="000D54F0">
        <w:rPr>
          <w:rFonts w:asciiTheme="minorHAnsi" w:hAnsiTheme="minorHAnsi" w:cstheme="minorHAnsi"/>
          <w:sz w:val="24"/>
          <w:szCs w:val="24"/>
        </w:rPr>
        <w:t xml:space="preserve"> </w:t>
      </w:r>
      <w:r w:rsidR="000D54F0" w:rsidRPr="000D54F0">
        <w:rPr>
          <w:rFonts w:asciiTheme="minorHAnsi" w:hAnsiTheme="minorHAnsi" w:cstheme="minorHAnsi"/>
          <w:i/>
          <w:iCs/>
          <w:sz w:val="24"/>
          <w:szCs w:val="24"/>
        </w:rPr>
        <w:t>Land Titles</w:t>
      </w:r>
      <w:r w:rsidR="00AF0D78" w:rsidRPr="000D54F0">
        <w:rPr>
          <w:rFonts w:asciiTheme="minorHAnsi" w:hAnsiTheme="minorHAnsi" w:cstheme="minorHAnsi"/>
          <w:i/>
          <w:iCs/>
          <w:sz w:val="24"/>
          <w:szCs w:val="24"/>
        </w:rPr>
        <w:t xml:space="preserve"> Regulation</w:t>
      </w:r>
      <w:r w:rsidR="000D54F0" w:rsidRPr="000D54F0">
        <w:rPr>
          <w:rFonts w:asciiTheme="minorHAnsi" w:hAnsiTheme="minorHAnsi" w:cstheme="minorHAnsi"/>
          <w:i/>
          <w:iCs/>
          <w:sz w:val="24"/>
          <w:szCs w:val="24"/>
        </w:rPr>
        <w:t xml:space="preserve"> 2015</w:t>
      </w:r>
      <w:r w:rsidR="000D54F0">
        <w:rPr>
          <w:rFonts w:asciiTheme="minorHAnsi" w:hAnsiTheme="minorHAnsi" w:cstheme="minorHAnsi"/>
          <w:sz w:val="24"/>
          <w:szCs w:val="24"/>
        </w:rPr>
        <w:t xml:space="preserve"> (Regulation)</w:t>
      </w:r>
      <w:r w:rsidR="00AF0D78" w:rsidRPr="00AF0D78">
        <w:rPr>
          <w:rFonts w:asciiTheme="minorHAnsi" w:hAnsiTheme="minorHAnsi" w:cstheme="minorHAnsi"/>
          <w:sz w:val="24"/>
          <w:szCs w:val="24"/>
        </w:rPr>
        <w:t xml:space="preserve"> and the </w:t>
      </w:r>
      <w:r w:rsidR="000D54F0" w:rsidRPr="001A3655">
        <w:rPr>
          <w:rFonts w:asciiTheme="minorHAnsi" w:hAnsiTheme="minorHAnsi" w:cstheme="minorHAnsi"/>
          <w:bCs/>
          <w:i/>
          <w:iCs/>
          <w:sz w:val="24"/>
          <w:szCs w:val="24"/>
        </w:rPr>
        <w:t>Land Titles (Verification of Identity) Rules 2020</w:t>
      </w:r>
      <w:r w:rsidR="000D54F0" w:rsidRPr="00891F0D">
        <w:rPr>
          <w:rFonts w:asciiTheme="minorHAnsi" w:hAnsiTheme="minorHAnsi" w:cstheme="minorHAnsi"/>
          <w:bCs/>
          <w:sz w:val="24"/>
          <w:szCs w:val="24"/>
        </w:rPr>
        <w:t xml:space="preserve"> (the Rules) </w:t>
      </w:r>
      <w:r w:rsidR="00AF0D78" w:rsidRPr="00AF0D78">
        <w:rPr>
          <w:rFonts w:asciiTheme="minorHAnsi" w:hAnsiTheme="minorHAnsi" w:cstheme="minorHAnsi"/>
          <w:sz w:val="24"/>
          <w:szCs w:val="24"/>
        </w:rPr>
        <w:t xml:space="preserve">relating to </w:t>
      </w:r>
      <w:r w:rsidR="00AF0D78">
        <w:rPr>
          <w:rFonts w:asciiTheme="minorHAnsi" w:hAnsiTheme="minorHAnsi" w:cstheme="minorHAnsi"/>
          <w:sz w:val="24"/>
          <w:szCs w:val="24"/>
        </w:rPr>
        <w:t>documents used to</w:t>
      </w:r>
      <w:r w:rsidR="00AF0D78" w:rsidRPr="00AF0D78">
        <w:rPr>
          <w:rFonts w:asciiTheme="minorHAnsi" w:hAnsiTheme="minorHAnsi" w:cstheme="minorHAnsi"/>
          <w:sz w:val="24"/>
          <w:szCs w:val="24"/>
        </w:rPr>
        <w:t xml:space="preserve"> verify identity</w:t>
      </w:r>
      <w:r w:rsidR="006148A2">
        <w:rPr>
          <w:rFonts w:asciiTheme="minorHAnsi" w:hAnsiTheme="minorHAnsi" w:cstheme="minorHAnsi"/>
          <w:sz w:val="24"/>
          <w:szCs w:val="24"/>
        </w:rPr>
        <w:t xml:space="preserve"> in </w:t>
      </w:r>
      <w:r w:rsidR="00C252C4">
        <w:rPr>
          <w:rFonts w:asciiTheme="minorHAnsi" w:hAnsiTheme="minorHAnsi" w:cstheme="minorHAnsi"/>
          <w:sz w:val="24"/>
          <w:szCs w:val="24"/>
        </w:rPr>
        <w:t>certain land transactions.</w:t>
      </w:r>
      <w:r w:rsidR="006148A2">
        <w:rPr>
          <w:rFonts w:asciiTheme="minorHAnsi" w:hAnsiTheme="minorHAnsi" w:cstheme="minorHAnsi"/>
          <w:sz w:val="24"/>
          <w:szCs w:val="24"/>
        </w:rPr>
        <w:t xml:space="preserve"> </w:t>
      </w:r>
      <w:r w:rsidR="00FE22BD">
        <w:rPr>
          <w:rFonts w:asciiTheme="minorHAnsi" w:hAnsiTheme="minorHAnsi" w:cstheme="minorHAnsi"/>
          <w:sz w:val="24"/>
          <w:szCs w:val="24"/>
        </w:rPr>
        <w:t xml:space="preserve">The purpose of this amendment is to ensure that if an identify document is accepted to verify a person’s identity at one stage of the land titles transaction process, it can be accepted at other stages of the process as well. </w:t>
      </w:r>
    </w:p>
    <w:p w14:paraId="4553EE89" w14:textId="52E9D095" w:rsidR="00D61884" w:rsidRPr="00DB25CC" w:rsidRDefault="00DB25CC" w:rsidP="005820A0">
      <w:pPr>
        <w:keepNext/>
        <w:jc w:val="both"/>
        <w:rPr>
          <w:rFonts w:asciiTheme="minorHAnsi" w:hAnsiTheme="minorHAnsi" w:cstheme="minorHAnsi"/>
          <w:b/>
          <w:bCs/>
          <w:sz w:val="24"/>
          <w:szCs w:val="24"/>
        </w:rPr>
      </w:pPr>
      <w:r w:rsidRPr="00DB25CC">
        <w:rPr>
          <w:rFonts w:asciiTheme="minorHAnsi" w:hAnsiTheme="minorHAnsi" w:cstheme="minorHAnsi"/>
          <w:b/>
          <w:bCs/>
          <w:sz w:val="24"/>
          <w:szCs w:val="24"/>
        </w:rPr>
        <w:t xml:space="preserve">Part </w:t>
      </w:r>
      <w:r w:rsidR="00563609">
        <w:rPr>
          <w:rFonts w:asciiTheme="minorHAnsi" w:hAnsiTheme="minorHAnsi" w:cstheme="minorHAnsi"/>
          <w:b/>
          <w:bCs/>
          <w:sz w:val="24"/>
          <w:szCs w:val="24"/>
        </w:rPr>
        <w:t>6</w:t>
      </w:r>
      <w:r w:rsidRPr="00DB25CC">
        <w:rPr>
          <w:rFonts w:asciiTheme="minorHAnsi" w:hAnsiTheme="minorHAnsi" w:cstheme="minorHAnsi"/>
          <w:b/>
          <w:bCs/>
          <w:sz w:val="24"/>
          <w:szCs w:val="24"/>
        </w:rPr>
        <w:tab/>
      </w:r>
      <w:r w:rsidRPr="00DB25CC">
        <w:rPr>
          <w:rFonts w:asciiTheme="minorHAnsi" w:hAnsiTheme="minorHAnsi" w:cstheme="minorHAnsi"/>
          <w:b/>
          <w:bCs/>
          <w:sz w:val="24"/>
          <w:szCs w:val="24"/>
        </w:rPr>
        <w:tab/>
        <w:t>Land Titles Regulation 2015</w:t>
      </w:r>
    </w:p>
    <w:p w14:paraId="729C67FD" w14:textId="6AB4C5B1" w:rsidR="00DB25CC" w:rsidRPr="00DB25CC" w:rsidRDefault="00DB25CC" w:rsidP="005820A0">
      <w:pPr>
        <w:keepNext/>
        <w:jc w:val="both"/>
        <w:rPr>
          <w:rFonts w:asciiTheme="minorHAnsi" w:hAnsiTheme="minorHAnsi" w:cstheme="minorHAnsi"/>
          <w:b/>
          <w:bCs/>
          <w:sz w:val="24"/>
          <w:szCs w:val="24"/>
        </w:rPr>
      </w:pPr>
      <w:r w:rsidRPr="00DB25CC">
        <w:rPr>
          <w:rFonts w:asciiTheme="minorHAnsi" w:hAnsiTheme="minorHAnsi" w:cstheme="minorHAnsi"/>
          <w:b/>
          <w:bCs/>
          <w:sz w:val="24"/>
          <w:szCs w:val="24"/>
        </w:rPr>
        <w:t>Clause 1</w:t>
      </w:r>
      <w:r w:rsidR="00AC7FAC">
        <w:rPr>
          <w:rFonts w:asciiTheme="minorHAnsi" w:hAnsiTheme="minorHAnsi" w:cstheme="minorHAnsi"/>
          <w:b/>
          <w:bCs/>
          <w:sz w:val="24"/>
          <w:szCs w:val="24"/>
        </w:rPr>
        <w:t>9</w:t>
      </w:r>
      <w:r w:rsidRPr="00DB25CC">
        <w:rPr>
          <w:rFonts w:asciiTheme="minorHAnsi" w:hAnsiTheme="minorHAnsi" w:cstheme="minorHAnsi"/>
          <w:b/>
          <w:bCs/>
          <w:sz w:val="24"/>
          <w:szCs w:val="24"/>
        </w:rPr>
        <w:tab/>
        <w:t>Section</w:t>
      </w:r>
      <w:r w:rsidR="00563609">
        <w:rPr>
          <w:rFonts w:asciiTheme="minorHAnsi" w:hAnsiTheme="minorHAnsi" w:cstheme="minorHAnsi"/>
          <w:b/>
          <w:bCs/>
          <w:sz w:val="24"/>
          <w:szCs w:val="24"/>
        </w:rPr>
        <w:t>s</w:t>
      </w:r>
      <w:r w:rsidRPr="00DB25CC">
        <w:rPr>
          <w:rFonts w:asciiTheme="minorHAnsi" w:hAnsiTheme="minorHAnsi" w:cstheme="minorHAnsi"/>
          <w:b/>
          <w:bCs/>
          <w:sz w:val="24"/>
          <w:szCs w:val="24"/>
        </w:rPr>
        <w:t xml:space="preserve"> </w:t>
      </w:r>
      <w:r w:rsidR="00563609">
        <w:rPr>
          <w:rFonts w:asciiTheme="minorHAnsi" w:hAnsiTheme="minorHAnsi" w:cstheme="minorHAnsi"/>
          <w:b/>
          <w:bCs/>
          <w:sz w:val="24"/>
          <w:szCs w:val="24"/>
        </w:rPr>
        <w:t>1A and 3 etc</w:t>
      </w:r>
    </w:p>
    <w:p w14:paraId="2EA2C462" w14:textId="581F3358" w:rsidR="00DB25CC" w:rsidRDefault="00DB25CC" w:rsidP="005820A0">
      <w:pPr>
        <w:keepNext/>
        <w:jc w:val="both"/>
        <w:rPr>
          <w:rFonts w:asciiTheme="minorHAnsi" w:hAnsiTheme="minorHAnsi" w:cstheme="minorHAnsi"/>
          <w:sz w:val="24"/>
          <w:szCs w:val="24"/>
        </w:rPr>
      </w:pPr>
      <w:r>
        <w:rPr>
          <w:rFonts w:asciiTheme="minorHAnsi" w:hAnsiTheme="minorHAnsi" w:cstheme="minorHAnsi"/>
          <w:sz w:val="24"/>
          <w:szCs w:val="24"/>
        </w:rPr>
        <w:t xml:space="preserve">This clause omits section 3 and schedule 1 from the </w:t>
      </w:r>
      <w:r w:rsidR="00FE22BD">
        <w:rPr>
          <w:rFonts w:asciiTheme="minorHAnsi" w:hAnsiTheme="minorHAnsi" w:cstheme="minorHAnsi"/>
          <w:sz w:val="24"/>
          <w:szCs w:val="24"/>
        </w:rPr>
        <w:t xml:space="preserve">Land Titles </w:t>
      </w:r>
      <w:r w:rsidR="00CC4786">
        <w:rPr>
          <w:rFonts w:asciiTheme="minorHAnsi" w:hAnsiTheme="minorHAnsi" w:cstheme="minorHAnsi"/>
          <w:sz w:val="24"/>
          <w:szCs w:val="24"/>
        </w:rPr>
        <w:t>Regulation to remove the inconsistency between the Act and Regulation in the identification documents required for certain land transactions.</w:t>
      </w:r>
      <w:r w:rsidR="00563609">
        <w:rPr>
          <w:rFonts w:asciiTheme="minorHAnsi" w:hAnsiTheme="minorHAnsi" w:cstheme="minorHAnsi"/>
          <w:sz w:val="24"/>
          <w:szCs w:val="24"/>
        </w:rPr>
        <w:t xml:space="preserve"> As a result, section 1A and the dictionary are also omitted as they </w:t>
      </w:r>
      <w:r w:rsidR="00563609">
        <w:rPr>
          <w:rFonts w:asciiTheme="minorHAnsi" w:hAnsiTheme="minorHAnsi" w:cstheme="minorHAnsi"/>
          <w:sz w:val="24"/>
          <w:szCs w:val="24"/>
        </w:rPr>
        <w:lastRenderedPageBreak/>
        <w:t>are no longer required if section 3 and schedule 1 are removed</w:t>
      </w:r>
      <w:r w:rsidR="00FE22BD">
        <w:rPr>
          <w:rFonts w:asciiTheme="minorHAnsi" w:hAnsiTheme="minorHAnsi" w:cstheme="minorHAnsi"/>
          <w:sz w:val="24"/>
          <w:szCs w:val="24"/>
        </w:rPr>
        <w:t xml:space="preserve"> from the Land Titles Regulation</w:t>
      </w:r>
      <w:r w:rsidR="00563609">
        <w:rPr>
          <w:rFonts w:asciiTheme="minorHAnsi" w:hAnsiTheme="minorHAnsi" w:cstheme="minorHAnsi"/>
          <w:sz w:val="24"/>
          <w:szCs w:val="24"/>
        </w:rPr>
        <w:t>.</w:t>
      </w:r>
    </w:p>
    <w:p w14:paraId="42AE7D10" w14:textId="6A668F4A" w:rsidR="00CD12CF" w:rsidRPr="00F106BB" w:rsidRDefault="00CD12CF" w:rsidP="00B2567D">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w:t>
      </w:r>
      <w:r w:rsidR="00BE55FF">
        <w:rPr>
          <w:rFonts w:asciiTheme="minorHAnsi" w:hAnsiTheme="minorHAnsi" w:cstheme="minorHAnsi"/>
          <w:b/>
          <w:bCs/>
          <w:sz w:val="24"/>
          <w:szCs w:val="24"/>
        </w:rPr>
        <w:t>7</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r>
      <w:r w:rsidR="00394EF2">
        <w:rPr>
          <w:rFonts w:asciiTheme="minorHAnsi" w:hAnsiTheme="minorHAnsi" w:cstheme="minorHAnsi"/>
          <w:b/>
          <w:bCs/>
          <w:sz w:val="24"/>
          <w:szCs w:val="24"/>
        </w:rPr>
        <w:t>Liquor Act 2010</w:t>
      </w:r>
      <w:r w:rsidRPr="00F106BB">
        <w:rPr>
          <w:rFonts w:asciiTheme="minorHAnsi" w:hAnsiTheme="minorHAnsi" w:cstheme="minorHAnsi"/>
          <w:b/>
          <w:bCs/>
          <w:sz w:val="24"/>
          <w:szCs w:val="24"/>
        </w:rPr>
        <w:t xml:space="preserve"> </w:t>
      </w:r>
    </w:p>
    <w:p w14:paraId="215BD6F9" w14:textId="341105F9" w:rsidR="00CD12CF" w:rsidRDefault="00CD12CF" w:rsidP="00B2567D">
      <w:pPr>
        <w:pStyle w:val="Heading3"/>
        <w:keepNext w:val="0"/>
        <w:keepLines w:val="0"/>
        <w:ind w:left="1440" w:hanging="1440"/>
        <w:jc w:val="both"/>
        <w:rPr>
          <w:rFonts w:asciiTheme="minorHAnsi" w:hAnsiTheme="minorHAnsi" w:cstheme="minorHAnsi"/>
        </w:rPr>
      </w:pPr>
      <w:r>
        <w:rPr>
          <w:rFonts w:asciiTheme="minorHAnsi" w:hAnsiTheme="minorHAnsi" w:cstheme="minorHAnsi"/>
        </w:rPr>
        <w:t xml:space="preserve">Clause </w:t>
      </w:r>
      <w:r w:rsidR="00AC7FAC">
        <w:rPr>
          <w:rFonts w:asciiTheme="minorHAnsi" w:hAnsiTheme="minorHAnsi" w:cstheme="minorHAnsi"/>
        </w:rPr>
        <w:t>20</w:t>
      </w:r>
      <w:r>
        <w:rPr>
          <w:rFonts w:asciiTheme="minorHAnsi" w:hAnsiTheme="minorHAnsi" w:cstheme="minorHAnsi"/>
        </w:rPr>
        <w:tab/>
      </w:r>
      <w:r w:rsidR="00394EF2">
        <w:rPr>
          <w:rFonts w:asciiTheme="minorHAnsi" w:hAnsiTheme="minorHAnsi" w:cstheme="minorHAnsi"/>
        </w:rPr>
        <w:t>Membership of liquor advisory board</w:t>
      </w:r>
    </w:p>
    <w:p w14:paraId="5DFAC742" w14:textId="520A9D04" w:rsidR="00394EF2" w:rsidRPr="00C65CA7" w:rsidRDefault="00394EF2" w:rsidP="00B2567D">
      <w:pPr>
        <w:rPr>
          <w:rFonts w:eastAsiaTheme="majorEastAsia"/>
        </w:rPr>
      </w:pPr>
      <w:r>
        <w:rPr>
          <w:rFonts w:eastAsiaTheme="majorEastAsia"/>
        </w:rPr>
        <w:tab/>
      </w:r>
      <w:r>
        <w:rPr>
          <w:rFonts w:eastAsiaTheme="majorEastAsia"/>
        </w:rPr>
        <w:tab/>
      </w:r>
      <w:r w:rsidRPr="00C65CA7">
        <w:rPr>
          <w:rFonts w:asciiTheme="minorHAnsi" w:eastAsiaTheme="majorEastAsia" w:hAnsiTheme="minorHAnsi" w:cstheme="minorHAnsi"/>
          <w:b/>
          <w:sz w:val="24"/>
          <w:szCs w:val="24"/>
        </w:rPr>
        <w:t>New section 216 (1) (ca)</w:t>
      </w:r>
    </w:p>
    <w:p w14:paraId="5B52E021" w14:textId="7209B70D" w:rsidR="00CD12CF" w:rsidRDefault="00CD12CF" w:rsidP="00B2567D">
      <w:pPr>
        <w:jc w:val="both"/>
        <w:rPr>
          <w:rFonts w:asciiTheme="minorHAnsi" w:hAnsiTheme="minorHAnsi" w:cstheme="minorHAnsi"/>
          <w:sz w:val="24"/>
          <w:szCs w:val="24"/>
        </w:rPr>
      </w:pPr>
      <w:r>
        <w:rPr>
          <w:rFonts w:asciiTheme="minorHAnsi" w:hAnsiTheme="minorHAnsi" w:cstheme="minorHAnsi"/>
          <w:sz w:val="24"/>
          <w:szCs w:val="24"/>
        </w:rPr>
        <w:t xml:space="preserve">This </w:t>
      </w:r>
      <w:r w:rsidRPr="00AF0D78">
        <w:rPr>
          <w:rFonts w:asciiTheme="minorHAnsi" w:hAnsiTheme="minorHAnsi" w:cstheme="minorHAnsi"/>
          <w:sz w:val="24"/>
          <w:szCs w:val="24"/>
        </w:rPr>
        <w:t>cl</w:t>
      </w:r>
      <w:r w:rsidRPr="008E1F35">
        <w:rPr>
          <w:rFonts w:asciiTheme="minorHAnsi" w:hAnsiTheme="minorHAnsi" w:cstheme="minorHAnsi"/>
          <w:sz w:val="24"/>
          <w:szCs w:val="24"/>
        </w:rPr>
        <w:t>ause</w:t>
      </w:r>
      <w:r w:rsidRPr="00AF0D78">
        <w:rPr>
          <w:rFonts w:asciiTheme="minorHAnsi" w:hAnsiTheme="minorHAnsi" w:cstheme="minorHAnsi"/>
          <w:sz w:val="24"/>
          <w:szCs w:val="24"/>
        </w:rPr>
        <w:t xml:space="preserve"> </w:t>
      </w:r>
      <w:r w:rsidR="00394EF2">
        <w:rPr>
          <w:rFonts w:asciiTheme="minorHAnsi" w:hAnsiTheme="minorHAnsi" w:cstheme="minorHAnsi"/>
          <w:sz w:val="24"/>
          <w:szCs w:val="24"/>
        </w:rPr>
        <w:t>inserts a new section 216(1) (ca) into the Act to provide that the membership of the Liquor Advisory Board includes a police officer, nominated in writing, by the chief police officer.</w:t>
      </w:r>
    </w:p>
    <w:p w14:paraId="23B82CE0" w14:textId="6FF9E2EB" w:rsidR="00CD12CF" w:rsidRDefault="00394EF2" w:rsidP="001A32A5">
      <w:pPr>
        <w:jc w:val="both"/>
        <w:rPr>
          <w:rFonts w:asciiTheme="minorHAnsi" w:hAnsiTheme="minorHAnsi" w:cstheme="minorHAnsi"/>
          <w:sz w:val="24"/>
          <w:szCs w:val="24"/>
        </w:rPr>
      </w:pPr>
      <w:r>
        <w:rPr>
          <w:rFonts w:asciiTheme="minorHAnsi" w:hAnsiTheme="minorHAnsi" w:cstheme="minorHAnsi"/>
          <w:sz w:val="24"/>
          <w:szCs w:val="24"/>
        </w:rPr>
        <w:t>This clause has been inserted into section 216 (1) at (ca) so that the member who is a police officer is an ex</w:t>
      </w:r>
      <w:r>
        <w:rPr>
          <w:rFonts w:asciiTheme="minorHAnsi" w:hAnsiTheme="minorHAnsi" w:cstheme="minorHAnsi"/>
          <w:sz w:val="24"/>
          <w:szCs w:val="24"/>
        </w:rPr>
        <w:noBreakHyphen/>
        <w:t xml:space="preserve">officio </w:t>
      </w:r>
      <w:r w:rsidR="00707E36">
        <w:rPr>
          <w:rFonts w:asciiTheme="minorHAnsi" w:hAnsiTheme="minorHAnsi" w:cstheme="minorHAnsi"/>
          <w:sz w:val="24"/>
          <w:szCs w:val="24"/>
        </w:rPr>
        <w:t>appointment</w:t>
      </w:r>
      <w:r w:rsidR="000D54F0">
        <w:rPr>
          <w:rFonts w:asciiTheme="minorHAnsi" w:hAnsiTheme="minorHAnsi" w:cstheme="minorHAnsi"/>
          <w:sz w:val="24"/>
          <w:szCs w:val="24"/>
        </w:rPr>
        <w:t>, which means this member</w:t>
      </w:r>
      <w:r w:rsidR="00707E36">
        <w:rPr>
          <w:rFonts w:asciiTheme="minorHAnsi" w:hAnsiTheme="minorHAnsi" w:cstheme="minorHAnsi"/>
          <w:sz w:val="24"/>
          <w:szCs w:val="24"/>
        </w:rPr>
        <w:t xml:space="preserve"> </w:t>
      </w:r>
      <w:r w:rsidR="000D54F0">
        <w:rPr>
          <w:rFonts w:asciiTheme="minorHAnsi" w:hAnsiTheme="minorHAnsi" w:cstheme="minorHAnsi"/>
          <w:sz w:val="24"/>
          <w:szCs w:val="24"/>
        </w:rPr>
        <w:t>i</w:t>
      </w:r>
      <w:r>
        <w:rPr>
          <w:rFonts w:asciiTheme="minorHAnsi" w:hAnsiTheme="minorHAnsi" w:cstheme="minorHAnsi"/>
          <w:sz w:val="24"/>
          <w:szCs w:val="24"/>
        </w:rPr>
        <w:t xml:space="preserve">s not appointed by the Minister. </w:t>
      </w:r>
    </w:p>
    <w:p w14:paraId="23B18CA9" w14:textId="0C1EDFCD" w:rsidR="00394EF2" w:rsidRDefault="00394EF2" w:rsidP="00394EF2">
      <w:pPr>
        <w:pStyle w:val="Heading3"/>
        <w:ind w:left="1440" w:hanging="1440"/>
        <w:jc w:val="both"/>
        <w:rPr>
          <w:rFonts w:asciiTheme="minorHAnsi" w:hAnsiTheme="minorHAnsi" w:cstheme="minorHAnsi"/>
        </w:rPr>
      </w:pPr>
      <w:r>
        <w:rPr>
          <w:rFonts w:asciiTheme="minorHAnsi" w:hAnsiTheme="minorHAnsi" w:cstheme="minorHAnsi"/>
        </w:rPr>
        <w:t xml:space="preserve">Clause </w:t>
      </w:r>
      <w:r w:rsidR="00AC7FAC">
        <w:rPr>
          <w:rFonts w:asciiTheme="minorHAnsi" w:hAnsiTheme="minorHAnsi" w:cstheme="minorHAnsi"/>
        </w:rPr>
        <w:t>21</w:t>
      </w:r>
      <w:r>
        <w:rPr>
          <w:rFonts w:asciiTheme="minorHAnsi" w:hAnsiTheme="minorHAnsi" w:cstheme="minorHAnsi"/>
        </w:rPr>
        <w:tab/>
        <w:t>Section 216</w:t>
      </w:r>
      <w:r w:rsidR="00DD5D47">
        <w:rPr>
          <w:rFonts w:asciiTheme="minorHAnsi" w:hAnsiTheme="minorHAnsi" w:cstheme="minorHAnsi"/>
        </w:rPr>
        <w:t xml:space="preserve"> </w:t>
      </w:r>
      <w:r>
        <w:rPr>
          <w:rFonts w:asciiTheme="minorHAnsi" w:hAnsiTheme="minorHAnsi" w:cstheme="minorHAnsi"/>
        </w:rPr>
        <w:t>(1)</w:t>
      </w:r>
      <w:r w:rsidR="00DD5D47">
        <w:rPr>
          <w:rFonts w:asciiTheme="minorHAnsi" w:hAnsiTheme="minorHAnsi" w:cstheme="minorHAnsi"/>
        </w:rPr>
        <w:t xml:space="preserve"> </w:t>
      </w:r>
      <w:r>
        <w:rPr>
          <w:rFonts w:asciiTheme="minorHAnsi" w:hAnsiTheme="minorHAnsi" w:cstheme="minorHAnsi"/>
        </w:rPr>
        <w:t>(d)</w:t>
      </w:r>
      <w:r w:rsidR="00DD5D47">
        <w:rPr>
          <w:rFonts w:asciiTheme="minorHAnsi" w:hAnsiTheme="minorHAnsi" w:cstheme="minorHAnsi"/>
        </w:rPr>
        <w:t xml:space="preserve"> </w:t>
      </w:r>
      <w:r>
        <w:rPr>
          <w:rFonts w:asciiTheme="minorHAnsi" w:hAnsiTheme="minorHAnsi" w:cstheme="minorHAnsi"/>
        </w:rPr>
        <w:t>(i)</w:t>
      </w:r>
    </w:p>
    <w:p w14:paraId="2E3D58D0" w14:textId="3F972286" w:rsidR="00394EF2" w:rsidRPr="003E6721" w:rsidRDefault="00394EF2" w:rsidP="00394EF2">
      <w:pPr>
        <w:jc w:val="both"/>
        <w:rPr>
          <w:rFonts w:asciiTheme="minorHAnsi" w:hAnsiTheme="minorHAnsi" w:cstheme="minorHAnsi"/>
          <w:sz w:val="24"/>
          <w:szCs w:val="24"/>
        </w:rPr>
      </w:pPr>
      <w:r>
        <w:rPr>
          <w:rFonts w:asciiTheme="minorHAnsi" w:hAnsiTheme="minorHAnsi" w:cstheme="minorHAnsi"/>
          <w:sz w:val="24"/>
          <w:szCs w:val="24"/>
        </w:rPr>
        <w:t xml:space="preserve">This </w:t>
      </w:r>
      <w:r w:rsidRPr="00AF0D78">
        <w:rPr>
          <w:rFonts w:asciiTheme="minorHAnsi" w:hAnsiTheme="minorHAnsi" w:cstheme="minorHAnsi"/>
          <w:sz w:val="24"/>
          <w:szCs w:val="24"/>
        </w:rPr>
        <w:t>cl</w:t>
      </w:r>
      <w:r w:rsidRPr="008E1F35">
        <w:rPr>
          <w:rFonts w:asciiTheme="minorHAnsi" w:hAnsiTheme="minorHAnsi" w:cstheme="minorHAnsi"/>
          <w:sz w:val="24"/>
          <w:szCs w:val="24"/>
        </w:rPr>
        <w:t>ause</w:t>
      </w:r>
      <w:r w:rsidRPr="00AF0D78">
        <w:rPr>
          <w:rFonts w:asciiTheme="minorHAnsi" w:hAnsiTheme="minorHAnsi" w:cstheme="minorHAnsi"/>
          <w:sz w:val="24"/>
          <w:szCs w:val="24"/>
        </w:rPr>
        <w:t xml:space="preserve"> </w:t>
      </w:r>
      <w:r w:rsidRPr="003E6721">
        <w:rPr>
          <w:rFonts w:asciiTheme="minorHAnsi" w:hAnsiTheme="minorHAnsi" w:cstheme="minorHAnsi"/>
          <w:sz w:val="24"/>
          <w:szCs w:val="24"/>
        </w:rPr>
        <w:t>removes section 216</w:t>
      </w:r>
      <w:r w:rsidR="000D54F0">
        <w:rPr>
          <w:rFonts w:asciiTheme="minorHAnsi" w:hAnsiTheme="minorHAnsi" w:cstheme="minorHAnsi"/>
          <w:sz w:val="24"/>
          <w:szCs w:val="24"/>
        </w:rPr>
        <w:t xml:space="preserve"> </w:t>
      </w:r>
      <w:r w:rsidRPr="003E6721">
        <w:rPr>
          <w:rFonts w:asciiTheme="minorHAnsi" w:hAnsiTheme="minorHAnsi" w:cstheme="minorHAnsi"/>
          <w:sz w:val="24"/>
          <w:szCs w:val="24"/>
        </w:rPr>
        <w:t>(1)</w:t>
      </w:r>
      <w:r w:rsidR="000D54F0">
        <w:rPr>
          <w:rFonts w:asciiTheme="minorHAnsi" w:hAnsiTheme="minorHAnsi" w:cstheme="minorHAnsi"/>
          <w:sz w:val="24"/>
          <w:szCs w:val="24"/>
        </w:rPr>
        <w:t xml:space="preserve"> </w:t>
      </w:r>
      <w:r w:rsidRPr="003E6721">
        <w:rPr>
          <w:rFonts w:asciiTheme="minorHAnsi" w:hAnsiTheme="minorHAnsi" w:cstheme="minorHAnsi"/>
          <w:sz w:val="24"/>
          <w:szCs w:val="24"/>
        </w:rPr>
        <w:t>(d)</w:t>
      </w:r>
      <w:r w:rsidR="000D54F0">
        <w:rPr>
          <w:rFonts w:asciiTheme="minorHAnsi" w:hAnsiTheme="minorHAnsi" w:cstheme="minorHAnsi"/>
          <w:sz w:val="24"/>
          <w:szCs w:val="24"/>
        </w:rPr>
        <w:t xml:space="preserve"> </w:t>
      </w:r>
      <w:r w:rsidRPr="003E6721">
        <w:rPr>
          <w:rFonts w:asciiTheme="minorHAnsi" w:hAnsiTheme="minorHAnsi" w:cstheme="minorHAnsi"/>
          <w:sz w:val="24"/>
          <w:szCs w:val="24"/>
        </w:rPr>
        <w:t>(i) from the Act. Section 216</w:t>
      </w:r>
      <w:r w:rsidR="00571CC3">
        <w:rPr>
          <w:rFonts w:asciiTheme="minorHAnsi" w:hAnsiTheme="minorHAnsi" w:cstheme="minorHAnsi"/>
          <w:sz w:val="24"/>
          <w:szCs w:val="24"/>
        </w:rPr>
        <w:t xml:space="preserve"> </w:t>
      </w:r>
      <w:r w:rsidRPr="003E6721">
        <w:rPr>
          <w:rFonts w:asciiTheme="minorHAnsi" w:hAnsiTheme="minorHAnsi" w:cstheme="minorHAnsi"/>
          <w:sz w:val="24"/>
          <w:szCs w:val="24"/>
        </w:rPr>
        <w:t>(1)</w:t>
      </w:r>
      <w:r w:rsidR="000D54F0">
        <w:rPr>
          <w:rFonts w:asciiTheme="minorHAnsi" w:hAnsiTheme="minorHAnsi" w:cstheme="minorHAnsi"/>
          <w:sz w:val="24"/>
          <w:szCs w:val="24"/>
        </w:rPr>
        <w:t xml:space="preserve"> </w:t>
      </w:r>
      <w:r w:rsidRPr="003E6721">
        <w:rPr>
          <w:rFonts w:asciiTheme="minorHAnsi" w:hAnsiTheme="minorHAnsi" w:cstheme="minorHAnsi"/>
          <w:sz w:val="24"/>
          <w:szCs w:val="24"/>
        </w:rPr>
        <w:t>(d)</w:t>
      </w:r>
      <w:r w:rsidR="000D54F0">
        <w:rPr>
          <w:rFonts w:asciiTheme="minorHAnsi" w:hAnsiTheme="minorHAnsi" w:cstheme="minorHAnsi"/>
          <w:sz w:val="24"/>
          <w:szCs w:val="24"/>
        </w:rPr>
        <w:t xml:space="preserve"> </w:t>
      </w:r>
      <w:r w:rsidRPr="003E6721">
        <w:rPr>
          <w:rFonts w:asciiTheme="minorHAnsi" w:hAnsiTheme="minorHAnsi" w:cstheme="minorHAnsi"/>
          <w:sz w:val="24"/>
          <w:szCs w:val="24"/>
        </w:rPr>
        <w:t xml:space="preserve">(i) </w:t>
      </w:r>
      <w:r w:rsidR="00CE2A24">
        <w:rPr>
          <w:rFonts w:asciiTheme="minorHAnsi" w:hAnsiTheme="minorHAnsi" w:cstheme="minorHAnsi"/>
          <w:sz w:val="24"/>
          <w:szCs w:val="24"/>
        </w:rPr>
        <w:t xml:space="preserve">of the Act </w:t>
      </w:r>
      <w:r w:rsidRPr="003E6721">
        <w:rPr>
          <w:rFonts w:asciiTheme="minorHAnsi" w:hAnsiTheme="minorHAnsi" w:cstheme="minorHAnsi"/>
          <w:sz w:val="24"/>
          <w:szCs w:val="24"/>
        </w:rPr>
        <w:t>provide</w:t>
      </w:r>
      <w:r w:rsidR="00CE2A24">
        <w:rPr>
          <w:rFonts w:asciiTheme="minorHAnsi" w:hAnsiTheme="minorHAnsi" w:cstheme="minorHAnsi"/>
          <w:sz w:val="24"/>
          <w:szCs w:val="24"/>
        </w:rPr>
        <w:t>s</w:t>
      </w:r>
      <w:r w:rsidRPr="003E6721">
        <w:rPr>
          <w:rFonts w:asciiTheme="minorHAnsi" w:hAnsiTheme="minorHAnsi" w:cstheme="minorHAnsi"/>
          <w:sz w:val="24"/>
          <w:szCs w:val="24"/>
        </w:rPr>
        <w:t xml:space="preserve"> that the Liquor Advisory Board </w:t>
      </w:r>
      <w:r w:rsidR="000D54F0">
        <w:rPr>
          <w:rFonts w:asciiTheme="minorHAnsi" w:hAnsiTheme="minorHAnsi" w:cstheme="minorHAnsi"/>
          <w:sz w:val="24"/>
          <w:szCs w:val="24"/>
        </w:rPr>
        <w:t>is</w:t>
      </w:r>
      <w:r w:rsidR="000D54F0" w:rsidRPr="003E6721">
        <w:rPr>
          <w:rFonts w:asciiTheme="minorHAnsi" w:hAnsiTheme="minorHAnsi" w:cstheme="minorHAnsi"/>
          <w:sz w:val="24"/>
          <w:szCs w:val="24"/>
        </w:rPr>
        <w:t xml:space="preserve"> </w:t>
      </w:r>
      <w:r w:rsidRPr="003E6721">
        <w:rPr>
          <w:rFonts w:asciiTheme="minorHAnsi" w:hAnsiTheme="minorHAnsi" w:cstheme="minorHAnsi"/>
          <w:sz w:val="24"/>
          <w:szCs w:val="24"/>
        </w:rPr>
        <w:t xml:space="preserve">made up of a member appointed by the Minister to represent the Australian </w:t>
      </w:r>
      <w:r w:rsidR="00410E43" w:rsidRPr="003E6721">
        <w:rPr>
          <w:rFonts w:asciiTheme="minorHAnsi" w:hAnsiTheme="minorHAnsi" w:cstheme="minorHAnsi"/>
          <w:sz w:val="24"/>
          <w:szCs w:val="24"/>
        </w:rPr>
        <w:t xml:space="preserve">Federal Police. This section has been omitted from the Act as the member </w:t>
      </w:r>
      <w:r w:rsidR="000D54F0">
        <w:rPr>
          <w:rFonts w:asciiTheme="minorHAnsi" w:hAnsiTheme="minorHAnsi" w:cstheme="minorHAnsi"/>
          <w:sz w:val="24"/>
          <w:szCs w:val="24"/>
        </w:rPr>
        <w:t>who is a police officer</w:t>
      </w:r>
      <w:r w:rsidR="00410E43" w:rsidRPr="003E6721">
        <w:rPr>
          <w:rFonts w:asciiTheme="minorHAnsi" w:hAnsiTheme="minorHAnsi" w:cstheme="minorHAnsi"/>
          <w:sz w:val="24"/>
          <w:szCs w:val="24"/>
        </w:rPr>
        <w:t xml:space="preserve"> is addressed in the new section 216 </w:t>
      </w:r>
      <w:r w:rsidR="003848AE">
        <w:rPr>
          <w:rFonts w:asciiTheme="minorHAnsi" w:hAnsiTheme="minorHAnsi" w:cstheme="minorHAnsi"/>
          <w:sz w:val="24"/>
          <w:szCs w:val="24"/>
        </w:rPr>
        <w:t xml:space="preserve">(1) </w:t>
      </w:r>
      <w:r w:rsidR="00410E43" w:rsidRPr="003E6721">
        <w:rPr>
          <w:rFonts w:asciiTheme="minorHAnsi" w:hAnsiTheme="minorHAnsi" w:cstheme="minorHAnsi"/>
          <w:sz w:val="24"/>
          <w:szCs w:val="24"/>
        </w:rPr>
        <w:t>(ca) to facilitate an ex</w:t>
      </w:r>
      <w:r w:rsidR="000D54F0">
        <w:rPr>
          <w:rFonts w:asciiTheme="minorHAnsi" w:hAnsiTheme="minorHAnsi" w:cstheme="minorHAnsi"/>
          <w:sz w:val="24"/>
          <w:szCs w:val="24"/>
        </w:rPr>
        <w:noBreakHyphen/>
      </w:r>
      <w:r w:rsidR="00410E43" w:rsidRPr="003E6721">
        <w:rPr>
          <w:rFonts w:asciiTheme="minorHAnsi" w:hAnsiTheme="minorHAnsi" w:cstheme="minorHAnsi"/>
          <w:sz w:val="24"/>
          <w:szCs w:val="24"/>
        </w:rPr>
        <w:t xml:space="preserve">officio appointment. </w:t>
      </w:r>
    </w:p>
    <w:p w14:paraId="683E1DE6" w14:textId="177C73BF" w:rsidR="00D71BB7" w:rsidRPr="003E6721" w:rsidRDefault="00D71BB7" w:rsidP="00391BAD">
      <w:pPr>
        <w:jc w:val="both"/>
        <w:rPr>
          <w:rFonts w:asciiTheme="minorHAnsi" w:hAnsiTheme="minorHAnsi" w:cstheme="minorHAnsi"/>
          <w:b/>
          <w:bCs/>
          <w:sz w:val="24"/>
          <w:szCs w:val="24"/>
        </w:rPr>
      </w:pPr>
      <w:r w:rsidRPr="003E6721">
        <w:rPr>
          <w:rFonts w:asciiTheme="minorHAnsi" w:hAnsiTheme="minorHAnsi" w:cstheme="minorHAnsi"/>
          <w:b/>
          <w:bCs/>
          <w:sz w:val="24"/>
          <w:szCs w:val="24"/>
        </w:rPr>
        <w:t xml:space="preserve">Clause </w:t>
      </w:r>
      <w:r w:rsidR="00AC7FAC">
        <w:rPr>
          <w:rFonts w:asciiTheme="minorHAnsi" w:hAnsiTheme="minorHAnsi" w:cstheme="minorHAnsi"/>
          <w:b/>
          <w:bCs/>
          <w:sz w:val="24"/>
          <w:szCs w:val="24"/>
        </w:rPr>
        <w:t>22</w:t>
      </w:r>
      <w:r w:rsidRPr="003E6721">
        <w:rPr>
          <w:rFonts w:asciiTheme="minorHAnsi" w:hAnsiTheme="minorHAnsi" w:cstheme="minorHAnsi"/>
          <w:b/>
          <w:bCs/>
          <w:sz w:val="24"/>
          <w:szCs w:val="24"/>
        </w:rPr>
        <w:tab/>
        <w:t>New part 25</w:t>
      </w:r>
    </w:p>
    <w:p w14:paraId="635C1F1C" w14:textId="2F33B11D" w:rsidR="004E6BBF" w:rsidRDefault="00D71BB7" w:rsidP="001F463C">
      <w:pPr>
        <w:jc w:val="both"/>
        <w:rPr>
          <w:rFonts w:asciiTheme="minorHAnsi" w:hAnsiTheme="minorHAnsi" w:cstheme="minorHAnsi"/>
          <w:sz w:val="24"/>
          <w:szCs w:val="24"/>
        </w:rPr>
      </w:pPr>
      <w:r w:rsidRPr="003E6721">
        <w:rPr>
          <w:rFonts w:asciiTheme="minorHAnsi" w:hAnsiTheme="minorHAnsi" w:cstheme="minorHAnsi"/>
          <w:sz w:val="24"/>
          <w:szCs w:val="24"/>
        </w:rPr>
        <w:t>This clause</w:t>
      </w:r>
      <w:r w:rsidR="004E6BBF" w:rsidRPr="003E6721">
        <w:rPr>
          <w:rFonts w:asciiTheme="minorHAnsi" w:hAnsiTheme="minorHAnsi" w:cstheme="minorHAnsi"/>
          <w:sz w:val="24"/>
          <w:szCs w:val="24"/>
        </w:rPr>
        <w:t xml:space="preserve"> inserts a transitional provision into the Act at </w:t>
      </w:r>
      <w:r w:rsidR="000D54F0">
        <w:rPr>
          <w:rFonts w:asciiTheme="minorHAnsi" w:hAnsiTheme="minorHAnsi" w:cstheme="minorHAnsi"/>
          <w:sz w:val="24"/>
          <w:szCs w:val="24"/>
        </w:rPr>
        <w:t>P</w:t>
      </w:r>
      <w:r w:rsidR="000D54F0" w:rsidRPr="003E6721">
        <w:rPr>
          <w:rFonts w:asciiTheme="minorHAnsi" w:hAnsiTheme="minorHAnsi" w:cstheme="minorHAnsi"/>
          <w:sz w:val="24"/>
          <w:szCs w:val="24"/>
        </w:rPr>
        <w:t xml:space="preserve">art </w:t>
      </w:r>
      <w:r w:rsidR="004E6BBF" w:rsidRPr="003E6721">
        <w:rPr>
          <w:rFonts w:asciiTheme="minorHAnsi" w:hAnsiTheme="minorHAnsi" w:cstheme="minorHAnsi"/>
          <w:sz w:val="24"/>
          <w:szCs w:val="24"/>
        </w:rPr>
        <w:t>25 to provide that</w:t>
      </w:r>
      <w:r w:rsidR="004E6BBF" w:rsidRPr="003E6721">
        <w:t xml:space="preserve"> </w:t>
      </w:r>
      <w:r w:rsidR="004E6BBF" w:rsidRPr="003E6721">
        <w:rPr>
          <w:rFonts w:asciiTheme="minorHAnsi" w:hAnsiTheme="minorHAnsi" w:cstheme="minorHAnsi"/>
          <w:sz w:val="24"/>
          <w:szCs w:val="24"/>
        </w:rPr>
        <w:t xml:space="preserve">until the chief police officer </w:t>
      </w:r>
      <w:r w:rsidR="000D54F0">
        <w:rPr>
          <w:rFonts w:asciiTheme="minorHAnsi" w:hAnsiTheme="minorHAnsi" w:cstheme="minorHAnsi"/>
          <w:sz w:val="24"/>
          <w:szCs w:val="24"/>
        </w:rPr>
        <w:t>nominates a member to be appointed</w:t>
      </w:r>
      <w:r w:rsidR="004E6BBF" w:rsidRPr="003E6721">
        <w:rPr>
          <w:rFonts w:asciiTheme="minorHAnsi" w:hAnsiTheme="minorHAnsi" w:cstheme="minorHAnsi"/>
          <w:sz w:val="24"/>
          <w:szCs w:val="24"/>
        </w:rPr>
        <w:t xml:space="preserve"> under section 216 (1) (ca) (the new provision), the member representing the Australian Federal Police under the current section is taken to be the member nominated under</w:t>
      </w:r>
      <w:r w:rsidR="004E6BBF">
        <w:rPr>
          <w:rFonts w:asciiTheme="minorHAnsi" w:hAnsiTheme="minorHAnsi" w:cstheme="minorHAnsi"/>
          <w:sz w:val="24"/>
          <w:szCs w:val="24"/>
        </w:rPr>
        <w:t xml:space="preserve"> the new provision. </w:t>
      </w:r>
    </w:p>
    <w:p w14:paraId="2049496D" w14:textId="0B2212ED" w:rsidR="00D71BB7" w:rsidRDefault="004E6BBF" w:rsidP="001F463C">
      <w:pPr>
        <w:jc w:val="both"/>
        <w:rPr>
          <w:rFonts w:asciiTheme="minorHAnsi" w:hAnsiTheme="minorHAnsi" w:cstheme="minorHAnsi"/>
          <w:sz w:val="24"/>
          <w:szCs w:val="24"/>
        </w:rPr>
      </w:pPr>
      <w:r>
        <w:rPr>
          <w:rFonts w:asciiTheme="minorHAnsi" w:hAnsiTheme="minorHAnsi" w:cstheme="minorHAnsi"/>
          <w:sz w:val="24"/>
          <w:szCs w:val="24"/>
        </w:rPr>
        <w:t xml:space="preserve">This </w:t>
      </w:r>
      <w:r w:rsidR="00CE2A24">
        <w:rPr>
          <w:rFonts w:asciiTheme="minorHAnsi" w:hAnsiTheme="minorHAnsi" w:cstheme="minorHAnsi"/>
          <w:sz w:val="24"/>
          <w:szCs w:val="24"/>
        </w:rPr>
        <w:t xml:space="preserve">part has been added to the Act </w:t>
      </w:r>
      <w:r>
        <w:rPr>
          <w:rFonts w:asciiTheme="minorHAnsi" w:hAnsiTheme="minorHAnsi" w:cstheme="minorHAnsi"/>
          <w:sz w:val="24"/>
          <w:szCs w:val="24"/>
        </w:rPr>
        <w:t xml:space="preserve">to </w:t>
      </w:r>
      <w:r w:rsidR="003848AE">
        <w:rPr>
          <w:rFonts w:asciiTheme="minorHAnsi" w:hAnsiTheme="minorHAnsi" w:cstheme="minorHAnsi"/>
          <w:sz w:val="24"/>
          <w:szCs w:val="24"/>
        </w:rPr>
        <w:t xml:space="preserve">ensure that the current appointee </w:t>
      </w:r>
      <w:r w:rsidR="00571CC3">
        <w:rPr>
          <w:rFonts w:asciiTheme="minorHAnsi" w:hAnsiTheme="minorHAnsi" w:cstheme="minorHAnsi"/>
          <w:sz w:val="24"/>
          <w:szCs w:val="24"/>
        </w:rPr>
        <w:t xml:space="preserve">to this position, </w:t>
      </w:r>
      <w:r w:rsidR="003848AE">
        <w:rPr>
          <w:rFonts w:asciiTheme="minorHAnsi" w:hAnsiTheme="minorHAnsi" w:cstheme="minorHAnsi"/>
          <w:sz w:val="24"/>
          <w:szCs w:val="24"/>
        </w:rPr>
        <w:t xml:space="preserve">made under the </w:t>
      </w:r>
      <w:r w:rsidR="003848AE" w:rsidRPr="00FF3179">
        <w:rPr>
          <w:rFonts w:asciiTheme="minorHAnsi" w:hAnsiTheme="minorHAnsi" w:cstheme="minorHAnsi"/>
          <w:i/>
          <w:iCs/>
          <w:sz w:val="24"/>
          <w:szCs w:val="24"/>
        </w:rPr>
        <w:t>Liquor Advisory Board Appointment 2021 (No 1</w:t>
      </w:r>
      <w:r w:rsidR="003848AE" w:rsidRPr="003848AE">
        <w:rPr>
          <w:rFonts w:asciiTheme="minorHAnsi" w:hAnsiTheme="minorHAnsi" w:cstheme="minorHAnsi"/>
          <w:sz w:val="24"/>
          <w:szCs w:val="24"/>
        </w:rPr>
        <w:t>)</w:t>
      </w:r>
      <w:r w:rsidR="003848AE">
        <w:rPr>
          <w:rFonts w:asciiTheme="minorHAnsi" w:hAnsiTheme="minorHAnsi" w:cstheme="minorHAnsi"/>
          <w:sz w:val="24"/>
          <w:szCs w:val="24"/>
        </w:rPr>
        <w:t xml:space="preserve">, being “the </w:t>
      </w:r>
      <w:r w:rsidR="003848AE" w:rsidRPr="003848AE">
        <w:rPr>
          <w:rFonts w:asciiTheme="minorHAnsi" w:hAnsiTheme="minorHAnsi" w:cstheme="minorHAnsi"/>
          <w:sz w:val="24"/>
          <w:szCs w:val="24"/>
        </w:rPr>
        <w:t>person occupying the position of Commander (Operations) at ACT Policing</w:t>
      </w:r>
      <w:r w:rsidR="003848AE">
        <w:rPr>
          <w:rFonts w:asciiTheme="minorHAnsi" w:hAnsiTheme="minorHAnsi" w:cstheme="minorHAnsi"/>
          <w:sz w:val="24"/>
          <w:szCs w:val="24"/>
        </w:rPr>
        <w:t xml:space="preserve">”, can remain in the role for the remainder of the </w:t>
      </w:r>
      <w:r w:rsidR="003848AE" w:rsidRPr="003848AE">
        <w:rPr>
          <w:rFonts w:asciiTheme="minorHAnsi" w:hAnsiTheme="minorHAnsi" w:cstheme="minorHAnsi"/>
          <w:sz w:val="24"/>
          <w:szCs w:val="24"/>
        </w:rPr>
        <w:t>Term of Appointment</w:t>
      </w:r>
      <w:r w:rsidR="003848AE">
        <w:rPr>
          <w:rFonts w:asciiTheme="minorHAnsi" w:hAnsiTheme="minorHAnsi" w:cstheme="minorHAnsi"/>
          <w:sz w:val="24"/>
          <w:szCs w:val="24"/>
        </w:rPr>
        <w:t xml:space="preserve"> set out in </w:t>
      </w:r>
      <w:r w:rsidR="00571CC3">
        <w:rPr>
          <w:rFonts w:asciiTheme="minorHAnsi" w:hAnsiTheme="minorHAnsi" w:cstheme="minorHAnsi"/>
          <w:sz w:val="24"/>
          <w:szCs w:val="24"/>
        </w:rPr>
        <w:t xml:space="preserve">that instrument. This term concludes on </w:t>
      </w:r>
      <w:r w:rsidR="00571CC3" w:rsidRPr="00571CC3">
        <w:rPr>
          <w:rFonts w:asciiTheme="minorHAnsi" w:hAnsiTheme="minorHAnsi" w:cstheme="minorHAnsi"/>
          <w:sz w:val="24"/>
          <w:szCs w:val="24"/>
        </w:rPr>
        <w:t>15</w:t>
      </w:r>
      <w:r w:rsidR="00EC56FD">
        <w:rPr>
          <w:rFonts w:asciiTheme="minorHAnsi" w:hAnsiTheme="minorHAnsi" w:cstheme="minorHAnsi"/>
          <w:sz w:val="24"/>
          <w:szCs w:val="24"/>
        </w:rPr>
        <w:t> </w:t>
      </w:r>
      <w:r w:rsidR="00571CC3" w:rsidRPr="00571CC3">
        <w:rPr>
          <w:rFonts w:asciiTheme="minorHAnsi" w:hAnsiTheme="minorHAnsi" w:cstheme="minorHAnsi"/>
          <w:sz w:val="24"/>
          <w:szCs w:val="24"/>
        </w:rPr>
        <w:t>March 2025</w:t>
      </w:r>
      <w:r w:rsidR="00571CC3">
        <w:rPr>
          <w:rFonts w:asciiTheme="minorHAnsi" w:hAnsiTheme="minorHAnsi" w:cstheme="minorHAnsi"/>
          <w:sz w:val="24"/>
          <w:szCs w:val="24"/>
        </w:rPr>
        <w:t xml:space="preserve">. Future appointments to the role shall be in accordance with the </w:t>
      </w:r>
      <w:r w:rsidR="00571CC3" w:rsidRPr="00571CC3">
        <w:rPr>
          <w:rFonts w:asciiTheme="minorHAnsi" w:hAnsiTheme="minorHAnsi" w:cstheme="minorHAnsi"/>
          <w:sz w:val="24"/>
          <w:szCs w:val="24"/>
        </w:rPr>
        <w:t>new section 216</w:t>
      </w:r>
      <w:r w:rsidR="00571CC3">
        <w:rPr>
          <w:rFonts w:asciiTheme="minorHAnsi" w:hAnsiTheme="minorHAnsi" w:cstheme="minorHAnsi"/>
          <w:sz w:val="24"/>
          <w:szCs w:val="24"/>
        </w:rPr>
        <w:t xml:space="preserve"> </w:t>
      </w:r>
      <w:r w:rsidR="00571CC3" w:rsidRPr="00571CC3">
        <w:rPr>
          <w:rFonts w:asciiTheme="minorHAnsi" w:hAnsiTheme="minorHAnsi" w:cstheme="minorHAnsi"/>
          <w:sz w:val="24"/>
          <w:szCs w:val="24"/>
        </w:rPr>
        <w:t>(1) (ca)</w:t>
      </w:r>
      <w:r w:rsidR="00571CC3">
        <w:rPr>
          <w:rFonts w:asciiTheme="minorHAnsi" w:hAnsiTheme="minorHAnsi" w:cstheme="minorHAnsi"/>
          <w:sz w:val="24"/>
          <w:szCs w:val="24"/>
        </w:rPr>
        <w:t xml:space="preserve"> inserted into the </w:t>
      </w:r>
      <w:r w:rsidR="00571CC3" w:rsidRPr="00571CC3">
        <w:rPr>
          <w:rFonts w:asciiTheme="minorHAnsi" w:hAnsiTheme="minorHAnsi" w:cstheme="minorHAnsi"/>
          <w:sz w:val="24"/>
          <w:szCs w:val="24"/>
        </w:rPr>
        <w:t>Liquor Act</w:t>
      </w:r>
      <w:r w:rsidR="00571CC3" w:rsidRPr="00FF3179">
        <w:rPr>
          <w:rFonts w:asciiTheme="minorHAnsi" w:hAnsiTheme="minorHAnsi" w:cstheme="minorHAnsi"/>
          <w:i/>
          <w:iCs/>
          <w:sz w:val="24"/>
          <w:szCs w:val="24"/>
        </w:rPr>
        <w:t xml:space="preserve"> </w:t>
      </w:r>
      <w:r w:rsidR="00571CC3">
        <w:rPr>
          <w:rFonts w:asciiTheme="minorHAnsi" w:hAnsiTheme="minorHAnsi" w:cstheme="minorHAnsi"/>
          <w:sz w:val="24"/>
          <w:szCs w:val="24"/>
        </w:rPr>
        <w:t xml:space="preserve">by the Bill. </w:t>
      </w:r>
    </w:p>
    <w:p w14:paraId="520748D8" w14:textId="3304FF2D" w:rsidR="004E6BBF" w:rsidRPr="00D71BB7" w:rsidRDefault="004E6BBF" w:rsidP="001F463C">
      <w:pPr>
        <w:jc w:val="both"/>
        <w:rPr>
          <w:rFonts w:asciiTheme="minorHAnsi" w:hAnsiTheme="minorHAnsi" w:cstheme="minorHAnsi"/>
          <w:sz w:val="24"/>
          <w:szCs w:val="24"/>
        </w:rPr>
      </w:pPr>
      <w:r>
        <w:rPr>
          <w:rFonts w:asciiTheme="minorHAnsi" w:hAnsiTheme="minorHAnsi" w:cstheme="minorHAnsi"/>
          <w:sz w:val="24"/>
          <w:szCs w:val="24"/>
        </w:rPr>
        <w:t xml:space="preserve">This </w:t>
      </w:r>
      <w:r w:rsidR="00433490">
        <w:rPr>
          <w:rFonts w:asciiTheme="minorHAnsi" w:hAnsiTheme="minorHAnsi" w:cstheme="minorHAnsi"/>
          <w:sz w:val="24"/>
          <w:szCs w:val="24"/>
        </w:rPr>
        <w:t xml:space="preserve">clause provides that the </w:t>
      </w:r>
      <w:r>
        <w:rPr>
          <w:rFonts w:asciiTheme="minorHAnsi" w:hAnsiTheme="minorHAnsi" w:cstheme="minorHAnsi"/>
          <w:sz w:val="24"/>
          <w:szCs w:val="24"/>
        </w:rPr>
        <w:t>transitional provision expires 12 months after it commences.</w:t>
      </w:r>
    </w:p>
    <w:p w14:paraId="71EFBC92" w14:textId="556496AF" w:rsidR="00391BAD" w:rsidRPr="00E802C2" w:rsidRDefault="00391BAD" w:rsidP="00391BAD">
      <w:pPr>
        <w:jc w:val="both"/>
        <w:rPr>
          <w:rFonts w:asciiTheme="minorHAnsi" w:hAnsiTheme="minorHAnsi" w:cstheme="minorHAnsi"/>
          <w:b/>
          <w:bCs/>
          <w:sz w:val="24"/>
          <w:szCs w:val="24"/>
        </w:rPr>
      </w:pPr>
      <w:r w:rsidRPr="00E802C2">
        <w:rPr>
          <w:rFonts w:asciiTheme="minorHAnsi" w:hAnsiTheme="minorHAnsi" w:cstheme="minorHAnsi"/>
          <w:b/>
          <w:bCs/>
          <w:sz w:val="24"/>
          <w:szCs w:val="24"/>
        </w:rPr>
        <w:t xml:space="preserve">Part </w:t>
      </w:r>
      <w:r w:rsidR="00D71BB7" w:rsidRPr="00E802C2">
        <w:rPr>
          <w:rFonts w:asciiTheme="minorHAnsi" w:hAnsiTheme="minorHAnsi" w:cstheme="minorHAnsi"/>
          <w:b/>
          <w:bCs/>
          <w:sz w:val="24"/>
          <w:szCs w:val="24"/>
        </w:rPr>
        <w:t>8</w:t>
      </w:r>
      <w:r w:rsidRPr="00E802C2">
        <w:rPr>
          <w:rFonts w:asciiTheme="minorHAnsi" w:hAnsiTheme="minorHAnsi" w:cstheme="minorHAnsi"/>
          <w:b/>
          <w:bCs/>
          <w:sz w:val="24"/>
          <w:szCs w:val="24"/>
        </w:rPr>
        <w:t xml:space="preserve"> </w:t>
      </w:r>
      <w:r w:rsidRPr="00E802C2">
        <w:rPr>
          <w:rFonts w:asciiTheme="minorHAnsi" w:hAnsiTheme="minorHAnsi" w:cstheme="minorHAnsi"/>
          <w:b/>
          <w:bCs/>
          <w:sz w:val="24"/>
          <w:szCs w:val="24"/>
        </w:rPr>
        <w:tab/>
      </w:r>
      <w:r w:rsidRPr="00E802C2">
        <w:rPr>
          <w:rFonts w:asciiTheme="minorHAnsi" w:hAnsiTheme="minorHAnsi" w:cstheme="minorHAnsi"/>
          <w:b/>
          <w:bCs/>
          <w:sz w:val="24"/>
          <w:szCs w:val="24"/>
        </w:rPr>
        <w:tab/>
        <w:t xml:space="preserve">Powers of Attorney Act </w:t>
      </w:r>
      <w:r w:rsidR="00D71BB7" w:rsidRPr="00E802C2">
        <w:rPr>
          <w:rFonts w:asciiTheme="minorHAnsi" w:hAnsiTheme="minorHAnsi" w:cstheme="minorHAnsi"/>
          <w:b/>
          <w:bCs/>
          <w:sz w:val="24"/>
          <w:szCs w:val="24"/>
        </w:rPr>
        <w:t>2006</w:t>
      </w:r>
    </w:p>
    <w:p w14:paraId="349EB0AF" w14:textId="3C5889AB" w:rsidR="00394EF2" w:rsidRPr="00E802C2" w:rsidRDefault="00391BAD" w:rsidP="00391BAD">
      <w:pPr>
        <w:pStyle w:val="Heading3"/>
        <w:ind w:left="1440" w:hanging="1440"/>
        <w:jc w:val="both"/>
        <w:rPr>
          <w:rFonts w:asciiTheme="minorHAnsi" w:hAnsiTheme="minorHAnsi" w:cstheme="minorHAnsi"/>
        </w:rPr>
      </w:pPr>
      <w:r w:rsidRPr="00E802C2">
        <w:rPr>
          <w:rFonts w:asciiTheme="minorHAnsi" w:hAnsiTheme="minorHAnsi" w:cstheme="minorHAnsi"/>
        </w:rPr>
        <w:t xml:space="preserve">Clause </w:t>
      </w:r>
      <w:r w:rsidR="00AC7FAC">
        <w:rPr>
          <w:rFonts w:asciiTheme="minorHAnsi" w:hAnsiTheme="minorHAnsi" w:cstheme="minorHAnsi"/>
        </w:rPr>
        <w:t>23</w:t>
      </w:r>
      <w:r w:rsidRPr="00E802C2">
        <w:rPr>
          <w:rFonts w:asciiTheme="minorHAnsi" w:hAnsiTheme="minorHAnsi" w:cstheme="minorHAnsi"/>
        </w:rPr>
        <w:tab/>
        <w:t>Definitions</w:t>
      </w:r>
      <w:r w:rsidR="00D71BB7" w:rsidRPr="00E802C2">
        <w:rPr>
          <w:rFonts w:asciiTheme="minorHAnsi" w:hAnsiTheme="minorHAnsi" w:cstheme="minorHAnsi"/>
        </w:rPr>
        <w:t xml:space="preserve"> – pt 4.3A</w:t>
      </w:r>
    </w:p>
    <w:p w14:paraId="2CD4939D" w14:textId="77777777" w:rsidR="000D54F0" w:rsidRDefault="00D71BB7" w:rsidP="00D71BB7">
      <w:pPr>
        <w:rPr>
          <w:b/>
          <w:bCs/>
        </w:rPr>
      </w:pPr>
      <w:r w:rsidRPr="00E802C2">
        <w:tab/>
      </w:r>
      <w:r w:rsidRPr="00E802C2">
        <w:tab/>
      </w:r>
      <w:r w:rsidRPr="00E802C2">
        <w:rPr>
          <w:b/>
          <w:bCs/>
        </w:rPr>
        <w:t xml:space="preserve">Section 41A (1), </w:t>
      </w:r>
      <w:r w:rsidR="000D54F0" w:rsidRPr="000D54F0">
        <w:rPr>
          <w:b/>
          <w:bCs/>
        </w:rPr>
        <w:t xml:space="preserve">definition of </w:t>
      </w:r>
      <w:r w:rsidR="000D54F0" w:rsidRPr="005471F7">
        <w:rPr>
          <w:b/>
          <w:bCs/>
          <w:i/>
          <w:iCs/>
        </w:rPr>
        <w:t>low-risk</w:t>
      </w:r>
      <w:r w:rsidR="000D54F0" w:rsidRPr="000D54F0">
        <w:rPr>
          <w:b/>
          <w:bCs/>
        </w:rPr>
        <w:t xml:space="preserve"> research </w:t>
      </w:r>
    </w:p>
    <w:p w14:paraId="32799B21" w14:textId="353CB237" w:rsidR="005471F7" w:rsidRPr="00B51882" w:rsidRDefault="005471F7" w:rsidP="00BC0302">
      <w:pPr>
        <w:jc w:val="both"/>
        <w:rPr>
          <w:sz w:val="24"/>
          <w:szCs w:val="24"/>
        </w:rPr>
      </w:pPr>
      <w:r w:rsidRPr="00E802C2">
        <w:rPr>
          <w:sz w:val="24"/>
          <w:szCs w:val="24"/>
        </w:rPr>
        <w:lastRenderedPageBreak/>
        <w:t xml:space="preserve">This clause amends the definition of low-risk research to provide that low-risk research does not include research that is part of a clinical trial, unless the trial is evaluating </w:t>
      </w:r>
      <w:r>
        <w:rPr>
          <w:sz w:val="24"/>
          <w:szCs w:val="24"/>
        </w:rPr>
        <w:t xml:space="preserve">only a therapeutic good that is </w:t>
      </w:r>
      <w:r w:rsidRPr="005471F7">
        <w:rPr>
          <w:sz w:val="24"/>
          <w:szCs w:val="24"/>
        </w:rPr>
        <w:t>included in the Australian Register of Therapeutic Goods (other than the part of the Register for goods known as provisionally registered goods</w:t>
      </w:r>
      <w:r w:rsidR="00EC56FD">
        <w:rPr>
          <w:sz w:val="24"/>
          <w:szCs w:val="24"/>
        </w:rPr>
        <w:t>)</w:t>
      </w:r>
      <w:r w:rsidR="008B1D01">
        <w:rPr>
          <w:sz w:val="24"/>
          <w:szCs w:val="24"/>
        </w:rPr>
        <w:t xml:space="preserve"> </w:t>
      </w:r>
      <w:r>
        <w:rPr>
          <w:sz w:val="24"/>
          <w:szCs w:val="24"/>
        </w:rPr>
        <w:t xml:space="preserve">or a </w:t>
      </w:r>
      <w:r>
        <w:t xml:space="preserve">health care procedure, process or technique supported by a substantial number of practitioners in </w:t>
      </w:r>
      <w:r w:rsidRPr="00B51882">
        <w:t>the relevant field of health care.</w:t>
      </w:r>
    </w:p>
    <w:p w14:paraId="7E410CAA" w14:textId="5088F6CD" w:rsidR="005471F7" w:rsidRPr="00B51882" w:rsidRDefault="005471F7" w:rsidP="00BC0302">
      <w:pPr>
        <w:jc w:val="both"/>
        <w:rPr>
          <w:sz w:val="24"/>
          <w:szCs w:val="24"/>
        </w:rPr>
      </w:pPr>
      <w:r w:rsidRPr="00B51882">
        <w:rPr>
          <w:sz w:val="24"/>
          <w:szCs w:val="24"/>
        </w:rPr>
        <w:t>The purpose of this amendment is to allow low-risk research to include research that is part of a clinic trial provided that it is for an approved, procedure, process or technique. This is intended to ensure that low-risk research does not occur for unapproved products such as those not listed on the Australian Register of Therapeutic Goods.</w:t>
      </w:r>
    </w:p>
    <w:p w14:paraId="208FC122" w14:textId="22CFBF7C" w:rsidR="005471F7" w:rsidRPr="00B51882" w:rsidRDefault="008B1D01" w:rsidP="00BC0302">
      <w:pPr>
        <w:jc w:val="both"/>
        <w:rPr>
          <w:sz w:val="24"/>
          <w:szCs w:val="24"/>
        </w:rPr>
      </w:pPr>
      <w:r w:rsidRPr="00B51882">
        <w:rPr>
          <w:sz w:val="24"/>
          <w:szCs w:val="24"/>
        </w:rPr>
        <w:t xml:space="preserve">Where the clinical trial relates to a procedure process or technique rather than a registerable therapeutic good, this </w:t>
      </w:r>
      <w:r w:rsidR="00933C1B" w:rsidRPr="00B51882">
        <w:rPr>
          <w:sz w:val="24"/>
          <w:szCs w:val="24"/>
        </w:rPr>
        <w:t>clause provides</w:t>
      </w:r>
      <w:r w:rsidR="005471F7" w:rsidRPr="00B51882">
        <w:rPr>
          <w:sz w:val="24"/>
          <w:szCs w:val="24"/>
        </w:rPr>
        <w:t xml:space="preserve"> that </w:t>
      </w:r>
      <w:r w:rsidRPr="00B51882">
        <w:rPr>
          <w:sz w:val="24"/>
          <w:szCs w:val="24"/>
        </w:rPr>
        <w:t>it</w:t>
      </w:r>
      <w:r w:rsidR="005471F7" w:rsidRPr="00B51882">
        <w:t xml:space="preserve"> must have</w:t>
      </w:r>
      <w:r w:rsidR="005471F7" w:rsidRPr="00B51882">
        <w:rPr>
          <w:sz w:val="24"/>
          <w:szCs w:val="24"/>
        </w:rPr>
        <w:t xml:space="preserve"> gained the support of a substantial number of practitioners in that field of health care.</w:t>
      </w:r>
    </w:p>
    <w:p w14:paraId="16B42D87" w14:textId="6E831EEB" w:rsidR="003C0233" w:rsidRPr="003E6721" w:rsidRDefault="003C0233" w:rsidP="00BC0302">
      <w:pPr>
        <w:jc w:val="both"/>
        <w:rPr>
          <w:sz w:val="24"/>
          <w:szCs w:val="24"/>
        </w:rPr>
      </w:pPr>
      <w:r w:rsidRPr="00B51882">
        <w:rPr>
          <w:sz w:val="24"/>
          <w:szCs w:val="24"/>
        </w:rPr>
        <w:t>This clause provides that some examples of low-risk research include a comparative assessment of the effects of different methods of drug administration proven</w:t>
      </w:r>
      <w:r w:rsidRPr="003C0233">
        <w:rPr>
          <w:sz w:val="24"/>
          <w:szCs w:val="24"/>
        </w:rPr>
        <w:t xml:space="preserve"> to be beneficial in the treatment of a condition</w:t>
      </w:r>
      <w:r>
        <w:rPr>
          <w:sz w:val="24"/>
          <w:szCs w:val="24"/>
        </w:rPr>
        <w:t xml:space="preserve">, </w:t>
      </w:r>
      <w:r w:rsidRPr="003C0233">
        <w:rPr>
          <w:sz w:val="24"/>
          <w:szCs w:val="24"/>
        </w:rPr>
        <w:t>a comparative assessment of the angle at which to set a tilt bed to best assist a person’s breathing</w:t>
      </w:r>
      <w:r>
        <w:rPr>
          <w:sz w:val="24"/>
          <w:szCs w:val="24"/>
        </w:rPr>
        <w:t xml:space="preserve">, and </w:t>
      </w:r>
      <w:r w:rsidRPr="003C0233">
        <w:rPr>
          <w:sz w:val="24"/>
          <w:szCs w:val="24"/>
        </w:rPr>
        <w:t>research comparing the effectiveness of paracetamol and ibuprofen during routine health care</w:t>
      </w:r>
      <w:r>
        <w:rPr>
          <w:sz w:val="24"/>
          <w:szCs w:val="24"/>
        </w:rPr>
        <w:t>.</w:t>
      </w:r>
    </w:p>
    <w:p w14:paraId="55FF667F" w14:textId="2BA64B53" w:rsidR="00D71BB7" w:rsidRDefault="00D71BB7" w:rsidP="00D71BB7">
      <w:pPr>
        <w:pStyle w:val="Heading3"/>
        <w:ind w:left="1440" w:hanging="1440"/>
        <w:jc w:val="both"/>
        <w:rPr>
          <w:rFonts w:asciiTheme="minorHAnsi" w:hAnsiTheme="minorHAnsi" w:cstheme="minorHAnsi"/>
        </w:rPr>
      </w:pPr>
      <w:r w:rsidRPr="00E802C2">
        <w:rPr>
          <w:rFonts w:asciiTheme="minorHAnsi" w:hAnsiTheme="minorHAnsi" w:cstheme="minorHAnsi"/>
        </w:rPr>
        <w:t xml:space="preserve">Clause </w:t>
      </w:r>
      <w:r w:rsidR="00AC7FAC">
        <w:rPr>
          <w:rFonts w:asciiTheme="minorHAnsi" w:hAnsiTheme="minorHAnsi" w:cstheme="minorHAnsi"/>
        </w:rPr>
        <w:t>24</w:t>
      </w:r>
      <w:r w:rsidRPr="00E802C2">
        <w:rPr>
          <w:rFonts w:asciiTheme="minorHAnsi" w:hAnsiTheme="minorHAnsi" w:cstheme="minorHAnsi"/>
        </w:rPr>
        <w:tab/>
        <w:t>Section 41A (</w:t>
      </w:r>
      <w:r w:rsidR="001E5FE8">
        <w:rPr>
          <w:rFonts w:asciiTheme="minorHAnsi" w:hAnsiTheme="minorHAnsi" w:cstheme="minorHAnsi"/>
        </w:rPr>
        <w:t>2</w:t>
      </w:r>
      <w:r w:rsidRPr="00E802C2">
        <w:rPr>
          <w:rFonts w:asciiTheme="minorHAnsi" w:hAnsiTheme="minorHAnsi" w:cstheme="minorHAnsi"/>
        </w:rPr>
        <w:t xml:space="preserve">), </w:t>
      </w:r>
      <w:bookmarkStart w:id="3" w:name="_Hlk117800757"/>
      <w:r w:rsidR="005471F7">
        <w:rPr>
          <w:rFonts w:asciiTheme="minorHAnsi" w:hAnsiTheme="minorHAnsi" w:cstheme="minorHAnsi"/>
        </w:rPr>
        <w:t xml:space="preserve">new </w:t>
      </w:r>
      <w:r w:rsidRPr="00E802C2">
        <w:rPr>
          <w:rFonts w:asciiTheme="minorHAnsi" w:hAnsiTheme="minorHAnsi" w:cstheme="minorHAnsi"/>
        </w:rPr>
        <w:t>definition</w:t>
      </w:r>
      <w:r w:rsidR="005471F7">
        <w:rPr>
          <w:rFonts w:asciiTheme="minorHAnsi" w:hAnsiTheme="minorHAnsi" w:cstheme="minorHAnsi"/>
        </w:rPr>
        <w:t>s</w:t>
      </w:r>
      <w:r w:rsidRPr="00E802C2">
        <w:rPr>
          <w:rFonts w:asciiTheme="minorHAnsi" w:hAnsiTheme="minorHAnsi" w:cstheme="minorHAnsi"/>
        </w:rPr>
        <w:t xml:space="preserve"> </w:t>
      </w:r>
      <w:bookmarkEnd w:id="3"/>
    </w:p>
    <w:p w14:paraId="614C305B" w14:textId="0188310E" w:rsidR="005471F7" w:rsidRPr="00E802C2" w:rsidRDefault="005471F7" w:rsidP="00BC0302">
      <w:pPr>
        <w:jc w:val="both"/>
        <w:rPr>
          <w:sz w:val="24"/>
          <w:szCs w:val="24"/>
        </w:rPr>
      </w:pPr>
      <w:r w:rsidRPr="00E802C2">
        <w:rPr>
          <w:sz w:val="24"/>
          <w:szCs w:val="24"/>
        </w:rPr>
        <w:t>This clause inserts a definition of ‘Australian Register of Therapeutic Goods’</w:t>
      </w:r>
      <w:r w:rsidR="001E5FE8">
        <w:rPr>
          <w:sz w:val="24"/>
          <w:szCs w:val="24"/>
        </w:rPr>
        <w:t xml:space="preserve"> and ‘therapeutic goods’</w:t>
      </w:r>
      <w:r w:rsidRPr="00E802C2">
        <w:rPr>
          <w:sz w:val="24"/>
          <w:szCs w:val="24"/>
        </w:rPr>
        <w:t xml:space="preserve"> into the Act. </w:t>
      </w:r>
    </w:p>
    <w:p w14:paraId="1B6E2B05" w14:textId="1F9DC925" w:rsidR="005471F7" w:rsidRPr="005471F7" w:rsidRDefault="005471F7" w:rsidP="00BC0302">
      <w:pPr>
        <w:jc w:val="both"/>
      </w:pPr>
      <w:r w:rsidRPr="00E802C2">
        <w:rPr>
          <w:sz w:val="24"/>
          <w:szCs w:val="24"/>
        </w:rPr>
        <w:t>It also provides a note advising how the Australian Register of Therapeutic Goods can be accessed.</w:t>
      </w:r>
    </w:p>
    <w:p w14:paraId="64599DF8" w14:textId="78CB20B3" w:rsidR="00391BAD" w:rsidRPr="00391BAD" w:rsidRDefault="00391BAD" w:rsidP="00391BAD">
      <w:pPr>
        <w:jc w:val="both"/>
        <w:rPr>
          <w:rFonts w:asciiTheme="minorHAnsi" w:hAnsiTheme="minorHAnsi" w:cstheme="minorHAnsi"/>
          <w:b/>
          <w:bCs/>
          <w:sz w:val="24"/>
          <w:szCs w:val="24"/>
        </w:rPr>
      </w:pPr>
      <w:r w:rsidRPr="00391BAD">
        <w:rPr>
          <w:rFonts w:asciiTheme="minorHAnsi" w:hAnsiTheme="minorHAnsi" w:cstheme="minorHAnsi"/>
          <w:b/>
          <w:bCs/>
          <w:sz w:val="24"/>
          <w:szCs w:val="24"/>
        </w:rPr>
        <w:t xml:space="preserve">Part </w:t>
      </w:r>
      <w:r w:rsidR="00D71BB7">
        <w:rPr>
          <w:rFonts w:asciiTheme="minorHAnsi" w:hAnsiTheme="minorHAnsi" w:cstheme="minorHAnsi"/>
          <w:b/>
          <w:bCs/>
          <w:sz w:val="24"/>
          <w:szCs w:val="24"/>
        </w:rPr>
        <w:t>9</w:t>
      </w:r>
      <w:r w:rsidRPr="00391BAD">
        <w:rPr>
          <w:rFonts w:asciiTheme="minorHAnsi" w:hAnsiTheme="minorHAnsi" w:cstheme="minorHAnsi"/>
          <w:b/>
          <w:bCs/>
          <w:sz w:val="24"/>
          <w:szCs w:val="24"/>
        </w:rPr>
        <w:t xml:space="preserve"> </w:t>
      </w:r>
      <w:r w:rsidRPr="00391BAD">
        <w:rPr>
          <w:rFonts w:asciiTheme="minorHAnsi" w:hAnsiTheme="minorHAnsi" w:cstheme="minorHAnsi"/>
          <w:b/>
          <w:bCs/>
          <w:sz w:val="24"/>
          <w:szCs w:val="24"/>
        </w:rPr>
        <w:tab/>
      </w:r>
      <w:r w:rsidRPr="00391BAD">
        <w:rPr>
          <w:rFonts w:asciiTheme="minorHAnsi" w:hAnsiTheme="minorHAnsi" w:cstheme="minorHAnsi"/>
          <w:b/>
          <w:bCs/>
          <w:sz w:val="24"/>
          <w:szCs w:val="24"/>
        </w:rPr>
        <w:tab/>
        <w:t>Security Industry Act 2003</w:t>
      </w:r>
    </w:p>
    <w:p w14:paraId="5D0E2AFA" w14:textId="25A47FB4" w:rsidR="00391BAD" w:rsidRPr="00391BAD" w:rsidRDefault="00391BAD" w:rsidP="00391BAD">
      <w:pPr>
        <w:pStyle w:val="Heading3"/>
        <w:ind w:left="1440" w:hanging="1440"/>
        <w:jc w:val="both"/>
        <w:rPr>
          <w:rFonts w:asciiTheme="minorHAnsi" w:hAnsiTheme="minorHAnsi" w:cstheme="minorHAnsi"/>
        </w:rPr>
      </w:pPr>
      <w:r w:rsidRPr="00391BAD">
        <w:rPr>
          <w:rFonts w:asciiTheme="minorHAnsi" w:hAnsiTheme="minorHAnsi" w:cstheme="minorHAnsi"/>
        </w:rPr>
        <w:t xml:space="preserve">Clause </w:t>
      </w:r>
      <w:r w:rsidR="00D71BB7">
        <w:rPr>
          <w:rFonts w:asciiTheme="minorHAnsi" w:hAnsiTheme="minorHAnsi" w:cstheme="minorHAnsi"/>
        </w:rPr>
        <w:t>2</w:t>
      </w:r>
      <w:r w:rsidR="00AC7FAC">
        <w:rPr>
          <w:rFonts w:asciiTheme="minorHAnsi" w:hAnsiTheme="minorHAnsi" w:cstheme="minorHAnsi"/>
        </w:rPr>
        <w:t>5</w:t>
      </w:r>
      <w:r w:rsidRPr="00391BAD">
        <w:rPr>
          <w:rFonts w:asciiTheme="minorHAnsi" w:hAnsiTheme="minorHAnsi" w:cstheme="minorHAnsi"/>
        </w:rPr>
        <w:tab/>
        <w:t>Immediate suspension of licence</w:t>
      </w:r>
    </w:p>
    <w:p w14:paraId="257BF36F" w14:textId="6F44D339" w:rsidR="00391BAD" w:rsidRPr="00C65CA7" w:rsidRDefault="00391BAD" w:rsidP="00C65CA7">
      <w:pPr>
        <w:rPr>
          <w:rFonts w:asciiTheme="minorHAnsi" w:eastAsiaTheme="majorEastAsia" w:hAnsiTheme="minorHAnsi" w:cstheme="minorHAnsi"/>
          <w:b/>
          <w:sz w:val="24"/>
          <w:szCs w:val="24"/>
        </w:rPr>
      </w:pPr>
      <w:r w:rsidRPr="00C65CA7">
        <w:rPr>
          <w:rFonts w:asciiTheme="minorHAnsi" w:eastAsiaTheme="majorEastAsia" w:hAnsiTheme="minorHAnsi" w:cstheme="minorHAnsi"/>
          <w:b/>
          <w:sz w:val="24"/>
          <w:szCs w:val="24"/>
        </w:rPr>
        <w:tab/>
      </w:r>
      <w:r w:rsidRPr="00C65CA7">
        <w:rPr>
          <w:rFonts w:asciiTheme="minorHAnsi" w:eastAsiaTheme="majorEastAsia" w:hAnsiTheme="minorHAnsi" w:cstheme="minorHAnsi"/>
          <w:b/>
          <w:sz w:val="24"/>
          <w:szCs w:val="24"/>
        </w:rPr>
        <w:tab/>
        <w:t>Section 29B</w:t>
      </w:r>
      <w:r w:rsidR="00DD5D47">
        <w:rPr>
          <w:rFonts w:asciiTheme="minorHAnsi" w:eastAsiaTheme="majorEastAsia" w:hAnsiTheme="minorHAnsi" w:cstheme="minorHAnsi"/>
          <w:b/>
          <w:sz w:val="24"/>
          <w:szCs w:val="24"/>
        </w:rPr>
        <w:t xml:space="preserve"> </w:t>
      </w:r>
      <w:r w:rsidRPr="00C65CA7">
        <w:rPr>
          <w:rFonts w:asciiTheme="minorHAnsi" w:eastAsiaTheme="majorEastAsia" w:hAnsiTheme="minorHAnsi" w:cstheme="minorHAnsi"/>
          <w:b/>
          <w:sz w:val="24"/>
          <w:szCs w:val="24"/>
        </w:rPr>
        <w:t>(4)</w:t>
      </w:r>
    </w:p>
    <w:p w14:paraId="37A750BA" w14:textId="15FDA7A6" w:rsidR="004C1FD5" w:rsidRDefault="004C1FD5" w:rsidP="00BC0302">
      <w:pPr>
        <w:jc w:val="both"/>
        <w:rPr>
          <w:sz w:val="24"/>
          <w:szCs w:val="24"/>
        </w:rPr>
      </w:pPr>
      <w:r w:rsidRPr="00C65CA7">
        <w:rPr>
          <w:sz w:val="24"/>
          <w:szCs w:val="24"/>
        </w:rPr>
        <w:t>This clause amends section 29B</w:t>
      </w:r>
      <w:r w:rsidR="00536D6A">
        <w:rPr>
          <w:sz w:val="24"/>
          <w:szCs w:val="24"/>
        </w:rPr>
        <w:t xml:space="preserve"> </w:t>
      </w:r>
      <w:r w:rsidRPr="00C65CA7">
        <w:rPr>
          <w:sz w:val="24"/>
          <w:szCs w:val="24"/>
        </w:rPr>
        <w:t xml:space="preserve">(4) </w:t>
      </w:r>
      <w:r w:rsidR="00E52FED">
        <w:rPr>
          <w:sz w:val="24"/>
          <w:szCs w:val="24"/>
        </w:rPr>
        <w:t xml:space="preserve">of the </w:t>
      </w:r>
      <w:r w:rsidR="00E52FED" w:rsidRPr="005820A0">
        <w:rPr>
          <w:i/>
          <w:iCs/>
          <w:sz w:val="24"/>
          <w:szCs w:val="24"/>
        </w:rPr>
        <w:t>Security Industry Act 2003</w:t>
      </w:r>
      <w:r w:rsidR="00E52FED">
        <w:rPr>
          <w:sz w:val="24"/>
          <w:szCs w:val="24"/>
        </w:rPr>
        <w:t xml:space="preserve"> </w:t>
      </w:r>
      <w:r w:rsidRPr="00C65CA7">
        <w:rPr>
          <w:sz w:val="24"/>
          <w:szCs w:val="24"/>
        </w:rPr>
        <w:t>to provide that</w:t>
      </w:r>
      <w:r>
        <w:rPr>
          <w:sz w:val="24"/>
          <w:szCs w:val="24"/>
        </w:rPr>
        <w:t>, if a license is suspended under the section, the suspension ends 60 days after the day the immediate suspension notice is given to the licensee, rather than 30 days after the notice is given</w:t>
      </w:r>
      <w:r w:rsidR="00FE22BD">
        <w:rPr>
          <w:sz w:val="24"/>
          <w:szCs w:val="24"/>
        </w:rPr>
        <w:t xml:space="preserve"> (as is currently the case)</w:t>
      </w:r>
      <w:r>
        <w:rPr>
          <w:sz w:val="24"/>
          <w:szCs w:val="24"/>
        </w:rPr>
        <w:t xml:space="preserve">. This amendment reflects the policy decision to extend the suspension period to provide additional time for </w:t>
      </w:r>
      <w:r w:rsidRPr="00DE7277">
        <w:rPr>
          <w:sz w:val="24"/>
          <w:szCs w:val="24"/>
        </w:rPr>
        <w:t>occupational disciplinary matter</w:t>
      </w:r>
      <w:r w:rsidR="00FE22BD">
        <w:rPr>
          <w:sz w:val="24"/>
          <w:szCs w:val="24"/>
        </w:rPr>
        <w:t>s to be herd by the ACT Civil and Administrative Tribunal (ACAT)</w:t>
      </w:r>
      <w:r>
        <w:rPr>
          <w:sz w:val="24"/>
          <w:szCs w:val="24"/>
        </w:rPr>
        <w:t>.</w:t>
      </w:r>
    </w:p>
    <w:p w14:paraId="1C69C907" w14:textId="32C3D9FC" w:rsidR="00BE3573" w:rsidRPr="008E1F35" w:rsidRDefault="00BE3573" w:rsidP="00C65CA7">
      <w:pPr>
        <w:pStyle w:val="Heading3"/>
        <w:ind w:left="1440" w:hanging="1440"/>
        <w:jc w:val="both"/>
        <w:rPr>
          <w:rFonts w:asciiTheme="minorHAnsi" w:hAnsiTheme="minorHAnsi" w:cstheme="minorHAnsi"/>
        </w:rPr>
      </w:pPr>
      <w:r w:rsidRPr="00391BAD">
        <w:rPr>
          <w:rFonts w:asciiTheme="minorHAnsi" w:hAnsiTheme="minorHAnsi" w:cstheme="minorHAnsi"/>
        </w:rPr>
        <w:lastRenderedPageBreak/>
        <w:t xml:space="preserve">Clause </w:t>
      </w:r>
      <w:r w:rsidR="00D71BB7">
        <w:rPr>
          <w:rFonts w:asciiTheme="minorHAnsi" w:hAnsiTheme="minorHAnsi" w:cstheme="minorHAnsi"/>
        </w:rPr>
        <w:t>2</w:t>
      </w:r>
      <w:r w:rsidR="00AC7FAC">
        <w:rPr>
          <w:rFonts w:asciiTheme="minorHAnsi" w:hAnsiTheme="minorHAnsi" w:cstheme="minorHAnsi"/>
        </w:rPr>
        <w:t>6</w:t>
      </w:r>
      <w:r w:rsidRPr="00391BAD">
        <w:rPr>
          <w:rFonts w:asciiTheme="minorHAnsi" w:hAnsiTheme="minorHAnsi" w:cstheme="minorHAnsi"/>
        </w:rPr>
        <w:tab/>
      </w:r>
      <w:r w:rsidRPr="008E1F35">
        <w:rPr>
          <w:rFonts w:asciiTheme="minorHAnsi" w:hAnsiTheme="minorHAnsi" w:cstheme="minorHAnsi"/>
        </w:rPr>
        <w:t>Section 29B</w:t>
      </w:r>
      <w:r w:rsidR="00DD5D47">
        <w:rPr>
          <w:rFonts w:asciiTheme="minorHAnsi" w:hAnsiTheme="minorHAnsi" w:cstheme="minorHAnsi"/>
        </w:rPr>
        <w:t xml:space="preserve"> </w:t>
      </w:r>
      <w:r w:rsidRPr="008E1F35">
        <w:rPr>
          <w:rFonts w:asciiTheme="minorHAnsi" w:hAnsiTheme="minorHAnsi" w:cstheme="minorHAnsi"/>
        </w:rPr>
        <w:t>(4)</w:t>
      </w:r>
      <w:r w:rsidR="00D71BB7">
        <w:rPr>
          <w:rFonts w:asciiTheme="minorHAnsi" w:hAnsiTheme="minorHAnsi" w:cstheme="minorHAnsi"/>
        </w:rPr>
        <w:t>, new note</w:t>
      </w:r>
    </w:p>
    <w:p w14:paraId="67B53F01" w14:textId="2F4F76B9" w:rsidR="004C1FD5" w:rsidRPr="008E1F35" w:rsidRDefault="004C1FD5" w:rsidP="00BC0302">
      <w:pPr>
        <w:jc w:val="both"/>
        <w:rPr>
          <w:sz w:val="24"/>
          <w:szCs w:val="24"/>
        </w:rPr>
      </w:pPr>
      <w:r w:rsidRPr="008E1F35">
        <w:rPr>
          <w:sz w:val="24"/>
          <w:szCs w:val="24"/>
        </w:rPr>
        <w:t xml:space="preserve">This clause </w:t>
      </w:r>
      <w:r>
        <w:rPr>
          <w:sz w:val="24"/>
          <w:szCs w:val="24"/>
        </w:rPr>
        <w:t xml:space="preserve">inserts a note into the section to provide that the ACAT may make interim orders extending the suspension of a licence. This amendment is to </w:t>
      </w:r>
      <w:r w:rsidRPr="00DE7277">
        <w:rPr>
          <w:sz w:val="24"/>
          <w:szCs w:val="24"/>
        </w:rPr>
        <w:t>explicitly confirm that the ACAT is empowered to further suspend a licence</w:t>
      </w:r>
      <w:r w:rsidR="00E52FED">
        <w:rPr>
          <w:sz w:val="24"/>
          <w:szCs w:val="24"/>
        </w:rPr>
        <w:t xml:space="preserve"> under section 53 of the ACAT Act</w:t>
      </w:r>
      <w:r w:rsidRPr="00DE7277">
        <w:rPr>
          <w:sz w:val="24"/>
          <w:szCs w:val="24"/>
        </w:rPr>
        <w:t xml:space="preserve">. </w:t>
      </w:r>
      <w:r>
        <w:rPr>
          <w:sz w:val="24"/>
          <w:szCs w:val="24"/>
        </w:rPr>
        <w:t xml:space="preserve"> </w:t>
      </w:r>
    </w:p>
    <w:p w14:paraId="2C382681" w14:textId="77777777" w:rsidR="00BE3573" w:rsidRPr="00C65CA7" w:rsidRDefault="00BE3573" w:rsidP="00C65CA7">
      <w:pPr>
        <w:rPr>
          <w:sz w:val="24"/>
          <w:szCs w:val="24"/>
        </w:rPr>
      </w:pPr>
    </w:p>
    <w:sectPr w:rsidR="00BE3573" w:rsidRPr="00C65CA7"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F524" w14:textId="77777777" w:rsidR="00DB28B8" w:rsidRDefault="00DB28B8">
      <w:pPr>
        <w:spacing w:after="0" w:line="240" w:lineRule="auto"/>
      </w:pPr>
      <w:r>
        <w:separator/>
      </w:r>
    </w:p>
  </w:endnote>
  <w:endnote w:type="continuationSeparator" w:id="0">
    <w:p w14:paraId="58E43BD2" w14:textId="77777777" w:rsidR="00DB28B8" w:rsidRDefault="00DB28B8">
      <w:pPr>
        <w:spacing w:after="0" w:line="240" w:lineRule="auto"/>
      </w:pPr>
      <w:r>
        <w:continuationSeparator/>
      </w:r>
    </w:p>
  </w:endnote>
  <w:endnote w:type="continuationNotice" w:id="1">
    <w:p w14:paraId="5EA2DA73" w14:textId="77777777" w:rsidR="00DB28B8" w:rsidRDefault="00DB2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1C3" w14:textId="77777777" w:rsidR="00351499" w:rsidRDefault="00351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5F8D" w14:textId="73D0707F" w:rsidR="00351499" w:rsidRPr="00351499" w:rsidRDefault="00351499" w:rsidP="00351499">
    <w:pPr>
      <w:pStyle w:val="Footer"/>
      <w:jc w:val="center"/>
      <w:rPr>
        <w:rFonts w:cs="Arial"/>
        <w:sz w:val="14"/>
      </w:rPr>
    </w:pPr>
    <w:r w:rsidRPr="003514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18D1CDDE"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3D36BF4" w14:textId="20E15339" w:rsidR="00351499" w:rsidRPr="00351499" w:rsidRDefault="00351499" w:rsidP="00351499">
    <w:pPr>
      <w:pStyle w:val="Footer"/>
      <w:spacing w:before="60" w:line="240" w:lineRule="auto"/>
      <w:jc w:val="center"/>
      <w:rPr>
        <w:rFonts w:cs="Arial"/>
        <w:sz w:val="14"/>
      </w:rPr>
    </w:pPr>
    <w:r w:rsidRPr="0035149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E78B4E5" w:rsidR="009028C1" w:rsidRDefault="009028C1" w:rsidP="00D756CC">
    <w:pPr>
      <w:pStyle w:val="Footer"/>
      <w:jc w:val="right"/>
    </w:pPr>
    <w:r>
      <w:fldChar w:fldCharType="begin"/>
    </w:r>
    <w:r>
      <w:instrText xml:space="preserve"> PAGE   \* MERGEFORMAT </w:instrText>
    </w:r>
    <w:r>
      <w:fldChar w:fldCharType="separate"/>
    </w:r>
    <w:r w:rsidR="0057382D">
      <w:rPr>
        <w:noProof/>
      </w:rPr>
      <w:t>1</w:t>
    </w:r>
    <w:r>
      <w:fldChar w:fldCharType="end"/>
    </w:r>
  </w:p>
  <w:p w14:paraId="17C0794E" w14:textId="4DFA5D15" w:rsidR="00351499" w:rsidRPr="00351499" w:rsidRDefault="00351499" w:rsidP="00351499">
    <w:pPr>
      <w:pStyle w:val="Footer"/>
      <w:jc w:val="center"/>
      <w:rPr>
        <w:rFonts w:cs="Arial"/>
        <w:sz w:val="14"/>
      </w:rPr>
    </w:pPr>
    <w:r w:rsidRPr="0035149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A8B6" w14:textId="77777777" w:rsidR="00DB28B8" w:rsidRDefault="00DB28B8">
      <w:pPr>
        <w:spacing w:after="0" w:line="240" w:lineRule="auto"/>
      </w:pPr>
      <w:r>
        <w:separator/>
      </w:r>
    </w:p>
  </w:footnote>
  <w:footnote w:type="continuationSeparator" w:id="0">
    <w:p w14:paraId="28CD851F" w14:textId="77777777" w:rsidR="00DB28B8" w:rsidRDefault="00DB28B8">
      <w:pPr>
        <w:spacing w:after="0" w:line="240" w:lineRule="auto"/>
      </w:pPr>
      <w:r>
        <w:continuationSeparator/>
      </w:r>
    </w:p>
  </w:footnote>
  <w:footnote w:type="continuationNotice" w:id="1">
    <w:p w14:paraId="04E63463" w14:textId="77777777" w:rsidR="00DB28B8" w:rsidRDefault="00DB2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5B08" w14:textId="77777777" w:rsidR="00351499" w:rsidRDefault="00351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496C" w14:textId="77777777" w:rsidR="00351499" w:rsidRDefault="0035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5B2" w14:textId="5D81C6E2" w:rsidR="0011623A" w:rsidRPr="0011623A" w:rsidRDefault="0011623A" w:rsidP="0011623A">
    <w:pPr>
      <w:pStyle w:val="Header"/>
      <w:jc w:val="center"/>
      <w:rPr>
        <w:color w:val="FF000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B22"/>
    <w:multiLevelType w:val="hybridMultilevel"/>
    <w:tmpl w:val="A1E0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136C99"/>
    <w:multiLevelType w:val="hybridMultilevel"/>
    <w:tmpl w:val="CAC0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3285E"/>
    <w:multiLevelType w:val="hybridMultilevel"/>
    <w:tmpl w:val="B05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93274"/>
    <w:multiLevelType w:val="hybridMultilevel"/>
    <w:tmpl w:val="724E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433C9"/>
    <w:multiLevelType w:val="hybridMultilevel"/>
    <w:tmpl w:val="83385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1031D"/>
    <w:multiLevelType w:val="multilevel"/>
    <w:tmpl w:val="4D7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523400"/>
    <w:multiLevelType w:val="hybridMultilevel"/>
    <w:tmpl w:val="4D40D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872B8"/>
    <w:multiLevelType w:val="hybridMultilevel"/>
    <w:tmpl w:val="7F42682C"/>
    <w:lvl w:ilvl="0" w:tplc="F2124B2E">
      <w:start w:val="1"/>
      <w:numFmt w:val="decimal"/>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7469D6"/>
    <w:multiLevelType w:val="hybridMultilevel"/>
    <w:tmpl w:val="FAC62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2712B"/>
    <w:multiLevelType w:val="multilevel"/>
    <w:tmpl w:val="89A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E741E"/>
    <w:multiLevelType w:val="multilevel"/>
    <w:tmpl w:val="F21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D6B00"/>
    <w:multiLevelType w:val="hybridMultilevel"/>
    <w:tmpl w:val="3DF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37B7C"/>
    <w:multiLevelType w:val="hybridMultilevel"/>
    <w:tmpl w:val="FB520EEC"/>
    <w:lvl w:ilvl="0" w:tplc="15D26BCC">
      <w:start w:val="3"/>
      <w:numFmt w:val="bullet"/>
      <w:lvlText w:val="-"/>
      <w:lvlJc w:val="left"/>
      <w:pPr>
        <w:ind w:left="720" w:hanging="360"/>
      </w:pPr>
      <w:rPr>
        <w:rFonts w:ascii="Calibri" w:eastAsia="Times New Roman" w:hAnsi="Calibri" w:cs="Calibri"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84EFF"/>
    <w:multiLevelType w:val="hybridMultilevel"/>
    <w:tmpl w:val="2666A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13F0C"/>
    <w:multiLevelType w:val="hybridMultilevel"/>
    <w:tmpl w:val="1D5EE5B6"/>
    <w:lvl w:ilvl="0" w:tplc="61185D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870E0"/>
    <w:multiLevelType w:val="hybridMultilevel"/>
    <w:tmpl w:val="012A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194C84"/>
    <w:multiLevelType w:val="hybridMultilevel"/>
    <w:tmpl w:val="3F62E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C94EDA"/>
    <w:multiLevelType w:val="hybridMultilevel"/>
    <w:tmpl w:val="84D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AC3169"/>
    <w:multiLevelType w:val="hybridMultilevel"/>
    <w:tmpl w:val="78F82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E488C"/>
    <w:multiLevelType w:val="hybridMultilevel"/>
    <w:tmpl w:val="0E5C45B4"/>
    <w:lvl w:ilvl="0" w:tplc="1BF285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3D1E5A"/>
    <w:multiLevelType w:val="hybridMultilevel"/>
    <w:tmpl w:val="227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62EC37EB"/>
    <w:multiLevelType w:val="hybridMultilevel"/>
    <w:tmpl w:val="61D46F5E"/>
    <w:lvl w:ilvl="0" w:tplc="09FA152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A37304"/>
    <w:multiLevelType w:val="hybridMultilevel"/>
    <w:tmpl w:val="89D0611C"/>
    <w:lvl w:ilvl="0" w:tplc="236C5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9C5957"/>
    <w:multiLevelType w:val="hybridMultilevel"/>
    <w:tmpl w:val="ED662500"/>
    <w:lvl w:ilvl="0" w:tplc="DF44F830">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711A3AC8"/>
    <w:multiLevelType w:val="hybridMultilevel"/>
    <w:tmpl w:val="7C9C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7A881732"/>
    <w:multiLevelType w:val="hybridMultilevel"/>
    <w:tmpl w:val="F9D62D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8087997">
    <w:abstractNumId w:val="22"/>
  </w:num>
  <w:num w:numId="2" w16cid:durableId="250969676">
    <w:abstractNumId w:val="28"/>
  </w:num>
  <w:num w:numId="3" w16cid:durableId="714818330">
    <w:abstractNumId w:val="1"/>
  </w:num>
  <w:num w:numId="4" w16cid:durableId="393361329">
    <w:abstractNumId w:val="12"/>
  </w:num>
  <w:num w:numId="5" w16cid:durableId="1835874300">
    <w:abstractNumId w:val="26"/>
  </w:num>
  <w:num w:numId="6" w16cid:durableId="262887562">
    <w:abstractNumId w:val="24"/>
  </w:num>
  <w:num w:numId="7" w16cid:durableId="1958294055">
    <w:abstractNumId w:val="18"/>
  </w:num>
  <w:num w:numId="8" w16cid:durableId="76639091">
    <w:abstractNumId w:val="8"/>
  </w:num>
  <w:num w:numId="9" w16cid:durableId="1950316528">
    <w:abstractNumId w:val="30"/>
  </w:num>
  <w:num w:numId="10" w16cid:durableId="1794399278">
    <w:abstractNumId w:val="4"/>
  </w:num>
  <w:num w:numId="11" w16cid:durableId="1471245406">
    <w:abstractNumId w:val="23"/>
  </w:num>
  <w:num w:numId="12" w16cid:durableId="673605579">
    <w:abstractNumId w:val="5"/>
  </w:num>
  <w:num w:numId="13" w16cid:durableId="192039819">
    <w:abstractNumId w:val="11"/>
  </w:num>
  <w:num w:numId="14" w16cid:durableId="30031714">
    <w:abstractNumId w:val="10"/>
  </w:num>
  <w:num w:numId="15" w16cid:durableId="447429433">
    <w:abstractNumId w:val="13"/>
  </w:num>
  <w:num w:numId="16" w16cid:durableId="1994986676">
    <w:abstractNumId w:val="6"/>
  </w:num>
  <w:num w:numId="17" w16cid:durableId="931860651">
    <w:abstractNumId w:val="2"/>
  </w:num>
  <w:num w:numId="18" w16cid:durableId="1035813249">
    <w:abstractNumId w:val="19"/>
  </w:num>
  <w:num w:numId="19" w16cid:durableId="1002775957">
    <w:abstractNumId w:val="3"/>
  </w:num>
  <w:num w:numId="20" w16cid:durableId="594752976">
    <w:abstractNumId w:val="9"/>
  </w:num>
  <w:num w:numId="21" w16cid:durableId="2011713157">
    <w:abstractNumId w:val="0"/>
  </w:num>
  <w:num w:numId="22" w16cid:durableId="1784492117">
    <w:abstractNumId w:val="21"/>
  </w:num>
  <w:num w:numId="23" w16cid:durableId="1745256173">
    <w:abstractNumId w:val="15"/>
  </w:num>
  <w:num w:numId="24" w16cid:durableId="1774088362">
    <w:abstractNumId w:val="29"/>
  </w:num>
  <w:num w:numId="25" w16cid:durableId="1219902968">
    <w:abstractNumId w:val="25"/>
  </w:num>
  <w:num w:numId="26" w16cid:durableId="2144496644">
    <w:abstractNumId w:val="14"/>
  </w:num>
  <w:num w:numId="27" w16cid:durableId="569121758">
    <w:abstractNumId w:val="7"/>
  </w:num>
  <w:num w:numId="28" w16cid:durableId="1213465601">
    <w:abstractNumId w:val="16"/>
  </w:num>
  <w:num w:numId="29" w16cid:durableId="212547546">
    <w:abstractNumId w:val="17"/>
  </w:num>
  <w:num w:numId="30" w16cid:durableId="971324326">
    <w:abstractNumId w:val="20"/>
  </w:num>
  <w:num w:numId="31" w16cid:durableId="561254755">
    <w:abstractNumId w:val="27"/>
  </w:num>
  <w:num w:numId="32" w16cid:durableId="106884325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51"/>
    <w:rsid w:val="00007947"/>
    <w:rsid w:val="00007B87"/>
    <w:rsid w:val="00007EB9"/>
    <w:rsid w:val="00010E45"/>
    <w:rsid w:val="00010F19"/>
    <w:rsid w:val="000119D8"/>
    <w:rsid w:val="00011F35"/>
    <w:rsid w:val="00012074"/>
    <w:rsid w:val="000122F3"/>
    <w:rsid w:val="00012F60"/>
    <w:rsid w:val="00013402"/>
    <w:rsid w:val="00013431"/>
    <w:rsid w:val="00013A9C"/>
    <w:rsid w:val="00013E25"/>
    <w:rsid w:val="0001486E"/>
    <w:rsid w:val="0001535A"/>
    <w:rsid w:val="0001570F"/>
    <w:rsid w:val="0001581E"/>
    <w:rsid w:val="00016330"/>
    <w:rsid w:val="0001665A"/>
    <w:rsid w:val="00016A3A"/>
    <w:rsid w:val="00017B43"/>
    <w:rsid w:val="00017E9E"/>
    <w:rsid w:val="00017F39"/>
    <w:rsid w:val="00020A0B"/>
    <w:rsid w:val="00020AD3"/>
    <w:rsid w:val="00020FD5"/>
    <w:rsid w:val="0002177B"/>
    <w:rsid w:val="000227DF"/>
    <w:rsid w:val="00022F73"/>
    <w:rsid w:val="00022FF4"/>
    <w:rsid w:val="000235BB"/>
    <w:rsid w:val="00023B23"/>
    <w:rsid w:val="00024137"/>
    <w:rsid w:val="00024DD6"/>
    <w:rsid w:val="000265C3"/>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A38"/>
    <w:rsid w:val="00045B9E"/>
    <w:rsid w:val="00045C05"/>
    <w:rsid w:val="00045FC1"/>
    <w:rsid w:val="00046070"/>
    <w:rsid w:val="0004697F"/>
    <w:rsid w:val="00046E05"/>
    <w:rsid w:val="0004763C"/>
    <w:rsid w:val="00047D5D"/>
    <w:rsid w:val="00050021"/>
    <w:rsid w:val="0005013E"/>
    <w:rsid w:val="000503A9"/>
    <w:rsid w:val="00050B04"/>
    <w:rsid w:val="000511B3"/>
    <w:rsid w:val="00051B48"/>
    <w:rsid w:val="000520A6"/>
    <w:rsid w:val="0005382B"/>
    <w:rsid w:val="00054677"/>
    <w:rsid w:val="0005467E"/>
    <w:rsid w:val="000554D5"/>
    <w:rsid w:val="000557CF"/>
    <w:rsid w:val="00055A7C"/>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EFC"/>
    <w:rsid w:val="0006545C"/>
    <w:rsid w:val="00065468"/>
    <w:rsid w:val="00065A25"/>
    <w:rsid w:val="00066031"/>
    <w:rsid w:val="00066731"/>
    <w:rsid w:val="0006694B"/>
    <w:rsid w:val="00066C61"/>
    <w:rsid w:val="00067A2E"/>
    <w:rsid w:val="00067CD2"/>
    <w:rsid w:val="00067E87"/>
    <w:rsid w:val="00070095"/>
    <w:rsid w:val="00070C4C"/>
    <w:rsid w:val="00071883"/>
    <w:rsid w:val="00072D58"/>
    <w:rsid w:val="00072EA8"/>
    <w:rsid w:val="0007375C"/>
    <w:rsid w:val="00073760"/>
    <w:rsid w:val="00073A1C"/>
    <w:rsid w:val="000748BB"/>
    <w:rsid w:val="00074ACD"/>
    <w:rsid w:val="00076249"/>
    <w:rsid w:val="000762EC"/>
    <w:rsid w:val="00076783"/>
    <w:rsid w:val="00077470"/>
    <w:rsid w:val="00077549"/>
    <w:rsid w:val="00077D2E"/>
    <w:rsid w:val="00080A79"/>
    <w:rsid w:val="00081B40"/>
    <w:rsid w:val="00081E18"/>
    <w:rsid w:val="000836E5"/>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02D"/>
    <w:rsid w:val="000971A4"/>
    <w:rsid w:val="00097617"/>
    <w:rsid w:val="00097749"/>
    <w:rsid w:val="000977FD"/>
    <w:rsid w:val="000A09FC"/>
    <w:rsid w:val="000A0B51"/>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2B8A"/>
    <w:rsid w:val="000B31C6"/>
    <w:rsid w:val="000B3285"/>
    <w:rsid w:val="000B370E"/>
    <w:rsid w:val="000B3958"/>
    <w:rsid w:val="000B40CA"/>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5602"/>
    <w:rsid w:val="000C6F00"/>
    <w:rsid w:val="000C6FF6"/>
    <w:rsid w:val="000C7247"/>
    <w:rsid w:val="000C7799"/>
    <w:rsid w:val="000C7F39"/>
    <w:rsid w:val="000D066D"/>
    <w:rsid w:val="000D1393"/>
    <w:rsid w:val="000D16F4"/>
    <w:rsid w:val="000D28B4"/>
    <w:rsid w:val="000D2C67"/>
    <w:rsid w:val="000D3095"/>
    <w:rsid w:val="000D3C11"/>
    <w:rsid w:val="000D3C24"/>
    <w:rsid w:val="000D4F31"/>
    <w:rsid w:val="000D5345"/>
    <w:rsid w:val="000D53DB"/>
    <w:rsid w:val="000D54F0"/>
    <w:rsid w:val="000D5BF5"/>
    <w:rsid w:val="000D6034"/>
    <w:rsid w:val="000D652C"/>
    <w:rsid w:val="000D6905"/>
    <w:rsid w:val="000D69DE"/>
    <w:rsid w:val="000D703B"/>
    <w:rsid w:val="000D758B"/>
    <w:rsid w:val="000E0B99"/>
    <w:rsid w:val="000E0C67"/>
    <w:rsid w:val="000E15C9"/>
    <w:rsid w:val="000E194C"/>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1AC"/>
    <w:rsid w:val="000F2224"/>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204"/>
    <w:rsid w:val="001034CA"/>
    <w:rsid w:val="00104503"/>
    <w:rsid w:val="001045CA"/>
    <w:rsid w:val="00105AFD"/>
    <w:rsid w:val="00106C6C"/>
    <w:rsid w:val="00106E05"/>
    <w:rsid w:val="00106EE4"/>
    <w:rsid w:val="0010794F"/>
    <w:rsid w:val="00110094"/>
    <w:rsid w:val="001101D7"/>
    <w:rsid w:val="00110892"/>
    <w:rsid w:val="00110938"/>
    <w:rsid w:val="001112B8"/>
    <w:rsid w:val="00111686"/>
    <w:rsid w:val="00111A76"/>
    <w:rsid w:val="001129DB"/>
    <w:rsid w:val="00112C4D"/>
    <w:rsid w:val="00112F6F"/>
    <w:rsid w:val="00113678"/>
    <w:rsid w:val="00113692"/>
    <w:rsid w:val="00113AB4"/>
    <w:rsid w:val="00114280"/>
    <w:rsid w:val="001144E0"/>
    <w:rsid w:val="00115FCF"/>
    <w:rsid w:val="0011623A"/>
    <w:rsid w:val="00116274"/>
    <w:rsid w:val="0011672E"/>
    <w:rsid w:val="0011691E"/>
    <w:rsid w:val="0011712A"/>
    <w:rsid w:val="001179F7"/>
    <w:rsid w:val="00120F65"/>
    <w:rsid w:val="00121855"/>
    <w:rsid w:val="00121DDC"/>
    <w:rsid w:val="0012202A"/>
    <w:rsid w:val="001223B0"/>
    <w:rsid w:val="001227CF"/>
    <w:rsid w:val="00122EE1"/>
    <w:rsid w:val="00123C64"/>
    <w:rsid w:val="00124189"/>
    <w:rsid w:val="001254CC"/>
    <w:rsid w:val="001255A5"/>
    <w:rsid w:val="00125839"/>
    <w:rsid w:val="0012597C"/>
    <w:rsid w:val="00125E35"/>
    <w:rsid w:val="0012620D"/>
    <w:rsid w:val="0012637F"/>
    <w:rsid w:val="001267FD"/>
    <w:rsid w:val="001276BA"/>
    <w:rsid w:val="00127EFD"/>
    <w:rsid w:val="00127F6F"/>
    <w:rsid w:val="0013028F"/>
    <w:rsid w:val="00130A37"/>
    <w:rsid w:val="00130BCA"/>
    <w:rsid w:val="00131118"/>
    <w:rsid w:val="0013140B"/>
    <w:rsid w:val="0013190E"/>
    <w:rsid w:val="001320C7"/>
    <w:rsid w:val="00132486"/>
    <w:rsid w:val="0013280D"/>
    <w:rsid w:val="00132868"/>
    <w:rsid w:val="00133389"/>
    <w:rsid w:val="00133954"/>
    <w:rsid w:val="00134271"/>
    <w:rsid w:val="00134D7B"/>
    <w:rsid w:val="001353D0"/>
    <w:rsid w:val="0013550C"/>
    <w:rsid w:val="00135C10"/>
    <w:rsid w:val="001370BD"/>
    <w:rsid w:val="00137192"/>
    <w:rsid w:val="00137741"/>
    <w:rsid w:val="00137DC9"/>
    <w:rsid w:val="0014031C"/>
    <w:rsid w:val="0014041D"/>
    <w:rsid w:val="001404FF"/>
    <w:rsid w:val="00141A37"/>
    <w:rsid w:val="00142808"/>
    <w:rsid w:val="001428F2"/>
    <w:rsid w:val="00143701"/>
    <w:rsid w:val="00143E5B"/>
    <w:rsid w:val="00143E6D"/>
    <w:rsid w:val="00144447"/>
    <w:rsid w:val="0014457E"/>
    <w:rsid w:val="00145364"/>
    <w:rsid w:val="00145728"/>
    <w:rsid w:val="00145BEE"/>
    <w:rsid w:val="00145C8A"/>
    <w:rsid w:val="00145ECF"/>
    <w:rsid w:val="00146857"/>
    <w:rsid w:val="001468AC"/>
    <w:rsid w:val="00146B74"/>
    <w:rsid w:val="00146CBD"/>
    <w:rsid w:val="00146CD7"/>
    <w:rsid w:val="001475AF"/>
    <w:rsid w:val="001478E7"/>
    <w:rsid w:val="00147B5B"/>
    <w:rsid w:val="00147E27"/>
    <w:rsid w:val="00151B9B"/>
    <w:rsid w:val="00152730"/>
    <w:rsid w:val="00152FB4"/>
    <w:rsid w:val="0015320A"/>
    <w:rsid w:val="0015362B"/>
    <w:rsid w:val="001538A4"/>
    <w:rsid w:val="00153971"/>
    <w:rsid w:val="001564B6"/>
    <w:rsid w:val="0015665F"/>
    <w:rsid w:val="0015710E"/>
    <w:rsid w:val="001577A9"/>
    <w:rsid w:val="00157D25"/>
    <w:rsid w:val="0016098D"/>
    <w:rsid w:val="001609F9"/>
    <w:rsid w:val="00160B3A"/>
    <w:rsid w:val="0016178C"/>
    <w:rsid w:val="0016184C"/>
    <w:rsid w:val="00162E78"/>
    <w:rsid w:val="001630FA"/>
    <w:rsid w:val="00163FB4"/>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27F"/>
    <w:rsid w:val="0017277A"/>
    <w:rsid w:val="00172AA2"/>
    <w:rsid w:val="001753FC"/>
    <w:rsid w:val="001756D8"/>
    <w:rsid w:val="0017626F"/>
    <w:rsid w:val="001773B7"/>
    <w:rsid w:val="00177EEA"/>
    <w:rsid w:val="00180319"/>
    <w:rsid w:val="001809B1"/>
    <w:rsid w:val="00180A76"/>
    <w:rsid w:val="00181F6C"/>
    <w:rsid w:val="001834A4"/>
    <w:rsid w:val="00183532"/>
    <w:rsid w:val="00183AD3"/>
    <w:rsid w:val="00183CBC"/>
    <w:rsid w:val="00183D5B"/>
    <w:rsid w:val="00183FD9"/>
    <w:rsid w:val="00184BED"/>
    <w:rsid w:val="00184CD2"/>
    <w:rsid w:val="00185271"/>
    <w:rsid w:val="00185708"/>
    <w:rsid w:val="00186CF6"/>
    <w:rsid w:val="00187123"/>
    <w:rsid w:val="001876F6"/>
    <w:rsid w:val="00190048"/>
    <w:rsid w:val="001909E6"/>
    <w:rsid w:val="00190EBA"/>
    <w:rsid w:val="0019122A"/>
    <w:rsid w:val="0019177A"/>
    <w:rsid w:val="0019199E"/>
    <w:rsid w:val="00191B79"/>
    <w:rsid w:val="00191C1B"/>
    <w:rsid w:val="00191DB6"/>
    <w:rsid w:val="00192176"/>
    <w:rsid w:val="00192203"/>
    <w:rsid w:val="0019295E"/>
    <w:rsid w:val="00192F5A"/>
    <w:rsid w:val="0019329A"/>
    <w:rsid w:val="0019375C"/>
    <w:rsid w:val="00193BA2"/>
    <w:rsid w:val="00193FCD"/>
    <w:rsid w:val="0019444B"/>
    <w:rsid w:val="00194D63"/>
    <w:rsid w:val="0019595A"/>
    <w:rsid w:val="0019677F"/>
    <w:rsid w:val="001A0E08"/>
    <w:rsid w:val="001A168A"/>
    <w:rsid w:val="001A1C0B"/>
    <w:rsid w:val="001A1CFA"/>
    <w:rsid w:val="001A250B"/>
    <w:rsid w:val="001A2651"/>
    <w:rsid w:val="001A2A0B"/>
    <w:rsid w:val="001A2F53"/>
    <w:rsid w:val="001A2FF6"/>
    <w:rsid w:val="001A32A5"/>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5959"/>
    <w:rsid w:val="001B6376"/>
    <w:rsid w:val="001B69AD"/>
    <w:rsid w:val="001B6AFA"/>
    <w:rsid w:val="001B6B07"/>
    <w:rsid w:val="001B7090"/>
    <w:rsid w:val="001B7472"/>
    <w:rsid w:val="001B760A"/>
    <w:rsid w:val="001B7731"/>
    <w:rsid w:val="001C0F8B"/>
    <w:rsid w:val="001C196A"/>
    <w:rsid w:val="001C1DB2"/>
    <w:rsid w:val="001C1E66"/>
    <w:rsid w:val="001C1F12"/>
    <w:rsid w:val="001C3D42"/>
    <w:rsid w:val="001C42EE"/>
    <w:rsid w:val="001C43BB"/>
    <w:rsid w:val="001C49B8"/>
    <w:rsid w:val="001C4A29"/>
    <w:rsid w:val="001C4A3E"/>
    <w:rsid w:val="001C4B20"/>
    <w:rsid w:val="001C53A2"/>
    <w:rsid w:val="001C54AB"/>
    <w:rsid w:val="001C59DB"/>
    <w:rsid w:val="001C6204"/>
    <w:rsid w:val="001C69F4"/>
    <w:rsid w:val="001C7271"/>
    <w:rsid w:val="001C7868"/>
    <w:rsid w:val="001D0F73"/>
    <w:rsid w:val="001D22AD"/>
    <w:rsid w:val="001D25BC"/>
    <w:rsid w:val="001D27E5"/>
    <w:rsid w:val="001D2A06"/>
    <w:rsid w:val="001D2AFE"/>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3C9"/>
    <w:rsid w:val="001E4E14"/>
    <w:rsid w:val="001E5FE8"/>
    <w:rsid w:val="001E63B6"/>
    <w:rsid w:val="001E6CFF"/>
    <w:rsid w:val="001E73E0"/>
    <w:rsid w:val="001E7524"/>
    <w:rsid w:val="001E7D5F"/>
    <w:rsid w:val="001F07E2"/>
    <w:rsid w:val="001F08AB"/>
    <w:rsid w:val="001F08B5"/>
    <w:rsid w:val="001F0EAF"/>
    <w:rsid w:val="001F1BD5"/>
    <w:rsid w:val="001F21C2"/>
    <w:rsid w:val="001F2466"/>
    <w:rsid w:val="001F28B6"/>
    <w:rsid w:val="001F294C"/>
    <w:rsid w:val="001F363F"/>
    <w:rsid w:val="001F428F"/>
    <w:rsid w:val="001F463C"/>
    <w:rsid w:val="001F4A4B"/>
    <w:rsid w:val="001F4CBC"/>
    <w:rsid w:val="001F5012"/>
    <w:rsid w:val="001F54F6"/>
    <w:rsid w:val="001F5B9E"/>
    <w:rsid w:val="001F5C70"/>
    <w:rsid w:val="001F5FE9"/>
    <w:rsid w:val="001F608D"/>
    <w:rsid w:val="001F6098"/>
    <w:rsid w:val="001F6C4C"/>
    <w:rsid w:val="001F6D90"/>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5B45"/>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569"/>
    <w:rsid w:val="002250E9"/>
    <w:rsid w:val="0022586C"/>
    <w:rsid w:val="00225E8D"/>
    <w:rsid w:val="00230C82"/>
    <w:rsid w:val="00230F6B"/>
    <w:rsid w:val="00231962"/>
    <w:rsid w:val="00232952"/>
    <w:rsid w:val="00232D47"/>
    <w:rsid w:val="002339EC"/>
    <w:rsid w:val="00233EF5"/>
    <w:rsid w:val="002345BD"/>
    <w:rsid w:val="00234C11"/>
    <w:rsid w:val="00234D9D"/>
    <w:rsid w:val="00235144"/>
    <w:rsid w:val="00236041"/>
    <w:rsid w:val="00236190"/>
    <w:rsid w:val="00236543"/>
    <w:rsid w:val="00237096"/>
    <w:rsid w:val="00240642"/>
    <w:rsid w:val="00240E94"/>
    <w:rsid w:val="00241944"/>
    <w:rsid w:val="00242879"/>
    <w:rsid w:val="00244799"/>
    <w:rsid w:val="00245F00"/>
    <w:rsid w:val="00246553"/>
    <w:rsid w:val="00246764"/>
    <w:rsid w:val="00246DCA"/>
    <w:rsid w:val="00247355"/>
    <w:rsid w:val="00247589"/>
    <w:rsid w:val="002477EE"/>
    <w:rsid w:val="0025013B"/>
    <w:rsid w:val="00250428"/>
    <w:rsid w:val="00250544"/>
    <w:rsid w:val="002514C4"/>
    <w:rsid w:val="00251CE4"/>
    <w:rsid w:val="00252655"/>
    <w:rsid w:val="00252AEA"/>
    <w:rsid w:val="00252E05"/>
    <w:rsid w:val="00252FB5"/>
    <w:rsid w:val="0025305F"/>
    <w:rsid w:val="002530BF"/>
    <w:rsid w:val="0025311A"/>
    <w:rsid w:val="00253269"/>
    <w:rsid w:val="002532E1"/>
    <w:rsid w:val="00253A3C"/>
    <w:rsid w:val="00253AA3"/>
    <w:rsid w:val="0025410F"/>
    <w:rsid w:val="002541C0"/>
    <w:rsid w:val="00254318"/>
    <w:rsid w:val="00254694"/>
    <w:rsid w:val="00254FCE"/>
    <w:rsid w:val="00256826"/>
    <w:rsid w:val="00256C1E"/>
    <w:rsid w:val="00257DA0"/>
    <w:rsid w:val="00260F84"/>
    <w:rsid w:val="00261E42"/>
    <w:rsid w:val="00262B78"/>
    <w:rsid w:val="00263C09"/>
    <w:rsid w:val="00264788"/>
    <w:rsid w:val="00264B8F"/>
    <w:rsid w:val="00264C61"/>
    <w:rsid w:val="00264D73"/>
    <w:rsid w:val="002651D6"/>
    <w:rsid w:val="002653B7"/>
    <w:rsid w:val="002654F1"/>
    <w:rsid w:val="00265BFB"/>
    <w:rsid w:val="00265DCF"/>
    <w:rsid w:val="00265FA4"/>
    <w:rsid w:val="0026623E"/>
    <w:rsid w:val="002668BA"/>
    <w:rsid w:val="00266F68"/>
    <w:rsid w:val="00267471"/>
    <w:rsid w:val="00267961"/>
    <w:rsid w:val="00267EE2"/>
    <w:rsid w:val="002701E2"/>
    <w:rsid w:val="0027053C"/>
    <w:rsid w:val="002707D1"/>
    <w:rsid w:val="00270887"/>
    <w:rsid w:val="00271285"/>
    <w:rsid w:val="00271B05"/>
    <w:rsid w:val="00271E30"/>
    <w:rsid w:val="0027205B"/>
    <w:rsid w:val="002724F8"/>
    <w:rsid w:val="00272F05"/>
    <w:rsid w:val="0027303E"/>
    <w:rsid w:val="002730A7"/>
    <w:rsid w:val="002736D7"/>
    <w:rsid w:val="0027423C"/>
    <w:rsid w:val="00274F51"/>
    <w:rsid w:val="00275FE2"/>
    <w:rsid w:val="0027734B"/>
    <w:rsid w:val="002774DB"/>
    <w:rsid w:val="00277A64"/>
    <w:rsid w:val="00277CA0"/>
    <w:rsid w:val="00277EBF"/>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8DC"/>
    <w:rsid w:val="00287916"/>
    <w:rsid w:val="002879DE"/>
    <w:rsid w:val="00287B42"/>
    <w:rsid w:val="00287BFF"/>
    <w:rsid w:val="002910A1"/>
    <w:rsid w:val="00291A96"/>
    <w:rsid w:val="00291DB6"/>
    <w:rsid w:val="00292395"/>
    <w:rsid w:val="0029389E"/>
    <w:rsid w:val="00293D5B"/>
    <w:rsid w:val="00295448"/>
    <w:rsid w:val="00295802"/>
    <w:rsid w:val="0029592E"/>
    <w:rsid w:val="00296566"/>
    <w:rsid w:val="0029681B"/>
    <w:rsid w:val="002974AE"/>
    <w:rsid w:val="00297A3D"/>
    <w:rsid w:val="002A0ADA"/>
    <w:rsid w:val="002A11EA"/>
    <w:rsid w:val="002A1375"/>
    <w:rsid w:val="002A1957"/>
    <w:rsid w:val="002A1CEE"/>
    <w:rsid w:val="002A203B"/>
    <w:rsid w:val="002A205F"/>
    <w:rsid w:val="002A32E0"/>
    <w:rsid w:val="002A35FE"/>
    <w:rsid w:val="002A48B6"/>
    <w:rsid w:val="002A50C2"/>
    <w:rsid w:val="002A556A"/>
    <w:rsid w:val="002A58E2"/>
    <w:rsid w:val="002A5D4E"/>
    <w:rsid w:val="002A6585"/>
    <w:rsid w:val="002A6931"/>
    <w:rsid w:val="002A6E71"/>
    <w:rsid w:val="002A726B"/>
    <w:rsid w:val="002A73E5"/>
    <w:rsid w:val="002A7543"/>
    <w:rsid w:val="002B066F"/>
    <w:rsid w:val="002B0713"/>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A32"/>
    <w:rsid w:val="002C0A46"/>
    <w:rsid w:val="002C1031"/>
    <w:rsid w:val="002C2037"/>
    <w:rsid w:val="002C2A59"/>
    <w:rsid w:val="002C35B3"/>
    <w:rsid w:val="002C36FD"/>
    <w:rsid w:val="002C3819"/>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888"/>
    <w:rsid w:val="002D4A92"/>
    <w:rsid w:val="002D4F94"/>
    <w:rsid w:val="002D557D"/>
    <w:rsid w:val="002D55DF"/>
    <w:rsid w:val="002D59A5"/>
    <w:rsid w:val="002D622E"/>
    <w:rsid w:val="002D686B"/>
    <w:rsid w:val="002D6938"/>
    <w:rsid w:val="002D6AA4"/>
    <w:rsid w:val="002D7895"/>
    <w:rsid w:val="002E03F4"/>
    <w:rsid w:val="002E0A05"/>
    <w:rsid w:val="002E0A32"/>
    <w:rsid w:val="002E126F"/>
    <w:rsid w:val="002E12C7"/>
    <w:rsid w:val="002E1A7E"/>
    <w:rsid w:val="002E2C82"/>
    <w:rsid w:val="002E3E7D"/>
    <w:rsid w:val="002E4BF9"/>
    <w:rsid w:val="002E5391"/>
    <w:rsid w:val="002E5579"/>
    <w:rsid w:val="002E58A0"/>
    <w:rsid w:val="002E67B5"/>
    <w:rsid w:val="002E6D2B"/>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188"/>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6DC1"/>
    <w:rsid w:val="00306EAB"/>
    <w:rsid w:val="0030715F"/>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3F18"/>
    <w:rsid w:val="0032491B"/>
    <w:rsid w:val="003252F5"/>
    <w:rsid w:val="0032636F"/>
    <w:rsid w:val="003263C6"/>
    <w:rsid w:val="00326971"/>
    <w:rsid w:val="00326CA7"/>
    <w:rsid w:val="00326E6F"/>
    <w:rsid w:val="00327702"/>
    <w:rsid w:val="00327BA9"/>
    <w:rsid w:val="00327BEA"/>
    <w:rsid w:val="00330CAD"/>
    <w:rsid w:val="00330CE7"/>
    <w:rsid w:val="0033106C"/>
    <w:rsid w:val="0033112D"/>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499"/>
    <w:rsid w:val="003519E7"/>
    <w:rsid w:val="00351E2B"/>
    <w:rsid w:val="00351F59"/>
    <w:rsid w:val="003521EA"/>
    <w:rsid w:val="0035263A"/>
    <w:rsid w:val="00352862"/>
    <w:rsid w:val="00352DDB"/>
    <w:rsid w:val="00353314"/>
    <w:rsid w:val="0035373C"/>
    <w:rsid w:val="0035422F"/>
    <w:rsid w:val="003545FB"/>
    <w:rsid w:val="003548E7"/>
    <w:rsid w:val="003552B1"/>
    <w:rsid w:val="003555A0"/>
    <w:rsid w:val="003559E9"/>
    <w:rsid w:val="0035606E"/>
    <w:rsid w:val="003568D2"/>
    <w:rsid w:val="00357385"/>
    <w:rsid w:val="00357774"/>
    <w:rsid w:val="00357D5C"/>
    <w:rsid w:val="00360233"/>
    <w:rsid w:val="0036028E"/>
    <w:rsid w:val="0036091C"/>
    <w:rsid w:val="0036102E"/>
    <w:rsid w:val="00361309"/>
    <w:rsid w:val="0036130C"/>
    <w:rsid w:val="00362935"/>
    <w:rsid w:val="00362AFE"/>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95B"/>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48AE"/>
    <w:rsid w:val="0038506B"/>
    <w:rsid w:val="003854A9"/>
    <w:rsid w:val="003864A6"/>
    <w:rsid w:val="0038696A"/>
    <w:rsid w:val="003876E9"/>
    <w:rsid w:val="00387CEA"/>
    <w:rsid w:val="0039021B"/>
    <w:rsid w:val="00390B90"/>
    <w:rsid w:val="00391355"/>
    <w:rsid w:val="003915E8"/>
    <w:rsid w:val="00391BAD"/>
    <w:rsid w:val="0039212F"/>
    <w:rsid w:val="0039237E"/>
    <w:rsid w:val="00392D0C"/>
    <w:rsid w:val="003930D0"/>
    <w:rsid w:val="003937C4"/>
    <w:rsid w:val="00393B1B"/>
    <w:rsid w:val="00393BD4"/>
    <w:rsid w:val="003940A7"/>
    <w:rsid w:val="00394B7C"/>
    <w:rsid w:val="00394EF2"/>
    <w:rsid w:val="003953C7"/>
    <w:rsid w:val="0039565E"/>
    <w:rsid w:val="003959A3"/>
    <w:rsid w:val="00396D87"/>
    <w:rsid w:val="00397193"/>
    <w:rsid w:val="00397DC1"/>
    <w:rsid w:val="00397F6D"/>
    <w:rsid w:val="003A0B00"/>
    <w:rsid w:val="003A15A4"/>
    <w:rsid w:val="003A15E1"/>
    <w:rsid w:val="003A1799"/>
    <w:rsid w:val="003A2378"/>
    <w:rsid w:val="003A24A3"/>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48"/>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233"/>
    <w:rsid w:val="003C103C"/>
    <w:rsid w:val="003C1726"/>
    <w:rsid w:val="003C1930"/>
    <w:rsid w:val="003C1978"/>
    <w:rsid w:val="003C1FEF"/>
    <w:rsid w:val="003C224D"/>
    <w:rsid w:val="003C2267"/>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C88"/>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738"/>
    <w:rsid w:val="003E1CBB"/>
    <w:rsid w:val="003E265C"/>
    <w:rsid w:val="003E3C7D"/>
    <w:rsid w:val="003E3D64"/>
    <w:rsid w:val="003E44AC"/>
    <w:rsid w:val="003E52AE"/>
    <w:rsid w:val="003E5B05"/>
    <w:rsid w:val="003E5FA3"/>
    <w:rsid w:val="003E61C0"/>
    <w:rsid w:val="003E64B3"/>
    <w:rsid w:val="003E6721"/>
    <w:rsid w:val="003E69CE"/>
    <w:rsid w:val="003E6FB5"/>
    <w:rsid w:val="003F1B56"/>
    <w:rsid w:val="003F1BF0"/>
    <w:rsid w:val="003F23D6"/>
    <w:rsid w:val="003F28B1"/>
    <w:rsid w:val="003F2E41"/>
    <w:rsid w:val="003F517E"/>
    <w:rsid w:val="003F68EE"/>
    <w:rsid w:val="003F6C17"/>
    <w:rsid w:val="003F7126"/>
    <w:rsid w:val="003F7252"/>
    <w:rsid w:val="003F74B4"/>
    <w:rsid w:val="003F7DCF"/>
    <w:rsid w:val="00400064"/>
    <w:rsid w:val="004008D1"/>
    <w:rsid w:val="004010D8"/>
    <w:rsid w:val="0040127F"/>
    <w:rsid w:val="00401A0A"/>
    <w:rsid w:val="0040245D"/>
    <w:rsid w:val="00402639"/>
    <w:rsid w:val="00402705"/>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0E43"/>
    <w:rsid w:val="00411053"/>
    <w:rsid w:val="004126F8"/>
    <w:rsid w:val="004131EB"/>
    <w:rsid w:val="004135D5"/>
    <w:rsid w:val="00414534"/>
    <w:rsid w:val="00414921"/>
    <w:rsid w:val="004149E8"/>
    <w:rsid w:val="00414DDB"/>
    <w:rsid w:val="00415778"/>
    <w:rsid w:val="00415E50"/>
    <w:rsid w:val="00415FCD"/>
    <w:rsid w:val="004160E4"/>
    <w:rsid w:val="004161A4"/>
    <w:rsid w:val="00416E4C"/>
    <w:rsid w:val="004179C5"/>
    <w:rsid w:val="00417E0B"/>
    <w:rsid w:val="00420D14"/>
    <w:rsid w:val="00420EEC"/>
    <w:rsid w:val="00421708"/>
    <w:rsid w:val="004222C1"/>
    <w:rsid w:val="004229E2"/>
    <w:rsid w:val="00422DEA"/>
    <w:rsid w:val="004240EE"/>
    <w:rsid w:val="00424688"/>
    <w:rsid w:val="0042486F"/>
    <w:rsid w:val="00424A0F"/>
    <w:rsid w:val="00424FBB"/>
    <w:rsid w:val="00425A3E"/>
    <w:rsid w:val="00425A8C"/>
    <w:rsid w:val="00426776"/>
    <w:rsid w:val="004269D7"/>
    <w:rsid w:val="00426E87"/>
    <w:rsid w:val="00427CCB"/>
    <w:rsid w:val="00430308"/>
    <w:rsid w:val="00431900"/>
    <w:rsid w:val="0043349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02B1"/>
    <w:rsid w:val="0045148E"/>
    <w:rsid w:val="004514FD"/>
    <w:rsid w:val="00452610"/>
    <w:rsid w:val="00452AAF"/>
    <w:rsid w:val="0045327C"/>
    <w:rsid w:val="004533C8"/>
    <w:rsid w:val="00453F08"/>
    <w:rsid w:val="00454089"/>
    <w:rsid w:val="00454BB4"/>
    <w:rsid w:val="004557D1"/>
    <w:rsid w:val="00455964"/>
    <w:rsid w:val="00455CCD"/>
    <w:rsid w:val="0045640F"/>
    <w:rsid w:val="00456704"/>
    <w:rsid w:val="00456CDA"/>
    <w:rsid w:val="004575FD"/>
    <w:rsid w:val="00457BAA"/>
    <w:rsid w:val="004604F5"/>
    <w:rsid w:val="0046185D"/>
    <w:rsid w:val="00461B27"/>
    <w:rsid w:val="00461DF2"/>
    <w:rsid w:val="00464591"/>
    <w:rsid w:val="00464B28"/>
    <w:rsid w:val="004654EA"/>
    <w:rsid w:val="0046558A"/>
    <w:rsid w:val="004659CB"/>
    <w:rsid w:val="004660FA"/>
    <w:rsid w:val="00466772"/>
    <w:rsid w:val="004667B4"/>
    <w:rsid w:val="00466B7A"/>
    <w:rsid w:val="004670CC"/>
    <w:rsid w:val="00467EA1"/>
    <w:rsid w:val="004700DF"/>
    <w:rsid w:val="00470162"/>
    <w:rsid w:val="0047043B"/>
    <w:rsid w:val="00470DD4"/>
    <w:rsid w:val="0047106F"/>
    <w:rsid w:val="004713F6"/>
    <w:rsid w:val="00472B3C"/>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1A2"/>
    <w:rsid w:val="00494942"/>
    <w:rsid w:val="00494EE0"/>
    <w:rsid w:val="00495789"/>
    <w:rsid w:val="00495891"/>
    <w:rsid w:val="004959A0"/>
    <w:rsid w:val="00496A4D"/>
    <w:rsid w:val="00496CB4"/>
    <w:rsid w:val="00496D87"/>
    <w:rsid w:val="004975BB"/>
    <w:rsid w:val="004977DC"/>
    <w:rsid w:val="004A044B"/>
    <w:rsid w:val="004A06DC"/>
    <w:rsid w:val="004A0ED7"/>
    <w:rsid w:val="004A1685"/>
    <w:rsid w:val="004A19DA"/>
    <w:rsid w:val="004A1A38"/>
    <w:rsid w:val="004A26C3"/>
    <w:rsid w:val="004A3521"/>
    <w:rsid w:val="004A3E34"/>
    <w:rsid w:val="004A3E84"/>
    <w:rsid w:val="004A4234"/>
    <w:rsid w:val="004A4696"/>
    <w:rsid w:val="004A472F"/>
    <w:rsid w:val="004A5CC4"/>
    <w:rsid w:val="004A5FE9"/>
    <w:rsid w:val="004A6217"/>
    <w:rsid w:val="004A6A4A"/>
    <w:rsid w:val="004A6B0B"/>
    <w:rsid w:val="004B0EEE"/>
    <w:rsid w:val="004B15B5"/>
    <w:rsid w:val="004B174C"/>
    <w:rsid w:val="004B1840"/>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1B7"/>
    <w:rsid w:val="004B7590"/>
    <w:rsid w:val="004C0525"/>
    <w:rsid w:val="004C087B"/>
    <w:rsid w:val="004C0D6A"/>
    <w:rsid w:val="004C16D9"/>
    <w:rsid w:val="004C180D"/>
    <w:rsid w:val="004C197D"/>
    <w:rsid w:val="004C1FD5"/>
    <w:rsid w:val="004C2727"/>
    <w:rsid w:val="004C272D"/>
    <w:rsid w:val="004C2815"/>
    <w:rsid w:val="004C2CD6"/>
    <w:rsid w:val="004C33BC"/>
    <w:rsid w:val="004C35CB"/>
    <w:rsid w:val="004C4753"/>
    <w:rsid w:val="004C551E"/>
    <w:rsid w:val="004C56A9"/>
    <w:rsid w:val="004C5C64"/>
    <w:rsid w:val="004C6066"/>
    <w:rsid w:val="004C67C1"/>
    <w:rsid w:val="004C7068"/>
    <w:rsid w:val="004D08C1"/>
    <w:rsid w:val="004D0E75"/>
    <w:rsid w:val="004D1162"/>
    <w:rsid w:val="004D1192"/>
    <w:rsid w:val="004D1224"/>
    <w:rsid w:val="004D1AD6"/>
    <w:rsid w:val="004D1E7C"/>
    <w:rsid w:val="004D1F05"/>
    <w:rsid w:val="004D2268"/>
    <w:rsid w:val="004D24EA"/>
    <w:rsid w:val="004D2BF1"/>
    <w:rsid w:val="004D2CB9"/>
    <w:rsid w:val="004D32FD"/>
    <w:rsid w:val="004D3939"/>
    <w:rsid w:val="004D3B6C"/>
    <w:rsid w:val="004D40A6"/>
    <w:rsid w:val="004D4610"/>
    <w:rsid w:val="004D4D6A"/>
    <w:rsid w:val="004D58DA"/>
    <w:rsid w:val="004D5F79"/>
    <w:rsid w:val="004D6514"/>
    <w:rsid w:val="004D6700"/>
    <w:rsid w:val="004D70FB"/>
    <w:rsid w:val="004D769F"/>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BBF"/>
    <w:rsid w:val="004E6C6B"/>
    <w:rsid w:val="004E6CE0"/>
    <w:rsid w:val="004E710E"/>
    <w:rsid w:val="004E775B"/>
    <w:rsid w:val="004E78A5"/>
    <w:rsid w:val="004E7A10"/>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403"/>
    <w:rsid w:val="004F4775"/>
    <w:rsid w:val="004F6A1E"/>
    <w:rsid w:val="004F6F17"/>
    <w:rsid w:val="004F7654"/>
    <w:rsid w:val="004F7747"/>
    <w:rsid w:val="004F7C00"/>
    <w:rsid w:val="004F7EFD"/>
    <w:rsid w:val="00500A09"/>
    <w:rsid w:val="00501AA6"/>
    <w:rsid w:val="00502582"/>
    <w:rsid w:val="005034D9"/>
    <w:rsid w:val="00503607"/>
    <w:rsid w:val="00503AAB"/>
    <w:rsid w:val="00503EE9"/>
    <w:rsid w:val="00503F2D"/>
    <w:rsid w:val="00504BA3"/>
    <w:rsid w:val="0050523C"/>
    <w:rsid w:val="00505363"/>
    <w:rsid w:val="0050700F"/>
    <w:rsid w:val="0050724B"/>
    <w:rsid w:val="00507347"/>
    <w:rsid w:val="005073AA"/>
    <w:rsid w:val="0050787C"/>
    <w:rsid w:val="00507924"/>
    <w:rsid w:val="005079D6"/>
    <w:rsid w:val="005103B9"/>
    <w:rsid w:val="005109A3"/>
    <w:rsid w:val="0051243D"/>
    <w:rsid w:val="00512595"/>
    <w:rsid w:val="0051284A"/>
    <w:rsid w:val="00512E4F"/>
    <w:rsid w:val="00512ED7"/>
    <w:rsid w:val="0051375C"/>
    <w:rsid w:val="005139B1"/>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076"/>
    <w:rsid w:val="00523293"/>
    <w:rsid w:val="0052373B"/>
    <w:rsid w:val="005238F3"/>
    <w:rsid w:val="00524088"/>
    <w:rsid w:val="00524317"/>
    <w:rsid w:val="00524963"/>
    <w:rsid w:val="00524BB7"/>
    <w:rsid w:val="005255E5"/>
    <w:rsid w:val="005259AE"/>
    <w:rsid w:val="005261F7"/>
    <w:rsid w:val="00526565"/>
    <w:rsid w:val="0052666F"/>
    <w:rsid w:val="005266FF"/>
    <w:rsid w:val="005269EF"/>
    <w:rsid w:val="00526C23"/>
    <w:rsid w:val="00527C0E"/>
    <w:rsid w:val="00530F6B"/>
    <w:rsid w:val="00532056"/>
    <w:rsid w:val="0053277B"/>
    <w:rsid w:val="00532B7A"/>
    <w:rsid w:val="00532BA2"/>
    <w:rsid w:val="00532EC8"/>
    <w:rsid w:val="005341B2"/>
    <w:rsid w:val="00534839"/>
    <w:rsid w:val="00534AD4"/>
    <w:rsid w:val="00534E94"/>
    <w:rsid w:val="005351FB"/>
    <w:rsid w:val="0053547C"/>
    <w:rsid w:val="005355D4"/>
    <w:rsid w:val="0053563A"/>
    <w:rsid w:val="005358FB"/>
    <w:rsid w:val="005363F2"/>
    <w:rsid w:val="00536D6A"/>
    <w:rsid w:val="00536E6C"/>
    <w:rsid w:val="00537541"/>
    <w:rsid w:val="00537760"/>
    <w:rsid w:val="00540411"/>
    <w:rsid w:val="00541C26"/>
    <w:rsid w:val="005429CB"/>
    <w:rsid w:val="00543111"/>
    <w:rsid w:val="005431F6"/>
    <w:rsid w:val="005437F5"/>
    <w:rsid w:val="00543DB4"/>
    <w:rsid w:val="00544371"/>
    <w:rsid w:val="00544A57"/>
    <w:rsid w:val="00544BF2"/>
    <w:rsid w:val="005463E1"/>
    <w:rsid w:val="00546E56"/>
    <w:rsid w:val="0054703D"/>
    <w:rsid w:val="005471F7"/>
    <w:rsid w:val="00547388"/>
    <w:rsid w:val="005473B0"/>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609"/>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1CC3"/>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6FF"/>
    <w:rsid w:val="005820A0"/>
    <w:rsid w:val="00582246"/>
    <w:rsid w:val="0058269D"/>
    <w:rsid w:val="00582D0F"/>
    <w:rsid w:val="005834C4"/>
    <w:rsid w:val="00584942"/>
    <w:rsid w:val="005849BC"/>
    <w:rsid w:val="00585159"/>
    <w:rsid w:val="00585947"/>
    <w:rsid w:val="005865E5"/>
    <w:rsid w:val="00586606"/>
    <w:rsid w:val="005866CC"/>
    <w:rsid w:val="0058680E"/>
    <w:rsid w:val="00586C96"/>
    <w:rsid w:val="005878DD"/>
    <w:rsid w:val="00587BF0"/>
    <w:rsid w:val="005909D2"/>
    <w:rsid w:val="00590C62"/>
    <w:rsid w:val="00591318"/>
    <w:rsid w:val="00591E3D"/>
    <w:rsid w:val="00592A04"/>
    <w:rsid w:val="00592ED6"/>
    <w:rsid w:val="005930D9"/>
    <w:rsid w:val="00593116"/>
    <w:rsid w:val="005939FB"/>
    <w:rsid w:val="00593BE4"/>
    <w:rsid w:val="00593BFB"/>
    <w:rsid w:val="0059437B"/>
    <w:rsid w:val="0059445F"/>
    <w:rsid w:val="005946AB"/>
    <w:rsid w:val="005947AF"/>
    <w:rsid w:val="00594A00"/>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411"/>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B64"/>
    <w:rsid w:val="005B5CE7"/>
    <w:rsid w:val="005B6270"/>
    <w:rsid w:val="005B6457"/>
    <w:rsid w:val="005B6A08"/>
    <w:rsid w:val="005B6C48"/>
    <w:rsid w:val="005B6E2F"/>
    <w:rsid w:val="005B77A2"/>
    <w:rsid w:val="005B7C06"/>
    <w:rsid w:val="005B7F41"/>
    <w:rsid w:val="005C05AD"/>
    <w:rsid w:val="005C07A8"/>
    <w:rsid w:val="005C13CA"/>
    <w:rsid w:val="005C18A0"/>
    <w:rsid w:val="005C2509"/>
    <w:rsid w:val="005C3491"/>
    <w:rsid w:val="005C36E0"/>
    <w:rsid w:val="005C43F0"/>
    <w:rsid w:val="005C579A"/>
    <w:rsid w:val="005C5EB2"/>
    <w:rsid w:val="005C67AF"/>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78F"/>
    <w:rsid w:val="005E3E13"/>
    <w:rsid w:val="005E41D4"/>
    <w:rsid w:val="005E4415"/>
    <w:rsid w:val="005E4C63"/>
    <w:rsid w:val="005E4D77"/>
    <w:rsid w:val="005E5BCB"/>
    <w:rsid w:val="005E64AA"/>
    <w:rsid w:val="005E68DA"/>
    <w:rsid w:val="005E7243"/>
    <w:rsid w:val="005E79B8"/>
    <w:rsid w:val="005E7CC2"/>
    <w:rsid w:val="005F01EA"/>
    <w:rsid w:val="005F03F6"/>
    <w:rsid w:val="005F0BDF"/>
    <w:rsid w:val="005F1326"/>
    <w:rsid w:val="005F30A2"/>
    <w:rsid w:val="005F31DD"/>
    <w:rsid w:val="005F3F3A"/>
    <w:rsid w:val="005F4396"/>
    <w:rsid w:val="005F4619"/>
    <w:rsid w:val="005F49C8"/>
    <w:rsid w:val="005F4D1D"/>
    <w:rsid w:val="005F5FC5"/>
    <w:rsid w:val="005F61FB"/>
    <w:rsid w:val="005F6620"/>
    <w:rsid w:val="005F7F93"/>
    <w:rsid w:val="00600233"/>
    <w:rsid w:val="00600DC5"/>
    <w:rsid w:val="0060116B"/>
    <w:rsid w:val="00601497"/>
    <w:rsid w:val="00603A99"/>
    <w:rsid w:val="00603AC3"/>
    <w:rsid w:val="0060434E"/>
    <w:rsid w:val="0060478F"/>
    <w:rsid w:val="00605637"/>
    <w:rsid w:val="006056B0"/>
    <w:rsid w:val="00605F6F"/>
    <w:rsid w:val="00605FBD"/>
    <w:rsid w:val="006060E6"/>
    <w:rsid w:val="00606277"/>
    <w:rsid w:val="0060687D"/>
    <w:rsid w:val="00606E39"/>
    <w:rsid w:val="00607A9E"/>
    <w:rsid w:val="00607ADD"/>
    <w:rsid w:val="00607C67"/>
    <w:rsid w:val="00610EEA"/>
    <w:rsid w:val="006116AE"/>
    <w:rsid w:val="00613333"/>
    <w:rsid w:val="0061436D"/>
    <w:rsid w:val="006148A2"/>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A84"/>
    <w:rsid w:val="00623B53"/>
    <w:rsid w:val="00624EC0"/>
    <w:rsid w:val="00625BC3"/>
    <w:rsid w:val="00625DA8"/>
    <w:rsid w:val="00626A1D"/>
    <w:rsid w:val="006271A3"/>
    <w:rsid w:val="0062779A"/>
    <w:rsid w:val="006277E9"/>
    <w:rsid w:val="00627B4F"/>
    <w:rsid w:val="00630615"/>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7DB"/>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474F"/>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B2E"/>
    <w:rsid w:val="00655279"/>
    <w:rsid w:val="006553B6"/>
    <w:rsid w:val="006555E3"/>
    <w:rsid w:val="00655874"/>
    <w:rsid w:val="006560A9"/>
    <w:rsid w:val="006566FF"/>
    <w:rsid w:val="00657271"/>
    <w:rsid w:val="00660596"/>
    <w:rsid w:val="00660EB1"/>
    <w:rsid w:val="00661098"/>
    <w:rsid w:val="006613E7"/>
    <w:rsid w:val="006614E1"/>
    <w:rsid w:val="00661DAE"/>
    <w:rsid w:val="00662661"/>
    <w:rsid w:val="00664528"/>
    <w:rsid w:val="00665195"/>
    <w:rsid w:val="0066575D"/>
    <w:rsid w:val="00665791"/>
    <w:rsid w:val="00665C2E"/>
    <w:rsid w:val="00665E11"/>
    <w:rsid w:val="00666092"/>
    <w:rsid w:val="006662D8"/>
    <w:rsid w:val="00666A23"/>
    <w:rsid w:val="00667B63"/>
    <w:rsid w:val="00670515"/>
    <w:rsid w:val="00670A76"/>
    <w:rsid w:val="00670B9F"/>
    <w:rsid w:val="00670D8A"/>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A47"/>
    <w:rsid w:val="00682BBB"/>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C93"/>
    <w:rsid w:val="006974E5"/>
    <w:rsid w:val="00697825"/>
    <w:rsid w:val="006979ED"/>
    <w:rsid w:val="00697AE0"/>
    <w:rsid w:val="00697C4E"/>
    <w:rsid w:val="006A0765"/>
    <w:rsid w:val="006A07E6"/>
    <w:rsid w:val="006A1407"/>
    <w:rsid w:val="006A1538"/>
    <w:rsid w:val="006A22F7"/>
    <w:rsid w:val="006A2525"/>
    <w:rsid w:val="006A277A"/>
    <w:rsid w:val="006A2FF9"/>
    <w:rsid w:val="006A3088"/>
    <w:rsid w:val="006A3135"/>
    <w:rsid w:val="006A383A"/>
    <w:rsid w:val="006A3872"/>
    <w:rsid w:val="006A3D31"/>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2E22"/>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4E7A"/>
    <w:rsid w:val="006C5843"/>
    <w:rsid w:val="006C584A"/>
    <w:rsid w:val="006C5CFC"/>
    <w:rsid w:val="006C5D20"/>
    <w:rsid w:val="006C64E5"/>
    <w:rsid w:val="006C673F"/>
    <w:rsid w:val="006C6BB7"/>
    <w:rsid w:val="006C778C"/>
    <w:rsid w:val="006C7E56"/>
    <w:rsid w:val="006D02A4"/>
    <w:rsid w:val="006D1202"/>
    <w:rsid w:val="006D1407"/>
    <w:rsid w:val="006D17EA"/>
    <w:rsid w:val="006D1B3E"/>
    <w:rsid w:val="006D2455"/>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383"/>
    <w:rsid w:val="006E19AD"/>
    <w:rsid w:val="006E1ABF"/>
    <w:rsid w:val="006E25AB"/>
    <w:rsid w:val="006E2B03"/>
    <w:rsid w:val="006E2C3E"/>
    <w:rsid w:val="006E3269"/>
    <w:rsid w:val="006E34B6"/>
    <w:rsid w:val="006E36E8"/>
    <w:rsid w:val="006E3AC1"/>
    <w:rsid w:val="006E3F88"/>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918"/>
    <w:rsid w:val="006F7C95"/>
    <w:rsid w:val="006F7E52"/>
    <w:rsid w:val="007001DD"/>
    <w:rsid w:val="00700338"/>
    <w:rsid w:val="00700704"/>
    <w:rsid w:val="00702000"/>
    <w:rsid w:val="007024FD"/>
    <w:rsid w:val="00702519"/>
    <w:rsid w:val="00702DBB"/>
    <w:rsid w:val="00702FA6"/>
    <w:rsid w:val="007041A0"/>
    <w:rsid w:val="0070425D"/>
    <w:rsid w:val="00704703"/>
    <w:rsid w:val="00704755"/>
    <w:rsid w:val="00706C0F"/>
    <w:rsid w:val="007075F5"/>
    <w:rsid w:val="00707E36"/>
    <w:rsid w:val="00707F42"/>
    <w:rsid w:val="0071020C"/>
    <w:rsid w:val="00710817"/>
    <w:rsid w:val="00710F42"/>
    <w:rsid w:val="00711353"/>
    <w:rsid w:val="007130B0"/>
    <w:rsid w:val="00713443"/>
    <w:rsid w:val="0071385C"/>
    <w:rsid w:val="00713CCF"/>
    <w:rsid w:val="0071494D"/>
    <w:rsid w:val="00714BBE"/>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E23"/>
    <w:rsid w:val="007349B8"/>
    <w:rsid w:val="0073546A"/>
    <w:rsid w:val="0073590B"/>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C9"/>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3B"/>
    <w:rsid w:val="007468E1"/>
    <w:rsid w:val="007476AD"/>
    <w:rsid w:val="007502DA"/>
    <w:rsid w:val="00750D67"/>
    <w:rsid w:val="00750F0E"/>
    <w:rsid w:val="00751210"/>
    <w:rsid w:val="007518C6"/>
    <w:rsid w:val="0075274A"/>
    <w:rsid w:val="00752C3A"/>
    <w:rsid w:val="007532DA"/>
    <w:rsid w:val="007536CC"/>
    <w:rsid w:val="007541BC"/>
    <w:rsid w:val="00754626"/>
    <w:rsid w:val="007549AC"/>
    <w:rsid w:val="00755EA3"/>
    <w:rsid w:val="00756878"/>
    <w:rsid w:val="00756B9A"/>
    <w:rsid w:val="00756BBA"/>
    <w:rsid w:val="007571CB"/>
    <w:rsid w:val="007572AD"/>
    <w:rsid w:val="00760DC9"/>
    <w:rsid w:val="00761A84"/>
    <w:rsid w:val="00761C1A"/>
    <w:rsid w:val="00761C88"/>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220"/>
    <w:rsid w:val="0077140E"/>
    <w:rsid w:val="0077144C"/>
    <w:rsid w:val="00771B9A"/>
    <w:rsid w:val="007728C8"/>
    <w:rsid w:val="007729F5"/>
    <w:rsid w:val="00772B39"/>
    <w:rsid w:val="00772C86"/>
    <w:rsid w:val="00773057"/>
    <w:rsid w:val="00773ABF"/>
    <w:rsid w:val="00774277"/>
    <w:rsid w:val="0077563E"/>
    <w:rsid w:val="00775C60"/>
    <w:rsid w:val="0077749D"/>
    <w:rsid w:val="007774BB"/>
    <w:rsid w:val="00777D35"/>
    <w:rsid w:val="00777F5D"/>
    <w:rsid w:val="0078002B"/>
    <w:rsid w:val="007802D4"/>
    <w:rsid w:val="0078071F"/>
    <w:rsid w:val="00780DDC"/>
    <w:rsid w:val="00781C4A"/>
    <w:rsid w:val="00781DFE"/>
    <w:rsid w:val="00781F9D"/>
    <w:rsid w:val="007824D1"/>
    <w:rsid w:val="00782978"/>
    <w:rsid w:val="00783153"/>
    <w:rsid w:val="007839D0"/>
    <w:rsid w:val="00783A1B"/>
    <w:rsid w:val="007849BD"/>
    <w:rsid w:val="00784CA4"/>
    <w:rsid w:val="00784CBD"/>
    <w:rsid w:val="00785608"/>
    <w:rsid w:val="00786765"/>
    <w:rsid w:val="007867C7"/>
    <w:rsid w:val="00787FC9"/>
    <w:rsid w:val="00790FE4"/>
    <w:rsid w:val="00792803"/>
    <w:rsid w:val="00792D72"/>
    <w:rsid w:val="0079332F"/>
    <w:rsid w:val="00793669"/>
    <w:rsid w:val="007936A0"/>
    <w:rsid w:val="007938FE"/>
    <w:rsid w:val="0079391E"/>
    <w:rsid w:val="00795BF3"/>
    <w:rsid w:val="00795D93"/>
    <w:rsid w:val="00795F29"/>
    <w:rsid w:val="007969E3"/>
    <w:rsid w:val="00796B78"/>
    <w:rsid w:val="00797C23"/>
    <w:rsid w:val="00797C9F"/>
    <w:rsid w:val="007A08C5"/>
    <w:rsid w:val="007A0A16"/>
    <w:rsid w:val="007A0A43"/>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3CD3"/>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D03"/>
    <w:rsid w:val="007C3C4B"/>
    <w:rsid w:val="007C42CE"/>
    <w:rsid w:val="007C44D3"/>
    <w:rsid w:val="007C4E6A"/>
    <w:rsid w:val="007C5010"/>
    <w:rsid w:val="007C5346"/>
    <w:rsid w:val="007C565D"/>
    <w:rsid w:val="007C5DE1"/>
    <w:rsid w:val="007C6169"/>
    <w:rsid w:val="007C62F2"/>
    <w:rsid w:val="007C63B4"/>
    <w:rsid w:val="007C6919"/>
    <w:rsid w:val="007C6D65"/>
    <w:rsid w:val="007C6F00"/>
    <w:rsid w:val="007C76C8"/>
    <w:rsid w:val="007C7823"/>
    <w:rsid w:val="007C7D06"/>
    <w:rsid w:val="007C7FB2"/>
    <w:rsid w:val="007D004A"/>
    <w:rsid w:val="007D042D"/>
    <w:rsid w:val="007D1269"/>
    <w:rsid w:val="007D22C6"/>
    <w:rsid w:val="007D2A96"/>
    <w:rsid w:val="007D3145"/>
    <w:rsid w:val="007D33F7"/>
    <w:rsid w:val="007D343E"/>
    <w:rsid w:val="007D34E4"/>
    <w:rsid w:val="007D395B"/>
    <w:rsid w:val="007D3D6A"/>
    <w:rsid w:val="007D3E2B"/>
    <w:rsid w:val="007D424D"/>
    <w:rsid w:val="007D47FA"/>
    <w:rsid w:val="007D528D"/>
    <w:rsid w:val="007D5FC0"/>
    <w:rsid w:val="007D6101"/>
    <w:rsid w:val="007D63F7"/>
    <w:rsid w:val="007D6581"/>
    <w:rsid w:val="007D660F"/>
    <w:rsid w:val="007D6F50"/>
    <w:rsid w:val="007D7156"/>
    <w:rsid w:val="007D7696"/>
    <w:rsid w:val="007D7C91"/>
    <w:rsid w:val="007E001F"/>
    <w:rsid w:val="007E099B"/>
    <w:rsid w:val="007E1111"/>
    <w:rsid w:val="007E18A4"/>
    <w:rsid w:val="007E1AE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1CE"/>
    <w:rsid w:val="007F5225"/>
    <w:rsid w:val="007F5450"/>
    <w:rsid w:val="007F5EC8"/>
    <w:rsid w:val="007F6531"/>
    <w:rsid w:val="007F6AAE"/>
    <w:rsid w:val="007F719C"/>
    <w:rsid w:val="007F722D"/>
    <w:rsid w:val="00800807"/>
    <w:rsid w:val="00800882"/>
    <w:rsid w:val="00800DD8"/>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5CF9"/>
    <w:rsid w:val="00806142"/>
    <w:rsid w:val="008063D0"/>
    <w:rsid w:val="008068EE"/>
    <w:rsid w:val="00806E8F"/>
    <w:rsid w:val="00807918"/>
    <w:rsid w:val="00810600"/>
    <w:rsid w:val="00810788"/>
    <w:rsid w:val="0081083F"/>
    <w:rsid w:val="00810F80"/>
    <w:rsid w:val="00811773"/>
    <w:rsid w:val="00811787"/>
    <w:rsid w:val="00811BC7"/>
    <w:rsid w:val="00812E49"/>
    <w:rsid w:val="00812FCC"/>
    <w:rsid w:val="00813F4B"/>
    <w:rsid w:val="00815693"/>
    <w:rsid w:val="00815A2C"/>
    <w:rsid w:val="00815B1F"/>
    <w:rsid w:val="008166C3"/>
    <w:rsid w:val="008167CE"/>
    <w:rsid w:val="008168E7"/>
    <w:rsid w:val="008171B9"/>
    <w:rsid w:val="0081762D"/>
    <w:rsid w:val="00817CB1"/>
    <w:rsid w:val="00817F7D"/>
    <w:rsid w:val="00820438"/>
    <w:rsid w:val="00820623"/>
    <w:rsid w:val="00820E9F"/>
    <w:rsid w:val="00820F19"/>
    <w:rsid w:val="008210DB"/>
    <w:rsid w:val="00821208"/>
    <w:rsid w:val="008212BF"/>
    <w:rsid w:val="00821873"/>
    <w:rsid w:val="00821BE4"/>
    <w:rsid w:val="008222EE"/>
    <w:rsid w:val="00822823"/>
    <w:rsid w:val="00823827"/>
    <w:rsid w:val="00823B52"/>
    <w:rsid w:val="00824861"/>
    <w:rsid w:val="00824BBB"/>
    <w:rsid w:val="00824D1E"/>
    <w:rsid w:val="008253D9"/>
    <w:rsid w:val="00825420"/>
    <w:rsid w:val="00826C37"/>
    <w:rsid w:val="008279CF"/>
    <w:rsid w:val="00827C35"/>
    <w:rsid w:val="008308F6"/>
    <w:rsid w:val="00830AD2"/>
    <w:rsid w:val="00831243"/>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14B"/>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4B5"/>
    <w:rsid w:val="008457B7"/>
    <w:rsid w:val="00845D64"/>
    <w:rsid w:val="00846CB3"/>
    <w:rsid w:val="00846D99"/>
    <w:rsid w:val="00846DE2"/>
    <w:rsid w:val="008475A5"/>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5B4"/>
    <w:rsid w:val="00861C88"/>
    <w:rsid w:val="008624D1"/>
    <w:rsid w:val="00862E7C"/>
    <w:rsid w:val="008630AD"/>
    <w:rsid w:val="008632F0"/>
    <w:rsid w:val="008632F2"/>
    <w:rsid w:val="00863428"/>
    <w:rsid w:val="00863453"/>
    <w:rsid w:val="008635AE"/>
    <w:rsid w:val="00863790"/>
    <w:rsid w:val="00863CCA"/>
    <w:rsid w:val="0086422A"/>
    <w:rsid w:val="00864255"/>
    <w:rsid w:val="008645E6"/>
    <w:rsid w:val="00864629"/>
    <w:rsid w:val="008650DA"/>
    <w:rsid w:val="00865B08"/>
    <w:rsid w:val="0086677F"/>
    <w:rsid w:val="008679F0"/>
    <w:rsid w:val="00870AE1"/>
    <w:rsid w:val="00870E5C"/>
    <w:rsid w:val="0087135C"/>
    <w:rsid w:val="008714F9"/>
    <w:rsid w:val="00871823"/>
    <w:rsid w:val="00871C70"/>
    <w:rsid w:val="00871DF3"/>
    <w:rsid w:val="0087218E"/>
    <w:rsid w:val="00872760"/>
    <w:rsid w:val="008731D8"/>
    <w:rsid w:val="008731EA"/>
    <w:rsid w:val="00873310"/>
    <w:rsid w:val="008733CC"/>
    <w:rsid w:val="008735A6"/>
    <w:rsid w:val="008747B1"/>
    <w:rsid w:val="008754CA"/>
    <w:rsid w:val="00876729"/>
    <w:rsid w:val="00876FED"/>
    <w:rsid w:val="008772BE"/>
    <w:rsid w:val="00877741"/>
    <w:rsid w:val="008777AD"/>
    <w:rsid w:val="008778BA"/>
    <w:rsid w:val="00877A5D"/>
    <w:rsid w:val="00877C4B"/>
    <w:rsid w:val="00880367"/>
    <w:rsid w:val="00880607"/>
    <w:rsid w:val="00880621"/>
    <w:rsid w:val="00880767"/>
    <w:rsid w:val="00880A62"/>
    <w:rsid w:val="00880B70"/>
    <w:rsid w:val="00880F99"/>
    <w:rsid w:val="008822AA"/>
    <w:rsid w:val="008828AA"/>
    <w:rsid w:val="008837A3"/>
    <w:rsid w:val="008849B9"/>
    <w:rsid w:val="00884EDD"/>
    <w:rsid w:val="00884FF2"/>
    <w:rsid w:val="00885580"/>
    <w:rsid w:val="008859B7"/>
    <w:rsid w:val="0088608D"/>
    <w:rsid w:val="00886384"/>
    <w:rsid w:val="0088641E"/>
    <w:rsid w:val="00886F8C"/>
    <w:rsid w:val="00887DBF"/>
    <w:rsid w:val="00890CDC"/>
    <w:rsid w:val="00891F0D"/>
    <w:rsid w:val="0089386B"/>
    <w:rsid w:val="00893FE7"/>
    <w:rsid w:val="00894590"/>
    <w:rsid w:val="008947E4"/>
    <w:rsid w:val="008950F3"/>
    <w:rsid w:val="00895619"/>
    <w:rsid w:val="0089578E"/>
    <w:rsid w:val="00896080"/>
    <w:rsid w:val="00896BC7"/>
    <w:rsid w:val="008A0D2C"/>
    <w:rsid w:val="008A17B4"/>
    <w:rsid w:val="008A1A67"/>
    <w:rsid w:val="008A1E44"/>
    <w:rsid w:val="008A28FF"/>
    <w:rsid w:val="008A33AA"/>
    <w:rsid w:val="008A34DC"/>
    <w:rsid w:val="008A3835"/>
    <w:rsid w:val="008A499F"/>
    <w:rsid w:val="008A4A75"/>
    <w:rsid w:val="008A52E3"/>
    <w:rsid w:val="008A546C"/>
    <w:rsid w:val="008A54FE"/>
    <w:rsid w:val="008A5EF2"/>
    <w:rsid w:val="008A6036"/>
    <w:rsid w:val="008A6F74"/>
    <w:rsid w:val="008A7DA2"/>
    <w:rsid w:val="008B069E"/>
    <w:rsid w:val="008B12A4"/>
    <w:rsid w:val="008B1350"/>
    <w:rsid w:val="008B18FC"/>
    <w:rsid w:val="008B1D01"/>
    <w:rsid w:val="008B2868"/>
    <w:rsid w:val="008B2D08"/>
    <w:rsid w:val="008B3B9E"/>
    <w:rsid w:val="008B3E84"/>
    <w:rsid w:val="008B5054"/>
    <w:rsid w:val="008B5AC8"/>
    <w:rsid w:val="008B5AE9"/>
    <w:rsid w:val="008B6594"/>
    <w:rsid w:val="008B6AEB"/>
    <w:rsid w:val="008B7265"/>
    <w:rsid w:val="008B755D"/>
    <w:rsid w:val="008B77B7"/>
    <w:rsid w:val="008B79FB"/>
    <w:rsid w:val="008C0BB3"/>
    <w:rsid w:val="008C0C5B"/>
    <w:rsid w:val="008C14D6"/>
    <w:rsid w:val="008C1DC2"/>
    <w:rsid w:val="008C225D"/>
    <w:rsid w:val="008C2C28"/>
    <w:rsid w:val="008C2D23"/>
    <w:rsid w:val="008C2D2D"/>
    <w:rsid w:val="008C2FC1"/>
    <w:rsid w:val="008C380B"/>
    <w:rsid w:val="008C3B92"/>
    <w:rsid w:val="008C439C"/>
    <w:rsid w:val="008C5355"/>
    <w:rsid w:val="008C5A45"/>
    <w:rsid w:val="008C5ADD"/>
    <w:rsid w:val="008C6DE5"/>
    <w:rsid w:val="008C7431"/>
    <w:rsid w:val="008C75B1"/>
    <w:rsid w:val="008C76C4"/>
    <w:rsid w:val="008C7840"/>
    <w:rsid w:val="008C7CB3"/>
    <w:rsid w:val="008D07F6"/>
    <w:rsid w:val="008D188E"/>
    <w:rsid w:val="008D1A37"/>
    <w:rsid w:val="008D1C3A"/>
    <w:rsid w:val="008D21B4"/>
    <w:rsid w:val="008D2D83"/>
    <w:rsid w:val="008D38E0"/>
    <w:rsid w:val="008D3DDF"/>
    <w:rsid w:val="008D47A5"/>
    <w:rsid w:val="008D4F13"/>
    <w:rsid w:val="008D514D"/>
    <w:rsid w:val="008D5981"/>
    <w:rsid w:val="008D6275"/>
    <w:rsid w:val="008D63C9"/>
    <w:rsid w:val="008D6BD4"/>
    <w:rsid w:val="008D7117"/>
    <w:rsid w:val="008D72D9"/>
    <w:rsid w:val="008D7383"/>
    <w:rsid w:val="008D75D5"/>
    <w:rsid w:val="008D75DC"/>
    <w:rsid w:val="008D7924"/>
    <w:rsid w:val="008D7BCE"/>
    <w:rsid w:val="008E05CC"/>
    <w:rsid w:val="008E064A"/>
    <w:rsid w:val="008E07D2"/>
    <w:rsid w:val="008E0EB5"/>
    <w:rsid w:val="008E1016"/>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A5D"/>
    <w:rsid w:val="008F1017"/>
    <w:rsid w:val="008F163E"/>
    <w:rsid w:val="008F1D26"/>
    <w:rsid w:val="008F3B30"/>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5CA"/>
    <w:rsid w:val="00906793"/>
    <w:rsid w:val="00906922"/>
    <w:rsid w:val="00907043"/>
    <w:rsid w:val="00907509"/>
    <w:rsid w:val="0090760B"/>
    <w:rsid w:val="00907962"/>
    <w:rsid w:val="009100DE"/>
    <w:rsid w:val="009106BC"/>
    <w:rsid w:val="00911B87"/>
    <w:rsid w:val="009123C3"/>
    <w:rsid w:val="00912445"/>
    <w:rsid w:val="009125F6"/>
    <w:rsid w:val="00912AE3"/>
    <w:rsid w:val="009137CB"/>
    <w:rsid w:val="00913C69"/>
    <w:rsid w:val="009147D6"/>
    <w:rsid w:val="00915159"/>
    <w:rsid w:val="00915186"/>
    <w:rsid w:val="0091545D"/>
    <w:rsid w:val="00915470"/>
    <w:rsid w:val="009158E3"/>
    <w:rsid w:val="0091788D"/>
    <w:rsid w:val="00917CF2"/>
    <w:rsid w:val="00920729"/>
    <w:rsid w:val="00920748"/>
    <w:rsid w:val="009216C1"/>
    <w:rsid w:val="00922869"/>
    <w:rsid w:val="00923485"/>
    <w:rsid w:val="00923B75"/>
    <w:rsid w:val="00923F8C"/>
    <w:rsid w:val="00924911"/>
    <w:rsid w:val="00925DE4"/>
    <w:rsid w:val="009267CC"/>
    <w:rsid w:val="00926A36"/>
    <w:rsid w:val="00926A7D"/>
    <w:rsid w:val="009277EA"/>
    <w:rsid w:val="009301EF"/>
    <w:rsid w:val="009307A7"/>
    <w:rsid w:val="00932784"/>
    <w:rsid w:val="00932BCC"/>
    <w:rsid w:val="00932EF8"/>
    <w:rsid w:val="00933059"/>
    <w:rsid w:val="009338D2"/>
    <w:rsid w:val="00933C1B"/>
    <w:rsid w:val="00934A55"/>
    <w:rsid w:val="00934A74"/>
    <w:rsid w:val="00935B0E"/>
    <w:rsid w:val="0093668E"/>
    <w:rsid w:val="009366E7"/>
    <w:rsid w:val="00936D8A"/>
    <w:rsid w:val="00937334"/>
    <w:rsid w:val="0093774B"/>
    <w:rsid w:val="00937954"/>
    <w:rsid w:val="00940192"/>
    <w:rsid w:val="00940636"/>
    <w:rsid w:val="009407D6"/>
    <w:rsid w:val="00940A6A"/>
    <w:rsid w:val="0094179E"/>
    <w:rsid w:val="009418C7"/>
    <w:rsid w:val="00941CEC"/>
    <w:rsid w:val="00942057"/>
    <w:rsid w:val="00942182"/>
    <w:rsid w:val="00942DEE"/>
    <w:rsid w:val="00943E07"/>
    <w:rsid w:val="009441F9"/>
    <w:rsid w:val="00944B9C"/>
    <w:rsid w:val="00944C87"/>
    <w:rsid w:val="00944C9D"/>
    <w:rsid w:val="00945529"/>
    <w:rsid w:val="00945D90"/>
    <w:rsid w:val="0094647A"/>
    <w:rsid w:val="00946839"/>
    <w:rsid w:val="00947472"/>
    <w:rsid w:val="00947F4A"/>
    <w:rsid w:val="00947F5C"/>
    <w:rsid w:val="0095068A"/>
    <w:rsid w:val="00950C53"/>
    <w:rsid w:val="00950DB5"/>
    <w:rsid w:val="00950E6E"/>
    <w:rsid w:val="00951013"/>
    <w:rsid w:val="00951511"/>
    <w:rsid w:val="00951A4A"/>
    <w:rsid w:val="00951B14"/>
    <w:rsid w:val="009520FC"/>
    <w:rsid w:val="0095257B"/>
    <w:rsid w:val="009526F5"/>
    <w:rsid w:val="0095335B"/>
    <w:rsid w:val="00953AEE"/>
    <w:rsid w:val="00953C30"/>
    <w:rsid w:val="009544A5"/>
    <w:rsid w:val="00955182"/>
    <w:rsid w:val="00955C77"/>
    <w:rsid w:val="00956D7D"/>
    <w:rsid w:val="00957779"/>
    <w:rsid w:val="00960F61"/>
    <w:rsid w:val="00961BF3"/>
    <w:rsid w:val="00961E99"/>
    <w:rsid w:val="0096219A"/>
    <w:rsid w:val="00962361"/>
    <w:rsid w:val="009624C0"/>
    <w:rsid w:val="00962E07"/>
    <w:rsid w:val="00963FAF"/>
    <w:rsid w:val="0096463A"/>
    <w:rsid w:val="0096471F"/>
    <w:rsid w:val="009647FF"/>
    <w:rsid w:val="009650F2"/>
    <w:rsid w:val="00965440"/>
    <w:rsid w:val="00965653"/>
    <w:rsid w:val="00965CED"/>
    <w:rsid w:val="0096633E"/>
    <w:rsid w:val="0096715B"/>
    <w:rsid w:val="00967E48"/>
    <w:rsid w:val="00967E64"/>
    <w:rsid w:val="009705AB"/>
    <w:rsid w:val="00970CAB"/>
    <w:rsid w:val="00971117"/>
    <w:rsid w:val="009715FD"/>
    <w:rsid w:val="00972323"/>
    <w:rsid w:val="009723BD"/>
    <w:rsid w:val="00972717"/>
    <w:rsid w:val="00972CBE"/>
    <w:rsid w:val="009738AF"/>
    <w:rsid w:val="009738ED"/>
    <w:rsid w:val="00973D12"/>
    <w:rsid w:val="00973E97"/>
    <w:rsid w:val="009745A5"/>
    <w:rsid w:val="00974871"/>
    <w:rsid w:val="00974ED5"/>
    <w:rsid w:val="009750C0"/>
    <w:rsid w:val="009759FA"/>
    <w:rsid w:val="00975B07"/>
    <w:rsid w:val="00977225"/>
    <w:rsid w:val="009778E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7F2"/>
    <w:rsid w:val="009869DE"/>
    <w:rsid w:val="00986ED2"/>
    <w:rsid w:val="009872CC"/>
    <w:rsid w:val="00987454"/>
    <w:rsid w:val="00987AA6"/>
    <w:rsid w:val="00990313"/>
    <w:rsid w:val="009906DF"/>
    <w:rsid w:val="00990A07"/>
    <w:rsid w:val="009910C5"/>
    <w:rsid w:val="009913C6"/>
    <w:rsid w:val="009914B4"/>
    <w:rsid w:val="009918F7"/>
    <w:rsid w:val="00991C59"/>
    <w:rsid w:val="00992149"/>
    <w:rsid w:val="009921C5"/>
    <w:rsid w:val="00993A0E"/>
    <w:rsid w:val="00993A85"/>
    <w:rsid w:val="00994710"/>
    <w:rsid w:val="00994A76"/>
    <w:rsid w:val="00994D36"/>
    <w:rsid w:val="00994DC7"/>
    <w:rsid w:val="00994E7F"/>
    <w:rsid w:val="00996329"/>
    <w:rsid w:val="0099670B"/>
    <w:rsid w:val="0099693C"/>
    <w:rsid w:val="00996BE4"/>
    <w:rsid w:val="00996E02"/>
    <w:rsid w:val="009977FC"/>
    <w:rsid w:val="009A0A01"/>
    <w:rsid w:val="009A1BE2"/>
    <w:rsid w:val="009A26D4"/>
    <w:rsid w:val="009A2CE2"/>
    <w:rsid w:val="009A31AA"/>
    <w:rsid w:val="009A36DE"/>
    <w:rsid w:val="009A4C7B"/>
    <w:rsid w:val="009A5755"/>
    <w:rsid w:val="009A59CC"/>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4FA"/>
    <w:rsid w:val="009C28FA"/>
    <w:rsid w:val="009C31F9"/>
    <w:rsid w:val="009C39FB"/>
    <w:rsid w:val="009C3A1D"/>
    <w:rsid w:val="009C3AA2"/>
    <w:rsid w:val="009C44C7"/>
    <w:rsid w:val="009C458F"/>
    <w:rsid w:val="009C4BA2"/>
    <w:rsid w:val="009C5C21"/>
    <w:rsid w:val="009C62AC"/>
    <w:rsid w:val="009C6375"/>
    <w:rsid w:val="009C6628"/>
    <w:rsid w:val="009C6E1B"/>
    <w:rsid w:val="009C7452"/>
    <w:rsid w:val="009C77D7"/>
    <w:rsid w:val="009C7BF4"/>
    <w:rsid w:val="009C7F92"/>
    <w:rsid w:val="009D16AE"/>
    <w:rsid w:val="009D1E62"/>
    <w:rsid w:val="009D2705"/>
    <w:rsid w:val="009D27B4"/>
    <w:rsid w:val="009D2DE7"/>
    <w:rsid w:val="009D3260"/>
    <w:rsid w:val="009D44AC"/>
    <w:rsid w:val="009D45AA"/>
    <w:rsid w:val="009D4D95"/>
    <w:rsid w:val="009D56B8"/>
    <w:rsid w:val="009D5AF0"/>
    <w:rsid w:val="009D5D2A"/>
    <w:rsid w:val="009D5E55"/>
    <w:rsid w:val="009D5EA3"/>
    <w:rsid w:val="009D66C9"/>
    <w:rsid w:val="009D6B47"/>
    <w:rsid w:val="009D73BF"/>
    <w:rsid w:val="009D764B"/>
    <w:rsid w:val="009D7C0C"/>
    <w:rsid w:val="009E1222"/>
    <w:rsid w:val="009E157A"/>
    <w:rsid w:val="009E1F2D"/>
    <w:rsid w:val="009E226B"/>
    <w:rsid w:val="009E2C58"/>
    <w:rsid w:val="009E2DD1"/>
    <w:rsid w:val="009E335D"/>
    <w:rsid w:val="009E3A66"/>
    <w:rsid w:val="009E3E8C"/>
    <w:rsid w:val="009E4061"/>
    <w:rsid w:val="009E5180"/>
    <w:rsid w:val="009E54E4"/>
    <w:rsid w:val="009E6957"/>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C51"/>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C98"/>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D9A"/>
    <w:rsid w:val="00A227A1"/>
    <w:rsid w:val="00A22988"/>
    <w:rsid w:val="00A22C8D"/>
    <w:rsid w:val="00A22D43"/>
    <w:rsid w:val="00A2422B"/>
    <w:rsid w:val="00A24E3A"/>
    <w:rsid w:val="00A252C4"/>
    <w:rsid w:val="00A261E1"/>
    <w:rsid w:val="00A27067"/>
    <w:rsid w:val="00A27140"/>
    <w:rsid w:val="00A27622"/>
    <w:rsid w:val="00A279BB"/>
    <w:rsid w:val="00A27C2B"/>
    <w:rsid w:val="00A27CF5"/>
    <w:rsid w:val="00A30701"/>
    <w:rsid w:val="00A317CB"/>
    <w:rsid w:val="00A31920"/>
    <w:rsid w:val="00A32CD3"/>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483"/>
    <w:rsid w:val="00A42C29"/>
    <w:rsid w:val="00A43655"/>
    <w:rsid w:val="00A43B7A"/>
    <w:rsid w:val="00A4473C"/>
    <w:rsid w:val="00A500A0"/>
    <w:rsid w:val="00A50569"/>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CA0"/>
    <w:rsid w:val="00A6333C"/>
    <w:rsid w:val="00A63D59"/>
    <w:rsid w:val="00A63F13"/>
    <w:rsid w:val="00A65D70"/>
    <w:rsid w:val="00A66AE3"/>
    <w:rsid w:val="00A70069"/>
    <w:rsid w:val="00A701DA"/>
    <w:rsid w:val="00A70600"/>
    <w:rsid w:val="00A70A02"/>
    <w:rsid w:val="00A70D26"/>
    <w:rsid w:val="00A72444"/>
    <w:rsid w:val="00A724DF"/>
    <w:rsid w:val="00A72574"/>
    <w:rsid w:val="00A727DB"/>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0EFD"/>
    <w:rsid w:val="00A813F4"/>
    <w:rsid w:val="00A82306"/>
    <w:rsid w:val="00A82583"/>
    <w:rsid w:val="00A826AE"/>
    <w:rsid w:val="00A82814"/>
    <w:rsid w:val="00A829EA"/>
    <w:rsid w:val="00A82FB4"/>
    <w:rsid w:val="00A83600"/>
    <w:rsid w:val="00A83A4E"/>
    <w:rsid w:val="00A83FD5"/>
    <w:rsid w:val="00A84563"/>
    <w:rsid w:val="00A850C8"/>
    <w:rsid w:val="00A850FE"/>
    <w:rsid w:val="00A851DD"/>
    <w:rsid w:val="00A854D9"/>
    <w:rsid w:val="00A85D11"/>
    <w:rsid w:val="00A85DB7"/>
    <w:rsid w:val="00A861EA"/>
    <w:rsid w:val="00A86C84"/>
    <w:rsid w:val="00A86E26"/>
    <w:rsid w:val="00A87927"/>
    <w:rsid w:val="00A87982"/>
    <w:rsid w:val="00A87D74"/>
    <w:rsid w:val="00A9010D"/>
    <w:rsid w:val="00A90F7D"/>
    <w:rsid w:val="00A91486"/>
    <w:rsid w:val="00A916ED"/>
    <w:rsid w:val="00A91EFE"/>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0EB4"/>
    <w:rsid w:val="00AA127C"/>
    <w:rsid w:val="00AA1A7B"/>
    <w:rsid w:val="00AA1EDA"/>
    <w:rsid w:val="00AA26F6"/>
    <w:rsid w:val="00AA27F7"/>
    <w:rsid w:val="00AA2967"/>
    <w:rsid w:val="00AA2E09"/>
    <w:rsid w:val="00AA3F39"/>
    <w:rsid w:val="00AA4233"/>
    <w:rsid w:val="00AA4862"/>
    <w:rsid w:val="00AA5067"/>
    <w:rsid w:val="00AA511F"/>
    <w:rsid w:val="00AB040C"/>
    <w:rsid w:val="00AB07A6"/>
    <w:rsid w:val="00AB0A0E"/>
    <w:rsid w:val="00AB25F3"/>
    <w:rsid w:val="00AB48D3"/>
    <w:rsid w:val="00AB4AEF"/>
    <w:rsid w:val="00AB5504"/>
    <w:rsid w:val="00AB5A28"/>
    <w:rsid w:val="00AB632F"/>
    <w:rsid w:val="00AB65A5"/>
    <w:rsid w:val="00AB69BC"/>
    <w:rsid w:val="00AB6A02"/>
    <w:rsid w:val="00AB700A"/>
    <w:rsid w:val="00AB7094"/>
    <w:rsid w:val="00AB7116"/>
    <w:rsid w:val="00AC0556"/>
    <w:rsid w:val="00AC0749"/>
    <w:rsid w:val="00AC1332"/>
    <w:rsid w:val="00AC34DD"/>
    <w:rsid w:val="00AC41B4"/>
    <w:rsid w:val="00AC43EE"/>
    <w:rsid w:val="00AC48F6"/>
    <w:rsid w:val="00AC4947"/>
    <w:rsid w:val="00AC59DF"/>
    <w:rsid w:val="00AC5F64"/>
    <w:rsid w:val="00AC6493"/>
    <w:rsid w:val="00AC6C62"/>
    <w:rsid w:val="00AC7407"/>
    <w:rsid w:val="00AC7C2E"/>
    <w:rsid w:val="00AC7E00"/>
    <w:rsid w:val="00AC7FAC"/>
    <w:rsid w:val="00AD188F"/>
    <w:rsid w:val="00AD1BB5"/>
    <w:rsid w:val="00AD1D43"/>
    <w:rsid w:val="00AD21A3"/>
    <w:rsid w:val="00AD2463"/>
    <w:rsid w:val="00AD2985"/>
    <w:rsid w:val="00AD318F"/>
    <w:rsid w:val="00AD4948"/>
    <w:rsid w:val="00AD557B"/>
    <w:rsid w:val="00AD56C0"/>
    <w:rsid w:val="00AD63C9"/>
    <w:rsid w:val="00AD6F9C"/>
    <w:rsid w:val="00AD7416"/>
    <w:rsid w:val="00AD7640"/>
    <w:rsid w:val="00AD76C6"/>
    <w:rsid w:val="00AD7817"/>
    <w:rsid w:val="00AD7E28"/>
    <w:rsid w:val="00AE1450"/>
    <w:rsid w:val="00AE180A"/>
    <w:rsid w:val="00AE1A78"/>
    <w:rsid w:val="00AE1DB7"/>
    <w:rsid w:val="00AE2050"/>
    <w:rsid w:val="00AE2C55"/>
    <w:rsid w:val="00AE41C3"/>
    <w:rsid w:val="00AE4728"/>
    <w:rsid w:val="00AE57B4"/>
    <w:rsid w:val="00AE6CA7"/>
    <w:rsid w:val="00AE7F10"/>
    <w:rsid w:val="00AF031C"/>
    <w:rsid w:val="00AF045B"/>
    <w:rsid w:val="00AF05AA"/>
    <w:rsid w:val="00AF06C7"/>
    <w:rsid w:val="00AF0D78"/>
    <w:rsid w:val="00AF1041"/>
    <w:rsid w:val="00AF137B"/>
    <w:rsid w:val="00AF1543"/>
    <w:rsid w:val="00AF1C18"/>
    <w:rsid w:val="00AF211E"/>
    <w:rsid w:val="00AF2AA9"/>
    <w:rsid w:val="00AF2D52"/>
    <w:rsid w:val="00AF34F6"/>
    <w:rsid w:val="00AF3625"/>
    <w:rsid w:val="00AF5538"/>
    <w:rsid w:val="00AF56C4"/>
    <w:rsid w:val="00AF5A6D"/>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1EB"/>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04D"/>
    <w:rsid w:val="00B20B5E"/>
    <w:rsid w:val="00B21A71"/>
    <w:rsid w:val="00B21E45"/>
    <w:rsid w:val="00B21F9A"/>
    <w:rsid w:val="00B23781"/>
    <w:rsid w:val="00B25570"/>
    <w:rsid w:val="00B2567D"/>
    <w:rsid w:val="00B25774"/>
    <w:rsid w:val="00B25A3E"/>
    <w:rsid w:val="00B26973"/>
    <w:rsid w:val="00B26AF2"/>
    <w:rsid w:val="00B26DD0"/>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52D"/>
    <w:rsid w:val="00B34E38"/>
    <w:rsid w:val="00B3597A"/>
    <w:rsid w:val="00B35CCE"/>
    <w:rsid w:val="00B35D33"/>
    <w:rsid w:val="00B35F67"/>
    <w:rsid w:val="00B36222"/>
    <w:rsid w:val="00B362DE"/>
    <w:rsid w:val="00B36B3A"/>
    <w:rsid w:val="00B37786"/>
    <w:rsid w:val="00B37FB4"/>
    <w:rsid w:val="00B40111"/>
    <w:rsid w:val="00B40149"/>
    <w:rsid w:val="00B407F1"/>
    <w:rsid w:val="00B409DA"/>
    <w:rsid w:val="00B4147F"/>
    <w:rsid w:val="00B41991"/>
    <w:rsid w:val="00B41B37"/>
    <w:rsid w:val="00B41FA8"/>
    <w:rsid w:val="00B424FB"/>
    <w:rsid w:val="00B435A8"/>
    <w:rsid w:val="00B455BD"/>
    <w:rsid w:val="00B45F5C"/>
    <w:rsid w:val="00B46C4B"/>
    <w:rsid w:val="00B5015E"/>
    <w:rsid w:val="00B5017A"/>
    <w:rsid w:val="00B51882"/>
    <w:rsid w:val="00B518E0"/>
    <w:rsid w:val="00B51A1C"/>
    <w:rsid w:val="00B51E92"/>
    <w:rsid w:val="00B5237A"/>
    <w:rsid w:val="00B5325E"/>
    <w:rsid w:val="00B53776"/>
    <w:rsid w:val="00B53F69"/>
    <w:rsid w:val="00B540B4"/>
    <w:rsid w:val="00B54D84"/>
    <w:rsid w:val="00B54DB2"/>
    <w:rsid w:val="00B54E44"/>
    <w:rsid w:val="00B5547A"/>
    <w:rsid w:val="00B557C1"/>
    <w:rsid w:val="00B563EF"/>
    <w:rsid w:val="00B56578"/>
    <w:rsid w:val="00B5765C"/>
    <w:rsid w:val="00B604EA"/>
    <w:rsid w:val="00B60B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1DE3"/>
    <w:rsid w:val="00B7202E"/>
    <w:rsid w:val="00B72054"/>
    <w:rsid w:val="00B725CF"/>
    <w:rsid w:val="00B7267B"/>
    <w:rsid w:val="00B72862"/>
    <w:rsid w:val="00B73CDF"/>
    <w:rsid w:val="00B74B19"/>
    <w:rsid w:val="00B74B23"/>
    <w:rsid w:val="00B76346"/>
    <w:rsid w:val="00B763A2"/>
    <w:rsid w:val="00B7682E"/>
    <w:rsid w:val="00B76832"/>
    <w:rsid w:val="00B7697A"/>
    <w:rsid w:val="00B770F1"/>
    <w:rsid w:val="00B80361"/>
    <w:rsid w:val="00B8098B"/>
    <w:rsid w:val="00B80C23"/>
    <w:rsid w:val="00B80C2D"/>
    <w:rsid w:val="00B81D5A"/>
    <w:rsid w:val="00B82AF0"/>
    <w:rsid w:val="00B82FA8"/>
    <w:rsid w:val="00B83421"/>
    <w:rsid w:val="00B83E35"/>
    <w:rsid w:val="00B84190"/>
    <w:rsid w:val="00B843B0"/>
    <w:rsid w:val="00B8557F"/>
    <w:rsid w:val="00B856CB"/>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4D6"/>
    <w:rsid w:val="00B976A5"/>
    <w:rsid w:val="00B97C42"/>
    <w:rsid w:val="00B97EEB"/>
    <w:rsid w:val="00BA0246"/>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3D8"/>
    <w:rsid w:val="00BA79A0"/>
    <w:rsid w:val="00BB0006"/>
    <w:rsid w:val="00BB0222"/>
    <w:rsid w:val="00BB04D1"/>
    <w:rsid w:val="00BB0627"/>
    <w:rsid w:val="00BB1447"/>
    <w:rsid w:val="00BB1A5D"/>
    <w:rsid w:val="00BB2279"/>
    <w:rsid w:val="00BB28E7"/>
    <w:rsid w:val="00BB3022"/>
    <w:rsid w:val="00BB3183"/>
    <w:rsid w:val="00BB3587"/>
    <w:rsid w:val="00BB387E"/>
    <w:rsid w:val="00BB396F"/>
    <w:rsid w:val="00BB3991"/>
    <w:rsid w:val="00BB3C7F"/>
    <w:rsid w:val="00BB4265"/>
    <w:rsid w:val="00BB5034"/>
    <w:rsid w:val="00BB5BB8"/>
    <w:rsid w:val="00BB6406"/>
    <w:rsid w:val="00BB6959"/>
    <w:rsid w:val="00BB695E"/>
    <w:rsid w:val="00BB79B5"/>
    <w:rsid w:val="00BB7B42"/>
    <w:rsid w:val="00BC030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91"/>
    <w:rsid w:val="00BC53CF"/>
    <w:rsid w:val="00BC5699"/>
    <w:rsid w:val="00BC5EC2"/>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0E2"/>
    <w:rsid w:val="00BD4776"/>
    <w:rsid w:val="00BD575A"/>
    <w:rsid w:val="00BD6056"/>
    <w:rsid w:val="00BD6079"/>
    <w:rsid w:val="00BD6722"/>
    <w:rsid w:val="00BD6E38"/>
    <w:rsid w:val="00BD752F"/>
    <w:rsid w:val="00BD756B"/>
    <w:rsid w:val="00BD7EA6"/>
    <w:rsid w:val="00BE0294"/>
    <w:rsid w:val="00BE1856"/>
    <w:rsid w:val="00BE2372"/>
    <w:rsid w:val="00BE268F"/>
    <w:rsid w:val="00BE3573"/>
    <w:rsid w:val="00BE3E6C"/>
    <w:rsid w:val="00BE4168"/>
    <w:rsid w:val="00BE455B"/>
    <w:rsid w:val="00BE46B4"/>
    <w:rsid w:val="00BE4AF1"/>
    <w:rsid w:val="00BE4B47"/>
    <w:rsid w:val="00BE55FF"/>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403"/>
    <w:rsid w:val="00BF5F4B"/>
    <w:rsid w:val="00BF685D"/>
    <w:rsid w:val="00BF7859"/>
    <w:rsid w:val="00BF7F71"/>
    <w:rsid w:val="00C0002F"/>
    <w:rsid w:val="00C000CE"/>
    <w:rsid w:val="00C00AF7"/>
    <w:rsid w:val="00C011A5"/>
    <w:rsid w:val="00C017D1"/>
    <w:rsid w:val="00C0198F"/>
    <w:rsid w:val="00C0289B"/>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1D1"/>
    <w:rsid w:val="00C142AC"/>
    <w:rsid w:val="00C15422"/>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2C4"/>
    <w:rsid w:val="00C25FF9"/>
    <w:rsid w:val="00C26BC5"/>
    <w:rsid w:val="00C3027F"/>
    <w:rsid w:val="00C308EC"/>
    <w:rsid w:val="00C30C62"/>
    <w:rsid w:val="00C31E17"/>
    <w:rsid w:val="00C32453"/>
    <w:rsid w:val="00C32513"/>
    <w:rsid w:val="00C325FB"/>
    <w:rsid w:val="00C3367B"/>
    <w:rsid w:val="00C33C19"/>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070"/>
    <w:rsid w:val="00C455F2"/>
    <w:rsid w:val="00C458DD"/>
    <w:rsid w:val="00C45E55"/>
    <w:rsid w:val="00C461B5"/>
    <w:rsid w:val="00C46300"/>
    <w:rsid w:val="00C47A90"/>
    <w:rsid w:val="00C47D96"/>
    <w:rsid w:val="00C5013A"/>
    <w:rsid w:val="00C507C8"/>
    <w:rsid w:val="00C5087A"/>
    <w:rsid w:val="00C51986"/>
    <w:rsid w:val="00C51BDF"/>
    <w:rsid w:val="00C51DCC"/>
    <w:rsid w:val="00C524C2"/>
    <w:rsid w:val="00C5268B"/>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98"/>
    <w:rsid w:val="00C645C1"/>
    <w:rsid w:val="00C649C5"/>
    <w:rsid w:val="00C65CA7"/>
    <w:rsid w:val="00C65D88"/>
    <w:rsid w:val="00C65E0C"/>
    <w:rsid w:val="00C6685B"/>
    <w:rsid w:val="00C668C9"/>
    <w:rsid w:val="00C66D38"/>
    <w:rsid w:val="00C673A7"/>
    <w:rsid w:val="00C6783F"/>
    <w:rsid w:val="00C704CA"/>
    <w:rsid w:val="00C70B4D"/>
    <w:rsid w:val="00C71911"/>
    <w:rsid w:val="00C71E74"/>
    <w:rsid w:val="00C72256"/>
    <w:rsid w:val="00C73140"/>
    <w:rsid w:val="00C73855"/>
    <w:rsid w:val="00C73ABE"/>
    <w:rsid w:val="00C74260"/>
    <w:rsid w:val="00C74263"/>
    <w:rsid w:val="00C74367"/>
    <w:rsid w:val="00C7488E"/>
    <w:rsid w:val="00C74ACB"/>
    <w:rsid w:val="00C74DA6"/>
    <w:rsid w:val="00C750E2"/>
    <w:rsid w:val="00C753C2"/>
    <w:rsid w:val="00C7594F"/>
    <w:rsid w:val="00C75E26"/>
    <w:rsid w:val="00C75EC7"/>
    <w:rsid w:val="00C76476"/>
    <w:rsid w:val="00C768C0"/>
    <w:rsid w:val="00C76AC7"/>
    <w:rsid w:val="00C76E2A"/>
    <w:rsid w:val="00C774E0"/>
    <w:rsid w:val="00C77643"/>
    <w:rsid w:val="00C77EAD"/>
    <w:rsid w:val="00C8086A"/>
    <w:rsid w:val="00C80B68"/>
    <w:rsid w:val="00C80DC1"/>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1D38"/>
    <w:rsid w:val="00C92701"/>
    <w:rsid w:val="00C92AC5"/>
    <w:rsid w:val="00C92C33"/>
    <w:rsid w:val="00C9327D"/>
    <w:rsid w:val="00C93682"/>
    <w:rsid w:val="00C943E1"/>
    <w:rsid w:val="00C94C90"/>
    <w:rsid w:val="00C9524F"/>
    <w:rsid w:val="00C964AD"/>
    <w:rsid w:val="00C971AF"/>
    <w:rsid w:val="00C97827"/>
    <w:rsid w:val="00C97964"/>
    <w:rsid w:val="00C97A79"/>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ACC"/>
    <w:rsid w:val="00CB0596"/>
    <w:rsid w:val="00CB0E7C"/>
    <w:rsid w:val="00CB186E"/>
    <w:rsid w:val="00CB22F6"/>
    <w:rsid w:val="00CB2B5B"/>
    <w:rsid w:val="00CB2BC0"/>
    <w:rsid w:val="00CB36B1"/>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325"/>
    <w:rsid w:val="00CC2EF2"/>
    <w:rsid w:val="00CC34DB"/>
    <w:rsid w:val="00CC3915"/>
    <w:rsid w:val="00CC3C3B"/>
    <w:rsid w:val="00CC453A"/>
    <w:rsid w:val="00CC4786"/>
    <w:rsid w:val="00CC5DAA"/>
    <w:rsid w:val="00CC623B"/>
    <w:rsid w:val="00CC62ED"/>
    <w:rsid w:val="00CC6423"/>
    <w:rsid w:val="00CC728B"/>
    <w:rsid w:val="00CC75A4"/>
    <w:rsid w:val="00CC77BB"/>
    <w:rsid w:val="00CD0208"/>
    <w:rsid w:val="00CD0696"/>
    <w:rsid w:val="00CD1130"/>
    <w:rsid w:val="00CD12CF"/>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131"/>
    <w:rsid w:val="00CE2A24"/>
    <w:rsid w:val="00CE2AC7"/>
    <w:rsid w:val="00CE2ED3"/>
    <w:rsid w:val="00CE36EB"/>
    <w:rsid w:val="00CE38B6"/>
    <w:rsid w:val="00CE394A"/>
    <w:rsid w:val="00CE40E3"/>
    <w:rsid w:val="00CE4672"/>
    <w:rsid w:val="00CE5C18"/>
    <w:rsid w:val="00CE617E"/>
    <w:rsid w:val="00CE6764"/>
    <w:rsid w:val="00CE6E16"/>
    <w:rsid w:val="00CE6E37"/>
    <w:rsid w:val="00CE7AA9"/>
    <w:rsid w:val="00CE7DAE"/>
    <w:rsid w:val="00CF0136"/>
    <w:rsid w:val="00CF03C3"/>
    <w:rsid w:val="00CF14A1"/>
    <w:rsid w:val="00CF170A"/>
    <w:rsid w:val="00CF1886"/>
    <w:rsid w:val="00CF1970"/>
    <w:rsid w:val="00CF1DE7"/>
    <w:rsid w:val="00CF3A27"/>
    <w:rsid w:val="00CF3B54"/>
    <w:rsid w:val="00CF4230"/>
    <w:rsid w:val="00CF429D"/>
    <w:rsid w:val="00CF459B"/>
    <w:rsid w:val="00CF5085"/>
    <w:rsid w:val="00CF51DA"/>
    <w:rsid w:val="00CF5647"/>
    <w:rsid w:val="00CF5953"/>
    <w:rsid w:val="00CF600D"/>
    <w:rsid w:val="00CF62F0"/>
    <w:rsid w:val="00CF69B8"/>
    <w:rsid w:val="00CF6A15"/>
    <w:rsid w:val="00CF6AB7"/>
    <w:rsid w:val="00CF6D4B"/>
    <w:rsid w:val="00CF6D5A"/>
    <w:rsid w:val="00CF713E"/>
    <w:rsid w:val="00CF75B6"/>
    <w:rsid w:val="00CF766D"/>
    <w:rsid w:val="00CF78E3"/>
    <w:rsid w:val="00CF7ADA"/>
    <w:rsid w:val="00D00937"/>
    <w:rsid w:val="00D00ADB"/>
    <w:rsid w:val="00D00BF2"/>
    <w:rsid w:val="00D00D28"/>
    <w:rsid w:val="00D00FC2"/>
    <w:rsid w:val="00D013D7"/>
    <w:rsid w:val="00D01708"/>
    <w:rsid w:val="00D01C89"/>
    <w:rsid w:val="00D01DC1"/>
    <w:rsid w:val="00D01E89"/>
    <w:rsid w:val="00D02199"/>
    <w:rsid w:val="00D02244"/>
    <w:rsid w:val="00D02869"/>
    <w:rsid w:val="00D02D96"/>
    <w:rsid w:val="00D030F7"/>
    <w:rsid w:val="00D03DC1"/>
    <w:rsid w:val="00D03DE6"/>
    <w:rsid w:val="00D04119"/>
    <w:rsid w:val="00D043E5"/>
    <w:rsid w:val="00D045CB"/>
    <w:rsid w:val="00D04671"/>
    <w:rsid w:val="00D047D4"/>
    <w:rsid w:val="00D047F6"/>
    <w:rsid w:val="00D04B53"/>
    <w:rsid w:val="00D052C6"/>
    <w:rsid w:val="00D053B8"/>
    <w:rsid w:val="00D05530"/>
    <w:rsid w:val="00D0567F"/>
    <w:rsid w:val="00D05742"/>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D38"/>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5D"/>
    <w:rsid w:val="00D2505B"/>
    <w:rsid w:val="00D25504"/>
    <w:rsid w:val="00D25E16"/>
    <w:rsid w:val="00D2616A"/>
    <w:rsid w:val="00D27AA8"/>
    <w:rsid w:val="00D27C83"/>
    <w:rsid w:val="00D302DF"/>
    <w:rsid w:val="00D3034B"/>
    <w:rsid w:val="00D30452"/>
    <w:rsid w:val="00D30ED5"/>
    <w:rsid w:val="00D3157F"/>
    <w:rsid w:val="00D31899"/>
    <w:rsid w:val="00D319D2"/>
    <w:rsid w:val="00D31D45"/>
    <w:rsid w:val="00D31DA7"/>
    <w:rsid w:val="00D32ABC"/>
    <w:rsid w:val="00D330DB"/>
    <w:rsid w:val="00D3372F"/>
    <w:rsid w:val="00D33BC8"/>
    <w:rsid w:val="00D346A3"/>
    <w:rsid w:val="00D34D2F"/>
    <w:rsid w:val="00D35D8C"/>
    <w:rsid w:val="00D361D5"/>
    <w:rsid w:val="00D36A79"/>
    <w:rsid w:val="00D36F1A"/>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25F"/>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06A7"/>
    <w:rsid w:val="00D6122C"/>
    <w:rsid w:val="00D61295"/>
    <w:rsid w:val="00D615A7"/>
    <w:rsid w:val="00D6178B"/>
    <w:rsid w:val="00D61884"/>
    <w:rsid w:val="00D61892"/>
    <w:rsid w:val="00D61E0B"/>
    <w:rsid w:val="00D6332A"/>
    <w:rsid w:val="00D63E4E"/>
    <w:rsid w:val="00D63F85"/>
    <w:rsid w:val="00D6490A"/>
    <w:rsid w:val="00D64BE2"/>
    <w:rsid w:val="00D65263"/>
    <w:rsid w:val="00D656C6"/>
    <w:rsid w:val="00D66190"/>
    <w:rsid w:val="00D661A2"/>
    <w:rsid w:val="00D665EE"/>
    <w:rsid w:val="00D67E42"/>
    <w:rsid w:val="00D702CE"/>
    <w:rsid w:val="00D7031D"/>
    <w:rsid w:val="00D70411"/>
    <w:rsid w:val="00D704C2"/>
    <w:rsid w:val="00D7062D"/>
    <w:rsid w:val="00D71378"/>
    <w:rsid w:val="00D7196C"/>
    <w:rsid w:val="00D71995"/>
    <w:rsid w:val="00D71BB7"/>
    <w:rsid w:val="00D71C17"/>
    <w:rsid w:val="00D7262A"/>
    <w:rsid w:val="00D73A9D"/>
    <w:rsid w:val="00D73D8E"/>
    <w:rsid w:val="00D7423F"/>
    <w:rsid w:val="00D74FF8"/>
    <w:rsid w:val="00D7500A"/>
    <w:rsid w:val="00D756B1"/>
    <w:rsid w:val="00D756CC"/>
    <w:rsid w:val="00D757E8"/>
    <w:rsid w:val="00D758CE"/>
    <w:rsid w:val="00D75B38"/>
    <w:rsid w:val="00D764A5"/>
    <w:rsid w:val="00D76BA1"/>
    <w:rsid w:val="00D776BC"/>
    <w:rsid w:val="00D77FFB"/>
    <w:rsid w:val="00D80DBD"/>
    <w:rsid w:val="00D8113C"/>
    <w:rsid w:val="00D81212"/>
    <w:rsid w:val="00D815B5"/>
    <w:rsid w:val="00D816BF"/>
    <w:rsid w:val="00D81973"/>
    <w:rsid w:val="00D81DAB"/>
    <w:rsid w:val="00D81DB4"/>
    <w:rsid w:val="00D821B4"/>
    <w:rsid w:val="00D82422"/>
    <w:rsid w:val="00D82C97"/>
    <w:rsid w:val="00D83013"/>
    <w:rsid w:val="00D834BC"/>
    <w:rsid w:val="00D83A1C"/>
    <w:rsid w:val="00D83A4E"/>
    <w:rsid w:val="00D83A53"/>
    <w:rsid w:val="00D84151"/>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3A0"/>
    <w:rsid w:val="00DA0C4F"/>
    <w:rsid w:val="00DA1022"/>
    <w:rsid w:val="00DA10B3"/>
    <w:rsid w:val="00DA12B5"/>
    <w:rsid w:val="00DA1A1C"/>
    <w:rsid w:val="00DA2A94"/>
    <w:rsid w:val="00DA3D26"/>
    <w:rsid w:val="00DA4556"/>
    <w:rsid w:val="00DA4678"/>
    <w:rsid w:val="00DA4CA7"/>
    <w:rsid w:val="00DA5593"/>
    <w:rsid w:val="00DA56CD"/>
    <w:rsid w:val="00DA5D7F"/>
    <w:rsid w:val="00DA5DB8"/>
    <w:rsid w:val="00DA7202"/>
    <w:rsid w:val="00DA72B2"/>
    <w:rsid w:val="00DA72BA"/>
    <w:rsid w:val="00DB066B"/>
    <w:rsid w:val="00DB0A2D"/>
    <w:rsid w:val="00DB1712"/>
    <w:rsid w:val="00DB1750"/>
    <w:rsid w:val="00DB1893"/>
    <w:rsid w:val="00DB194D"/>
    <w:rsid w:val="00DB200D"/>
    <w:rsid w:val="00DB25CC"/>
    <w:rsid w:val="00DB28B8"/>
    <w:rsid w:val="00DB3268"/>
    <w:rsid w:val="00DB3517"/>
    <w:rsid w:val="00DB36C4"/>
    <w:rsid w:val="00DB39D3"/>
    <w:rsid w:val="00DB3D37"/>
    <w:rsid w:val="00DB3ED8"/>
    <w:rsid w:val="00DB3F45"/>
    <w:rsid w:val="00DB412A"/>
    <w:rsid w:val="00DB450C"/>
    <w:rsid w:val="00DB4806"/>
    <w:rsid w:val="00DB4E5B"/>
    <w:rsid w:val="00DB5819"/>
    <w:rsid w:val="00DB5A12"/>
    <w:rsid w:val="00DB5C10"/>
    <w:rsid w:val="00DB6CC4"/>
    <w:rsid w:val="00DB6E48"/>
    <w:rsid w:val="00DB7A07"/>
    <w:rsid w:val="00DC090E"/>
    <w:rsid w:val="00DC0A9B"/>
    <w:rsid w:val="00DC1018"/>
    <w:rsid w:val="00DC10F1"/>
    <w:rsid w:val="00DC19E9"/>
    <w:rsid w:val="00DC1E8C"/>
    <w:rsid w:val="00DC2A89"/>
    <w:rsid w:val="00DC2F09"/>
    <w:rsid w:val="00DC30B4"/>
    <w:rsid w:val="00DC33F3"/>
    <w:rsid w:val="00DC39C3"/>
    <w:rsid w:val="00DC3B2B"/>
    <w:rsid w:val="00DC4052"/>
    <w:rsid w:val="00DC4179"/>
    <w:rsid w:val="00DC4DF3"/>
    <w:rsid w:val="00DC531C"/>
    <w:rsid w:val="00DC5577"/>
    <w:rsid w:val="00DC5912"/>
    <w:rsid w:val="00DC5B57"/>
    <w:rsid w:val="00DC603C"/>
    <w:rsid w:val="00DC632F"/>
    <w:rsid w:val="00DC6401"/>
    <w:rsid w:val="00DC70E0"/>
    <w:rsid w:val="00DC72D5"/>
    <w:rsid w:val="00DC75F9"/>
    <w:rsid w:val="00DC7B98"/>
    <w:rsid w:val="00DC7D73"/>
    <w:rsid w:val="00DD10F0"/>
    <w:rsid w:val="00DD1817"/>
    <w:rsid w:val="00DD1DC5"/>
    <w:rsid w:val="00DD22C6"/>
    <w:rsid w:val="00DD23F5"/>
    <w:rsid w:val="00DD2E24"/>
    <w:rsid w:val="00DD3848"/>
    <w:rsid w:val="00DD3B29"/>
    <w:rsid w:val="00DD48BC"/>
    <w:rsid w:val="00DD50ED"/>
    <w:rsid w:val="00DD5D47"/>
    <w:rsid w:val="00DD63CC"/>
    <w:rsid w:val="00DD6723"/>
    <w:rsid w:val="00DD7966"/>
    <w:rsid w:val="00DD79D4"/>
    <w:rsid w:val="00DD7F4E"/>
    <w:rsid w:val="00DE01E7"/>
    <w:rsid w:val="00DE093A"/>
    <w:rsid w:val="00DE0986"/>
    <w:rsid w:val="00DE0BAA"/>
    <w:rsid w:val="00DE1814"/>
    <w:rsid w:val="00DE1C1F"/>
    <w:rsid w:val="00DE22EE"/>
    <w:rsid w:val="00DE2756"/>
    <w:rsid w:val="00DE27B7"/>
    <w:rsid w:val="00DE32CE"/>
    <w:rsid w:val="00DE32F2"/>
    <w:rsid w:val="00DE5B7B"/>
    <w:rsid w:val="00DE6D65"/>
    <w:rsid w:val="00DE715A"/>
    <w:rsid w:val="00DE71FE"/>
    <w:rsid w:val="00DE7437"/>
    <w:rsid w:val="00DE7A6D"/>
    <w:rsid w:val="00DF0054"/>
    <w:rsid w:val="00DF0492"/>
    <w:rsid w:val="00DF06CC"/>
    <w:rsid w:val="00DF0982"/>
    <w:rsid w:val="00DF153C"/>
    <w:rsid w:val="00DF193E"/>
    <w:rsid w:val="00DF1B1D"/>
    <w:rsid w:val="00DF1FAE"/>
    <w:rsid w:val="00DF1FB1"/>
    <w:rsid w:val="00DF262E"/>
    <w:rsid w:val="00DF277B"/>
    <w:rsid w:val="00DF31EF"/>
    <w:rsid w:val="00DF40CD"/>
    <w:rsid w:val="00DF4409"/>
    <w:rsid w:val="00DF5A84"/>
    <w:rsid w:val="00DF5E7E"/>
    <w:rsid w:val="00DF674A"/>
    <w:rsid w:val="00DF6815"/>
    <w:rsid w:val="00DF6854"/>
    <w:rsid w:val="00DF68FA"/>
    <w:rsid w:val="00DF6D2E"/>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47B"/>
    <w:rsid w:val="00E22A05"/>
    <w:rsid w:val="00E22F6B"/>
    <w:rsid w:val="00E23A74"/>
    <w:rsid w:val="00E23F1F"/>
    <w:rsid w:val="00E2462F"/>
    <w:rsid w:val="00E24EF1"/>
    <w:rsid w:val="00E25B57"/>
    <w:rsid w:val="00E2742D"/>
    <w:rsid w:val="00E27780"/>
    <w:rsid w:val="00E27AB2"/>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3D9"/>
    <w:rsid w:val="00E45DEA"/>
    <w:rsid w:val="00E5002E"/>
    <w:rsid w:val="00E50A6F"/>
    <w:rsid w:val="00E516EA"/>
    <w:rsid w:val="00E51C8C"/>
    <w:rsid w:val="00E52448"/>
    <w:rsid w:val="00E52A6F"/>
    <w:rsid w:val="00E52FED"/>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AC"/>
    <w:rsid w:val="00E709C8"/>
    <w:rsid w:val="00E70B8D"/>
    <w:rsid w:val="00E71675"/>
    <w:rsid w:val="00E716B0"/>
    <w:rsid w:val="00E71B64"/>
    <w:rsid w:val="00E71DD7"/>
    <w:rsid w:val="00E71E95"/>
    <w:rsid w:val="00E72325"/>
    <w:rsid w:val="00E72862"/>
    <w:rsid w:val="00E73255"/>
    <w:rsid w:val="00E743B6"/>
    <w:rsid w:val="00E7535D"/>
    <w:rsid w:val="00E7571F"/>
    <w:rsid w:val="00E75856"/>
    <w:rsid w:val="00E75922"/>
    <w:rsid w:val="00E76504"/>
    <w:rsid w:val="00E76559"/>
    <w:rsid w:val="00E7655E"/>
    <w:rsid w:val="00E76714"/>
    <w:rsid w:val="00E772DD"/>
    <w:rsid w:val="00E7771D"/>
    <w:rsid w:val="00E77DF4"/>
    <w:rsid w:val="00E80156"/>
    <w:rsid w:val="00E802C2"/>
    <w:rsid w:val="00E805C0"/>
    <w:rsid w:val="00E807A3"/>
    <w:rsid w:val="00E80FB6"/>
    <w:rsid w:val="00E819C1"/>
    <w:rsid w:val="00E82C1B"/>
    <w:rsid w:val="00E831E0"/>
    <w:rsid w:val="00E83387"/>
    <w:rsid w:val="00E83A08"/>
    <w:rsid w:val="00E83E66"/>
    <w:rsid w:val="00E83ECE"/>
    <w:rsid w:val="00E84C02"/>
    <w:rsid w:val="00E850F7"/>
    <w:rsid w:val="00E85886"/>
    <w:rsid w:val="00E85963"/>
    <w:rsid w:val="00E859D0"/>
    <w:rsid w:val="00E86073"/>
    <w:rsid w:val="00E8629D"/>
    <w:rsid w:val="00E86B25"/>
    <w:rsid w:val="00E86B44"/>
    <w:rsid w:val="00E90C19"/>
    <w:rsid w:val="00E90D0B"/>
    <w:rsid w:val="00E90F60"/>
    <w:rsid w:val="00E911D4"/>
    <w:rsid w:val="00E93511"/>
    <w:rsid w:val="00E94C96"/>
    <w:rsid w:val="00E954A1"/>
    <w:rsid w:val="00E95B5A"/>
    <w:rsid w:val="00E96033"/>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7C2"/>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6FD"/>
    <w:rsid w:val="00EC5717"/>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018"/>
    <w:rsid w:val="00EF132E"/>
    <w:rsid w:val="00EF136D"/>
    <w:rsid w:val="00EF1554"/>
    <w:rsid w:val="00EF1E74"/>
    <w:rsid w:val="00EF1FEE"/>
    <w:rsid w:val="00EF2A05"/>
    <w:rsid w:val="00EF2D06"/>
    <w:rsid w:val="00EF33DE"/>
    <w:rsid w:val="00EF3A49"/>
    <w:rsid w:val="00EF3B66"/>
    <w:rsid w:val="00EF42B9"/>
    <w:rsid w:val="00EF4639"/>
    <w:rsid w:val="00EF548E"/>
    <w:rsid w:val="00EF5A78"/>
    <w:rsid w:val="00EF6383"/>
    <w:rsid w:val="00EF7188"/>
    <w:rsid w:val="00EF743A"/>
    <w:rsid w:val="00EF74FC"/>
    <w:rsid w:val="00EF7783"/>
    <w:rsid w:val="00EF7846"/>
    <w:rsid w:val="00EF7C66"/>
    <w:rsid w:val="00EF7D8F"/>
    <w:rsid w:val="00F007DF"/>
    <w:rsid w:val="00F00D3C"/>
    <w:rsid w:val="00F01528"/>
    <w:rsid w:val="00F0229E"/>
    <w:rsid w:val="00F03AFE"/>
    <w:rsid w:val="00F04546"/>
    <w:rsid w:val="00F0486D"/>
    <w:rsid w:val="00F05D84"/>
    <w:rsid w:val="00F06FCF"/>
    <w:rsid w:val="00F0738C"/>
    <w:rsid w:val="00F074AB"/>
    <w:rsid w:val="00F106BB"/>
    <w:rsid w:val="00F10976"/>
    <w:rsid w:val="00F11B3E"/>
    <w:rsid w:val="00F11E24"/>
    <w:rsid w:val="00F1213C"/>
    <w:rsid w:val="00F12C22"/>
    <w:rsid w:val="00F12D8C"/>
    <w:rsid w:val="00F12EBE"/>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E9B"/>
    <w:rsid w:val="00F25573"/>
    <w:rsid w:val="00F25CCB"/>
    <w:rsid w:val="00F25CED"/>
    <w:rsid w:val="00F263A9"/>
    <w:rsid w:val="00F263C6"/>
    <w:rsid w:val="00F27EE1"/>
    <w:rsid w:val="00F3030A"/>
    <w:rsid w:val="00F31064"/>
    <w:rsid w:val="00F3188D"/>
    <w:rsid w:val="00F31D66"/>
    <w:rsid w:val="00F3237A"/>
    <w:rsid w:val="00F32434"/>
    <w:rsid w:val="00F3265A"/>
    <w:rsid w:val="00F32C67"/>
    <w:rsid w:val="00F33488"/>
    <w:rsid w:val="00F33F6B"/>
    <w:rsid w:val="00F34006"/>
    <w:rsid w:val="00F341C7"/>
    <w:rsid w:val="00F341E2"/>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AC2"/>
    <w:rsid w:val="00F47F06"/>
    <w:rsid w:val="00F500C3"/>
    <w:rsid w:val="00F50A1A"/>
    <w:rsid w:val="00F515C0"/>
    <w:rsid w:val="00F5174D"/>
    <w:rsid w:val="00F523E9"/>
    <w:rsid w:val="00F52E08"/>
    <w:rsid w:val="00F52F4D"/>
    <w:rsid w:val="00F53C28"/>
    <w:rsid w:val="00F54654"/>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4E8D"/>
    <w:rsid w:val="00F65E96"/>
    <w:rsid w:val="00F66842"/>
    <w:rsid w:val="00F676A8"/>
    <w:rsid w:val="00F67A42"/>
    <w:rsid w:val="00F67BA7"/>
    <w:rsid w:val="00F67D35"/>
    <w:rsid w:val="00F700BC"/>
    <w:rsid w:val="00F71C01"/>
    <w:rsid w:val="00F727C3"/>
    <w:rsid w:val="00F7289E"/>
    <w:rsid w:val="00F72A74"/>
    <w:rsid w:val="00F72DC7"/>
    <w:rsid w:val="00F73961"/>
    <w:rsid w:val="00F74C22"/>
    <w:rsid w:val="00F756AB"/>
    <w:rsid w:val="00F75FE0"/>
    <w:rsid w:val="00F7604E"/>
    <w:rsid w:val="00F7665F"/>
    <w:rsid w:val="00F76A81"/>
    <w:rsid w:val="00F76C85"/>
    <w:rsid w:val="00F76FCC"/>
    <w:rsid w:val="00F77790"/>
    <w:rsid w:val="00F77807"/>
    <w:rsid w:val="00F77F12"/>
    <w:rsid w:val="00F808DA"/>
    <w:rsid w:val="00F80F65"/>
    <w:rsid w:val="00F811C5"/>
    <w:rsid w:val="00F81EE2"/>
    <w:rsid w:val="00F81F20"/>
    <w:rsid w:val="00F82A73"/>
    <w:rsid w:val="00F833E0"/>
    <w:rsid w:val="00F8373B"/>
    <w:rsid w:val="00F83CCE"/>
    <w:rsid w:val="00F83D50"/>
    <w:rsid w:val="00F843EA"/>
    <w:rsid w:val="00F84CBA"/>
    <w:rsid w:val="00F8532B"/>
    <w:rsid w:val="00F853E7"/>
    <w:rsid w:val="00F85A4D"/>
    <w:rsid w:val="00F86301"/>
    <w:rsid w:val="00F868F4"/>
    <w:rsid w:val="00F86985"/>
    <w:rsid w:val="00F87F7A"/>
    <w:rsid w:val="00F9026C"/>
    <w:rsid w:val="00F9079E"/>
    <w:rsid w:val="00F90EDD"/>
    <w:rsid w:val="00F91146"/>
    <w:rsid w:val="00F912C4"/>
    <w:rsid w:val="00F91938"/>
    <w:rsid w:val="00F91FCE"/>
    <w:rsid w:val="00F9356C"/>
    <w:rsid w:val="00F94265"/>
    <w:rsid w:val="00F94722"/>
    <w:rsid w:val="00F94A15"/>
    <w:rsid w:val="00F95A4B"/>
    <w:rsid w:val="00F97406"/>
    <w:rsid w:val="00F97653"/>
    <w:rsid w:val="00FA0396"/>
    <w:rsid w:val="00FA1F41"/>
    <w:rsid w:val="00FA20DD"/>
    <w:rsid w:val="00FA2432"/>
    <w:rsid w:val="00FA250D"/>
    <w:rsid w:val="00FA265A"/>
    <w:rsid w:val="00FA2BBB"/>
    <w:rsid w:val="00FA2E61"/>
    <w:rsid w:val="00FA2F57"/>
    <w:rsid w:val="00FA3094"/>
    <w:rsid w:val="00FA3846"/>
    <w:rsid w:val="00FA49F3"/>
    <w:rsid w:val="00FA4FD4"/>
    <w:rsid w:val="00FA5431"/>
    <w:rsid w:val="00FA54F3"/>
    <w:rsid w:val="00FA5D38"/>
    <w:rsid w:val="00FA5F78"/>
    <w:rsid w:val="00FA63D4"/>
    <w:rsid w:val="00FA6493"/>
    <w:rsid w:val="00FA64C1"/>
    <w:rsid w:val="00FA66D0"/>
    <w:rsid w:val="00FA682E"/>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79E"/>
    <w:rsid w:val="00FC0DB0"/>
    <w:rsid w:val="00FC1E20"/>
    <w:rsid w:val="00FC1F59"/>
    <w:rsid w:val="00FC2541"/>
    <w:rsid w:val="00FC25B9"/>
    <w:rsid w:val="00FC288D"/>
    <w:rsid w:val="00FC4021"/>
    <w:rsid w:val="00FC436D"/>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674"/>
    <w:rsid w:val="00FD3AC0"/>
    <w:rsid w:val="00FD3BF5"/>
    <w:rsid w:val="00FD47E2"/>
    <w:rsid w:val="00FD5125"/>
    <w:rsid w:val="00FD512F"/>
    <w:rsid w:val="00FD5850"/>
    <w:rsid w:val="00FD6964"/>
    <w:rsid w:val="00FD6CDA"/>
    <w:rsid w:val="00FD6E46"/>
    <w:rsid w:val="00FD71C4"/>
    <w:rsid w:val="00FD77F4"/>
    <w:rsid w:val="00FE03A3"/>
    <w:rsid w:val="00FE0A60"/>
    <w:rsid w:val="00FE1E8D"/>
    <w:rsid w:val="00FE22BD"/>
    <w:rsid w:val="00FE23EA"/>
    <w:rsid w:val="00FE2F98"/>
    <w:rsid w:val="00FE3C55"/>
    <w:rsid w:val="00FE3D56"/>
    <w:rsid w:val="00FE4088"/>
    <w:rsid w:val="00FE4611"/>
    <w:rsid w:val="00FE4682"/>
    <w:rsid w:val="00FE46A9"/>
    <w:rsid w:val="00FE4D1A"/>
    <w:rsid w:val="00FE518D"/>
    <w:rsid w:val="00FE5372"/>
    <w:rsid w:val="00FE5CAA"/>
    <w:rsid w:val="00FE630D"/>
    <w:rsid w:val="00FE6410"/>
    <w:rsid w:val="00FE6536"/>
    <w:rsid w:val="00FE67A0"/>
    <w:rsid w:val="00FE6AE2"/>
    <w:rsid w:val="00FE6FD9"/>
    <w:rsid w:val="00FE736D"/>
    <w:rsid w:val="00FE7656"/>
    <w:rsid w:val="00FE7FD8"/>
    <w:rsid w:val="00FF014A"/>
    <w:rsid w:val="00FF0BB6"/>
    <w:rsid w:val="00FF0BFE"/>
    <w:rsid w:val="00FF0E16"/>
    <w:rsid w:val="00FF17FD"/>
    <w:rsid w:val="00FF251E"/>
    <w:rsid w:val="00FF28E1"/>
    <w:rsid w:val="00FF2991"/>
    <w:rsid w:val="00FF2BE2"/>
    <w:rsid w:val="00FF3179"/>
    <w:rsid w:val="00FF3545"/>
    <w:rsid w:val="00FF3EAD"/>
    <w:rsid w:val="00FF3F99"/>
    <w:rsid w:val="00FF54DB"/>
    <w:rsid w:val="00FF5571"/>
    <w:rsid w:val="00FF6246"/>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FC1E20"/>
    <w:pPr>
      <w:spacing w:after="120"/>
      <w:ind w:left="567" w:right="-45" w:hanging="567"/>
    </w:pPr>
    <w:rPr>
      <w:rFonts w:eastAsia="Calibri"/>
      <w:sz w:val="24"/>
      <w:szCs w:val="24"/>
    </w:rPr>
  </w:style>
  <w:style w:type="paragraph" w:customStyle="1" w:styleId="normalweb0">
    <w:name w:val="normalweb"/>
    <w:basedOn w:val="Normal"/>
    <w:rsid w:val="00682BBB"/>
    <w:pPr>
      <w:spacing w:before="100" w:beforeAutospacing="1" w:after="100" w:afterAutospacing="1" w:line="240" w:lineRule="auto"/>
    </w:pPr>
    <w:rPr>
      <w:rFonts w:ascii="Times New Roman" w:hAnsi="Times New Roman"/>
      <w:sz w:val="24"/>
      <w:szCs w:val="24"/>
      <w:lang w:eastAsia="en-AU"/>
    </w:rPr>
  </w:style>
  <w:style w:type="character" w:customStyle="1" w:styleId="footnotereference0">
    <w:name w:val="footnotereference"/>
    <w:basedOn w:val="DefaultParagraphFont"/>
    <w:rsid w:val="006D1407"/>
  </w:style>
  <w:style w:type="character" w:customStyle="1" w:styleId="Hyperlink1">
    <w:name w:val="Hyperlink1"/>
    <w:basedOn w:val="DefaultParagraphFont"/>
    <w:rsid w:val="006D1407"/>
  </w:style>
  <w:style w:type="paragraph" w:customStyle="1" w:styleId="ah5sec0">
    <w:name w:val="ah5sec"/>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main0">
    <w:name w:val="amain"/>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B051EB"/>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6A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584">
      <w:bodyDiv w:val="1"/>
      <w:marLeft w:val="0"/>
      <w:marRight w:val="0"/>
      <w:marTop w:val="0"/>
      <w:marBottom w:val="0"/>
      <w:divBdr>
        <w:top w:val="none" w:sz="0" w:space="0" w:color="auto"/>
        <w:left w:val="none" w:sz="0" w:space="0" w:color="auto"/>
        <w:bottom w:val="none" w:sz="0" w:space="0" w:color="auto"/>
        <w:right w:val="none" w:sz="0" w:space="0" w:color="auto"/>
      </w:divBdr>
    </w:div>
    <w:div w:id="331104366">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536972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3817408">
      <w:bodyDiv w:val="1"/>
      <w:marLeft w:val="0"/>
      <w:marRight w:val="0"/>
      <w:marTop w:val="0"/>
      <w:marBottom w:val="0"/>
      <w:divBdr>
        <w:top w:val="none" w:sz="0" w:space="0" w:color="auto"/>
        <w:left w:val="none" w:sz="0" w:space="0" w:color="auto"/>
        <w:bottom w:val="none" w:sz="0" w:space="0" w:color="auto"/>
        <w:right w:val="none" w:sz="0" w:space="0" w:color="auto"/>
      </w:divBdr>
    </w:div>
    <w:div w:id="769810998">
      <w:bodyDiv w:val="1"/>
      <w:marLeft w:val="0"/>
      <w:marRight w:val="0"/>
      <w:marTop w:val="0"/>
      <w:marBottom w:val="0"/>
      <w:divBdr>
        <w:top w:val="none" w:sz="0" w:space="0" w:color="auto"/>
        <w:left w:val="none" w:sz="0" w:space="0" w:color="auto"/>
        <w:bottom w:val="none" w:sz="0" w:space="0" w:color="auto"/>
        <w:right w:val="none" w:sz="0" w:space="0" w:color="auto"/>
      </w:divBdr>
    </w:div>
    <w:div w:id="889999245">
      <w:bodyDiv w:val="1"/>
      <w:marLeft w:val="0"/>
      <w:marRight w:val="0"/>
      <w:marTop w:val="0"/>
      <w:marBottom w:val="0"/>
      <w:divBdr>
        <w:top w:val="none" w:sz="0" w:space="0" w:color="auto"/>
        <w:left w:val="none" w:sz="0" w:space="0" w:color="auto"/>
        <w:bottom w:val="none" w:sz="0" w:space="0" w:color="auto"/>
        <w:right w:val="none" w:sz="0" w:space="0" w:color="auto"/>
      </w:divBdr>
    </w:div>
    <w:div w:id="1096748167">
      <w:bodyDiv w:val="1"/>
      <w:marLeft w:val="0"/>
      <w:marRight w:val="0"/>
      <w:marTop w:val="0"/>
      <w:marBottom w:val="0"/>
      <w:divBdr>
        <w:top w:val="none" w:sz="0" w:space="0" w:color="auto"/>
        <w:left w:val="none" w:sz="0" w:space="0" w:color="auto"/>
        <w:bottom w:val="none" w:sz="0" w:space="0" w:color="auto"/>
        <w:right w:val="none" w:sz="0" w:space="0" w:color="auto"/>
      </w:divBdr>
    </w:div>
    <w:div w:id="1200823969">
      <w:bodyDiv w:val="1"/>
      <w:marLeft w:val="0"/>
      <w:marRight w:val="0"/>
      <w:marTop w:val="0"/>
      <w:marBottom w:val="0"/>
      <w:divBdr>
        <w:top w:val="none" w:sz="0" w:space="0" w:color="auto"/>
        <w:left w:val="none" w:sz="0" w:space="0" w:color="auto"/>
        <w:bottom w:val="none" w:sz="0" w:space="0" w:color="auto"/>
        <w:right w:val="none" w:sz="0" w:space="0" w:color="auto"/>
      </w:divBdr>
    </w:div>
    <w:div w:id="121419405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00664316">
      <w:bodyDiv w:val="1"/>
      <w:marLeft w:val="0"/>
      <w:marRight w:val="0"/>
      <w:marTop w:val="0"/>
      <w:marBottom w:val="0"/>
      <w:divBdr>
        <w:top w:val="none" w:sz="0" w:space="0" w:color="auto"/>
        <w:left w:val="none" w:sz="0" w:space="0" w:color="auto"/>
        <w:bottom w:val="none" w:sz="0" w:space="0" w:color="auto"/>
        <w:right w:val="none" w:sz="0" w:space="0" w:color="auto"/>
      </w:divBdr>
    </w:div>
    <w:div w:id="1666938126">
      <w:bodyDiv w:val="1"/>
      <w:marLeft w:val="0"/>
      <w:marRight w:val="0"/>
      <w:marTop w:val="0"/>
      <w:marBottom w:val="0"/>
      <w:divBdr>
        <w:top w:val="none" w:sz="0" w:space="0" w:color="auto"/>
        <w:left w:val="none" w:sz="0" w:space="0" w:color="auto"/>
        <w:bottom w:val="none" w:sz="0" w:space="0" w:color="auto"/>
        <w:right w:val="none" w:sz="0" w:space="0" w:color="auto"/>
      </w:divBdr>
    </w:div>
    <w:div w:id="1696955671">
      <w:bodyDiv w:val="1"/>
      <w:marLeft w:val="0"/>
      <w:marRight w:val="0"/>
      <w:marTop w:val="0"/>
      <w:marBottom w:val="0"/>
      <w:divBdr>
        <w:top w:val="none" w:sz="0" w:space="0" w:color="auto"/>
        <w:left w:val="none" w:sz="0" w:space="0" w:color="auto"/>
        <w:bottom w:val="none" w:sz="0" w:space="0" w:color="auto"/>
        <w:right w:val="none" w:sz="0" w:space="0" w:color="auto"/>
      </w:divBdr>
    </w:div>
    <w:div w:id="1715160329">
      <w:bodyDiv w:val="1"/>
      <w:marLeft w:val="0"/>
      <w:marRight w:val="0"/>
      <w:marTop w:val="0"/>
      <w:marBottom w:val="0"/>
      <w:divBdr>
        <w:top w:val="none" w:sz="0" w:space="0" w:color="auto"/>
        <w:left w:val="none" w:sz="0" w:space="0" w:color="auto"/>
        <w:bottom w:val="none" w:sz="0" w:space="0" w:color="auto"/>
        <w:right w:val="none" w:sz="0" w:space="0" w:color="auto"/>
      </w:divBdr>
    </w:div>
    <w:div w:id="1824927897">
      <w:bodyDiv w:val="1"/>
      <w:marLeft w:val="0"/>
      <w:marRight w:val="0"/>
      <w:marTop w:val="0"/>
      <w:marBottom w:val="0"/>
      <w:divBdr>
        <w:top w:val="none" w:sz="0" w:space="0" w:color="auto"/>
        <w:left w:val="none" w:sz="0" w:space="0" w:color="auto"/>
        <w:bottom w:val="none" w:sz="0" w:space="0" w:color="auto"/>
        <w:right w:val="none" w:sz="0" w:space="0" w:color="auto"/>
      </w:divBdr>
    </w:div>
    <w:div w:id="194426617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act.gov.au/View/GetHTMLFile/es/db_65006/20210916-77470/html/db_65006.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8666</Words>
  <Characters>44761</Characters>
  <Application>Microsoft Office Word</Application>
  <DocSecurity>0</DocSecurity>
  <Lines>786</Lines>
  <Paragraphs>303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2022-11-23T01:06:00Z</dcterms:created>
  <dcterms:modified xsi:type="dcterms:W3CDTF">2022-11-23T01:06:00Z</dcterms:modified>
</cp:coreProperties>
</file>