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8858" w14:textId="515F19CA" w:rsidR="00FA17BA" w:rsidRPr="00133EEE" w:rsidRDefault="00133EEE" w:rsidP="00133EEE">
      <w:pPr>
        <w:jc w:val="center"/>
        <w:rPr>
          <w:b/>
          <w:bCs/>
        </w:rPr>
      </w:pPr>
      <w:r w:rsidRPr="00133EEE">
        <w:rPr>
          <w:b/>
          <w:bCs/>
        </w:rPr>
        <w:t>202</w:t>
      </w:r>
      <w:r w:rsidR="00D90E37">
        <w:rPr>
          <w:b/>
          <w:bCs/>
        </w:rPr>
        <w:t>3</w:t>
      </w:r>
    </w:p>
    <w:p w14:paraId="58614B4E" w14:textId="2792E25A" w:rsidR="00133EEE" w:rsidRPr="00133EEE" w:rsidRDefault="00133EEE" w:rsidP="00133EEE">
      <w:pPr>
        <w:jc w:val="center"/>
        <w:rPr>
          <w:b/>
          <w:bCs/>
        </w:rPr>
      </w:pPr>
    </w:p>
    <w:p w14:paraId="49026991" w14:textId="7C98B577" w:rsidR="00133EEE" w:rsidRPr="00133EEE" w:rsidRDefault="00133EEE" w:rsidP="00133EEE">
      <w:pPr>
        <w:jc w:val="center"/>
        <w:rPr>
          <w:b/>
          <w:bCs/>
        </w:rPr>
      </w:pPr>
    </w:p>
    <w:p w14:paraId="0976959D" w14:textId="2556536C" w:rsidR="00133EEE" w:rsidRPr="00133EEE" w:rsidRDefault="00133EEE" w:rsidP="00133EEE">
      <w:pPr>
        <w:jc w:val="center"/>
        <w:rPr>
          <w:b/>
          <w:bCs/>
        </w:rPr>
      </w:pPr>
    </w:p>
    <w:p w14:paraId="7BCB103A" w14:textId="383A718A" w:rsidR="00133EEE" w:rsidRPr="00133EEE" w:rsidRDefault="00133EEE" w:rsidP="00133EEE">
      <w:pPr>
        <w:jc w:val="center"/>
        <w:rPr>
          <w:b/>
          <w:bCs/>
        </w:rPr>
      </w:pPr>
    </w:p>
    <w:p w14:paraId="35228756" w14:textId="10B330C3" w:rsidR="00133EEE" w:rsidRPr="00133EEE" w:rsidRDefault="00133EEE" w:rsidP="00133EEE">
      <w:pPr>
        <w:jc w:val="center"/>
        <w:rPr>
          <w:b/>
          <w:bCs/>
        </w:rPr>
      </w:pPr>
      <w:r w:rsidRPr="00133EEE">
        <w:rPr>
          <w:b/>
          <w:bCs/>
        </w:rPr>
        <w:t>THE LEGISLATIVE ASSEMBLY FOR THE AUSTRALIAN CAPITAL TERRITORY</w:t>
      </w:r>
    </w:p>
    <w:p w14:paraId="456253C6" w14:textId="6834AFD7" w:rsidR="00133EEE" w:rsidRPr="00133EEE" w:rsidRDefault="00133EEE" w:rsidP="00133EEE">
      <w:pPr>
        <w:jc w:val="center"/>
        <w:rPr>
          <w:b/>
          <w:bCs/>
        </w:rPr>
      </w:pPr>
    </w:p>
    <w:p w14:paraId="484AADF0" w14:textId="73FF9A10" w:rsidR="00133EEE" w:rsidRPr="00133EEE" w:rsidRDefault="00133EEE" w:rsidP="00133EEE">
      <w:pPr>
        <w:jc w:val="center"/>
        <w:rPr>
          <w:b/>
          <w:bCs/>
        </w:rPr>
      </w:pPr>
    </w:p>
    <w:p w14:paraId="2FC65BC3" w14:textId="67BB1CBB" w:rsidR="00133EEE" w:rsidRPr="00133EEE" w:rsidRDefault="00133EEE" w:rsidP="00133EEE">
      <w:pPr>
        <w:jc w:val="center"/>
        <w:rPr>
          <w:b/>
          <w:bCs/>
        </w:rPr>
      </w:pPr>
    </w:p>
    <w:p w14:paraId="104A2A6C" w14:textId="12C3FF07" w:rsidR="00133EEE" w:rsidRPr="00133EEE" w:rsidRDefault="00133EEE" w:rsidP="00133EEE">
      <w:pPr>
        <w:jc w:val="center"/>
        <w:rPr>
          <w:b/>
          <w:bCs/>
        </w:rPr>
      </w:pPr>
      <w:r w:rsidRPr="00133EEE">
        <w:rPr>
          <w:b/>
          <w:bCs/>
        </w:rPr>
        <w:t>MOTOR ACCIDENT INJURIES AMENDMENT BILL 202</w:t>
      </w:r>
      <w:r w:rsidR="00D90E37">
        <w:rPr>
          <w:b/>
          <w:bCs/>
        </w:rPr>
        <w:t>3</w:t>
      </w:r>
    </w:p>
    <w:p w14:paraId="7F2C04F2" w14:textId="56C6B03A" w:rsidR="00133EEE" w:rsidRPr="00133EEE" w:rsidRDefault="00133EEE" w:rsidP="00133EEE">
      <w:pPr>
        <w:jc w:val="center"/>
        <w:rPr>
          <w:b/>
          <w:bCs/>
        </w:rPr>
      </w:pPr>
    </w:p>
    <w:p w14:paraId="1F638733" w14:textId="4846791B" w:rsidR="00133EEE" w:rsidRPr="00133EEE" w:rsidRDefault="00133EEE" w:rsidP="00133EEE">
      <w:pPr>
        <w:jc w:val="center"/>
        <w:rPr>
          <w:b/>
          <w:bCs/>
        </w:rPr>
      </w:pPr>
    </w:p>
    <w:p w14:paraId="52A0E8E2" w14:textId="7FBE6EEF" w:rsidR="00133EEE" w:rsidRDefault="00133EEE" w:rsidP="00133EEE">
      <w:pPr>
        <w:jc w:val="center"/>
        <w:rPr>
          <w:b/>
          <w:bCs/>
        </w:rPr>
      </w:pPr>
      <w:r w:rsidRPr="00133EEE">
        <w:rPr>
          <w:b/>
          <w:bCs/>
        </w:rPr>
        <w:t>EXPLANATORY STATEMENT</w:t>
      </w:r>
    </w:p>
    <w:p w14:paraId="47B2BB0A" w14:textId="3EC2143F" w:rsidR="00133EEE" w:rsidRDefault="008408B9" w:rsidP="00133EEE">
      <w:pPr>
        <w:jc w:val="center"/>
        <w:rPr>
          <w:b/>
          <w:bCs/>
        </w:rPr>
      </w:pPr>
      <w:r>
        <w:rPr>
          <w:b/>
          <w:bCs/>
        </w:rPr>
        <w:t>and</w:t>
      </w:r>
    </w:p>
    <w:p w14:paraId="535CADBC" w14:textId="0D04498F" w:rsidR="00133EEE" w:rsidRDefault="008408B9" w:rsidP="00133EEE">
      <w:pPr>
        <w:jc w:val="center"/>
        <w:rPr>
          <w:b/>
          <w:bCs/>
        </w:rPr>
      </w:pPr>
      <w:r>
        <w:rPr>
          <w:b/>
          <w:bCs/>
        </w:rPr>
        <w:t>HUMAN RIGHTS COMPATIBILITY STATEMENT</w:t>
      </w:r>
    </w:p>
    <w:p w14:paraId="7886AF6A" w14:textId="144ED61D" w:rsidR="008408B9" w:rsidRPr="008408B9" w:rsidRDefault="008408B9" w:rsidP="00133EEE">
      <w:pPr>
        <w:jc w:val="center"/>
        <w:rPr>
          <w:b/>
          <w:bCs/>
          <w:i/>
          <w:iCs/>
        </w:rPr>
      </w:pPr>
      <w:r>
        <w:rPr>
          <w:b/>
          <w:bCs/>
        </w:rPr>
        <w:t>(</w:t>
      </w:r>
      <w:r>
        <w:rPr>
          <w:b/>
          <w:bCs/>
          <w:i/>
          <w:iCs/>
        </w:rPr>
        <w:t>Human Rights Act 2004, s 37)</w:t>
      </w:r>
    </w:p>
    <w:p w14:paraId="02825195" w14:textId="5C8060D2" w:rsidR="00133EEE" w:rsidRDefault="00133EEE" w:rsidP="00133EEE">
      <w:pPr>
        <w:jc w:val="center"/>
        <w:rPr>
          <w:b/>
          <w:bCs/>
        </w:rPr>
      </w:pPr>
    </w:p>
    <w:p w14:paraId="440F5220" w14:textId="1ACE6D72" w:rsidR="00133EEE" w:rsidRDefault="00133EEE" w:rsidP="00133EEE">
      <w:pPr>
        <w:jc w:val="center"/>
        <w:rPr>
          <w:b/>
          <w:bCs/>
        </w:rPr>
      </w:pPr>
    </w:p>
    <w:p w14:paraId="7C495D64" w14:textId="2590C143" w:rsidR="00133EEE" w:rsidRDefault="00133EEE" w:rsidP="00133EEE">
      <w:pPr>
        <w:jc w:val="center"/>
        <w:rPr>
          <w:b/>
          <w:bCs/>
        </w:rPr>
      </w:pPr>
    </w:p>
    <w:p w14:paraId="3D52EB9A" w14:textId="312538A1" w:rsidR="00133EEE" w:rsidRDefault="00133EEE" w:rsidP="00133EEE">
      <w:pPr>
        <w:jc w:val="center"/>
        <w:rPr>
          <w:b/>
          <w:bCs/>
        </w:rPr>
      </w:pPr>
    </w:p>
    <w:p w14:paraId="7BFA4F7A" w14:textId="4CC7F71A" w:rsidR="00133EEE" w:rsidRDefault="00133EEE" w:rsidP="00133EEE">
      <w:pPr>
        <w:jc w:val="center"/>
        <w:rPr>
          <w:b/>
          <w:bCs/>
        </w:rPr>
      </w:pPr>
    </w:p>
    <w:p w14:paraId="2E5F7CFC" w14:textId="204A8F8A" w:rsidR="00133EEE" w:rsidRDefault="00133EEE" w:rsidP="00133EEE">
      <w:pPr>
        <w:jc w:val="center"/>
        <w:rPr>
          <w:b/>
          <w:bCs/>
        </w:rPr>
      </w:pPr>
    </w:p>
    <w:p w14:paraId="67715941" w14:textId="0279EE54" w:rsidR="00133EEE" w:rsidRDefault="00133EEE" w:rsidP="00133EEE">
      <w:pPr>
        <w:jc w:val="center"/>
        <w:rPr>
          <w:b/>
          <w:bCs/>
        </w:rPr>
      </w:pPr>
    </w:p>
    <w:p w14:paraId="2D26917E" w14:textId="3BA851AF" w:rsidR="00133EEE" w:rsidRDefault="00133EEE" w:rsidP="00133EEE">
      <w:pPr>
        <w:jc w:val="center"/>
        <w:rPr>
          <w:b/>
          <w:bCs/>
        </w:rPr>
      </w:pPr>
    </w:p>
    <w:p w14:paraId="43528848" w14:textId="5043069A" w:rsidR="00133EEE" w:rsidRDefault="00133EEE" w:rsidP="00133EEE">
      <w:pPr>
        <w:jc w:val="center"/>
        <w:rPr>
          <w:b/>
          <w:bCs/>
        </w:rPr>
      </w:pPr>
    </w:p>
    <w:p w14:paraId="3661109F" w14:textId="44C772F6" w:rsidR="00133EEE" w:rsidRDefault="00133EEE" w:rsidP="00133EEE">
      <w:pPr>
        <w:jc w:val="center"/>
        <w:rPr>
          <w:b/>
          <w:bCs/>
        </w:rPr>
      </w:pPr>
    </w:p>
    <w:p w14:paraId="329220FC" w14:textId="2B082051" w:rsidR="00133EEE" w:rsidRDefault="00133EEE" w:rsidP="00133EEE">
      <w:pPr>
        <w:jc w:val="center"/>
        <w:rPr>
          <w:b/>
          <w:bCs/>
        </w:rPr>
      </w:pPr>
    </w:p>
    <w:p w14:paraId="71CC82D0" w14:textId="4DC35907" w:rsidR="00133EEE" w:rsidRDefault="00133EEE" w:rsidP="00133EEE">
      <w:pPr>
        <w:jc w:val="center"/>
        <w:rPr>
          <w:b/>
          <w:bCs/>
        </w:rPr>
      </w:pPr>
    </w:p>
    <w:p w14:paraId="5A3B37EF" w14:textId="58365A6A" w:rsidR="00133EEE" w:rsidRDefault="00133EEE" w:rsidP="00133EEE">
      <w:pPr>
        <w:jc w:val="right"/>
        <w:rPr>
          <w:b/>
          <w:bCs/>
        </w:rPr>
      </w:pPr>
      <w:r>
        <w:rPr>
          <w:b/>
          <w:bCs/>
        </w:rPr>
        <w:t xml:space="preserve">Presented by </w:t>
      </w:r>
    </w:p>
    <w:p w14:paraId="65CE6BA4" w14:textId="007D1FDD" w:rsidR="00133EEE" w:rsidRDefault="008408B9" w:rsidP="00133EEE">
      <w:pPr>
        <w:jc w:val="right"/>
        <w:rPr>
          <w:b/>
          <w:bCs/>
        </w:rPr>
      </w:pPr>
      <w:r>
        <w:rPr>
          <w:b/>
          <w:bCs/>
        </w:rPr>
        <w:t>Chris Steel MLA</w:t>
      </w:r>
      <w:r>
        <w:rPr>
          <w:b/>
          <w:bCs/>
        </w:rPr>
        <w:br/>
        <w:t xml:space="preserve"> </w:t>
      </w:r>
      <w:r w:rsidR="00133EEE">
        <w:rPr>
          <w:b/>
          <w:bCs/>
        </w:rPr>
        <w:t>Special Minister of State</w:t>
      </w:r>
      <w:r w:rsidR="00133EEE">
        <w:rPr>
          <w:b/>
          <w:bCs/>
        </w:rPr>
        <w:br w:type="page"/>
      </w:r>
    </w:p>
    <w:p w14:paraId="40CBB2A7" w14:textId="041B5A55" w:rsidR="00133EEE" w:rsidRDefault="00133EEE" w:rsidP="00133EEE">
      <w:pPr>
        <w:jc w:val="center"/>
        <w:rPr>
          <w:b/>
          <w:bCs/>
        </w:rPr>
      </w:pPr>
      <w:r>
        <w:rPr>
          <w:b/>
          <w:bCs/>
        </w:rPr>
        <w:lastRenderedPageBreak/>
        <w:t>MOTOR ACCIDENT INJURIES AMENDMENT BILL 202</w:t>
      </w:r>
      <w:r w:rsidR="006112A2">
        <w:rPr>
          <w:b/>
          <w:bCs/>
        </w:rPr>
        <w:t>3</w:t>
      </w:r>
    </w:p>
    <w:p w14:paraId="76268E22" w14:textId="2865177E" w:rsidR="00133EEE" w:rsidRDefault="00133EEE" w:rsidP="00133EEE">
      <w:r>
        <w:t>This Explanatory Statement relates to the Motor Accident Injuries Amendment Bill 202</w:t>
      </w:r>
      <w:r w:rsidR="006112A2">
        <w:t>3</w:t>
      </w:r>
      <w:r>
        <w:t xml:space="preserve"> (the Bill) as presented to the Legislative Assembly. It has been prepared in order to assist the reader of the Bill and to help inform debate on it. It does not form part of the Bill and has not been endorsed by the Assembly. </w:t>
      </w:r>
    </w:p>
    <w:p w14:paraId="1FCCEA1D" w14:textId="5FAD4DF2" w:rsidR="00133EEE" w:rsidRDefault="00133EEE" w:rsidP="00133EEE">
      <w:r>
        <w:t>The Explanatory Statement is to be read in conjunction with the Bill. It is not, a</w:t>
      </w:r>
      <w:r w:rsidR="00E437A5">
        <w:t>nd</w:t>
      </w:r>
      <w:r>
        <w:t xml:space="preserve"> is not meant to be, a comprehensive description of the Bill. </w:t>
      </w:r>
    </w:p>
    <w:p w14:paraId="6C36AF7B" w14:textId="36627556" w:rsidR="008408B9" w:rsidRPr="008408B9" w:rsidRDefault="008408B9" w:rsidP="00133EEE">
      <w:r>
        <w:t xml:space="preserve">The Bill </w:t>
      </w:r>
      <w:r w:rsidRPr="00272DE2">
        <w:t>is not</w:t>
      </w:r>
      <w:r>
        <w:t xml:space="preserve"> a Significant Bill. Significant Bills are bills that have been assessed as likely to have a significant engagement of human rights and require more detailed reasoning in relation to compatibility with the </w:t>
      </w:r>
      <w:r>
        <w:rPr>
          <w:i/>
          <w:iCs/>
        </w:rPr>
        <w:t>Human Rights Act 2004</w:t>
      </w:r>
      <w:r>
        <w:t xml:space="preserve">. </w:t>
      </w:r>
    </w:p>
    <w:p w14:paraId="14178688" w14:textId="16B13C9E" w:rsidR="00133EEE" w:rsidRDefault="00133EEE" w:rsidP="00133EEE">
      <w:r>
        <w:rPr>
          <w:b/>
          <w:bCs/>
        </w:rPr>
        <w:t xml:space="preserve">Background </w:t>
      </w:r>
    </w:p>
    <w:p w14:paraId="286F3CB0" w14:textId="4A12C512" w:rsidR="00133EEE" w:rsidRPr="00E437A5" w:rsidRDefault="00133EEE" w:rsidP="00133EEE">
      <w:pPr>
        <w:rPr>
          <w:rFonts w:cstheme="minorHAnsi"/>
        </w:rPr>
      </w:pPr>
      <w:r w:rsidRPr="00E437A5">
        <w:rPr>
          <w:rFonts w:cstheme="minorHAnsi"/>
        </w:rPr>
        <w:t xml:space="preserve">Motor accident injuries insurance in the Australian Capital Territory is regulated by the </w:t>
      </w:r>
      <w:r w:rsidRPr="00E437A5">
        <w:rPr>
          <w:rFonts w:cstheme="minorHAnsi"/>
          <w:i/>
          <w:iCs/>
        </w:rPr>
        <w:t>Motor Accident Injuries Act 2019</w:t>
      </w:r>
      <w:r w:rsidRPr="00E437A5">
        <w:rPr>
          <w:rFonts w:cstheme="minorHAnsi"/>
        </w:rPr>
        <w:t xml:space="preserve"> </w:t>
      </w:r>
      <w:r w:rsidR="00430D76">
        <w:rPr>
          <w:rFonts w:cstheme="minorHAnsi"/>
        </w:rPr>
        <w:t xml:space="preserve">(MAI Act) </w:t>
      </w:r>
      <w:r w:rsidRPr="00E437A5">
        <w:rPr>
          <w:rFonts w:cstheme="minorHAnsi"/>
        </w:rPr>
        <w:t xml:space="preserve">since 1 February 2020. It replaced the former Compulsory Third-party (CTP) insurance scheme. The Motor Accident Injuries (MAI) Scheme is a no-fault hybrid defined benefits common law scheme. A key feature of the MAI Scheme is that </w:t>
      </w:r>
      <w:r w:rsidR="00E437A5">
        <w:rPr>
          <w:rFonts w:cstheme="minorHAnsi"/>
        </w:rPr>
        <w:t xml:space="preserve">it </w:t>
      </w:r>
      <w:r w:rsidRPr="00E437A5">
        <w:rPr>
          <w:rFonts w:cstheme="minorHAnsi"/>
        </w:rPr>
        <w:t>is no longer necessary to prove another driver was at-fault in order to access defined benefits following injury in a motor accident. The provision of defined benefits, for treatment and care as well as income replacement</w:t>
      </w:r>
      <w:r w:rsidR="00E437A5" w:rsidRPr="00E437A5">
        <w:rPr>
          <w:rFonts w:cstheme="minorHAnsi"/>
        </w:rPr>
        <w:t xml:space="preserve">, is for up to five years. There are some exceptions and exclusions that apply to the receipt of defined benefits. </w:t>
      </w:r>
    </w:p>
    <w:p w14:paraId="7288B201" w14:textId="79C93DAF" w:rsidR="00E437A5" w:rsidRDefault="00E437A5" w:rsidP="00E437A5">
      <w:pPr>
        <w:pStyle w:val="bodytext"/>
        <w:shd w:val="clear" w:color="auto" w:fill="FFFFFF"/>
        <w:spacing w:before="120" w:beforeAutospacing="0" w:after="0" w:afterAutospacing="0"/>
        <w:ind w:right="181"/>
        <w:rPr>
          <w:rFonts w:asciiTheme="minorHAnsi" w:hAnsiTheme="minorHAnsi" w:cstheme="minorHAnsi"/>
          <w:color w:val="000000"/>
          <w:sz w:val="22"/>
          <w:szCs w:val="22"/>
        </w:rPr>
      </w:pPr>
      <w:r w:rsidRPr="00E437A5">
        <w:rPr>
          <w:rFonts w:asciiTheme="minorHAnsi" w:hAnsiTheme="minorHAnsi" w:cstheme="minorHAnsi"/>
          <w:color w:val="000000"/>
          <w:sz w:val="22"/>
          <w:szCs w:val="22"/>
        </w:rPr>
        <w:t xml:space="preserve">Quality of life defined benefits to cover non-economic loss are payable to people who meet injury impairment thresholds. If a person dies as a result of a motor accident, benefits are also available for dependants and to cover funeral expenses. Additional common law benefits </w:t>
      </w:r>
      <w:r>
        <w:rPr>
          <w:rFonts w:asciiTheme="minorHAnsi" w:hAnsiTheme="minorHAnsi" w:cstheme="minorHAnsi"/>
          <w:color w:val="000000"/>
          <w:sz w:val="22"/>
          <w:szCs w:val="22"/>
        </w:rPr>
        <w:t>are</w:t>
      </w:r>
      <w:r w:rsidRPr="00E437A5">
        <w:rPr>
          <w:rFonts w:asciiTheme="minorHAnsi" w:hAnsiTheme="minorHAnsi" w:cstheme="minorHAnsi"/>
          <w:color w:val="000000"/>
          <w:sz w:val="22"/>
          <w:szCs w:val="22"/>
        </w:rPr>
        <w:t xml:space="preserve"> available to people who are more seriously injured (meeting a Whole Person Impairment threshold of 10 per cent or more) and whose injury was caused by someone else’s fault.</w:t>
      </w:r>
    </w:p>
    <w:p w14:paraId="38505909" w14:textId="0CB292B9" w:rsidR="00E437A5" w:rsidRDefault="00E437A5" w:rsidP="00E437A5">
      <w:pPr>
        <w:pStyle w:val="bodytext"/>
        <w:shd w:val="clear" w:color="auto" w:fill="FFFFFF"/>
        <w:spacing w:before="120" w:beforeAutospacing="0" w:after="0" w:afterAutospacing="0"/>
        <w:ind w:right="181"/>
        <w:rPr>
          <w:rFonts w:asciiTheme="minorHAnsi" w:hAnsiTheme="minorHAnsi" w:cstheme="minorHAnsi"/>
          <w:color w:val="000000"/>
          <w:sz w:val="22"/>
          <w:szCs w:val="22"/>
        </w:rPr>
      </w:pPr>
      <w:r>
        <w:rPr>
          <w:rFonts w:asciiTheme="minorHAnsi" w:hAnsiTheme="minorHAnsi" w:cstheme="minorHAnsi"/>
          <w:color w:val="000000"/>
          <w:sz w:val="22"/>
          <w:szCs w:val="22"/>
        </w:rPr>
        <w:t xml:space="preserve">The MAI Scheme was developed following the 2017-18 deliberative democracy process (CTP Citizen Jury), where 50 Canberrans were asked to consider with the community and other stakeholders how to improve personal injuries insurance to reflect the priorities of Canberrans. Over the two and half years the MAI Scheme has been operating, </w:t>
      </w:r>
      <w:r w:rsidR="00EF42CA">
        <w:rPr>
          <w:rFonts w:asciiTheme="minorHAnsi" w:hAnsiTheme="minorHAnsi" w:cstheme="minorHAnsi"/>
          <w:color w:val="000000"/>
          <w:sz w:val="22"/>
          <w:szCs w:val="22"/>
        </w:rPr>
        <w:t xml:space="preserve">with </w:t>
      </w:r>
      <w:r w:rsidRPr="00272DE2">
        <w:rPr>
          <w:rFonts w:asciiTheme="minorHAnsi" w:hAnsiTheme="minorHAnsi" w:cstheme="minorHAnsi"/>
          <w:color w:val="000000"/>
          <w:sz w:val="22"/>
          <w:szCs w:val="22"/>
        </w:rPr>
        <w:t>nearly 1</w:t>
      </w:r>
      <w:r w:rsidR="00025AF4">
        <w:rPr>
          <w:rFonts w:asciiTheme="minorHAnsi" w:hAnsiTheme="minorHAnsi" w:cstheme="minorHAnsi"/>
          <w:color w:val="000000"/>
          <w:sz w:val="22"/>
          <w:szCs w:val="22"/>
        </w:rPr>
        <w:t>1</w:t>
      </w:r>
      <w:r w:rsidRPr="00272DE2">
        <w:rPr>
          <w:rFonts w:asciiTheme="minorHAnsi" w:hAnsiTheme="minorHAnsi" w:cstheme="minorHAnsi"/>
          <w:color w:val="000000"/>
          <w:sz w:val="22"/>
          <w:szCs w:val="22"/>
        </w:rPr>
        <w:t>00</w:t>
      </w:r>
      <w:r>
        <w:rPr>
          <w:rFonts w:asciiTheme="minorHAnsi" w:hAnsiTheme="minorHAnsi" w:cstheme="minorHAnsi"/>
          <w:color w:val="000000"/>
          <w:sz w:val="22"/>
          <w:szCs w:val="22"/>
        </w:rPr>
        <w:t xml:space="preserve"> applications be</w:t>
      </w:r>
      <w:r w:rsidR="00EF42CA">
        <w:rPr>
          <w:rFonts w:asciiTheme="minorHAnsi" w:hAnsiTheme="minorHAnsi" w:cstheme="minorHAnsi"/>
          <w:color w:val="000000"/>
          <w:sz w:val="22"/>
          <w:szCs w:val="22"/>
        </w:rPr>
        <w:t>ing</w:t>
      </w:r>
      <w:r>
        <w:rPr>
          <w:rFonts w:asciiTheme="minorHAnsi" w:hAnsiTheme="minorHAnsi" w:cstheme="minorHAnsi"/>
          <w:color w:val="000000"/>
          <w:sz w:val="22"/>
          <w:szCs w:val="22"/>
        </w:rPr>
        <w:t xml:space="preserve"> lodged, </w:t>
      </w:r>
      <w:r w:rsidR="00272DE2" w:rsidRPr="00272DE2">
        <w:rPr>
          <w:rFonts w:asciiTheme="minorHAnsi" w:hAnsiTheme="minorHAnsi" w:cstheme="minorHAnsi"/>
          <w:color w:val="000000"/>
          <w:sz w:val="22"/>
          <w:szCs w:val="22"/>
        </w:rPr>
        <w:t>81</w:t>
      </w:r>
      <w:r w:rsidRPr="00272DE2">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7457D3">
        <w:rPr>
          <w:rFonts w:asciiTheme="minorHAnsi" w:hAnsiTheme="minorHAnsi" w:cstheme="minorHAnsi"/>
          <w:color w:val="000000"/>
          <w:sz w:val="22"/>
          <w:szCs w:val="22"/>
        </w:rPr>
        <w:t xml:space="preserve">of </w:t>
      </w:r>
      <w:r>
        <w:rPr>
          <w:rFonts w:asciiTheme="minorHAnsi" w:hAnsiTheme="minorHAnsi" w:cstheme="minorHAnsi"/>
          <w:color w:val="000000"/>
          <w:sz w:val="22"/>
          <w:szCs w:val="22"/>
        </w:rPr>
        <w:t>applicants</w:t>
      </w:r>
      <w:r w:rsidR="00EF42CA">
        <w:rPr>
          <w:rFonts w:asciiTheme="minorHAnsi" w:hAnsiTheme="minorHAnsi" w:cstheme="minorHAnsi"/>
          <w:color w:val="000000"/>
          <w:sz w:val="22"/>
          <w:szCs w:val="22"/>
        </w:rPr>
        <w:t xml:space="preserve"> have</w:t>
      </w:r>
      <w:r>
        <w:rPr>
          <w:rFonts w:asciiTheme="minorHAnsi" w:hAnsiTheme="minorHAnsi" w:cstheme="minorHAnsi"/>
          <w:color w:val="000000"/>
          <w:sz w:val="22"/>
          <w:szCs w:val="22"/>
        </w:rPr>
        <w:t xml:space="preserve"> receiv</w:t>
      </w:r>
      <w:r w:rsidR="00EF42CA">
        <w:rPr>
          <w:rFonts w:asciiTheme="minorHAnsi" w:hAnsiTheme="minorHAnsi" w:cstheme="minorHAnsi"/>
          <w:color w:val="000000"/>
          <w:sz w:val="22"/>
          <w:szCs w:val="22"/>
        </w:rPr>
        <w:t>ed</w:t>
      </w:r>
      <w:r>
        <w:rPr>
          <w:rFonts w:asciiTheme="minorHAnsi" w:hAnsiTheme="minorHAnsi" w:cstheme="minorHAnsi"/>
          <w:color w:val="000000"/>
          <w:sz w:val="22"/>
          <w:szCs w:val="22"/>
        </w:rPr>
        <w:t xml:space="preserve"> early treatment and care – </w:t>
      </w:r>
      <w:r w:rsidRPr="00CA012D">
        <w:rPr>
          <w:rFonts w:asciiTheme="minorHAnsi" w:hAnsiTheme="minorHAnsi" w:cstheme="minorHAnsi"/>
          <w:color w:val="000000"/>
          <w:sz w:val="22"/>
          <w:szCs w:val="22"/>
        </w:rPr>
        <w:t>a key concern of the CTP Citizen Jury</w:t>
      </w:r>
      <w:r w:rsidR="00CA012D">
        <w:rPr>
          <w:rFonts w:asciiTheme="minorHAnsi" w:hAnsiTheme="minorHAnsi" w:cstheme="minorHAnsi"/>
          <w:color w:val="000000"/>
          <w:sz w:val="22"/>
          <w:szCs w:val="22"/>
        </w:rPr>
        <w:t xml:space="preserve"> for early access</w:t>
      </w:r>
      <w:r>
        <w:rPr>
          <w:rFonts w:asciiTheme="minorHAnsi" w:hAnsiTheme="minorHAnsi" w:cstheme="minorHAnsi"/>
          <w:color w:val="000000"/>
          <w:sz w:val="22"/>
          <w:szCs w:val="22"/>
        </w:rPr>
        <w:t xml:space="preserve"> – within 4 weeks of a complete a</w:t>
      </w:r>
      <w:r w:rsidR="00CA012D">
        <w:rPr>
          <w:rFonts w:asciiTheme="minorHAnsi" w:hAnsiTheme="minorHAnsi" w:cstheme="minorHAnsi"/>
          <w:color w:val="000000"/>
          <w:sz w:val="22"/>
          <w:szCs w:val="22"/>
        </w:rPr>
        <w:t>pplication following an a</w:t>
      </w:r>
      <w:r>
        <w:rPr>
          <w:rFonts w:asciiTheme="minorHAnsi" w:hAnsiTheme="minorHAnsi" w:cstheme="minorHAnsi"/>
          <w:color w:val="000000"/>
          <w:sz w:val="22"/>
          <w:szCs w:val="22"/>
        </w:rPr>
        <w:t>ccident</w:t>
      </w:r>
      <w:r>
        <w:rPr>
          <w:rStyle w:val="FootnoteReference"/>
          <w:rFonts w:asciiTheme="minorHAnsi" w:hAnsiTheme="minorHAnsi" w:cstheme="minorHAnsi"/>
          <w:color w:val="000000"/>
          <w:sz w:val="22"/>
          <w:szCs w:val="22"/>
        </w:rPr>
        <w:footnoteReference w:id="1"/>
      </w:r>
      <w:r>
        <w:rPr>
          <w:rFonts w:asciiTheme="minorHAnsi" w:hAnsiTheme="minorHAnsi" w:cstheme="minorHAnsi"/>
          <w:color w:val="000000"/>
          <w:sz w:val="22"/>
          <w:szCs w:val="22"/>
        </w:rPr>
        <w:t xml:space="preserve">. </w:t>
      </w:r>
    </w:p>
    <w:p w14:paraId="3C620B5F" w14:textId="6ACC3898" w:rsidR="00E437A5" w:rsidRDefault="00430D76" w:rsidP="00E437A5">
      <w:pPr>
        <w:pStyle w:val="bodytext"/>
        <w:shd w:val="clear" w:color="auto" w:fill="FFFFFF"/>
        <w:spacing w:before="120" w:beforeAutospacing="0" w:after="0" w:afterAutospacing="0"/>
        <w:ind w:right="181"/>
        <w:rPr>
          <w:rFonts w:asciiTheme="minorHAnsi" w:hAnsiTheme="minorHAnsi" w:cstheme="minorHAnsi"/>
          <w:color w:val="000000"/>
          <w:sz w:val="22"/>
          <w:szCs w:val="22"/>
        </w:rPr>
      </w:pPr>
      <w:r>
        <w:rPr>
          <w:rFonts w:asciiTheme="minorHAnsi" w:hAnsiTheme="minorHAnsi" w:cstheme="minorHAnsi"/>
          <w:color w:val="000000"/>
          <w:sz w:val="22"/>
          <w:szCs w:val="22"/>
        </w:rPr>
        <w:t>The Motor Accident Injuries Amendment Bill 202</w:t>
      </w:r>
      <w:r w:rsidR="008408B9">
        <w:rPr>
          <w:rFonts w:asciiTheme="minorHAnsi" w:hAnsiTheme="minorHAnsi" w:cstheme="minorHAnsi"/>
          <w:color w:val="000000"/>
          <w:sz w:val="22"/>
          <w:szCs w:val="22"/>
        </w:rPr>
        <w:t>3</w:t>
      </w:r>
      <w:r>
        <w:rPr>
          <w:rFonts w:asciiTheme="minorHAnsi" w:hAnsiTheme="minorHAnsi" w:cstheme="minorHAnsi"/>
          <w:color w:val="000000"/>
          <w:sz w:val="22"/>
          <w:szCs w:val="22"/>
        </w:rPr>
        <w:t xml:space="preserve"> proposes </w:t>
      </w:r>
      <w:r w:rsidR="003F174A">
        <w:rPr>
          <w:rFonts w:asciiTheme="minorHAnsi" w:hAnsiTheme="minorHAnsi" w:cstheme="minorHAnsi"/>
          <w:color w:val="000000"/>
          <w:sz w:val="22"/>
          <w:szCs w:val="22"/>
        </w:rPr>
        <w:t xml:space="preserve">a financial penalty regime as part of the regulatory tools available to the MAI Commission. </w:t>
      </w:r>
      <w:r w:rsidR="00EF4611">
        <w:rPr>
          <w:rFonts w:asciiTheme="minorHAnsi" w:hAnsiTheme="minorHAnsi" w:cstheme="minorHAnsi"/>
          <w:color w:val="000000"/>
          <w:sz w:val="22"/>
          <w:szCs w:val="22"/>
        </w:rPr>
        <w:t xml:space="preserve">The Bill also includes </w:t>
      </w:r>
      <w:r>
        <w:rPr>
          <w:rFonts w:asciiTheme="minorHAnsi" w:hAnsiTheme="minorHAnsi" w:cstheme="minorHAnsi"/>
          <w:color w:val="000000"/>
          <w:sz w:val="22"/>
          <w:szCs w:val="22"/>
        </w:rPr>
        <w:t>miscellaneous and technical amendments to the MAI Act to address issues identified during the implementation and operation of the legislation</w:t>
      </w:r>
      <w:r w:rsidRPr="003F174A">
        <w:rPr>
          <w:rFonts w:asciiTheme="minorHAnsi" w:hAnsiTheme="minorHAnsi" w:cstheme="minorHAnsi"/>
          <w:color w:val="000000"/>
          <w:sz w:val="22"/>
          <w:szCs w:val="22"/>
        </w:rPr>
        <w:t>.</w:t>
      </w:r>
      <w:r w:rsidR="00FC4D2C">
        <w:rPr>
          <w:rFonts w:asciiTheme="minorHAnsi" w:hAnsiTheme="minorHAnsi" w:cstheme="minorHAnsi"/>
          <w:color w:val="000000"/>
          <w:sz w:val="22"/>
          <w:szCs w:val="22"/>
        </w:rPr>
        <w:t xml:space="preserve"> The miscellaneous and technical amendments do not change the substance of the provisions but clarify and clean up legislative provisions that have had or have the potential to cause confusion in the application of the legislation. </w:t>
      </w:r>
    </w:p>
    <w:p w14:paraId="37A401E6" w14:textId="29C932BB" w:rsidR="008408B9" w:rsidRPr="008408B9" w:rsidRDefault="008408B9" w:rsidP="00E437A5">
      <w:pPr>
        <w:pStyle w:val="bodytext"/>
        <w:shd w:val="clear" w:color="auto" w:fill="FFFFFF"/>
        <w:spacing w:before="120" w:beforeAutospacing="0" w:after="0" w:afterAutospacing="0"/>
        <w:ind w:right="181"/>
        <w:rPr>
          <w:rFonts w:asciiTheme="minorHAnsi" w:hAnsiTheme="minorHAnsi" w:cstheme="minorHAnsi"/>
          <w:b/>
          <w:bCs/>
          <w:color w:val="000000"/>
          <w:sz w:val="22"/>
          <w:szCs w:val="22"/>
        </w:rPr>
      </w:pPr>
      <w:r w:rsidRPr="008408B9">
        <w:rPr>
          <w:rFonts w:asciiTheme="minorHAnsi" w:hAnsiTheme="minorHAnsi" w:cstheme="minorHAnsi"/>
          <w:b/>
          <w:bCs/>
          <w:color w:val="000000"/>
          <w:sz w:val="22"/>
          <w:szCs w:val="22"/>
        </w:rPr>
        <w:t>Consultation on the proposed approach</w:t>
      </w:r>
    </w:p>
    <w:p w14:paraId="061BDBA0" w14:textId="2BD50CCB" w:rsidR="008408B9" w:rsidRPr="00272DE2" w:rsidRDefault="00272DE2" w:rsidP="00E437A5">
      <w:pPr>
        <w:pStyle w:val="bodytext"/>
        <w:shd w:val="clear" w:color="auto" w:fill="FFFFFF"/>
        <w:spacing w:before="120" w:beforeAutospacing="0" w:after="0" w:afterAutospacing="0"/>
        <w:ind w:right="181"/>
        <w:rPr>
          <w:rFonts w:asciiTheme="minorHAnsi" w:hAnsiTheme="minorHAnsi" w:cstheme="minorHAnsi"/>
          <w:color w:val="000000"/>
          <w:sz w:val="22"/>
          <w:szCs w:val="22"/>
        </w:rPr>
      </w:pPr>
      <w:r w:rsidRPr="00272DE2">
        <w:rPr>
          <w:rFonts w:asciiTheme="minorHAnsi" w:hAnsiTheme="minorHAnsi" w:cstheme="minorHAnsi"/>
          <w:color w:val="000000"/>
          <w:sz w:val="22"/>
          <w:szCs w:val="22"/>
        </w:rPr>
        <w:t>The proposal was</w:t>
      </w:r>
      <w:r>
        <w:rPr>
          <w:rFonts w:asciiTheme="minorHAnsi" w:hAnsiTheme="minorHAnsi" w:cstheme="minorHAnsi"/>
          <w:color w:val="000000"/>
          <w:sz w:val="22"/>
          <w:szCs w:val="22"/>
        </w:rPr>
        <w:t xml:space="preserve"> developed following the introduction of the MAI Scheme through discussions with the MAI Insurers, Justice and Community Safety Directorate and the legal profession. </w:t>
      </w:r>
    </w:p>
    <w:p w14:paraId="082130F8" w14:textId="7C06F0B1" w:rsidR="00430D76" w:rsidRDefault="008408B9" w:rsidP="00E437A5">
      <w:pPr>
        <w:pStyle w:val="bodytext"/>
        <w:shd w:val="clear" w:color="auto" w:fill="FFFFFF"/>
        <w:spacing w:before="120" w:beforeAutospacing="0" w:after="0" w:afterAutospacing="0"/>
        <w:ind w:right="18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Consistency with </w:t>
      </w:r>
      <w:r w:rsidR="00430D76">
        <w:rPr>
          <w:rFonts w:asciiTheme="minorHAnsi" w:hAnsiTheme="minorHAnsi" w:cstheme="minorHAnsi"/>
          <w:b/>
          <w:bCs/>
          <w:color w:val="000000"/>
          <w:sz w:val="22"/>
          <w:szCs w:val="22"/>
        </w:rPr>
        <w:t xml:space="preserve">Human Rights </w:t>
      </w:r>
    </w:p>
    <w:p w14:paraId="40ABA150" w14:textId="194C37D9" w:rsidR="00A33EAF" w:rsidRDefault="00430D76" w:rsidP="00E437A5">
      <w:pPr>
        <w:pStyle w:val="bodytext"/>
        <w:shd w:val="clear" w:color="auto" w:fill="FFFFFF"/>
        <w:spacing w:before="120" w:beforeAutospacing="0" w:after="0" w:afterAutospacing="0"/>
        <w:ind w:right="181"/>
        <w:rPr>
          <w:rFonts w:asciiTheme="minorHAnsi" w:hAnsiTheme="minorHAnsi" w:cstheme="minorHAnsi"/>
          <w:color w:val="000000"/>
          <w:sz w:val="22"/>
          <w:szCs w:val="22"/>
        </w:rPr>
      </w:pPr>
      <w:r>
        <w:rPr>
          <w:rFonts w:asciiTheme="minorHAnsi" w:hAnsiTheme="minorHAnsi" w:cstheme="minorHAnsi"/>
          <w:color w:val="000000"/>
          <w:sz w:val="22"/>
          <w:szCs w:val="22"/>
        </w:rPr>
        <w:t xml:space="preserve">The explanatory statement to the </w:t>
      </w:r>
      <w:r>
        <w:rPr>
          <w:rFonts w:asciiTheme="minorHAnsi" w:hAnsiTheme="minorHAnsi" w:cstheme="minorHAnsi"/>
          <w:i/>
          <w:iCs/>
          <w:color w:val="000000"/>
          <w:sz w:val="22"/>
          <w:szCs w:val="22"/>
        </w:rPr>
        <w:t>Motor Accident Injuries Bill 2019</w:t>
      </w:r>
      <w:r>
        <w:rPr>
          <w:rFonts w:asciiTheme="minorHAnsi" w:hAnsiTheme="minorHAnsi" w:cstheme="minorHAnsi"/>
          <w:color w:val="000000"/>
          <w:sz w:val="22"/>
          <w:szCs w:val="22"/>
        </w:rPr>
        <w:t xml:space="preserve"> provides a detailed analysis of the human rights implications</w:t>
      </w:r>
      <w:r w:rsidR="00F054D5">
        <w:rPr>
          <w:rFonts w:asciiTheme="minorHAnsi" w:hAnsiTheme="minorHAnsi" w:cstheme="minorHAnsi"/>
          <w:color w:val="000000"/>
          <w:sz w:val="22"/>
          <w:szCs w:val="22"/>
        </w:rPr>
        <w:t xml:space="preserve"> of the MAI Scheme </w:t>
      </w:r>
      <w:r>
        <w:rPr>
          <w:rFonts w:asciiTheme="minorHAnsi" w:hAnsiTheme="minorHAnsi" w:cstheme="minorHAnsi"/>
          <w:color w:val="000000"/>
          <w:sz w:val="22"/>
          <w:szCs w:val="22"/>
        </w:rPr>
        <w:t xml:space="preserve">and the reader is referred to that analysis </w:t>
      </w:r>
      <w:r>
        <w:rPr>
          <w:rFonts w:asciiTheme="minorHAnsi" w:hAnsiTheme="minorHAnsi" w:cstheme="minorHAnsi"/>
          <w:color w:val="000000"/>
          <w:sz w:val="22"/>
          <w:szCs w:val="22"/>
        </w:rPr>
        <w:lastRenderedPageBreak/>
        <w:t>(available on the ACT Legislation Register</w:t>
      </w:r>
      <w:r w:rsidR="00272DE2">
        <w:rPr>
          <w:rFonts w:asciiTheme="minorHAnsi" w:hAnsiTheme="minorHAnsi" w:cstheme="minorHAnsi"/>
          <w:color w:val="000000"/>
          <w:sz w:val="22"/>
          <w:szCs w:val="22"/>
        </w:rPr>
        <w:t>, under Law History</w:t>
      </w:r>
      <w:r>
        <w:rPr>
          <w:rFonts w:asciiTheme="minorHAnsi" w:hAnsiTheme="minorHAnsi" w:cstheme="minorHAnsi"/>
          <w:color w:val="000000"/>
          <w:sz w:val="22"/>
          <w:szCs w:val="22"/>
        </w:rPr>
        <w:t xml:space="preserve">). </w:t>
      </w:r>
      <w:r w:rsidR="00A33EAF">
        <w:rPr>
          <w:rFonts w:asciiTheme="minorHAnsi" w:hAnsiTheme="minorHAnsi" w:cstheme="minorHAnsi"/>
          <w:color w:val="000000"/>
          <w:sz w:val="22"/>
          <w:szCs w:val="22"/>
        </w:rPr>
        <w:t>The MAI Scheme extended personal injury insurance coverage to everyone injured in a motor vehicle accident, not just those who can prove fault</w:t>
      </w:r>
      <w:r w:rsidR="00E87B69">
        <w:rPr>
          <w:rFonts w:asciiTheme="minorHAnsi" w:hAnsiTheme="minorHAnsi" w:cstheme="minorHAnsi"/>
          <w:color w:val="000000"/>
          <w:sz w:val="22"/>
          <w:szCs w:val="22"/>
        </w:rPr>
        <w:t xml:space="preserve">. </w:t>
      </w:r>
      <w:r w:rsidR="00525A18">
        <w:rPr>
          <w:rFonts w:ascii="Calibri" w:hAnsi="Calibri" w:cs="Calibri"/>
          <w:color w:val="000000"/>
          <w:sz w:val="22"/>
          <w:szCs w:val="22"/>
        </w:rPr>
        <w:t xml:space="preserve">This has had a positive impact by </w:t>
      </w:r>
      <w:r w:rsidR="0046098B">
        <w:rPr>
          <w:rFonts w:ascii="Calibri" w:hAnsi="Calibri" w:cs="Calibri"/>
          <w:color w:val="000000"/>
          <w:sz w:val="22"/>
          <w:szCs w:val="22"/>
        </w:rPr>
        <w:t>remov</w:t>
      </w:r>
      <w:r w:rsidR="00525A18">
        <w:rPr>
          <w:rFonts w:ascii="Calibri" w:hAnsi="Calibri" w:cs="Calibri"/>
          <w:color w:val="000000"/>
          <w:sz w:val="22"/>
          <w:szCs w:val="22"/>
        </w:rPr>
        <w:t>ing</w:t>
      </w:r>
      <w:r w:rsidR="0046098B">
        <w:rPr>
          <w:rFonts w:ascii="Calibri" w:hAnsi="Calibri" w:cs="Calibri"/>
          <w:color w:val="000000"/>
          <w:sz w:val="22"/>
          <w:szCs w:val="22"/>
        </w:rPr>
        <w:t xml:space="preserve"> the delay and stress of first having to prove someone was at-fault</w:t>
      </w:r>
      <w:r w:rsidR="00525A18">
        <w:rPr>
          <w:rFonts w:ascii="Calibri" w:hAnsi="Calibri" w:cs="Calibri"/>
          <w:color w:val="000000"/>
          <w:sz w:val="22"/>
          <w:szCs w:val="22"/>
        </w:rPr>
        <w:t xml:space="preserve"> </w:t>
      </w:r>
      <w:r w:rsidR="007E0DCD">
        <w:rPr>
          <w:rFonts w:ascii="Calibri" w:hAnsi="Calibri" w:cs="Calibri"/>
          <w:color w:val="000000"/>
          <w:sz w:val="22"/>
          <w:szCs w:val="22"/>
        </w:rPr>
        <w:t xml:space="preserve">to access benefits </w:t>
      </w:r>
      <w:r w:rsidR="00525A18">
        <w:rPr>
          <w:rFonts w:ascii="Calibri" w:hAnsi="Calibri" w:cs="Calibri"/>
          <w:color w:val="000000"/>
          <w:sz w:val="22"/>
          <w:szCs w:val="22"/>
        </w:rPr>
        <w:t>in contrast to</w:t>
      </w:r>
      <w:r w:rsidR="0046098B">
        <w:rPr>
          <w:rFonts w:ascii="Calibri" w:hAnsi="Calibri" w:cs="Calibri"/>
          <w:color w:val="000000"/>
          <w:sz w:val="22"/>
          <w:szCs w:val="22"/>
        </w:rPr>
        <w:t xml:space="preserve"> the previous CTP scheme. It allows an injured person to focus on their recovery through treatment and care and </w:t>
      </w:r>
      <w:r w:rsidR="0046098B" w:rsidRPr="00863100">
        <w:rPr>
          <w:rFonts w:ascii="Calibri" w:hAnsi="Calibri" w:cs="Calibri"/>
          <w:color w:val="000000"/>
          <w:sz w:val="22"/>
          <w:szCs w:val="22"/>
        </w:rPr>
        <w:t>a financial assistance safety net</w:t>
      </w:r>
      <w:r w:rsidR="0046098B">
        <w:rPr>
          <w:rFonts w:ascii="Calibri" w:hAnsi="Calibri" w:cs="Calibri"/>
          <w:color w:val="000000"/>
          <w:sz w:val="22"/>
          <w:szCs w:val="22"/>
        </w:rPr>
        <w:t>.</w:t>
      </w:r>
    </w:p>
    <w:p w14:paraId="4349D0E5" w14:textId="7E83F047" w:rsidR="0038096B" w:rsidRDefault="0038096B" w:rsidP="00E437A5">
      <w:pPr>
        <w:pStyle w:val="bodytext"/>
        <w:shd w:val="clear" w:color="auto" w:fill="FFFFFF"/>
        <w:spacing w:before="120" w:beforeAutospacing="0" w:after="0" w:afterAutospacing="0"/>
        <w:ind w:right="181"/>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EF4611">
        <w:rPr>
          <w:rFonts w:asciiTheme="minorHAnsi" w:hAnsiTheme="minorHAnsi" w:cstheme="minorHAnsi"/>
          <w:color w:val="000000"/>
          <w:sz w:val="22"/>
          <w:szCs w:val="22"/>
        </w:rPr>
        <w:t>financial penalty provisions</w:t>
      </w:r>
      <w:r>
        <w:rPr>
          <w:rFonts w:asciiTheme="minorHAnsi" w:hAnsiTheme="minorHAnsi" w:cstheme="minorHAnsi"/>
          <w:color w:val="000000"/>
          <w:sz w:val="22"/>
          <w:szCs w:val="22"/>
        </w:rPr>
        <w:t xml:space="preserve"> included in the Bill are enforceable only against licensed MAI insurers </w:t>
      </w:r>
      <w:r w:rsidR="00BE29ED">
        <w:rPr>
          <w:rFonts w:asciiTheme="minorHAnsi" w:hAnsiTheme="minorHAnsi" w:cstheme="minorHAnsi"/>
          <w:color w:val="000000"/>
          <w:sz w:val="22"/>
          <w:szCs w:val="22"/>
        </w:rPr>
        <w:t>that</w:t>
      </w:r>
      <w:r>
        <w:rPr>
          <w:rFonts w:asciiTheme="minorHAnsi" w:hAnsiTheme="minorHAnsi" w:cstheme="minorHAnsi"/>
          <w:color w:val="000000"/>
          <w:sz w:val="22"/>
          <w:szCs w:val="22"/>
        </w:rPr>
        <w:t xml:space="preserve"> are required by the MAI Act to be body corporates. </w:t>
      </w:r>
      <w:r w:rsidR="00A33EAF">
        <w:rPr>
          <w:rFonts w:asciiTheme="minorHAnsi" w:hAnsiTheme="minorHAnsi" w:cstheme="minorHAnsi"/>
          <w:color w:val="000000"/>
          <w:sz w:val="22"/>
          <w:szCs w:val="22"/>
        </w:rPr>
        <w:t>As th</w:t>
      </w:r>
      <w:r>
        <w:rPr>
          <w:rFonts w:asciiTheme="minorHAnsi" w:hAnsiTheme="minorHAnsi" w:cstheme="minorHAnsi"/>
          <w:color w:val="000000"/>
          <w:sz w:val="22"/>
          <w:szCs w:val="22"/>
        </w:rPr>
        <w:t xml:space="preserve">e </w:t>
      </w:r>
      <w:r w:rsidRPr="0038096B">
        <w:rPr>
          <w:rFonts w:asciiTheme="minorHAnsi" w:hAnsiTheme="minorHAnsi" w:cstheme="minorHAnsi"/>
          <w:i/>
          <w:iCs/>
          <w:color w:val="000000"/>
          <w:sz w:val="22"/>
          <w:szCs w:val="22"/>
        </w:rPr>
        <w:t>Human Rights Act 2004</w:t>
      </w:r>
      <w:r>
        <w:rPr>
          <w:rFonts w:asciiTheme="minorHAnsi" w:hAnsiTheme="minorHAnsi" w:cstheme="minorHAnsi"/>
          <w:color w:val="000000"/>
          <w:sz w:val="22"/>
          <w:szCs w:val="22"/>
        </w:rPr>
        <w:t xml:space="preserve"> (HRA) </w:t>
      </w:r>
      <w:r w:rsidR="00A33EAF">
        <w:rPr>
          <w:rFonts w:asciiTheme="minorHAnsi" w:hAnsiTheme="minorHAnsi" w:cstheme="minorHAnsi"/>
          <w:color w:val="000000"/>
          <w:sz w:val="22"/>
          <w:szCs w:val="22"/>
        </w:rPr>
        <w:t xml:space="preserve">only protects the rights of individuals, the financial penalty provisions do not engage human rights. </w:t>
      </w:r>
      <w:r>
        <w:rPr>
          <w:rFonts w:asciiTheme="minorHAnsi" w:hAnsiTheme="minorHAnsi" w:cstheme="minorHAnsi"/>
          <w:color w:val="000000"/>
          <w:sz w:val="22"/>
          <w:szCs w:val="22"/>
        </w:rPr>
        <w:t xml:space="preserve"> </w:t>
      </w:r>
    </w:p>
    <w:p w14:paraId="66642BA5" w14:textId="1C664B79" w:rsidR="008408B9" w:rsidRPr="008408B9" w:rsidRDefault="008408B9" w:rsidP="00E437A5">
      <w:pPr>
        <w:pStyle w:val="bodytext"/>
        <w:shd w:val="clear" w:color="auto" w:fill="FFFFFF"/>
        <w:spacing w:before="120" w:beforeAutospacing="0" w:after="0" w:afterAutospacing="0"/>
        <w:ind w:right="181"/>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Rights engaged and </w:t>
      </w:r>
      <w:r w:rsidR="00A33EAF">
        <w:rPr>
          <w:rFonts w:asciiTheme="minorHAnsi" w:hAnsiTheme="minorHAnsi" w:cstheme="minorHAnsi"/>
          <w:i/>
          <w:iCs/>
          <w:color w:val="000000"/>
          <w:sz w:val="22"/>
          <w:szCs w:val="22"/>
        </w:rPr>
        <w:t>limi</w:t>
      </w:r>
      <w:r>
        <w:rPr>
          <w:rFonts w:asciiTheme="minorHAnsi" w:hAnsiTheme="minorHAnsi" w:cstheme="minorHAnsi"/>
          <w:i/>
          <w:iCs/>
          <w:color w:val="000000"/>
          <w:sz w:val="22"/>
          <w:szCs w:val="22"/>
        </w:rPr>
        <w:t>ted</w:t>
      </w:r>
    </w:p>
    <w:p w14:paraId="1DA0AC35" w14:textId="77777777" w:rsidR="00A33EAF" w:rsidRDefault="00A33EAF" w:rsidP="0038096B">
      <w:pPr>
        <w:pStyle w:val="bodytext"/>
        <w:shd w:val="clear" w:color="auto" w:fill="FFFFFF"/>
        <w:spacing w:before="120" w:beforeAutospacing="0" w:after="0" w:afterAutospacing="0"/>
        <w:ind w:right="173"/>
        <w:rPr>
          <w:rFonts w:asciiTheme="minorHAnsi" w:hAnsiTheme="minorHAnsi" w:cstheme="minorHAnsi"/>
          <w:sz w:val="22"/>
          <w:szCs w:val="22"/>
        </w:rPr>
      </w:pPr>
      <w:r>
        <w:rPr>
          <w:rFonts w:asciiTheme="minorHAnsi" w:hAnsiTheme="minorHAnsi" w:cstheme="minorHAnsi"/>
          <w:sz w:val="22"/>
          <w:szCs w:val="22"/>
          <w:u w:val="single"/>
        </w:rPr>
        <w:t xml:space="preserve">Right to </w:t>
      </w:r>
      <w:r w:rsidRPr="00A33EAF">
        <w:rPr>
          <w:rFonts w:asciiTheme="minorHAnsi" w:hAnsiTheme="minorHAnsi" w:cstheme="minorHAnsi"/>
          <w:sz w:val="22"/>
          <w:szCs w:val="22"/>
          <w:u w:val="single"/>
        </w:rPr>
        <w:t>privacy</w:t>
      </w:r>
    </w:p>
    <w:p w14:paraId="279E045E" w14:textId="64A10551" w:rsidR="00E4319B" w:rsidRPr="0038096B" w:rsidRDefault="00E4319B" w:rsidP="0038096B">
      <w:pPr>
        <w:pStyle w:val="bodytext"/>
        <w:shd w:val="clear" w:color="auto" w:fill="FFFFFF"/>
        <w:spacing w:before="120" w:beforeAutospacing="0" w:after="0" w:afterAutospacing="0"/>
        <w:ind w:right="173"/>
        <w:rPr>
          <w:rFonts w:asciiTheme="minorHAnsi" w:hAnsiTheme="minorHAnsi" w:cstheme="minorHAnsi"/>
          <w:color w:val="000000"/>
          <w:sz w:val="22"/>
          <w:szCs w:val="22"/>
        </w:rPr>
      </w:pPr>
      <w:r w:rsidRPr="00A33EAF">
        <w:rPr>
          <w:rFonts w:asciiTheme="minorHAnsi" w:hAnsiTheme="minorHAnsi" w:cstheme="minorHAnsi"/>
          <w:sz w:val="22"/>
          <w:szCs w:val="22"/>
        </w:rPr>
        <w:t>The</w:t>
      </w:r>
      <w:r w:rsidRPr="008408B9">
        <w:rPr>
          <w:rFonts w:asciiTheme="minorHAnsi" w:hAnsiTheme="minorHAnsi" w:cstheme="minorHAnsi"/>
          <w:sz w:val="22"/>
          <w:szCs w:val="22"/>
        </w:rPr>
        <w:t xml:space="preserve"> </w:t>
      </w:r>
      <w:r w:rsidR="00E32504" w:rsidRPr="008408B9">
        <w:rPr>
          <w:rFonts w:asciiTheme="minorHAnsi" w:hAnsiTheme="minorHAnsi" w:cstheme="minorHAnsi"/>
          <w:sz w:val="22"/>
          <w:szCs w:val="22"/>
        </w:rPr>
        <w:t>B</w:t>
      </w:r>
      <w:r w:rsidRPr="008408B9">
        <w:rPr>
          <w:rFonts w:asciiTheme="minorHAnsi" w:hAnsiTheme="minorHAnsi" w:cstheme="minorHAnsi"/>
          <w:sz w:val="22"/>
          <w:szCs w:val="22"/>
        </w:rPr>
        <w:t xml:space="preserve">ill proposes </w:t>
      </w:r>
      <w:r w:rsidR="009B2DA3" w:rsidRPr="008408B9">
        <w:rPr>
          <w:rFonts w:asciiTheme="minorHAnsi" w:hAnsiTheme="minorHAnsi" w:cstheme="minorHAnsi"/>
          <w:sz w:val="22"/>
          <w:szCs w:val="22"/>
        </w:rPr>
        <w:t>a new requirement for an injured person to consent to</w:t>
      </w:r>
      <w:r w:rsidRPr="008408B9">
        <w:rPr>
          <w:rFonts w:asciiTheme="minorHAnsi" w:hAnsiTheme="minorHAnsi" w:cstheme="minorHAnsi"/>
          <w:sz w:val="22"/>
          <w:szCs w:val="22"/>
        </w:rPr>
        <w:t xml:space="preserve"> the</w:t>
      </w:r>
      <w:r w:rsidR="009B2DA3" w:rsidRPr="008408B9">
        <w:rPr>
          <w:rFonts w:asciiTheme="minorHAnsi" w:hAnsiTheme="minorHAnsi" w:cstheme="minorHAnsi"/>
          <w:sz w:val="22"/>
          <w:szCs w:val="22"/>
        </w:rPr>
        <w:t xml:space="preserve"> insurer</w:t>
      </w:r>
      <w:r w:rsidRPr="008408B9">
        <w:rPr>
          <w:rFonts w:asciiTheme="minorHAnsi" w:hAnsiTheme="minorHAnsi" w:cstheme="minorHAnsi"/>
          <w:sz w:val="22"/>
          <w:szCs w:val="22"/>
        </w:rPr>
        <w:t xml:space="preserve"> making a</w:t>
      </w:r>
      <w:r w:rsidR="009B2DA3" w:rsidRPr="008408B9">
        <w:rPr>
          <w:rFonts w:asciiTheme="minorHAnsi" w:hAnsiTheme="minorHAnsi" w:cstheme="minorHAnsi"/>
          <w:sz w:val="22"/>
          <w:szCs w:val="22"/>
        </w:rPr>
        <w:t xml:space="preserve"> referral for</w:t>
      </w:r>
      <w:r w:rsidR="0038096B" w:rsidRPr="008408B9">
        <w:rPr>
          <w:rFonts w:asciiTheme="minorHAnsi" w:hAnsiTheme="minorHAnsi" w:cstheme="minorHAnsi"/>
          <w:sz w:val="22"/>
          <w:szCs w:val="22"/>
        </w:rPr>
        <w:t xml:space="preserve"> a significant occupational impact </w:t>
      </w:r>
      <w:r w:rsidR="00201CEC">
        <w:rPr>
          <w:rFonts w:asciiTheme="minorHAnsi" w:hAnsiTheme="minorHAnsi" w:cstheme="minorHAnsi"/>
          <w:sz w:val="22"/>
          <w:szCs w:val="22"/>
        </w:rPr>
        <w:t xml:space="preserve">(SOI) </w:t>
      </w:r>
      <w:r w:rsidR="0038096B" w:rsidRPr="008408B9">
        <w:rPr>
          <w:rFonts w:asciiTheme="minorHAnsi" w:hAnsiTheme="minorHAnsi" w:cstheme="minorHAnsi"/>
          <w:sz w:val="22"/>
          <w:szCs w:val="22"/>
        </w:rPr>
        <w:t>assessment</w:t>
      </w:r>
      <w:r w:rsidR="009B2DA3" w:rsidRPr="008408B9">
        <w:rPr>
          <w:rFonts w:asciiTheme="minorHAnsi" w:hAnsiTheme="minorHAnsi" w:cstheme="minorHAnsi"/>
          <w:sz w:val="22"/>
          <w:szCs w:val="22"/>
        </w:rPr>
        <w:t>.</w:t>
      </w:r>
      <w:r w:rsidR="009B2DA3">
        <w:rPr>
          <w:rFonts w:asciiTheme="minorHAnsi" w:hAnsiTheme="minorHAnsi" w:cstheme="minorHAnsi"/>
          <w:sz w:val="22"/>
          <w:szCs w:val="22"/>
        </w:rPr>
        <w:t xml:space="preserve"> This will </w:t>
      </w:r>
      <w:r w:rsidR="0038096B" w:rsidRPr="0038096B">
        <w:rPr>
          <w:rFonts w:asciiTheme="minorHAnsi" w:hAnsiTheme="minorHAnsi" w:cstheme="minorHAnsi"/>
          <w:sz w:val="22"/>
          <w:szCs w:val="22"/>
        </w:rPr>
        <w:t xml:space="preserve">bring this </w:t>
      </w:r>
      <w:r w:rsidR="0038096B">
        <w:rPr>
          <w:rFonts w:asciiTheme="minorHAnsi" w:hAnsiTheme="minorHAnsi" w:cstheme="minorHAnsi"/>
          <w:sz w:val="22"/>
          <w:szCs w:val="22"/>
        </w:rPr>
        <w:t xml:space="preserve">part of the MAI Act </w:t>
      </w:r>
      <w:r w:rsidR="0038096B" w:rsidRPr="0038096B">
        <w:rPr>
          <w:rFonts w:asciiTheme="minorHAnsi" w:hAnsiTheme="minorHAnsi" w:cstheme="minorHAnsi"/>
          <w:sz w:val="22"/>
          <w:szCs w:val="22"/>
        </w:rPr>
        <w:t>into line with the process for applying for other benefits. As such this will req</w:t>
      </w:r>
      <w:r w:rsidRPr="0038096B">
        <w:rPr>
          <w:rFonts w:asciiTheme="minorHAnsi" w:hAnsiTheme="minorHAnsi" w:cstheme="minorHAnsi"/>
          <w:color w:val="000000"/>
          <w:sz w:val="22"/>
          <w:szCs w:val="22"/>
        </w:rPr>
        <w:t xml:space="preserve">uire personal details, including health and </w:t>
      </w:r>
      <w:r w:rsidR="00EF4611">
        <w:rPr>
          <w:rFonts w:asciiTheme="minorHAnsi" w:hAnsiTheme="minorHAnsi" w:cstheme="minorHAnsi"/>
          <w:color w:val="000000"/>
          <w:sz w:val="22"/>
          <w:szCs w:val="22"/>
        </w:rPr>
        <w:t>work/</w:t>
      </w:r>
      <w:r w:rsidRPr="0038096B">
        <w:rPr>
          <w:rFonts w:asciiTheme="minorHAnsi" w:hAnsiTheme="minorHAnsi" w:cstheme="minorHAnsi"/>
          <w:color w:val="000000"/>
          <w:sz w:val="22"/>
          <w:szCs w:val="22"/>
        </w:rPr>
        <w:t>financial information, to be given by consent. This may engage the right to privacy protected by Section 12 of the</w:t>
      </w:r>
      <w:r w:rsidRPr="0038096B">
        <w:rPr>
          <w:rFonts w:asciiTheme="minorHAnsi" w:hAnsiTheme="minorHAnsi" w:cstheme="minorHAnsi"/>
          <w:color w:val="000000"/>
          <w:spacing w:val="-6"/>
          <w:sz w:val="22"/>
          <w:szCs w:val="22"/>
        </w:rPr>
        <w:t> </w:t>
      </w:r>
      <w:r w:rsidRPr="0038096B">
        <w:rPr>
          <w:rFonts w:asciiTheme="minorHAnsi" w:hAnsiTheme="minorHAnsi" w:cstheme="minorHAnsi"/>
          <w:color w:val="000000"/>
          <w:sz w:val="22"/>
          <w:szCs w:val="22"/>
        </w:rPr>
        <w:t>HRA.</w:t>
      </w:r>
    </w:p>
    <w:p w14:paraId="741A5CF1" w14:textId="7E977083" w:rsidR="00E4319B" w:rsidRPr="0038096B" w:rsidRDefault="00E4319B" w:rsidP="0038096B">
      <w:pPr>
        <w:pStyle w:val="bodytext"/>
        <w:shd w:val="clear" w:color="auto" w:fill="FFFFFF"/>
        <w:spacing w:before="121" w:beforeAutospacing="0" w:after="0" w:afterAutospacing="0"/>
        <w:ind w:right="185"/>
        <w:rPr>
          <w:rFonts w:asciiTheme="minorHAnsi" w:hAnsiTheme="minorHAnsi" w:cstheme="minorHAnsi"/>
          <w:color w:val="000000"/>
          <w:sz w:val="22"/>
          <w:szCs w:val="22"/>
        </w:rPr>
      </w:pPr>
      <w:r w:rsidRPr="0038096B">
        <w:rPr>
          <w:rFonts w:asciiTheme="minorHAnsi" w:hAnsiTheme="minorHAnsi" w:cstheme="minorHAnsi"/>
          <w:color w:val="000000"/>
          <w:sz w:val="22"/>
          <w:szCs w:val="22"/>
        </w:rPr>
        <w:t>The personal</w:t>
      </w:r>
      <w:r w:rsidR="00201CEC">
        <w:rPr>
          <w:rFonts w:asciiTheme="minorHAnsi" w:hAnsiTheme="minorHAnsi" w:cstheme="minorHAnsi"/>
          <w:color w:val="000000"/>
          <w:sz w:val="22"/>
          <w:szCs w:val="22"/>
        </w:rPr>
        <w:t>, in particular the work/financial</w:t>
      </w:r>
      <w:r w:rsidR="00510292">
        <w:rPr>
          <w:rFonts w:asciiTheme="minorHAnsi" w:hAnsiTheme="minorHAnsi" w:cstheme="minorHAnsi"/>
          <w:color w:val="000000"/>
          <w:sz w:val="22"/>
          <w:szCs w:val="22"/>
        </w:rPr>
        <w:t>,</w:t>
      </w:r>
      <w:r w:rsidR="00201CEC">
        <w:rPr>
          <w:rFonts w:asciiTheme="minorHAnsi" w:hAnsiTheme="minorHAnsi" w:cstheme="minorHAnsi"/>
          <w:color w:val="000000"/>
          <w:sz w:val="22"/>
          <w:szCs w:val="22"/>
        </w:rPr>
        <w:t xml:space="preserve"> </w:t>
      </w:r>
      <w:r w:rsidRPr="0038096B">
        <w:rPr>
          <w:rFonts w:asciiTheme="minorHAnsi" w:hAnsiTheme="minorHAnsi" w:cstheme="minorHAnsi"/>
          <w:color w:val="000000"/>
          <w:sz w:val="22"/>
          <w:szCs w:val="22"/>
        </w:rPr>
        <w:t xml:space="preserve">information is required to establish the basis of the </w:t>
      </w:r>
      <w:r w:rsidR="0038096B">
        <w:rPr>
          <w:rFonts w:asciiTheme="minorHAnsi" w:hAnsiTheme="minorHAnsi" w:cstheme="minorHAnsi"/>
          <w:color w:val="000000"/>
          <w:sz w:val="22"/>
          <w:szCs w:val="22"/>
        </w:rPr>
        <w:t xml:space="preserve">application and </w:t>
      </w:r>
      <w:r w:rsidRPr="0038096B">
        <w:rPr>
          <w:rFonts w:asciiTheme="minorHAnsi" w:hAnsiTheme="minorHAnsi" w:cstheme="minorHAnsi"/>
          <w:color w:val="000000"/>
          <w:sz w:val="22"/>
          <w:szCs w:val="22"/>
        </w:rPr>
        <w:t xml:space="preserve">to enable services to be provided by </w:t>
      </w:r>
      <w:r w:rsidR="0038096B">
        <w:rPr>
          <w:rFonts w:asciiTheme="minorHAnsi" w:hAnsiTheme="minorHAnsi" w:cstheme="minorHAnsi"/>
          <w:color w:val="000000"/>
          <w:sz w:val="22"/>
          <w:szCs w:val="22"/>
        </w:rPr>
        <w:t xml:space="preserve">the relevant </w:t>
      </w:r>
      <w:r w:rsidRPr="0038096B">
        <w:rPr>
          <w:rFonts w:asciiTheme="minorHAnsi" w:hAnsiTheme="minorHAnsi" w:cstheme="minorHAnsi"/>
          <w:color w:val="000000"/>
          <w:sz w:val="22"/>
          <w:szCs w:val="22"/>
        </w:rPr>
        <w:t xml:space="preserve">insurer. The MAI Act includes safeguards for the personal information, in addition to the provisions of privacy legislation - </w:t>
      </w:r>
      <w:r w:rsidRPr="0038096B">
        <w:rPr>
          <w:rFonts w:asciiTheme="minorHAnsi" w:hAnsiTheme="minorHAnsi" w:cstheme="minorHAnsi"/>
          <w:i/>
          <w:iCs/>
          <w:color w:val="000000"/>
          <w:sz w:val="22"/>
          <w:szCs w:val="22"/>
        </w:rPr>
        <w:t>I</w:t>
      </w:r>
      <w:r w:rsidRPr="0038096B">
        <w:rPr>
          <w:rFonts w:asciiTheme="minorHAnsi" w:hAnsiTheme="minorHAnsi" w:cstheme="minorHAnsi"/>
          <w:i/>
          <w:iCs/>
          <w:color w:val="000000"/>
          <w:sz w:val="22"/>
          <w:szCs w:val="22"/>
          <w:shd w:val="clear" w:color="auto" w:fill="FFFFFF"/>
        </w:rPr>
        <w:t>nformation Privacy Act</w:t>
      </w:r>
      <w:r w:rsidR="00E32504">
        <w:rPr>
          <w:rFonts w:asciiTheme="minorHAnsi" w:hAnsiTheme="minorHAnsi" w:cstheme="minorHAnsi"/>
          <w:i/>
          <w:iCs/>
          <w:color w:val="000000"/>
          <w:sz w:val="22"/>
          <w:szCs w:val="22"/>
          <w:shd w:val="clear" w:color="auto" w:fill="FFFFFF"/>
        </w:rPr>
        <w:t> </w:t>
      </w:r>
      <w:r w:rsidRPr="0038096B">
        <w:rPr>
          <w:rFonts w:asciiTheme="minorHAnsi" w:hAnsiTheme="minorHAnsi" w:cstheme="minorHAnsi"/>
          <w:i/>
          <w:iCs/>
          <w:color w:val="000000"/>
          <w:sz w:val="22"/>
          <w:szCs w:val="22"/>
          <w:shd w:val="clear" w:color="auto" w:fill="FFFFFF"/>
        </w:rPr>
        <w:t>2014</w:t>
      </w:r>
      <w:r w:rsidRPr="0038096B">
        <w:rPr>
          <w:rFonts w:asciiTheme="minorHAnsi" w:hAnsiTheme="minorHAnsi" w:cstheme="minorHAnsi"/>
          <w:color w:val="000000"/>
          <w:sz w:val="22"/>
          <w:szCs w:val="22"/>
          <w:shd w:val="clear" w:color="auto" w:fill="FFFFFF"/>
        </w:rPr>
        <w:t>, the </w:t>
      </w:r>
      <w:r w:rsidRPr="0038096B">
        <w:rPr>
          <w:rFonts w:asciiTheme="minorHAnsi" w:hAnsiTheme="minorHAnsi" w:cstheme="minorHAnsi"/>
          <w:i/>
          <w:iCs/>
          <w:color w:val="000000"/>
          <w:sz w:val="22"/>
          <w:szCs w:val="22"/>
          <w:shd w:val="clear" w:color="auto" w:fill="FFFFFF"/>
        </w:rPr>
        <w:t>Health Records (Privacy and Access) Act 1997 </w:t>
      </w:r>
      <w:r w:rsidRPr="0038096B">
        <w:rPr>
          <w:rFonts w:asciiTheme="minorHAnsi" w:hAnsiTheme="minorHAnsi" w:cstheme="minorHAnsi"/>
          <w:color w:val="000000"/>
          <w:sz w:val="22"/>
          <w:szCs w:val="22"/>
          <w:shd w:val="clear" w:color="auto" w:fill="FFFFFF"/>
        </w:rPr>
        <w:t>and the Commonwealth’s </w:t>
      </w:r>
      <w:r w:rsidRPr="0038096B">
        <w:rPr>
          <w:rFonts w:asciiTheme="minorHAnsi" w:hAnsiTheme="minorHAnsi" w:cstheme="minorHAnsi"/>
          <w:i/>
          <w:iCs/>
          <w:color w:val="000000"/>
          <w:sz w:val="22"/>
          <w:szCs w:val="22"/>
          <w:shd w:val="clear" w:color="auto" w:fill="FFFFFF"/>
        </w:rPr>
        <w:t>Privacy Act</w:t>
      </w:r>
      <w:r w:rsidR="007457D3">
        <w:rPr>
          <w:rFonts w:asciiTheme="minorHAnsi" w:hAnsiTheme="minorHAnsi" w:cstheme="minorHAnsi"/>
          <w:i/>
          <w:iCs/>
          <w:color w:val="000000"/>
          <w:sz w:val="22"/>
          <w:szCs w:val="22"/>
          <w:shd w:val="clear" w:color="auto" w:fill="FFFFFF"/>
        </w:rPr>
        <w:t> </w:t>
      </w:r>
      <w:r w:rsidRPr="0038096B">
        <w:rPr>
          <w:rFonts w:asciiTheme="minorHAnsi" w:hAnsiTheme="minorHAnsi" w:cstheme="minorHAnsi"/>
          <w:i/>
          <w:iCs/>
          <w:color w:val="000000"/>
          <w:sz w:val="22"/>
          <w:szCs w:val="22"/>
          <w:shd w:val="clear" w:color="auto" w:fill="FFFFFF"/>
        </w:rPr>
        <w:t>1988</w:t>
      </w:r>
      <w:r w:rsidRPr="0038096B">
        <w:rPr>
          <w:rFonts w:asciiTheme="minorHAnsi" w:hAnsiTheme="minorHAnsi" w:cstheme="minorHAnsi"/>
          <w:color w:val="000000"/>
          <w:sz w:val="22"/>
          <w:szCs w:val="22"/>
        </w:rPr>
        <w:t xml:space="preserve">. </w:t>
      </w:r>
    </w:p>
    <w:p w14:paraId="71FDAEB9" w14:textId="054CCC26" w:rsidR="00201CEC" w:rsidRDefault="00E4319B" w:rsidP="0038096B">
      <w:pPr>
        <w:pStyle w:val="bodytext"/>
        <w:shd w:val="clear" w:color="auto" w:fill="FFFFFF"/>
        <w:spacing w:before="119" w:beforeAutospacing="0" w:after="0" w:afterAutospacing="0"/>
        <w:ind w:right="223"/>
        <w:rPr>
          <w:rFonts w:asciiTheme="minorHAnsi" w:hAnsiTheme="minorHAnsi" w:cstheme="minorHAnsi"/>
          <w:color w:val="000000"/>
          <w:sz w:val="22"/>
          <w:szCs w:val="22"/>
        </w:rPr>
      </w:pPr>
      <w:r w:rsidRPr="0038096B">
        <w:rPr>
          <w:rFonts w:asciiTheme="minorHAnsi" w:hAnsiTheme="minorHAnsi" w:cstheme="minorHAnsi"/>
          <w:color w:val="000000"/>
          <w:sz w:val="22"/>
          <w:szCs w:val="22"/>
        </w:rPr>
        <w:t xml:space="preserve">Personal health information </w:t>
      </w:r>
      <w:r w:rsidR="00201CEC">
        <w:rPr>
          <w:rFonts w:asciiTheme="minorHAnsi" w:hAnsiTheme="minorHAnsi" w:cstheme="minorHAnsi"/>
          <w:color w:val="000000"/>
          <w:sz w:val="22"/>
          <w:szCs w:val="22"/>
        </w:rPr>
        <w:t>i</w:t>
      </w:r>
      <w:r w:rsidR="0038096B">
        <w:rPr>
          <w:rFonts w:asciiTheme="minorHAnsi" w:hAnsiTheme="minorHAnsi" w:cstheme="minorHAnsi"/>
          <w:color w:val="000000"/>
          <w:sz w:val="22"/>
          <w:szCs w:val="22"/>
        </w:rPr>
        <w:t>s</w:t>
      </w:r>
      <w:r w:rsidRPr="0038096B">
        <w:rPr>
          <w:rFonts w:asciiTheme="minorHAnsi" w:hAnsiTheme="minorHAnsi" w:cstheme="minorHAnsi"/>
          <w:color w:val="000000"/>
          <w:sz w:val="22"/>
          <w:szCs w:val="22"/>
        </w:rPr>
        <w:t xml:space="preserve"> collected throughout the process of receiving defined benefits.</w:t>
      </w:r>
      <w:r w:rsidR="00201CEC">
        <w:rPr>
          <w:rFonts w:asciiTheme="minorHAnsi" w:hAnsiTheme="minorHAnsi" w:cstheme="minorHAnsi"/>
          <w:color w:val="000000"/>
          <w:sz w:val="22"/>
          <w:szCs w:val="22"/>
        </w:rPr>
        <w:t xml:space="preserve"> There is some </w:t>
      </w:r>
      <w:r w:rsidR="00863100">
        <w:rPr>
          <w:rFonts w:asciiTheme="minorHAnsi" w:hAnsiTheme="minorHAnsi" w:cstheme="minorHAnsi"/>
          <w:color w:val="000000"/>
          <w:sz w:val="22"/>
          <w:szCs w:val="22"/>
        </w:rPr>
        <w:t>work-related</w:t>
      </w:r>
      <w:r w:rsidR="00201CEC">
        <w:rPr>
          <w:rFonts w:asciiTheme="minorHAnsi" w:hAnsiTheme="minorHAnsi" w:cstheme="minorHAnsi"/>
          <w:color w:val="000000"/>
          <w:sz w:val="22"/>
          <w:szCs w:val="22"/>
        </w:rPr>
        <w:t xml:space="preserve"> information that is provided as part of defined benefits but for a SOI assessment further work and employment information is required</w:t>
      </w:r>
      <w:r w:rsidR="008075A4">
        <w:rPr>
          <w:rFonts w:asciiTheme="minorHAnsi" w:hAnsiTheme="minorHAnsi" w:cstheme="minorHAnsi"/>
          <w:color w:val="000000"/>
          <w:sz w:val="22"/>
          <w:szCs w:val="22"/>
        </w:rPr>
        <w:t xml:space="preserve"> to enable </w:t>
      </w:r>
      <w:r w:rsidR="00201CEC">
        <w:rPr>
          <w:rFonts w:asciiTheme="minorHAnsi" w:hAnsiTheme="minorHAnsi" w:cstheme="minorHAnsi"/>
          <w:color w:val="000000"/>
          <w:sz w:val="22"/>
          <w:szCs w:val="22"/>
        </w:rPr>
        <w:t>the independent assessor to complete an assessment. The SOI assessment considers whether the person’s injury has reduced the person’s capacity to undertake their previous employment and whether they could train in alternative employment. The assessment is only able to be undertaken if the injured person has a whole person impairment (WPI) of less than 10%</w:t>
      </w:r>
      <w:r w:rsidR="00863100">
        <w:rPr>
          <w:rFonts w:asciiTheme="minorHAnsi" w:hAnsiTheme="minorHAnsi" w:cstheme="minorHAnsi"/>
          <w:color w:val="000000"/>
          <w:sz w:val="22"/>
          <w:szCs w:val="22"/>
        </w:rPr>
        <w:t xml:space="preserve"> and it is 4 years and 6 months since the date of the motor accident</w:t>
      </w:r>
      <w:r w:rsidR="00201CEC">
        <w:rPr>
          <w:rFonts w:asciiTheme="minorHAnsi" w:hAnsiTheme="minorHAnsi" w:cstheme="minorHAnsi"/>
          <w:color w:val="000000"/>
          <w:sz w:val="22"/>
          <w:szCs w:val="22"/>
        </w:rPr>
        <w:t xml:space="preserve">. </w:t>
      </w:r>
    </w:p>
    <w:p w14:paraId="7CA5E237" w14:textId="14667CF3" w:rsidR="00E437A5" w:rsidRDefault="00201CEC" w:rsidP="0038096B">
      <w:pPr>
        <w:pStyle w:val="bodytext"/>
        <w:shd w:val="clear" w:color="auto" w:fill="FFFFFF"/>
        <w:spacing w:before="119" w:beforeAutospacing="0" w:after="0" w:afterAutospacing="0"/>
        <w:ind w:right="223"/>
        <w:rPr>
          <w:rFonts w:asciiTheme="minorHAnsi" w:hAnsiTheme="minorHAnsi" w:cstheme="minorHAnsi"/>
          <w:color w:val="000000"/>
          <w:sz w:val="22"/>
          <w:szCs w:val="22"/>
        </w:rPr>
      </w:pPr>
      <w:r>
        <w:rPr>
          <w:rFonts w:asciiTheme="minorHAnsi" w:hAnsiTheme="minorHAnsi" w:cstheme="minorHAnsi"/>
          <w:color w:val="000000"/>
          <w:sz w:val="22"/>
          <w:szCs w:val="22"/>
        </w:rPr>
        <w:t>The consent</w:t>
      </w:r>
      <w:r w:rsidR="00E4319B" w:rsidRPr="0038096B">
        <w:rPr>
          <w:rFonts w:asciiTheme="minorHAnsi" w:hAnsiTheme="minorHAnsi" w:cstheme="minorHAnsi"/>
          <w:color w:val="000000"/>
          <w:sz w:val="22"/>
          <w:szCs w:val="22"/>
        </w:rPr>
        <w:t xml:space="preserve"> is important to enable an insurer, as part of their duties, to arrange and monitor benefits t</w:t>
      </w:r>
      <w:r w:rsidR="00EF4611">
        <w:rPr>
          <w:rFonts w:asciiTheme="minorHAnsi" w:hAnsiTheme="minorHAnsi" w:cstheme="minorHAnsi"/>
          <w:color w:val="000000"/>
          <w:sz w:val="22"/>
          <w:szCs w:val="22"/>
        </w:rPr>
        <w:t>hat</w:t>
      </w:r>
      <w:r w:rsidR="00E4319B" w:rsidRPr="0038096B">
        <w:rPr>
          <w:rFonts w:asciiTheme="minorHAnsi" w:hAnsiTheme="minorHAnsi" w:cstheme="minorHAnsi"/>
          <w:color w:val="000000"/>
          <w:sz w:val="22"/>
          <w:szCs w:val="22"/>
        </w:rPr>
        <w:t xml:space="preserve"> contribute to an injured person’s recovery. Without </w:t>
      </w:r>
      <w:r w:rsidR="00EF4611">
        <w:rPr>
          <w:rFonts w:asciiTheme="minorHAnsi" w:hAnsiTheme="minorHAnsi" w:cstheme="minorHAnsi"/>
          <w:color w:val="000000"/>
          <w:sz w:val="22"/>
          <w:szCs w:val="22"/>
        </w:rPr>
        <w:t>this authority</w:t>
      </w:r>
      <w:r w:rsidR="00E4319B" w:rsidRPr="0038096B">
        <w:rPr>
          <w:rFonts w:asciiTheme="minorHAnsi" w:hAnsiTheme="minorHAnsi" w:cstheme="minorHAnsi"/>
          <w:color w:val="000000"/>
          <w:sz w:val="22"/>
          <w:szCs w:val="22"/>
        </w:rPr>
        <w:t xml:space="preserve">, the scheme </w:t>
      </w:r>
      <w:r w:rsidR="0038096B">
        <w:rPr>
          <w:rFonts w:asciiTheme="minorHAnsi" w:hAnsiTheme="minorHAnsi" w:cstheme="minorHAnsi"/>
          <w:color w:val="000000"/>
          <w:sz w:val="22"/>
          <w:szCs w:val="22"/>
        </w:rPr>
        <w:t>c</w:t>
      </w:r>
      <w:r w:rsidR="00E4319B" w:rsidRPr="0038096B">
        <w:rPr>
          <w:rFonts w:asciiTheme="minorHAnsi" w:hAnsiTheme="minorHAnsi" w:cstheme="minorHAnsi"/>
          <w:color w:val="000000"/>
          <w:sz w:val="22"/>
          <w:szCs w:val="22"/>
        </w:rPr>
        <w:t>ould not provide the optimal outcome</w:t>
      </w:r>
      <w:r w:rsidR="0038096B">
        <w:rPr>
          <w:rFonts w:asciiTheme="minorHAnsi" w:hAnsiTheme="minorHAnsi" w:cstheme="minorHAnsi"/>
          <w:color w:val="000000"/>
          <w:sz w:val="22"/>
          <w:szCs w:val="22"/>
        </w:rPr>
        <w:t xml:space="preserve"> intended</w:t>
      </w:r>
      <w:r w:rsidR="00E4319B" w:rsidRPr="0038096B">
        <w:rPr>
          <w:rFonts w:asciiTheme="minorHAnsi" w:hAnsiTheme="minorHAnsi" w:cstheme="minorHAnsi"/>
          <w:color w:val="000000"/>
          <w:sz w:val="22"/>
          <w:szCs w:val="22"/>
        </w:rPr>
        <w:t xml:space="preserve">, which will be detrimental to the community as a whole. </w:t>
      </w:r>
      <w:r w:rsidR="0038096B">
        <w:rPr>
          <w:rFonts w:asciiTheme="minorHAnsi" w:hAnsiTheme="minorHAnsi" w:cstheme="minorHAnsi"/>
          <w:color w:val="000000"/>
          <w:sz w:val="22"/>
          <w:szCs w:val="22"/>
        </w:rPr>
        <w:t xml:space="preserve">Strong safeguards are in place for the handling, confidentiality and permitted disclosures of information under Chapter 7, Information Collection and Secrecy, in the MAI Act. </w:t>
      </w:r>
    </w:p>
    <w:p w14:paraId="4E34AB34" w14:textId="2CD3AABA" w:rsidR="00EF4611" w:rsidRPr="0038096B" w:rsidRDefault="00EF4611" w:rsidP="00863100">
      <w:pPr>
        <w:shd w:val="clear" w:color="auto" w:fill="FFFFFF"/>
        <w:spacing w:before="121" w:after="0" w:line="240" w:lineRule="auto"/>
        <w:ind w:right="217"/>
        <w:rPr>
          <w:rFonts w:ascii="Times New Roman" w:eastAsia="Times New Roman" w:hAnsi="Times New Roman" w:cs="Times New Roman"/>
          <w:color w:val="000000"/>
          <w:lang w:eastAsia="en-AU"/>
        </w:rPr>
      </w:pPr>
      <w:r w:rsidRPr="0038096B">
        <w:rPr>
          <w:rFonts w:ascii="Calibri" w:eastAsia="Times New Roman" w:hAnsi="Calibri" w:cs="Calibri"/>
          <w:color w:val="000000"/>
          <w:lang w:eastAsia="en-AU"/>
        </w:rPr>
        <w:t>The limits on the identified rights are reasonable and justifiable in a free and democratic society</w:t>
      </w:r>
      <w:r w:rsidR="00863100">
        <w:rPr>
          <w:rFonts w:ascii="Calibri" w:eastAsia="Times New Roman" w:hAnsi="Calibri" w:cs="Calibri"/>
          <w:color w:val="000000"/>
          <w:lang w:eastAsia="en-AU"/>
        </w:rPr>
        <w:t xml:space="preserve">, utilising </w:t>
      </w:r>
      <w:r w:rsidRPr="0038096B">
        <w:rPr>
          <w:rFonts w:ascii="Calibri" w:eastAsia="Times New Roman" w:hAnsi="Calibri" w:cs="Calibri"/>
          <w:color w:val="000000"/>
          <w:lang w:eastAsia="en-AU"/>
        </w:rPr>
        <w:t xml:space="preserve">reasonable and objective criteria </w:t>
      </w:r>
      <w:r w:rsidR="00863100">
        <w:rPr>
          <w:rFonts w:ascii="Calibri" w:eastAsia="Times New Roman" w:hAnsi="Calibri" w:cs="Calibri"/>
          <w:color w:val="000000"/>
          <w:lang w:eastAsia="en-AU"/>
        </w:rPr>
        <w:t xml:space="preserve">and by </w:t>
      </w:r>
      <w:r>
        <w:rPr>
          <w:rFonts w:ascii="Calibri" w:eastAsia="Times New Roman" w:hAnsi="Calibri" w:cs="Calibri"/>
          <w:color w:val="000000"/>
          <w:lang w:eastAsia="en-AU"/>
        </w:rPr>
        <w:t xml:space="preserve">engaging </w:t>
      </w:r>
      <w:r w:rsidRPr="0038096B">
        <w:rPr>
          <w:rFonts w:ascii="Calibri" w:eastAsia="Times New Roman" w:hAnsi="Calibri" w:cs="Calibri"/>
          <w:color w:val="000000"/>
          <w:lang w:eastAsia="en-AU"/>
        </w:rPr>
        <w:t>the least restrictive means to achieve the</w:t>
      </w:r>
      <w:r w:rsidRPr="0038096B">
        <w:rPr>
          <w:rFonts w:ascii="Calibri" w:eastAsia="Times New Roman" w:hAnsi="Calibri" w:cs="Calibri"/>
          <w:color w:val="000000"/>
          <w:spacing w:val="-8"/>
          <w:lang w:eastAsia="en-AU"/>
        </w:rPr>
        <w:t> </w:t>
      </w:r>
      <w:r w:rsidRPr="0038096B">
        <w:rPr>
          <w:rFonts w:ascii="Calibri" w:eastAsia="Times New Roman" w:hAnsi="Calibri" w:cs="Calibri"/>
          <w:color w:val="000000"/>
          <w:lang w:eastAsia="en-AU"/>
        </w:rPr>
        <w:t>purpose</w:t>
      </w:r>
      <w:r w:rsidR="00863100">
        <w:rPr>
          <w:rFonts w:ascii="Calibri" w:eastAsia="Times New Roman" w:hAnsi="Calibri" w:cs="Calibri"/>
          <w:color w:val="000000"/>
          <w:lang w:eastAsia="en-AU"/>
        </w:rPr>
        <w:t>.</w:t>
      </w:r>
      <w:r w:rsidR="00A33EAF">
        <w:rPr>
          <w:rFonts w:ascii="Calibri" w:eastAsia="Times New Roman" w:hAnsi="Calibri" w:cs="Calibri"/>
          <w:color w:val="000000"/>
          <w:lang w:eastAsia="en-AU"/>
        </w:rPr>
        <w:t xml:space="preserve"> The information that is required is intended to no more than that which is required by the assessor to undertake the assessment in accordance with the MAI Act and the guidelines. </w:t>
      </w:r>
    </w:p>
    <w:p w14:paraId="5C80FC65" w14:textId="6AFED288" w:rsidR="00AE7F25" w:rsidRDefault="00AE7F25">
      <w:r>
        <w:br w:type="page"/>
      </w:r>
    </w:p>
    <w:p w14:paraId="71668922" w14:textId="77777777" w:rsidR="00D3001F" w:rsidRDefault="00D3001F" w:rsidP="00D3001F">
      <w:pPr>
        <w:pStyle w:val="Heading2"/>
        <w:ind w:left="-108"/>
        <w:jc w:val="center"/>
        <w:rPr>
          <w:rFonts w:asciiTheme="minorHAnsi" w:hAnsiTheme="minorHAnsi" w:cs="Arial"/>
          <w:b w:val="0"/>
          <w:sz w:val="28"/>
          <w:szCs w:val="28"/>
          <w:lang w:eastAsia="en-AU"/>
        </w:rPr>
      </w:pPr>
    </w:p>
    <w:p w14:paraId="05A7E4AD" w14:textId="72862BA5" w:rsidR="00D3001F" w:rsidRPr="00943C7F" w:rsidRDefault="00D3001F" w:rsidP="00D3001F">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Motor Accident Injuries Amendment</w:t>
      </w:r>
      <w:r w:rsidRPr="00943C7F">
        <w:rPr>
          <w:rFonts w:asciiTheme="minorHAnsi" w:hAnsiTheme="minorHAnsi" w:cs="Arial"/>
          <w:b w:val="0"/>
          <w:sz w:val="28"/>
          <w:szCs w:val="28"/>
          <w:lang w:eastAsia="en-AU"/>
        </w:rPr>
        <w:t xml:space="preserve"> Bill 20</w:t>
      </w:r>
      <w:r>
        <w:rPr>
          <w:rFonts w:asciiTheme="minorHAnsi" w:hAnsiTheme="minorHAnsi" w:cs="Arial"/>
          <w:b w:val="0"/>
          <w:sz w:val="28"/>
          <w:szCs w:val="28"/>
          <w:lang w:eastAsia="en-AU"/>
        </w:rPr>
        <w:t>23</w:t>
      </w:r>
    </w:p>
    <w:p w14:paraId="14FC7620" w14:textId="77777777" w:rsidR="00D3001F" w:rsidRPr="003E5EE6" w:rsidRDefault="00D3001F" w:rsidP="00D3001F">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344C62B9" w14:textId="77777777" w:rsidR="00D3001F" w:rsidRDefault="00D3001F" w:rsidP="00D3001F"/>
    <w:p w14:paraId="7174166A" w14:textId="77777777" w:rsidR="00D3001F" w:rsidRPr="00D77995" w:rsidRDefault="00D3001F" w:rsidP="00D3001F"/>
    <w:p w14:paraId="0D8CDE17" w14:textId="0F75257F" w:rsidR="00D3001F" w:rsidRDefault="00D3001F" w:rsidP="00D3001F">
      <w:r w:rsidRPr="00521950">
        <w:t xml:space="preserve">In accordance with section 37 of the </w:t>
      </w:r>
      <w:r w:rsidRPr="00521950">
        <w:rPr>
          <w:i/>
          <w:iCs/>
        </w:rPr>
        <w:t>Human Rights Act 2004</w:t>
      </w:r>
      <w:r w:rsidRPr="00521950">
        <w:t xml:space="preserve"> I have examined the</w:t>
      </w:r>
      <w:r>
        <w:rPr>
          <w:b/>
        </w:rPr>
        <w:t xml:space="preserve"> Motor Accident Injuries Amendment Bill 2023</w:t>
      </w:r>
      <w:r w:rsidRPr="00521950">
        <w:t>.  In my opinion,</w:t>
      </w:r>
      <w:r>
        <w:t xml:space="preserve"> having regard to the Bill and the outline of the policy considerations and justification of any limitations on rights outlined in this explanatory statement, </w:t>
      </w:r>
      <w:r w:rsidRPr="00521950">
        <w:t>the Bill</w:t>
      </w:r>
      <w:r w:rsidRPr="005162FA">
        <w:t xml:space="preserve"> </w:t>
      </w:r>
      <w:r w:rsidRPr="00521950">
        <w:t xml:space="preserve">as presented </w:t>
      </w:r>
      <w:r>
        <w:t xml:space="preserve">to the Legislative </w:t>
      </w:r>
      <w:r w:rsidRPr="00D3001F">
        <w:t>Assembly</w:t>
      </w:r>
      <w:r w:rsidRPr="00D3001F">
        <w:rPr>
          <w:b/>
        </w:rPr>
        <w:t xml:space="preserve"> is</w:t>
      </w:r>
      <w:r>
        <w:t xml:space="preserve"> </w:t>
      </w:r>
      <w:r w:rsidRPr="00521950">
        <w:t xml:space="preserve">consistent with the </w:t>
      </w:r>
      <w:r w:rsidRPr="00521950">
        <w:rPr>
          <w:i/>
          <w:iCs/>
        </w:rPr>
        <w:t>Human Rights Act 2004</w:t>
      </w:r>
      <w:r>
        <w:rPr>
          <w:i/>
          <w:iCs/>
        </w:rPr>
        <w:t>.</w:t>
      </w:r>
    </w:p>
    <w:p w14:paraId="7030DC50" w14:textId="77777777" w:rsidR="00D3001F" w:rsidRDefault="00D3001F" w:rsidP="00D3001F">
      <w:pPr>
        <w:rPr>
          <w:rFonts w:cstheme="minorHAnsi"/>
        </w:rPr>
      </w:pPr>
    </w:p>
    <w:p w14:paraId="1D80DF9A" w14:textId="77777777" w:rsidR="00D3001F" w:rsidRDefault="00D3001F" w:rsidP="00D3001F">
      <w:pPr>
        <w:rPr>
          <w:rFonts w:cstheme="minorHAnsi"/>
        </w:rPr>
      </w:pPr>
    </w:p>
    <w:p w14:paraId="740ED834" w14:textId="77777777" w:rsidR="00D3001F" w:rsidRDefault="00D3001F" w:rsidP="00D3001F">
      <w:pPr>
        <w:rPr>
          <w:rFonts w:cstheme="minorHAnsi"/>
        </w:rPr>
      </w:pPr>
      <w:r>
        <w:rPr>
          <w:rFonts w:cstheme="minorHAnsi"/>
        </w:rPr>
        <w:t>………………………………………………….</w:t>
      </w:r>
    </w:p>
    <w:p w14:paraId="78894B1B" w14:textId="77777777" w:rsidR="00D3001F" w:rsidRDefault="00D3001F" w:rsidP="00D3001F">
      <w:pPr>
        <w:rPr>
          <w:rFonts w:cstheme="minorHAnsi"/>
        </w:rPr>
      </w:pPr>
      <w:r>
        <w:rPr>
          <w:rFonts w:cstheme="minorHAnsi"/>
        </w:rPr>
        <w:t>Shane Rattenbury MLA</w:t>
      </w:r>
      <w:r>
        <w:rPr>
          <w:rFonts w:cstheme="minorHAnsi"/>
        </w:rPr>
        <w:br/>
        <w:t>Attorney-General</w:t>
      </w:r>
    </w:p>
    <w:p w14:paraId="461353B4" w14:textId="1C2C4305" w:rsidR="00D3001F" w:rsidRDefault="00D3001F">
      <w:pPr>
        <w:rPr>
          <w:rFonts w:ascii="Arial" w:hAnsi="Arial" w:cs="Arial"/>
          <w:sz w:val="24"/>
          <w:szCs w:val="24"/>
        </w:rPr>
      </w:pPr>
      <w:r>
        <w:rPr>
          <w:rFonts w:ascii="Arial" w:hAnsi="Arial" w:cs="Arial"/>
          <w:sz w:val="24"/>
          <w:szCs w:val="24"/>
        </w:rPr>
        <w:br w:type="page"/>
      </w:r>
    </w:p>
    <w:p w14:paraId="0F706845" w14:textId="047823D7" w:rsidR="008602BB" w:rsidRDefault="008602BB" w:rsidP="0038096B">
      <w:pPr>
        <w:spacing w:line="240" w:lineRule="auto"/>
        <w:rPr>
          <w:b/>
          <w:bCs/>
        </w:rPr>
      </w:pPr>
      <w:r>
        <w:rPr>
          <w:b/>
          <w:bCs/>
        </w:rPr>
        <w:lastRenderedPageBreak/>
        <w:t>Clause Notes</w:t>
      </w:r>
      <w:r w:rsidR="007A3FB5">
        <w:rPr>
          <w:b/>
          <w:bCs/>
        </w:rPr>
        <w:t xml:space="preserve"> </w:t>
      </w:r>
    </w:p>
    <w:p w14:paraId="390C719E" w14:textId="77777777" w:rsidR="0000678B" w:rsidRDefault="0000678B" w:rsidP="0000678B">
      <w:pPr>
        <w:spacing w:before="117"/>
        <w:rPr>
          <w:b/>
        </w:rPr>
      </w:pPr>
      <w:r>
        <w:rPr>
          <w:b/>
        </w:rPr>
        <w:t>Clause 1: Name of the Act</w:t>
      </w:r>
    </w:p>
    <w:p w14:paraId="2C183F86" w14:textId="3705BE85" w:rsidR="0000678B" w:rsidRDefault="0000678B" w:rsidP="0000678B">
      <w:pPr>
        <w:spacing w:before="121"/>
      </w:pPr>
      <w:r>
        <w:t xml:space="preserve">This clause provides that the Act will be named the </w:t>
      </w:r>
      <w:r>
        <w:rPr>
          <w:i/>
        </w:rPr>
        <w:t>Motor Accident Injuries Amendment Act 202</w:t>
      </w:r>
      <w:r w:rsidR="00D90E37">
        <w:rPr>
          <w:i/>
        </w:rPr>
        <w:t>3</w:t>
      </w:r>
      <w:r>
        <w:t xml:space="preserve">. </w:t>
      </w:r>
    </w:p>
    <w:p w14:paraId="3949C694" w14:textId="77777777" w:rsidR="0000678B" w:rsidRDefault="0000678B" w:rsidP="0000678B">
      <w:pPr>
        <w:spacing w:before="120"/>
        <w:rPr>
          <w:b/>
        </w:rPr>
      </w:pPr>
      <w:r>
        <w:rPr>
          <w:b/>
        </w:rPr>
        <w:t>Clause 2: Commencement</w:t>
      </w:r>
    </w:p>
    <w:p w14:paraId="5E53FFDE" w14:textId="33E78F5F" w:rsidR="0000678B" w:rsidRDefault="0000678B" w:rsidP="0000678B">
      <w:pPr>
        <w:pStyle w:val="BodyText0"/>
        <w:spacing w:before="121"/>
        <w:ind w:left="0" w:right="337"/>
        <w:jc w:val="both"/>
      </w:pPr>
      <w:r>
        <w:t>This clause provides that the Act will commence on the 7</w:t>
      </w:r>
      <w:r w:rsidRPr="0000678B">
        <w:rPr>
          <w:vertAlign w:val="superscript"/>
        </w:rPr>
        <w:t>th</w:t>
      </w:r>
      <w:r>
        <w:t xml:space="preserve"> day after its notification day.</w:t>
      </w:r>
    </w:p>
    <w:p w14:paraId="578BDB43" w14:textId="756FBA3B" w:rsidR="0000678B" w:rsidRDefault="0000678B" w:rsidP="0000678B">
      <w:pPr>
        <w:spacing w:before="118"/>
        <w:rPr>
          <w:b/>
        </w:rPr>
      </w:pPr>
      <w:r>
        <w:rPr>
          <w:b/>
        </w:rPr>
        <w:t>Clause 3: Legislation amended</w:t>
      </w:r>
    </w:p>
    <w:p w14:paraId="2B677D98" w14:textId="383D5F6B" w:rsidR="0000678B" w:rsidRDefault="0000678B" w:rsidP="0000678B">
      <w:pPr>
        <w:pStyle w:val="BodyText0"/>
        <w:ind w:left="0" w:right="307"/>
        <w:rPr>
          <w:i/>
          <w:iCs/>
        </w:rPr>
      </w:pPr>
      <w:r>
        <w:t xml:space="preserve">This clause provides that the Act amends the </w:t>
      </w:r>
      <w:bookmarkStart w:id="0" w:name="_Hlk108165954"/>
      <w:r w:rsidRPr="0000678B">
        <w:rPr>
          <w:i/>
          <w:iCs/>
        </w:rPr>
        <w:t>Motor Accident Injuries Act 2019</w:t>
      </w:r>
      <w:bookmarkEnd w:id="0"/>
      <w:r w:rsidR="00176A1E">
        <w:rPr>
          <w:i/>
          <w:iCs/>
        </w:rPr>
        <w:t xml:space="preserve"> </w:t>
      </w:r>
      <w:r w:rsidR="008C2627">
        <w:t>(MAI Act)</w:t>
      </w:r>
      <w:r w:rsidRPr="0000678B">
        <w:rPr>
          <w:i/>
          <w:iCs/>
        </w:rPr>
        <w:t>.</w:t>
      </w:r>
    </w:p>
    <w:p w14:paraId="25826C02" w14:textId="1245F61E" w:rsidR="00D90E37" w:rsidRDefault="00D90E37" w:rsidP="0000678B">
      <w:pPr>
        <w:pStyle w:val="BodyText0"/>
        <w:ind w:left="0" w:right="307"/>
        <w:rPr>
          <w:b/>
        </w:rPr>
      </w:pPr>
      <w:r>
        <w:rPr>
          <w:b/>
        </w:rPr>
        <w:t xml:space="preserve">Clause 4: Meaning of </w:t>
      </w:r>
      <w:r w:rsidRPr="00FA674D">
        <w:rPr>
          <w:b/>
          <w:i/>
          <w:iCs/>
        </w:rPr>
        <w:t>AWE indexed</w:t>
      </w:r>
      <w:r>
        <w:rPr>
          <w:b/>
        </w:rPr>
        <w:t xml:space="preserve"> for amount </w:t>
      </w:r>
      <w:r w:rsidR="00510292">
        <w:rPr>
          <w:b/>
        </w:rPr>
        <w:t>S</w:t>
      </w:r>
      <w:r>
        <w:rPr>
          <w:b/>
        </w:rPr>
        <w:t>ection 18</w:t>
      </w:r>
      <w:r w:rsidR="001B3E03">
        <w:rPr>
          <w:b/>
        </w:rPr>
        <w:t xml:space="preserve"> </w:t>
      </w:r>
      <w:r>
        <w:rPr>
          <w:b/>
        </w:rPr>
        <w:t xml:space="preserve">(1), definition of </w:t>
      </w:r>
      <w:r w:rsidRPr="00FA674D">
        <w:rPr>
          <w:b/>
          <w:i/>
          <w:iCs/>
        </w:rPr>
        <w:t>AWE indexed</w:t>
      </w:r>
      <w:r>
        <w:rPr>
          <w:b/>
        </w:rPr>
        <w:t>, paragraph (c)</w:t>
      </w:r>
    </w:p>
    <w:p w14:paraId="7287F990" w14:textId="15B3F52B" w:rsidR="00D90E37" w:rsidRPr="00D90E37" w:rsidRDefault="00D90E37" w:rsidP="0000678B">
      <w:pPr>
        <w:pStyle w:val="BodyText0"/>
        <w:ind w:left="0" w:right="307"/>
        <w:rPr>
          <w:bCs/>
        </w:rPr>
      </w:pPr>
      <w:r>
        <w:rPr>
          <w:bCs/>
        </w:rPr>
        <w:t xml:space="preserve">This clause changes the rounding rules for </w:t>
      </w:r>
      <w:r w:rsidRPr="00FA674D">
        <w:rPr>
          <w:bCs/>
          <w:i/>
          <w:iCs/>
        </w:rPr>
        <w:t>AWE indexed</w:t>
      </w:r>
      <w:r>
        <w:rPr>
          <w:bCs/>
        </w:rPr>
        <w:t xml:space="preserve"> amounts referred to in formulas for calculating income replacement in the Act</w:t>
      </w:r>
      <w:r w:rsidR="00420B69">
        <w:rPr>
          <w:bCs/>
        </w:rPr>
        <w:t xml:space="preserve"> so</w:t>
      </w:r>
      <w:r>
        <w:rPr>
          <w:bCs/>
        </w:rPr>
        <w:t xml:space="preserve"> rounding up</w:t>
      </w:r>
      <w:r w:rsidR="00420B69">
        <w:rPr>
          <w:bCs/>
        </w:rPr>
        <w:t xml:space="preserve"> occurs</w:t>
      </w:r>
      <w:r>
        <w:rPr>
          <w:bCs/>
        </w:rPr>
        <w:t xml:space="preserve"> to the nearest dollar rather than the nearest whole $10. Thi</w:t>
      </w:r>
      <w:r w:rsidR="00086E09">
        <w:rPr>
          <w:bCs/>
        </w:rPr>
        <w:t>s aligns</w:t>
      </w:r>
      <w:r>
        <w:rPr>
          <w:bCs/>
        </w:rPr>
        <w:t xml:space="preserve"> with the rounding rule</w:t>
      </w:r>
      <w:r w:rsidR="00086E09">
        <w:rPr>
          <w:bCs/>
        </w:rPr>
        <w:t xml:space="preserve"> which is applied </w:t>
      </w:r>
      <w:r w:rsidR="006112A2">
        <w:rPr>
          <w:bCs/>
        </w:rPr>
        <w:t>for</w:t>
      </w:r>
      <w:r w:rsidR="00F6360E">
        <w:rPr>
          <w:bCs/>
        </w:rPr>
        <w:t xml:space="preserve"> the</w:t>
      </w:r>
      <w:r w:rsidR="001E21E7">
        <w:rPr>
          <w:bCs/>
        </w:rPr>
        <w:t xml:space="preserve"> </w:t>
      </w:r>
      <w:r w:rsidR="001E21E7" w:rsidRPr="00FA674D">
        <w:rPr>
          <w:bCs/>
          <w:i/>
          <w:iCs/>
        </w:rPr>
        <w:t>AWE adjustment</w:t>
      </w:r>
      <w:r w:rsidR="001E21E7">
        <w:rPr>
          <w:bCs/>
        </w:rPr>
        <w:t xml:space="preserve"> of</w:t>
      </w:r>
      <w:r>
        <w:rPr>
          <w:bCs/>
        </w:rPr>
        <w:t xml:space="preserve"> pre-injury income </w:t>
      </w:r>
      <w:r w:rsidR="00086E09">
        <w:rPr>
          <w:bCs/>
        </w:rPr>
        <w:t xml:space="preserve">amounts </w:t>
      </w:r>
      <w:r w:rsidR="00EB709B">
        <w:rPr>
          <w:bCs/>
        </w:rPr>
        <w:t xml:space="preserve">and ensures the </w:t>
      </w:r>
      <w:r w:rsidR="00230C20">
        <w:rPr>
          <w:bCs/>
        </w:rPr>
        <w:t>percentage of income replacement a person receives will not change</w:t>
      </w:r>
      <w:r w:rsidR="00EB709B">
        <w:rPr>
          <w:bCs/>
        </w:rPr>
        <w:t xml:space="preserve"> </w:t>
      </w:r>
      <w:r w:rsidR="00230C20">
        <w:rPr>
          <w:bCs/>
        </w:rPr>
        <w:t>as a</w:t>
      </w:r>
      <w:r w:rsidR="00EB709B">
        <w:rPr>
          <w:bCs/>
        </w:rPr>
        <w:t xml:space="preserve"> result of indexation.</w:t>
      </w:r>
    </w:p>
    <w:p w14:paraId="3C4A0B68" w14:textId="1EF4B410" w:rsidR="0000678B" w:rsidRDefault="0000678B" w:rsidP="0000678B">
      <w:pPr>
        <w:spacing w:before="121"/>
        <w:rPr>
          <w:b/>
        </w:rPr>
      </w:pPr>
      <w:r>
        <w:rPr>
          <w:b/>
        </w:rPr>
        <w:t xml:space="preserve">Clause </w:t>
      </w:r>
      <w:r w:rsidR="00420B69">
        <w:rPr>
          <w:b/>
        </w:rPr>
        <w:t>5</w:t>
      </w:r>
      <w:r>
        <w:rPr>
          <w:b/>
        </w:rPr>
        <w:t>: Duty to act in good faith – applicants, claimants, and insurers Section 20</w:t>
      </w:r>
      <w:r w:rsidR="001B3E03">
        <w:rPr>
          <w:b/>
        </w:rPr>
        <w:t xml:space="preserve"> </w:t>
      </w:r>
      <w:r>
        <w:rPr>
          <w:b/>
        </w:rPr>
        <w:t>(5)</w:t>
      </w:r>
    </w:p>
    <w:p w14:paraId="13338EC9" w14:textId="1ED85AFE" w:rsidR="0000678B" w:rsidRDefault="0000678B" w:rsidP="00246EE5">
      <w:pPr>
        <w:pStyle w:val="BodyText0"/>
        <w:spacing w:before="121"/>
        <w:ind w:left="0"/>
      </w:pPr>
      <w:r>
        <w:t xml:space="preserve">This clause will expand section 20(5) of the </w:t>
      </w:r>
      <w:r w:rsidR="008C2627">
        <w:t>MAI Act</w:t>
      </w:r>
      <w:r>
        <w:rPr>
          <w:i/>
          <w:iCs/>
        </w:rPr>
        <w:t xml:space="preserve"> </w:t>
      </w:r>
      <w:r w:rsidR="00246EE5">
        <w:t>so that if</w:t>
      </w:r>
      <w:r w:rsidR="00033A82">
        <w:t xml:space="preserve"> the </w:t>
      </w:r>
      <w:r w:rsidR="00246EE5">
        <w:t xml:space="preserve">ACT Civil and Administrative Tribunal (ACAT) is hearing a dispute in relation to an application for defined benefits then ACAT may </w:t>
      </w:r>
      <w:r w:rsidR="00A16DBC">
        <w:t>take into account</w:t>
      </w:r>
      <w:r w:rsidR="00246EE5">
        <w:t xml:space="preserve"> the duty of good fait</w:t>
      </w:r>
      <w:r w:rsidR="00A16DBC">
        <w:t>h</w:t>
      </w:r>
      <w:r w:rsidR="00246EE5">
        <w:t xml:space="preserve"> the licensed insurer and applicant has under section</w:t>
      </w:r>
      <w:r w:rsidR="00033A82">
        <w:t xml:space="preserve"> 20</w:t>
      </w:r>
      <w:r w:rsidR="00246EE5" w:rsidRPr="00A16DBC">
        <w:t xml:space="preserve"> and</w:t>
      </w:r>
      <w:r w:rsidR="00246EE5">
        <w:t xml:space="preserve"> make an order in relation to the exercise of the duty for the matter.</w:t>
      </w:r>
    </w:p>
    <w:p w14:paraId="7675D49D" w14:textId="6C77FB37" w:rsidR="00A17865" w:rsidRDefault="00A17865" w:rsidP="00246EE5">
      <w:pPr>
        <w:pStyle w:val="BodyText0"/>
        <w:spacing w:before="121"/>
        <w:ind w:left="0"/>
      </w:pPr>
      <w:r>
        <w:t xml:space="preserve">This amendment recognises the role </w:t>
      </w:r>
      <w:r w:rsidR="003F174A">
        <w:t xml:space="preserve">that </w:t>
      </w:r>
      <w:r w:rsidR="00EF4611">
        <w:t xml:space="preserve">the </w:t>
      </w:r>
      <w:r>
        <w:t>ACAT has in the</w:t>
      </w:r>
      <w:r w:rsidR="006113DA" w:rsidRPr="006113DA">
        <w:t xml:space="preserve"> </w:t>
      </w:r>
      <w:r w:rsidR="006113DA">
        <w:t>Motor Accident Injuries (MAI) S</w:t>
      </w:r>
      <w:r>
        <w:t>cheme in externally reviewing decisions made by insurers in relation to application</w:t>
      </w:r>
      <w:r w:rsidR="006113DA">
        <w:t>s</w:t>
      </w:r>
      <w:r>
        <w:t xml:space="preserve"> for defined benefits and ensures AC</w:t>
      </w:r>
      <w:r w:rsidR="006113DA">
        <w:t>A</w:t>
      </w:r>
      <w:r>
        <w:t>T can directly consider the duties of each party when making an external review decision. This</w:t>
      </w:r>
      <w:r w:rsidR="003F174A">
        <w:t xml:space="preserve"> amendment is bringing consistency to the legislation given t</w:t>
      </w:r>
      <w:r w:rsidR="006113DA">
        <w:t xml:space="preserve">he existing ability of a Court to consider the duties of each party when </w:t>
      </w:r>
      <w:r w:rsidR="00AE7F25">
        <w:t xml:space="preserve">matters are before the Court. </w:t>
      </w:r>
      <w:r w:rsidR="006113DA">
        <w:t xml:space="preserve"> </w:t>
      </w:r>
    </w:p>
    <w:p w14:paraId="0A21BB83" w14:textId="412017BB" w:rsidR="00295098" w:rsidRPr="009441C1" w:rsidRDefault="00295098" w:rsidP="00246EE5">
      <w:pPr>
        <w:pStyle w:val="BodyText0"/>
        <w:spacing w:before="121"/>
        <w:ind w:left="0"/>
        <w:rPr>
          <w:b/>
          <w:bCs/>
        </w:rPr>
      </w:pPr>
      <w:bookmarkStart w:id="1" w:name="_Hlk108169859"/>
      <w:r w:rsidRPr="00295098">
        <w:rPr>
          <w:b/>
          <w:bCs/>
        </w:rPr>
        <w:t xml:space="preserve">Clause </w:t>
      </w:r>
      <w:r w:rsidR="00420B69">
        <w:rPr>
          <w:b/>
          <w:bCs/>
        </w:rPr>
        <w:t>6</w:t>
      </w:r>
      <w:r w:rsidR="00176A1E">
        <w:rPr>
          <w:b/>
          <w:bCs/>
        </w:rPr>
        <w:t xml:space="preserve">: </w:t>
      </w:r>
      <w:r w:rsidR="00510292">
        <w:rPr>
          <w:b/>
          <w:bCs/>
        </w:rPr>
        <w:t xml:space="preserve">Delegation by MAI Commission </w:t>
      </w:r>
      <w:r>
        <w:rPr>
          <w:b/>
          <w:bCs/>
        </w:rPr>
        <w:t>Section 30</w:t>
      </w:r>
      <w:r w:rsidR="001B3E03">
        <w:rPr>
          <w:b/>
          <w:bCs/>
        </w:rPr>
        <w:t xml:space="preserve"> </w:t>
      </w:r>
      <w:r>
        <w:rPr>
          <w:b/>
          <w:bCs/>
        </w:rPr>
        <w:t>(1)</w:t>
      </w:r>
      <w:r w:rsidR="001B3E03">
        <w:rPr>
          <w:b/>
          <w:bCs/>
        </w:rPr>
        <w:t xml:space="preserve"> </w:t>
      </w:r>
      <w:r>
        <w:rPr>
          <w:b/>
          <w:bCs/>
        </w:rPr>
        <w:t>(a)</w:t>
      </w:r>
    </w:p>
    <w:bookmarkEnd w:id="1"/>
    <w:p w14:paraId="537BF52F" w14:textId="06A24DC0" w:rsidR="00295098" w:rsidRDefault="00295098" w:rsidP="00246EE5">
      <w:pPr>
        <w:pStyle w:val="BodyText0"/>
        <w:spacing w:before="121"/>
        <w:ind w:left="0"/>
      </w:pPr>
      <w:r>
        <w:t xml:space="preserve">This clause </w:t>
      </w:r>
      <w:r w:rsidR="00FF42FB">
        <w:t xml:space="preserve">removes a drafting </w:t>
      </w:r>
      <w:r w:rsidR="009441C1">
        <w:t>anomaly</w:t>
      </w:r>
      <w:r w:rsidR="00FF42FB">
        <w:t xml:space="preserve">, </w:t>
      </w:r>
      <w:r w:rsidR="00FC4D2C">
        <w:t>whereby</w:t>
      </w:r>
      <w:r w:rsidR="00FF42FB">
        <w:t xml:space="preserve"> the MAI Commission</w:t>
      </w:r>
      <w:r w:rsidR="00FC4D2C">
        <w:t xml:space="preserve"> is able</w:t>
      </w:r>
      <w:r w:rsidR="00FF42FB">
        <w:t xml:space="preserve"> to delegate i</w:t>
      </w:r>
      <w:r w:rsidR="009441C1">
        <w:t>ts</w:t>
      </w:r>
      <w:r w:rsidR="00FF42FB">
        <w:t xml:space="preserve"> function</w:t>
      </w:r>
      <w:r w:rsidR="00176A1E">
        <w:t>s</w:t>
      </w:r>
      <w:r w:rsidR="00FF42FB">
        <w:t xml:space="preserve"> to the MAI Commissioner. Under section 23</w:t>
      </w:r>
      <w:r w:rsidR="00176A1E">
        <w:t xml:space="preserve"> of the MAI Act </w:t>
      </w:r>
      <w:r w:rsidR="00FF42FB">
        <w:t>the MAI Commission consists of the MAI Commissioner</w:t>
      </w:r>
      <w:r w:rsidR="009441C1">
        <w:t>, and therefore a delegation from the MAI Commission to the MAI Commissioner is not required.</w:t>
      </w:r>
    </w:p>
    <w:p w14:paraId="2804F8B6" w14:textId="49F50A89" w:rsidR="007A3FB5" w:rsidRPr="007A3FB5" w:rsidRDefault="00B96A60" w:rsidP="00246EE5">
      <w:pPr>
        <w:pStyle w:val="BodyText0"/>
        <w:spacing w:before="121"/>
        <w:ind w:left="0"/>
        <w:rPr>
          <w:b/>
          <w:bCs/>
          <w:i/>
          <w:iCs/>
        </w:rPr>
      </w:pPr>
      <w:r w:rsidRPr="00FA674D">
        <w:rPr>
          <w:b/>
          <w:bCs/>
        </w:rPr>
        <w:t xml:space="preserve">Clause 7: </w:t>
      </w:r>
      <w:r w:rsidR="007A3FB5">
        <w:rPr>
          <w:b/>
          <w:bCs/>
        </w:rPr>
        <w:t xml:space="preserve">Definitions – div 2.2.2, Section 42, new definition of </w:t>
      </w:r>
      <w:r w:rsidR="007A3FB5">
        <w:rPr>
          <w:b/>
          <w:bCs/>
          <w:i/>
          <w:iCs/>
        </w:rPr>
        <w:t>found guilty</w:t>
      </w:r>
    </w:p>
    <w:p w14:paraId="09E52022" w14:textId="417E0FAA" w:rsidR="007A3FB5" w:rsidRPr="007A3FB5" w:rsidRDefault="007A3FB5" w:rsidP="00246EE5">
      <w:pPr>
        <w:pStyle w:val="BodyText0"/>
        <w:spacing w:before="121"/>
        <w:ind w:left="0"/>
      </w:pPr>
      <w:r>
        <w:t>This clause inserts a new definition to clarify</w:t>
      </w:r>
      <w:r w:rsidR="008B0A45">
        <w:t xml:space="preserve"> </w:t>
      </w:r>
      <w:r w:rsidR="00510292">
        <w:t>“</w:t>
      </w:r>
      <w:r w:rsidR="008B0A45">
        <w:t>found guilty</w:t>
      </w:r>
      <w:r w:rsidR="00510292">
        <w:t>”</w:t>
      </w:r>
      <w:r w:rsidR="009A3FE3">
        <w:t xml:space="preserve"> of an offence</w:t>
      </w:r>
      <w:r w:rsidR="008B0A45">
        <w:t xml:space="preserve">. It was identified that the reference to non-conviction orders in each of </w:t>
      </w:r>
      <w:r>
        <w:t xml:space="preserve">sections 44, 45, and 48 </w:t>
      </w:r>
      <w:r w:rsidR="008B0A45">
        <w:t>was unclear, especially as the sections also use found guilty</w:t>
      </w:r>
      <w:r w:rsidR="00510292">
        <w:t xml:space="preserve">, which is a defined term in the </w:t>
      </w:r>
      <w:r w:rsidR="00510292">
        <w:rPr>
          <w:i/>
          <w:iCs/>
        </w:rPr>
        <w:t>Legislation Act 2001</w:t>
      </w:r>
      <w:r w:rsidR="008B0A45">
        <w:t>. The new definition addresses this by making it clear that ‘found guilty’ of an offence</w:t>
      </w:r>
      <w:r w:rsidR="00510292">
        <w:t xml:space="preserve"> in the MAI Act</w:t>
      </w:r>
      <w:r w:rsidR="008B0A45">
        <w:t xml:space="preserve"> includes having an offence taken into account in sentencing but does not include having a non-conviction order made. It gives the same effect but with better clarity </w:t>
      </w:r>
      <w:r w:rsidR="00510292">
        <w:t>than</w:t>
      </w:r>
      <w:r w:rsidR="008B0A45">
        <w:t xml:space="preserve"> the current </w:t>
      </w:r>
      <w:r w:rsidR="00510292">
        <w:t>approach</w:t>
      </w:r>
      <w:r w:rsidR="008B0A45">
        <w:t xml:space="preserve"> used in the Act. </w:t>
      </w:r>
    </w:p>
    <w:p w14:paraId="601DCEC6" w14:textId="2A7CB016" w:rsidR="007A3FB5" w:rsidRDefault="008B0A45" w:rsidP="00246EE5">
      <w:pPr>
        <w:pStyle w:val="BodyText0"/>
        <w:spacing w:before="121"/>
        <w:ind w:left="0"/>
      </w:pPr>
      <w:r>
        <w:rPr>
          <w:b/>
          <w:bCs/>
        </w:rPr>
        <w:t xml:space="preserve">Clause 8: Section 42, definition of </w:t>
      </w:r>
      <w:r>
        <w:rPr>
          <w:b/>
          <w:bCs/>
          <w:i/>
          <w:iCs/>
        </w:rPr>
        <w:t>non-conviction order</w:t>
      </w:r>
    </w:p>
    <w:p w14:paraId="0C7BF384" w14:textId="30FAD453" w:rsidR="008B0A45" w:rsidRDefault="0087444F" w:rsidP="00246EE5">
      <w:pPr>
        <w:pStyle w:val="BodyText0"/>
        <w:spacing w:before="121"/>
        <w:ind w:left="0"/>
      </w:pPr>
      <w:r>
        <w:t xml:space="preserve">The clause removes the definition as it is now dealt with by the new definition of found guilty inserted by clause 7. </w:t>
      </w:r>
    </w:p>
    <w:p w14:paraId="21B0460D" w14:textId="3D6DE8B3" w:rsidR="0087444F" w:rsidRDefault="0087444F" w:rsidP="00246EE5">
      <w:pPr>
        <w:pStyle w:val="BodyText0"/>
        <w:spacing w:before="121"/>
        <w:ind w:left="0"/>
        <w:rPr>
          <w:b/>
          <w:bCs/>
        </w:rPr>
      </w:pPr>
      <w:r w:rsidRPr="0087444F">
        <w:rPr>
          <w:b/>
          <w:bCs/>
        </w:rPr>
        <w:t>Clause 9: Entitlement limited – single driving offence, Section 44</w:t>
      </w:r>
      <w:r w:rsidR="001B3E03">
        <w:rPr>
          <w:b/>
          <w:bCs/>
        </w:rPr>
        <w:t xml:space="preserve"> </w:t>
      </w:r>
      <w:r w:rsidRPr="0087444F">
        <w:rPr>
          <w:b/>
          <w:bCs/>
        </w:rPr>
        <w:t>(5)</w:t>
      </w:r>
    </w:p>
    <w:p w14:paraId="116BD683" w14:textId="510E6158" w:rsidR="0087444F" w:rsidRDefault="0087444F" w:rsidP="00246EE5">
      <w:pPr>
        <w:pStyle w:val="BodyText0"/>
        <w:spacing w:before="121"/>
        <w:ind w:left="0"/>
      </w:pPr>
      <w:r>
        <w:t>The clause removes a subsection referring to non-conviction orders</w:t>
      </w:r>
      <w:r w:rsidR="00F50C93">
        <w:t xml:space="preserve">, that is now dealt with by the definition of found guilty. </w:t>
      </w:r>
    </w:p>
    <w:p w14:paraId="4BB97586" w14:textId="3C84FE28" w:rsidR="0087444F" w:rsidRPr="0087444F" w:rsidRDefault="0087444F" w:rsidP="00246EE5">
      <w:pPr>
        <w:pStyle w:val="BodyText0"/>
        <w:spacing w:before="121"/>
        <w:ind w:left="0"/>
        <w:rPr>
          <w:b/>
          <w:bCs/>
        </w:rPr>
      </w:pPr>
      <w:r w:rsidRPr="0087444F">
        <w:rPr>
          <w:b/>
          <w:bCs/>
        </w:rPr>
        <w:lastRenderedPageBreak/>
        <w:t>Clause 10: No entitlement – multiple driving offence</w:t>
      </w:r>
      <w:r w:rsidR="00C448F5">
        <w:rPr>
          <w:b/>
          <w:bCs/>
        </w:rPr>
        <w:t>s</w:t>
      </w:r>
      <w:r w:rsidRPr="0087444F">
        <w:rPr>
          <w:b/>
          <w:bCs/>
        </w:rPr>
        <w:t>, Section 45</w:t>
      </w:r>
      <w:r w:rsidR="001B3E03">
        <w:rPr>
          <w:b/>
          <w:bCs/>
        </w:rPr>
        <w:t xml:space="preserve"> </w:t>
      </w:r>
      <w:r w:rsidRPr="0087444F">
        <w:rPr>
          <w:b/>
          <w:bCs/>
        </w:rPr>
        <w:t xml:space="preserve">(5) </w:t>
      </w:r>
    </w:p>
    <w:p w14:paraId="019D5BCD" w14:textId="597A54DD" w:rsidR="0087444F" w:rsidRDefault="00F15F62" w:rsidP="00246EE5">
      <w:pPr>
        <w:pStyle w:val="BodyText0"/>
        <w:spacing w:before="121"/>
        <w:ind w:left="0"/>
      </w:pPr>
      <w:r>
        <w:t>This clause amends section 45(5). The subsection was drafted in the singular when the provision deal</w:t>
      </w:r>
      <w:r w:rsidR="00F50C93">
        <w:t>s</w:t>
      </w:r>
      <w:r>
        <w:t xml:space="preserve"> with multiple driving offences. To address </w:t>
      </w:r>
      <w:r w:rsidR="00F50C93">
        <w:t>the ambiguity, subsection (5) is amended to provide that if a person is convicted or found guilty of only 1 driving offence despite being charged with multiple</w:t>
      </w:r>
      <w:r w:rsidR="008075A4">
        <w:t xml:space="preserve"> driving</w:t>
      </w:r>
      <w:r w:rsidR="00F50C93">
        <w:t xml:space="preserve"> offences, then the entitlement to income replacement benefits or quality of life ends. </w:t>
      </w:r>
      <w:r w:rsidR="008075A4">
        <w:t>If</w:t>
      </w:r>
      <w:r w:rsidR="009A3FE3">
        <w:t xml:space="preserve"> a person is convicted or found guilty </w:t>
      </w:r>
      <w:r w:rsidR="001454FF">
        <w:t>of 2</w:t>
      </w:r>
      <w:r w:rsidR="008075A4">
        <w:t xml:space="preserve"> or more</w:t>
      </w:r>
      <w:r w:rsidR="009A3FE3">
        <w:t xml:space="preserve"> driving offences</w:t>
      </w:r>
      <w:r w:rsidR="008075A4">
        <w:t xml:space="preserve">, </w:t>
      </w:r>
      <w:r w:rsidR="00F50C93">
        <w:t>the entitlement to treatment and care is also ended</w:t>
      </w:r>
      <w:r w:rsidR="008075A4">
        <w:t xml:space="preserve"> (see subsection (</w:t>
      </w:r>
      <w:r w:rsidR="009A3FE3">
        <w:t>3</w:t>
      </w:r>
      <w:r w:rsidR="008075A4">
        <w:t>))</w:t>
      </w:r>
      <w:r w:rsidR="00F50C93">
        <w:t xml:space="preserve">. </w:t>
      </w:r>
      <w:r w:rsidR="008075A4">
        <w:t>The amendment brings s</w:t>
      </w:r>
      <w:r w:rsidR="00F50C93">
        <w:t xml:space="preserve">ubsection (5) </w:t>
      </w:r>
      <w:r w:rsidR="008075A4">
        <w:t xml:space="preserve">in line with </w:t>
      </w:r>
      <w:r w:rsidR="00F50C93">
        <w:t>section 44</w:t>
      </w:r>
      <w:r w:rsidR="008075A4">
        <w:t xml:space="preserve">, </w:t>
      </w:r>
      <w:r w:rsidR="008502F6">
        <w:t>single driving offence</w:t>
      </w:r>
      <w:r w:rsidR="00F50C93">
        <w:t>.</w:t>
      </w:r>
    </w:p>
    <w:p w14:paraId="1A9741BB" w14:textId="0E298DE8" w:rsidR="00F50C93" w:rsidRPr="00F50C93" w:rsidRDefault="00F50C93" w:rsidP="00246EE5">
      <w:pPr>
        <w:pStyle w:val="BodyText0"/>
        <w:spacing w:before="121"/>
        <w:ind w:left="0"/>
        <w:rPr>
          <w:b/>
          <w:bCs/>
        </w:rPr>
      </w:pPr>
      <w:r w:rsidRPr="00F50C93">
        <w:rPr>
          <w:b/>
          <w:bCs/>
        </w:rPr>
        <w:t xml:space="preserve">Clause 11: </w:t>
      </w:r>
      <w:r w:rsidR="00C448F5">
        <w:rPr>
          <w:b/>
          <w:bCs/>
        </w:rPr>
        <w:t xml:space="preserve">No </w:t>
      </w:r>
      <w:r w:rsidRPr="00F50C93">
        <w:rPr>
          <w:b/>
          <w:bCs/>
        </w:rPr>
        <w:t xml:space="preserve">Entitlement </w:t>
      </w:r>
      <w:r w:rsidR="00C448F5">
        <w:rPr>
          <w:b/>
          <w:bCs/>
        </w:rPr>
        <w:t>- se</w:t>
      </w:r>
      <w:r w:rsidRPr="00F50C93">
        <w:rPr>
          <w:b/>
          <w:bCs/>
        </w:rPr>
        <w:t>rious offences</w:t>
      </w:r>
    </w:p>
    <w:p w14:paraId="791C2259" w14:textId="77777777" w:rsidR="00F50C93" w:rsidRDefault="00F50C93" w:rsidP="00F50C93">
      <w:pPr>
        <w:pStyle w:val="BodyText0"/>
        <w:spacing w:before="121"/>
        <w:ind w:left="0"/>
      </w:pPr>
      <w:r>
        <w:t xml:space="preserve">The clause removes a subsection referring to non-conviction orders, that is now dealt with by the definition of found guilty. </w:t>
      </w:r>
    </w:p>
    <w:p w14:paraId="1B8D6FC2" w14:textId="19612D74" w:rsidR="00B96A60" w:rsidRPr="00791927" w:rsidRDefault="00F50C93" w:rsidP="00246EE5">
      <w:pPr>
        <w:pStyle w:val="BodyText0"/>
        <w:spacing w:before="121"/>
        <w:ind w:left="0"/>
        <w:rPr>
          <w:b/>
          <w:bCs/>
        </w:rPr>
      </w:pPr>
      <w:r w:rsidRPr="00791927">
        <w:rPr>
          <w:b/>
          <w:bCs/>
        </w:rPr>
        <w:t>Clause 1</w:t>
      </w:r>
      <w:r w:rsidR="00557958">
        <w:rPr>
          <w:b/>
          <w:bCs/>
        </w:rPr>
        <w:t>2</w:t>
      </w:r>
      <w:r w:rsidRPr="00791927">
        <w:rPr>
          <w:b/>
          <w:bCs/>
        </w:rPr>
        <w:t>:</w:t>
      </w:r>
      <w:r w:rsidR="00510292">
        <w:rPr>
          <w:b/>
          <w:bCs/>
        </w:rPr>
        <w:t xml:space="preserve"> Entitlement limited – workers compensation applicant</w:t>
      </w:r>
      <w:r w:rsidRPr="00791927">
        <w:rPr>
          <w:b/>
          <w:bCs/>
        </w:rPr>
        <w:t xml:space="preserve"> </w:t>
      </w:r>
      <w:r w:rsidR="00C448F5" w:rsidRPr="00791927">
        <w:rPr>
          <w:b/>
          <w:bCs/>
        </w:rPr>
        <w:t>S</w:t>
      </w:r>
      <w:r w:rsidR="00B96A60" w:rsidRPr="00791927">
        <w:rPr>
          <w:b/>
          <w:bCs/>
        </w:rPr>
        <w:t>ection 50</w:t>
      </w:r>
      <w:r w:rsidR="001B3E03">
        <w:rPr>
          <w:b/>
          <w:bCs/>
        </w:rPr>
        <w:t xml:space="preserve"> </w:t>
      </w:r>
      <w:r w:rsidR="00B96A60" w:rsidRPr="00791927">
        <w:rPr>
          <w:b/>
          <w:bCs/>
        </w:rPr>
        <w:t>(3), new note</w:t>
      </w:r>
    </w:p>
    <w:p w14:paraId="61EB3A06" w14:textId="2FB941CA" w:rsidR="00B96A60" w:rsidRPr="00B96A60" w:rsidRDefault="00B96A60" w:rsidP="00246EE5">
      <w:pPr>
        <w:pStyle w:val="BodyText0"/>
        <w:spacing w:before="121"/>
        <w:ind w:left="0"/>
      </w:pPr>
      <w:r w:rsidRPr="00791927">
        <w:t>Th</w:t>
      </w:r>
      <w:r w:rsidR="00320557" w:rsidRPr="00791927">
        <w:t>is</w:t>
      </w:r>
      <w:r w:rsidRPr="00791927">
        <w:t xml:space="preserve"> clause insert</w:t>
      </w:r>
      <w:r w:rsidR="0067084B" w:rsidRPr="00791927">
        <w:t>s</w:t>
      </w:r>
      <w:r w:rsidRPr="00791927">
        <w:t xml:space="preserve"> a</w:t>
      </w:r>
      <w:r w:rsidR="001E21E7" w:rsidRPr="00791927">
        <w:t xml:space="preserve"> second</w:t>
      </w:r>
      <w:r w:rsidR="0067084B" w:rsidRPr="00791927">
        <w:t xml:space="preserve"> </w:t>
      </w:r>
      <w:r w:rsidRPr="00791927">
        <w:t xml:space="preserve">note to section 50(3) to refer to the requirement to give an insurer written notification of the withdrawal of a workers compensation application in section 73(4) of the </w:t>
      </w:r>
      <w:r w:rsidR="001E21E7" w:rsidRPr="00791927">
        <w:t xml:space="preserve">MAI </w:t>
      </w:r>
      <w:r w:rsidRPr="00791927">
        <w:t>Act</w:t>
      </w:r>
      <w:r w:rsidR="00F50C93" w:rsidRPr="00791927">
        <w:t>.</w:t>
      </w:r>
    </w:p>
    <w:p w14:paraId="34D48D56" w14:textId="74BDFF9E" w:rsidR="009441C1" w:rsidRDefault="009441C1" w:rsidP="009441C1">
      <w:pPr>
        <w:pStyle w:val="BodyText0"/>
        <w:spacing w:before="121"/>
        <w:ind w:left="0"/>
        <w:rPr>
          <w:b/>
          <w:bCs/>
        </w:rPr>
      </w:pPr>
      <w:bookmarkStart w:id="2" w:name="_Hlk108170019"/>
      <w:r w:rsidRPr="005A2C10">
        <w:rPr>
          <w:b/>
          <w:bCs/>
        </w:rPr>
        <w:t xml:space="preserve">Clause </w:t>
      </w:r>
      <w:r w:rsidR="00EB5203">
        <w:rPr>
          <w:b/>
          <w:bCs/>
        </w:rPr>
        <w:t>1</w:t>
      </w:r>
      <w:r w:rsidR="00557958">
        <w:rPr>
          <w:b/>
          <w:bCs/>
        </w:rPr>
        <w:t>3</w:t>
      </w:r>
      <w:r w:rsidR="00176A1E" w:rsidRPr="005A2C10">
        <w:rPr>
          <w:b/>
          <w:bCs/>
        </w:rPr>
        <w:t xml:space="preserve">: </w:t>
      </w:r>
      <w:bookmarkEnd w:id="2"/>
      <w:r w:rsidR="00176A1E" w:rsidRPr="005A2C10">
        <w:rPr>
          <w:b/>
          <w:bCs/>
        </w:rPr>
        <w:t>When entitlement to certain benefits ends Section 51</w:t>
      </w:r>
      <w:r w:rsidR="001B3E03">
        <w:rPr>
          <w:b/>
          <w:bCs/>
        </w:rPr>
        <w:t xml:space="preserve"> </w:t>
      </w:r>
      <w:r w:rsidR="00176A1E" w:rsidRPr="005A2C10">
        <w:rPr>
          <w:b/>
          <w:bCs/>
        </w:rPr>
        <w:t>(2), new note</w:t>
      </w:r>
    </w:p>
    <w:p w14:paraId="1627F2AB" w14:textId="6BA9E049" w:rsidR="00176A1E" w:rsidRPr="00FA674D" w:rsidRDefault="0067084B" w:rsidP="009441C1">
      <w:pPr>
        <w:pStyle w:val="BodyText0"/>
        <w:spacing w:before="121"/>
        <w:ind w:left="0"/>
      </w:pPr>
      <w:r>
        <w:t>Th</w:t>
      </w:r>
      <w:r w:rsidR="00B0160E">
        <w:t>is</w:t>
      </w:r>
      <w:r>
        <w:t xml:space="preserve"> clause inserts a note to refer to divisions 2.6.2 and 2.6.3 of the</w:t>
      </w:r>
      <w:r w:rsidR="001E21E7">
        <w:t xml:space="preserve"> MAI</w:t>
      </w:r>
      <w:r>
        <w:t xml:space="preserve"> Act, which provide for when a quality of life benefit application is finally dealt with.</w:t>
      </w:r>
    </w:p>
    <w:p w14:paraId="1B8B40F2" w14:textId="180DDBB3" w:rsidR="00AE7F25" w:rsidRDefault="0047061D" w:rsidP="00D67C09">
      <w:pPr>
        <w:pStyle w:val="BodyText0"/>
        <w:spacing w:before="121"/>
        <w:ind w:left="720" w:hanging="720"/>
        <w:rPr>
          <w:b/>
          <w:bCs/>
        </w:rPr>
      </w:pPr>
      <w:r>
        <w:rPr>
          <w:b/>
          <w:bCs/>
        </w:rPr>
        <w:t>Clause</w:t>
      </w:r>
      <w:r w:rsidR="004B7649">
        <w:rPr>
          <w:b/>
          <w:bCs/>
        </w:rPr>
        <w:t>s</w:t>
      </w:r>
      <w:r>
        <w:rPr>
          <w:b/>
          <w:bCs/>
        </w:rPr>
        <w:t xml:space="preserve"> </w:t>
      </w:r>
      <w:r w:rsidR="00EB5203">
        <w:rPr>
          <w:b/>
          <w:bCs/>
        </w:rPr>
        <w:t>1</w:t>
      </w:r>
      <w:r w:rsidR="00557958">
        <w:rPr>
          <w:b/>
          <w:bCs/>
        </w:rPr>
        <w:t>4</w:t>
      </w:r>
      <w:r>
        <w:rPr>
          <w:b/>
          <w:bCs/>
        </w:rPr>
        <w:t xml:space="preserve"> and 1</w:t>
      </w:r>
      <w:r w:rsidR="00557958">
        <w:rPr>
          <w:b/>
          <w:bCs/>
        </w:rPr>
        <w:t>5</w:t>
      </w:r>
      <w:r w:rsidR="004B7649">
        <w:rPr>
          <w:b/>
          <w:bCs/>
        </w:rPr>
        <w:t>: Sections 54</w:t>
      </w:r>
      <w:r w:rsidR="001B3E03">
        <w:rPr>
          <w:b/>
          <w:bCs/>
        </w:rPr>
        <w:t xml:space="preserve"> </w:t>
      </w:r>
      <w:r w:rsidR="004B7649">
        <w:rPr>
          <w:b/>
          <w:bCs/>
        </w:rPr>
        <w:t>(1) and 57</w:t>
      </w:r>
      <w:r w:rsidR="001B3E03">
        <w:rPr>
          <w:b/>
          <w:bCs/>
        </w:rPr>
        <w:t xml:space="preserve"> </w:t>
      </w:r>
      <w:r w:rsidR="004B7649">
        <w:rPr>
          <w:b/>
          <w:bCs/>
        </w:rPr>
        <w:t>(5</w:t>
      </w:r>
      <w:r w:rsidR="00EF42CA">
        <w:rPr>
          <w:b/>
          <w:bCs/>
        </w:rPr>
        <w:t>), definitions</w:t>
      </w:r>
      <w:r w:rsidR="004B7649">
        <w:rPr>
          <w:b/>
          <w:bCs/>
        </w:rPr>
        <w:t xml:space="preserve"> of </w:t>
      </w:r>
      <w:r w:rsidR="004B7649" w:rsidRPr="00FA674D">
        <w:rPr>
          <w:b/>
          <w:bCs/>
          <w:i/>
          <w:iCs/>
        </w:rPr>
        <w:t>authority to disclose personal health information</w:t>
      </w:r>
      <w:r>
        <w:rPr>
          <w:b/>
          <w:bCs/>
        </w:rPr>
        <w:t xml:space="preserve"> </w:t>
      </w:r>
      <w:r w:rsidR="004B7649">
        <w:rPr>
          <w:b/>
          <w:bCs/>
        </w:rPr>
        <w:t xml:space="preserve">and </w:t>
      </w:r>
      <w:r w:rsidR="004B7649" w:rsidRPr="00FA674D">
        <w:rPr>
          <w:b/>
          <w:bCs/>
          <w:i/>
          <w:iCs/>
        </w:rPr>
        <w:t>information disclosure content</w:t>
      </w:r>
    </w:p>
    <w:p w14:paraId="3CA538F1" w14:textId="2FEC120B" w:rsidR="0047061D" w:rsidRDefault="0047061D" w:rsidP="009441C1">
      <w:pPr>
        <w:pStyle w:val="BodyText0"/>
        <w:spacing w:before="121"/>
        <w:ind w:left="0"/>
      </w:pPr>
      <w:r>
        <w:t>Th</w:t>
      </w:r>
      <w:r w:rsidR="00557958">
        <w:t>ese</w:t>
      </w:r>
      <w:r w:rsidR="004B7649">
        <w:t xml:space="preserve"> clause</w:t>
      </w:r>
      <w:r w:rsidR="00557958">
        <w:t>s</w:t>
      </w:r>
      <w:r w:rsidR="00B0160E">
        <w:t xml:space="preserve"> </w:t>
      </w:r>
      <w:r>
        <w:t>replac</w:t>
      </w:r>
      <w:r w:rsidR="004B7649">
        <w:t xml:space="preserve">e </w:t>
      </w:r>
      <w:r>
        <w:t>references</w:t>
      </w:r>
      <w:r w:rsidR="00BC437D">
        <w:t xml:space="preserve"> in these definitions to</w:t>
      </w:r>
      <w:r>
        <w:t xml:space="preserve"> </w:t>
      </w:r>
      <w:r w:rsidR="00BC437D">
        <w:t>“</w:t>
      </w:r>
      <w:r>
        <w:t>independent health assessor</w:t>
      </w:r>
      <w:r w:rsidR="00BC437D">
        <w:t>” with</w:t>
      </w:r>
      <w:r>
        <w:t xml:space="preserve"> </w:t>
      </w:r>
      <w:r w:rsidR="00BC437D">
        <w:t>“</w:t>
      </w:r>
      <w:r w:rsidR="001C0CF9">
        <w:t>independent</w:t>
      </w:r>
      <w:r>
        <w:t xml:space="preserve"> assessor</w:t>
      </w:r>
      <w:r w:rsidR="00BC437D">
        <w:t>”</w:t>
      </w:r>
      <w:r>
        <w:t xml:space="preserve"> </w:t>
      </w:r>
      <w:r w:rsidR="00E36DB9">
        <w:t>because of</w:t>
      </w:r>
      <w:r>
        <w:t xml:space="preserve"> amendments to section 206 of the MAI Act.</w:t>
      </w:r>
    </w:p>
    <w:p w14:paraId="4B07353C" w14:textId="59266514" w:rsidR="00CB1836" w:rsidRDefault="00CB1836" w:rsidP="009441C1">
      <w:pPr>
        <w:pStyle w:val="BodyText0"/>
        <w:spacing w:before="121"/>
        <w:ind w:left="0"/>
        <w:rPr>
          <w:b/>
          <w:bCs/>
        </w:rPr>
      </w:pPr>
      <w:r w:rsidRPr="00FA674D">
        <w:rPr>
          <w:b/>
          <w:bCs/>
        </w:rPr>
        <w:t xml:space="preserve">Clause </w:t>
      </w:r>
      <w:r w:rsidR="00776C22">
        <w:rPr>
          <w:b/>
          <w:bCs/>
        </w:rPr>
        <w:t>16</w:t>
      </w:r>
      <w:r>
        <w:rPr>
          <w:b/>
          <w:bCs/>
        </w:rPr>
        <w:t>: Dispute about liability for application Section 70</w:t>
      </w:r>
      <w:r w:rsidR="001B3E03">
        <w:rPr>
          <w:b/>
          <w:bCs/>
        </w:rPr>
        <w:t xml:space="preserve"> </w:t>
      </w:r>
      <w:r>
        <w:rPr>
          <w:b/>
          <w:bCs/>
        </w:rPr>
        <w:t>(5)</w:t>
      </w:r>
      <w:r w:rsidR="001B3E03">
        <w:rPr>
          <w:b/>
          <w:bCs/>
        </w:rPr>
        <w:t xml:space="preserve"> </w:t>
      </w:r>
      <w:r>
        <w:rPr>
          <w:b/>
          <w:bCs/>
        </w:rPr>
        <w:t>(b)</w:t>
      </w:r>
    </w:p>
    <w:p w14:paraId="66748D0A" w14:textId="2B41D2F5" w:rsidR="00BC437D" w:rsidRPr="00FA674D" w:rsidRDefault="00BC437D" w:rsidP="009441C1">
      <w:pPr>
        <w:pStyle w:val="BodyText0"/>
        <w:spacing w:before="121"/>
        <w:ind w:left="0"/>
      </w:pPr>
      <w:r>
        <w:t xml:space="preserve">This clause clarifies that in the </w:t>
      </w:r>
      <w:r w:rsidR="005A759D">
        <w:t>e</w:t>
      </w:r>
      <w:r>
        <w:t xml:space="preserve">vent of a dispute about a transfer </w:t>
      </w:r>
      <w:r w:rsidR="005A759D">
        <w:t>of an application between two insurers</w:t>
      </w:r>
      <w:r>
        <w:t>, if the second insurer is found to be liable, the first insure</w:t>
      </w:r>
      <w:r w:rsidR="005A759D">
        <w:t>r</w:t>
      </w:r>
      <w:r>
        <w:t xml:space="preserve"> can recover any defined benefits amounts already paid, from the</w:t>
      </w:r>
      <w:r w:rsidR="005A759D">
        <w:t xml:space="preserve"> second insurer.</w:t>
      </w:r>
      <w:r>
        <w:t xml:space="preserve"> </w:t>
      </w:r>
    </w:p>
    <w:p w14:paraId="7044AF46" w14:textId="31008815" w:rsidR="009441C1" w:rsidRDefault="00176A1E" w:rsidP="00246EE5">
      <w:pPr>
        <w:pStyle w:val="BodyText0"/>
        <w:spacing w:before="121"/>
        <w:ind w:left="0"/>
        <w:rPr>
          <w:b/>
          <w:bCs/>
        </w:rPr>
      </w:pPr>
      <w:r w:rsidRPr="00295098">
        <w:rPr>
          <w:b/>
          <w:bCs/>
        </w:rPr>
        <w:t xml:space="preserve">Clause </w:t>
      </w:r>
      <w:r w:rsidR="00776C22">
        <w:rPr>
          <w:b/>
          <w:bCs/>
        </w:rPr>
        <w:t>17</w:t>
      </w:r>
      <w:r w:rsidR="001670C1">
        <w:rPr>
          <w:b/>
          <w:bCs/>
        </w:rPr>
        <w:t xml:space="preserve"> and </w:t>
      </w:r>
      <w:r w:rsidR="00776C22">
        <w:rPr>
          <w:b/>
          <w:bCs/>
        </w:rPr>
        <w:t>18</w:t>
      </w:r>
      <w:r>
        <w:rPr>
          <w:b/>
          <w:bCs/>
        </w:rPr>
        <w:t>: Application for defined benefits – notification of application under workers compensation scheme</w:t>
      </w:r>
      <w:r w:rsidR="001670C1">
        <w:rPr>
          <w:b/>
          <w:bCs/>
        </w:rPr>
        <w:t xml:space="preserve"> Sections 73</w:t>
      </w:r>
      <w:r w:rsidR="001B3E03">
        <w:rPr>
          <w:b/>
          <w:bCs/>
        </w:rPr>
        <w:t xml:space="preserve"> </w:t>
      </w:r>
      <w:r w:rsidR="001670C1">
        <w:rPr>
          <w:b/>
          <w:bCs/>
        </w:rPr>
        <w:t>(4) and (5)</w:t>
      </w:r>
    </w:p>
    <w:p w14:paraId="585EE98C" w14:textId="39498380" w:rsidR="00176A1E" w:rsidRDefault="00176A1E" w:rsidP="00246EE5">
      <w:pPr>
        <w:pStyle w:val="BodyText0"/>
        <w:spacing w:before="121"/>
        <w:ind w:left="0"/>
      </w:pPr>
      <w:r w:rsidRPr="005A2C10">
        <w:t>Th</w:t>
      </w:r>
      <w:r w:rsidR="001670C1" w:rsidRPr="005A2C10">
        <w:t>ese</w:t>
      </w:r>
      <w:r w:rsidRPr="005A2C10">
        <w:t xml:space="preserve"> clause</w:t>
      </w:r>
      <w:r w:rsidR="001670C1" w:rsidRPr="005A2C10">
        <w:t>s omit</w:t>
      </w:r>
      <w:r w:rsidR="00A9336E" w:rsidRPr="005A2C10">
        <w:t xml:space="preserve"> the </w:t>
      </w:r>
      <w:r w:rsidR="00F0598E" w:rsidRPr="005A2C10">
        <w:t>note in s7</w:t>
      </w:r>
      <w:r w:rsidR="0067084B" w:rsidRPr="005A2C10">
        <w:t>3</w:t>
      </w:r>
      <w:r w:rsidR="00F0598E" w:rsidRPr="005A2C10">
        <w:t>(4)</w:t>
      </w:r>
      <w:r w:rsidR="00A9336E" w:rsidRPr="005A2C10">
        <w:t xml:space="preserve"> and</w:t>
      </w:r>
      <w:r w:rsidR="006A2579" w:rsidRPr="005A2C10">
        <w:t xml:space="preserve"> </w:t>
      </w:r>
      <w:r w:rsidR="001670C1" w:rsidRPr="005A2C10">
        <w:t>include</w:t>
      </w:r>
      <w:r w:rsidR="008108DD">
        <w:t>s</w:t>
      </w:r>
      <w:r w:rsidR="001670C1" w:rsidRPr="005A2C10">
        <w:t xml:space="preserve"> a new note </w:t>
      </w:r>
      <w:r w:rsidR="00A9336E" w:rsidRPr="005A2C10">
        <w:t>at the end of section 73</w:t>
      </w:r>
      <w:r w:rsidR="00F0598E" w:rsidRPr="005A2C10">
        <w:t xml:space="preserve"> </w:t>
      </w:r>
      <w:r w:rsidR="003238CF" w:rsidRPr="005A2C10">
        <w:t>to</w:t>
      </w:r>
      <w:r w:rsidR="00F0598E" w:rsidRPr="005A2C10">
        <w:t xml:space="preserve"> </w:t>
      </w:r>
      <w:r w:rsidR="003238CF" w:rsidRPr="005A2C10">
        <w:t>provide</w:t>
      </w:r>
      <w:r w:rsidR="005669BE" w:rsidRPr="005A2C10">
        <w:t xml:space="preserve"> greater</w:t>
      </w:r>
      <w:r w:rsidR="003238CF" w:rsidRPr="005A2C10">
        <w:t xml:space="preserve"> clarity</w:t>
      </w:r>
      <w:r w:rsidR="00AD390B" w:rsidRPr="005A2C10">
        <w:t xml:space="preserve"> </w:t>
      </w:r>
      <w:r w:rsidR="00A9336E" w:rsidRPr="005A2C10">
        <w:t xml:space="preserve">about a person’s entitlements to defined benefits under section </w:t>
      </w:r>
      <w:r w:rsidR="00F0598E" w:rsidRPr="005A2C10">
        <w:t xml:space="preserve">50 of the MAI </w:t>
      </w:r>
      <w:r w:rsidR="00D93734" w:rsidRPr="005A2C10">
        <w:t>Act</w:t>
      </w:r>
      <w:r w:rsidR="00A9336E" w:rsidRPr="005A2C10">
        <w:t xml:space="preserve"> on the withdrawal</w:t>
      </w:r>
      <w:r w:rsidR="00D56247">
        <w:t xml:space="preserve"> or denial</w:t>
      </w:r>
      <w:r w:rsidR="00A9336E" w:rsidRPr="005A2C10">
        <w:t xml:space="preserve"> of a workers compensation application.</w:t>
      </w:r>
    </w:p>
    <w:p w14:paraId="7633C26E" w14:textId="7C7162F8" w:rsidR="009B23D8" w:rsidRDefault="009B23D8" w:rsidP="00246EE5">
      <w:pPr>
        <w:pStyle w:val="BodyText0"/>
        <w:spacing w:before="121"/>
        <w:ind w:left="0"/>
        <w:rPr>
          <w:b/>
          <w:bCs/>
        </w:rPr>
      </w:pPr>
      <w:r w:rsidRPr="00D93734">
        <w:rPr>
          <w:b/>
          <w:bCs/>
        </w:rPr>
        <w:t xml:space="preserve">Clause </w:t>
      </w:r>
      <w:r w:rsidR="00776C22">
        <w:rPr>
          <w:b/>
          <w:bCs/>
        </w:rPr>
        <w:t>19</w:t>
      </w:r>
      <w:r w:rsidR="00D93734" w:rsidRPr="00D93734">
        <w:rPr>
          <w:b/>
          <w:bCs/>
        </w:rPr>
        <w:t xml:space="preserve">: Meaning of AWE adjusted – </w:t>
      </w:r>
      <w:r w:rsidR="00D93734">
        <w:rPr>
          <w:b/>
          <w:bCs/>
        </w:rPr>
        <w:t>d</w:t>
      </w:r>
      <w:r w:rsidR="00D93734" w:rsidRPr="00D93734">
        <w:rPr>
          <w:b/>
          <w:bCs/>
        </w:rPr>
        <w:t>iv 2.4.3 Section 94</w:t>
      </w:r>
      <w:r w:rsidR="001B3E03">
        <w:rPr>
          <w:b/>
          <w:bCs/>
        </w:rPr>
        <w:t xml:space="preserve"> </w:t>
      </w:r>
      <w:r w:rsidR="00D93734" w:rsidRPr="00D93734">
        <w:rPr>
          <w:b/>
          <w:bCs/>
        </w:rPr>
        <w:t>(4) example</w:t>
      </w:r>
    </w:p>
    <w:p w14:paraId="16C17DA9" w14:textId="66B56904" w:rsidR="009B23D8" w:rsidRDefault="00D93734" w:rsidP="009B23D8">
      <w:pPr>
        <w:pStyle w:val="BodyText0"/>
        <w:spacing w:before="121"/>
        <w:ind w:left="0"/>
      </w:pPr>
      <w:r>
        <w:t>Th</w:t>
      </w:r>
      <w:r w:rsidR="00B0160E">
        <w:t>is</w:t>
      </w:r>
      <w:r>
        <w:t xml:space="preserve"> clause </w:t>
      </w:r>
      <w:r w:rsidR="00754E16">
        <w:t>amends the example to</w:t>
      </w:r>
      <w:r w:rsidR="00471738">
        <w:t xml:space="preserve"> correctly</w:t>
      </w:r>
      <w:r>
        <w:t xml:space="preserve"> refer to</w:t>
      </w:r>
      <w:r w:rsidR="00F97426">
        <w:t xml:space="preserve"> amounts of</w:t>
      </w:r>
      <w:r>
        <w:t xml:space="preserve"> pre-injury income </w:t>
      </w:r>
      <w:r w:rsidR="00471738">
        <w:t>and</w:t>
      </w:r>
      <w:r w:rsidR="00CA7209">
        <w:t xml:space="preserve"> </w:t>
      </w:r>
      <w:r w:rsidR="00754E16">
        <w:t xml:space="preserve">to </w:t>
      </w:r>
      <w:r w:rsidR="00033A82">
        <w:t>calculate the AWE</w:t>
      </w:r>
      <w:r w:rsidR="00471738">
        <w:t xml:space="preserve"> adjustment factor</w:t>
      </w:r>
      <w:r w:rsidR="00033A82">
        <w:t>.</w:t>
      </w:r>
      <w:r>
        <w:t xml:space="preserve"> </w:t>
      </w:r>
      <w:r w:rsidR="00754E16">
        <w:t>For</w:t>
      </w:r>
      <w:r w:rsidR="006C3A5D">
        <w:t xml:space="preserve"> </w:t>
      </w:r>
      <w:r w:rsidR="00754E16">
        <w:t>clarity th</w:t>
      </w:r>
      <w:r w:rsidR="00951681">
        <w:t>e</w:t>
      </w:r>
      <w:r w:rsidR="00754E16">
        <w:t xml:space="preserve"> </w:t>
      </w:r>
      <w:r w:rsidR="001D19E5">
        <w:t xml:space="preserve">example </w:t>
      </w:r>
      <w:r w:rsidR="00F62AF2">
        <w:t>has also been amended</w:t>
      </w:r>
      <w:r w:rsidR="00951681">
        <w:t xml:space="preserve"> to use</w:t>
      </w:r>
      <w:r w:rsidR="00754E16">
        <w:t xml:space="preserve"> </w:t>
      </w:r>
      <w:r w:rsidR="001D19E5">
        <w:t>actual AWE</w:t>
      </w:r>
      <w:r w:rsidR="00CA7209">
        <w:t xml:space="preserve"> amounts</w:t>
      </w:r>
      <w:r>
        <w:t xml:space="preserve"> published by the Australian Statistician</w:t>
      </w:r>
      <w:r w:rsidR="00F97426">
        <w:t xml:space="preserve"> </w:t>
      </w:r>
      <w:r w:rsidR="00C577ED">
        <w:t>for</w:t>
      </w:r>
      <w:r w:rsidR="00F97426">
        <w:t xml:space="preserve"> November 2019 and May 2020</w:t>
      </w:r>
      <w:r w:rsidR="001D19E5">
        <w:t>.</w:t>
      </w:r>
    </w:p>
    <w:p w14:paraId="6CE31D95" w14:textId="764990CD" w:rsidR="00D05535" w:rsidRPr="00FA674D" w:rsidRDefault="00D05535" w:rsidP="009B23D8">
      <w:pPr>
        <w:pStyle w:val="BodyText0"/>
        <w:spacing w:before="121"/>
        <w:ind w:left="0"/>
        <w:rPr>
          <w:b/>
          <w:bCs/>
        </w:rPr>
      </w:pPr>
      <w:r w:rsidRPr="00FA674D">
        <w:rPr>
          <w:b/>
          <w:bCs/>
        </w:rPr>
        <w:t xml:space="preserve">Clause </w:t>
      </w:r>
      <w:r w:rsidR="00EB5203">
        <w:rPr>
          <w:b/>
          <w:bCs/>
        </w:rPr>
        <w:t>2</w:t>
      </w:r>
      <w:r w:rsidR="00CA60A9">
        <w:rPr>
          <w:b/>
          <w:bCs/>
        </w:rPr>
        <w:t>0</w:t>
      </w:r>
      <w:r w:rsidRPr="00FA674D">
        <w:rPr>
          <w:b/>
          <w:bCs/>
        </w:rPr>
        <w:t>: Notice required to reduce or stop income replacement payments Section</w:t>
      </w:r>
      <w:r w:rsidR="00EB5203">
        <w:rPr>
          <w:b/>
          <w:bCs/>
        </w:rPr>
        <w:t xml:space="preserve"> </w:t>
      </w:r>
      <w:r w:rsidRPr="00FA674D">
        <w:rPr>
          <w:b/>
          <w:bCs/>
        </w:rPr>
        <w:t>107</w:t>
      </w:r>
      <w:r w:rsidR="001B3E03">
        <w:rPr>
          <w:b/>
          <w:bCs/>
        </w:rPr>
        <w:t xml:space="preserve"> </w:t>
      </w:r>
      <w:r w:rsidRPr="00FA674D">
        <w:rPr>
          <w:b/>
          <w:bCs/>
        </w:rPr>
        <w:t>(2)</w:t>
      </w:r>
      <w:r w:rsidR="001B3E03">
        <w:rPr>
          <w:b/>
          <w:bCs/>
        </w:rPr>
        <w:t xml:space="preserve"> </w:t>
      </w:r>
      <w:r w:rsidRPr="00FA674D">
        <w:rPr>
          <w:b/>
          <w:bCs/>
        </w:rPr>
        <w:t>(b)</w:t>
      </w:r>
    </w:p>
    <w:p w14:paraId="24B62440" w14:textId="40198851" w:rsidR="00D05535" w:rsidRDefault="00D05535" w:rsidP="009B23D8">
      <w:pPr>
        <w:pStyle w:val="BodyText0"/>
        <w:spacing w:before="121"/>
        <w:ind w:left="0"/>
      </w:pPr>
      <w:r>
        <w:t>Th</w:t>
      </w:r>
      <w:r w:rsidR="00B0160E">
        <w:t>is</w:t>
      </w:r>
      <w:r>
        <w:t xml:space="preserve"> clause amend</w:t>
      </w:r>
      <w:r w:rsidR="00320557">
        <w:t>s</w:t>
      </w:r>
      <w:r>
        <w:t xml:space="preserve"> subsection 107(2)(b) to </w:t>
      </w:r>
      <w:r w:rsidR="007D28F2">
        <w:t>clarify that a notice to reduce or stop income replacement payment does not need to be provided under section 107 in circumstances where the benefits have been suspended under new section 124A. This prevents duplication of notification requirements.  Under new section 124A a suspension notice will be required to be given to the injured person at least two weeks before a suspension take</w:t>
      </w:r>
      <w:r w:rsidR="00510292">
        <w:t>s</w:t>
      </w:r>
      <w:r w:rsidR="007D28F2">
        <w:t xml:space="preserve"> effect.</w:t>
      </w:r>
    </w:p>
    <w:p w14:paraId="6B582869" w14:textId="74914A3B" w:rsidR="00975EA9" w:rsidRPr="00FA674D" w:rsidRDefault="00975EA9" w:rsidP="009B23D8">
      <w:pPr>
        <w:pStyle w:val="BodyText0"/>
        <w:spacing w:before="121"/>
        <w:ind w:left="0"/>
        <w:rPr>
          <w:b/>
          <w:bCs/>
        </w:rPr>
      </w:pPr>
      <w:r w:rsidRPr="00FA674D">
        <w:rPr>
          <w:b/>
          <w:bCs/>
        </w:rPr>
        <w:t xml:space="preserve">Clause </w:t>
      </w:r>
      <w:r w:rsidR="00EB5203">
        <w:rPr>
          <w:b/>
          <w:bCs/>
        </w:rPr>
        <w:t>2</w:t>
      </w:r>
      <w:r w:rsidR="00CA60A9">
        <w:rPr>
          <w:b/>
          <w:bCs/>
        </w:rPr>
        <w:t>1</w:t>
      </w:r>
      <w:r w:rsidR="00320557">
        <w:rPr>
          <w:b/>
          <w:bCs/>
        </w:rPr>
        <w:t xml:space="preserve">: </w:t>
      </w:r>
      <w:r w:rsidRPr="00FA674D">
        <w:rPr>
          <w:b/>
          <w:bCs/>
        </w:rPr>
        <w:t>Assessment of injured person’s injuries</w:t>
      </w:r>
      <w:r w:rsidR="00C448F5">
        <w:rPr>
          <w:b/>
          <w:bCs/>
        </w:rPr>
        <w:t>,</w:t>
      </w:r>
      <w:r w:rsidRPr="00FA674D">
        <w:rPr>
          <w:b/>
          <w:bCs/>
        </w:rPr>
        <w:t xml:space="preserve"> </w:t>
      </w:r>
      <w:r w:rsidR="00C448F5">
        <w:rPr>
          <w:b/>
          <w:bCs/>
        </w:rPr>
        <w:t>S</w:t>
      </w:r>
      <w:r w:rsidR="00BA71B4" w:rsidRPr="00FA674D">
        <w:rPr>
          <w:b/>
          <w:bCs/>
        </w:rPr>
        <w:t>ection 121</w:t>
      </w:r>
      <w:r w:rsidR="001B3E03">
        <w:rPr>
          <w:b/>
          <w:bCs/>
        </w:rPr>
        <w:t xml:space="preserve"> </w:t>
      </w:r>
      <w:r w:rsidR="00BA71B4" w:rsidRPr="00FA674D">
        <w:rPr>
          <w:b/>
          <w:bCs/>
        </w:rPr>
        <w:t>(3)</w:t>
      </w:r>
    </w:p>
    <w:p w14:paraId="39987C42" w14:textId="592613D8" w:rsidR="00320557" w:rsidRDefault="00BA71B4" w:rsidP="009B23D8">
      <w:pPr>
        <w:pStyle w:val="BodyText0"/>
        <w:spacing w:before="121"/>
        <w:ind w:left="0"/>
      </w:pPr>
      <w:r>
        <w:t>Th</w:t>
      </w:r>
      <w:r w:rsidR="00B0160E">
        <w:t>is</w:t>
      </w:r>
      <w:r>
        <w:t xml:space="preserve"> clause amends section 121(3</w:t>
      </w:r>
      <w:r w:rsidR="009064A9">
        <w:t>)</w:t>
      </w:r>
      <w:r>
        <w:t xml:space="preserve"> to clarify that</w:t>
      </w:r>
      <w:r w:rsidR="009064A9">
        <w:t xml:space="preserve"> </w:t>
      </w:r>
      <w:r w:rsidR="00E94F95">
        <w:t>if</w:t>
      </w:r>
      <w:r w:rsidR="009064A9">
        <w:t xml:space="preserve"> an injured person, fails without reasonable </w:t>
      </w:r>
      <w:r w:rsidR="009064A9">
        <w:lastRenderedPageBreak/>
        <w:t xml:space="preserve">excuse, to comply with a </w:t>
      </w:r>
      <w:r w:rsidR="00500DD2">
        <w:t xml:space="preserve">reasonable </w:t>
      </w:r>
      <w:r w:rsidR="009064A9">
        <w:t>request for an assessment of their injuries,</w:t>
      </w:r>
      <w:r>
        <w:t xml:space="preserve"> an insurer may sus</w:t>
      </w:r>
      <w:r w:rsidR="009064A9">
        <w:t>p</w:t>
      </w:r>
      <w:r>
        <w:t>end</w:t>
      </w:r>
      <w:r w:rsidR="009064A9">
        <w:t xml:space="preserve"> </w:t>
      </w:r>
      <w:r w:rsidR="00320557">
        <w:t>“</w:t>
      </w:r>
      <w:r>
        <w:t>either or both</w:t>
      </w:r>
      <w:r w:rsidR="00EB5203">
        <w:t xml:space="preserve">” </w:t>
      </w:r>
      <w:r>
        <w:t>of the person’s treatment and care benefi</w:t>
      </w:r>
      <w:r w:rsidR="009064A9">
        <w:t>ts and income replacement benefit payments.</w:t>
      </w:r>
      <w:r w:rsidR="00D34815">
        <w:t xml:space="preserve"> The </w:t>
      </w:r>
      <w:r w:rsidR="009064A9">
        <w:t>amendment will ensure consistent drafting with</w:t>
      </w:r>
      <w:r w:rsidR="00320557">
        <w:t xml:space="preserve"> the</w:t>
      </w:r>
      <w:r w:rsidR="009064A9">
        <w:t xml:space="preserve"> suspension provisions in new section 124A</w:t>
      </w:r>
      <w:r w:rsidR="00AE6273">
        <w:t>.</w:t>
      </w:r>
      <w:r w:rsidR="00500DD2">
        <w:t xml:space="preserve"> There are two steps required, first that the request made by the insurer was reasonable and that the injured person offered an excuse that was not reasonable on its face. Under section 3.2.4 of the Treatment and Care Guidelines made under the Act an injured person is </w:t>
      </w:r>
      <w:r w:rsidR="00673C95">
        <w:t xml:space="preserve">to </w:t>
      </w:r>
      <w:r w:rsidR="00500DD2">
        <w:t xml:space="preserve">be given at least two weeks’ notice of the assessment and should consult and take into account the person’s work, personal and carer </w:t>
      </w:r>
      <w:r w:rsidR="00BF0F76">
        <w:t>commitments,</w:t>
      </w:r>
      <w:r w:rsidR="00500DD2">
        <w:t xml:space="preserve"> and their residential area in arranging the appointment. </w:t>
      </w:r>
    </w:p>
    <w:p w14:paraId="72B74930" w14:textId="348B90EF" w:rsidR="00320557" w:rsidRDefault="00320557" w:rsidP="009B23D8">
      <w:pPr>
        <w:pStyle w:val="BodyText0"/>
        <w:spacing w:before="121"/>
        <w:ind w:left="0"/>
        <w:rPr>
          <w:b/>
          <w:bCs/>
        </w:rPr>
      </w:pPr>
      <w:r w:rsidRPr="00FA674D">
        <w:rPr>
          <w:b/>
          <w:bCs/>
        </w:rPr>
        <w:t xml:space="preserve">Clause </w:t>
      </w:r>
      <w:r w:rsidR="00375A8E">
        <w:rPr>
          <w:b/>
          <w:bCs/>
        </w:rPr>
        <w:t>2</w:t>
      </w:r>
      <w:r w:rsidR="00CA60A9">
        <w:rPr>
          <w:b/>
          <w:bCs/>
        </w:rPr>
        <w:t>2</w:t>
      </w:r>
      <w:r w:rsidRPr="00FA674D">
        <w:rPr>
          <w:b/>
          <w:bCs/>
        </w:rPr>
        <w:t>: Section 121</w:t>
      </w:r>
      <w:r w:rsidR="001B3E03">
        <w:rPr>
          <w:b/>
          <w:bCs/>
        </w:rPr>
        <w:t xml:space="preserve"> </w:t>
      </w:r>
      <w:r w:rsidRPr="00FA674D">
        <w:rPr>
          <w:b/>
          <w:bCs/>
        </w:rPr>
        <w:t>(4)</w:t>
      </w:r>
      <w:r w:rsidR="001B3E03">
        <w:rPr>
          <w:b/>
          <w:bCs/>
        </w:rPr>
        <w:t xml:space="preserve"> </w:t>
      </w:r>
      <w:r w:rsidRPr="00FA674D">
        <w:rPr>
          <w:b/>
          <w:bCs/>
        </w:rPr>
        <w:t>(b)</w:t>
      </w:r>
    </w:p>
    <w:p w14:paraId="694BEB57" w14:textId="324C5A9F" w:rsidR="00320557" w:rsidRPr="00320557" w:rsidRDefault="00B0160E" w:rsidP="009B23D8">
      <w:pPr>
        <w:pStyle w:val="BodyText0"/>
        <w:spacing w:before="121"/>
        <w:ind w:left="0"/>
      </w:pPr>
      <w:r>
        <w:t>This clause makes an amendment to correctly refer to benefit</w:t>
      </w:r>
      <w:r w:rsidR="00AE6273">
        <w:t xml:space="preserve">s </w:t>
      </w:r>
      <w:r w:rsidR="00375A8E">
        <w:t>‘</w:t>
      </w:r>
      <w:r>
        <w:t>or payments</w:t>
      </w:r>
      <w:r w:rsidR="00F5787A">
        <w:t>’</w:t>
      </w:r>
      <w:r>
        <w:t xml:space="preserve"> being s</w:t>
      </w:r>
      <w:r w:rsidR="00687FB6">
        <w:t>uspended</w:t>
      </w:r>
      <w:r w:rsidR="00375A8E">
        <w:t>,</w:t>
      </w:r>
      <w:r w:rsidR="00687FB6">
        <w:t xml:space="preserve"> ensuring consistency with new section 124A.</w:t>
      </w:r>
    </w:p>
    <w:p w14:paraId="6D21F18F" w14:textId="31A9C873" w:rsidR="00FA0678" w:rsidRDefault="006C3A5D" w:rsidP="00D42A22">
      <w:pPr>
        <w:pStyle w:val="BodyText0"/>
        <w:spacing w:before="121"/>
        <w:ind w:left="0"/>
        <w:rPr>
          <w:b/>
          <w:bCs/>
        </w:rPr>
      </w:pPr>
      <w:r w:rsidRPr="006C3A5D">
        <w:rPr>
          <w:b/>
          <w:bCs/>
        </w:rPr>
        <w:t xml:space="preserve">Clause </w:t>
      </w:r>
      <w:r w:rsidR="00375A8E">
        <w:rPr>
          <w:b/>
          <w:bCs/>
        </w:rPr>
        <w:t>2</w:t>
      </w:r>
      <w:r w:rsidR="00CA60A9">
        <w:rPr>
          <w:b/>
          <w:bCs/>
        </w:rPr>
        <w:t>3</w:t>
      </w:r>
      <w:r w:rsidR="00C448F5">
        <w:rPr>
          <w:b/>
          <w:bCs/>
        </w:rPr>
        <w:t>:</w:t>
      </w:r>
      <w:r w:rsidRPr="006C3A5D">
        <w:rPr>
          <w:b/>
          <w:bCs/>
        </w:rPr>
        <w:t xml:space="preserve"> New Section 124A</w:t>
      </w:r>
    </w:p>
    <w:p w14:paraId="27998411" w14:textId="09871C2F" w:rsidR="00FA0678" w:rsidRDefault="00FA0678" w:rsidP="003F174A">
      <w:pPr>
        <w:spacing w:before="240"/>
      </w:pPr>
      <w:r>
        <w:t>Under division 2.5.4</w:t>
      </w:r>
      <w:r w:rsidR="00916F7E">
        <w:t xml:space="preserve"> of the MAI Act</w:t>
      </w:r>
      <w:r>
        <w:t xml:space="preserve"> an insurer is required to develop a recovery plan for the management of an injured person</w:t>
      </w:r>
      <w:r w:rsidR="00916F7E">
        <w:t>’s</w:t>
      </w:r>
      <w:r>
        <w:t xml:space="preserve"> treatment and care in consultation with an injured person and their doctor. The </w:t>
      </w:r>
      <w:r w:rsidR="004F5FCB">
        <w:t xml:space="preserve">recovery </w:t>
      </w:r>
      <w:r>
        <w:t>plan states the treatment and care approved</w:t>
      </w:r>
      <w:r w:rsidR="00420B20">
        <w:t xml:space="preserve"> by the</w:t>
      </w:r>
      <w:r>
        <w:t xml:space="preserve"> insurer as reasonable and necessary treatment and care and </w:t>
      </w:r>
      <w:r w:rsidR="004F5FCB">
        <w:t>is updated on a regular basis.</w:t>
      </w:r>
      <w:r w:rsidR="00170707">
        <w:t xml:space="preserve"> </w:t>
      </w:r>
    </w:p>
    <w:p w14:paraId="4A2376F6" w14:textId="4CFF637C" w:rsidR="00282FDA" w:rsidRDefault="00282FDA" w:rsidP="00420B20">
      <w:r>
        <w:t xml:space="preserve">Section 124 provides as part of the content of the recovery plan that a statement is to be included that their defined benefits may be suspended if the injured person unreasonably fails to undergo the treatment and care stated in the recovery plan. While section 124 provides for the statement, the corresponding provisions providing for notice to be given or when the suspension is to take effect are not included. </w:t>
      </w:r>
      <w:r w:rsidR="00392446">
        <w:t xml:space="preserve">The clause inserts new section 124A to </w:t>
      </w:r>
      <w:r>
        <w:t xml:space="preserve">provide for the process to be followed by an insurer in relation to suspending entitlements. </w:t>
      </w:r>
      <w:r w:rsidR="00500DD2">
        <w:t xml:space="preserve">It provides that an insurer may suspend if the person does not provide a reasonable excuse for not undergoing the treatment outlined in the recovery plan. </w:t>
      </w:r>
    </w:p>
    <w:p w14:paraId="23F18BD9" w14:textId="25213557" w:rsidR="007D3C3F" w:rsidRDefault="00392446" w:rsidP="00420B20">
      <w:r>
        <w:t xml:space="preserve">A suspension notice will be required to be given to the injured person </w:t>
      </w:r>
      <w:r w:rsidR="00E21B35">
        <w:t>at least two weeks before a suspension take</w:t>
      </w:r>
      <w:r w:rsidR="003E639C">
        <w:t>s</w:t>
      </w:r>
      <w:r w:rsidR="00E21B35">
        <w:t xml:space="preserve"> effect. This will provide the injured person</w:t>
      </w:r>
      <w:r w:rsidR="00436D4E">
        <w:t xml:space="preserve"> with</w:t>
      </w:r>
      <w:r w:rsidR="00E21B35">
        <w:t xml:space="preserve"> a</w:t>
      </w:r>
      <w:r w:rsidR="000669E3">
        <w:t>n</w:t>
      </w:r>
      <w:r w:rsidR="00E21B35">
        <w:t xml:space="preserve"> opportunity</w:t>
      </w:r>
      <w:r w:rsidR="003E639C">
        <w:t xml:space="preserve"> to</w:t>
      </w:r>
      <w:r w:rsidR="005B0F6D">
        <w:t xml:space="preserve"> take actions to</w:t>
      </w:r>
      <w:r w:rsidR="00E21B35">
        <w:t xml:space="preserve"> avoid the </w:t>
      </w:r>
      <w:r w:rsidR="002750D6">
        <w:t>suspension</w:t>
      </w:r>
      <w:r w:rsidR="00863100">
        <w:t>, including to follow up with the MAI insurer in relation to the treatment and care in the recovery plan</w:t>
      </w:r>
      <w:r w:rsidR="00E21B35">
        <w:t>.</w:t>
      </w:r>
      <w:r w:rsidR="00436D4E">
        <w:t xml:space="preserve"> </w:t>
      </w:r>
      <w:r w:rsidR="000669E3">
        <w:t>The MAI guidelines may also make provision</w:t>
      </w:r>
      <w:r w:rsidR="000669E3" w:rsidRPr="000669E3">
        <w:t xml:space="preserve"> </w:t>
      </w:r>
      <w:r w:rsidR="000669E3">
        <w:t xml:space="preserve">in relation to matters to be taken into consideration by an insurer </w:t>
      </w:r>
      <w:r w:rsidR="00181FBF">
        <w:t>for</w:t>
      </w:r>
      <w:r w:rsidR="000669E3">
        <w:t xml:space="preserve"> a suspension notice.</w:t>
      </w:r>
      <w:r w:rsidR="003603A6" w:rsidRPr="003603A6">
        <w:t xml:space="preserve"> </w:t>
      </w:r>
      <w:r w:rsidR="003603A6">
        <w:t>A decision made under new section 124A(1) will be both an internally reviewable decision and an ACAT reviewable decision.</w:t>
      </w:r>
    </w:p>
    <w:p w14:paraId="5CF4E96D" w14:textId="32FF9827" w:rsidR="007272CE" w:rsidRDefault="00181FBF" w:rsidP="003603A6">
      <w:pPr>
        <w:pStyle w:val="BodyText0"/>
        <w:spacing w:before="121"/>
        <w:ind w:left="0"/>
      </w:pPr>
      <w:r>
        <w:t xml:space="preserve">The power to suspend benefits is consistent with an injured person’s duty in section 20(2)(d)(i) of the MAI Act to take all reasonable steps to minimise the loss caused by the </w:t>
      </w:r>
      <w:r w:rsidR="00240840">
        <w:t>motor accident</w:t>
      </w:r>
      <w:r>
        <w:t xml:space="preserve"> including by undertaking all reasonable and necessary treatment and care. New section 124A</w:t>
      </w:r>
      <w:r w:rsidR="009064A9">
        <w:t xml:space="preserve"> will</w:t>
      </w:r>
      <w:r w:rsidR="00D34815">
        <w:t xml:space="preserve"> be consistent with</w:t>
      </w:r>
      <w:r w:rsidR="00D95654">
        <w:t xml:space="preserve"> </w:t>
      </w:r>
      <w:r w:rsidR="00770FD6">
        <w:t>s</w:t>
      </w:r>
      <w:r w:rsidR="00827A98">
        <w:t>ection 121</w:t>
      </w:r>
      <w:r>
        <w:t xml:space="preserve"> of the MAI Act</w:t>
      </w:r>
      <w:r w:rsidR="00827A98">
        <w:t xml:space="preserve"> which enable</w:t>
      </w:r>
      <w:r>
        <w:t>s</w:t>
      </w:r>
      <w:r w:rsidR="00827A98">
        <w:t xml:space="preserve"> an insurer to suspend benefit</w:t>
      </w:r>
      <w:r w:rsidR="00B0160E">
        <w:t xml:space="preserve"> or payments</w:t>
      </w:r>
      <w:r w:rsidR="00827A98">
        <w:t xml:space="preserve"> if an injured person</w:t>
      </w:r>
      <w:r w:rsidR="00770FD6">
        <w:t xml:space="preserve"> fails</w:t>
      </w:r>
      <w:r w:rsidR="00827A98">
        <w:t xml:space="preserve"> with</w:t>
      </w:r>
      <w:r w:rsidR="0038663B">
        <w:t>out</w:t>
      </w:r>
      <w:r w:rsidR="00827A98">
        <w:t xml:space="preserve"> reasonable excuse</w:t>
      </w:r>
      <w:r w:rsidR="009064A9">
        <w:t xml:space="preserve"> to comply with a request for an assessment of their injuries</w:t>
      </w:r>
      <w:r w:rsidR="0038663B">
        <w:t>.</w:t>
      </w:r>
      <w:r w:rsidR="00770FD6">
        <w:t xml:space="preserve"> </w:t>
      </w:r>
      <w:r w:rsidR="001C3461">
        <w:t>Section 121 also requires a suspension notice</w:t>
      </w:r>
      <w:r w:rsidR="00D14B3E">
        <w:t xml:space="preserve"> to</w:t>
      </w:r>
      <w:r w:rsidR="00787A75">
        <w:t xml:space="preserve"> be given</w:t>
      </w:r>
      <w:r w:rsidR="00787A75" w:rsidRPr="00787A75">
        <w:t xml:space="preserve"> </w:t>
      </w:r>
      <w:r w:rsidR="00787A75">
        <w:t>at least two weeks</w:t>
      </w:r>
      <w:r w:rsidR="001C3461">
        <w:t xml:space="preserve"> before the suspension takes effect. </w:t>
      </w:r>
      <w:r w:rsidR="003603A6">
        <w:t>A</w:t>
      </w:r>
      <w:r w:rsidR="00703841">
        <w:t xml:space="preserve"> statement</w:t>
      </w:r>
      <w:r w:rsidR="003603A6">
        <w:t xml:space="preserve"> in a recovery plan</w:t>
      </w:r>
      <w:r w:rsidR="00703841">
        <w:t xml:space="preserve"> to the effect that benefits may be suspended if a person unreasonably fails to undergo treatment and care stated in </w:t>
      </w:r>
      <w:r w:rsidR="003603A6">
        <w:t>the</w:t>
      </w:r>
      <w:r w:rsidR="00703841">
        <w:t xml:space="preserve"> plan</w:t>
      </w:r>
      <w:r>
        <w:t xml:space="preserve"> is</w:t>
      </w:r>
      <w:r w:rsidR="003603A6">
        <w:t xml:space="preserve"> also </w:t>
      </w:r>
      <w:r>
        <w:t>required</w:t>
      </w:r>
      <w:r w:rsidR="003603A6">
        <w:t xml:space="preserve"> under section 124 of the MAI Act.</w:t>
      </w:r>
    </w:p>
    <w:p w14:paraId="5E9E4217" w14:textId="511DE4C6" w:rsidR="00A62B7E" w:rsidRDefault="00A62B7E" w:rsidP="00827A98">
      <w:pPr>
        <w:pStyle w:val="BodyText0"/>
        <w:spacing w:before="121"/>
        <w:ind w:left="0"/>
        <w:rPr>
          <w:b/>
          <w:bCs/>
        </w:rPr>
      </w:pPr>
      <w:r w:rsidRPr="00A62B7E">
        <w:rPr>
          <w:b/>
          <w:bCs/>
        </w:rPr>
        <w:t>Clause</w:t>
      </w:r>
      <w:r w:rsidR="004A21E2">
        <w:rPr>
          <w:b/>
          <w:bCs/>
        </w:rPr>
        <w:t>s</w:t>
      </w:r>
      <w:r w:rsidRPr="00A62B7E">
        <w:rPr>
          <w:b/>
          <w:bCs/>
        </w:rPr>
        <w:t xml:space="preserve"> </w:t>
      </w:r>
      <w:r w:rsidR="00375A8E">
        <w:rPr>
          <w:b/>
          <w:bCs/>
        </w:rPr>
        <w:t>2</w:t>
      </w:r>
      <w:r w:rsidR="00FB2B74">
        <w:rPr>
          <w:b/>
          <w:bCs/>
        </w:rPr>
        <w:t>4</w:t>
      </w:r>
      <w:r w:rsidR="00BF27CC">
        <w:rPr>
          <w:b/>
          <w:bCs/>
        </w:rPr>
        <w:t xml:space="preserve">, </w:t>
      </w:r>
      <w:r w:rsidR="00375A8E">
        <w:rPr>
          <w:b/>
          <w:bCs/>
        </w:rPr>
        <w:t>2</w:t>
      </w:r>
      <w:r w:rsidR="00FB2B74">
        <w:rPr>
          <w:b/>
          <w:bCs/>
        </w:rPr>
        <w:t>5</w:t>
      </w:r>
      <w:r w:rsidR="00BF27CC">
        <w:rPr>
          <w:b/>
          <w:bCs/>
        </w:rPr>
        <w:t xml:space="preserve"> </w:t>
      </w:r>
      <w:r w:rsidR="00FB2B74">
        <w:rPr>
          <w:b/>
          <w:bCs/>
        </w:rPr>
        <w:t>and</w:t>
      </w:r>
      <w:r w:rsidR="00BF27CC">
        <w:rPr>
          <w:b/>
          <w:bCs/>
        </w:rPr>
        <w:t xml:space="preserve"> </w:t>
      </w:r>
      <w:r w:rsidR="00FB2B74">
        <w:rPr>
          <w:b/>
          <w:bCs/>
        </w:rPr>
        <w:t>26</w:t>
      </w:r>
      <w:r>
        <w:rPr>
          <w:b/>
          <w:bCs/>
        </w:rPr>
        <w:t xml:space="preserve"> – </w:t>
      </w:r>
      <w:r w:rsidR="006A72E5">
        <w:rPr>
          <w:b/>
          <w:bCs/>
        </w:rPr>
        <w:t>Q</w:t>
      </w:r>
      <w:r>
        <w:rPr>
          <w:b/>
          <w:bCs/>
        </w:rPr>
        <w:t>uality of life benefits</w:t>
      </w:r>
      <w:r w:rsidR="006A72E5">
        <w:rPr>
          <w:b/>
          <w:bCs/>
        </w:rPr>
        <w:t xml:space="preserve"> application</w:t>
      </w:r>
      <w:r w:rsidR="00C448F5">
        <w:rPr>
          <w:b/>
          <w:bCs/>
        </w:rPr>
        <w:t xml:space="preserve">, </w:t>
      </w:r>
      <w:r w:rsidR="006A72E5">
        <w:rPr>
          <w:b/>
          <w:bCs/>
        </w:rPr>
        <w:t>Section</w:t>
      </w:r>
      <w:r w:rsidR="00BF27CC">
        <w:rPr>
          <w:b/>
          <w:bCs/>
        </w:rPr>
        <w:t>s</w:t>
      </w:r>
      <w:r w:rsidR="006A72E5">
        <w:rPr>
          <w:b/>
          <w:bCs/>
        </w:rPr>
        <w:t xml:space="preserve"> 137</w:t>
      </w:r>
      <w:r w:rsidR="001B3E03">
        <w:rPr>
          <w:b/>
          <w:bCs/>
        </w:rPr>
        <w:t xml:space="preserve"> </w:t>
      </w:r>
      <w:r w:rsidR="006A72E5">
        <w:rPr>
          <w:b/>
          <w:bCs/>
        </w:rPr>
        <w:t>(1)</w:t>
      </w:r>
      <w:r w:rsidR="00BF27CC">
        <w:rPr>
          <w:b/>
          <w:bCs/>
        </w:rPr>
        <w:t>,</w:t>
      </w:r>
      <w:r w:rsidR="00375A8E">
        <w:rPr>
          <w:b/>
          <w:bCs/>
        </w:rPr>
        <w:t xml:space="preserve"> </w:t>
      </w:r>
      <w:r w:rsidR="00BF27CC">
        <w:rPr>
          <w:b/>
          <w:bCs/>
        </w:rPr>
        <w:t>137</w:t>
      </w:r>
      <w:r w:rsidR="001B3E03">
        <w:rPr>
          <w:b/>
          <w:bCs/>
        </w:rPr>
        <w:t xml:space="preserve"> </w:t>
      </w:r>
      <w:r w:rsidR="00BF27CC">
        <w:rPr>
          <w:b/>
          <w:bCs/>
        </w:rPr>
        <w:t>(3)</w:t>
      </w:r>
      <w:r w:rsidR="001B3E03">
        <w:rPr>
          <w:b/>
          <w:bCs/>
        </w:rPr>
        <w:t xml:space="preserve"> </w:t>
      </w:r>
      <w:r w:rsidR="00BF27CC">
        <w:rPr>
          <w:b/>
          <w:bCs/>
        </w:rPr>
        <w:t>(a) and 137</w:t>
      </w:r>
      <w:r w:rsidR="001B3E03">
        <w:rPr>
          <w:b/>
          <w:bCs/>
        </w:rPr>
        <w:t xml:space="preserve"> </w:t>
      </w:r>
      <w:r w:rsidR="00BF27CC">
        <w:rPr>
          <w:b/>
          <w:bCs/>
        </w:rPr>
        <w:t>(4)</w:t>
      </w:r>
    </w:p>
    <w:p w14:paraId="3127D335" w14:textId="39358CD0" w:rsidR="00363CF9" w:rsidRDefault="006A72E5" w:rsidP="00827A98">
      <w:pPr>
        <w:pStyle w:val="BodyText0"/>
        <w:spacing w:before="121"/>
        <w:ind w:left="0"/>
      </w:pPr>
      <w:r>
        <w:t>Th</w:t>
      </w:r>
      <w:r w:rsidR="00BF27CC">
        <w:t>ese</w:t>
      </w:r>
      <w:r>
        <w:t xml:space="preserve"> clause</w:t>
      </w:r>
      <w:r w:rsidR="00BF27CC">
        <w:t>s make amendment</w:t>
      </w:r>
      <w:r w:rsidR="006E3712">
        <w:t>s</w:t>
      </w:r>
      <w:r w:rsidR="00BF27CC">
        <w:t xml:space="preserve"> to </w:t>
      </w:r>
      <w:r w:rsidR="006E3712">
        <w:t>section 137 to</w:t>
      </w:r>
      <w:r w:rsidR="00BF27CC">
        <w:t xml:space="preserve"> clarify the process for making a </w:t>
      </w:r>
      <w:r w:rsidR="005F7787">
        <w:t>q</w:t>
      </w:r>
      <w:r w:rsidR="00BF27CC">
        <w:t xml:space="preserve">uality of </w:t>
      </w:r>
      <w:r w:rsidR="005F7787">
        <w:t>l</w:t>
      </w:r>
      <w:r w:rsidR="00BF27CC">
        <w:t xml:space="preserve">ife </w:t>
      </w:r>
      <w:r w:rsidR="005F7787">
        <w:t xml:space="preserve">benefits </w:t>
      </w:r>
      <w:r w:rsidR="00BF27CC">
        <w:t>application</w:t>
      </w:r>
      <w:r w:rsidR="006E3712">
        <w:t>. The</w:t>
      </w:r>
      <w:r w:rsidR="00BD1876">
        <w:t xml:space="preserve"> </w:t>
      </w:r>
      <w:r w:rsidR="006E3712">
        <w:t xml:space="preserve">amendments </w:t>
      </w:r>
      <w:r w:rsidR="00BF27CC">
        <w:t>confirm that</w:t>
      </w:r>
      <w:r w:rsidR="00AE6273">
        <w:t xml:space="preserve"> a</w:t>
      </w:r>
      <w:r w:rsidR="00BF27CC">
        <w:t xml:space="preserve"> person </w:t>
      </w:r>
      <w:r w:rsidR="006E3712">
        <w:t>can</w:t>
      </w:r>
      <w:r w:rsidR="00BF27CC">
        <w:t xml:space="preserve"> </w:t>
      </w:r>
      <w:r>
        <w:t xml:space="preserve">only make a quality of life benefits application to an insurer if </w:t>
      </w:r>
      <w:r w:rsidR="00AA637C">
        <w:t>the insurer accepts</w:t>
      </w:r>
      <w:r w:rsidR="006E3712">
        <w:t>, or</w:t>
      </w:r>
      <w:r w:rsidR="00AA637C">
        <w:t xml:space="preserve"> is taken to accept liability</w:t>
      </w:r>
      <w:r w:rsidR="006E3712">
        <w:t>,</w:t>
      </w:r>
      <w:r w:rsidR="00AA637C">
        <w:t xml:space="preserve"> for defined benefits under section 65</w:t>
      </w:r>
      <w:r w:rsidR="00AE6273">
        <w:t>. In addition, a</w:t>
      </w:r>
      <w:r w:rsidR="005F7787">
        <w:t xml:space="preserve"> quality of life benefits</w:t>
      </w:r>
      <w:r w:rsidR="00BF27CC">
        <w:t xml:space="preserve"> application </w:t>
      </w:r>
      <w:r w:rsidR="006E3712">
        <w:t>must request</w:t>
      </w:r>
      <w:r w:rsidR="00BF27CC">
        <w:t xml:space="preserve"> an insurer refer</w:t>
      </w:r>
      <w:r w:rsidR="006E3712">
        <w:t xml:space="preserve"> the </w:t>
      </w:r>
      <w:r w:rsidR="006E3712">
        <w:lastRenderedPageBreak/>
        <w:t>person</w:t>
      </w:r>
      <w:r w:rsidR="00BF27CC">
        <w:t xml:space="preserve"> to an authorised IME provider for a WPI assessment. They also confirm that a person’s first WPI assessment must occur on referral from the insurer to the authorised WPI provider under division</w:t>
      </w:r>
      <w:r w:rsidR="006E3712">
        <w:t xml:space="preserve"> 2.6.</w:t>
      </w:r>
      <w:r w:rsidR="00014B97">
        <w:t xml:space="preserve">2, </w:t>
      </w:r>
      <w:r w:rsidR="00BF27CC">
        <w:t xml:space="preserve">and a second WPI assessment with a private medical examiner </w:t>
      </w:r>
      <w:r w:rsidR="005F7787">
        <w:t>may</w:t>
      </w:r>
      <w:r w:rsidR="006E3712">
        <w:t xml:space="preserve"> be</w:t>
      </w:r>
      <w:r w:rsidR="00BF27CC">
        <w:t xml:space="preserve"> </w:t>
      </w:r>
      <w:r w:rsidR="006E3712">
        <w:t>arranged</w:t>
      </w:r>
      <w:r w:rsidR="005F7787">
        <w:t xml:space="preserve"> by the</w:t>
      </w:r>
      <w:r w:rsidR="00D537F9">
        <w:t xml:space="preserve"> injured</w:t>
      </w:r>
      <w:r w:rsidR="005F7787">
        <w:t xml:space="preserve"> person, but only if </w:t>
      </w:r>
      <w:r w:rsidR="006E3712">
        <w:t>the</w:t>
      </w:r>
      <w:r w:rsidR="005F7787">
        <w:t xml:space="preserve">y </w:t>
      </w:r>
      <w:r w:rsidR="006E3712">
        <w:t>disagree with the first WPI report</w:t>
      </w:r>
      <w:r w:rsidR="00014B97">
        <w:t xml:space="preserve"> from the first</w:t>
      </w:r>
      <w:r w:rsidR="00D537F9">
        <w:t xml:space="preserve"> WPI</w:t>
      </w:r>
      <w:r w:rsidR="00014B97">
        <w:t xml:space="preserve"> assessment.</w:t>
      </w:r>
      <w:r w:rsidR="00BF27CC">
        <w:t xml:space="preserve"> </w:t>
      </w:r>
      <w:r w:rsidR="00BD1876">
        <w:t>The MAI Commission has appointed a service provider with appropriate experience to select and provide independent medical examiners to undertake the first WPI assessment (the provider appoints relevant medical examiners without influence from the insurer or legal representative).</w:t>
      </w:r>
    </w:p>
    <w:p w14:paraId="73825D6D" w14:textId="48B841EE" w:rsidR="00A62B7E" w:rsidRDefault="00A62B7E" w:rsidP="00827A98">
      <w:pPr>
        <w:pStyle w:val="BodyText0"/>
        <w:spacing w:before="121"/>
        <w:ind w:left="0"/>
        <w:rPr>
          <w:b/>
          <w:bCs/>
        </w:rPr>
      </w:pPr>
      <w:r>
        <w:rPr>
          <w:b/>
          <w:bCs/>
        </w:rPr>
        <w:t xml:space="preserve">Clause </w:t>
      </w:r>
      <w:r w:rsidR="00F93A7B">
        <w:rPr>
          <w:b/>
          <w:bCs/>
        </w:rPr>
        <w:t>27</w:t>
      </w:r>
      <w:r>
        <w:rPr>
          <w:b/>
          <w:bCs/>
        </w:rPr>
        <w:t xml:space="preserve"> – WPI assessment - 4 years and 6 months after motor accident Section 141</w:t>
      </w:r>
      <w:r w:rsidR="001B3E03">
        <w:rPr>
          <w:b/>
          <w:bCs/>
        </w:rPr>
        <w:t xml:space="preserve"> </w:t>
      </w:r>
      <w:r>
        <w:rPr>
          <w:b/>
          <w:bCs/>
        </w:rPr>
        <w:t>(1)</w:t>
      </w:r>
      <w:r w:rsidR="001B3E03">
        <w:rPr>
          <w:b/>
          <w:bCs/>
        </w:rPr>
        <w:t xml:space="preserve"> </w:t>
      </w:r>
      <w:r>
        <w:rPr>
          <w:b/>
          <w:bCs/>
        </w:rPr>
        <w:t>(a)</w:t>
      </w:r>
    </w:p>
    <w:p w14:paraId="6D467D0C" w14:textId="0FCD0FB4" w:rsidR="00A62B7E" w:rsidRDefault="00A62B7E" w:rsidP="00827A98">
      <w:pPr>
        <w:pStyle w:val="BodyText0"/>
        <w:spacing w:before="121"/>
        <w:ind w:left="0"/>
      </w:pPr>
      <w:r>
        <w:t>Th</w:t>
      </w:r>
      <w:r w:rsidR="00B0160E">
        <w:t>is</w:t>
      </w:r>
      <w:r>
        <w:t xml:space="preserve"> clause </w:t>
      </w:r>
      <w:r w:rsidR="00377248">
        <w:t>clarifies that section 141 of the MAI Act applies in relation to</w:t>
      </w:r>
      <w:r>
        <w:t xml:space="preserve"> a</w:t>
      </w:r>
      <w:r w:rsidR="00377248">
        <w:t xml:space="preserve"> quality of life</w:t>
      </w:r>
      <w:r>
        <w:t xml:space="preserve"> application received from a person to whom section 138</w:t>
      </w:r>
      <w:r w:rsidR="00C52241">
        <w:t>, insurer believes injuries stable and permanent impairment,</w:t>
      </w:r>
      <w:r w:rsidR="00377248">
        <w:t xml:space="preserve"> </w:t>
      </w:r>
      <w:r>
        <w:t>or section 140</w:t>
      </w:r>
      <w:r w:rsidR="00C52241">
        <w:t xml:space="preserve">, insurer believes injuries not stabilised </w:t>
      </w:r>
      <w:r w:rsidR="00C52241">
        <w:rPr>
          <w:lang w:val="en-AU"/>
        </w:rPr>
        <w:t xml:space="preserve">-up to 4 years 6 months after motor accident, </w:t>
      </w:r>
      <w:r w:rsidR="00377248">
        <w:t>of the MAI Act</w:t>
      </w:r>
      <w:r>
        <w:t xml:space="preserve"> </w:t>
      </w:r>
      <w:r w:rsidR="00377248">
        <w:t>applies</w:t>
      </w:r>
      <w:r w:rsidR="00C52241">
        <w:t>.</w:t>
      </w:r>
      <w:r w:rsidR="0048517F">
        <w:t xml:space="preserve"> </w:t>
      </w:r>
    </w:p>
    <w:p w14:paraId="0A21F568" w14:textId="179E6CC7" w:rsidR="00D537F9" w:rsidRDefault="00D537F9" w:rsidP="00827A98">
      <w:pPr>
        <w:pStyle w:val="BodyText0"/>
        <w:spacing w:before="121"/>
        <w:ind w:left="0"/>
        <w:rPr>
          <w:b/>
          <w:bCs/>
        </w:rPr>
      </w:pPr>
      <w:r w:rsidRPr="00FA674D">
        <w:rPr>
          <w:b/>
          <w:bCs/>
        </w:rPr>
        <w:t xml:space="preserve">Clause </w:t>
      </w:r>
      <w:r w:rsidR="00F93A7B">
        <w:rPr>
          <w:b/>
          <w:bCs/>
        </w:rPr>
        <w:t>28</w:t>
      </w:r>
      <w:r w:rsidRPr="00FA674D">
        <w:rPr>
          <w:b/>
          <w:bCs/>
        </w:rPr>
        <w:t>: Section 141</w:t>
      </w:r>
      <w:r w:rsidR="006C05AD">
        <w:rPr>
          <w:b/>
          <w:bCs/>
        </w:rPr>
        <w:t xml:space="preserve"> </w:t>
      </w:r>
      <w:r w:rsidRPr="00FA674D">
        <w:rPr>
          <w:b/>
          <w:bCs/>
        </w:rPr>
        <w:t>(4)</w:t>
      </w:r>
      <w:r w:rsidR="006C05AD">
        <w:rPr>
          <w:b/>
          <w:bCs/>
        </w:rPr>
        <w:t xml:space="preserve"> </w:t>
      </w:r>
      <w:r w:rsidRPr="00FA674D">
        <w:rPr>
          <w:b/>
          <w:bCs/>
        </w:rPr>
        <w:t>(a)</w:t>
      </w:r>
    </w:p>
    <w:p w14:paraId="4605B4A0" w14:textId="2F754A83" w:rsidR="00694FBC" w:rsidRPr="00D537F9" w:rsidRDefault="009830A6" w:rsidP="00827A98">
      <w:pPr>
        <w:pStyle w:val="BodyText0"/>
        <w:spacing w:before="121"/>
        <w:ind w:left="0"/>
      </w:pPr>
      <w:r>
        <w:t>This clause</w:t>
      </w:r>
      <w:r w:rsidR="00807C00">
        <w:t xml:space="preserve"> </w:t>
      </w:r>
      <w:r>
        <w:t>amends section 141</w:t>
      </w:r>
      <w:r w:rsidR="00700D14">
        <w:t xml:space="preserve"> </w:t>
      </w:r>
      <w:r>
        <w:t>(4)</w:t>
      </w:r>
      <w:r w:rsidR="00700D14">
        <w:t xml:space="preserve"> </w:t>
      </w:r>
      <w:r>
        <w:t>(a)</w:t>
      </w:r>
      <w:r w:rsidR="00EB7255">
        <w:t xml:space="preserve"> to </w:t>
      </w:r>
      <w:r w:rsidR="00807C00">
        <w:t>make it clear that</w:t>
      </w:r>
      <w:r w:rsidR="00AE6273">
        <w:t xml:space="preserve"> </w:t>
      </w:r>
      <w:r w:rsidR="00D537F9" w:rsidRPr="00FA674D">
        <w:t>the notification requirements in subsection</w:t>
      </w:r>
      <w:r w:rsidR="00AE6273">
        <w:t>s</w:t>
      </w:r>
      <w:r w:rsidR="00D537F9" w:rsidRPr="00FA674D">
        <w:t xml:space="preserve"> (5) and (6) apply</w:t>
      </w:r>
      <w:r w:rsidR="00C52241">
        <w:t xml:space="preserve">. The requirement is triggered </w:t>
      </w:r>
      <w:r w:rsidR="00EB7255">
        <w:t>if</w:t>
      </w:r>
      <w:r w:rsidR="00694FBC">
        <w:t xml:space="preserve"> there are separate reports, the report with the higher estimated WPI of at least 5%</w:t>
      </w:r>
      <w:r w:rsidR="00C52241">
        <w:t>,</w:t>
      </w:r>
      <w:r w:rsidR="00694FBC">
        <w:t xml:space="preserve"> or if there is only one WPI report,</w:t>
      </w:r>
      <w:r>
        <w:t xml:space="preserve"> if the report has</w:t>
      </w:r>
      <w:r w:rsidR="00694FBC">
        <w:t xml:space="preserve"> estimated WPI </w:t>
      </w:r>
      <w:r>
        <w:t>of</w:t>
      </w:r>
      <w:r w:rsidR="00694FBC">
        <w:t xml:space="preserve"> at least 5%.</w:t>
      </w:r>
    </w:p>
    <w:p w14:paraId="42BBADE5" w14:textId="6017619D" w:rsidR="008C155A" w:rsidRDefault="00BF61A2" w:rsidP="00D67C09">
      <w:pPr>
        <w:pStyle w:val="BodyText0"/>
        <w:spacing w:before="121"/>
        <w:ind w:left="720" w:hanging="720"/>
        <w:rPr>
          <w:b/>
          <w:bCs/>
        </w:rPr>
      </w:pPr>
      <w:r>
        <w:rPr>
          <w:b/>
          <w:bCs/>
        </w:rPr>
        <w:t>Clause</w:t>
      </w:r>
      <w:r w:rsidR="000B5E81">
        <w:rPr>
          <w:b/>
          <w:bCs/>
        </w:rPr>
        <w:t xml:space="preserve">s </w:t>
      </w:r>
      <w:r w:rsidR="00F93A7B">
        <w:rPr>
          <w:b/>
          <w:bCs/>
        </w:rPr>
        <w:t>29</w:t>
      </w:r>
      <w:r w:rsidR="004F3886">
        <w:rPr>
          <w:b/>
          <w:bCs/>
        </w:rPr>
        <w:t xml:space="preserve"> and </w:t>
      </w:r>
      <w:r w:rsidR="00375A8E">
        <w:rPr>
          <w:b/>
          <w:bCs/>
        </w:rPr>
        <w:t>3</w:t>
      </w:r>
      <w:r w:rsidR="00F93A7B">
        <w:rPr>
          <w:b/>
          <w:bCs/>
        </w:rPr>
        <w:t>0</w:t>
      </w:r>
      <w:r>
        <w:rPr>
          <w:b/>
          <w:bCs/>
        </w:rPr>
        <w:t>: WPI assessment-multiple body systems affected Section 151</w:t>
      </w:r>
      <w:r w:rsidR="006C05AD">
        <w:rPr>
          <w:b/>
          <w:bCs/>
        </w:rPr>
        <w:t xml:space="preserve"> </w:t>
      </w:r>
      <w:r>
        <w:rPr>
          <w:b/>
          <w:bCs/>
        </w:rPr>
        <w:t>(d)</w:t>
      </w:r>
      <w:r w:rsidR="004F3886">
        <w:rPr>
          <w:b/>
          <w:bCs/>
        </w:rPr>
        <w:t xml:space="preserve"> and new section 151</w:t>
      </w:r>
      <w:r w:rsidR="006C05AD">
        <w:rPr>
          <w:b/>
          <w:bCs/>
        </w:rPr>
        <w:t xml:space="preserve"> </w:t>
      </w:r>
      <w:r w:rsidR="004F3886">
        <w:rPr>
          <w:b/>
          <w:bCs/>
        </w:rPr>
        <w:t>(2)</w:t>
      </w:r>
    </w:p>
    <w:p w14:paraId="7E5581F4" w14:textId="25C80C3B" w:rsidR="00072B2D" w:rsidRDefault="004F3886" w:rsidP="009B23D8">
      <w:pPr>
        <w:pStyle w:val="BodyText0"/>
        <w:spacing w:before="121"/>
        <w:ind w:left="0"/>
      </w:pPr>
      <w:r>
        <w:t>These clauses</w:t>
      </w:r>
      <w:r w:rsidR="00610333">
        <w:t xml:space="preserve"> clarif</w:t>
      </w:r>
      <w:r>
        <w:t>y</w:t>
      </w:r>
      <w:r w:rsidR="00610333">
        <w:t xml:space="preserve"> that a WPI assessment for a primary psychological injury must be conducted in accordance with the WPI guidelines to decide the person’s WPI for their psychological injuries</w:t>
      </w:r>
      <w:r>
        <w:t xml:space="preserve">, and that an injury to a person’s body system includes a primary psychological injury. A primary psychological injury is defined in section 150(6) of the Act. </w:t>
      </w:r>
    </w:p>
    <w:p w14:paraId="298BA608" w14:textId="5C3DF4AA" w:rsidR="00BF61A2" w:rsidRDefault="00BF61A2" w:rsidP="009B23D8">
      <w:pPr>
        <w:pStyle w:val="BodyText0"/>
        <w:spacing w:before="121"/>
        <w:ind w:left="0"/>
        <w:rPr>
          <w:b/>
          <w:bCs/>
        </w:rPr>
      </w:pPr>
      <w:r>
        <w:rPr>
          <w:b/>
          <w:bCs/>
        </w:rPr>
        <w:t xml:space="preserve">Clause </w:t>
      </w:r>
      <w:r w:rsidR="00375A8E">
        <w:rPr>
          <w:b/>
          <w:bCs/>
        </w:rPr>
        <w:t>3</w:t>
      </w:r>
      <w:r w:rsidR="00F93A7B">
        <w:rPr>
          <w:b/>
          <w:bCs/>
        </w:rPr>
        <w:t>1</w:t>
      </w:r>
      <w:r>
        <w:rPr>
          <w:b/>
          <w:bCs/>
        </w:rPr>
        <w:t>: Section 154 heading</w:t>
      </w:r>
    </w:p>
    <w:p w14:paraId="567BD9E9" w14:textId="261493D4" w:rsidR="00381496" w:rsidRPr="00DD1228" w:rsidRDefault="00DD1228" w:rsidP="009B23D8">
      <w:pPr>
        <w:pStyle w:val="BodyText0"/>
        <w:spacing w:before="121"/>
        <w:ind w:left="0"/>
      </w:pPr>
      <w:r>
        <w:t>This clause amends the heading to section 154 to make it clear that an insurer may make an offer in circumstances where a WPI report assesses a person</w:t>
      </w:r>
      <w:r w:rsidR="004F3886">
        <w:t>’s WPI</w:t>
      </w:r>
      <w:r>
        <w:t xml:space="preserve"> as less than 5% and there are separate WPI reports for the person’s physical and </w:t>
      </w:r>
      <w:r w:rsidRPr="00EF4611">
        <w:t>primary psychological</w:t>
      </w:r>
      <w:r>
        <w:t xml:space="preserve"> injuries</w:t>
      </w:r>
      <w:r w:rsidR="006E1269">
        <w:t>. In these circumstances</w:t>
      </w:r>
      <w:r>
        <w:t xml:space="preserve"> the insurer may make an offer </w:t>
      </w:r>
      <w:r w:rsidR="006E1269">
        <w:t>for a quality of life benefit.</w:t>
      </w:r>
      <w:r>
        <w:t xml:space="preserve"> </w:t>
      </w:r>
      <w:r w:rsidR="004056E5">
        <w:t xml:space="preserve">It is a minor amendment intended to provide clarity about the intent of the section, as the threshold </w:t>
      </w:r>
      <w:r w:rsidR="004B077A">
        <w:t xml:space="preserve">for the benefit </w:t>
      </w:r>
      <w:r w:rsidR="004056E5">
        <w:t>is 5</w:t>
      </w:r>
      <w:r w:rsidR="00712289">
        <w:t xml:space="preserve"> percen</w:t>
      </w:r>
      <w:r w:rsidR="00D537F9">
        <w:t>t</w:t>
      </w:r>
      <w:r w:rsidR="004B077A">
        <w:t>.</w:t>
      </w:r>
    </w:p>
    <w:p w14:paraId="6C1B28F5" w14:textId="749A09A5" w:rsidR="00381496" w:rsidRDefault="00381496" w:rsidP="00BF61A2">
      <w:pPr>
        <w:pStyle w:val="BodyText0"/>
        <w:spacing w:before="121"/>
        <w:ind w:left="0"/>
      </w:pPr>
      <w:r>
        <w:rPr>
          <w:b/>
          <w:bCs/>
        </w:rPr>
        <w:t xml:space="preserve">Clause </w:t>
      </w:r>
      <w:r w:rsidR="00375A8E">
        <w:rPr>
          <w:b/>
          <w:bCs/>
        </w:rPr>
        <w:t>3</w:t>
      </w:r>
      <w:r w:rsidR="00F93A7B">
        <w:rPr>
          <w:b/>
          <w:bCs/>
        </w:rPr>
        <w:t>2</w:t>
      </w:r>
      <w:r>
        <w:rPr>
          <w:b/>
          <w:bCs/>
        </w:rPr>
        <w:t>: Section 154</w:t>
      </w:r>
      <w:r w:rsidR="006C05AD">
        <w:rPr>
          <w:b/>
          <w:bCs/>
        </w:rPr>
        <w:t xml:space="preserve"> </w:t>
      </w:r>
      <w:r>
        <w:rPr>
          <w:b/>
          <w:bCs/>
        </w:rPr>
        <w:t>(2)</w:t>
      </w:r>
      <w:r w:rsidR="006C05AD">
        <w:rPr>
          <w:b/>
          <w:bCs/>
        </w:rPr>
        <w:t xml:space="preserve"> </w:t>
      </w:r>
      <w:r>
        <w:rPr>
          <w:b/>
          <w:bCs/>
        </w:rPr>
        <w:t>(b)</w:t>
      </w:r>
    </w:p>
    <w:p w14:paraId="4678C1BF" w14:textId="21FE52E2" w:rsidR="00366D56" w:rsidRPr="00FA674D" w:rsidRDefault="00381496" w:rsidP="00BF61A2">
      <w:pPr>
        <w:pStyle w:val="BodyText0"/>
        <w:spacing w:before="121"/>
        <w:ind w:left="0"/>
      </w:pPr>
      <w:r>
        <w:t xml:space="preserve">This clause deletes a reference to </w:t>
      </w:r>
      <w:r w:rsidR="00C418D1">
        <w:t>‘</w:t>
      </w:r>
      <w:r>
        <w:t>taking into accoun</w:t>
      </w:r>
      <w:r w:rsidR="002C4AD6">
        <w:t>t</w:t>
      </w:r>
      <w:r>
        <w:t xml:space="preserve"> each WPI </w:t>
      </w:r>
      <w:r w:rsidR="002C4AD6">
        <w:t>repor</w:t>
      </w:r>
      <w:r w:rsidR="007C3F67">
        <w:t>t</w:t>
      </w:r>
      <w:r w:rsidR="00C418D1">
        <w:t>’</w:t>
      </w:r>
      <w:r w:rsidR="007C3F67">
        <w:t xml:space="preserve"> to remove an in</w:t>
      </w:r>
      <w:r w:rsidR="002C4AD6">
        <w:t>consistency with section 153 of the Act</w:t>
      </w:r>
      <w:r w:rsidR="004B077A">
        <w:t xml:space="preserve"> (an overall provision)</w:t>
      </w:r>
      <w:r w:rsidR="007C3F67">
        <w:t xml:space="preserve">. </w:t>
      </w:r>
      <w:r w:rsidR="002C4AD6">
        <w:t xml:space="preserve"> </w:t>
      </w:r>
      <w:r w:rsidR="007C3F67">
        <w:t>Where there are separate WPI reports for a person’s physical and psychological injuries, section 153 permits, but does not require</w:t>
      </w:r>
      <w:r w:rsidR="00510408">
        <w:t xml:space="preserve">, an insurer </w:t>
      </w:r>
      <w:r w:rsidR="007C3F67">
        <w:t>to</w:t>
      </w:r>
      <w:r>
        <w:t xml:space="preserve"> </w:t>
      </w:r>
      <w:r w:rsidR="002C4AD6">
        <w:t>take into account the</w:t>
      </w:r>
      <w:r>
        <w:t xml:space="preserve"> WPI for each kind of inju</w:t>
      </w:r>
      <w:r w:rsidR="002C4AD6">
        <w:t xml:space="preserve">ry </w:t>
      </w:r>
      <w:r>
        <w:t>when</w:t>
      </w:r>
      <w:r w:rsidR="002C4AD6">
        <w:t xml:space="preserve"> making an offer</w:t>
      </w:r>
      <w:r>
        <w:t xml:space="preserve"> of </w:t>
      </w:r>
      <w:r w:rsidR="002C4AD6">
        <w:t>quality of life benefits.</w:t>
      </w:r>
    </w:p>
    <w:p w14:paraId="78859A52" w14:textId="613CD33C" w:rsidR="00BF61A2" w:rsidRDefault="00BF61A2" w:rsidP="00BF61A2">
      <w:pPr>
        <w:pStyle w:val="BodyText0"/>
        <w:spacing w:before="121"/>
        <w:ind w:left="0"/>
        <w:rPr>
          <w:b/>
          <w:bCs/>
        </w:rPr>
      </w:pPr>
      <w:r>
        <w:rPr>
          <w:b/>
          <w:bCs/>
        </w:rPr>
        <w:t>Clause</w:t>
      </w:r>
      <w:r w:rsidR="0013170B">
        <w:rPr>
          <w:b/>
          <w:bCs/>
        </w:rPr>
        <w:t xml:space="preserve">s </w:t>
      </w:r>
      <w:r w:rsidR="00375A8E">
        <w:rPr>
          <w:b/>
          <w:bCs/>
        </w:rPr>
        <w:t>3</w:t>
      </w:r>
      <w:r w:rsidR="00F93A7B">
        <w:rPr>
          <w:b/>
          <w:bCs/>
        </w:rPr>
        <w:t>3</w:t>
      </w:r>
      <w:r w:rsidR="0013170B">
        <w:rPr>
          <w:b/>
          <w:bCs/>
        </w:rPr>
        <w:t xml:space="preserve"> </w:t>
      </w:r>
      <w:r w:rsidR="00F93A7B">
        <w:rPr>
          <w:b/>
          <w:bCs/>
        </w:rPr>
        <w:t>and</w:t>
      </w:r>
      <w:r w:rsidR="0013170B">
        <w:rPr>
          <w:b/>
          <w:bCs/>
        </w:rPr>
        <w:t xml:space="preserve"> </w:t>
      </w:r>
      <w:r w:rsidR="00375A8E">
        <w:rPr>
          <w:b/>
          <w:bCs/>
        </w:rPr>
        <w:t>3</w:t>
      </w:r>
      <w:r w:rsidR="00F93A7B">
        <w:rPr>
          <w:b/>
          <w:bCs/>
        </w:rPr>
        <w:t>4</w:t>
      </w:r>
      <w:r>
        <w:rPr>
          <w:b/>
          <w:bCs/>
        </w:rPr>
        <w:t>: Section 154 (4) and (6)</w:t>
      </w:r>
    </w:p>
    <w:p w14:paraId="61F6550B" w14:textId="01F5745A" w:rsidR="00BF61A2" w:rsidRDefault="004056E5" w:rsidP="009B23D8">
      <w:pPr>
        <w:pStyle w:val="BodyText0"/>
        <w:spacing w:before="121"/>
        <w:ind w:left="0"/>
      </w:pPr>
      <w:r>
        <w:t>Th</w:t>
      </w:r>
      <w:r w:rsidR="00366D56">
        <w:t>ese</w:t>
      </w:r>
      <w:r w:rsidR="00B0160E">
        <w:t xml:space="preserve"> clause</w:t>
      </w:r>
      <w:r w:rsidR="00FC53B1">
        <w:t>s</w:t>
      </w:r>
      <w:r>
        <w:t xml:space="preserve"> </w:t>
      </w:r>
      <w:r w:rsidR="00366D56">
        <w:t xml:space="preserve">make provision </w:t>
      </w:r>
      <w:r>
        <w:t>in section</w:t>
      </w:r>
      <w:r w:rsidR="0013170B">
        <w:t>s</w:t>
      </w:r>
      <w:r>
        <w:t xml:space="preserve"> 154</w:t>
      </w:r>
      <w:r w:rsidR="00700D14">
        <w:t xml:space="preserve"> </w:t>
      </w:r>
      <w:r>
        <w:t xml:space="preserve">(4) and (6) </w:t>
      </w:r>
      <w:r w:rsidR="00FC53B1">
        <w:t>for</w:t>
      </w:r>
      <w:r w:rsidR="00366D56">
        <w:t xml:space="preserve"> circumstances where an insurer has made an offer of a quality of life benefits</w:t>
      </w:r>
      <w:r w:rsidR="00FC53B1">
        <w:t xml:space="preserve">, or if no offer is made, the person is given </w:t>
      </w:r>
      <w:r w:rsidR="00B15CC8">
        <w:t>each WPI report.</w:t>
      </w:r>
      <w:r w:rsidR="00FC53B1">
        <w:t xml:space="preserve"> Time periods for </w:t>
      </w:r>
      <w:r w:rsidR="00B15CC8">
        <w:t>providing a second WPI report or the finalisation of a quality of life benefit application</w:t>
      </w:r>
      <w:r w:rsidR="00FC53B1">
        <w:t xml:space="preserve"> then apply in relation to the offer or </w:t>
      </w:r>
      <w:r w:rsidR="00B15CC8">
        <w:t>a</w:t>
      </w:r>
      <w:r w:rsidR="00FC53B1">
        <w:t xml:space="preserve"> report.</w:t>
      </w:r>
    </w:p>
    <w:p w14:paraId="60966519" w14:textId="3A92E7EE" w:rsidR="0013170B" w:rsidRDefault="0013170B" w:rsidP="009B23D8">
      <w:pPr>
        <w:pStyle w:val="BodyText0"/>
        <w:spacing w:before="121"/>
        <w:ind w:left="0"/>
        <w:rPr>
          <w:b/>
          <w:bCs/>
        </w:rPr>
      </w:pPr>
      <w:r>
        <w:rPr>
          <w:b/>
          <w:bCs/>
        </w:rPr>
        <w:t>Clause 3</w:t>
      </w:r>
      <w:r w:rsidR="00F93A7B">
        <w:rPr>
          <w:b/>
          <w:bCs/>
        </w:rPr>
        <w:t>5</w:t>
      </w:r>
      <w:r>
        <w:rPr>
          <w:b/>
          <w:bCs/>
        </w:rPr>
        <w:t xml:space="preserve">: </w:t>
      </w:r>
      <w:r w:rsidR="004B077A">
        <w:rPr>
          <w:b/>
          <w:bCs/>
        </w:rPr>
        <w:t>Section 155 heading</w:t>
      </w:r>
      <w:r>
        <w:rPr>
          <w:b/>
          <w:bCs/>
        </w:rPr>
        <w:t xml:space="preserve"> </w:t>
      </w:r>
    </w:p>
    <w:p w14:paraId="357BD72F" w14:textId="41B8454D" w:rsidR="0013170B" w:rsidRDefault="0013170B" w:rsidP="009B23D8">
      <w:pPr>
        <w:pStyle w:val="BodyText0"/>
        <w:spacing w:before="121"/>
        <w:ind w:left="0"/>
      </w:pPr>
      <w:r w:rsidRPr="00FA674D">
        <w:t xml:space="preserve">The clause amends the heading </w:t>
      </w:r>
      <w:r>
        <w:t>to Section 155 to clarify that an insurer must make an offer in circumstances where the section applies.</w:t>
      </w:r>
    </w:p>
    <w:p w14:paraId="55478046" w14:textId="3310ED73" w:rsidR="00C52241" w:rsidRDefault="00C52241" w:rsidP="009B23D8">
      <w:pPr>
        <w:pStyle w:val="BodyText0"/>
        <w:spacing w:before="121"/>
        <w:ind w:left="0"/>
      </w:pPr>
    </w:p>
    <w:p w14:paraId="2B721D76" w14:textId="77777777" w:rsidR="00C52241" w:rsidRDefault="00C52241" w:rsidP="009B23D8">
      <w:pPr>
        <w:pStyle w:val="BodyText0"/>
        <w:spacing w:before="121"/>
        <w:ind w:left="0"/>
      </w:pPr>
    </w:p>
    <w:p w14:paraId="4258A5CF" w14:textId="0A9AA6FD" w:rsidR="00810F42" w:rsidRDefault="00810F42" w:rsidP="00375A8E">
      <w:pPr>
        <w:pStyle w:val="BodyText0"/>
        <w:spacing w:before="121"/>
        <w:ind w:left="720" w:hanging="720"/>
        <w:rPr>
          <w:b/>
          <w:bCs/>
        </w:rPr>
      </w:pPr>
      <w:r w:rsidRPr="00FA674D">
        <w:rPr>
          <w:b/>
          <w:bCs/>
        </w:rPr>
        <w:lastRenderedPageBreak/>
        <w:t xml:space="preserve">Clause </w:t>
      </w:r>
      <w:r w:rsidR="00C35228">
        <w:rPr>
          <w:b/>
          <w:bCs/>
        </w:rPr>
        <w:t>36</w:t>
      </w:r>
      <w:r w:rsidRPr="00FA674D">
        <w:rPr>
          <w:b/>
          <w:bCs/>
        </w:rPr>
        <w:t xml:space="preserve">: WPI 10% or more - injured person entitled to make a motor accident claim </w:t>
      </w:r>
      <w:r w:rsidR="00375A8E">
        <w:rPr>
          <w:b/>
          <w:bCs/>
        </w:rPr>
        <w:br/>
      </w:r>
      <w:r w:rsidRPr="00FA674D">
        <w:rPr>
          <w:b/>
          <w:bCs/>
        </w:rPr>
        <w:t>Section 157</w:t>
      </w:r>
      <w:r w:rsidR="006C05AD">
        <w:rPr>
          <w:b/>
          <w:bCs/>
        </w:rPr>
        <w:t xml:space="preserve"> </w:t>
      </w:r>
      <w:r w:rsidRPr="00FA674D">
        <w:rPr>
          <w:b/>
          <w:bCs/>
        </w:rPr>
        <w:t>(8), definition of a due date</w:t>
      </w:r>
      <w:r w:rsidR="006C05AD">
        <w:rPr>
          <w:b/>
          <w:bCs/>
        </w:rPr>
        <w:t>,</w:t>
      </w:r>
      <w:r w:rsidRPr="00FA674D">
        <w:rPr>
          <w:b/>
          <w:bCs/>
        </w:rPr>
        <w:t xml:space="preserve"> new paragraph (c)</w:t>
      </w:r>
    </w:p>
    <w:p w14:paraId="2DD74CEC" w14:textId="5C945FCB" w:rsidR="00810F42" w:rsidRDefault="00810F42" w:rsidP="009B23D8">
      <w:pPr>
        <w:pStyle w:val="BodyText0"/>
        <w:spacing w:before="121"/>
        <w:ind w:left="0"/>
      </w:pPr>
      <w:r>
        <w:t>This clause inserts new paragraph (c)</w:t>
      </w:r>
      <w:r w:rsidR="007A0D9B">
        <w:t xml:space="preserve"> to apply a due date to cover circumstances where a person</w:t>
      </w:r>
      <w:r w:rsidR="00C34489">
        <w:t xml:space="preserve"> gives an insurer a </w:t>
      </w:r>
      <w:r w:rsidR="00C34489" w:rsidRPr="00FA674D">
        <w:rPr>
          <w:i/>
          <w:iCs/>
        </w:rPr>
        <w:t>complying notice of claim</w:t>
      </w:r>
      <w:r w:rsidR="00C57A98">
        <w:rPr>
          <w:i/>
          <w:iCs/>
        </w:rPr>
        <w:t xml:space="preserve"> </w:t>
      </w:r>
      <w:r w:rsidR="00C57A98">
        <w:t>for a motor accident claim</w:t>
      </w:r>
      <w:r w:rsidR="007A0D9B">
        <w:t>, but liability for the</w:t>
      </w:r>
      <w:r w:rsidR="00C57A98">
        <w:t xml:space="preserve"> claim</w:t>
      </w:r>
      <w:r w:rsidR="007A0D9B">
        <w:t xml:space="preserve"> is subsequently rejected.</w:t>
      </w:r>
      <w:r w:rsidR="0046102D">
        <w:t xml:space="preserve"> This will enable the person to then receive </w:t>
      </w:r>
      <w:r w:rsidR="00375A8E">
        <w:t>the</w:t>
      </w:r>
      <w:r w:rsidR="0046102D">
        <w:t xml:space="preserve"> quality of life benefit paymen</w:t>
      </w:r>
      <w:r w:rsidR="00C57A98">
        <w:t>t.</w:t>
      </w:r>
      <w:r w:rsidR="00C34489">
        <w:t xml:space="preserve"> </w:t>
      </w:r>
    </w:p>
    <w:p w14:paraId="6B5FE45C" w14:textId="6A04FA98" w:rsidR="00C34489" w:rsidRDefault="00C34489" w:rsidP="009B23D8">
      <w:pPr>
        <w:pStyle w:val="BodyText0"/>
        <w:spacing w:before="121"/>
        <w:ind w:left="0"/>
        <w:rPr>
          <w:b/>
          <w:bCs/>
        </w:rPr>
      </w:pPr>
      <w:r w:rsidRPr="00FA674D">
        <w:rPr>
          <w:b/>
          <w:bCs/>
        </w:rPr>
        <w:t xml:space="preserve">Clause </w:t>
      </w:r>
      <w:r w:rsidR="00C35228">
        <w:rPr>
          <w:b/>
          <w:bCs/>
        </w:rPr>
        <w:t>37</w:t>
      </w:r>
      <w:r w:rsidRPr="00FA674D">
        <w:rPr>
          <w:b/>
          <w:bCs/>
        </w:rPr>
        <w:t xml:space="preserve">: </w:t>
      </w:r>
      <w:r w:rsidR="002E6B67">
        <w:rPr>
          <w:b/>
          <w:bCs/>
        </w:rPr>
        <w:t>Section 157</w:t>
      </w:r>
      <w:r w:rsidR="006C05AD">
        <w:rPr>
          <w:b/>
          <w:bCs/>
        </w:rPr>
        <w:t xml:space="preserve"> </w:t>
      </w:r>
      <w:r w:rsidR="002E6B67">
        <w:rPr>
          <w:b/>
          <w:bCs/>
        </w:rPr>
        <w:t>(8), n</w:t>
      </w:r>
      <w:r w:rsidRPr="00FA674D">
        <w:rPr>
          <w:b/>
          <w:bCs/>
        </w:rPr>
        <w:t xml:space="preserve">ew definition of </w:t>
      </w:r>
      <w:r w:rsidRPr="00FA674D">
        <w:rPr>
          <w:b/>
          <w:bCs/>
          <w:i/>
          <w:iCs/>
        </w:rPr>
        <w:t>complying notice of claim</w:t>
      </w:r>
    </w:p>
    <w:p w14:paraId="667D2529" w14:textId="407D5FA3" w:rsidR="00C34489" w:rsidRDefault="00C34489" w:rsidP="009B23D8">
      <w:pPr>
        <w:pStyle w:val="BodyText0"/>
        <w:spacing w:before="121"/>
        <w:ind w:left="0"/>
      </w:pPr>
      <w:r w:rsidRPr="00FA674D">
        <w:t xml:space="preserve">This clause </w:t>
      </w:r>
      <w:r>
        <w:t>inserts a</w:t>
      </w:r>
      <w:r w:rsidRPr="00FA674D">
        <w:t xml:space="preserve"> definition of a complying notice of claim for the p</w:t>
      </w:r>
      <w:r>
        <w:t>urposes of Section 157</w:t>
      </w:r>
      <w:r w:rsidR="00700D14">
        <w:t xml:space="preserve"> </w:t>
      </w:r>
      <w:r>
        <w:t>(8) being the definition in section 257 of the Act.</w:t>
      </w:r>
    </w:p>
    <w:p w14:paraId="71E7AA6C" w14:textId="352C6C69" w:rsidR="00C57A98" w:rsidRPr="00FA674D" w:rsidRDefault="00C57A98" w:rsidP="009B23D8">
      <w:pPr>
        <w:pStyle w:val="BodyText0"/>
        <w:spacing w:before="121"/>
        <w:ind w:left="0"/>
        <w:rPr>
          <w:b/>
          <w:bCs/>
        </w:rPr>
      </w:pPr>
      <w:r w:rsidRPr="00FA674D">
        <w:rPr>
          <w:b/>
          <w:bCs/>
        </w:rPr>
        <w:t xml:space="preserve">Clause </w:t>
      </w:r>
      <w:r w:rsidR="00C35228">
        <w:rPr>
          <w:b/>
          <w:bCs/>
        </w:rPr>
        <w:t>38</w:t>
      </w:r>
      <w:r w:rsidRPr="00FA674D">
        <w:rPr>
          <w:b/>
          <w:bCs/>
        </w:rPr>
        <w:t>: Second WPI report – original WPI may be affirmed or increased Section 159</w:t>
      </w:r>
      <w:r w:rsidR="006C05AD">
        <w:rPr>
          <w:b/>
          <w:bCs/>
        </w:rPr>
        <w:t xml:space="preserve"> </w:t>
      </w:r>
      <w:r w:rsidRPr="00FA674D">
        <w:rPr>
          <w:b/>
          <w:bCs/>
        </w:rPr>
        <w:t>(1)</w:t>
      </w:r>
      <w:r w:rsidR="006C05AD">
        <w:rPr>
          <w:b/>
          <w:bCs/>
        </w:rPr>
        <w:t xml:space="preserve"> </w:t>
      </w:r>
      <w:r w:rsidRPr="00FA674D">
        <w:rPr>
          <w:b/>
          <w:bCs/>
        </w:rPr>
        <w:t>(a)</w:t>
      </w:r>
    </w:p>
    <w:p w14:paraId="6CBD4FF3" w14:textId="483037C8" w:rsidR="00F32D81" w:rsidRDefault="00C57A98" w:rsidP="009B23D8">
      <w:pPr>
        <w:pStyle w:val="BodyText0"/>
        <w:spacing w:before="121"/>
        <w:ind w:left="0"/>
        <w:rPr>
          <w:b/>
          <w:bCs/>
        </w:rPr>
      </w:pPr>
      <w:r>
        <w:t xml:space="preserve">This clause clarifies </w:t>
      </w:r>
      <w:r w:rsidR="000E7064">
        <w:t>that the section applies</w:t>
      </w:r>
      <w:r w:rsidR="00CA4CA5">
        <w:t xml:space="preserve"> if an insurer receives at least 1 second </w:t>
      </w:r>
      <w:r w:rsidR="000E7064">
        <w:t>WPI</w:t>
      </w:r>
      <w:r w:rsidR="00CA4CA5">
        <w:t xml:space="preserve"> report</w:t>
      </w:r>
      <w:r w:rsidR="00223F59">
        <w:t xml:space="preserve"> including in circumstances where there is a separate </w:t>
      </w:r>
      <w:r w:rsidR="00CA4CA5">
        <w:t xml:space="preserve">first WPI report for a person’s physical and </w:t>
      </w:r>
      <w:r w:rsidR="00CA4CA5" w:rsidRPr="00613654">
        <w:t>psychological injuries</w:t>
      </w:r>
      <w:r w:rsidR="00223F59" w:rsidRPr="00613654">
        <w:t>.</w:t>
      </w:r>
    </w:p>
    <w:p w14:paraId="2A0F72F1" w14:textId="2A27A1AB" w:rsidR="00F32D81" w:rsidRDefault="00F32D81" w:rsidP="009B23D8">
      <w:pPr>
        <w:pStyle w:val="BodyText0"/>
        <w:spacing w:before="121"/>
        <w:ind w:left="0"/>
        <w:rPr>
          <w:b/>
          <w:bCs/>
        </w:rPr>
      </w:pPr>
      <w:r>
        <w:rPr>
          <w:b/>
          <w:bCs/>
        </w:rPr>
        <w:t xml:space="preserve">Clause </w:t>
      </w:r>
      <w:r w:rsidR="00C35228">
        <w:rPr>
          <w:b/>
          <w:bCs/>
        </w:rPr>
        <w:t>39</w:t>
      </w:r>
      <w:r>
        <w:rPr>
          <w:b/>
          <w:bCs/>
        </w:rPr>
        <w:t>: Final offer WPI less than 5% - New section 161</w:t>
      </w:r>
      <w:r w:rsidR="006C05AD">
        <w:rPr>
          <w:b/>
          <w:bCs/>
        </w:rPr>
        <w:t xml:space="preserve"> </w:t>
      </w:r>
      <w:r>
        <w:rPr>
          <w:b/>
          <w:bCs/>
        </w:rPr>
        <w:t>(1)</w:t>
      </w:r>
      <w:r w:rsidR="006C05AD">
        <w:rPr>
          <w:b/>
          <w:bCs/>
        </w:rPr>
        <w:t xml:space="preserve"> </w:t>
      </w:r>
      <w:r>
        <w:rPr>
          <w:b/>
          <w:bCs/>
        </w:rPr>
        <w:t>(b)</w:t>
      </w:r>
      <w:r w:rsidR="006C05AD">
        <w:rPr>
          <w:b/>
          <w:bCs/>
        </w:rPr>
        <w:t xml:space="preserve"> </w:t>
      </w:r>
      <w:r>
        <w:rPr>
          <w:b/>
          <w:bCs/>
        </w:rPr>
        <w:t>(iii)</w:t>
      </w:r>
    </w:p>
    <w:p w14:paraId="0400EC56" w14:textId="6EB4A7C7" w:rsidR="00D952C2" w:rsidRDefault="0045238A" w:rsidP="009B23D8">
      <w:pPr>
        <w:pStyle w:val="BodyText0"/>
        <w:spacing w:before="121"/>
        <w:ind w:left="0"/>
      </w:pPr>
      <w:r w:rsidRPr="00FA674D">
        <w:t>This clause inserts new section 161</w:t>
      </w:r>
      <w:r w:rsidR="00700D14">
        <w:t xml:space="preserve"> </w:t>
      </w:r>
      <w:r w:rsidRPr="00FA674D">
        <w:t>(1)</w:t>
      </w:r>
      <w:r w:rsidR="00700D14">
        <w:t xml:space="preserve"> </w:t>
      </w:r>
      <w:r w:rsidRPr="00FA674D">
        <w:t>(b)</w:t>
      </w:r>
      <w:r w:rsidR="00700D14">
        <w:t xml:space="preserve"> </w:t>
      </w:r>
      <w:r w:rsidRPr="00FA674D">
        <w:t>(iii) so where there are separate WPI reports for a person’s physical and psychological injuries, the insurer must tell the person how their final offer WPI was determined</w:t>
      </w:r>
      <w:r w:rsidRPr="00D428FE">
        <w:t xml:space="preserve">. </w:t>
      </w:r>
    </w:p>
    <w:p w14:paraId="78DEA91E" w14:textId="22E928EB" w:rsidR="007A5927" w:rsidRDefault="00D952C2" w:rsidP="009B23D8">
      <w:pPr>
        <w:pStyle w:val="BodyText0"/>
        <w:spacing w:before="121"/>
        <w:ind w:left="0"/>
        <w:rPr>
          <w:b/>
          <w:bCs/>
        </w:rPr>
      </w:pPr>
      <w:r w:rsidRPr="00FA674D">
        <w:rPr>
          <w:b/>
          <w:bCs/>
        </w:rPr>
        <w:t>Clause</w:t>
      </w:r>
      <w:r w:rsidR="00DC2EA3" w:rsidRPr="00FA674D">
        <w:rPr>
          <w:b/>
          <w:bCs/>
        </w:rPr>
        <w:t xml:space="preserve"> </w:t>
      </w:r>
      <w:r w:rsidR="002E6B67">
        <w:rPr>
          <w:b/>
          <w:bCs/>
        </w:rPr>
        <w:t>4</w:t>
      </w:r>
      <w:r w:rsidR="00C35228">
        <w:rPr>
          <w:b/>
          <w:bCs/>
        </w:rPr>
        <w:t>0</w:t>
      </w:r>
      <w:r w:rsidR="007A5927">
        <w:rPr>
          <w:b/>
          <w:bCs/>
        </w:rPr>
        <w:t>: Section 161</w:t>
      </w:r>
      <w:r w:rsidR="006C05AD">
        <w:rPr>
          <w:b/>
          <w:bCs/>
        </w:rPr>
        <w:t xml:space="preserve"> </w:t>
      </w:r>
      <w:r w:rsidR="007A5927">
        <w:rPr>
          <w:b/>
          <w:bCs/>
        </w:rPr>
        <w:t>(1)</w:t>
      </w:r>
      <w:r w:rsidR="006C05AD">
        <w:rPr>
          <w:b/>
          <w:bCs/>
        </w:rPr>
        <w:t xml:space="preserve"> </w:t>
      </w:r>
      <w:r w:rsidR="007A5927">
        <w:rPr>
          <w:b/>
          <w:bCs/>
        </w:rPr>
        <w:t>(c)</w:t>
      </w:r>
    </w:p>
    <w:p w14:paraId="6A33C74F" w14:textId="5E2554BD" w:rsidR="007A5927" w:rsidRDefault="007A5927" w:rsidP="009B23D8">
      <w:pPr>
        <w:pStyle w:val="BodyText0"/>
        <w:spacing w:before="121"/>
        <w:ind w:left="0"/>
      </w:pPr>
      <w:r>
        <w:t xml:space="preserve">The clause removes a redundant paragraph. If an insurer decides after receiving a second WPI report from the injured person that the final WPI is less than 5%, below the threshold for the benefit, then no amount can be offered. The insurer is required to tell the person the Final Offer WPI and that they may apply to the ACAT for review of the decision. </w:t>
      </w:r>
    </w:p>
    <w:p w14:paraId="2B9E7A40" w14:textId="293AE634" w:rsidR="00D952C2" w:rsidRPr="00D428FE" w:rsidRDefault="007A5927" w:rsidP="009B23D8">
      <w:pPr>
        <w:pStyle w:val="BodyText0"/>
        <w:spacing w:before="121"/>
        <w:ind w:left="0"/>
        <w:rPr>
          <w:b/>
          <w:bCs/>
          <w:i/>
          <w:iCs/>
        </w:rPr>
      </w:pPr>
      <w:r>
        <w:rPr>
          <w:b/>
          <w:bCs/>
        </w:rPr>
        <w:t>Clause</w:t>
      </w:r>
      <w:r w:rsidR="00DC2EA3" w:rsidRPr="00FA674D">
        <w:rPr>
          <w:b/>
          <w:bCs/>
        </w:rPr>
        <w:t xml:space="preserve"> </w:t>
      </w:r>
      <w:r w:rsidR="002E6B67">
        <w:rPr>
          <w:b/>
          <w:bCs/>
        </w:rPr>
        <w:t>4</w:t>
      </w:r>
      <w:r w:rsidR="00C35228">
        <w:rPr>
          <w:b/>
          <w:bCs/>
        </w:rPr>
        <w:t>1</w:t>
      </w:r>
      <w:r w:rsidR="00D952C2" w:rsidRPr="00FA674D">
        <w:rPr>
          <w:b/>
          <w:bCs/>
        </w:rPr>
        <w:t>: Section 161 (2)</w:t>
      </w:r>
      <w:r w:rsidR="00C35228" w:rsidRPr="00FA674D">
        <w:rPr>
          <w:b/>
          <w:bCs/>
        </w:rPr>
        <w:t xml:space="preserve">, definition of </w:t>
      </w:r>
      <w:r w:rsidR="00C35228" w:rsidRPr="00FA674D">
        <w:rPr>
          <w:b/>
          <w:bCs/>
          <w:i/>
          <w:iCs/>
        </w:rPr>
        <w:t>stated time</w:t>
      </w:r>
    </w:p>
    <w:p w14:paraId="6594EF61" w14:textId="374B2FFE" w:rsidR="00D95654" w:rsidRDefault="00D952C2" w:rsidP="009B23D8">
      <w:pPr>
        <w:pStyle w:val="BodyText0"/>
        <w:spacing w:before="121"/>
        <w:ind w:left="0"/>
      </w:pPr>
      <w:bookmarkStart w:id="3" w:name="_Hlk118369850"/>
      <w:r w:rsidRPr="00D428FE">
        <w:t>Th</w:t>
      </w:r>
      <w:r w:rsidR="00DC2EA3" w:rsidRPr="00FA674D">
        <w:t>e clause amend</w:t>
      </w:r>
      <w:r w:rsidR="007A5927">
        <w:t>s</w:t>
      </w:r>
      <w:r w:rsidRPr="00D428FE">
        <w:t xml:space="preserve"> the current definition of stated time to</w:t>
      </w:r>
      <w:r w:rsidR="006610D7" w:rsidRPr="00D428FE">
        <w:t xml:space="preserve"> make allowance for the circumstance where se</w:t>
      </w:r>
      <w:r w:rsidR="00E737DC" w:rsidRPr="00D428FE">
        <w:t>parate second</w:t>
      </w:r>
      <w:r w:rsidR="006610D7" w:rsidRPr="00D428FE">
        <w:t xml:space="preserve"> WPI reports </w:t>
      </w:r>
      <w:r w:rsidR="007132D0" w:rsidRPr="00FA674D">
        <w:t>may be</w:t>
      </w:r>
      <w:r w:rsidR="006610D7" w:rsidRPr="00D428FE">
        <w:t xml:space="preserve"> received</w:t>
      </w:r>
      <w:r w:rsidR="00BE7DC7" w:rsidRPr="00FA674D">
        <w:t xml:space="preserve"> by an insurer</w:t>
      </w:r>
      <w:r w:rsidR="006610D7" w:rsidRPr="00D428FE">
        <w:t xml:space="preserve"> for both physical and psychological injuries</w:t>
      </w:r>
      <w:r w:rsidR="00E737DC" w:rsidRPr="00FA674D">
        <w:t xml:space="preserve">. </w:t>
      </w:r>
      <w:r w:rsidR="007132D0" w:rsidRPr="00FA674D">
        <w:t xml:space="preserve">If the insurer has arranged for a review of </w:t>
      </w:r>
      <w:r w:rsidR="00B8655C" w:rsidRPr="00FA674D">
        <w:t>one</w:t>
      </w:r>
      <w:r w:rsidR="007132D0" w:rsidRPr="00FA674D">
        <w:t xml:space="preserve"> or more second reports, then</w:t>
      </w:r>
      <w:r w:rsidR="0045238A" w:rsidRPr="00FA674D">
        <w:t xml:space="preserve"> the</w:t>
      </w:r>
      <w:r w:rsidR="007132D0" w:rsidRPr="00FA674D">
        <w:t xml:space="preserve"> </w:t>
      </w:r>
      <w:r w:rsidR="00E737DC" w:rsidRPr="00FA674D">
        <w:t>stated time will</w:t>
      </w:r>
      <w:r w:rsidR="009E0591" w:rsidRPr="00FA674D">
        <w:t xml:space="preserve"> be</w:t>
      </w:r>
      <w:r w:rsidR="00BE7DC7" w:rsidRPr="00FA674D">
        <w:t xml:space="preserve"> 14 days </w:t>
      </w:r>
      <w:r w:rsidR="00E56F1A" w:rsidRPr="00FA674D">
        <w:t>after receiving</w:t>
      </w:r>
      <w:r w:rsidR="00D30A08" w:rsidRPr="00FA674D">
        <w:t xml:space="preserve"> </w:t>
      </w:r>
      <w:r w:rsidR="00E56F1A" w:rsidRPr="00FA674D">
        <w:t xml:space="preserve">a </w:t>
      </w:r>
      <w:r w:rsidR="00D30A08" w:rsidRPr="00FA674D">
        <w:t>notice</w:t>
      </w:r>
      <w:r w:rsidR="00BE7DC7" w:rsidRPr="00FA674D">
        <w:t xml:space="preserve"> of affirmation for</w:t>
      </w:r>
      <w:r w:rsidR="00E56F1A" w:rsidRPr="00FA674D">
        <w:t xml:space="preserve"> the</w:t>
      </w:r>
      <w:r w:rsidR="00DC2EA3" w:rsidRPr="00FA674D">
        <w:t xml:space="preserve"> review</w:t>
      </w:r>
      <w:r w:rsidR="0045238A" w:rsidRPr="00FA674D">
        <w:t>,</w:t>
      </w:r>
      <w:r w:rsidR="00DC2EA3" w:rsidRPr="00FA674D">
        <w:t xml:space="preserve"> or</w:t>
      </w:r>
      <w:r w:rsidR="0045238A" w:rsidRPr="00FA674D">
        <w:t xml:space="preserve"> if applicable,</w:t>
      </w:r>
      <w:r w:rsidR="00DC2EA3" w:rsidRPr="00FA674D">
        <w:t xml:space="preserve"> the</w:t>
      </w:r>
      <w:r w:rsidR="00D30A08" w:rsidRPr="00FA674D">
        <w:t xml:space="preserve"> later review</w:t>
      </w:r>
      <w:r w:rsidR="007132D0" w:rsidRPr="00FA674D">
        <w:t xml:space="preserve">. </w:t>
      </w:r>
      <w:r w:rsidR="00BE7DC7" w:rsidRPr="00FA674D">
        <w:t xml:space="preserve"> </w:t>
      </w:r>
      <w:r w:rsidR="00D30A08" w:rsidRPr="00FA674D">
        <w:t>I</w:t>
      </w:r>
      <w:r w:rsidR="00BE7DC7" w:rsidRPr="00FA674D">
        <w:t>f the insurer did not request the IME provider to arrange</w:t>
      </w:r>
      <w:r w:rsidR="009E0591" w:rsidRPr="00FA674D">
        <w:t xml:space="preserve"> a review</w:t>
      </w:r>
      <w:r w:rsidR="007132D0" w:rsidRPr="00FA674D">
        <w:t xml:space="preserve"> </w:t>
      </w:r>
      <w:r w:rsidR="00D30A08" w:rsidRPr="00FA674D">
        <w:t xml:space="preserve">of </w:t>
      </w:r>
      <w:r w:rsidR="00B8655C" w:rsidRPr="00FA674D">
        <w:t>at least one report</w:t>
      </w:r>
      <w:r w:rsidR="00D30A08" w:rsidRPr="00FA674D">
        <w:t>,</w:t>
      </w:r>
      <w:r w:rsidR="00BE7DC7" w:rsidRPr="00FA674D">
        <w:t xml:space="preserve"> then</w:t>
      </w:r>
      <w:r w:rsidR="00D30A08" w:rsidRPr="00FA674D">
        <w:t xml:space="preserve"> the stated time will be</w:t>
      </w:r>
      <w:r w:rsidR="00BE7DC7" w:rsidRPr="00FA674D">
        <w:t xml:space="preserve"> 28 days after </w:t>
      </w:r>
      <w:r w:rsidR="00D30A08" w:rsidRPr="00FA674D">
        <w:t xml:space="preserve">the date </w:t>
      </w:r>
      <w:r w:rsidR="00E56F1A" w:rsidRPr="00FA674D">
        <w:t>of receiving the second report</w:t>
      </w:r>
      <w:r w:rsidR="0045238A" w:rsidRPr="00FA674D">
        <w:t>,</w:t>
      </w:r>
      <w:r w:rsidR="00E56F1A" w:rsidRPr="00FA674D">
        <w:t xml:space="preserve"> or</w:t>
      </w:r>
      <w:r w:rsidR="0045238A" w:rsidRPr="00FA674D">
        <w:t xml:space="preserve"> if applicable,</w:t>
      </w:r>
      <w:r w:rsidR="00E56F1A" w:rsidRPr="00FA674D">
        <w:t xml:space="preserve"> the later</w:t>
      </w:r>
      <w:r w:rsidR="00D30A08" w:rsidRPr="00FA674D">
        <w:t xml:space="preserve"> </w:t>
      </w:r>
      <w:r w:rsidR="003C2E20" w:rsidRPr="00FA674D">
        <w:t>of the second</w:t>
      </w:r>
      <w:r w:rsidR="00D30A08" w:rsidRPr="00FA674D">
        <w:t xml:space="preserve"> WPI report</w:t>
      </w:r>
      <w:r w:rsidR="00E56F1A" w:rsidRPr="00FA674D">
        <w:t>s</w:t>
      </w:r>
      <w:r w:rsidR="00D30A08" w:rsidRPr="00FA674D">
        <w:t>.</w:t>
      </w:r>
      <w:bookmarkEnd w:id="3"/>
    </w:p>
    <w:p w14:paraId="13FC1E28" w14:textId="00143087" w:rsidR="00D952C2" w:rsidRPr="00D428FE" w:rsidRDefault="00D952C2" w:rsidP="009B23D8">
      <w:pPr>
        <w:pStyle w:val="BodyText0"/>
        <w:spacing w:before="121"/>
        <w:ind w:left="0"/>
        <w:rPr>
          <w:b/>
          <w:bCs/>
        </w:rPr>
      </w:pPr>
      <w:r w:rsidRPr="00FA674D">
        <w:rPr>
          <w:b/>
          <w:bCs/>
        </w:rPr>
        <w:t xml:space="preserve">Clause </w:t>
      </w:r>
      <w:r w:rsidR="002E6B67">
        <w:rPr>
          <w:b/>
          <w:bCs/>
        </w:rPr>
        <w:t>4</w:t>
      </w:r>
      <w:r w:rsidR="00C35228">
        <w:rPr>
          <w:b/>
          <w:bCs/>
        </w:rPr>
        <w:t>2</w:t>
      </w:r>
      <w:r w:rsidRPr="00FA674D">
        <w:rPr>
          <w:b/>
          <w:bCs/>
        </w:rPr>
        <w:t>: Final offer WPI 5% to 9% - New section 162 (1)</w:t>
      </w:r>
      <w:r w:rsidR="006C05AD">
        <w:rPr>
          <w:b/>
          <w:bCs/>
        </w:rPr>
        <w:t xml:space="preserve"> </w:t>
      </w:r>
      <w:r w:rsidRPr="00FA674D">
        <w:rPr>
          <w:b/>
          <w:bCs/>
        </w:rPr>
        <w:t>(b)</w:t>
      </w:r>
      <w:r w:rsidR="006C05AD">
        <w:rPr>
          <w:b/>
          <w:bCs/>
        </w:rPr>
        <w:t xml:space="preserve"> </w:t>
      </w:r>
      <w:r w:rsidRPr="00FA674D">
        <w:rPr>
          <w:b/>
          <w:bCs/>
        </w:rPr>
        <w:t>(iii)</w:t>
      </w:r>
    </w:p>
    <w:p w14:paraId="1C6949D9" w14:textId="1078A86C" w:rsidR="00D952C2" w:rsidRDefault="006610D7" w:rsidP="009B23D8">
      <w:pPr>
        <w:pStyle w:val="BodyText0"/>
        <w:spacing w:before="121"/>
        <w:ind w:left="0"/>
      </w:pPr>
      <w:r w:rsidRPr="00D428FE">
        <w:t>This clause inserts new section 162</w:t>
      </w:r>
      <w:r w:rsidR="00700D14">
        <w:t xml:space="preserve"> </w:t>
      </w:r>
      <w:r w:rsidRPr="00D428FE">
        <w:t>(1)</w:t>
      </w:r>
      <w:r w:rsidR="00700D14">
        <w:t xml:space="preserve"> </w:t>
      </w:r>
      <w:r w:rsidRPr="00D428FE">
        <w:t>(b)</w:t>
      </w:r>
      <w:r w:rsidR="00700D14">
        <w:t xml:space="preserve"> </w:t>
      </w:r>
      <w:r w:rsidRPr="00D428FE">
        <w:t xml:space="preserve">(iii) </w:t>
      </w:r>
      <w:r w:rsidR="00E737DC" w:rsidRPr="00D428FE">
        <w:t>so where there are separate WPI reports for a person’s physical and psychological injur</w:t>
      </w:r>
      <w:r w:rsidR="00283589">
        <w:t>ies</w:t>
      </w:r>
      <w:r w:rsidR="00E737DC" w:rsidRPr="00D428FE">
        <w:t>, the insure</w:t>
      </w:r>
      <w:r w:rsidR="00E737DC" w:rsidRPr="00FA674D">
        <w:t>r</w:t>
      </w:r>
      <w:r w:rsidR="00E737DC" w:rsidRPr="00D428FE">
        <w:t xml:space="preserve"> must tell the person how their final offer WPI was determined.</w:t>
      </w:r>
      <w:r w:rsidR="00E737DC">
        <w:t xml:space="preserve"> </w:t>
      </w:r>
    </w:p>
    <w:p w14:paraId="31B8EC0D" w14:textId="4DF6A15A" w:rsidR="00D952C2" w:rsidRPr="00D428FE" w:rsidRDefault="00D952C2" w:rsidP="00D952C2">
      <w:pPr>
        <w:pStyle w:val="BodyText0"/>
        <w:spacing w:before="121"/>
        <w:ind w:left="0"/>
        <w:rPr>
          <w:b/>
          <w:bCs/>
          <w:i/>
          <w:iCs/>
        </w:rPr>
      </w:pPr>
      <w:r w:rsidRPr="00FA674D">
        <w:rPr>
          <w:b/>
          <w:bCs/>
        </w:rPr>
        <w:t xml:space="preserve">Clause </w:t>
      </w:r>
      <w:r w:rsidR="002E6B67">
        <w:rPr>
          <w:b/>
          <w:bCs/>
        </w:rPr>
        <w:t>4</w:t>
      </w:r>
      <w:r w:rsidR="00C35228">
        <w:rPr>
          <w:b/>
          <w:bCs/>
        </w:rPr>
        <w:t>3</w:t>
      </w:r>
      <w:r w:rsidRPr="00FA674D">
        <w:rPr>
          <w:b/>
          <w:bCs/>
        </w:rPr>
        <w:t>: Section 162 (5)</w:t>
      </w:r>
      <w:bookmarkStart w:id="4" w:name="_Hlk123739194"/>
      <w:r w:rsidRPr="00FA674D">
        <w:rPr>
          <w:b/>
          <w:bCs/>
        </w:rPr>
        <w:t xml:space="preserve">, definition of </w:t>
      </w:r>
      <w:r w:rsidRPr="00FA674D">
        <w:rPr>
          <w:b/>
          <w:bCs/>
          <w:i/>
          <w:iCs/>
        </w:rPr>
        <w:t>stated time</w:t>
      </w:r>
      <w:bookmarkEnd w:id="4"/>
    </w:p>
    <w:p w14:paraId="3495ACA5" w14:textId="53E0F2AF" w:rsidR="00D952C2" w:rsidRDefault="00ED04F0" w:rsidP="009B23D8">
      <w:pPr>
        <w:pStyle w:val="BodyText0"/>
        <w:spacing w:before="121"/>
        <w:ind w:left="0"/>
      </w:pPr>
      <w:bookmarkStart w:id="5" w:name="_Hlk118373537"/>
      <w:r w:rsidRPr="00FA674D">
        <w:t xml:space="preserve">This clause amends the current definition of stated time to make allowance for the circumstance where separate second WPI reports may be received by an insurer for both physical and psychological injuries. If the insurer has arranged for a review of </w:t>
      </w:r>
      <w:r w:rsidR="00B8655C" w:rsidRPr="00FA674D">
        <w:t>one</w:t>
      </w:r>
      <w:r w:rsidRPr="00FA674D">
        <w:t xml:space="preserve"> or more second reports, then </w:t>
      </w:r>
      <w:r w:rsidR="0045238A" w:rsidRPr="00FA674D">
        <w:t xml:space="preserve">the </w:t>
      </w:r>
      <w:r w:rsidRPr="00FA674D">
        <w:t>stated time will be 14 days after receiving a notice of affirmation for the review</w:t>
      </w:r>
      <w:r w:rsidR="0045238A" w:rsidRPr="00FA674D">
        <w:t>,</w:t>
      </w:r>
      <w:r w:rsidRPr="00FA674D">
        <w:t xml:space="preserve"> or</w:t>
      </w:r>
      <w:r w:rsidR="0045238A" w:rsidRPr="00FA674D">
        <w:t xml:space="preserve"> if applicable,</w:t>
      </w:r>
      <w:r w:rsidRPr="00FA674D">
        <w:t xml:space="preserve"> the later review.  If the insurer did not request the IME provider to arrange a review of </w:t>
      </w:r>
      <w:r w:rsidR="00B8655C" w:rsidRPr="00FA674D">
        <w:t>at least one report</w:t>
      </w:r>
      <w:r w:rsidRPr="00FA674D">
        <w:t>, then the stated time will be 28 days after the date of receiving the second report</w:t>
      </w:r>
      <w:r w:rsidR="0045238A" w:rsidRPr="00FA674D">
        <w:t xml:space="preserve">, </w:t>
      </w:r>
      <w:r w:rsidRPr="00FA674D">
        <w:t>or</w:t>
      </w:r>
      <w:r w:rsidR="0045238A" w:rsidRPr="00FA674D">
        <w:t xml:space="preserve"> if applicable,</w:t>
      </w:r>
      <w:r w:rsidRPr="00FA674D">
        <w:t xml:space="preserve"> the later of the second WPI reports.  </w:t>
      </w:r>
    </w:p>
    <w:p w14:paraId="77CB13F7" w14:textId="24A67C32" w:rsidR="00C52241" w:rsidRDefault="00C52241" w:rsidP="009B23D8">
      <w:pPr>
        <w:pStyle w:val="BodyText0"/>
        <w:spacing w:before="121"/>
        <w:ind w:left="0"/>
      </w:pPr>
    </w:p>
    <w:p w14:paraId="21F76342" w14:textId="77777777" w:rsidR="00C52241" w:rsidRDefault="00C52241" w:rsidP="009B23D8">
      <w:pPr>
        <w:pStyle w:val="BodyText0"/>
        <w:spacing w:before="121"/>
        <w:ind w:left="0"/>
      </w:pPr>
    </w:p>
    <w:bookmarkEnd w:id="5"/>
    <w:p w14:paraId="26269FBB" w14:textId="217B3D11" w:rsidR="00D952C2" w:rsidRPr="00D428FE" w:rsidRDefault="00D952C2" w:rsidP="00D67C09">
      <w:pPr>
        <w:pStyle w:val="BodyText0"/>
        <w:spacing w:before="121"/>
        <w:ind w:left="720" w:hanging="720"/>
        <w:rPr>
          <w:b/>
          <w:bCs/>
        </w:rPr>
      </w:pPr>
      <w:r w:rsidRPr="00FA674D">
        <w:rPr>
          <w:b/>
          <w:bCs/>
        </w:rPr>
        <w:lastRenderedPageBreak/>
        <w:t xml:space="preserve">Clause </w:t>
      </w:r>
      <w:r w:rsidR="002E6B67">
        <w:rPr>
          <w:b/>
          <w:bCs/>
        </w:rPr>
        <w:t>4</w:t>
      </w:r>
      <w:r w:rsidR="00C35228">
        <w:rPr>
          <w:b/>
          <w:bCs/>
        </w:rPr>
        <w:t>4</w:t>
      </w:r>
      <w:r w:rsidRPr="00FA674D">
        <w:rPr>
          <w:b/>
          <w:bCs/>
        </w:rPr>
        <w:t>: Final offer WPI 10% or more – injured person not entitled to make motor accident claim</w:t>
      </w:r>
      <w:r w:rsidR="00C448F5">
        <w:rPr>
          <w:b/>
          <w:bCs/>
        </w:rPr>
        <w:t xml:space="preserve">, </w:t>
      </w:r>
      <w:r w:rsidR="00C35228">
        <w:rPr>
          <w:b/>
          <w:bCs/>
        </w:rPr>
        <w:t>n</w:t>
      </w:r>
      <w:r w:rsidRPr="00FA674D">
        <w:rPr>
          <w:b/>
          <w:bCs/>
        </w:rPr>
        <w:t>ew section 163 (2)</w:t>
      </w:r>
      <w:r w:rsidR="006C05AD">
        <w:rPr>
          <w:b/>
          <w:bCs/>
        </w:rPr>
        <w:t xml:space="preserve"> </w:t>
      </w:r>
      <w:r w:rsidRPr="00FA674D">
        <w:rPr>
          <w:b/>
          <w:bCs/>
        </w:rPr>
        <w:t>(b)</w:t>
      </w:r>
      <w:r w:rsidR="006C05AD">
        <w:rPr>
          <w:b/>
          <w:bCs/>
        </w:rPr>
        <w:t xml:space="preserve"> </w:t>
      </w:r>
      <w:r w:rsidRPr="00FA674D">
        <w:rPr>
          <w:b/>
          <w:bCs/>
        </w:rPr>
        <w:t>(iii)</w:t>
      </w:r>
    </w:p>
    <w:p w14:paraId="103BAA45" w14:textId="228E9DBD" w:rsidR="00B62617" w:rsidRDefault="00B62617" w:rsidP="00B62617">
      <w:pPr>
        <w:pStyle w:val="BodyText0"/>
        <w:spacing w:before="121"/>
        <w:ind w:left="0"/>
      </w:pPr>
      <w:bookmarkStart w:id="6" w:name="_Hlk118373830"/>
      <w:bookmarkStart w:id="7" w:name="_Hlk118372997"/>
      <w:r w:rsidRPr="00FA674D">
        <w:t>This clause inserts new section 163</w:t>
      </w:r>
      <w:r w:rsidR="00700D14">
        <w:t xml:space="preserve"> </w:t>
      </w:r>
      <w:r w:rsidRPr="00FA674D">
        <w:t>(1)</w:t>
      </w:r>
      <w:r w:rsidR="00700D14">
        <w:t xml:space="preserve"> </w:t>
      </w:r>
      <w:r w:rsidRPr="00FA674D">
        <w:t>(b)</w:t>
      </w:r>
      <w:r w:rsidR="00700D14">
        <w:t xml:space="preserve"> </w:t>
      </w:r>
      <w:r w:rsidRPr="00FA674D">
        <w:t>(iii) so where there are separate WPI reports for a person’s physical and psychological injuries, the insurer must tell the person how their final offer WPI was determined</w:t>
      </w:r>
      <w:bookmarkEnd w:id="6"/>
      <w:r w:rsidRPr="00D428FE">
        <w:t xml:space="preserve">. </w:t>
      </w:r>
    </w:p>
    <w:bookmarkEnd w:id="7"/>
    <w:p w14:paraId="441E6EBB" w14:textId="2E177AAD" w:rsidR="00D952C2" w:rsidRPr="00D428FE" w:rsidRDefault="00D952C2" w:rsidP="00D952C2">
      <w:pPr>
        <w:pStyle w:val="BodyText0"/>
        <w:spacing w:before="121"/>
        <w:ind w:left="0"/>
        <w:rPr>
          <w:b/>
          <w:bCs/>
          <w:i/>
          <w:iCs/>
        </w:rPr>
      </w:pPr>
      <w:r w:rsidRPr="00FA674D">
        <w:rPr>
          <w:b/>
          <w:bCs/>
        </w:rPr>
        <w:t xml:space="preserve">Clause </w:t>
      </w:r>
      <w:r w:rsidR="00424173" w:rsidRPr="00FA674D">
        <w:rPr>
          <w:b/>
          <w:bCs/>
        </w:rPr>
        <w:t>4</w:t>
      </w:r>
      <w:r w:rsidR="00C35228">
        <w:rPr>
          <w:b/>
          <w:bCs/>
        </w:rPr>
        <w:t>5</w:t>
      </w:r>
      <w:r w:rsidRPr="00FA674D">
        <w:rPr>
          <w:b/>
          <w:bCs/>
        </w:rPr>
        <w:t xml:space="preserve">: Section 163 (6), definition of </w:t>
      </w:r>
      <w:r w:rsidRPr="00FA674D">
        <w:rPr>
          <w:b/>
          <w:bCs/>
          <w:i/>
          <w:iCs/>
        </w:rPr>
        <w:t>stated time</w:t>
      </w:r>
    </w:p>
    <w:p w14:paraId="0BC1876E" w14:textId="5B83FE15" w:rsidR="00B8655C" w:rsidRPr="00D428FE" w:rsidRDefault="00B8655C" w:rsidP="00B8655C">
      <w:pPr>
        <w:pStyle w:val="BodyText0"/>
        <w:spacing w:before="121"/>
        <w:ind w:left="0"/>
      </w:pPr>
      <w:bookmarkStart w:id="8" w:name="_Hlk118373546"/>
      <w:r w:rsidRPr="00FA674D">
        <w:t xml:space="preserve">This clause amends the current definition of stated time to make allowance for the circumstance where separate second WPI reports may be received by an insurer for both physical and psychological injuries. If the insurer has arranged for a review of one or more second reports, then the stated time will be 14 days after receiving a notice of affirmation for the review, or if applicable, the later review.  If the insurer did not request the IME provider to arrange a review of at least one report, then the stated time will be 28 days after the date of receiving the second report, or if applicable, the later of the second WPI reports. </w:t>
      </w:r>
    </w:p>
    <w:p w14:paraId="71B757E6" w14:textId="46A850D7" w:rsidR="00424173" w:rsidRPr="00D428FE" w:rsidRDefault="00424173" w:rsidP="002E6B67">
      <w:pPr>
        <w:pStyle w:val="BodyText0"/>
        <w:spacing w:before="121"/>
        <w:ind w:left="720" w:hanging="720"/>
      </w:pPr>
      <w:r w:rsidRPr="00FA674D">
        <w:rPr>
          <w:b/>
          <w:bCs/>
        </w:rPr>
        <w:t xml:space="preserve">Clause </w:t>
      </w:r>
      <w:r w:rsidR="00C35228">
        <w:rPr>
          <w:b/>
          <w:bCs/>
        </w:rPr>
        <w:t>46</w:t>
      </w:r>
      <w:r w:rsidRPr="00FA674D">
        <w:rPr>
          <w:b/>
          <w:bCs/>
        </w:rPr>
        <w:t xml:space="preserve"> Final offer WPI 10% or more – injured person</w:t>
      </w:r>
      <w:r w:rsidRPr="00D428FE">
        <w:rPr>
          <w:b/>
          <w:bCs/>
        </w:rPr>
        <w:t xml:space="preserve"> entitled to make a motor accident claim</w:t>
      </w:r>
      <w:r w:rsidR="002E6B67">
        <w:rPr>
          <w:b/>
          <w:bCs/>
        </w:rPr>
        <w:t>,</w:t>
      </w:r>
      <w:r w:rsidRPr="00D428FE">
        <w:rPr>
          <w:b/>
          <w:bCs/>
        </w:rPr>
        <w:t xml:space="preserve"> </w:t>
      </w:r>
      <w:r w:rsidR="00072B2D" w:rsidRPr="00D428FE">
        <w:rPr>
          <w:b/>
          <w:bCs/>
        </w:rPr>
        <w:t>new</w:t>
      </w:r>
      <w:r w:rsidRPr="00D428FE">
        <w:rPr>
          <w:b/>
          <w:bCs/>
        </w:rPr>
        <w:t xml:space="preserve"> section 164</w:t>
      </w:r>
      <w:r w:rsidR="006C05AD">
        <w:rPr>
          <w:b/>
          <w:bCs/>
        </w:rPr>
        <w:t xml:space="preserve"> </w:t>
      </w:r>
      <w:r w:rsidRPr="00D428FE">
        <w:rPr>
          <w:b/>
          <w:bCs/>
        </w:rPr>
        <w:t>(2)</w:t>
      </w:r>
      <w:r w:rsidR="006C05AD">
        <w:rPr>
          <w:b/>
          <w:bCs/>
        </w:rPr>
        <w:t xml:space="preserve"> </w:t>
      </w:r>
      <w:r w:rsidRPr="00D428FE">
        <w:rPr>
          <w:b/>
          <w:bCs/>
        </w:rPr>
        <w:t>(b)</w:t>
      </w:r>
      <w:r w:rsidR="006C05AD">
        <w:rPr>
          <w:b/>
          <w:bCs/>
        </w:rPr>
        <w:t xml:space="preserve"> </w:t>
      </w:r>
      <w:r w:rsidRPr="00D428FE">
        <w:rPr>
          <w:b/>
          <w:bCs/>
        </w:rPr>
        <w:t>(iii)</w:t>
      </w:r>
    </w:p>
    <w:p w14:paraId="5E24C820" w14:textId="560778F1" w:rsidR="00D952C2" w:rsidRPr="00D428FE" w:rsidRDefault="00424173" w:rsidP="009B23D8">
      <w:pPr>
        <w:pStyle w:val="BodyText0"/>
        <w:spacing w:before="121"/>
        <w:ind w:left="0"/>
      </w:pPr>
      <w:r w:rsidRPr="00FA674D">
        <w:t>This clause inserts new section 164</w:t>
      </w:r>
      <w:r w:rsidR="00700D14">
        <w:t xml:space="preserve"> </w:t>
      </w:r>
      <w:r w:rsidRPr="00FA674D">
        <w:t>(</w:t>
      </w:r>
      <w:r w:rsidR="001E628F">
        <w:t>2</w:t>
      </w:r>
      <w:r w:rsidRPr="00FA674D">
        <w:t>)</w:t>
      </w:r>
      <w:r w:rsidR="00700D14">
        <w:t xml:space="preserve"> </w:t>
      </w:r>
      <w:r w:rsidRPr="00FA674D">
        <w:t>(b)</w:t>
      </w:r>
      <w:r w:rsidR="00700D14">
        <w:t xml:space="preserve"> </w:t>
      </w:r>
      <w:r w:rsidRPr="00FA674D">
        <w:t>(iii) so where there are separate WPI reports for a person’s physical and psychological injuries, the insurer must tell the person how their final offer WPI was determined</w:t>
      </w:r>
      <w:r w:rsidR="00911644">
        <w:t>.</w:t>
      </w:r>
    </w:p>
    <w:bookmarkEnd w:id="8"/>
    <w:p w14:paraId="60862CBE" w14:textId="157F4AE2" w:rsidR="00D952C2" w:rsidRDefault="00D952C2" w:rsidP="009B23D8">
      <w:pPr>
        <w:pStyle w:val="BodyText0"/>
        <w:spacing w:before="121"/>
        <w:ind w:left="0"/>
        <w:rPr>
          <w:b/>
          <w:bCs/>
          <w:i/>
          <w:iCs/>
        </w:rPr>
      </w:pPr>
      <w:r w:rsidRPr="00FA674D">
        <w:rPr>
          <w:b/>
          <w:bCs/>
        </w:rPr>
        <w:t xml:space="preserve">Clause </w:t>
      </w:r>
      <w:r w:rsidR="00005361">
        <w:rPr>
          <w:b/>
          <w:bCs/>
        </w:rPr>
        <w:t>47</w:t>
      </w:r>
      <w:r w:rsidRPr="00FA674D">
        <w:rPr>
          <w:b/>
          <w:bCs/>
        </w:rPr>
        <w:t>: Section 164 (6)</w:t>
      </w:r>
    </w:p>
    <w:p w14:paraId="047D9BF3" w14:textId="2BB4634F" w:rsidR="007A5927" w:rsidRDefault="00B8655C" w:rsidP="009B23D8">
      <w:pPr>
        <w:pStyle w:val="BodyText0"/>
        <w:spacing w:before="121"/>
        <w:ind w:left="0"/>
      </w:pPr>
      <w:r w:rsidRPr="00FA674D">
        <w:t xml:space="preserve">This clause </w:t>
      </w:r>
      <w:r w:rsidR="007A5927">
        <w:t xml:space="preserve">inserts the definition of complying notice of claim and provides </w:t>
      </w:r>
      <w:r w:rsidR="001C30E5">
        <w:t xml:space="preserve">an addition to the due date to take into account where liability is rejected on a notice of claim, by the insurer or through court proceedings, then the quality of life benefit is payable as no quality of life damages has been paid. </w:t>
      </w:r>
      <w:r w:rsidR="00911644">
        <w:t xml:space="preserve">It is making it obvious that there is an entitlement payable in the event of no quality of life damages. </w:t>
      </w:r>
    </w:p>
    <w:p w14:paraId="1F3157CB" w14:textId="2F318F00" w:rsidR="00D952C2" w:rsidRDefault="001C30E5" w:rsidP="009B23D8">
      <w:pPr>
        <w:pStyle w:val="BodyText0"/>
        <w:spacing w:before="121"/>
        <w:ind w:left="0"/>
      </w:pPr>
      <w:r>
        <w:t xml:space="preserve">The clause also </w:t>
      </w:r>
      <w:r w:rsidR="00B8655C" w:rsidRPr="00FA674D">
        <w:t xml:space="preserve">amends the current definition of stated time to make allowance for the circumstance where separate second WPI reports may be received by an insurer for both physical and psychological injuries. If the insurer has arranged for a review of one or more second reports, then the stated time will be 14 days after receiving a notice of affirmation for the review, or if applicable, the later review.  If the insurer did not request the IME provider to arrange a review of at least one report, then the stated time will be 28 days after the date of receiving the second report, or if applicable, the later of the second WPI reports. </w:t>
      </w:r>
    </w:p>
    <w:p w14:paraId="2F7C5356" w14:textId="42322F95" w:rsidR="00424173" w:rsidRDefault="00424173" w:rsidP="009B23D8">
      <w:pPr>
        <w:pStyle w:val="BodyText0"/>
        <w:spacing w:before="121"/>
        <w:ind w:left="0"/>
        <w:rPr>
          <w:b/>
          <w:bCs/>
        </w:rPr>
      </w:pPr>
      <w:r w:rsidRPr="00FA674D">
        <w:rPr>
          <w:b/>
          <w:bCs/>
        </w:rPr>
        <w:t xml:space="preserve">Clause </w:t>
      </w:r>
      <w:r w:rsidR="00005361">
        <w:rPr>
          <w:b/>
          <w:bCs/>
        </w:rPr>
        <w:t>48</w:t>
      </w:r>
      <w:r w:rsidRPr="00FA674D">
        <w:rPr>
          <w:b/>
          <w:bCs/>
        </w:rPr>
        <w:t>: WPI assessment – Relevant insurer to pay – Section 165</w:t>
      </w:r>
      <w:r w:rsidR="006C05AD">
        <w:rPr>
          <w:b/>
          <w:bCs/>
        </w:rPr>
        <w:t xml:space="preserve"> </w:t>
      </w:r>
      <w:r w:rsidRPr="00FA674D">
        <w:rPr>
          <w:b/>
          <w:bCs/>
        </w:rPr>
        <w:t>(2) and (3)</w:t>
      </w:r>
    </w:p>
    <w:p w14:paraId="0A165686" w14:textId="2BEADF5D" w:rsidR="002A6112" w:rsidRPr="00FA674D" w:rsidRDefault="002A6112" w:rsidP="009B23D8">
      <w:pPr>
        <w:pStyle w:val="BodyText0"/>
        <w:spacing w:before="121"/>
        <w:ind w:left="0"/>
      </w:pPr>
      <w:r>
        <w:t>This clause amends section 165 to clarify that unless a person ha</w:t>
      </w:r>
      <w:r w:rsidR="00283589">
        <w:t>s</w:t>
      </w:r>
      <w:r>
        <w:t xml:space="preserve"> injuries</w:t>
      </w:r>
      <w:r w:rsidR="00576131">
        <w:t xml:space="preserve"> to</w:t>
      </w:r>
      <w:r>
        <w:t xml:space="preserve"> </w:t>
      </w:r>
      <w:r w:rsidR="00576131">
        <w:t>multiple</w:t>
      </w:r>
      <w:r w:rsidR="00D428FE">
        <w:t xml:space="preserve"> </w:t>
      </w:r>
      <w:r>
        <w:t>body</w:t>
      </w:r>
      <w:r w:rsidR="00D428FE">
        <w:t xml:space="preserve"> </w:t>
      </w:r>
      <w:r>
        <w:t>system</w:t>
      </w:r>
      <w:r w:rsidR="00576131">
        <w:t>s</w:t>
      </w:r>
      <w:r>
        <w:t xml:space="preserve"> then an insurer </w:t>
      </w:r>
      <w:r w:rsidR="00801F86">
        <w:t>is</w:t>
      </w:r>
      <w:r>
        <w:t xml:space="preserve"> </w:t>
      </w:r>
      <w:r w:rsidR="00D428FE">
        <w:t>only liable for the cost of 1 WPI assessment for the person’s physical injuries an</w:t>
      </w:r>
      <w:r w:rsidR="00283589">
        <w:t xml:space="preserve">d </w:t>
      </w:r>
      <w:r w:rsidR="00D428FE">
        <w:t>1 WPI assessment for the person’s primary psychological injury.</w:t>
      </w:r>
      <w:r w:rsidR="00283589">
        <w:t xml:space="preserve"> If an insurer has injuries to multiple body </w:t>
      </w:r>
      <w:r w:rsidR="00576131">
        <w:t>systems,</w:t>
      </w:r>
      <w:r w:rsidR="00283589">
        <w:t xml:space="preserve"> then the insurer is liable for the costs of 1 WPI assessment for each</w:t>
      </w:r>
      <w:r w:rsidR="00801F86">
        <w:t xml:space="preserve"> affected</w:t>
      </w:r>
      <w:r w:rsidR="00283589">
        <w:t xml:space="preserve"> body system.</w:t>
      </w:r>
    </w:p>
    <w:p w14:paraId="37C7468C" w14:textId="1A584684" w:rsidR="00D952C2" w:rsidRDefault="00D952C2" w:rsidP="009B23D8">
      <w:pPr>
        <w:pStyle w:val="BodyText0"/>
        <w:spacing w:before="121"/>
        <w:ind w:left="0"/>
        <w:rPr>
          <w:b/>
          <w:bCs/>
        </w:rPr>
      </w:pPr>
      <w:r>
        <w:rPr>
          <w:b/>
          <w:bCs/>
        </w:rPr>
        <w:t xml:space="preserve">Clause </w:t>
      </w:r>
      <w:r w:rsidR="00005361">
        <w:rPr>
          <w:b/>
          <w:bCs/>
        </w:rPr>
        <w:t>49</w:t>
      </w:r>
      <w:r>
        <w:rPr>
          <w:b/>
          <w:bCs/>
        </w:rPr>
        <w:t>: Effect of certain WPI assessments on motor accident claim: section 166</w:t>
      </w:r>
      <w:r w:rsidR="006C05AD">
        <w:rPr>
          <w:b/>
          <w:bCs/>
        </w:rPr>
        <w:t xml:space="preserve"> </w:t>
      </w:r>
      <w:r>
        <w:rPr>
          <w:b/>
          <w:bCs/>
        </w:rPr>
        <w:t>(b)</w:t>
      </w:r>
    </w:p>
    <w:p w14:paraId="10F31B6E" w14:textId="5BEDED56" w:rsidR="00D952C2" w:rsidRPr="00D952C2" w:rsidRDefault="00D952C2" w:rsidP="00801F86">
      <w:pPr>
        <w:pStyle w:val="BodyText0"/>
        <w:spacing w:before="121"/>
        <w:ind w:left="0"/>
      </w:pPr>
      <w:r>
        <w:t xml:space="preserve">This clause corrects a cross-reference. </w:t>
      </w:r>
    </w:p>
    <w:p w14:paraId="48E3526E" w14:textId="2C513F2C" w:rsidR="00D952C2" w:rsidRDefault="00867FC1" w:rsidP="009B23D8">
      <w:pPr>
        <w:pStyle w:val="BodyText0"/>
        <w:spacing w:before="121"/>
        <w:ind w:left="0"/>
        <w:rPr>
          <w:b/>
          <w:bCs/>
        </w:rPr>
      </w:pPr>
      <w:r>
        <w:rPr>
          <w:b/>
          <w:bCs/>
        </w:rPr>
        <w:t xml:space="preserve">Clause </w:t>
      </w:r>
      <w:r w:rsidR="002E6B67">
        <w:rPr>
          <w:b/>
          <w:bCs/>
        </w:rPr>
        <w:t>5</w:t>
      </w:r>
      <w:r w:rsidR="00005361">
        <w:rPr>
          <w:b/>
          <w:bCs/>
        </w:rPr>
        <w:t>0</w:t>
      </w:r>
      <w:r>
        <w:rPr>
          <w:b/>
          <w:bCs/>
        </w:rPr>
        <w:t xml:space="preserve">: </w:t>
      </w:r>
      <w:r w:rsidR="00801F86">
        <w:rPr>
          <w:b/>
          <w:bCs/>
        </w:rPr>
        <w:t>S</w:t>
      </w:r>
      <w:r>
        <w:rPr>
          <w:b/>
          <w:bCs/>
        </w:rPr>
        <w:t>ection 206</w:t>
      </w:r>
    </w:p>
    <w:p w14:paraId="2446ADC3" w14:textId="23600DE8" w:rsidR="00353820" w:rsidRDefault="00867FC1" w:rsidP="009B23D8">
      <w:pPr>
        <w:pStyle w:val="BodyText0"/>
        <w:spacing w:before="121"/>
        <w:ind w:left="0"/>
      </w:pPr>
      <w:r w:rsidRPr="00FA674D">
        <w:t>This clause amends the definition of an</w:t>
      </w:r>
      <w:r w:rsidR="00DE3D00" w:rsidRPr="00FA674D">
        <w:t xml:space="preserve"> </w:t>
      </w:r>
      <w:r w:rsidR="00C418D1" w:rsidRPr="00FA674D">
        <w:t>‘</w:t>
      </w:r>
      <w:r w:rsidR="00DE3D00" w:rsidRPr="00FA674D">
        <w:t>independent health assessor</w:t>
      </w:r>
      <w:r w:rsidR="00C418D1" w:rsidRPr="00FA674D">
        <w:t>’</w:t>
      </w:r>
      <w:r w:rsidRPr="00FA674D">
        <w:t xml:space="preserve"> t</w:t>
      </w:r>
      <w:r w:rsidR="00DE3D00" w:rsidRPr="00FA674D">
        <w:t>o</w:t>
      </w:r>
      <w:r w:rsidRPr="00FA674D">
        <w:t xml:space="preserve"> a</w:t>
      </w:r>
      <w:r w:rsidR="00801F86" w:rsidRPr="00FA674D">
        <w:t xml:space="preserve">n </w:t>
      </w:r>
      <w:r w:rsidR="00C418D1" w:rsidRPr="00FA674D">
        <w:t>‘</w:t>
      </w:r>
      <w:r w:rsidR="00801F86" w:rsidRPr="00FA674D">
        <w:t>independent assessor</w:t>
      </w:r>
      <w:r w:rsidR="00C418D1" w:rsidRPr="00FA674D">
        <w:t>’</w:t>
      </w:r>
      <w:r w:rsidR="00801F86" w:rsidRPr="00FA674D">
        <w:t xml:space="preserve"> being a</w:t>
      </w:r>
      <w:r w:rsidRPr="00FA674D">
        <w:t xml:space="preserve"> person who </w:t>
      </w:r>
      <w:r w:rsidR="00646924">
        <w:t>conducts S</w:t>
      </w:r>
      <w:r w:rsidR="00BE3A1D">
        <w:t xml:space="preserve">ignificant </w:t>
      </w:r>
      <w:r w:rsidR="00646924">
        <w:t>O</w:t>
      </w:r>
      <w:r w:rsidR="00BE3A1D">
        <w:t>ccupational Impact (SOI)</w:t>
      </w:r>
      <w:r w:rsidR="00646924">
        <w:t xml:space="preserve"> assessments under an arrangement with an authorised IME pr</w:t>
      </w:r>
      <w:r w:rsidR="00DE3D00">
        <w:t>o</w:t>
      </w:r>
      <w:r w:rsidR="00646924">
        <w:t xml:space="preserve">vider. </w:t>
      </w:r>
      <w:r w:rsidR="00E13B41">
        <w:t>The person who conducts a</w:t>
      </w:r>
      <w:r w:rsidR="00BE3A1D">
        <w:t>n</w:t>
      </w:r>
      <w:r w:rsidR="00E13B41">
        <w:t xml:space="preserve"> SOI assessment will need to </w:t>
      </w:r>
      <w:r w:rsidR="00780ED6">
        <w:t xml:space="preserve">meet </w:t>
      </w:r>
      <w:r w:rsidR="00E13B41">
        <w:t>qualification and experience</w:t>
      </w:r>
      <w:r w:rsidR="00780ED6">
        <w:t xml:space="preserve"> requirements in</w:t>
      </w:r>
      <w:r w:rsidR="006E7AAE">
        <w:t xml:space="preserve"> the</w:t>
      </w:r>
      <w:r w:rsidR="00780ED6">
        <w:t xml:space="preserve"> SOI assessment guidelines which are relevant to conducting </w:t>
      </w:r>
      <w:r w:rsidR="00A73A0C">
        <w:t>occupational</w:t>
      </w:r>
      <w:r w:rsidR="00780ED6">
        <w:t xml:space="preserve"> </w:t>
      </w:r>
      <w:r w:rsidR="00111A52">
        <w:t>assessment</w:t>
      </w:r>
      <w:r w:rsidR="00A73A0C">
        <w:t>s</w:t>
      </w:r>
      <w:r w:rsidR="00780ED6">
        <w:t>.</w:t>
      </w:r>
      <w:r w:rsidR="00E13B41">
        <w:t xml:space="preserve"> </w:t>
      </w:r>
      <w:r w:rsidR="00780ED6">
        <w:t>This</w:t>
      </w:r>
      <w:r w:rsidR="00111A52">
        <w:t xml:space="preserve"> can</w:t>
      </w:r>
      <w:r w:rsidR="00780ED6">
        <w:t xml:space="preserve"> include</w:t>
      </w:r>
      <w:r w:rsidR="00E13B41">
        <w:t xml:space="preserve"> allied health professional</w:t>
      </w:r>
      <w:r w:rsidR="00780ED6">
        <w:t>s</w:t>
      </w:r>
      <w:r w:rsidR="00E13B41">
        <w:t xml:space="preserve"> such as </w:t>
      </w:r>
      <w:r w:rsidR="00E13B41">
        <w:lastRenderedPageBreak/>
        <w:t>rehabilitation co</w:t>
      </w:r>
      <w:r w:rsidR="000411F1">
        <w:t>u</w:t>
      </w:r>
      <w:r w:rsidR="00E13B41">
        <w:t>ns</w:t>
      </w:r>
      <w:r w:rsidR="000411F1">
        <w:t>ellors</w:t>
      </w:r>
      <w:r w:rsidR="00E13B41">
        <w:t xml:space="preserve"> who are not </w:t>
      </w:r>
      <w:r w:rsidR="002E6B67">
        <w:t xml:space="preserve">required to be </w:t>
      </w:r>
      <w:r w:rsidR="00E13B41">
        <w:t>registered health practitioners, as they do not diagnose or treat injuries.</w:t>
      </w:r>
      <w:r w:rsidR="002E6B67">
        <w:t xml:space="preserve"> The authorised IME provider is to ensure that the assessor is appropriately qualified to be appoint</w:t>
      </w:r>
      <w:r w:rsidR="00700D14">
        <w:t>ed</w:t>
      </w:r>
      <w:r w:rsidR="002E6B67">
        <w:t xml:space="preserve"> an independent assessor. </w:t>
      </w:r>
    </w:p>
    <w:p w14:paraId="430BBCCD" w14:textId="6D1F6F72" w:rsidR="00867FC1" w:rsidRPr="00005361" w:rsidRDefault="00867FC1" w:rsidP="00C52241">
      <w:pPr>
        <w:pStyle w:val="BodyText0"/>
        <w:spacing w:before="121"/>
        <w:ind w:left="720" w:hanging="720"/>
        <w:rPr>
          <w:b/>
          <w:bCs/>
        </w:rPr>
      </w:pPr>
      <w:r>
        <w:rPr>
          <w:b/>
          <w:bCs/>
        </w:rPr>
        <w:t>Clause</w:t>
      </w:r>
      <w:r w:rsidR="00E5553F">
        <w:rPr>
          <w:b/>
          <w:bCs/>
        </w:rPr>
        <w:t>s</w:t>
      </w:r>
      <w:r>
        <w:rPr>
          <w:b/>
          <w:bCs/>
        </w:rPr>
        <w:t xml:space="preserve"> </w:t>
      </w:r>
      <w:r w:rsidR="002E6B67">
        <w:rPr>
          <w:b/>
          <w:bCs/>
        </w:rPr>
        <w:t>5</w:t>
      </w:r>
      <w:r w:rsidR="00005361">
        <w:rPr>
          <w:b/>
          <w:bCs/>
        </w:rPr>
        <w:t>1</w:t>
      </w:r>
      <w:r w:rsidR="00FB1F03">
        <w:rPr>
          <w:b/>
          <w:bCs/>
        </w:rPr>
        <w:t>,</w:t>
      </w:r>
      <w:r w:rsidR="00E5553F">
        <w:rPr>
          <w:b/>
          <w:bCs/>
        </w:rPr>
        <w:t xml:space="preserve"> </w:t>
      </w:r>
      <w:r w:rsidR="002E6B67">
        <w:rPr>
          <w:b/>
          <w:bCs/>
        </w:rPr>
        <w:t>5</w:t>
      </w:r>
      <w:r w:rsidR="00005361">
        <w:rPr>
          <w:b/>
          <w:bCs/>
        </w:rPr>
        <w:t>2</w:t>
      </w:r>
      <w:r w:rsidR="00FB1F03">
        <w:rPr>
          <w:b/>
          <w:bCs/>
        </w:rPr>
        <w:t xml:space="preserve"> and </w:t>
      </w:r>
      <w:r w:rsidR="002E6B67">
        <w:rPr>
          <w:b/>
          <w:bCs/>
        </w:rPr>
        <w:t>5</w:t>
      </w:r>
      <w:r w:rsidR="00005361">
        <w:rPr>
          <w:b/>
          <w:bCs/>
        </w:rPr>
        <w:t>3</w:t>
      </w:r>
      <w:r>
        <w:rPr>
          <w:b/>
          <w:bCs/>
        </w:rPr>
        <w:t xml:space="preserve">: Meaning of </w:t>
      </w:r>
      <w:r>
        <w:rPr>
          <w:b/>
          <w:bCs/>
          <w:i/>
          <w:iCs/>
        </w:rPr>
        <w:t xml:space="preserve">SOI assessment </w:t>
      </w:r>
      <w:r w:rsidRPr="00867FC1">
        <w:rPr>
          <w:b/>
          <w:bCs/>
        </w:rPr>
        <w:t>and</w:t>
      </w:r>
      <w:r>
        <w:rPr>
          <w:b/>
          <w:bCs/>
          <w:i/>
          <w:iCs/>
        </w:rPr>
        <w:t xml:space="preserve"> SOI report</w:t>
      </w:r>
      <w:r>
        <w:rPr>
          <w:b/>
          <w:bCs/>
        </w:rPr>
        <w:t>: section 207</w:t>
      </w:r>
      <w:r w:rsidR="006C05AD">
        <w:rPr>
          <w:b/>
          <w:bCs/>
        </w:rPr>
        <w:t xml:space="preserve"> </w:t>
      </w:r>
      <w:r>
        <w:rPr>
          <w:b/>
          <w:bCs/>
        </w:rPr>
        <w:t xml:space="preserve">(1) definition of </w:t>
      </w:r>
      <w:r w:rsidRPr="00005361">
        <w:rPr>
          <w:b/>
          <w:bCs/>
        </w:rPr>
        <w:t>SOI assessment</w:t>
      </w:r>
      <w:r w:rsidR="00005361" w:rsidRPr="00005361">
        <w:rPr>
          <w:b/>
          <w:bCs/>
        </w:rPr>
        <w:t>, section 207</w:t>
      </w:r>
      <w:r w:rsidR="006C05AD">
        <w:rPr>
          <w:b/>
          <w:bCs/>
        </w:rPr>
        <w:t xml:space="preserve"> </w:t>
      </w:r>
      <w:r w:rsidR="00005361" w:rsidRPr="00005361">
        <w:rPr>
          <w:b/>
          <w:bCs/>
        </w:rPr>
        <w:t>(1) definition of SOI report</w:t>
      </w:r>
      <w:r w:rsidR="00005361">
        <w:rPr>
          <w:b/>
          <w:bCs/>
        </w:rPr>
        <w:t>, section 207</w:t>
      </w:r>
      <w:r w:rsidR="006C05AD">
        <w:rPr>
          <w:b/>
          <w:bCs/>
        </w:rPr>
        <w:t xml:space="preserve"> </w:t>
      </w:r>
      <w:r w:rsidR="00005361">
        <w:rPr>
          <w:b/>
          <w:bCs/>
        </w:rPr>
        <w:t>(2)</w:t>
      </w:r>
    </w:p>
    <w:p w14:paraId="3FD53F4D" w14:textId="5ED9228A" w:rsidR="00867FC1" w:rsidRPr="008E5B3E" w:rsidRDefault="00867FC1" w:rsidP="009B23D8">
      <w:pPr>
        <w:pStyle w:val="BodyText0"/>
        <w:spacing w:before="121"/>
        <w:ind w:left="0"/>
      </w:pPr>
      <w:r>
        <w:t>Th</w:t>
      </w:r>
      <w:r w:rsidR="00E5553F">
        <w:t>ese</w:t>
      </w:r>
      <w:r>
        <w:t xml:space="preserve"> clause</w:t>
      </w:r>
      <w:r w:rsidR="00E5553F">
        <w:t>s</w:t>
      </w:r>
      <w:r>
        <w:t xml:space="preserve"> update the definition</w:t>
      </w:r>
      <w:r w:rsidR="00E5553F">
        <w:t>s</w:t>
      </w:r>
      <w:r>
        <w:t xml:space="preserve"> </w:t>
      </w:r>
      <w:r w:rsidR="000C7638">
        <w:t xml:space="preserve">of SOI assessment and a SOI report to refer to an assessment and an independent assessor. </w:t>
      </w:r>
      <w:r w:rsidR="00FB1F03">
        <w:t xml:space="preserve">The word </w:t>
      </w:r>
      <w:r>
        <w:t>“</w:t>
      </w:r>
      <w:r w:rsidR="00FB1F03">
        <w:t>h</w:t>
      </w:r>
      <w:r>
        <w:t xml:space="preserve">ealth” </w:t>
      </w:r>
      <w:r w:rsidR="00FB1F03">
        <w:t xml:space="preserve">limits the people who can undertake an </w:t>
      </w:r>
      <w:r>
        <w:t>SOI assessment</w:t>
      </w:r>
      <w:r w:rsidR="00FB1F03">
        <w:t xml:space="preserve"> </w:t>
      </w:r>
      <w:r w:rsidR="002E6B67">
        <w:t xml:space="preserve">that is </w:t>
      </w:r>
      <w:r>
        <w:t>an assessment of a person’s capacity to work</w:t>
      </w:r>
      <w:r w:rsidR="00FA674D">
        <w:t xml:space="preserve">. </w:t>
      </w:r>
      <w:r w:rsidR="00D440AC">
        <w:t>I</w:t>
      </w:r>
      <w:r w:rsidR="007324EB">
        <w:t>nformation from e</w:t>
      </w:r>
      <w:r w:rsidR="007269F5">
        <w:t>xternal</w:t>
      </w:r>
      <w:r>
        <w:t xml:space="preserve"> </w:t>
      </w:r>
      <w:r w:rsidR="007269F5">
        <w:t>medical reports and</w:t>
      </w:r>
      <w:r w:rsidR="00D440AC">
        <w:t xml:space="preserve"> other health</w:t>
      </w:r>
      <w:r w:rsidR="007269F5">
        <w:t xml:space="preserve"> </w:t>
      </w:r>
      <w:r w:rsidR="00D440AC">
        <w:t>assessments</w:t>
      </w:r>
      <w:r w:rsidR="007324EB">
        <w:t xml:space="preserve"> </w:t>
      </w:r>
      <w:r w:rsidR="00D440AC">
        <w:t>is</w:t>
      </w:r>
      <w:r w:rsidR="007324EB">
        <w:t xml:space="preserve"> considered</w:t>
      </w:r>
      <w:r w:rsidR="00D440AC">
        <w:t xml:space="preserve"> as part of the SOI assessment process</w:t>
      </w:r>
      <w:r>
        <w:t xml:space="preserve">, </w:t>
      </w:r>
      <w:r w:rsidR="007324EB">
        <w:t>and the</w:t>
      </w:r>
      <w:r>
        <w:t xml:space="preserve"> assessor</w:t>
      </w:r>
      <w:r w:rsidR="007269F5">
        <w:t xml:space="preserve"> does</w:t>
      </w:r>
      <w:r w:rsidR="007324EB">
        <w:t xml:space="preserve"> not </w:t>
      </w:r>
      <w:r>
        <w:t>undertake</w:t>
      </w:r>
      <w:r w:rsidR="00D440AC">
        <w:t xml:space="preserve"> a separate health assessment</w:t>
      </w:r>
      <w:r w:rsidR="00A73A0C">
        <w:t xml:space="preserve"> to form an opinion on the occupational impact of a person</w:t>
      </w:r>
      <w:r w:rsidR="00D70986">
        <w:t>’s injuries</w:t>
      </w:r>
      <w:r>
        <w:t xml:space="preserve">. </w:t>
      </w:r>
      <w:r w:rsidR="008E5B3E">
        <w:t xml:space="preserve">The definition of </w:t>
      </w:r>
      <w:r w:rsidR="008E5B3E">
        <w:rPr>
          <w:i/>
          <w:iCs/>
        </w:rPr>
        <w:t>health assessment</w:t>
      </w:r>
      <w:r w:rsidR="008E5B3E">
        <w:t xml:space="preserve"> is also removed. </w:t>
      </w:r>
    </w:p>
    <w:p w14:paraId="1F6C5998" w14:textId="6A036278" w:rsidR="00867FC1" w:rsidRDefault="00867FC1" w:rsidP="009B23D8">
      <w:pPr>
        <w:pStyle w:val="BodyText0"/>
        <w:spacing w:before="121"/>
        <w:ind w:left="0"/>
        <w:rPr>
          <w:b/>
          <w:bCs/>
        </w:rPr>
      </w:pPr>
      <w:r>
        <w:rPr>
          <w:b/>
          <w:bCs/>
        </w:rPr>
        <w:t>Clause</w:t>
      </w:r>
      <w:r w:rsidR="00E5553F">
        <w:rPr>
          <w:b/>
          <w:bCs/>
        </w:rPr>
        <w:t xml:space="preserve"> </w:t>
      </w:r>
      <w:r w:rsidR="00005361">
        <w:rPr>
          <w:b/>
          <w:bCs/>
        </w:rPr>
        <w:t>54</w:t>
      </w:r>
      <w:r>
        <w:rPr>
          <w:b/>
          <w:bCs/>
        </w:rPr>
        <w:t>: SOI assessment guidelines: section 208 (2)</w:t>
      </w:r>
      <w:r w:rsidR="006C05AD">
        <w:rPr>
          <w:b/>
          <w:bCs/>
        </w:rPr>
        <w:t xml:space="preserve"> </w:t>
      </w:r>
      <w:r>
        <w:rPr>
          <w:b/>
          <w:bCs/>
        </w:rPr>
        <w:t>(a)</w:t>
      </w:r>
    </w:p>
    <w:p w14:paraId="565B93C0" w14:textId="361D48CC" w:rsidR="00867FC1" w:rsidRDefault="00867FC1" w:rsidP="009B23D8">
      <w:pPr>
        <w:pStyle w:val="BodyText0"/>
        <w:spacing w:before="121"/>
        <w:ind w:left="0"/>
      </w:pPr>
      <w:r>
        <w:t xml:space="preserve">Section 208 provides for what may be included in the guidelines for an SOI assessment. </w:t>
      </w:r>
      <w:r w:rsidR="00223F10">
        <w:t>E</w:t>
      </w:r>
      <w:r>
        <w:t xml:space="preserve">xtraneous detail was included </w:t>
      </w:r>
      <w:r w:rsidR="00223F10">
        <w:t xml:space="preserve">in the provision </w:t>
      </w:r>
      <w:r>
        <w:t xml:space="preserve">that could limit what the guidelines may include. The amendment removes this detail to simply provide that the guidelines may state procedures and principles to be followed in making an SOI assessment. </w:t>
      </w:r>
    </w:p>
    <w:p w14:paraId="1C7E8DCF" w14:textId="68154BC3" w:rsidR="004D366B" w:rsidRDefault="00681339" w:rsidP="009B23D8">
      <w:pPr>
        <w:pStyle w:val="BodyText0"/>
        <w:spacing w:before="121"/>
        <w:ind w:left="0"/>
      </w:pPr>
      <w:r>
        <w:t xml:space="preserve">A significant occupational impact is defined by section </w:t>
      </w:r>
      <w:r w:rsidR="006C05AD">
        <w:t>205 and</w:t>
      </w:r>
      <w:r>
        <w:t xml:space="preserve"> provides that an injured person’s ability to undertake employment can have a significant occupational impact if the person </w:t>
      </w:r>
      <w:r w:rsidR="00020DD0">
        <w:t xml:space="preserve">is </w:t>
      </w:r>
      <w:r>
        <w:t xml:space="preserve">either prevented from performing the work or </w:t>
      </w:r>
      <w:r w:rsidR="006D1892">
        <w:t xml:space="preserve">has </w:t>
      </w:r>
      <w:r>
        <w:t xml:space="preserve">reduced capacity </w:t>
      </w:r>
      <w:r w:rsidR="006D1892">
        <w:t xml:space="preserve">for the work </w:t>
      </w:r>
      <w:r>
        <w:t xml:space="preserve">performed before the motor accident, and either is unable/has limited capacity to undertake training in another line of work or cannot </w:t>
      </w:r>
      <w:r w:rsidR="006D1892">
        <w:t xml:space="preserve">take up appropriate alternative employment. </w:t>
      </w:r>
      <w:r w:rsidR="00A624B1">
        <w:t xml:space="preserve">As such the assessment has to include an analysis related to the person and their prospects for work. </w:t>
      </w:r>
      <w:r>
        <w:t xml:space="preserve"> </w:t>
      </w:r>
    </w:p>
    <w:p w14:paraId="331B0329" w14:textId="536074DB" w:rsidR="005E0F8A" w:rsidRPr="005E0F8A" w:rsidRDefault="005E0F8A" w:rsidP="009B23D8">
      <w:pPr>
        <w:pStyle w:val="BodyText0"/>
        <w:spacing w:before="121"/>
        <w:ind w:left="0"/>
        <w:rPr>
          <w:b/>
          <w:bCs/>
        </w:rPr>
      </w:pPr>
      <w:r w:rsidRPr="005E0F8A">
        <w:rPr>
          <w:b/>
          <w:bCs/>
        </w:rPr>
        <w:t xml:space="preserve">Clause </w:t>
      </w:r>
      <w:r w:rsidR="000C7638">
        <w:rPr>
          <w:b/>
          <w:bCs/>
        </w:rPr>
        <w:t>5</w:t>
      </w:r>
      <w:r w:rsidR="00005361">
        <w:rPr>
          <w:b/>
          <w:bCs/>
        </w:rPr>
        <w:t>5</w:t>
      </w:r>
      <w:r w:rsidRPr="005E0F8A">
        <w:rPr>
          <w:b/>
          <w:bCs/>
        </w:rPr>
        <w:t>: SOI assessment 4 years 6 months after motor accident: Section 209 (1)</w:t>
      </w:r>
    </w:p>
    <w:p w14:paraId="7AF60A8E" w14:textId="370246F0" w:rsidR="008E5B3E" w:rsidRDefault="00230837" w:rsidP="009B23D8">
      <w:pPr>
        <w:pStyle w:val="BodyText0"/>
        <w:spacing w:before="121"/>
        <w:ind w:left="0"/>
      </w:pPr>
      <w:r>
        <w:t>This clause amends</w:t>
      </w:r>
      <w:r w:rsidR="00074677">
        <w:t xml:space="preserve"> condition</w:t>
      </w:r>
      <w:r w:rsidR="00BE3A1D">
        <w:t>s</w:t>
      </w:r>
      <w:r w:rsidR="00074677">
        <w:t xml:space="preserve"> in</w:t>
      </w:r>
      <w:r>
        <w:t xml:space="preserve"> section 209</w:t>
      </w:r>
      <w:r w:rsidR="00700D14">
        <w:t xml:space="preserve"> </w:t>
      </w:r>
      <w:r>
        <w:t>(1) which must be satisfied before an insure</w:t>
      </w:r>
      <w:r w:rsidR="00146ED4">
        <w:t>r</w:t>
      </w:r>
      <w:r w:rsidR="000F183C">
        <w:t xml:space="preserve"> </w:t>
      </w:r>
      <w:r>
        <w:t>refer</w:t>
      </w:r>
      <w:r w:rsidR="004B04B4">
        <w:t>s</w:t>
      </w:r>
      <w:r>
        <w:t xml:space="preserve"> an injured person for </w:t>
      </w:r>
      <w:r w:rsidR="00122E3B">
        <w:t>an</w:t>
      </w:r>
      <w:r w:rsidR="00BE3A1D">
        <w:t xml:space="preserve"> </w:t>
      </w:r>
      <w:r w:rsidR="00122E3B">
        <w:t>SO</w:t>
      </w:r>
      <w:r w:rsidR="00BE3A1D">
        <w:t>I</w:t>
      </w:r>
      <w:r w:rsidR="00122E3B">
        <w:t xml:space="preserve"> a</w:t>
      </w:r>
      <w:r>
        <w:t>ssessment</w:t>
      </w:r>
      <w:r w:rsidR="00146ED4">
        <w:t>.</w:t>
      </w:r>
      <w:r w:rsidR="00074677">
        <w:t xml:space="preserve"> </w:t>
      </w:r>
      <w:r w:rsidR="002C64CF">
        <w:t>The amendment</w:t>
      </w:r>
      <w:r w:rsidR="000F183C">
        <w:t>s</w:t>
      </w:r>
      <w:r w:rsidR="002C64CF">
        <w:t xml:space="preserve"> </w:t>
      </w:r>
      <w:r w:rsidR="00074677">
        <w:t>include a new condition to</w:t>
      </w:r>
      <w:r w:rsidR="002C64CF">
        <w:t xml:space="preserve"> require a person to give their consent to an insurer before </w:t>
      </w:r>
      <w:r w:rsidR="00B06610">
        <w:t xml:space="preserve">they can be </w:t>
      </w:r>
      <w:r w:rsidR="002C64CF">
        <w:t xml:space="preserve">referred </w:t>
      </w:r>
      <w:r w:rsidR="00122E3B">
        <w:t>for a</w:t>
      </w:r>
      <w:r w:rsidR="000F183C">
        <w:t>n</w:t>
      </w:r>
      <w:r w:rsidR="00122E3B">
        <w:t xml:space="preserve"> SOI assessment</w:t>
      </w:r>
      <w:r w:rsidR="000F183C">
        <w:t>.</w:t>
      </w:r>
      <w:r w:rsidR="00122E3B">
        <w:t xml:space="preserve"> </w:t>
      </w:r>
      <w:r w:rsidR="008E5B3E">
        <w:t xml:space="preserve">It should be an individual’s choice to undergo the assessment even if they satisfy the conditions. </w:t>
      </w:r>
      <w:r w:rsidR="002C64CF">
        <w:t>Th</w:t>
      </w:r>
      <w:r w:rsidR="000F183C">
        <w:t>e</w:t>
      </w:r>
      <w:r w:rsidR="008E5B3E">
        <w:t xml:space="preserve"> amendments</w:t>
      </w:r>
      <w:r w:rsidR="002C64CF">
        <w:t xml:space="preserve"> </w:t>
      </w:r>
      <w:r w:rsidR="00122E3B">
        <w:t xml:space="preserve">also </w:t>
      </w:r>
      <w:r w:rsidR="002C64CF">
        <w:t xml:space="preserve">clarify that </w:t>
      </w:r>
      <w:r w:rsidR="00C45BA5">
        <w:t xml:space="preserve">the </w:t>
      </w:r>
      <w:r w:rsidR="00074677">
        <w:t xml:space="preserve">conditions </w:t>
      </w:r>
      <w:r w:rsidR="00C45BA5">
        <w:t xml:space="preserve">for a referral can be satisfied from 4 years and </w:t>
      </w:r>
      <w:r w:rsidR="00744C22">
        <w:t>6</w:t>
      </w:r>
      <w:r w:rsidR="00C45BA5">
        <w:t xml:space="preserve"> months after an accident, and</w:t>
      </w:r>
      <w:r w:rsidR="000F183C">
        <w:t xml:space="preserve"> that</w:t>
      </w:r>
      <w:r w:rsidR="00122E3B">
        <w:t xml:space="preserve"> a person can only be referred </w:t>
      </w:r>
      <w:r w:rsidR="000F183C">
        <w:t>once</w:t>
      </w:r>
      <w:r w:rsidR="006F27A0">
        <w:t xml:space="preserve"> under section 209</w:t>
      </w:r>
      <w:r w:rsidR="000F183C">
        <w:t xml:space="preserve"> for a SOI assessment in relation to their injuries. </w:t>
      </w:r>
      <w:r w:rsidR="00074677">
        <w:t>The conditions in section 209 requiring a person to have made a quality of life application and received a WPI of less than 10%</w:t>
      </w:r>
      <w:r w:rsidR="004B04B4">
        <w:t>;</w:t>
      </w:r>
      <w:r w:rsidR="00074677">
        <w:t xml:space="preserve"> and to be receiving income replacement (or </w:t>
      </w:r>
      <w:r w:rsidR="004B04B4">
        <w:t>by regulation would have</w:t>
      </w:r>
      <w:r w:rsidR="00074677">
        <w:t xml:space="preserve"> been eligible to receive these benefits) remain unchanged. </w:t>
      </w:r>
    </w:p>
    <w:p w14:paraId="595E8483" w14:textId="30ECB6FE" w:rsidR="00B377BC" w:rsidRDefault="00B377BC" w:rsidP="00D67C09">
      <w:pPr>
        <w:pStyle w:val="BodyText0"/>
        <w:spacing w:before="121"/>
        <w:ind w:left="720" w:hanging="720"/>
        <w:rPr>
          <w:b/>
          <w:bCs/>
        </w:rPr>
      </w:pPr>
      <w:r w:rsidRPr="00FA674D">
        <w:rPr>
          <w:b/>
          <w:bCs/>
        </w:rPr>
        <w:t xml:space="preserve">Clauses </w:t>
      </w:r>
      <w:r w:rsidR="00005361">
        <w:rPr>
          <w:b/>
          <w:bCs/>
        </w:rPr>
        <w:t>56</w:t>
      </w:r>
      <w:r w:rsidR="008E5B3E">
        <w:rPr>
          <w:b/>
          <w:bCs/>
        </w:rPr>
        <w:t xml:space="preserve">, </w:t>
      </w:r>
      <w:r w:rsidR="00005361">
        <w:rPr>
          <w:b/>
          <w:bCs/>
        </w:rPr>
        <w:t>57</w:t>
      </w:r>
      <w:r w:rsidR="008E5B3E">
        <w:rPr>
          <w:b/>
          <w:bCs/>
        </w:rPr>
        <w:t xml:space="preserve"> and 6</w:t>
      </w:r>
      <w:r w:rsidR="00005361">
        <w:rPr>
          <w:b/>
          <w:bCs/>
        </w:rPr>
        <w:t>1</w:t>
      </w:r>
      <w:r w:rsidR="008E5B3E">
        <w:rPr>
          <w:b/>
          <w:bCs/>
        </w:rPr>
        <w:t>:</w:t>
      </w:r>
      <w:r w:rsidR="008E117D">
        <w:rPr>
          <w:b/>
          <w:bCs/>
        </w:rPr>
        <w:t xml:space="preserve"> Arrangement of SOI assessment </w:t>
      </w:r>
      <w:r w:rsidRPr="00FA674D">
        <w:rPr>
          <w:b/>
          <w:bCs/>
        </w:rPr>
        <w:t>Section</w:t>
      </w:r>
      <w:r w:rsidR="008E117D">
        <w:rPr>
          <w:b/>
          <w:bCs/>
        </w:rPr>
        <w:t>s</w:t>
      </w:r>
      <w:r w:rsidRPr="00FA674D">
        <w:rPr>
          <w:b/>
          <w:bCs/>
        </w:rPr>
        <w:t xml:space="preserve"> 210</w:t>
      </w:r>
      <w:r w:rsidR="006C05AD">
        <w:rPr>
          <w:b/>
          <w:bCs/>
        </w:rPr>
        <w:t xml:space="preserve"> </w:t>
      </w:r>
      <w:r w:rsidRPr="00FA674D">
        <w:rPr>
          <w:b/>
          <w:bCs/>
        </w:rPr>
        <w:t>(2)</w:t>
      </w:r>
      <w:r w:rsidR="006C05AD">
        <w:rPr>
          <w:b/>
          <w:bCs/>
        </w:rPr>
        <w:t xml:space="preserve"> </w:t>
      </w:r>
      <w:r w:rsidRPr="00FA674D">
        <w:rPr>
          <w:b/>
          <w:bCs/>
        </w:rPr>
        <w:t>(a)</w:t>
      </w:r>
      <w:r w:rsidR="008E5B3E">
        <w:rPr>
          <w:b/>
          <w:bCs/>
        </w:rPr>
        <w:t>; Sections 211</w:t>
      </w:r>
      <w:r w:rsidR="006C05AD">
        <w:rPr>
          <w:b/>
          <w:bCs/>
        </w:rPr>
        <w:t xml:space="preserve"> </w:t>
      </w:r>
      <w:r w:rsidR="008E5B3E" w:rsidRPr="00FA674D">
        <w:rPr>
          <w:b/>
          <w:bCs/>
        </w:rPr>
        <w:t>(1) and 212</w:t>
      </w:r>
      <w:r w:rsidR="006C05AD">
        <w:rPr>
          <w:b/>
          <w:bCs/>
        </w:rPr>
        <w:t xml:space="preserve"> </w:t>
      </w:r>
      <w:r w:rsidR="008E5B3E">
        <w:rPr>
          <w:b/>
          <w:bCs/>
        </w:rPr>
        <w:t>(1); and</w:t>
      </w:r>
      <w:r w:rsidR="008E5B3E" w:rsidRPr="008E5B3E">
        <w:rPr>
          <w:b/>
          <w:bCs/>
        </w:rPr>
        <w:t xml:space="preserve"> </w:t>
      </w:r>
      <w:r w:rsidR="008E5B3E" w:rsidRPr="00FA674D">
        <w:rPr>
          <w:b/>
          <w:bCs/>
        </w:rPr>
        <w:t>ACAT review decision Section 218</w:t>
      </w:r>
      <w:r w:rsidR="006C05AD">
        <w:rPr>
          <w:b/>
          <w:bCs/>
        </w:rPr>
        <w:t xml:space="preserve"> </w:t>
      </w:r>
      <w:r w:rsidR="008E5B3E" w:rsidRPr="00FA674D">
        <w:rPr>
          <w:b/>
          <w:bCs/>
        </w:rPr>
        <w:t>(2) and (3</w:t>
      </w:r>
      <w:r w:rsidR="00F42174">
        <w:rPr>
          <w:b/>
          <w:bCs/>
        </w:rPr>
        <w:t>)</w:t>
      </w:r>
    </w:p>
    <w:p w14:paraId="71CCBBBA" w14:textId="57E41103" w:rsidR="00D67C09" w:rsidRPr="008E117D" w:rsidRDefault="008E5B3E" w:rsidP="00476317">
      <w:pPr>
        <w:pStyle w:val="BodyText0"/>
        <w:spacing w:before="121"/>
        <w:ind w:left="0"/>
      </w:pPr>
      <w:r>
        <w:t xml:space="preserve">Each of the amendments provide for the new term of ‘independent assessor’ for this part. </w:t>
      </w:r>
    </w:p>
    <w:p w14:paraId="51FC6EE2" w14:textId="68B8E8C1" w:rsidR="005E0F8A" w:rsidRPr="005E0F8A" w:rsidRDefault="005E0F8A" w:rsidP="009B23D8">
      <w:pPr>
        <w:pStyle w:val="BodyText0"/>
        <w:spacing w:before="121"/>
        <w:ind w:left="0"/>
        <w:rPr>
          <w:b/>
          <w:bCs/>
        </w:rPr>
      </w:pPr>
      <w:r w:rsidRPr="00FA674D">
        <w:rPr>
          <w:b/>
          <w:bCs/>
        </w:rPr>
        <w:t xml:space="preserve">Clause </w:t>
      </w:r>
      <w:r w:rsidR="00005361">
        <w:rPr>
          <w:b/>
          <w:bCs/>
        </w:rPr>
        <w:t>58</w:t>
      </w:r>
      <w:r w:rsidRPr="00FA674D">
        <w:rPr>
          <w:b/>
          <w:bCs/>
        </w:rPr>
        <w:t>: SOI report – injury has significant occupational impact: section 213 (1)</w:t>
      </w:r>
    </w:p>
    <w:p w14:paraId="37E9F1AA" w14:textId="6D682DDE" w:rsidR="005E0F8A" w:rsidRDefault="004E102F" w:rsidP="009B23D8">
      <w:pPr>
        <w:pStyle w:val="BodyText0"/>
        <w:spacing w:before="121"/>
        <w:ind w:left="0"/>
      </w:pPr>
      <w:r>
        <w:t>Th</w:t>
      </w:r>
      <w:r w:rsidR="00B93389">
        <w:t>e clause</w:t>
      </w:r>
      <w:r>
        <w:t xml:space="preserve"> </w:t>
      </w:r>
      <w:r w:rsidR="00870383">
        <w:t>amends section 213</w:t>
      </w:r>
      <w:r w:rsidR="00700D14">
        <w:t xml:space="preserve"> </w:t>
      </w:r>
      <w:r w:rsidR="00870383">
        <w:t>(1) so it is clear</w:t>
      </w:r>
      <w:r w:rsidR="00B93389">
        <w:t xml:space="preserve"> that</w:t>
      </w:r>
      <w:r>
        <w:t xml:space="preserve"> </w:t>
      </w:r>
      <w:r w:rsidR="00B93389">
        <w:t xml:space="preserve">section 213 only applies if the SOI report confirming that a person’s injury has a significant occupational impact </w:t>
      </w:r>
      <w:r w:rsidR="00870383">
        <w:t>was</w:t>
      </w:r>
      <w:r>
        <w:t xml:space="preserve"> obtained following a referral from the relevant insurer to an authorised IME provider for a SOI assessment</w:t>
      </w:r>
      <w:r w:rsidR="00B377BC">
        <w:t>.</w:t>
      </w:r>
      <w:r>
        <w:t xml:space="preserve"> </w:t>
      </w:r>
    </w:p>
    <w:p w14:paraId="6C865991" w14:textId="57FB3E91" w:rsidR="005E0F8A" w:rsidRPr="005E0F8A" w:rsidRDefault="005E0F8A" w:rsidP="009B23D8">
      <w:pPr>
        <w:pStyle w:val="BodyText0"/>
        <w:spacing w:before="121"/>
        <w:ind w:left="0"/>
        <w:rPr>
          <w:b/>
          <w:bCs/>
        </w:rPr>
      </w:pPr>
      <w:r>
        <w:rPr>
          <w:b/>
          <w:bCs/>
        </w:rPr>
        <w:t xml:space="preserve">Clause </w:t>
      </w:r>
      <w:r w:rsidR="00005361">
        <w:rPr>
          <w:b/>
          <w:bCs/>
        </w:rPr>
        <w:t>59</w:t>
      </w:r>
      <w:r>
        <w:rPr>
          <w:b/>
          <w:bCs/>
        </w:rPr>
        <w:t>: section 213 (3)</w:t>
      </w:r>
    </w:p>
    <w:p w14:paraId="42D26DAD" w14:textId="56DB2D68" w:rsidR="005E0F8A" w:rsidRDefault="005E0F8A" w:rsidP="009B23D8">
      <w:pPr>
        <w:pStyle w:val="BodyText0"/>
        <w:spacing w:before="121"/>
        <w:ind w:left="0"/>
      </w:pPr>
      <w:r>
        <w:t xml:space="preserve">This clause was intended to preserve the quality of life benefits application while a significant occupational impact assessment was undertaken. However, it used the word ‘making’ rather than </w:t>
      </w:r>
      <w:r w:rsidR="008E5B3E">
        <w:t>‘</w:t>
      </w:r>
      <w:r>
        <w:t>reviving</w:t>
      </w:r>
      <w:r w:rsidR="008E5B3E">
        <w:t>’</w:t>
      </w:r>
      <w:r>
        <w:t>. Th</w:t>
      </w:r>
      <w:r w:rsidR="00EF4611">
        <w:t>e</w:t>
      </w:r>
      <w:r>
        <w:t xml:space="preserve"> amendment corrects this. </w:t>
      </w:r>
    </w:p>
    <w:p w14:paraId="568E1EE0" w14:textId="6BC62AB8" w:rsidR="005E0F8A" w:rsidRPr="005E0F8A" w:rsidRDefault="005E0F8A" w:rsidP="009B23D8">
      <w:pPr>
        <w:pStyle w:val="BodyText0"/>
        <w:spacing w:before="121"/>
        <w:ind w:left="0"/>
        <w:rPr>
          <w:b/>
          <w:bCs/>
        </w:rPr>
      </w:pPr>
      <w:r>
        <w:rPr>
          <w:b/>
          <w:bCs/>
        </w:rPr>
        <w:t xml:space="preserve">Clause </w:t>
      </w:r>
      <w:r w:rsidR="002E6B67">
        <w:rPr>
          <w:b/>
          <w:bCs/>
        </w:rPr>
        <w:t>6</w:t>
      </w:r>
      <w:r w:rsidR="00005361">
        <w:rPr>
          <w:b/>
          <w:bCs/>
        </w:rPr>
        <w:t>0</w:t>
      </w:r>
      <w:r>
        <w:rPr>
          <w:b/>
          <w:bCs/>
        </w:rPr>
        <w:t>: SOI report – no significant occupational impact – ACAT review: new section 215 (3)</w:t>
      </w:r>
    </w:p>
    <w:p w14:paraId="173BE682" w14:textId="575B62D5" w:rsidR="00D70986" w:rsidRPr="001D4726" w:rsidRDefault="005E0F8A" w:rsidP="009F4B56">
      <w:pPr>
        <w:pStyle w:val="BodyText0"/>
        <w:spacing w:before="121"/>
        <w:ind w:left="0"/>
        <w:rPr>
          <w:szCs w:val="24"/>
        </w:rPr>
      </w:pPr>
      <w:r>
        <w:t xml:space="preserve">This is a new provision to make it clear that </w:t>
      </w:r>
      <w:r w:rsidR="008D5BD1">
        <w:t>the assessor</w:t>
      </w:r>
      <w:r>
        <w:t xml:space="preserve"> who carries out an SOI assessment is not to </w:t>
      </w:r>
      <w:r>
        <w:lastRenderedPageBreak/>
        <w:t>be made a party to a proceeding for review of the relevant SOI report.</w:t>
      </w:r>
      <w:r w:rsidR="00D70986">
        <w:t xml:space="preserve"> </w:t>
      </w:r>
      <w:r>
        <w:t xml:space="preserve">Once a SOI report </w:t>
      </w:r>
      <w:r w:rsidR="00145848">
        <w:t xml:space="preserve">is completed </w:t>
      </w:r>
      <w:r>
        <w:t>and provided to the insurer by the IME provider</w:t>
      </w:r>
      <w:r w:rsidR="00EF4611">
        <w:t xml:space="preserve">, the insurer </w:t>
      </w:r>
      <w:r>
        <w:t xml:space="preserve">is required by section 214 to provide a copy of the report and information </w:t>
      </w:r>
      <w:r w:rsidR="00EF4611">
        <w:t xml:space="preserve">to the applicant on the report. It is also the insurer that </w:t>
      </w:r>
      <w:r w:rsidR="00881D7F">
        <w:t xml:space="preserve">is required to provide information regarding </w:t>
      </w:r>
      <w:r>
        <w:t>apply</w:t>
      </w:r>
      <w:r w:rsidR="00881D7F">
        <w:t>ing</w:t>
      </w:r>
      <w:r>
        <w:t xml:space="preserve"> to the ACAT for review of the report. </w:t>
      </w:r>
      <w:r w:rsidR="00881D7F">
        <w:t>Th</w:t>
      </w:r>
      <w:r w:rsidR="003E7D23">
        <w:t xml:space="preserve">e ACAT is empowered by section 218 to either affirm the report or to set aside the report confirming there </w:t>
      </w:r>
      <w:r w:rsidR="003E7D23" w:rsidRPr="00881D7F">
        <w:t>is an SOI</w:t>
      </w:r>
      <w:r w:rsidR="00881D7F" w:rsidRPr="00881D7F">
        <w:t xml:space="preserve">. </w:t>
      </w:r>
      <w:r w:rsidR="00F27E3D">
        <w:rPr>
          <w:szCs w:val="24"/>
        </w:rPr>
        <w:t>T</w:t>
      </w:r>
      <w:r w:rsidR="00D70986" w:rsidRPr="001D4726">
        <w:rPr>
          <w:szCs w:val="24"/>
        </w:rPr>
        <w:t>h</w:t>
      </w:r>
      <w:r w:rsidR="00D70986">
        <w:rPr>
          <w:szCs w:val="24"/>
        </w:rPr>
        <w:t>e authorised</w:t>
      </w:r>
      <w:r w:rsidR="00D70986" w:rsidRPr="001D4726">
        <w:rPr>
          <w:szCs w:val="24"/>
        </w:rPr>
        <w:t xml:space="preserve"> IME provider</w:t>
      </w:r>
      <w:r w:rsidR="008D5BD1">
        <w:rPr>
          <w:szCs w:val="24"/>
        </w:rPr>
        <w:t xml:space="preserve">, </w:t>
      </w:r>
      <w:r w:rsidR="00D70986">
        <w:rPr>
          <w:szCs w:val="24"/>
        </w:rPr>
        <w:t>and not the assessor</w:t>
      </w:r>
      <w:r w:rsidR="008D5BD1">
        <w:rPr>
          <w:szCs w:val="24"/>
        </w:rPr>
        <w:t>, may</w:t>
      </w:r>
      <w:r w:rsidR="00F27E3D">
        <w:rPr>
          <w:szCs w:val="24"/>
        </w:rPr>
        <w:t xml:space="preserve"> also</w:t>
      </w:r>
      <w:r w:rsidR="008D5BD1">
        <w:rPr>
          <w:szCs w:val="24"/>
        </w:rPr>
        <w:t xml:space="preserve"> be asked to provide documents in relation to the report to ACAT</w:t>
      </w:r>
      <w:r w:rsidR="00D70986">
        <w:rPr>
          <w:szCs w:val="24"/>
        </w:rPr>
        <w:t>.</w:t>
      </w:r>
    </w:p>
    <w:p w14:paraId="1F7F706D" w14:textId="1DE8F90C" w:rsidR="00991ADA" w:rsidRPr="00FA674D" w:rsidRDefault="00991ADA" w:rsidP="008E117D">
      <w:pPr>
        <w:pStyle w:val="BodyText0"/>
        <w:spacing w:before="121"/>
        <w:ind w:left="0"/>
        <w:rPr>
          <w:b/>
          <w:bCs/>
        </w:rPr>
      </w:pPr>
      <w:r w:rsidRPr="00FA674D">
        <w:rPr>
          <w:b/>
          <w:bCs/>
        </w:rPr>
        <w:t xml:space="preserve">Clause </w:t>
      </w:r>
      <w:r w:rsidR="002E6B67">
        <w:rPr>
          <w:b/>
          <w:bCs/>
        </w:rPr>
        <w:t>6</w:t>
      </w:r>
      <w:r w:rsidR="00F42174">
        <w:rPr>
          <w:b/>
          <w:bCs/>
        </w:rPr>
        <w:t>2</w:t>
      </w:r>
      <w:r w:rsidRPr="00FA674D">
        <w:rPr>
          <w:b/>
          <w:bCs/>
        </w:rPr>
        <w:t>: New section 218</w:t>
      </w:r>
      <w:r w:rsidR="002E6B67">
        <w:rPr>
          <w:b/>
          <w:bCs/>
        </w:rPr>
        <w:t xml:space="preserve"> </w:t>
      </w:r>
      <w:r w:rsidRPr="00FA674D">
        <w:rPr>
          <w:b/>
          <w:bCs/>
        </w:rPr>
        <w:t>(4A)</w:t>
      </w:r>
    </w:p>
    <w:p w14:paraId="43E8760D" w14:textId="0076D18D" w:rsidR="00B377BC" w:rsidRPr="00FA674D" w:rsidRDefault="00991ADA" w:rsidP="009B23D8">
      <w:pPr>
        <w:pStyle w:val="BodyText0"/>
        <w:spacing w:before="121"/>
        <w:ind w:left="0"/>
        <w:rPr>
          <w:b/>
          <w:bCs/>
        </w:rPr>
      </w:pPr>
      <w:r>
        <w:t>This clause clarifies that</w:t>
      </w:r>
      <w:r w:rsidR="001F2C39">
        <w:t xml:space="preserve"> if</w:t>
      </w:r>
      <w:r>
        <w:t xml:space="preserve"> </w:t>
      </w:r>
      <w:r w:rsidR="001F2C39">
        <w:t>ACAT makes an order</w:t>
      </w:r>
      <w:r>
        <w:t xml:space="preserve"> confirming that the injured person</w:t>
      </w:r>
      <w:r w:rsidR="00AC1544">
        <w:t>’s injury</w:t>
      </w:r>
      <w:r>
        <w:t xml:space="preserve"> has had a significant occupational impact</w:t>
      </w:r>
      <w:r w:rsidR="00AC1544">
        <w:t xml:space="preserve"> on their ability to undertake employment</w:t>
      </w:r>
      <w:r>
        <w:t xml:space="preserve">, then section 213 applies as if the decision of ACAT </w:t>
      </w:r>
      <w:r w:rsidR="001F2C39">
        <w:t>is</w:t>
      </w:r>
      <w:r>
        <w:t xml:space="preserve"> a SOI report from an independent medical examiner or independent assessor.</w:t>
      </w:r>
    </w:p>
    <w:p w14:paraId="508098CD" w14:textId="0434F3F6" w:rsidR="003E7D23" w:rsidRPr="00CA116E" w:rsidRDefault="003E7D23" w:rsidP="009B23D8">
      <w:pPr>
        <w:pStyle w:val="BodyText0"/>
        <w:spacing w:before="121"/>
        <w:ind w:left="0"/>
        <w:rPr>
          <w:b/>
          <w:bCs/>
        </w:rPr>
      </w:pPr>
      <w:r w:rsidRPr="00FA674D">
        <w:rPr>
          <w:b/>
          <w:bCs/>
        </w:rPr>
        <w:t xml:space="preserve">Clause </w:t>
      </w:r>
      <w:r w:rsidR="002E6B67">
        <w:rPr>
          <w:b/>
          <w:bCs/>
        </w:rPr>
        <w:t>6</w:t>
      </w:r>
      <w:r w:rsidR="00F42174">
        <w:rPr>
          <w:b/>
          <w:bCs/>
        </w:rPr>
        <w:t>3</w:t>
      </w:r>
      <w:r w:rsidRPr="00FA674D">
        <w:rPr>
          <w:b/>
          <w:bCs/>
        </w:rPr>
        <w:t>: Future treatment payment- assessment and calculation: section 223</w:t>
      </w:r>
      <w:r w:rsidR="006C05AD">
        <w:rPr>
          <w:b/>
          <w:bCs/>
        </w:rPr>
        <w:t xml:space="preserve"> </w:t>
      </w:r>
      <w:r w:rsidRPr="00FA674D">
        <w:rPr>
          <w:b/>
          <w:bCs/>
        </w:rPr>
        <w:t>(d)</w:t>
      </w:r>
    </w:p>
    <w:p w14:paraId="0AA87243" w14:textId="5D00EC27" w:rsidR="003E7D23" w:rsidRPr="00CA116E" w:rsidRDefault="009313A5" w:rsidP="009B23D8">
      <w:pPr>
        <w:pStyle w:val="BodyText0"/>
        <w:spacing w:before="121"/>
        <w:ind w:left="0"/>
      </w:pPr>
      <w:r w:rsidRPr="00CA116E">
        <w:t>This clause inserts a time limit of two months for an insurer to provide a written notice about the amount and calculation of a future treatment payment following the receipt of an application for the payment.</w:t>
      </w:r>
      <w:r w:rsidR="008E5B3E">
        <w:t xml:space="preserve"> </w:t>
      </w:r>
    </w:p>
    <w:p w14:paraId="18CBE6EA" w14:textId="6E43C59F" w:rsidR="003E7D23" w:rsidRPr="00CA116E" w:rsidRDefault="003E7D23" w:rsidP="009B23D8">
      <w:pPr>
        <w:pStyle w:val="BodyText0"/>
        <w:spacing w:before="121"/>
        <w:ind w:left="0"/>
        <w:rPr>
          <w:b/>
          <w:bCs/>
        </w:rPr>
      </w:pPr>
      <w:r w:rsidRPr="00CA116E">
        <w:rPr>
          <w:b/>
          <w:bCs/>
        </w:rPr>
        <w:t xml:space="preserve">Clause </w:t>
      </w:r>
      <w:r w:rsidR="002E6B67">
        <w:rPr>
          <w:b/>
          <w:bCs/>
        </w:rPr>
        <w:t>6</w:t>
      </w:r>
      <w:r w:rsidR="00F42174">
        <w:rPr>
          <w:b/>
          <w:bCs/>
        </w:rPr>
        <w:t>4</w:t>
      </w:r>
      <w:r w:rsidR="002E6B67">
        <w:rPr>
          <w:b/>
          <w:bCs/>
        </w:rPr>
        <w:t>:</w:t>
      </w:r>
      <w:r w:rsidR="00E00BFF" w:rsidRPr="00CA116E">
        <w:rPr>
          <w:b/>
          <w:bCs/>
        </w:rPr>
        <w:t xml:space="preserve"> New section 223</w:t>
      </w:r>
      <w:r w:rsidR="006C05AD">
        <w:rPr>
          <w:b/>
          <w:bCs/>
        </w:rPr>
        <w:t xml:space="preserve"> </w:t>
      </w:r>
      <w:r w:rsidR="00E00BFF" w:rsidRPr="00CA116E">
        <w:rPr>
          <w:b/>
          <w:bCs/>
        </w:rPr>
        <w:t>(d)</w:t>
      </w:r>
      <w:r w:rsidR="006C05AD">
        <w:rPr>
          <w:b/>
          <w:bCs/>
        </w:rPr>
        <w:t xml:space="preserve"> </w:t>
      </w:r>
      <w:r w:rsidR="00E00BFF" w:rsidRPr="00CA116E">
        <w:rPr>
          <w:b/>
          <w:bCs/>
        </w:rPr>
        <w:t>(iv)</w:t>
      </w:r>
      <w:r w:rsidR="006C05AD">
        <w:rPr>
          <w:b/>
          <w:bCs/>
        </w:rPr>
        <w:t xml:space="preserve"> </w:t>
      </w:r>
      <w:r w:rsidR="00E00BFF" w:rsidRPr="00CA116E">
        <w:rPr>
          <w:b/>
          <w:bCs/>
        </w:rPr>
        <w:t>(C)</w:t>
      </w:r>
    </w:p>
    <w:p w14:paraId="69EFBBDF" w14:textId="709156CD" w:rsidR="00C81963" w:rsidRDefault="00C81963" w:rsidP="009B23D8">
      <w:pPr>
        <w:pStyle w:val="BodyText0"/>
        <w:spacing w:before="121"/>
        <w:ind w:left="0"/>
      </w:pPr>
      <w:r w:rsidRPr="00CA116E">
        <w:t>This clause inserts new section</w:t>
      </w:r>
      <w:r w:rsidR="00E00BFF" w:rsidRPr="00FA674D">
        <w:t xml:space="preserve"> 223</w:t>
      </w:r>
      <w:r w:rsidR="00700D14">
        <w:t xml:space="preserve"> </w:t>
      </w:r>
      <w:r w:rsidR="00E00BFF" w:rsidRPr="00FA674D">
        <w:t>(d)</w:t>
      </w:r>
      <w:r w:rsidR="00700D14">
        <w:t xml:space="preserve"> </w:t>
      </w:r>
      <w:r w:rsidR="00E00BFF" w:rsidRPr="00FA674D">
        <w:t>(iv)</w:t>
      </w:r>
      <w:r w:rsidR="00700D14">
        <w:t xml:space="preserve"> </w:t>
      </w:r>
      <w:r w:rsidR="00E00BFF" w:rsidRPr="00FA674D">
        <w:t>(C)</w:t>
      </w:r>
      <w:r w:rsidRPr="00CA116E">
        <w:t xml:space="preserve"> to include a statement to make it clear that if a different amount is negotiated for a future treatment payment</w:t>
      </w:r>
      <w:r w:rsidR="002D33EB" w:rsidRPr="00CA116E">
        <w:t xml:space="preserve"> </w:t>
      </w:r>
      <w:r w:rsidR="005318B6" w:rsidRPr="00CA116E">
        <w:t>from</w:t>
      </w:r>
      <w:r w:rsidR="002D33EB" w:rsidRPr="00CA116E">
        <w:t xml:space="preserve"> the amount calculated in the written notice given under section 223</w:t>
      </w:r>
      <w:r w:rsidR="00700D14">
        <w:t xml:space="preserve"> </w:t>
      </w:r>
      <w:r w:rsidR="002D33EB" w:rsidRPr="00CA116E">
        <w:t>(d)</w:t>
      </w:r>
      <w:r w:rsidR="00646924" w:rsidRPr="00FA674D">
        <w:t xml:space="preserve"> of the MAI Act</w:t>
      </w:r>
      <w:r w:rsidR="002D33EB" w:rsidRPr="00CA116E">
        <w:t>,</w:t>
      </w:r>
      <w:r w:rsidRPr="00CA116E">
        <w:t xml:space="preserve"> then th</w:t>
      </w:r>
      <w:r w:rsidR="002D33EB" w:rsidRPr="00CA116E">
        <w:t>is</w:t>
      </w:r>
      <w:r w:rsidRPr="00CA116E">
        <w:t xml:space="preserve"> amount</w:t>
      </w:r>
      <w:r w:rsidR="00362C20" w:rsidRPr="00FA674D">
        <w:t xml:space="preserve"> </w:t>
      </w:r>
      <w:r w:rsidR="0086128E" w:rsidRPr="00FA674D">
        <w:t xml:space="preserve">only applies to </w:t>
      </w:r>
      <w:r w:rsidRPr="00CA116E">
        <w:t xml:space="preserve">medical treatment expenses and cannot include legal </w:t>
      </w:r>
      <w:r w:rsidR="0063789A">
        <w:t xml:space="preserve">or any other </w:t>
      </w:r>
      <w:r w:rsidRPr="00CA116E">
        <w:t>costs.</w:t>
      </w:r>
    </w:p>
    <w:p w14:paraId="240DCF12" w14:textId="572CF548" w:rsidR="0063789A" w:rsidRPr="00FA674D" w:rsidRDefault="0063789A" w:rsidP="009B23D8">
      <w:pPr>
        <w:pStyle w:val="BodyText0"/>
        <w:spacing w:before="121"/>
        <w:ind w:left="0"/>
      </w:pPr>
      <w:r>
        <w:t>The payment of future medical treatment expenses allows an agreement for funds to pay for treatment and care where at 4 years and 6 months the injured person has been receiving medical treatment continuously for at least 2 years and 6 months, was not at fault but is not entitled to make a motor accident claim. An application is made to the insurer who assesses the approved medical treatment and the period they will likely require up to a five year period following the end of the entitlement to defined benefits</w:t>
      </w:r>
      <w:r w:rsidR="00657D98">
        <w:t xml:space="preserve"> (five years from the date of the motor accident)</w:t>
      </w:r>
      <w:r>
        <w:t xml:space="preserve">. By making it clear in </w:t>
      </w:r>
      <w:r w:rsidR="00657D98">
        <w:t xml:space="preserve">section </w:t>
      </w:r>
      <w:r>
        <w:t>223</w:t>
      </w:r>
      <w:r w:rsidR="00657D98">
        <w:t xml:space="preserve"> </w:t>
      </w:r>
      <w:r>
        <w:t>(d)</w:t>
      </w:r>
      <w:r w:rsidR="00657D98">
        <w:t xml:space="preserve"> </w:t>
      </w:r>
      <w:r>
        <w:t xml:space="preserve">(iv) that an amount agreed applies only to future medical treatment, a person is better informed through the statement required to be provided of the effect of the agreement. </w:t>
      </w:r>
    </w:p>
    <w:p w14:paraId="09029CAD" w14:textId="01AB762C" w:rsidR="003E7D23" w:rsidRDefault="00F9111F" w:rsidP="009B23D8">
      <w:pPr>
        <w:pStyle w:val="BodyText0"/>
        <w:spacing w:before="121"/>
        <w:ind w:left="0"/>
        <w:rPr>
          <w:b/>
          <w:bCs/>
        </w:rPr>
      </w:pPr>
      <w:r w:rsidRPr="00FA674D">
        <w:rPr>
          <w:b/>
          <w:bCs/>
        </w:rPr>
        <w:t xml:space="preserve">Clause </w:t>
      </w:r>
      <w:r w:rsidR="00C418D1" w:rsidRPr="00FA674D">
        <w:rPr>
          <w:b/>
          <w:bCs/>
        </w:rPr>
        <w:t>6</w:t>
      </w:r>
      <w:r w:rsidR="00F42174">
        <w:rPr>
          <w:b/>
          <w:bCs/>
        </w:rPr>
        <w:t>5</w:t>
      </w:r>
      <w:r w:rsidR="00C418D1" w:rsidRPr="00FA674D">
        <w:rPr>
          <w:b/>
          <w:bCs/>
        </w:rPr>
        <w:t>: Award of damages – requirements Section 239</w:t>
      </w:r>
      <w:r w:rsidR="006C05AD">
        <w:rPr>
          <w:b/>
          <w:bCs/>
        </w:rPr>
        <w:t xml:space="preserve"> </w:t>
      </w:r>
      <w:r w:rsidR="00C418D1" w:rsidRPr="00FA674D">
        <w:rPr>
          <w:b/>
          <w:bCs/>
        </w:rPr>
        <w:t>(1)</w:t>
      </w:r>
      <w:r w:rsidR="006C05AD">
        <w:rPr>
          <w:b/>
          <w:bCs/>
        </w:rPr>
        <w:t xml:space="preserve"> </w:t>
      </w:r>
      <w:r w:rsidR="00C418D1" w:rsidRPr="00FA674D">
        <w:rPr>
          <w:b/>
          <w:bCs/>
        </w:rPr>
        <w:t xml:space="preserve">(a) </w:t>
      </w:r>
    </w:p>
    <w:p w14:paraId="47B08B42" w14:textId="4E6492E7" w:rsidR="00E53F5D" w:rsidRPr="00E53F5D" w:rsidRDefault="00E53F5D" w:rsidP="009B23D8">
      <w:pPr>
        <w:pStyle w:val="BodyText0"/>
        <w:spacing w:before="121"/>
        <w:ind w:left="0"/>
      </w:pPr>
      <w:r>
        <w:t xml:space="preserve">This clause </w:t>
      </w:r>
      <w:r w:rsidR="00194981">
        <w:t>clarifies</w:t>
      </w:r>
      <w:r>
        <w:t xml:space="preserve"> the </w:t>
      </w:r>
      <w:r w:rsidR="00240ABE">
        <w:t>requirements</w:t>
      </w:r>
      <w:r w:rsidR="00731A19">
        <w:t xml:space="preserve"> for WPI assessments</w:t>
      </w:r>
      <w:r>
        <w:t xml:space="preserve"> </w:t>
      </w:r>
      <w:r w:rsidR="00194981">
        <w:t>for an injured</w:t>
      </w:r>
      <w:r>
        <w:t xml:space="preserve"> person who has made a quality of life benefit application under division 2.6.2, to then proceed with a motor accident claim. In these circumstances either a</w:t>
      </w:r>
      <w:r w:rsidR="00731A19">
        <w:t xml:space="preserve">n </w:t>
      </w:r>
      <w:r>
        <w:t xml:space="preserve">assessment must have been conducted by an independent medical examiner under division 2.6.3 and the person must have been assessed with a WPI of at least 10% as a result of the accident, or the insurer must have decided that the person has a WPI of at least 10% and have made a final offer WPI. The </w:t>
      </w:r>
      <w:r w:rsidR="00C4656B">
        <w:t>clause</w:t>
      </w:r>
      <w:r w:rsidR="00194981">
        <w:t xml:space="preserve"> confirms that</w:t>
      </w:r>
      <w:r w:rsidR="00C4656B">
        <w:t xml:space="preserve"> </w:t>
      </w:r>
      <w:r w:rsidR="005516F0">
        <w:t>t</w:t>
      </w:r>
      <w:r w:rsidR="009B452D">
        <w:t>he</w:t>
      </w:r>
      <w:r w:rsidR="00C4656B">
        <w:t xml:space="preserve"> </w:t>
      </w:r>
      <w:r w:rsidR="00DA7CD6">
        <w:t xml:space="preserve">process for </w:t>
      </w:r>
      <w:r w:rsidR="00731A19">
        <w:t>WPI assessments</w:t>
      </w:r>
      <w:r w:rsidR="00330002">
        <w:t xml:space="preserve"> </w:t>
      </w:r>
      <w:r w:rsidR="005516F0">
        <w:t>set out in</w:t>
      </w:r>
      <w:r>
        <w:t xml:space="preserve"> divisions 2.6.2 and division 2.6.3</w:t>
      </w:r>
      <w:r w:rsidR="005516F0">
        <w:t xml:space="preserve"> must be followed</w:t>
      </w:r>
      <w:r w:rsidR="009B452D">
        <w:t xml:space="preserve">, </w:t>
      </w:r>
      <w:r w:rsidR="00240ABE">
        <w:t>wi</w:t>
      </w:r>
      <w:r w:rsidR="009B452D">
        <w:t>th</w:t>
      </w:r>
      <w:r w:rsidR="00240ABE">
        <w:t xml:space="preserve"> </w:t>
      </w:r>
      <w:r w:rsidR="00E47C30">
        <w:t>a first WPI</w:t>
      </w:r>
      <w:r w:rsidR="00330002">
        <w:t xml:space="preserve"> report from an</w:t>
      </w:r>
      <w:r w:rsidR="00A137F5">
        <w:t xml:space="preserve"> independent medical examiner being</w:t>
      </w:r>
      <w:r w:rsidR="00330002">
        <w:t xml:space="preserve"> from an assessment</w:t>
      </w:r>
      <w:r w:rsidR="00A137F5">
        <w:t xml:space="preserve"> arranged by an insurer</w:t>
      </w:r>
      <w:r w:rsidR="00E47C30">
        <w:t xml:space="preserve">, and </w:t>
      </w:r>
      <w:r w:rsidR="009B452D">
        <w:t>any second</w:t>
      </w:r>
      <w:r>
        <w:t xml:space="preserve"> </w:t>
      </w:r>
      <w:r w:rsidR="00A137F5">
        <w:t>WPI</w:t>
      </w:r>
      <w:r w:rsidR="00731A19">
        <w:t xml:space="preserve"> assessment</w:t>
      </w:r>
      <w:r w:rsidR="00A137F5">
        <w:t xml:space="preserve"> report from a private medical examiner then only be used to decide </w:t>
      </w:r>
      <w:r w:rsidR="00DA7CD6">
        <w:t>a final offer WP</w:t>
      </w:r>
      <w:r w:rsidR="00330002">
        <w:t>I after considering the first WPI report</w:t>
      </w:r>
      <w:r w:rsidR="00DA7CD6">
        <w:t>.</w:t>
      </w:r>
    </w:p>
    <w:p w14:paraId="1CC7136A" w14:textId="29E13946" w:rsidR="00CD41D7" w:rsidRDefault="00C418D1" w:rsidP="009B23D8">
      <w:pPr>
        <w:pStyle w:val="BodyText0"/>
        <w:spacing w:before="121"/>
        <w:ind w:left="0"/>
        <w:rPr>
          <w:b/>
          <w:bCs/>
        </w:rPr>
      </w:pPr>
      <w:r w:rsidRPr="00FA674D">
        <w:rPr>
          <w:b/>
          <w:bCs/>
        </w:rPr>
        <w:t xml:space="preserve">Clause </w:t>
      </w:r>
      <w:r w:rsidR="00F42174">
        <w:rPr>
          <w:b/>
          <w:bCs/>
        </w:rPr>
        <w:t>66</w:t>
      </w:r>
      <w:r w:rsidRPr="00FA674D">
        <w:rPr>
          <w:b/>
          <w:bCs/>
        </w:rPr>
        <w:t>: Section 23</w:t>
      </w:r>
      <w:r w:rsidR="00F35D7F">
        <w:rPr>
          <w:b/>
          <w:bCs/>
        </w:rPr>
        <w:t>9</w:t>
      </w:r>
      <w:r w:rsidR="006C05AD">
        <w:rPr>
          <w:b/>
          <w:bCs/>
        </w:rPr>
        <w:t xml:space="preserve"> </w:t>
      </w:r>
      <w:r w:rsidRPr="00FA674D">
        <w:rPr>
          <w:b/>
          <w:bCs/>
        </w:rPr>
        <w:t>(3)</w:t>
      </w:r>
    </w:p>
    <w:p w14:paraId="1051DB39" w14:textId="72CAA1D8" w:rsidR="00C418D1" w:rsidRDefault="00F35D7F" w:rsidP="009B23D8">
      <w:pPr>
        <w:pStyle w:val="BodyText0"/>
        <w:spacing w:before="121"/>
        <w:ind w:left="0"/>
      </w:pPr>
      <w:r>
        <w:t xml:space="preserve">This clause clarifies that where there are separate WPI reports for a person’s physical and psychological injuries the higher WPI assessment applies for the purposes of </w:t>
      </w:r>
      <w:r w:rsidR="00427947">
        <w:t>assessing whether the person has a WPI of at least 10</w:t>
      </w:r>
      <w:r w:rsidR="00427947" w:rsidRPr="00613654">
        <w:t xml:space="preserve">%. If there is only 1 WPI report </w:t>
      </w:r>
      <w:r w:rsidR="00613654" w:rsidRPr="00613654">
        <w:t xml:space="preserve">that </w:t>
      </w:r>
      <w:r w:rsidR="00427947" w:rsidRPr="00613654">
        <w:t>assess</w:t>
      </w:r>
      <w:r w:rsidR="00613654" w:rsidRPr="00613654">
        <w:t>es</w:t>
      </w:r>
      <w:r w:rsidR="00427947" w:rsidRPr="00613654">
        <w:t xml:space="preserve"> the person’s injuries, then that </w:t>
      </w:r>
      <w:r w:rsidR="009239BC" w:rsidRPr="00613654">
        <w:t>assessment</w:t>
      </w:r>
      <w:r w:rsidR="00427947" w:rsidRPr="00613654">
        <w:t xml:space="preserve"> is used.</w:t>
      </w:r>
      <w:r w:rsidR="002F5EA1" w:rsidRPr="002F5EA1">
        <w:t xml:space="preserve"> </w:t>
      </w:r>
      <w:r w:rsidR="002F5EA1">
        <w:t>It also inserts a new note to section 239, referring the reader to section 150</w:t>
      </w:r>
      <w:r w:rsidR="00657D98">
        <w:t xml:space="preserve"> </w:t>
      </w:r>
      <w:r w:rsidR="002F5EA1">
        <w:t>(4) of the Act, which enables a WPI assessment of a physical injury to take into account a secondary psychological injury.</w:t>
      </w:r>
    </w:p>
    <w:p w14:paraId="08148CA0" w14:textId="144D9675" w:rsidR="00C418D1" w:rsidRDefault="00C418D1" w:rsidP="009B23D8">
      <w:pPr>
        <w:pStyle w:val="BodyText0"/>
        <w:spacing w:before="121"/>
        <w:ind w:left="0"/>
        <w:rPr>
          <w:b/>
          <w:bCs/>
        </w:rPr>
      </w:pPr>
      <w:r>
        <w:rPr>
          <w:b/>
          <w:bCs/>
        </w:rPr>
        <w:lastRenderedPageBreak/>
        <w:t xml:space="preserve">Clause </w:t>
      </w:r>
      <w:r w:rsidR="00F42174">
        <w:rPr>
          <w:b/>
          <w:bCs/>
        </w:rPr>
        <w:t>67</w:t>
      </w:r>
      <w:r w:rsidR="00E53F5D">
        <w:rPr>
          <w:b/>
          <w:bCs/>
        </w:rPr>
        <w:t xml:space="preserve">: </w:t>
      </w:r>
      <w:r w:rsidR="002F5EA1">
        <w:rPr>
          <w:b/>
          <w:bCs/>
        </w:rPr>
        <w:t>WPI assessment – application and assessment</w:t>
      </w:r>
      <w:r w:rsidR="004A1921">
        <w:rPr>
          <w:b/>
          <w:bCs/>
        </w:rPr>
        <w:t>,</w:t>
      </w:r>
      <w:r w:rsidR="002F5EA1">
        <w:rPr>
          <w:b/>
          <w:bCs/>
        </w:rPr>
        <w:t xml:space="preserve"> </w:t>
      </w:r>
      <w:r w:rsidR="00E53F5D">
        <w:rPr>
          <w:b/>
          <w:bCs/>
        </w:rPr>
        <w:t>Section 2</w:t>
      </w:r>
      <w:r w:rsidR="002F5EA1">
        <w:rPr>
          <w:b/>
          <w:bCs/>
        </w:rPr>
        <w:t>41</w:t>
      </w:r>
      <w:r w:rsidR="006C05AD">
        <w:rPr>
          <w:b/>
          <w:bCs/>
        </w:rPr>
        <w:t xml:space="preserve"> </w:t>
      </w:r>
      <w:r w:rsidR="00E53F5D">
        <w:rPr>
          <w:b/>
          <w:bCs/>
        </w:rPr>
        <w:t>(3)</w:t>
      </w:r>
      <w:r w:rsidR="006C05AD">
        <w:rPr>
          <w:b/>
          <w:bCs/>
        </w:rPr>
        <w:t xml:space="preserve"> </w:t>
      </w:r>
      <w:r w:rsidR="002F5EA1">
        <w:rPr>
          <w:b/>
          <w:bCs/>
        </w:rPr>
        <w:t xml:space="preserve">(c) </w:t>
      </w:r>
    </w:p>
    <w:p w14:paraId="3CEAA259" w14:textId="39ED40D6" w:rsidR="006F73FD" w:rsidRDefault="00F5787A" w:rsidP="009B23D8">
      <w:pPr>
        <w:pStyle w:val="BodyText0"/>
        <w:spacing w:before="121"/>
        <w:ind w:left="0"/>
      </w:pPr>
      <w:r>
        <w:t xml:space="preserve">This clause </w:t>
      </w:r>
      <w:r w:rsidR="004A1921">
        <w:t xml:space="preserve">fixes a reference. The provision currently uses ‘receipt notice’, however following the amendment to section 137(1) by clause 28, this section also should refer to accepting liability. </w:t>
      </w:r>
    </w:p>
    <w:p w14:paraId="71C359C7" w14:textId="224FE24C" w:rsidR="003E7D23" w:rsidRDefault="00F42174" w:rsidP="009B23D8">
      <w:pPr>
        <w:pStyle w:val="BodyText0"/>
        <w:spacing w:before="121"/>
        <w:ind w:left="0"/>
        <w:rPr>
          <w:b/>
          <w:bCs/>
        </w:rPr>
      </w:pPr>
      <w:r>
        <w:rPr>
          <w:b/>
          <w:bCs/>
        </w:rPr>
        <w:t>Clause 69</w:t>
      </w:r>
      <w:r w:rsidR="003E7D23" w:rsidRPr="005A2C10">
        <w:rPr>
          <w:b/>
          <w:bCs/>
        </w:rPr>
        <w:t xml:space="preserve">: </w:t>
      </w:r>
      <w:r w:rsidR="00792497">
        <w:rPr>
          <w:b/>
          <w:bCs/>
        </w:rPr>
        <w:t>S</w:t>
      </w:r>
      <w:r w:rsidR="003E7D23" w:rsidRPr="005A2C10">
        <w:rPr>
          <w:b/>
          <w:bCs/>
        </w:rPr>
        <w:t>ection 241 (4) (a)</w:t>
      </w:r>
    </w:p>
    <w:p w14:paraId="5CDC195C" w14:textId="4CB18410" w:rsidR="00B82B2A" w:rsidRPr="00FA674D" w:rsidRDefault="00B82B2A" w:rsidP="009B23D8">
      <w:pPr>
        <w:pStyle w:val="BodyText0"/>
        <w:spacing w:before="121"/>
        <w:ind w:left="0"/>
      </w:pPr>
      <w:r>
        <w:t xml:space="preserve">This clause </w:t>
      </w:r>
      <w:r w:rsidR="00792497">
        <w:t>in</w:t>
      </w:r>
      <w:r w:rsidR="00953593">
        <w:t xml:space="preserve">cludes </w:t>
      </w:r>
      <w:r>
        <w:t>section 154</w:t>
      </w:r>
      <w:r w:rsidR="00657D98">
        <w:t xml:space="preserve"> </w:t>
      </w:r>
      <w:r>
        <w:t>(2)</w:t>
      </w:r>
      <w:r w:rsidR="00657D98">
        <w:t xml:space="preserve"> </w:t>
      </w:r>
      <w:r>
        <w:t>(b</w:t>
      </w:r>
      <w:r w:rsidR="003F6CA2">
        <w:t>)</w:t>
      </w:r>
      <w:r w:rsidR="00EE21FF">
        <w:t xml:space="preserve"> (WPI less than 5%</w:t>
      </w:r>
      <w:r>
        <w:t xml:space="preserve">) </w:t>
      </w:r>
      <w:r w:rsidR="00792497">
        <w:t>and section 155 (</w:t>
      </w:r>
      <w:r w:rsidR="004A1921">
        <w:t xml:space="preserve">3) (b), (5) and (7) in the exclusion </w:t>
      </w:r>
      <w:r>
        <w:t xml:space="preserve">from </w:t>
      </w:r>
      <w:r w:rsidR="00953593">
        <w:t xml:space="preserve">the WPI application and assessment </w:t>
      </w:r>
      <w:r>
        <w:t xml:space="preserve">provisions </w:t>
      </w:r>
      <w:r w:rsidR="00953593">
        <w:t xml:space="preserve">that apply to a person receiving workers compensation </w:t>
      </w:r>
      <w:r w:rsidR="00EE21FF">
        <w:t>that</w:t>
      </w:r>
      <w:r w:rsidR="00953593">
        <w:t xml:space="preserve"> makes a motor accident claim under the</w:t>
      </w:r>
      <w:r w:rsidR="00EE21FF">
        <w:t xml:space="preserve"> MAI</w:t>
      </w:r>
      <w:r w:rsidR="00953593">
        <w:t xml:space="preserve"> Act. </w:t>
      </w:r>
      <w:r w:rsidR="00687B79">
        <w:t xml:space="preserve">This </w:t>
      </w:r>
      <w:r w:rsidR="003F6CA2">
        <w:t>recognises</w:t>
      </w:r>
      <w:r w:rsidR="00687B79">
        <w:t xml:space="preserve"> that a person who has made a successful application for worker</w:t>
      </w:r>
      <w:r w:rsidR="00EE21FF">
        <w:t>s</w:t>
      </w:r>
      <w:r w:rsidR="00687B79">
        <w:t xml:space="preserve"> compensation</w:t>
      </w:r>
      <w:r w:rsidR="003F6CA2">
        <w:t xml:space="preserve"> benefits within the meaning of section 239</w:t>
      </w:r>
      <w:r w:rsidR="00657D98">
        <w:t xml:space="preserve"> </w:t>
      </w:r>
      <w:r w:rsidR="003F6CA2">
        <w:t>(4) of the MAI Act</w:t>
      </w:r>
      <w:r w:rsidR="00687B79">
        <w:t xml:space="preserve"> </w:t>
      </w:r>
      <w:r w:rsidR="003F6CA2">
        <w:t>is not</w:t>
      </w:r>
      <w:r w:rsidR="00953593">
        <w:t xml:space="preserve"> entitled to a quality of life benefit</w:t>
      </w:r>
      <w:r w:rsidR="003F6CA2">
        <w:t>s</w:t>
      </w:r>
      <w:r w:rsidR="00687B79">
        <w:t xml:space="preserve"> offer</w:t>
      </w:r>
      <w:r w:rsidR="00953593">
        <w:t xml:space="preserve"> under the</w:t>
      </w:r>
      <w:r w:rsidR="00687B79">
        <w:t xml:space="preserve"> MAI</w:t>
      </w:r>
      <w:r w:rsidR="00953593">
        <w:t xml:space="preserve"> Act. </w:t>
      </w:r>
    </w:p>
    <w:p w14:paraId="64583D02" w14:textId="61EC9768" w:rsidR="003E7D23" w:rsidRPr="003E7D23" w:rsidRDefault="003E7D23" w:rsidP="009B23D8">
      <w:pPr>
        <w:pStyle w:val="BodyText0"/>
        <w:spacing w:before="121"/>
        <w:ind w:left="0"/>
        <w:rPr>
          <w:b/>
          <w:bCs/>
        </w:rPr>
      </w:pPr>
      <w:r w:rsidRPr="005A2C10">
        <w:rPr>
          <w:b/>
          <w:bCs/>
        </w:rPr>
        <w:t xml:space="preserve">Clause </w:t>
      </w:r>
      <w:r w:rsidR="002F5EA1">
        <w:rPr>
          <w:b/>
          <w:bCs/>
        </w:rPr>
        <w:t>7</w:t>
      </w:r>
      <w:r w:rsidR="00F42174">
        <w:rPr>
          <w:b/>
          <w:bCs/>
        </w:rPr>
        <w:t>0</w:t>
      </w:r>
      <w:r w:rsidRPr="005A2C10">
        <w:rPr>
          <w:b/>
          <w:bCs/>
        </w:rPr>
        <w:t>: New section 241 (4) (ca)</w:t>
      </w:r>
    </w:p>
    <w:p w14:paraId="45EA7094" w14:textId="42BFCEA9" w:rsidR="003E7D23" w:rsidRDefault="00EE21FF" w:rsidP="009B23D8">
      <w:pPr>
        <w:pStyle w:val="BodyText0"/>
        <w:spacing w:before="121"/>
        <w:ind w:left="0"/>
      </w:pPr>
      <w:r>
        <w:t xml:space="preserve">This clause </w:t>
      </w:r>
      <w:r w:rsidR="004A1921">
        <w:t>in</w:t>
      </w:r>
      <w:r>
        <w:t>cludes section 161</w:t>
      </w:r>
      <w:r w:rsidR="00657D98">
        <w:t xml:space="preserve"> </w:t>
      </w:r>
      <w:r>
        <w:t>(1)</w:t>
      </w:r>
      <w:r w:rsidR="00657D98">
        <w:t xml:space="preserve"> </w:t>
      </w:r>
      <w:r>
        <w:t>(c)</w:t>
      </w:r>
      <w:r w:rsidR="00020DD0">
        <w:t xml:space="preserve"> </w:t>
      </w:r>
      <w:r>
        <w:t>(final offer WPI less than 5%)</w:t>
      </w:r>
      <w:r w:rsidR="004A1921">
        <w:t xml:space="preserve"> in the exclusion</w:t>
      </w:r>
      <w:r>
        <w:t xml:space="preserve"> from the WPI application and assessment provisions that apply to a person receiving workers compensation that makes a motor accident claim under the MAI Act. This </w:t>
      </w:r>
      <w:r w:rsidR="003F6CA2">
        <w:t>recognises</w:t>
      </w:r>
      <w:r>
        <w:t xml:space="preserve"> that a person who has made a successful application for workers compensation</w:t>
      </w:r>
      <w:r w:rsidR="003F6CA2">
        <w:t xml:space="preserve"> benefits within the meaning of section 239</w:t>
      </w:r>
      <w:r w:rsidR="00657D98">
        <w:t xml:space="preserve"> </w:t>
      </w:r>
      <w:r w:rsidR="003F6CA2">
        <w:t>(4) of the MAI Act</w:t>
      </w:r>
      <w:r>
        <w:t xml:space="preserve"> </w:t>
      </w:r>
      <w:r w:rsidR="003F6CA2">
        <w:t xml:space="preserve">is not </w:t>
      </w:r>
      <w:r>
        <w:t>entitled to a quality of life benefit</w:t>
      </w:r>
      <w:r w:rsidR="003F6CA2">
        <w:t>s</w:t>
      </w:r>
      <w:r>
        <w:t xml:space="preserve"> offer under the MAI Act. </w:t>
      </w:r>
    </w:p>
    <w:p w14:paraId="086AD2AA" w14:textId="7F91CDFB" w:rsidR="002F5EA1" w:rsidRPr="002F5EA1" w:rsidRDefault="002F5EA1" w:rsidP="009B23D8">
      <w:pPr>
        <w:pStyle w:val="BodyText0"/>
        <w:spacing w:before="121"/>
        <w:ind w:left="0"/>
        <w:rPr>
          <w:b/>
          <w:bCs/>
        </w:rPr>
      </w:pPr>
      <w:r w:rsidRPr="002F5EA1">
        <w:rPr>
          <w:b/>
          <w:bCs/>
        </w:rPr>
        <w:t>Clause 7</w:t>
      </w:r>
      <w:r w:rsidR="00F42174">
        <w:rPr>
          <w:b/>
          <w:bCs/>
        </w:rPr>
        <w:t>1</w:t>
      </w:r>
      <w:r w:rsidRPr="002F5EA1">
        <w:rPr>
          <w:b/>
          <w:bCs/>
        </w:rPr>
        <w:t>: New section 241</w:t>
      </w:r>
      <w:r w:rsidR="006C05AD">
        <w:rPr>
          <w:b/>
          <w:bCs/>
        </w:rPr>
        <w:t xml:space="preserve"> </w:t>
      </w:r>
      <w:r w:rsidRPr="002F5EA1">
        <w:rPr>
          <w:b/>
          <w:bCs/>
        </w:rPr>
        <w:t>(5)</w:t>
      </w:r>
    </w:p>
    <w:p w14:paraId="4B8D9352" w14:textId="591FDD28" w:rsidR="002F5EA1" w:rsidRDefault="002F5EA1" w:rsidP="009B23D8">
      <w:pPr>
        <w:pStyle w:val="BodyText0"/>
        <w:spacing w:before="121"/>
        <w:ind w:left="0"/>
      </w:pPr>
      <w:r>
        <w:t>This clause moves section 241</w:t>
      </w:r>
      <w:r w:rsidR="00657D98">
        <w:t xml:space="preserve"> </w:t>
      </w:r>
      <w:r>
        <w:t>(3)</w:t>
      </w:r>
      <w:r w:rsidR="00657D98">
        <w:t xml:space="preserve"> </w:t>
      </w:r>
      <w:r>
        <w:t xml:space="preserve">(e) into its own subsection as it did not belong in subsection (3), which is concerned with altering certain application provisions where an injured person has come into the MAI Scheme from workers compensation for an assessment of the person’s whole person impairment, however </w:t>
      </w:r>
      <w:r w:rsidR="004A1921">
        <w:t xml:space="preserve">subsection </w:t>
      </w:r>
      <w:r>
        <w:t xml:space="preserve">(3)(e) relates to significant occupational impact assessments, and so it is appropriate to be moved out. </w:t>
      </w:r>
      <w:r w:rsidR="00792497" w:rsidRPr="00B944AB">
        <w:rPr>
          <w:b/>
          <w:bCs/>
        </w:rPr>
        <w:t xml:space="preserve">Clause </w:t>
      </w:r>
      <w:r w:rsidR="00F42174">
        <w:rPr>
          <w:b/>
          <w:bCs/>
        </w:rPr>
        <w:t>68</w:t>
      </w:r>
      <w:r w:rsidR="00792497">
        <w:t xml:space="preserve"> omits section 241(3)(e).</w:t>
      </w:r>
    </w:p>
    <w:p w14:paraId="538480C7" w14:textId="17982154" w:rsidR="004045DB" w:rsidRDefault="004045DB" w:rsidP="009B23D8">
      <w:pPr>
        <w:pStyle w:val="BodyText0"/>
        <w:spacing w:before="121"/>
        <w:ind w:left="0"/>
        <w:rPr>
          <w:b/>
          <w:bCs/>
        </w:rPr>
      </w:pPr>
      <w:r>
        <w:rPr>
          <w:b/>
          <w:bCs/>
        </w:rPr>
        <w:t xml:space="preserve">Clause </w:t>
      </w:r>
      <w:r w:rsidR="00792497">
        <w:rPr>
          <w:b/>
          <w:bCs/>
        </w:rPr>
        <w:t>7</w:t>
      </w:r>
      <w:r w:rsidR="00F42174">
        <w:rPr>
          <w:b/>
          <w:bCs/>
        </w:rPr>
        <w:t>2</w:t>
      </w:r>
      <w:r>
        <w:rPr>
          <w:b/>
          <w:bCs/>
        </w:rPr>
        <w:t>: Establishment of nominal defendant fund</w:t>
      </w:r>
      <w:r w:rsidR="00792497">
        <w:rPr>
          <w:b/>
          <w:bCs/>
        </w:rPr>
        <w:t>,</w:t>
      </w:r>
      <w:r>
        <w:rPr>
          <w:b/>
          <w:bCs/>
        </w:rPr>
        <w:t xml:space="preserve"> </w:t>
      </w:r>
      <w:r w:rsidR="00123F3E">
        <w:rPr>
          <w:b/>
          <w:bCs/>
        </w:rPr>
        <w:t>S</w:t>
      </w:r>
      <w:r>
        <w:rPr>
          <w:b/>
          <w:bCs/>
        </w:rPr>
        <w:t>ection 330 (2)</w:t>
      </w:r>
      <w:r w:rsidR="006C05AD">
        <w:rPr>
          <w:b/>
          <w:bCs/>
        </w:rPr>
        <w:t xml:space="preserve"> </w:t>
      </w:r>
      <w:r>
        <w:rPr>
          <w:b/>
          <w:bCs/>
        </w:rPr>
        <w:t>(a)</w:t>
      </w:r>
    </w:p>
    <w:p w14:paraId="373721EE" w14:textId="21A6BA60" w:rsidR="00F5787A" w:rsidRPr="004045DB" w:rsidRDefault="004045DB" w:rsidP="009B23D8">
      <w:pPr>
        <w:pStyle w:val="BodyText0"/>
        <w:spacing w:before="121"/>
        <w:ind w:left="0"/>
      </w:pPr>
      <w:r>
        <w:t xml:space="preserve">Section 330 of the </w:t>
      </w:r>
      <w:r w:rsidR="008A6C43">
        <w:t xml:space="preserve">MAI </w:t>
      </w:r>
      <w:r>
        <w:t xml:space="preserve">Act provides that penalties or penalty interest imposed under the Act are paid to the nominal defendant fund. The </w:t>
      </w:r>
      <w:r w:rsidR="00054B74">
        <w:t>MAI Commission has the responsibility for establishing the fund and provides the collected funds through</w:t>
      </w:r>
      <w:r w:rsidR="00145848">
        <w:t xml:space="preserve"> to</w:t>
      </w:r>
      <w:r w:rsidR="00054B74">
        <w:t xml:space="preserve"> the ACT Insurance Authority, who are the nominal defendant, the insurer of last resort where an at fault vehicle in an accident is unknown, unidentified or unregistered. The clause amends section 330</w:t>
      </w:r>
      <w:r w:rsidR="008A6C43">
        <w:t xml:space="preserve"> of the MAI Act</w:t>
      </w:r>
      <w:r w:rsidR="00054B74">
        <w:t xml:space="preserve"> to provide that if the MAI</w:t>
      </w:r>
      <w:r w:rsidR="00657D98">
        <w:t> </w:t>
      </w:r>
      <w:r w:rsidR="00054B74">
        <w:t>Commission imposes a financial penalty on an MAI insurer the collected penalty remains with the MAI Commission.</w:t>
      </w:r>
    </w:p>
    <w:p w14:paraId="375A86BA" w14:textId="4ADBFE63" w:rsidR="004045DB" w:rsidRDefault="00054B74" w:rsidP="009B23D8">
      <w:pPr>
        <w:pStyle w:val="BodyText0"/>
        <w:spacing w:before="121"/>
        <w:ind w:left="0"/>
        <w:rPr>
          <w:b/>
          <w:bCs/>
        </w:rPr>
      </w:pPr>
      <w:r>
        <w:rPr>
          <w:b/>
          <w:bCs/>
        </w:rPr>
        <w:t xml:space="preserve">Clause </w:t>
      </w:r>
      <w:r w:rsidR="00792497">
        <w:rPr>
          <w:b/>
          <w:bCs/>
        </w:rPr>
        <w:t>7</w:t>
      </w:r>
      <w:r w:rsidR="00F42174">
        <w:rPr>
          <w:b/>
          <w:bCs/>
        </w:rPr>
        <w:t>3</w:t>
      </w:r>
      <w:r>
        <w:rPr>
          <w:b/>
          <w:bCs/>
        </w:rPr>
        <w:t>: Compliance with certain provisions</w:t>
      </w:r>
      <w:r w:rsidR="00792497">
        <w:rPr>
          <w:b/>
          <w:bCs/>
        </w:rPr>
        <w:t>,</w:t>
      </w:r>
      <w:r>
        <w:rPr>
          <w:b/>
          <w:bCs/>
        </w:rPr>
        <w:t xml:space="preserve"> </w:t>
      </w:r>
      <w:r w:rsidR="00123F3E">
        <w:rPr>
          <w:b/>
          <w:bCs/>
        </w:rPr>
        <w:t>N</w:t>
      </w:r>
      <w:r>
        <w:rPr>
          <w:b/>
          <w:bCs/>
        </w:rPr>
        <w:t xml:space="preserve">ew section </w:t>
      </w:r>
      <w:bookmarkStart w:id="9" w:name="_Hlk113263578"/>
      <w:r>
        <w:rPr>
          <w:b/>
          <w:bCs/>
        </w:rPr>
        <w:t>365 (</w:t>
      </w:r>
      <w:r w:rsidR="00F5787A">
        <w:rPr>
          <w:b/>
          <w:bCs/>
        </w:rPr>
        <w:t>h)</w:t>
      </w:r>
      <w:bookmarkEnd w:id="9"/>
    </w:p>
    <w:p w14:paraId="49537955" w14:textId="6B504841" w:rsidR="004045DB" w:rsidRDefault="00054B74" w:rsidP="009B23D8">
      <w:pPr>
        <w:pStyle w:val="BodyText0"/>
        <w:spacing w:before="121"/>
        <w:ind w:left="0"/>
      </w:pPr>
      <w:r>
        <w:t xml:space="preserve">This clause </w:t>
      </w:r>
      <w:r w:rsidR="00CD41D7">
        <w:t xml:space="preserve">inserts a reference to new licence condition that will </w:t>
      </w:r>
      <w:r w:rsidR="00166796">
        <w:t>require a licensed insurer to comply with the requirements of section 412A (notice of reportable conduct).</w:t>
      </w:r>
      <w:r w:rsidR="004F4795">
        <w:t xml:space="preserve"> </w:t>
      </w:r>
    </w:p>
    <w:p w14:paraId="64CDC338" w14:textId="5C729156" w:rsidR="00277638" w:rsidRDefault="00166796" w:rsidP="009B23D8">
      <w:pPr>
        <w:pStyle w:val="BodyText0"/>
        <w:spacing w:before="121"/>
        <w:ind w:left="0"/>
        <w:rPr>
          <w:b/>
          <w:bCs/>
        </w:rPr>
      </w:pPr>
      <w:r>
        <w:rPr>
          <w:b/>
          <w:bCs/>
        </w:rPr>
        <w:t xml:space="preserve">Clause </w:t>
      </w:r>
      <w:r w:rsidR="00792497">
        <w:rPr>
          <w:b/>
          <w:bCs/>
        </w:rPr>
        <w:t>7</w:t>
      </w:r>
      <w:r w:rsidR="00B13A55">
        <w:rPr>
          <w:b/>
          <w:bCs/>
        </w:rPr>
        <w:t>4</w:t>
      </w:r>
      <w:r w:rsidR="00353820">
        <w:rPr>
          <w:b/>
          <w:bCs/>
        </w:rPr>
        <w:t>:</w:t>
      </w:r>
      <w:r>
        <w:rPr>
          <w:b/>
          <w:bCs/>
        </w:rPr>
        <w:t xml:space="preserve"> </w:t>
      </w:r>
      <w:r w:rsidR="008F7066">
        <w:rPr>
          <w:b/>
          <w:bCs/>
        </w:rPr>
        <w:t>Section 366A</w:t>
      </w:r>
    </w:p>
    <w:p w14:paraId="0C92D2C5" w14:textId="7ECF1EF5" w:rsidR="00166796" w:rsidRDefault="00166796" w:rsidP="009B23D8">
      <w:pPr>
        <w:pStyle w:val="BodyText0"/>
        <w:spacing w:before="121"/>
        <w:ind w:left="0"/>
      </w:pPr>
      <w:r>
        <w:t xml:space="preserve">This clause inserts two additional conditions on an MAI insurer’s licence relating to compliance with directions and remediation plans. </w:t>
      </w:r>
    </w:p>
    <w:p w14:paraId="0C928AD2" w14:textId="424352D5" w:rsidR="008F7066" w:rsidRDefault="008F7066" w:rsidP="009B23D8">
      <w:pPr>
        <w:pStyle w:val="BodyText0"/>
        <w:spacing w:before="121"/>
        <w:ind w:left="0"/>
        <w:rPr>
          <w:b/>
          <w:bCs/>
        </w:rPr>
      </w:pPr>
      <w:r w:rsidRPr="00FA674D">
        <w:rPr>
          <w:b/>
          <w:bCs/>
        </w:rPr>
        <w:t xml:space="preserve">Clause </w:t>
      </w:r>
      <w:r w:rsidR="00B13A55">
        <w:rPr>
          <w:b/>
          <w:bCs/>
        </w:rPr>
        <w:t>75</w:t>
      </w:r>
      <w:r w:rsidRPr="00FA674D">
        <w:rPr>
          <w:b/>
          <w:bCs/>
        </w:rPr>
        <w:t>: Suspended Insurer selected after suspension</w:t>
      </w:r>
      <w:r w:rsidR="00792497">
        <w:rPr>
          <w:b/>
          <w:bCs/>
        </w:rPr>
        <w:t>,</w:t>
      </w:r>
      <w:r w:rsidRPr="00FA674D">
        <w:rPr>
          <w:b/>
          <w:bCs/>
        </w:rPr>
        <w:t xml:space="preserve"> Section 389</w:t>
      </w:r>
      <w:r w:rsidR="006C05AD">
        <w:rPr>
          <w:b/>
          <w:bCs/>
        </w:rPr>
        <w:t xml:space="preserve"> </w:t>
      </w:r>
      <w:r w:rsidRPr="00FA674D">
        <w:rPr>
          <w:b/>
          <w:bCs/>
        </w:rPr>
        <w:t>(1)</w:t>
      </w:r>
    </w:p>
    <w:p w14:paraId="69531D7C" w14:textId="0B95DDDF" w:rsidR="007876D5" w:rsidRPr="007876D5" w:rsidRDefault="007876D5" w:rsidP="00CD41D7">
      <w:pPr>
        <w:pStyle w:val="BodyText0"/>
        <w:ind w:left="0"/>
      </w:pPr>
      <w:bookmarkStart w:id="10" w:name="_Hlk118473755"/>
      <w:r w:rsidRPr="007876D5">
        <w:t>This clause replace</w:t>
      </w:r>
      <w:r w:rsidR="00432FC1">
        <w:t>s</w:t>
      </w:r>
      <w:r w:rsidRPr="007876D5">
        <w:t xml:space="preserve"> a reference</w:t>
      </w:r>
      <w:r w:rsidR="00432FC1">
        <w:t xml:space="preserve"> made</w:t>
      </w:r>
      <w:r w:rsidRPr="007876D5">
        <w:t xml:space="preserve"> to the road transport authority when</w:t>
      </w:r>
      <w:r w:rsidR="00432FC1">
        <w:t xml:space="preserve"> this should be </w:t>
      </w:r>
      <w:r w:rsidR="00792497">
        <w:t xml:space="preserve">to </w:t>
      </w:r>
      <w:r w:rsidR="00432FC1">
        <w:t xml:space="preserve">the MAI Commission, </w:t>
      </w:r>
      <w:r w:rsidR="00657D98">
        <w:t>as</w:t>
      </w:r>
      <w:r w:rsidRPr="007876D5">
        <w:t xml:space="preserve"> the </w:t>
      </w:r>
      <w:r w:rsidR="00CD41D7">
        <w:t xml:space="preserve">remainder of the </w:t>
      </w:r>
      <w:r w:rsidRPr="007876D5">
        <w:t xml:space="preserve">section requires the MAI Commission to deal with MAI policies after an insurer is suspended. </w:t>
      </w:r>
    </w:p>
    <w:bookmarkEnd w:id="10"/>
    <w:p w14:paraId="0F3F46C2" w14:textId="602F9F08" w:rsidR="008F7066" w:rsidRPr="00FA674D" w:rsidRDefault="008F7066" w:rsidP="009B23D8">
      <w:pPr>
        <w:pStyle w:val="BodyText0"/>
        <w:spacing w:before="121"/>
        <w:ind w:left="0"/>
        <w:rPr>
          <w:b/>
          <w:bCs/>
        </w:rPr>
      </w:pPr>
      <w:r w:rsidRPr="00FA674D">
        <w:rPr>
          <w:b/>
          <w:bCs/>
        </w:rPr>
        <w:t xml:space="preserve">Clause </w:t>
      </w:r>
      <w:r w:rsidR="00B13A55">
        <w:rPr>
          <w:b/>
          <w:bCs/>
        </w:rPr>
        <w:t>76</w:t>
      </w:r>
      <w:r w:rsidRPr="00FA674D">
        <w:rPr>
          <w:b/>
          <w:bCs/>
        </w:rPr>
        <w:t>: 389(4)</w:t>
      </w:r>
    </w:p>
    <w:p w14:paraId="2F0BBD84" w14:textId="0F6D5A9A" w:rsidR="007876D5" w:rsidRDefault="007876D5" w:rsidP="007876D5">
      <w:pPr>
        <w:pStyle w:val="BodyText0"/>
        <w:spacing w:before="121"/>
        <w:ind w:left="0"/>
      </w:pPr>
      <w:r>
        <w:t xml:space="preserve">This clause inserts a </w:t>
      </w:r>
      <w:r w:rsidR="00072B2D">
        <w:t>“</w:t>
      </w:r>
      <w:r>
        <w:t>not</w:t>
      </w:r>
      <w:r w:rsidR="00072B2D">
        <w:t>”</w:t>
      </w:r>
      <w:r>
        <w:t xml:space="preserve"> between the words </w:t>
      </w:r>
      <w:r w:rsidR="00072B2D">
        <w:t>“</w:t>
      </w:r>
      <w:r>
        <w:t>must allocate</w:t>
      </w:r>
      <w:r w:rsidR="00072B2D">
        <w:t>”</w:t>
      </w:r>
      <w:r>
        <w:t>. The subsection deals with the circumstances when the MAI Commission is not to undertake an allocation of MAI policies if it decides an insurer lacks capacity to underwrite MAI policies or because another insurer become</w:t>
      </w:r>
      <w:r w:rsidR="00353820">
        <w:t>s</w:t>
      </w:r>
      <w:r>
        <w:t xml:space="preserve"> a </w:t>
      </w:r>
      <w:r>
        <w:lastRenderedPageBreak/>
        <w:t>licensed insurer and therefore can be allocated the suspended insurer</w:t>
      </w:r>
      <w:r w:rsidR="00432FC1">
        <w:t>’</w:t>
      </w:r>
      <w:r>
        <w:t xml:space="preserve">s policies. </w:t>
      </w:r>
    </w:p>
    <w:p w14:paraId="3959436C" w14:textId="1E058E7B" w:rsidR="009B36AD" w:rsidRDefault="009B36AD" w:rsidP="009B23D8">
      <w:pPr>
        <w:pStyle w:val="BodyText0"/>
        <w:spacing w:before="121"/>
        <w:ind w:left="0"/>
        <w:rPr>
          <w:b/>
          <w:bCs/>
        </w:rPr>
      </w:pPr>
      <w:r w:rsidRPr="00FA674D">
        <w:rPr>
          <w:b/>
          <w:bCs/>
        </w:rPr>
        <w:t xml:space="preserve">Clause </w:t>
      </w:r>
      <w:r w:rsidR="00B13A55">
        <w:rPr>
          <w:b/>
          <w:bCs/>
        </w:rPr>
        <w:t>77</w:t>
      </w:r>
      <w:r w:rsidRPr="00FA674D">
        <w:rPr>
          <w:b/>
          <w:bCs/>
        </w:rPr>
        <w:t>: MAI Commission may choose occupational discipline instead of prosecution</w:t>
      </w:r>
    </w:p>
    <w:p w14:paraId="28906C1D" w14:textId="532C5CB4" w:rsidR="009B36AD" w:rsidRPr="00FA674D" w:rsidRDefault="009B36AD" w:rsidP="009B23D8">
      <w:pPr>
        <w:pStyle w:val="BodyText0"/>
        <w:spacing w:before="121"/>
        <w:ind w:left="0"/>
      </w:pPr>
      <w:r>
        <w:t xml:space="preserve">This clause </w:t>
      </w:r>
      <w:r w:rsidR="007876D5">
        <w:t xml:space="preserve">corrects a </w:t>
      </w:r>
      <w:r>
        <w:t xml:space="preserve">reference to ‘MAI insurer’ </w:t>
      </w:r>
      <w:r w:rsidR="007876D5">
        <w:t>which should have been to the</w:t>
      </w:r>
      <w:r>
        <w:t xml:space="preserve"> ‘MAI commission’.</w:t>
      </w:r>
    </w:p>
    <w:p w14:paraId="6E2FB522" w14:textId="2BCD7B83" w:rsidR="009B36AD" w:rsidRDefault="009B36AD" w:rsidP="009B23D8">
      <w:pPr>
        <w:pStyle w:val="BodyText0"/>
        <w:spacing w:before="121"/>
        <w:ind w:left="0"/>
        <w:rPr>
          <w:b/>
          <w:bCs/>
        </w:rPr>
      </w:pPr>
      <w:r>
        <w:rPr>
          <w:b/>
          <w:bCs/>
        </w:rPr>
        <w:t xml:space="preserve">Clause </w:t>
      </w:r>
      <w:r w:rsidR="00B13A55">
        <w:rPr>
          <w:b/>
          <w:bCs/>
        </w:rPr>
        <w:t>78</w:t>
      </w:r>
      <w:r>
        <w:rPr>
          <w:b/>
          <w:bCs/>
        </w:rPr>
        <w:t>: Occupational discipline order Section 394</w:t>
      </w:r>
      <w:r w:rsidR="006C05AD">
        <w:rPr>
          <w:b/>
          <w:bCs/>
        </w:rPr>
        <w:t xml:space="preserve"> </w:t>
      </w:r>
      <w:r>
        <w:rPr>
          <w:b/>
          <w:bCs/>
        </w:rPr>
        <w:t>(2), except note</w:t>
      </w:r>
    </w:p>
    <w:p w14:paraId="784772AE" w14:textId="5B2C05B5" w:rsidR="007876D5" w:rsidRDefault="009B36AD" w:rsidP="009B23D8">
      <w:pPr>
        <w:pStyle w:val="BodyText0"/>
        <w:spacing w:before="121"/>
        <w:ind w:left="0"/>
        <w:rPr>
          <w:b/>
          <w:bCs/>
        </w:rPr>
      </w:pPr>
      <w:r w:rsidRPr="00FA674D">
        <w:t>T</w:t>
      </w:r>
      <w:r w:rsidR="00154767">
        <w:t xml:space="preserve">his clause </w:t>
      </w:r>
      <w:r w:rsidR="00154767" w:rsidRPr="00154767">
        <w:t>removes</w:t>
      </w:r>
      <w:r w:rsidR="00154767" w:rsidRPr="00353820">
        <w:t xml:space="preserve"> section 394</w:t>
      </w:r>
      <w:r w:rsidR="00657D98">
        <w:t xml:space="preserve"> </w:t>
      </w:r>
      <w:r w:rsidR="00154767" w:rsidRPr="00353820">
        <w:t>(2)</w:t>
      </w:r>
      <w:r w:rsidR="00657D98">
        <w:t xml:space="preserve"> </w:t>
      </w:r>
      <w:r w:rsidR="00154767" w:rsidRPr="00353820">
        <w:t xml:space="preserve">(a) as an insurer must be a corporation to be eligible for an MAI insurer licence and cannot be an individual. New section 394(2) replaces existing section 394(2)(b) and increases the maximum amount ACAT may require an insurer to pay under an occupational discipline order from $50,000 to $100,000. </w:t>
      </w:r>
      <w:r w:rsidR="00154767">
        <w:t>This aligns with the maximum financial penalty the MAI</w:t>
      </w:r>
      <w:r w:rsidR="00657D98">
        <w:t> </w:t>
      </w:r>
      <w:r w:rsidR="008075A4">
        <w:t>Commission</w:t>
      </w:r>
      <w:r w:rsidR="00154767">
        <w:t xml:space="preserve"> may impose on a licensed insurer under new section 394D.</w:t>
      </w:r>
    </w:p>
    <w:p w14:paraId="4E1B4CE6" w14:textId="05048EEA" w:rsidR="00353820" w:rsidRDefault="004F4795" w:rsidP="00353820">
      <w:pPr>
        <w:pStyle w:val="BodyText0"/>
        <w:spacing w:before="121"/>
        <w:ind w:left="0"/>
        <w:rPr>
          <w:b/>
          <w:bCs/>
        </w:rPr>
      </w:pPr>
      <w:r w:rsidRPr="00FA674D">
        <w:rPr>
          <w:b/>
          <w:bCs/>
        </w:rPr>
        <w:t xml:space="preserve">Clause </w:t>
      </w:r>
      <w:r w:rsidR="00B13A55">
        <w:rPr>
          <w:b/>
          <w:bCs/>
        </w:rPr>
        <w:t>79</w:t>
      </w:r>
      <w:r w:rsidRPr="00FA674D">
        <w:rPr>
          <w:b/>
          <w:bCs/>
        </w:rPr>
        <w:t>: New part</w:t>
      </w:r>
      <w:r w:rsidR="00986098" w:rsidRPr="00FA674D">
        <w:rPr>
          <w:b/>
          <w:bCs/>
        </w:rPr>
        <w:t>s</w:t>
      </w:r>
      <w:r w:rsidR="00B13A55">
        <w:rPr>
          <w:b/>
          <w:bCs/>
        </w:rPr>
        <w:t xml:space="preserve"> </w:t>
      </w:r>
      <w:r w:rsidRPr="00FA674D">
        <w:rPr>
          <w:b/>
          <w:bCs/>
        </w:rPr>
        <w:t>7.6A</w:t>
      </w:r>
      <w:r w:rsidR="00986098">
        <w:rPr>
          <w:b/>
          <w:bCs/>
        </w:rPr>
        <w:t xml:space="preserve"> and 7.6B</w:t>
      </w:r>
    </w:p>
    <w:p w14:paraId="52343A37" w14:textId="4E76B7D1" w:rsidR="00986098" w:rsidRDefault="004F4795" w:rsidP="00657D98">
      <w:pPr>
        <w:pStyle w:val="CS-RecommendationHeader"/>
        <w:spacing w:before="240" w:line="240" w:lineRule="auto"/>
        <w:rPr>
          <w:sz w:val="22"/>
          <w:szCs w:val="22"/>
        </w:rPr>
      </w:pPr>
      <w:r w:rsidRPr="00FA674D">
        <w:rPr>
          <w:sz w:val="22"/>
          <w:szCs w:val="22"/>
        </w:rPr>
        <w:t xml:space="preserve">This clause inserts </w:t>
      </w:r>
      <w:r w:rsidR="008A6C43" w:rsidRPr="00FA674D">
        <w:rPr>
          <w:sz w:val="22"/>
          <w:szCs w:val="22"/>
        </w:rPr>
        <w:t>new part</w:t>
      </w:r>
      <w:r w:rsidR="00986098">
        <w:rPr>
          <w:sz w:val="22"/>
          <w:szCs w:val="22"/>
        </w:rPr>
        <w:t>s</w:t>
      </w:r>
      <w:r w:rsidR="008A6C43" w:rsidRPr="00FA674D">
        <w:rPr>
          <w:sz w:val="22"/>
          <w:szCs w:val="22"/>
        </w:rPr>
        <w:t xml:space="preserve"> 7.6A</w:t>
      </w:r>
      <w:r w:rsidR="00986098">
        <w:rPr>
          <w:sz w:val="22"/>
          <w:szCs w:val="22"/>
        </w:rPr>
        <w:t xml:space="preserve"> and 7.6B</w:t>
      </w:r>
      <w:r w:rsidR="008A6C43" w:rsidRPr="00FA674D">
        <w:rPr>
          <w:sz w:val="22"/>
          <w:szCs w:val="22"/>
        </w:rPr>
        <w:t xml:space="preserve"> </w:t>
      </w:r>
      <w:r w:rsidR="0095707B">
        <w:rPr>
          <w:sz w:val="22"/>
          <w:szCs w:val="22"/>
        </w:rPr>
        <w:t xml:space="preserve">into the Chapter 7 of the MAI Act which </w:t>
      </w:r>
      <w:r w:rsidR="00B05D17">
        <w:rPr>
          <w:sz w:val="22"/>
          <w:szCs w:val="22"/>
        </w:rPr>
        <w:t>provides for the licensing and supervision of insurers providing motor accident injur</w:t>
      </w:r>
      <w:r w:rsidR="000B6A0A">
        <w:rPr>
          <w:sz w:val="22"/>
          <w:szCs w:val="22"/>
        </w:rPr>
        <w:t>ies</w:t>
      </w:r>
      <w:r w:rsidR="00B05D17">
        <w:rPr>
          <w:sz w:val="22"/>
          <w:szCs w:val="22"/>
        </w:rPr>
        <w:t xml:space="preserve"> insurance</w:t>
      </w:r>
      <w:r w:rsidR="000B6A0A">
        <w:rPr>
          <w:sz w:val="22"/>
          <w:szCs w:val="22"/>
        </w:rPr>
        <w:t>.</w:t>
      </w:r>
    </w:p>
    <w:p w14:paraId="12766E62" w14:textId="74BC2F9E" w:rsidR="00EF54BB" w:rsidRPr="00FA674D" w:rsidRDefault="00EF54BB" w:rsidP="00C448F5">
      <w:pPr>
        <w:pStyle w:val="CS-RecommendationHeader"/>
        <w:rPr>
          <w:b/>
          <w:bCs/>
          <w:sz w:val="22"/>
          <w:szCs w:val="22"/>
        </w:rPr>
      </w:pPr>
      <w:r w:rsidRPr="00FA674D">
        <w:rPr>
          <w:b/>
          <w:bCs/>
          <w:sz w:val="22"/>
          <w:szCs w:val="22"/>
        </w:rPr>
        <w:t>New Part 7.6A</w:t>
      </w:r>
      <w:r w:rsidR="00692CC3">
        <w:rPr>
          <w:b/>
          <w:bCs/>
          <w:sz w:val="22"/>
          <w:szCs w:val="22"/>
        </w:rPr>
        <w:t xml:space="preserve"> Financial penalties</w:t>
      </w:r>
    </w:p>
    <w:p w14:paraId="12970467" w14:textId="3C71E641" w:rsidR="00654DE5" w:rsidRPr="00FA674D" w:rsidRDefault="00986098" w:rsidP="00657D98">
      <w:pPr>
        <w:pStyle w:val="CS-RecommendationHeader"/>
        <w:spacing w:line="240" w:lineRule="auto"/>
        <w:rPr>
          <w:sz w:val="22"/>
          <w:szCs w:val="22"/>
        </w:rPr>
      </w:pPr>
      <w:r>
        <w:rPr>
          <w:sz w:val="22"/>
          <w:szCs w:val="22"/>
        </w:rPr>
        <w:t>N</w:t>
      </w:r>
      <w:r w:rsidR="0095707B">
        <w:rPr>
          <w:sz w:val="22"/>
          <w:szCs w:val="22"/>
        </w:rPr>
        <w:t>ew part</w:t>
      </w:r>
      <w:r>
        <w:rPr>
          <w:sz w:val="22"/>
          <w:szCs w:val="22"/>
        </w:rPr>
        <w:t xml:space="preserve"> 7.6A </w:t>
      </w:r>
      <w:r w:rsidR="008A6C43" w:rsidRPr="00FA674D">
        <w:rPr>
          <w:sz w:val="22"/>
          <w:szCs w:val="22"/>
        </w:rPr>
        <w:t>enabl</w:t>
      </w:r>
      <w:r w:rsidR="0095707B">
        <w:rPr>
          <w:sz w:val="22"/>
          <w:szCs w:val="22"/>
        </w:rPr>
        <w:t>es</w:t>
      </w:r>
      <w:r w:rsidR="008A6C43" w:rsidRPr="00FA674D">
        <w:rPr>
          <w:sz w:val="22"/>
          <w:szCs w:val="22"/>
        </w:rPr>
        <w:t xml:space="preserve"> the </w:t>
      </w:r>
      <w:bookmarkStart w:id="11" w:name="_Hlk113452493"/>
      <w:r w:rsidR="008A6C43" w:rsidRPr="00FA674D">
        <w:rPr>
          <w:sz w:val="22"/>
          <w:szCs w:val="22"/>
        </w:rPr>
        <w:t>MAI Commission to impose</w:t>
      </w:r>
      <w:r w:rsidR="004F4795" w:rsidRPr="00FA674D">
        <w:rPr>
          <w:sz w:val="22"/>
          <w:szCs w:val="22"/>
        </w:rPr>
        <w:t xml:space="preserve"> financial penalties</w:t>
      </w:r>
      <w:r w:rsidR="008A6C43" w:rsidRPr="00FA674D">
        <w:rPr>
          <w:sz w:val="22"/>
          <w:szCs w:val="22"/>
        </w:rPr>
        <w:t xml:space="preserve"> on </w:t>
      </w:r>
      <w:r w:rsidR="00654DE5" w:rsidRPr="00FA674D">
        <w:rPr>
          <w:sz w:val="22"/>
          <w:szCs w:val="22"/>
        </w:rPr>
        <w:t>insurers</w:t>
      </w:r>
      <w:r w:rsidR="008A6C43" w:rsidRPr="00FA674D">
        <w:rPr>
          <w:sz w:val="22"/>
          <w:szCs w:val="22"/>
        </w:rPr>
        <w:t xml:space="preserve"> in relation </w:t>
      </w:r>
      <w:r w:rsidR="00145848">
        <w:rPr>
          <w:sz w:val="22"/>
          <w:szCs w:val="22"/>
        </w:rPr>
        <w:t xml:space="preserve">to </w:t>
      </w:r>
      <w:r w:rsidR="00654DE5" w:rsidRPr="00FA674D">
        <w:rPr>
          <w:sz w:val="22"/>
          <w:szCs w:val="22"/>
        </w:rPr>
        <w:t xml:space="preserve">their failure to comply </w:t>
      </w:r>
      <w:r w:rsidR="00A77BC2">
        <w:rPr>
          <w:sz w:val="22"/>
          <w:szCs w:val="22"/>
        </w:rPr>
        <w:t>with</w:t>
      </w:r>
      <w:r w:rsidR="00094765" w:rsidRPr="00FA674D">
        <w:rPr>
          <w:sz w:val="22"/>
          <w:szCs w:val="22"/>
        </w:rPr>
        <w:t xml:space="preserve"> licence</w:t>
      </w:r>
      <w:r w:rsidR="00B34775" w:rsidRPr="00FA674D">
        <w:rPr>
          <w:sz w:val="22"/>
          <w:szCs w:val="22"/>
        </w:rPr>
        <w:t xml:space="preserve"> </w:t>
      </w:r>
      <w:r w:rsidR="00654DE5" w:rsidRPr="00FA674D">
        <w:rPr>
          <w:sz w:val="22"/>
          <w:szCs w:val="22"/>
        </w:rPr>
        <w:t>and</w:t>
      </w:r>
      <w:r w:rsidR="00657D98">
        <w:rPr>
          <w:sz w:val="22"/>
          <w:szCs w:val="22"/>
        </w:rPr>
        <w:t xml:space="preserve"> /</w:t>
      </w:r>
      <w:r w:rsidR="00654DE5" w:rsidRPr="00FA674D">
        <w:rPr>
          <w:sz w:val="22"/>
          <w:szCs w:val="22"/>
        </w:rPr>
        <w:t xml:space="preserve"> </w:t>
      </w:r>
      <w:r w:rsidR="00094765" w:rsidRPr="00FA674D">
        <w:rPr>
          <w:sz w:val="22"/>
          <w:szCs w:val="22"/>
        </w:rPr>
        <w:t xml:space="preserve">or other </w:t>
      </w:r>
      <w:r w:rsidR="00654DE5" w:rsidRPr="00FA674D">
        <w:rPr>
          <w:sz w:val="22"/>
          <w:szCs w:val="22"/>
        </w:rPr>
        <w:t xml:space="preserve">obligations under the MAI Act. The penalties are based on a two-tier system, with a higher penalty applying to more serious </w:t>
      </w:r>
      <w:r w:rsidR="00094765">
        <w:rPr>
          <w:sz w:val="22"/>
          <w:szCs w:val="22"/>
        </w:rPr>
        <w:t>contraventions</w:t>
      </w:r>
      <w:r w:rsidR="00654DE5" w:rsidRPr="00FA674D">
        <w:rPr>
          <w:sz w:val="22"/>
          <w:szCs w:val="22"/>
        </w:rPr>
        <w:t xml:space="preserve">, and appropriate </w:t>
      </w:r>
      <w:r w:rsidR="00094765" w:rsidRPr="00FA674D">
        <w:rPr>
          <w:sz w:val="22"/>
          <w:szCs w:val="22"/>
        </w:rPr>
        <w:t>procedural</w:t>
      </w:r>
      <w:r w:rsidR="00654DE5" w:rsidRPr="00FA674D">
        <w:rPr>
          <w:sz w:val="22"/>
          <w:szCs w:val="22"/>
        </w:rPr>
        <w:t xml:space="preserve"> fairness being adopted </w:t>
      </w:r>
      <w:r w:rsidR="00094765" w:rsidRPr="00FA674D">
        <w:rPr>
          <w:sz w:val="22"/>
          <w:szCs w:val="22"/>
        </w:rPr>
        <w:t>for each tier.</w:t>
      </w:r>
      <w:r w:rsidR="006249AF">
        <w:rPr>
          <w:sz w:val="22"/>
          <w:szCs w:val="22"/>
        </w:rPr>
        <w:t xml:space="preserve"> </w:t>
      </w:r>
      <w:r w:rsidR="00222F11">
        <w:rPr>
          <w:sz w:val="22"/>
          <w:szCs w:val="22"/>
        </w:rPr>
        <w:t xml:space="preserve">The new part is intended to provide an additional tool to the MAI </w:t>
      </w:r>
      <w:r w:rsidR="008075A4">
        <w:rPr>
          <w:sz w:val="22"/>
          <w:szCs w:val="22"/>
        </w:rPr>
        <w:t>Commission</w:t>
      </w:r>
      <w:r w:rsidR="00222F11">
        <w:rPr>
          <w:sz w:val="22"/>
          <w:szCs w:val="22"/>
        </w:rPr>
        <w:t xml:space="preserve"> to regulate the</w:t>
      </w:r>
      <w:r w:rsidR="00B05D17">
        <w:rPr>
          <w:sz w:val="22"/>
          <w:szCs w:val="22"/>
        </w:rPr>
        <w:t xml:space="preserve"> </w:t>
      </w:r>
      <w:r w:rsidR="00222F11">
        <w:rPr>
          <w:sz w:val="22"/>
          <w:szCs w:val="22"/>
        </w:rPr>
        <w:t>conduct of licensed insurers in a timely</w:t>
      </w:r>
      <w:r w:rsidR="0095707B">
        <w:rPr>
          <w:sz w:val="22"/>
          <w:szCs w:val="22"/>
        </w:rPr>
        <w:t xml:space="preserve"> and efficient</w:t>
      </w:r>
      <w:r w:rsidR="00222F11">
        <w:rPr>
          <w:sz w:val="22"/>
          <w:szCs w:val="22"/>
        </w:rPr>
        <w:t xml:space="preserve"> manner.</w:t>
      </w:r>
      <w:bookmarkEnd w:id="11"/>
    </w:p>
    <w:p w14:paraId="5FF1A87F" w14:textId="0E70D41D" w:rsidR="00DF2CE4" w:rsidRDefault="00094765" w:rsidP="00657D98">
      <w:pPr>
        <w:pStyle w:val="BodyText0"/>
        <w:spacing w:before="121"/>
        <w:ind w:left="0"/>
      </w:pPr>
      <w:r>
        <w:t>New section 394A</w:t>
      </w:r>
      <w:r w:rsidR="00072B2D">
        <w:t xml:space="preserve"> </w:t>
      </w:r>
      <w:r>
        <w:t xml:space="preserve">sets out </w:t>
      </w:r>
      <w:r w:rsidR="00986098">
        <w:t>definition</w:t>
      </w:r>
      <w:r w:rsidR="00003434">
        <w:t>s</w:t>
      </w:r>
      <w:r w:rsidR="00986098">
        <w:t xml:space="preserve"> </w:t>
      </w:r>
      <w:r>
        <w:t>for the purposes of new part 7.6</w:t>
      </w:r>
      <w:r w:rsidR="006249AF">
        <w:t>A</w:t>
      </w:r>
      <w:r>
        <w:t>.</w:t>
      </w:r>
      <w:r w:rsidR="00986098">
        <w:t xml:space="preserve"> The definition of a financial penalty notice is found in section 394D(3) and a ground for financial penalty in section 394B.</w:t>
      </w:r>
      <w:r w:rsidR="00003434">
        <w:t xml:space="preserve"> A minor contravention is conduct by a licensed insurer that constitutes a ground for financial penalty that does not involve a serious contravention. </w:t>
      </w:r>
      <w:r w:rsidR="00DF2CE4">
        <w:t>A serious contravention</w:t>
      </w:r>
      <w:r w:rsidR="00003434">
        <w:t xml:space="preserve"> is conduct by the licensed insurer that constitutes a ground for financial penalty that involves any of</w:t>
      </w:r>
      <w:r w:rsidR="00DF2CE4">
        <w:t xml:space="preserve"> the following:</w:t>
      </w:r>
    </w:p>
    <w:p w14:paraId="2CA14466" w14:textId="10E4C5C9" w:rsidR="00003434" w:rsidRDefault="00003434" w:rsidP="00DF2CE4">
      <w:pPr>
        <w:pStyle w:val="BodyText0"/>
        <w:numPr>
          <w:ilvl w:val="0"/>
          <w:numId w:val="4"/>
        </w:numPr>
        <w:spacing w:before="121"/>
      </w:pPr>
      <w:r>
        <w:t>dishonest or misleading conduct</w:t>
      </w:r>
    </w:p>
    <w:p w14:paraId="6DD73E6E" w14:textId="65453F7B" w:rsidR="00DF2CE4" w:rsidRDefault="00DF2CE4" w:rsidP="00DF2CE4">
      <w:pPr>
        <w:pStyle w:val="BodyText0"/>
        <w:numPr>
          <w:ilvl w:val="0"/>
          <w:numId w:val="4"/>
        </w:numPr>
        <w:spacing w:before="121"/>
      </w:pPr>
      <w:r>
        <w:t>underpayment or delay in paying defined benefits</w:t>
      </w:r>
    </w:p>
    <w:p w14:paraId="543A46AA" w14:textId="64CCEF80" w:rsidR="00DF2CE4" w:rsidRDefault="00DF2CE4" w:rsidP="00DF2CE4">
      <w:pPr>
        <w:pStyle w:val="BodyText0"/>
        <w:numPr>
          <w:ilvl w:val="0"/>
          <w:numId w:val="4"/>
        </w:numPr>
        <w:spacing w:before="121"/>
      </w:pPr>
      <w:r>
        <w:t>a failure to prevent the disclosure of protected information under section 371</w:t>
      </w:r>
    </w:p>
    <w:p w14:paraId="48C0B8AC" w14:textId="250CF75D" w:rsidR="00DF2CE4" w:rsidRDefault="00003434" w:rsidP="006249AF">
      <w:pPr>
        <w:pStyle w:val="BodyText0"/>
        <w:numPr>
          <w:ilvl w:val="0"/>
          <w:numId w:val="4"/>
        </w:numPr>
        <w:spacing w:before="121"/>
      </w:pPr>
      <w:r>
        <w:t xml:space="preserve">failure to comply with an </w:t>
      </w:r>
      <w:r w:rsidR="00DF2CE4">
        <w:t>ACAT order</w:t>
      </w:r>
      <w:r w:rsidR="006249AF">
        <w:t xml:space="preserve"> in relation to a decision under t</w:t>
      </w:r>
      <w:r w:rsidR="00692CC3">
        <w:t>he</w:t>
      </w:r>
      <w:r w:rsidR="006249AF">
        <w:t xml:space="preserve"> Act</w:t>
      </w:r>
    </w:p>
    <w:p w14:paraId="0416D08B" w14:textId="77777777" w:rsidR="00353820" w:rsidRDefault="00003434" w:rsidP="00353820">
      <w:pPr>
        <w:pStyle w:val="BodyText0"/>
        <w:numPr>
          <w:ilvl w:val="0"/>
          <w:numId w:val="4"/>
        </w:numPr>
        <w:spacing w:before="121"/>
      </w:pPr>
      <w:r>
        <w:t>a</w:t>
      </w:r>
      <w:r w:rsidR="006249AF">
        <w:t>nything else prescribed by regulation</w:t>
      </w:r>
      <w:r>
        <w:t>.</w:t>
      </w:r>
    </w:p>
    <w:p w14:paraId="11D148AB" w14:textId="2FF35E62" w:rsidR="00003434" w:rsidRDefault="006249AF" w:rsidP="009B23D8">
      <w:pPr>
        <w:pStyle w:val="BodyText0"/>
        <w:spacing w:before="121"/>
        <w:ind w:left="0"/>
      </w:pPr>
      <w:r>
        <w:t xml:space="preserve">New </w:t>
      </w:r>
      <w:r w:rsidR="0054565F">
        <w:t>section</w:t>
      </w:r>
      <w:r>
        <w:t xml:space="preserve"> 394B </w:t>
      </w:r>
      <w:r w:rsidR="00003434">
        <w:t xml:space="preserve">sets out </w:t>
      </w:r>
      <w:r w:rsidR="00072B2D">
        <w:t>the meaning of a</w:t>
      </w:r>
      <w:r w:rsidR="00003434">
        <w:t xml:space="preserve"> </w:t>
      </w:r>
      <w:r w:rsidR="0027520C">
        <w:t xml:space="preserve">ground for financial penalty being the licensed insurer has contravened the MAI Act, a condition of a licence or the insurance industry deed </w:t>
      </w:r>
    </w:p>
    <w:p w14:paraId="4671134F" w14:textId="4DFF23E2" w:rsidR="0027520C" w:rsidRDefault="0027520C" w:rsidP="009B23D8">
      <w:pPr>
        <w:pStyle w:val="BodyText0"/>
        <w:spacing w:before="121"/>
        <w:ind w:left="0"/>
      </w:pPr>
      <w:r>
        <w:t>Under new section 394C the M</w:t>
      </w:r>
      <w:r w:rsidR="009B2C2D">
        <w:t>AI</w:t>
      </w:r>
      <w:r>
        <w:t xml:space="preserve"> </w:t>
      </w:r>
      <w:r w:rsidR="008075A4">
        <w:t>Commission</w:t>
      </w:r>
      <w:r>
        <w:t xml:space="preserve"> may</w:t>
      </w:r>
      <w:r w:rsidR="00C45129">
        <w:t xml:space="preserve"> propose to</w:t>
      </w:r>
      <w:r>
        <w:t xml:space="preserve"> impose a financial penalty </w:t>
      </w:r>
      <w:r w:rsidR="009B2C2D">
        <w:t xml:space="preserve">on the insurer if satisfied that a ground for a financial penalty exists and the imposition of the penalty is in the public interest. A written show cause notice must be given to the insurer with details of the grounds for imposing the penalty, the penalty amount and whether it is for a minor or serious contravention. The insurer </w:t>
      </w:r>
      <w:r w:rsidR="00371A31">
        <w:t>has</w:t>
      </w:r>
      <w:r w:rsidR="009B2C2D">
        <w:t xml:space="preserve"> the opportunity to give a written submission to the MAI </w:t>
      </w:r>
      <w:r w:rsidR="008075A4">
        <w:t>Commission</w:t>
      </w:r>
      <w:r w:rsidR="009B2C2D">
        <w:t xml:space="preserve"> about the proposed penalty. The submission </w:t>
      </w:r>
      <w:r w:rsidR="00371A31">
        <w:t>has</w:t>
      </w:r>
      <w:r w:rsidR="009B2C2D">
        <w:t xml:space="preserve"> to be given to the MAI </w:t>
      </w:r>
      <w:r w:rsidR="008075A4">
        <w:t>Commission</w:t>
      </w:r>
      <w:r w:rsidR="009B2C2D">
        <w:t xml:space="preserve"> within 15 business days for a minor contravention, or 20 business days for a serious contravention, unless a longer period is agreed. </w:t>
      </w:r>
    </w:p>
    <w:p w14:paraId="16191D7C" w14:textId="681FD7EF" w:rsidR="009B2C2D" w:rsidRDefault="009B2C2D" w:rsidP="009B2C2D">
      <w:pPr>
        <w:pStyle w:val="BodyText0"/>
        <w:spacing w:before="121"/>
        <w:ind w:left="0"/>
      </w:pPr>
      <w:r>
        <w:t>New section 394D</w:t>
      </w:r>
      <w:r w:rsidR="00B562CA">
        <w:t>(1)</w:t>
      </w:r>
      <w:r>
        <w:t xml:space="preserve"> </w:t>
      </w:r>
      <w:r w:rsidR="00C45129">
        <w:t>set</w:t>
      </w:r>
      <w:r w:rsidR="00371A31">
        <w:t>s</w:t>
      </w:r>
      <w:r w:rsidR="00C45129">
        <w:t xml:space="preserve"> out requirements for the MAI </w:t>
      </w:r>
      <w:r w:rsidR="008075A4">
        <w:t>Commission</w:t>
      </w:r>
      <w:r w:rsidR="00C45129">
        <w:t xml:space="preserve"> in deciding to impose a financial penalty</w:t>
      </w:r>
      <w:r w:rsidR="00A9248E">
        <w:t xml:space="preserve">. </w:t>
      </w:r>
      <w:r w:rsidR="00C45129">
        <w:t>T</w:t>
      </w:r>
      <w:r>
        <w:t xml:space="preserve">he MAI </w:t>
      </w:r>
      <w:r w:rsidR="008075A4">
        <w:t>Commission</w:t>
      </w:r>
      <w:r>
        <w:t xml:space="preserve"> </w:t>
      </w:r>
      <w:r w:rsidR="00F44C3A">
        <w:t>has to consider</w:t>
      </w:r>
      <w:r>
        <w:t xml:space="preserve"> any written submission </w:t>
      </w:r>
      <w:r w:rsidR="00943B57">
        <w:t>responding</w:t>
      </w:r>
      <w:r>
        <w:t xml:space="preserve"> to the show cause notice</w:t>
      </w:r>
      <w:r w:rsidR="00A9248E">
        <w:t xml:space="preserve"> and any other matter prescribed by regulation</w:t>
      </w:r>
      <w:r>
        <w:t xml:space="preserve">. </w:t>
      </w:r>
      <w:r w:rsidR="00A9248E">
        <w:t xml:space="preserve">These regulations are intended to </w:t>
      </w:r>
      <w:r w:rsidR="00A9248E">
        <w:lastRenderedPageBreak/>
        <w:t>cover matters in relation to the nature</w:t>
      </w:r>
      <w:r w:rsidR="0060411F">
        <w:t xml:space="preserve"> and impact</w:t>
      </w:r>
      <w:r w:rsidR="00A9248E">
        <w:t xml:space="preserve"> of the contravention including the potential for precedents, adverse effects on injured people or the MAI scheme, and previous remediation history.  </w:t>
      </w:r>
      <w:r w:rsidR="00B562CA">
        <w:t xml:space="preserve">A penalty must then only be imposed if the MAI </w:t>
      </w:r>
      <w:r w:rsidR="008075A4">
        <w:t>Commission</w:t>
      </w:r>
      <w:r w:rsidR="00B562CA">
        <w:t xml:space="preserve"> is satisfied a ground for a financial penalty exists, the imposition of the penalty is in the public interest and </w:t>
      </w:r>
      <w:r w:rsidR="00B562CA" w:rsidRPr="00613654">
        <w:t>is appropriate taking</w:t>
      </w:r>
      <w:r w:rsidR="00B562CA">
        <w:t xml:space="preserve"> into account the nature of the contravention, and </w:t>
      </w:r>
      <w:r w:rsidR="00B562CA" w:rsidRPr="00613654">
        <w:t>it is appropriate</w:t>
      </w:r>
      <w:r w:rsidR="00B562CA">
        <w:t xml:space="preserve"> to impose </w:t>
      </w:r>
      <w:r w:rsidR="0060411F">
        <w:t>a</w:t>
      </w:r>
      <w:r w:rsidR="00B562CA">
        <w:t xml:space="preserve"> </w:t>
      </w:r>
      <w:r w:rsidR="008C00B0">
        <w:t xml:space="preserve">financial </w:t>
      </w:r>
      <w:r w:rsidR="00B562CA">
        <w:t>penalty on the insurer.</w:t>
      </w:r>
    </w:p>
    <w:p w14:paraId="4C44075C" w14:textId="5300245C" w:rsidR="00DC16F8" w:rsidRDefault="00B562CA" w:rsidP="009B23D8">
      <w:pPr>
        <w:pStyle w:val="BodyText0"/>
        <w:spacing w:before="121"/>
        <w:ind w:left="0"/>
      </w:pPr>
      <w:r>
        <w:t>New section 394</w:t>
      </w:r>
      <w:r w:rsidR="007A0373">
        <w:t>D</w:t>
      </w:r>
      <w:r>
        <w:t>(2)</w:t>
      </w:r>
      <w:r w:rsidR="007A0373">
        <w:t xml:space="preserve"> </w:t>
      </w:r>
      <w:r>
        <w:t xml:space="preserve">sets out the maximum amount of </w:t>
      </w:r>
      <w:r w:rsidR="00371A31">
        <w:t>a</w:t>
      </w:r>
      <w:r>
        <w:t xml:space="preserve"> financial penalty being $</w:t>
      </w:r>
      <w:r w:rsidR="000613B3">
        <w:t>2</w:t>
      </w:r>
      <w:r>
        <w:t xml:space="preserve">0,000 for a minor contravention and </w:t>
      </w:r>
      <w:r w:rsidR="000613B3">
        <w:t>$</w:t>
      </w:r>
      <w:r w:rsidR="007A0373">
        <w:t xml:space="preserve">100,000 for a serious contravention. </w:t>
      </w:r>
      <w:r w:rsidR="00DC16F8">
        <w:t xml:space="preserve"> </w:t>
      </w:r>
    </w:p>
    <w:p w14:paraId="772D4C16" w14:textId="6AF73931" w:rsidR="00DC16F8" w:rsidRDefault="00DC16F8" w:rsidP="009B23D8">
      <w:pPr>
        <w:pStyle w:val="BodyText0"/>
        <w:spacing w:before="121"/>
        <w:ind w:left="0"/>
      </w:pPr>
      <w:r>
        <w:t>Under new section 394D(3) a</w:t>
      </w:r>
      <w:r w:rsidR="007A0373">
        <w:t xml:space="preserve"> financial penalty notice</w:t>
      </w:r>
      <w:r w:rsidR="00943B57">
        <w:t xml:space="preserve"> </w:t>
      </w:r>
      <w:r w:rsidR="00C45129">
        <w:t>must be</w:t>
      </w:r>
      <w:r w:rsidR="007A0373">
        <w:t xml:space="preserve"> </w:t>
      </w:r>
      <w:r>
        <w:t>given to the insurer</w:t>
      </w:r>
      <w:r w:rsidR="007A0373">
        <w:t xml:space="preserve"> </w:t>
      </w:r>
      <w:r w:rsidR="00943B57">
        <w:t>detailing</w:t>
      </w:r>
      <w:r w:rsidR="007A0373">
        <w:t xml:space="preserve"> the amount</w:t>
      </w:r>
      <w:r w:rsidR="00984E5C">
        <w:t>, the</w:t>
      </w:r>
      <w:r w:rsidR="007A0373">
        <w:t xml:space="preserve"> ground</w:t>
      </w:r>
      <w:r w:rsidR="00984E5C">
        <w:t>s</w:t>
      </w:r>
      <w:r w:rsidR="007A0373">
        <w:t xml:space="preserve"> for imposing the penalty</w:t>
      </w:r>
      <w:r w:rsidR="00984E5C">
        <w:t>, and payment requirements for the penalty.</w:t>
      </w:r>
      <w:r w:rsidR="00984E5C" w:rsidRPr="00984E5C">
        <w:t xml:space="preserve"> </w:t>
      </w:r>
      <w:r w:rsidR="00984E5C">
        <w:t xml:space="preserve">In the case of a serious contravention the notice </w:t>
      </w:r>
      <w:r>
        <w:t>is to</w:t>
      </w:r>
      <w:r w:rsidR="00943B57">
        <w:t xml:space="preserve"> also</w:t>
      </w:r>
      <w:r w:rsidR="00984E5C">
        <w:t xml:space="preserve"> include a statement that the insurer may apply for mediation under section 394E</w:t>
      </w:r>
      <w:r w:rsidR="00B4274D">
        <w:t>.</w:t>
      </w:r>
    </w:p>
    <w:p w14:paraId="2E6A0BA0" w14:textId="4F1582A4" w:rsidR="00F02DE8" w:rsidRDefault="00017CC6" w:rsidP="009B23D8">
      <w:pPr>
        <w:pStyle w:val="BodyText0"/>
        <w:spacing w:before="121"/>
        <w:ind w:left="0"/>
      </w:pPr>
      <w:r>
        <w:t>New section 394E sets out a process for mediation if an insurer disagrees with a</w:t>
      </w:r>
      <w:r w:rsidR="006052F7">
        <w:t xml:space="preserve"> financial</w:t>
      </w:r>
      <w:r>
        <w:t xml:space="preserve"> penalty</w:t>
      </w:r>
      <w:r w:rsidR="00A77BC2">
        <w:t xml:space="preserve"> for a serious contravention</w:t>
      </w:r>
      <w:r>
        <w:t>. An insure</w:t>
      </w:r>
      <w:r w:rsidR="0068458A">
        <w:t>r</w:t>
      </w:r>
      <w:r>
        <w:t xml:space="preserve"> may request mediation by an accredited mediator within 10 business days </w:t>
      </w:r>
      <w:r w:rsidR="006052F7">
        <w:t xml:space="preserve">after </w:t>
      </w:r>
      <w:r>
        <w:t>being given a</w:t>
      </w:r>
      <w:r w:rsidR="007C391E">
        <w:t xml:space="preserve"> financial penalty</w:t>
      </w:r>
      <w:r>
        <w:t xml:space="preserve"> notice.</w:t>
      </w:r>
      <w:r w:rsidR="00B923F8">
        <w:t xml:space="preserve"> </w:t>
      </w:r>
      <w:r>
        <w:t>The mediator must be independent of the</w:t>
      </w:r>
      <w:r w:rsidR="0097599E">
        <w:t xml:space="preserve"> MAI</w:t>
      </w:r>
      <w:r>
        <w:t xml:space="preserve"> </w:t>
      </w:r>
      <w:r w:rsidR="008075A4">
        <w:t>Commission</w:t>
      </w:r>
      <w:r>
        <w:t xml:space="preserve"> and</w:t>
      </w:r>
      <w:r w:rsidR="006052F7">
        <w:t xml:space="preserve"> the</w:t>
      </w:r>
      <w:r>
        <w:t xml:space="preserve"> insurer and decided by agreement </w:t>
      </w:r>
      <w:r w:rsidR="00371A31">
        <w:t>between</w:t>
      </w:r>
      <w:r>
        <w:t xml:space="preserve"> both parties. Fees and expenses of the mediator</w:t>
      </w:r>
      <w:r w:rsidR="00B923F8">
        <w:t xml:space="preserve"> are</w:t>
      </w:r>
      <w:r>
        <w:t xml:space="preserve"> paid as agreed by both parties</w:t>
      </w:r>
      <w:r w:rsidR="00B923F8">
        <w:t xml:space="preserve"> and</w:t>
      </w:r>
      <w:r>
        <w:t xml:space="preserve"> if there no agreement, shared in equal proportions. </w:t>
      </w:r>
      <w:r w:rsidR="006052F7">
        <w:t>A</w:t>
      </w:r>
      <w:r w:rsidR="007C391E">
        <w:t xml:space="preserve">fter mediation, a written notice must be given by </w:t>
      </w:r>
      <w:r w:rsidR="006052F7">
        <w:t xml:space="preserve">the MAI </w:t>
      </w:r>
      <w:r w:rsidR="008075A4">
        <w:t>Commission</w:t>
      </w:r>
      <w:r w:rsidR="007C391E">
        <w:t xml:space="preserve"> to the insurer and mediator. The notice must either confirm, vary, or withdraw the financial penalty notice in accordance with the agreement, or if </w:t>
      </w:r>
      <w:r w:rsidR="006052F7">
        <w:t xml:space="preserve">no </w:t>
      </w:r>
      <w:r w:rsidR="00B923F8">
        <w:t>agreement</w:t>
      </w:r>
      <w:r w:rsidR="007C391E">
        <w:t xml:space="preserve"> </w:t>
      </w:r>
      <w:r w:rsidR="006052F7">
        <w:t>is</w:t>
      </w:r>
      <w:r w:rsidR="00B923F8">
        <w:t xml:space="preserve"> </w:t>
      </w:r>
      <w:r w:rsidR="006052F7">
        <w:t>reac</w:t>
      </w:r>
      <w:r w:rsidR="007C391E">
        <w:t>hed, confirm the financial penalty notice.</w:t>
      </w:r>
      <w:r w:rsidR="00020DD0">
        <w:t xml:space="preserve"> The mediation is to provide additional procedural fairness to the insurer and is expected to be </w:t>
      </w:r>
      <w:r w:rsidR="00525A18">
        <w:t>rarely</w:t>
      </w:r>
      <w:r w:rsidR="00020DD0">
        <w:t xml:space="preserve"> used given the show cause notice process </w:t>
      </w:r>
      <w:r w:rsidR="00E06B66">
        <w:t>under section 394C.</w:t>
      </w:r>
    </w:p>
    <w:p w14:paraId="0E2B90C4" w14:textId="028D2DB4" w:rsidR="00F02DE8" w:rsidRDefault="00757EF6" w:rsidP="009B23D8">
      <w:pPr>
        <w:pStyle w:val="BodyText0"/>
        <w:spacing w:before="121"/>
        <w:ind w:left="0"/>
      </w:pPr>
      <w:r w:rsidRPr="00FA674D">
        <w:t>Under new section 394F i</w:t>
      </w:r>
      <w:r w:rsidR="00F02DE8" w:rsidRPr="00EF54BB">
        <w:t>nsurers have 15 business day</w:t>
      </w:r>
      <w:r w:rsidR="00966251">
        <w:t>s</w:t>
      </w:r>
      <w:r w:rsidR="00F02DE8" w:rsidRPr="00EF54BB">
        <w:t xml:space="preserve"> to pay </w:t>
      </w:r>
      <w:r w:rsidR="00EF54BB">
        <w:t>a</w:t>
      </w:r>
      <w:r w:rsidR="00F02DE8" w:rsidRPr="00EF54BB">
        <w:t xml:space="preserve"> financial penalty</w:t>
      </w:r>
      <w:r w:rsidRPr="00FA674D">
        <w:t>.</w:t>
      </w:r>
      <w:r w:rsidR="00EF54BB" w:rsidRPr="00FA674D">
        <w:t xml:space="preserve"> This </w:t>
      </w:r>
      <w:r w:rsidR="00943B57">
        <w:t>applies</w:t>
      </w:r>
      <w:r w:rsidR="00EF54BB" w:rsidRPr="00FA674D">
        <w:t xml:space="preserve"> from after the later of </w:t>
      </w:r>
      <w:r w:rsidR="00EF54BB">
        <w:t>-</w:t>
      </w:r>
      <w:r w:rsidR="00EF54BB" w:rsidRPr="00FA674D">
        <w:t>the day</w:t>
      </w:r>
      <w:r w:rsidR="00EF54BB">
        <w:t xml:space="preserve"> the</w:t>
      </w:r>
      <w:r w:rsidRPr="00FA674D">
        <w:t xml:space="preserve"> penalty is confirmed or varied through the mediation </w:t>
      </w:r>
      <w:r w:rsidR="00EF54BB" w:rsidRPr="00EF54BB">
        <w:t>notice</w:t>
      </w:r>
      <w:r w:rsidR="00EF54BB">
        <w:t>, and</w:t>
      </w:r>
      <w:r w:rsidR="00EF54BB" w:rsidRPr="00FA674D">
        <w:t xml:space="preserve"> in any other case</w:t>
      </w:r>
      <w:r w:rsidR="00EF54BB">
        <w:t xml:space="preserve"> -</w:t>
      </w:r>
      <w:r w:rsidR="00EF54BB" w:rsidRPr="00FA674D">
        <w:t xml:space="preserve"> the day of the financial penalty notice.</w:t>
      </w:r>
      <w:r w:rsidR="00EF54BB">
        <w:t xml:space="preserve"> A financial penalty may be recovered as a debt payable to the MAI </w:t>
      </w:r>
      <w:r w:rsidR="008075A4">
        <w:t>Commission</w:t>
      </w:r>
      <w:r w:rsidR="00EF54BB">
        <w:t>.</w:t>
      </w:r>
    </w:p>
    <w:p w14:paraId="60F46D8D" w14:textId="636D86F7" w:rsidR="00F50724" w:rsidRDefault="00EF54BB" w:rsidP="000B6A0A">
      <w:pPr>
        <w:pStyle w:val="BodyText0"/>
        <w:spacing w:before="121"/>
        <w:ind w:left="0"/>
        <w:rPr>
          <w:b/>
          <w:bCs/>
        </w:rPr>
      </w:pPr>
      <w:r w:rsidRPr="00FA674D">
        <w:rPr>
          <w:b/>
          <w:bCs/>
        </w:rPr>
        <w:t xml:space="preserve">New Part 7.6B MAI </w:t>
      </w:r>
      <w:r w:rsidR="00966251" w:rsidRPr="00FA674D">
        <w:rPr>
          <w:b/>
          <w:bCs/>
        </w:rPr>
        <w:t>insurer licences – directions to licensed insurers</w:t>
      </w:r>
    </w:p>
    <w:p w14:paraId="641616E4" w14:textId="28DDB696" w:rsidR="0097599E" w:rsidRPr="00FA674D" w:rsidRDefault="00966251" w:rsidP="000B6A0A">
      <w:pPr>
        <w:pStyle w:val="CS-RecommendationHeader"/>
        <w:spacing w:before="240" w:line="240" w:lineRule="auto"/>
      </w:pPr>
      <w:r>
        <w:rPr>
          <w:sz w:val="22"/>
          <w:szCs w:val="22"/>
        </w:rPr>
        <w:t>New Part 7.6B</w:t>
      </w:r>
      <w:r w:rsidR="004B105A" w:rsidRPr="00FA674D">
        <w:rPr>
          <w:sz w:val="22"/>
          <w:szCs w:val="22"/>
        </w:rPr>
        <w:t xml:space="preserve"> </w:t>
      </w:r>
      <w:r w:rsidR="00EE4C8D" w:rsidRPr="00FA674D">
        <w:rPr>
          <w:sz w:val="22"/>
          <w:szCs w:val="22"/>
        </w:rPr>
        <w:t>inserts new regulatory</w:t>
      </w:r>
      <w:r w:rsidR="00D70B29">
        <w:rPr>
          <w:sz w:val="22"/>
          <w:szCs w:val="22"/>
        </w:rPr>
        <w:t xml:space="preserve"> provisions</w:t>
      </w:r>
      <w:r w:rsidR="00EE4C8D" w:rsidRPr="00EE4C8D">
        <w:rPr>
          <w:sz w:val="22"/>
          <w:szCs w:val="22"/>
        </w:rPr>
        <w:t>,</w:t>
      </w:r>
      <w:r w:rsidR="00EE4C8D" w:rsidRPr="00FA674D">
        <w:rPr>
          <w:sz w:val="22"/>
          <w:szCs w:val="22"/>
        </w:rPr>
        <w:t xml:space="preserve"> </w:t>
      </w:r>
      <w:r>
        <w:rPr>
          <w:sz w:val="22"/>
          <w:szCs w:val="22"/>
        </w:rPr>
        <w:t xml:space="preserve">enabling </w:t>
      </w:r>
      <w:r w:rsidR="00EE4C8D" w:rsidRPr="00FA674D">
        <w:rPr>
          <w:sz w:val="22"/>
          <w:szCs w:val="22"/>
        </w:rPr>
        <w:t xml:space="preserve">the MAI </w:t>
      </w:r>
      <w:r w:rsidR="008075A4">
        <w:rPr>
          <w:sz w:val="22"/>
          <w:szCs w:val="22"/>
        </w:rPr>
        <w:t>Commission</w:t>
      </w:r>
      <w:r w:rsidR="00EE4C8D" w:rsidRPr="00FA674D">
        <w:rPr>
          <w:sz w:val="22"/>
          <w:szCs w:val="22"/>
        </w:rPr>
        <w:t xml:space="preserve"> to</w:t>
      </w:r>
      <w:r w:rsidR="00D70B29">
        <w:rPr>
          <w:sz w:val="22"/>
          <w:szCs w:val="22"/>
        </w:rPr>
        <w:t xml:space="preserve"> </w:t>
      </w:r>
      <w:r>
        <w:rPr>
          <w:sz w:val="22"/>
          <w:szCs w:val="22"/>
        </w:rPr>
        <w:t>direct a licensed insurer</w:t>
      </w:r>
      <w:r w:rsidR="00EE4C8D" w:rsidRPr="00FA674D">
        <w:rPr>
          <w:sz w:val="22"/>
          <w:szCs w:val="22"/>
        </w:rPr>
        <w:t xml:space="preserve"> to take</w:t>
      </w:r>
      <w:r w:rsidR="002E6A5E">
        <w:rPr>
          <w:sz w:val="22"/>
          <w:szCs w:val="22"/>
        </w:rPr>
        <w:t xml:space="preserve"> </w:t>
      </w:r>
      <w:r w:rsidR="00EE4C8D" w:rsidRPr="00FA674D">
        <w:rPr>
          <w:sz w:val="22"/>
          <w:szCs w:val="22"/>
        </w:rPr>
        <w:t>actio</w:t>
      </w:r>
      <w:r w:rsidR="00272962">
        <w:rPr>
          <w:sz w:val="22"/>
          <w:szCs w:val="22"/>
        </w:rPr>
        <w:t>ns</w:t>
      </w:r>
      <w:r w:rsidR="00692CC3">
        <w:rPr>
          <w:sz w:val="22"/>
          <w:szCs w:val="22"/>
        </w:rPr>
        <w:t xml:space="preserve"> for a contravention or likely contravention of the legislation</w:t>
      </w:r>
      <w:r w:rsidR="00EE4C8D" w:rsidRPr="00FA674D">
        <w:rPr>
          <w:sz w:val="22"/>
          <w:szCs w:val="22"/>
        </w:rPr>
        <w:t>.</w:t>
      </w:r>
      <w:r w:rsidR="0037421C">
        <w:rPr>
          <w:sz w:val="22"/>
          <w:szCs w:val="22"/>
        </w:rPr>
        <w:t xml:space="preserve"> New section 394G provides a general directions power whereas new</w:t>
      </w:r>
      <w:r w:rsidR="00EE4C8D">
        <w:rPr>
          <w:sz w:val="22"/>
          <w:szCs w:val="22"/>
        </w:rPr>
        <w:t xml:space="preserve"> </w:t>
      </w:r>
      <w:r w:rsidR="0037421C">
        <w:rPr>
          <w:sz w:val="22"/>
          <w:szCs w:val="22"/>
        </w:rPr>
        <w:t>section 394I provides a specific</w:t>
      </w:r>
      <w:r w:rsidR="005F4CBB">
        <w:rPr>
          <w:sz w:val="22"/>
          <w:szCs w:val="22"/>
        </w:rPr>
        <w:t xml:space="preserve"> directions</w:t>
      </w:r>
      <w:r w:rsidR="0037421C">
        <w:rPr>
          <w:sz w:val="22"/>
          <w:szCs w:val="22"/>
        </w:rPr>
        <w:t xml:space="preserve"> power in relation to remediation plans. </w:t>
      </w:r>
      <w:r w:rsidR="00D70B29">
        <w:rPr>
          <w:sz w:val="22"/>
          <w:szCs w:val="22"/>
        </w:rPr>
        <w:t>Compliance with these provisions will be condition of an insurer’s licence – see new</w:t>
      </w:r>
      <w:r w:rsidR="00EE4C8D" w:rsidRPr="00D70B29">
        <w:rPr>
          <w:sz w:val="22"/>
          <w:szCs w:val="22"/>
        </w:rPr>
        <w:t xml:space="preserve"> section</w:t>
      </w:r>
      <w:r>
        <w:rPr>
          <w:sz w:val="22"/>
          <w:szCs w:val="22"/>
        </w:rPr>
        <w:t xml:space="preserve"> </w:t>
      </w:r>
      <w:r w:rsidR="00692CC3">
        <w:rPr>
          <w:sz w:val="22"/>
          <w:szCs w:val="22"/>
        </w:rPr>
        <w:t>3</w:t>
      </w:r>
      <w:r>
        <w:rPr>
          <w:sz w:val="22"/>
          <w:szCs w:val="22"/>
        </w:rPr>
        <w:t>66A</w:t>
      </w:r>
    </w:p>
    <w:p w14:paraId="6F80B521" w14:textId="6EF51305" w:rsidR="004B105A" w:rsidRDefault="0097599E" w:rsidP="009B23D8">
      <w:pPr>
        <w:pStyle w:val="BodyText0"/>
        <w:spacing w:before="121"/>
        <w:ind w:left="0"/>
      </w:pPr>
      <w:r>
        <w:t xml:space="preserve">New </w:t>
      </w:r>
      <w:r w:rsidR="00F50724">
        <w:t>s</w:t>
      </w:r>
      <w:r>
        <w:t xml:space="preserve">ection </w:t>
      </w:r>
      <w:r w:rsidR="00417088">
        <w:t>394G</w:t>
      </w:r>
      <w:r>
        <w:t xml:space="preserve"> </w:t>
      </w:r>
      <w:r w:rsidR="004D5B67">
        <w:t>enable</w:t>
      </w:r>
      <w:r w:rsidR="0037421C">
        <w:t>s</w:t>
      </w:r>
      <w:r>
        <w:t xml:space="preserve"> the MAI </w:t>
      </w:r>
      <w:r w:rsidR="008075A4">
        <w:t>Commission</w:t>
      </w:r>
      <w:r>
        <w:t xml:space="preserve"> to </w:t>
      </w:r>
      <w:r w:rsidR="00DC6A66">
        <w:t>direct a</w:t>
      </w:r>
      <w:r w:rsidR="00F12552">
        <w:t>n</w:t>
      </w:r>
      <w:r w:rsidR="004D5B67">
        <w:t xml:space="preserve"> </w:t>
      </w:r>
      <w:r w:rsidR="00DC6A66">
        <w:t xml:space="preserve">insurer to take rectification or compliance action </w:t>
      </w:r>
      <w:r>
        <w:t xml:space="preserve">if the MAI </w:t>
      </w:r>
      <w:r w:rsidR="008075A4">
        <w:t>Commission</w:t>
      </w:r>
      <w:r>
        <w:t xml:space="preserve"> believe</w:t>
      </w:r>
      <w:r w:rsidR="00AA52F1">
        <w:t>s</w:t>
      </w:r>
      <w:r>
        <w:t xml:space="preserve"> on reasonable grounds </w:t>
      </w:r>
      <w:r w:rsidR="00AE6A46">
        <w:t xml:space="preserve">that the insurer </w:t>
      </w:r>
      <w:bookmarkStart w:id="12" w:name="_Hlk118970440"/>
      <w:r w:rsidR="00F50724">
        <w:t>is contravening, has</w:t>
      </w:r>
      <w:r w:rsidR="00AE6A46">
        <w:t xml:space="preserve"> contravened, or is likely to contravene the MAI Act, a condition</w:t>
      </w:r>
      <w:r w:rsidR="004B105A">
        <w:t xml:space="preserve"> of a licence</w:t>
      </w:r>
      <w:r w:rsidR="00AE6A46">
        <w:t>, or the insurance industry deed.</w:t>
      </w:r>
      <w:bookmarkEnd w:id="12"/>
      <w:r w:rsidR="00AE6A46">
        <w:t xml:space="preserve"> </w:t>
      </w:r>
      <w:r w:rsidR="00F50724">
        <w:t>A</w:t>
      </w:r>
      <w:r w:rsidR="00417088">
        <w:t xml:space="preserve"> direct</w:t>
      </w:r>
      <w:r w:rsidR="00DC6A66">
        <w:t>ion</w:t>
      </w:r>
      <w:r w:rsidR="00F50724">
        <w:t xml:space="preserve"> under section 394G</w:t>
      </w:r>
      <w:r w:rsidR="00417088">
        <w:t xml:space="preserve"> must </w:t>
      </w:r>
      <w:r w:rsidR="00272962">
        <w:t xml:space="preserve">be in writing and </w:t>
      </w:r>
      <w:r w:rsidR="00417088">
        <w:t>include details of the</w:t>
      </w:r>
      <w:r w:rsidR="00AA52F1">
        <w:t xml:space="preserve"> contravention or likely contravention, </w:t>
      </w:r>
      <w:r w:rsidR="009C1DD9">
        <w:t>the thing required to be done or not done</w:t>
      </w:r>
      <w:r w:rsidR="00272962">
        <w:t xml:space="preserve"> by the insurer</w:t>
      </w:r>
      <w:r w:rsidR="009C1DD9">
        <w:t>,</w:t>
      </w:r>
      <w:r w:rsidR="00272962">
        <w:t xml:space="preserve"> and </w:t>
      </w:r>
      <w:r w:rsidR="00AA52F1">
        <w:t>the timeframe</w:t>
      </w:r>
      <w:r w:rsidR="009C1DD9">
        <w:t xml:space="preserve"> to comply with the direction</w:t>
      </w:r>
      <w:r w:rsidR="00272962">
        <w:t>. A statement must also be included about how the insurer may object to the direction.</w:t>
      </w:r>
    </w:p>
    <w:p w14:paraId="30F3198F" w14:textId="2F19F4F3" w:rsidR="004D5B67" w:rsidRDefault="004D5B67" w:rsidP="009B23D8">
      <w:pPr>
        <w:pStyle w:val="BodyText0"/>
        <w:spacing w:before="121"/>
        <w:ind w:left="0"/>
      </w:pPr>
      <w:r>
        <w:t>New Section 349H allows an insurer to object</w:t>
      </w:r>
      <w:r w:rsidR="00153CBC">
        <w:t xml:space="preserve"> in writing</w:t>
      </w:r>
      <w:r>
        <w:t xml:space="preserve"> </w:t>
      </w:r>
      <w:r w:rsidR="00153CBC">
        <w:t xml:space="preserve">to a direction </w:t>
      </w:r>
      <w:r>
        <w:t>under section 394G. An objection may only be made</w:t>
      </w:r>
      <w:r w:rsidR="007E4216">
        <w:t xml:space="preserve"> if the contravention did not happen or is unlikely to happen, compliance with the direction would place an unreasonable cost burden on the insurer or the time for compliance is either not reasonable or not proportionate to the action to be taken. An objection will not stay a direction or otherwise prevent action being taken based on the direction. </w:t>
      </w:r>
      <w:r w:rsidR="00056185">
        <w:t>As</w:t>
      </w:r>
      <w:r w:rsidR="007E4216">
        <w:t xml:space="preserve"> soon as practicable after receiving an objection</w:t>
      </w:r>
      <w:r w:rsidR="00056185">
        <w:t xml:space="preserve">, the MAI </w:t>
      </w:r>
      <w:r w:rsidR="008075A4">
        <w:t>Commission</w:t>
      </w:r>
      <w:r w:rsidR="00056185">
        <w:t xml:space="preserve"> is</w:t>
      </w:r>
      <w:r w:rsidR="007E4216">
        <w:t xml:space="preserve"> review and decide to, amend, affirm, set </w:t>
      </w:r>
      <w:r w:rsidR="00957C61">
        <w:t>aside</w:t>
      </w:r>
      <w:r w:rsidR="007E4216">
        <w:t xml:space="preserve"> and make a different direction, or withdraw the direction.</w:t>
      </w:r>
      <w:r w:rsidR="00056185">
        <w:t xml:space="preserve"> A written notice detailing the decision is to be given to the insurer, including reasons</w:t>
      </w:r>
      <w:r w:rsidR="00957C61">
        <w:t xml:space="preserve"> for the decision</w:t>
      </w:r>
      <w:r w:rsidR="00056185">
        <w:t xml:space="preserve"> and the day any amended or </w:t>
      </w:r>
      <w:r w:rsidR="00056185">
        <w:lastRenderedPageBreak/>
        <w:t>different direction takes effect.</w:t>
      </w:r>
    </w:p>
    <w:p w14:paraId="6601F876" w14:textId="575624CB" w:rsidR="007E48D4" w:rsidRDefault="004B105A" w:rsidP="009B23D8">
      <w:pPr>
        <w:pStyle w:val="BodyText0"/>
        <w:spacing w:before="121"/>
        <w:ind w:left="0"/>
      </w:pPr>
      <w:r>
        <w:t xml:space="preserve">New Section </w:t>
      </w:r>
      <w:r w:rsidR="00957C61">
        <w:t>394I</w:t>
      </w:r>
      <w:r w:rsidR="00B83DD6">
        <w:t xml:space="preserve"> enable</w:t>
      </w:r>
      <w:r w:rsidR="009D4501">
        <w:t>s</w:t>
      </w:r>
      <w:r w:rsidR="00B83DD6">
        <w:t xml:space="preserve"> the MAI </w:t>
      </w:r>
      <w:r w:rsidR="008075A4">
        <w:t>Commission</w:t>
      </w:r>
      <w:r w:rsidR="00B83DD6">
        <w:t xml:space="preserve"> to </w:t>
      </w:r>
      <w:r w:rsidR="00F50724">
        <w:t>direct</w:t>
      </w:r>
      <w:r w:rsidR="00B83DD6">
        <w:t xml:space="preserve"> a</w:t>
      </w:r>
      <w:r w:rsidR="00F12552">
        <w:t>n</w:t>
      </w:r>
      <w:r w:rsidR="00B83DD6">
        <w:t xml:space="preserve"> insurer to </w:t>
      </w:r>
      <w:r w:rsidR="007E48D4">
        <w:t xml:space="preserve">give the commission </w:t>
      </w:r>
      <w:r w:rsidR="00B83DD6">
        <w:t xml:space="preserve">a </w:t>
      </w:r>
      <w:r w:rsidR="007E48D4">
        <w:t xml:space="preserve">proposed </w:t>
      </w:r>
      <w:r w:rsidR="00B83DD6">
        <w:t>remediation plan</w:t>
      </w:r>
      <w:r w:rsidR="007E48D4">
        <w:t xml:space="preserve"> if the commission believes on reasonable grounds the </w:t>
      </w:r>
      <w:r w:rsidR="00C91687">
        <w:t>insurer is</w:t>
      </w:r>
      <w:r w:rsidR="007E48D4">
        <w:t xml:space="preserve"> contravening, has contravened, or is likely to contravene the MAI Act, a condition of a licence, or the insurance industry deed.</w:t>
      </w:r>
      <w:r w:rsidR="007E48D4" w:rsidDel="00F50724">
        <w:t xml:space="preserve"> </w:t>
      </w:r>
      <w:r w:rsidR="007E48D4">
        <w:t xml:space="preserve">The </w:t>
      </w:r>
      <w:r w:rsidR="009D4501">
        <w:t>direction is to be in writing</w:t>
      </w:r>
      <w:r w:rsidR="00C91687">
        <w:t xml:space="preserve"> </w:t>
      </w:r>
      <w:r w:rsidR="009D4501">
        <w:t>and</w:t>
      </w:r>
      <w:r w:rsidR="00C91687">
        <w:t xml:space="preserve"> </w:t>
      </w:r>
      <w:r w:rsidR="007E48D4">
        <w:t xml:space="preserve">include details of the </w:t>
      </w:r>
      <w:r w:rsidR="00E5531B">
        <w:t xml:space="preserve">contravention or likely contravention (the </w:t>
      </w:r>
      <w:r w:rsidR="00E5531B" w:rsidRPr="00154767">
        <w:rPr>
          <w:i/>
          <w:iCs/>
        </w:rPr>
        <w:t>identified contravention</w:t>
      </w:r>
      <w:r w:rsidR="00E5531B">
        <w:t>)</w:t>
      </w:r>
      <w:r w:rsidR="007E48D4">
        <w:t>, and the timeframe for giving the plan</w:t>
      </w:r>
      <w:r w:rsidR="003F0D5A">
        <w:t xml:space="preserve"> to the </w:t>
      </w:r>
      <w:r w:rsidR="00F12552">
        <w:t>c</w:t>
      </w:r>
      <w:r w:rsidR="003F0D5A">
        <w:t>ommission for approval</w:t>
      </w:r>
      <w:r w:rsidR="007E48D4">
        <w:t>, being the later</w:t>
      </w:r>
      <w:r w:rsidR="00D61E88">
        <w:t xml:space="preserve"> of</w:t>
      </w:r>
      <w:r w:rsidR="007E48D4">
        <w:t xml:space="preserve"> 15 days after</w:t>
      </w:r>
      <w:r w:rsidR="00D61E88">
        <w:t xml:space="preserve"> </w:t>
      </w:r>
      <w:r w:rsidR="007E48D4">
        <w:t xml:space="preserve">the direction or a later day agreed by the MAI </w:t>
      </w:r>
      <w:r w:rsidR="008075A4">
        <w:t>Commission</w:t>
      </w:r>
      <w:r w:rsidR="007E48D4">
        <w:t xml:space="preserve"> and the insurer.  </w:t>
      </w:r>
      <w:r w:rsidR="00F12552">
        <w:t xml:space="preserve">New </w:t>
      </w:r>
      <w:r w:rsidR="005158C1">
        <w:t>sub</w:t>
      </w:r>
      <w:r w:rsidR="00F12552">
        <w:t>section</w:t>
      </w:r>
      <w:r w:rsidR="00123F3E">
        <w:t xml:space="preserve"> </w:t>
      </w:r>
      <w:r w:rsidR="00F12552">
        <w:t>(4) requires the</w:t>
      </w:r>
      <w:r w:rsidR="00B83DD6">
        <w:t xml:space="preserve"> </w:t>
      </w:r>
      <w:r w:rsidR="007E48D4">
        <w:t>proposed</w:t>
      </w:r>
      <w:r w:rsidR="00F12552">
        <w:t xml:space="preserve"> </w:t>
      </w:r>
      <w:r w:rsidR="00C91687">
        <w:t xml:space="preserve">remediation </w:t>
      </w:r>
      <w:r w:rsidR="007E48D4">
        <w:t xml:space="preserve">plan </w:t>
      </w:r>
      <w:r w:rsidR="00E56495">
        <w:t>to</w:t>
      </w:r>
      <w:r w:rsidR="007E48D4">
        <w:t xml:space="preserve"> include details of:</w:t>
      </w:r>
    </w:p>
    <w:p w14:paraId="08C6ABF1" w14:textId="5516C06F" w:rsidR="007E48D4" w:rsidRDefault="007E48D4" w:rsidP="007E48D4">
      <w:pPr>
        <w:pStyle w:val="BodyText0"/>
        <w:numPr>
          <w:ilvl w:val="0"/>
          <w:numId w:val="5"/>
        </w:numPr>
        <w:spacing w:before="121"/>
      </w:pPr>
      <w:r>
        <w:t>the nature and extent of the identified contravention and</w:t>
      </w:r>
      <w:r w:rsidR="00E5531B">
        <w:t xml:space="preserve"> any other contravention or likely contravention (</w:t>
      </w:r>
      <w:r w:rsidR="00E56495">
        <w:t xml:space="preserve">a </w:t>
      </w:r>
      <w:r w:rsidR="00E5531B" w:rsidRPr="00154767">
        <w:rPr>
          <w:i/>
          <w:iCs/>
        </w:rPr>
        <w:t>further contravention</w:t>
      </w:r>
      <w:r w:rsidR="00E5531B">
        <w:t>) that is the same</w:t>
      </w:r>
      <w:r w:rsidR="00D61E88">
        <w:t xml:space="preserve"> or similar</w:t>
      </w:r>
      <w:r w:rsidR="00E5531B">
        <w:t xml:space="preserve"> to the identified contravention</w:t>
      </w:r>
    </w:p>
    <w:p w14:paraId="3F17F1CB" w14:textId="7E06DA77" w:rsidR="00E5531B" w:rsidRDefault="00E5531B" w:rsidP="007E48D4">
      <w:pPr>
        <w:pStyle w:val="BodyText0"/>
        <w:numPr>
          <w:ilvl w:val="0"/>
          <w:numId w:val="5"/>
        </w:numPr>
        <w:spacing w:before="121"/>
      </w:pPr>
      <w:r>
        <w:t>actions</w:t>
      </w:r>
      <w:r w:rsidR="0048495B">
        <w:t xml:space="preserve"> taken, or proposed to be taken,</w:t>
      </w:r>
      <w:r>
        <w:t xml:space="preserve"> to remediate the identified and further contraventions</w:t>
      </w:r>
    </w:p>
    <w:p w14:paraId="17DBA15C" w14:textId="5349A9FF" w:rsidR="00E5531B" w:rsidRDefault="0048495B" w:rsidP="007E48D4">
      <w:pPr>
        <w:pStyle w:val="BodyText0"/>
        <w:numPr>
          <w:ilvl w:val="0"/>
          <w:numId w:val="5"/>
        </w:numPr>
        <w:spacing w:before="121"/>
      </w:pPr>
      <w:r>
        <w:t xml:space="preserve">the insurer’s assessment of the risk </w:t>
      </w:r>
      <w:r w:rsidR="00E5531B">
        <w:t>of</w:t>
      </w:r>
      <w:r>
        <w:t xml:space="preserve"> the </w:t>
      </w:r>
      <w:r w:rsidR="00E5531B">
        <w:t>further contravention happening</w:t>
      </w:r>
      <w:r w:rsidR="00E56495">
        <w:t xml:space="preserve"> and actions to </w:t>
      </w:r>
      <w:r w:rsidR="00C91687">
        <w:t>minimise</w:t>
      </w:r>
      <w:r w:rsidR="00E56495">
        <w:t xml:space="preserve"> this risk; and </w:t>
      </w:r>
    </w:p>
    <w:p w14:paraId="77654326" w14:textId="741C6708" w:rsidR="00E56495" w:rsidRDefault="0048495B" w:rsidP="007E48D4">
      <w:pPr>
        <w:pStyle w:val="BodyText0"/>
        <w:numPr>
          <w:ilvl w:val="0"/>
          <w:numId w:val="5"/>
        </w:numPr>
        <w:spacing w:before="121"/>
      </w:pPr>
      <w:r>
        <w:t>t</w:t>
      </w:r>
      <w:r w:rsidR="00E56495">
        <w:t>he timeframe</w:t>
      </w:r>
      <w:r w:rsidR="009D4501">
        <w:t>s</w:t>
      </w:r>
      <w:r w:rsidR="00E56495">
        <w:t xml:space="preserve"> for </w:t>
      </w:r>
      <w:r w:rsidR="00C91687">
        <w:t>taking</w:t>
      </w:r>
      <w:r w:rsidR="00E56495">
        <w:t xml:space="preserve"> actions in the plan</w:t>
      </w:r>
    </w:p>
    <w:p w14:paraId="72531729" w14:textId="6F5DA97F" w:rsidR="003F0D5A" w:rsidRDefault="003F0D5A" w:rsidP="009B23D8">
      <w:pPr>
        <w:pStyle w:val="BodyText0"/>
        <w:spacing w:before="121"/>
        <w:ind w:left="0"/>
      </w:pPr>
      <w:r>
        <w:t>A proposed remediation plan must be approved by the</w:t>
      </w:r>
      <w:r w:rsidR="00D61E88">
        <w:t xml:space="preserve"> MAI</w:t>
      </w:r>
      <w:r>
        <w:t xml:space="preserve"> </w:t>
      </w:r>
      <w:r w:rsidR="008075A4">
        <w:t>Commission</w:t>
      </w:r>
      <w:r>
        <w:t xml:space="preserve"> if it </w:t>
      </w:r>
      <w:r w:rsidR="009A632E">
        <w:t xml:space="preserve">complies with </w:t>
      </w:r>
      <w:r w:rsidR="005158C1">
        <w:t>sub</w:t>
      </w:r>
      <w:r w:rsidR="00F12552">
        <w:t>section (4)</w:t>
      </w:r>
      <w:r>
        <w:t xml:space="preserve"> and identifies appropriate actions and timeframes for responding to the risks identified in the proposed plan. If a proposed plan does not meet </w:t>
      </w:r>
      <w:r w:rsidR="00716673">
        <w:t>these requirements</w:t>
      </w:r>
      <w:r>
        <w:t>, the commission will require an insure</w:t>
      </w:r>
      <w:r w:rsidR="00716673">
        <w:t>r</w:t>
      </w:r>
      <w:r>
        <w:t xml:space="preserve"> to amend and resubmit the plan. </w:t>
      </w:r>
      <w:r w:rsidR="00716673">
        <w:t xml:space="preserve">A written notice </w:t>
      </w:r>
      <w:r w:rsidR="009D4501">
        <w:t>is to be given to the insurer</w:t>
      </w:r>
      <w:r w:rsidR="00716673">
        <w:t xml:space="preserve"> confirming</w:t>
      </w:r>
      <w:r w:rsidR="00D61E88">
        <w:t xml:space="preserve"> either</w:t>
      </w:r>
      <w:r w:rsidR="00716673">
        <w:t xml:space="preserve"> the approval and compliance obligations for the plan, or the required amendments and timeframe for submitting the amended plan.</w:t>
      </w:r>
    </w:p>
    <w:p w14:paraId="4CE0D8D9" w14:textId="18DDE199" w:rsidR="00154767" w:rsidRDefault="00A90F4E" w:rsidP="009B23D8">
      <w:pPr>
        <w:pStyle w:val="BodyText0"/>
        <w:spacing w:before="121"/>
        <w:ind w:left="0"/>
        <w:rPr>
          <w:b/>
          <w:bCs/>
        </w:rPr>
      </w:pPr>
      <w:r>
        <w:rPr>
          <w:b/>
          <w:bCs/>
        </w:rPr>
        <w:t>Clause</w:t>
      </w:r>
      <w:r w:rsidR="00587260" w:rsidRPr="00154767">
        <w:rPr>
          <w:b/>
          <w:bCs/>
        </w:rPr>
        <w:t xml:space="preserve"> </w:t>
      </w:r>
      <w:r w:rsidR="00792497">
        <w:rPr>
          <w:b/>
          <w:bCs/>
        </w:rPr>
        <w:t>8</w:t>
      </w:r>
      <w:r w:rsidR="00BA7595">
        <w:rPr>
          <w:b/>
          <w:bCs/>
        </w:rPr>
        <w:t>0</w:t>
      </w:r>
      <w:r>
        <w:rPr>
          <w:b/>
          <w:bCs/>
        </w:rPr>
        <w:t>:</w:t>
      </w:r>
      <w:r w:rsidR="00587260" w:rsidRPr="00154767">
        <w:rPr>
          <w:b/>
          <w:bCs/>
        </w:rPr>
        <w:t xml:space="preserve"> New section 412A</w:t>
      </w:r>
    </w:p>
    <w:p w14:paraId="74FEC0DD" w14:textId="606180A2" w:rsidR="009A632E" w:rsidRDefault="00375A0D" w:rsidP="009B23D8">
      <w:pPr>
        <w:pStyle w:val="BodyText0"/>
        <w:spacing w:before="121"/>
        <w:ind w:left="0"/>
      </w:pPr>
      <w:r>
        <w:t>New section 4</w:t>
      </w:r>
      <w:r w:rsidR="00430316">
        <w:t>12A</w:t>
      </w:r>
      <w:r>
        <w:t xml:space="preserve"> inserts a requirement for licensed insurers </w:t>
      </w:r>
      <w:r w:rsidR="00587260">
        <w:t>to give a written notice</w:t>
      </w:r>
      <w:r w:rsidR="000B6A0A">
        <w:t xml:space="preserve"> to</w:t>
      </w:r>
      <w:r>
        <w:t xml:space="preserve"> the MAI </w:t>
      </w:r>
      <w:r w:rsidR="008075A4">
        <w:t>Commission</w:t>
      </w:r>
      <w:r w:rsidRPr="00A90F4E">
        <w:t xml:space="preserve"> </w:t>
      </w:r>
      <w:r w:rsidR="00587260" w:rsidRPr="00A90F4E">
        <w:t xml:space="preserve">if they become aware </w:t>
      </w:r>
      <w:r w:rsidR="00A90F4E">
        <w:t>of</w:t>
      </w:r>
      <w:r w:rsidR="00587260" w:rsidRPr="00A90F4E">
        <w:t xml:space="preserve"> conduct</w:t>
      </w:r>
      <w:r w:rsidR="00A90F4E">
        <w:t xml:space="preserve"> in relation to the insurer</w:t>
      </w:r>
      <w:r w:rsidR="00587260" w:rsidRPr="00A90F4E">
        <w:t xml:space="preserve"> that causes or is likely to cause a</w:t>
      </w:r>
      <w:r w:rsidRPr="00A90F4E">
        <w:t xml:space="preserve"> significant contravention</w:t>
      </w:r>
      <w:r w:rsidR="00A90F4E">
        <w:t xml:space="preserve"> </w:t>
      </w:r>
      <w:r w:rsidRPr="00A90F4E">
        <w:t>of the</w:t>
      </w:r>
      <w:r w:rsidR="00B60224" w:rsidRPr="00A90F4E">
        <w:t xml:space="preserve"> MAI Scheme</w:t>
      </w:r>
      <w:r w:rsidRPr="00A90F4E">
        <w:t xml:space="preserve"> legislation</w:t>
      </w:r>
      <w:r w:rsidR="00A90F4E">
        <w:t xml:space="preserve"> (</w:t>
      </w:r>
      <w:r w:rsidR="00A90F4E" w:rsidRPr="00A90F4E">
        <w:rPr>
          <w:i/>
          <w:iCs/>
        </w:rPr>
        <w:t>reportable conduct</w:t>
      </w:r>
      <w:r w:rsidR="00A90F4E">
        <w:t>)</w:t>
      </w:r>
      <w:r w:rsidR="00587260" w:rsidRPr="00A90F4E">
        <w:t xml:space="preserve">. </w:t>
      </w:r>
      <w:r w:rsidR="009A632E">
        <w:t>This provision is intended to ensure that a licensed insurer alerts the commission to conduct they become aware of through their business operations or internal compliance programs.</w:t>
      </w:r>
    </w:p>
    <w:p w14:paraId="4324479C" w14:textId="726A82FB" w:rsidR="004D7AE0" w:rsidRPr="00A90F4E" w:rsidRDefault="00587260" w:rsidP="009B23D8">
      <w:pPr>
        <w:pStyle w:val="BodyText0"/>
        <w:spacing w:before="121"/>
        <w:ind w:left="0"/>
      </w:pPr>
      <w:r w:rsidRPr="00A90F4E">
        <w:t>The notice is to include known details about the reportable conduct</w:t>
      </w:r>
      <w:r w:rsidR="004D7AE0" w:rsidRPr="00A90F4E">
        <w:t>, and also about any actions the licensed insurer has taken or proposes to</w:t>
      </w:r>
      <w:r w:rsidR="00A90F4E">
        <w:t xml:space="preserve"> take to</w:t>
      </w:r>
      <w:r w:rsidR="004D7AE0" w:rsidRPr="00A90F4E">
        <w:t>:</w:t>
      </w:r>
    </w:p>
    <w:p w14:paraId="2269445A" w14:textId="3E4C187B" w:rsidR="004D7AE0" w:rsidRPr="00A90F4E" w:rsidRDefault="004D7AE0" w:rsidP="004D7AE0">
      <w:pPr>
        <w:pStyle w:val="BodyText0"/>
        <w:numPr>
          <w:ilvl w:val="0"/>
          <w:numId w:val="6"/>
        </w:numPr>
        <w:spacing w:before="121"/>
      </w:pPr>
      <w:r w:rsidRPr="00A90F4E">
        <w:t>investigate the nature and extent of the conduct and any other conduct that is the same or similar to the conduct; and</w:t>
      </w:r>
    </w:p>
    <w:p w14:paraId="5F0443E4" w14:textId="315917D9" w:rsidR="004D7AE0" w:rsidRPr="00A90F4E" w:rsidRDefault="004D7AE0" w:rsidP="004D7AE0">
      <w:pPr>
        <w:pStyle w:val="BodyText0"/>
        <w:numPr>
          <w:ilvl w:val="0"/>
          <w:numId w:val="6"/>
        </w:numPr>
        <w:spacing w:before="121"/>
      </w:pPr>
      <w:r w:rsidRPr="00A90F4E">
        <w:t>remediate the conduct identified through an investigation ; and</w:t>
      </w:r>
    </w:p>
    <w:p w14:paraId="54296816" w14:textId="0EB9D7AF" w:rsidR="004D7AE0" w:rsidRPr="00A90F4E" w:rsidRDefault="004D7AE0" w:rsidP="00A90F4E">
      <w:pPr>
        <w:pStyle w:val="BodyText0"/>
        <w:numPr>
          <w:ilvl w:val="0"/>
          <w:numId w:val="6"/>
        </w:numPr>
        <w:spacing w:before="121"/>
      </w:pPr>
      <w:r w:rsidRPr="00A90F4E">
        <w:t>remove or mitigate the risk of the same or similar conduct happening.</w:t>
      </w:r>
    </w:p>
    <w:p w14:paraId="2ED42CB9" w14:textId="2366D155" w:rsidR="004D7AE0" w:rsidRDefault="004D7AE0" w:rsidP="00A90F4E">
      <w:pPr>
        <w:pStyle w:val="BodyText0"/>
        <w:spacing w:before="121"/>
        <w:ind w:left="0"/>
      </w:pPr>
      <w:r w:rsidRPr="00A90F4E">
        <w:t xml:space="preserve">The MAI guidelines may make provision for what constitutes a significant </w:t>
      </w:r>
      <w:r w:rsidR="008A619A" w:rsidRPr="00A90F4E">
        <w:t>contravention</w:t>
      </w:r>
      <w:r w:rsidRPr="00A90F4E">
        <w:t xml:space="preserve"> and information to be include</w:t>
      </w:r>
      <w:r w:rsidR="00A90F4E">
        <w:t>d</w:t>
      </w:r>
      <w:r w:rsidRPr="00A90F4E">
        <w:t xml:space="preserve"> in a notice about the reportable conduct</w:t>
      </w:r>
      <w:r w:rsidR="008A619A" w:rsidRPr="00A90F4E">
        <w:t>. It is intended that a licensed insurer will have to consider a range of factor</w:t>
      </w:r>
      <w:r w:rsidR="00A90F4E">
        <w:t>s</w:t>
      </w:r>
      <w:r w:rsidR="008A619A" w:rsidRPr="00A90F4E">
        <w:t xml:space="preserve"> in determining what constitutes a significant contravention with these factors being based on those which would apply to an Australian Financial Services licensee</w:t>
      </w:r>
      <w:r w:rsidR="00572546" w:rsidRPr="00A90F4E">
        <w:t xml:space="preserve"> reporting similar conduct</w:t>
      </w:r>
      <w:r w:rsidR="008A619A" w:rsidRPr="00A90F4E">
        <w:t xml:space="preserve"> under the </w:t>
      </w:r>
      <w:r w:rsidR="008A619A" w:rsidRPr="00A90F4E">
        <w:rPr>
          <w:i/>
          <w:iCs/>
        </w:rPr>
        <w:t>Corporations Act 20</w:t>
      </w:r>
      <w:r w:rsidR="000B6A0A">
        <w:rPr>
          <w:i/>
          <w:iCs/>
        </w:rPr>
        <w:t>0</w:t>
      </w:r>
      <w:r w:rsidR="008A619A" w:rsidRPr="00A90F4E">
        <w:rPr>
          <w:i/>
          <w:iCs/>
        </w:rPr>
        <w:t>1</w:t>
      </w:r>
      <w:r w:rsidR="008A619A" w:rsidRPr="00A90F4E">
        <w:t xml:space="preserve"> (C</w:t>
      </w:r>
      <w:r w:rsidR="00E2609C" w:rsidRPr="00A90F4E">
        <w:t>th</w:t>
      </w:r>
      <w:r w:rsidR="008A619A" w:rsidRPr="00A90F4E">
        <w:t>)</w:t>
      </w:r>
      <w:r w:rsidR="000B6A0A">
        <w:t>.</w:t>
      </w:r>
    </w:p>
    <w:p w14:paraId="419196B4" w14:textId="05082B08" w:rsidR="00F02E8C" w:rsidRDefault="00F02E8C" w:rsidP="00D67C09">
      <w:pPr>
        <w:pStyle w:val="BodyText0"/>
        <w:spacing w:before="121"/>
        <w:ind w:left="720" w:hanging="720"/>
        <w:rPr>
          <w:b/>
          <w:bCs/>
        </w:rPr>
      </w:pPr>
      <w:r w:rsidRPr="001C1258">
        <w:rPr>
          <w:b/>
          <w:bCs/>
        </w:rPr>
        <w:t xml:space="preserve">Clause </w:t>
      </w:r>
      <w:r w:rsidR="00792497">
        <w:rPr>
          <w:b/>
          <w:bCs/>
        </w:rPr>
        <w:t>8</w:t>
      </w:r>
      <w:r w:rsidR="00BA7595">
        <w:rPr>
          <w:b/>
          <w:bCs/>
        </w:rPr>
        <w:t>1</w:t>
      </w:r>
      <w:r w:rsidRPr="001C1258">
        <w:rPr>
          <w:b/>
          <w:bCs/>
        </w:rPr>
        <w:t xml:space="preserve">: </w:t>
      </w:r>
      <w:r>
        <w:rPr>
          <w:b/>
          <w:bCs/>
        </w:rPr>
        <w:t>How the MAI commission is to make a request Section 464</w:t>
      </w:r>
      <w:r w:rsidR="006C05AD">
        <w:rPr>
          <w:b/>
          <w:bCs/>
        </w:rPr>
        <w:t xml:space="preserve"> </w:t>
      </w:r>
      <w:r>
        <w:rPr>
          <w:b/>
          <w:bCs/>
        </w:rPr>
        <w:t>(3), definition of certificate of correctness, new paragraph (d)</w:t>
      </w:r>
    </w:p>
    <w:p w14:paraId="54028693" w14:textId="65FCD5ED" w:rsidR="00F02E8C" w:rsidRDefault="00F02E8C" w:rsidP="00A90F4E">
      <w:pPr>
        <w:pStyle w:val="BodyText0"/>
        <w:spacing w:before="121"/>
        <w:ind w:left="0"/>
      </w:pPr>
      <w:r w:rsidRPr="001C1258">
        <w:t>This clause insert</w:t>
      </w:r>
      <w:r>
        <w:t>s</w:t>
      </w:r>
      <w:r w:rsidRPr="001C1258">
        <w:t xml:space="preserve"> new paragraph</w:t>
      </w:r>
      <w:r w:rsidR="001C1258">
        <w:t xml:space="preserve"> </w:t>
      </w:r>
      <w:r w:rsidRPr="001C1258">
        <w:t xml:space="preserve">(d) </w:t>
      </w:r>
      <w:r w:rsidR="001C1258">
        <w:t>so a</w:t>
      </w:r>
      <w:r w:rsidRPr="001C1258">
        <w:t xml:space="preserve"> certificate of correctness, </w:t>
      </w:r>
      <w:r w:rsidR="001C1258">
        <w:t xml:space="preserve">for </w:t>
      </w:r>
      <w:r w:rsidRPr="001C1258">
        <w:t xml:space="preserve">information requested by the MAI </w:t>
      </w:r>
      <w:r w:rsidR="008075A4">
        <w:t>Commission</w:t>
      </w:r>
      <w:r w:rsidR="001C1258">
        <w:t>, can</w:t>
      </w:r>
      <w:r w:rsidRPr="001C1258">
        <w:t xml:space="preserve"> be </w:t>
      </w:r>
      <w:r w:rsidR="001C1258">
        <w:t>requested</w:t>
      </w:r>
      <w:r w:rsidRPr="001C1258">
        <w:t xml:space="preserve"> </w:t>
      </w:r>
      <w:r w:rsidR="001C1258">
        <w:t>from</w:t>
      </w:r>
      <w:r w:rsidRPr="001C1258">
        <w:t xml:space="preserve"> an </w:t>
      </w:r>
      <w:r w:rsidR="001C1258">
        <w:t>e</w:t>
      </w:r>
      <w:r w:rsidRPr="001C1258">
        <w:t xml:space="preserve">xecutive </w:t>
      </w:r>
      <w:r w:rsidR="001C1258">
        <w:t>o</w:t>
      </w:r>
      <w:r w:rsidRPr="001C1258">
        <w:t>fficer of the licensed insurer</w:t>
      </w:r>
      <w:r>
        <w:t xml:space="preserve">. </w:t>
      </w:r>
    </w:p>
    <w:p w14:paraId="3CAD8F31" w14:textId="01769E13" w:rsidR="00240840" w:rsidRDefault="00240840" w:rsidP="009B23D8">
      <w:pPr>
        <w:pStyle w:val="BodyText0"/>
        <w:spacing w:before="121"/>
        <w:ind w:left="0"/>
        <w:rPr>
          <w:b/>
          <w:bCs/>
        </w:rPr>
      </w:pPr>
      <w:r w:rsidRPr="00240840">
        <w:rPr>
          <w:b/>
          <w:bCs/>
        </w:rPr>
        <w:lastRenderedPageBreak/>
        <w:t xml:space="preserve">Clauses </w:t>
      </w:r>
      <w:r w:rsidR="00792497">
        <w:rPr>
          <w:b/>
          <w:bCs/>
        </w:rPr>
        <w:t>8</w:t>
      </w:r>
      <w:r w:rsidR="00BA7595">
        <w:rPr>
          <w:b/>
          <w:bCs/>
        </w:rPr>
        <w:t>2</w:t>
      </w:r>
      <w:r w:rsidRPr="00240840">
        <w:rPr>
          <w:b/>
          <w:bCs/>
        </w:rPr>
        <w:t xml:space="preserve"> and </w:t>
      </w:r>
      <w:r w:rsidR="00792497">
        <w:rPr>
          <w:b/>
          <w:bCs/>
        </w:rPr>
        <w:t>8</w:t>
      </w:r>
      <w:r w:rsidR="00BA7595">
        <w:rPr>
          <w:b/>
          <w:bCs/>
        </w:rPr>
        <w:t>3</w:t>
      </w:r>
      <w:r>
        <w:rPr>
          <w:b/>
          <w:bCs/>
        </w:rPr>
        <w:t>: new items for internally reviewable and ACAT reviewable decisions</w:t>
      </w:r>
    </w:p>
    <w:p w14:paraId="2F43E88E" w14:textId="15151CC1" w:rsidR="00240840" w:rsidRDefault="00240840" w:rsidP="009B23D8">
      <w:pPr>
        <w:pStyle w:val="BodyText0"/>
        <w:spacing w:before="121"/>
        <w:ind w:left="0"/>
      </w:pPr>
      <w:r>
        <w:t>These two clauses insert new items relating to the inclusion of new section 124A</w:t>
      </w:r>
      <w:r w:rsidR="00657D98">
        <w:t xml:space="preserve"> </w:t>
      </w:r>
      <w:r>
        <w:t>(1) so</w:t>
      </w:r>
      <w:r w:rsidR="003C2E20">
        <w:t xml:space="preserve"> a</w:t>
      </w:r>
      <w:r>
        <w:t xml:space="preserve"> </w:t>
      </w:r>
      <w:r w:rsidR="003C2E20">
        <w:t>decision to suspend benefits under this</w:t>
      </w:r>
      <w:r w:rsidR="00277638">
        <w:t xml:space="preserve"> provision</w:t>
      </w:r>
      <w:r w:rsidR="003C2E20">
        <w:t xml:space="preserve"> is both </w:t>
      </w:r>
      <w:r w:rsidR="008649E2">
        <w:t>an internally</w:t>
      </w:r>
      <w:r w:rsidR="00277638">
        <w:t xml:space="preserve"> </w:t>
      </w:r>
      <w:r>
        <w:t>reviewable</w:t>
      </w:r>
      <w:r w:rsidR="00277638">
        <w:t xml:space="preserve"> and ACAT reviewable decision</w:t>
      </w:r>
      <w:r>
        <w:t xml:space="preserve">. </w:t>
      </w:r>
    </w:p>
    <w:p w14:paraId="0852629C" w14:textId="6AAB5148" w:rsidR="001C1258" w:rsidRDefault="001C1258" w:rsidP="009B23D8">
      <w:pPr>
        <w:pStyle w:val="BodyText0"/>
        <w:spacing w:before="121"/>
        <w:ind w:left="0"/>
        <w:rPr>
          <w:b/>
          <w:bCs/>
        </w:rPr>
      </w:pPr>
      <w:r>
        <w:rPr>
          <w:b/>
          <w:bCs/>
        </w:rPr>
        <w:t>Clause</w:t>
      </w:r>
      <w:r w:rsidR="00D43F70">
        <w:rPr>
          <w:b/>
          <w:bCs/>
        </w:rPr>
        <w:t>s</w:t>
      </w:r>
      <w:r>
        <w:rPr>
          <w:b/>
          <w:bCs/>
        </w:rPr>
        <w:t xml:space="preserve"> </w:t>
      </w:r>
      <w:r w:rsidR="00792497">
        <w:rPr>
          <w:b/>
          <w:bCs/>
        </w:rPr>
        <w:t>8</w:t>
      </w:r>
      <w:r w:rsidR="00BA7595">
        <w:rPr>
          <w:b/>
          <w:bCs/>
        </w:rPr>
        <w:t>4</w:t>
      </w:r>
      <w:r>
        <w:rPr>
          <w:b/>
          <w:bCs/>
        </w:rPr>
        <w:t xml:space="preserve">, </w:t>
      </w:r>
      <w:r w:rsidR="00BA7595">
        <w:rPr>
          <w:b/>
          <w:bCs/>
        </w:rPr>
        <w:t>85</w:t>
      </w:r>
      <w:r w:rsidR="00D43F70">
        <w:rPr>
          <w:b/>
          <w:bCs/>
        </w:rPr>
        <w:t>,</w:t>
      </w:r>
      <w:r>
        <w:rPr>
          <w:b/>
          <w:bCs/>
        </w:rPr>
        <w:t xml:space="preserve"> </w:t>
      </w:r>
      <w:r w:rsidR="00BA7595">
        <w:rPr>
          <w:b/>
          <w:bCs/>
        </w:rPr>
        <w:t>87</w:t>
      </w:r>
      <w:r w:rsidR="00C448F5">
        <w:rPr>
          <w:b/>
          <w:bCs/>
        </w:rPr>
        <w:t xml:space="preserve"> and </w:t>
      </w:r>
      <w:r w:rsidR="00BA7595">
        <w:rPr>
          <w:b/>
          <w:bCs/>
        </w:rPr>
        <w:t>89</w:t>
      </w:r>
    </w:p>
    <w:p w14:paraId="6C77729C" w14:textId="6156B0D6" w:rsidR="001C1258" w:rsidRDefault="00D43F70" w:rsidP="009B23D8">
      <w:pPr>
        <w:pStyle w:val="BodyText0"/>
        <w:spacing w:before="121"/>
        <w:ind w:left="0"/>
      </w:pPr>
      <w:r>
        <w:t>These clauses</w:t>
      </w:r>
      <w:r w:rsidR="001C1258" w:rsidRPr="00D43F70">
        <w:t xml:space="preserve"> insert new </w:t>
      </w:r>
      <w:r w:rsidR="00792497">
        <w:t xml:space="preserve">dictionary </w:t>
      </w:r>
      <w:r w:rsidR="001C1258" w:rsidRPr="001C1258">
        <w:t>definitions</w:t>
      </w:r>
      <w:r w:rsidR="001C1258" w:rsidRPr="00D43F70">
        <w:t xml:space="preserve"> </w:t>
      </w:r>
      <w:r w:rsidR="001C1258">
        <w:t xml:space="preserve">of </w:t>
      </w:r>
      <w:r w:rsidR="001C1258" w:rsidRPr="00972C7E">
        <w:rPr>
          <w:i/>
          <w:iCs/>
        </w:rPr>
        <w:t>financial penalty notice</w:t>
      </w:r>
      <w:r w:rsidR="001C1258">
        <w:t xml:space="preserve">, </w:t>
      </w:r>
      <w:r w:rsidR="001C1258" w:rsidRPr="00972C7E">
        <w:rPr>
          <w:i/>
          <w:iCs/>
        </w:rPr>
        <w:t>ground for financial penalty</w:t>
      </w:r>
      <w:r w:rsidR="001C1258">
        <w:t xml:space="preserve">, </w:t>
      </w:r>
      <w:r w:rsidR="001C1258" w:rsidRPr="00972C7E">
        <w:rPr>
          <w:i/>
          <w:iCs/>
        </w:rPr>
        <w:t>independent assessor</w:t>
      </w:r>
      <w:r w:rsidR="001C1258">
        <w:t xml:space="preserve">, </w:t>
      </w:r>
      <w:r w:rsidR="001C1258" w:rsidRPr="00972C7E">
        <w:rPr>
          <w:i/>
          <w:iCs/>
        </w:rPr>
        <w:t xml:space="preserve">minor </w:t>
      </w:r>
      <w:r w:rsidRPr="00972C7E">
        <w:rPr>
          <w:i/>
          <w:iCs/>
        </w:rPr>
        <w:t>contravention</w:t>
      </w:r>
      <w:r>
        <w:t xml:space="preserve">, </w:t>
      </w:r>
      <w:r w:rsidR="001C1258">
        <w:t xml:space="preserve">and </w:t>
      </w:r>
      <w:r w:rsidR="001C1258" w:rsidRPr="00972C7E">
        <w:rPr>
          <w:i/>
          <w:iCs/>
        </w:rPr>
        <w:t>serious contravention</w:t>
      </w:r>
      <w:r w:rsidR="001C1258">
        <w:t xml:space="preserve"> for the purposes of the</w:t>
      </w:r>
      <w:r w:rsidR="009A632E">
        <w:t xml:space="preserve"> MAI</w:t>
      </w:r>
      <w:r w:rsidR="001C1258">
        <w:t xml:space="preserve"> Act.</w:t>
      </w:r>
    </w:p>
    <w:p w14:paraId="000066AD" w14:textId="5709522B" w:rsidR="001C1258" w:rsidRPr="00D43F70" w:rsidRDefault="001C1258" w:rsidP="009B23D8">
      <w:pPr>
        <w:pStyle w:val="BodyText0"/>
        <w:spacing w:before="121"/>
        <w:ind w:left="0"/>
        <w:rPr>
          <w:b/>
          <w:bCs/>
        </w:rPr>
      </w:pPr>
      <w:r w:rsidRPr="00D43F70">
        <w:rPr>
          <w:b/>
          <w:bCs/>
        </w:rPr>
        <w:t>Cl</w:t>
      </w:r>
      <w:r w:rsidR="00D43F70" w:rsidRPr="00D43F70">
        <w:rPr>
          <w:b/>
          <w:bCs/>
        </w:rPr>
        <w:t>ause</w:t>
      </w:r>
      <w:r w:rsidR="00C448F5">
        <w:rPr>
          <w:b/>
          <w:bCs/>
        </w:rPr>
        <w:t>s</w:t>
      </w:r>
      <w:r w:rsidR="00D43F70" w:rsidRPr="00D43F70">
        <w:rPr>
          <w:b/>
          <w:bCs/>
        </w:rPr>
        <w:t xml:space="preserve"> </w:t>
      </w:r>
      <w:r w:rsidR="00BA7595">
        <w:rPr>
          <w:b/>
          <w:bCs/>
        </w:rPr>
        <w:t>86</w:t>
      </w:r>
      <w:r w:rsidR="00C448F5">
        <w:rPr>
          <w:b/>
          <w:bCs/>
        </w:rPr>
        <w:t xml:space="preserve"> and </w:t>
      </w:r>
      <w:r w:rsidR="00BA7595">
        <w:rPr>
          <w:b/>
          <w:bCs/>
        </w:rPr>
        <w:t>88</w:t>
      </w:r>
    </w:p>
    <w:p w14:paraId="0DEE0080" w14:textId="2538DD9D" w:rsidR="00D43F70" w:rsidRDefault="00D43F70" w:rsidP="009B23D8">
      <w:pPr>
        <w:pStyle w:val="BodyText0"/>
        <w:spacing w:before="121"/>
        <w:ind w:left="0"/>
      </w:pPr>
      <w:r>
        <w:t>This clause removes the definition</w:t>
      </w:r>
      <w:r w:rsidR="00C448F5">
        <w:t>s</w:t>
      </w:r>
      <w:r>
        <w:t xml:space="preserve"> of </w:t>
      </w:r>
      <w:r w:rsidRPr="00972C7E">
        <w:rPr>
          <w:i/>
          <w:iCs/>
        </w:rPr>
        <w:t>independent health assessor</w:t>
      </w:r>
      <w:r w:rsidR="00792497">
        <w:rPr>
          <w:i/>
          <w:iCs/>
        </w:rPr>
        <w:t xml:space="preserve"> </w:t>
      </w:r>
      <w:r w:rsidR="00792497">
        <w:t xml:space="preserve">and </w:t>
      </w:r>
      <w:r w:rsidR="00792497" w:rsidRPr="00792497">
        <w:rPr>
          <w:i/>
          <w:iCs/>
        </w:rPr>
        <w:t>non-conviction order</w:t>
      </w:r>
      <w:r>
        <w:t xml:space="preserve"> from the</w:t>
      </w:r>
      <w:r w:rsidR="009A632E">
        <w:t xml:space="preserve"> </w:t>
      </w:r>
      <w:r w:rsidR="00792497">
        <w:t xml:space="preserve">dictionary to the </w:t>
      </w:r>
      <w:r w:rsidR="009A632E">
        <w:t>MAI</w:t>
      </w:r>
      <w:r>
        <w:t xml:space="preserve"> Act.</w:t>
      </w:r>
    </w:p>
    <w:p w14:paraId="52DB146D" w14:textId="3AB37E66" w:rsidR="00D43F70" w:rsidRPr="00D43F70" w:rsidRDefault="00D43F70" w:rsidP="009B23D8">
      <w:pPr>
        <w:pStyle w:val="BodyText0"/>
        <w:spacing w:before="121"/>
        <w:ind w:left="0"/>
      </w:pPr>
    </w:p>
    <w:sectPr w:rsidR="00D43F70" w:rsidRPr="00D43F70" w:rsidSect="00025A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9B28" w14:textId="77777777" w:rsidR="00F673D2" w:rsidRDefault="00F673D2" w:rsidP="00E437A5">
      <w:pPr>
        <w:spacing w:after="0" w:line="240" w:lineRule="auto"/>
      </w:pPr>
      <w:r>
        <w:separator/>
      </w:r>
    </w:p>
  </w:endnote>
  <w:endnote w:type="continuationSeparator" w:id="0">
    <w:p w14:paraId="17FB9985" w14:textId="77777777" w:rsidR="00F673D2" w:rsidRDefault="00F673D2" w:rsidP="00E4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8FFF" w14:textId="77777777" w:rsidR="00F541F2" w:rsidRDefault="00F54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634743"/>
      <w:docPartObj>
        <w:docPartGallery w:val="Page Numbers (Bottom of Page)"/>
        <w:docPartUnique/>
      </w:docPartObj>
    </w:sdtPr>
    <w:sdtEndPr>
      <w:rPr>
        <w:noProof/>
      </w:rPr>
    </w:sdtEndPr>
    <w:sdtContent>
      <w:p w14:paraId="4A7E3DB9" w14:textId="7A0C099B" w:rsidR="00D67C09" w:rsidRDefault="00D67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CCE4E" w14:textId="4DE2B298" w:rsidR="00D67C09" w:rsidRPr="00F541F2" w:rsidRDefault="00F541F2" w:rsidP="00F541F2">
    <w:pPr>
      <w:pStyle w:val="Footer"/>
      <w:jc w:val="center"/>
      <w:rPr>
        <w:rFonts w:ascii="Arial" w:hAnsi="Arial" w:cs="Arial"/>
        <w:sz w:val="14"/>
      </w:rPr>
    </w:pPr>
    <w:r w:rsidRPr="00F541F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C7FD" w14:textId="5E2F0BC0" w:rsidR="00F541F2" w:rsidRPr="00F541F2" w:rsidRDefault="00F541F2" w:rsidP="00F541F2">
    <w:pPr>
      <w:pStyle w:val="Footer"/>
      <w:jc w:val="center"/>
      <w:rPr>
        <w:rFonts w:ascii="Arial" w:hAnsi="Arial" w:cs="Arial"/>
        <w:sz w:val="14"/>
      </w:rPr>
    </w:pPr>
    <w:r w:rsidRPr="00F541F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3D30" w14:textId="77777777" w:rsidR="00F673D2" w:rsidRDefault="00F673D2" w:rsidP="00E437A5">
      <w:pPr>
        <w:spacing w:after="0" w:line="240" w:lineRule="auto"/>
      </w:pPr>
      <w:r>
        <w:separator/>
      </w:r>
    </w:p>
  </w:footnote>
  <w:footnote w:type="continuationSeparator" w:id="0">
    <w:p w14:paraId="07D9A128" w14:textId="77777777" w:rsidR="00F673D2" w:rsidRDefault="00F673D2" w:rsidP="00E437A5">
      <w:pPr>
        <w:spacing w:after="0" w:line="240" w:lineRule="auto"/>
      </w:pPr>
      <w:r>
        <w:continuationSeparator/>
      </w:r>
    </w:p>
  </w:footnote>
  <w:footnote w:id="1">
    <w:p w14:paraId="5BABD3CE" w14:textId="48AE3761" w:rsidR="00E437A5" w:rsidRDefault="00E437A5">
      <w:pPr>
        <w:pStyle w:val="FootnoteText"/>
      </w:pPr>
      <w:r>
        <w:rPr>
          <w:rStyle w:val="FootnoteReference"/>
        </w:rPr>
        <w:footnoteRef/>
      </w:r>
      <w:r>
        <w:t xml:space="preserve"> </w:t>
      </w:r>
      <w:r w:rsidRPr="00272DE2">
        <w:t>Scheme Quarterly Report, July to September 2022</w:t>
      </w:r>
      <w:r w:rsidR="00272DE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A108" w14:textId="77777777" w:rsidR="00F541F2" w:rsidRDefault="00F54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81A5" w14:textId="77777777" w:rsidR="00F541F2" w:rsidRDefault="00F54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AB5D" w14:textId="77777777" w:rsidR="00F541F2" w:rsidRDefault="00F54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14AA6"/>
    <w:multiLevelType w:val="hybridMultilevel"/>
    <w:tmpl w:val="13EE0C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72E4748"/>
    <w:multiLevelType w:val="hybridMultilevel"/>
    <w:tmpl w:val="D2EC5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0E6881"/>
    <w:multiLevelType w:val="multilevel"/>
    <w:tmpl w:val="D41A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C67D28"/>
    <w:multiLevelType w:val="hybridMultilevel"/>
    <w:tmpl w:val="211C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7F021A"/>
    <w:multiLevelType w:val="hybridMultilevel"/>
    <w:tmpl w:val="ADDEB626"/>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E765872"/>
    <w:multiLevelType w:val="hybridMultilevel"/>
    <w:tmpl w:val="AA24C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392005">
    <w:abstractNumId w:val="2"/>
  </w:num>
  <w:num w:numId="2" w16cid:durableId="924846362">
    <w:abstractNumId w:val="0"/>
  </w:num>
  <w:num w:numId="3" w16cid:durableId="526479906">
    <w:abstractNumId w:val="4"/>
  </w:num>
  <w:num w:numId="4" w16cid:durableId="1256087148">
    <w:abstractNumId w:val="3"/>
  </w:num>
  <w:num w:numId="5" w16cid:durableId="1746874648">
    <w:abstractNumId w:val="1"/>
  </w:num>
  <w:num w:numId="6" w16cid:durableId="41558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EE"/>
    <w:rsid w:val="00003434"/>
    <w:rsid w:val="00005361"/>
    <w:rsid w:val="0000678B"/>
    <w:rsid w:val="00014B97"/>
    <w:rsid w:val="00017CC6"/>
    <w:rsid w:val="00020DD0"/>
    <w:rsid w:val="00025AF4"/>
    <w:rsid w:val="00033A82"/>
    <w:rsid w:val="000411F1"/>
    <w:rsid w:val="000427FB"/>
    <w:rsid w:val="00054B74"/>
    <w:rsid w:val="00056185"/>
    <w:rsid w:val="000613B3"/>
    <w:rsid w:val="000669E3"/>
    <w:rsid w:val="000679C5"/>
    <w:rsid w:val="00072B2D"/>
    <w:rsid w:val="00074677"/>
    <w:rsid w:val="000820D1"/>
    <w:rsid w:val="00086E09"/>
    <w:rsid w:val="00094765"/>
    <w:rsid w:val="000A33E0"/>
    <w:rsid w:val="000B5E81"/>
    <w:rsid w:val="000B6A0A"/>
    <w:rsid w:val="000C7638"/>
    <w:rsid w:val="000E1F4D"/>
    <w:rsid w:val="000E7064"/>
    <w:rsid w:val="000F183C"/>
    <w:rsid w:val="00110C50"/>
    <w:rsid w:val="00111A52"/>
    <w:rsid w:val="00122E3B"/>
    <w:rsid w:val="00123F3E"/>
    <w:rsid w:val="0013170B"/>
    <w:rsid w:val="00133EEE"/>
    <w:rsid w:val="001454FF"/>
    <w:rsid w:val="00145848"/>
    <w:rsid w:val="00146ED4"/>
    <w:rsid w:val="00153CBC"/>
    <w:rsid w:val="00154767"/>
    <w:rsid w:val="00157C31"/>
    <w:rsid w:val="00166796"/>
    <w:rsid w:val="00166C35"/>
    <w:rsid w:val="00166D39"/>
    <w:rsid w:val="001670C1"/>
    <w:rsid w:val="00170707"/>
    <w:rsid w:val="001714D6"/>
    <w:rsid w:val="00176A1E"/>
    <w:rsid w:val="00181FBF"/>
    <w:rsid w:val="00194981"/>
    <w:rsid w:val="0019625C"/>
    <w:rsid w:val="001B3E03"/>
    <w:rsid w:val="001C0CF9"/>
    <w:rsid w:val="001C1258"/>
    <w:rsid w:val="001C30E5"/>
    <w:rsid w:val="001C31FE"/>
    <w:rsid w:val="001C3461"/>
    <w:rsid w:val="001D19E5"/>
    <w:rsid w:val="001D4726"/>
    <w:rsid w:val="001E21E7"/>
    <w:rsid w:val="001E628F"/>
    <w:rsid w:val="001F0E31"/>
    <w:rsid w:val="001F2C39"/>
    <w:rsid w:val="00201CEC"/>
    <w:rsid w:val="00222F11"/>
    <w:rsid w:val="00223AEF"/>
    <w:rsid w:val="00223F10"/>
    <w:rsid w:val="00223F59"/>
    <w:rsid w:val="00230837"/>
    <w:rsid w:val="00230C20"/>
    <w:rsid w:val="00240840"/>
    <w:rsid w:val="00240ABE"/>
    <w:rsid w:val="00246EE5"/>
    <w:rsid w:val="0026772A"/>
    <w:rsid w:val="00272962"/>
    <w:rsid w:val="00272DE2"/>
    <w:rsid w:val="002750D6"/>
    <w:rsid w:val="0027520C"/>
    <w:rsid w:val="00277638"/>
    <w:rsid w:val="00282FDA"/>
    <w:rsid w:val="00283589"/>
    <w:rsid w:val="00295098"/>
    <w:rsid w:val="00297B1D"/>
    <w:rsid w:val="002A6112"/>
    <w:rsid w:val="002C0FD8"/>
    <w:rsid w:val="002C4AD6"/>
    <w:rsid w:val="002C64CF"/>
    <w:rsid w:val="002D33EB"/>
    <w:rsid w:val="002E6A5E"/>
    <w:rsid w:val="002E6B67"/>
    <w:rsid w:val="002F5EA1"/>
    <w:rsid w:val="00320557"/>
    <w:rsid w:val="003238CF"/>
    <w:rsid w:val="00325003"/>
    <w:rsid w:val="0032555C"/>
    <w:rsid w:val="0032607F"/>
    <w:rsid w:val="00330002"/>
    <w:rsid w:val="003363EC"/>
    <w:rsid w:val="0034007A"/>
    <w:rsid w:val="00353820"/>
    <w:rsid w:val="003603A6"/>
    <w:rsid w:val="00362C20"/>
    <w:rsid w:val="00363CF9"/>
    <w:rsid w:val="00364D69"/>
    <w:rsid w:val="00366D56"/>
    <w:rsid w:val="00371A31"/>
    <w:rsid w:val="0037421C"/>
    <w:rsid w:val="00375A0D"/>
    <w:rsid w:val="00375A8E"/>
    <w:rsid w:val="00377248"/>
    <w:rsid w:val="0038096B"/>
    <w:rsid w:val="00381496"/>
    <w:rsid w:val="0038663B"/>
    <w:rsid w:val="00391018"/>
    <w:rsid w:val="00392446"/>
    <w:rsid w:val="003A4DF8"/>
    <w:rsid w:val="003B7E49"/>
    <w:rsid w:val="003C1D25"/>
    <w:rsid w:val="003C2E20"/>
    <w:rsid w:val="003D206C"/>
    <w:rsid w:val="003D54F6"/>
    <w:rsid w:val="003E639C"/>
    <w:rsid w:val="003E66CF"/>
    <w:rsid w:val="003E6E2B"/>
    <w:rsid w:val="003E7D23"/>
    <w:rsid w:val="003F0D5A"/>
    <w:rsid w:val="003F174A"/>
    <w:rsid w:val="003F1854"/>
    <w:rsid w:val="003F6CA2"/>
    <w:rsid w:val="00401440"/>
    <w:rsid w:val="004017A7"/>
    <w:rsid w:val="004045DB"/>
    <w:rsid w:val="004056E5"/>
    <w:rsid w:val="00417088"/>
    <w:rsid w:val="00420B20"/>
    <w:rsid w:val="00420B69"/>
    <w:rsid w:val="00424173"/>
    <w:rsid w:val="004275F6"/>
    <w:rsid w:val="00427947"/>
    <w:rsid w:val="00430316"/>
    <w:rsid w:val="00430D76"/>
    <w:rsid w:val="00432FC1"/>
    <w:rsid w:val="00436D4E"/>
    <w:rsid w:val="0045238A"/>
    <w:rsid w:val="0046098B"/>
    <w:rsid w:val="0046102D"/>
    <w:rsid w:val="0047061D"/>
    <w:rsid w:val="00471738"/>
    <w:rsid w:val="00476317"/>
    <w:rsid w:val="0048495B"/>
    <w:rsid w:val="0048517F"/>
    <w:rsid w:val="004A1921"/>
    <w:rsid w:val="004A21E2"/>
    <w:rsid w:val="004A59EB"/>
    <w:rsid w:val="004B04B4"/>
    <w:rsid w:val="004B077A"/>
    <w:rsid w:val="004B105A"/>
    <w:rsid w:val="004B4C06"/>
    <w:rsid w:val="004B7649"/>
    <w:rsid w:val="004C351C"/>
    <w:rsid w:val="004D366B"/>
    <w:rsid w:val="004D5B67"/>
    <w:rsid w:val="004D7AE0"/>
    <w:rsid w:val="004E102F"/>
    <w:rsid w:val="004F25EC"/>
    <w:rsid w:val="004F3886"/>
    <w:rsid w:val="004F4795"/>
    <w:rsid w:val="004F5FCB"/>
    <w:rsid w:val="00500DD2"/>
    <w:rsid w:val="00504746"/>
    <w:rsid w:val="00510292"/>
    <w:rsid w:val="00510408"/>
    <w:rsid w:val="00513CE1"/>
    <w:rsid w:val="005158C1"/>
    <w:rsid w:val="00525A18"/>
    <w:rsid w:val="005318B6"/>
    <w:rsid w:val="00535C6F"/>
    <w:rsid w:val="0054565F"/>
    <w:rsid w:val="005516F0"/>
    <w:rsid w:val="00555925"/>
    <w:rsid w:val="00557958"/>
    <w:rsid w:val="005669BE"/>
    <w:rsid w:val="00572546"/>
    <w:rsid w:val="00576131"/>
    <w:rsid w:val="00587260"/>
    <w:rsid w:val="00592314"/>
    <w:rsid w:val="005A2C10"/>
    <w:rsid w:val="005A759D"/>
    <w:rsid w:val="005B0F6D"/>
    <w:rsid w:val="005B7D88"/>
    <w:rsid w:val="005E0F8A"/>
    <w:rsid w:val="005E73A1"/>
    <w:rsid w:val="005F3E7F"/>
    <w:rsid w:val="005F4CBB"/>
    <w:rsid w:val="005F7787"/>
    <w:rsid w:val="0060411F"/>
    <w:rsid w:val="006052F7"/>
    <w:rsid w:val="00610333"/>
    <w:rsid w:val="006112A2"/>
    <w:rsid w:val="006113DA"/>
    <w:rsid w:val="006131F5"/>
    <w:rsid w:val="00613654"/>
    <w:rsid w:val="006140FF"/>
    <w:rsid w:val="006249AF"/>
    <w:rsid w:val="0063789A"/>
    <w:rsid w:val="00643B2A"/>
    <w:rsid w:val="00646924"/>
    <w:rsid w:val="00654DE5"/>
    <w:rsid w:val="00657D98"/>
    <w:rsid w:val="00660A11"/>
    <w:rsid w:val="00660D56"/>
    <w:rsid w:val="006610D7"/>
    <w:rsid w:val="00662B28"/>
    <w:rsid w:val="0067084B"/>
    <w:rsid w:val="00673C95"/>
    <w:rsid w:val="00681339"/>
    <w:rsid w:val="0068458A"/>
    <w:rsid w:val="00687B79"/>
    <w:rsid w:val="00687FB6"/>
    <w:rsid w:val="00692CC3"/>
    <w:rsid w:val="00694FBC"/>
    <w:rsid w:val="006A2579"/>
    <w:rsid w:val="006A72E5"/>
    <w:rsid w:val="006B13CE"/>
    <w:rsid w:val="006C05AD"/>
    <w:rsid w:val="006C3A5D"/>
    <w:rsid w:val="006D1892"/>
    <w:rsid w:val="006E1269"/>
    <w:rsid w:val="006E3712"/>
    <w:rsid w:val="006E7AAE"/>
    <w:rsid w:val="006F27A0"/>
    <w:rsid w:val="006F73FD"/>
    <w:rsid w:val="00700D14"/>
    <w:rsid w:val="00703841"/>
    <w:rsid w:val="00712289"/>
    <w:rsid w:val="007132D0"/>
    <w:rsid w:val="00716673"/>
    <w:rsid w:val="007269F5"/>
    <w:rsid w:val="007272CE"/>
    <w:rsid w:val="00731A19"/>
    <w:rsid w:val="007324EB"/>
    <w:rsid w:val="00740ABA"/>
    <w:rsid w:val="00744C22"/>
    <w:rsid w:val="007457D3"/>
    <w:rsid w:val="00751F49"/>
    <w:rsid w:val="00754E16"/>
    <w:rsid w:val="00757EF6"/>
    <w:rsid w:val="007651DD"/>
    <w:rsid w:val="00770FD6"/>
    <w:rsid w:val="00776C22"/>
    <w:rsid w:val="00780ED6"/>
    <w:rsid w:val="007876D5"/>
    <w:rsid w:val="00787A75"/>
    <w:rsid w:val="007913A3"/>
    <w:rsid w:val="00791927"/>
    <w:rsid w:val="00792497"/>
    <w:rsid w:val="007A0373"/>
    <w:rsid w:val="007A0D9B"/>
    <w:rsid w:val="007A3FB5"/>
    <w:rsid w:val="007A5927"/>
    <w:rsid w:val="007A5A5C"/>
    <w:rsid w:val="007B1898"/>
    <w:rsid w:val="007B393B"/>
    <w:rsid w:val="007B4E82"/>
    <w:rsid w:val="007C391E"/>
    <w:rsid w:val="007C3F67"/>
    <w:rsid w:val="007D28F2"/>
    <w:rsid w:val="007D3C3F"/>
    <w:rsid w:val="007E0DCD"/>
    <w:rsid w:val="007E4216"/>
    <w:rsid w:val="007E48D4"/>
    <w:rsid w:val="007E75F5"/>
    <w:rsid w:val="007F4881"/>
    <w:rsid w:val="00801F86"/>
    <w:rsid w:val="008075A4"/>
    <w:rsid w:val="00807C00"/>
    <w:rsid w:val="008108DD"/>
    <w:rsid w:val="00810F42"/>
    <w:rsid w:val="00825CC0"/>
    <w:rsid w:val="00827A98"/>
    <w:rsid w:val="008317DF"/>
    <w:rsid w:val="00836857"/>
    <w:rsid w:val="008408B9"/>
    <w:rsid w:val="008419D0"/>
    <w:rsid w:val="00844437"/>
    <w:rsid w:val="008502F6"/>
    <w:rsid w:val="008602BB"/>
    <w:rsid w:val="0086128E"/>
    <w:rsid w:val="00863100"/>
    <w:rsid w:val="008649E2"/>
    <w:rsid w:val="00865665"/>
    <w:rsid w:val="00867FC1"/>
    <w:rsid w:val="00870383"/>
    <w:rsid w:val="0087444F"/>
    <w:rsid w:val="00881D7F"/>
    <w:rsid w:val="008A619A"/>
    <w:rsid w:val="008A6C43"/>
    <w:rsid w:val="008B0A45"/>
    <w:rsid w:val="008B2B6E"/>
    <w:rsid w:val="008B3804"/>
    <w:rsid w:val="008C00B0"/>
    <w:rsid w:val="008C155A"/>
    <w:rsid w:val="008C2627"/>
    <w:rsid w:val="008D5BD1"/>
    <w:rsid w:val="008E117D"/>
    <w:rsid w:val="008E3CF3"/>
    <w:rsid w:val="008E5B3E"/>
    <w:rsid w:val="008F0DF2"/>
    <w:rsid w:val="008F7066"/>
    <w:rsid w:val="008F7BE3"/>
    <w:rsid w:val="009027A0"/>
    <w:rsid w:val="009064A9"/>
    <w:rsid w:val="00911644"/>
    <w:rsid w:val="00911687"/>
    <w:rsid w:val="00916F7E"/>
    <w:rsid w:val="009239BC"/>
    <w:rsid w:val="009313A5"/>
    <w:rsid w:val="00943B57"/>
    <w:rsid w:val="009441C1"/>
    <w:rsid w:val="00951681"/>
    <w:rsid w:val="00953593"/>
    <w:rsid w:val="0095707B"/>
    <w:rsid w:val="00957C61"/>
    <w:rsid w:val="00966251"/>
    <w:rsid w:val="00972C7E"/>
    <w:rsid w:val="0097599E"/>
    <w:rsid w:val="00975EA9"/>
    <w:rsid w:val="009830A6"/>
    <w:rsid w:val="00984E5C"/>
    <w:rsid w:val="00986098"/>
    <w:rsid w:val="00991ADA"/>
    <w:rsid w:val="009A3FE3"/>
    <w:rsid w:val="009A632E"/>
    <w:rsid w:val="009B23D8"/>
    <w:rsid w:val="009B2C2D"/>
    <w:rsid w:val="009B2DA3"/>
    <w:rsid w:val="009B36AD"/>
    <w:rsid w:val="009B452D"/>
    <w:rsid w:val="009B4D3F"/>
    <w:rsid w:val="009C1DD9"/>
    <w:rsid w:val="009D4501"/>
    <w:rsid w:val="009D6CC5"/>
    <w:rsid w:val="009E0591"/>
    <w:rsid w:val="009F3C9B"/>
    <w:rsid w:val="009F4B56"/>
    <w:rsid w:val="009F55E9"/>
    <w:rsid w:val="00A10628"/>
    <w:rsid w:val="00A137F5"/>
    <w:rsid w:val="00A16DBC"/>
    <w:rsid w:val="00A17865"/>
    <w:rsid w:val="00A20A4E"/>
    <w:rsid w:val="00A25594"/>
    <w:rsid w:val="00A33EAF"/>
    <w:rsid w:val="00A37BAA"/>
    <w:rsid w:val="00A4289C"/>
    <w:rsid w:val="00A55659"/>
    <w:rsid w:val="00A624B1"/>
    <w:rsid w:val="00A62B7E"/>
    <w:rsid w:val="00A73A0C"/>
    <w:rsid w:val="00A77BC2"/>
    <w:rsid w:val="00A8476E"/>
    <w:rsid w:val="00A90F4E"/>
    <w:rsid w:val="00A9248E"/>
    <w:rsid w:val="00A9336E"/>
    <w:rsid w:val="00AA52F1"/>
    <w:rsid w:val="00AA637C"/>
    <w:rsid w:val="00AC1544"/>
    <w:rsid w:val="00AD2CCB"/>
    <w:rsid w:val="00AD390B"/>
    <w:rsid w:val="00AE5298"/>
    <w:rsid w:val="00AE6273"/>
    <w:rsid w:val="00AE6A46"/>
    <w:rsid w:val="00AE7F25"/>
    <w:rsid w:val="00AF11F3"/>
    <w:rsid w:val="00AF311D"/>
    <w:rsid w:val="00B0160E"/>
    <w:rsid w:val="00B05D17"/>
    <w:rsid w:val="00B06610"/>
    <w:rsid w:val="00B13A55"/>
    <w:rsid w:val="00B15CC8"/>
    <w:rsid w:val="00B34775"/>
    <w:rsid w:val="00B377BC"/>
    <w:rsid w:val="00B41D6E"/>
    <w:rsid w:val="00B4274D"/>
    <w:rsid w:val="00B5501C"/>
    <w:rsid w:val="00B551D6"/>
    <w:rsid w:val="00B562CA"/>
    <w:rsid w:val="00B60224"/>
    <w:rsid w:val="00B62617"/>
    <w:rsid w:val="00B65081"/>
    <w:rsid w:val="00B7546D"/>
    <w:rsid w:val="00B82B2A"/>
    <w:rsid w:val="00B83DD6"/>
    <w:rsid w:val="00B8655C"/>
    <w:rsid w:val="00B923F8"/>
    <w:rsid w:val="00B93389"/>
    <w:rsid w:val="00B944AB"/>
    <w:rsid w:val="00B94EDD"/>
    <w:rsid w:val="00B96A60"/>
    <w:rsid w:val="00B972CB"/>
    <w:rsid w:val="00BA301F"/>
    <w:rsid w:val="00BA71B4"/>
    <w:rsid w:val="00BA7595"/>
    <w:rsid w:val="00BC437D"/>
    <w:rsid w:val="00BD1876"/>
    <w:rsid w:val="00BD6DBF"/>
    <w:rsid w:val="00BE0ACF"/>
    <w:rsid w:val="00BE29ED"/>
    <w:rsid w:val="00BE3A1D"/>
    <w:rsid w:val="00BE7DC7"/>
    <w:rsid w:val="00BF0F76"/>
    <w:rsid w:val="00BF27CC"/>
    <w:rsid w:val="00BF61A2"/>
    <w:rsid w:val="00C01BF0"/>
    <w:rsid w:val="00C06002"/>
    <w:rsid w:val="00C14330"/>
    <w:rsid w:val="00C273B4"/>
    <w:rsid w:val="00C3258F"/>
    <w:rsid w:val="00C34489"/>
    <w:rsid w:val="00C35228"/>
    <w:rsid w:val="00C418D1"/>
    <w:rsid w:val="00C42BE6"/>
    <w:rsid w:val="00C448F5"/>
    <w:rsid w:val="00C45129"/>
    <w:rsid w:val="00C45BA5"/>
    <w:rsid w:val="00C4656B"/>
    <w:rsid w:val="00C52241"/>
    <w:rsid w:val="00C577ED"/>
    <w:rsid w:val="00C57A98"/>
    <w:rsid w:val="00C756ED"/>
    <w:rsid w:val="00C81963"/>
    <w:rsid w:val="00C9115F"/>
    <w:rsid w:val="00C91687"/>
    <w:rsid w:val="00CA012D"/>
    <w:rsid w:val="00CA116E"/>
    <w:rsid w:val="00CA4CA5"/>
    <w:rsid w:val="00CA60A9"/>
    <w:rsid w:val="00CA7209"/>
    <w:rsid w:val="00CB1836"/>
    <w:rsid w:val="00CC1B2E"/>
    <w:rsid w:val="00CC1CE3"/>
    <w:rsid w:val="00CD41D7"/>
    <w:rsid w:val="00CE3F69"/>
    <w:rsid w:val="00CF138D"/>
    <w:rsid w:val="00D024AA"/>
    <w:rsid w:val="00D05535"/>
    <w:rsid w:val="00D0697C"/>
    <w:rsid w:val="00D071D1"/>
    <w:rsid w:val="00D11BF1"/>
    <w:rsid w:val="00D14B3E"/>
    <w:rsid w:val="00D16198"/>
    <w:rsid w:val="00D3001F"/>
    <w:rsid w:val="00D30A08"/>
    <w:rsid w:val="00D34815"/>
    <w:rsid w:val="00D35EE7"/>
    <w:rsid w:val="00D428FE"/>
    <w:rsid w:val="00D42A22"/>
    <w:rsid w:val="00D43208"/>
    <w:rsid w:val="00D43F70"/>
    <w:rsid w:val="00D440AC"/>
    <w:rsid w:val="00D47179"/>
    <w:rsid w:val="00D537F9"/>
    <w:rsid w:val="00D56247"/>
    <w:rsid w:val="00D61E88"/>
    <w:rsid w:val="00D67C09"/>
    <w:rsid w:val="00D70986"/>
    <w:rsid w:val="00D70B29"/>
    <w:rsid w:val="00D8547E"/>
    <w:rsid w:val="00D86EEF"/>
    <w:rsid w:val="00D90E37"/>
    <w:rsid w:val="00D93734"/>
    <w:rsid w:val="00D952C2"/>
    <w:rsid w:val="00D95654"/>
    <w:rsid w:val="00DA7CD6"/>
    <w:rsid w:val="00DB2343"/>
    <w:rsid w:val="00DC16F8"/>
    <w:rsid w:val="00DC2CE5"/>
    <w:rsid w:val="00DC2EA3"/>
    <w:rsid w:val="00DC6A66"/>
    <w:rsid w:val="00DD1228"/>
    <w:rsid w:val="00DE3D00"/>
    <w:rsid w:val="00DF242B"/>
    <w:rsid w:val="00DF2CE4"/>
    <w:rsid w:val="00E00BFF"/>
    <w:rsid w:val="00E06B66"/>
    <w:rsid w:val="00E07F22"/>
    <w:rsid w:val="00E105D1"/>
    <w:rsid w:val="00E13B41"/>
    <w:rsid w:val="00E21B35"/>
    <w:rsid w:val="00E2609C"/>
    <w:rsid w:val="00E32504"/>
    <w:rsid w:val="00E36DB9"/>
    <w:rsid w:val="00E4319B"/>
    <w:rsid w:val="00E437A5"/>
    <w:rsid w:val="00E47C30"/>
    <w:rsid w:val="00E50EAE"/>
    <w:rsid w:val="00E53F5D"/>
    <w:rsid w:val="00E5531B"/>
    <w:rsid w:val="00E5553F"/>
    <w:rsid w:val="00E56495"/>
    <w:rsid w:val="00E56F1A"/>
    <w:rsid w:val="00E737DC"/>
    <w:rsid w:val="00E83A25"/>
    <w:rsid w:val="00E8488F"/>
    <w:rsid w:val="00E8618F"/>
    <w:rsid w:val="00E87B69"/>
    <w:rsid w:val="00E94F95"/>
    <w:rsid w:val="00EA0076"/>
    <w:rsid w:val="00EB5203"/>
    <w:rsid w:val="00EB709B"/>
    <w:rsid w:val="00EB7255"/>
    <w:rsid w:val="00ED04F0"/>
    <w:rsid w:val="00EE21FF"/>
    <w:rsid w:val="00EE4C8D"/>
    <w:rsid w:val="00EE56F0"/>
    <w:rsid w:val="00EF02B8"/>
    <w:rsid w:val="00EF42CA"/>
    <w:rsid w:val="00EF4611"/>
    <w:rsid w:val="00EF4716"/>
    <w:rsid w:val="00EF54BB"/>
    <w:rsid w:val="00F02DE8"/>
    <w:rsid w:val="00F02E8C"/>
    <w:rsid w:val="00F054D5"/>
    <w:rsid w:val="00F0598E"/>
    <w:rsid w:val="00F12552"/>
    <w:rsid w:val="00F15899"/>
    <w:rsid w:val="00F15F62"/>
    <w:rsid w:val="00F210C6"/>
    <w:rsid w:val="00F27E3D"/>
    <w:rsid w:val="00F32D81"/>
    <w:rsid w:val="00F35D7F"/>
    <w:rsid w:val="00F364D4"/>
    <w:rsid w:val="00F42174"/>
    <w:rsid w:val="00F44C3A"/>
    <w:rsid w:val="00F461D6"/>
    <w:rsid w:val="00F50724"/>
    <w:rsid w:val="00F50C93"/>
    <w:rsid w:val="00F541F2"/>
    <w:rsid w:val="00F5669F"/>
    <w:rsid w:val="00F5787A"/>
    <w:rsid w:val="00F62AF2"/>
    <w:rsid w:val="00F6360E"/>
    <w:rsid w:val="00F65A74"/>
    <w:rsid w:val="00F673D2"/>
    <w:rsid w:val="00F9111F"/>
    <w:rsid w:val="00F93A7B"/>
    <w:rsid w:val="00F97426"/>
    <w:rsid w:val="00FA0678"/>
    <w:rsid w:val="00FA17BA"/>
    <w:rsid w:val="00FA5C6D"/>
    <w:rsid w:val="00FA674D"/>
    <w:rsid w:val="00FB1F03"/>
    <w:rsid w:val="00FB2B74"/>
    <w:rsid w:val="00FB7237"/>
    <w:rsid w:val="00FC4D2C"/>
    <w:rsid w:val="00FC53B1"/>
    <w:rsid w:val="00FE7076"/>
    <w:rsid w:val="00FF1803"/>
    <w:rsid w:val="00FF42FB"/>
    <w:rsid w:val="00FF7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F411A"/>
  <w15:chartTrackingRefBased/>
  <w15:docId w15:val="{0E58D3CC-0DA5-431B-8DCA-228D2AC8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D3001F"/>
    <w:pPr>
      <w:keepNext/>
      <w:keepLines/>
      <w:spacing w:before="120" w:after="120" w:line="240" w:lineRule="auto"/>
      <w:outlineLvl w:val="1"/>
    </w:pPr>
    <w:rPr>
      <w:rFonts w:ascii="Arial" w:eastAsiaTheme="majorEastAsia" w:hAnsi="Arial" w:cstheme="majorBidi"/>
      <w:b/>
      <w:sz w:val="24"/>
      <w:szCs w:val="26"/>
    </w:rPr>
  </w:style>
  <w:style w:type="paragraph" w:styleId="Heading4">
    <w:name w:val="heading 4"/>
    <w:basedOn w:val="Normal"/>
    <w:next w:val="Normal"/>
    <w:link w:val="Heading4Char"/>
    <w:semiHidden/>
    <w:unhideWhenUsed/>
    <w:qFormat/>
    <w:rsid w:val="00D3001F"/>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437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437A5"/>
    <w:rPr>
      <w:sz w:val="16"/>
      <w:szCs w:val="16"/>
    </w:rPr>
  </w:style>
  <w:style w:type="paragraph" w:styleId="CommentText">
    <w:name w:val="annotation text"/>
    <w:basedOn w:val="Normal"/>
    <w:link w:val="CommentTextChar"/>
    <w:uiPriority w:val="99"/>
    <w:semiHidden/>
    <w:unhideWhenUsed/>
    <w:rsid w:val="00E437A5"/>
    <w:pPr>
      <w:spacing w:line="240" w:lineRule="auto"/>
    </w:pPr>
    <w:rPr>
      <w:sz w:val="20"/>
      <w:szCs w:val="20"/>
    </w:rPr>
  </w:style>
  <w:style w:type="character" w:customStyle="1" w:styleId="CommentTextChar">
    <w:name w:val="Comment Text Char"/>
    <w:basedOn w:val="DefaultParagraphFont"/>
    <w:link w:val="CommentText"/>
    <w:uiPriority w:val="99"/>
    <w:semiHidden/>
    <w:rsid w:val="00E437A5"/>
    <w:rPr>
      <w:sz w:val="20"/>
      <w:szCs w:val="20"/>
    </w:rPr>
  </w:style>
  <w:style w:type="paragraph" w:styleId="CommentSubject">
    <w:name w:val="annotation subject"/>
    <w:basedOn w:val="CommentText"/>
    <w:next w:val="CommentText"/>
    <w:link w:val="CommentSubjectChar"/>
    <w:uiPriority w:val="99"/>
    <w:semiHidden/>
    <w:unhideWhenUsed/>
    <w:rsid w:val="00E437A5"/>
    <w:rPr>
      <w:b/>
      <w:bCs/>
    </w:rPr>
  </w:style>
  <w:style w:type="character" w:customStyle="1" w:styleId="CommentSubjectChar">
    <w:name w:val="Comment Subject Char"/>
    <w:basedOn w:val="CommentTextChar"/>
    <w:link w:val="CommentSubject"/>
    <w:uiPriority w:val="99"/>
    <w:semiHidden/>
    <w:rsid w:val="00E437A5"/>
    <w:rPr>
      <w:b/>
      <w:bCs/>
      <w:sz w:val="20"/>
      <w:szCs w:val="20"/>
    </w:rPr>
  </w:style>
  <w:style w:type="paragraph" w:styleId="FootnoteText">
    <w:name w:val="footnote text"/>
    <w:basedOn w:val="Normal"/>
    <w:link w:val="FootnoteTextChar"/>
    <w:uiPriority w:val="99"/>
    <w:semiHidden/>
    <w:unhideWhenUsed/>
    <w:rsid w:val="00E437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7A5"/>
    <w:rPr>
      <w:sz w:val="20"/>
      <w:szCs w:val="20"/>
    </w:rPr>
  </w:style>
  <w:style w:type="character" w:styleId="FootnoteReference">
    <w:name w:val="footnote reference"/>
    <w:basedOn w:val="DefaultParagraphFont"/>
    <w:uiPriority w:val="99"/>
    <w:semiHidden/>
    <w:unhideWhenUsed/>
    <w:rsid w:val="00E437A5"/>
    <w:rPr>
      <w:vertAlign w:val="superscript"/>
    </w:rPr>
  </w:style>
  <w:style w:type="paragraph" w:customStyle="1" w:styleId="listparagraph">
    <w:name w:val="listparagraph"/>
    <w:basedOn w:val="Normal"/>
    <w:rsid w:val="0038096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0">
    <w:name w:val="Body Text"/>
    <w:basedOn w:val="Normal"/>
    <w:link w:val="BodyTextChar"/>
    <w:uiPriority w:val="1"/>
    <w:qFormat/>
    <w:rsid w:val="0000678B"/>
    <w:pPr>
      <w:widowControl w:val="0"/>
      <w:autoSpaceDE w:val="0"/>
      <w:autoSpaceDN w:val="0"/>
      <w:spacing w:before="120" w:after="0" w:line="240" w:lineRule="auto"/>
      <w:ind w:left="119"/>
    </w:pPr>
    <w:rPr>
      <w:rFonts w:ascii="Calibri" w:eastAsia="Calibri" w:hAnsi="Calibri" w:cs="Calibri"/>
      <w:lang w:val="en-US"/>
    </w:rPr>
  </w:style>
  <w:style w:type="character" w:customStyle="1" w:styleId="BodyTextChar">
    <w:name w:val="Body Text Char"/>
    <w:basedOn w:val="DefaultParagraphFont"/>
    <w:link w:val="BodyText0"/>
    <w:uiPriority w:val="1"/>
    <w:rsid w:val="0000678B"/>
    <w:rPr>
      <w:rFonts w:ascii="Calibri" w:eastAsia="Calibri" w:hAnsi="Calibri" w:cs="Calibri"/>
      <w:lang w:val="en-US"/>
    </w:rPr>
  </w:style>
  <w:style w:type="paragraph" w:styleId="Header">
    <w:name w:val="header"/>
    <w:basedOn w:val="Normal"/>
    <w:link w:val="HeaderChar"/>
    <w:uiPriority w:val="99"/>
    <w:unhideWhenUsed/>
    <w:rsid w:val="00643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B2A"/>
  </w:style>
  <w:style w:type="paragraph" w:styleId="Footer">
    <w:name w:val="footer"/>
    <w:basedOn w:val="Normal"/>
    <w:link w:val="FooterChar"/>
    <w:uiPriority w:val="99"/>
    <w:unhideWhenUsed/>
    <w:rsid w:val="00643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B2A"/>
  </w:style>
  <w:style w:type="paragraph" w:customStyle="1" w:styleId="Tabletext">
    <w:name w:val="Table text"/>
    <w:basedOn w:val="Normal"/>
    <w:qFormat/>
    <w:rsid w:val="007D3C3F"/>
    <w:pPr>
      <w:spacing w:after="0" w:line="280" w:lineRule="atLeast"/>
    </w:pPr>
    <w:rPr>
      <w:rFonts w:ascii="Calibri" w:eastAsiaTheme="minorEastAsia" w:hAnsi="Calibri"/>
      <w:sz w:val="20"/>
      <w:szCs w:val="20"/>
    </w:rPr>
  </w:style>
  <w:style w:type="paragraph" w:customStyle="1" w:styleId="CS-RecommendationHeader">
    <w:name w:val="CS - Recommendation Header"/>
    <w:basedOn w:val="Normal"/>
    <w:qFormat/>
    <w:rsid w:val="00654DE5"/>
    <w:pPr>
      <w:spacing w:after="200" w:line="276" w:lineRule="auto"/>
    </w:pPr>
    <w:rPr>
      <w:rFonts w:ascii="Calibri" w:hAnsi="Calibri" w:cs="Calibri"/>
      <w:sz w:val="24"/>
      <w:szCs w:val="24"/>
    </w:rPr>
  </w:style>
  <w:style w:type="paragraph" w:styleId="Revision">
    <w:name w:val="Revision"/>
    <w:hidden/>
    <w:uiPriority w:val="99"/>
    <w:semiHidden/>
    <w:rsid w:val="00D90E37"/>
    <w:pPr>
      <w:spacing w:after="0" w:line="240" w:lineRule="auto"/>
    </w:pPr>
  </w:style>
  <w:style w:type="paragraph" w:styleId="Caption">
    <w:name w:val="caption"/>
    <w:basedOn w:val="Normal"/>
    <w:next w:val="Normal"/>
    <w:uiPriority w:val="35"/>
    <w:unhideWhenUsed/>
    <w:qFormat/>
    <w:rsid w:val="00146ED4"/>
    <w:pPr>
      <w:spacing w:after="200" w:line="240" w:lineRule="auto"/>
    </w:pPr>
    <w:rPr>
      <w:i/>
      <w:iCs/>
      <w:color w:val="44546A" w:themeColor="text2"/>
      <w:sz w:val="18"/>
      <w:szCs w:val="18"/>
    </w:rPr>
  </w:style>
  <w:style w:type="character" w:customStyle="1" w:styleId="Heading2Char">
    <w:name w:val="Heading 2 Char"/>
    <w:basedOn w:val="DefaultParagraphFont"/>
    <w:link w:val="Heading2"/>
    <w:rsid w:val="00D3001F"/>
    <w:rPr>
      <w:rFonts w:ascii="Arial" w:eastAsiaTheme="majorEastAsia" w:hAnsi="Arial" w:cstheme="majorBidi"/>
      <w:b/>
      <w:sz w:val="24"/>
      <w:szCs w:val="26"/>
    </w:rPr>
  </w:style>
  <w:style w:type="character" w:customStyle="1" w:styleId="Heading4Char">
    <w:name w:val="Heading 4 Char"/>
    <w:basedOn w:val="DefaultParagraphFont"/>
    <w:link w:val="Heading4"/>
    <w:semiHidden/>
    <w:rsid w:val="00D3001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513509">
      <w:bodyDiv w:val="1"/>
      <w:marLeft w:val="0"/>
      <w:marRight w:val="0"/>
      <w:marTop w:val="0"/>
      <w:marBottom w:val="0"/>
      <w:divBdr>
        <w:top w:val="none" w:sz="0" w:space="0" w:color="auto"/>
        <w:left w:val="none" w:sz="0" w:space="0" w:color="auto"/>
        <w:bottom w:val="none" w:sz="0" w:space="0" w:color="auto"/>
        <w:right w:val="none" w:sz="0" w:space="0" w:color="auto"/>
      </w:divBdr>
    </w:div>
    <w:div w:id="1776973526">
      <w:bodyDiv w:val="1"/>
      <w:marLeft w:val="0"/>
      <w:marRight w:val="0"/>
      <w:marTop w:val="0"/>
      <w:marBottom w:val="0"/>
      <w:divBdr>
        <w:top w:val="none" w:sz="0" w:space="0" w:color="auto"/>
        <w:left w:val="none" w:sz="0" w:space="0" w:color="auto"/>
        <w:bottom w:val="none" w:sz="0" w:space="0" w:color="auto"/>
        <w:right w:val="none" w:sz="0" w:space="0" w:color="auto"/>
      </w:divBdr>
    </w:div>
    <w:div w:id="18078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3BD40-D438-483F-ADB3-A885003A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8536</Words>
  <Characters>43128</Characters>
  <Application>Microsoft Office Word</Application>
  <DocSecurity>0</DocSecurity>
  <Lines>670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Nicola</dc:creator>
  <cp:keywords/>
  <dc:description/>
  <cp:lastModifiedBy>PCODCS</cp:lastModifiedBy>
  <cp:revision>4</cp:revision>
  <dcterms:created xsi:type="dcterms:W3CDTF">2023-02-07T23:31:00Z</dcterms:created>
  <dcterms:modified xsi:type="dcterms:W3CDTF">2023-02-07T23:31:00Z</dcterms:modified>
</cp:coreProperties>
</file>