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44CA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6ADAEEF" w14:textId="6A5C5236" w:rsidR="00C17FAB" w:rsidRDefault="008C1753">
      <w:pPr>
        <w:pStyle w:val="Billname"/>
        <w:spacing w:before="700"/>
      </w:pPr>
      <w:r>
        <w:t>Road Transport</w:t>
      </w:r>
      <w:r w:rsidR="00FD75CE">
        <w:t xml:space="preserve"> (</w:t>
      </w:r>
      <w:r>
        <w:t>General</w:t>
      </w:r>
      <w:r w:rsidR="00FD75CE">
        <w:t xml:space="preserve">) </w:t>
      </w:r>
      <w:r w:rsidR="00E6366A">
        <w:t>Vehicle Registration and Related Fees Determination 20</w:t>
      </w:r>
      <w:r w:rsidR="00554BE2">
        <w:t>2</w:t>
      </w:r>
      <w:r w:rsidR="00CD2600">
        <w:t>3</w:t>
      </w:r>
      <w:r w:rsidR="00E6366A">
        <w:t xml:space="preserve"> (No </w:t>
      </w:r>
      <w:r w:rsidR="008C7252">
        <w:t>2</w:t>
      </w:r>
      <w:r w:rsidR="00E6366A">
        <w:t>)</w:t>
      </w:r>
    </w:p>
    <w:p w14:paraId="401CE1DD" w14:textId="631A7B31"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554BE2">
        <w:rPr>
          <w:rFonts w:ascii="Arial" w:hAnsi="Arial" w:cs="Arial"/>
          <w:b/>
          <w:bCs/>
        </w:rPr>
        <w:t>2</w:t>
      </w:r>
      <w:r w:rsidR="00CD2600">
        <w:rPr>
          <w:rFonts w:ascii="Arial" w:hAnsi="Arial" w:cs="Arial"/>
          <w:b/>
          <w:bCs/>
        </w:rPr>
        <w:t>3</w:t>
      </w:r>
      <w:r w:rsidR="00C17FAB">
        <w:rPr>
          <w:rFonts w:ascii="Arial" w:hAnsi="Arial" w:cs="Arial"/>
          <w:b/>
          <w:bCs/>
        </w:rPr>
        <w:t>–</w:t>
      </w:r>
      <w:r w:rsidR="00CF3AA4">
        <w:rPr>
          <w:rFonts w:ascii="Arial" w:hAnsi="Arial" w:cs="Arial"/>
          <w:b/>
          <w:bCs/>
        </w:rPr>
        <w:t>54</w:t>
      </w:r>
    </w:p>
    <w:p w14:paraId="2F11A95D" w14:textId="77777777" w:rsidR="00C17FAB" w:rsidRDefault="00C17FAB" w:rsidP="00DA3B00">
      <w:pPr>
        <w:pStyle w:val="madeunder"/>
        <w:spacing w:before="300" w:after="0"/>
      </w:pPr>
      <w:r>
        <w:t xml:space="preserve">made under the  </w:t>
      </w:r>
    </w:p>
    <w:p w14:paraId="539B129A" w14:textId="77777777" w:rsidR="00C17FAB" w:rsidRDefault="0032135C" w:rsidP="00DA3B00">
      <w:pPr>
        <w:pStyle w:val="CoverActName"/>
        <w:spacing w:before="320" w:after="0"/>
        <w:rPr>
          <w:rFonts w:cs="Arial"/>
          <w:sz w:val="20"/>
        </w:rPr>
      </w:pPr>
      <w:r w:rsidRPr="00B05C03">
        <w:rPr>
          <w:iCs/>
          <w:sz w:val="20"/>
        </w:rPr>
        <w:t>Road Transport (General) Act 1999</w:t>
      </w:r>
      <w:r>
        <w:rPr>
          <w:sz w:val="20"/>
        </w:rPr>
        <w:t>, section 96 (Determination of fees, charges and other amounts)</w:t>
      </w:r>
    </w:p>
    <w:p w14:paraId="7F25722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A999564" w14:textId="77777777" w:rsidR="00C17FAB" w:rsidRDefault="00C17FAB">
      <w:pPr>
        <w:pStyle w:val="N-line3"/>
        <w:pBdr>
          <w:bottom w:val="none" w:sz="0" w:space="0" w:color="auto"/>
        </w:pBdr>
      </w:pPr>
    </w:p>
    <w:p w14:paraId="5104F8F7" w14:textId="77777777" w:rsidR="00C17FAB" w:rsidRDefault="00C17FAB">
      <w:pPr>
        <w:pStyle w:val="N-line3"/>
        <w:pBdr>
          <w:top w:val="single" w:sz="12" w:space="1" w:color="auto"/>
          <w:bottom w:val="none" w:sz="0" w:space="0" w:color="auto"/>
        </w:pBdr>
      </w:pPr>
    </w:p>
    <w:bookmarkEnd w:id="0"/>
    <w:p w14:paraId="46CFFB30"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33E44A03" w14:textId="77777777" w:rsidR="008E1D95" w:rsidRPr="00C410DE" w:rsidRDefault="008E1D95" w:rsidP="008E1D95">
      <w:pPr>
        <w:numPr>
          <w:ilvl w:val="12"/>
          <w:numId w:val="0"/>
        </w:numPr>
        <w:tabs>
          <w:tab w:val="left" w:pos="15168"/>
        </w:tabs>
      </w:pPr>
    </w:p>
    <w:p w14:paraId="57F82C4E" w14:textId="6511E3A2" w:rsidR="0058243A" w:rsidRPr="00C410DE" w:rsidRDefault="0058243A" w:rsidP="0058243A">
      <w:pPr>
        <w:numPr>
          <w:ilvl w:val="12"/>
          <w:numId w:val="0"/>
        </w:numPr>
        <w:tabs>
          <w:tab w:val="left" w:pos="15168"/>
        </w:tabs>
      </w:pPr>
      <w:r w:rsidRPr="00C410DE">
        <w:t xml:space="preserve">This </w:t>
      </w:r>
      <w:r>
        <w:t xml:space="preserve">disallowable </w:t>
      </w:r>
      <w:r w:rsidRPr="00C410DE">
        <w:t xml:space="preserve">instrument has the effect of determining fees, payable, for transactions relating to </w:t>
      </w:r>
      <w:r>
        <w:t>vehicle registration and related fees</w:t>
      </w:r>
      <w:r w:rsidRPr="00C410DE">
        <w:t xml:space="preserve"> under the </w:t>
      </w:r>
      <w:r w:rsidRPr="00844EC5">
        <w:t>r</w:t>
      </w:r>
      <w:r w:rsidRPr="00844EC5">
        <w:rPr>
          <w:iCs/>
        </w:rPr>
        <w:t>oad transport legislation</w:t>
      </w:r>
      <w:r w:rsidRPr="00844EC5">
        <w:t>.</w:t>
      </w:r>
      <w:r w:rsidRPr="00C410DE">
        <w:rPr>
          <w:i/>
          <w:iCs/>
        </w:rPr>
        <w:t xml:space="preserve"> </w:t>
      </w:r>
    </w:p>
    <w:p w14:paraId="7E5F099D" w14:textId="4D84482C" w:rsidR="0058243A" w:rsidRDefault="0058243A" w:rsidP="0008670C">
      <w:pPr>
        <w:numPr>
          <w:ilvl w:val="12"/>
          <w:numId w:val="0"/>
        </w:numPr>
        <w:tabs>
          <w:tab w:val="left" w:pos="15168"/>
        </w:tabs>
      </w:pPr>
    </w:p>
    <w:p w14:paraId="5145E317" w14:textId="1E30E218" w:rsidR="008C7252" w:rsidRDefault="008C7252" w:rsidP="008C7252">
      <w:pPr>
        <w:pStyle w:val="NormalWeb"/>
        <w:shd w:val="clear" w:color="auto" w:fill="FFFFFF"/>
        <w:spacing w:before="0" w:beforeAutospacing="0" w:after="0" w:afterAutospacing="0"/>
        <w:rPr>
          <w:color w:val="000000"/>
        </w:rPr>
      </w:pPr>
      <w:r>
        <w:rPr>
          <w:color w:val="000000"/>
        </w:rPr>
        <w:t>Light vehicle registration and other</w:t>
      </w:r>
      <w:r w:rsidR="000D0A7F">
        <w:rPr>
          <w:color w:val="000000"/>
        </w:rPr>
        <w:t xml:space="preserve"> </w:t>
      </w:r>
      <w:r>
        <w:rPr>
          <w:color w:val="000000"/>
        </w:rPr>
        <w:t>registration related</w:t>
      </w:r>
      <w:r w:rsidR="000D0A7F">
        <w:rPr>
          <w:color w:val="000000"/>
        </w:rPr>
        <w:t xml:space="preserve"> </w:t>
      </w:r>
      <w:r>
        <w:rPr>
          <w:color w:val="000000"/>
        </w:rPr>
        <w:t>road transport fees and charges</w:t>
      </w:r>
      <w:r w:rsidR="000D0A7F">
        <w:rPr>
          <w:color w:val="000000"/>
        </w:rPr>
        <w:t xml:space="preserve"> </w:t>
      </w:r>
      <w:r>
        <w:rPr>
          <w:color w:val="000000"/>
        </w:rPr>
        <w:t>have been increased by</w:t>
      </w:r>
      <w:r w:rsidR="000D0A7F">
        <w:rPr>
          <w:color w:val="000000"/>
        </w:rPr>
        <w:t xml:space="preserve"> </w:t>
      </w:r>
      <w:r>
        <w:rPr>
          <w:color w:val="000000"/>
        </w:rPr>
        <w:t>the</w:t>
      </w:r>
      <w:r w:rsidR="000D0A7F">
        <w:rPr>
          <w:color w:val="000000"/>
        </w:rPr>
        <w:t xml:space="preserve"> </w:t>
      </w:r>
      <w:r>
        <w:rPr>
          <w:color w:val="000000"/>
        </w:rPr>
        <w:t>estimated 2022-23</w:t>
      </w:r>
      <w:r w:rsidR="000D0A7F">
        <w:rPr>
          <w:color w:val="000000"/>
        </w:rPr>
        <w:t xml:space="preserve"> </w:t>
      </w:r>
      <w:r>
        <w:rPr>
          <w:color w:val="000000"/>
        </w:rPr>
        <w:t>wage price index of</w:t>
      </w:r>
      <w:r w:rsidR="000D0A7F">
        <w:rPr>
          <w:color w:val="000000"/>
        </w:rPr>
        <w:t xml:space="preserve"> </w:t>
      </w:r>
      <w:r>
        <w:rPr>
          <w:color w:val="000000"/>
        </w:rPr>
        <w:t>3.75%</w:t>
      </w:r>
      <w:r w:rsidR="000F188F">
        <w:rPr>
          <w:color w:val="000000"/>
        </w:rPr>
        <w:t>,</w:t>
      </w:r>
      <w:r w:rsidR="000D0A7F">
        <w:rPr>
          <w:color w:val="000000"/>
        </w:rPr>
        <w:t xml:space="preserve"> </w:t>
      </w:r>
      <w:r w:rsidR="000F188F">
        <w:rPr>
          <w:color w:val="000000"/>
        </w:rPr>
        <w:t xml:space="preserve">rounded down to the nearest ten cents </w:t>
      </w:r>
      <w:r>
        <w:rPr>
          <w:color w:val="000000"/>
        </w:rPr>
        <w:t>in accordance with</w:t>
      </w:r>
      <w:r w:rsidR="000D0A7F">
        <w:rPr>
          <w:color w:val="000000"/>
        </w:rPr>
        <w:t xml:space="preserve"> </w:t>
      </w:r>
      <w:r w:rsidR="00DE25C8">
        <w:rPr>
          <w:color w:val="000000"/>
        </w:rPr>
        <w:t>advice provided by ACT</w:t>
      </w:r>
      <w:r w:rsidR="000F188F">
        <w:rPr>
          <w:color w:val="000000"/>
        </w:rPr>
        <w:t xml:space="preserve"> Treasury</w:t>
      </w:r>
      <w:r>
        <w:rPr>
          <w:color w:val="000000"/>
        </w:rPr>
        <w:t>.</w:t>
      </w:r>
      <w:r w:rsidR="000D0A7F">
        <w:rPr>
          <w:color w:val="000000"/>
        </w:rPr>
        <w:t xml:space="preserve">  </w:t>
      </w:r>
      <w:r>
        <w:rPr>
          <w:color w:val="000000"/>
        </w:rPr>
        <w:t>The</w:t>
      </w:r>
      <w:r w:rsidR="000D0A7F">
        <w:rPr>
          <w:color w:val="000000"/>
        </w:rPr>
        <w:t xml:space="preserve"> </w:t>
      </w:r>
      <w:r>
        <w:rPr>
          <w:color w:val="000000"/>
        </w:rPr>
        <w:t>short-term</w:t>
      </w:r>
      <w:r w:rsidR="000D0A7F">
        <w:rPr>
          <w:color w:val="000000"/>
        </w:rPr>
        <w:t xml:space="preserve"> </w:t>
      </w:r>
      <w:r>
        <w:rPr>
          <w:color w:val="000000"/>
        </w:rPr>
        <w:t>registration surcharge</w:t>
      </w:r>
      <w:r w:rsidR="008E5E2B">
        <w:rPr>
          <w:color w:val="000000"/>
        </w:rPr>
        <w:t>s</w:t>
      </w:r>
      <w:r>
        <w:rPr>
          <w:color w:val="000000"/>
        </w:rPr>
        <w:t xml:space="preserve"> (payable for registration periods of less than 12</w:t>
      </w:r>
      <w:r w:rsidR="000D0A7F">
        <w:rPr>
          <w:color w:val="000000"/>
        </w:rPr>
        <w:t> </w:t>
      </w:r>
      <w:r>
        <w:rPr>
          <w:color w:val="000000"/>
        </w:rPr>
        <w:t>months) ha</w:t>
      </w:r>
      <w:r w:rsidR="008E5E2B">
        <w:rPr>
          <w:color w:val="000000"/>
        </w:rPr>
        <w:t xml:space="preserve">ve </w:t>
      </w:r>
      <w:r>
        <w:rPr>
          <w:color w:val="000000"/>
        </w:rPr>
        <w:t>not been</w:t>
      </w:r>
      <w:r w:rsidR="000D0A7F">
        <w:rPr>
          <w:color w:val="000000"/>
        </w:rPr>
        <w:t xml:space="preserve"> </w:t>
      </w:r>
      <w:r>
        <w:rPr>
          <w:color w:val="000000"/>
        </w:rPr>
        <w:t>changed</w:t>
      </w:r>
      <w:r w:rsidR="000D0A7F">
        <w:rPr>
          <w:color w:val="000000"/>
        </w:rPr>
        <w:t xml:space="preserve"> </w:t>
      </w:r>
      <w:r>
        <w:rPr>
          <w:color w:val="000000"/>
        </w:rPr>
        <w:t>and remain at $10.</w:t>
      </w:r>
    </w:p>
    <w:p w14:paraId="0125BB8E" w14:textId="54397E35" w:rsidR="008C7252" w:rsidRDefault="008C7252" w:rsidP="008C7252">
      <w:pPr>
        <w:pStyle w:val="NormalWeb"/>
        <w:shd w:val="clear" w:color="auto" w:fill="FFFFFF"/>
        <w:spacing w:before="0" w:beforeAutospacing="0" w:after="0" w:afterAutospacing="0"/>
        <w:rPr>
          <w:color w:val="000000"/>
        </w:rPr>
      </w:pPr>
    </w:p>
    <w:p w14:paraId="1F98F408" w14:textId="77777777" w:rsidR="008C7252" w:rsidRDefault="008C7252" w:rsidP="008C7252">
      <w:pPr>
        <w:pStyle w:val="NormalWeb"/>
        <w:shd w:val="clear" w:color="auto" w:fill="FFFFFF"/>
        <w:spacing w:before="0" w:beforeAutospacing="0" w:after="0" w:afterAutospacing="0"/>
        <w:rPr>
          <w:color w:val="000000"/>
        </w:rPr>
      </w:pPr>
      <w:r>
        <w:rPr>
          <w:color w:val="000000"/>
        </w:rPr>
        <w:t>Indexing fees and charges annually maintains the real cost of the product or service being provided.</w:t>
      </w:r>
    </w:p>
    <w:p w14:paraId="49D68849" w14:textId="3CAB8CBF" w:rsidR="008C7252" w:rsidRDefault="008C7252" w:rsidP="008C7252">
      <w:pPr>
        <w:pStyle w:val="NormalWeb"/>
        <w:shd w:val="clear" w:color="auto" w:fill="FFFFFF"/>
        <w:spacing w:before="0" w:beforeAutospacing="0" w:after="0" w:afterAutospacing="0"/>
        <w:rPr>
          <w:color w:val="000000"/>
        </w:rPr>
      </w:pPr>
    </w:p>
    <w:p w14:paraId="46373265" w14:textId="40C01819" w:rsidR="008C7252" w:rsidRDefault="008C7252" w:rsidP="008C7252">
      <w:pPr>
        <w:pStyle w:val="listparagraph0"/>
        <w:shd w:val="clear" w:color="auto" w:fill="FFFFFF"/>
        <w:spacing w:before="0" w:beforeAutospacing="0" w:after="0" w:afterAutospacing="0"/>
        <w:rPr>
          <w:color w:val="000000"/>
        </w:rPr>
      </w:pPr>
      <w:r>
        <w:rPr>
          <w:color w:val="000000"/>
        </w:rPr>
        <w:t>Heavy vehicle fees</w:t>
      </w:r>
      <w:r w:rsidR="000D0A7F">
        <w:rPr>
          <w:color w:val="000000"/>
        </w:rPr>
        <w:t xml:space="preserve"> </w:t>
      </w:r>
      <w:r>
        <w:rPr>
          <w:color w:val="000000"/>
        </w:rPr>
        <w:t>are agreed nationally by transport and infrastructure ministers a</w:t>
      </w:r>
      <w:r w:rsidR="00E6472B">
        <w:rPr>
          <w:color w:val="000000"/>
        </w:rPr>
        <w:t>t</w:t>
      </w:r>
      <w:r>
        <w:rPr>
          <w:color w:val="000000"/>
        </w:rPr>
        <w:t xml:space="preserve"> </w:t>
      </w:r>
      <w:r w:rsidRPr="000D0A7F">
        <w:rPr>
          <w:color w:val="000000"/>
        </w:rPr>
        <w:t>the Infrastructure and Transport Ministers Meeting (ITMM).</w:t>
      </w:r>
      <w:r w:rsidR="000D0A7F">
        <w:rPr>
          <w:color w:val="000000"/>
        </w:rPr>
        <w:t xml:space="preserve">  </w:t>
      </w:r>
      <w:r w:rsidR="00931EA1">
        <w:rPr>
          <w:color w:val="000000"/>
        </w:rPr>
        <w:t>The Roads Component of heavy vehicle registration fees are increase</w:t>
      </w:r>
      <w:r w:rsidR="00E6472B">
        <w:rPr>
          <w:color w:val="000000"/>
        </w:rPr>
        <w:t>d</w:t>
      </w:r>
      <w:r w:rsidR="00931EA1">
        <w:rPr>
          <w:color w:val="000000"/>
        </w:rPr>
        <w:t xml:space="preserve"> by 6% in line with advice from the National Transport Commission (NTC).  </w:t>
      </w:r>
      <w:r w:rsidRPr="00D94D45">
        <w:rPr>
          <w:color w:val="000000"/>
        </w:rPr>
        <w:t>The Regulatory</w:t>
      </w:r>
      <w:r w:rsidR="00D94D45">
        <w:rPr>
          <w:color w:val="000000"/>
        </w:rPr>
        <w:t xml:space="preserve"> </w:t>
      </w:r>
      <w:r w:rsidRPr="00D94D45">
        <w:rPr>
          <w:color w:val="000000"/>
        </w:rPr>
        <w:t xml:space="preserve">component of heavy vehicle registration </w:t>
      </w:r>
      <w:r w:rsidR="00D94D45">
        <w:rPr>
          <w:color w:val="000000"/>
        </w:rPr>
        <w:t>fees</w:t>
      </w:r>
      <w:r w:rsidRPr="00D94D45">
        <w:rPr>
          <w:color w:val="000000"/>
        </w:rPr>
        <w:t xml:space="preserve"> have</w:t>
      </w:r>
      <w:r w:rsidR="00D94D45">
        <w:rPr>
          <w:color w:val="000000"/>
        </w:rPr>
        <w:t xml:space="preserve"> </w:t>
      </w:r>
      <w:r w:rsidRPr="00D94D45">
        <w:rPr>
          <w:color w:val="000000"/>
        </w:rPr>
        <w:t>been</w:t>
      </w:r>
      <w:r w:rsidR="00D94D45">
        <w:rPr>
          <w:color w:val="000000"/>
        </w:rPr>
        <w:t xml:space="preserve"> </w:t>
      </w:r>
      <w:r w:rsidRPr="00D94D45">
        <w:rPr>
          <w:color w:val="000000"/>
        </w:rPr>
        <w:t>adjusted</w:t>
      </w:r>
      <w:r w:rsidR="00D94D45">
        <w:rPr>
          <w:color w:val="000000"/>
        </w:rPr>
        <w:t xml:space="preserve"> </w:t>
      </w:r>
      <w:r w:rsidRPr="00D94D45">
        <w:rPr>
          <w:color w:val="000000"/>
        </w:rPr>
        <w:t>in line</w:t>
      </w:r>
      <w:r w:rsidR="00D94D45">
        <w:rPr>
          <w:color w:val="000000"/>
        </w:rPr>
        <w:t xml:space="preserve"> </w:t>
      </w:r>
      <w:r w:rsidRPr="00D94D45">
        <w:rPr>
          <w:color w:val="000000"/>
        </w:rPr>
        <w:t>with</w:t>
      </w:r>
      <w:r w:rsidR="00D94D45">
        <w:rPr>
          <w:color w:val="000000"/>
        </w:rPr>
        <w:t xml:space="preserve"> </w:t>
      </w:r>
      <w:r w:rsidRPr="00D94D45">
        <w:rPr>
          <w:color w:val="000000"/>
        </w:rPr>
        <w:t>advice from the NTC and</w:t>
      </w:r>
      <w:r w:rsidR="00D94D45">
        <w:rPr>
          <w:color w:val="000000"/>
        </w:rPr>
        <w:t xml:space="preserve"> </w:t>
      </w:r>
      <w:r w:rsidRPr="00D94D45">
        <w:rPr>
          <w:color w:val="000000"/>
        </w:rPr>
        <w:t>the budget of the National Heavy Vehicle Regulator.</w:t>
      </w:r>
    </w:p>
    <w:p w14:paraId="7C153653" w14:textId="54D205BD" w:rsidR="000F188F" w:rsidRDefault="000F188F" w:rsidP="008C7252">
      <w:pPr>
        <w:pStyle w:val="listparagraph0"/>
        <w:shd w:val="clear" w:color="auto" w:fill="FFFFFF"/>
        <w:spacing w:before="0" w:beforeAutospacing="0" w:after="0" w:afterAutospacing="0"/>
        <w:rPr>
          <w:color w:val="000000"/>
        </w:rPr>
      </w:pPr>
    </w:p>
    <w:p w14:paraId="1832F99B" w14:textId="1E9734F7" w:rsidR="000F188F" w:rsidRDefault="000F188F" w:rsidP="008C7252">
      <w:pPr>
        <w:pStyle w:val="listparagraph0"/>
        <w:shd w:val="clear" w:color="auto" w:fill="FFFFFF"/>
        <w:spacing w:before="0" w:beforeAutospacing="0" w:after="0" w:afterAutospacing="0"/>
        <w:rPr>
          <w:color w:val="000000"/>
        </w:rPr>
      </w:pPr>
      <w:r>
        <w:rPr>
          <w:color w:val="000000"/>
        </w:rPr>
        <w:t>To a</w:t>
      </w:r>
      <w:r w:rsidR="00D94D45">
        <w:rPr>
          <w:color w:val="000000"/>
        </w:rPr>
        <w:t xml:space="preserve">void any uncertainty a definition of a Modified Historic vehicle has been inserted into section 11 and </w:t>
      </w:r>
      <w:r w:rsidR="008E5E2B">
        <w:rPr>
          <w:color w:val="000000"/>
        </w:rPr>
        <w:t xml:space="preserve">the term </w:t>
      </w:r>
      <w:r w:rsidR="00D94D45">
        <w:rPr>
          <w:color w:val="000000"/>
        </w:rPr>
        <w:t>included in pa</w:t>
      </w:r>
      <w:r w:rsidR="008E5E2B">
        <w:rPr>
          <w:color w:val="000000"/>
        </w:rPr>
        <w:t>r</w:t>
      </w:r>
      <w:r w:rsidR="00D94D45">
        <w:rPr>
          <w:color w:val="000000"/>
        </w:rPr>
        <w:t>ts 6 and 21 of Sche</w:t>
      </w:r>
      <w:r w:rsidR="008E5E2B">
        <w:rPr>
          <w:color w:val="000000"/>
        </w:rPr>
        <w:t>dule 1 to clarify that these vehicles are subject to the same fee arrangements as other Veteran, Vintage and Historic vehicles.</w:t>
      </w:r>
    </w:p>
    <w:p w14:paraId="4E9534FE" w14:textId="1C435EE5" w:rsidR="008C7252" w:rsidRDefault="008C7252" w:rsidP="008C7252">
      <w:pPr>
        <w:pStyle w:val="NormalWeb"/>
        <w:shd w:val="clear" w:color="auto" w:fill="FFFFFF"/>
        <w:spacing w:before="0" w:beforeAutospacing="0" w:after="0" w:afterAutospacing="0"/>
        <w:rPr>
          <w:color w:val="000000"/>
        </w:rPr>
      </w:pPr>
    </w:p>
    <w:p w14:paraId="4D1EC81E" w14:textId="196E984C" w:rsidR="008C7252" w:rsidRDefault="008C7252" w:rsidP="008C7252">
      <w:pPr>
        <w:pStyle w:val="NormalWeb"/>
        <w:shd w:val="clear" w:color="auto" w:fill="FFFFFF"/>
        <w:spacing w:before="0" w:beforeAutospacing="0" w:after="0" w:afterAutospacing="0"/>
        <w:rPr>
          <w:color w:val="000000"/>
        </w:rPr>
      </w:pPr>
      <w:r>
        <w:rPr>
          <w:color w:val="000000"/>
        </w:rPr>
        <w:lastRenderedPageBreak/>
        <w:t>Column 1 of schedule 1 lists the item number</w:t>
      </w:r>
      <w:r w:rsidR="008E5E2B">
        <w:rPr>
          <w:color w:val="000000"/>
        </w:rPr>
        <w:t xml:space="preserve"> </w:t>
      </w:r>
      <w:r>
        <w:rPr>
          <w:color w:val="000000"/>
        </w:rPr>
        <w:t>for which the fee is payable.</w:t>
      </w:r>
      <w:r w:rsidR="008E5E2B">
        <w:rPr>
          <w:color w:val="000000"/>
        </w:rPr>
        <w:t xml:space="preserve">  </w:t>
      </w:r>
      <w:r>
        <w:rPr>
          <w:color w:val="000000"/>
        </w:rPr>
        <w:t>Column 2 of schedule 1 describes the service or other matter in relation to the fee payable.</w:t>
      </w:r>
      <w:r w:rsidR="008E5E2B">
        <w:rPr>
          <w:color w:val="000000"/>
        </w:rPr>
        <w:t xml:space="preserve">  </w:t>
      </w:r>
      <w:r>
        <w:rPr>
          <w:color w:val="000000"/>
        </w:rPr>
        <w:t>Column 3 of schedule 1 lists the fee payable for a registration period commencing on or before</w:t>
      </w:r>
      <w:r w:rsidR="008E5E2B">
        <w:rPr>
          <w:color w:val="000000"/>
        </w:rPr>
        <w:t xml:space="preserve"> </w:t>
      </w:r>
      <w:r>
        <w:rPr>
          <w:color w:val="000000"/>
        </w:rPr>
        <w:t>30</w:t>
      </w:r>
      <w:r w:rsidR="008E5E2B">
        <w:rPr>
          <w:color w:val="000000"/>
        </w:rPr>
        <w:t xml:space="preserve"> </w:t>
      </w:r>
      <w:r>
        <w:rPr>
          <w:color w:val="000000"/>
        </w:rPr>
        <w:t>June</w:t>
      </w:r>
      <w:r w:rsidR="008E5E2B">
        <w:rPr>
          <w:color w:val="000000"/>
        </w:rPr>
        <w:t xml:space="preserve"> </w:t>
      </w:r>
      <w:r>
        <w:rPr>
          <w:color w:val="000000"/>
        </w:rPr>
        <w:t>202</w:t>
      </w:r>
      <w:r w:rsidR="002060C7">
        <w:rPr>
          <w:color w:val="000000"/>
        </w:rPr>
        <w:t>3</w:t>
      </w:r>
      <w:r>
        <w:rPr>
          <w:color w:val="000000"/>
        </w:rPr>
        <w:t>.</w:t>
      </w:r>
      <w:r w:rsidR="008E5E2B">
        <w:rPr>
          <w:color w:val="000000"/>
        </w:rPr>
        <w:t xml:space="preserve">  </w:t>
      </w:r>
      <w:r>
        <w:rPr>
          <w:color w:val="000000"/>
        </w:rPr>
        <w:t>Column 4 of schedule 1 lists the fee payable for a registration period commencing on or after</w:t>
      </w:r>
      <w:r w:rsidR="008E5E2B">
        <w:rPr>
          <w:color w:val="000000"/>
        </w:rPr>
        <w:t xml:space="preserve"> </w:t>
      </w:r>
      <w:r>
        <w:rPr>
          <w:color w:val="000000"/>
        </w:rPr>
        <w:t>1</w:t>
      </w:r>
      <w:r w:rsidR="008E5E2B">
        <w:rPr>
          <w:color w:val="000000"/>
        </w:rPr>
        <w:t xml:space="preserve"> </w:t>
      </w:r>
      <w:r>
        <w:rPr>
          <w:color w:val="000000"/>
        </w:rPr>
        <w:t>July 202</w:t>
      </w:r>
      <w:r w:rsidR="002060C7">
        <w:rPr>
          <w:color w:val="000000"/>
        </w:rPr>
        <w:t>3</w:t>
      </w:r>
      <w:r>
        <w:rPr>
          <w:color w:val="000000"/>
        </w:rPr>
        <w:t>.</w:t>
      </w:r>
    </w:p>
    <w:p w14:paraId="30F00A8E" w14:textId="5F9C330F" w:rsidR="008C7252" w:rsidRDefault="008C7252" w:rsidP="008C7252">
      <w:pPr>
        <w:pStyle w:val="NormalWeb"/>
        <w:shd w:val="clear" w:color="auto" w:fill="FFFFFF"/>
        <w:spacing w:before="0" w:beforeAutospacing="0" w:after="0" w:afterAutospacing="0"/>
        <w:rPr>
          <w:color w:val="000000"/>
        </w:rPr>
      </w:pPr>
    </w:p>
    <w:p w14:paraId="03D1B365" w14:textId="2968C14F" w:rsidR="008C7252" w:rsidRDefault="008C7252" w:rsidP="008C7252">
      <w:pPr>
        <w:pStyle w:val="NormalWeb"/>
        <w:shd w:val="clear" w:color="auto" w:fill="FFFFFF"/>
        <w:spacing w:before="0" w:beforeAutospacing="0" w:after="0" w:afterAutospacing="0"/>
        <w:rPr>
          <w:color w:val="000000"/>
        </w:rPr>
      </w:pPr>
      <w:r>
        <w:rPr>
          <w:color w:val="000000"/>
        </w:rPr>
        <w:t>Schedules</w:t>
      </w:r>
      <w:r w:rsidR="008E5E2B">
        <w:rPr>
          <w:color w:val="000000"/>
        </w:rPr>
        <w:t xml:space="preserve"> </w:t>
      </w:r>
      <w:r>
        <w:rPr>
          <w:color w:val="000000"/>
        </w:rPr>
        <w:t>2</w:t>
      </w:r>
      <w:r w:rsidR="008E5E2B">
        <w:rPr>
          <w:color w:val="000000"/>
        </w:rPr>
        <w:t xml:space="preserve"> </w:t>
      </w:r>
      <w:r>
        <w:rPr>
          <w:color w:val="000000"/>
        </w:rPr>
        <w:t>and 3 provide</w:t>
      </w:r>
      <w:r w:rsidR="008E5E2B">
        <w:rPr>
          <w:color w:val="000000"/>
        </w:rPr>
        <w:t xml:space="preserve"> </w:t>
      </w:r>
      <w:r>
        <w:rPr>
          <w:color w:val="000000"/>
        </w:rPr>
        <w:t>for fees applicable to external organisations requesting data sourced from the Road Transport Authority</w:t>
      </w:r>
      <w:r w:rsidR="008E5E2B">
        <w:rPr>
          <w:color w:val="000000"/>
        </w:rPr>
        <w:t xml:space="preserve"> </w:t>
      </w:r>
      <w:r>
        <w:rPr>
          <w:color w:val="000000"/>
        </w:rPr>
        <w:t>database.</w:t>
      </w:r>
    </w:p>
    <w:p w14:paraId="1EDBD9F3" w14:textId="32CCBF9A" w:rsidR="008C7252" w:rsidRDefault="008C7252" w:rsidP="008C7252">
      <w:pPr>
        <w:pStyle w:val="NormalWeb"/>
        <w:shd w:val="clear" w:color="auto" w:fill="FFFFFF"/>
        <w:spacing w:before="0" w:beforeAutospacing="0" w:after="0" w:afterAutospacing="0"/>
        <w:rPr>
          <w:color w:val="000000"/>
        </w:rPr>
      </w:pPr>
    </w:p>
    <w:p w14:paraId="7344F1DA" w14:textId="6E25C4B9" w:rsidR="008C7252" w:rsidRDefault="008C7252" w:rsidP="008C7252">
      <w:pPr>
        <w:pStyle w:val="NormalWeb"/>
        <w:shd w:val="clear" w:color="auto" w:fill="FFFFFF"/>
        <w:spacing w:before="0" w:beforeAutospacing="0" w:after="0" w:afterAutospacing="0"/>
        <w:rPr>
          <w:color w:val="000000"/>
        </w:rPr>
      </w:pPr>
      <w:r>
        <w:rPr>
          <w:color w:val="000000"/>
        </w:rPr>
        <w:t>The preference of the Standing Committee on Justice and Community Safety (Legislative Scrutiny Role)</w:t>
      </w:r>
      <w:r w:rsidR="008E5E2B">
        <w:rPr>
          <w:color w:val="000000"/>
        </w:rPr>
        <w:t xml:space="preserve"> </w:t>
      </w:r>
      <w:r>
        <w:rPr>
          <w:color w:val="000000"/>
        </w:rPr>
        <w:t>that</w:t>
      </w:r>
      <w:r w:rsidR="008E5E2B">
        <w:rPr>
          <w:color w:val="000000"/>
        </w:rPr>
        <w:t xml:space="preserve"> </w:t>
      </w:r>
      <w:r>
        <w:rPr>
          <w:color w:val="000000"/>
        </w:rPr>
        <w:t>Instruments or Explanatory Statements identify</w:t>
      </w:r>
      <w:r w:rsidR="008E5E2B">
        <w:rPr>
          <w:color w:val="000000"/>
        </w:rPr>
        <w:t xml:space="preserve"> </w:t>
      </w:r>
      <w:r>
        <w:rPr>
          <w:color w:val="000000"/>
        </w:rPr>
        <w:t>the amount of the old and new fee, any percentage increase and the reason for any increase in the Instrument or the Explanatory Statement has been taken into account in the preparation of the</w:t>
      </w:r>
      <w:r w:rsidR="008E5E2B">
        <w:rPr>
          <w:color w:val="000000"/>
        </w:rPr>
        <w:t xml:space="preserve"> </w:t>
      </w:r>
      <w:r>
        <w:rPr>
          <w:color w:val="000000"/>
        </w:rPr>
        <w:t>Instrument and the Explanatory Statement.</w:t>
      </w:r>
      <w:r w:rsidR="008E5E2B">
        <w:rPr>
          <w:color w:val="000000"/>
        </w:rPr>
        <w:t xml:space="preserve"> </w:t>
      </w:r>
    </w:p>
    <w:p w14:paraId="36FF2957" w14:textId="73DF50DB" w:rsidR="008C7252" w:rsidRDefault="008C7252" w:rsidP="008C7252">
      <w:pPr>
        <w:pStyle w:val="NormalWeb"/>
        <w:shd w:val="clear" w:color="auto" w:fill="FFFFFF"/>
        <w:spacing w:before="0" w:beforeAutospacing="0" w:after="0" w:afterAutospacing="0"/>
        <w:rPr>
          <w:color w:val="000000"/>
        </w:rPr>
      </w:pPr>
    </w:p>
    <w:p w14:paraId="75E1ACDE" w14:textId="33977392" w:rsidR="008C7252" w:rsidRDefault="008C7252" w:rsidP="008C7252">
      <w:pPr>
        <w:pStyle w:val="NormalWeb"/>
        <w:shd w:val="clear" w:color="auto" w:fill="FFFFFF"/>
        <w:spacing w:before="0" w:beforeAutospacing="0" w:after="0" w:afterAutospacing="0"/>
        <w:rPr>
          <w:color w:val="000000"/>
        </w:rPr>
      </w:pPr>
      <w:r>
        <w:rPr>
          <w:color w:val="000000"/>
        </w:rPr>
        <w:t xml:space="preserve">There are </w:t>
      </w:r>
      <w:r w:rsidR="008E5E2B">
        <w:rPr>
          <w:color w:val="000000"/>
        </w:rPr>
        <w:t>not considered to be any</w:t>
      </w:r>
      <w:r>
        <w:rPr>
          <w:color w:val="000000"/>
        </w:rPr>
        <w:t xml:space="preserve"> human rights or climate change implications arising from this</w:t>
      </w:r>
      <w:r w:rsidR="008E5E2B">
        <w:rPr>
          <w:color w:val="000000"/>
        </w:rPr>
        <w:t xml:space="preserve"> </w:t>
      </w:r>
      <w:r>
        <w:rPr>
          <w:color w:val="000000"/>
        </w:rPr>
        <w:t>instrument.</w:t>
      </w:r>
    </w:p>
    <w:p w14:paraId="6DB1BEAD" w14:textId="42D556F4" w:rsidR="008C7252" w:rsidRDefault="008C7252" w:rsidP="008C7252">
      <w:pPr>
        <w:pStyle w:val="NormalWeb"/>
        <w:shd w:val="clear" w:color="auto" w:fill="FFFFFF"/>
        <w:spacing w:before="0" w:beforeAutospacing="0" w:after="0" w:afterAutospacing="0"/>
        <w:rPr>
          <w:color w:val="000000"/>
        </w:rPr>
      </w:pPr>
    </w:p>
    <w:p w14:paraId="56ECE0C4" w14:textId="74FE51AA" w:rsidR="008C7252" w:rsidRDefault="008C7252" w:rsidP="008C7252">
      <w:pPr>
        <w:pStyle w:val="NormalWeb"/>
        <w:shd w:val="clear" w:color="auto" w:fill="FFFFFF"/>
        <w:spacing w:before="0" w:beforeAutospacing="0" w:after="0" w:afterAutospacing="0"/>
        <w:rPr>
          <w:color w:val="000000"/>
        </w:rPr>
      </w:pPr>
      <w:r>
        <w:rPr>
          <w:color w:val="000000"/>
        </w:rPr>
        <w:t>This determination is a disallowable instrument and must be presented to the Legislative Assembly within 6 sitting days after its notification pursuant to section 64 of the</w:t>
      </w:r>
      <w:r w:rsidR="008E5E2B">
        <w:rPr>
          <w:color w:val="000000"/>
        </w:rPr>
        <w:t xml:space="preserve"> </w:t>
      </w:r>
      <w:r>
        <w:rPr>
          <w:i/>
          <w:iCs/>
          <w:color w:val="000000"/>
        </w:rPr>
        <w:t>Legislation Act 2001</w:t>
      </w:r>
      <w:r>
        <w:rPr>
          <w:color w:val="000000"/>
        </w:rPr>
        <w:t>.</w:t>
      </w:r>
    </w:p>
    <w:sectPr w:rsidR="008C7252" w:rsidSect="00F83FE7">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6B87F" w14:textId="77777777" w:rsidR="000A69EA" w:rsidRDefault="000A69EA" w:rsidP="00C17FAB">
      <w:r>
        <w:separator/>
      </w:r>
    </w:p>
  </w:endnote>
  <w:endnote w:type="continuationSeparator" w:id="0">
    <w:p w14:paraId="4A6F36EA" w14:textId="77777777" w:rsidR="000A69EA" w:rsidRDefault="000A69E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9359B" w14:textId="77777777" w:rsidR="0076538B" w:rsidRDefault="007653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79380" w14:textId="3E93EA2B" w:rsidR="00BB77AF" w:rsidRPr="004949C1" w:rsidRDefault="004949C1" w:rsidP="004949C1">
    <w:pPr>
      <w:pStyle w:val="Footer"/>
      <w:jc w:val="center"/>
      <w:rPr>
        <w:rFonts w:cs="Arial"/>
        <w:sz w:val="14"/>
      </w:rPr>
    </w:pPr>
    <w:r w:rsidRPr="004949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A24B2" w14:textId="77777777" w:rsidR="0076538B" w:rsidRDefault="007653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BD1104" w14:textId="77777777" w:rsidR="000A69EA" w:rsidRDefault="000A69EA" w:rsidP="00C17FAB">
      <w:r>
        <w:separator/>
      </w:r>
    </w:p>
  </w:footnote>
  <w:footnote w:type="continuationSeparator" w:id="0">
    <w:p w14:paraId="41D07FAD" w14:textId="77777777" w:rsidR="000A69EA" w:rsidRDefault="000A69E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3C236" w14:textId="77777777" w:rsidR="0076538B" w:rsidRDefault="007653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8D39D" w14:textId="77777777" w:rsidR="0076538B" w:rsidRDefault="007653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2994C" w14:textId="77777777" w:rsidR="0076538B" w:rsidRDefault="007653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16cid:durableId="184639388">
    <w:abstractNumId w:val="2"/>
  </w:num>
  <w:num w:numId="2" w16cid:durableId="888029749">
    <w:abstractNumId w:val="0"/>
  </w:num>
  <w:num w:numId="3" w16cid:durableId="537007570">
    <w:abstractNumId w:val="3"/>
  </w:num>
  <w:num w:numId="4" w16cid:durableId="1392731800">
    <w:abstractNumId w:val="6"/>
  </w:num>
  <w:num w:numId="5" w16cid:durableId="1740519119">
    <w:abstractNumId w:val="7"/>
  </w:num>
  <w:num w:numId="6" w16cid:durableId="1918054494">
    <w:abstractNumId w:val="1"/>
  </w:num>
  <w:num w:numId="7" w16cid:durableId="272596857">
    <w:abstractNumId w:val="4"/>
  </w:num>
  <w:num w:numId="8" w16cid:durableId="1515152600">
    <w:abstractNumId w:val="5"/>
  </w:num>
  <w:num w:numId="9" w16cid:durableId="84281838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0FEB"/>
    <w:rsid w:val="00037459"/>
    <w:rsid w:val="00041E1A"/>
    <w:rsid w:val="00043F11"/>
    <w:rsid w:val="00051D81"/>
    <w:rsid w:val="00057C9B"/>
    <w:rsid w:val="0008661D"/>
    <w:rsid w:val="0008670C"/>
    <w:rsid w:val="00087198"/>
    <w:rsid w:val="000A69EA"/>
    <w:rsid w:val="000D0A7F"/>
    <w:rsid w:val="000D2113"/>
    <w:rsid w:val="000D62E8"/>
    <w:rsid w:val="000F188F"/>
    <w:rsid w:val="00135F35"/>
    <w:rsid w:val="00140DC0"/>
    <w:rsid w:val="00151470"/>
    <w:rsid w:val="00155E60"/>
    <w:rsid w:val="00191FEE"/>
    <w:rsid w:val="00196D0E"/>
    <w:rsid w:val="0019786C"/>
    <w:rsid w:val="001D06A4"/>
    <w:rsid w:val="001E12BF"/>
    <w:rsid w:val="00201A7C"/>
    <w:rsid w:val="002060C7"/>
    <w:rsid w:val="00206A1F"/>
    <w:rsid w:val="002142C2"/>
    <w:rsid w:val="002244A6"/>
    <w:rsid w:val="00262C4B"/>
    <w:rsid w:val="00266617"/>
    <w:rsid w:val="00280F29"/>
    <w:rsid w:val="0029113C"/>
    <w:rsid w:val="002913DB"/>
    <w:rsid w:val="002B3A3A"/>
    <w:rsid w:val="002C2BD2"/>
    <w:rsid w:val="002C3E0E"/>
    <w:rsid w:val="002D6BDF"/>
    <w:rsid w:val="002D7C60"/>
    <w:rsid w:val="002E324D"/>
    <w:rsid w:val="002E56D4"/>
    <w:rsid w:val="003109C0"/>
    <w:rsid w:val="00316456"/>
    <w:rsid w:val="0032135C"/>
    <w:rsid w:val="00327AC5"/>
    <w:rsid w:val="00330E43"/>
    <w:rsid w:val="00337D9B"/>
    <w:rsid w:val="00354C08"/>
    <w:rsid w:val="00366FDE"/>
    <w:rsid w:val="00367308"/>
    <w:rsid w:val="003679F6"/>
    <w:rsid w:val="00380601"/>
    <w:rsid w:val="00392C14"/>
    <w:rsid w:val="003B0092"/>
    <w:rsid w:val="003B15C8"/>
    <w:rsid w:val="003E07FF"/>
    <w:rsid w:val="004353CC"/>
    <w:rsid w:val="004609CD"/>
    <w:rsid w:val="00463AEF"/>
    <w:rsid w:val="00487153"/>
    <w:rsid w:val="004949C1"/>
    <w:rsid w:val="004A0526"/>
    <w:rsid w:val="004B713D"/>
    <w:rsid w:val="004C04E4"/>
    <w:rsid w:val="004D73F9"/>
    <w:rsid w:val="004F7A8F"/>
    <w:rsid w:val="004F7F0F"/>
    <w:rsid w:val="005236DF"/>
    <w:rsid w:val="005277DE"/>
    <w:rsid w:val="0053667D"/>
    <w:rsid w:val="005458AD"/>
    <w:rsid w:val="00554BE2"/>
    <w:rsid w:val="005551BE"/>
    <w:rsid w:val="00573157"/>
    <w:rsid w:val="00581C66"/>
    <w:rsid w:val="0058243A"/>
    <w:rsid w:val="0058659F"/>
    <w:rsid w:val="005C30DA"/>
    <w:rsid w:val="006913BF"/>
    <w:rsid w:val="006A7DEE"/>
    <w:rsid w:val="006C30F2"/>
    <w:rsid w:val="006D7EFD"/>
    <w:rsid w:val="006F23B6"/>
    <w:rsid w:val="00722B19"/>
    <w:rsid w:val="007346AC"/>
    <w:rsid w:val="007622AB"/>
    <w:rsid w:val="0076538B"/>
    <w:rsid w:val="00770541"/>
    <w:rsid w:val="007738D3"/>
    <w:rsid w:val="007C1A84"/>
    <w:rsid w:val="007D6D72"/>
    <w:rsid w:val="007E1165"/>
    <w:rsid w:val="0080171E"/>
    <w:rsid w:val="00801B9A"/>
    <w:rsid w:val="00805B0B"/>
    <w:rsid w:val="00810D76"/>
    <w:rsid w:val="00831311"/>
    <w:rsid w:val="00836D95"/>
    <w:rsid w:val="008408B4"/>
    <w:rsid w:val="00844EC5"/>
    <w:rsid w:val="00863405"/>
    <w:rsid w:val="00866103"/>
    <w:rsid w:val="00886C7C"/>
    <w:rsid w:val="0089460B"/>
    <w:rsid w:val="008C1753"/>
    <w:rsid w:val="008C7252"/>
    <w:rsid w:val="008E1D95"/>
    <w:rsid w:val="008E5E2B"/>
    <w:rsid w:val="008F1B5A"/>
    <w:rsid w:val="008F40CF"/>
    <w:rsid w:val="008F4184"/>
    <w:rsid w:val="00931EA1"/>
    <w:rsid w:val="009460BB"/>
    <w:rsid w:val="009508A5"/>
    <w:rsid w:val="00951CD3"/>
    <w:rsid w:val="00952B5D"/>
    <w:rsid w:val="00994F79"/>
    <w:rsid w:val="009B1E07"/>
    <w:rsid w:val="00A47ACD"/>
    <w:rsid w:val="00A9152A"/>
    <w:rsid w:val="00A923DC"/>
    <w:rsid w:val="00B03893"/>
    <w:rsid w:val="00B05C03"/>
    <w:rsid w:val="00B070CA"/>
    <w:rsid w:val="00B126F0"/>
    <w:rsid w:val="00B258DF"/>
    <w:rsid w:val="00B32E65"/>
    <w:rsid w:val="00B52FA8"/>
    <w:rsid w:val="00B75791"/>
    <w:rsid w:val="00B85D56"/>
    <w:rsid w:val="00BB77AF"/>
    <w:rsid w:val="00BC66E6"/>
    <w:rsid w:val="00BC7B33"/>
    <w:rsid w:val="00BD1EB5"/>
    <w:rsid w:val="00BE7D4D"/>
    <w:rsid w:val="00C11585"/>
    <w:rsid w:val="00C17FAB"/>
    <w:rsid w:val="00C22235"/>
    <w:rsid w:val="00C410DE"/>
    <w:rsid w:val="00C7302B"/>
    <w:rsid w:val="00CA53AE"/>
    <w:rsid w:val="00CB3E3A"/>
    <w:rsid w:val="00CC3444"/>
    <w:rsid w:val="00CD2600"/>
    <w:rsid w:val="00CE599C"/>
    <w:rsid w:val="00CF3AA4"/>
    <w:rsid w:val="00D022C9"/>
    <w:rsid w:val="00D252C6"/>
    <w:rsid w:val="00D30418"/>
    <w:rsid w:val="00D32145"/>
    <w:rsid w:val="00D62E7C"/>
    <w:rsid w:val="00D822CC"/>
    <w:rsid w:val="00D94D45"/>
    <w:rsid w:val="00D972AA"/>
    <w:rsid w:val="00DA3B00"/>
    <w:rsid w:val="00DA4C1B"/>
    <w:rsid w:val="00DE25C8"/>
    <w:rsid w:val="00DE6595"/>
    <w:rsid w:val="00DE6D53"/>
    <w:rsid w:val="00E07D80"/>
    <w:rsid w:val="00E34E17"/>
    <w:rsid w:val="00E6366A"/>
    <w:rsid w:val="00E63A25"/>
    <w:rsid w:val="00E6472B"/>
    <w:rsid w:val="00E6504D"/>
    <w:rsid w:val="00EA3D10"/>
    <w:rsid w:val="00EB1E82"/>
    <w:rsid w:val="00EB6A29"/>
    <w:rsid w:val="00EC414F"/>
    <w:rsid w:val="00EC5E8A"/>
    <w:rsid w:val="00ED74E4"/>
    <w:rsid w:val="00EF5510"/>
    <w:rsid w:val="00F00BB3"/>
    <w:rsid w:val="00F03985"/>
    <w:rsid w:val="00F205D2"/>
    <w:rsid w:val="00F355C0"/>
    <w:rsid w:val="00F54156"/>
    <w:rsid w:val="00F60424"/>
    <w:rsid w:val="00F70BD9"/>
    <w:rsid w:val="00F712C2"/>
    <w:rsid w:val="00F83FE7"/>
    <w:rsid w:val="00F95EE9"/>
    <w:rsid w:val="00FA67A2"/>
    <w:rsid w:val="00FB4584"/>
    <w:rsid w:val="00FD6600"/>
    <w:rsid w:val="00FD664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48936C"/>
  <w15:docId w15:val="{A431CB23-82FB-4D7D-9EB3-EDE4E5AB3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051D81"/>
    <w:rPr>
      <w:rFonts w:ascii="Segoe UI" w:hAnsi="Segoe UI" w:cs="Segoe UI"/>
      <w:sz w:val="18"/>
      <w:szCs w:val="18"/>
    </w:rPr>
  </w:style>
  <w:style w:type="character" w:customStyle="1" w:styleId="BalloonTextChar">
    <w:name w:val="Balloon Text Char"/>
    <w:link w:val="BalloonText"/>
    <w:uiPriority w:val="99"/>
    <w:semiHidden/>
    <w:locked/>
    <w:rsid w:val="00051D81"/>
    <w:rPr>
      <w:rFonts w:ascii="Segoe UI" w:hAnsi="Segoe UI" w:cs="Segoe UI"/>
      <w:sz w:val="18"/>
      <w:szCs w:val="18"/>
      <w:lang w:val="x-none" w:eastAsia="en-US"/>
    </w:rPr>
  </w:style>
  <w:style w:type="character" w:styleId="CommentReference">
    <w:name w:val="annotation reference"/>
    <w:basedOn w:val="DefaultParagraphFont"/>
    <w:uiPriority w:val="99"/>
    <w:rsid w:val="00D822CC"/>
    <w:rPr>
      <w:sz w:val="16"/>
      <w:szCs w:val="16"/>
    </w:rPr>
  </w:style>
  <w:style w:type="paragraph" w:styleId="CommentText">
    <w:name w:val="annotation text"/>
    <w:basedOn w:val="Normal"/>
    <w:link w:val="CommentTextChar"/>
    <w:uiPriority w:val="99"/>
    <w:rsid w:val="00D822CC"/>
    <w:rPr>
      <w:sz w:val="20"/>
    </w:rPr>
  </w:style>
  <w:style w:type="character" w:customStyle="1" w:styleId="CommentTextChar">
    <w:name w:val="Comment Text Char"/>
    <w:basedOn w:val="DefaultParagraphFont"/>
    <w:link w:val="CommentText"/>
    <w:uiPriority w:val="99"/>
    <w:rsid w:val="00D822CC"/>
    <w:rPr>
      <w:lang w:eastAsia="en-US"/>
    </w:rPr>
  </w:style>
  <w:style w:type="paragraph" w:styleId="CommentSubject">
    <w:name w:val="annotation subject"/>
    <w:basedOn w:val="CommentText"/>
    <w:next w:val="CommentText"/>
    <w:link w:val="CommentSubjectChar"/>
    <w:uiPriority w:val="99"/>
    <w:rsid w:val="00D822CC"/>
    <w:rPr>
      <w:b/>
      <w:bCs/>
    </w:rPr>
  </w:style>
  <w:style w:type="character" w:customStyle="1" w:styleId="CommentSubjectChar">
    <w:name w:val="Comment Subject Char"/>
    <w:basedOn w:val="CommentTextChar"/>
    <w:link w:val="CommentSubject"/>
    <w:uiPriority w:val="99"/>
    <w:rsid w:val="00D822CC"/>
    <w:rPr>
      <w:b/>
      <w:bCs/>
      <w:lang w:eastAsia="en-US"/>
    </w:rPr>
  </w:style>
  <w:style w:type="paragraph" w:styleId="PlainText">
    <w:name w:val="Plain Text"/>
    <w:basedOn w:val="Normal"/>
    <w:link w:val="PlainTextChar"/>
    <w:uiPriority w:val="99"/>
    <w:unhideWhenUsed/>
    <w:rsid w:val="00392C14"/>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392C14"/>
    <w:rPr>
      <w:rFonts w:ascii="Calibri" w:eastAsiaTheme="minorHAnsi" w:hAnsi="Calibri" w:cstheme="minorBidi"/>
      <w:sz w:val="22"/>
      <w:szCs w:val="21"/>
      <w:lang w:eastAsia="en-US"/>
    </w:rPr>
  </w:style>
  <w:style w:type="paragraph" w:styleId="Revision">
    <w:name w:val="Revision"/>
    <w:hidden/>
    <w:uiPriority w:val="99"/>
    <w:semiHidden/>
    <w:rsid w:val="00CD2600"/>
    <w:rPr>
      <w:sz w:val="24"/>
      <w:lang w:eastAsia="en-US"/>
    </w:rPr>
  </w:style>
  <w:style w:type="paragraph" w:styleId="NormalWeb">
    <w:name w:val="Normal (Web)"/>
    <w:basedOn w:val="Normal"/>
    <w:uiPriority w:val="99"/>
    <w:unhideWhenUsed/>
    <w:rsid w:val="008C7252"/>
    <w:pPr>
      <w:spacing w:before="100" w:beforeAutospacing="1" w:after="100" w:afterAutospacing="1"/>
    </w:pPr>
    <w:rPr>
      <w:szCs w:val="24"/>
      <w:lang w:eastAsia="en-AU"/>
    </w:rPr>
  </w:style>
  <w:style w:type="paragraph" w:customStyle="1" w:styleId="listparagraph0">
    <w:name w:val="listparagraph"/>
    <w:basedOn w:val="Normal"/>
    <w:rsid w:val="008C7252"/>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6145477">
      <w:bodyDiv w:val="1"/>
      <w:marLeft w:val="0"/>
      <w:marRight w:val="0"/>
      <w:marTop w:val="0"/>
      <w:marBottom w:val="0"/>
      <w:divBdr>
        <w:top w:val="none" w:sz="0" w:space="0" w:color="auto"/>
        <w:left w:val="none" w:sz="0" w:space="0" w:color="auto"/>
        <w:bottom w:val="none" w:sz="0" w:space="0" w:color="auto"/>
        <w:right w:val="none" w:sz="0" w:space="0" w:color="auto"/>
      </w:divBdr>
    </w:div>
    <w:div w:id="15642969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478</Words>
  <Characters>2593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2018-05-02T00:01:00Z</cp:lastPrinted>
  <dcterms:created xsi:type="dcterms:W3CDTF">2023-05-05T03:42:00Z</dcterms:created>
  <dcterms:modified xsi:type="dcterms:W3CDTF">2023-05-05T03:42:00Z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A41682888</vt:lpwstr>
  </property>
  <property fmtid="{D5CDD505-2E9C-101B-9397-08002B2CF9AE}" pid="4" name="Objective-Title">
    <vt:lpwstr>Attachment G - ES - Road Transport (General) Vehicle Registration and Related Fees Determination 2023 (No 2)</vt:lpwstr>
  </property>
  <property fmtid="{D5CDD505-2E9C-101B-9397-08002B2CF9AE}" pid="5" name="Objective-Comment">
    <vt:lpwstr/>
  </property>
  <property fmtid="{D5CDD505-2E9C-101B-9397-08002B2CF9AE}" pid="6" name="Objective-CreationStamp">
    <vt:filetime>2023-04-19T06:26:26Z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2023-04-24T01:24:51Z</vt:filetime>
  </property>
  <property fmtid="{D5CDD505-2E9C-101B-9397-08002B2CF9AE}" pid="10" name="Objective-ModificationStamp">
    <vt:filetime>2023-05-03T22:01:18Z</vt:filetime>
  </property>
  <property fmtid="{D5CDD505-2E9C-101B-9397-08002B2CF9AE}" pid="11" name="Objective-Owner">
    <vt:lpwstr>Gregory Mirenda</vt:lpwstr>
  </property>
  <property fmtid="{D5CDD505-2E9C-101B-9397-08002B2CF9AE}" pid="12" name="Objective-Path">
    <vt:lpwstr>Whole of ACT Government:TCCS STRUCTURE - Content Restriction Hierarchy:01. Assembly, Cabinet, Ministerial:03. Ministerials:03. Complete:Ministerial Correspondence:2023 Ministerial Correspondence:TCBS - MIN S2023/00982 - Road transport fees and charges 2023_24 - Minister Brief:</vt:lpwstr>
  </property>
  <property fmtid="{D5CDD505-2E9C-101B-9397-08002B2CF9AE}" pid="13" name="Objective-Parent">
    <vt:lpwstr>TCBS - MIN S2023/00982 - Road transport fees and charges 2023_24 -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1-2023/00078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CHECKEDOUTFROMJMS">
    <vt:lpwstr/>
  </property>
  <property fmtid="{D5CDD505-2E9C-101B-9397-08002B2CF9AE}" pid="42" name="DMSID">
    <vt:lpwstr>9362912</vt:lpwstr>
  </property>
  <property fmtid="{D5CDD505-2E9C-101B-9397-08002B2CF9AE}" pid="43" name="JMSREQUIREDCHECKIN">
    <vt:lpwstr/>
  </property>
</Properties>
</file>