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0C10" w14:textId="77777777" w:rsidR="008A0C0C" w:rsidRPr="008A0C0C" w:rsidRDefault="008A0C0C" w:rsidP="008A0C0C">
      <w:pPr>
        <w:spacing w:before="120" w:after="0" w:line="240" w:lineRule="auto"/>
        <w:rPr>
          <w:rFonts w:ascii="Arial" w:eastAsia="Times New Roman" w:hAnsi="Arial" w:cs="Arial"/>
          <w:sz w:val="24"/>
          <w:szCs w:val="20"/>
        </w:rPr>
      </w:pPr>
      <w:bookmarkStart w:id="0" w:name="_Toc44738651"/>
      <w:r w:rsidRPr="008A0C0C">
        <w:rPr>
          <w:rFonts w:ascii="Arial" w:eastAsia="Times New Roman" w:hAnsi="Arial" w:cs="Arial"/>
          <w:sz w:val="24"/>
          <w:szCs w:val="20"/>
        </w:rPr>
        <w:t>Australian Capital Territory</w:t>
      </w:r>
    </w:p>
    <w:p w14:paraId="010B91FD" w14:textId="4E484418" w:rsidR="008A0C0C" w:rsidRPr="008A0C0C" w:rsidRDefault="008A0C0C" w:rsidP="008A0C0C">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sidR="00B1483D">
        <w:rPr>
          <w:rFonts w:ascii="Arial" w:eastAsia="Times New Roman" w:hAnsi="Arial" w:cs="Times New Roman"/>
          <w:b/>
          <w:sz w:val="40"/>
          <w:szCs w:val="20"/>
        </w:rPr>
        <w:t>3</w:t>
      </w:r>
      <w:r w:rsidRPr="008A0C0C">
        <w:rPr>
          <w:rFonts w:ascii="Arial" w:eastAsia="Times New Roman" w:hAnsi="Arial" w:cs="Times New Roman"/>
          <w:b/>
          <w:sz w:val="40"/>
          <w:szCs w:val="20"/>
        </w:rPr>
        <w:t xml:space="preserve"> (No </w:t>
      </w:r>
      <w:r w:rsidR="00B1483D">
        <w:rPr>
          <w:rFonts w:ascii="Arial" w:eastAsia="Times New Roman" w:hAnsi="Arial" w:cs="Times New Roman"/>
          <w:b/>
          <w:sz w:val="40"/>
          <w:szCs w:val="20"/>
        </w:rPr>
        <w:t>1</w:t>
      </w:r>
      <w:r w:rsidRPr="008A0C0C">
        <w:rPr>
          <w:rFonts w:ascii="Arial" w:eastAsia="Times New Roman" w:hAnsi="Arial" w:cs="Times New Roman"/>
          <w:b/>
          <w:sz w:val="40"/>
          <w:szCs w:val="20"/>
        </w:rPr>
        <w:t>)</w:t>
      </w:r>
    </w:p>
    <w:p w14:paraId="33EC5806" w14:textId="4D160FC4" w:rsidR="008A0C0C" w:rsidRPr="008A0C0C" w:rsidRDefault="008A0C0C" w:rsidP="008A0C0C">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DI202</w:t>
      </w:r>
      <w:r w:rsidR="00DF0A06">
        <w:rPr>
          <w:rFonts w:ascii="Arial" w:eastAsia="Times New Roman" w:hAnsi="Arial" w:cs="Arial"/>
          <w:b/>
          <w:bCs/>
          <w:sz w:val="24"/>
          <w:szCs w:val="20"/>
        </w:rPr>
        <w:t>3</w:t>
      </w:r>
      <w:r w:rsidRPr="008A0C0C">
        <w:rPr>
          <w:rFonts w:ascii="Arial" w:eastAsia="Times New Roman" w:hAnsi="Arial" w:cs="Arial"/>
          <w:b/>
          <w:bCs/>
          <w:sz w:val="24"/>
          <w:szCs w:val="20"/>
        </w:rPr>
        <w:t>-</w:t>
      </w:r>
      <w:r w:rsidR="00605BD2">
        <w:rPr>
          <w:rFonts w:ascii="Arial" w:eastAsia="Times New Roman" w:hAnsi="Arial" w:cs="Arial"/>
          <w:b/>
          <w:bCs/>
          <w:sz w:val="24"/>
          <w:szCs w:val="20"/>
        </w:rPr>
        <w:t>60</w:t>
      </w:r>
    </w:p>
    <w:p w14:paraId="0CF9B21B" w14:textId="77777777" w:rsidR="008A0C0C" w:rsidRPr="008A0C0C" w:rsidRDefault="008A0C0C" w:rsidP="008A0C0C">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62325F34" w14:textId="77777777" w:rsidR="008A0C0C" w:rsidRPr="008A0C0C" w:rsidRDefault="008A0C0C" w:rsidP="008A0C0C">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p>
    <w:p w14:paraId="417B4896" w14:textId="77777777" w:rsidR="008A0C0C" w:rsidRPr="008A0C0C" w:rsidRDefault="008A0C0C" w:rsidP="008A0C0C">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319C79DC" w14:textId="77777777" w:rsidR="008A0C0C" w:rsidRPr="008A0C0C" w:rsidRDefault="008A0C0C" w:rsidP="008A0C0C">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AFBBED1" w14:textId="5D4AAF9C"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instrument appoints </w:t>
      </w:r>
      <w:r w:rsidR="00B1483D">
        <w:rPr>
          <w:rFonts w:ascii="Times New Roman" w:eastAsia="Times New Roman" w:hAnsi="Times New Roman" w:cs="Times New Roman"/>
          <w:sz w:val="24"/>
          <w:szCs w:val="20"/>
        </w:rPr>
        <w:t>Joshua Bolitho</w:t>
      </w:r>
      <w:r w:rsidR="00874593">
        <w:rPr>
          <w:rFonts w:ascii="Times New Roman" w:eastAsia="Times New Roman" w:hAnsi="Times New Roman" w:cs="Times New Roman"/>
          <w:sz w:val="24"/>
          <w:szCs w:val="20"/>
        </w:rPr>
        <w:t xml:space="preserve"> </w:t>
      </w:r>
      <w:r w:rsidRPr="008A0C0C">
        <w:rPr>
          <w:rFonts w:ascii="Times New Roman" w:eastAsia="Times New Roman" w:hAnsi="Times New Roman" w:cs="Times New Roman"/>
          <w:sz w:val="24"/>
          <w:szCs w:val="20"/>
        </w:rPr>
        <w:t>as a member representing employ</w:t>
      </w:r>
      <w:r>
        <w:rPr>
          <w:rFonts w:ascii="Times New Roman" w:eastAsia="Times New Roman" w:hAnsi="Times New Roman" w:cs="Times New Roman"/>
          <w:sz w:val="24"/>
          <w:szCs w:val="20"/>
        </w:rPr>
        <w:t>e</w:t>
      </w:r>
      <w:r w:rsidR="00874593">
        <w:rPr>
          <w:rFonts w:ascii="Times New Roman" w:eastAsia="Times New Roman" w:hAnsi="Times New Roman" w:cs="Times New Roman"/>
          <w:sz w:val="24"/>
          <w:szCs w:val="20"/>
        </w:rPr>
        <w:t>e</w:t>
      </w:r>
      <w:r w:rsidRPr="008A0C0C">
        <w:rPr>
          <w:rFonts w:ascii="Times New Roman" w:eastAsia="Times New Roman" w:hAnsi="Times New Roman" w:cs="Times New Roman"/>
          <w:sz w:val="24"/>
          <w:szCs w:val="20"/>
        </w:rPr>
        <w:t xml:space="preserve"> organisations to the Long Service Leave </w:t>
      </w:r>
      <w:r w:rsidR="00F50434">
        <w:rPr>
          <w:rFonts w:ascii="Times New Roman" w:eastAsia="Times New Roman" w:hAnsi="Times New Roman" w:cs="Times New Roman"/>
          <w:sz w:val="24"/>
          <w:szCs w:val="20"/>
        </w:rPr>
        <w:t xml:space="preserve">Authority </w:t>
      </w:r>
      <w:r w:rsidRPr="008A0C0C">
        <w:rPr>
          <w:rFonts w:ascii="Times New Roman" w:eastAsia="Times New Roman" w:hAnsi="Times New Roman" w:cs="Times New Roman"/>
          <w:sz w:val="24"/>
          <w:szCs w:val="20"/>
        </w:rPr>
        <w:t xml:space="preserve">Governing Board (the Board) commencing the day after notification for a term of four years. </w:t>
      </w:r>
    </w:p>
    <w:p w14:paraId="06D44639"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1896BA92" w14:textId="7777777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9803FEA"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7820DBC8" w14:textId="5B480802" w:rsidR="008A0C0C" w:rsidRPr="008A0C0C" w:rsidRDefault="00B1483D" w:rsidP="008A0C0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Joshua Bolitho</w:t>
      </w:r>
      <w:r w:rsidR="008A0C0C" w:rsidRPr="008A0C0C">
        <w:rPr>
          <w:rFonts w:ascii="Times New Roman" w:eastAsia="Times New Roman" w:hAnsi="Times New Roman" w:cs="Times New Roman"/>
          <w:sz w:val="24"/>
          <w:szCs w:val="20"/>
        </w:rPr>
        <w:t xml:space="preserve"> is appointed </w:t>
      </w:r>
      <w:r w:rsidR="00FD1C10" w:rsidRPr="008A0C0C">
        <w:rPr>
          <w:rFonts w:ascii="Times New Roman" w:eastAsia="Times New Roman" w:hAnsi="Times New Roman" w:cs="Times New Roman"/>
          <w:sz w:val="24"/>
          <w:szCs w:val="20"/>
        </w:rPr>
        <w:t xml:space="preserve">to the Board </w:t>
      </w:r>
      <w:r w:rsidR="008A0C0C" w:rsidRPr="008A0C0C">
        <w:rPr>
          <w:rFonts w:ascii="Times New Roman" w:eastAsia="Times New Roman" w:hAnsi="Times New Roman" w:cs="Times New Roman"/>
          <w:sz w:val="24"/>
          <w:szCs w:val="20"/>
        </w:rPr>
        <w:t xml:space="preserve">under section </w:t>
      </w:r>
      <w:r w:rsidR="00FD1C10">
        <w:rPr>
          <w:rFonts w:ascii="Times New Roman" w:eastAsia="Times New Roman" w:hAnsi="Times New Roman" w:cs="Times New Roman"/>
          <w:sz w:val="24"/>
          <w:szCs w:val="20"/>
        </w:rPr>
        <w:t xml:space="preserve">79E of the Act </w:t>
      </w:r>
      <w:r w:rsidR="008A0C0C" w:rsidRPr="008A0C0C">
        <w:rPr>
          <w:rFonts w:ascii="Times New Roman" w:eastAsia="Times New Roman" w:hAnsi="Times New Roman" w:cs="Times New Roman"/>
          <w:sz w:val="24"/>
          <w:szCs w:val="20"/>
        </w:rPr>
        <w:t xml:space="preserve">as a member representing employee organisations </w:t>
      </w:r>
      <w:r w:rsidR="00BD3AD7">
        <w:rPr>
          <w:rFonts w:ascii="Times New Roman" w:eastAsia="Times New Roman" w:hAnsi="Times New Roman" w:cs="Times New Roman"/>
          <w:sz w:val="24"/>
          <w:szCs w:val="20"/>
        </w:rPr>
        <w:t>in accordance with</w:t>
      </w:r>
      <w:r w:rsidR="00FD1C10">
        <w:rPr>
          <w:rFonts w:ascii="Times New Roman" w:eastAsia="Times New Roman" w:hAnsi="Times New Roman" w:cs="Times New Roman"/>
          <w:sz w:val="24"/>
          <w:szCs w:val="20"/>
        </w:rPr>
        <w:t xml:space="preserve"> section </w:t>
      </w:r>
      <w:r w:rsidR="00FD1C10" w:rsidRPr="008A0C0C">
        <w:rPr>
          <w:rFonts w:ascii="Times New Roman" w:eastAsia="Times New Roman" w:hAnsi="Times New Roman" w:cs="Times New Roman"/>
          <w:sz w:val="24"/>
          <w:szCs w:val="20"/>
        </w:rPr>
        <w:t>79F (2) (</w:t>
      </w:r>
      <w:r w:rsidR="00FD1C10">
        <w:rPr>
          <w:rFonts w:ascii="Times New Roman" w:eastAsia="Times New Roman" w:hAnsi="Times New Roman" w:cs="Times New Roman"/>
          <w:sz w:val="24"/>
          <w:szCs w:val="20"/>
        </w:rPr>
        <w:t>b</w:t>
      </w:r>
      <w:r w:rsidR="00FD1C10" w:rsidRPr="008A0C0C">
        <w:rPr>
          <w:rFonts w:ascii="Times New Roman" w:eastAsia="Times New Roman" w:hAnsi="Times New Roman" w:cs="Times New Roman"/>
          <w:sz w:val="24"/>
          <w:szCs w:val="20"/>
        </w:rPr>
        <w:t>) of the Act</w:t>
      </w:r>
      <w:r w:rsidR="008A0C0C" w:rsidRPr="008A0C0C">
        <w:rPr>
          <w:rFonts w:ascii="Times New Roman" w:eastAsia="Times New Roman" w:hAnsi="Times New Roman" w:cs="Times New Roman"/>
          <w:sz w:val="24"/>
          <w:szCs w:val="20"/>
        </w:rPr>
        <w:t xml:space="preserve">. Section 78 of the </w:t>
      </w:r>
      <w:r w:rsidR="008A0C0C" w:rsidRPr="008A0C0C">
        <w:rPr>
          <w:rFonts w:ascii="Times New Roman" w:eastAsia="Times New Roman" w:hAnsi="Times New Roman" w:cs="Times New Roman"/>
          <w:i/>
          <w:sz w:val="24"/>
          <w:szCs w:val="20"/>
        </w:rPr>
        <w:t>Financial Management Act 1996</w:t>
      </w:r>
      <w:r w:rsidR="008A0C0C" w:rsidRPr="008A0C0C">
        <w:rPr>
          <w:rFonts w:ascii="Times New Roman" w:eastAsia="Times New Roman" w:hAnsi="Times New Roman" w:cs="Times New Roman"/>
          <w:sz w:val="24"/>
          <w:szCs w:val="20"/>
        </w:rPr>
        <w:t xml:space="preserve"> allows the Minister to appoint Governing Board members generally. </w:t>
      </w:r>
    </w:p>
    <w:p w14:paraId="1F9C7774"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09F50EA"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is not a 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0AF00E8E" w14:textId="77777777" w:rsidR="008A0C0C" w:rsidRPr="008A0C0C" w:rsidRDefault="008A0C0C" w:rsidP="008A0C0C">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366B267E" w14:textId="2C1BAAA5"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appointment has been made by the Minister and the Standing Committee on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47B07F7F" w14:textId="77777777" w:rsidR="008A0C0C" w:rsidRPr="008A0C0C" w:rsidRDefault="008A0C0C" w:rsidP="008A0C0C">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9180F2A" w14:textId="2A0EF57C"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 no longer than three years unless the establishing Act allows for a longer period. While section 79F (5) of the Act provides for terms up to five years, </w:t>
      </w:r>
      <w:r w:rsidR="00AD1689">
        <w:rPr>
          <w:rFonts w:ascii="Times New Roman" w:eastAsia="Times New Roman" w:hAnsi="Times New Roman" w:cs="Times New Roman"/>
          <w:sz w:val="24"/>
          <w:szCs w:val="20"/>
        </w:rPr>
        <w:t>Joshua Bolitho</w:t>
      </w:r>
      <w:r w:rsidR="00874593">
        <w:rPr>
          <w:rFonts w:ascii="Times New Roman" w:eastAsia="Times New Roman" w:hAnsi="Times New Roman" w:cs="Times New Roman"/>
          <w:sz w:val="24"/>
          <w:szCs w:val="20"/>
        </w:rPr>
        <w:t xml:space="preserve">’s </w:t>
      </w:r>
      <w:r w:rsidRPr="008A0C0C">
        <w:rPr>
          <w:rFonts w:ascii="Times New Roman" w:eastAsia="Times New Roman" w:hAnsi="Times New Roman" w:cs="Times New Roman"/>
          <w:sz w:val="24"/>
          <w:szCs w:val="20"/>
        </w:rPr>
        <w:t xml:space="preserve">  appointment is for </w:t>
      </w:r>
      <w:r w:rsidR="00874593">
        <w:rPr>
          <w:rFonts w:ascii="Times New Roman" w:eastAsia="Times New Roman" w:hAnsi="Times New Roman" w:cs="Times New Roman"/>
          <w:sz w:val="24"/>
          <w:szCs w:val="20"/>
        </w:rPr>
        <w:t xml:space="preserve">four </w:t>
      </w:r>
      <w:r w:rsidRPr="008A0C0C">
        <w:rPr>
          <w:rFonts w:ascii="Times New Roman" w:eastAsia="Times New Roman" w:hAnsi="Times New Roman" w:cs="Times New Roman"/>
          <w:sz w:val="24"/>
          <w:szCs w:val="20"/>
        </w:rPr>
        <w:t xml:space="preserve">years.  </w:t>
      </w:r>
    </w:p>
    <w:p w14:paraId="0B0AAAE8"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B050E6C" w14:textId="77777777" w:rsidR="00F8335F" w:rsidRDefault="00D33ABE"/>
    <w:sectPr w:rsidR="00F833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E0D8" w14:textId="77777777" w:rsidR="00D33ABE" w:rsidRDefault="00D33ABE" w:rsidP="00D33ABE">
      <w:pPr>
        <w:spacing w:after="0" w:line="240" w:lineRule="auto"/>
      </w:pPr>
      <w:r>
        <w:separator/>
      </w:r>
    </w:p>
  </w:endnote>
  <w:endnote w:type="continuationSeparator" w:id="0">
    <w:p w14:paraId="281A26B7" w14:textId="77777777" w:rsidR="00D33ABE" w:rsidRDefault="00D33ABE" w:rsidP="00D3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0C8F" w14:textId="77777777" w:rsidR="00D33ABE" w:rsidRDefault="00D3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2CE4" w14:textId="79CEE85C" w:rsidR="00D33ABE" w:rsidRPr="00D33ABE" w:rsidRDefault="00D33ABE" w:rsidP="00D33ABE">
    <w:pPr>
      <w:pStyle w:val="Footer"/>
      <w:jc w:val="center"/>
      <w:rPr>
        <w:rFonts w:ascii="Arial" w:hAnsi="Arial" w:cs="Arial"/>
        <w:sz w:val="14"/>
      </w:rPr>
    </w:pPr>
    <w:r w:rsidRPr="00D33AB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92B" w14:textId="77777777" w:rsidR="00D33ABE" w:rsidRDefault="00D3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6D21" w14:textId="77777777" w:rsidR="00D33ABE" w:rsidRDefault="00D33ABE" w:rsidP="00D33ABE">
      <w:pPr>
        <w:spacing w:after="0" w:line="240" w:lineRule="auto"/>
      </w:pPr>
      <w:r>
        <w:separator/>
      </w:r>
    </w:p>
  </w:footnote>
  <w:footnote w:type="continuationSeparator" w:id="0">
    <w:p w14:paraId="2F830D3C" w14:textId="77777777" w:rsidR="00D33ABE" w:rsidRDefault="00D33ABE" w:rsidP="00D3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34E0" w14:textId="77777777" w:rsidR="00D33ABE" w:rsidRDefault="00D33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4D75" w14:textId="77777777" w:rsidR="00D33ABE" w:rsidRDefault="00D33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105E" w14:textId="77777777" w:rsidR="00D33ABE" w:rsidRDefault="00D33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0C"/>
    <w:rsid w:val="000F594E"/>
    <w:rsid w:val="001D222E"/>
    <w:rsid w:val="00536219"/>
    <w:rsid w:val="00592F33"/>
    <w:rsid w:val="005B6B92"/>
    <w:rsid w:val="00605BD2"/>
    <w:rsid w:val="00874593"/>
    <w:rsid w:val="008A0C0C"/>
    <w:rsid w:val="008C4CF5"/>
    <w:rsid w:val="009620DA"/>
    <w:rsid w:val="00A1336D"/>
    <w:rsid w:val="00AD1689"/>
    <w:rsid w:val="00B1483D"/>
    <w:rsid w:val="00BD3AD7"/>
    <w:rsid w:val="00D33ABE"/>
    <w:rsid w:val="00DF0A06"/>
    <w:rsid w:val="00F50434"/>
    <w:rsid w:val="00FD1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FA0B"/>
  <w15:chartTrackingRefBased/>
  <w15:docId w15:val="{FB2FAE9F-51B8-46DE-8ED4-BB1004A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BE"/>
  </w:style>
  <w:style w:type="paragraph" w:styleId="Footer">
    <w:name w:val="footer"/>
    <w:basedOn w:val="Normal"/>
    <w:link w:val="FooterChar"/>
    <w:uiPriority w:val="99"/>
    <w:unhideWhenUsed/>
    <w:rsid w:val="00D3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1538</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PCODCS</cp:lastModifiedBy>
  <cp:revision>4</cp:revision>
  <dcterms:created xsi:type="dcterms:W3CDTF">2023-05-08T02:23:00Z</dcterms:created>
  <dcterms:modified xsi:type="dcterms:W3CDTF">2023-05-08T02:23:00Z</dcterms:modified>
</cp:coreProperties>
</file>