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2B76A" w14:textId="77777777" w:rsidR="00EF4026" w:rsidRPr="00B00457" w:rsidRDefault="00EF4026" w:rsidP="00EF4026">
      <w:pPr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 w:rsidRPr="00B00457">
            <w:rPr>
              <w:rFonts w:ascii="Arial" w:hAnsi="Arial" w:cs="Arial"/>
            </w:rPr>
            <w:t>Australian Capital Territory</w:t>
          </w:r>
        </w:smartTag>
      </w:smartTag>
    </w:p>
    <w:p w14:paraId="231311BC" w14:textId="55625659" w:rsidR="00873E53" w:rsidRPr="006A378C" w:rsidRDefault="00873E53" w:rsidP="006A378C">
      <w:pPr>
        <w:pStyle w:val="Billname"/>
        <w:spacing w:before="700"/>
        <w:rPr>
          <w:rFonts w:cs="Times New Roman"/>
          <w:bCs w:val="0"/>
          <w:szCs w:val="20"/>
        </w:rPr>
      </w:pPr>
      <w:r w:rsidRPr="006A378C">
        <w:rPr>
          <w:rFonts w:cs="Times New Roman"/>
          <w:bCs w:val="0"/>
          <w:szCs w:val="20"/>
        </w:rPr>
        <w:t>Tree Protection (Fees) Determination 20</w:t>
      </w:r>
      <w:r w:rsidR="006727BA">
        <w:rPr>
          <w:rFonts w:cs="Times New Roman"/>
          <w:bCs w:val="0"/>
          <w:szCs w:val="20"/>
        </w:rPr>
        <w:t>2</w:t>
      </w:r>
      <w:r w:rsidR="00780671">
        <w:rPr>
          <w:rFonts w:cs="Times New Roman"/>
          <w:bCs w:val="0"/>
          <w:szCs w:val="20"/>
        </w:rPr>
        <w:t>3</w:t>
      </w:r>
      <w:r w:rsidRPr="006A378C">
        <w:rPr>
          <w:rFonts w:cs="Times New Roman"/>
          <w:bCs w:val="0"/>
          <w:szCs w:val="20"/>
        </w:rPr>
        <w:t xml:space="preserve"> (No 1)</w:t>
      </w:r>
    </w:p>
    <w:p w14:paraId="2D9C23EE" w14:textId="08BD07D7" w:rsidR="00873E53" w:rsidRPr="006A378C" w:rsidRDefault="00873E53" w:rsidP="006A378C">
      <w:pPr>
        <w:spacing w:before="340"/>
        <w:rPr>
          <w:rFonts w:ascii="Arial" w:hAnsi="Arial" w:cs="Arial"/>
          <w:b/>
          <w:bCs/>
          <w:szCs w:val="20"/>
        </w:rPr>
      </w:pPr>
      <w:r w:rsidRPr="006A378C">
        <w:rPr>
          <w:rFonts w:ascii="Arial" w:hAnsi="Arial" w:cs="Arial"/>
          <w:b/>
          <w:bCs/>
          <w:szCs w:val="20"/>
        </w:rPr>
        <w:t>Disallowable Instrument DI</w:t>
      </w:r>
      <w:r w:rsidR="00A218D2" w:rsidRPr="006A378C">
        <w:rPr>
          <w:rFonts w:ascii="Arial" w:hAnsi="Arial" w:cs="Arial"/>
          <w:b/>
          <w:bCs/>
          <w:szCs w:val="20"/>
        </w:rPr>
        <w:t>20</w:t>
      </w:r>
      <w:r w:rsidR="00D15DE1">
        <w:rPr>
          <w:rFonts w:ascii="Arial" w:hAnsi="Arial" w:cs="Arial"/>
          <w:b/>
          <w:bCs/>
          <w:szCs w:val="20"/>
        </w:rPr>
        <w:t>2</w:t>
      </w:r>
      <w:r w:rsidR="00780671">
        <w:rPr>
          <w:rFonts w:ascii="Arial" w:hAnsi="Arial" w:cs="Arial"/>
          <w:b/>
          <w:bCs/>
          <w:szCs w:val="20"/>
        </w:rPr>
        <w:t>3</w:t>
      </w:r>
      <w:r w:rsidR="00E60898">
        <w:rPr>
          <w:rFonts w:ascii="Arial" w:hAnsi="Arial" w:cs="Arial"/>
          <w:b/>
          <w:bCs/>
          <w:szCs w:val="20"/>
        </w:rPr>
        <w:t>-</w:t>
      </w:r>
      <w:r w:rsidR="00DD7D3C">
        <w:rPr>
          <w:rFonts w:ascii="Arial" w:hAnsi="Arial" w:cs="Arial"/>
          <w:b/>
          <w:bCs/>
          <w:szCs w:val="20"/>
        </w:rPr>
        <w:t>105</w:t>
      </w:r>
    </w:p>
    <w:p w14:paraId="5A1B28A4" w14:textId="77777777" w:rsidR="00873E53" w:rsidRPr="00271430" w:rsidRDefault="00873E53" w:rsidP="006A378C">
      <w:pPr>
        <w:pStyle w:val="madeunder"/>
        <w:spacing w:before="300" w:after="0"/>
      </w:pPr>
      <w:r w:rsidRPr="00271430">
        <w:t>made under the</w:t>
      </w:r>
    </w:p>
    <w:p w14:paraId="5EF30AD8" w14:textId="77777777" w:rsidR="00873E53" w:rsidRPr="006A378C" w:rsidRDefault="00873E53" w:rsidP="006A378C">
      <w:pPr>
        <w:pStyle w:val="CoverActName"/>
        <w:spacing w:before="320" w:after="0"/>
        <w:rPr>
          <w:bCs w:val="0"/>
          <w:sz w:val="20"/>
          <w:szCs w:val="20"/>
        </w:rPr>
      </w:pPr>
      <w:r w:rsidRPr="006A378C">
        <w:rPr>
          <w:bCs w:val="0"/>
          <w:sz w:val="20"/>
          <w:szCs w:val="20"/>
        </w:rPr>
        <w:t>Tree Protection Act 2005, section 109 (Determination of fees)</w:t>
      </w:r>
    </w:p>
    <w:p w14:paraId="2CF3F68F" w14:textId="77777777" w:rsidR="00F84619" w:rsidRPr="00EF4026" w:rsidRDefault="00F84619" w:rsidP="006A378C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 w:rsidRPr="00EF4026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646899E" w14:textId="77777777" w:rsidR="00F84619" w:rsidRPr="00EF4026" w:rsidRDefault="00F84619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7B1A38AE" w14:textId="77777777" w:rsidR="00F84619" w:rsidRDefault="00F84619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37FD5396" w14:textId="77777777" w:rsidR="006A378C" w:rsidRDefault="006A378C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0C7C7C62" w14:textId="54B85FA3" w:rsidR="00F84619" w:rsidRDefault="00F84619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</w:t>
      </w:r>
      <w:r w:rsidR="00873E53">
        <w:rPr>
          <w:color w:val="000000"/>
        </w:rPr>
        <w:t>109</w:t>
      </w:r>
      <w:r>
        <w:rPr>
          <w:color w:val="000000"/>
        </w:rPr>
        <w:t xml:space="preserve"> of the </w:t>
      </w:r>
      <w:r w:rsidR="00873E53">
        <w:rPr>
          <w:i/>
          <w:iCs/>
          <w:color w:val="000000"/>
        </w:rPr>
        <w:t>Tree Protection</w:t>
      </w:r>
      <w:r>
        <w:rPr>
          <w:i/>
          <w:iCs/>
          <w:color w:val="000000"/>
        </w:rPr>
        <w:t xml:space="preserve"> Act 2005</w:t>
      </w:r>
      <w:r>
        <w:rPr>
          <w:color w:val="000000"/>
        </w:rPr>
        <w:t xml:space="preserve"> </w:t>
      </w:r>
      <w:r w:rsidR="0052143C">
        <w:rPr>
          <w:color w:val="000000"/>
        </w:rPr>
        <w:t xml:space="preserve">(the Act) </w:t>
      </w:r>
      <w:r w:rsidR="006A378C">
        <w:rPr>
          <w:color w:val="000000"/>
        </w:rPr>
        <w:t>provides that the</w:t>
      </w:r>
      <w:r>
        <w:rPr>
          <w:color w:val="000000"/>
        </w:rPr>
        <w:t xml:space="preserve"> Minister </w:t>
      </w:r>
      <w:r w:rsidR="006A378C">
        <w:rPr>
          <w:color w:val="000000"/>
        </w:rPr>
        <w:t>may</w:t>
      </w:r>
      <w:r>
        <w:rPr>
          <w:color w:val="000000"/>
        </w:rPr>
        <w:t xml:space="preserve"> determine fees for the Act.</w:t>
      </w:r>
      <w:r w:rsidR="007A1217">
        <w:rPr>
          <w:color w:val="000000"/>
        </w:rPr>
        <w:t xml:space="preserve"> This instrument commences on 1 July 20</w:t>
      </w:r>
      <w:r w:rsidR="006727BA">
        <w:rPr>
          <w:color w:val="000000"/>
        </w:rPr>
        <w:t>2</w:t>
      </w:r>
      <w:r w:rsidR="00780671">
        <w:rPr>
          <w:color w:val="000000"/>
        </w:rPr>
        <w:t>3</w:t>
      </w:r>
      <w:r w:rsidR="007A1217">
        <w:rPr>
          <w:color w:val="000000"/>
        </w:rPr>
        <w:t xml:space="preserve"> and sets the fees for the 20</w:t>
      </w:r>
      <w:r w:rsidR="006727BA">
        <w:rPr>
          <w:color w:val="000000"/>
        </w:rPr>
        <w:t>2</w:t>
      </w:r>
      <w:r w:rsidR="00780671">
        <w:rPr>
          <w:color w:val="000000"/>
        </w:rPr>
        <w:t>3</w:t>
      </w:r>
      <w:r w:rsidR="007A1217">
        <w:rPr>
          <w:color w:val="000000"/>
        </w:rPr>
        <w:t>-2</w:t>
      </w:r>
      <w:r w:rsidR="00780671">
        <w:rPr>
          <w:color w:val="000000"/>
        </w:rPr>
        <w:t>4</w:t>
      </w:r>
      <w:r w:rsidR="007A1217">
        <w:rPr>
          <w:color w:val="000000"/>
        </w:rPr>
        <w:t xml:space="preserve"> financial year.</w:t>
      </w:r>
    </w:p>
    <w:p w14:paraId="1EBC7BBE" w14:textId="77777777" w:rsidR="00F84619" w:rsidRDefault="00F84619">
      <w:pPr>
        <w:pStyle w:val="LongTitle"/>
        <w:spacing w:before="0" w:after="0"/>
        <w:jc w:val="left"/>
        <w:rPr>
          <w:color w:val="000000"/>
        </w:rPr>
      </w:pPr>
    </w:p>
    <w:p w14:paraId="3FE3EE15" w14:textId="77777777" w:rsidR="00563BC0" w:rsidRPr="009A6AAD" w:rsidRDefault="00563BC0" w:rsidP="00563BC0">
      <w:pPr>
        <w:rPr>
          <w:b/>
          <w:i/>
        </w:rPr>
      </w:pPr>
      <w:r w:rsidRPr="009A6AAD">
        <w:rPr>
          <w:b/>
          <w:i/>
        </w:rPr>
        <w:t>Indexed Fees</w:t>
      </w:r>
      <w:r w:rsidRPr="009A6AAD">
        <w:rPr>
          <w:b/>
          <w:i/>
        </w:rPr>
        <w:br/>
      </w:r>
    </w:p>
    <w:p w14:paraId="3D083A4C" w14:textId="74094B02" w:rsidR="00E03B1D" w:rsidRDefault="00563BC0" w:rsidP="00E03B1D">
      <w:pPr>
        <w:rPr>
          <w:sz w:val="22"/>
          <w:szCs w:val="22"/>
        </w:rPr>
      </w:pPr>
      <w:r w:rsidRPr="00B75108">
        <w:t>Th</w:t>
      </w:r>
      <w:r>
        <w:t>is</w:t>
      </w:r>
      <w:r w:rsidRPr="00B75108">
        <w:t xml:space="preserve"> determination increases fees </w:t>
      </w:r>
      <w:r>
        <w:t>contained in DI20</w:t>
      </w:r>
      <w:r w:rsidR="00B25718">
        <w:t>2</w:t>
      </w:r>
      <w:r w:rsidR="00780671">
        <w:t>2</w:t>
      </w:r>
      <w:r>
        <w:t>-</w:t>
      </w:r>
      <w:r w:rsidR="00780671">
        <w:t>62</w:t>
      </w:r>
      <w:r>
        <w:t xml:space="preserve"> </w:t>
      </w:r>
      <w:r w:rsidR="00E03B1D">
        <w:t>by a Wage Price index (WPI) of 3.</w:t>
      </w:r>
      <w:r w:rsidR="00780671">
        <w:t>75</w:t>
      </w:r>
      <w:r w:rsidR="00E03B1D">
        <w:t xml:space="preserve">% as per </w:t>
      </w:r>
      <w:bookmarkStart w:id="0" w:name="_Hlk100040741"/>
      <w:r w:rsidR="00E03B1D">
        <w:t>advice from ACT Treasury</w:t>
      </w:r>
      <w:bookmarkEnd w:id="0"/>
      <w:r w:rsidR="00E03B1D">
        <w:t xml:space="preserve">, rounded for cash handling and other purposes. </w:t>
      </w:r>
    </w:p>
    <w:p w14:paraId="358A3763" w14:textId="77777777" w:rsidR="006A378C" w:rsidRDefault="006A378C" w:rsidP="006A378C"/>
    <w:p w14:paraId="127BA5B6" w14:textId="77777777" w:rsidR="00563BC0" w:rsidRPr="00794E07" w:rsidRDefault="00563BC0" w:rsidP="00563BC0">
      <w:pPr>
        <w:rPr>
          <w:b/>
          <w:i/>
        </w:rPr>
      </w:pPr>
      <w:r w:rsidRPr="00794E07">
        <w:rPr>
          <w:b/>
          <w:i/>
        </w:rPr>
        <w:t>Revocation</w:t>
      </w:r>
    </w:p>
    <w:p w14:paraId="2C90FB4E" w14:textId="77777777" w:rsidR="00563BC0" w:rsidRDefault="00563BC0" w:rsidP="006A378C"/>
    <w:p w14:paraId="51059E0D" w14:textId="22C39B3E" w:rsidR="00A218D2" w:rsidRPr="00C8639A" w:rsidRDefault="00A218D2" w:rsidP="00A218D2">
      <w:pPr>
        <w:pStyle w:val="LongTitle"/>
        <w:spacing w:before="0" w:after="0"/>
        <w:jc w:val="left"/>
        <w:rPr>
          <w:color w:val="000000"/>
        </w:rPr>
      </w:pPr>
      <w:r w:rsidRPr="00C8639A">
        <w:rPr>
          <w:color w:val="000000"/>
        </w:rPr>
        <w:t>This determination revokes the previous fee determination (DI20</w:t>
      </w:r>
      <w:r w:rsidR="00B25718">
        <w:rPr>
          <w:color w:val="000000"/>
        </w:rPr>
        <w:t>2</w:t>
      </w:r>
      <w:r w:rsidR="00780671">
        <w:rPr>
          <w:color w:val="000000"/>
        </w:rPr>
        <w:t>2</w:t>
      </w:r>
      <w:r w:rsidRPr="00C8639A">
        <w:rPr>
          <w:color w:val="000000"/>
        </w:rPr>
        <w:t>–</w:t>
      </w:r>
      <w:r w:rsidR="00780671">
        <w:rPr>
          <w:color w:val="000000"/>
        </w:rPr>
        <w:t>62</w:t>
      </w:r>
      <w:r w:rsidRPr="00C8639A">
        <w:rPr>
          <w:color w:val="000000"/>
        </w:rPr>
        <w:t>) that set fees for the 20</w:t>
      </w:r>
      <w:r w:rsidR="00B25718">
        <w:rPr>
          <w:color w:val="000000"/>
        </w:rPr>
        <w:t>2</w:t>
      </w:r>
      <w:r w:rsidR="00780671">
        <w:rPr>
          <w:color w:val="000000"/>
        </w:rPr>
        <w:t>2</w:t>
      </w:r>
      <w:r w:rsidRPr="00C8639A">
        <w:rPr>
          <w:color w:val="000000"/>
        </w:rPr>
        <w:t>-20</w:t>
      </w:r>
      <w:r w:rsidR="006727BA">
        <w:rPr>
          <w:color w:val="000000"/>
        </w:rPr>
        <w:t>2</w:t>
      </w:r>
      <w:r w:rsidR="00780671">
        <w:rPr>
          <w:color w:val="000000"/>
        </w:rPr>
        <w:t>3</w:t>
      </w:r>
      <w:r w:rsidRPr="00C8639A">
        <w:rPr>
          <w:color w:val="000000"/>
        </w:rPr>
        <w:t xml:space="preserve"> financial year.</w:t>
      </w:r>
    </w:p>
    <w:p w14:paraId="5F8D33D5" w14:textId="77777777" w:rsidR="00DE0C50" w:rsidRPr="00C8639A" w:rsidRDefault="00DE0C50" w:rsidP="00A218D2">
      <w:pPr>
        <w:pStyle w:val="LongTitle"/>
        <w:spacing w:before="0" w:after="0"/>
        <w:jc w:val="left"/>
        <w:rPr>
          <w:color w:val="000000"/>
        </w:rPr>
      </w:pPr>
    </w:p>
    <w:p w14:paraId="76229813" w14:textId="107402A8" w:rsidR="00F84619" w:rsidRDefault="00F84619">
      <w:pPr>
        <w:pStyle w:val="LongTitle"/>
        <w:spacing w:before="0" w:after="0"/>
      </w:pPr>
      <w:r>
        <w:t>The determination takes effect on 1 July 20</w:t>
      </w:r>
      <w:r w:rsidR="006727BA">
        <w:t>2</w:t>
      </w:r>
      <w:r w:rsidR="00780671">
        <w:t>3</w:t>
      </w:r>
      <w:r>
        <w:t>.</w:t>
      </w:r>
    </w:p>
    <w:sectPr w:rsidR="00F84619" w:rsidSect="00A27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134B" w14:textId="77777777" w:rsidR="002D756E" w:rsidRDefault="002D756E">
      <w:r>
        <w:separator/>
      </w:r>
    </w:p>
  </w:endnote>
  <w:endnote w:type="continuationSeparator" w:id="0">
    <w:p w14:paraId="0EA1A5FF" w14:textId="77777777" w:rsidR="002D756E" w:rsidRDefault="002D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A95A" w14:textId="77777777" w:rsidR="00146A2F" w:rsidRDefault="00146A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5B9C" w14:textId="4068DAB9" w:rsidR="00414C70" w:rsidRPr="00146A2F" w:rsidRDefault="00146A2F" w:rsidP="00146A2F">
    <w:pPr>
      <w:pStyle w:val="Footer"/>
      <w:jc w:val="center"/>
      <w:rPr>
        <w:rFonts w:ascii="Arial" w:hAnsi="Arial" w:cs="Arial"/>
        <w:sz w:val="14"/>
      </w:rPr>
    </w:pPr>
    <w:r w:rsidRPr="00146A2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3D5D" w14:textId="77777777" w:rsidR="00146A2F" w:rsidRDefault="00146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73327" w14:textId="77777777" w:rsidR="002D756E" w:rsidRDefault="002D756E">
      <w:r>
        <w:separator/>
      </w:r>
    </w:p>
  </w:footnote>
  <w:footnote w:type="continuationSeparator" w:id="0">
    <w:p w14:paraId="5B16E0D9" w14:textId="77777777" w:rsidR="002D756E" w:rsidRDefault="002D7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27B9" w14:textId="77777777" w:rsidR="00146A2F" w:rsidRDefault="00146A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1508" w14:textId="77777777" w:rsidR="00146A2F" w:rsidRDefault="00146A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0756" w14:textId="77777777" w:rsidR="00146A2F" w:rsidRDefault="00146A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013339">
    <w:abstractNumId w:val="2"/>
  </w:num>
  <w:num w:numId="2" w16cid:durableId="1882135500">
    <w:abstractNumId w:val="0"/>
  </w:num>
  <w:num w:numId="3" w16cid:durableId="517542944">
    <w:abstractNumId w:val="1"/>
  </w:num>
  <w:num w:numId="4" w16cid:durableId="885333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CA"/>
    <w:rsid w:val="000069A9"/>
    <w:rsid w:val="000329EB"/>
    <w:rsid w:val="00060215"/>
    <w:rsid w:val="00071685"/>
    <w:rsid w:val="0009080D"/>
    <w:rsid w:val="000B2706"/>
    <w:rsid w:val="000B72EC"/>
    <w:rsid w:val="000D0D34"/>
    <w:rsid w:val="000F636D"/>
    <w:rsid w:val="0010102F"/>
    <w:rsid w:val="001116D6"/>
    <w:rsid w:val="00115F2E"/>
    <w:rsid w:val="00146A2F"/>
    <w:rsid w:val="001564F3"/>
    <w:rsid w:val="0017155C"/>
    <w:rsid w:val="00193F18"/>
    <w:rsid w:val="001A3483"/>
    <w:rsid w:val="001B5794"/>
    <w:rsid w:val="001F153F"/>
    <w:rsid w:val="001F64BB"/>
    <w:rsid w:val="0020789D"/>
    <w:rsid w:val="002414B6"/>
    <w:rsid w:val="00250FEB"/>
    <w:rsid w:val="00261C3C"/>
    <w:rsid w:val="002636BB"/>
    <w:rsid w:val="00271430"/>
    <w:rsid w:val="00286700"/>
    <w:rsid w:val="00293253"/>
    <w:rsid w:val="002B594D"/>
    <w:rsid w:val="002D2743"/>
    <w:rsid w:val="002D756E"/>
    <w:rsid w:val="002E021B"/>
    <w:rsid w:val="002E1395"/>
    <w:rsid w:val="002E5E12"/>
    <w:rsid w:val="00310EA3"/>
    <w:rsid w:val="00322D91"/>
    <w:rsid w:val="003545A0"/>
    <w:rsid w:val="003601B6"/>
    <w:rsid w:val="0037059E"/>
    <w:rsid w:val="003970FD"/>
    <w:rsid w:val="003C2A5D"/>
    <w:rsid w:val="003E4517"/>
    <w:rsid w:val="003F6055"/>
    <w:rsid w:val="00414C70"/>
    <w:rsid w:val="00423B4C"/>
    <w:rsid w:val="00431E73"/>
    <w:rsid w:val="00437B66"/>
    <w:rsid w:val="0046094C"/>
    <w:rsid w:val="004C166B"/>
    <w:rsid w:val="004D2A0C"/>
    <w:rsid w:val="004F3F31"/>
    <w:rsid w:val="004F76C9"/>
    <w:rsid w:val="00515ACC"/>
    <w:rsid w:val="0052143C"/>
    <w:rsid w:val="00534B86"/>
    <w:rsid w:val="005432B3"/>
    <w:rsid w:val="00563BC0"/>
    <w:rsid w:val="00572397"/>
    <w:rsid w:val="005961C5"/>
    <w:rsid w:val="005A4FB9"/>
    <w:rsid w:val="005B460F"/>
    <w:rsid w:val="005C26F4"/>
    <w:rsid w:val="005E2376"/>
    <w:rsid w:val="005E646F"/>
    <w:rsid w:val="005F4D31"/>
    <w:rsid w:val="00601F94"/>
    <w:rsid w:val="006032DF"/>
    <w:rsid w:val="00621F41"/>
    <w:rsid w:val="00625A2E"/>
    <w:rsid w:val="00634552"/>
    <w:rsid w:val="00644D99"/>
    <w:rsid w:val="00652D8C"/>
    <w:rsid w:val="006727BA"/>
    <w:rsid w:val="00693E03"/>
    <w:rsid w:val="006A378C"/>
    <w:rsid w:val="006A76A5"/>
    <w:rsid w:val="006C1A74"/>
    <w:rsid w:val="006D0D7A"/>
    <w:rsid w:val="006E3607"/>
    <w:rsid w:val="0070493A"/>
    <w:rsid w:val="007169D9"/>
    <w:rsid w:val="00732709"/>
    <w:rsid w:val="007518CB"/>
    <w:rsid w:val="0077024E"/>
    <w:rsid w:val="007802AA"/>
    <w:rsid w:val="00780671"/>
    <w:rsid w:val="00785945"/>
    <w:rsid w:val="0079304B"/>
    <w:rsid w:val="00794CB1"/>
    <w:rsid w:val="00794E07"/>
    <w:rsid w:val="00796E94"/>
    <w:rsid w:val="007A1217"/>
    <w:rsid w:val="007B1ACD"/>
    <w:rsid w:val="007B5FEC"/>
    <w:rsid w:val="007D4C6C"/>
    <w:rsid w:val="007E29B0"/>
    <w:rsid w:val="007E3F1D"/>
    <w:rsid w:val="007F43C2"/>
    <w:rsid w:val="00827193"/>
    <w:rsid w:val="00844C07"/>
    <w:rsid w:val="00853CAE"/>
    <w:rsid w:val="008655DA"/>
    <w:rsid w:val="00873E53"/>
    <w:rsid w:val="00884FB4"/>
    <w:rsid w:val="008E2D07"/>
    <w:rsid w:val="009013E8"/>
    <w:rsid w:val="00917611"/>
    <w:rsid w:val="009443F9"/>
    <w:rsid w:val="0097429D"/>
    <w:rsid w:val="00986E70"/>
    <w:rsid w:val="00996218"/>
    <w:rsid w:val="009A6AAD"/>
    <w:rsid w:val="009D734E"/>
    <w:rsid w:val="009F416C"/>
    <w:rsid w:val="00A1320E"/>
    <w:rsid w:val="00A218D2"/>
    <w:rsid w:val="00A26308"/>
    <w:rsid w:val="00A276E9"/>
    <w:rsid w:val="00A53C1A"/>
    <w:rsid w:val="00A95E3A"/>
    <w:rsid w:val="00AA0372"/>
    <w:rsid w:val="00AC66E5"/>
    <w:rsid w:val="00AC79D5"/>
    <w:rsid w:val="00AF5EC4"/>
    <w:rsid w:val="00B00457"/>
    <w:rsid w:val="00B03BA3"/>
    <w:rsid w:val="00B25718"/>
    <w:rsid w:val="00B62A5D"/>
    <w:rsid w:val="00B75108"/>
    <w:rsid w:val="00B76175"/>
    <w:rsid w:val="00BC44A4"/>
    <w:rsid w:val="00BF21B7"/>
    <w:rsid w:val="00C0697C"/>
    <w:rsid w:val="00C1196C"/>
    <w:rsid w:val="00C84F4B"/>
    <w:rsid w:val="00C8639A"/>
    <w:rsid w:val="00C916D6"/>
    <w:rsid w:val="00C91B16"/>
    <w:rsid w:val="00CA3670"/>
    <w:rsid w:val="00CC416E"/>
    <w:rsid w:val="00CC47E6"/>
    <w:rsid w:val="00CF7900"/>
    <w:rsid w:val="00D15DE1"/>
    <w:rsid w:val="00D50D3C"/>
    <w:rsid w:val="00D666F8"/>
    <w:rsid w:val="00D753B9"/>
    <w:rsid w:val="00D95F9A"/>
    <w:rsid w:val="00DD7D3C"/>
    <w:rsid w:val="00DE0C50"/>
    <w:rsid w:val="00E03B1D"/>
    <w:rsid w:val="00E15FFA"/>
    <w:rsid w:val="00E23576"/>
    <w:rsid w:val="00E32DE8"/>
    <w:rsid w:val="00E35B9D"/>
    <w:rsid w:val="00E413C7"/>
    <w:rsid w:val="00E51765"/>
    <w:rsid w:val="00E60898"/>
    <w:rsid w:val="00E65634"/>
    <w:rsid w:val="00E7510D"/>
    <w:rsid w:val="00E75F2B"/>
    <w:rsid w:val="00E77BE1"/>
    <w:rsid w:val="00EB0DCA"/>
    <w:rsid w:val="00ED24C7"/>
    <w:rsid w:val="00EE3130"/>
    <w:rsid w:val="00EE6BD2"/>
    <w:rsid w:val="00EF4026"/>
    <w:rsid w:val="00F03CB7"/>
    <w:rsid w:val="00F1324B"/>
    <w:rsid w:val="00F17E61"/>
    <w:rsid w:val="00F57D5A"/>
    <w:rsid w:val="00F6758A"/>
    <w:rsid w:val="00F84619"/>
    <w:rsid w:val="00F963EB"/>
    <w:rsid w:val="00FE62F0"/>
    <w:rsid w:val="00FF3B93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F366496"/>
  <w14:defaultImageDpi w14:val="0"/>
  <w15:docId w15:val="{7B8C9EBC-70E1-40C1-940B-48EA0E5C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E9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76E9"/>
    <w:pPr>
      <w:widowControl w:val="0"/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76E9"/>
    <w:rPr>
      <w:rFonts w:cs="Times New Roman"/>
      <w:sz w:val="24"/>
      <w:szCs w:val="24"/>
      <w:lang w:val="x-none" w:eastAsia="en-US"/>
    </w:rPr>
  </w:style>
  <w:style w:type="paragraph" w:customStyle="1" w:styleId="LongTitle">
    <w:name w:val="LongTitle"/>
    <w:basedOn w:val="Normal"/>
    <w:uiPriority w:val="99"/>
    <w:rsid w:val="00A276E9"/>
    <w:pPr>
      <w:spacing w:before="240" w:after="60"/>
      <w:jc w:val="both"/>
    </w:pPr>
  </w:style>
  <w:style w:type="paragraph" w:customStyle="1" w:styleId="dot">
    <w:name w:val="dot"/>
    <w:basedOn w:val="Normal"/>
    <w:uiPriority w:val="99"/>
    <w:rsid w:val="00A276E9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uiPriority w:val="99"/>
    <w:rsid w:val="00A276E9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uiPriority w:val="99"/>
    <w:rsid w:val="00A276E9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uiPriority w:val="99"/>
    <w:rsid w:val="00A276E9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uiPriority w:val="99"/>
    <w:rsid w:val="00A276E9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styleId="BodyText2">
    <w:name w:val="Body Text 2"/>
    <w:basedOn w:val="Normal"/>
    <w:link w:val="BodyText2Char"/>
    <w:uiPriority w:val="99"/>
    <w:rsid w:val="00A276E9"/>
    <w:pPr>
      <w:spacing w:before="700" w:after="100"/>
    </w:pPr>
    <w:rPr>
      <w:rFonts w:ascii="Arial" w:hAnsi="Arial" w:cs="Arial"/>
      <w:b/>
      <w:bCs/>
      <w:sz w:val="40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276E9"/>
    <w:rPr>
      <w:rFonts w:cs="Times New Roman"/>
      <w:sz w:val="24"/>
      <w:szCs w:val="24"/>
      <w:lang w:val="x-none" w:eastAsia="en-US"/>
    </w:rPr>
  </w:style>
  <w:style w:type="paragraph" w:customStyle="1" w:styleId="CoverActName">
    <w:name w:val="CoverActName"/>
    <w:basedOn w:val="Normal"/>
    <w:rsid w:val="00A276E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uiPriority w:val="99"/>
    <w:rsid w:val="00A276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76E9"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A276E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rsid w:val="001B5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76E9"/>
    <w:rPr>
      <w:rFonts w:ascii="Tahoma" w:hAnsi="Tahoma" w:cs="Tahoma"/>
      <w:sz w:val="16"/>
      <w:szCs w:val="16"/>
      <w:lang w:val="x-none" w:eastAsia="en-US"/>
    </w:rPr>
  </w:style>
  <w:style w:type="paragraph" w:customStyle="1" w:styleId="madeunder">
    <w:name w:val="made under"/>
    <w:basedOn w:val="Normal"/>
    <w:rsid w:val="006A378C"/>
    <w:pPr>
      <w:spacing w:before="180" w:after="6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16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D0EBEABE-804E-4EF7-8839-8B8341A53B2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660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/>
  <dc:description/>
  <cp:lastModifiedBy>PCODCS</cp:lastModifiedBy>
  <cp:revision>4</cp:revision>
  <cp:lastPrinted>2016-06-07T06:40:00Z</cp:lastPrinted>
  <dcterms:created xsi:type="dcterms:W3CDTF">2023-06-09T01:11:00Z</dcterms:created>
  <dcterms:modified xsi:type="dcterms:W3CDTF">2023-06-09T01:11:00Z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f71f53b3-11e8-46ba-80a6-2146325249ef</vt:lpwstr>
  </property>
  <property fmtid="{D5CDD505-2E9C-101B-9397-08002B2CF9AE}" pid="3" name="bjSaver">
    <vt:lpwstr>xL7p3ChsB4Zhuw/cNfSHc8zXKCTiWTkY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A42067064</vt:lpwstr>
  </property>
  <property fmtid="{D5CDD505-2E9C-101B-9397-08002B2CF9AE}" pid="10" name="Objective-Title">
    <vt:lpwstr>Attach E - 23-24 Tree Protection Act 2005 ES (Final at 3.75%)</vt:lpwstr>
  </property>
  <property fmtid="{D5CDD505-2E9C-101B-9397-08002B2CF9AE}" pid="11" name="Objective-Comment">
    <vt:lpwstr/>
  </property>
  <property fmtid="{D5CDD505-2E9C-101B-9397-08002B2CF9AE}" pid="12" name="Objective-CreationStamp">
    <vt:filetime>2023-05-22T22:19:36Z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2023-05-22T22:19:36Z</vt:filetime>
  </property>
  <property fmtid="{D5CDD505-2E9C-101B-9397-08002B2CF9AE}" pid="16" name="Objective-ModificationStamp">
    <vt:filetime>2023-06-04T22:17:26Z</vt:filetime>
  </property>
  <property fmtid="{D5CDD505-2E9C-101B-9397-08002B2CF9AE}" pid="17" name="Objective-Owner">
    <vt:lpwstr>Mark Pye</vt:lpwstr>
  </property>
  <property fmtid="{D5CDD505-2E9C-101B-9397-08002B2CF9AE}" pid="18" name="Objective-Path">
    <vt:lpwstr>Whole of ACT Government:TCCS STRUCTURE - Content Restriction Hierarchy:01. Assembly, Cabinet, Ministerial:03. Ministerials:03. Complete:Information Brief (Minister):2023 Information Brief (Minister):COO - MIN S2023/01304 - TCCS Fees and Charges 2023-24 - Minister Brief:</vt:lpwstr>
  </property>
  <property fmtid="{D5CDD505-2E9C-101B-9397-08002B2CF9AE}" pid="19" name="Objective-Parent">
    <vt:lpwstr>COO - MIN S2023/01304 - TCCS Fees and Charges 2023-24 - Minister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1.0</vt:lpwstr>
  </property>
  <property fmtid="{D5CDD505-2E9C-101B-9397-08002B2CF9AE}" pid="22" name="Objective-VersionNumber">
    <vt:r8>1</vt:r8>
  </property>
  <property fmtid="{D5CDD505-2E9C-101B-9397-08002B2CF9AE}" pid="23" name="Objective-VersionComment">
    <vt:lpwstr>First version</vt:lpwstr>
  </property>
  <property fmtid="{D5CDD505-2E9C-101B-9397-08002B2CF9AE}" pid="24" name="Objective-FileNumber">
    <vt:lpwstr>1-2023/00081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M Author [system]">
    <vt:lpwstr/>
  </property>
  <property fmtid="{D5CDD505-2E9C-101B-9397-08002B2CF9AE}" pid="39" name="Objective-OM Author Organisation [system]">
    <vt:lpwstr/>
  </property>
  <property fmtid="{D5CDD505-2E9C-101B-9397-08002B2CF9AE}" pid="40" name="Objective-OM Author Type [system]">
    <vt:lpwstr/>
  </property>
  <property fmtid="{D5CDD505-2E9C-101B-9397-08002B2CF9AE}" pid="41" name="Objective-OM Date Received [system]">
    <vt:lpwstr/>
  </property>
  <property fmtid="{D5CDD505-2E9C-101B-9397-08002B2CF9AE}" pid="42" name="Objective-OM Date of Document [system]">
    <vt:lpwstr/>
  </property>
  <property fmtid="{D5CDD505-2E9C-101B-9397-08002B2CF9AE}" pid="43" name="Objective-OM External Reference [system]">
    <vt:lpwstr/>
  </property>
  <property fmtid="{D5CDD505-2E9C-101B-9397-08002B2CF9AE}" pid="44" name="Objective-OM Reference [system]">
    <vt:lpwstr/>
  </property>
  <property fmtid="{D5CDD505-2E9C-101B-9397-08002B2CF9AE}" pid="45" name="Objective-OM Topic [system]">
    <vt:lpwstr/>
  </property>
  <property fmtid="{D5CDD505-2E9C-101B-9397-08002B2CF9AE}" pid="46" name="Objective-Suburb [system]">
    <vt:lpwstr/>
  </property>
  <property fmtid="{D5CDD505-2E9C-101B-9397-08002B2CF9AE}" pid="47" name="Objective-Owner Agency">
    <vt:lpwstr>TCCS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OM Author">
    <vt:lpwstr/>
  </property>
  <property fmtid="{D5CDD505-2E9C-101B-9397-08002B2CF9AE}" pid="59" name="Objective-OM Author Organisation">
    <vt:lpwstr/>
  </property>
  <property fmtid="{D5CDD505-2E9C-101B-9397-08002B2CF9AE}" pid="60" name="Objective-OM Author Type">
    <vt:lpwstr/>
  </property>
  <property fmtid="{D5CDD505-2E9C-101B-9397-08002B2CF9AE}" pid="61" name="Objective-OM Date Received">
    <vt:lpwstr/>
  </property>
  <property fmtid="{D5CDD505-2E9C-101B-9397-08002B2CF9AE}" pid="62" name="Objective-OM Date of Document">
    <vt:lpwstr/>
  </property>
  <property fmtid="{D5CDD505-2E9C-101B-9397-08002B2CF9AE}" pid="63" name="Objective-OM External Reference">
    <vt:lpwstr/>
  </property>
  <property fmtid="{D5CDD505-2E9C-101B-9397-08002B2CF9AE}" pid="64" name="Objective-OM Reference">
    <vt:lpwstr/>
  </property>
  <property fmtid="{D5CDD505-2E9C-101B-9397-08002B2CF9AE}" pid="65" name="Objective-OM Topic">
    <vt:lpwstr/>
  </property>
  <property fmtid="{D5CDD505-2E9C-101B-9397-08002B2CF9AE}" pid="66" name="Objective-Suburb">
    <vt:lpwstr/>
  </property>
</Properties>
</file>