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4C649D21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23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1525B06B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D93E0F">
        <w:rPr>
          <w:rFonts w:ascii="Arial" w:hAnsi="Arial" w:cs="Arial"/>
          <w:b/>
          <w:bCs/>
          <w:sz w:val="24"/>
          <w:szCs w:val="24"/>
        </w:rPr>
        <w:t>2023-2024</w:t>
      </w:r>
      <w:r w:rsidR="003321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8CE18F" w14:textId="1DB5FD99" w:rsidR="008F7206" w:rsidRDefault="008F7206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69CE9778" w14:textId="3595BBF9" w:rsidR="008F7206" w:rsidRDefault="008F7206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4C591014" w14:textId="0FCABA31" w:rsidR="008F7206" w:rsidRDefault="008F7206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6F55A4FE" w14:textId="43A79125" w:rsidR="008F7206" w:rsidRDefault="008F7206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E780F70" w14:textId="2EF4EABE" w:rsidR="008F7206" w:rsidRDefault="008F7206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70D63B74" w14:textId="77777777" w:rsidR="008F7206" w:rsidRPr="00BB387E" w:rsidRDefault="008F7206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062656F1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56123F7D" w:rsidR="008F7206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151A6F09" w14:textId="75C39247" w:rsidR="00D23EFF" w:rsidRDefault="00D23EFF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 June 2023</w:t>
      </w:r>
    </w:p>
    <w:p w14:paraId="618568CC" w14:textId="77777777" w:rsidR="00D23EFF" w:rsidRDefault="00D23EFF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4C38E763" w14:textId="77777777" w:rsidR="008F7206" w:rsidRDefault="008F72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EBACB68" w14:textId="7777777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2AAE8E71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BILL </w:t>
      </w:r>
      <w:r w:rsidR="00D93E0F">
        <w:t>2023-2024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0D1CFE00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77815945" w14:textId="2F28470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territory entity. The Bill satisfies the provisions of each of these Acts.</w:t>
      </w:r>
    </w:p>
    <w:p w14:paraId="236F2870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The Bill provides for appropriations for:</w:t>
      </w:r>
    </w:p>
    <w:p w14:paraId="7A6F0AF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1105252A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(b) capital injections; and</w:t>
      </w:r>
    </w:p>
    <w:p w14:paraId="13569376" w14:textId="5C1BBA29" w:rsid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1460E3BA" w14:textId="3924944E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Mon</w:t>
      </w:r>
      <w:r w:rsidR="00CA20AD">
        <w:rPr>
          <w:rFonts w:ascii="Arial" w:hAnsi="Arial" w:cs="Arial"/>
          <w:iCs/>
          <w:sz w:val="24"/>
          <w:szCs w:val="24"/>
        </w:rPr>
        <w:t>ey is</w:t>
      </w:r>
      <w:r w:rsidRPr="0031434E">
        <w:rPr>
          <w:rFonts w:ascii="Arial" w:hAnsi="Arial" w:cs="Arial"/>
          <w:iCs/>
          <w:sz w:val="24"/>
          <w:szCs w:val="24"/>
        </w:rPr>
        <w:t xml:space="preserve"> appropriated to directorates, which have been established by the Administrative Arrangements and guidelines issued under Section 133 of the FMA.  Appropriations are also made to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 xml:space="preserve">erritory authorities and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>erritory-owned corporations.</w:t>
      </w:r>
    </w:p>
    <w:p w14:paraId="5D5C6C0D" w14:textId="7B63C093" w:rsidR="00E65AA5" w:rsidRDefault="00AC59DF" w:rsidP="0031434E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351FDA29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Appropriation Bill </w:t>
      </w:r>
      <w:r w:rsidR="00D93E0F">
        <w:rPr>
          <w:rFonts w:ascii="Arial" w:hAnsi="Arial" w:cs="Arial"/>
          <w:iCs/>
          <w:sz w:val="24"/>
          <w:szCs w:val="24"/>
        </w:rPr>
        <w:t>2023-2024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1B0DA24B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Appropriation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2023-2024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2303DABB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the</w:t>
      </w:r>
      <w:r>
        <w:rPr>
          <w:rFonts w:asciiTheme="minorHAnsi" w:hAnsiTheme="minorHAnsi"/>
          <w:b/>
        </w:rPr>
        <w:t xml:space="preserve"> </w:t>
      </w:r>
      <w:r w:rsidR="00F93057" w:rsidRPr="00F93057">
        <w:rPr>
          <w:rFonts w:asciiTheme="minorHAnsi" w:hAnsiTheme="minorHAnsi"/>
          <w:b/>
        </w:rPr>
        <w:t xml:space="preserve">Appropriation Bill </w:t>
      </w:r>
      <w:r w:rsidR="00D93E0F">
        <w:rPr>
          <w:rFonts w:asciiTheme="minorHAnsi" w:hAnsiTheme="minorHAnsi"/>
          <w:b/>
        </w:rPr>
        <w:t>2023-2024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F93057">
        <w:rPr>
          <w:rFonts w:asciiTheme="minorHAnsi" w:hAnsiTheme="minorHAnsi"/>
        </w:rPr>
        <w:t xml:space="preserve">Assembly </w:t>
      </w:r>
      <w:r w:rsidR="00F93057" w:rsidRPr="00F93057">
        <w:rPr>
          <w:rFonts w:asciiTheme="minorHAnsi" w:hAnsiTheme="minorHAnsi"/>
        </w:rPr>
        <w:t>is</w:t>
      </w:r>
      <w:r w:rsidRPr="00F93057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3AAD78C1" w14:textId="24356868" w:rsidR="0031434E" w:rsidRPr="00053BCC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1</w:t>
      </w:r>
      <w:r w:rsidRPr="00053BCC">
        <w:rPr>
          <w:rFonts w:cs="Calibri"/>
        </w:rPr>
        <w:t xml:space="preserve"> cites the short title of the Act as being the</w:t>
      </w:r>
      <w:r w:rsidRPr="00053BCC">
        <w:rPr>
          <w:rFonts w:cs="Calibri"/>
          <w:i/>
        </w:rPr>
        <w:t xml:space="preserve"> Appropriation Act </w:t>
      </w:r>
      <w:r w:rsidR="00D93E0F">
        <w:rPr>
          <w:rFonts w:cs="Calibri"/>
          <w:i/>
        </w:rPr>
        <w:t>2023-2024</w:t>
      </w:r>
      <w:r w:rsidR="00E90E8E">
        <w:rPr>
          <w:rFonts w:cs="Calibri"/>
          <w:i/>
        </w:rPr>
        <w:t xml:space="preserve"> </w:t>
      </w:r>
      <w:r w:rsidRPr="00053BCC">
        <w:rPr>
          <w:rFonts w:cs="Calibri"/>
        </w:rPr>
        <w:t xml:space="preserve">as it relates to the </w:t>
      </w:r>
      <w:r w:rsidR="00D93E0F">
        <w:rPr>
          <w:rFonts w:cs="Calibri"/>
        </w:rPr>
        <w:t>2023-24</w:t>
      </w:r>
      <w:r w:rsidRPr="00053BCC">
        <w:rPr>
          <w:rFonts w:cs="Calibri"/>
        </w:rPr>
        <w:t xml:space="preserve"> financial year.</w:t>
      </w:r>
    </w:p>
    <w:p w14:paraId="56F17C20" w14:textId="03B725E5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2</w:t>
      </w:r>
      <w:r w:rsidRPr="00053BCC">
        <w:rPr>
          <w:rFonts w:cs="Calibri"/>
        </w:rPr>
        <w:t xml:space="preserve"> provides that the Act</w:t>
      </w:r>
      <w:r w:rsidR="003958FB">
        <w:rPr>
          <w:rFonts w:cs="Calibri"/>
        </w:rPr>
        <w:t xml:space="preserve"> is taken to have commenced </w:t>
      </w:r>
      <w:r w:rsidRPr="00F62CF1">
        <w:rPr>
          <w:rFonts w:cs="Calibri"/>
        </w:rPr>
        <w:t xml:space="preserve">on </w:t>
      </w:r>
      <w:r w:rsidRPr="00875A2C">
        <w:rPr>
          <w:rFonts w:cs="Calibri"/>
        </w:rPr>
        <w:t>1 July 202</w:t>
      </w:r>
      <w:r w:rsidR="00D93E0F">
        <w:rPr>
          <w:rFonts w:cs="Calibri"/>
        </w:rPr>
        <w:t>3</w:t>
      </w:r>
      <w:r>
        <w:rPr>
          <w:rFonts w:cs="Calibri"/>
        </w:rPr>
        <w:t>.</w:t>
      </w:r>
    </w:p>
    <w:p w14:paraId="1EE6F702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3</w:t>
      </w:r>
      <w:r w:rsidRPr="00053BCC">
        <w:rPr>
          <w:rFonts w:cs="Calibri"/>
        </w:rPr>
        <w:t xml:space="preserve"> refers to the legislative basis for making appropriations.</w:t>
      </w:r>
    </w:p>
    <w:p w14:paraId="70C2260E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4</w:t>
      </w:r>
      <w:r w:rsidRPr="00053BCC">
        <w:rPr>
          <w:rFonts w:cs="Calibri"/>
        </w:rPr>
        <w:t xml:space="preserve"> deals with definitions for the purposes of the Bill.</w:t>
      </w:r>
    </w:p>
    <w:p w14:paraId="64D65E7E" w14:textId="77777777" w:rsidR="0031434E" w:rsidRPr="003F1975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5</w:t>
      </w:r>
      <w:r w:rsidRPr="00053BCC">
        <w:rPr>
          <w:rFonts w:cs="Calibri"/>
        </w:rPr>
        <w:t xml:space="preserve"> deals with interpretation for </w:t>
      </w:r>
      <w:r w:rsidRPr="003F1975">
        <w:rPr>
          <w:rFonts w:cs="Calibri"/>
        </w:rPr>
        <w:t>the purposes of the Bill.</w:t>
      </w:r>
    </w:p>
    <w:p w14:paraId="3E3FA8E7" w14:textId="10AEBB5A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F1975">
        <w:rPr>
          <w:rFonts w:cs="Calibri"/>
          <w:b/>
          <w:bCs/>
        </w:rPr>
        <w:t>Clause 6</w:t>
      </w:r>
      <w:r w:rsidRPr="003F1975">
        <w:rPr>
          <w:rFonts w:cs="Calibri"/>
        </w:rPr>
        <w:t xml:space="preserve"> provides for the appropriation of $</w:t>
      </w:r>
      <w:r w:rsidR="00447A5B">
        <w:rPr>
          <w:rFonts w:cs="Calibri"/>
        </w:rPr>
        <w:t>8,</w:t>
      </w:r>
      <w:r w:rsidR="00635096">
        <w:rPr>
          <w:rFonts w:cs="Calibri"/>
        </w:rPr>
        <w:t>112</w:t>
      </w:r>
      <w:r w:rsidR="00447A5B">
        <w:rPr>
          <w:rFonts w:cs="Calibri"/>
        </w:rPr>
        <w:t>,219,000</w:t>
      </w:r>
      <w:r w:rsidRPr="003F1975">
        <w:rPr>
          <w:rFonts w:cs="Calibri"/>
        </w:rPr>
        <w:t xml:space="preserve"> for net</w:t>
      </w:r>
      <w:r w:rsidRPr="00946F5F">
        <w:rPr>
          <w:rFonts w:cs="Calibri"/>
        </w:rPr>
        <w:t xml:space="preserve"> controlled</w:t>
      </w:r>
      <w:r w:rsidRPr="003F5C80">
        <w:rPr>
          <w:rFonts w:cs="Calibri"/>
        </w:rPr>
        <w:t xml:space="preserve"> recurrent payments, capital injections and payments on behalf of the Territory, in the </w:t>
      </w:r>
      <w:r w:rsidR="00D93E0F">
        <w:rPr>
          <w:rFonts w:cs="Calibri"/>
        </w:rPr>
        <w:t>2023-24</w:t>
      </w:r>
      <w:r w:rsidRPr="003F5C80">
        <w:rPr>
          <w:rFonts w:cs="Calibri"/>
        </w:rPr>
        <w:t> financial year.</w:t>
      </w:r>
    </w:p>
    <w:p w14:paraId="401D4FBE" w14:textId="2B1857B9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 xml:space="preserve">Clause 6 (1) </w:t>
      </w:r>
      <w:r w:rsidRPr="003F5C80">
        <w:rPr>
          <w:rFonts w:cs="Calibri"/>
        </w:rPr>
        <w:t xml:space="preserve">provides for appropriations to </w:t>
      </w:r>
      <w:r w:rsidR="00CA20AD">
        <w:rPr>
          <w:rFonts w:cs="Calibri"/>
        </w:rPr>
        <w:t>T</w:t>
      </w:r>
      <w:r w:rsidRPr="003F5C80">
        <w:rPr>
          <w:rFonts w:cs="Calibri"/>
        </w:rPr>
        <w:t>erritory entities.</w:t>
      </w:r>
    </w:p>
    <w:p w14:paraId="0414FF18" w14:textId="5E227059" w:rsidR="0031434E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6 (2)</w:t>
      </w:r>
      <w:r w:rsidRPr="003F5C80">
        <w:rPr>
          <w:rFonts w:cs="Calibri"/>
        </w:rPr>
        <w:t xml:space="preserve"> provides for the appropriation of the Treasurer’s Advance.</w:t>
      </w:r>
    </w:p>
    <w:p w14:paraId="6A3CEACF" w14:textId="472FDDE6" w:rsidR="005D2019" w:rsidRPr="003F5C80" w:rsidRDefault="005D2019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6 (</w:t>
      </w:r>
      <w:r>
        <w:rPr>
          <w:rFonts w:cs="Calibri"/>
          <w:b/>
          <w:bCs/>
        </w:rPr>
        <w:t>3</w:t>
      </w:r>
      <w:r w:rsidRPr="0031434E">
        <w:rPr>
          <w:rFonts w:cs="Calibri"/>
          <w:b/>
          <w:bCs/>
        </w:rPr>
        <w:t>)</w:t>
      </w:r>
      <w:r w:rsidRPr="003F5C80">
        <w:rPr>
          <w:rFonts w:cs="Calibri"/>
        </w:rPr>
        <w:t xml:space="preserve"> provides for the appropriation of the </w:t>
      </w:r>
      <w:r>
        <w:rPr>
          <w:rFonts w:cs="Calibri"/>
        </w:rPr>
        <w:t>Capital Works Reserve.</w:t>
      </w:r>
    </w:p>
    <w:p w14:paraId="03FAC45C" w14:textId="36FF6472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7</w:t>
      </w:r>
      <w:r w:rsidRPr="00E45BED">
        <w:rPr>
          <w:rFonts w:cs="Calibri"/>
        </w:rPr>
        <w:t xml:space="preserve"> declares that all capital injection appropriations listed in Schedule 1</w:t>
      </w:r>
      <w:r w:rsidR="005D2019">
        <w:rPr>
          <w:rFonts w:cs="Calibri"/>
        </w:rPr>
        <w:t xml:space="preserve"> are for, or partly for the net cost of purchasing or developing assets and reducing liabilities</w:t>
      </w:r>
      <w:r w:rsidRPr="00E45BED">
        <w:rPr>
          <w:rFonts w:cs="Calibri"/>
        </w:rPr>
        <w:t>.</w:t>
      </w:r>
    </w:p>
    <w:p w14:paraId="3C695133" w14:textId="6DDFDFD0" w:rsidR="0031434E" w:rsidRPr="00053BCC" w:rsidRDefault="0031434E" w:rsidP="0031434E">
      <w:pPr>
        <w:pStyle w:val="BillBasic"/>
        <w:spacing w:before="0" w:after="0" w:line="360" w:lineRule="auto"/>
        <w:rPr>
          <w:rFonts w:ascii="Calibri" w:hAnsi="Calibri" w:cs="Calibri"/>
        </w:rPr>
      </w:pPr>
      <w:r w:rsidRPr="0031434E">
        <w:rPr>
          <w:rFonts w:ascii="Calibri" w:hAnsi="Calibri" w:cs="Calibri"/>
          <w:b/>
          <w:bCs/>
        </w:rPr>
        <w:t>Schedule 1</w:t>
      </w:r>
      <w:r w:rsidRPr="00053BCC">
        <w:rPr>
          <w:rFonts w:ascii="Calibri" w:hAnsi="Calibri" w:cs="Calibri"/>
        </w:rPr>
        <w:t xml:space="preserve"> </w:t>
      </w:r>
      <w:r w:rsidRPr="00CD6C07">
        <w:rPr>
          <w:rFonts w:ascii="Calibri" w:hAnsi="Calibri" w:cs="Calibri"/>
          <w:sz w:val="22"/>
          <w:szCs w:val="22"/>
        </w:rPr>
        <w:t xml:space="preserve">details the </w:t>
      </w:r>
      <w:r w:rsidR="00CA20AD" w:rsidRPr="00CD6C07">
        <w:rPr>
          <w:rFonts w:ascii="Calibri" w:hAnsi="Calibri" w:cs="Calibri"/>
          <w:sz w:val="22"/>
          <w:szCs w:val="22"/>
        </w:rPr>
        <w:t>T</w:t>
      </w:r>
      <w:r w:rsidRPr="00CD6C07">
        <w:rPr>
          <w:rFonts w:ascii="Calibri" w:hAnsi="Calibri" w:cs="Calibri"/>
          <w:sz w:val="22"/>
          <w:szCs w:val="22"/>
        </w:rPr>
        <w:t xml:space="preserve">erritory entities and the amounts that are appropriated in the </w:t>
      </w:r>
      <w:r w:rsidR="009B6AC8" w:rsidRPr="00CD6C07">
        <w:rPr>
          <w:rFonts w:ascii="Calibri" w:hAnsi="Calibri" w:cs="Calibri"/>
          <w:sz w:val="22"/>
          <w:szCs w:val="22"/>
        </w:rPr>
        <w:br/>
      </w:r>
      <w:r w:rsidR="00D93E0F" w:rsidRPr="00CD6C07">
        <w:rPr>
          <w:rFonts w:ascii="Calibri" w:hAnsi="Calibri" w:cs="Calibri"/>
          <w:sz w:val="22"/>
          <w:szCs w:val="22"/>
        </w:rPr>
        <w:t>2023-24</w:t>
      </w:r>
      <w:r w:rsidRPr="00CD6C07">
        <w:rPr>
          <w:rFonts w:ascii="Calibri" w:hAnsi="Calibri" w:cs="Calibri"/>
          <w:sz w:val="22"/>
          <w:szCs w:val="22"/>
        </w:rPr>
        <w:t xml:space="preserve"> financial year for:</w:t>
      </w:r>
    </w:p>
    <w:p w14:paraId="2F5CE2FA" w14:textId="77777777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 xml:space="preserve">(a) </w:t>
      </w:r>
      <w:r>
        <w:rPr>
          <w:rFonts w:cs="Calibri"/>
        </w:rPr>
        <w:t>net controlled recurrent payments</w:t>
      </w:r>
      <w:r w:rsidRPr="00053BCC">
        <w:rPr>
          <w:rFonts w:cs="Calibri"/>
        </w:rPr>
        <w:t>;</w:t>
      </w:r>
    </w:p>
    <w:p w14:paraId="197C554F" w14:textId="77777777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>(b) capital injections; and</w:t>
      </w:r>
    </w:p>
    <w:p w14:paraId="51E16BEC" w14:textId="77777777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>(c) payments on behalf of the Territory</w:t>
      </w:r>
      <w:r>
        <w:rPr>
          <w:rFonts w:cs="Calibri"/>
        </w:rPr>
        <w:t>.</w:t>
      </w:r>
    </w:p>
    <w:p w14:paraId="32450F1D" w14:textId="6EF8D37F" w:rsidR="0031434E" w:rsidRDefault="0031434E" w:rsidP="0031434E">
      <w:pPr>
        <w:spacing w:line="360" w:lineRule="atLeast"/>
        <w:jc w:val="both"/>
        <w:rPr>
          <w:rFonts w:cs="Calibri"/>
        </w:rPr>
      </w:pPr>
      <w:r w:rsidRPr="00053BCC">
        <w:rPr>
          <w:rFonts w:cs="Calibri"/>
        </w:rPr>
        <w:t xml:space="preserve">for each </w:t>
      </w:r>
      <w:r w:rsidR="00CA20AD">
        <w:rPr>
          <w:rFonts w:cs="Calibri"/>
        </w:rPr>
        <w:t>T</w:t>
      </w:r>
      <w:r>
        <w:rPr>
          <w:rFonts w:cs="Calibri"/>
        </w:rPr>
        <w:t>erritory entity.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96BA" w14:textId="77777777" w:rsidR="005961C4" w:rsidRDefault="005961C4">
      <w:pPr>
        <w:spacing w:after="0" w:line="240" w:lineRule="auto"/>
      </w:pPr>
      <w:r>
        <w:separator/>
      </w:r>
    </w:p>
  </w:endnote>
  <w:endnote w:type="continuationSeparator" w:id="0">
    <w:p w14:paraId="10ED8F24" w14:textId="77777777" w:rsidR="005961C4" w:rsidRDefault="005961C4">
      <w:pPr>
        <w:spacing w:after="0" w:line="240" w:lineRule="auto"/>
      </w:pPr>
      <w:r>
        <w:continuationSeparator/>
      </w:r>
    </w:p>
  </w:endnote>
  <w:endnote w:type="continuationNotice" w:id="1">
    <w:p w14:paraId="7ED01315" w14:textId="77777777" w:rsidR="005961C4" w:rsidRDefault="00596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8A77" w14:textId="77777777" w:rsidR="00277310" w:rsidRDefault="00277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25A2" w14:textId="6B02F85E" w:rsidR="00F07877" w:rsidRPr="00277310" w:rsidRDefault="00277310" w:rsidP="00277310">
    <w:pPr>
      <w:pStyle w:val="Header"/>
      <w:jc w:val="center"/>
      <w:rPr>
        <w:rFonts w:ascii="Arial" w:hAnsi="Arial" w:cs="Arial"/>
        <w:sz w:val="14"/>
        <w:szCs w:val="22"/>
      </w:rPr>
    </w:pPr>
    <w:r w:rsidRPr="00277310">
      <w:rPr>
        <w:rFonts w:ascii="Arial" w:hAnsi="Arial" w:cs="Arial"/>
        <w:sz w:val="14"/>
        <w:szCs w:val="22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54EEB7EB" w14:textId="34DEE442" w:rsidR="00F07877" w:rsidRPr="00277310" w:rsidRDefault="00277310" w:rsidP="00277310">
    <w:pPr>
      <w:pStyle w:val="Header"/>
      <w:jc w:val="center"/>
      <w:rPr>
        <w:rFonts w:ascii="Arial" w:hAnsi="Arial" w:cs="Arial"/>
        <w:sz w:val="14"/>
        <w:szCs w:val="22"/>
      </w:rPr>
    </w:pPr>
    <w:r w:rsidRPr="00277310">
      <w:rPr>
        <w:rFonts w:ascii="Arial" w:hAnsi="Arial" w:cs="Arial"/>
        <w:sz w:val="14"/>
        <w:szCs w:val="22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55127F80" w14:textId="6BFF1BEB" w:rsidR="00F07877" w:rsidRPr="00277310" w:rsidRDefault="00277310" w:rsidP="00277310">
    <w:pPr>
      <w:pStyle w:val="Header"/>
      <w:jc w:val="center"/>
      <w:rPr>
        <w:rFonts w:ascii="Arial" w:hAnsi="Arial" w:cs="Arial"/>
        <w:sz w:val="14"/>
        <w:szCs w:val="22"/>
      </w:rPr>
    </w:pPr>
    <w:r w:rsidRPr="00277310">
      <w:rPr>
        <w:rFonts w:ascii="Arial" w:hAnsi="Arial" w:cs="Arial"/>
        <w:sz w:val="14"/>
        <w:szCs w:val="22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1D3A" w14:textId="77777777" w:rsidR="005961C4" w:rsidRDefault="005961C4">
      <w:pPr>
        <w:spacing w:after="0" w:line="240" w:lineRule="auto"/>
      </w:pPr>
      <w:r>
        <w:separator/>
      </w:r>
    </w:p>
  </w:footnote>
  <w:footnote w:type="continuationSeparator" w:id="0">
    <w:p w14:paraId="470296E7" w14:textId="77777777" w:rsidR="005961C4" w:rsidRDefault="005961C4">
      <w:pPr>
        <w:spacing w:after="0" w:line="240" w:lineRule="auto"/>
      </w:pPr>
      <w:r>
        <w:continuationSeparator/>
      </w:r>
    </w:p>
  </w:footnote>
  <w:footnote w:type="continuationNotice" w:id="1">
    <w:p w14:paraId="18FABA9F" w14:textId="77777777" w:rsidR="005961C4" w:rsidRDefault="00596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C36B" w14:textId="77777777" w:rsidR="00277310" w:rsidRDefault="00277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F8E" w14:textId="77777777" w:rsidR="00277310" w:rsidRDefault="00277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B045" w14:textId="77777777" w:rsidR="00277310" w:rsidRDefault="0027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404">
    <w:abstractNumId w:val="30"/>
  </w:num>
  <w:num w:numId="2" w16cid:durableId="1347560960">
    <w:abstractNumId w:val="43"/>
  </w:num>
  <w:num w:numId="3" w16cid:durableId="303854536">
    <w:abstractNumId w:val="17"/>
  </w:num>
  <w:num w:numId="4" w16cid:durableId="330067979">
    <w:abstractNumId w:val="0"/>
  </w:num>
  <w:num w:numId="5" w16cid:durableId="1861509481">
    <w:abstractNumId w:val="6"/>
  </w:num>
  <w:num w:numId="6" w16cid:durableId="851995579">
    <w:abstractNumId w:val="9"/>
  </w:num>
  <w:num w:numId="7" w16cid:durableId="1832059900">
    <w:abstractNumId w:val="37"/>
  </w:num>
  <w:num w:numId="8" w16cid:durableId="1890846392">
    <w:abstractNumId w:val="4"/>
  </w:num>
  <w:num w:numId="9" w16cid:durableId="243690002">
    <w:abstractNumId w:val="20"/>
  </w:num>
  <w:num w:numId="10" w16cid:durableId="710036302">
    <w:abstractNumId w:val="36"/>
  </w:num>
  <w:num w:numId="11" w16cid:durableId="1981227158">
    <w:abstractNumId w:val="16"/>
  </w:num>
  <w:num w:numId="12" w16cid:durableId="585962495">
    <w:abstractNumId w:val="12"/>
  </w:num>
  <w:num w:numId="13" w16cid:durableId="1841001886">
    <w:abstractNumId w:val="11"/>
  </w:num>
  <w:num w:numId="14" w16cid:durableId="1781491014">
    <w:abstractNumId w:val="26"/>
  </w:num>
  <w:num w:numId="15" w16cid:durableId="2024625057">
    <w:abstractNumId w:val="25"/>
  </w:num>
  <w:num w:numId="16" w16cid:durableId="994458358">
    <w:abstractNumId w:val="38"/>
  </w:num>
  <w:num w:numId="17" w16cid:durableId="1195966781">
    <w:abstractNumId w:val="32"/>
  </w:num>
  <w:num w:numId="18" w16cid:durableId="1425035360">
    <w:abstractNumId w:val="44"/>
  </w:num>
  <w:num w:numId="19" w16cid:durableId="1808693967">
    <w:abstractNumId w:val="2"/>
  </w:num>
  <w:num w:numId="20" w16cid:durableId="471294855">
    <w:abstractNumId w:val="13"/>
  </w:num>
  <w:num w:numId="21" w16cid:durableId="1476683716">
    <w:abstractNumId w:val="21"/>
  </w:num>
  <w:num w:numId="22" w16cid:durableId="324017278">
    <w:abstractNumId w:val="22"/>
  </w:num>
  <w:num w:numId="23" w16cid:durableId="399211371">
    <w:abstractNumId w:val="39"/>
  </w:num>
  <w:num w:numId="24" w16cid:durableId="1185943856">
    <w:abstractNumId w:val="45"/>
  </w:num>
  <w:num w:numId="25" w16cid:durableId="1306280226">
    <w:abstractNumId w:val="31"/>
  </w:num>
  <w:num w:numId="26" w16cid:durableId="2101753598">
    <w:abstractNumId w:val="18"/>
  </w:num>
  <w:num w:numId="27" w16cid:durableId="1996300317">
    <w:abstractNumId w:val="42"/>
  </w:num>
  <w:num w:numId="28" w16cid:durableId="94643587">
    <w:abstractNumId w:val="33"/>
  </w:num>
  <w:num w:numId="29" w16cid:durableId="214238017">
    <w:abstractNumId w:val="34"/>
  </w:num>
  <w:num w:numId="30" w16cid:durableId="308680858">
    <w:abstractNumId w:val="40"/>
  </w:num>
  <w:num w:numId="31" w16cid:durableId="836843896">
    <w:abstractNumId w:val="47"/>
  </w:num>
  <w:num w:numId="32" w16cid:durableId="1151143740">
    <w:abstractNumId w:val="29"/>
  </w:num>
  <w:num w:numId="33" w16cid:durableId="389966832">
    <w:abstractNumId w:val="10"/>
  </w:num>
  <w:num w:numId="34" w16cid:durableId="1776711453">
    <w:abstractNumId w:val="15"/>
  </w:num>
  <w:num w:numId="35" w16cid:durableId="1305311199">
    <w:abstractNumId w:val="14"/>
  </w:num>
  <w:num w:numId="36" w16cid:durableId="1603493503">
    <w:abstractNumId w:val="14"/>
  </w:num>
  <w:num w:numId="37" w16cid:durableId="2026010010">
    <w:abstractNumId w:val="35"/>
  </w:num>
  <w:num w:numId="38" w16cid:durableId="78064927">
    <w:abstractNumId w:val="28"/>
  </w:num>
  <w:num w:numId="39" w16cid:durableId="2175227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6399322">
    <w:abstractNumId w:val="46"/>
  </w:num>
  <w:num w:numId="41" w16cid:durableId="2070961410">
    <w:abstractNumId w:val="8"/>
  </w:num>
  <w:num w:numId="42" w16cid:durableId="624386945">
    <w:abstractNumId w:val="5"/>
  </w:num>
  <w:num w:numId="43" w16cid:durableId="607590381">
    <w:abstractNumId w:val="3"/>
  </w:num>
  <w:num w:numId="44" w16cid:durableId="650522448">
    <w:abstractNumId w:val="19"/>
  </w:num>
  <w:num w:numId="45" w16cid:durableId="394015135">
    <w:abstractNumId w:val="7"/>
  </w:num>
  <w:num w:numId="46" w16cid:durableId="638850921">
    <w:abstractNumId w:val="41"/>
  </w:num>
  <w:num w:numId="47" w16cid:durableId="2143499776">
    <w:abstractNumId w:val="1"/>
  </w:num>
  <w:num w:numId="48" w16cid:durableId="1229727460">
    <w:abstractNumId w:val="27"/>
  </w:num>
  <w:num w:numId="49" w16cid:durableId="62673980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079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09F6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1F4F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10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1C4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019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096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0D8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206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170EB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28B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6C07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4A5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3EFF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07877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513</Words>
  <Characters>2806</Characters>
  <Application>Microsoft Office Word</Application>
  <DocSecurity>0</DocSecurity>
  <Lines>112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2023-06-27T05:51:00Z</dcterms:created>
  <dcterms:modified xsi:type="dcterms:W3CDTF">2023-06-27T05:51:00Z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