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83F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A06EA7" w14:textId="00189492" w:rsidR="00C17FAB" w:rsidRDefault="001921AB">
      <w:pPr>
        <w:pStyle w:val="Billname"/>
        <w:spacing w:before="700"/>
      </w:pPr>
      <w:r>
        <w:t>Taxation Administration</w:t>
      </w:r>
      <w:r w:rsidR="00FD75CE">
        <w:t xml:space="preserve"> (</w:t>
      </w:r>
      <w:r>
        <w:t>Betting Operations Tax</w:t>
      </w:r>
      <w:r w:rsidR="00D87D53" w:rsidRPr="00B220F0">
        <w:t>—</w:t>
      </w:r>
      <w:r>
        <w:t>Rate</w:t>
      </w:r>
      <w:r w:rsidR="00FD75CE">
        <w:t xml:space="preserve">) Determination </w:t>
      </w:r>
      <w:r w:rsidR="00831B10">
        <w:t>20</w:t>
      </w:r>
      <w:r>
        <w:t>2</w:t>
      </w:r>
      <w:r w:rsidR="00960D65">
        <w:t>3</w:t>
      </w:r>
      <w:r w:rsidR="00FD75CE">
        <w:t xml:space="preserve"> </w:t>
      </w:r>
    </w:p>
    <w:p w14:paraId="3463EF78" w14:textId="4F42DD2B" w:rsidR="00D87D53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1B10">
        <w:rPr>
          <w:rFonts w:ascii="Arial" w:hAnsi="Arial" w:cs="Arial"/>
          <w:b/>
          <w:bCs/>
        </w:rPr>
        <w:t>20</w:t>
      </w:r>
      <w:r w:rsidR="001A3A4D">
        <w:rPr>
          <w:rFonts w:ascii="Arial" w:hAnsi="Arial" w:cs="Arial"/>
          <w:b/>
          <w:bCs/>
        </w:rPr>
        <w:t>2</w:t>
      </w:r>
      <w:r w:rsidR="00960D65">
        <w:rPr>
          <w:rFonts w:ascii="Arial" w:hAnsi="Arial" w:cs="Arial"/>
          <w:b/>
          <w:bCs/>
        </w:rPr>
        <w:t>3</w:t>
      </w:r>
      <w:r w:rsidR="00C17FAB">
        <w:rPr>
          <w:rFonts w:ascii="Arial" w:hAnsi="Arial" w:cs="Arial"/>
          <w:b/>
          <w:bCs/>
        </w:rPr>
        <w:t>–</w:t>
      </w:r>
      <w:r w:rsidR="00DF7832">
        <w:rPr>
          <w:rFonts w:ascii="Arial" w:hAnsi="Arial" w:cs="Arial"/>
          <w:b/>
          <w:bCs/>
        </w:rPr>
        <w:t>169</w:t>
      </w:r>
    </w:p>
    <w:p w14:paraId="6F133024" w14:textId="77777777" w:rsidR="00C17FAB" w:rsidRDefault="00C17FAB" w:rsidP="005C0CBD">
      <w:pPr>
        <w:spacing w:before="340"/>
      </w:pPr>
      <w:r>
        <w:t xml:space="preserve">made under the  </w:t>
      </w:r>
    </w:p>
    <w:p w14:paraId="4E2AD26F" w14:textId="78EEDDFC" w:rsidR="00C17FAB" w:rsidRDefault="001A3A4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Taxation Administration Act 1999, s 139 (Determination of rate payable under tax laws)</w:t>
      </w:r>
    </w:p>
    <w:p w14:paraId="5BD7C1D1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F33526D" w14:textId="77777777" w:rsidR="00C17FAB" w:rsidRDefault="00C17FAB">
      <w:pPr>
        <w:pStyle w:val="N-line3"/>
        <w:pBdr>
          <w:bottom w:val="none" w:sz="0" w:space="0" w:color="auto"/>
        </w:pBdr>
      </w:pPr>
    </w:p>
    <w:p w14:paraId="6EEE2830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188BEBC" w14:textId="33EAC937" w:rsidR="00C17FAB" w:rsidRDefault="001A3A4D">
      <w:r>
        <w:t xml:space="preserve">This instrument is the </w:t>
      </w:r>
      <w:r>
        <w:rPr>
          <w:i/>
          <w:iCs/>
        </w:rPr>
        <w:t>Taxation Administration (Betting Operations Tax</w:t>
      </w:r>
      <w:r w:rsidR="008C5CCC">
        <w:t>—</w:t>
      </w:r>
      <w:r>
        <w:rPr>
          <w:i/>
          <w:iCs/>
        </w:rPr>
        <w:t>Rate) Determination 202</w:t>
      </w:r>
      <w:r w:rsidR="00960D65">
        <w:rPr>
          <w:i/>
          <w:iCs/>
        </w:rPr>
        <w:t>3</w:t>
      </w:r>
      <w:r>
        <w:t>.</w:t>
      </w:r>
    </w:p>
    <w:p w14:paraId="7B440A21" w14:textId="7C45A0A0" w:rsidR="007D6619" w:rsidRDefault="007D6619"/>
    <w:p w14:paraId="16301815" w14:textId="126B4301" w:rsidR="007D6619" w:rsidRDefault="00F13C61">
      <w:r>
        <w:t xml:space="preserve">Under section 10 of the </w:t>
      </w:r>
      <w:r>
        <w:rPr>
          <w:i/>
          <w:iCs/>
        </w:rPr>
        <w:t xml:space="preserve">Betting Operations Tax Act 2018 </w:t>
      </w:r>
      <w:r w:rsidRPr="005C0CBD">
        <w:t xml:space="preserve">(BOT Act), the </w:t>
      </w:r>
      <w:r>
        <w:t>‘</w:t>
      </w:r>
      <w:r w:rsidRPr="005C0CBD">
        <w:t>determined rate</w:t>
      </w:r>
      <w:r>
        <w:t>’</w:t>
      </w:r>
      <w:r w:rsidRPr="005C0CBD">
        <w:t xml:space="preserve"> of tax app</w:t>
      </w:r>
      <w:r>
        <w:t>l</w:t>
      </w:r>
      <w:r w:rsidRPr="005C0CBD">
        <w:t>y</w:t>
      </w:r>
      <w:r>
        <w:t>ing</w:t>
      </w:r>
      <w:r w:rsidRPr="005C0CBD">
        <w:t xml:space="preserve"> to net ACT betting revenue </w:t>
      </w:r>
      <w:r>
        <w:t xml:space="preserve">above a threshold amount </w:t>
      </w:r>
      <w:r w:rsidRPr="005C0CBD">
        <w:t>is 15</w:t>
      </w:r>
      <w:r w:rsidR="006C4788">
        <w:t> </w:t>
      </w:r>
      <w:r w:rsidR="00D87D53">
        <w:t>per</w:t>
      </w:r>
      <w:r w:rsidR="006C4788">
        <w:t> </w:t>
      </w:r>
      <w:r w:rsidR="00D87D53">
        <w:t>cent</w:t>
      </w:r>
      <w:r w:rsidRPr="005C0CBD">
        <w:t xml:space="preserve"> or another rate determined by </w:t>
      </w:r>
      <w:r w:rsidR="007D6619" w:rsidRPr="00F13C61">
        <w:t xml:space="preserve">the Minister </w:t>
      </w:r>
      <w:r w:rsidRPr="00F13C61">
        <w:t>under</w:t>
      </w:r>
      <w:r>
        <w:t xml:space="preserve"> section 139 of the </w:t>
      </w:r>
      <w:r w:rsidRPr="005C0CBD">
        <w:rPr>
          <w:i/>
          <w:iCs/>
        </w:rPr>
        <w:t>Taxation Administration Act 1999</w:t>
      </w:r>
      <w:r>
        <w:t>.</w:t>
      </w:r>
    </w:p>
    <w:p w14:paraId="1A7B33C8" w14:textId="037E40B3" w:rsidR="007D6619" w:rsidRDefault="007D6619"/>
    <w:p w14:paraId="457822E9" w14:textId="201422F8" w:rsidR="00F13C61" w:rsidRDefault="007D6619">
      <w:r>
        <w:t>This instrument determines a rate</w:t>
      </w:r>
      <w:r w:rsidR="00F13C61">
        <w:t>,</w:t>
      </w:r>
      <w:r>
        <w:t xml:space="preserve"> </w:t>
      </w:r>
      <w:r w:rsidR="00F13C61">
        <w:t>from 1 July 202</w:t>
      </w:r>
      <w:r w:rsidR="00960D65">
        <w:t>3</w:t>
      </w:r>
      <w:r w:rsidR="00F13C61">
        <w:t xml:space="preserve">, </w:t>
      </w:r>
      <w:r>
        <w:t>of 2</w:t>
      </w:r>
      <w:r w:rsidR="00960D65">
        <w:t>5</w:t>
      </w:r>
      <w:r>
        <w:t xml:space="preserve"> per cent to calculate </w:t>
      </w:r>
      <w:r w:rsidR="00E96F0C">
        <w:t xml:space="preserve">the </w:t>
      </w:r>
      <w:r>
        <w:t>betting operations tax payable</w:t>
      </w:r>
      <w:r w:rsidR="00960D65">
        <w:t xml:space="preserve"> – an increase of 5 percentage points from the rate prescribed under </w:t>
      </w:r>
      <w:r w:rsidR="00960D65">
        <w:rPr>
          <w:i/>
          <w:iCs/>
        </w:rPr>
        <w:t>Taxation Administration (Betting Operations Tax</w:t>
      </w:r>
      <w:r w:rsidR="00960D65" w:rsidRPr="00B220F0">
        <w:t>—</w:t>
      </w:r>
      <w:r w:rsidR="00960D65">
        <w:rPr>
          <w:i/>
          <w:iCs/>
        </w:rPr>
        <w:t>Rate) Determination 2022</w:t>
      </w:r>
      <w:r w:rsidR="00960D65">
        <w:t>,</w:t>
      </w:r>
      <w:r w:rsidR="00960D65">
        <w:rPr>
          <w:i/>
          <w:iCs/>
        </w:rPr>
        <w:t xml:space="preserve"> </w:t>
      </w:r>
      <w:r w:rsidR="00960D65">
        <w:t>DI2022-160</w:t>
      </w:r>
      <w:r w:rsidR="00F13C61">
        <w:t xml:space="preserve">. </w:t>
      </w:r>
    </w:p>
    <w:p w14:paraId="2ECA3807" w14:textId="77777777" w:rsidR="00F13C61" w:rsidRDefault="00F13C61"/>
    <w:p w14:paraId="1D84B99E" w14:textId="37947AA1" w:rsidR="007D6619" w:rsidRDefault="00F13C61">
      <w:r>
        <w:t>T</w:t>
      </w:r>
      <w:r>
        <w:rPr>
          <w:color w:val="000000"/>
          <w:shd w:val="clear" w:color="auto" w:fill="FFFFFF"/>
        </w:rPr>
        <w:t>he threshold amount</w:t>
      </w:r>
      <w:r>
        <w:t xml:space="preserve"> for an </w:t>
      </w:r>
      <w:r>
        <w:rPr>
          <w:color w:val="000000"/>
          <w:shd w:val="clear" w:color="auto" w:fill="FFFFFF"/>
        </w:rPr>
        <w:t xml:space="preserve">operator’s net ACT betting revenue for the financial year </w:t>
      </w:r>
      <w:r w:rsidR="00D87D53">
        <w:rPr>
          <w:color w:val="000000"/>
          <w:shd w:val="clear" w:color="auto" w:fill="FFFFFF"/>
        </w:rPr>
        <w:t>is</w:t>
      </w:r>
      <w:r>
        <w:rPr>
          <w:color w:val="000000"/>
          <w:shd w:val="clear" w:color="auto" w:fill="FFFFFF"/>
        </w:rPr>
        <w:t xml:space="preserve"> </w:t>
      </w:r>
      <w:r w:rsidR="007D6619">
        <w:t>$150,000</w:t>
      </w:r>
      <w:r>
        <w:t xml:space="preserve"> (as provided under section 8 of the BOT Act)</w:t>
      </w:r>
      <w:r w:rsidR="007D6619">
        <w:t xml:space="preserve">. </w:t>
      </w:r>
    </w:p>
    <w:p w14:paraId="13DA9AAB" w14:textId="446C4C0A" w:rsidR="008B47CE" w:rsidRDefault="008B47CE"/>
    <w:p w14:paraId="66FE49D6" w14:textId="7E90E00E" w:rsidR="00E96F0C" w:rsidRDefault="00E96F0C" w:rsidP="00E96F0C">
      <w:r>
        <w:t>This instrument commences on 1 July 202</w:t>
      </w:r>
      <w:r w:rsidR="006B6F69">
        <w:t>3</w:t>
      </w:r>
      <w:r>
        <w:t>.</w:t>
      </w:r>
      <w:r w:rsidR="00960D65">
        <w:t xml:space="preserve"> DI2022-160 is revoked but is operative for the period 1 July 2022 to 30 June 2023, inclusive.</w:t>
      </w:r>
    </w:p>
    <w:p w14:paraId="09AE0523" w14:textId="7407B999" w:rsidR="008B47CE" w:rsidRDefault="008B47CE"/>
    <w:p w14:paraId="67681106" w14:textId="1E62097E" w:rsidR="008B47CE" w:rsidRDefault="008B47CE"/>
    <w:p w14:paraId="3212F958" w14:textId="053E15E8" w:rsidR="008B47CE" w:rsidRDefault="008B47CE">
      <w:r>
        <w:t>Authorised by the Treasurer</w:t>
      </w:r>
    </w:p>
    <w:p w14:paraId="39DB1E3A" w14:textId="147CB3D3" w:rsidR="008B47CE" w:rsidRPr="007D6619" w:rsidRDefault="008B47CE">
      <w:r>
        <w:t>Andrew Barr MLA</w:t>
      </w:r>
    </w:p>
    <w:p w14:paraId="6CAFB2C8" w14:textId="77777777" w:rsidR="00FF34B7" w:rsidRDefault="00FF34B7"/>
    <w:p w14:paraId="508086A2" w14:textId="77777777" w:rsidR="005016B2" w:rsidRDefault="005016B2"/>
    <w:sectPr w:rsidR="005016B2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F3E1" w14:textId="77777777" w:rsidR="00C17FAB" w:rsidRDefault="00C17FAB" w:rsidP="00C17FAB">
      <w:r>
        <w:separator/>
      </w:r>
    </w:p>
  </w:endnote>
  <w:endnote w:type="continuationSeparator" w:id="0">
    <w:p w14:paraId="5529BADB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E58E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7A01" w14:textId="2D29C235" w:rsidR="00DA3B00" w:rsidRPr="00834C13" w:rsidRDefault="00834C13" w:rsidP="00834C13">
    <w:pPr>
      <w:pStyle w:val="Footer"/>
      <w:jc w:val="center"/>
      <w:rPr>
        <w:rFonts w:cs="Arial"/>
        <w:sz w:val="14"/>
      </w:rPr>
    </w:pPr>
    <w:r w:rsidRPr="00834C1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DC56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DC40" w14:textId="77777777" w:rsidR="00C17FAB" w:rsidRDefault="00C17FAB" w:rsidP="00C17FAB">
      <w:r>
        <w:separator/>
      </w:r>
    </w:p>
  </w:footnote>
  <w:footnote w:type="continuationSeparator" w:id="0">
    <w:p w14:paraId="4D286122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534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E85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4FD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8188740">
    <w:abstractNumId w:val="2"/>
  </w:num>
  <w:num w:numId="2" w16cid:durableId="2146656614">
    <w:abstractNumId w:val="0"/>
  </w:num>
  <w:num w:numId="3" w16cid:durableId="1890216564">
    <w:abstractNumId w:val="3"/>
  </w:num>
  <w:num w:numId="4" w16cid:durableId="1542860943">
    <w:abstractNumId w:val="6"/>
  </w:num>
  <w:num w:numId="5" w16cid:durableId="1814591099">
    <w:abstractNumId w:val="7"/>
  </w:num>
  <w:num w:numId="6" w16cid:durableId="711225086">
    <w:abstractNumId w:val="1"/>
  </w:num>
  <w:num w:numId="7" w16cid:durableId="182016331">
    <w:abstractNumId w:val="4"/>
  </w:num>
  <w:num w:numId="8" w16cid:durableId="118227741">
    <w:abstractNumId w:val="5"/>
  </w:num>
  <w:num w:numId="9" w16cid:durableId="723338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767E0"/>
    <w:rsid w:val="000B2B1E"/>
    <w:rsid w:val="000D6413"/>
    <w:rsid w:val="00131BD4"/>
    <w:rsid w:val="001921AB"/>
    <w:rsid w:val="001A3A4D"/>
    <w:rsid w:val="001E0E2A"/>
    <w:rsid w:val="001F6DF5"/>
    <w:rsid w:val="001F71E7"/>
    <w:rsid w:val="0020090F"/>
    <w:rsid w:val="002C41E2"/>
    <w:rsid w:val="002D7C60"/>
    <w:rsid w:val="002F773B"/>
    <w:rsid w:val="003E215A"/>
    <w:rsid w:val="00451B58"/>
    <w:rsid w:val="005016B2"/>
    <w:rsid w:val="005C0CBD"/>
    <w:rsid w:val="006B6F69"/>
    <w:rsid w:val="006C4788"/>
    <w:rsid w:val="007076EC"/>
    <w:rsid w:val="007346AC"/>
    <w:rsid w:val="00764D3C"/>
    <w:rsid w:val="007D6619"/>
    <w:rsid w:val="007E79C7"/>
    <w:rsid w:val="00831B10"/>
    <w:rsid w:val="00833B16"/>
    <w:rsid w:val="00834C13"/>
    <w:rsid w:val="00845C90"/>
    <w:rsid w:val="00870964"/>
    <w:rsid w:val="008B47CE"/>
    <w:rsid w:val="008C5CCC"/>
    <w:rsid w:val="009248AE"/>
    <w:rsid w:val="009508A5"/>
    <w:rsid w:val="00960D65"/>
    <w:rsid w:val="00A170E2"/>
    <w:rsid w:val="00BC66BD"/>
    <w:rsid w:val="00C17FAB"/>
    <w:rsid w:val="00CA3EFF"/>
    <w:rsid w:val="00CE599C"/>
    <w:rsid w:val="00D204E9"/>
    <w:rsid w:val="00D87D53"/>
    <w:rsid w:val="00D94F3E"/>
    <w:rsid w:val="00DA3B00"/>
    <w:rsid w:val="00DF7832"/>
    <w:rsid w:val="00E265A7"/>
    <w:rsid w:val="00E6424E"/>
    <w:rsid w:val="00E96F0C"/>
    <w:rsid w:val="00F13C61"/>
    <w:rsid w:val="00FC7CAC"/>
    <w:rsid w:val="00FD75CE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3CC6C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E26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A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60D6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1041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2023-06-27T23:05:00Z</dcterms:created>
  <dcterms:modified xsi:type="dcterms:W3CDTF">2023-06-27T23:05:00Z</dcterms:modified>
</cp:coreProperties>
</file>