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03C29" w14:textId="77777777" w:rsidR="005D70F1" w:rsidRPr="0036542F" w:rsidRDefault="005D70F1">
      <w:pPr>
        <w:spacing w:before="120"/>
        <w:rPr>
          <w:rFonts w:ascii="Arial" w:hAnsi="Arial" w:cs="Arial"/>
        </w:rPr>
      </w:pPr>
      <w:bookmarkStart w:id="0" w:name="_Toc44738651"/>
      <w:r w:rsidRPr="0036542F">
        <w:rPr>
          <w:rFonts w:ascii="Arial" w:hAnsi="Arial" w:cs="Arial"/>
        </w:rPr>
        <w:t>Australian Capital Territory</w:t>
      </w:r>
    </w:p>
    <w:p w14:paraId="7580C2CA" w14:textId="6F86B3C1" w:rsidR="007C1959" w:rsidRPr="0036542F" w:rsidRDefault="007C1959" w:rsidP="007C1959">
      <w:pPr>
        <w:pStyle w:val="Billname"/>
        <w:spacing w:before="700"/>
        <w:rPr>
          <w:rFonts w:cs="Arial"/>
        </w:rPr>
      </w:pPr>
      <w:r w:rsidRPr="0036542F">
        <w:rPr>
          <w:rFonts w:cs="Arial"/>
        </w:rPr>
        <w:t>Unit Titles (Manag</w:t>
      </w:r>
      <w:r w:rsidR="00845FBE" w:rsidRPr="0036542F">
        <w:rPr>
          <w:rFonts w:cs="Arial"/>
        </w:rPr>
        <w:t xml:space="preserve">ement) (Fees) Determination </w:t>
      </w:r>
      <w:r w:rsidR="007D7C3E" w:rsidRPr="0036542F">
        <w:rPr>
          <w:rFonts w:cs="Arial"/>
        </w:rPr>
        <w:t>202</w:t>
      </w:r>
      <w:r w:rsidR="00E20AA3">
        <w:rPr>
          <w:rFonts w:cs="Arial"/>
        </w:rPr>
        <w:t>3</w:t>
      </w:r>
    </w:p>
    <w:p w14:paraId="67BDADAD" w14:textId="5A9774F7" w:rsidR="007C1959" w:rsidRPr="0036542F" w:rsidRDefault="007C1959" w:rsidP="0036542F">
      <w:pPr>
        <w:spacing w:before="340" w:after="60"/>
        <w:rPr>
          <w:rFonts w:ascii="Arial" w:hAnsi="Arial" w:cs="Arial"/>
          <w:b/>
          <w:bCs/>
          <w:vertAlign w:val="superscript"/>
        </w:rPr>
      </w:pPr>
      <w:r w:rsidRPr="0036542F">
        <w:rPr>
          <w:rFonts w:ascii="Arial" w:hAnsi="Arial" w:cs="Arial"/>
          <w:b/>
          <w:bCs/>
        </w:rPr>
        <w:t xml:space="preserve">Disallowable instrument </w:t>
      </w:r>
      <w:r w:rsidR="007D7C3E" w:rsidRPr="0036542F">
        <w:rPr>
          <w:rFonts w:ascii="Arial" w:hAnsi="Arial" w:cs="Arial"/>
          <w:b/>
          <w:bCs/>
        </w:rPr>
        <w:t>DI</w:t>
      </w:r>
      <w:r w:rsidR="00300C16" w:rsidRPr="0036542F">
        <w:rPr>
          <w:rFonts w:ascii="Arial" w:hAnsi="Arial" w:cs="Arial"/>
          <w:b/>
          <w:bCs/>
        </w:rPr>
        <w:t>202</w:t>
      </w:r>
      <w:r w:rsidR="00E20AA3">
        <w:rPr>
          <w:rFonts w:ascii="Arial" w:hAnsi="Arial" w:cs="Arial"/>
          <w:b/>
          <w:bCs/>
        </w:rPr>
        <w:t>3</w:t>
      </w:r>
      <w:r w:rsidR="007B030B">
        <w:rPr>
          <w:rFonts w:ascii="Arial" w:hAnsi="Arial" w:cs="Arial"/>
          <w:b/>
          <w:bCs/>
        </w:rPr>
        <w:t>–</w:t>
      </w:r>
      <w:r w:rsidR="0055353B">
        <w:rPr>
          <w:rFonts w:ascii="Arial" w:hAnsi="Arial" w:cs="Arial"/>
          <w:b/>
          <w:bCs/>
        </w:rPr>
        <w:t>179</w:t>
      </w:r>
    </w:p>
    <w:p w14:paraId="72BCAE12" w14:textId="149F2D3A" w:rsidR="007C1959" w:rsidRPr="00AA61DF" w:rsidRDefault="007C1959" w:rsidP="0036542F">
      <w:pPr>
        <w:pStyle w:val="madeunder"/>
        <w:spacing w:before="300" w:after="120"/>
        <w:jc w:val="left"/>
      </w:pPr>
      <w:r w:rsidRPr="00AA61DF">
        <w:t>made under the</w:t>
      </w:r>
    </w:p>
    <w:p w14:paraId="4B6EDBC7" w14:textId="77777777" w:rsidR="007C1959" w:rsidRPr="0036542F" w:rsidRDefault="007C1959" w:rsidP="0036542F">
      <w:pPr>
        <w:pStyle w:val="CoverActName"/>
        <w:spacing w:before="320"/>
        <w:jc w:val="left"/>
        <w:rPr>
          <w:rFonts w:cs="Arial"/>
          <w:sz w:val="20"/>
        </w:rPr>
      </w:pPr>
      <w:r w:rsidRPr="0036542F">
        <w:rPr>
          <w:rFonts w:cs="Arial"/>
          <w:sz w:val="20"/>
        </w:rPr>
        <w:t>Unit Titles (Management) Act 2011, s119 (Unit title certificate and access to owners corporation records)</w:t>
      </w:r>
    </w:p>
    <w:p w14:paraId="76F24937" w14:textId="77777777" w:rsidR="002657B4" w:rsidRPr="0036542F" w:rsidRDefault="002657B4" w:rsidP="002657B4">
      <w:pPr>
        <w:pStyle w:val="CoverActName"/>
        <w:spacing w:before="360" w:after="0"/>
        <w:rPr>
          <w:rFonts w:cs="Arial"/>
          <w:sz w:val="28"/>
          <w:szCs w:val="28"/>
        </w:rPr>
      </w:pPr>
      <w:r w:rsidRPr="0036542F">
        <w:rPr>
          <w:rFonts w:cs="Arial"/>
          <w:sz w:val="28"/>
          <w:szCs w:val="28"/>
        </w:rPr>
        <w:t>EXPLANATORY STATEMENT</w:t>
      </w:r>
    </w:p>
    <w:p w14:paraId="47EFC0B6" w14:textId="77777777" w:rsidR="005D70F1" w:rsidRPr="00AA61DF" w:rsidRDefault="005D70F1">
      <w:pPr>
        <w:pStyle w:val="N-line3"/>
        <w:pBdr>
          <w:bottom w:val="none" w:sz="0" w:space="0" w:color="auto"/>
        </w:pBdr>
      </w:pPr>
    </w:p>
    <w:p w14:paraId="53C0D82A" w14:textId="77777777" w:rsidR="005D70F1" w:rsidRPr="00AA61DF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11CC409C" w14:textId="37C4FD52" w:rsidR="00EA7C14" w:rsidRPr="00AA61DF" w:rsidRDefault="007C1959">
      <w:r w:rsidRPr="00AA61DF">
        <w:t>Section 119(</w:t>
      </w:r>
      <w:r w:rsidR="00300C16">
        <w:t>6</w:t>
      </w:r>
      <w:r w:rsidRPr="00AA61DF">
        <w:t xml:space="preserve">) of the </w:t>
      </w:r>
      <w:r w:rsidRPr="00AA61DF">
        <w:rPr>
          <w:i/>
        </w:rPr>
        <w:t>Unit Titles (Management) Act 2011</w:t>
      </w:r>
      <w:r w:rsidR="00EA7C14" w:rsidRPr="00AA61DF">
        <w:t xml:space="preserve"> </w:t>
      </w:r>
      <w:r w:rsidR="000D5975">
        <w:t>(</w:t>
      </w:r>
      <w:r w:rsidR="0036542F">
        <w:t xml:space="preserve">the </w:t>
      </w:r>
      <w:r w:rsidR="0036542F" w:rsidRPr="00062A98">
        <w:rPr>
          <w:i/>
          <w:iCs/>
        </w:rPr>
        <w:t>Act</w:t>
      </w:r>
      <w:r w:rsidR="000D5975" w:rsidRPr="00062A98">
        <w:t>)</w:t>
      </w:r>
      <w:r w:rsidR="000D5975">
        <w:t xml:space="preserve"> </w:t>
      </w:r>
      <w:r w:rsidR="00EA7C14" w:rsidRPr="00AA61DF">
        <w:t>provides that a request by an eligible person for a unit or common property</w:t>
      </w:r>
      <w:r w:rsidR="007A5CEB">
        <w:t>,</w:t>
      </w:r>
      <w:r w:rsidR="00EA7C14" w:rsidRPr="00AA61DF">
        <w:t xml:space="preserve"> for a unit title certificate </w:t>
      </w:r>
      <w:r w:rsidR="008C310B">
        <w:t xml:space="preserve">or a unit title update certificate </w:t>
      </w:r>
      <w:r w:rsidR="00EA7C14" w:rsidRPr="00AA61DF">
        <w:t>under section 119</w:t>
      </w:r>
      <w:r w:rsidR="007A5CEB">
        <w:t>,</w:t>
      </w:r>
      <w:r w:rsidR="00EA7C14" w:rsidRPr="00AA61DF">
        <w:t xml:space="preserve"> must be in writing and accompanied by a fee determined by the owners</w:t>
      </w:r>
      <w:r w:rsidR="00E52BF5">
        <w:t xml:space="preserve"> </w:t>
      </w:r>
      <w:r w:rsidR="00EA7C14" w:rsidRPr="00AA61DF">
        <w:t>corporation of not more than an amount determined by the Minister.</w:t>
      </w:r>
    </w:p>
    <w:p w14:paraId="63D76E4C" w14:textId="77777777" w:rsidR="00EA7C14" w:rsidRPr="00AA61DF" w:rsidRDefault="00EA7C14">
      <w:pPr>
        <w:rPr>
          <w:highlight w:val="yellow"/>
        </w:rPr>
      </w:pPr>
    </w:p>
    <w:p w14:paraId="1E755AAD" w14:textId="77777777" w:rsidR="00D609AB" w:rsidRDefault="0083050F" w:rsidP="0083050F">
      <w:pPr>
        <w:tabs>
          <w:tab w:val="left" w:pos="720"/>
          <w:tab w:val="left" w:pos="2880"/>
          <w:tab w:val="center" w:pos="4153"/>
          <w:tab w:val="right" w:pos="8306"/>
        </w:tabs>
        <w:jc w:val="both"/>
        <w:rPr>
          <w:rFonts w:eastAsia="SimSun"/>
          <w:bdr w:val="none" w:sz="0" w:space="0" w:color="auto" w:frame="1"/>
        </w:rPr>
      </w:pPr>
      <w:r w:rsidRPr="0083050F">
        <w:rPr>
          <w:rFonts w:eastAsia="SimSun"/>
          <w:bdr w:val="none" w:sz="0" w:space="0" w:color="auto" w:frame="1"/>
        </w:rPr>
        <w:t>The new determination sets the fees that will apply beginning on 1 July 202</w:t>
      </w:r>
      <w:r w:rsidR="00E20AA3">
        <w:rPr>
          <w:rFonts w:eastAsia="SimSun"/>
          <w:bdr w:val="none" w:sz="0" w:space="0" w:color="auto" w:frame="1"/>
        </w:rPr>
        <w:t>3</w:t>
      </w:r>
      <w:r w:rsidRPr="0083050F">
        <w:rPr>
          <w:rFonts w:eastAsia="SimSun"/>
          <w:bdr w:val="none" w:sz="0" w:space="0" w:color="auto" w:frame="1"/>
        </w:rPr>
        <w:t xml:space="preserve"> and repeals the </w:t>
      </w:r>
      <w:r w:rsidR="00255FC0">
        <w:rPr>
          <w:rFonts w:eastAsia="SimSun"/>
          <w:i/>
          <w:iCs/>
          <w:bdr w:val="none" w:sz="0" w:space="0" w:color="auto" w:frame="1"/>
        </w:rPr>
        <w:t>Unit Titles (Management)</w:t>
      </w:r>
      <w:r w:rsidRPr="0083050F">
        <w:rPr>
          <w:rFonts w:eastAsia="SimSun"/>
          <w:i/>
          <w:iCs/>
          <w:bdr w:val="none" w:sz="0" w:space="0" w:color="auto" w:frame="1"/>
        </w:rPr>
        <w:t xml:space="preserve"> (Fees) Determination 202</w:t>
      </w:r>
      <w:r w:rsidR="00E20AA3">
        <w:rPr>
          <w:rFonts w:eastAsia="SimSun"/>
          <w:i/>
          <w:iCs/>
          <w:bdr w:val="none" w:sz="0" w:space="0" w:color="auto" w:frame="1"/>
        </w:rPr>
        <w:t>2</w:t>
      </w:r>
      <w:r w:rsidRPr="0083050F">
        <w:rPr>
          <w:rFonts w:eastAsia="SimSun"/>
          <w:bdr w:val="none" w:sz="0" w:space="0" w:color="auto" w:frame="1"/>
        </w:rPr>
        <w:t xml:space="preserve"> DI202</w:t>
      </w:r>
      <w:r w:rsidR="00E20AA3">
        <w:rPr>
          <w:rFonts w:eastAsia="SimSun"/>
          <w:bdr w:val="none" w:sz="0" w:space="0" w:color="auto" w:frame="1"/>
        </w:rPr>
        <w:t>2-129</w:t>
      </w:r>
      <w:r w:rsidRPr="0083050F">
        <w:rPr>
          <w:rFonts w:eastAsia="SimSun"/>
          <w:bdr w:val="none" w:sz="0" w:space="0" w:color="auto" w:frame="1"/>
        </w:rPr>
        <w:t>. It provides for fee increases in line with annual adjustments to the Wages Price Index (WPI) of 3.</w:t>
      </w:r>
      <w:r w:rsidR="00386BCA">
        <w:rPr>
          <w:rFonts w:eastAsia="SimSun"/>
          <w:bdr w:val="none" w:sz="0" w:space="0" w:color="auto" w:frame="1"/>
        </w:rPr>
        <w:t>7</w:t>
      </w:r>
      <w:r w:rsidRPr="0083050F">
        <w:rPr>
          <w:rFonts w:eastAsia="SimSun"/>
          <w:bdr w:val="none" w:sz="0" w:space="0" w:color="auto" w:frame="1"/>
        </w:rPr>
        <w:t xml:space="preserve">5%, rounded down to the nearest dollar for most fees, with the exception of fees that have been consecutively rounded down in previous years by more than $1.00 </w:t>
      </w:r>
      <w:r w:rsidR="00AF267B">
        <w:rPr>
          <w:rFonts w:eastAsia="SimSun"/>
          <w:bdr w:val="none" w:sz="0" w:space="0" w:color="auto" w:frame="1"/>
        </w:rPr>
        <w:t>which</w:t>
      </w:r>
      <w:r w:rsidRPr="0083050F">
        <w:rPr>
          <w:rFonts w:eastAsia="SimSun"/>
          <w:bdr w:val="none" w:sz="0" w:space="0" w:color="auto" w:frame="1"/>
        </w:rPr>
        <w:t xml:space="preserve"> have been rounded up to the nearest dollar. </w:t>
      </w:r>
    </w:p>
    <w:p w14:paraId="69AD5258" w14:textId="77777777" w:rsidR="00D609AB" w:rsidRDefault="00D609AB" w:rsidP="0083050F">
      <w:pPr>
        <w:tabs>
          <w:tab w:val="left" w:pos="720"/>
          <w:tab w:val="left" w:pos="2880"/>
          <w:tab w:val="center" w:pos="4153"/>
          <w:tab w:val="right" w:pos="8306"/>
        </w:tabs>
        <w:jc w:val="both"/>
        <w:rPr>
          <w:rFonts w:eastAsia="SimSun"/>
          <w:bdr w:val="none" w:sz="0" w:space="0" w:color="auto" w:frame="1"/>
        </w:rPr>
      </w:pPr>
    </w:p>
    <w:p w14:paraId="78B76C6B" w14:textId="17246116" w:rsidR="003E4FBC" w:rsidRDefault="0083050F" w:rsidP="0083050F">
      <w:pPr>
        <w:tabs>
          <w:tab w:val="left" w:pos="720"/>
          <w:tab w:val="left" w:pos="2880"/>
          <w:tab w:val="center" w:pos="4153"/>
          <w:tab w:val="right" w:pos="8306"/>
        </w:tabs>
        <w:jc w:val="both"/>
        <w:rPr>
          <w:rFonts w:eastAsia="SimSun"/>
          <w:bdr w:val="none" w:sz="0" w:space="0" w:color="auto" w:frame="1"/>
        </w:rPr>
      </w:pPr>
      <w:r w:rsidRPr="0083050F">
        <w:rPr>
          <w:rFonts w:eastAsia="SimSun"/>
          <w:bdr w:val="none" w:sz="0" w:space="0" w:color="auto" w:frame="1"/>
        </w:rPr>
        <w:t>This approach aligns with the 202</w:t>
      </w:r>
      <w:r w:rsidR="00E20AA3">
        <w:rPr>
          <w:rFonts w:eastAsia="SimSun"/>
          <w:bdr w:val="none" w:sz="0" w:space="0" w:color="auto" w:frame="1"/>
        </w:rPr>
        <w:t>2</w:t>
      </w:r>
      <w:r w:rsidRPr="0083050F">
        <w:rPr>
          <w:rFonts w:eastAsia="SimSun"/>
          <w:bdr w:val="none" w:sz="0" w:space="0" w:color="auto" w:frame="1"/>
        </w:rPr>
        <w:t xml:space="preserve"> Treasury Guidelines for Fees and Charges. </w:t>
      </w:r>
    </w:p>
    <w:p w14:paraId="07702128" w14:textId="77777777" w:rsidR="003E4FBC" w:rsidRDefault="003E4FBC" w:rsidP="0083050F">
      <w:pPr>
        <w:tabs>
          <w:tab w:val="left" w:pos="720"/>
          <w:tab w:val="left" w:pos="2880"/>
          <w:tab w:val="center" w:pos="4153"/>
          <w:tab w:val="right" w:pos="8306"/>
        </w:tabs>
        <w:jc w:val="both"/>
        <w:rPr>
          <w:rFonts w:eastAsia="SimSun"/>
          <w:bdr w:val="none" w:sz="0" w:space="0" w:color="auto" w:frame="1"/>
        </w:rPr>
      </w:pPr>
    </w:p>
    <w:p w14:paraId="2886D457" w14:textId="2FC72F58" w:rsidR="0083050F" w:rsidRPr="0083050F" w:rsidRDefault="0083050F" w:rsidP="0083050F">
      <w:pPr>
        <w:tabs>
          <w:tab w:val="left" w:pos="720"/>
          <w:tab w:val="left" w:pos="2880"/>
          <w:tab w:val="center" w:pos="4153"/>
          <w:tab w:val="right" w:pos="8306"/>
        </w:tabs>
        <w:jc w:val="both"/>
        <w:rPr>
          <w:rFonts w:eastAsia="SimSun"/>
          <w:bdr w:val="none" w:sz="0" w:space="0" w:color="auto" w:frame="1"/>
        </w:rPr>
      </w:pPr>
      <w:r w:rsidRPr="0083050F">
        <w:rPr>
          <w:rFonts w:eastAsia="SimSun"/>
          <w:bdr w:val="none" w:sz="0" w:space="0" w:color="auto" w:frame="1"/>
        </w:rPr>
        <w:t>Explanatory notes in the determination list the fees previously determined to enable comparison.</w:t>
      </w:r>
    </w:p>
    <w:p w14:paraId="7D692668" w14:textId="45F36914" w:rsidR="00700869" w:rsidRDefault="00700869" w:rsidP="00AA61DF">
      <w:pPr>
        <w:pStyle w:val="PlainText"/>
        <w:rPr>
          <w:rFonts w:ascii="Times New Roman" w:hAnsi="Times New Roman"/>
          <w:sz w:val="24"/>
          <w:szCs w:val="24"/>
          <w:lang w:eastAsia="en-AU"/>
        </w:rPr>
      </w:pPr>
    </w:p>
    <w:p w14:paraId="7FD60163" w14:textId="4EF8D907" w:rsidR="00AF267B" w:rsidRPr="00AA61DF" w:rsidRDefault="00AF267B"/>
    <w:sectPr w:rsidR="00AF267B" w:rsidRPr="00AA61DF" w:rsidSect="003654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311A1" w14:textId="77777777" w:rsidR="00932355" w:rsidRDefault="00932355">
      <w:r>
        <w:separator/>
      </w:r>
    </w:p>
  </w:endnote>
  <w:endnote w:type="continuationSeparator" w:id="0">
    <w:p w14:paraId="31ABF088" w14:textId="77777777" w:rsidR="00932355" w:rsidRDefault="0093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58682" w14:textId="77777777" w:rsidR="00F9636A" w:rsidRDefault="00F963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DFA2A" w14:textId="5CD1399C" w:rsidR="00B12059" w:rsidRPr="007B7601" w:rsidRDefault="007B7601" w:rsidP="007B7601">
    <w:pPr>
      <w:pStyle w:val="Footer"/>
      <w:jc w:val="center"/>
      <w:rPr>
        <w:rFonts w:cs="Arial"/>
        <w:sz w:val="14"/>
      </w:rPr>
    </w:pPr>
    <w:r w:rsidRPr="007B760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FAD5E" w14:textId="77777777" w:rsidR="00F9636A" w:rsidRDefault="00F963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00CE4" w14:textId="77777777" w:rsidR="00932355" w:rsidRDefault="00932355">
      <w:r>
        <w:separator/>
      </w:r>
    </w:p>
  </w:footnote>
  <w:footnote w:type="continuationSeparator" w:id="0">
    <w:p w14:paraId="69876996" w14:textId="77777777" w:rsidR="00932355" w:rsidRDefault="00932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1AF47" w14:textId="77777777" w:rsidR="00F9636A" w:rsidRDefault="00F963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44F2C" w14:textId="77777777" w:rsidR="00F9636A" w:rsidRDefault="00F963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F8CA5" w14:textId="77777777" w:rsidR="00F9636A" w:rsidRDefault="00F963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64C2BEE"/>
    <w:multiLevelType w:val="multilevel"/>
    <w:tmpl w:val="F1249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688411459">
    <w:abstractNumId w:val="2"/>
  </w:num>
  <w:num w:numId="2" w16cid:durableId="436102162">
    <w:abstractNumId w:val="0"/>
  </w:num>
  <w:num w:numId="3" w16cid:durableId="1961565343">
    <w:abstractNumId w:val="3"/>
  </w:num>
  <w:num w:numId="4" w16cid:durableId="829180801">
    <w:abstractNumId w:val="6"/>
  </w:num>
  <w:num w:numId="5" w16cid:durableId="839389884">
    <w:abstractNumId w:val="8"/>
  </w:num>
  <w:num w:numId="6" w16cid:durableId="942758958">
    <w:abstractNumId w:val="1"/>
  </w:num>
  <w:num w:numId="7" w16cid:durableId="1855681985">
    <w:abstractNumId w:val="4"/>
  </w:num>
  <w:num w:numId="8" w16cid:durableId="185095314">
    <w:abstractNumId w:val="5"/>
  </w:num>
  <w:num w:numId="9" w16cid:durableId="18974265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2F"/>
    <w:rsid w:val="00002292"/>
    <w:rsid w:val="00020B12"/>
    <w:rsid w:val="00023682"/>
    <w:rsid w:val="00026E60"/>
    <w:rsid w:val="00033E8D"/>
    <w:rsid w:val="00061DD6"/>
    <w:rsid w:val="00062A98"/>
    <w:rsid w:val="00081CA7"/>
    <w:rsid w:val="000C5AEC"/>
    <w:rsid w:val="000C6F4B"/>
    <w:rsid w:val="000D5975"/>
    <w:rsid w:val="000F0524"/>
    <w:rsid w:val="000F3FAE"/>
    <w:rsid w:val="00121DFB"/>
    <w:rsid w:val="00131DD5"/>
    <w:rsid w:val="001665B6"/>
    <w:rsid w:val="0017170F"/>
    <w:rsid w:val="00177CD6"/>
    <w:rsid w:val="001F4DB7"/>
    <w:rsid w:val="002113B3"/>
    <w:rsid w:val="00221BB7"/>
    <w:rsid w:val="00255FC0"/>
    <w:rsid w:val="002657B4"/>
    <w:rsid w:val="00274137"/>
    <w:rsid w:val="00293E7B"/>
    <w:rsid w:val="00295AEF"/>
    <w:rsid w:val="00296142"/>
    <w:rsid w:val="002F094B"/>
    <w:rsid w:val="00300C16"/>
    <w:rsid w:val="003011B2"/>
    <w:rsid w:val="00317EB5"/>
    <w:rsid w:val="003255A7"/>
    <w:rsid w:val="00334532"/>
    <w:rsid w:val="00343AF9"/>
    <w:rsid w:val="0036542F"/>
    <w:rsid w:val="00367274"/>
    <w:rsid w:val="00377EB9"/>
    <w:rsid w:val="00386BCA"/>
    <w:rsid w:val="003A0D69"/>
    <w:rsid w:val="003E4FBC"/>
    <w:rsid w:val="003F1729"/>
    <w:rsid w:val="003F350B"/>
    <w:rsid w:val="004115C2"/>
    <w:rsid w:val="00447A81"/>
    <w:rsid w:val="00456061"/>
    <w:rsid w:val="00464DAA"/>
    <w:rsid w:val="00471C05"/>
    <w:rsid w:val="004C4A40"/>
    <w:rsid w:val="004C4DF9"/>
    <w:rsid w:val="004D4641"/>
    <w:rsid w:val="00505A79"/>
    <w:rsid w:val="00543CCC"/>
    <w:rsid w:val="0055353B"/>
    <w:rsid w:val="00595C5F"/>
    <w:rsid w:val="005A1974"/>
    <w:rsid w:val="005A35CD"/>
    <w:rsid w:val="005D70F1"/>
    <w:rsid w:val="005F390C"/>
    <w:rsid w:val="005F4AEA"/>
    <w:rsid w:val="00613F20"/>
    <w:rsid w:val="00640842"/>
    <w:rsid w:val="0064604C"/>
    <w:rsid w:val="006712E8"/>
    <w:rsid w:val="00692C6B"/>
    <w:rsid w:val="006B609E"/>
    <w:rsid w:val="006F63C8"/>
    <w:rsid w:val="00700869"/>
    <w:rsid w:val="00727D96"/>
    <w:rsid w:val="007348CF"/>
    <w:rsid w:val="00735725"/>
    <w:rsid w:val="00737AE1"/>
    <w:rsid w:val="00743CFE"/>
    <w:rsid w:val="00750F85"/>
    <w:rsid w:val="007629B6"/>
    <w:rsid w:val="00763871"/>
    <w:rsid w:val="00764A33"/>
    <w:rsid w:val="007653B9"/>
    <w:rsid w:val="00771D4A"/>
    <w:rsid w:val="0078280C"/>
    <w:rsid w:val="00797576"/>
    <w:rsid w:val="007A5CEB"/>
    <w:rsid w:val="007B030B"/>
    <w:rsid w:val="007B0BE5"/>
    <w:rsid w:val="007B7601"/>
    <w:rsid w:val="007C1959"/>
    <w:rsid w:val="007D7C3E"/>
    <w:rsid w:val="007E59B6"/>
    <w:rsid w:val="00806DE9"/>
    <w:rsid w:val="0083050F"/>
    <w:rsid w:val="00845FBE"/>
    <w:rsid w:val="008606FE"/>
    <w:rsid w:val="00860BA6"/>
    <w:rsid w:val="008B0224"/>
    <w:rsid w:val="008B0B1D"/>
    <w:rsid w:val="008C310B"/>
    <w:rsid w:val="008C4BEA"/>
    <w:rsid w:val="008E5B0C"/>
    <w:rsid w:val="00904E98"/>
    <w:rsid w:val="00932355"/>
    <w:rsid w:val="00933FBD"/>
    <w:rsid w:val="00945CD0"/>
    <w:rsid w:val="00965379"/>
    <w:rsid w:val="009A7B1F"/>
    <w:rsid w:val="009B55B7"/>
    <w:rsid w:val="009F6B43"/>
    <w:rsid w:val="00A049A4"/>
    <w:rsid w:val="00A2098B"/>
    <w:rsid w:val="00A5329D"/>
    <w:rsid w:val="00A81472"/>
    <w:rsid w:val="00AA61DF"/>
    <w:rsid w:val="00AD324B"/>
    <w:rsid w:val="00AD7434"/>
    <w:rsid w:val="00AE6DDC"/>
    <w:rsid w:val="00AF267B"/>
    <w:rsid w:val="00AF441E"/>
    <w:rsid w:val="00B057F7"/>
    <w:rsid w:val="00B12059"/>
    <w:rsid w:val="00B24B91"/>
    <w:rsid w:val="00B402FC"/>
    <w:rsid w:val="00B54842"/>
    <w:rsid w:val="00B63E10"/>
    <w:rsid w:val="00BA6001"/>
    <w:rsid w:val="00BF7DCA"/>
    <w:rsid w:val="00C02976"/>
    <w:rsid w:val="00C221A0"/>
    <w:rsid w:val="00C36A2B"/>
    <w:rsid w:val="00C40CC1"/>
    <w:rsid w:val="00C4252F"/>
    <w:rsid w:val="00C4480B"/>
    <w:rsid w:val="00C527DE"/>
    <w:rsid w:val="00C71E5E"/>
    <w:rsid w:val="00C80694"/>
    <w:rsid w:val="00CB1C03"/>
    <w:rsid w:val="00CB4F98"/>
    <w:rsid w:val="00CC6FE0"/>
    <w:rsid w:val="00CD5A72"/>
    <w:rsid w:val="00CE72C2"/>
    <w:rsid w:val="00D609AB"/>
    <w:rsid w:val="00D65188"/>
    <w:rsid w:val="00D723F7"/>
    <w:rsid w:val="00DB0A17"/>
    <w:rsid w:val="00DD7C58"/>
    <w:rsid w:val="00DF09D3"/>
    <w:rsid w:val="00E20AA3"/>
    <w:rsid w:val="00E52BF5"/>
    <w:rsid w:val="00E728DA"/>
    <w:rsid w:val="00E847FF"/>
    <w:rsid w:val="00E95B44"/>
    <w:rsid w:val="00EA141E"/>
    <w:rsid w:val="00EA23CB"/>
    <w:rsid w:val="00EA7C14"/>
    <w:rsid w:val="00EB1E62"/>
    <w:rsid w:val="00EB2C41"/>
    <w:rsid w:val="00EC3EA9"/>
    <w:rsid w:val="00F05593"/>
    <w:rsid w:val="00F169F1"/>
    <w:rsid w:val="00F2657C"/>
    <w:rsid w:val="00F61B9B"/>
    <w:rsid w:val="00F71E80"/>
    <w:rsid w:val="00F80B69"/>
    <w:rsid w:val="00F9636A"/>
    <w:rsid w:val="00FA1936"/>
    <w:rsid w:val="00FA6F77"/>
    <w:rsid w:val="00FA7A15"/>
    <w:rsid w:val="00FB414D"/>
    <w:rsid w:val="00FE5A77"/>
    <w:rsid w:val="00FF0E4B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15A4AB"/>
  <w14:defaultImageDpi w14:val="0"/>
  <w15:docId w15:val="{0F9002D6-4981-4906-A14D-58D2BF45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6F4B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F4B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0C6F4B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C6F4B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0C6F4B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C6F4B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0C6F4B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0C6F4B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0C6F4B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0C6F4B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0C6F4B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0C6F4B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6F4B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0C6F4B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0C6F4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0C6F4B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0C6F4B"/>
    <w:pPr>
      <w:spacing w:before="180" w:after="60"/>
      <w:jc w:val="both"/>
    </w:pPr>
  </w:style>
  <w:style w:type="paragraph" w:customStyle="1" w:styleId="CoverActName">
    <w:name w:val="CoverActName"/>
    <w:basedOn w:val="Normal"/>
    <w:rsid w:val="000C6F4B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0C6F4B"/>
    <w:pPr>
      <w:tabs>
        <w:tab w:val="left" w:pos="2880"/>
      </w:tabs>
    </w:pPr>
  </w:style>
  <w:style w:type="paragraph" w:customStyle="1" w:styleId="Apara">
    <w:name w:val="A para"/>
    <w:basedOn w:val="Normal"/>
    <w:rsid w:val="000C6F4B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0C6F4B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0C6F4B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0C6F4B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0C6F4B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C6F4B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0C6F4B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0C6F4B"/>
    <w:rPr>
      <w:rFonts w:cs="Times New Roman"/>
    </w:rPr>
  </w:style>
  <w:style w:type="paragraph" w:customStyle="1" w:styleId="CoverInForce">
    <w:name w:val="CoverInForce"/>
    <w:basedOn w:val="Normal"/>
    <w:rsid w:val="000C6F4B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0C6F4B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0C6F4B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0C6F4B"/>
    <w:rPr>
      <w:rFonts w:cs="Times New Roman"/>
    </w:rPr>
  </w:style>
  <w:style w:type="paragraph" w:customStyle="1" w:styleId="Aparabullet">
    <w:name w:val="A para bullet"/>
    <w:basedOn w:val="Normal"/>
    <w:rsid w:val="000C6F4B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0C6F4B"/>
  </w:style>
  <w:style w:type="paragraph" w:styleId="TOC2">
    <w:name w:val="toc 2"/>
    <w:basedOn w:val="Normal"/>
    <w:next w:val="Normal"/>
    <w:autoRedefine/>
    <w:uiPriority w:val="39"/>
    <w:semiHidden/>
    <w:rsid w:val="000C6F4B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0C6F4B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0C6F4B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0C6F4B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0C6F4B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0C6F4B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0C6F4B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0C6F4B"/>
    <w:pPr>
      <w:ind w:left="1920"/>
    </w:pPr>
  </w:style>
  <w:style w:type="character" w:styleId="Hyperlink">
    <w:name w:val="Hyperlink"/>
    <w:basedOn w:val="DefaultParagraphFont"/>
    <w:uiPriority w:val="99"/>
    <w:rsid w:val="000C6F4B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0C6F4B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C6F4B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0C6F4B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0C6F4B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0C6F4B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0C6F4B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0C6F4B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0C6F4B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C6F4B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0C6F4B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0C6F4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1F4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F4DB7"/>
    <w:rPr>
      <w:rFonts w:ascii="Tahoma" w:hAnsi="Tahoma" w:cs="Tahoma"/>
      <w:sz w:val="16"/>
      <w:szCs w:val="16"/>
      <w:lang w:val="x-none" w:eastAsia="en-US"/>
    </w:rPr>
  </w:style>
  <w:style w:type="paragraph" w:styleId="PlainText">
    <w:name w:val="Plain Text"/>
    <w:basedOn w:val="Normal"/>
    <w:link w:val="PlainTextChar"/>
    <w:uiPriority w:val="99"/>
    <w:unhideWhenUsed/>
    <w:rsid w:val="00AA61DF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A61DF"/>
    <w:rPr>
      <w:rFonts w:ascii="Calibri" w:hAnsi="Calibri"/>
      <w:sz w:val="22"/>
      <w:szCs w:val="21"/>
      <w:lang w:eastAsia="en-US"/>
    </w:rPr>
  </w:style>
  <w:style w:type="character" w:styleId="CommentReference">
    <w:name w:val="annotation reference"/>
    <w:basedOn w:val="DefaultParagraphFont"/>
    <w:rsid w:val="007348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348C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348C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348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348CF"/>
    <w:rPr>
      <w:b/>
      <w:bCs/>
      <w:lang w:eastAsia="en-US"/>
    </w:rPr>
  </w:style>
  <w:style w:type="paragraph" w:customStyle="1" w:styleId="LongTitle">
    <w:name w:val="LongTitle"/>
    <w:basedOn w:val="Normal"/>
    <w:uiPriority w:val="99"/>
    <w:rsid w:val="00AF267B"/>
    <w:pPr>
      <w:spacing w:before="240" w:after="60"/>
      <w:jc w:val="both"/>
    </w:pPr>
    <w:rPr>
      <w:szCs w:val="24"/>
    </w:rPr>
  </w:style>
  <w:style w:type="paragraph" w:styleId="Revision">
    <w:name w:val="Revision"/>
    <w:hidden/>
    <w:uiPriority w:val="99"/>
    <w:semiHidden/>
    <w:rsid w:val="00E728D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0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1061</Characters>
  <Application>Microsoft Office Word</Application>
  <DocSecurity>0</DocSecurity>
  <Lines>28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2016-06-15T01:35:00Z</cp:lastPrinted>
  <dcterms:created xsi:type="dcterms:W3CDTF">2023-06-29T05:27:00Z</dcterms:created>
  <dcterms:modified xsi:type="dcterms:W3CDTF">2023-06-29T05:27:00Z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A29346081</vt:lpwstr>
  </property>
  <property fmtid="{D5CDD505-2E9C-101B-9397-08002B2CF9AE}" pid="4" name="Objective-Title">
    <vt:lpwstr>Att B - Explanatory Statement - Unit Titles (Management) (Fees) Determination 2021 - clean copy</vt:lpwstr>
  </property>
  <property fmtid="{D5CDD505-2E9C-101B-9397-08002B2CF9AE}" pid="5" name="Objective-Comment">
    <vt:lpwstr/>
  </property>
  <property fmtid="{D5CDD505-2E9C-101B-9397-08002B2CF9AE}" pid="6" name="Objective-CreationStamp">
    <vt:filetime>2021-05-20T04:19:30Z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2021-05-20T06:50:08Z</vt:filetime>
  </property>
  <property fmtid="{D5CDD505-2E9C-101B-9397-08002B2CF9AE}" pid="10" name="Objective-ModificationStamp">
    <vt:filetime>2021-05-20T06:50:08Z</vt:filetime>
  </property>
  <property fmtid="{D5CDD505-2E9C-101B-9397-08002B2CF9AE}" pid="11" name="Objective-Owner">
    <vt:lpwstr>Erica Hurrell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Ministerials:2020 - Ministerial and Chief Ministerial Briefs / Correspondence:Planning, Land and Building:12. December:20/95315 Ministerial Information Brief - Attorney General - Unit Titles Fee Determination.:</vt:lpwstr>
  </property>
  <property fmtid="{D5CDD505-2E9C-101B-9397-08002B2CF9AE}" pid="13" name="Objective-Parent">
    <vt:lpwstr>20/95315 Ministerial Information Brief - Attorney General - Unit Titles Fee Determination.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1-2020/95315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DMSID">
    <vt:lpwstr>10676817</vt:lpwstr>
  </property>
  <property fmtid="{D5CDD505-2E9C-101B-9397-08002B2CF9AE}" pid="44" name="CHECKEDOUTFROMJMS">
    <vt:lpwstr/>
  </property>
  <property fmtid="{D5CDD505-2E9C-101B-9397-08002B2CF9AE}" pid="45" name="JMSREQUIREDCHECKIN">
    <vt:lpwstr/>
  </property>
</Properties>
</file>