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44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11E6438" w14:textId="1112E1F5" w:rsidR="00C17FAB" w:rsidRPr="001D692E" w:rsidRDefault="00C267AE" w:rsidP="00A51F90">
      <w:pPr>
        <w:autoSpaceDE w:val="0"/>
        <w:autoSpaceDN w:val="0"/>
        <w:adjustRightInd w:val="0"/>
        <w:spacing w:before="920"/>
        <w:rPr>
          <w:rFonts w:ascii="Arial" w:hAnsi="Arial" w:cs="Arial"/>
          <w:b/>
          <w:bCs/>
          <w:sz w:val="40"/>
          <w:szCs w:val="40"/>
          <w:lang w:eastAsia="en-AU"/>
        </w:rPr>
      </w:pPr>
      <w:r w:rsidRPr="00C267AE">
        <w:rPr>
          <w:rFonts w:ascii="Arial" w:hAnsi="Arial"/>
          <w:b/>
          <w:sz w:val="40"/>
        </w:rPr>
        <w:t>Children and Young People (Kinship and</w:t>
      </w:r>
      <w:r w:rsidR="001D692E">
        <w:rPr>
          <w:rFonts w:ascii="Arial" w:hAnsi="Arial"/>
          <w:b/>
          <w:sz w:val="40"/>
        </w:rPr>
        <w:t xml:space="preserve"> </w:t>
      </w:r>
      <w:r w:rsidRPr="00C267AE">
        <w:rPr>
          <w:rFonts w:ascii="Arial" w:hAnsi="Arial"/>
          <w:b/>
          <w:sz w:val="40"/>
        </w:rPr>
        <w:t>Foster Carers Risk Assessment)</w:t>
      </w:r>
      <w:r>
        <w:rPr>
          <w:rFonts w:ascii="Arial" w:hAnsi="Arial"/>
          <w:b/>
          <w:sz w:val="40"/>
        </w:rPr>
        <w:t xml:space="preserve"> </w:t>
      </w:r>
      <w:r w:rsidRPr="001D692E">
        <w:rPr>
          <w:rFonts w:ascii="Arial" w:hAnsi="Arial" w:cs="Arial"/>
          <w:b/>
          <w:bCs/>
          <w:sz w:val="40"/>
          <w:szCs w:val="40"/>
          <w:lang w:eastAsia="en-AU"/>
        </w:rPr>
        <w:t>Guidelines 2023 (No 1)</w:t>
      </w:r>
    </w:p>
    <w:p w14:paraId="45F7A1FE" w14:textId="2EB3C80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7AE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877FD6">
        <w:rPr>
          <w:rFonts w:ascii="Arial" w:hAnsi="Arial" w:cs="Arial"/>
          <w:b/>
          <w:bCs/>
        </w:rPr>
        <w:t>202</w:t>
      </w:r>
    </w:p>
    <w:p w14:paraId="480E6B75" w14:textId="77777777" w:rsidR="00C17FAB" w:rsidRPr="00C267AE" w:rsidRDefault="00C17FAB" w:rsidP="00DA3B00">
      <w:pPr>
        <w:pStyle w:val="madeunder"/>
        <w:spacing w:before="300" w:after="0"/>
        <w:rPr>
          <w:i/>
          <w:iCs/>
        </w:rPr>
      </w:pPr>
      <w:r>
        <w:t xml:space="preserve">made under the </w:t>
      </w:r>
    </w:p>
    <w:p w14:paraId="6C3D4DB4" w14:textId="44144E47" w:rsidR="00C17FAB" w:rsidRDefault="00C267A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Children and Young People Act 2008, Section 514B </w:t>
      </w:r>
      <w:bookmarkStart w:id="1" w:name="_Toc131425467"/>
      <w:r>
        <w:rPr>
          <w:rFonts w:cs="Arial"/>
          <w:sz w:val="20"/>
        </w:rPr>
        <w:t>(</w:t>
      </w:r>
      <w:r w:rsidRPr="00C267AE">
        <w:rPr>
          <w:rFonts w:cs="Arial"/>
          <w:sz w:val="20"/>
        </w:rPr>
        <w:t>Approved carers—</w:t>
      </w:r>
      <w:r w:rsidR="005E419C">
        <w:rPr>
          <w:rFonts w:cs="Arial"/>
          <w:sz w:val="20"/>
        </w:rPr>
        <w:t>D</w:t>
      </w:r>
      <w:r w:rsidRPr="00C267AE">
        <w:rPr>
          <w:rFonts w:cs="Arial"/>
          <w:sz w:val="20"/>
        </w:rPr>
        <w:t>irector</w:t>
      </w:r>
      <w:r w:rsidRPr="00C267AE">
        <w:rPr>
          <w:rFonts w:cs="Arial"/>
          <w:sz w:val="20"/>
        </w:rPr>
        <w:noBreakHyphen/>
      </w:r>
      <w:r w:rsidR="005E419C">
        <w:rPr>
          <w:rFonts w:cs="Arial"/>
          <w:sz w:val="20"/>
        </w:rPr>
        <w:t>G</w:t>
      </w:r>
      <w:r w:rsidRPr="00C267AE">
        <w:rPr>
          <w:rFonts w:cs="Arial"/>
          <w:sz w:val="20"/>
        </w:rPr>
        <w:t>eneral may approve</w:t>
      </w:r>
      <w:bookmarkEnd w:id="1"/>
      <w:r>
        <w:rPr>
          <w:rFonts w:cs="Arial"/>
          <w:sz w:val="20"/>
        </w:rPr>
        <w:t>)</w:t>
      </w:r>
    </w:p>
    <w:p w14:paraId="06DAE94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7351301" w14:textId="77777777" w:rsidR="00C17FAB" w:rsidRDefault="00C17FAB">
      <w:pPr>
        <w:pStyle w:val="N-line3"/>
        <w:pBdr>
          <w:bottom w:val="none" w:sz="0" w:space="0" w:color="auto"/>
        </w:pBdr>
      </w:pPr>
    </w:p>
    <w:p w14:paraId="6A26D3A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D13833C" w14:textId="7F735612" w:rsidR="00EC095A" w:rsidRPr="00D52CF3" w:rsidRDefault="00C267AE" w:rsidP="00460724">
      <w:pPr>
        <w:spacing w:before="240"/>
        <w:rPr>
          <w:bCs/>
          <w:i/>
          <w:szCs w:val="24"/>
        </w:rPr>
      </w:pPr>
      <w:r w:rsidRPr="00D52CF3">
        <w:rPr>
          <w:bCs/>
          <w:iCs/>
          <w:szCs w:val="24"/>
        </w:rPr>
        <w:t xml:space="preserve">These </w:t>
      </w:r>
      <w:r w:rsidR="00094485" w:rsidRPr="00D52CF3">
        <w:rPr>
          <w:bCs/>
          <w:iCs/>
          <w:szCs w:val="24"/>
        </w:rPr>
        <w:t xml:space="preserve">guidelines address the areas that the </w:t>
      </w:r>
      <w:r w:rsidR="005E419C" w:rsidRPr="00D52CF3">
        <w:rPr>
          <w:iCs/>
          <w:szCs w:val="24"/>
        </w:rPr>
        <w:t xml:space="preserve">Director-General </w:t>
      </w:r>
      <w:r w:rsidR="00094485" w:rsidRPr="00D52CF3">
        <w:rPr>
          <w:bCs/>
          <w:iCs/>
          <w:szCs w:val="24"/>
        </w:rPr>
        <w:t xml:space="preserve">may </w:t>
      </w:r>
      <w:r w:rsidR="00EC095A" w:rsidRPr="00D52CF3">
        <w:rPr>
          <w:bCs/>
          <w:iCs/>
          <w:szCs w:val="24"/>
        </w:rPr>
        <w:t xml:space="preserve">consider </w:t>
      </w:r>
      <w:r w:rsidR="00094485" w:rsidRPr="00D52CF3">
        <w:rPr>
          <w:bCs/>
          <w:iCs/>
          <w:szCs w:val="24"/>
        </w:rPr>
        <w:t>when</w:t>
      </w:r>
      <w:r w:rsidR="00EC095A" w:rsidRPr="00D52CF3">
        <w:rPr>
          <w:bCs/>
          <w:iCs/>
          <w:szCs w:val="24"/>
        </w:rPr>
        <w:t xml:space="preserve"> assess</w:t>
      </w:r>
      <w:r w:rsidR="00094485" w:rsidRPr="00D52CF3">
        <w:rPr>
          <w:bCs/>
          <w:iCs/>
          <w:szCs w:val="24"/>
        </w:rPr>
        <w:t>ing</w:t>
      </w:r>
      <w:r w:rsidR="00EC095A" w:rsidRPr="00D52CF3">
        <w:rPr>
          <w:bCs/>
          <w:iCs/>
          <w:szCs w:val="24"/>
        </w:rPr>
        <w:t xml:space="preserve"> information under s514B of the </w:t>
      </w:r>
      <w:r w:rsidR="00EC095A" w:rsidRPr="00D52CF3">
        <w:rPr>
          <w:bCs/>
          <w:i/>
          <w:szCs w:val="24"/>
        </w:rPr>
        <w:t xml:space="preserve">Children and Young People Act 2008 </w:t>
      </w:r>
      <w:r w:rsidR="00EC095A" w:rsidRPr="00460724">
        <w:rPr>
          <w:bCs/>
          <w:iCs/>
          <w:szCs w:val="24"/>
        </w:rPr>
        <w:t>(CYP</w:t>
      </w:r>
      <w:r w:rsidR="00460724">
        <w:rPr>
          <w:bCs/>
          <w:iCs/>
          <w:szCs w:val="24"/>
        </w:rPr>
        <w:t> </w:t>
      </w:r>
      <w:r w:rsidR="00EC095A" w:rsidRPr="00460724">
        <w:rPr>
          <w:bCs/>
          <w:iCs/>
          <w:szCs w:val="24"/>
        </w:rPr>
        <w:t>Act)</w:t>
      </w:r>
      <w:r w:rsidR="00EC095A" w:rsidRPr="00D52CF3">
        <w:rPr>
          <w:bCs/>
          <w:i/>
          <w:szCs w:val="24"/>
        </w:rPr>
        <w:t>.</w:t>
      </w:r>
    </w:p>
    <w:p w14:paraId="709E9AB1" w14:textId="6CB56B2D" w:rsidR="00EC095A" w:rsidRPr="00D52CF3" w:rsidRDefault="00EC095A" w:rsidP="00460724">
      <w:pPr>
        <w:spacing w:before="240"/>
        <w:rPr>
          <w:bCs/>
          <w:iCs/>
          <w:szCs w:val="24"/>
        </w:rPr>
      </w:pPr>
      <w:r w:rsidRPr="00D52CF3">
        <w:rPr>
          <w:bCs/>
          <w:iCs/>
          <w:szCs w:val="24"/>
        </w:rPr>
        <w:t xml:space="preserve">The Risk Assessment Guidelines are made pursuant to section 514B (Approved carers – </w:t>
      </w:r>
      <w:r w:rsidR="005E419C" w:rsidRPr="00D52CF3">
        <w:rPr>
          <w:iCs/>
          <w:szCs w:val="24"/>
        </w:rPr>
        <w:t xml:space="preserve">Director-General </w:t>
      </w:r>
      <w:r w:rsidRPr="00D52CF3">
        <w:rPr>
          <w:bCs/>
          <w:iCs/>
          <w:szCs w:val="24"/>
        </w:rPr>
        <w:t xml:space="preserve">may approve) of the CYP Act, which allows the Minister to make guidelines about matters the </w:t>
      </w:r>
      <w:r w:rsidR="005E419C" w:rsidRPr="00D52CF3">
        <w:rPr>
          <w:iCs/>
          <w:szCs w:val="24"/>
        </w:rPr>
        <w:t xml:space="preserve">Director-General </w:t>
      </w:r>
      <w:r w:rsidRPr="00D52CF3">
        <w:rPr>
          <w:bCs/>
          <w:iCs/>
          <w:szCs w:val="24"/>
        </w:rPr>
        <w:t>must consider under subsection (3)</w:t>
      </w:r>
      <w:r w:rsidR="00460724">
        <w:t> </w:t>
      </w:r>
      <w:r w:rsidRPr="00D52CF3">
        <w:rPr>
          <w:bCs/>
          <w:iCs/>
          <w:szCs w:val="24"/>
        </w:rPr>
        <w:t>(c)</w:t>
      </w:r>
      <w:r w:rsidR="00460724">
        <w:rPr>
          <w:bCs/>
          <w:iCs/>
          <w:szCs w:val="24"/>
        </w:rPr>
        <w:t> </w:t>
      </w:r>
      <w:r w:rsidRPr="00D52CF3">
        <w:rPr>
          <w:bCs/>
          <w:iCs/>
          <w:szCs w:val="24"/>
        </w:rPr>
        <w:t>(ii) of the CYP Act.</w:t>
      </w:r>
    </w:p>
    <w:p w14:paraId="3E42D983" w14:textId="247EDC04" w:rsidR="00EC095A" w:rsidRPr="00D52CF3" w:rsidRDefault="00EC095A" w:rsidP="00460724">
      <w:pPr>
        <w:spacing w:before="240"/>
        <w:rPr>
          <w:bCs/>
          <w:iCs/>
          <w:szCs w:val="24"/>
        </w:rPr>
      </w:pPr>
      <w:r w:rsidRPr="00D52CF3">
        <w:rPr>
          <w:bCs/>
          <w:iCs/>
          <w:szCs w:val="24"/>
        </w:rPr>
        <w:t xml:space="preserve">The </w:t>
      </w:r>
      <w:r w:rsidR="00460724">
        <w:rPr>
          <w:bCs/>
          <w:iCs/>
          <w:szCs w:val="24"/>
        </w:rPr>
        <w:t>CYP Act</w:t>
      </w:r>
      <w:r w:rsidRPr="00D52CF3">
        <w:rPr>
          <w:bCs/>
          <w:iCs/>
          <w:szCs w:val="24"/>
        </w:rPr>
        <w:t xml:space="preserve"> contains provisions for the </w:t>
      </w:r>
      <w:r w:rsidR="005E419C" w:rsidRPr="00D52CF3">
        <w:rPr>
          <w:iCs/>
          <w:szCs w:val="24"/>
        </w:rPr>
        <w:t xml:space="preserve">Director-General </w:t>
      </w:r>
      <w:r w:rsidRPr="00D52CF3">
        <w:rPr>
          <w:bCs/>
          <w:iCs/>
          <w:szCs w:val="24"/>
        </w:rPr>
        <w:t xml:space="preserve">to approve certain persons as approved carers. </w:t>
      </w:r>
    </w:p>
    <w:p w14:paraId="69119DD5" w14:textId="273890A1" w:rsidR="00C267AE" w:rsidRPr="00D52CF3" w:rsidRDefault="00C267AE" w:rsidP="00460724">
      <w:pPr>
        <w:spacing w:before="240"/>
        <w:rPr>
          <w:bCs/>
          <w:iCs/>
          <w:szCs w:val="24"/>
        </w:rPr>
      </w:pPr>
      <w:r w:rsidRPr="00D52CF3">
        <w:rPr>
          <w:bCs/>
          <w:iCs/>
          <w:szCs w:val="24"/>
        </w:rPr>
        <w:t>The</w:t>
      </w:r>
      <w:r w:rsidR="00094485" w:rsidRPr="00D52CF3">
        <w:rPr>
          <w:bCs/>
          <w:iCs/>
          <w:szCs w:val="24"/>
        </w:rPr>
        <w:t xml:space="preserve"> </w:t>
      </w:r>
      <w:r w:rsidR="00094485" w:rsidRPr="00D52CF3">
        <w:rPr>
          <w:bCs/>
          <w:i/>
          <w:szCs w:val="24"/>
        </w:rPr>
        <w:t xml:space="preserve">Working with Vulnerable People (background checking) </w:t>
      </w:r>
      <w:r w:rsidRPr="00D52CF3">
        <w:rPr>
          <w:bCs/>
          <w:i/>
          <w:szCs w:val="24"/>
        </w:rPr>
        <w:t xml:space="preserve">Act </w:t>
      </w:r>
      <w:r w:rsidR="00094485" w:rsidRPr="00D52CF3">
        <w:rPr>
          <w:bCs/>
          <w:i/>
          <w:szCs w:val="24"/>
        </w:rPr>
        <w:t xml:space="preserve">2014 </w:t>
      </w:r>
      <w:r w:rsidR="00094485" w:rsidRPr="00D52CF3">
        <w:rPr>
          <w:bCs/>
          <w:iCs/>
          <w:szCs w:val="24"/>
        </w:rPr>
        <w:t xml:space="preserve">(WWVP Act) </w:t>
      </w:r>
      <w:r w:rsidRPr="00D52CF3">
        <w:rPr>
          <w:bCs/>
          <w:iCs/>
          <w:szCs w:val="24"/>
        </w:rPr>
        <w:t>requires registration for persons who are engaged in a ‘regulated activity’. This</w:t>
      </w:r>
      <w:r w:rsidR="00460724">
        <w:rPr>
          <w:bCs/>
          <w:iCs/>
          <w:szCs w:val="24"/>
        </w:rPr>
        <w:t> </w:t>
      </w:r>
      <w:r w:rsidRPr="00D52CF3">
        <w:rPr>
          <w:bCs/>
          <w:iCs/>
          <w:szCs w:val="24"/>
        </w:rPr>
        <w:t xml:space="preserve">includes any activity conducted, or service provided, by a kinship carer or foster carer under the CYP Act.  </w:t>
      </w:r>
    </w:p>
    <w:p w14:paraId="468FBB42" w14:textId="77777777" w:rsidR="00C267AE" w:rsidRPr="00D52CF3" w:rsidRDefault="00C267AE" w:rsidP="00460724">
      <w:pPr>
        <w:spacing w:before="240"/>
        <w:ind w:right="-45"/>
        <w:rPr>
          <w:iCs/>
          <w:szCs w:val="24"/>
        </w:rPr>
      </w:pPr>
      <w:r w:rsidRPr="00D52CF3">
        <w:rPr>
          <w:iCs/>
          <w:szCs w:val="24"/>
        </w:rPr>
        <w:t>While the WWVP Act is the primary law for background checking and risk assessment, it is not the only law. The CYP Act deals with the placement in out-of-home care of children and young people who are the subject of care and protection orders. The system for out-of-home care involves, and has always involved, its own form of background checking and risk assessment.</w:t>
      </w:r>
    </w:p>
    <w:p w14:paraId="7196F31C" w14:textId="77777777" w:rsidR="00460724" w:rsidRDefault="00C267AE" w:rsidP="00460724">
      <w:pPr>
        <w:spacing w:before="240"/>
        <w:ind w:right="-45"/>
        <w:rPr>
          <w:iCs/>
          <w:szCs w:val="24"/>
        </w:rPr>
      </w:pPr>
      <w:r w:rsidRPr="00D52CF3">
        <w:rPr>
          <w:iCs/>
          <w:szCs w:val="24"/>
        </w:rPr>
        <w:t xml:space="preserve">Under the CYP Act, the Director-General of the Community Services Directorate (CSD) is required to place children and young people who cannot live with their birth parents with an ‘approved carer’, who may be either a foster carer or kinship carer. To become an ‘approved carer’, an applicant must satisfy the Director-General that they are an appropriate person to care for children or young people. </w:t>
      </w:r>
    </w:p>
    <w:p w14:paraId="5E371F23" w14:textId="40114528" w:rsidR="00C267AE" w:rsidRPr="00D52CF3" w:rsidRDefault="00C267AE" w:rsidP="00460724">
      <w:pPr>
        <w:spacing w:before="240"/>
        <w:ind w:right="-45"/>
        <w:rPr>
          <w:iCs/>
          <w:szCs w:val="24"/>
        </w:rPr>
      </w:pPr>
      <w:r w:rsidRPr="00D52CF3">
        <w:rPr>
          <w:iCs/>
          <w:szCs w:val="24"/>
        </w:rPr>
        <w:lastRenderedPageBreak/>
        <w:t xml:space="preserve">To be an ‘appropriate person’, the applicant must undergo a suitability assessment that shares many of the features of the scheme under the WWVP Act. </w:t>
      </w:r>
    </w:p>
    <w:p w14:paraId="6C948693" w14:textId="77777777" w:rsidR="00094485" w:rsidRPr="00D52CF3" w:rsidRDefault="00094485" w:rsidP="00460724">
      <w:pPr>
        <w:spacing w:before="240"/>
        <w:ind w:right="-45"/>
        <w:rPr>
          <w:iCs/>
          <w:szCs w:val="24"/>
        </w:rPr>
      </w:pPr>
      <w:r w:rsidRPr="00D52CF3">
        <w:rPr>
          <w:iCs/>
          <w:szCs w:val="24"/>
        </w:rPr>
        <w:t xml:space="preserve">S514B </w:t>
      </w:r>
      <w:r w:rsidRPr="00D52CF3">
        <w:rPr>
          <w:bCs/>
          <w:iCs/>
          <w:szCs w:val="24"/>
        </w:rPr>
        <w:t xml:space="preserve">(3) (c) (ii) of the CYP Act </w:t>
      </w:r>
      <w:r w:rsidRPr="00D52CF3">
        <w:rPr>
          <w:iCs/>
          <w:szCs w:val="24"/>
        </w:rPr>
        <w:t>provides:</w:t>
      </w:r>
    </w:p>
    <w:p w14:paraId="091A082A" w14:textId="1396732D" w:rsidR="00094485" w:rsidRPr="00D52CF3" w:rsidRDefault="00094485" w:rsidP="00460724">
      <w:pPr>
        <w:pStyle w:val="ListParagraph"/>
        <w:numPr>
          <w:ilvl w:val="0"/>
          <w:numId w:val="12"/>
        </w:numPr>
        <w:spacing w:before="120"/>
        <w:ind w:left="714" w:right="-45" w:hanging="357"/>
        <w:contextualSpacing w:val="0"/>
        <w:rPr>
          <w:iCs/>
          <w:szCs w:val="24"/>
        </w:rPr>
      </w:pPr>
      <w:r w:rsidRPr="00D52CF3">
        <w:rPr>
          <w:iCs/>
          <w:szCs w:val="24"/>
        </w:rPr>
        <w:t xml:space="preserve">the </w:t>
      </w:r>
      <w:r w:rsidR="005E419C" w:rsidRPr="00D52CF3">
        <w:rPr>
          <w:iCs/>
          <w:szCs w:val="24"/>
        </w:rPr>
        <w:t xml:space="preserve">Director-General </w:t>
      </w:r>
      <w:r w:rsidRPr="00D52CF3">
        <w:rPr>
          <w:iCs/>
          <w:szCs w:val="24"/>
        </w:rPr>
        <w:t xml:space="preserve">the ability to defer the WWVP registration requirement for ‘approved carers’ in exceptional circumstances by relying instead on the existing holistic risk assessment under the CYP Act that </w:t>
      </w:r>
      <w:r w:rsidR="00C95729">
        <w:rPr>
          <w:iCs/>
          <w:szCs w:val="24"/>
        </w:rPr>
        <w:t>can be</w:t>
      </w:r>
      <w:r w:rsidRPr="00D52CF3">
        <w:rPr>
          <w:iCs/>
          <w:szCs w:val="24"/>
        </w:rPr>
        <w:t xml:space="preserve"> a more culturally appropriate response to children in out-of-home care, and aims to strengthen safeguards and ensure that appropriate and adequate consideration is given to the particular circumstances of those who may be involved in out-of-home care activities. </w:t>
      </w:r>
    </w:p>
    <w:p w14:paraId="46B7DF2A" w14:textId="77777777" w:rsidR="00094485" w:rsidRPr="00D52CF3" w:rsidRDefault="00094485" w:rsidP="00460724">
      <w:pPr>
        <w:pStyle w:val="ListParagraph"/>
        <w:numPr>
          <w:ilvl w:val="0"/>
          <w:numId w:val="12"/>
        </w:numPr>
        <w:spacing w:before="120"/>
        <w:ind w:left="714" w:right="-45" w:hanging="357"/>
        <w:contextualSpacing w:val="0"/>
        <w:rPr>
          <w:iCs/>
          <w:szCs w:val="24"/>
        </w:rPr>
      </w:pPr>
      <w:r w:rsidRPr="00D52CF3">
        <w:rPr>
          <w:iCs/>
          <w:szCs w:val="24"/>
        </w:rPr>
        <w:t xml:space="preserve">allows more flexibility to </w:t>
      </w:r>
      <w:proofErr w:type="gramStart"/>
      <w:r w:rsidRPr="00D52CF3">
        <w:rPr>
          <w:iCs/>
          <w:szCs w:val="24"/>
        </w:rPr>
        <w:t>make arrangements</w:t>
      </w:r>
      <w:proofErr w:type="gramEnd"/>
      <w:r w:rsidRPr="00D52CF3">
        <w:rPr>
          <w:iCs/>
          <w:szCs w:val="24"/>
        </w:rPr>
        <w:t xml:space="preserve"> to support a child or young person’s existing familial connection or placement and to promote stability and continuity of these arrangements over time.</w:t>
      </w:r>
    </w:p>
    <w:p w14:paraId="16F93909" w14:textId="77777777" w:rsidR="00094485" w:rsidRPr="00D52CF3" w:rsidRDefault="00094485" w:rsidP="00460724">
      <w:pPr>
        <w:pStyle w:val="ListParagraph"/>
        <w:numPr>
          <w:ilvl w:val="0"/>
          <w:numId w:val="12"/>
        </w:numPr>
        <w:spacing w:before="120"/>
        <w:ind w:left="714" w:right="-45" w:hanging="357"/>
        <w:contextualSpacing w:val="0"/>
        <w:rPr>
          <w:iCs/>
          <w:szCs w:val="24"/>
        </w:rPr>
      </w:pPr>
      <w:r w:rsidRPr="00D52CF3">
        <w:rPr>
          <w:iCs/>
          <w:szCs w:val="24"/>
        </w:rPr>
        <w:t xml:space="preserve">ensures the paramount consideration in those arrangements remains the safety, welfare and protection of vulnerable people and the best interests of children and young people. </w:t>
      </w:r>
    </w:p>
    <w:p w14:paraId="13DFF8CC" w14:textId="77777777" w:rsidR="00C267AE" w:rsidRPr="00D52CF3" w:rsidRDefault="00C267AE" w:rsidP="00460724">
      <w:pPr>
        <w:spacing w:before="240"/>
        <w:ind w:right="-45"/>
        <w:rPr>
          <w:iCs/>
          <w:szCs w:val="24"/>
        </w:rPr>
      </w:pPr>
      <w:r w:rsidRPr="00D52CF3">
        <w:rPr>
          <w:iCs/>
          <w:szCs w:val="24"/>
        </w:rPr>
        <w:t>The CYP Act’s policy intent, in establishing th</w:t>
      </w:r>
      <w:r w:rsidR="00094485" w:rsidRPr="00D52CF3">
        <w:rPr>
          <w:iCs/>
          <w:szCs w:val="24"/>
        </w:rPr>
        <w:t>ese guidelines</w:t>
      </w:r>
      <w:r w:rsidRPr="00D52CF3">
        <w:rPr>
          <w:iCs/>
          <w:szCs w:val="24"/>
        </w:rPr>
        <w:t>, is to promote the best interests of the child or young person by identifying the people who are best able to support them. Within th</w:t>
      </w:r>
      <w:r w:rsidR="00094485" w:rsidRPr="00D52CF3">
        <w:rPr>
          <w:iCs/>
          <w:szCs w:val="24"/>
        </w:rPr>
        <w:t>e guidelines</w:t>
      </w:r>
      <w:r w:rsidRPr="00D52CF3">
        <w:rPr>
          <w:iCs/>
          <w:szCs w:val="24"/>
        </w:rPr>
        <w:t>, regard must be had to criminal history and related information, but it must also be had to other matters, including existing relationships with the child or young person.</w:t>
      </w:r>
    </w:p>
    <w:sectPr w:rsidR="00C267AE" w:rsidRPr="00D52CF3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C19B" w14:textId="77777777" w:rsidR="00CA34F3" w:rsidRDefault="00CA34F3" w:rsidP="00C17FAB">
      <w:r>
        <w:separator/>
      </w:r>
    </w:p>
  </w:endnote>
  <w:endnote w:type="continuationSeparator" w:id="0">
    <w:p w14:paraId="2D55E8E7" w14:textId="77777777" w:rsidR="00CA34F3" w:rsidRDefault="00CA34F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7824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082" w14:textId="2A486049" w:rsidR="00DA3B00" w:rsidRPr="00F74F73" w:rsidRDefault="00F74F73" w:rsidP="00F74F73">
    <w:pPr>
      <w:pStyle w:val="Footer"/>
      <w:jc w:val="center"/>
      <w:rPr>
        <w:rFonts w:cs="Arial"/>
        <w:sz w:val="14"/>
      </w:rPr>
    </w:pPr>
    <w:r w:rsidRPr="00F74F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2A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14C5" w14:textId="77777777" w:rsidR="00CA34F3" w:rsidRDefault="00CA34F3" w:rsidP="00C17FAB">
      <w:r>
        <w:separator/>
      </w:r>
    </w:p>
  </w:footnote>
  <w:footnote w:type="continuationSeparator" w:id="0">
    <w:p w14:paraId="58B10E4D" w14:textId="77777777" w:rsidR="00CA34F3" w:rsidRDefault="00CA34F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35C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355C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29E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E50D5A"/>
    <w:multiLevelType w:val="hybridMultilevel"/>
    <w:tmpl w:val="F3500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0F01DA"/>
    <w:multiLevelType w:val="hybridMultilevel"/>
    <w:tmpl w:val="564AB73C"/>
    <w:lvl w:ilvl="0" w:tplc="E33045CC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D3664"/>
    <w:multiLevelType w:val="hybridMultilevel"/>
    <w:tmpl w:val="D0F852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7417271">
    <w:abstractNumId w:val="2"/>
  </w:num>
  <w:num w:numId="2" w16cid:durableId="2123451528">
    <w:abstractNumId w:val="0"/>
  </w:num>
  <w:num w:numId="3" w16cid:durableId="1532648703">
    <w:abstractNumId w:val="3"/>
  </w:num>
  <w:num w:numId="4" w16cid:durableId="1735738097">
    <w:abstractNumId w:val="7"/>
  </w:num>
  <w:num w:numId="5" w16cid:durableId="48116746">
    <w:abstractNumId w:val="10"/>
  </w:num>
  <w:num w:numId="6" w16cid:durableId="1462770022">
    <w:abstractNumId w:val="1"/>
  </w:num>
  <w:num w:numId="7" w16cid:durableId="632366156">
    <w:abstractNumId w:val="5"/>
  </w:num>
  <w:num w:numId="8" w16cid:durableId="1984657437">
    <w:abstractNumId w:val="6"/>
  </w:num>
  <w:num w:numId="9" w16cid:durableId="1860660979">
    <w:abstractNumId w:val="11"/>
  </w:num>
  <w:num w:numId="10" w16cid:durableId="1714384061">
    <w:abstractNumId w:val="4"/>
  </w:num>
  <w:num w:numId="11" w16cid:durableId="1934629717">
    <w:abstractNumId w:val="8"/>
  </w:num>
  <w:num w:numId="12" w16cid:durableId="601958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94485"/>
    <w:rsid w:val="001D692E"/>
    <w:rsid w:val="002D7C60"/>
    <w:rsid w:val="00460724"/>
    <w:rsid w:val="005E419C"/>
    <w:rsid w:val="007346AC"/>
    <w:rsid w:val="00877FD6"/>
    <w:rsid w:val="009508A5"/>
    <w:rsid w:val="00A51F90"/>
    <w:rsid w:val="00C17FAB"/>
    <w:rsid w:val="00C267AE"/>
    <w:rsid w:val="00C77A1A"/>
    <w:rsid w:val="00C95729"/>
    <w:rsid w:val="00CA34F3"/>
    <w:rsid w:val="00CE599C"/>
    <w:rsid w:val="00D52CF3"/>
    <w:rsid w:val="00DA3B00"/>
    <w:rsid w:val="00EC095A"/>
    <w:rsid w:val="00F74F73"/>
    <w:rsid w:val="00FC0C8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79DC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C267AE"/>
    <w:pPr>
      <w:ind w:left="720"/>
      <w:contextualSpacing/>
    </w:pPr>
  </w:style>
  <w:style w:type="paragraph" w:customStyle="1" w:styleId="asubpara0">
    <w:name w:val="asubpara"/>
    <w:basedOn w:val="Normal"/>
    <w:rsid w:val="00EC095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subpara0">
    <w:name w:val="asubsubpara"/>
    <w:basedOn w:val="Normal"/>
    <w:rsid w:val="00EC095A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2789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6</cp:revision>
  <cp:lastPrinted>2006-03-31T04:28:00Z</cp:lastPrinted>
  <dcterms:created xsi:type="dcterms:W3CDTF">2023-07-19T02:23:00Z</dcterms:created>
  <dcterms:modified xsi:type="dcterms:W3CDTF">2023-07-20T00:05:00Z</dcterms:modified>
</cp:coreProperties>
</file>