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AE8BF" w14:textId="77777777" w:rsidR="006815C9" w:rsidRDefault="006815C9">
      <w:pPr>
        <w:spacing w:before="120"/>
        <w:rPr>
          <w:rFonts w:ascii="Arial" w:hAnsi="Arial" w:cs="Arial"/>
        </w:rPr>
      </w:pPr>
      <w:bookmarkStart w:id="0" w:name="_Toc44738651"/>
      <w:r>
        <w:rPr>
          <w:rFonts w:ascii="Arial" w:hAnsi="Arial" w:cs="Arial"/>
        </w:rPr>
        <w:t>Australian Capital Territory</w:t>
      </w:r>
    </w:p>
    <w:p w14:paraId="0AAFE4E5" w14:textId="40F4331F" w:rsidR="006815C9" w:rsidRDefault="00A777B7">
      <w:pPr>
        <w:pStyle w:val="Billname"/>
        <w:spacing w:before="700"/>
      </w:pPr>
      <w:r>
        <w:t>Duties Regulation 2023</w:t>
      </w:r>
      <w:r w:rsidR="006815C9">
        <w:t xml:space="preserve"> </w:t>
      </w:r>
    </w:p>
    <w:p w14:paraId="18ECE243" w14:textId="244B7BD3" w:rsidR="006815C9" w:rsidRDefault="00F5371D" w:rsidP="00091D34">
      <w:pPr>
        <w:spacing w:before="340"/>
        <w:rPr>
          <w:rFonts w:ascii="Arial" w:hAnsi="Arial" w:cs="Arial"/>
          <w:b/>
          <w:bCs/>
        </w:rPr>
      </w:pPr>
      <w:r>
        <w:rPr>
          <w:rFonts w:ascii="Arial" w:hAnsi="Arial" w:cs="Arial"/>
          <w:b/>
          <w:bCs/>
        </w:rPr>
        <w:t>Subordinate law SL</w:t>
      </w:r>
      <w:r w:rsidR="00A777B7">
        <w:rPr>
          <w:rFonts w:ascii="Arial" w:hAnsi="Arial" w:cs="Arial"/>
          <w:b/>
          <w:bCs/>
        </w:rPr>
        <w:t>2023</w:t>
      </w:r>
      <w:r w:rsidR="006815C9">
        <w:rPr>
          <w:rFonts w:ascii="Arial" w:hAnsi="Arial" w:cs="Arial"/>
          <w:b/>
          <w:bCs/>
        </w:rPr>
        <w:t>–</w:t>
      </w:r>
      <w:r w:rsidR="0054693E">
        <w:rPr>
          <w:rFonts w:ascii="Arial" w:hAnsi="Arial" w:cs="Arial"/>
          <w:b/>
          <w:bCs/>
        </w:rPr>
        <w:t>18</w:t>
      </w:r>
    </w:p>
    <w:p w14:paraId="52B0D93D" w14:textId="77777777" w:rsidR="006815C9" w:rsidRDefault="006815C9" w:rsidP="00091D34">
      <w:pPr>
        <w:pStyle w:val="madeunder"/>
        <w:spacing w:before="300" w:after="0"/>
      </w:pPr>
      <w:r>
        <w:t xml:space="preserve">made under the  </w:t>
      </w:r>
    </w:p>
    <w:p w14:paraId="658ADC23" w14:textId="564CC65B" w:rsidR="006815C9" w:rsidRDefault="00A777B7" w:rsidP="00091D34">
      <w:pPr>
        <w:pStyle w:val="CoverActName"/>
        <w:spacing w:before="320" w:after="0"/>
        <w:rPr>
          <w:rFonts w:cs="Arial"/>
          <w:sz w:val="20"/>
        </w:rPr>
      </w:pPr>
      <w:r>
        <w:rPr>
          <w:rFonts w:cs="Arial"/>
          <w:sz w:val="20"/>
        </w:rPr>
        <w:t>Duties Act 1999</w:t>
      </w:r>
      <w:r w:rsidR="006815C9">
        <w:rPr>
          <w:rFonts w:cs="Arial"/>
          <w:sz w:val="20"/>
        </w:rPr>
        <w:t xml:space="preserve">, </w:t>
      </w:r>
      <w:r w:rsidR="00717588">
        <w:rPr>
          <w:rFonts w:cs="Arial"/>
          <w:sz w:val="20"/>
        </w:rPr>
        <w:t>87</w:t>
      </w:r>
      <w:r w:rsidR="006815C9">
        <w:rPr>
          <w:rFonts w:cs="Arial"/>
          <w:sz w:val="20"/>
        </w:rPr>
        <w:t xml:space="preserve"> (</w:t>
      </w:r>
      <w:r w:rsidR="00717588">
        <w:rPr>
          <w:rFonts w:cs="Arial"/>
          <w:sz w:val="20"/>
        </w:rPr>
        <w:t>Acquisition statements</w:t>
      </w:r>
      <w:r w:rsidR="006815C9">
        <w:rPr>
          <w:rFonts w:cs="Arial"/>
          <w:sz w:val="20"/>
        </w:rPr>
        <w:t>)</w:t>
      </w:r>
    </w:p>
    <w:p w14:paraId="1B2C28E6" w14:textId="77777777" w:rsidR="006815C9" w:rsidRDefault="006815C9">
      <w:pPr>
        <w:spacing w:before="360"/>
        <w:ind w:right="565"/>
        <w:rPr>
          <w:rFonts w:ascii="Arial" w:hAnsi="Arial" w:cs="Arial"/>
          <w:b/>
          <w:bCs/>
          <w:sz w:val="28"/>
          <w:szCs w:val="28"/>
        </w:rPr>
      </w:pPr>
      <w:r>
        <w:rPr>
          <w:rFonts w:ascii="Arial" w:hAnsi="Arial" w:cs="Arial"/>
          <w:b/>
          <w:bCs/>
          <w:sz w:val="28"/>
          <w:szCs w:val="28"/>
        </w:rPr>
        <w:t>EXPLANATORY STATEMENT</w:t>
      </w:r>
    </w:p>
    <w:p w14:paraId="0829AE8A" w14:textId="77777777" w:rsidR="006815C9" w:rsidRDefault="006815C9">
      <w:pPr>
        <w:pStyle w:val="N-line3"/>
        <w:pBdr>
          <w:bottom w:val="none" w:sz="0" w:space="0" w:color="auto"/>
        </w:pBdr>
      </w:pPr>
    </w:p>
    <w:p w14:paraId="42199356" w14:textId="77777777" w:rsidR="006815C9" w:rsidRDefault="006815C9">
      <w:pPr>
        <w:pStyle w:val="N-line3"/>
        <w:pBdr>
          <w:top w:val="single" w:sz="12" w:space="1" w:color="auto"/>
          <w:bottom w:val="none" w:sz="0" w:space="0" w:color="auto"/>
        </w:pBdr>
      </w:pPr>
    </w:p>
    <w:bookmarkEnd w:id="0"/>
    <w:p w14:paraId="75B6CE58" w14:textId="77777777" w:rsidR="004718C7" w:rsidRDefault="004718C7"/>
    <w:p w14:paraId="6A3634B7" w14:textId="62C670BF" w:rsidR="006815C9" w:rsidRDefault="00717588">
      <w:r>
        <w:t xml:space="preserve">This explanatory statement relates to the </w:t>
      </w:r>
      <w:r>
        <w:rPr>
          <w:i/>
          <w:iCs/>
        </w:rPr>
        <w:t>Duties Regulation 2023</w:t>
      </w:r>
      <w:r>
        <w:t xml:space="preserve"> (the </w:t>
      </w:r>
      <w:r>
        <w:rPr>
          <w:i/>
          <w:iCs/>
        </w:rPr>
        <w:t>regulation</w:t>
      </w:r>
      <w:r>
        <w:t xml:space="preserve">) as made by the Executive. </w:t>
      </w:r>
      <w:r w:rsidR="00726346">
        <w:t xml:space="preserve">It has been prepared in order to assist the reader of the regulation and to help inform debate on it. It does not form part of the regulation and has not been endorsed by the Legislative Assembly. </w:t>
      </w:r>
    </w:p>
    <w:p w14:paraId="71E03596" w14:textId="6A58F6C4" w:rsidR="004E2750" w:rsidRDefault="004E2750"/>
    <w:p w14:paraId="627208FC" w14:textId="638ED510" w:rsidR="004718C7" w:rsidRDefault="004E2750">
      <w:r>
        <w:rPr>
          <w:color w:val="000000"/>
          <w:shd w:val="clear" w:color="auto" w:fill="FFFFFF"/>
        </w:rPr>
        <w:t>This statement must be read in conjunction with the regulation. It is not, and is not meant to be, a comprehensive description of the regulation. What is said about a provision is not taken as an authoritative guide to the meaning of a provision, this being a task for the courts.</w:t>
      </w:r>
    </w:p>
    <w:p w14:paraId="03BA60FB" w14:textId="20272965" w:rsidR="00D3475C" w:rsidRDefault="00D3475C"/>
    <w:p w14:paraId="196BC19D" w14:textId="7990B567" w:rsidR="00D3475C" w:rsidRPr="004E2750" w:rsidRDefault="004E2750">
      <w:pPr>
        <w:rPr>
          <w:b/>
          <w:bCs/>
          <w:szCs w:val="24"/>
        </w:rPr>
      </w:pPr>
      <w:r w:rsidRPr="002C2214">
        <w:rPr>
          <w:rFonts w:ascii="Arial" w:hAnsi="Arial" w:cs="Arial"/>
          <w:b/>
          <w:bCs/>
          <w:szCs w:val="24"/>
        </w:rPr>
        <w:t>OVERVIEW</w:t>
      </w:r>
    </w:p>
    <w:p w14:paraId="19911735" w14:textId="6E340A38" w:rsidR="00D3475C" w:rsidRDefault="00D3475C"/>
    <w:p w14:paraId="5D78E880" w14:textId="551B57A4" w:rsidR="00D3475C" w:rsidRDefault="00D3475C">
      <w:r>
        <w:t xml:space="preserve">The regulation </w:t>
      </w:r>
      <w:r w:rsidR="004718C7">
        <w:t>under the</w:t>
      </w:r>
      <w:r>
        <w:t xml:space="preserve"> </w:t>
      </w:r>
      <w:r w:rsidRPr="00BD6513">
        <w:rPr>
          <w:i/>
          <w:iCs/>
        </w:rPr>
        <w:t>Duties Act 1999</w:t>
      </w:r>
      <w:r w:rsidR="004718C7">
        <w:t>,</w:t>
      </w:r>
      <w:r>
        <w:t xml:space="preserve"> section 87 (2)</w:t>
      </w:r>
      <w:r w:rsidR="005872BA">
        <w:t xml:space="preserve"> </w:t>
      </w:r>
      <w:r w:rsidR="004718C7">
        <w:t>prescribes</w:t>
      </w:r>
      <w:r>
        <w:t xml:space="preserve"> that a person is not required to prepare an acquisition statement for a relevant acquisition </w:t>
      </w:r>
      <w:r w:rsidR="004718C7">
        <w:t xml:space="preserve">in relation to landholder duty (under chapter 3 of the </w:t>
      </w:r>
      <w:r w:rsidR="004718C7" w:rsidRPr="00BD6513">
        <w:rPr>
          <w:i/>
          <w:iCs/>
        </w:rPr>
        <w:t xml:space="preserve">Duties Act </w:t>
      </w:r>
      <w:r w:rsidR="004718C7" w:rsidRPr="00474C76">
        <w:rPr>
          <w:i/>
          <w:iCs/>
        </w:rPr>
        <w:t>1999</w:t>
      </w:r>
      <w:r w:rsidR="004718C7">
        <w:t xml:space="preserve">) </w:t>
      </w:r>
      <w:r>
        <w:t xml:space="preserve">if the rate of duty for the relevant acquisition is nil. </w:t>
      </w:r>
    </w:p>
    <w:p w14:paraId="2C8F4B7A" w14:textId="104F4EE1" w:rsidR="00D3475C" w:rsidRDefault="00D3475C"/>
    <w:p w14:paraId="4D91D31F" w14:textId="00C78ECA" w:rsidR="00D3475C" w:rsidRDefault="00D3475C">
      <w:r>
        <w:t xml:space="preserve">The rate of duty </w:t>
      </w:r>
      <w:r w:rsidR="004718C7">
        <w:t xml:space="preserve">for </w:t>
      </w:r>
      <w:r w:rsidR="00B1404A">
        <w:t>landholder duty</w:t>
      </w:r>
      <w:r w:rsidR="004718C7">
        <w:t xml:space="preserve"> </w:t>
      </w:r>
      <w:r w:rsidRPr="004718C7">
        <w:t>is</w:t>
      </w:r>
      <w:r>
        <w:t xml:space="preserve"> determined under a disallowable instrument authorised under </w:t>
      </w:r>
      <w:r w:rsidR="00C2303C">
        <w:t xml:space="preserve">the </w:t>
      </w:r>
      <w:r w:rsidR="00C2303C">
        <w:rPr>
          <w:i/>
          <w:iCs/>
        </w:rPr>
        <w:t>Taxation Administration Act 1999</w:t>
      </w:r>
      <w:r w:rsidR="00C2303C">
        <w:t xml:space="preserve">, section 139 for the Act. </w:t>
      </w:r>
      <w:r w:rsidR="005872BA">
        <w:t xml:space="preserve">The rate of duty may change over time but if </w:t>
      </w:r>
      <w:r w:rsidR="004E2750">
        <w:t>it</w:t>
      </w:r>
      <w:r w:rsidR="005872BA">
        <w:t xml:space="preserve"> is nil a</w:t>
      </w:r>
      <w:r w:rsidR="0083143F">
        <w:t>n</w:t>
      </w:r>
      <w:r w:rsidR="005872BA">
        <w:t xml:space="preserve"> acquisition statement is not required. </w:t>
      </w:r>
    </w:p>
    <w:p w14:paraId="39722082" w14:textId="6A55FEA7" w:rsidR="005872BA" w:rsidRDefault="005872BA"/>
    <w:p w14:paraId="00174E4C" w14:textId="10D0FBDB" w:rsidR="005872BA" w:rsidRDefault="005872BA">
      <w:r>
        <w:t xml:space="preserve">An acquisition statement is still required </w:t>
      </w:r>
      <w:r w:rsidR="00B219C0">
        <w:t>to be lodged if a person is claiming an exemption</w:t>
      </w:r>
      <w:r w:rsidR="004718C7">
        <w:t xml:space="preserve"> from landholder duty</w:t>
      </w:r>
      <w:r w:rsidR="00B219C0">
        <w:t xml:space="preserve"> under another provision of the </w:t>
      </w:r>
      <w:r w:rsidR="00B219C0" w:rsidRPr="00B219C0">
        <w:rPr>
          <w:i/>
          <w:iCs/>
        </w:rPr>
        <w:t>Duties Act 1999</w:t>
      </w:r>
      <w:r w:rsidR="00B219C0">
        <w:t xml:space="preserve">. An exemption under the </w:t>
      </w:r>
      <w:r w:rsidR="00B219C0" w:rsidRPr="00B219C0">
        <w:rPr>
          <w:i/>
          <w:iCs/>
        </w:rPr>
        <w:t>Duties Act 1999</w:t>
      </w:r>
      <w:r w:rsidR="00B219C0">
        <w:t xml:space="preserve"> usually only applies if the Commissioner is satisfied that the exemption criteria have been met. </w:t>
      </w:r>
      <w:r w:rsidR="001E5424">
        <w:t xml:space="preserve">A person cannot self-assess their entitlement to an exemption and therefore determine that they are not required to lodge an acquisition statement. </w:t>
      </w:r>
    </w:p>
    <w:p w14:paraId="3C5AB3BC" w14:textId="39659386" w:rsidR="004718C7" w:rsidRDefault="004718C7"/>
    <w:p w14:paraId="06331C75" w14:textId="77777777" w:rsidR="003D119D" w:rsidRDefault="003D119D">
      <w:pPr>
        <w:rPr>
          <w:szCs w:val="24"/>
          <w:lang w:eastAsia="en-AU"/>
        </w:rPr>
      </w:pPr>
      <w:r>
        <w:rPr>
          <w:szCs w:val="24"/>
          <w:lang w:eastAsia="en-AU"/>
        </w:rPr>
        <w:br w:type="page"/>
      </w:r>
    </w:p>
    <w:p w14:paraId="2EF7E518" w14:textId="27BC847B" w:rsidR="00B219C0" w:rsidRPr="002C2214" w:rsidRDefault="004E2750">
      <w:pPr>
        <w:rPr>
          <w:rFonts w:ascii="Arial" w:hAnsi="Arial" w:cs="Arial"/>
          <w:b/>
          <w:bCs/>
          <w:szCs w:val="24"/>
        </w:rPr>
      </w:pPr>
      <w:r w:rsidRPr="002C2214">
        <w:rPr>
          <w:rFonts w:ascii="Arial" w:hAnsi="Arial" w:cs="Arial"/>
          <w:b/>
          <w:bCs/>
          <w:szCs w:val="24"/>
        </w:rPr>
        <w:lastRenderedPageBreak/>
        <w:t>CLAUSE NOTES</w:t>
      </w:r>
    </w:p>
    <w:p w14:paraId="0F196717" w14:textId="5C94928E" w:rsidR="002A2369" w:rsidRDefault="002A2369">
      <w:pPr>
        <w:rPr>
          <w:b/>
          <w:bCs/>
        </w:rPr>
      </w:pPr>
    </w:p>
    <w:p w14:paraId="4AC72A13" w14:textId="597B9879" w:rsidR="002A2369" w:rsidRDefault="002A2369">
      <w:pPr>
        <w:rPr>
          <w:b/>
          <w:bCs/>
        </w:rPr>
      </w:pPr>
      <w:r>
        <w:rPr>
          <w:b/>
          <w:bCs/>
        </w:rPr>
        <w:t>Clause 1</w:t>
      </w:r>
      <w:r>
        <w:rPr>
          <w:b/>
          <w:bCs/>
        </w:rPr>
        <w:tab/>
        <w:t xml:space="preserve">Name of regulation </w:t>
      </w:r>
    </w:p>
    <w:p w14:paraId="2CBCFDF8" w14:textId="6967DCAC" w:rsidR="002A2369" w:rsidRDefault="002A2369">
      <w:pPr>
        <w:rPr>
          <w:b/>
          <w:bCs/>
        </w:rPr>
      </w:pPr>
    </w:p>
    <w:p w14:paraId="50899A8F" w14:textId="48CCD23B" w:rsidR="002A2369" w:rsidRDefault="002A2369">
      <w:r>
        <w:t xml:space="preserve">This clause provides that the name of the regulation is the </w:t>
      </w:r>
      <w:r>
        <w:rPr>
          <w:i/>
          <w:iCs/>
        </w:rPr>
        <w:t>Duties Regulation 2023</w:t>
      </w:r>
      <w:r>
        <w:t xml:space="preserve">. </w:t>
      </w:r>
    </w:p>
    <w:p w14:paraId="74A9EB76" w14:textId="35BAF964" w:rsidR="002A2369" w:rsidRDefault="002A2369"/>
    <w:p w14:paraId="60FE3DFA" w14:textId="416FA3A6" w:rsidR="002A2369" w:rsidRDefault="002A2369">
      <w:pPr>
        <w:rPr>
          <w:b/>
          <w:bCs/>
        </w:rPr>
      </w:pPr>
      <w:r>
        <w:rPr>
          <w:b/>
          <w:bCs/>
        </w:rPr>
        <w:t>Clause 2</w:t>
      </w:r>
      <w:r>
        <w:rPr>
          <w:b/>
          <w:bCs/>
        </w:rPr>
        <w:tab/>
        <w:t>Commencement</w:t>
      </w:r>
    </w:p>
    <w:p w14:paraId="64EE06D2" w14:textId="1A88957C" w:rsidR="002A2369" w:rsidRDefault="002A2369">
      <w:pPr>
        <w:rPr>
          <w:b/>
          <w:bCs/>
        </w:rPr>
      </w:pPr>
    </w:p>
    <w:p w14:paraId="04DB7ECE" w14:textId="06B21952" w:rsidR="002A2369" w:rsidRDefault="002A2369">
      <w:r>
        <w:t xml:space="preserve">This clause provides that the regulation commences on the commencement of the </w:t>
      </w:r>
      <w:r>
        <w:rPr>
          <w:i/>
          <w:iCs/>
        </w:rPr>
        <w:t>Revenue Legislation Amendment Act 2023</w:t>
      </w:r>
      <w:r>
        <w:t xml:space="preserve">, section 20. </w:t>
      </w:r>
    </w:p>
    <w:p w14:paraId="5BB5DF2D" w14:textId="6B3FB748" w:rsidR="002A2369" w:rsidRDefault="002A2369"/>
    <w:p w14:paraId="0667419E" w14:textId="633A541E" w:rsidR="002A2369" w:rsidRDefault="002A2369">
      <w:pPr>
        <w:rPr>
          <w:b/>
          <w:bCs/>
        </w:rPr>
      </w:pPr>
      <w:r>
        <w:rPr>
          <w:b/>
          <w:bCs/>
        </w:rPr>
        <w:t xml:space="preserve">Clause </w:t>
      </w:r>
      <w:r w:rsidR="003E3BEE">
        <w:rPr>
          <w:b/>
          <w:bCs/>
        </w:rPr>
        <w:t>3</w:t>
      </w:r>
      <w:r>
        <w:rPr>
          <w:b/>
          <w:bCs/>
        </w:rPr>
        <w:tab/>
        <w:t xml:space="preserve">Prescribed relevant </w:t>
      </w:r>
      <w:r w:rsidR="005B322D" w:rsidRPr="005B322D">
        <w:rPr>
          <w:b/>
          <w:bCs/>
        </w:rPr>
        <w:t>acquisitions—Act, s 87 (2)</w:t>
      </w:r>
    </w:p>
    <w:p w14:paraId="7FEC86C1" w14:textId="2FFAA987" w:rsidR="005B322D" w:rsidRDefault="005B322D">
      <w:pPr>
        <w:rPr>
          <w:b/>
          <w:bCs/>
        </w:rPr>
      </w:pPr>
    </w:p>
    <w:p w14:paraId="3E466CFF" w14:textId="364DBE45" w:rsidR="005B322D" w:rsidRDefault="005B322D">
      <w:r>
        <w:t xml:space="preserve">This clause provides that an acquisition statement is not required to be prepared if the rate of duty for the relevant acquisition is nil. </w:t>
      </w:r>
    </w:p>
    <w:p w14:paraId="5F893CD3" w14:textId="2EEF49BD" w:rsidR="005B322D" w:rsidRDefault="005B322D"/>
    <w:p w14:paraId="2CEC9E65" w14:textId="0BD009E5" w:rsidR="005B322D" w:rsidRPr="00D50041" w:rsidRDefault="00D50041" w:rsidP="008E0361">
      <w:pPr>
        <w:ind w:firstLine="720"/>
        <w:rPr>
          <w:b/>
          <w:bCs/>
        </w:rPr>
      </w:pPr>
      <w:r w:rsidRPr="00D50041">
        <w:rPr>
          <w:b/>
          <w:bCs/>
        </w:rPr>
        <w:t>Example 1</w:t>
      </w:r>
    </w:p>
    <w:p w14:paraId="0644D942" w14:textId="1A4F63B0" w:rsidR="00C2303C" w:rsidRDefault="00C2303C"/>
    <w:p w14:paraId="72B01EF1" w14:textId="5A6A3B95" w:rsidR="00C2303C" w:rsidRDefault="00C2303C" w:rsidP="008E0361">
      <w:pPr>
        <w:ind w:left="720"/>
      </w:pPr>
      <w:r>
        <w:t xml:space="preserve">The </w:t>
      </w:r>
      <w:r>
        <w:rPr>
          <w:i/>
          <w:iCs/>
        </w:rPr>
        <w:t>Taxation Administration (Amounts Payable</w:t>
      </w:r>
      <w:r>
        <w:rPr>
          <w:i/>
          <w:iCs/>
          <w:color w:val="000000"/>
          <w:shd w:val="clear" w:color="auto" w:fill="FFFFFF"/>
        </w:rPr>
        <w:t>—</w:t>
      </w:r>
      <w:r>
        <w:rPr>
          <w:i/>
          <w:iCs/>
        </w:rPr>
        <w:t xml:space="preserve">Duty) Determination </w:t>
      </w:r>
      <w:r w:rsidR="00B1404A">
        <w:rPr>
          <w:i/>
          <w:iCs/>
        </w:rPr>
        <w:t>2023</w:t>
      </w:r>
      <w:r>
        <w:t xml:space="preserve">, </w:t>
      </w:r>
      <w:r w:rsidR="00B1404A">
        <w:t>DI2023</w:t>
      </w:r>
      <w:r w:rsidR="00B55DD7">
        <w:t>-</w:t>
      </w:r>
      <w:r w:rsidR="00696053" w:rsidRPr="00696053">
        <w:t>162</w:t>
      </w:r>
      <w:r w:rsidR="00A37061">
        <w:t xml:space="preserve"> </w:t>
      </w:r>
      <w:r w:rsidR="00B55DD7">
        <w:t xml:space="preserve">in section 7 identifies that nil duty is payable on a relevant acquisition under section 90 of the </w:t>
      </w:r>
      <w:r w:rsidR="00B55DD7" w:rsidRPr="00474C76">
        <w:rPr>
          <w:i/>
          <w:iCs/>
        </w:rPr>
        <w:t>Duties Act 1999</w:t>
      </w:r>
      <w:r w:rsidR="00B55DD7">
        <w:t xml:space="preserve"> if the dutiable amount of the transaction is less than or equal to $1 </w:t>
      </w:r>
      <w:r w:rsidR="00B1404A">
        <w:t xml:space="preserve">800 </w:t>
      </w:r>
      <w:r w:rsidR="00B55DD7">
        <w:t xml:space="preserve">000. </w:t>
      </w:r>
    </w:p>
    <w:p w14:paraId="0B8C82C0" w14:textId="2880C031" w:rsidR="00D50041" w:rsidRPr="00474C76" w:rsidRDefault="00D50041" w:rsidP="008E0361">
      <w:pPr>
        <w:ind w:left="720"/>
        <w:rPr>
          <w:sz w:val="12"/>
          <w:szCs w:val="12"/>
        </w:rPr>
      </w:pPr>
    </w:p>
    <w:p w14:paraId="6E59D35E" w14:textId="04096AFD" w:rsidR="00D50041" w:rsidRDefault="004867D3" w:rsidP="008E0361">
      <w:pPr>
        <w:ind w:left="720"/>
      </w:pPr>
      <w:r>
        <w:t xml:space="preserve">On 1 December 2023, </w:t>
      </w:r>
      <w:r w:rsidR="00D50041">
        <w:t xml:space="preserve">John makes a relevant acquisition of 50 per cent in a landholder with landholdings an unencumbered value of $1 000 000. The dutiable amount of the transaction under </w:t>
      </w:r>
      <w:r w:rsidR="00AF029D">
        <w:t xml:space="preserve">section 90 (1) of the </w:t>
      </w:r>
      <w:r w:rsidR="00AF029D" w:rsidRPr="00AF029D">
        <w:rPr>
          <w:i/>
          <w:iCs/>
        </w:rPr>
        <w:t>Duties Act 1999</w:t>
      </w:r>
      <w:r w:rsidR="00AF029D">
        <w:t xml:space="preserve"> is $500 000. The dutiable amount payable under DI202</w:t>
      </w:r>
      <w:r w:rsidR="00B1404A">
        <w:t>3</w:t>
      </w:r>
      <w:r w:rsidR="00AF029D">
        <w:t>-</w:t>
      </w:r>
      <w:r w:rsidR="00696053" w:rsidRPr="00696053">
        <w:t>162</w:t>
      </w:r>
      <w:r w:rsidR="00A37061">
        <w:t xml:space="preserve"> </w:t>
      </w:r>
      <w:r w:rsidR="00AF029D">
        <w:t>is $500 000 and under section 7</w:t>
      </w:r>
      <w:r w:rsidR="00B12671">
        <w:t xml:space="preserve"> (2)</w:t>
      </w:r>
      <w:r w:rsidR="00AF029D">
        <w:t xml:space="preserve"> the rate of duty payable in Table </w:t>
      </w:r>
      <w:r w:rsidR="000100D8">
        <w:t xml:space="preserve">4 </w:t>
      </w:r>
      <w:r w:rsidR="00AF029D">
        <w:t xml:space="preserve">is nil. </w:t>
      </w:r>
    </w:p>
    <w:p w14:paraId="4CABC963" w14:textId="7559B6AD" w:rsidR="00AF029D" w:rsidRPr="00A37061" w:rsidRDefault="00AF029D" w:rsidP="008E0361">
      <w:pPr>
        <w:ind w:left="720"/>
        <w:rPr>
          <w:sz w:val="12"/>
          <w:szCs w:val="12"/>
        </w:rPr>
      </w:pPr>
    </w:p>
    <w:p w14:paraId="0DC1F147" w14:textId="4B66C870" w:rsidR="00AF029D" w:rsidRDefault="00AF029D" w:rsidP="008E0361">
      <w:pPr>
        <w:ind w:left="720"/>
      </w:pPr>
      <w:r>
        <w:t xml:space="preserve">John </w:t>
      </w:r>
      <w:r w:rsidR="00D36B7D">
        <w:t>does</w:t>
      </w:r>
      <w:r>
        <w:t xml:space="preserve"> </w:t>
      </w:r>
      <w:r w:rsidR="00D36B7D">
        <w:t>not need</w:t>
      </w:r>
      <w:r>
        <w:t xml:space="preserve"> to prepare and lodge an acquisition statement under </w:t>
      </w:r>
      <w:r w:rsidR="00B1404A">
        <w:t>section </w:t>
      </w:r>
      <w:r w:rsidR="00D36B7D">
        <w:t xml:space="preserve">87 of the </w:t>
      </w:r>
      <w:r w:rsidR="00D36B7D" w:rsidRPr="00D36B7D">
        <w:rPr>
          <w:i/>
          <w:iCs/>
        </w:rPr>
        <w:t>Duties Act 1999</w:t>
      </w:r>
      <w:r w:rsidR="00D36B7D">
        <w:t xml:space="preserve">. </w:t>
      </w:r>
    </w:p>
    <w:p w14:paraId="3AAC5B46" w14:textId="0136624D" w:rsidR="00D36B7D" w:rsidRDefault="00D36B7D"/>
    <w:p w14:paraId="1E65DD98" w14:textId="412169F0" w:rsidR="00D36B7D" w:rsidRPr="00504EAC" w:rsidRDefault="00D36B7D" w:rsidP="008E0361">
      <w:pPr>
        <w:ind w:firstLine="720"/>
        <w:rPr>
          <w:b/>
          <w:bCs/>
        </w:rPr>
      </w:pPr>
      <w:r w:rsidRPr="00504EAC">
        <w:rPr>
          <w:b/>
          <w:bCs/>
        </w:rPr>
        <w:t xml:space="preserve">Example 2 </w:t>
      </w:r>
    </w:p>
    <w:p w14:paraId="39E9F25B" w14:textId="1E45B9C3" w:rsidR="00D36B7D" w:rsidRDefault="00D36B7D"/>
    <w:p w14:paraId="15E42691" w14:textId="04DD5671" w:rsidR="005C644B" w:rsidRDefault="002F067A" w:rsidP="008E0361">
      <w:pPr>
        <w:ind w:left="720"/>
      </w:pPr>
      <w:r>
        <w:t>On 1 January 202</w:t>
      </w:r>
      <w:r w:rsidR="00C73972">
        <w:t>4</w:t>
      </w:r>
      <w:r>
        <w:t xml:space="preserve">, </w:t>
      </w:r>
      <w:r w:rsidR="00D36B7D">
        <w:t xml:space="preserve">Alex </w:t>
      </w:r>
      <w:r w:rsidR="005C644B">
        <w:t xml:space="preserve">Pty Ltd </w:t>
      </w:r>
      <w:r w:rsidR="00D36B7D">
        <w:t xml:space="preserve">makes a relevant acquisition of </w:t>
      </w:r>
      <w:r>
        <w:t>40</w:t>
      </w:r>
      <w:r w:rsidR="00D36B7D">
        <w:t xml:space="preserve"> per cent in a landholder with landholdings </w:t>
      </w:r>
      <w:r>
        <w:t>an unencumbered value of $</w:t>
      </w:r>
      <w:r w:rsidR="00615670">
        <w:t xml:space="preserve">4 </w:t>
      </w:r>
      <w:r>
        <w:t xml:space="preserve">000 000. </w:t>
      </w:r>
      <w:r w:rsidR="00EF7737">
        <w:t xml:space="preserve">Alex Pty Ltd was not required to lodge an acquisition statement for their acquisition on 1 January </w:t>
      </w:r>
      <w:r w:rsidR="006269DF">
        <w:t>2024</w:t>
      </w:r>
      <w:r w:rsidR="00EF7737">
        <w:t xml:space="preserve">, because they did not have a significant interest in the landholder. </w:t>
      </w:r>
      <w:r w:rsidR="005C644B">
        <w:t xml:space="preserve">Glass Pty Ltd held the remaining 60 per cent interest on trust for </w:t>
      </w:r>
      <w:r w:rsidR="00693A63">
        <w:t xml:space="preserve">Door Trust. </w:t>
      </w:r>
    </w:p>
    <w:p w14:paraId="0F20BE6F" w14:textId="77777777" w:rsidR="005C644B" w:rsidRPr="00474C76" w:rsidRDefault="005C644B" w:rsidP="008E0361">
      <w:pPr>
        <w:ind w:left="720"/>
        <w:rPr>
          <w:sz w:val="12"/>
          <w:szCs w:val="12"/>
        </w:rPr>
      </w:pPr>
    </w:p>
    <w:p w14:paraId="65E381C4" w14:textId="5193582A" w:rsidR="005C644B" w:rsidRDefault="002F067A" w:rsidP="008E0361">
      <w:pPr>
        <w:ind w:left="720"/>
      </w:pPr>
      <w:r>
        <w:t xml:space="preserve">On 15 </w:t>
      </w:r>
      <w:r w:rsidR="00C73972">
        <w:t xml:space="preserve">April </w:t>
      </w:r>
      <w:r>
        <w:t>202</w:t>
      </w:r>
      <w:r w:rsidR="00C73972">
        <w:t>4</w:t>
      </w:r>
      <w:r>
        <w:t xml:space="preserve">, </w:t>
      </w:r>
      <w:r w:rsidR="00693A63">
        <w:t xml:space="preserve">Glass Pty Ltd retired as trustee of the Door Trust and Alex Pty Ltd was appointed as trustee. </w:t>
      </w:r>
      <w:r w:rsidR="005C644B">
        <w:t xml:space="preserve">Alex Pty Ltd was not a beneficiary or potential beneficiary of </w:t>
      </w:r>
      <w:r w:rsidR="00693A63">
        <w:t xml:space="preserve">Door Trust. </w:t>
      </w:r>
      <w:r w:rsidR="00092CCF">
        <w:t>Alex</w:t>
      </w:r>
      <w:r w:rsidR="00693A63">
        <w:t xml:space="preserve"> Pty Ltd made a further relevant acquisition in the landholder when they acquired a 60 per cent interest in the landholder. </w:t>
      </w:r>
      <w:r w:rsidR="008E0361">
        <w:t>The landholder has landholdings with an unencumbered value of $</w:t>
      </w:r>
      <w:r w:rsidR="00C73972">
        <w:t xml:space="preserve">4 </w:t>
      </w:r>
      <w:r w:rsidR="008E0361">
        <w:t>000 000.</w:t>
      </w:r>
    </w:p>
    <w:p w14:paraId="4130A385" w14:textId="01FDF5CB" w:rsidR="00693A63" w:rsidRPr="00474C76" w:rsidRDefault="00693A63" w:rsidP="008E0361">
      <w:pPr>
        <w:ind w:left="720"/>
        <w:rPr>
          <w:sz w:val="12"/>
          <w:szCs w:val="12"/>
        </w:rPr>
      </w:pPr>
    </w:p>
    <w:p w14:paraId="06CB235F" w14:textId="477ACF55" w:rsidR="00693A63" w:rsidRDefault="00092CCF" w:rsidP="008E0361">
      <w:pPr>
        <w:ind w:left="720"/>
      </w:pPr>
      <w:r>
        <w:t>Alex</w:t>
      </w:r>
      <w:r w:rsidR="00693A63">
        <w:t xml:space="preserve"> Pty Ltd</w:t>
      </w:r>
      <w:r w:rsidR="008E0361">
        <w:t xml:space="preserve"> intends to</w:t>
      </w:r>
      <w:r w:rsidR="00693A63">
        <w:t xml:space="preserve"> appl</w:t>
      </w:r>
      <w:r w:rsidR="008E0361">
        <w:t>y</w:t>
      </w:r>
      <w:r w:rsidR="00693A63">
        <w:t xml:space="preserve"> for an exemption under sections 115H (2) (a) and 54 of the </w:t>
      </w:r>
      <w:r w:rsidR="00693A63" w:rsidRPr="008E0361">
        <w:rPr>
          <w:i/>
          <w:iCs/>
        </w:rPr>
        <w:t>Duties Act 1999</w:t>
      </w:r>
      <w:r w:rsidR="00693A63">
        <w:t xml:space="preserve"> for a change in trustee. </w:t>
      </w:r>
    </w:p>
    <w:p w14:paraId="029937FC" w14:textId="4B0577F2" w:rsidR="00693A63" w:rsidRPr="00474C76" w:rsidRDefault="00693A63" w:rsidP="008E0361">
      <w:pPr>
        <w:ind w:left="720"/>
        <w:rPr>
          <w:sz w:val="12"/>
          <w:szCs w:val="12"/>
        </w:rPr>
      </w:pPr>
    </w:p>
    <w:p w14:paraId="2BD74EA2" w14:textId="5C5105A8" w:rsidR="00693A63" w:rsidRDefault="00092CCF" w:rsidP="00F3670A">
      <w:pPr>
        <w:ind w:left="720"/>
      </w:pPr>
      <w:r>
        <w:t xml:space="preserve">Alex Pty Ltd is still required to lodge an acquisition statement under </w:t>
      </w:r>
      <w:r w:rsidR="00B1404A">
        <w:t>section </w:t>
      </w:r>
      <w:r>
        <w:t xml:space="preserve">87 of the </w:t>
      </w:r>
      <w:r w:rsidRPr="008E0361">
        <w:rPr>
          <w:i/>
          <w:iCs/>
        </w:rPr>
        <w:t>Duties Act 1999</w:t>
      </w:r>
      <w:r>
        <w:t xml:space="preserve"> because prima facie, if no exemption is </w:t>
      </w:r>
      <w:r w:rsidR="008E0361">
        <w:lastRenderedPageBreak/>
        <w:t>provided,</w:t>
      </w:r>
      <w:r>
        <w:t xml:space="preserve"> they have made a relevant acquisition</w:t>
      </w:r>
      <w:r w:rsidR="00EF7737">
        <w:t>.</w:t>
      </w:r>
      <w:r w:rsidR="00B12671">
        <w:t xml:space="preserve"> The acquisition on </w:t>
      </w:r>
      <w:r w:rsidR="0076238D">
        <w:br/>
      </w:r>
      <w:r w:rsidR="00F3670A">
        <w:t>1</w:t>
      </w:r>
      <w:r w:rsidR="00F3670A" w:rsidRPr="00CE4F52">
        <w:rPr>
          <w:sz w:val="12"/>
          <w:szCs w:val="12"/>
        </w:rPr>
        <w:t xml:space="preserve"> </w:t>
      </w:r>
      <w:r w:rsidR="00F3670A">
        <w:t>January</w:t>
      </w:r>
      <w:r w:rsidR="00F3670A" w:rsidRPr="00CE4F52">
        <w:rPr>
          <w:sz w:val="12"/>
          <w:szCs w:val="12"/>
        </w:rPr>
        <w:t xml:space="preserve"> </w:t>
      </w:r>
      <w:r w:rsidR="00F3670A">
        <w:t>2024</w:t>
      </w:r>
      <w:r w:rsidR="00B12671">
        <w:t xml:space="preserve"> is within the relevant period of the acquisition on </w:t>
      </w:r>
      <w:r w:rsidR="0076238D">
        <w:br/>
      </w:r>
      <w:r w:rsidR="00F3670A">
        <w:t>15</w:t>
      </w:r>
      <w:r w:rsidR="00B12671">
        <w:t xml:space="preserve"> </w:t>
      </w:r>
      <w:r w:rsidR="00F3670A">
        <w:t>April</w:t>
      </w:r>
      <w:r w:rsidR="00B12671">
        <w:t xml:space="preserve"> 2024 and would therefore be aggregated under sections 86 (1) (a) (ii) </w:t>
      </w:r>
      <w:r w:rsidR="00F3670A">
        <w:t xml:space="preserve">to deem that the relevant acquisition was 100 per cent. </w:t>
      </w:r>
      <w:r w:rsidR="000100D8">
        <w:t>The dutiable amount payable under DI2023-</w:t>
      </w:r>
      <w:r w:rsidR="00696053" w:rsidRPr="00696053">
        <w:t>162</w:t>
      </w:r>
      <w:r w:rsidR="000100D8">
        <w:t xml:space="preserve"> is $</w:t>
      </w:r>
      <w:r w:rsidR="00B12671">
        <w:t>4,0</w:t>
      </w:r>
      <w:r w:rsidR="000100D8">
        <w:t xml:space="preserve">00 000 and under section 7 </w:t>
      </w:r>
      <w:r w:rsidR="00B12671">
        <w:t xml:space="preserve">(2) </w:t>
      </w:r>
      <w:r w:rsidR="000100D8">
        <w:t xml:space="preserve">the rate of duty payable in Table 4 is </w:t>
      </w:r>
      <w:r w:rsidR="00B12671">
        <w:t>$200,000</w:t>
      </w:r>
      <w:r w:rsidR="000100D8">
        <w:t>.</w:t>
      </w:r>
    </w:p>
    <w:p w14:paraId="70EC3C9A" w14:textId="2BF9325B" w:rsidR="002A654C" w:rsidRDefault="002A654C" w:rsidP="008E0361">
      <w:pPr>
        <w:ind w:left="720"/>
      </w:pPr>
    </w:p>
    <w:p w14:paraId="1FE89EBB" w14:textId="268E819E" w:rsidR="00D36B7D" w:rsidRPr="00C2303C" w:rsidRDefault="00BF7005" w:rsidP="006269DF">
      <w:pPr>
        <w:ind w:left="720"/>
      </w:pPr>
      <w:r>
        <w:t xml:space="preserve">Alex Pty </w:t>
      </w:r>
      <w:proofErr w:type="spellStart"/>
      <w:r>
        <w:t>Ltd’s</w:t>
      </w:r>
      <w:proofErr w:type="spellEnd"/>
      <w:r>
        <w:t xml:space="preserve"> entitlement to an exemption under sections 115H</w:t>
      </w:r>
      <w:r w:rsidRPr="00231EED">
        <w:rPr>
          <w:sz w:val="12"/>
          <w:szCs w:val="12"/>
        </w:rPr>
        <w:t xml:space="preserve"> </w:t>
      </w:r>
      <w:r>
        <w:t>(2)</w:t>
      </w:r>
      <w:r w:rsidRPr="00231EED">
        <w:rPr>
          <w:sz w:val="12"/>
          <w:szCs w:val="12"/>
        </w:rPr>
        <w:t xml:space="preserve"> </w:t>
      </w:r>
      <w:r>
        <w:t xml:space="preserve">(a) and 54 of the </w:t>
      </w:r>
      <w:r>
        <w:rPr>
          <w:i/>
          <w:iCs/>
        </w:rPr>
        <w:t>Duties Act 1999</w:t>
      </w:r>
      <w:r>
        <w:t xml:space="preserve"> for the 60 per cent </w:t>
      </w:r>
      <w:r w:rsidR="006269DF">
        <w:t xml:space="preserve">interest acquired </w:t>
      </w:r>
      <w:r>
        <w:t xml:space="preserve">on 15 April 2024 will be assessed when their acquisition statement and supporting evidence is lodged with the </w:t>
      </w:r>
      <w:r w:rsidR="0083143F">
        <w:t>Commissioner</w:t>
      </w:r>
      <w:r>
        <w:t xml:space="preserve">.  </w:t>
      </w:r>
    </w:p>
    <w:sectPr w:rsidR="00D36B7D" w:rsidRPr="00C2303C" w:rsidSect="00C1618B">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77329" w14:textId="77777777" w:rsidR="00E31735" w:rsidRDefault="00E31735" w:rsidP="006815C9">
      <w:r>
        <w:separator/>
      </w:r>
    </w:p>
  </w:endnote>
  <w:endnote w:type="continuationSeparator" w:id="0">
    <w:p w14:paraId="47EC9001" w14:textId="77777777" w:rsidR="00E31735" w:rsidRDefault="00E31735" w:rsidP="0068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3101E" w14:textId="77777777" w:rsidR="006F0B61" w:rsidRDefault="006F0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2ED36" w14:textId="375C7B0E" w:rsidR="00091D34" w:rsidRPr="006F0B61" w:rsidRDefault="006F0B61" w:rsidP="006F0B61">
    <w:pPr>
      <w:pStyle w:val="Footer"/>
      <w:jc w:val="center"/>
      <w:rPr>
        <w:rFonts w:cs="Arial"/>
        <w:sz w:val="14"/>
      </w:rPr>
    </w:pPr>
    <w:r w:rsidRPr="006F0B6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F5C15" w14:textId="77777777" w:rsidR="006F0B61" w:rsidRDefault="006F0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4838F" w14:textId="77777777" w:rsidR="00E31735" w:rsidRDefault="00E31735" w:rsidP="006815C9">
      <w:r>
        <w:separator/>
      </w:r>
    </w:p>
  </w:footnote>
  <w:footnote w:type="continuationSeparator" w:id="0">
    <w:p w14:paraId="140AD1F0" w14:textId="77777777" w:rsidR="00E31735" w:rsidRDefault="00E31735" w:rsidP="00681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ED380" w14:textId="77777777" w:rsidR="006F0B61" w:rsidRDefault="006F0B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B4D0E" w14:textId="77777777" w:rsidR="006F0B61" w:rsidRDefault="006F0B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C62B5" w14:textId="77777777" w:rsidR="006F0B61" w:rsidRDefault="006F0B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563454CF"/>
    <w:multiLevelType w:val="multilevel"/>
    <w:tmpl w:val="B3E87D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16cid:durableId="1023359849">
    <w:abstractNumId w:val="2"/>
  </w:num>
  <w:num w:numId="2" w16cid:durableId="2135513936">
    <w:abstractNumId w:val="0"/>
  </w:num>
  <w:num w:numId="3" w16cid:durableId="309603990">
    <w:abstractNumId w:val="3"/>
  </w:num>
  <w:num w:numId="4" w16cid:durableId="1414863658">
    <w:abstractNumId w:val="6"/>
  </w:num>
  <w:num w:numId="5" w16cid:durableId="1291208130">
    <w:abstractNumId w:val="8"/>
  </w:num>
  <w:num w:numId="6" w16cid:durableId="936446463">
    <w:abstractNumId w:val="1"/>
  </w:num>
  <w:num w:numId="7" w16cid:durableId="1331563796">
    <w:abstractNumId w:val="4"/>
  </w:num>
  <w:num w:numId="8" w16cid:durableId="1035543082">
    <w:abstractNumId w:val="5"/>
  </w:num>
  <w:num w:numId="9" w16cid:durableId="2002863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5371D"/>
    <w:rsid w:val="000100D8"/>
    <w:rsid w:val="00040E22"/>
    <w:rsid w:val="000470C1"/>
    <w:rsid w:val="00065C40"/>
    <w:rsid w:val="00091D34"/>
    <w:rsid w:val="00092CCF"/>
    <w:rsid w:val="00147284"/>
    <w:rsid w:val="001E5424"/>
    <w:rsid w:val="002A2369"/>
    <w:rsid w:val="002A654C"/>
    <w:rsid w:val="002C2214"/>
    <w:rsid w:val="002F067A"/>
    <w:rsid w:val="003D119D"/>
    <w:rsid w:val="003E3BEE"/>
    <w:rsid w:val="004718C7"/>
    <w:rsid w:val="00474C76"/>
    <w:rsid w:val="004867D3"/>
    <w:rsid w:val="004E2750"/>
    <w:rsid w:val="00504EAC"/>
    <w:rsid w:val="0054693E"/>
    <w:rsid w:val="005872BA"/>
    <w:rsid w:val="005B322D"/>
    <w:rsid w:val="005C644B"/>
    <w:rsid w:val="00615670"/>
    <w:rsid w:val="006269DF"/>
    <w:rsid w:val="006815C9"/>
    <w:rsid w:val="00693A63"/>
    <w:rsid w:val="00696053"/>
    <w:rsid w:val="006E7046"/>
    <w:rsid w:val="006F0B61"/>
    <w:rsid w:val="00717588"/>
    <w:rsid w:val="00726346"/>
    <w:rsid w:val="0076238D"/>
    <w:rsid w:val="007B0B25"/>
    <w:rsid w:val="00807928"/>
    <w:rsid w:val="0083143F"/>
    <w:rsid w:val="008511EC"/>
    <w:rsid w:val="008E0361"/>
    <w:rsid w:val="008F1FD1"/>
    <w:rsid w:val="0096710B"/>
    <w:rsid w:val="009A5713"/>
    <w:rsid w:val="00A37061"/>
    <w:rsid w:val="00A777B7"/>
    <w:rsid w:val="00AF029D"/>
    <w:rsid w:val="00B12671"/>
    <w:rsid w:val="00B1404A"/>
    <w:rsid w:val="00B219C0"/>
    <w:rsid w:val="00B22090"/>
    <w:rsid w:val="00B55DD7"/>
    <w:rsid w:val="00BD6513"/>
    <w:rsid w:val="00BF7005"/>
    <w:rsid w:val="00C1618B"/>
    <w:rsid w:val="00C2303C"/>
    <w:rsid w:val="00C34EB8"/>
    <w:rsid w:val="00C73972"/>
    <w:rsid w:val="00CE4F52"/>
    <w:rsid w:val="00D3475C"/>
    <w:rsid w:val="00D36B7D"/>
    <w:rsid w:val="00D50041"/>
    <w:rsid w:val="00E31735"/>
    <w:rsid w:val="00EF7737"/>
    <w:rsid w:val="00F3670A"/>
    <w:rsid w:val="00F537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B16FB1"/>
  <w15:docId w15:val="{44EDC86D-0069-4582-B49A-2BADA6F7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18B"/>
    <w:rPr>
      <w:sz w:val="24"/>
      <w:lang w:eastAsia="en-US"/>
    </w:rPr>
  </w:style>
  <w:style w:type="paragraph" w:styleId="Heading1">
    <w:name w:val="heading 1"/>
    <w:basedOn w:val="Normal"/>
    <w:next w:val="Normal"/>
    <w:qFormat/>
    <w:rsid w:val="00C1618B"/>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C1618B"/>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C1618B"/>
    <w:pPr>
      <w:keepNext/>
      <w:pBdr>
        <w:right w:val="single" w:sz="4" w:space="4" w:color="auto"/>
      </w:pBdr>
      <w:outlineLvl w:val="2"/>
    </w:pPr>
    <w:rPr>
      <w:i/>
      <w:iCs/>
      <w:sz w:val="22"/>
      <w:szCs w:val="22"/>
    </w:rPr>
  </w:style>
  <w:style w:type="paragraph" w:styleId="Heading4">
    <w:name w:val="heading 4"/>
    <w:basedOn w:val="Normal"/>
    <w:next w:val="Normal"/>
    <w:qFormat/>
    <w:rsid w:val="00C1618B"/>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618B"/>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C1618B"/>
    <w:pPr>
      <w:tabs>
        <w:tab w:val="left" w:pos="2880"/>
      </w:tabs>
      <w:spacing w:before="120" w:after="60" w:line="240" w:lineRule="exact"/>
    </w:pPr>
    <w:rPr>
      <w:rFonts w:ascii="Arial" w:hAnsi="Arial"/>
      <w:sz w:val="18"/>
    </w:rPr>
  </w:style>
  <w:style w:type="paragraph" w:customStyle="1" w:styleId="Billname">
    <w:name w:val="Billname"/>
    <w:basedOn w:val="Normal"/>
    <w:rsid w:val="00C1618B"/>
    <w:pPr>
      <w:tabs>
        <w:tab w:val="left" w:pos="2400"/>
        <w:tab w:val="left" w:pos="2880"/>
      </w:tabs>
      <w:spacing w:before="1220" w:after="100"/>
    </w:pPr>
    <w:rPr>
      <w:rFonts w:ascii="Arial" w:hAnsi="Arial"/>
      <w:b/>
      <w:sz w:val="40"/>
    </w:rPr>
  </w:style>
  <w:style w:type="paragraph" w:customStyle="1" w:styleId="Amain">
    <w:name w:val="A main"/>
    <w:basedOn w:val="Normal"/>
    <w:rsid w:val="00C1618B"/>
    <w:pPr>
      <w:tabs>
        <w:tab w:val="right" w:pos="500"/>
        <w:tab w:val="left" w:pos="700"/>
      </w:tabs>
      <w:spacing w:before="80" w:after="60"/>
      <w:ind w:left="700" w:hanging="700"/>
      <w:jc w:val="both"/>
      <w:outlineLvl w:val="5"/>
    </w:pPr>
  </w:style>
  <w:style w:type="paragraph" w:customStyle="1" w:styleId="N-line3">
    <w:name w:val="N-line3"/>
    <w:basedOn w:val="Normal"/>
    <w:next w:val="Normal"/>
    <w:rsid w:val="00C1618B"/>
    <w:pPr>
      <w:pBdr>
        <w:bottom w:val="single" w:sz="12" w:space="1" w:color="auto"/>
      </w:pBdr>
      <w:jc w:val="both"/>
    </w:pPr>
  </w:style>
  <w:style w:type="paragraph" w:customStyle="1" w:styleId="madeunder">
    <w:name w:val="made under"/>
    <w:basedOn w:val="Normal"/>
    <w:rsid w:val="00C1618B"/>
    <w:pPr>
      <w:spacing w:before="180" w:after="60"/>
      <w:jc w:val="both"/>
    </w:pPr>
  </w:style>
  <w:style w:type="paragraph" w:customStyle="1" w:styleId="CoverActName">
    <w:name w:val="CoverActName"/>
    <w:basedOn w:val="Normal"/>
    <w:rsid w:val="00C1618B"/>
    <w:pPr>
      <w:tabs>
        <w:tab w:val="left" w:pos="2600"/>
      </w:tabs>
      <w:spacing w:before="200" w:after="60"/>
      <w:jc w:val="both"/>
    </w:pPr>
    <w:rPr>
      <w:rFonts w:ascii="Arial" w:hAnsi="Arial"/>
      <w:b/>
    </w:rPr>
  </w:style>
  <w:style w:type="paragraph" w:customStyle="1" w:styleId="06Copyright">
    <w:name w:val="06Copyright"/>
    <w:basedOn w:val="Normal"/>
    <w:rsid w:val="00C1618B"/>
    <w:pPr>
      <w:tabs>
        <w:tab w:val="left" w:pos="2880"/>
      </w:tabs>
    </w:pPr>
  </w:style>
  <w:style w:type="paragraph" w:customStyle="1" w:styleId="Apara">
    <w:name w:val="A para"/>
    <w:basedOn w:val="Normal"/>
    <w:rsid w:val="00C1618B"/>
    <w:pPr>
      <w:numPr>
        <w:ilvl w:val="6"/>
        <w:numId w:val="9"/>
      </w:numPr>
      <w:spacing w:before="80" w:after="60"/>
      <w:jc w:val="both"/>
      <w:outlineLvl w:val="6"/>
    </w:pPr>
  </w:style>
  <w:style w:type="paragraph" w:customStyle="1" w:styleId="Asubpara">
    <w:name w:val="A subpara"/>
    <w:basedOn w:val="Normal"/>
    <w:rsid w:val="00C1618B"/>
    <w:pPr>
      <w:numPr>
        <w:ilvl w:val="7"/>
        <w:numId w:val="9"/>
      </w:numPr>
      <w:spacing w:before="80" w:after="60"/>
      <w:jc w:val="both"/>
      <w:outlineLvl w:val="7"/>
    </w:pPr>
  </w:style>
  <w:style w:type="paragraph" w:customStyle="1" w:styleId="Asubsubpara">
    <w:name w:val="A subsubpara"/>
    <w:basedOn w:val="Normal"/>
    <w:rsid w:val="00C1618B"/>
    <w:pPr>
      <w:numPr>
        <w:ilvl w:val="8"/>
        <w:numId w:val="9"/>
      </w:numPr>
      <w:spacing w:before="80" w:after="60"/>
      <w:jc w:val="both"/>
      <w:outlineLvl w:val="8"/>
    </w:pPr>
  </w:style>
  <w:style w:type="paragraph" w:customStyle="1" w:styleId="AH5Sec">
    <w:name w:val="A H5 Sec"/>
    <w:basedOn w:val="Normal"/>
    <w:next w:val="Amain"/>
    <w:rsid w:val="00C1618B"/>
    <w:pPr>
      <w:keepNext/>
      <w:numPr>
        <w:ilvl w:val="4"/>
        <w:numId w:val="1"/>
      </w:numPr>
      <w:spacing w:before="180" w:after="60"/>
      <w:outlineLvl w:val="4"/>
    </w:pPr>
    <w:rPr>
      <w:rFonts w:ascii="Arial" w:hAnsi="Arial"/>
      <w:b/>
    </w:rPr>
  </w:style>
  <w:style w:type="paragraph" w:styleId="Header">
    <w:name w:val="header"/>
    <w:basedOn w:val="Normal"/>
    <w:semiHidden/>
    <w:rsid w:val="00C1618B"/>
    <w:pPr>
      <w:tabs>
        <w:tab w:val="left" w:pos="2880"/>
        <w:tab w:val="center" w:pos="4153"/>
        <w:tab w:val="right" w:pos="8306"/>
      </w:tabs>
    </w:pPr>
  </w:style>
  <w:style w:type="paragraph" w:customStyle="1" w:styleId="ref">
    <w:name w:val="ref"/>
    <w:basedOn w:val="Normal"/>
    <w:next w:val="Normal"/>
    <w:rsid w:val="00C1618B"/>
    <w:pPr>
      <w:spacing w:after="60"/>
      <w:jc w:val="both"/>
    </w:pPr>
    <w:rPr>
      <w:sz w:val="18"/>
    </w:rPr>
  </w:style>
  <w:style w:type="character" w:customStyle="1" w:styleId="CharDivText">
    <w:name w:val="CharDivText"/>
    <w:basedOn w:val="DefaultParagraphFont"/>
    <w:rsid w:val="00C1618B"/>
  </w:style>
  <w:style w:type="paragraph" w:customStyle="1" w:styleId="CoverInForce">
    <w:name w:val="CoverInForce"/>
    <w:basedOn w:val="Normal"/>
    <w:rsid w:val="00C1618B"/>
    <w:pPr>
      <w:tabs>
        <w:tab w:val="left" w:pos="2600"/>
      </w:tabs>
      <w:spacing w:before="200" w:after="60"/>
      <w:jc w:val="both"/>
    </w:pPr>
    <w:rPr>
      <w:rFonts w:ascii="Arial" w:hAnsi="Arial"/>
    </w:rPr>
  </w:style>
  <w:style w:type="paragraph" w:customStyle="1" w:styleId="AFHdg">
    <w:name w:val="AFHdg"/>
    <w:basedOn w:val="Normal"/>
    <w:rsid w:val="00C1618B"/>
    <w:pPr>
      <w:tabs>
        <w:tab w:val="left" w:pos="2600"/>
      </w:tabs>
      <w:spacing w:before="80" w:after="60"/>
      <w:jc w:val="both"/>
    </w:pPr>
    <w:rPr>
      <w:rFonts w:ascii="Arial" w:hAnsi="Arial"/>
      <w:b/>
      <w:sz w:val="32"/>
    </w:rPr>
  </w:style>
  <w:style w:type="paragraph" w:customStyle="1" w:styleId="ApprFormHd">
    <w:name w:val="ApprFormHd"/>
    <w:basedOn w:val="Normal"/>
    <w:rsid w:val="00C1618B"/>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C1618B"/>
  </w:style>
  <w:style w:type="paragraph" w:customStyle="1" w:styleId="Aparabullet">
    <w:name w:val="A para bullet"/>
    <w:basedOn w:val="Normal"/>
    <w:rsid w:val="00C1618B"/>
    <w:pPr>
      <w:numPr>
        <w:numId w:val="4"/>
      </w:numPr>
    </w:pPr>
  </w:style>
  <w:style w:type="paragraph" w:styleId="TOC1">
    <w:name w:val="toc 1"/>
    <w:basedOn w:val="Normal"/>
    <w:next w:val="Normal"/>
    <w:autoRedefine/>
    <w:semiHidden/>
    <w:rsid w:val="00C1618B"/>
  </w:style>
  <w:style w:type="paragraph" w:styleId="TOC2">
    <w:name w:val="toc 2"/>
    <w:basedOn w:val="Normal"/>
    <w:next w:val="Normal"/>
    <w:autoRedefine/>
    <w:semiHidden/>
    <w:rsid w:val="00C1618B"/>
    <w:pPr>
      <w:ind w:left="240"/>
    </w:pPr>
  </w:style>
  <w:style w:type="paragraph" w:styleId="TOC3">
    <w:name w:val="toc 3"/>
    <w:basedOn w:val="Normal"/>
    <w:next w:val="Normal"/>
    <w:autoRedefine/>
    <w:semiHidden/>
    <w:rsid w:val="00C1618B"/>
    <w:pPr>
      <w:ind w:left="480"/>
    </w:pPr>
  </w:style>
  <w:style w:type="paragraph" w:styleId="TOC4">
    <w:name w:val="toc 4"/>
    <w:basedOn w:val="Normal"/>
    <w:next w:val="Normal"/>
    <w:autoRedefine/>
    <w:semiHidden/>
    <w:rsid w:val="00C1618B"/>
    <w:pPr>
      <w:ind w:left="720"/>
    </w:pPr>
  </w:style>
  <w:style w:type="paragraph" w:styleId="TOC5">
    <w:name w:val="toc 5"/>
    <w:basedOn w:val="Normal"/>
    <w:next w:val="Normal"/>
    <w:autoRedefine/>
    <w:semiHidden/>
    <w:rsid w:val="00C1618B"/>
    <w:pPr>
      <w:ind w:left="960"/>
    </w:pPr>
  </w:style>
  <w:style w:type="paragraph" w:styleId="TOC6">
    <w:name w:val="toc 6"/>
    <w:basedOn w:val="Normal"/>
    <w:next w:val="Normal"/>
    <w:autoRedefine/>
    <w:semiHidden/>
    <w:rsid w:val="00C1618B"/>
    <w:pPr>
      <w:ind w:left="1200"/>
    </w:pPr>
  </w:style>
  <w:style w:type="paragraph" w:styleId="TOC7">
    <w:name w:val="toc 7"/>
    <w:basedOn w:val="Normal"/>
    <w:next w:val="Normal"/>
    <w:autoRedefine/>
    <w:semiHidden/>
    <w:rsid w:val="00C1618B"/>
    <w:pPr>
      <w:ind w:left="1440"/>
    </w:pPr>
  </w:style>
  <w:style w:type="paragraph" w:styleId="TOC8">
    <w:name w:val="toc 8"/>
    <w:basedOn w:val="Normal"/>
    <w:next w:val="Normal"/>
    <w:autoRedefine/>
    <w:semiHidden/>
    <w:rsid w:val="00C1618B"/>
    <w:pPr>
      <w:ind w:left="1680"/>
    </w:pPr>
  </w:style>
  <w:style w:type="paragraph" w:styleId="TOC9">
    <w:name w:val="toc 9"/>
    <w:basedOn w:val="Normal"/>
    <w:next w:val="Normal"/>
    <w:autoRedefine/>
    <w:semiHidden/>
    <w:rsid w:val="00C1618B"/>
    <w:pPr>
      <w:ind w:left="1920"/>
    </w:pPr>
  </w:style>
  <w:style w:type="character" w:styleId="Hyperlink">
    <w:name w:val="Hyperlink"/>
    <w:basedOn w:val="DefaultParagraphFont"/>
    <w:semiHidden/>
    <w:rsid w:val="00C1618B"/>
    <w:rPr>
      <w:color w:val="0000FF"/>
      <w:u w:val="single"/>
    </w:rPr>
  </w:style>
  <w:style w:type="paragraph" w:styleId="BodyTextIndent">
    <w:name w:val="Body Text Indent"/>
    <w:basedOn w:val="Normal"/>
    <w:semiHidden/>
    <w:rsid w:val="00C1618B"/>
    <w:pPr>
      <w:spacing w:before="120" w:after="60"/>
      <w:ind w:left="709"/>
    </w:pPr>
  </w:style>
  <w:style w:type="paragraph" w:customStyle="1" w:styleId="Minister">
    <w:name w:val="Minister"/>
    <w:basedOn w:val="Normal"/>
    <w:rsid w:val="00C1618B"/>
    <w:pPr>
      <w:spacing w:before="880" w:after="60"/>
      <w:jc w:val="right"/>
    </w:pPr>
    <w:rPr>
      <w:caps/>
      <w:szCs w:val="24"/>
    </w:rPr>
  </w:style>
  <w:style w:type="paragraph" w:customStyle="1" w:styleId="DateLine">
    <w:name w:val="DateLine"/>
    <w:basedOn w:val="Normal"/>
    <w:rsid w:val="00C1618B"/>
    <w:pPr>
      <w:tabs>
        <w:tab w:val="left" w:pos="4320"/>
      </w:tabs>
      <w:spacing w:before="80" w:after="60"/>
      <w:jc w:val="both"/>
    </w:pPr>
    <w:rPr>
      <w:szCs w:val="24"/>
    </w:rPr>
  </w:style>
  <w:style w:type="paragraph" w:customStyle="1" w:styleId="MinisterWord">
    <w:name w:val="MinisterWord"/>
    <w:basedOn w:val="Normal"/>
    <w:rsid w:val="00C1618B"/>
    <w:pPr>
      <w:tabs>
        <w:tab w:val="left" w:pos="2880"/>
      </w:tabs>
      <w:jc w:val="right"/>
    </w:pPr>
    <w:rPr>
      <w:szCs w:val="24"/>
    </w:rPr>
  </w:style>
  <w:style w:type="character" w:styleId="FollowedHyperlink">
    <w:name w:val="FollowedHyperlink"/>
    <w:basedOn w:val="DefaultParagraphFont"/>
    <w:semiHidden/>
    <w:rsid w:val="00C1618B"/>
    <w:rPr>
      <w:color w:val="800080"/>
      <w:u w:val="single"/>
    </w:rPr>
  </w:style>
  <w:style w:type="character" w:styleId="FootnoteReference">
    <w:name w:val="footnote reference"/>
    <w:basedOn w:val="DefaultParagraphFont"/>
    <w:semiHidden/>
    <w:rsid w:val="00C1618B"/>
    <w:rPr>
      <w:rFonts w:ascii="Times New Roman" w:hAnsi="Times New Roman" w:cs="Times New Roman"/>
      <w:sz w:val="24"/>
      <w:szCs w:val="24"/>
      <w:vertAlign w:val="superscript"/>
    </w:rPr>
  </w:style>
  <w:style w:type="paragraph" w:styleId="FootnoteText">
    <w:name w:val="footnote text"/>
    <w:basedOn w:val="Normal"/>
    <w:semiHidden/>
    <w:rsid w:val="00C1618B"/>
    <w:pPr>
      <w:spacing w:before="80" w:after="60"/>
      <w:jc w:val="both"/>
    </w:pPr>
    <w:rPr>
      <w:szCs w:val="24"/>
    </w:rPr>
  </w:style>
  <w:style w:type="paragraph" w:customStyle="1" w:styleId="ShadedSchClause">
    <w:name w:val="Shaded Sch Clause"/>
    <w:basedOn w:val="Normal"/>
    <w:next w:val="Normal"/>
    <w:rsid w:val="00C1618B"/>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C1618B"/>
  </w:style>
  <w:style w:type="character" w:styleId="CommentReference">
    <w:name w:val="annotation reference"/>
    <w:basedOn w:val="DefaultParagraphFont"/>
    <w:uiPriority w:val="99"/>
    <w:semiHidden/>
    <w:unhideWhenUsed/>
    <w:rsid w:val="00A777B7"/>
    <w:rPr>
      <w:sz w:val="16"/>
      <w:szCs w:val="16"/>
    </w:rPr>
  </w:style>
  <w:style w:type="paragraph" w:styleId="CommentText">
    <w:name w:val="annotation text"/>
    <w:basedOn w:val="Normal"/>
    <w:link w:val="CommentTextChar"/>
    <w:uiPriority w:val="99"/>
    <w:unhideWhenUsed/>
    <w:rsid w:val="00A777B7"/>
    <w:rPr>
      <w:sz w:val="20"/>
    </w:rPr>
  </w:style>
  <w:style w:type="character" w:customStyle="1" w:styleId="CommentTextChar">
    <w:name w:val="Comment Text Char"/>
    <w:basedOn w:val="DefaultParagraphFont"/>
    <w:link w:val="CommentText"/>
    <w:uiPriority w:val="99"/>
    <w:rsid w:val="00A777B7"/>
    <w:rPr>
      <w:lang w:eastAsia="en-US"/>
    </w:rPr>
  </w:style>
  <w:style w:type="paragraph" w:styleId="CommentSubject">
    <w:name w:val="annotation subject"/>
    <w:basedOn w:val="CommentText"/>
    <w:next w:val="CommentText"/>
    <w:link w:val="CommentSubjectChar"/>
    <w:uiPriority w:val="99"/>
    <w:semiHidden/>
    <w:unhideWhenUsed/>
    <w:rsid w:val="00A777B7"/>
    <w:rPr>
      <w:b/>
      <w:bCs/>
    </w:rPr>
  </w:style>
  <w:style w:type="character" w:customStyle="1" w:styleId="CommentSubjectChar">
    <w:name w:val="Comment Subject Char"/>
    <w:basedOn w:val="CommentTextChar"/>
    <w:link w:val="CommentSubject"/>
    <w:uiPriority w:val="99"/>
    <w:semiHidden/>
    <w:rsid w:val="00A777B7"/>
    <w:rPr>
      <w:b/>
      <w:bCs/>
      <w:lang w:eastAsia="en-US"/>
    </w:rPr>
  </w:style>
  <w:style w:type="paragraph" w:styleId="Revision">
    <w:name w:val="Revision"/>
    <w:hidden/>
    <w:uiPriority w:val="99"/>
    <w:semiHidden/>
    <w:rsid w:val="004718C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16AB1-3A8F-41B3-99E2-FE9CADC6B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810</Words>
  <Characters>3907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2006-03-31T04:28:00Z</cp:lastPrinted>
  <dcterms:created xsi:type="dcterms:W3CDTF">2023-08-10T06:41:00Z</dcterms:created>
  <dcterms:modified xsi:type="dcterms:W3CDTF">2023-08-10T06:41:00Z</dcterms:modified>
</cp:coreProperties>
</file>