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C5F9B" w14:textId="77777777" w:rsidR="00E90DF9" w:rsidRPr="008C3B92" w:rsidRDefault="00E90DF9" w:rsidP="00E90DF9">
      <w:pPr>
        <w:spacing w:after="0"/>
        <w:rPr>
          <w:rFonts w:ascii="Arial" w:hAnsi="Arial" w:cs="Arial"/>
          <w:b/>
          <w:bCs/>
          <w:sz w:val="24"/>
          <w:szCs w:val="24"/>
        </w:rPr>
      </w:pPr>
    </w:p>
    <w:p w14:paraId="5C6C9ECA" w14:textId="32DE6F0B"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24</w:t>
      </w:r>
    </w:p>
    <w:p w14:paraId="4E149149" w14:textId="77777777" w:rsidR="00E90DF9" w:rsidRPr="00BB387E" w:rsidRDefault="00E90DF9" w:rsidP="00E90DF9">
      <w:pPr>
        <w:spacing w:after="0"/>
        <w:jc w:val="center"/>
        <w:rPr>
          <w:rFonts w:ascii="Arial" w:hAnsi="Arial" w:cs="Arial"/>
          <w:b/>
          <w:sz w:val="24"/>
          <w:szCs w:val="24"/>
        </w:rPr>
      </w:pPr>
    </w:p>
    <w:p w14:paraId="06167890" w14:textId="77777777" w:rsidR="00E90DF9" w:rsidRPr="00BB387E" w:rsidRDefault="00E90DF9" w:rsidP="00E90DF9">
      <w:pPr>
        <w:spacing w:after="0"/>
        <w:jc w:val="center"/>
        <w:rPr>
          <w:rFonts w:ascii="Arial" w:hAnsi="Arial" w:cs="Arial"/>
          <w:b/>
          <w:sz w:val="24"/>
          <w:szCs w:val="24"/>
        </w:rPr>
      </w:pPr>
    </w:p>
    <w:p w14:paraId="271BD407" w14:textId="77777777" w:rsidR="00E90DF9" w:rsidRPr="00BB387E" w:rsidRDefault="00E90DF9" w:rsidP="00E90DF9">
      <w:pPr>
        <w:spacing w:after="0"/>
        <w:jc w:val="center"/>
        <w:rPr>
          <w:rFonts w:ascii="Arial" w:hAnsi="Arial" w:cs="Arial"/>
          <w:b/>
          <w:sz w:val="24"/>
          <w:szCs w:val="24"/>
        </w:rPr>
      </w:pPr>
    </w:p>
    <w:p w14:paraId="71A1CE5B" w14:textId="77777777" w:rsidR="00E90DF9" w:rsidRPr="00BB387E" w:rsidRDefault="00E90DF9" w:rsidP="00E90DF9">
      <w:pPr>
        <w:spacing w:after="0"/>
        <w:jc w:val="center"/>
        <w:rPr>
          <w:rFonts w:ascii="Arial" w:hAnsi="Arial" w:cs="Arial"/>
          <w:b/>
          <w:sz w:val="24"/>
          <w:szCs w:val="24"/>
        </w:rPr>
      </w:pPr>
    </w:p>
    <w:p w14:paraId="677673A4" w14:textId="77777777" w:rsidR="00E90DF9" w:rsidRPr="00BB387E" w:rsidRDefault="00E90DF9" w:rsidP="00E90DF9">
      <w:pPr>
        <w:spacing w:after="0"/>
        <w:jc w:val="center"/>
        <w:rPr>
          <w:rFonts w:ascii="Arial" w:hAnsi="Arial" w:cs="Arial"/>
          <w:b/>
          <w:bCs/>
          <w:sz w:val="24"/>
          <w:szCs w:val="24"/>
        </w:rPr>
      </w:pPr>
    </w:p>
    <w:p w14:paraId="463F3AB6" w14:textId="77777777" w:rsidR="00E90DF9" w:rsidRPr="00BB387E" w:rsidRDefault="00E90DF9" w:rsidP="00E90DF9">
      <w:pPr>
        <w:spacing w:after="0"/>
        <w:jc w:val="center"/>
        <w:rPr>
          <w:rFonts w:ascii="Arial" w:hAnsi="Arial" w:cs="Arial"/>
          <w:b/>
          <w:bCs/>
          <w:sz w:val="24"/>
          <w:szCs w:val="24"/>
        </w:rPr>
      </w:pPr>
    </w:p>
    <w:p w14:paraId="02BC33AF" w14:textId="77777777"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091772B4" w14:textId="77777777" w:rsidR="00E90DF9" w:rsidRPr="00BB387E" w:rsidRDefault="00E90DF9" w:rsidP="00E90DF9">
      <w:pPr>
        <w:spacing w:after="0"/>
        <w:jc w:val="center"/>
        <w:rPr>
          <w:rFonts w:ascii="Arial" w:hAnsi="Arial" w:cs="Arial"/>
          <w:b/>
          <w:sz w:val="24"/>
          <w:szCs w:val="24"/>
        </w:rPr>
      </w:pPr>
      <w:r w:rsidRPr="00BB387E">
        <w:rPr>
          <w:rFonts w:ascii="Arial" w:hAnsi="Arial" w:cs="Arial"/>
          <w:b/>
          <w:bCs/>
          <w:sz w:val="24"/>
          <w:szCs w:val="24"/>
        </w:rPr>
        <w:t>AUSTRALIAN CAPITAL TERRITORY</w:t>
      </w:r>
    </w:p>
    <w:p w14:paraId="63982AB9" w14:textId="77777777" w:rsidR="00E90DF9" w:rsidRPr="00BB387E" w:rsidRDefault="00E90DF9" w:rsidP="00E90DF9">
      <w:pPr>
        <w:spacing w:after="0"/>
        <w:jc w:val="center"/>
        <w:rPr>
          <w:rFonts w:ascii="Arial" w:hAnsi="Arial" w:cs="Arial"/>
          <w:b/>
          <w:sz w:val="24"/>
          <w:szCs w:val="24"/>
        </w:rPr>
      </w:pPr>
    </w:p>
    <w:p w14:paraId="5FABE90A" w14:textId="77777777" w:rsidR="00E90DF9" w:rsidRPr="00BB387E" w:rsidRDefault="00E90DF9" w:rsidP="00E90DF9">
      <w:pPr>
        <w:spacing w:after="0"/>
        <w:jc w:val="center"/>
        <w:rPr>
          <w:rFonts w:ascii="Arial" w:hAnsi="Arial" w:cs="Arial"/>
          <w:b/>
          <w:sz w:val="24"/>
          <w:szCs w:val="24"/>
        </w:rPr>
      </w:pPr>
    </w:p>
    <w:p w14:paraId="6118207D" w14:textId="77777777" w:rsidR="00E90DF9" w:rsidRPr="00BB387E" w:rsidRDefault="00E90DF9" w:rsidP="00E90DF9">
      <w:pPr>
        <w:spacing w:after="0"/>
        <w:jc w:val="center"/>
        <w:rPr>
          <w:rFonts w:ascii="Arial" w:hAnsi="Arial" w:cs="Arial"/>
          <w:b/>
          <w:sz w:val="24"/>
          <w:szCs w:val="24"/>
        </w:rPr>
      </w:pPr>
    </w:p>
    <w:p w14:paraId="75A33EE9" w14:textId="5200AC5B" w:rsidR="00E90DF9" w:rsidRPr="00BB387E" w:rsidRDefault="00E90DF9" w:rsidP="00E90DF9">
      <w:pPr>
        <w:spacing w:after="0"/>
        <w:jc w:val="center"/>
        <w:rPr>
          <w:rFonts w:ascii="Arial" w:hAnsi="Arial" w:cs="Arial"/>
          <w:b/>
          <w:sz w:val="24"/>
          <w:szCs w:val="24"/>
        </w:rPr>
      </w:pPr>
      <w:r>
        <w:rPr>
          <w:rFonts w:ascii="Arial" w:hAnsi="Arial" w:cs="Arial"/>
          <w:b/>
          <w:sz w:val="24"/>
          <w:szCs w:val="24"/>
        </w:rPr>
        <w:t>TENTH ASSEMBLY</w:t>
      </w:r>
    </w:p>
    <w:p w14:paraId="12B1793E" w14:textId="77777777" w:rsidR="00E90DF9" w:rsidRPr="00BB387E" w:rsidRDefault="00E90DF9" w:rsidP="00E90DF9">
      <w:pPr>
        <w:spacing w:after="0"/>
        <w:jc w:val="center"/>
        <w:rPr>
          <w:rFonts w:ascii="Arial" w:hAnsi="Arial" w:cs="Arial"/>
          <w:b/>
          <w:sz w:val="24"/>
          <w:szCs w:val="24"/>
        </w:rPr>
      </w:pPr>
    </w:p>
    <w:p w14:paraId="3D84F818" w14:textId="77777777" w:rsidR="00E90DF9" w:rsidRPr="00BB387E" w:rsidRDefault="00E90DF9" w:rsidP="00E90DF9">
      <w:pPr>
        <w:spacing w:after="0"/>
        <w:jc w:val="center"/>
        <w:rPr>
          <w:rFonts w:ascii="Arial" w:hAnsi="Arial" w:cs="Arial"/>
          <w:b/>
          <w:sz w:val="24"/>
          <w:szCs w:val="24"/>
        </w:rPr>
      </w:pPr>
    </w:p>
    <w:p w14:paraId="312E8FE1" w14:textId="77777777" w:rsidR="00E90DF9" w:rsidRPr="00BB387E" w:rsidRDefault="00E90DF9" w:rsidP="00E90DF9">
      <w:pPr>
        <w:spacing w:after="0"/>
        <w:jc w:val="center"/>
        <w:rPr>
          <w:rFonts w:ascii="Arial" w:hAnsi="Arial" w:cs="Arial"/>
          <w:b/>
          <w:sz w:val="24"/>
          <w:szCs w:val="24"/>
        </w:rPr>
      </w:pPr>
    </w:p>
    <w:p w14:paraId="62527870" w14:textId="77777777" w:rsidR="00E90DF9" w:rsidRPr="00BB387E" w:rsidRDefault="00E90DF9" w:rsidP="00E90DF9">
      <w:pPr>
        <w:spacing w:after="0"/>
        <w:jc w:val="center"/>
        <w:rPr>
          <w:rFonts w:ascii="Arial" w:hAnsi="Arial" w:cs="Arial"/>
          <w:b/>
          <w:sz w:val="24"/>
          <w:szCs w:val="24"/>
        </w:rPr>
      </w:pPr>
    </w:p>
    <w:p w14:paraId="10E34864" w14:textId="77777777" w:rsidR="00E90DF9" w:rsidRPr="00BB387E" w:rsidRDefault="00E90DF9" w:rsidP="00E90DF9">
      <w:pPr>
        <w:spacing w:after="0"/>
        <w:jc w:val="center"/>
        <w:rPr>
          <w:rFonts w:ascii="Arial" w:hAnsi="Arial" w:cs="Arial"/>
          <w:b/>
          <w:sz w:val="24"/>
          <w:szCs w:val="24"/>
        </w:rPr>
      </w:pPr>
    </w:p>
    <w:p w14:paraId="7A5CE6C9" w14:textId="77777777" w:rsidR="00E90DF9" w:rsidRPr="00BB387E" w:rsidRDefault="00E90DF9" w:rsidP="00E90DF9">
      <w:pPr>
        <w:spacing w:after="0"/>
        <w:jc w:val="center"/>
        <w:rPr>
          <w:rFonts w:ascii="Arial" w:hAnsi="Arial" w:cs="Arial"/>
          <w:b/>
          <w:sz w:val="24"/>
          <w:szCs w:val="24"/>
        </w:rPr>
      </w:pPr>
    </w:p>
    <w:p w14:paraId="590EB1A4" w14:textId="1688205C" w:rsidR="00E90DF9" w:rsidRPr="009D4DAD" w:rsidRDefault="009D4DAD" w:rsidP="00E90DF9">
      <w:pPr>
        <w:spacing w:after="0"/>
        <w:jc w:val="center"/>
        <w:rPr>
          <w:rFonts w:ascii="Arial" w:hAnsi="Arial" w:cs="Arial"/>
          <w:b/>
          <w:bCs/>
          <w:sz w:val="24"/>
          <w:szCs w:val="24"/>
        </w:rPr>
      </w:pPr>
      <w:r w:rsidRPr="009D4DAD">
        <w:rPr>
          <w:rFonts w:ascii="Arial" w:hAnsi="Arial" w:cs="Arial"/>
          <w:b/>
          <w:bCs/>
          <w:sz w:val="24"/>
          <w:szCs w:val="24"/>
        </w:rPr>
        <w:t>PARENTAGE (SURROGACY) AMENDMENT BILL 2023</w:t>
      </w:r>
    </w:p>
    <w:p w14:paraId="23C1CDE7" w14:textId="77777777" w:rsidR="00E90DF9" w:rsidRPr="00BB387E" w:rsidRDefault="00E90DF9" w:rsidP="00E90DF9">
      <w:pPr>
        <w:spacing w:after="0"/>
        <w:jc w:val="center"/>
        <w:rPr>
          <w:rFonts w:ascii="Arial" w:hAnsi="Arial" w:cs="Arial"/>
          <w:b/>
          <w:bCs/>
          <w:sz w:val="24"/>
          <w:szCs w:val="24"/>
        </w:rPr>
      </w:pPr>
    </w:p>
    <w:p w14:paraId="5D04CAEB" w14:textId="77777777" w:rsidR="00E90DF9" w:rsidRPr="00BB387E" w:rsidRDefault="00E90DF9" w:rsidP="00E90DF9">
      <w:pPr>
        <w:spacing w:after="0"/>
        <w:jc w:val="center"/>
        <w:rPr>
          <w:rFonts w:ascii="Arial" w:hAnsi="Arial" w:cs="Arial"/>
          <w:b/>
          <w:sz w:val="24"/>
          <w:szCs w:val="24"/>
        </w:rPr>
      </w:pPr>
    </w:p>
    <w:p w14:paraId="664BEC68" w14:textId="27C9909E" w:rsidR="00E90DF9" w:rsidRDefault="007E2DEA" w:rsidP="00E90DF9">
      <w:pPr>
        <w:spacing w:after="0"/>
        <w:jc w:val="center"/>
        <w:rPr>
          <w:rFonts w:ascii="Arial" w:hAnsi="Arial" w:cs="Arial"/>
          <w:b/>
          <w:bCs/>
          <w:sz w:val="24"/>
          <w:szCs w:val="24"/>
        </w:rPr>
      </w:pPr>
      <w:r>
        <w:rPr>
          <w:rFonts w:ascii="Arial" w:hAnsi="Arial" w:cs="Arial"/>
          <w:b/>
          <w:bCs/>
          <w:sz w:val="24"/>
          <w:szCs w:val="24"/>
        </w:rPr>
        <w:t xml:space="preserve">SUPPLEMENTARY </w:t>
      </w:r>
      <w:r w:rsidR="00E90DF9" w:rsidRPr="00BB387E">
        <w:rPr>
          <w:rFonts w:ascii="Arial" w:hAnsi="Arial" w:cs="Arial"/>
          <w:b/>
          <w:bCs/>
          <w:sz w:val="24"/>
          <w:szCs w:val="24"/>
        </w:rPr>
        <w:t>EXPLANATORY STATEMENT</w:t>
      </w:r>
      <w:r w:rsidR="00E90DF9">
        <w:rPr>
          <w:rFonts w:ascii="Arial" w:hAnsi="Arial" w:cs="Arial"/>
          <w:b/>
          <w:bCs/>
          <w:sz w:val="24"/>
          <w:szCs w:val="24"/>
        </w:rPr>
        <w:t xml:space="preserve"> </w:t>
      </w:r>
    </w:p>
    <w:p w14:paraId="25C71D31" w14:textId="77777777" w:rsidR="00E90DF9" w:rsidRPr="00BB387E" w:rsidRDefault="00E90DF9" w:rsidP="007E2DEA">
      <w:pPr>
        <w:spacing w:after="0"/>
        <w:rPr>
          <w:rFonts w:ascii="Arial" w:hAnsi="Arial" w:cs="Arial"/>
          <w:b/>
          <w:sz w:val="24"/>
          <w:szCs w:val="24"/>
        </w:rPr>
      </w:pPr>
    </w:p>
    <w:p w14:paraId="62B7AD27" w14:textId="77777777" w:rsidR="00E90DF9" w:rsidRPr="00BB387E" w:rsidRDefault="00E90DF9" w:rsidP="00E90DF9">
      <w:pPr>
        <w:spacing w:after="0"/>
        <w:jc w:val="center"/>
        <w:rPr>
          <w:rFonts w:ascii="Arial" w:hAnsi="Arial" w:cs="Arial"/>
          <w:b/>
          <w:sz w:val="24"/>
          <w:szCs w:val="24"/>
        </w:rPr>
      </w:pPr>
    </w:p>
    <w:p w14:paraId="3B7A8E87" w14:textId="77777777" w:rsidR="00E90DF9" w:rsidRPr="00BB387E" w:rsidRDefault="00E90DF9" w:rsidP="00E90DF9">
      <w:pPr>
        <w:spacing w:after="0"/>
        <w:jc w:val="center"/>
        <w:rPr>
          <w:rFonts w:ascii="Arial" w:hAnsi="Arial" w:cs="Arial"/>
          <w:b/>
          <w:sz w:val="24"/>
          <w:szCs w:val="24"/>
        </w:rPr>
      </w:pPr>
    </w:p>
    <w:p w14:paraId="67BAB751" w14:textId="77777777" w:rsidR="00E90DF9" w:rsidRDefault="00E90DF9" w:rsidP="00E90DF9">
      <w:pPr>
        <w:spacing w:after="0"/>
        <w:jc w:val="center"/>
        <w:rPr>
          <w:rFonts w:ascii="Arial" w:hAnsi="Arial" w:cs="Arial"/>
          <w:b/>
          <w:sz w:val="24"/>
          <w:szCs w:val="24"/>
        </w:rPr>
      </w:pPr>
    </w:p>
    <w:p w14:paraId="3D25356F" w14:textId="77777777" w:rsidR="00E90DF9" w:rsidRDefault="00E90DF9" w:rsidP="00E90DF9">
      <w:pPr>
        <w:spacing w:after="0"/>
        <w:jc w:val="center"/>
        <w:rPr>
          <w:rFonts w:ascii="Arial" w:hAnsi="Arial" w:cs="Arial"/>
          <w:b/>
          <w:sz w:val="24"/>
          <w:szCs w:val="24"/>
        </w:rPr>
      </w:pPr>
    </w:p>
    <w:p w14:paraId="5A9A0527" w14:textId="77777777" w:rsidR="00E90DF9" w:rsidRDefault="00E90DF9" w:rsidP="00E90DF9">
      <w:pPr>
        <w:spacing w:after="0"/>
        <w:jc w:val="center"/>
        <w:rPr>
          <w:rFonts w:ascii="Arial" w:hAnsi="Arial" w:cs="Arial"/>
          <w:b/>
          <w:sz w:val="24"/>
          <w:szCs w:val="24"/>
        </w:rPr>
      </w:pPr>
    </w:p>
    <w:p w14:paraId="4CDC9EA3" w14:textId="77777777" w:rsidR="00E90DF9" w:rsidRPr="00BB387E" w:rsidRDefault="00E90DF9" w:rsidP="00E90DF9">
      <w:pPr>
        <w:spacing w:after="0"/>
        <w:jc w:val="center"/>
        <w:rPr>
          <w:rFonts w:ascii="Arial" w:hAnsi="Arial" w:cs="Arial"/>
          <w:b/>
          <w:sz w:val="24"/>
          <w:szCs w:val="24"/>
        </w:rPr>
      </w:pPr>
    </w:p>
    <w:p w14:paraId="01179C4F" w14:textId="77777777" w:rsidR="00E90DF9" w:rsidRPr="00BB387E" w:rsidRDefault="00E90DF9" w:rsidP="00E90DF9">
      <w:pPr>
        <w:keepNext/>
        <w:widowControl w:val="0"/>
        <w:spacing w:after="0"/>
        <w:jc w:val="center"/>
        <w:outlineLvl w:val="7"/>
        <w:rPr>
          <w:rFonts w:ascii="Arial" w:hAnsi="Arial" w:cs="Arial"/>
          <w:b/>
          <w:bCs/>
          <w:sz w:val="24"/>
          <w:szCs w:val="24"/>
        </w:rPr>
      </w:pPr>
    </w:p>
    <w:p w14:paraId="01D43C2C" w14:textId="77777777" w:rsidR="00E90DF9" w:rsidRPr="00BB387E" w:rsidRDefault="00E90DF9" w:rsidP="00E90DF9">
      <w:pPr>
        <w:keepNext/>
        <w:widowControl w:val="0"/>
        <w:spacing w:after="0"/>
        <w:jc w:val="center"/>
        <w:outlineLvl w:val="7"/>
        <w:rPr>
          <w:rFonts w:ascii="Arial" w:hAnsi="Arial" w:cs="Arial"/>
          <w:b/>
          <w:bCs/>
          <w:sz w:val="24"/>
          <w:szCs w:val="24"/>
        </w:rPr>
      </w:pPr>
    </w:p>
    <w:p w14:paraId="461523AD" w14:textId="77777777" w:rsidR="00E90DF9" w:rsidRPr="00FC4A5F" w:rsidRDefault="00E90DF9" w:rsidP="00E90DF9">
      <w:pPr>
        <w:keepNext/>
        <w:widowControl w:val="0"/>
        <w:spacing w:after="0"/>
        <w:ind w:right="686"/>
        <w:jc w:val="right"/>
        <w:outlineLvl w:val="7"/>
        <w:rPr>
          <w:rFonts w:ascii="Arial" w:hAnsi="Arial" w:cs="Arial"/>
          <w:b/>
          <w:bCs/>
          <w:sz w:val="24"/>
          <w:szCs w:val="24"/>
        </w:rPr>
      </w:pPr>
      <w:r w:rsidRPr="00FC4A5F">
        <w:rPr>
          <w:rFonts w:ascii="Arial" w:hAnsi="Arial" w:cs="Arial"/>
          <w:b/>
          <w:bCs/>
          <w:sz w:val="24"/>
          <w:szCs w:val="24"/>
        </w:rPr>
        <w:t>Presented by</w:t>
      </w:r>
    </w:p>
    <w:p w14:paraId="340671F6" w14:textId="03FAAF98" w:rsidR="00E90DF9" w:rsidRPr="00FC4A5F" w:rsidRDefault="00FC4A5F" w:rsidP="00E90DF9">
      <w:pPr>
        <w:spacing w:after="0"/>
        <w:ind w:right="686"/>
        <w:jc w:val="right"/>
        <w:rPr>
          <w:rFonts w:ascii="Arial" w:hAnsi="Arial" w:cs="Arial"/>
          <w:b/>
          <w:bCs/>
          <w:sz w:val="24"/>
          <w:szCs w:val="24"/>
        </w:rPr>
      </w:pPr>
      <w:r w:rsidRPr="00FC4A5F">
        <w:rPr>
          <w:rFonts w:ascii="Arial" w:hAnsi="Arial" w:cs="Arial"/>
          <w:b/>
          <w:bCs/>
          <w:sz w:val="24"/>
          <w:szCs w:val="24"/>
        </w:rPr>
        <w:t xml:space="preserve">TARA CHEYNE </w:t>
      </w:r>
      <w:r w:rsidR="00E90DF9" w:rsidRPr="00FC4A5F">
        <w:rPr>
          <w:rFonts w:ascii="Arial" w:hAnsi="Arial" w:cs="Arial"/>
          <w:b/>
          <w:bCs/>
          <w:sz w:val="24"/>
          <w:szCs w:val="24"/>
        </w:rPr>
        <w:t>MLA</w:t>
      </w:r>
    </w:p>
    <w:p w14:paraId="764EA7E1" w14:textId="3B3C1A82" w:rsidR="00E90DF9" w:rsidRPr="00FC4A5F" w:rsidRDefault="00FC4A5F" w:rsidP="00FC4A5F">
      <w:pPr>
        <w:spacing w:after="0"/>
        <w:ind w:right="686"/>
        <w:jc w:val="right"/>
        <w:rPr>
          <w:rFonts w:ascii="Arial" w:hAnsi="Arial" w:cs="Arial"/>
          <w:b/>
          <w:bCs/>
          <w:color w:val="FF0000"/>
          <w:sz w:val="24"/>
          <w:szCs w:val="24"/>
        </w:rPr>
        <w:sectPr w:rsidR="00E90DF9" w:rsidRPr="00FC4A5F" w:rsidSect="00082160">
          <w:headerReference w:type="even" r:id="rId10"/>
          <w:headerReference w:type="default" r:id="rId11"/>
          <w:footerReference w:type="even" r:id="rId12"/>
          <w:footerReference w:type="default" r:id="rId13"/>
          <w:headerReference w:type="first" r:id="rId14"/>
          <w:footerReference w:type="first" r:id="rId15"/>
          <w:pgSz w:w="11906" w:h="16838"/>
          <w:pgMar w:top="1276" w:right="1440" w:bottom="1440" w:left="1440" w:header="709" w:footer="675" w:gutter="0"/>
          <w:pgNumType w:start="1"/>
          <w:cols w:space="708"/>
          <w:docGrid w:linePitch="360"/>
        </w:sectPr>
      </w:pPr>
      <w:r w:rsidRPr="00FC4A5F">
        <w:rPr>
          <w:rFonts w:ascii="Arial" w:hAnsi="Arial" w:cs="Arial"/>
          <w:b/>
          <w:bCs/>
          <w:sz w:val="24"/>
          <w:szCs w:val="24"/>
        </w:rPr>
        <w:t>Minister for Human Rights</w:t>
      </w:r>
      <w:r w:rsidR="00E90DF9" w:rsidRPr="008C3B92">
        <w:rPr>
          <w:rFonts w:ascii="Arial" w:hAnsi="Arial" w:cs="Arial"/>
          <w:b/>
          <w:bCs/>
          <w:sz w:val="24"/>
          <w:szCs w:val="24"/>
          <w:u w:val="single"/>
        </w:rPr>
        <w:br w:type="page"/>
      </w:r>
    </w:p>
    <w:p w14:paraId="3F0A19F9" w14:textId="77777777" w:rsidR="00BA0662" w:rsidRDefault="00BA0662" w:rsidP="00E90DF9">
      <w:pPr>
        <w:pStyle w:val="Heading1"/>
        <w:jc w:val="center"/>
        <w:sectPr w:rsidR="00BA0662" w:rsidSect="00082160">
          <w:footerReference w:type="default" r:id="rId16"/>
          <w:footerReference w:type="first" r:id="rId17"/>
          <w:pgSz w:w="11906" w:h="16838"/>
          <w:pgMar w:top="1276" w:right="1440" w:bottom="1440" w:left="1440" w:header="709" w:footer="675" w:gutter="0"/>
          <w:pgNumType w:start="1"/>
          <w:cols w:space="708"/>
          <w:titlePg/>
          <w:docGrid w:linePitch="360"/>
        </w:sectPr>
      </w:pPr>
    </w:p>
    <w:p w14:paraId="428B67D0" w14:textId="6DC29C8E" w:rsidR="00E90DF9" w:rsidRPr="00BB387E" w:rsidRDefault="006A47FE" w:rsidP="00E90DF9">
      <w:pPr>
        <w:pStyle w:val="Heading1"/>
        <w:jc w:val="center"/>
      </w:pPr>
      <w:r>
        <w:lastRenderedPageBreak/>
        <w:t>PARENTAGE (SURROGACY) AMENDMENT BILL 2023</w:t>
      </w:r>
    </w:p>
    <w:p w14:paraId="791A60D0" w14:textId="77777777" w:rsidR="00E90DF9" w:rsidRDefault="00E90DF9" w:rsidP="00E90DF9">
      <w:pPr>
        <w:spacing w:after="0"/>
        <w:contextualSpacing/>
        <w:rPr>
          <w:rFonts w:ascii="Arial" w:hAnsi="Arial" w:cs="Arial"/>
          <w:bCs/>
          <w:sz w:val="24"/>
          <w:szCs w:val="24"/>
        </w:rPr>
      </w:pPr>
    </w:p>
    <w:p w14:paraId="04010BFE" w14:textId="28579226" w:rsidR="00E90DF9" w:rsidRDefault="009D4DAD" w:rsidP="00E90DF9">
      <w:pPr>
        <w:spacing w:after="0"/>
        <w:contextualSpacing/>
        <w:rPr>
          <w:rFonts w:ascii="Arial" w:hAnsi="Arial" w:cs="Arial"/>
          <w:bCs/>
          <w:sz w:val="24"/>
          <w:szCs w:val="24"/>
        </w:rPr>
      </w:pPr>
      <w:r>
        <w:rPr>
          <w:rFonts w:ascii="Arial" w:hAnsi="Arial" w:cs="Arial"/>
          <w:bCs/>
          <w:sz w:val="24"/>
          <w:szCs w:val="24"/>
        </w:rPr>
        <w:t>This explanatory statement relates to the Parentage (Surrogacy) Amendment Bill 2023 (</w:t>
      </w:r>
      <w:r>
        <w:rPr>
          <w:rFonts w:ascii="Arial" w:hAnsi="Arial" w:cs="Arial"/>
          <w:b/>
          <w:sz w:val="24"/>
          <w:szCs w:val="24"/>
        </w:rPr>
        <w:t>the Bill</w:t>
      </w:r>
      <w:r>
        <w:rPr>
          <w:rFonts w:ascii="Arial" w:hAnsi="Arial" w:cs="Arial"/>
          <w:bCs/>
          <w:sz w:val="24"/>
          <w:szCs w:val="24"/>
        </w:rPr>
        <w:t>) – Government amendments as presented to the ACT Legislati</w:t>
      </w:r>
      <w:r w:rsidR="00DD1636">
        <w:rPr>
          <w:rFonts w:ascii="Arial" w:hAnsi="Arial" w:cs="Arial"/>
          <w:bCs/>
          <w:sz w:val="24"/>
          <w:szCs w:val="24"/>
        </w:rPr>
        <w:t>ve</w:t>
      </w:r>
      <w:r>
        <w:rPr>
          <w:rFonts w:ascii="Arial" w:hAnsi="Arial" w:cs="Arial"/>
          <w:bCs/>
          <w:sz w:val="24"/>
          <w:szCs w:val="24"/>
        </w:rPr>
        <w:t xml:space="preserve"> Assembly.</w:t>
      </w:r>
    </w:p>
    <w:p w14:paraId="3735CFA3" w14:textId="77777777" w:rsidR="00E90DF9" w:rsidRPr="00834FC9" w:rsidRDefault="00E90DF9" w:rsidP="00E90DF9">
      <w:pPr>
        <w:spacing w:after="0"/>
        <w:rPr>
          <w:rFonts w:ascii="Arial" w:hAnsi="Arial" w:cs="Arial"/>
          <w:bCs/>
          <w:sz w:val="24"/>
          <w:szCs w:val="24"/>
          <w:highlight w:val="yellow"/>
        </w:rPr>
      </w:pPr>
    </w:p>
    <w:p w14:paraId="266B7B2E" w14:textId="41A201C8" w:rsidR="00E90DF9" w:rsidRDefault="004241AC" w:rsidP="00E90DF9">
      <w:pPr>
        <w:pStyle w:val="Heading2"/>
      </w:pPr>
      <w:r>
        <w:t>BACKGROUND</w:t>
      </w:r>
    </w:p>
    <w:p w14:paraId="04615AD2" w14:textId="6629C8BB" w:rsidR="00E90DF9" w:rsidRDefault="00A67C76" w:rsidP="00E90DF9">
      <w:pPr>
        <w:spacing w:after="120"/>
        <w:ind w:right="-45"/>
        <w:rPr>
          <w:rFonts w:ascii="Arial" w:hAnsi="Arial" w:cs="Arial"/>
          <w:iCs/>
          <w:sz w:val="24"/>
          <w:szCs w:val="24"/>
        </w:rPr>
      </w:pPr>
      <w:r>
        <w:rPr>
          <w:rFonts w:ascii="Arial" w:hAnsi="Arial" w:cs="Arial"/>
          <w:iCs/>
          <w:sz w:val="24"/>
          <w:szCs w:val="24"/>
        </w:rPr>
        <w:t xml:space="preserve">The Parentage (Surrogacy) Amendment Bill 2023 was introduced to the Legislative Assembly on 31 October 2023. The Bill </w:t>
      </w:r>
      <w:r w:rsidR="00897145">
        <w:rPr>
          <w:rFonts w:ascii="Arial" w:hAnsi="Arial" w:cs="Arial"/>
          <w:iCs/>
          <w:sz w:val="24"/>
          <w:szCs w:val="24"/>
        </w:rPr>
        <w:t xml:space="preserve">will remove unnecessary barriers to altruistic surrogacy in the ACT while strengthening the regulatory framework for surrogacy arrangements and making of parentage orders. It will also modernise the language in the </w:t>
      </w:r>
      <w:r w:rsidR="00897145">
        <w:rPr>
          <w:rFonts w:ascii="Arial" w:hAnsi="Arial" w:cs="Arial"/>
          <w:i/>
          <w:sz w:val="24"/>
          <w:szCs w:val="24"/>
        </w:rPr>
        <w:t>Parentage Act 2004</w:t>
      </w:r>
      <w:r w:rsidR="00897145">
        <w:rPr>
          <w:rFonts w:ascii="Arial" w:hAnsi="Arial" w:cs="Arial"/>
          <w:iCs/>
          <w:sz w:val="24"/>
          <w:szCs w:val="24"/>
        </w:rPr>
        <w:t xml:space="preserve"> to better align with other Australian jurisdictions.</w:t>
      </w:r>
    </w:p>
    <w:p w14:paraId="6E903203" w14:textId="20EE8796" w:rsidR="0009366B" w:rsidRDefault="0009366B" w:rsidP="00E90DF9">
      <w:pPr>
        <w:spacing w:after="120"/>
        <w:ind w:right="-45"/>
        <w:rPr>
          <w:rFonts w:ascii="Arial" w:hAnsi="Arial" w:cs="Arial"/>
          <w:iCs/>
          <w:sz w:val="24"/>
          <w:szCs w:val="24"/>
        </w:rPr>
      </w:pPr>
      <w:r>
        <w:rPr>
          <w:rFonts w:ascii="Arial" w:hAnsi="Arial" w:cs="Arial"/>
          <w:iCs/>
          <w:sz w:val="24"/>
          <w:szCs w:val="24"/>
        </w:rPr>
        <w:t xml:space="preserve">The Standing Committee on Justice and Community Safety </w:t>
      </w:r>
      <w:r w:rsidR="001E026A">
        <w:rPr>
          <w:rFonts w:ascii="Arial" w:hAnsi="Arial" w:cs="Arial"/>
          <w:iCs/>
          <w:sz w:val="24"/>
          <w:szCs w:val="24"/>
        </w:rPr>
        <w:t xml:space="preserve">(the Committee) </w:t>
      </w:r>
      <w:r>
        <w:rPr>
          <w:rFonts w:ascii="Arial" w:hAnsi="Arial" w:cs="Arial"/>
          <w:iCs/>
          <w:sz w:val="24"/>
          <w:szCs w:val="24"/>
        </w:rPr>
        <w:t xml:space="preserve">conducted an inquiry into the Bill and reported on 13 March 2024, making </w:t>
      </w:r>
      <w:r w:rsidR="005077CD">
        <w:rPr>
          <w:rFonts w:ascii="Arial" w:hAnsi="Arial" w:cs="Arial"/>
          <w:iCs/>
          <w:sz w:val="24"/>
          <w:szCs w:val="24"/>
        </w:rPr>
        <w:t>nine</w:t>
      </w:r>
      <w:r>
        <w:rPr>
          <w:rFonts w:ascii="Arial" w:hAnsi="Arial" w:cs="Arial"/>
          <w:iCs/>
          <w:sz w:val="24"/>
          <w:szCs w:val="24"/>
        </w:rPr>
        <w:t xml:space="preserve"> recommendations.</w:t>
      </w:r>
    </w:p>
    <w:p w14:paraId="4706F0CE" w14:textId="72CC1ED7" w:rsidR="0009366B" w:rsidRPr="00897145" w:rsidRDefault="0009366B" w:rsidP="00E90DF9">
      <w:pPr>
        <w:spacing w:after="120"/>
        <w:ind w:right="-45"/>
        <w:rPr>
          <w:rFonts w:ascii="Arial" w:hAnsi="Arial" w:cs="Arial"/>
          <w:iCs/>
          <w:sz w:val="24"/>
          <w:szCs w:val="24"/>
        </w:rPr>
      </w:pPr>
      <w:r>
        <w:rPr>
          <w:rFonts w:ascii="Arial" w:hAnsi="Arial" w:cs="Arial"/>
          <w:iCs/>
          <w:sz w:val="24"/>
          <w:szCs w:val="24"/>
        </w:rPr>
        <w:t xml:space="preserve">These amendments, introduced by the Government, respond to four </w:t>
      </w:r>
      <w:r w:rsidR="005C379A">
        <w:rPr>
          <w:rFonts w:ascii="Arial" w:hAnsi="Arial" w:cs="Arial"/>
          <w:iCs/>
          <w:sz w:val="24"/>
          <w:szCs w:val="24"/>
        </w:rPr>
        <w:t xml:space="preserve">of the </w:t>
      </w:r>
      <w:r>
        <w:rPr>
          <w:rFonts w:ascii="Arial" w:hAnsi="Arial" w:cs="Arial"/>
          <w:iCs/>
          <w:sz w:val="24"/>
          <w:szCs w:val="24"/>
        </w:rPr>
        <w:t>recommendations</w:t>
      </w:r>
      <w:r w:rsidR="005C379A">
        <w:rPr>
          <w:rFonts w:ascii="Arial" w:hAnsi="Arial" w:cs="Arial"/>
          <w:iCs/>
          <w:sz w:val="24"/>
          <w:szCs w:val="24"/>
        </w:rPr>
        <w:t>.</w:t>
      </w:r>
    </w:p>
    <w:p w14:paraId="2378BAE0" w14:textId="77777777" w:rsidR="004241AC" w:rsidRDefault="004241AC" w:rsidP="00E90DF9">
      <w:pPr>
        <w:spacing w:after="120"/>
        <w:ind w:right="-45"/>
        <w:rPr>
          <w:rFonts w:ascii="Arial" w:hAnsi="Arial" w:cs="Arial"/>
          <w:i/>
          <w:color w:val="FF0000"/>
          <w:sz w:val="24"/>
          <w:szCs w:val="24"/>
        </w:rPr>
      </w:pPr>
    </w:p>
    <w:p w14:paraId="7A8F2FAC" w14:textId="0468C054" w:rsidR="004241AC" w:rsidRPr="0077737F" w:rsidRDefault="004241AC" w:rsidP="0077737F">
      <w:pPr>
        <w:pStyle w:val="Heading2"/>
      </w:pPr>
      <w:r>
        <w:t>OVERVIEW OF GOVERNMENT AMENDMENTS</w:t>
      </w:r>
    </w:p>
    <w:p w14:paraId="20411D7A" w14:textId="2CC30A52" w:rsidR="00A544D2" w:rsidRDefault="00A544D2" w:rsidP="004241AC">
      <w:pPr>
        <w:spacing w:after="120"/>
        <w:ind w:right="-45"/>
        <w:rPr>
          <w:rFonts w:ascii="Arial" w:hAnsi="Arial" w:cs="Arial"/>
          <w:iCs/>
          <w:sz w:val="24"/>
          <w:szCs w:val="24"/>
          <w:u w:val="single"/>
        </w:rPr>
      </w:pPr>
      <w:r>
        <w:rPr>
          <w:rFonts w:ascii="Arial" w:hAnsi="Arial" w:cs="Arial"/>
          <w:iCs/>
          <w:sz w:val="24"/>
          <w:szCs w:val="24"/>
          <w:u w:val="single"/>
        </w:rPr>
        <w:t>Court discretion to make a parentage order</w:t>
      </w:r>
    </w:p>
    <w:p w14:paraId="467C547D" w14:textId="6D966550" w:rsidR="00A544D2" w:rsidRDefault="00197044" w:rsidP="004241AC">
      <w:pPr>
        <w:spacing w:after="120"/>
        <w:ind w:right="-45"/>
        <w:rPr>
          <w:rFonts w:ascii="Arial" w:hAnsi="Arial" w:cs="Arial"/>
          <w:iCs/>
          <w:sz w:val="24"/>
          <w:szCs w:val="24"/>
        </w:rPr>
      </w:pPr>
      <w:r>
        <w:rPr>
          <w:rFonts w:ascii="Arial" w:hAnsi="Arial" w:cs="Arial"/>
          <w:iCs/>
          <w:sz w:val="24"/>
          <w:szCs w:val="24"/>
        </w:rPr>
        <w:t>The proposed amendment to se</w:t>
      </w:r>
      <w:r w:rsidR="00502E3F">
        <w:rPr>
          <w:rFonts w:ascii="Arial" w:hAnsi="Arial" w:cs="Arial"/>
          <w:iCs/>
          <w:sz w:val="24"/>
          <w:szCs w:val="24"/>
        </w:rPr>
        <w:t>ction 28F of the Bi</w:t>
      </w:r>
      <w:r w:rsidR="00BD22FA">
        <w:rPr>
          <w:rFonts w:ascii="Arial" w:hAnsi="Arial" w:cs="Arial"/>
          <w:iCs/>
          <w:sz w:val="24"/>
          <w:szCs w:val="24"/>
        </w:rPr>
        <w:t>ll</w:t>
      </w:r>
      <w:r w:rsidR="00502E3F">
        <w:rPr>
          <w:rFonts w:ascii="Arial" w:hAnsi="Arial" w:cs="Arial"/>
          <w:iCs/>
          <w:sz w:val="24"/>
          <w:szCs w:val="24"/>
        </w:rPr>
        <w:t xml:space="preserve"> </w:t>
      </w:r>
      <w:r>
        <w:rPr>
          <w:rFonts w:ascii="Arial" w:hAnsi="Arial" w:cs="Arial"/>
          <w:iCs/>
          <w:sz w:val="24"/>
          <w:szCs w:val="24"/>
        </w:rPr>
        <w:t>will</w:t>
      </w:r>
      <w:r w:rsidR="00BD22FA">
        <w:rPr>
          <w:rFonts w:ascii="Arial" w:hAnsi="Arial" w:cs="Arial"/>
          <w:iCs/>
          <w:sz w:val="24"/>
          <w:szCs w:val="24"/>
        </w:rPr>
        <w:t xml:space="preserve"> give the Court discretion to consider and grant parentage orders for children born in an altruistic surrogacy arrangement if the Court is satisfied that there are exceptional circumstances that would justify making a parentage order. </w:t>
      </w:r>
    </w:p>
    <w:p w14:paraId="47DBB5C1" w14:textId="3CD4C4E5" w:rsidR="00AF36B2" w:rsidRDefault="00AF36B2" w:rsidP="00AF36B2">
      <w:pPr>
        <w:rPr>
          <w:rFonts w:ascii="Arial" w:hAnsi="Arial" w:cs="Arial"/>
          <w:sz w:val="24"/>
          <w:szCs w:val="24"/>
        </w:rPr>
      </w:pPr>
      <w:r>
        <w:rPr>
          <w:rFonts w:ascii="Arial" w:hAnsi="Arial" w:cs="Arial"/>
          <w:sz w:val="24"/>
          <w:szCs w:val="24"/>
        </w:rPr>
        <w:t xml:space="preserve">This provision will provide the Court with more flexibility to make an order where </w:t>
      </w:r>
      <w:r w:rsidR="00E53EAC">
        <w:rPr>
          <w:rFonts w:ascii="Arial" w:hAnsi="Arial" w:cs="Arial"/>
          <w:sz w:val="24"/>
          <w:szCs w:val="24"/>
        </w:rPr>
        <w:t xml:space="preserve">there is a reason that </w:t>
      </w:r>
      <w:r>
        <w:rPr>
          <w:rFonts w:ascii="Arial" w:hAnsi="Arial" w:cs="Arial"/>
          <w:sz w:val="24"/>
          <w:szCs w:val="24"/>
        </w:rPr>
        <w:t>parties have not complied with the legislative timeframe</w:t>
      </w:r>
      <w:r w:rsidR="00905946">
        <w:rPr>
          <w:rFonts w:ascii="Arial" w:hAnsi="Arial" w:cs="Arial"/>
          <w:sz w:val="24"/>
          <w:szCs w:val="24"/>
        </w:rPr>
        <w:t xml:space="preserve"> for making an application</w:t>
      </w:r>
      <w:r w:rsidR="00E53EAC">
        <w:rPr>
          <w:rFonts w:ascii="Arial" w:hAnsi="Arial" w:cs="Arial"/>
          <w:sz w:val="24"/>
          <w:szCs w:val="24"/>
        </w:rPr>
        <w:t>. It</w:t>
      </w:r>
      <w:r>
        <w:rPr>
          <w:rFonts w:ascii="Arial" w:hAnsi="Arial" w:cs="Arial"/>
          <w:sz w:val="24"/>
          <w:szCs w:val="24"/>
        </w:rPr>
        <w:t xml:space="preserve"> is intended to operate beneficially and in the best interests of the child.</w:t>
      </w:r>
    </w:p>
    <w:p w14:paraId="198BFA18" w14:textId="4BF72557" w:rsidR="00293925" w:rsidRPr="00293925" w:rsidRDefault="00293925" w:rsidP="00293925">
      <w:pPr>
        <w:spacing w:after="120"/>
        <w:ind w:right="-45"/>
        <w:rPr>
          <w:rFonts w:ascii="Arial" w:hAnsi="Arial" w:cs="Arial"/>
          <w:iCs/>
          <w:sz w:val="24"/>
          <w:szCs w:val="24"/>
        </w:rPr>
      </w:pPr>
      <w:r>
        <w:rPr>
          <w:rFonts w:ascii="Arial" w:hAnsi="Arial" w:cs="Arial"/>
          <w:iCs/>
          <w:sz w:val="24"/>
          <w:szCs w:val="24"/>
        </w:rPr>
        <w:t>While there is an important policy basis to require that parenting arrangements are finalised in a reasonable period to provide certainty for children, this discretion will ensure that a parentage order can be made where there are reasons for the delay that justify the making of the order.</w:t>
      </w:r>
    </w:p>
    <w:p w14:paraId="7C1B7023" w14:textId="55727CA9" w:rsidR="00A544D2" w:rsidRDefault="00A544D2" w:rsidP="004241AC">
      <w:pPr>
        <w:spacing w:after="120"/>
        <w:ind w:right="-45"/>
        <w:rPr>
          <w:rFonts w:ascii="Arial" w:hAnsi="Arial" w:cs="Arial"/>
          <w:iCs/>
          <w:sz w:val="24"/>
          <w:szCs w:val="24"/>
          <w:u w:val="single"/>
        </w:rPr>
      </w:pPr>
      <w:r>
        <w:rPr>
          <w:rFonts w:ascii="Arial" w:hAnsi="Arial" w:cs="Arial"/>
          <w:iCs/>
          <w:sz w:val="24"/>
          <w:szCs w:val="24"/>
          <w:u w:val="single"/>
        </w:rPr>
        <w:t>Reasonable expenses</w:t>
      </w:r>
    </w:p>
    <w:p w14:paraId="460E2211" w14:textId="2DC61F9F" w:rsidR="00A544D2" w:rsidRDefault="0077737F" w:rsidP="004241AC">
      <w:pPr>
        <w:spacing w:after="120"/>
        <w:ind w:right="-45"/>
        <w:rPr>
          <w:rFonts w:ascii="Arial" w:hAnsi="Arial" w:cs="Arial"/>
          <w:iCs/>
          <w:sz w:val="24"/>
          <w:szCs w:val="24"/>
        </w:rPr>
      </w:pPr>
      <w:r>
        <w:rPr>
          <w:rFonts w:ascii="Arial" w:hAnsi="Arial" w:cs="Arial"/>
          <w:iCs/>
          <w:sz w:val="24"/>
          <w:szCs w:val="24"/>
        </w:rPr>
        <w:t>The amendments to the Bill and Regulation relating to reasonable expenses are intended to address concerns raised by stakeholders during the course of the inquiry</w:t>
      </w:r>
      <w:r w:rsidR="00DD7070">
        <w:rPr>
          <w:rFonts w:ascii="Arial" w:hAnsi="Arial" w:cs="Arial"/>
          <w:iCs/>
          <w:sz w:val="24"/>
          <w:szCs w:val="24"/>
        </w:rPr>
        <w:t xml:space="preserve"> about the framing of the relevant provisions in the Bill</w:t>
      </w:r>
      <w:r w:rsidR="00721A9D">
        <w:rPr>
          <w:rFonts w:ascii="Arial" w:hAnsi="Arial" w:cs="Arial"/>
          <w:iCs/>
          <w:sz w:val="24"/>
          <w:szCs w:val="24"/>
        </w:rPr>
        <w:t>. The Government’s intention, both in introducing the original provisions</w:t>
      </w:r>
      <w:r w:rsidR="003466B5">
        <w:rPr>
          <w:rFonts w:ascii="Arial" w:hAnsi="Arial" w:cs="Arial"/>
          <w:iCs/>
          <w:sz w:val="24"/>
          <w:szCs w:val="24"/>
        </w:rPr>
        <w:t xml:space="preserve"> in the Bill</w:t>
      </w:r>
      <w:r w:rsidR="00721A9D">
        <w:rPr>
          <w:rFonts w:ascii="Arial" w:hAnsi="Arial" w:cs="Arial"/>
          <w:iCs/>
          <w:sz w:val="24"/>
          <w:szCs w:val="24"/>
        </w:rPr>
        <w:t xml:space="preserve"> and the amending provisions, is to provide greater guidance as to the reasonable expenses that may be reimbursed </w:t>
      </w:r>
      <w:r w:rsidR="00721A9D">
        <w:rPr>
          <w:rFonts w:ascii="Arial" w:hAnsi="Arial" w:cs="Arial"/>
          <w:iCs/>
          <w:sz w:val="24"/>
          <w:szCs w:val="24"/>
        </w:rPr>
        <w:lastRenderedPageBreak/>
        <w:t>under an altruistic surrogacy arrangement, largely aligning with the allowable reasonable expenses in NSW and including some matters from Victoria.</w:t>
      </w:r>
    </w:p>
    <w:p w14:paraId="466A9744" w14:textId="0239EE9D" w:rsidR="009241AD" w:rsidRDefault="007E2DEA" w:rsidP="004241AC">
      <w:pPr>
        <w:spacing w:after="120"/>
        <w:ind w:right="-45"/>
        <w:rPr>
          <w:rFonts w:ascii="Arial" w:hAnsi="Arial" w:cs="Arial"/>
          <w:iCs/>
          <w:sz w:val="24"/>
          <w:szCs w:val="24"/>
        </w:rPr>
      </w:pPr>
      <w:r>
        <w:rPr>
          <w:rFonts w:ascii="Arial" w:hAnsi="Arial" w:cs="Arial"/>
          <w:iCs/>
          <w:sz w:val="24"/>
          <w:szCs w:val="24"/>
        </w:rPr>
        <w:t>The amendment to section 24 (meaning of reasonable expense) states that a regulation may prescribe a reasonable expense.</w:t>
      </w:r>
      <w:r w:rsidR="00A22119">
        <w:rPr>
          <w:rFonts w:ascii="Arial" w:hAnsi="Arial" w:cs="Arial"/>
          <w:iCs/>
          <w:sz w:val="24"/>
          <w:szCs w:val="24"/>
        </w:rPr>
        <w:t xml:space="preserve"> </w:t>
      </w:r>
      <w:r w:rsidR="009241AD">
        <w:rPr>
          <w:rFonts w:ascii="Arial" w:hAnsi="Arial" w:cs="Arial"/>
          <w:iCs/>
          <w:sz w:val="24"/>
          <w:szCs w:val="24"/>
        </w:rPr>
        <w:t>Any</w:t>
      </w:r>
      <w:r w:rsidR="00A22119">
        <w:rPr>
          <w:rFonts w:ascii="Arial" w:hAnsi="Arial" w:cs="Arial"/>
          <w:iCs/>
          <w:sz w:val="24"/>
          <w:szCs w:val="24"/>
        </w:rPr>
        <w:t xml:space="preserve"> matters </w:t>
      </w:r>
      <w:r>
        <w:rPr>
          <w:rFonts w:ascii="Arial" w:hAnsi="Arial" w:cs="Arial"/>
          <w:iCs/>
          <w:sz w:val="24"/>
          <w:szCs w:val="24"/>
        </w:rPr>
        <w:t>prescribed by regulation would be non-exhaustive</w:t>
      </w:r>
      <w:r w:rsidR="009241AD">
        <w:rPr>
          <w:rFonts w:ascii="Arial" w:hAnsi="Arial" w:cs="Arial"/>
          <w:iCs/>
          <w:sz w:val="24"/>
          <w:szCs w:val="24"/>
        </w:rPr>
        <w:t xml:space="preserve"> and not limit section 24 (1) (b) which states that reasonable expenses are those reasonably necessary and reasonably incidental to any of the following: becoming or trying to become pregnant, a pregnancy or birth, and entering into and giving effect to a surrogacy arrangement.</w:t>
      </w:r>
    </w:p>
    <w:p w14:paraId="6CBE72C8" w14:textId="136FF7A6" w:rsidR="009241AD" w:rsidRDefault="009241AD" w:rsidP="004241AC">
      <w:pPr>
        <w:spacing w:after="120"/>
        <w:ind w:right="-45"/>
        <w:rPr>
          <w:rFonts w:ascii="Arial" w:hAnsi="Arial" w:cs="Arial"/>
          <w:iCs/>
          <w:sz w:val="24"/>
          <w:szCs w:val="24"/>
        </w:rPr>
      </w:pPr>
      <w:r>
        <w:rPr>
          <w:rFonts w:ascii="Arial" w:hAnsi="Arial" w:cs="Arial"/>
          <w:iCs/>
          <w:sz w:val="24"/>
          <w:szCs w:val="24"/>
        </w:rPr>
        <w:t>The requirement that reasonable expenses must be an expense paid or owing that is verified by a receipt or other document is retained.</w:t>
      </w:r>
    </w:p>
    <w:p w14:paraId="61B20830" w14:textId="15F4D0FB" w:rsidR="00A544D2" w:rsidRDefault="00A544D2" w:rsidP="004241AC">
      <w:pPr>
        <w:spacing w:after="120"/>
        <w:ind w:right="-45"/>
        <w:rPr>
          <w:rFonts w:ascii="Arial" w:hAnsi="Arial" w:cs="Arial"/>
          <w:iCs/>
          <w:sz w:val="24"/>
          <w:szCs w:val="24"/>
          <w:u w:val="single"/>
        </w:rPr>
      </w:pPr>
      <w:r>
        <w:rPr>
          <w:rFonts w:ascii="Arial" w:hAnsi="Arial" w:cs="Arial"/>
          <w:iCs/>
          <w:sz w:val="24"/>
          <w:szCs w:val="24"/>
          <w:u w:val="single"/>
        </w:rPr>
        <w:t>Counselling requirements</w:t>
      </w:r>
    </w:p>
    <w:p w14:paraId="21DA8520" w14:textId="047B976B" w:rsidR="00A544D2" w:rsidRPr="00B636FC" w:rsidRDefault="00B636FC" w:rsidP="004241AC">
      <w:pPr>
        <w:spacing w:after="120"/>
        <w:ind w:right="-45"/>
        <w:rPr>
          <w:iCs/>
        </w:rPr>
      </w:pPr>
      <w:r>
        <w:rPr>
          <w:rFonts w:ascii="Arial" w:hAnsi="Arial" w:cs="Arial"/>
          <w:iCs/>
          <w:sz w:val="24"/>
          <w:szCs w:val="24"/>
        </w:rPr>
        <w:t xml:space="preserve">Proposed new section 24A will require that any counselling a person receives in relation to surrogacy under the </w:t>
      </w:r>
      <w:r>
        <w:rPr>
          <w:rFonts w:ascii="Arial" w:hAnsi="Arial" w:cs="Arial"/>
          <w:i/>
          <w:sz w:val="24"/>
          <w:szCs w:val="24"/>
        </w:rPr>
        <w:t xml:space="preserve">Parentage Act </w:t>
      </w:r>
      <w:r>
        <w:rPr>
          <w:rFonts w:ascii="Arial" w:hAnsi="Arial" w:cs="Arial"/>
          <w:iCs/>
          <w:sz w:val="24"/>
          <w:szCs w:val="24"/>
        </w:rPr>
        <w:t>must be provided by a person prescribed by regulation.</w:t>
      </w:r>
      <w:r w:rsidR="009F6A29" w:rsidRPr="009F6A29">
        <w:rPr>
          <w:rFonts w:ascii="Arial" w:hAnsi="Arial" w:cs="Arial"/>
          <w:iCs/>
          <w:sz w:val="24"/>
          <w:szCs w:val="24"/>
        </w:rPr>
        <w:t xml:space="preserve"> </w:t>
      </w:r>
      <w:r w:rsidR="009F6A29">
        <w:rPr>
          <w:rFonts w:ascii="Arial" w:hAnsi="Arial" w:cs="Arial"/>
          <w:iCs/>
          <w:sz w:val="24"/>
          <w:szCs w:val="24"/>
        </w:rPr>
        <w:t xml:space="preserve">These requirements </w:t>
      </w:r>
      <w:r w:rsidR="0016592E">
        <w:rPr>
          <w:rFonts w:ascii="Arial" w:hAnsi="Arial" w:cs="Arial"/>
          <w:iCs/>
          <w:sz w:val="24"/>
          <w:szCs w:val="24"/>
        </w:rPr>
        <w:t xml:space="preserve">will ensure that counsellors are appropriately qualified and </w:t>
      </w:r>
      <w:r w:rsidR="009F6A29">
        <w:rPr>
          <w:rFonts w:ascii="Arial" w:hAnsi="Arial" w:cs="Arial"/>
          <w:iCs/>
          <w:sz w:val="24"/>
          <w:szCs w:val="24"/>
        </w:rPr>
        <w:t>are included in a Regulation to allow them to be updated over time, as required in response to any changes to regulation of relevant professionals.</w:t>
      </w:r>
    </w:p>
    <w:p w14:paraId="449A18C8" w14:textId="782123ED" w:rsidR="008E1DF6" w:rsidRPr="0004593D" w:rsidRDefault="008E1DF6" w:rsidP="00B636FC">
      <w:pPr>
        <w:spacing w:after="120"/>
        <w:ind w:right="-45"/>
        <w:rPr>
          <w:rFonts w:ascii="Arial" w:hAnsi="Arial" w:cs="Arial"/>
          <w:iCs/>
          <w:sz w:val="24"/>
          <w:szCs w:val="24"/>
          <w:highlight w:val="yellow"/>
        </w:rPr>
      </w:pPr>
      <w:r>
        <w:rPr>
          <w:rFonts w:ascii="Arial" w:hAnsi="Arial" w:cs="Arial"/>
          <w:iCs/>
          <w:sz w:val="24"/>
          <w:szCs w:val="24"/>
        </w:rPr>
        <w:t xml:space="preserve">The </w:t>
      </w:r>
      <w:r w:rsidR="00B636FC">
        <w:rPr>
          <w:rFonts w:ascii="Arial" w:hAnsi="Arial" w:cs="Arial"/>
          <w:iCs/>
          <w:sz w:val="24"/>
          <w:szCs w:val="24"/>
        </w:rPr>
        <w:t>Regulation prescribes the registration and qualification requirements for counsellors</w:t>
      </w:r>
      <w:r w:rsidR="009F6A29">
        <w:rPr>
          <w:rFonts w:ascii="Arial" w:hAnsi="Arial" w:cs="Arial"/>
          <w:iCs/>
          <w:sz w:val="24"/>
          <w:szCs w:val="24"/>
        </w:rPr>
        <w:t>.</w:t>
      </w:r>
    </w:p>
    <w:p w14:paraId="52A94674" w14:textId="1CBB7FBD" w:rsidR="005635E9" w:rsidRPr="00A544D2" w:rsidRDefault="00B636FC" w:rsidP="004241AC">
      <w:pPr>
        <w:spacing w:after="120"/>
        <w:ind w:right="-45"/>
        <w:rPr>
          <w:rFonts w:ascii="Arial" w:hAnsi="Arial" w:cs="Arial"/>
          <w:iCs/>
          <w:sz w:val="24"/>
          <w:szCs w:val="24"/>
        </w:rPr>
      </w:pPr>
      <w:r>
        <w:rPr>
          <w:rFonts w:ascii="Arial" w:hAnsi="Arial" w:cs="Arial"/>
          <w:iCs/>
          <w:sz w:val="24"/>
          <w:szCs w:val="24"/>
        </w:rPr>
        <w:t>There is also an</w:t>
      </w:r>
      <w:r w:rsidR="005635E9">
        <w:rPr>
          <w:rFonts w:ascii="Arial" w:hAnsi="Arial" w:cs="Arial"/>
          <w:iCs/>
          <w:sz w:val="24"/>
          <w:szCs w:val="24"/>
        </w:rPr>
        <w:t xml:space="preserve"> amend</w:t>
      </w:r>
      <w:r>
        <w:rPr>
          <w:rFonts w:ascii="Arial" w:hAnsi="Arial" w:cs="Arial"/>
          <w:iCs/>
          <w:sz w:val="24"/>
          <w:szCs w:val="24"/>
        </w:rPr>
        <w:t>ment to</w:t>
      </w:r>
      <w:r w:rsidR="005635E9">
        <w:rPr>
          <w:rFonts w:ascii="Arial" w:hAnsi="Arial" w:cs="Arial"/>
          <w:iCs/>
          <w:sz w:val="24"/>
          <w:szCs w:val="24"/>
        </w:rPr>
        <w:t xml:space="preserve"> the requirement in s</w:t>
      </w:r>
      <w:r w:rsidR="009D1BB6">
        <w:rPr>
          <w:rFonts w:ascii="Arial" w:hAnsi="Arial" w:cs="Arial"/>
          <w:iCs/>
          <w:sz w:val="24"/>
          <w:szCs w:val="24"/>
        </w:rPr>
        <w:t xml:space="preserve"> 28 (2) of the Bill to require that the intended parent/s must receive counselling from a counsellor that is different to the counsellor for which the birth parent and their partner, if any, receive their counselling. The Bill originally required that parties access a different counselling service, however in response to </w:t>
      </w:r>
      <w:r w:rsidR="00444B48">
        <w:rPr>
          <w:rFonts w:ascii="Arial" w:hAnsi="Arial" w:cs="Arial"/>
          <w:iCs/>
          <w:sz w:val="24"/>
          <w:szCs w:val="24"/>
        </w:rPr>
        <w:t xml:space="preserve">stakeholder feedback conveyed during the </w:t>
      </w:r>
      <w:r w:rsidR="0004593D">
        <w:rPr>
          <w:rFonts w:ascii="Arial" w:hAnsi="Arial" w:cs="Arial"/>
          <w:iCs/>
          <w:sz w:val="24"/>
          <w:szCs w:val="24"/>
        </w:rPr>
        <w:t>inquiry and the Committee’s recommendation</w:t>
      </w:r>
      <w:r w:rsidR="00EA2917">
        <w:rPr>
          <w:rFonts w:ascii="Arial" w:hAnsi="Arial" w:cs="Arial"/>
          <w:iCs/>
          <w:sz w:val="24"/>
          <w:szCs w:val="24"/>
        </w:rPr>
        <w:t xml:space="preserve">, this amendment will provide parties with </w:t>
      </w:r>
      <w:r w:rsidR="00C92EC2">
        <w:rPr>
          <w:rFonts w:ascii="Arial" w:hAnsi="Arial" w:cs="Arial"/>
          <w:iCs/>
          <w:sz w:val="24"/>
          <w:szCs w:val="24"/>
        </w:rPr>
        <w:t>greater flexibility</w:t>
      </w:r>
      <w:r w:rsidR="00E3183C">
        <w:rPr>
          <w:rFonts w:ascii="Arial" w:hAnsi="Arial" w:cs="Arial"/>
          <w:iCs/>
          <w:sz w:val="24"/>
          <w:szCs w:val="24"/>
        </w:rPr>
        <w:t xml:space="preserve"> while avoiding any risks of conflicts of interest that may arise from both parties accessing counselling from the same counsellor.</w:t>
      </w:r>
    </w:p>
    <w:p w14:paraId="63823768" w14:textId="77777777" w:rsidR="004241AC" w:rsidRPr="004D0E75" w:rsidRDefault="004241AC" w:rsidP="00E90DF9">
      <w:pPr>
        <w:spacing w:after="120"/>
        <w:ind w:right="-45"/>
        <w:rPr>
          <w:rFonts w:ascii="Arial" w:hAnsi="Arial" w:cs="Arial"/>
          <w:i/>
          <w:color w:val="FF0000"/>
          <w:sz w:val="24"/>
          <w:szCs w:val="24"/>
        </w:rPr>
      </w:pPr>
    </w:p>
    <w:p w14:paraId="25E5EC3A" w14:textId="77777777" w:rsidR="00E90DF9" w:rsidRDefault="00E90DF9" w:rsidP="00E90DF9">
      <w:pPr>
        <w:rPr>
          <w:rFonts w:ascii="Arial" w:hAnsi="Arial" w:cs="Arial"/>
          <w:b/>
          <w:sz w:val="24"/>
          <w:szCs w:val="24"/>
        </w:rPr>
      </w:pPr>
      <w:r w:rsidRPr="00AC59DF">
        <w:rPr>
          <w:rFonts w:ascii="Arial" w:hAnsi="Arial" w:cs="Arial"/>
          <w:b/>
          <w:sz w:val="24"/>
          <w:szCs w:val="24"/>
        </w:rPr>
        <w:t>CONSULTATION ON THE PROPOSED APPROACH</w:t>
      </w:r>
    </w:p>
    <w:p w14:paraId="11844002" w14:textId="5460F7EF" w:rsidR="00331B70" w:rsidRDefault="00331B70" w:rsidP="005B0897">
      <w:pPr>
        <w:rPr>
          <w:rFonts w:ascii="Arial" w:hAnsi="Arial" w:cs="Arial"/>
          <w:iCs/>
          <w:sz w:val="24"/>
          <w:szCs w:val="24"/>
        </w:rPr>
      </w:pPr>
      <w:r>
        <w:rPr>
          <w:rFonts w:ascii="Arial" w:hAnsi="Arial" w:cs="Arial"/>
          <w:iCs/>
          <w:sz w:val="24"/>
          <w:szCs w:val="24"/>
        </w:rPr>
        <w:t xml:space="preserve">The Committee received 10 </w:t>
      </w:r>
      <w:r w:rsidR="00C27B51">
        <w:rPr>
          <w:rFonts w:ascii="Arial" w:hAnsi="Arial" w:cs="Arial"/>
          <w:iCs/>
          <w:sz w:val="24"/>
          <w:szCs w:val="24"/>
        </w:rPr>
        <w:t xml:space="preserve">submissions from individuals and organisations during </w:t>
      </w:r>
      <w:r>
        <w:rPr>
          <w:rFonts w:ascii="Arial" w:hAnsi="Arial" w:cs="Arial"/>
          <w:iCs/>
          <w:sz w:val="24"/>
          <w:szCs w:val="24"/>
        </w:rPr>
        <w:t>its inquiry into the Bill.</w:t>
      </w:r>
    </w:p>
    <w:p w14:paraId="04414831" w14:textId="77777777" w:rsidR="008C01A4" w:rsidRDefault="008C01A4" w:rsidP="005B0897">
      <w:pPr>
        <w:rPr>
          <w:rFonts w:ascii="Arial" w:hAnsi="Arial" w:cs="Arial"/>
          <w:iCs/>
          <w:sz w:val="24"/>
          <w:szCs w:val="24"/>
        </w:rPr>
      </w:pPr>
    </w:p>
    <w:p w14:paraId="23CB6687" w14:textId="1FA17EA5" w:rsidR="00CF76B1" w:rsidRPr="005B0897" w:rsidRDefault="00CF76B1" w:rsidP="005B0897">
      <w:pPr>
        <w:rPr>
          <w:rFonts w:ascii="Arial" w:hAnsi="Arial" w:cs="Arial"/>
          <w:b/>
          <w:sz w:val="24"/>
          <w:szCs w:val="24"/>
        </w:rPr>
      </w:pPr>
      <w:r w:rsidRPr="005B0897">
        <w:rPr>
          <w:rFonts w:ascii="Arial" w:hAnsi="Arial" w:cs="Arial"/>
          <w:b/>
          <w:sz w:val="24"/>
          <w:szCs w:val="24"/>
        </w:rPr>
        <w:t>CLIMATE IMPACT</w:t>
      </w:r>
    </w:p>
    <w:p w14:paraId="265A2B2A" w14:textId="4B582257" w:rsidR="00A53E70" w:rsidRDefault="00331B70" w:rsidP="005B0897">
      <w:pPr>
        <w:rPr>
          <w:rFonts w:ascii="Arial" w:hAnsi="Arial" w:cs="Arial"/>
          <w:iCs/>
          <w:sz w:val="24"/>
          <w:szCs w:val="24"/>
        </w:rPr>
      </w:pPr>
      <w:r w:rsidRPr="00331B70">
        <w:rPr>
          <w:rFonts w:ascii="Arial" w:hAnsi="Arial" w:cs="Arial"/>
          <w:iCs/>
          <w:sz w:val="24"/>
          <w:szCs w:val="24"/>
        </w:rPr>
        <w:t>Nil.</w:t>
      </w:r>
    </w:p>
    <w:p w14:paraId="2AF0FD79" w14:textId="77777777" w:rsidR="008C01A4" w:rsidRDefault="008C01A4" w:rsidP="005B0897">
      <w:pPr>
        <w:rPr>
          <w:rFonts w:ascii="Arial" w:hAnsi="Arial" w:cs="Arial"/>
          <w:iCs/>
          <w:sz w:val="24"/>
          <w:szCs w:val="24"/>
        </w:rPr>
      </w:pPr>
    </w:p>
    <w:p w14:paraId="00194A96" w14:textId="77777777" w:rsidR="00BA0662" w:rsidRDefault="00BA0662" w:rsidP="005B0897">
      <w:pPr>
        <w:rPr>
          <w:rFonts w:ascii="Arial" w:hAnsi="Arial" w:cs="Arial"/>
          <w:iCs/>
          <w:sz w:val="24"/>
          <w:szCs w:val="24"/>
        </w:rPr>
      </w:pPr>
    </w:p>
    <w:p w14:paraId="2497951B" w14:textId="77777777" w:rsidR="00BA0662" w:rsidRDefault="00BA0662" w:rsidP="005B0897">
      <w:pPr>
        <w:rPr>
          <w:rFonts w:ascii="Arial" w:hAnsi="Arial" w:cs="Arial"/>
          <w:iCs/>
          <w:sz w:val="24"/>
          <w:szCs w:val="24"/>
        </w:rPr>
      </w:pPr>
    </w:p>
    <w:p w14:paraId="156E0181" w14:textId="77777777" w:rsidR="00F46D5E" w:rsidRDefault="00F46D5E" w:rsidP="00F46D5E">
      <w:pPr>
        <w:pStyle w:val="Heading2"/>
      </w:pPr>
      <w:r>
        <w:lastRenderedPageBreak/>
        <w:t xml:space="preserve">CONSISTENCY WITH </w:t>
      </w:r>
      <w:r w:rsidRPr="008C225D">
        <w:t>HUMAN RIGHTS</w:t>
      </w:r>
    </w:p>
    <w:p w14:paraId="383C5ED2" w14:textId="77777777" w:rsidR="00F46D5E" w:rsidRDefault="00F46D5E" w:rsidP="00F46D5E">
      <w:pPr>
        <w:rPr>
          <w:rFonts w:ascii="Arial" w:hAnsi="Arial" w:cs="Arial"/>
          <w:b/>
          <w:bCs/>
          <w:iCs/>
          <w:sz w:val="24"/>
          <w:szCs w:val="24"/>
        </w:rPr>
      </w:pPr>
      <w:r w:rsidRPr="00414921">
        <w:rPr>
          <w:rFonts w:ascii="Arial" w:hAnsi="Arial" w:cs="Arial"/>
          <w:b/>
          <w:bCs/>
          <w:iCs/>
          <w:sz w:val="24"/>
          <w:szCs w:val="24"/>
        </w:rPr>
        <w:t>Rights engaged</w:t>
      </w:r>
    </w:p>
    <w:p w14:paraId="7F0E7786" w14:textId="091549C5" w:rsidR="00F46D5E" w:rsidRDefault="00F46D5E" w:rsidP="00F46D5E">
      <w:pPr>
        <w:rPr>
          <w:rFonts w:ascii="Arial" w:hAnsi="Arial" w:cs="Arial"/>
          <w:iCs/>
          <w:sz w:val="24"/>
          <w:szCs w:val="24"/>
        </w:rPr>
      </w:pPr>
      <w:r w:rsidRPr="00B1714E">
        <w:rPr>
          <w:rFonts w:ascii="Arial" w:hAnsi="Arial" w:cs="Arial"/>
          <w:iCs/>
          <w:sz w:val="24"/>
          <w:szCs w:val="24"/>
        </w:rPr>
        <w:t xml:space="preserve">The </w:t>
      </w:r>
      <w:r>
        <w:rPr>
          <w:rFonts w:ascii="Arial" w:hAnsi="Arial" w:cs="Arial"/>
          <w:iCs/>
          <w:sz w:val="24"/>
          <w:szCs w:val="24"/>
        </w:rPr>
        <w:t xml:space="preserve">amendments engage: </w:t>
      </w:r>
    </w:p>
    <w:p w14:paraId="690C5CB1" w14:textId="5A623973" w:rsidR="00F46D5E" w:rsidRPr="00B1714E" w:rsidRDefault="00F46D5E" w:rsidP="00F46D5E">
      <w:pPr>
        <w:pStyle w:val="ListParagraph"/>
        <w:numPr>
          <w:ilvl w:val="0"/>
          <w:numId w:val="2"/>
        </w:numPr>
        <w:rPr>
          <w:rFonts w:ascii="Arial" w:hAnsi="Arial" w:cs="Arial"/>
          <w:iCs/>
          <w:sz w:val="24"/>
          <w:szCs w:val="24"/>
        </w:rPr>
      </w:pPr>
      <w:r w:rsidRPr="00B1714E">
        <w:rPr>
          <w:rFonts w:ascii="Arial" w:hAnsi="Arial" w:cs="Arial"/>
          <w:iCs/>
          <w:sz w:val="24"/>
          <w:szCs w:val="24"/>
        </w:rPr>
        <w:t>the right of the child to the protection they require (s 11</w:t>
      </w:r>
      <w:r>
        <w:rPr>
          <w:rFonts w:ascii="Arial" w:hAnsi="Arial" w:cs="Arial"/>
          <w:iCs/>
          <w:sz w:val="24"/>
          <w:szCs w:val="24"/>
        </w:rPr>
        <w:t>(2)</w:t>
      </w:r>
      <w:r w:rsidR="00A60C7D">
        <w:rPr>
          <w:rFonts w:ascii="Arial" w:hAnsi="Arial" w:cs="Arial"/>
          <w:iCs/>
          <w:sz w:val="24"/>
          <w:szCs w:val="24"/>
        </w:rPr>
        <w:t xml:space="preserve">, </w:t>
      </w:r>
      <w:r w:rsidR="00A60C7D">
        <w:rPr>
          <w:rFonts w:ascii="Arial" w:hAnsi="Arial" w:cs="Arial"/>
          <w:i/>
          <w:sz w:val="24"/>
          <w:szCs w:val="24"/>
        </w:rPr>
        <w:t>Human Rights Act</w:t>
      </w:r>
      <w:r w:rsidR="00257DF1">
        <w:rPr>
          <w:rFonts w:ascii="Arial" w:hAnsi="Arial" w:cs="Arial"/>
          <w:i/>
          <w:sz w:val="24"/>
          <w:szCs w:val="24"/>
        </w:rPr>
        <w:t xml:space="preserve"> 2004</w:t>
      </w:r>
      <w:r w:rsidRPr="00B1714E">
        <w:rPr>
          <w:rFonts w:ascii="Arial" w:hAnsi="Arial" w:cs="Arial"/>
          <w:iCs/>
          <w:sz w:val="24"/>
          <w:szCs w:val="24"/>
        </w:rPr>
        <w:t>) and</w:t>
      </w:r>
    </w:p>
    <w:p w14:paraId="1A4CECD0" w14:textId="0C995471" w:rsidR="00F46D5E" w:rsidRPr="00B1714E" w:rsidRDefault="00F46D5E" w:rsidP="00F46D5E">
      <w:pPr>
        <w:pStyle w:val="ListParagraph"/>
        <w:numPr>
          <w:ilvl w:val="0"/>
          <w:numId w:val="2"/>
        </w:numPr>
        <w:rPr>
          <w:rFonts w:ascii="Arial" w:hAnsi="Arial" w:cs="Arial"/>
          <w:iCs/>
          <w:sz w:val="24"/>
          <w:szCs w:val="24"/>
        </w:rPr>
      </w:pPr>
      <w:r w:rsidRPr="00B1714E">
        <w:rPr>
          <w:rFonts w:ascii="Arial" w:hAnsi="Arial" w:cs="Arial"/>
          <w:iCs/>
          <w:sz w:val="24"/>
          <w:szCs w:val="24"/>
        </w:rPr>
        <w:t>the right to work (s 27B</w:t>
      </w:r>
      <w:r w:rsidR="00A60C7D">
        <w:rPr>
          <w:rFonts w:ascii="Arial" w:hAnsi="Arial" w:cs="Arial"/>
          <w:iCs/>
          <w:sz w:val="24"/>
          <w:szCs w:val="24"/>
        </w:rPr>
        <w:t xml:space="preserve">, </w:t>
      </w:r>
      <w:r w:rsidR="00A60C7D">
        <w:rPr>
          <w:rFonts w:ascii="Arial" w:hAnsi="Arial" w:cs="Arial"/>
          <w:i/>
          <w:sz w:val="24"/>
          <w:szCs w:val="24"/>
        </w:rPr>
        <w:t>Human Rights Act</w:t>
      </w:r>
      <w:r w:rsidR="00257DF1">
        <w:rPr>
          <w:rFonts w:ascii="Arial" w:hAnsi="Arial" w:cs="Arial"/>
          <w:i/>
          <w:sz w:val="24"/>
          <w:szCs w:val="24"/>
        </w:rPr>
        <w:t xml:space="preserve"> 2004</w:t>
      </w:r>
      <w:r w:rsidRPr="00B1714E">
        <w:rPr>
          <w:rFonts w:ascii="Arial" w:hAnsi="Arial" w:cs="Arial"/>
          <w:iCs/>
          <w:sz w:val="24"/>
          <w:szCs w:val="24"/>
        </w:rPr>
        <w:t>)</w:t>
      </w:r>
      <w:r>
        <w:rPr>
          <w:rFonts w:ascii="Arial" w:hAnsi="Arial" w:cs="Arial"/>
          <w:iCs/>
          <w:sz w:val="24"/>
          <w:szCs w:val="24"/>
        </w:rPr>
        <w:br/>
      </w:r>
    </w:p>
    <w:p w14:paraId="14259A5E" w14:textId="77777777" w:rsidR="00F46D5E" w:rsidRDefault="00F46D5E" w:rsidP="00F46D5E">
      <w:pPr>
        <w:rPr>
          <w:rFonts w:ascii="Arial" w:hAnsi="Arial" w:cs="Arial"/>
          <w:b/>
          <w:bCs/>
          <w:i/>
          <w:sz w:val="24"/>
          <w:szCs w:val="24"/>
        </w:rPr>
      </w:pPr>
      <w:r w:rsidRPr="00BC3EF0">
        <w:rPr>
          <w:rFonts w:ascii="Arial" w:hAnsi="Arial" w:cs="Arial"/>
          <w:b/>
          <w:bCs/>
          <w:i/>
          <w:sz w:val="24"/>
          <w:szCs w:val="24"/>
        </w:rPr>
        <w:t>Rights Promoted</w:t>
      </w:r>
    </w:p>
    <w:p w14:paraId="019FC179" w14:textId="77777777" w:rsidR="00F46D5E" w:rsidRPr="007641D9" w:rsidRDefault="00F46D5E" w:rsidP="00F46D5E">
      <w:pPr>
        <w:rPr>
          <w:rFonts w:ascii="Arial" w:hAnsi="Arial" w:cs="Arial"/>
          <w:iCs/>
          <w:sz w:val="24"/>
          <w:szCs w:val="24"/>
          <w:u w:val="single"/>
        </w:rPr>
      </w:pPr>
      <w:r w:rsidRPr="007641D9">
        <w:rPr>
          <w:rFonts w:ascii="Arial" w:hAnsi="Arial" w:cs="Arial"/>
          <w:iCs/>
          <w:sz w:val="24"/>
          <w:szCs w:val="24"/>
          <w:u w:val="single"/>
        </w:rPr>
        <w:t>Right of the child to protection (s11 (2))</w:t>
      </w:r>
    </w:p>
    <w:p w14:paraId="68CDF0B5" w14:textId="65739169" w:rsidR="00F46D5E" w:rsidRDefault="00F46D5E" w:rsidP="00F46D5E">
      <w:pPr>
        <w:rPr>
          <w:rFonts w:ascii="Arial" w:hAnsi="Arial" w:cs="Arial"/>
          <w:iCs/>
          <w:sz w:val="24"/>
          <w:szCs w:val="24"/>
        </w:rPr>
      </w:pPr>
      <w:r w:rsidRPr="00B56E0B">
        <w:rPr>
          <w:rFonts w:ascii="Arial" w:hAnsi="Arial" w:cs="Arial"/>
          <w:iCs/>
          <w:sz w:val="24"/>
          <w:szCs w:val="24"/>
        </w:rPr>
        <w:t>The amendment to s</w:t>
      </w:r>
      <w:r w:rsidR="006A33CD">
        <w:rPr>
          <w:rFonts w:ascii="Arial" w:hAnsi="Arial" w:cs="Arial"/>
          <w:iCs/>
          <w:sz w:val="24"/>
          <w:szCs w:val="24"/>
        </w:rPr>
        <w:t xml:space="preserve"> </w:t>
      </w:r>
      <w:r w:rsidRPr="00B56E0B">
        <w:rPr>
          <w:rFonts w:ascii="Arial" w:hAnsi="Arial" w:cs="Arial"/>
          <w:iCs/>
          <w:sz w:val="24"/>
          <w:szCs w:val="24"/>
        </w:rPr>
        <w:t>28F</w:t>
      </w:r>
      <w:r w:rsidRPr="00B1714E">
        <w:rPr>
          <w:rFonts w:ascii="Arial" w:hAnsi="Arial" w:cs="Arial"/>
          <w:iCs/>
          <w:sz w:val="24"/>
          <w:szCs w:val="24"/>
        </w:rPr>
        <w:t xml:space="preserve"> to provide discretion for a parentage order to be made outside a six-month period where exceptional circumstances exist will have a positive impact on the rights of children to the protection they need</w:t>
      </w:r>
      <w:r w:rsidR="00AC2528">
        <w:rPr>
          <w:rFonts w:ascii="Arial" w:hAnsi="Arial" w:cs="Arial"/>
          <w:iCs/>
          <w:sz w:val="24"/>
          <w:szCs w:val="24"/>
        </w:rPr>
        <w:t>.</w:t>
      </w:r>
      <w:r w:rsidRPr="00B1714E">
        <w:rPr>
          <w:rFonts w:ascii="Arial" w:hAnsi="Arial" w:cs="Arial"/>
          <w:iCs/>
          <w:sz w:val="24"/>
          <w:szCs w:val="24"/>
        </w:rPr>
        <w:t xml:space="preserve"> </w:t>
      </w:r>
    </w:p>
    <w:p w14:paraId="3F9840F9" w14:textId="3C320195" w:rsidR="00F46D5E" w:rsidRDefault="00F46D5E" w:rsidP="00F46D5E">
      <w:pPr>
        <w:rPr>
          <w:rFonts w:ascii="Arial" w:hAnsi="Arial" w:cs="Arial"/>
          <w:iCs/>
          <w:sz w:val="24"/>
          <w:szCs w:val="24"/>
        </w:rPr>
      </w:pPr>
      <w:r>
        <w:rPr>
          <w:rFonts w:ascii="Arial" w:hAnsi="Arial" w:cs="Arial"/>
          <w:iCs/>
          <w:sz w:val="24"/>
          <w:szCs w:val="24"/>
        </w:rPr>
        <w:t>Section 11</w:t>
      </w:r>
      <w:r w:rsidR="006A33CD">
        <w:rPr>
          <w:rFonts w:ascii="Arial" w:hAnsi="Arial" w:cs="Arial"/>
          <w:iCs/>
          <w:sz w:val="24"/>
          <w:szCs w:val="24"/>
        </w:rPr>
        <w:t xml:space="preserve"> </w:t>
      </w:r>
      <w:r>
        <w:rPr>
          <w:rFonts w:ascii="Arial" w:hAnsi="Arial" w:cs="Arial"/>
          <w:iCs/>
          <w:sz w:val="24"/>
          <w:szCs w:val="24"/>
        </w:rPr>
        <w:t xml:space="preserve">(2) of the </w:t>
      </w:r>
      <w:r w:rsidRPr="00097538">
        <w:rPr>
          <w:rFonts w:ascii="Arial" w:hAnsi="Arial" w:cs="Arial"/>
          <w:i/>
          <w:sz w:val="24"/>
          <w:szCs w:val="24"/>
        </w:rPr>
        <w:t>Human Rights Act</w:t>
      </w:r>
      <w:r>
        <w:rPr>
          <w:rFonts w:ascii="Arial" w:hAnsi="Arial" w:cs="Arial"/>
          <w:iCs/>
          <w:sz w:val="24"/>
          <w:szCs w:val="24"/>
        </w:rPr>
        <w:t xml:space="preserve"> provides that: “</w:t>
      </w:r>
      <w:r w:rsidRPr="00B56E0B">
        <w:rPr>
          <w:rFonts w:ascii="Arial" w:hAnsi="Arial" w:cs="Arial"/>
          <w:iCs/>
          <w:sz w:val="24"/>
          <w:szCs w:val="24"/>
        </w:rPr>
        <w:t>Every child has the right to the protection needed by the child because of being a child, without distinction or discrimination of any kind.</w:t>
      </w:r>
      <w:r>
        <w:rPr>
          <w:rFonts w:ascii="Arial" w:hAnsi="Arial" w:cs="Arial"/>
          <w:iCs/>
          <w:sz w:val="24"/>
          <w:szCs w:val="24"/>
        </w:rPr>
        <w:t>”</w:t>
      </w:r>
    </w:p>
    <w:p w14:paraId="4F016101" w14:textId="374EB3B6" w:rsidR="00F46D5E" w:rsidRDefault="00F46D5E" w:rsidP="00F46D5E">
      <w:pPr>
        <w:rPr>
          <w:rFonts w:ascii="Arial" w:hAnsi="Arial" w:cs="Arial"/>
          <w:iCs/>
          <w:sz w:val="24"/>
          <w:szCs w:val="24"/>
        </w:rPr>
      </w:pPr>
      <w:r>
        <w:rPr>
          <w:rFonts w:ascii="Arial" w:hAnsi="Arial" w:cs="Arial"/>
          <w:iCs/>
          <w:sz w:val="24"/>
          <w:szCs w:val="24"/>
        </w:rPr>
        <w:t>Currently</w:t>
      </w:r>
      <w:r w:rsidR="00097538">
        <w:rPr>
          <w:rFonts w:ascii="Arial" w:hAnsi="Arial" w:cs="Arial"/>
          <w:iCs/>
          <w:sz w:val="24"/>
          <w:szCs w:val="24"/>
        </w:rPr>
        <w:t xml:space="preserve"> under the </w:t>
      </w:r>
      <w:r w:rsidR="00097538">
        <w:rPr>
          <w:rFonts w:ascii="Arial" w:hAnsi="Arial" w:cs="Arial"/>
          <w:i/>
          <w:sz w:val="24"/>
          <w:szCs w:val="24"/>
        </w:rPr>
        <w:t>Parentage Act</w:t>
      </w:r>
      <w:r w:rsidR="00097538">
        <w:rPr>
          <w:rFonts w:ascii="Arial" w:hAnsi="Arial" w:cs="Arial"/>
          <w:iCs/>
          <w:sz w:val="24"/>
          <w:szCs w:val="24"/>
        </w:rPr>
        <w:t>,</w:t>
      </w:r>
      <w:r>
        <w:rPr>
          <w:rFonts w:ascii="Arial" w:hAnsi="Arial" w:cs="Arial"/>
          <w:iCs/>
          <w:sz w:val="24"/>
          <w:szCs w:val="24"/>
        </w:rPr>
        <w:t xml:space="preserve"> the Supreme Court is not able to make a parentage order for a child born through surrogacy unless the application is made within 6 months of the child’s birth. </w:t>
      </w:r>
      <w:r w:rsidR="00097538">
        <w:rPr>
          <w:rFonts w:ascii="Arial" w:hAnsi="Arial" w:cs="Arial"/>
          <w:iCs/>
          <w:sz w:val="24"/>
          <w:szCs w:val="24"/>
        </w:rPr>
        <w:t>This timeframe has been retained by the provisions introduced by the Parentage (Surrogacy) Amendment Bill 2023.</w:t>
      </w:r>
    </w:p>
    <w:p w14:paraId="02F34752" w14:textId="77777777" w:rsidR="00F46D5E" w:rsidRDefault="00F46D5E" w:rsidP="00F46D5E">
      <w:pPr>
        <w:rPr>
          <w:rFonts w:ascii="Arial" w:hAnsi="Arial" w:cs="Arial"/>
          <w:iCs/>
          <w:sz w:val="24"/>
          <w:szCs w:val="24"/>
        </w:rPr>
      </w:pPr>
      <w:r>
        <w:rPr>
          <w:rFonts w:ascii="Arial" w:hAnsi="Arial" w:cs="Arial"/>
          <w:iCs/>
          <w:sz w:val="24"/>
          <w:szCs w:val="24"/>
        </w:rPr>
        <w:t xml:space="preserve">While this time limit is intended to provide certainty for children about their parentage by requiring orders to be applied for within a reasonable period, there may be situations where the order has not been sought due to circumstances outside the control of one or all of the parties or where there is other justification for the delay, but it is still in the best interests of the child to make the order. </w:t>
      </w:r>
      <w:r w:rsidRPr="00B1714E">
        <w:rPr>
          <w:rFonts w:ascii="Arial" w:hAnsi="Arial" w:cs="Arial"/>
          <w:iCs/>
          <w:sz w:val="24"/>
          <w:szCs w:val="24"/>
        </w:rPr>
        <w:t xml:space="preserve">This amendment will </w:t>
      </w:r>
      <w:r>
        <w:rPr>
          <w:rFonts w:ascii="Arial" w:hAnsi="Arial" w:cs="Arial"/>
          <w:iCs/>
          <w:sz w:val="24"/>
          <w:szCs w:val="24"/>
        </w:rPr>
        <w:t>promote the rights of the child by allowing the Court</w:t>
      </w:r>
      <w:r w:rsidRPr="00B1714E">
        <w:rPr>
          <w:rFonts w:ascii="Arial" w:hAnsi="Arial" w:cs="Arial"/>
          <w:iCs/>
          <w:sz w:val="24"/>
          <w:szCs w:val="24"/>
        </w:rPr>
        <w:t xml:space="preserve"> to make </w:t>
      </w:r>
      <w:r>
        <w:rPr>
          <w:rFonts w:ascii="Arial" w:hAnsi="Arial" w:cs="Arial"/>
          <w:iCs/>
          <w:sz w:val="24"/>
          <w:szCs w:val="24"/>
        </w:rPr>
        <w:t>a parentage</w:t>
      </w:r>
      <w:r w:rsidRPr="00B1714E">
        <w:rPr>
          <w:rFonts w:ascii="Arial" w:hAnsi="Arial" w:cs="Arial"/>
          <w:iCs/>
          <w:sz w:val="24"/>
          <w:szCs w:val="24"/>
        </w:rPr>
        <w:t xml:space="preserve"> order where parties have not complied with the legislative time frame </w:t>
      </w:r>
      <w:r>
        <w:rPr>
          <w:rFonts w:ascii="Arial" w:hAnsi="Arial" w:cs="Arial"/>
          <w:iCs/>
          <w:sz w:val="24"/>
          <w:szCs w:val="24"/>
        </w:rPr>
        <w:t xml:space="preserve">due to exceptional circumstances. </w:t>
      </w:r>
    </w:p>
    <w:p w14:paraId="4A03D41A" w14:textId="77777777" w:rsidR="00F46D5E" w:rsidRDefault="00F46D5E" w:rsidP="00F46D5E">
      <w:pPr>
        <w:rPr>
          <w:rFonts w:ascii="Arial" w:hAnsi="Arial" w:cs="Arial"/>
          <w:iCs/>
          <w:sz w:val="24"/>
          <w:szCs w:val="24"/>
        </w:rPr>
      </w:pPr>
      <w:r>
        <w:rPr>
          <w:rFonts w:ascii="Arial" w:hAnsi="Arial" w:cs="Arial"/>
          <w:iCs/>
          <w:sz w:val="24"/>
          <w:szCs w:val="24"/>
        </w:rPr>
        <w:t>It is intended that this discretion be interpreted beneficially and in the best interests of the child.</w:t>
      </w:r>
    </w:p>
    <w:p w14:paraId="0FECD5F2" w14:textId="77777777" w:rsidR="00F46D5E" w:rsidRPr="007641D9" w:rsidRDefault="00F46D5E" w:rsidP="00F46D5E">
      <w:pPr>
        <w:rPr>
          <w:rFonts w:ascii="Arial" w:hAnsi="Arial" w:cs="Arial"/>
          <w:iCs/>
          <w:sz w:val="24"/>
          <w:szCs w:val="24"/>
          <w:u w:val="single"/>
        </w:rPr>
      </w:pPr>
      <w:r w:rsidRPr="007641D9">
        <w:rPr>
          <w:rFonts w:ascii="Arial" w:hAnsi="Arial" w:cs="Arial"/>
          <w:iCs/>
          <w:sz w:val="24"/>
          <w:szCs w:val="24"/>
          <w:u w:val="single"/>
        </w:rPr>
        <w:t>Right to work (s27B)</w:t>
      </w:r>
    </w:p>
    <w:p w14:paraId="0BD86FFF" w14:textId="1CCE94DF" w:rsidR="00F46D5E" w:rsidRDefault="00F46D5E" w:rsidP="00F46D5E">
      <w:pPr>
        <w:rPr>
          <w:rFonts w:ascii="Arial" w:hAnsi="Arial" w:cs="Arial"/>
          <w:iCs/>
          <w:sz w:val="24"/>
          <w:szCs w:val="24"/>
        </w:rPr>
      </w:pPr>
      <w:r w:rsidRPr="00AD3F3D">
        <w:rPr>
          <w:rFonts w:ascii="Arial" w:hAnsi="Arial" w:cs="Arial"/>
          <w:iCs/>
          <w:sz w:val="24"/>
          <w:szCs w:val="24"/>
        </w:rPr>
        <w:t>The right to work may be promoted by the amendments to s</w:t>
      </w:r>
      <w:r w:rsidR="006A33CD">
        <w:rPr>
          <w:rFonts w:ascii="Arial" w:hAnsi="Arial" w:cs="Arial"/>
          <w:iCs/>
          <w:sz w:val="24"/>
          <w:szCs w:val="24"/>
        </w:rPr>
        <w:t xml:space="preserve"> </w:t>
      </w:r>
      <w:r w:rsidRPr="00AD3F3D">
        <w:rPr>
          <w:rFonts w:ascii="Arial" w:hAnsi="Arial" w:cs="Arial"/>
          <w:iCs/>
          <w:sz w:val="24"/>
          <w:szCs w:val="24"/>
        </w:rPr>
        <w:t>28</w:t>
      </w:r>
      <w:r w:rsidR="006A33CD">
        <w:rPr>
          <w:rFonts w:ascii="Arial" w:hAnsi="Arial" w:cs="Arial"/>
          <w:iCs/>
          <w:sz w:val="24"/>
          <w:szCs w:val="24"/>
        </w:rPr>
        <w:t xml:space="preserve"> </w:t>
      </w:r>
      <w:r w:rsidRPr="00AD3F3D">
        <w:rPr>
          <w:rFonts w:ascii="Arial" w:hAnsi="Arial" w:cs="Arial"/>
          <w:iCs/>
          <w:sz w:val="24"/>
          <w:szCs w:val="24"/>
        </w:rPr>
        <w:t xml:space="preserve">(2) of the Bill </w:t>
      </w:r>
      <w:r>
        <w:rPr>
          <w:rFonts w:ascii="Arial" w:hAnsi="Arial" w:cs="Arial"/>
          <w:iCs/>
          <w:sz w:val="24"/>
          <w:szCs w:val="24"/>
        </w:rPr>
        <w:t xml:space="preserve">which remove restrictions </w:t>
      </w:r>
      <w:r w:rsidRPr="00AD3F3D">
        <w:rPr>
          <w:rFonts w:ascii="Arial" w:hAnsi="Arial" w:cs="Arial"/>
          <w:iCs/>
          <w:sz w:val="24"/>
          <w:szCs w:val="24"/>
        </w:rPr>
        <w:t>to allow for</w:t>
      </w:r>
      <w:r w:rsidRPr="00B1714E">
        <w:rPr>
          <w:rFonts w:ascii="Arial" w:hAnsi="Arial" w:cs="Arial"/>
          <w:iCs/>
          <w:sz w:val="24"/>
          <w:szCs w:val="24"/>
        </w:rPr>
        <w:t xml:space="preserve"> different counsellors within the same counselling service </w:t>
      </w:r>
      <w:r>
        <w:rPr>
          <w:rFonts w:ascii="Arial" w:hAnsi="Arial" w:cs="Arial"/>
          <w:iCs/>
          <w:sz w:val="24"/>
          <w:szCs w:val="24"/>
        </w:rPr>
        <w:t>to b</w:t>
      </w:r>
      <w:r w:rsidRPr="00B1714E">
        <w:rPr>
          <w:rFonts w:ascii="Arial" w:hAnsi="Arial" w:cs="Arial"/>
          <w:iCs/>
          <w:sz w:val="24"/>
          <w:szCs w:val="24"/>
        </w:rPr>
        <w:t>e engaged by birth parents and intended parents</w:t>
      </w:r>
      <w:r>
        <w:rPr>
          <w:rFonts w:ascii="Arial" w:hAnsi="Arial" w:cs="Arial"/>
          <w:iCs/>
          <w:sz w:val="24"/>
          <w:szCs w:val="24"/>
        </w:rPr>
        <w:t>.</w:t>
      </w:r>
    </w:p>
    <w:p w14:paraId="094D3D44" w14:textId="6FBE9E15" w:rsidR="00F46D5E" w:rsidRDefault="00F46D5E" w:rsidP="00F46D5E">
      <w:pPr>
        <w:rPr>
          <w:rFonts w:ascii="Arial" w:hAnsi="Arial" w:cs="Arial"/>
          <w:iCs/>
          <w:sz w:val="24"/>
          <w:szCs w:val="24"/>
        </w:rPr>
      </w:pPr>
      <w:r>
        <w:rPr>
          <w:rFonts w:ascii="Arial" w:hAnsi="Arial" w:cs="Arial"/>
          <w:iCs/>
          <w:sz w:val="24"/>
          <w:szCs w:val="24"/>
        </w:rPr>
        <w:t>Section s</w:t>
      </w:r>
      <w:r w:rsidR="006A33CD">
        <w:rPr>
          <w:rFonts w:ascii="Arial" w:hAnsi="Arial" w:cs="Arial"/>
          <w:iCs/>
          <w:sz w:val="24"/>
          <w:szCs w:val="24"/>
        </w:rPr>
        <w:t xml:space="preserve"> </w:t>
      </w:r>
      <w:r>
        <w:rPr>
          <w:rFonts w:ascii="Arial" w:hAnsi="Arial" w:cs="Arial"/>
          <w:iCs/>
          <w:sz w:val="24"/>
          <w:szCs w:val="24"/>
        </w:rPr>
        <w:t>27B</w:t>
      </w:r>
      <w:r w:rsidR="006A33CD">
        <w:rPr>
          <w:rFonts w:ascii="Arial" w:hAnsi="Arial" w:cs="Arial"/>
          <w:iCs/>
          <w:sz w:val="24"/>
          <w:szCs w:val="24"/>
        </w:rPr>
        <w:t xml:space="preserve"> </w:t>
      </w:r>
      <w:r>
        <w:rPr>
          <w:rFonts w:ascii="Arial" w:hAnsi="Arial" w:cs="Arial"/>
          <w:iCs/>
          <w:sz w:val="24"/>
          <w:szCs w:val="24"/>
        </w:rPr>
        <w:t xml:space="preserve">(1) </w:t>
      </w:r>
      <w:r w:rsidR="006A33CD">
        <w:rPr>
          <w:rFonts w:ascii="Arial" w:hAnsi="Arial" w:cs="Arial"/>
          <w:iCs/>
          <w:sz w:val="24"/>
          <w:szCs w:val="24"/>
        </w:rPr>
        <w:t xml:space="preserve">of the </w:t>
      </w:r>
      <w:r w:rsidR="006A33CD">
        <w:rPr>
          <w:rFonts w:ascii="Arial" w:hAnsi="Arial" w:cs="Arial"/>
          <w:i/>
          <w:sz w:val="24"/>
          <w:szCs w:val="24"/>
        </w:rPr>
        <w:t xml:space="preserve">Human Rights Act </w:t>
      </w:r>
      <w:r>
        <w:rPr>
          <w:rFonts w:ascii="Arial" w:hAnsi="Arial" w:cs="Arial"/>
          <w:iCs/>
          <w:sz w:val="24"/>
          <w:szCs w:val="24"/>
        </w:rPr>
        <w:t>provides that</w:t>
      </w:r>
      <w:r w:rsidRPr="00AD3F3D">
        <w:rPr>
          <w:rFonts w:ascii="Arial" w:hAnsi="Arial" w:cs="Arial"/>
          <w:iCs/>
          <w:sz w:val="24"/>
          <w:szCs w:val="24"/>
        </w:rPr>
        <w:t> </w:t>
      </w:r>
      <w:r>
        <w:rPr>
          <w:rFonts w:ascii="Arial" w:hAnsi="Arial" w:cs="Arial"/>
          <w:iCs/>
          <w:sz w:val="24"/>
          <w:szCs w:val="24"/>
        </w:rPr>
        <w:t>“</w:t>
      </w:r>
      <w:r w:rsidRPr="00AD3F3D">
        <w:rPr>
          <w:rFonts w:ascii="Arial" w:hAnsi="Arial" w:cs="Arial"/>
          <w:iCs/>
          <w:sz w:val="24"/>
          <w:szCs w:val="24"/>
        </w:rPr>
        <w:t>Everyone has the right to work, including the right to choose their occupation or profession freely. The practice of a trade, occupation or profession may be regulated by law.</w:t>
      </w:r>
      <w:r>
        <w:rPr>
          <w:rFonts w:ascii="Arial" w:hAnsi="Arial" w:cs="Arial"/>
          <w:iCs/>
          <w:sz w:val="24"/>
          <w:szCs w:val="24"/>
        </w:rPr>
        <w:t>”</w:t>
      </w:r>
    </w:p>
    <w:p w14:paraId="733412F2" w14:textId="77777777" w:rsidR="00F46D5E" w:rsidRDefault="00F46D5E" w:rsidP="00F46D5E">
      <w:pPr>
        <w:rPr>
          <w:rFonts w:ascii="Arial" w:hAnsi="Arial" w:cs="Arial"/>
          <w:iCs/>
          <w:sz w:val="24"/>
          <w:szCs w:val="24"/>
        </w:rPr>
      </w:pPr>
      <w:r>
        <w:rPr>
          <w:rFonts w:ascii="Arial" w:hAnsi="Arial" w:cs="Arial"/>
          <w:iCs/>
          <w:sz w:val="24"/>
          <w:szCs w:val="24"/>
        </w:rPr>
        <w:lastRenderedPageBreak/>
        <w:t>The proposed amendment ensures that the regulation of the persons who may provide counselling services to parties in relation to a surrogacy arrangement is more targeted by removing a restriction on different counsellors within the same service being engaged by different parties, but ensuring that the same counsellor cannot provide a service to birth parents and intended parents to avoid an actual or perceived conflict of interest.</w:t>
      </w:r>
    </w:p>
    <w:p w14:paraId="2FC7C56D" w14:textId="77777777" w:rsidR="00F46D5E" w:rsidRDefault="00F46D5E" w:rsidP="00F46D5E">
      <w:pPr>
        <w:rPr>
          <w:rFonts w:ascii="Arial" w:hAnsi="Arial" w:cs="Arial"/>
          <w:b/>
          <w:bCs/>
          <w:i/>
          <w:sz w:val="24"/>
          <w:szCs w:val="24"/>
        </w:rPr>
      </w:pPr>
      <w:r w:rsidRPr="00BC3EF0">
        <w:rPr>
          <w:rFonts w:ascii="Arial" w:hAnsi="Arial" w:cs="Arial"/>
          <w:b/>
          <w:bCs/>
          <w:i/>
          <w:sz w:val="24"/>
          <w:szCs w:val="24"/>
        </w:rPr>
        <w:t>Rights Limited</w:t>
      </w:r>
    </w:p>
    <w:p w14:paraId="1DEDB5A6" w14:textId="77777777" w:rsidR="00F46D5E" w:rsidRPr="00FD66B3" w:rsidRDefault="00F46D5E" w:rsidP="00F46D5E">
      <w:pPr>
        <w:rPr>
          <w:rFonts w:ascii="Arial" w:hAnsi="Arial" w:cs="Arial"/>
          <w:iCs/>
          <w:sz w:val="24"/>
          <w:szCs w:val="24"/>
          <w:u w:val="single"/>
        </w:rPr>
      </w:pPr>
      <w:r w:rsidRPr="00FD66B3">
        <w:rPr>
          <w:rFonts w:ascii="Arial" w:hAnsi="Arial" w:cs="Arial"/>
          <w:iCs/>
          <w:sz w:val="24"/>
          <w:szCs w:val="24"/>
          <w:u w:val="single"/>
        </w:rPr>
        <w:t>Right to work (s27B)</w:t>
      </w:r>
    </w:p>
    <w:p w14:paraId="435E6CFB" w14:textId="77777777" w:rsidR="00F46D5E" w:rsidRPr="00CF32C4" w:rsidRDefault="00F46D5E" w:rsidP="00F46D5E">
      <w:pPr>
        <w:rPr>
          <w:rFonts w:ascii="Arial" w:hAnsi="Arial" w:cs="Arial"/>
          <w:b/>
          <w:bCs/>
          <w:iCs/>
          <w:sz w:val="24"/>
          <w:szCs w:val="24"/>
        </w:rPr>
      </w:pPr>
      <w:r w:rsidRPr="00184D0A">
        <w:rPr>
          <w:rFonts w:ascii="Arial" w:hAnsi="Arial" w:cs="Arial"/>
          <w:b/>
          <w:bCs/>
          <w:i/>
          <w:sz w:val="24"/>
          <w:szCs w:val="24"/>
        </w:rPr>
        <w:t>Nature of the right and limitation</w:t>
      </w:r>
      <w:r>
        <w:rPr>
          <w:rFonts w:ascii="Arial" w:hAnsi="Arial" w:cs="Arial"/>
          <w:b/>
          <w:bCs/>
          <w:i/>
          <w:sz w:val="24"/>
          <w:szCs w:val="24"/>
        </w:rPr>
        <w:t xml:space="preserve"> </w:t>
      </w:r>
      <w:r w:rsidRPr="00CF32C4">
        <w:rPr>
          <w:rFonts w:ascii="Arial" w:hAnsi="Arial" w:cs="Arial"/>
          <w:b/>
          <w:bCs/>
          <w:iCs/>
          <w:sz w:val="24"/>
          <w:szCs w:val="24"/>
        </w:rPr>
        <w:t>(s28(a) and (c))</w:t>
      </w:r>
    </w:p>
    <w:p w14:paraId="1887C48F" w14:textId="093DF0D1" w:rsidR="00F46D5E" w:rsidRDefault="00F46D5E" w:rsidP="00F46D5E">
      <w:pPr>
        <w:rPr>
          <w:rFonts w:ascii="Arial" w:hAnsi="Arial" w:cs="Arial"/>
          <w:iCs/>
          <w:sz w:val="24"/>
          <w:szCs w:val="24"/>
        </w:rPr>
      </w:pPr>
      <w:r>
        <w:rPr>
          <w:rFonts w:ascii="Arial" w:hAnsi="Arial" w:cs="Arial"/>
          <w:iCs/>
          <w:sz w:val="24"/>
          <w:szCs w:val="24"/>
        </w:rPr>
        <w:t>Section s</w:t>
      </w:r>
      <w:r w:rsidR="007524A9">
        <w:rPr>
          <w:rFonts w:ascii="Arial" w:hAnsi="Arial" w:cs="Arial"/>
          <w:iCs/>
          <w:sz w:val="24"/>
          <w:szCs w:val="24"/>
        </w:rPr>
        <w:t xml:space="preserve"> </w:t>
      </w:r>
      <w:r>
        <w:rPr>
          <w:rFonts w:ascii="Arial" w:hAnsi="Arial" w:cs="Arial"/>
          <w:iCs/>
          <w:sz w:val="24"/>
          <w:szCs w:val="24"/>
        </w:rPr>
        <w:t>27B</w:t>
      </w:r>
      <w:r w:rsidR="007524A9">
        <w:rPr>
          <w:rFonts w:ascii="Arial" w:hAnsi="Arial" w:cs="Arial"/>
          <w:iCs/>
          <w:sz w:val="24"/>
          <w:szCs w:val="24"/>
        </w:rPr>
        <w:t xml:space="preserve"> </w:t>
      </w:r>
      <w:r>
        <w:rPr>
          <w:rFonts w:ascii="Arial" w:hAnsi="Arial" w:cs="Arial"/>
          <w:iCs/>
          <w:sz w:val="24"/>
          <w:szCs w:val="24"/>
        </w:rPr>
        <w:t>(1)</w:t>
      </w:r>
      <w:r w:rsidR="007524A9">
        <w:rPr>
          <w:rFonts w:ascii="Arial" w:hAnsi="Arial" w:cs="Arial"/>
          <w:iCs/>
          <w:sz w:val="24"/>
          <w:szCs w:val="24"/>
        </w:rPr>
        <w:t xml:space="preserve"> of the </w:t>
      </w:r>
      <w:r w:rsidR="007524A9">
        <w:rPr>
          <w:rFonts w:ascii="Arial" w:hAnsi="Arial" w:cs="Arial"/>
          <w:i/>
          <w:sz w:val="24"/>
          <w:szCs w:val="24"/>
        </w:rPr>
        <w:t>Human Rights Act</w:t>
      </w:r>
      <w:r>
        <w:rPr>
          <w:rFonts w:ascii="Arial" w:hAnsi="Arial" w:cs="Arial"/>
          <w:iCs/>
          <w:sz w:val="24"/>
          <w:szCs w:val="24"/>
        </w:rPr>
        <w:t xml:space="preserve"> provides that</w:t>
      </w:r>
      <w:r w:rsidRPr="00AD3F3D">
        <w:rPr>
          <w:rFonts w:ascii="Arial" w:hAnsi="Arial" w:cs="Arial"/>
          <w:iCs/>
          <w:sz w:val="24"/>
          <w:szCs w:val="24"/>
        </w:rPr>
        <w:t> </w:t>
      </w:r>
      <w:r>
        <w:rPr>
          <w:rFonts w:ascii="Arial" w:hAnsi="Arial" w:cs="Arial"/>
          <w:iCs/>
          <w:sz w:val="24"/>
          <w:szCs w:val="24"/>
        </w:rPr>
        <w:t>“</w:t>
      </w:r>
      <w:r w:rsidRPr="00AD3F3D">
        <w:rPr>
          <w:rFonts w:ascii="Arial" w:hAnsi="Arial" w:cs="Arial"/>
          <w:iCs/>
          <w:sz w:val="24"/>
          <w:szCs w:val="24"/>
        </w:rPr>
        <w:t>Everyone has the right to work, including the right to choose their occupation or profession freely. The practice of a trade, occupation or profession may be regulated by law.</w:t>
      </w:r>
      <w:r>
        <w:rPr>
          <w:rFonts w:ascii="Arial" w:hAnsi="Arial" w:cs="Arial"/>
          <w:iCs/>
          <w:sz w:val="24"/>
          <w:szCs w:val="24"/>
        </w:rPr>
        <w:t>”</w:t>
      </w:r>
    </w:p>
    <w:p w14:paraId="2B8C6097" w14:textId="77777777" w:rsidR="00F46D5E" w:rsidRDefault="00F46D5E" w:rsidP="00F46D5E">
      <w:pPr>
        <w:rPr>
          <w:rFonts w:ascii="Arial" w:hAnsi="Arial" w:cs="Arial"/>
          <w:iCs/>
          <w:sz w:val="24"/>
          <w:szCs w:val="24"/>
        </w:rPr>
      </w:pPr>
      <w:r w:rsidRPr="00AD3F3D">
        <w:rPr>
          <w:rFonts w:ascii="Arial" w:hAnsi="Arial" w:cs="Arial"/>
          <w:iCs/>
          <w:sz w:val="24"/>
          <w:szCs w:val="24"/>
        </w:rPr>
        <w:t xml:space="preserve">The right to work may be </w:t>
      </w:r>
      <w:r>
        <w:rPr>
          <w:rFonts w:ascii="Arial" w:hAnsi="Arial" w:cs="Arial"/>
          <w:iCs/>
          <w:sz w:val="24"/>
          <w:szCs w:val="24"/>
        </w:rPr>
        <w:t>limited by amendment to</w:t>
      </w:r>
      <w:r w:rsidRPr="00AD3F3D">
        <w:rPr>
          <w:rFonts w:ascii="Arial" w:hAnsi="Arial" w:cs="Arial"/>
          <w:iCs/>
          <w:sz w:val="24"/>
          <w:szCs w:val="24"/>
        </w:rPr>
        <w:t xml:space="preserve"> the Bill </w:t>
      </w:r>
      <w:r>
        <w:rPr>
          <w:rFonts w:ascii="Arial" w:hAnsi="Arial" w:cs="Arial"/>
          <w:iCs/>
          <w:sz w:val="24"/>
          <w:szCs w:val="24"/>
        </w:rPr>
        <w:t>to prescribe qualifications for people providing counselling to parties in relation to a surrogacy arrangement.</w:t>
      </w:r>
    </w:p>
    <w:p w14:paraId="43625500" w14:textId="77777777" w:rsidR="00F46D5E" w:rsidRDefault="00F46D5E" w:rsidP="00F46D5E">
      <w:pPr>
        <w:rPr>
          <w:rFonts w:ascii="Arial" w:hAnsi="Arial" w:cs="Arial"/>
          <w:iCs/>
          <w:sz w:val="24"/>
          <w:szCs w:val="24"/>
        </w:rPr>
      </w:pPr>
      <w:r w:rsidRPr="00B1714E">
        <w:rPr>
          <w:rFonts w:ascii="Arial" w:hAnsi="Arial" w:cs="Arial"/>
          <w:iCs/>
          <w:sz w:val="24"/>
          <w:szCs w:val="24"/>
        </w:rPr>
        <w:t>The</w:t>
      </w:r>
      <w:r>
        <w:rPr>
          <w:rFonts w:ascii="Arial" w:hAnsi="Arial" w:cs="Arial"/>
          <w:iCs/>
          <w:sz w:val="24"/>
          <w:szCs w:val="24"/>
        </w:rPr>
        <w:t>se amendments</w:t>
      </w:r>
      <w:r w:rsidRPr="00B1714E">
        <w:rPr>
          <w:rFonts w:ascii="Arial" w:hAnsi="Arial" w:cs="Arial"/>
          <w:iCs/>
          <w:sz w:val="24"/>
          <w:szCs w:val="24"/>
        </w:rPr>
        <w:t xml:space="preserve"> will preclude some people who work as counsellors from providing this service</w:t>
      </w:r>
      <w:r>
        <w:rPr>
          <w:rFonts w:ascii="Arial" w:hAnsi="Arial" w:cs="Arial"/>
          <w:iCs/>
          <w:sz w:val="24"/>
          <w:szCs w:val="24"/>
        </w:rPr>
        <w:t>, as counselling is a broad occupation that includes people with varying levels of qualifications and experience. There is no single professional registration or accreditation process for people providing counselling services and some people working as counsellors may have no formal qualifications.</w:t>
      </w:r>
    </w:p>
    <w:p w14:paraId="2E63BA2B" w14:textId="77777777" w:rsidR="00F46D5E" w:rsidRPr="00CF32C4" w:rsidRDefault="00F46D5E" w:rsidP="00F46D5E">
      <w:pPr>
        <w:rPr>
          <w:rFonts w:ascii="Arial" w:hAnsi="Arial" w:cs="Arial"/>
          <w:b/>
          <w:bCs/>
          <w:i/>
          <w:sz w:val="24"/>
          <w:szCs w:val="24"/>
        </w:rPr>
      </w:pPr>
      <w:r w:rsidRPr="00CF32C4">
        <w:rPr>
          <w:rFonts w:ascii="Arial" w:hAnsi="Arial" w:cs="Arial"/>
          <w:b/>
          <w:bCs/>
          <w:i/>
          <w:sz w:val="24"/>
          <w:szCs w:val="24"/>
        </w:rPr>
        <w:t xml:space="preserve">Legitimate purpose </w:t>
      </w:r>
      <w:r w:rsidRPr="00414921">
        <w:rPr>
          <w:rFonts w:ascii="Arial" w:hAnsi="Arial" w:cs="Arial"/>
          <w:b/>
          <w:bCs/>
          <w:i/>
          <w:sz w:val="24"/>
          <w:szCs w:val="24"/>
        </w:rPr>
        <w:t>(s28(b))</w:t>
      </w:r>
    </w:p>
    <w:p w14:paraId="42E9BCF1" w14:textId="2696017F" w:rsidR="00F46D5E" w:rsidRDefault="00F46D5E" w:rsidP="00F46D5E">
      <w:pPr>
        <w:rPr>
          <w:rFonts w:ascii="Arial" w:hAnsi="Arial" w:cs="Arial"/>
          <w:iCs/>
          <w:sz w:val="24"/>
          <w:szCs w:val="24"/>
        </w:rPr>
      </w:pPr>
      <w:r>
        <w:rPr>
          <w:rFonts w:ascii="Arial" w:hAnsi="Arial" w:cs="Arial"/>
          <w:iCs/>
          <w:sz w:val="24"/>
          <w:szCs w:val="24"/>
        </w:rPr>
        <w:t xml:space="preserve">The mandatory requirement for counselling for all parties to a surrogacy arrangement, and additional requirements for a counsellor to provide an opinion in relation to a birth parent under 25 </w:t>
      </w:r>
      <w:r w:rsidR="00C27191">
        <w:rPr>
          <w:rFonts w:ascii="Arial" w:hAnsi="Arial" w:cs="Arial"/>
          <w:iCs/>
          <w:sz w:val="24"/>
          <w:szCs w:val="24"/>
        </w:rPr>
        <w:t xml:space="preserve">years of age </w:t>
      </w:r>
      <w:r>
        <w:rPr>
          <w:rFonts w:ascii="Arial" w:hAnsi="Arial" w:cs="Arial"/>
          <w:iCs/>
          <w:sz w:val="24"/>
          <w:szCs w:val="24"/>
        </w:rPr>
        <w:t>are intended to provide an important safeguard to ensure that parties entering into a surrogacy agreement have a full understanding of the likely impacts of this decision including emotional and psychosocial impacts before they enter into such a significant arrangement.</w:t>
      </w:r>
    </w:p>
    <w:p w14:paraId="1C0241AB" w14:textId="77777777" w:rsidR="00F46D5E" w:rsidRDefault="00F46D5E" w:rsidP="00F46D5E">
      <w:pPr>
        <w:rPr>
          <w:rFonts w:ascii="Arial" w:hAnsi="Arial" w:cs="Arial"/>
          <w:iCs/>
          <w:sz w:val="24"/>
          <w:szCs w:val="24"/>
        </w:rPr>
      </w:pPr>
      <w:r>
        <w:rPr>
          <w:rFonts w:ascii="Arial" w:hAnsi="Arial" w:cs="Arial"/>
          <w:iCs/>
          <w:sz w:val="24"/>
          <w:szCs w:val="24"/>
        </w:rPr>
        <w:t>The purpose of the limitation is to ensure that people who provide this counselling to birth parents and intended parents for the purposes of a surrogacy arrangement have a sufficient level of skill and expertise to provide this service appropriately.</w:t>
      </w:r>
    </w:p>
    <w:p w14:paraId="1D9E07FA" w14:textId="77777777" w:rsidR="00F46D5E" w:rsidRPr="00CF32C4" w:rsidRDefault="00F46D5E" w:rsidP="00F46D5E">
      <w:pPr>
        <w:rPr>
          <w:rFonts w:ascii="Arial" w:hAnsi="Arial" w:cs="Arial"/>
          <w:b/>
          <w:bCs/>
          <w:i/>
          <w:sz w:val="24"/>
          <w:szCs w:val="24"/>
        </w:rPr>
      </w:pPr>
      <w:r w:rsidRPr="00CF32C4">
        <w:rPr>
          <w:rFonts w:ascii="Arial" w:hAnsi="Arial" w:cs="Arial"/>
          <w:b/>
          <w:bCs/>
          <w:i/>
          <w:sz w:val="24"/>
          <w:szCs w:val="24"/>
        </w:rPr>
        <w:t>Rational connection</w:t>
      </w:r>
      <w:r>
        <w:rPr>
          <w:rFonts w:ascii="Arial" w:hAnsi="Arial" w:cs="Arial"/>
          <w:b/>
          <w:bCs/>
          <w:i/>
          <w:sz w:val="24"/>
          <w:szCs w:val="24"/>
        </w:rPr>
        <w:t xml:space="preserve"> </w:t>
      </w:r>
      <w:r w:rsidRPr="00414921">
        <w:rPr>
          <w:rFonts w:ascii="Arial" w:hAnsi="Arial" w:cs="Arial"/>
          <w:b/>
          <w:bCs/>
          <w:i/>
          <w:sz w:val="24"/>
          <w:szCs w:val="24"/>
        </w:rPr>
        <w:t>(s28(d))</w:t>
      </w:r>
    </w:p>
    <w:p w14:paraId="52A4C6E7" w14:textId="72CEDC54" w:rsidR="00F46D5E" w:rsidRDefault="00F46D5E" w:rsidP="00F46D5E">
      <w:pPr>
        <w:rPr>
          <w:rFonts w:ascii="Arial" w:hAnsi="Arial" w:cs="Arial"/>
          <w:iCs/>
          <w:sz w:val="24"/>
          <w:szCs w:val="24"/>
        </w:rPr>
      </w:pPr>
      <w:r>
        <w:rPr>
          <w:rFonts w:ascii="Arial" w:hAnsi="Arial" w:cs="Arial"/>
          <w:iCs/>
          <w:sz w:val="24"/>
          <w:szCs w:val="24"/>
        </w:rPr>
        <w:t xml:space="preserve">Prescribing qualifications for counsellors will mean that persons providing counselling to parties </w:t>
      </w:r>
      <w:r w:rsidR="00303F40">
        <w:rPr>
          <w:rFonts w:ascii="Arial" w:hAnsi="Arial" w:cs="Arial"/>
          <w:iCs/>
          <w:sz w:val="24"/>
          <w:szCs w:val="24"/>
        </w:rPr>
        <w:t xml:space="preserve">to surrogacy arrangements </w:t>
      </w:r>
      <w:r w:rsidR="00831552">
        <w:rPr>
          <w:rFonts w:ascii="Arial" w:hAnsi="Arial" w:cs="Arial"/>
          <w:iCs/>
          <w:sz w:val="24"/>
          <w:szCs w:val="24"/>
        </w:rPr>
        <w:t xml:space="preserve">in the ACT </w:t>
      </w:r>
      <w:r>
        <w:rPr>
          <w:rFonts w:ascii="Arial" w:hAnsi="Arial" w:cs="Arial"/>
          <w:iCs/>
          <w:sz w:val="24"/>
          <w:szCs w:val="24"/>
        </w:rPr>
        <w:t>have undertaken significant tertiary education in relevant counselling professions and have been recognised by registration bodies or</w:t>
      </w:r>
      <w:r w:rsidRPr="00CF32C4">
        <w:rPr>
          <w:rFonts w:ascii="Arial" w:hAnsi="Arial" w:cs="Arial"/>
          <w:iCs/>
          <w:sz w:val="24"/>
          <w:szCs w:val="24"/>
        </w:rPr>
        <w:t xml:space="preserve"> </w:t>
      </w:r>
      <w:r w:rsidRPr="00B1714E">
        <w:rPr>
          <w:rFonts w:ascii="Arial" w:hAnsi="Arial" w:cs="Arial"/>
          <w:iCs/>
          <w:sz w:val="24"/>
          <w:szCs w:val="24"/>
        </w:rPr>
        <w:t>the Australian and New Zealand Infertility Counsellors Association (ANZICA)</w:t>
      </w:r>
      <w:r>
        <w:rPr>
          <w:rFonts w:ascii="Arial" w:hAnsi="Arial" w:cs="Arial"/>
          <w:iCs/>
          <w:sz w:val="24"/>
          <w:szCs w:val="24"/>
        </w:rPr>
        <w:t>. These qualifications equip counsellors to provide counselling in a way that will serve as a safeguard as intended.</w:t>
      </w:r>
    </w:p>
    <w:p w14:paraId="166F77E4" w14:textId="77777777" w:rsidR="00F46D5E" w:rsidRPr="00CF32C4" w:rsidRDefault="00F46D5E" w:rsidP="00F46D5E">
      <w:pPr>
        <w:rPr>
          <w:rFonts w:ascii="Arial" w:hAnsi="Arial" w:cs="Arial"/>
          <w:b/>
          <w:bCs/>
          <w:i/>
          <w:sz w:val="24"/>
          <w:szCs w:val="24"/>
        </w:rPr>
      </w:pPr>
      <w:r w:rsidRPr="00CF32C4">
        <w:rPr>
          <w:rFonts w:ascii="Arial" w:hAnsi="Arial" w:cs="Arial"/>
          <w:b/>
          <w:bCs/>
          <w:i/>
          <w:sz w:val="24"/>
          <w:szCs w:val="24"/>
        </w:rPr>
        <w:t>Proportionality (s28 (e))</w:t>
      </w:r>
    </w:p>
    <w:p w14:paraId="4D5735DA" w14:textId="77777777" w:rsidR="00F46D5E" w:rsidRDefault="00F46D5E" w:rsidP="00F46D5E">
      <w:pPr>
        <w:rPr>
          <w:rFonts w:ascii="Arial" w:hAnsi="Arial" w:cs="Arial"/>
          <w:iCs/>
          <w:sz w:val="24"/>
          <w:szCs w:val="24"/>
        </w:rPr>
      </w:pPr>
      <w:r>
        <w:rPr>
          <w:rFonts w:ascii="Arial" w:hAnsi="Arial" w:cs="Arial"/>
          <w:iCs/>
          <w:sz w:val="24"/>
          <w:szCs w:val="24"/>
        </w:rPr>
        <w:lastRenderedPageBreak/>
        <w:t>The</w:t>
      </w:r>
      <w:r w:rsidRPr="00B1714E">
        <w:rPr>
          <w:rFonts w:ascii="Arial" w:hAnsi="Arial" w:cs="Arial"/>
          <w:iCs/>
          <w:sz w:val="24"/>
          <w:szCs w:val="24"/>
        </w:rPr>
        <w:t xml:space="preserve"> limitation is reasonable and justifiable as counselling is an important safeguard for the rights of </w:t>
      </w:r>
      <w:r>
        <w:rPr>
          <w:rFonts w:ascii="Arial" w:hAnsi="Arial" w:cs="Arial"/>
          <w:iCs/>
          <w:sz w:val="24"/>
          <w:szCs w:val="24"/>
        </w:rPr>
        <w:t>parties</w:t>
      </w:r>
      <w:r w:rsidRPr="00B1714E">
        <w:rPr>
          <w:rFonts w:ascii="Arial" w:hAnsi="Arial" w:cs="Arial"/>
          <w:iCs/>
          <w:sz w:val="24"/>
          <w:szCs w:val="24"/>
        </w:rPr>
        <w:t xml:space="preserve"> entering into a surrogacy arrangement, and it is important that it is undertaken by counsellors with appropriate skills and expertise. </w:t>
      </w:r>
      <w:r>
        <w:rPr>
          <w:rFonts w:ascii="Arial" w:hAnsi="Arial" w:cs="Arial"/>
          <w:iCs/>
          <w:sz w:val="24"/>
          <w:szCs w:val="24"/>
        </w:rPr>
        <w:t>Given the lack of consistent regulation of counselling as an occupation, prescription of qualifications will assist to ensure that the quality and efficacy of counselling as a safeguard is maintained.</w:t>
      </w:r>
    </w:p>
    <w:p w14:paraId="25B9C5BD" w14:textId="77C42446" w:rsidR="00F46D5E" w:rsidRDefault="00F46D5E" w:rsidP="00F46D5E">
      <w:pPr>
        <w:rPr>
          <w:rFonts w:ascii="Arial" w:hAnsi="Arial" w:cs="Arial"/>
          <w:iCs/>
          <w:sz w:val="24"/>
          <w:szCs w:val="24"/>
        </w:rPr>
      </w:pPr>
      <w:r>
        <w:rPr>
          <w:rFonts w:ascii="Arial" w:hAnsi="Arial" w:cs="Arial"/>
          <w:iCs/>
          <w:sz w:val="24"/>
          <w:szCs w:val="24"/>
        </w:rPr>
        <w:t xml:space="preserve">ANZICA is recognised as the </w:t>
      </w:r>
      <w:r w:rsidRPr="009A43A1">
        <w:rPr>
          <w:rFonts w:ascii="Arial" w:hAnsi="Arial" w:cs="Arial"/>
          <w:iCs/>
          <w:sz w:val="24"/>
          <w:szCs w:val="24"/>
        </w:rPr>
        <w:t xml:space="preserve">largest professional association for infertility counsellors in </w:t>
      </w:r>
      <w:r>
        <w:rPr>
          <w:rFonts w:ascii="Arial" w:hAnsi="Arial" w:cs="Arial"/>
          <w:iCs/>
          <w:sz w:val="24"/>
          <w:szCs w:val="24"/>
        </w:rPr>
        <w:t>Australia and New Zealand and has rigorous requirements for full membership. ANZICA membership is prescribed as a requirement for surrogacy counselling in many Australian jurisdictions</w:t>
      </w:r>
      <w:r w:rsidR="006332B6">
        <w:rPr>
          <w:rFonts w:ascii="Arial" w:hAnsi="Arial" w:cs="Arial"/>
          <w:iCs/>
          <w:sz w:val="24"/>
          <w:szCs w:val="24"/>
        </w:rPr>
        <w:t>.</w:t>
      </w:r>
    </w:p>
    <w:p w14:paraId="62E39975" w14:textId="12E44FB0" w:rsidR="00F46D5E" w:rsidRDefault="00F46D5E" w:rsidP="00F46D5E">
      <w:pPr>
        <w:rPr>
          <w:rFonts w:ascii="Arial" w:hAnsi="Arial" w:cs="Arial"/>
          <w:iCs/>
          <w:sz w:val="24"/>
          <w:szCs w:val="24"/>
        </w:rPr>
      </w:pPr>
      <w:r>
        <w:rPr>
          <w:rFonts w:ascii="Arial" w:hAnsi="Arial" w:cs="Arial"/>
          <w:iCs/>
          <w:sz w:val="24"/>
          <w:szCs w:val="24"/>
        </w:rPr>
        <w:t xml:space="preserve">In addition to ANZICA members, the regulation will allow for counselling to be provided by </w:t>
      </w:r>
      <w:r w:rsidRPr="00B1714E">
        <w:rPr>
          <w:rFonts w:ascii="Arial" w:hAnsi="Arial" w:cs="Arial"/>
          <w:iCs/>
          <w:sz w:val="24"/>
          <w:szCs w:val="24"/>
        </w:rPr>
        <w:t>registered psychologists, psychiatrists and social workers</w:t>
      </w:r>
      <w:r>
        <w:rPr>
          <w:rFonts w:ascii="Arial" w:hAnsi="Arial" w:cs="Arial"/>
          <w:iCs/>
          <w:sz w:val="24"/>
          <w:szCs w:val="24"/>
        </w:rPr>
        <w:t>. This will a</w:t>
      </w:r>
      <w:r w:rsidRPr="00B1714E">
        <w:rPr>
          <w:rFonts w:ascii="Arial" w:hAnsi="Arial" w:cs="Arial"/>
          <w:iCs/>
          <w:sz w:val="24"/>
          <w:szCs w:val="24"/>
        </w:rPr>
        <w:t>llow</w:t>
      </w:r>
      <w:r>
        <w:rPr>
          <w:rFonts w:ascii="Arial" w:hAnsi="Arial" w:cs="Arial"/>
          <w:iCs/>
          <w:sz w:val="24"/>
          <w:szCs w:val="24"/>
        </w:rPr>
        <w:t xml:space="preserve"> </w:t>
      </w:r>
      <w:r w:rsidRPr="00B1714E">
        <w:rPr>
          <w:rFonts w:ascii="Arial" w:hAnsi="Arial" w:cs="Arial"/>
          <w:iCs/>
          <w:sz w:val="24"/>
          <w:szCs w:val="24"/>
        </w:rPr>
        <w:t xml:space="preserve">flexibility </w:t>
      </w:r>
      <w:r>
        <w:rPr>
          <w:rFonts w:ascii="Arial" w:hAnsi="Arial" w:cs="Arial"/>
          <w:iCs/>
          <w:sz w:val="24"/>
          <w:szCs w:val="24"/>
        </w:rPr>
        <w:t xml:space="preserve">for parties to seek services from a wider range of providers </w:t>
      </w:r>
      <w:r w:rsidRPr="00B1714E">
        <w:rPr>
          <w:rFonts w:ascii="Arial" w:hAnsi="Arial" w:cs="Arial"/>
          <w:iCs/>
          <w:sz w:val="24"/>
          <w:szCs w:val="24"/>
        </w:rPr>
        <w:t xml:space="preserve">while ensuring that people providing counselling have </w:t>
      </w:r>
      <w:r>
        <w:rPr>
          <w:rFonts w:ascii="Arial" w:hAnsi="Arial" w:cs="Arial"/>
          <w:iCs/>
          <w:sz w:val="24"/>
          <w:szCs w:val="24"/>
        </w:rPr>
        <w:t>appropriate</w:t>
      </w:r>
      <w:r w:rsidRPr="00B1714E">
        <w:rPr>
          <w:rFonts w:ascii="Arial" w:hAnsi="Arial" w:cs="Arial"/>
          <w:iCs/>
          <w:sz w:val="24"/>
          <w:szCs w:val="24"/>
        </w:rPr>
        <w:t xml:space="preserve"> tertiary qualifications and are subject to professional regulation and ethical requirements.  </w:t>
      </w:r>
    </w:p>
    <w:p w14:paraId="50830760" w14:textId="788EBD79" w:rsidR="00F46D5E" w:rsidRPr="00F7271A" w:rsidRDefault="00F46D5E" w:rsidP="00F46D5E">
      <w:pPr>
        <w:rPr>
          <w:rFonts w:ascii="Arial" w:hAnsi="Arial" w:cs="Arial"/>
          <w:iCs/>
          <w:sz w:val="24"/>
          <w:szCs w:val="24"/>
        </w:rPr>
      </w:pPr>
      <w:r>
        <w:rPr>
          <w:rFonts w:ascii="Arial" w:hAnsi="Arial" w:cs="Arial"/>
          <w:iCs/>
          <w:sz w:val="24"/>
          <w:szCs w:val="24"/>
        </w:rPr>
        <w:t>Prescribing these qualifications in a regulation will also allow these requirements to be updated more readily to reflect any relevant developments in relation to the regulation or accreditation of counsellors, to ensure that these requirements remain proportionate.</w:t>
      </w:r>
    </w:p>
    <w:p w14:paraId="634CD2DB" w14:textId="1D684F51" w:rsidR="00E90DF9" w:rsidRDefault="002B402D" w:rsidP="00E90DF9">
      <w:pPr>
        <w:pStyle w:val="Heading2"/>
        <w:pageBreakBefore/>
        <w:spacing w:before="240" w:after="240"/>
      </w:pPr>
      <w:r>
        <w:lastRenderedPageBreak/>
        <w:t>C</w:t>
      </w:r>
      <w:r w:rsidR="00E90DF9" w:rsidRPr="008C225D">
        <w:t>LAUSE NOTES</w:t>
      </w:r>
    </w:p>
    <w:p w14:paraId="15420702" w14:textId="77777777" w:rsidR="00E90DF9" w:rsidRPr="00E76504" w:rsidRDefault="00E90DF9" w:rsidP="00E90DF9"/>
    <w:p w14:paraId="726B84B7" w14:textId="77777777" w:rsidR="002372CF" w:rsidRDefault="002372CF" w:rsidP="002372CF">
      <w:pPr>
        <w:pStyle w:val="Heading3"/>
      </w:pPr>
      <w:r w:rsidRPr="00ED3B77">
        <w:t xml:space="preserve">Clause </w:t>
      </w:r>
      <w:r>
        <w:t>1</w:t>
      </w:r>
      <w:r w:rsidRPr="00ED3B77">
        <w:tab/>
      </w:r>
      <w:r>
        <w:t>Clause 2</w:t>
      </w:r>
    </w:p>
    <w:p w14:paraId="620CF34C" w14:textId="4B837E30" w:rsidR="002372CF" w:rsidRPr="002372CF" w:rsidRDefault="002372CF" w:rsidP="002372CF">
      <w:pPr>
        <w:pStyle w:val="Heading3"/>
        <w:rPr>
          <w:b w:val="0"/>
          <w:bCs/>
        </w:rPr>
      </w:pPr>
      <w:r w:rsidRPr="002372CF">
        <w:rPr>
          <w:b w:val="0"/>
          <w:bCs/>
        </w:rPr>
        <w:t>This clause</w:t>
      </w:r>
      <w:r>
        <w:rPr>
          <w:b w:val="0"/>
          <w:bCs/>
        </w:rPr>
        <w:t xml:space="preserve"> substitutes clause 2 of the Bill about commencement. The Act (other than section 4) commences on the day after its notification day. Section 4 commences on the Act’s notification day.</w:t>
      </w:r>
    </w:p>
    <w:p w14:paraId="21139D56" w14:textId="6B4B4BE9" w:rsidR="00E90DF9" w:rsidRDefault="00E90DF9" w:rsidP="00E90DF9">
      <w:pPr>
        <w:pStyle w:val="Heading3"/>
      </w:pPr>
      <w:r w:rsidRPr="00ED3B77">
        <w:t xml:space="preserve">Clause </w:t>
      </w:r>
      <w:r w:rsidR="002372CF">
        <w:t>2</w:t>
      </w:r>
      <w:r w:rsidRPr="00ED3B77">
        <w:tab/>
      </w:r>
      <w:r w:rsidR="00734BEF">
        <w:t xml:space="preserve">Clause 2 </w:t>
      </w:r>
      <w:r w:rsidR="004242E6">
        <w:br/>
      </w:r>
      <w:r w:rsidR="004242E6">
        <w:tab/>
      </w:r>
      <w:r w:rsidR="004242E6">
        <w:tab/>
        <w:t>Proposed new section 24</w:t>
      </w:r>
    </w:p>
    <w:p w14:paraId="669BC0E5" w14:textId="3E773523" w:rsidR="004242E6" w:rsidRDefault="004242E6" w:rsidP="004242E6">
      <w:pPr>
        <w:rPr>
          <w:rFonts w:ascii="Arial" w:hAnsi="Arial" w:cs="Arial"/>
          <w:sz w:val="24"/>
          <w:szCs w:val="24"/>
        </w:rPr>
      </w:pPr>
      <w:r w:rsidRPr="004242E6">
        <w:rPr>
          <w:rFonts w:ascii="Arial" w:hAnsi="Arial" w:cs="Arial"/>
          <w:sz w:val="24"/>
          <w:szCs w:val="24"/>
        </w:rPr>
        <w:t>This clause</w:t>
      </w:r>
      <w:r>
        <w:rPr>
          <w:rFonts w:ascii="Arial" w:hAnsi="Arial" w:cs="Arial"/>
          <w:sz w:val="24"/>
          <w:szCs w:val="24"/>
        </w:rPr>
        <w:t xml:space="preserve"> substitutes section 24 which outlines the meaning of reasonable expenses.</w:t>
      </w:r>
    </w:p>
    <w:p w14:paraId="3A575EBD" w14:textId="3D27AB15" w:rsidR="004242E6" w:rsidRDefault="004242E6" w:rsidP="004242E6">
      <w:pPr>
        <w:rPr>
          <w:rFonts w:ascii="Arial" w:hAnsi="Arial" w:cs="Arial"/>
          <w:sz w:val="24"/>
          <w:szCs w:val="24"/>
        </w:rPr>
      </w:pPr>
      <w:r>
        <w:rPr>
          <w:rFonts w:ascii="Arial" w:hAnsi="Arial" w:cs="Arial"/>
          <w:sz w:val="24"/>
          <w:szCs w:val="24"/>
        </w:rPr>
        <w:t>A reasonable expense, in relation to a presumed parent under a surrogacy arrangement, means an expense paid or owing that is verified by receipt or any other documentation and is reasonably necessary for, or incidental to, any of the following: becoming or trying to become pregnant, a pregnancy or birth, and entering and giving effect to a surrogacy arrangement.</w:t>
      </w:r>
    </w:p>
    <w:p w14:paraId="2ED9D98C" w14:textId="6FA68FE6" w:rsidR="004242E6" w:rsidRPr="004242E6" w:rsidRDefault="004242E6" w:rsidP="004242E6">
      <w:pPr>
        <w:rPr>
          <w:rFonts w:ascii="Arial" w:hAnsi="Arial" w:cs="Arial"/>
          <w:sz w:val="24"/>
          <w:szCs w:val="24"/>
        </w:rPr>
      </w:pPr>
      <w:r>
        <w:rPr>
          <w:rFonts w:ascii="Arial" w:hAnsi="Arial" w:cs="Arial"/>
          <w:sz w:val="24"/>
          <w:szCs w:val="24"/>
        </w:rPr>
        <w:t xml:space="preserve">A regulation may also prescribe an expense as reasonably necessary or reasonably incidental to </w:t>
      </w:r>
      <w:r w:rsidR="00251BD7">
        <w:rPr>
          <w:rFonts w:ascii="Arial" w:hAnsi="Arial" w:cs="Arial"/>
          <w:sz w:val="24"/>
          <w:szCs w:val="24"/>
        </w:rPr>
        <w:t>becoming or trying to become pregnant, a pregnancy or birth, and entering and giving effect to a surrogacy arrangement.</w:t>
      </w:r>
    </w:p>
    <w:p w14:paraId="186D55F4" w14:textId="3E238341" w:rsidR="00ED6CE1" w:rsidRDefault="00E90DF9" w:rsidP="00E90DF9">
      <w:pPr>
        <w:pStyle w:val="Heading3"/>
      </w:pPr>
      <w:r w:rsidRPr="00ED3B77">
        <w:t xml:space="preserve">Clause </w:t>
      </w:r>
      <w:r w:rsidR="002372CF">
        <w:t>3</w:t>
      </w:r>
      <w:r w:rsidRPr="00ED3B77">
        <w:tab/>
      </w:r>
      <w:r w:rsidR="00734BEF">
        <w:t>Clause 8</w:t>
      </w:r>
      <w:r w:rsidR="00734BEF">
        <w:br/>
      </w:r>
      <w:r w:rsidR="00734BEF">
        <w:tab/>
      </w:r>
      <w:r w:rsidR="00734BEF">
        <w:tab/>
        <w:t>Proposed new section 24</w:t>
      </w:r>
      <w:r w:rsidR="00ED6CE1">
        <w:t>A</w:t>
      </w:r>
    </w:p>
    <w:p w14:paraId="0887BC45" w14:textId="1A64178E" w:rsidR="00E90DF9" w:rsidRPr="00ED3B77" w:rsidRDefault="00ED6CE1" w:rsidP="00E90DF9">
      <w:pPr>
        <w:pStyle w:val="Heading3"/>
        <w:rPr>
          <w:b w:val="0"/>
        </w:rPr>
      </w:pPr>
      <w:r>
        <w:rPr>
          <w:b w:val="0"/>
          <w:bCs/>
        </w:rPr>
        <w:t xml:space="preserve">This clause inserts a new section 24A, which requires that any counselling a person received under Division 2.5 of the </w:t>
      </w:r>
      <w:r>
        <w:rPr>
          <w:b w:val="0"/>
          <w:bCs/>
          <w:i/>
          <w:iCs/>
        </w:rPr>
        <w:t>Parentage Act</w:t>
      </w:r>
      <w:r>
        <w:rPr>
          <w:b w:val="0"/>
          <w:bCs/>
        </w:rPr>
        <w:t xml:space="preserve"> must be provided by a person prescribed by regulation.</w:t>
      </w:r>
      <w:r w:rsidR="00734BEF">
        <w:t xml:space="preserve"> </w:t>
      </w:r>
    </w:p>
    <w:p w14:paraId="149BC9D1" w14:textId="2BC48585" w:rsidR="004242E6" w:rsidRDefault="004242E6" w:rsidP="004242E6">
      <w:pPr>
        <w:rPr>
          <w:rFonts w:ascii="Arial" w:hAnsi="Arial" w:cs="Arial"/>
          <w:b/>
          <w:bCs/>
          <w:sz w:val="24"/>
          <w:szCs w:val="24"/>
        </w:rPr>
      </w:pPr>
      <w:r w:rsidRPr="004242E6">
        <w:rPr>
          <w:rFonts w:ascii="Arial" w:hAnsi="Arial" w:cs="Arial"/>
          <w:b/>
          <w:bCs/>
          <w:sz w:val="24"/>
          <w:szCs w:val="24"/>
        </w:rPr>
        <w:t>Clause 4</w:t>
      </w:r>
      <w:r>
        <w:rPr>
          <w:rFonts w:ascii="Arial" w:hAnsi="Arial" w:cs="Arial"/>
          <w:b/>
          <w:bCs/>
          <w:sz w:val="24"/>
          <w:szCs w:val="24"/>
        </w:rPr>
        <w:tab/>
        <w:t>Clause 8</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 xml:space="preserve">Proposed new section 28 (1) </w:t>
      </w:r>
    </w:p>
    <w:p w14:paraId="542439F3" w14:textId="49B828D6" w:rsidR="00234979" w:rsidRPr="00234979" w:rsidRDefault="00234979" w:rsidP="004242E6">
      <w:pPr>
        <w:rPr>
          <w:rFonts w:ascii="Arial" w:hAnsi="Arial" w:cs="Arial"/>
          <w:sz w:val="24"/>
          <w:szCs w:val="24"/>
        </w:rPr>
      </w:pPr>
      <w:r>
        <w:rPr>
          <w:rFonts w:ascii="Arial" w:hAnsi="Arial" w:cs="Arial"/>
          <w:sz w:val="24"/>
          <w:szCs w:val="24"/>
        </w:rPr>
        <w:t>This clause omits ‘from a counselling service’ from proposed new section 28 (1).</w:t>
      </w:r>
    </w:p>
    <w:p w14:paraId="2EF48678" w14:textId="7F1C5E8F" w:rsidR="004242E6" w:rsidRDefault="004242E6" w:rsidP="004242E6">
      <w:pPr>
        <w:rPr>
          <w:rFonts w:ascii="Arial" w:hAnsi="Arial" w:cs="Arial"/>
          <w:b/>
          <w:bCs/>
          <w:sz w:val="24"/>
          <w:szCs w:val="24"/>
        </w:rPr>
      </w:pPr>
      <w:r>
        <w:rPr>
          <w:rFonts w:ascii="Arial" w:hAnsi="Arial" w:cs="Arial"/>
          <w:b/>
          <w:bCs/>
          <w:sz w:val="24"/>
          <w:szCs w:val="24"/>
        </w:rPr>
        <w:t>Clause 5</w:t>
      </w:r>
      <w:r>
        <w:rPr>
          <w:rFonts w:ascii="Arial" w:hAnsi="Arial" w:cs="Arial"/>
          <w:b/>
          <w:bCs/>
          <w:sz w:val="24"/>
          <w:szCs w:val="24"/>
        </w:rPr>
        <w:tab/>
        <w:t>Clause 8</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 xml:space="preserve">Proposed new section 28 (2) </w:t>
      </w:r>
    </w:p>
    <w:p w14:paraId="57A373AA" w14:textId="7F44B344" w:rsidR="00234979" w:rsidRPr="00234979" w:rsidRDefault="00234979" w:rsidP="004242E6">
      <w:pPr>
        <w:rPr>
          <w:rFonts w:ascii="Arial" w:hAnsi="Arial" w:cs="Arial"/>
          <w:sz w:val="24"/>
          <w:szCs w:val="24"/>
        </w:rPr>
      </w:pPr>
      <w:r w:rsidRPr="00234979">
        <w:rPr>
          <w:rFonts w:ascii="Arial" w:hAnsi="Arial" w:cs="Arial"/>
          <w:sz w:val="24"/>
          <w:szCs w:val="24"/>
        </w:rPr>
        <w:t xml:space="preserve">This </w:t>
      </w:r>
      <w:r>
        <w:rPr>
          <w:rFonts w:ascii="Arial" w:hAnsi="Arial" w:cs="Arial"/>
          <w:sz w:val="24"/>
          <w:szCs w:val="24"/>
        </w:rPr>
        <w:t xml:space="preserve">clause amends proposed new section 28 (2) to remove the requirement that parties receive counselling from a counselling service that is different to the counselling service used by the other party to the surrogacy arrangement. The clause requires that parties receive counselling from a person who is different to the person who the other party to the arrangement receives counselling from. </w:t>
      </w:r>
    </w:p>
    <w:p w14:paraId="33FF61B9" w14:textId="3C569B55" w:rsidR="004242E6" w:rsidRDefault="004242E6" w:rsidP="004242E6">
      <w:pPr>
        <w:rPr>
          <w:rFonts w:ascii="Arial" w:hAnsi="Arial" w:cs="Arial"/>
          <w:b/>
          <w:bCs/>
          <w:sz w:val="24"/>
          <w:szCs w:val="24"/>
        </w:rPr>
      </w:pPr>
      <w:r>
        <w:rPr>
          <w:rFonts w:ascii="Arial" w:hAnsi="Arial" w:cs="Arial"/>
          <w:b/>
          <w:bCs/>
          <w:sz w:val="24"/>
          <w:szCs w:val="24"/>
        </w:rPr>
        <w:t>Clause 6</w:t>
      </w:r>
      <w:r>
        <w:rPr>
          <w:rFonts w:ascii="Arial" w:hAnsi="Arial" w:cs="Arial"/>
          <w:b/>
          <w:bCs/>
          <w:sz w:val="24"/>
          <w:szCs w:val="24"/>
        </w:rPr>
        <w:tab/>
        <w:t>Clause 8</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 xml:space="preserve">Proposed new section 28 (5) </w:t>
      </w:r>
    </w:p>
    <w:p w14:paraId="482874A8" w14:textId="1ECD0099" w:rsidR="0090485C" w:rsidRDefault="003B50F5" w:rsidP="004242E6">
      <w:pPr>
        <w:rPr>
          <w:rFonts w:ascii="Arial" w:hAnsi="Arial" w:cs="Arial"/>
          <w:sz w:val="24"/>
          <w:szCs w:val="24"/>
        </w:rPr>
      </w:pPr>
      <w:r>
        <w:rPr>
          <w:rFonts w:ascii="Arial" w:hAnsi="Arial" w:cs="Arial"/>
          <w:sz w:val="24"/>
          <w:szCs w:val="24"/>
        </w:rPr>
        <w:lastRenderedPageBreak/>
        <w:t>This clause amends proposed new section 28 (5) to remove the reference to a counselling service and instead require that the counselling each party must receive (if the birth parent is to undergo a procedure with the intention of becoming pregnant as a result of the procedure) must be from a person who, or an entity providing counselling services that, is not connected with a doctor who will carry out the procedure, or the institution where the procedure will be carried out, or another entity involved in carrying out the procedure.</w:t>
      </w:r>
    </w:p>
    <w:p w14:paraId="3CE7D56C" w14:textId="49E8C1E8" w:rsidR="004242E6" w:rsidRDefault="004242E6" w:rsidP="004242E6">
      <w:pPr>
        <w:rPr>
          <w:rFonts w:ascii="Arial" w:hAnsi="Arial" w:cs="Arial"/>
          <w:b/>
          <w:bCs/>
          <w:sz w:val="24"/>
          <w:szCs w:val="24"/>
        </w:rPr>
      </w:pPr>
      <w:r>
        <w:rPr>
          <w:rFonts w:ascii="Arial" w:hAnsi="Arial" w:cs="Arial"/>
          <w:b/>
          <w:bCs/>
          <w:sz w:val="24"/>
          <w:szCs w:val="24"/>
        </w:rPr>
        <w:t>Clause 7</w:t>
      </w:r>
      <w:r>
        <w:rPr>
          <w:rFonts w:ascii="Arial" w:hAnsi="Arial" w:cs="Arial"/>
          <w:b/>
          <w:bCs/>
          <w:sz w:val="24"/>
          <w:szCs w:val="24"/>
        </w:rPr>
        <w:tab/>
        <w:t>Clause 8</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 xml:space="preserve">Proposed new section 28B (2A) </w:t>
      </w:r>
    </w:p>
    <w:p w14:paraId="4C79247A" w14:textId="5028BC18" w:rsidR="003B50F5" w:rsidRPr="003B50F5" w:rsidRDefault="00710A35" w:rsidP="004242E6">
      <w:pPr>
        <w:rPr>
          <w:rFonts w:ascii="Arial" w:hAnsi="Arial" w:cs="Arial"/>
          <w:bCs/>
          <w:sz w:val="24"/>
          <w:szCs w:val="24"/>
        </w:rPr>
      </w:pPr>
      <w:r>
        <w:rPr>
          <w:rFonts w:ascii="Arial" w:hAnsi="Arial" w:cs="Arial"/>
          <w:bCs/>
          <w:sz w:val="24"/>
          <w:szCs w:val="24"/>
        </w:rPr>
        <w:t>This clause inserts a new section 28B (2A) which requires a birth parent must receive counselling from a person who is different to the person from whom the intended parent or parents to the surrogacy arrangement receive their counselling under section 28 (1).</w:t>
      </w:r>
    </w:p>
    <w:p w14:paraId="7C1E86C8" w14:textId="1DE5E86D" w:rsidR="004242E6" w:rsidRDefault="004242E6" w:rsidP="004242E6">
      <w:pPr>
        <w:rPr>
          <w:rFonts w:ascii="Arial" w:hAnsi="Arial" w:cs="Arial"/>
          <w:b/>
          <w:bCs/>
          <w:sz w:val="24"/>
          <w:szCs w:val="24"/>
        </w:rPr>
      </w:pPr>
      <w:r>
        <w:rPr>
          <w:rFonts w:ascii="Arial" w:hAnsi="Arial" w:cs="Arial"/>
          <w:b/>
          <w:bCs/>
          <w:sz w:val="24"/>
          <w:szCs w:val="24"/>
        </w:rPr>
        <w:t>Clause 8</w:t>
      </w:r>
      <w:r>
        <w:rPr>
          <w:rFonts w:ascii="Arial" w:hAnsi="Arial" w:cs="Arial"/>
          <w:b/>
          <w:bCs/>
          <w:sz w:val="24"/>
          <w:szCs w:val="24"/>
        </w:rPr>
        <w:tab/>
        <w:t>Clause 8</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 xml:space="preserve">Proposed new section 28B (3) </w:t>
      </w:r>
    </w:p>
    <w:p w14:paraId="13FC6E56" w14:textId="04D1DF9C" w:rsidR="00BC4867" w:rsidRPr="00BC4867" w:rsidRDefault="00BC4867" w:rsidP="004242E6">
      <w:pPr>
        <w:rPr>
          <w:rFonts w:ascii="Arial" w:hAnsi="Arial" w:cs="Arial"/>
          <w:sz w:val="24"/>
          <w:szCs w:val="24"/>
        </w:rPr>
      </w:pPr>
      <w:r>
        <w:rPr>
          <w:rFonts w:ascii="Arial" w:hAnsi="Arial" w:cs="Arial"/>
          <w:sz w:val="24"/>
          <w:szCs w:val="24"/>
        </w:rPr>
        <w:t xml:space="preserve">This clause amends proposed new section 28B (3) to </w:t>
      </w:r>
      <w:r w:rsidR="001004A3">
        <w:rPr>
          <w:rFonts w:ascii="Arial" w:hAnsi="Arial" w:cs="Arial"/>
          <w:sz w:val="24"/>
          <w:szCs w:val="24"/>
        </w:rPr>
        <w:t>remove the reference to a counselling service and instead require that the counselling each party must receive (if the birth parent is to undergo a procedure with the intention of becoming pregnant as a result of the procedure) must be from a person who, or an entity providing counselling services that, is not connected with a doctor who will carry out the procedure, or the institution where the procedure will be carried out, or another entity involved in carrying out the procedure.</w:t>
      </w:r>
    </w:p>
    <w:p w14:paraId="051763D9" w14:textId="171F24F0" w:rsidR="004242E6" w:rsidRDefault="004242E6" w:rsidP="004242E6">
      <w:pPr>
        <w:rPr>
          <w:rFonts w:ascii="Arial" w:hAnsi="Arial" w:cs="Arial"/>
          <w:b/>
          <w:bCs/>
          <w:sz w:val="24"/>
          <w:szCs w:val="24"/>
        </w:rPr>
      </w:pPr>
      <w:r>
        <w:rPr>
          <w:rFonts w:ascii="Arial" w:hAnsi="Arial" w:cs="Arial"/>
          <w:b/>
          <w:bCs/>
          <w:sz w:val="24"/>
          <w:szCs w:val="24"/>
        </w:rPr>
        <w:t>Clause 9</w:t>
      </w:r>
      <w:r>
        <w:rPr>
          <w:rFonts w:ascii="Arial" w:hAnsi="Arial" w:cs="Arial"/>
          <w:b/>
          <w:bCs/>
          <w:sz w:val="24"/>
          <w:szCs w:val="24"/>
        </w:rPr>
        <w:tab/>
        <w:t>Clause 8</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 xml:space="preserve">Proposed new section 28F (4) </w:t>
      </w:r>
    </w:p>
    <w:p w14:paraId="72FD8504" w14:textId="7CF00FA1" w:rsidR="00A314B7" w:rsidRDefault="00A314B7" w:rsidP="004242E6">
      <w:pPr>
        <w:rPr>
          <w:rFonts w:ascii="Arial" w:hAnsi="Arial" w:cs="Arial"/>
          <w:sz w:val="24"/>
          <w:szCs w:val="24"/>
        </w:rPr>
      </w:pPr>
      <w:r>
        <w:rPr>
          <w:rFonts w:ascii="Arial" w:hAnsi="Arial" w:cs="Arial"/>
          <w:sz w:val="24"/>
          <w:szCs w:val="24"/>
        </w:rPr>
        <w:t>This clause inserts a new section 28F (4), which will permit a parentage order application for a child mentioned in section 28E (1) to be made after the end of the time limited specified in subsection (3) (a) if the Supreme Court is satisfied on reasonable grounds that exceptional circumstances justify the court deciding the application.</w:t>
      </w:r>
    </w:p>
    <w:p w14:paraId="19A0489F" w14:textId="77777777" w:rsidR="00A52EF0" w:rsidRDefault="00A52EF0" w:rsidP="00A52EF0">
      <w:pPr>
        <w:rPr>
          <w:rFonts w:ascii="Arial" w:hAnsi="Arial" w:cs="Arial"/>
          <w:sz w:val="24"/>
          <w:szCs w:val="24"/>
        </w:rPr>
      </w:pPr>
      <w:r>
        <w:rPr>
          <w:rFonts w:ascii="Arial" w:hAnsi="Arial" w:cs="Arial"/>
          <w:sz w:val="24"/>
          <w:szCs w:val="24"/>
        </w:rPr>
        <w:t>This provision will provide the Court with more flexibility to make an order where there is a reason that parties have not complied with the legislative time frame. It is intended to operate beneficially and in the best interests of the child.</w:t>
      </w:r>
    </w:p>
    <w:p w14:paraId="1A8BD100" w14:textId="5B928B6D" w:rsidR="004242E6" w:rsidRDefault="004242E6" w:rsidP="004242E6">
      <w:pPr>
        <w:rPr>
          <w:rFonts w:ascii="Arial" w:hAnsi="Arial" w:cs="Arial"/>
          <w:b/>
          <w:bCs/>
          <w:sz w:val="24"/>
          <w:szCs w:val="24"/>
        </w:rPr>
      </w:pPr>
      <w:r>
        <w:rPr>
          <w:rFonts w:ascii="Arial" w:hAnsi="Arial" w:cs="Arial"/>
          <w:b/>
          <w:bCs/>
          <w:sz w:val="24"/>
          <w:szCs w:val="24"/>
        </w:rPr>
        <w:t>Clause 10</w:t>
      </w:r>
      <w:r>
        <w:rPr>
          <w:rFonts w:ascii="Arial" w:hAnsi="Arial" w:cs="Arial"/>
          <w:b/>
          <w:bCs/>
          <w:sz w:val="24"/>
          <w:szCs w:val="24"/>
        </w:rPr>
        <w:tab/>
        <w:t>Schedule 2</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 xml:space="preserve">Proposed new section 4 </w:t>
      </w:r>
    </w:p>
    <w:p w14:paraId="722B4518" w14:textId="76206B0F" w:rsidR="00B54337" w:rsidRDefault="00B54337" w:rsidP="004242E6">
      <w:pPr>
        <w:rPr>
          <w:rFonts w:ascii="Arial" w:hAnsi="Arial" w:cs="Arial"/>
          <w:sz w:val="24"/>
          <w:szCs w:val="24"/>
        </w:rPr>
      </w:pPr>
      <w:r>
        <w:rPr>
          <w:rFonts w:ascii="Arial" w:hAnsi="Arial" w:cs="Arial"/>
          <w:sz w:val="24"/>
          <w:szCs w:val="24"/>
        </w:rPr>
        <w:t>This clause substitutes proposed new section 4 of the Parentage Regulation.</w:t>
      </w:r>
    </w:p>
    <w:p w14:paraId="33AE1EBF" w14:textId="2571C96E" w:rsidR="00B54337" w:rsidRDefault="00B54337" w:rsidP="004242E6">
      <w:pPr>
        <w:rPr>
          <w:rFonts w:ascii="Arial" w:hAnsi="Arial" w:cs="Arial"/>
          <w:sz w:val="24"/>
          <w:szCs w:val="24"/>
        </w:rPr>
      </w:pPr>
      <w:r>
        <w:rPr>
          <w:rFonts w:ascii="Arial" w:hAnsi="Arial" w:cs="Arial"/>
          <w:sz w:val="24"/>
          <w:szCs w:val="24"/>
        </w:rPr>
        <w:t xml:space="preserve">The provision sets out expenses which are prescribed in relation to becoming or trying to become pregnant, a pregnancy or a birth (both antenatal and postnatal), </w:t>
      </w:r>
      <w:r>
        <w:rPr>
          <w:rFonts w:ascii="Arial" w:hAnsi="Arial" w:cs="Arial"/>
          <w:sz w:val="24"/>
          <w:szCs w:val="24"/>
        </w:rPr>
        <w:lastRenderedPageBreak/>
        <w:t>and expenses prescribed in relation to entering into and giving effect to a surrogacy arrangement. The expenses prescribed do not limit section 24 (1) (b) in the Bil</w:t>
      </w:r>
      <w:r w:rsidR="005B2952">
        <w:rPr>
          <w:rFonts w:ascii="Arial" w:hAnsi="Arial" w:cs="Arial"/>
          <w:sz w:val="24"/>
          <w:szCs w:val="24"/>
        </w:rPr>
        <w:t>l</w:t>
      </w:r>
      <w:r w:rsidR="00032F2A">
        <w:rPr>
          <w:rFonts w:ascii="Arial" w:hAnsi="Arial" w:cs="Arial"/>
          <w:sz w:val="24"/>
          <w:szCs w:val="24"/>
        </w:rPr>
        <w:t>.</w:t>
      </w:r>
    </w:p>
    <w:p w14:paraId="0D2FCC1B" w14:textId="4B7015C8" w:rsidR="00B54337" w:rsidRPr="00B54337" w:rsidRDefault="00B54337" w:rsidP="004242E6">
      <w:pPr>
        <w:rPr>
          <w:rFonts w:ascii="Arial" w:hAnsi="Arial" w:cs="Arial"/>
          <w:sz w:val="24"/>
          <w:szCs w:val="24"/>
        </w:rPr>
      </w:pPr>
      <w:r>
        <w:rPr>
          <w:rFonts w:ascii="Arial" w:hAnsi="Arial" w:cs="Arial"/>
          <w:sz w:val="24"/>
          <w:szCs w:val="24"/>
        </w:rPr>
        <w:t>The provision includes definitions of ‘medical costs’ and ‘obtains insurance’.</w:t>
      </w:r>
    </w:p>
    <w:p w14:paraId="4E7FCA10" w14:textId="77777777" w:rsidR="00256299" w:rsidRDefault="004242E6" w:rsidP="00E90DF9">
      <w:pPr>
        <w:rPr>
          <w:rFonts w:ascii="Arial" w:hAnsi="Arial" w:cs="Arial"/>
          <w:b/>
          <w:bCs/>
          <w:sz w:val="24"/>
          <w:szCs w:val="24"/>
        </w:rPr>
      </w:pPr>
      <w:r>
        <w:rPr>
          <w:rFonts w:ascii="Arial" w:hAnsi="Arial" w:cs="Arial"/>
          <w:b/>
          <w:bCs/>
          <w:sz w:val="24"/>
          <w:szCs w:val="24"/>
        </w:rPr>
        <w:t>Clause 11</w:t>
      </w:r>
      <w:r>
        <w:rPr>
          <w:rFonts w:ascii="Arial" w:hAnsi="Arial" w:cs="Arial"/>
          <w:b/>
          <w:bCs/>
          <w:sz w:val="24"/>
          <w:szCs w:val="24"/>
        </w:rPr>
        <w:tab/>
        <w:t>Schedule 2</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Proposed new section 5</w:t>
      </w:r>
    </w:p>
    <w:p w14:paraId="0A4F64B0" w14:textId="0B466335" w:rsidR="00E90DF9" w:rsidRPr="004242E6" w:rsidRDefault="00256299" w:rsidP="00E90DF9">
      <w:pPr>
        <w:rPr>
          <w:rFonts w:ascii="Arial" w:hAnsi="Arial" w:cs="Arial"/>
          <w:b/>
          <w:bCs/>
          <w:sz w:val="24"/>
          <w:szCs w:val="24"/>
        </w:rPr>
      </w:pPr>
      <w:r>
        <w:rPr>
          <w:rFonts w:ascii="Arial" w:hAnsi="Arial" w:cs="Arial"/>
          <w:sz w:val="24"/>
          <w:szCs w:val="24"/>
        </w:rPr>
        <w:t xml:space="preserve">This clause prescribes people for the purposes of section 24A of the Bill, who can provide counselling under Division 2.5 of the </w:t>
      </w:r>
      <w:r>
        <w:rPr>
          <w:rFonts w:ascii="Arial" w:hAnsi="Arial" w:cs="Arial"/>
          <w:i/>
          <w:iCs/>
          <w:sz w:val="24"/>
          <w:szCs w:val="24"/>
        </w:rPr>
        <w:t>Parentage Act</w:t>
      </w:r>
      <w:r>
        <w:rPr>
          <w:rFonts w:ascii="Arial" w:hAnsi="Arial" w:cs="Arial"/>
          <w:sz w:val="24"/>
          <w:szCs w:val="24"/>
        </w:rPr>
        <w:t>.</w:t>
      </w:r>
      <w:r w:rsidR="004242E6">
        <w:rPr>
          <w:rFonts w:ascii="Arial" w:hAnsi="Arial" w:cs="Arial"/>
          <w:b/>
          <w:bCs/>
          <w:sz w:val="24"/>
          <w:szCs w:val="24"/>
        </w:rPr>
        <w:br/>
        <w:t xml:space="preserve"> </w:t>
      </w:r>
    </w:p>
    <w:p w14:paraId="22D67773" w14:textId="77777777" w:rsidR="00E90DF9" w:rsidRPr="004923C1" w:rsidRDefault="00E90DF9" w:rsidP="00E90DF9">
      <w:pPr>
        <w:rPr>
          <w:rFonts w:ascii="Arial" w:hAnsi="Arial" w:cs="Arial"/>
          <w:sz w:val="24"/>
          <w:szCs w:val="24"/>
        </w:rPr>
      </w:pPr>
    </w:p>
    <w:p w14:paraId="35174E41" w14:textId="77777777" w:rsidR="00B10812" w:rsidRDefault="00B10812"/>
    <w:sectPr w:rsidR="00B10812" w:rsidSect="00082160">
      <w:footerReference w:type="first" r:id="rId18"/>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75E9B" w14:textId="77777777" w:rsidR="00082160" w:rsidRDefault="00082160" w:rsidP="00E90DF9">
      <w:pPr>
        <w:spacing w:after="0" w:line="240" w:lineRule="auto"/>
      </w:pPr>
      <w:r>
        <w:separator/>
      </w:r>
    </w:p>
  </w:endnote>
  <w:endnote w:type="continuationSeparator" w:id="0">
    <w:p w14:paraId="01A4E659" w14:textId="77777777" w:rsidR="00082160" w:rsidRDefault="00082160" w:rsidP="00E90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42B0A" w14:textId="77777777" w:rsidR="00BA0662" w:rsidRDefault="00BA06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4C18B" w14:textId="0BA10DF2" w:rsidR="007C204B" w:rsidRPr="00184BBB" w:rsidRDefault="00184BBB" w:rsidP="00184BBB">
    <w:pPr>
      <w:pStyle w:val="Footer"/>
      <w:jc w:val="center"/>
      <w:rPr>
        <w:rFonts w:cs="Arial"/>
        <w:sz w:val="14"/>
      </w:rPr>
    </w:pPr>
    <w:r w:rsidRPr="00184B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785B3" w14:textId="77777777" w:rsidR="00E90DF9" w:rsidRDefault="00E90DF9">
    <w:pPr>
      <w:pStyle w:val="Footer"/>
      <w:jc w:val="right"/>
    </w:pPr>
  </w:p>
  <w:p w14:paraId="7B511C0F" w14:textId="77777777" w:rsidR="00E90DF9" w:rsidRPr="00DC5912" w:rsidRDefault="00E90DF9"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5FB40" w14:textId="69FB1981" w:rsidR="007C204B" w:rsidRDefault="00E90DF9" w:rsidP="00BA0662">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5601A1B7" w14:textId="17A5DD19" w:rsidR="00184BBB" w:rsidRPr="00184BBB" w:rsidRDefault="00184BBB" w:rsidP="00184BBB">
    <w:pPr>
      <w:pStyle w:val="Footer"/>
      <w:spacing w:before="60" w:line="240" w:lineRule="auto"/>
      <w:jc w:val="center"/>
      <w:rPr>
        <w:rFonts w:cs="Arial"/>
        <w:sz w:val="14"/>
      </w:rPr>
    </w:pPr>
    <w:r w:rsidRPr="00184BBB">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4069D" w14:textId="3CA0B02A" w:rsidR="007C204B" w:rsidRPr="00184BBB" w:rsidRDefault="00184BBB" w:rsidP="00184BBB">
    <w:pPr>
      <w:pStyle w:val="Footer"/>
      <w:jc w:val="center"/>
      <w:rPr>
        <w:rFonts w:cs="Arial"/>
        <w:sz w:val="14"/>
      </w:rPr>
    </w:pPr>
    <w:r w:rsidRPr="00184BBB">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8E6C6" w14:textId="77777777" w:rsidR="00BA0662" w:rsidRDefault="00BA0662" w:rsidP="00BA0662">
    <w:pPr>
      <w:pStyle w:val="Footer"/>
      <w:jc w:val="right"/>
    </w:pPr>
    <w:r>
      <w:fldChar w:fldCharType="begin"/>
    </w:r>
    <w:r>
      <w:instrText xml:space="preserve"> PAGE   \* MERGEFORMAT </w:instrText>
    </w:r>
    <w:r>
      <w:fldChar w:fldCharType="separate"/>
    </w:r>
    <w:r>
      <w:rPr>
        <w:noProof/>
      </w:rPr>
      <w:t>1</w:t>
    </w:r>
    <w:r>
      <w:fldChar w:fldCharType="end"/>
    </w:r>
  </w:p>
  <w:p w14:paraId="4AFABCA5" w14:textId="1023E1F5" w:rsidR="00184BBB" w:rsidRPr="00184BBB" w:rsidRDefault="00184BBB" w:rsidP="00184BBB">
    <w:pPr>
      <w:pStyle w:val="Footer"/>
      <w:jc w:val="center"/>
      <w:rPr>
        <w:rFonts w:cs="Arial"/>
        <w:sz w:val="14"/>
      </w:rPr>
    </w:pPr>
    <w:r w:rsidRPr="00184BB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1476A" w14:textId="77777777" w:rsidR="00082160" w:rsidRDefault="00082160" w:rsidP="00E90DF9">
      <w:pPr>
        <w:spacing w:after="0" w:line="240" w:lineRule="auto"/>
      </w:pPr>
      <w:r>
        <w:separator/>
      </w:r>
    </w:p>
  </w:footnote>
  <w:footnote w:type="continuationSeparator" w:id="0">
    <w:p w14:paraId="71F7E213" w14:textId="77777777" w:rsidR="00082160" w:rsidRDefault="00082160" w:rsidP="00E90D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61417" w14:textId="77777777" w:rsidR="00BA0662" w:rsidRDefault="00BA06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D87FC" w14:textId="77777777" w:rsidR="00BA0662" w:rsidRDefault="00BA06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186EC" w14:textId="77777777" w:rsidR="00BA0662" w:rsidRDefault="00BA06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6695D25"/>
    <w:multiLevelType w:val="hybridMultilevel"/>
    <w:tmpl w:val="F6BA0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85321631">
    <w:abstractNumId w:val="0"/>
  </w:num>
  <w:num w:numId="2" w16cid:durableId="7643013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2F4"/>
    <w:rsid w:val="00032F2A"/>
    <w:rsid w:val="0004593D"/>
    <w:rsid w:val="00071994"/>
    <w:rsid w:val="00082160"/>
    <w:rsid w:val="000822AF"/>
    <w:rsid w:val="0009366B"/>
    <w:rsid w:val="00097538"/>
    <w:rsid w:val="000F3D00"/>
    <w:rsid w:val="001004A3"/>
    <w:rsid w:val="00110D6B"/>
    <w:rsid w:val="0016592E"/>
    <w:rsid w:val="00182435"/>
    <w:rsid w:val="00184BBB"/>
    <w:rsid w:val="00197044"/>
    <w:rsid w:val="001C0C8A"/>
    <w:rsid w:val="001E026A"/>
    <w:rsid w:val="001E04D8"/>
    <w:rsid w:val="001E53D5"/>
    <w:rsid w:val="002162F4"/>
    <w:rsid w:val="002269C6"/>
    <w:rsid w:val="00234979"/>
    <w:rsid w:val="00236F99"/>
    <w:rsid w:val="002372CF"/>
    <w:rsid w:val="00251BD7"/>
    <w:rsid w:val="00256299"/>
    <w:rsid w:val="00257DF1"/>
    <w:rsid w:val="00293925"/>
    <w:rsid w:val="002B00FD"/>
    <w:rsid w:val="002B402D"/>
    <w:rsid w:val="00303F40"/>
    <w:rsid w:val="003119DF"/>
    <w:rsid w:val="00331B70"/>
    <w:rsid w:val="003466B5"/>
    <w:rsid w:val="00362EB7"/>
    <w:rsid w:val="00364752"/>
    <w:rsid w:val="003B50F5"/>
    <w:rsid w:val="004241AC"/>
    <w:rsid w:val="004242E6"/>
    <w:rsid w:val="00444B48"/>
    <w:rsid w:val="004504FC"/>
    <w:rsid w:val="00477CB4"/>
    <w:rsid w:val="004A7BE9"/>
    <w:rsid w:val="00502E3F"/>
    <w:rsid w:val="005077CD"/>
    <w:rsid w:val="00516B5A"/>
    <w:rsid w:val="005635E9"/>
    <w:rsid w:val="005B0897"/>
    <w:rsid w:val="005B2952"/>
    <w:rsid w:val="005C379A"/>
    <w:rsid w:val="005E74AF"/>
    <w:rsid w:val="005F2FEF"/>
    <w:rsid w:val="006332B6"/>
    <w:rsid w:val="006A33CD"/>
    <w:rsid w:val="006A47FE"/>
    <w:rsid w:val="00710A35"/>
    <w:rsid w:val="00721A9D"/>
    <w:rsid w:val="00734BEF"/>
    <w:rsid w:val="007524A9"/>
    <w:rsid w:val="00754D3E"/>
    <w:rsid w:val="007641D9"/>
    <w:rsid w:val="0077737F"/>
    <w:rsid w:val="00791C8A"/>
    <w:rsid w:val="007C204B"/>
    <w:rsid w:val="007E2DEA"/>
    <w:rsid w:val="00801991"/>
    <w:rsid w:val="00810494"/>
    <w:rsid w:val="00831552"/>
    <w:rsid w:val="00842F0D"/>
    <w:rsid w:val="0088041C"/>
    <w:rsid w:val="008868E2"/>
    <w:rsid w:val="00897145"/>
    <w:rsid w:val="008C01A4"/>
    <w:rsid w:val="008C648A"/>
    <w:rsid w:val="008E1DF6"/>
    <w:rsid w:val="0090485C"/>
    <w:rsid w:val="00905946"/>
    <w:rsid w:val="009241AD"/>
    <w:rsid w:val="009C41E0"/>
    <w:rsid w:val="009D1BB6"/>
    <w:rsid w:val="009D4DAD"/>
    <w:rsid w:val="009D6AE6"/>
    <w:rsid w:val="009F6A29"/>
    <w:rsid w:val="00A22119"/>
    <w:rsid w:val="00A314B7"/>
    <w:rsid w:val="00A52EF0"/>
    <w:rsid w:val="00A53E70"/>
    <w:rsid w:val="00A544D2"/>
    <w:rsid w:val="00A60C7D"/>
    <w:rsid w:val="00A67C76"/>
    <w:rsid w:val="00A746BA"/>
    <w:rsid w:val="00AC2528"/>
    <w:rsid w:val="00AF36B2"/>
    <w:rsid w:val="00B10812"/>
    <w:rsid w:val="00B54337"/>
    <w:rsid w:val="00B636FC"/>
    <w:rsid w:val="00BA0662"/>
    <w:rsid w:val="00BA0A16"/>
    <w:rsid w:val="00BB1837"/>
    <w:rsid w:val="00BC4867"/>
    <w:rsid w:val="00BD22FA"/>
    <w:rsid w:val="00C27191"/>
    <w:rsid w:val="00C2789C"/>
    <w:rsid w:val="00C27B51"/>
    <w:rsid w:val="00C70907"/>
    <w:rsid w:val="00C92EC2"/>
    <w:rsid w:val="00C93F2D"/>
    <w:rsid w:val="00CA3664"/>
    <w:rsid w:val="00CB37DE"/>
    <w:rsid w:val="00CD7F65"/>
    <w:rsid w:val="00CE30B3"/>
    <w:rsid w:val="00CF76B1"/>
    <w:rsid w:val="00D03BFA"/>
    <w:rsid w:val="00D75249"/>
    <w:rsid w:val="00D87CF2"/>
    <w:rsid w:val="00DD1636"/>
    <w:rsid w:val="00DD7070"/>
    <w:rsid w:val="00E07B57"/>
    <w:rsid w:val="00E3183C"/>
    <w:rsid w:val="00E53EAC"/>
    <w:rsid w:val="00E90DF9"/>
    <w:rsid w:val="00E93B49"/>
    <w:rsid w:val="00EA2917"/>
    <w:rsid w:val="00EB53EE"/>
    <w:rsid w:val="00ED6CE1"/>
    <w:rsid w:val="00F46D5E"/>
    <w:rsid w:val="00F7271A"/>
    <w:rsid w:val="00FC4A5F"/>
    <w:rsid w:val="00FD5754"/>
    <w:rsid w:val="00FD66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7D3965"/>
  <w15:chartTrackingRefBased/>
  <w15:docId w15:val="{D61E32E4-F51F-4A39-984F-BFA829E53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DF9"/>
    <w:pPr>
      <w:spacing w:after="200" w:line="276" w:lineRule="auto"/>
    </w:pPr>
    <w:rPr>
      <w:rFonts w:ascii="Calibri" w:eastAsia="Times New Roman" w:hAnsi="Calibri" w:cs="Times New Roman"/>
      <w:kern w:val="0"/>
      <w14:ligatures w14:val="none"/>
    </w:rPr>
  </w:style>
  <w:style w:type="paragraph" w:styleId="Heading1">
    <w:name w:val="heading 1"/>
    <w:basedOn w:val="Normal"/>
    <w:next w:val="Normal"/>
    <w:link w:val="Heading1Char"/>
    <w:uiPriority w:val="9"/>
    <w:qFormat/>
    <w:rsid w:val="00E90DF9"/>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E90DF9"/>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E90DF9"/>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rsid w:val="00E90DF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0DF9"/>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E90DF9"/>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E90DF9"/>
    <w:rPr>
      <w:rFonts w:ascii="Arial" w:eastAsiaTheme="majorEastAsia" w:hAnsi="Arial" w:cstheme="majorBidi"/>
      <w:b/>
      <w:kern w:val="0"/>
      <w:sz w:val="24"/>
      <w:szCs w:val="24"/>
      <w14:ligatures w14:val="none"/>
    </w:rPr>
  </w:style>
  <w:style w:type="character" w:customStyle="1" w:styleId="Heading4Char">
    <w:name w:val="Heading 4 Char"/>
    <w:basedOn w:val="DefaultParagraphFont"/>
    <w:link w:val="Heading4"/>
    <w:semiHidden/>
    <w:rsid w:val="00E90DF9"/>
    <w:rPr>
      <w:rFonts w:asciiTheme="majorHAnsi" w:eastAsiaTheme="majorEastAsia" w:hAnsiTheme="majorHAnsi" w:cstheme="majorBidi"/>
      <w:i/>
      <w:iCs/>
      <w:color w:val="2F5496" w:themeColor="accent1" w:themeShade="BF"/>
      <w:kern w:val="0"/>
      <w14:ligatures w14:val="none"/>
    </w:rPr>
  </w:style>
  <w:style w:type="paragraph" w:styleId="Footer">
    <w:name w:val="footer"/>
    <w:basedOn w:val="Normal"/>
    <w:link w:val="FooterChar"/>
    <w:uiPriority w:val="99"/>
    <w:rsid w:val="00E90DF9"/>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E90DF9"/>
    <w:rPr>
      <w:rFonts w:ascii="Arial" w:eastAsia="Times New Roman" w:hAnsi="Arial" w:cs="Times New Roman"/>
      <w:kern w:val="0"/>
      <w:sz w:val="18"/>
      <w:szCs w:val="20"/>
      <w14:ligatures w14:val="none"/>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E90DF9"/>
    <w:pPr>
      <w:spacing w:after="0" w:line="240" w:lineRule="auto"/>
      <w:ind w:left="720"/>
    </w:pPr>
    <w:rPr>
      <w:rFonts w:cs="Calibri"/>
      <w:lang w:eastAsia="en-AU"/>
    </w:rPr>
  </w:style>
  <w:style w:type="paragraph" w:styleId="FootnoteText">
    <w:name w:val="footnote text"/>
    <w:basedOn w:val="Normal"/>
    <w:link w:val="FootnoteTextChar"/>
    <w:uiPriority w:val="99"/>
    <w:rsid w:val="00E90DF9"/>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E90DF9"/>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E90DF9"/>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E90DF9"/>
    <w:rPr>
      <w:rFonts w:ascii="Calibri" w:eastAsia="Times New Roman" w:hAnsi="Calibri" w:cs="Calibri"/>
      <w:kern w:val="0"/>
      <w:lang w:eastAsia="en-AU"/>
      <w14:ligatures w14:val="none"/>
    </w:rPr>
  </w:style>
  <w:style w:type="paragraph" w:styleId="Revision">
    <w:name w:val="Revision"/>
    <w:hidden/>
    <w:uiPriority w:val="99"/>
    <w:semiHidden/>
    <w:rsid w:val="00C2789C"/>
    <w:pPr>
      <w:spacing w:after="0" w:line="240" w:lineRule="auto"/>
    </w:pPr>
    <w:rPr>
      <w:rFonts w:ascii="Calibri" w:eastAsia="Times New Roman" w:hAnsi="Calibri" w:cs="Times New Roman"/>
      <w:kern w:val="0"/>
      <w14:ligatures w14:val="none"/>
    </w:rPr>
  </w:style>
  <w:style w:type="paragraph" w:styleId="Header">
    <w:name w:val="header"/>
    <w:basedOn w:val="Normal"/>
    <w:link w:val="HeaderChar"/>
    <w:uiPriority w:val="99"/>
    <w:unhideWhenUsed/>
    <w:rsid w:val="007C20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204B"/>
    <w:rPr>
      <w:rFonts w:ascii="Calibri" w:eastAsia="Times New Roman"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6.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47EC42DBF99942B081B07FEDFBB7D7" ma:contentTypeVersion="4" ma:contentTypeDescription="Create a new document." ma:contentTypeScope="" ma:versionID="c051a65f20065e760c9fd2d177eb4733">
  <xsd:schema xmlns:xsd="http://www.w3.org/2001/XMLSchema" xmlns:xs="http://www.w3.org/2001/XMLSchema" xmlns:p="http://schemas.microsoft.com/office/2006/metadata/properties" xmlns:ns2="fcb0175e-1ff8-4098-9e77-63d02dd12665" targetNamespace="http://schemas.microsoft.com/office/2006/metadata/properties" ma:root="true" ma:fieldsID="ad40af5ffaee15b0de234ae4a6c03703" ns2:_="">
    <xsd:import namespace="fcb0175e-1ff8-4098-9e77-63d02dd1266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b0175e-1ff8-4098-9e77-63d02dd126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04FBDF5-4DA6-4464-BF32-BC94ED48E8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b0175e-1ff8-4098-9e77-63d02dd12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1B7879-FF2C-4778-9E42-586F52E0DC5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D51A34D-4AD1-4ABF-91F6-290896CDED7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2392</Words>
  <Characters>12886</Characters>
  <Application>Microsoft Office Word</Application>
  <DocSecurity>0</DocSecurity>
  <Lines>286</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2024-06-24T23:46:00Z</dcterms:created>
  <dcterms:modified xsi:type="dcterms:W3CDTF">2024-06-24T23:46:00Z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0x0101006647EC42DBF99942B081B07FEDFBB7D7</vt:lpwstr>
  </property>
  <property fmtid="{D5CDD505-2E9C-101B-9397-08002B2CF9AE}" pid="3" name="MSIP_Label_69af8531-eb46-4968-8cb3-105d2f5ea87e_Enabled">
    <vt:lpwstr>true</vt:lpwstr>
  </property>
  <property fmtid="{D5CDD505-2E9C-101B-9397-08002B2CF9AE}" pid="4" name="MSIP_Label_69af8531-eb46-4968-8cb3-105d2f5ea87e_SetDate">
    <vt:lpwstr>2024-04-15T01:59:11Z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8faaae75-a268-4406-b3ee-3838e1cd1f67</vt:lpwstr>
  </property>
  <property fmtid="{D5CDD505-2E9C-101B-9397-08002B2CF9AE}" pid="9" name="MSIP_Label_69af8531-eb46-4968-8cb3-105d2f5ea87e_ContentBits">
    <vt:lpwstr>0</vt:lpwstr>
  </property>
</Properties>
</file>