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1C0E29" w:rsidRDefault="00790FE4" w:rsidP="00B17EF5">
      <w:pPr>
        <w:spacing w:after="0"/>
        <w:rPr>
          <w:rFonts w:ascii="Arial" w:hAnsi="Arial" w:cs="Arial"/>
          <w:b/>
          <w:bCs/>
          <w:sz w:val="24"/>
          <w:szCs w:val="24"/>
        </w:rPr>
      </w:pPr>
    </w:p>
    <w:p w14:paraId="42440CF1" w14:textId="77777777" w:rsidR="00790FE4" w:rsidRPr="001C0E29" w:rsidRDefault="00790FE4" w:rsidP="00B17EF5">
      <w:pPr>
        <w:spacing w:after="0"/>
        <w:rPr>
          <w:rFonts w:ascii="Arial" w:hAnsi="Arial" w:cs="Arial"/>
          <w:b/>
          <w:bCs/>
          <w:sz w:val="24"/>
          <w:szCs w:val="24"/>
        </w:rPr>
      </w:pPr>
    </w:p>
    <w:p w14:paraId="47B146F4" w14:textId="5235634C" w:rsidR="00BB387E" w:rsidRPr="001C0E29" w:rsidRDefault="00414BA9" w:rsidP="00B17EF5">
      <w:pPr>
        <w:spacing w:after="0"/>
        <w:jc w:val="center"/>
        <w:rPr>
          <w:rFonts w:ascii="Arial" w:hAnsi="Arial" w:cs="Arial"/>
          <w:b/>
          <w:bCs/>
          <w:sz w:val="24"/>
          <w:szCs w:val="24"/>
        </w:rPr>
      </w:pPr>
      <w:r w:rsidRPr="001C0E29">
        <w:rPr>
          <w:rFonts w:ascii="Arial" w:hAnsi="Arial" w:cs="Arial"/>
          <w:b/>
          <w:bCs/>
          <w:sz w:val="24"/>
          <w:szCs w:val="24"/>
        </w:rPr>
        <w:t>202</w:t>
      </w:r>
      <w:r w:rsidR="00A94FE6">
        <w:rPr>
          <w:rFonts w:ascii="Arial" w:hAnsi="Arial" w:cs="Arial"/>
          <w:b/>
          <w:bCs/>
          <w:sz w:val="24"/>
          <w:szCs w:val="24"/>
        </w:rPr>
        <w:t>4</w:t>
      </w:r>
    </w:p>
    <w:p w14:paraId="76FBCA77" w14:textId="77777777" w:rsidR="00BB387E" w:rsidRPr="001C0E29" w:rsidRDefault="00BB387E" w:rsidP="00B17EF5">
      <w:pPr>
        <w:spacing w:after="0"/>
        <w:jc w:val="center"/>
        <w:rPr>
          <w:rFonts w:ascii="Arial" w:hAnsi="Arial" w:cs="Arial"/>
          <w:b/>
          <w:sz w:val="24"/>
          <w:szCs w:val="24"/>
        </w:rPr>
      </w:pPr>
    </w:p>
    <w:p w14:paraId="3493308A" w14:textId="77777777" w:rsidR="00BB387E" w:rsidRPr="001C0E29" w:rsidRDefault="00BB387E" w:rsidP="00B17EF5">
      <w:pPr>
        <w:spacing w:after="0"/>
        <w:jc w:val="center"/>
        <w:rPr>
          <w:rFonts w:ascii="Arial" w:hAnsi="Arial" w:cs="Arial"/>
          <w:b/>
          <w:sz w:val="24"/>
          <w:szCs w:val="24"/>
        </w:rPr>
      </w:pPr>
    </w:p>
    <w:p w14:paraId="0DB9FAF9" w14:textId="56EC95F0" w:rsidR="00BB387E" w:rsidRPr="001C0E29" w:rsidRDefault="0088009B" w:rsidP="00B17EF5">
      <w:pPr>
        <w:spacing w:after="0"/>
        <w:jc w:val="center"/>
        <w:rPr>
          <w:rFonts w:ascii="Arial" w:hAnsi="Arial" w:cs="Arial"/>
          <w:b/>
          <w:sz w:val="24"/>
          <w:szCs w:val="24"/>
        </w:rPr>
      </w:pPr>
      <w:r w:rsidRPr="001C0E29">
        <w:rPr>
          <w:rFonts w:ascii="Arial" w:hAnsi="Arial" w:cs="Arial"/>
          <w:b/>
          <w:sz w:val="24"/>
          <w:szCs w:val="24"/>
        </w:rPr>
        <w:t xml:space="preserve"> </w:t>
      </w:r>
    </w:p>
    <w:p w14:paraId="32DDD7F5" w14:textId="77777777" w:rsidR="00BB387E" w:rsidRPr="001C0E29" w:rsidRDefault="00BB387E" w:rsidP="00B17EF5">
      <w:pPr>
        <w:spacing w:after="0"/>
        <w:jc w:val="center"/>
        <w:rPr>
          <w:rFonts w:ascii="Arial" w:hAnsi="Arial" w:cs="Arial"/>
          <w:b/>
          <w:sz w:val="24"/>
          <w:szCs w:val="24"/>
        </w:rPr>
      </w:pPr>
    </w:p>
    <w:p w14:paraId="03B2A002" w14:textId="77777777" w:rsidR="00BB387E" w:rsidRPr="001C0E29" w:rsidRDefault="00BB387E" w:rsidP="00B17EF5">
      <w:pPr>
        <w:spacing w:after="0"/>
        <w:jc w:val="center"/>
        <w:rPr>
          <w:rFonts w:ascii="Arial" w:hAnsi="Arial" w:cs="Arial"/>
          <w:b/>
          <w:bCs/>
          <w:sz w:val="24"/>
          <w:szCs w:val="24"/>
        </w:rPr>
      </w:pPr>
    </w:p>
    <w:p w14:paraId="76B12392" w14:textId="77777777" w:rsidR="00BB387E" w:rsidRPr="001C0E29" w:rsidRDefault="00BB387E" w:rsidP="00B17EF5">
      <w:pPr>
        <w:spacing w:after="0"/>
        <w:jc w:val="center"/>
        <w:rPr>
          <w:rFonts w:ascii="Arial" w:hAnsi="Arial" w:cs="Arial"/>
          <w:b/>
          <w:bCs/>
          <w:sz w:val="24"/>
          <w:szCs w:val="24"/>
        </w:rPr>
      </w:pPr>
    </w:p>
    <w:p w14:paraId="04AE96BF" w14:textId="77777777" w:rsidR="00BB387E" w:rsidRPr="001C0E29" w:rsidRDefault="00BB387E" w:rsidP="00B17EF5">
      <w:pPr>
        <w:spacing w:after="0"/>
        <w:jc w:val="center"/>
        <w:rPr>
          <w:rFonts w:ascii="Arial" w:hAnsi="Arial" w:cs="Arial"/>
          <w:b/>
          <w:bCs/>
          <w:sz w:val="24"/>
          <w:szCs w:val="24"/>
        </w:rPr>
      </w:pPr>
      <w:r w:rsidRPr="001C0E29">
        <w:rPr>
          <w:rFonts w:ascii="Arial" w:hAnsi="Arial" w:cs="Arial"/>
          <w:b/>
          <w:bCs/>
          <w:sz w:val="24"/>
          <w:szCs w:val="24"/>
        </w:rPr>
        <w:t>THE LEGISLATIVE ASSEMBLY FOR THE</w:t>
      </w:r>
    </w:p>
    <w:p w14:paraId="38D9D6DC" w14:textId="77777777" w:rsidR="00BB387E" w:rsidRPr="001C0E29" w:rsidRDefault="00BB387E" w:rsidP="00B17EF5">
      <w:pPr>
        <w:spacing w:after="0"/>
        <w:jc w:val="center"/>
        <w:rPr>
          <w:rFonts w:ascii="Arial" w:hAnsi="Arial" w:cs="Arial"/>
          <w:b/>
          <w:sz w:val="24"/>
          <w:szCs w:val="24"/>
        </w:rPr>
      </w:pPr>
      <w:r w:rsidRPr="001C0E29">
        <w:rPr>
          <w:rFonts w:ascii="Arial" w:hAnsi="Arial" w:cs="Arial"/>
          <w:b/>
          <w:bCs/>
          <w:sz w:val="24"/>
          <w:szCs w:val="24"/>
        </w:rPr>
        <w:t>AUSTRALIAN CAPITAL TERRITORY</w:t>
      </w:r>
    </w:p>
    <w:p w14:paraId="1814759D" w14:textId="77777777" w:rsidR="00BB387E" w:rsidRPr="001C0E29" w:rsidRDefault="00BB387E" w:rsidP="00B17EF5">
      <w:pPr>
        <w:spacing w:after="0"/>
        <w:jc w:val="center"/>
        <w:rPr>
          <w:rFonts w:ascii="Arial" w:hAnsi="Arial" w:cs="Arial"/>
          <w:b/>
          <w:sz w:val="24"/>
          <w:szCs w:val="24"/>
        </w:rPr>
      </w:pPr>
    </w:p>
    <w:p w14:paraId="01940BA6" w14:textId="77777777" w:rsidR="00BB387E" w:rsidRPr="001C0E29" w:rsidRDefault="00BB387E" w:rsidP="00B17EF5">
      <w:pPr>
        <w:spacing w:after="0"/>
        <w:jc w:val="center"/>
        <w:rPr>
          <w:rFonts w:ascii="Arial" w:hAnsi="Arial" w:cs="Arial"/>
          <w:b/>
          <w:sz w:val="24"/>
          <w:szCs w:val="24"/>
        </w:rPr>
      </w:pPr>
    </w:p>
    <w:p w14:paraId="6A68D8B4" w14:textId="77777777" w:rsidR="00752B03" w:rsidRPr="001C0E29" w:rsidRDefault="00752B03" w:rsidP="00B17EF5">
      <w:pPr>
        <w:spacing w:after="0"/>
        <w:jc w:val="center"/>
        <w:rPr>
          <w:rFonts w:ascii="Arial" w:hAnsi="Arial" w:cs="Arial"/>
          <w:b/>
          <w:sz w:val="24"/>
          <w:szCs w:val="24"/>
        </w:rPr>
      </w:pPr>
    </w:p>
    <w:p w14:paraId="7FB6F06F" w14:textId="77777777" w:rsidR="00752B03" w:rsidRPr="001C0E29" w:rsidRDefault="00752B03" w:rsidP="00B17EF5">
      <w:pPr>
        <w:spacing w:after="0"/>
        <w:jc w:val="center"/>
        <w:rPr>
          <w:rFonts w:ascii="Arial" w:hAnsi="Arial" w:cs="Arial"/>
          <w:b/>
          <w:sz w:val="24"/>
          <w:szCs w:val="24"/>
        </w:rPr>
      </w:pPr>
    </w:p>
    <w:p w14:paraId="42A920DC" w14:textId="77777777" w:rsidR="00752B03" w:rsidRPr="001C0E29" w:rsidRDefault="00752B03" w:rsidP="00B17EF5">
      <w:pPr>
        <w:spacing w:after="0"/>
        <w:jc w:val="center"/>
        <w:rPr>
          <w:rFonts w:ascii="Arial" w:hAnsi="Arial" w:cs="Arial"/>
          <w:b/>
          <w:sz w:val="24"/>
          <w:szCs w:val="24"/>
        </w:rPr>
      </w:pPr>
    </w:p>
    <w:p w14:paraId="5A4AC281" w14:textId="77777777" w:rsidR="00752B03" w:rsidRPr="001C0E29" w:rsidRDefault="00752B03" w:rsidP="00B17EF5">
      <w:pPr>
        <w:spacing w:after="0"/>
        <w:jc w:val="center"/>
        <w:rPr>
          <w:rFonts w:ascii="Arial" w:hAnsi="Arial" w:cs="Arial"/>
          <w:b/>
          <w:sz w:val="24"/>
          <w:szCs w:val="24"/>
        </w:rPr>
      </w:pPr>
    </w:p>
    <w:p w14:paraId="278F861F" w14:textId="77777777" w:rsidR="00BB387E" w:rsidRPr="001C0E29" w:rsidRDefault="00BB387E" w:rsidP="00B17EF5">
      <w:pPr>
        <w:spacing w:after="0"/>
        <w:jc w:val="center"/>
        <w:rPr>
          <w:rFonts w:ascii="Arial" w:hAnsi="Arial" w:cs="Arial"/>
          <w:b/>
          <w:sz w:val="24"/>
          <w:szCs w:val="24"/>
        </w:rPr>
      </w:pPr>
    </w:p>
    <w:p w14:paraId="48190A2F" w14:textId="77777777" w:rsidR="00BB387E" w:rsidRPr="001C0E29" w:rsidRDefault="00BB387E" w:rsidP="00B17EF5">
      <w:pPr>
        <w:spacing w:after="0"/>
        <w:jc w:val="center"/>
        <w:rPr>
          <w:rFonts w:ascii="Arial" w:hAnsi="Arial" w:cs="Arial"/>
          <w:b/>
          <w:sz w:val="24"/>
          <w:szCs w:val="24"/>
        </w:rPr>
      </w:pPr>
    </w:p>
    <w:p w14:paraId="03A897E3" w14:textId="77777777" w:rsidR="00BB387E" w:rsidRPr="001C0E29" w:rsidRDefault="00BB387E" w:rsidP="00B17EF5">
      <w:pPr>
        <w:spacing w:after="0"/>
        <w:jc w:val="center"/>
        <w:rPr>
          <w:rFonts w:ascii="Arial" w:hAnsi="Arial" w:cs="Arial"/>
          <w:b/>
          <w:sz w:val="24"/>
          <w:szCs w:val="24"/>
        </w:rPr>
      </w:pPr>
    </w:p>
    <w:p w14:paraId="75D7A359" w14:textId="77777777" w:rsidR="00BB387E" w:rsidRPr="001C0E29" w:rsidRDefault="00BB387E" w:rsidP="00B17EF5">
      <w:pPr>
        <w:spacing w:after="0"/>
        <w:jc w:val="center"/>
        <w:rPr>
          <w:rFonts w:ascii="Arial" w:hAnsi="Arial" w:cs="Arial"/>
          <w:b/>
          <w:sz w:val="24"/>
          <w:szCs w:val="24"/>
        </w:rPr>
      </w:pPr>
    </w:p>
    <w:p w14:paraId="6CA27CE6" w14:textId="6722EE53" w:rsidR="00BB387E" w:rsidRPr="001C0E29" w:rsidRDefault="00BB387E" w:rsidP="00B17EF5">
      <w:pPr>
        <w:spacing w:after="0"/>
        <w:jc w:val="center"/>
        <w:rPr>
          <w:rFonts w:ascii="Arial" w:hAnsi="Arial" w:cs="Arial"/>
          <w:b/>
          <w:sz w:val="24"/>
          <w:szCs w:val="24"/>
        </w:rPr>
      </w:pPr>
    </w:p>
    <w:p w14:paraId="309E6F3A" w14:textId="77777777" w:rsidR="00BB387E" w:rsidRPr="001C0E29" w:rsidRDefault="00BB387E" w:rsidP="00B17EF5">
      <w:pPr>
        <w:spacing w:after="0"/>
        <w:jc w:val="center"/>
        <w:rPr>
          <w:rFonts w:ascii="Arial" w:hAnsi="Arial" w:cs="Arial"/>
          <w:b/>
          <w:sz w:val="24"/>
          <w:szCs w:val="24"/>
        </w:rPr>
      </w:pPr>
    </w:p>
    <w:p w14:paraId="69918477" w14:textId="5AE74DAC" w:rsidR="00741C4A" w:rsidRPr="001C0E29" w:rsidRDefault="00CC1A4A" w:rsidP="00B17EF5">
      <w:pPr>
        <w:spacing w:after="0"/>
        <w:jc w:val="center"/>
        <w:rPr>
          <w:rFonts w:ascii="Arial" w:hAnsi="Arial" w:cs="Arial"/>
          <w:b/>
          <w:bCs/>
          <w:sz w:val="24"/>
          <w:szCs w:val="24"/>
        </w:rPr>
      </w:pPr>
      <w:r w:rsidRPr="001C0E29">
        <w:rPr>
          <w:rFonts w:ascii="Arial" w:hAnsi="Arial" w:cs="Arial"/>
          <w:b/>
          <w:bCs/>
          <w:sz w:val="24"/>
          <w:szCs w:val="24"/>
        </w:rPr>
        <w:t xml:space="preserve"> </w:t>
      </w:r>
      <w:r w:rsidR="00B50F2D" w:rsidRPr="001C0E29">
        <w:rPr>
          <w:rFonts w:ascii="Arial" w:hAnsi="Arial" w:cs="Arial"/>
          <w:b/>
          <w:bCs/>
          <w:sz w:val="24"/>
          <w:szCs w:val="24"/>
        </w:rPr>
        <w:t xml:space="preserve">VOLUNTARY ASSISTED DYING </w:t>
      </w:r>
      <w:r w:rsidR="00741C4A" w:rsidRPr="001C0E29">
        <w:rPr>
          <w:rFonts w:ascii="Arial" w:hAnsi="Arial" w:cs="Arial"/>
          <w:b/>
          <w:bCs/>
          <w:sz w:val="24"/>
          <w:szCs w:val="24"/>
        </w:rPr>
        <w:t xml:space="preserve">BILL </w:t>
      </w:r>
      <w:r w:rsidR="00414BA9" w:rsidRPr="001C0E29">
        <w:rPr>
          <w:rFonts w:ascii="Arial" w:hAnsi="Arial" w:cs="Arial"/>
          <w:b/>
          <w:bCs/>
          <w:sz w:val="24"/>
          <w:szCs w:val="24"/>
        </w:rPr>
        <w:t>202</w:t>
      </w:r>
      <w:r w:rsidR="00B50F2D" w:rsidRPr="001C0E29">
        <w:rPr>
          <w:rFonts w:ascii="Arial" w:hAnsi="Arial" w:cs="Arial"/>
          <w:b/>
          <w:bCs/>
          <w:sz w:val="24"/>
          <w:szCs w:val="24"/>
        </w:rPr>
        <w:t>3</w:t>
      </w:r>
    </w:p>
    <w:p w14:paraId="19F3C407" w14:textId="77777777" w:rsidR="00BB387E" w:rsidRPr="001C0E29" w:rsidRDefault="00BB387E" w:rsidP="00B17EF5">
      <w:pPr>
        <w:spacing w:after="0"/>
        <w:jc w:val="center"/>
        <w:rPr>
          <w:rFonts w:ascii="Arial" w:hAnsi="Arial" w:cs="Arial"/>
          <w:b/>
          <w:bCs/>
          <w:sz w:val="24"/>
          <w:szCs w:val="24"/>
        </w:rPr>
      </w:pPr>
    </w:p>
    <w:p w14:paraId="37B3F0B9" w14:textId="77777777" w:rsidR="00BB387E" w:rsidRPr="001C0E29" w:rsidRDefault="00BB387E" w:rsidP="00B17EF5">
      <w:pPr>
        <w:spacing w:after="0"/>
        <w:jc w:val="center"/>
        <w:rPr>
          <w:rFonts w:ascii="Arial" w:hAnsi="Arial" w:cs="Arial"/>
          <w:b/>
          <w:sz w:val="24"/>
          <w:szCs w:val="24"/>
        </w:rPr>
      </w:pPr>
    </w:p>
    <w:p w14:paraId="0D26BB2F" w14:textId="77777777" w:rsidR="00BB387E" w:rsidRPr="001C0E29" w:rsidRDefault="00BB387E" w:rsidP="00B17EF5">
      <w:pPr>
        <w:spacing w:after="0"/>
        <w:jc w:val="center"/>
        <w:rPr>
          <w:rFonts w:ascii="Arial" w:hAnsi="Arial" w:cs="Arial"/>
          <w:b/>
          <w:bCs/>
          <w:sz w:val="24"/>
          <w:szCs w:val="24"/>
        </w:rPr>
      </w:pPr>
    </w:p>
    <w:p w14:paraId="588053E2" w14:textId="019380BE" w:rsidR="00BC3EF0" w:rsidRPr="001C0E29" w:rsidRDefault="00A94FE6" w:rsidP="00B17EF5">
      <w:pPr>
        <w:spacing w:after="0"/>
        <w:jc w:val="center"/>
        <w:rPr>
          <w:rFonts w:ascii="Arial" w:hAnsi="Arial" w:cs="Arial"/>
          <w:b/>
          <w:bCs/>
          <w:sz w:val="24"/>
          <w:szCs w:val="24"/>
        </w:rPr>
      </w:pPr>
      <w:r>
        <w:rPr>
          <w:rFonts w:ascii="Arial" w:hAnsi="Arial" w:cs="Arial"/>
          <w:b/>
          <w:bCs/>
          <w:sz w:val="24"/>
          <w:szCs w:val="24"/>
        </w:rPr>
        <w:t xml:space="preserve">REVISED </w:t>
      </w:r>
      <w:r w:rsidR="00BB387E" w:rsidRPr="001C0E29">
        <w:rPr>
          <w:rFonts w:ascii="Arial" w:hAnsi="Arial" w:cs="Arial"/>
          <w:b/>
          <w:bCs/>
          <w:sz w:val="24"/>
          <w:szCs w:val="24"/>
        </w:rPr>
        <w:t>EXPLANATORY STATEMENT</w:t>
      </w:r>
      <w:r w:rsidR="00BC3EF0" w:rsidRPr="001C0E29">
        <w:rPr>
          <w:rFonts w:ascii="Arial" w:hAnsi="Arial" w:cs="Arial"/>
          <w:b/>
          <w:bCs/>
          <w:sz w:val="24"/>
          <w:szCs w:val="24"/>
        </w:rPr>
        <w:t xml:space="preserve"> </w:t>
      </w:r>
    </w:p>
    <w:p w14:paraId="4E561EC7" w14:textId="77777777" w:rsidR="00BB387E" w:rsidRDefault="00BB387E" w:rsidP="00B17EF5">
      <w:pPr>
        <w:spacing w:after="0"/>
        <w:jc w:val="center"/>
        <w:rPr>
          <w:rFonts w:ascii="Arial" w:hAnsi="Arial" w:cs="Arial"/>
          <w:b/>
          <w:sz w:val="24"/>
          <w:szCs w:val="24"/>
        </w:rPr>
      </w:pPr>
    </w:p>
    <w:p w14:paraId="22262ACD" w14:textId="77777777" w:rsidR="00506870" w:rsidRDefault="00506870" w:rsidP="00B17EF5">
      <w:pPr>
        <w:spacing w:after="0"/>
        <w:jc w:val="center"/>
        <w:rPr>
          <w:rFonts w:ascii="Arial" w:hAnsi="Arial" w:cs="Arial"/>
          <w:b/>
          <w:sz w:val="24"/>
          <w:szCs w:val="24"/>
        </w:rPr>
      </w:pPr>
    </w:p>
    <w:p w14:paraId="3E9E5747" w14:textId="77777777" w:rsidR="00506870" w:rsidRPr="001C0E29" w:rsidRDefault="00506870" w:rsidP="00B17EF5">
      <w:pPr>
        <w:spacing w:after="0"/>
        <w:jc w:val="center"/>
        <w:rPr>
          <w:rFonts w:ascii="Arial" w:hAnsi="Arial" w:cs="Arial"/>
          <w:b/>
          <w:sz w:val="24"/>
          <w:szCs w:val="24"/>
        </w:rPr>
      </w:pPr>
    </w:p>
    <w:p w14:paraId="58E7858B" w14:textId="77777777" w:rsidR="00BB387E" w:rsidRPr="001C0E29" w:rsidRDefault="00BB387E" w:rsidP="00B17EF5">
      <w:pPr>
        <w:spacing w:after="0"/>
        <w:jc w:val="center"/>
        <w:rPr>
          <w:rFonts w:ascii="Arial" w:hAnsi="Arial" w:cs="Arial"/>
          <w:b/>
          <w:sz w:val="24"/>
          <w:szCs w:val="24"/>
        </w:rPr>
      </w:pPr>
    </w:p>
    <w:p w14:paraId="44FB09C0" w14:textId="77777777" w:rsidR="00BB387E" w:rsidRPr="001C0E29" w:rsidRDefault="00BB387E" w:rsidP="00B17EF5">
      <w:pPr>
        <w:spacing w:after="0"/>
        <w:jc w:val="center"/>
        <w:rPr>
          <w:rFonts w:ascii="Arial" w:hAnsi="Arial" w:cs="Arial"/>
          <w:b/>
          <w:sz w:val="24"/>
          <w:szCs w:val="24"/>
        </w:rPr>
      </w:pPr>
    </w:p>
    <w:p w14:paraId="6DB1E5EF" w14:textId="77777777" w:rsidR="00BB387E" w:rsidRPr="001C0E29" w:rsidRDefault="00BB387E" w:rsidP="00B17EF5">
      <w:pPr>
        <w:spacing w:after="0"/>
        <w:jc w:val="center"/>
        <w:rPr>
          <w:rFonts w:ascii="Arial" w:hAnsi="Arial" w:cs="Arial"/>
          <w:b/>
          <w:sz w:val="24"/>
          <w:szCs w:val="24"/>
        </w:rPr>
      </w:pPr>
    </w:p>
    <w:p w14:paraId="5CCF0433" w14:textId="77777777" w:rsidR="00BB387E" w:rsidRPr="001C0E29" w:rsidRDefault="00BB387E" w:rsidP="00B17EF5">
      <w:pPr>
        <w:keepNext/>
        <w:widowControl w:val="0"/>
        <w:spacing w:after="0"/>
        <w:jc w:val="center"/>
        <w:outlineLvl w:val="7"/>
        <w:rPr>
          <w:rFonts w:ascii="Arial" w:hAnsi="Arial" w:cs="Arial"/>
          <w:b/>
          <w:bCs/>
          <w:sz w:val="24"/>
          <w:szCs w:val="24"/>
        </w:rPr>
      </w:pPr>
    </w:p>
    <w:p w14:paraId="0CE0F478" w14:textId="77777777" w:rsidR="00BB387E" w:rsidRPr="001C0E29" w:rsidRDefault="00BB387E" w:rsidP="00B17EF5">
      <w:pPr>
        <w:keepNext/>
        <w:widowControl w:val="0"/>
        <w:spacing w:after="0"/>
        <w:jc w:val="center"/>
        <w:outlineLvl w:val="7"/>
        <w:rPr>
          <w:rFonts w:ascii="Arial" w:hAnsi="Arial" w:cs="Arial"/>
          <w:b/>
          <w:bCs/>
          <w:sz w:val="24"/>
          <w:szCs w:val="24"/>
        </w:rPr>
      </w:pPr>
    </w:p>
    <w:p w14:paraId="2D0F4E33" w14:textId="467EBBF2" w:rsidR="00BB387E" w:rsidRPr="001C0E29" w:rsidRDefault="00BB387E" w:rsidP="00B17EF5">
      <w:pPr>
        <w:keepNext/>
        <w:widowControl w:val="0"/>
        <w:spacing w:after="0"/>
        <w:ind w:right="686"/>
        <w:jc w:val="right"/>
        <w:outlineLvl w:val="7"/>
        <w:rPr>
          <w:rFonts w:ascii="Arial" w:hAnsi="Arial" w:cs="Arial"/>
          <w:b/>
          <w:bCs/>
          <w:sz w:val="24"/>
          <w:szCs w:val="24"/>
        </w:rPr>
      </w:pPr>
      <w:r w:rsidRPr="001C0E29">
        <w:rPr>
          <w:rFonts w:ascii="Arial" w:hAnsi="Arial" w:cs="Arial"/>
          <w:b/>
          <w:bCs/>
          <w:sz w:val="24"/>
          <w:szCs w:val="24"/>
        </w:rPr>
        <w:t>Presented by</w:t>
      </w:r>
    </w:p>
    <w:p w14:paraId="5BBE2D1D" w14:textId="2663F733" w:rsidR="00BB387E" w:rsidRPr="001C0E29" w:rsidRDefault="00B50F2D" w:rsidP="00B17EF5">
      <w:pPr>
        <w:keepNext/>
        <w:widowControl w:val="0"/>
        <w:spacing w:after="0"/>
        <w:ind w:right="686"/>
        <w:jc w:val="right"/>
        <w:outlineLvl w:val="7"/>
        <w:rPr>
          <w:rFonts w:ascii="Arial" w:hAnsi="Arial" w:cs="Arial"/>
          <w:b/>
          <w:bCs/>
          <w:sz w:val="24"/>
          <w:szCs w:val="24"/>
        </w:rPr>
      </w:pPr>
      <w:r w:rsidRPr="001C0E29">
        <w:rPr>
          <w:rFonts w:ascii="Arial" w:hAnsi="Arial" w:cs="Arial"/>
          <w:b/>
          <w:bCs/>
          <w:sz w:val="24"/>
          <w:szCs w:val="24"/>
        </w:rPr>
        <w:t xml:space="preserve">TARA CHEYNE </w:t>
      </w:r>
      <w:r w:rsidR="00E954A1" w:rsidRPr="001C0E29">
        <w:rPr>
          <w:rFonts w:ascii="Arial" w:hAnsi="Arial" w:cs="Arial"/>
          <w:b/>
          <w:bCs/>
          <w:sz w:val="24"/>
          <w:szCs w:val="24"/>
        </w:rPr>
        <w:t>MLA</w:t>
      </w:r>
    </w:p>
    <w:p w14:paraId="29D58DC6" w14:textId="77777777" w:rsidR="00DC5912" w:rsidRPr="001C0E29" w:rsidRDefault="00DC5912" w:rsidP="00A11862">
      <w:pPr>
        <w:spacing w:after="0"/>
        <w:rPr>
          <w:rFonts w:ascii="Arial" w:hAnsi="Arial" w:cs="Arial"/>
          <w:b/>
          <w:bCs/>
          <w:sz w:val="24"/>
          <w:szCs w:val="24"/>
          <w:u w:val="single"/>
        </w:rPr>
        <w:sectPr w:rsidR="00DC5912" w:rsidRPr="001C0E29" w:rsidSect="00A8020E">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1C0E29">
        <w:rPr>
          <w:rFonts w:ascii="Arial" w:hAnsi="Arial" w:cs="Arial"/>
          <w:b/>
          <w:bCs/>
          <w:sz w:val="24"/>
          <w:szCs w:val="24"/>
          <w:u w:val="single"/>
        </w:rPr>
        <w:br w:type="page"/>
      </w:r>
    </w:p>
    <w:p w14:paraId="00ACAF6A" w14:textId="27B7B753" w:rsidR="00ED3B77" w:rsidRPr="001C0E29" w:rsidRDefault="00974E5B" w:rsidP="00A11862">
      <w:pPr>
        <w:pStyle w:val="Heading1"/>
        <w:spacing w:line="276" w:lineRule="auto"/>
        <w:jc w:val="center"/>
      </w:pPr>
      <w:r w:rsidRPr="001C0E29">
        <w:lastRenderedPageBreak/>
        <w:t>VOLUNTARY ASSISTED DYING BILL 2023</w:t>
      </w:r>
    </w:p>
    <w:p w14:paraId="2612AE1F" w14:textId="77777777" w:rsidR="00834FC9" w:rsidRPr="001C0E29" w:rsidRDefault="00834FC9" w:rsidP="00B17EF5">
      <w:pPr>
        <w:spacing w:after="0"/>
        <w:contextualSpacing/>
        <w:rPr>
          <w:rFonts w:ascii="Arial" w:hAnsi="Arial" w:cs="Arial"/>
          <w:bCs/>
          <w:sz w:val="24"/>
          <w:szCs w:val="24"/>
        </w:rPr>
      </w:pPr>
    </w:p>
    <w:p w14:paraId="6309745F" w14:textId="0EA0945E"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This explanatory statement relates to the Voluntary Assisted Dying Bill 2023 (</w:t>
      </w:r>
      <w:r w:rsidRPr="001C0E29">
        <w:rPr>
          <w:rFonts w:ascii="Arial" w:eastAsia="Times New Roman" w:hAnsi="Arial" w:cs="Arial"/>
          <w:b/>
        </w:rPr>
        <w:t>the Bill</w:t>
      </w:r>
      <w:r w:rsidRPr="001C0E29">
        <w:rPr>
          <w:rFonts w:ascii="Arial" w:eastAsia="Times New Roman" w:hAnsi="Arial" w:cs="Arial"/>
          <w:bCs/>
        </w:rPr>
        <w:t>) as presented to the ACT Legislative Assembly.</w:t>
      </w:r>
    </w:p>
    <w:p w14:paraId="7CC25D30" w14:textId="77777777"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w:t>
      </w:r>
    </w:p>
    <w:p w14:paraId="477E043B" w14:textId="77777777"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The statement is to be read in conjunction with the Bill. It is not a complete description but provides information about the intent of the provisions in the Bill.</w:t>
      </w:r>
    </w:p>
    <w:p w14:paraId="487526C5" w14:textId="77777777"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w:t>
      </w:r>
    </w:p>
    <w:p w14:paraId="515D3D84" w14:textId="53CA86A8"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It has been prepared to assist the reader. It does not form part of the Bill, has not been endorsed by the</w:t>
      </w:r>
      <w:r w:rsidR="00A11568" w:rsidRPr="001C0E29">
        <w:rPr>
          <w:rFonts w:ascii="Arial" w:eastAsia="Times New Roman" w:hAnsi="Arial" w:cs="Arial"/>
          <w:bCs/>
        </w:rPr>
        <w:t xml:space="preserve"> Legislative</w:t>
      </w:r>
      <w:r w:rsidRPr="001C0E29">
        <w:rPr>
          <w:rFonts w:ascii="Arial" w:eastAsia="Times New Roman" w:hAnsi="Arial" w:cs="Arial"/>
          <w:bCs/>
        </w:rPr>
        <w:t xml:space="preserve"> Assembly and is not to be taken as providing a definitive interpretation of the meaning of a provision.</w:t>
      </w:r>
    </w:p>
    <w:p w14:paraId="050C1CAD" w14:textId="77777777" w:rsidR="00C93C5C" w:rsidRPr="001C0E29" w:rsidRDefault="00C93C5C" w:rsidP="00A11862">
      <w:pPr>
        <w:pStyle w:val="NormalWeb"/>
        <w:spacing w:before="0" w:beforeAutospacing="0" w:after="0" w:afterAutospacing="0" w:line="276" w:lineRule="auto"/>
        <w:rPr>
          <w:rFonts w:ascii="Calibri" w:hAnsi="Calibri" w:cs="Calibri"/>
        </w:rPr>
      </w:pPr>
    </w:p>
    <w:p w14:paraId="3F20865D" w14:textId="0393EC7A" w:rsidR="0052127F" w:rsidRPr="001C0E29" w:rsidRDefault="00834FC9" w:rsidP="00B17EF5">
      <w:pPr>
        <w:spacing w:after="0"/>
        <w:contextualSpacing/>
        <w:rPr>
          <w:rFonts w:ascii="Arial" w:hAnsi="Arial" w:cs="Arial"/>
          <w:bCs/>
          <w:sz w:val="24"/>
          <w:szCs w:val="24"/>
        </w:rPr>
      </w:pPr>
      <w:r w:rsidRPr="001C0E29">
        <w:rPr>
          <w:rFonts w:ascii="Arial" w:hAnsi="Arial" w:cs="Arial"/>
          <w:bCs/>
          <w:sz w:val="24"/>
          <w:szCs w:val="24"/>
        </w:rPr>
        <w:t>The Bill is</w:t>
      </w:r>
      <w:r w:rsidR="005B7158" w:rsidRPr="001C0E29">
        <w:rPr>
          <w:rFonts w:ascii="Arial" w:hAnsi="Arial" w:cs="Arial"/>
          <w:bCs/>
          <w:sz w:val="24"/>
          <w:szCs w:val="24"/>
        </w:rPr>
        <w:t xml:space="preserve"> </w:t>
      </w:r>
      <w:r w:rsidRPr="001C0E29">
        <w:rPr>
          <w:rFonts w:ascii="Arial" w:hAnsi="Arial" w:cs="Arial"/>
          <w:bCs/>
          <w:sz w:val="24"/>
          <w:szCs w:val="24"/>
        </w:rPr>
        <w:t xml:space="preserve">a Significant Bill. Significant Bills are bills that have been assessed as likely to have significant engagement of human rights and require more detailed reasoning in relation to compatibility with the </w:t>
      </w:r>
      <w:r w:rsidRPr="001C0E29">
        <w:rPr>
          <w:rFonts w:ascii="Arial" w:hAnsi="Arial" w:cs="Arial"/>
          <w:bCs/>
          <w:i/>
          <w:iCs/>
          <w:sz w:val="24"/>
          <w:szCs w:val="24"/>
        </w:rPr>
        <w:t>Human Rights Act 2004</w:t>
      </w:r>
      <w:r w:rsidRPr="001C0E29">
        <w:rPr>
          <w:rFonts w:ascii="Arial" w:hAnsi="Arial" w:cs="Arial"/>
          <w:bCs/>
          <w:sz w:val="24"/>
          <w:szCs w:val="24"/>
        </w:rPr>
        <w:t>.</w:t>
      </w:r>
      <w:r w:rsidR="001E39F9" w:rsidRPr="001C0E29">
        <w:rPr>
          <w:rFonts w:ascii="Arial" w:hAnsi="Arial" w:cs="Arial"/>
          <w:bCs/>
          <w:sz w:val="24"/>
          <w:szCs w:val="24"/>
        </w:rPr>
        <w:t xml:space="preserve"> </w:t>
      </w:r>
    </w:p>
    <w:p w14:paraId="1E2D6904" w14:textId="77777777" w:rsidR="00295711" w:rsidRPr="001C0E29" w:rsidRDefault="00295711" w:rsidP="00B17EF5">
      <w:pPr>
        <w:spacing w:after="0"/>
        <w:contextualSpacing/>
        <w:rPr>
          <w:rFonts w:ascii="Arial" w:hAnsi="Arial" w:cs="Arial"/>
          <w:bCs/>
          <w:sz w:val="24"/>
          <w:szCs w:val="24"/>
        </w:rPr>
      </w:pPr>
    </w:p>
    <w:p w14:paraId="018426F1" w14:textId="52390482" w:rsidR="00D17F0C" w:rsidRPr="001C0E29" w:rsidRDefault="00D17F0C" w:rsidP="00A11862">
      <w:pPr>
        <w:pStyle w:val="Heading2"/>
        <w:spacing w:line="276" w:lineRule="auto"/>
      </w:pPr>
      <w:r w:rsidRPr="001C0E29">
        <w:t>BACKGROUND</w:t>
      </w:r>
    </w:p>
    <w:p w14:paraId="1701C2E8" w14:textId="77777777" w:rsidR="004201FF" w:rsidRPr="001C0E29" w:rsidRDefault="004201FF" w:rsidP="00B17EF5">
      <w:pPr>
        <w:pStyle w:val="Recommendation2"/>
        <w:numPr>
          <w:ilvl w:val="0"/>
          <w:numId w:val="0"/>
        </w:numPr>
        <w:spacing w:before="0"/>
        <w:rPr>
          <w:rFonts w:ascii="Arial" w:eastAsia="Times New Roman" w:hAnsi="Arial" w:cs="Arial"/>
          <w:bCs/>
        </w:rPr>
      </w:pPr>
    </w:p>
    <w:p w14:paraId="3B070E0C" w14:textId="77777777" w:rsidR="00B176D3" w:rsidRPr="001C0E29" w:rsidRDefault="000B4EA1"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xml:space="preserve">The ACT Government believes all Canberrans should have end of life choices that align with their rights, preferences and values. Canberrans should have access to quality health care, including end of life care, when they need it. </w:t>
      </w:r>
    </w:p>
    <w:p w14:paraId="55E908EB" w14:textId="77777777" w:rsidR="00B176D3" w:rsidRPr="001C0E29" w:rsidRDefault="00B176D3" w:rsidP="00B17EF5">
      <w:pPr>
        <w:pStyle w:val="Recommendation2"/>
        <w:numPr>
          <w:ilvl w:val="0"/>
          <w:numId w:val="0"/>
        </w:numPr>
        <w:spacing w:before="0"/>
        <w:rPr>
          <w:rFonts w:ascii="Arial" w:eastAsia="Times New Roman" w:hAnsi="Arial" w:cs="Arial"/>
          <w:bCs/>
        </w:rPr>
      </w:pPr>
    </w:p>
    <w:p w14:paraId="73CCA989" w14:textId="044793D9" w:rsidR="000B4EA1" w:rsidRPr="001C0E29" w:rsidRDefault="000B4EA1"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xml:space="preserve">However, we know that even with the best end of life care, some </w:t>
      </w:r>
      <w:r w:rsidR="00B176D3" w:rsidRPr="001C0E29">
        <w:rPr>
          <w:rFonts w:ascii="Arial" w:eastAsia="Times New Roman" w:hAnsi="Arial" w:cs="Arial"/>
          <w:bCs/>
        </w:rPr>
        <w:t xml:space="preserve">individuals </w:t>
      </w:r>
      <w:r w:rsidRPr="001C0E29">
        <w:rPr>
          <w:rFonts w:ascii="Arial" w:eastAsia="Times New Roman" w:hAnsi="Arial" w:cs="Arial"/>
          <w:bCs/>
        </w:rPr>
        <w:t>with an advanced condition, illness or disease experience suffering near the end of their lives</w:t>
      </w:r>
      <w:r w:rsidR="0092595B" w:rsidRPr="001C0E29">
        <w:rPr>
          <w:rFonts w:ascii="Arial" w:eastAsia="Times New Roman" w:hAnsi="Arial" w:cs="Arial"/>
          <w:bCs/>
        </w:rPr>
        <w:t xml:space="preserve">. </w:t>
      </w:r>
      <w:r w:rsidR="00276C77" w:rsidRPr="001C0E29">
        <w:rPr>
          <w:rFonts w:ascii="Arial" w:eastAsia="Times New Roman" w:hAnsi="Arial" w:cs="Arial"/>
          <w:bCs/>
        </w:rPr>
        <w:t xml:space="preserve">Eligible </w:t>
      </w:r>
      <w:r w:rsidR="00A11568" w:rsidRPr="001C0E29">
        <w:rPr>
          <w:rFonts w:ascii="Arial" w:eastAsia="Times New Roman" w:hAnsi="Arial" w:cs="Arial"/>
          <w:bCs/>
        </w:rPr>
        <w:t>individuals</w:t>
      </w:r>
      <w:r w:rsidR="00276C77" w:rsidRPr="001C0E29">
        <w:rPr>
          <w:rFonts w:ascii="Arial" w:eastAsia="Times New Roman" w:hAnsi="Arial" w:cs="Arial"/>
          <w:bCs/>
        </w:rPr>
        <w:t xml:space="preserve"> should be able to make informed choices about the end of their lives, with the support of health </w:t>
      </w:r>
      <w:r w:rsidR="007B02CC" w:rsidRPr="001C0E29">
        <w:rPr>
          <w:rFonts w:ascii="Arial" w:eastAsia="Times New Roman" w:hAnsi="Arial" w:cs="Arial"/>
          <w:bCs/>
        </w:rPr>
        <w:t>practitioners</w:t>
      </w:r>
      <w:r w:rsidR="00276C77" w:rsidRPr="001C0E29">
        <w:rPr>
          <w:rFonts w:ascii="Arial" w:eastAsia="Times New Roman" w:hAnsi="Arial" w:cs="Arial"/>
          <w:bCs/>
        </w:rPr>
        <w:t>.</w:t>
      </w:r>
      <w:r w:rsidR="00B176D3" w:rsidRPr="001C0E29">
        <w:rPr>
          <w:rFonts w:ascii="Arial" w:eastAsia="Times New Roman" w:hAnsi="Arial" w:cs="Arial"/>
          <w:bCs/>
        </w:rPr>
        <w:t xml:space="preserve"> </w:t>
      </w:r>
      <w:r w:rsidRPr="001C0E29">
        <w:rPr>
          <w:rFonts w:ascii="Arial" w:eastAsia="Times New Roman" w:hAnsi="Arial" w:cs="Arial"/>
          <w:bCs/>
        </w:rPr>
        <w:t xml:space="preserve">To promote the autonomy and dignity of those people, the ACT Government </w:t>
      </w:r>
      <w:r w:rsidR="007D509E" w:rsidRPr="001C0E29">
        <w:rPr>
          <w:rFonts w:ascii="Arial" w:eastAsia="Times New Roman" w:hAnsi="Arial" w:cs="Arial"/>
          <w:bCs/>
        </w:rPr>
        <w:t xml:space="preserve">is committed to legalising and </w:t>
      </w:r>
      <w:r w:rsidRPr="001C0E29">
        <w:rPr>
          <w:rFonts w:ascii="Arial" w:eastAsia="Times New Roman" w:hAnsi="Arial" w:cs="Arial"/>
          <w:bCs/>
        </w:rPr>
        <w:t>regulat</w:t>
      </w:r>
      <w:r w:rsidR="007D509E" w:rsidRPr="001C0E29">
        <w:rPr>
          <w:rFonts w:ascii="Arial" w:eastAsia="Times New Roman" w:hAnsi="Arial" w:cs="Arial"/>
          <w:bCs/>
        </w:rPr>
        <w:t xml:space="preserve">ing </w:t>
      </w:r>
      <w:r w:rsidRPr="001C0E29">
        <w:rPr>
          <w:rFonts w:ascii="Arial" w:eastAsia="Times New Roman" w:hAnsi="Arial" w:cs="Arial"/>
          <w:bCs/>
        </w:rPr>
        <w:t>access to voluntary assisted dying, as all states in Australia have done</w:t>
      </w:r>
      <w:r w:rsidR="00276C77" w:rsidRPr="001C0E29">
        <w:rPr>
          <w:rFonts w:ascii="Arial" w:eastAsia="Times New Roman" w:hAnsi="Arial" w:cs="Arial"/>
          <w:bCs/>
        </w:rPr>
        <w:t>, and as supported by a majority of Australians.</w:t>
      </w:r>
      <w:r w:rsidR="00276C77" w:rsidRPr="001C0E29">
        <w:rPr>
          <w:rStyle w:val="FootnoteReference"/>
          <w:rFonts w:ascii="Arial" w:eastAsia="Times New Roman" w:hAnsi="Arial"/>
          <w:bCs/>
        </w:rPr>
        <w:footnoteReference w:id="2"/>
      </w:r>
    </w:p>
    <w:p w14:paraId="10B41239" w14:textId="77777777" w:rsidR="007D509E" w:rsidRPr="001C0E29" w:rsidRDefault="007D509E" w:rsidP="00B17EF5">
      <w:pPr>
        <w:pStyle w:val="Recommendation2"/>
        <w:numPr>
          <w:ilvl w:val="0"/>
          <w:numId w:val="0"/>
        </w:numPr>
        <w:spacing w:before="0"/>
        <w:rPr>
          <w:rFonts w:ascii="Arial" w:eastAsia="Times New Roman" w:hAnsi="Arial" w:cs="Arial"/>
          <w:bCs/>
        </w:rPr>
      </w:pPr>
    </w:p>
    <w:p w14:paraId="761B999B" w14:textId="669DA94F" w:rsidR="009309C6" w:rsidRPr="001C0E29" w:rsidRDefault="009C7BDE"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Voluntary assisted dying (</w:t>
      </w:r>
      <w:r w:rsidRPr="001C0E29">
        <w:rPr>
          <w:rFonts w:ascii="Arial" w:eastAsia="Times New Roman" w:hAnsi="Arial" w:cs="Arial"/>
          <w:b/>
        </w:rPr>
        <w:t>VAD</w:t>
      </w:r>
      <w:r w:rsidRPr="001C0E29">
        <w:rPr>
          <w:rFonts w:ascii="Arial" w:eastAsia="Times New Roman" w:hAnsi="Arial" w:cs="Arial"/>
          <w:bCs/>
        </w:rPr>
        <w:t xml:space="preserve">) refers to a medical process that gives an </w:t>
      </w:r>
      <w:r w:rsidR="007B02CC" w:rsidRPr="001C0E29">
        <w:rPr>
          <w:rFonts w:ascii="Arial" w:eastAsia="Times New Roman" w:hAnsi="Arial" w:cs="Arial"/>
          <w:bCs/>
        </w:rPr>
        <w:t>eligible individual</w:t>
      </w:r>
      <w:r w:rsidRPr="001C0E29">
        <w:rPr>
          <w:rFonts w:ascii="Arial" w:eastAsia="Times New Roman" w:hAnsi="Arial" w:cs="Arial"/>
          <w:bCs/>
        </w:rPr>
        <w:t xml:space="preserve"> the option to end their suffering by choosing </w:t>
      </w:r>
      <w:r w:rsidR="007D509E" w:rsidRPr="001C0E29">
        <w:rPr>
          <w:rFonts w:ascii="Arial" w:eastAsia="Times New Roman" w:hAnsi="Arial" w:cs="Arial"/>
          <w:bCs/>
        </w:rPr>
        <w:t>to die</w:t>
      </w:r>
      <w:r w:rsidRPr="001C0E29">
        <w:rPr>
          <w:rFonts w:ascii="Arial" w:eastAsia="Times New Roman" w:hAnsi="Arial" w:cs="Arial"/>
          <w:bCs/>
        </w:rPr>
        <w:t xml:space="preserve"> through the administration of </w:t>
      </w:r>
      <w:r w:rsidR="007707A1" w:rsidRPr="001C0E29">
        <w:rPr>
          <w:rFonts w:ascii="Arial" w:eastAsia="Times New Roman" w:hAnsi="Arial" w:cs="Arial"/>
          <w:bCs/>
        </w:rPr>
        <w:t>an approved</w:t>
      </w:r>
      <w:r w:rsidR="005F2B4F" w:rsidRPr="001C0E29">
        <w:rPr>
          <w:rFonts w:ascii="Arial" w:eastAsia="Times New Roman" w:hAnsi="Arial" w:cs="Arial"/>
          <w:bCs/>
        </w:rPr>
        <w:t xml:space="preserve"> substance</w:t>
      </w:r>
      <w:r w:rsidRPr="001C0E29">
        <w:rPr>
          <w:rFonts w:ascii="Arial" w:eastAsia="Times New Roman" w:hAnsi="Arial" w:cs="Arial"/>
          <w:bCs/>
        </w:rPr>
        <w:t xml:space="preserve">. </w:t>
      </w:r>
      <w:r w:rsidR="009309C6" w:rsidRPr="001C0E29">
        <w:rPr>
          <w:rFonts w:ascii="Arial" w:eastAsia="Times New Roman" w:hAnsi="Arial" w:cs="Arial"/>
          <w:bCs/>
        </w:rPr>
        <w:t xml:space="preserve">VAD is not a choice between life or death, </w:t>
      </w:r>
      <w:r w:rsidR="007B02CC" w:rsidRPr="001C0E29">
        <w:rPr>
          <w:rFonts w:ascii="Arial" w:eastAsia="Times New Roman" w:hAnsi="Arial" w:cs="Arial"/>
          <w:bCs/>
        </w:rPr>
        <w:t xml:space="preserve">it </w:t>
      </w:r>
      <w:r w:rsidR="009309C6" w:rsidRPr="001C0E29">
        <w:rPr>
          <w:rFonts w:ascii="Arial" w:eastAsia="Times New Roman" w:hAnsi="Arial" w:cs="Arial"/>
          <w:bCs/>
        </w:rPr>
        <w:t>is an additional choice that can be made by a</w:t>
      </w:r>
      <w:r w:rsidR="00C5484A" w:rsidRPr="001C0E29">
        <w:rPr>
          <w:rFonts w:ascii="Arial" w:eastAsia="Times New Roman" w:hAnsi="Arial" w:cs="Arial"/>
          <w:bCs/>
        </w:rPr>
        <w:t xml:space="preserve">n </w:t>
      </w:r>
      <w:r w:rsidR="009451C7" w:rsidRPr="001C0E29">
        <w:rPr>
          <w:rFonts w:ascii="Arial" w:eastAsia="Times New Roman" w:hAnsi="Arial" w:cs="Arial"/>
          <w:bCs/>
        </w:rPr>
        <w:t xml:space="preserve">eligible </w:t>
      </w:r>
      <w:r w:rsidR="00C5484A" w:rsidRPr="001C0E29">
        <w:rPr>
          <w:rFonts w:ascii="Arial" w:eastAsia="Times New Roman" w:hAnsi="Arial" w:cs="Arial"/>
          <w:bCs/>
        </w:rPr>
        <w:t xml:space="preserve">individual </w:t>
      </w:r>
      <w:r w:rsidR="009309C6" w:rsidRPr="001C0E29">
        <w:rPr>
          <w:rFonts w:ascii="Arial" w:eastAsia="Times New Roman" w:hAnsi="Arial" w:cs="Arial"/>
          <w:bCs/>
        </w:rPr>
        <w:t xml:space="preserve">about the circumstances of their death. </w:t>
      </w:r>
    </w:p>
    <w:p w14:paraId="144A7036" w14:textId="77777777" w:rsidR="001616F3" w:rsidRPr="001C0E29" w:rsidRDefault="001616F3" w:rsidP="00B17EF5">
      <w:pPr>
        <w:pStyle w:val="Recommendation2"/>
        <w:numPr>
          <w:ilvl w:val="0"/>
          <w:numId w:val="0"/>
        </w:numPr>
        <w:spacing w:before="0"/>
        <w:rPr>
          <w:rFonts w:ascii="Arial" w:eastAsia="Times New Roman" w:hAnsi="Arial" w:cs="Arial"/>
          <w:bCs/>
        </w:rPr>
      </w:pPr>
    </w:p>
    <w:p w14:paraId="352CF54C" w14:textId="24D2A52E" w:rsidR="001616F3" w:rsidRPr="001C0E29" w:rsidRDefault="007B02CC" w:rsidP="00B17EF5">
      <w:pPr>
        <w:spacing w:after="160"/>
        <w:contextualSpacing/>
        <w:rPr>
          <w:rFonts w:ascii="Arial" w:eastAsia="Calibri" w:hAnsi="Arial" w:cs="Arial"/>
          <w:sz w:val="24"/>
          <w:szCs w:val="24"/>
        </w:rPr>
      </w:pPr>
      <w:r w:rsidRPr="001C0E29">
        <w:rPr>
          <w:rFonts w:ascii="Arial" w:eastAsia="Calibri" w:hAnsi="Arial" w:cs="Arial"/>
          <w:sz w:val="24"/>
          <w:szCs w:val="24"/>
        </w:rPr>
        <w:t xml:space="preserve">Further, </w:t>
      </w:r>
      <w:r w:rsidR="0092595B" w:rsidRPr="001C0E29">
        <w:rPr>
          <w:rFonts w:ascii="Arial" w:eastAsia="Calibri" w:hAnsi="Arial" w:cs="Arial"/>
          <w:sz w:val="24"/>
          <w:szCs w:val="24"/>
        </w:rPr>
        <w:t>VAD</w:t>
      </w:r>
      <w:r w:rsidR="001616F3" w:rsidRPr="001C0E29">
        <w:rPr>
          <w:rFonts w:ascii="Arial" w:eastAsia="Calibri" w:hAnsi="Arial" w:cs="Arial"/>
          <w:sz w:val="24"/>
          <w:szCs w:val="24"/>
        </w:rPr>
        <w:t xml:space="preserve"> </w:t>
      </w:r>
      <w:r w:rsidRPr="001C0E29">
        <w:rPr>
          <w:rFonts w:ascii="Arial" w:eastAsia="Calibri" w:hAnsi="Arial" w:cs="Arial"/>
          <w:sz w:val="24"/>
          <w:szCs w:val="24"/>
        </w:rPr>
        <w:t>is not</w:t>
      </w:r>
      <w:r w:rsidR="0092595B" w:rsidRPr="001C0E29">
        <w:rPr>
          <w:rFonts w:ascii="Arial" w:eastAsia="Calibri" w:hAnsi="Arial" w:cs="Arial"/>
          <w:sz w:val="24"/>
          <w:szCs w:val="24"/>
        </w:rPr>
        <w:t xml:space="preserve"> </w:t>
      </w:r>
      <w:r w:rsidR="007F43CC" w:rsidRPr="001C0E29">
        <w:rPr>
          <w:rFonts w:ascii="Arial" w:eastAsia="Calibri" w:hAnsi="Arial" w:cs="Arial"/>
          <w:sz w:val="24"/>
          <w:szCs w:val="24"/>
        </w:rPr>
        <w:t xml:space="preserve">considered to be </w:t>
      </w:r>
      <w:r w:rsidR="0092595B" w:rsidRPr="001C0E29">
        <w:rPr>
          <w:rFonts w:ascii="Arial" w:eastAsia="Calibri" w:hAnsi="Arial" w:cs="Arial"/>
          <w:sz w:val="24"/>
          <w:szCs w:val="24"/>
        </w:rPr>
        <w:t>a replacement for</w:t>
      </w:r>
      <w:r w:rsidR="007F43CC" w:rsidRPr="001C0E29">
        <w:rPr>
          <w:rFonts w:ascii="Arial" w:eastAsia="Calibri" w:hAnsi="Arial" w:cs="Arial"/>
          <w:sz w:val="24"/>
          <w:szCs w:val="24"/>
        </w:rPr>
        <w:t>,</w:t>
      </w:r>
      <w:r w:rsidR="0092595B" w:rsidRPr="001C0E29">
        <w:rPr>
          <w:rFonts w:ascii="Arial" w:eastAsia="Calibri" w:hAnsi="Arial" w:cs="Arial"/>
          <w:sz w:val="24"/>
          <w:szCs w:val="24"/>
        </w:rPr>
        <w:t xml:space="preserve"> or alternative to</w:t>
      </w:r>
      <w:r w:rsidR="007F43CC" w:rsidRPr="001C0E29">
        <w:rPr>
          <w:rFonts w:ascii="Arial" w:eastAsia="Calibri" w:hAnsi="Arial" w:cs="Arial"/>
          <w:sz w:val="24"/>
          <w:szCs w:val="24"/>
        </w:rPr>
        <w:t>,</w:t>
      </w:r>
      <w:r w:rsidR="0092595B" w:rsidRPr="001C0E29">
        <w:rPr>
          <w:rFonts w:ascii="Arial" w:eastAsia="Calibri" w:hAnsi="Arial" w:cs="Arial"/>
          <w:sz w:val="24"/>
          <w:szCs w:val="24"/>
        </w:rPr>
        <w:t xml:space="preserve"> </w:t>
      </w:r>
      <w:r w:rsidR="001616F3" w:rsidRPr="001C0E29">
        <w:rPr>
          <w:rFonts w:ascii="Arial" w:eastAsia="Calibri" w:hAnsi="Arial" w:cs="Arial"/>
          <w:sz w:val="24"/>
          <w:szCs w:val="24"/>
        </w:rPr>
        <w:t>effective palliative care</w:t>
      </w:r>
      <w:r w:rsidR="0092595B" w:rsidRPr="001C0E29">
        <w:rPr>
          <w:rFonts w:ascii="Arial" w:eastAsia="Calibri" w:hAnsi="Arial" w:cs="Arial"/>
          <w:sz w:val="24"/>
          <w:szCs w:val="24"/>
        </w:rPr>
        <w:t xml:space="preserve">. </w:t>
      </w:r>
      <w:r w:rsidR="00EE2CBF" w:rsidRPr="001C0E29">
        <w:rPr>
          <w:rFonts w:ascii="Arial" w:eastAsia="Calibri" w:hAnsi="Arial" w:cs="Arial"/>
          <w:sz w:val="24"/>
          <w:szCs w:val="24"/>
        </w:rPr>
        <w:t xml:space="preserve">Palliative care is a holistic approach that aims to optimise the quality </w:t>
      </w:r>
      <w:r w:rsidR="00EE2CBF" w:rsidRPr="001C0E29">
        <w:rPr>
          <w:rFonts w:ascii="Arial" w:eastAsia="Calibri" w:hAnsi="Arial" w:cs="Arial"/>
          <w:sz w:val="24"/>
          <w:szCs w:val="24"/>
        </w:rPr>
        <w:lastRenderedPageBreak/>
        <w:t>of life of people, and their families, with an active, progressive and advanced disease and who is expected to die. Palliative care helps people live their life as fully and as comfortably as possible when living with a life-limiting or terminal illness.</w:t>
      </w:r>
      <w:r w:rsidR="00EE2CBF" w:rsidRPr="001C0E29">
        <w:rPr>
          <w:rStyle w:val="FootnoteReference"/>
          <w:rFonts w:ascii="Arial" w:eastAsia="Calibri" w:hAnsi="Arial"/>
          <w:sz w:val="24"/>
          <w:szCs w:val="24"/>
        </w:rPr>
        <w:footnoteReference w:id="3"/>
      </w:r>
      <w:r w:rsidR="00A11568" w:rsidRPr="001C0E29">
        <w:rPr>
          <w:rFonts w:ascii="Arial" w:eastAsia="Calibri" w:hAnsi="Arial" w:cs="Arial"/>
          <w:sz w:val="24"/>
          <w:szCs w:val="24"/>
        </w:rPr>
        <w:t xml:space="preserve">. </w:t>
      </w:r>
    </w:p>
    <w:p w14:paraId="4AC8428F" w14:textId="1BE0CED7" w:rsidR="009309C6" w:rsidRPr="001C0E29" w:rsidRDefault="009309C6" w:rsidP="00B17EF5">
      <w:pPr>
        <w:pStyle w:val="Recommendation2"/>
        <w:numPr>
          <w:ilvl w:val="0"/>
          <w:numId w:val="0"/>
        </w:numPr>
        <w:spacing w:before="0"/>
        <w:rPr>
          <w:rFonts w:ascii="Arial" w:eastAsia="Times New Roman" w:hAnsi="Arial" w:cs="Arial"/>
          <w:bCs/>
        </w:rPr>
      </w:pPr>
    </w:p>
    <w:p w14:paraId="2C429F18" w14:textId="027862FC" w:rsidR="00D17F0C" w:rsidRPr="001C0E29" w:rsidRDefault="004201FF"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xml:space="preserve">The ACT Government has long advocated for the ability of the ACT to introduce </w:t>
      </w:r>
      <w:r w:rsidR="008A40F5" w:rsidRPr="001C0E29">
        <w:rPr>
          <w:rFonts w:ascii="Arial" w:eastAsia="Times New Roman" w:hAnsi="Arial" w:cs="Arial"/>
          <w:bCs/>
        </w:rPr>
        <w:t>VAD</w:t>
      </w:r>
      <w:r w:rsidRPr="001C0E29">
        <w:rPr>
          <w:rFonts w:ascii="Arial" w:eastAsia="Times New Roman" w:hAnsi="Arial" w:cs="Arial"/>
          <w:bCs/>
        </w:rPr>
        <w:t xml:space="preserve">. In 1997, Federal </w:t>
      </w:r>
      <w:r w:rsidR="00D666C9" w:rsidRPr="001C0E29">
        <w:rPr>
          <w:rFonts w:ascii="Arial" w:eastAsia="Times New Roman" w:hAnsi="Arial" w:cs="Arial"/>
          <w:bCs/>
        </w:rPr>
        <w:t>P</w:t>
      </w:r>
      <w:r w:rsidRPr="001C0E29">
        <w:rPr>
          <w:rFonts w:ascii="Arial" w:eastAsia="Times New Roman" w:hAnsi="Arial" w:cs="Arial"/>
          <w:bCs/>
        </w:rPr>
        <w:t xml:space="preserve">arliament placed a ban on the Territories making laws about this important matter. </w:t>
      </w:r>
      <w:r w:rsidR="009C7BDE" w:rsidRPr="001C0E29">
        <w:rPr>
          <w:rFonts w:ascii="Arial" w:eastAsia="Times New Roman" w:hAnsi="Arial" w:cs="Arial"/>
          <w:bCs/>
        </w:rPr>
        <w:t xml:space="preserve">On 1 December 2022, the </w:t>
      </w:r>
      <w:r w:rsidR="009C7BDE" w:rsidRPr="001C0E29">
        <w:rPr>
          <w:rFonts w:ascii="Arial" w:eastAsia="Times New Roman" w:hAnsi="Arial" w:cs="Arial"/>
          <w:bCs/>
          <w:i/>
          <w:iCs/>
        </w:rPr>
        <w:t xml:space="preserve">Restoring Territory Rights Act 2022 </w:t>
      </w:r>
      <w:r w:rsidR="009C7BDE" w:rsidRPr="001C0E29">
        <w:rPr>
          <w:rFonts w:ascii="Arial" w:eastAsia="Times New Roman" w:hAnsi="Arial" w:cs="Arial"/>
          <w:bCs/>
        </w:rPr>
        <w:t xml:space="preserve">(Cth) was passed </w:t>
      </w:r>
      <w:r w:rsidR="009309C6" w:rsidRPr="001C0E29">
        <w:rPr>
          <w:rFonts w:ascii="Arial" w:eastAsia="Times New Roman" w:hAnsi="Arial" w:cs="Arial"/>
          <w:bCs/>
        </w:rPr>
        <w:t>by</w:t>
      </w:r>
      <w:r w:rsidR="009C7BDE" w:rsidRPr="001C0E29">
        <w:rPr>
          <w:rFonts w:ascii="Arial" w:eastAsia="Times New Roman" w:hAnsi="Arial" w:cs="Arial"/>
          <w:bCs/>
        </w:rPr>
        <w:t xml:space="preserve"> Federal Parliament</w:t>
      </w:r>
      <w:r w:rsidR="007B02CC" w:rsidRPr="001C0E29">
        <w:rPr>
          <w:rFonts w:ascii="Arial" w:eastAsia="Times New Roman" w:hAnsi="Arial" w:cs="Arial"/>
          <w:bCs/>
        </w:rPr>
        <w:t xml:space="preserve"> to lift that ba</w:t>
      </w:r>
      <w:r w:rsidR="007F43CC" w:rsidRPr="001C0E29">
        <w:rPr>
          <w:rFonts w:ascii="Arial" w:eastAsia="Times New Roman" w:hAnsi="Arial" w:cs="Arial"/>
          <w:bCs/>
        </w:rPr>
        <w:t xml:space="preserve">n, enabling </w:t>
      </w:r>
      <w:r w:rsidR="009309C6" w:rsidRPr="001C0E29">
        <w:rPr>
          <w:rFonts w:ascii="Arial" w:eastAsia="Times New Roman" w:hAnsi="Arial" w:cs="Arial"/>
          <w:bCs/>
        </w:rPr>
        <w:t xml:space="preserve">the </w:t>
      </w:r>
      <w:r w:rsidR="00D666C9" w:rsidRPr="001C0E29">
        <w:rPr>
          <w:rFonts w:ascii="Arial" w:eastAsia="Times New Roman" w:hAnsi="Arial" w:cs="Arial"/>
          <w:bCs/>
        </w:rPr>
        <w:t xml:space="preserve">Legislative </w:t>
      </w:r>
      <w:r w:rsidR="009309C6" w:rsidRPr="001C0E29">
        <w:rPr>
          <w:rFonts w:ascii="Arial" w:eastAsia="Times New Roman" w:hAnsi="Arial" w:cs="Arial"/>
          <w:bCs/>
        </w:rPr>
        <w:t>Assembly</w:t>
      </w:r>
      <w:r w:rsidR="009C7BDE" w:rsidRPr="001C0E29">
        <w:rPr>
          <w:rFonts w:ascii="Arial" w:eastAsia="Times New Roman" w:hAnsi="Arial" w:cs="Arial"/>
          <w:bCs/>
        </w:rPr>
        <w:t xml:space="preserve"> to </w:t>
      </w:r>
      <w:r w:rsidR="009309C6" w:rsidRPr="001C0E29">
        <w:rPr>
          <w:rFonts w:ascii="Arial" w:eastAsia="Times New Roman" w:hAnsi="Arial" w:cs="Arial"/>
          <w:bCs/>
        </w:rPr>
        <w:t xml:space="preserve">introduce this Bill to </w:t>
      </w:r>
      <w:r w:rsidR="00D73F70" w:rsidRPr="001C0E29">
        <w:rPr>
          <w:rFonts w:ascii="Arial" w:eastAsia="Times New Roman" w:hAnsi="Arial" w:cs="Arial"/>
          <w:bCs/>
        </w:rPr>
        <w:t>establish a legislative framework for VAD in the ACT</w:t>
      </w:r>
      <w:r w:rsidR="009309C6" w:rsidRPr="001C0E29">
        <w:rPr>
          <w:rFonts w:ascii="Arial" w:eastAsia="Times New Roman" w:hAnsi="Arial" w:cs="Arial"/>
          <w:bCs/>
        </w:rPr>
        <w:t xml:space="preserve">, </w:t>
      </w:r>
      <w:r w:rsidR="00D17F0C" w:rsidRPr="001C0E29">
        <w:rPr>
          <w:rFonts w:ascii="Arial" w:eastAsia="Times New Roman" w:hAnsi="Arial" w:cs="Arial"/>
          <w:bCs/>
        </w:rPr>
        <w:t xml:space="preserve">following </w:t>
      </w:r>
      <w:r w:rsidR="009309C6" w:rsidRPr="001C0E29">
        <w:rPr>
          <w:rFonts w:ascii="Arial" w:eastAsia="Times New Roman" w:hAnsi="Arial" w:cs="Arial"/>
          <w:bCs/>
        </w:rPr>
        <w:t>community consultation</w:t>
      </w:r>
      <w:r w:rsidR="00D17F0C" w:rsidRPr="001C0E29">
        <w:rPr>
          <w:rFonts w:ascii="Arial" w:eastAsia="Times New Roman" w:hAnsi="Arial" w:cs="Arial"/>
          <w:bCs/>
        </w:rPr>
        <w:t xml:space="preserve">. </w:t>
      </w:r>
    </w:p>
    <w:p w14:paraId="27386A45" w14:textId="77777777" w:rsidR="00486D00" w:rsidRPr="001C0E29" w:rsidRDefault="00486D00" w:rsidP="00A11862">
      <w:pPr>
        <w:pStyle w:val="Recommendation2"/>
        <w:numPr>
          <w:ilvl w:val="0"/>
          <w:numId w:val="0"/>
        </w:numPr>
        <w:spacing w:before="0"/>
        <w:rPr>
          <w:rFonts w:ascii="Arial" w:eastAsia="Times New Roman" w:hAnsi="Arial" w:cs="Arial"/>
          <w:bCs/>
        </w:rPr>
      </w:pPr>
    </w:p>
    <w:p w14:paraId="4072ACBF" w14:textId="06A58FB8" w:rsidR="00D73F70" w:rsidRPr="001C0E29" w:rsidRDefault="00D17F0C" w:rsidP="00A11862">
      <w:pPr>
        <w:pStyle w:val="Heading2"/>
        <w:spacing w:line="276" w:lineRule="auto"/>
      </w:pPr>
      <w:r w:rsidRPr="001C0E29">
        <w:t>OVERVIEW OF THE BILL</w:t>
      </w:r>
    </w:p>
    <w:p w14:paraId="1D636C4F" w14:textId="77777777" w:rsidR="00761AED" w:rsidRPr="001C0E29" w:rsidRDefault="00761AED" w:rsidP="00A11862">
      <w:pPr>
        <w:spacing w:after="120"/>
        <w:rPr>
          <w:rFonts w:ascii="Arial" w:hAnsi="Arial" w:cs="Arial"/>
          <w:bCs/>
          <w:sz w:val="24"/>
          <w:szCs w:val="24"/>
        </w:rPr>
      </w:pPr>
    </w:p>
    <w:p w14:paraId="536ECA2C" w14:textId="77777777" w:rsidR="00B176D3" w:rsidRPr="001C0E29" w:rsidRDefault="004201FF" w:rsidP="00A11862">
      <w:pPr>
        <w:spacing w:after="120"/>
        <w:rPr>
          <w:rFonts w:ascii="Arial" w:hAnsi="Arial" w:cs="Arial"/>
          <w:bCs/>
          <w:sz w:val="24"/>
          <w:szCs w:val="24"/>
        </w:rPr>
      </w:pPr>
      <w:r w:rsidRPr="001C0E29">
        <w:rPr>
          <w:rFonts w:ascii="Arial" w:hAnsi="Arial" w:cs="Arial"/>
          <w:bCs/>
          <w:sz w:val="24"/>
          <w:szCs w:val="24"/>
        </w:rPr>
        <w:t xml:space="preserve">As ACT law currently stands, the self-administration of a substance to end one’s own life is suicide. Any individual, including health practitioners, who assist that process of self-administration may commit the offence of aiding or abetting suicide or attempted suicide under section 17 of the </w:t>
      </w:r>
      <w:r w:rsidRPr="001C0E29">
        <w:rPr>
          <w:rFonts w:ascii="Arial" w:hAnsi="Arial" w:cs="Arial"/>
          <w:bCs/>
          <w:i/>
          <w:iCs/>
          <w:sz w:val="24"/>
          <w:szCs w:val="24"/>
        </w:rPr>
        <w:t>Crimes Act 1900</w:t>
      </w:r>
      <w:r w:rsidRPr="001C0E29">
        <w:rPr>
          <w:rFonts w:ascii="Arial" w:hAnsi="Arial" w:cs="Arial"/>
          <w:bCs/>
          <w:sz w:val="24"/>
          <w:szCs w:val="24"/>
        </w:rPr>
        <w:t xml:space="preserve"> (ACT). Depending on the circumstances, an individual who administers the substance at the person’s request may commit the offence of murder or manslaughter. </w:t>
      </w:r>
    </w:p>
    <w:p w14:paraId="28A43A66" w14:textId="4017A968" w:rsidR="00B176D3" w:rsidRPr="001C0E29" w:rsidRDefault="004201FF" w:rsidP="00A11862">
      <w:pPr>
        <w:spacing w:after="120"/>
        <w:rPr>
          <w:rFonts w:ascii="Arial" w:hAnsi="Arial" w:cs="Arial"/>
          <w:bCs/>
          <w:sz w:val="24"/>
          <w:szCs w:val="24"/>
        </w:rPr>
      </w:pPr>
      <w:r w:rsidRPr="001C0E29">
        <w:rPr>
          <w:rFonts w:ascii="Arial" w:hAnsi="Arial" w:cs="Arial"/>
          <w:bCs/>
          <w:sz w:val="24"/>
          <w:szCs w:val="24"/>
        </w:rPr>
        <w:t>The Bill changes the law to ensure that, in defined circumstances</w:t>
      </w:r>
      <w:r w:rsidR="007B02CC" w:rsidRPr="001C0E29">
        <w:rPr>
          <w:rFonts w:ascii="Arial" w:hAnsi="Arial" w:cs="Arial"/>
          <w:bCs/>
          <w:sz w:val="24"/>
          <w:szCs w:val="24"/>
        </w:rPr>
        <w:t xml:space="preserve"> and with strong safeguards</w:t>
      </w:r>
      <w:r w:rsidRPr="001C0E29">
        <w:rPr>
          <w:rFonts w:ascii="Arial" w:hAnsi="Arial" w:cs="Arial"/>
          <w:bCs/>
          <w:sz w:val="24"/>
          <w:szCs w:val="24"/>
        </w:rPr>
        <w:t>, it is lawful for an authorised practitioner to assist an eligible individual to access a</w:t>
      </w:r>
      <w:r w:rsidR="004C0D72" w:rsidRPr="001C0E29">
        <w:rPr>
          <w:rFonts w:ascii="Arial" w:hAnsi="Arial" w:cs="Arial"/>
          <w:bCs/>
          <w:sz w:val="24"/>
          <w:szCs w:val="24"/>
        </w:rPr>
        <w:t>n</w:t>
      </w:r>
      <w:r w:rsidRPr="001C0E29">
        <w:rPr>
          <w:rFonts w:ascii="Arial" w:hAnsi="Arial" w:cs="Arial"/>
          <w:bCs/>
          <w:sz w:val="24"/>
          <w:szCs w:val="24"/>
        </w:rPr>
        <w:t xml:space="preserve"> </w:t>
      </w:r>
      <w:r w:rsidR="005F2B4F" w:rsidRPr="001C0E29">
        <w:rPr>
          <w:rFonts w:ascii="Arial" w:hAnsi="Arial" w:cs="Arial"/>
          <w:bCs/>
          <w:sz w:val="24"/>
          <w:szCs w:val="24"/>
        </w:rPr>
        <w:t>approved substance</w:t>
      </w:r>
      <w:r w:rsidRPr="001C0E29">
        <w:rPr>
          <w:rFonts w:ascii="Arial" w:hAnsi="Arial" w:cs="Arial"/>
          <w:bCs/>
          <w:sz w:val="24"/>
          <w:szCs w:val="24"/>
        </w:rPr>
        <w:t xml:space="preserve"> as an additional end of life choice.</w:t>
      </w:r>
    </w:p>
    <w:p w14:paraId="45A4C501" w14:textId="24B7C444" w:rsidR="00761AED" w:rsidRPr="001C0E29" w:rsidRDefault="00761AED" w:rsidP="00A11862">
      <w:pPr>
        <w:spacing w:after="120"/>
        <w:rPr>
          <w:rFonts w:ascii="Arial" w:hAnsi="Arial" w:cs="Arial"/>
          <w:bCs/>
          <w:sz w:val="24"/>
          <w:szCs w:val="24"/>
        </w:rPr>
      </w:pPr>
      <w:r w:rsidRPr="001C0E29">
        <w:rPr>
          <w:rFonts w:ascii="Arial" w:hAnsi="Arial" w:cs="Arial"/>
          <w:bCs/>
          <w:sz w:val="24"/>
          <w:szCs w:val="24"/>
        </w:rPr>
        <w:t>The Bill’s objects are to:</w:t>
      </w:r>
    </w:p>
    <w:p w14:paraId="62AC3A1A" w14:textId="66CAD07F" w:rsidR="00761AED" w:rsidRPr="001C0E29" w:rsidRDefault="00761AED" w:rsidP="008128B8">
      <w:pPr>
        <w:pStyle w:val="ListParagraph"/>
        <w:numPr>
          <w:ilvl w:val="0"/>
          <w:numId w:val="17"/>
        </w:numPr>
        <w:spacing w:after="120" w:line="276" w:lineRule="auto"/>
        <w:rPr>
          <w:bCs/>
        </w:rPr>
      </w:pPr>
      <w:r w:rsidRPr="001C0E29">
        <w:rPr>
          <w:bCs/>
        </w:rPr>
        <w:t xml:space="preserve">give individuals who are suffering and dying the option of requesting </w:t>
      </w:r>
      <w:r w:rsidR="004C0D72" w:rsidRPr="001C0E29">
        <w:rPr>
          <w:bCs/>
        </w:rPr>
        <w:t xml:space="preserve">the </w:t>
      </w:r>
      <w:r w:rsidRPr="001C0E29">
        <w:rPr>
          <w:bCs/>
        </w:rPr>
        <w:t>assistance</w:t>
      </w:r>
      <w:r w:rsidR="004C0D72" w:rsidRPr="001C0E29">
        <w:rPr>
          <w:bCs/>
        </w:rPr>
        <w:t xml:space="preserve"> of health practitioners </w:t>
      </w:r>
      <w:r w:rsidRPr="001C0E29">
        <w:rPr>
          <w:bCs/>
        </w:rPr>
        <w:t>to end their lives; and</w:t>
      </w:r>
    </w:p>
    <w:p w14:paraId="324A1DB1" w14:textId="5B634045" w:rsidR="00761AED" w:rsidRPr="001C0E29" w:rsidRDefault="00761AED" w:rsidP="008128B8">
      <w:pPr>
        <w:pStyle w:val="ListParagraph"/>
        <w:numPr>
          <w:ilvl w:val="0"/>
          <w:numId w:val="17"/>
        </w:numPr>
        <w:spacing w:after="120" w:line="276" w:lineRule="auto"/>
        <w:rPr>
          <w:bCs/>
        </w:rPr>
      </w:pPr>
      <w:r w:rsidRPr="001C0E29">
        <w:rPr>
          <w:bCs/>
        </w:rPr>
        <w:t xml:space="preserve">establish a process for individuals to exercise the option to request assistance to end their lives if they have been assessed as meeting the requirements under </w:t>
      </w:r>
      <w:r w:rsidR="00331A19" w:rsidRPr="001C0E29">
        <w:rPr>
          <w:bCs/>
        </w:rPr>
        <w:t>the Bill</w:t>
      </w:r>
      <w:r w:rsidRPr="001C0E29">
        <w:rPr>
          <w:bCs/>
        </w:rPr>
        <w:t xml:space="preserve">; </w:t>
      </w:r>
    </w:p>
    <w:p w14:paraId="0B44F40B" w14:textId="3DB3B2F0" w:rsidR="00761AED" w:rsidRPr="001C0E29" w:rsidRDefault="00761AED" w:rsidP="008128B8">
      <w:pPr>
        <w:pStyle w:val="ListParagraph"/>
        <w:numPr>
          <w:ilvl w:val="0"/>
          <w:numId w:val="17"/>
        </w:numPr>
        <w:spacing w:after="120" w:line="276" w:lineRule="auto"/>
        <w:rPr>
          <w:bCs/>
        </w:rPr>
      </w:pPr>
      <w:r w:rsidRPr="001C0E29">
        <w:rPr>
          <w:bCs/>
        </w:rPr>
        <w:t xml:space="preserve">establish mechanisms to ensure that </w:t>
      </w:r>
      <w:r w:rsidR="00331A19" w:rsidRPr="001C0E29">
        <w:rPr>
          <w:bCs/>
        </w:rPr>
        <w:t>VAD</w:t>
      </w:r>
      <w:r w:rsidRPr="001C0E29">
        <w:rPr>
          <w:bCs/>
        </w:rPr>
        <w:t xml:space="preserve"> is accessed only by individuals who want to exercise the option to request assistance to end their lives; and have been assessed as meeting the requirements under th</w:t>
      </w:r>
      <w:r w:rsidR="00331A19" w:rsidRPr="001C0E29">
        <w:rPr>
          <w:bCs/>
        </w:rPr>
        <w:t xml:space="preserve">e Bill </w:t>
      </w:r>
      <w:r w:rsidRPr="001C0E29">
        <w:rPr>
          <w:bCs/>
        </w:rPr>
        <w:t xml:space="preserve">to access </w:t>
      </w:r>
      <w:r w:rsidR="00331A19" w:rsidRPr="001C0E29">
        <w:rPr>
          <w:bCs/>
        </w:rPr>
        <w:t>VAD</w:t>
      </w:r>
      <w:r w:rsidRPr="001C0E29">
        <w:rPr>
          <w:bCs/>
        </w:rPr>
        <w:t>; and</w:t>
      </w:r>
    </w:p>
    <w:p w14:paraId="6F52F5AD" w14:textId="38BD4771" w:rsidR="00761AED" w:rsidRPr="001C0E29" w:rsidRDefault="00761AED" w:rsidP="008128B8">
      <w:pPr>
        <w:pStyle w:val="ListParagraph"/>
        <w:numPr>
          <w:ilvl w:val="0"/>
          <w:numId w:val="17"/>
        </w:numPr>
        <w:spacing w:after="120" w:line="276" w:lineRule="auto"/>
        <w:rPr>
          <w:bCs/>
        </w:rPr>
      </w:pPr>
      <w:r w:rsidRPr="001C0E29">
        <w:rPr>
          <w:bCs/>
        </w:rPr>
        <w:t>protect individuals from coercion and exploitation; and</w:t>
      </w:r>
    </w:p>
    <w:p w14:paraId="5CA7EA14" w14:textId="47A8C83A" w:rsidR="00761AED" w:rsidRPr="001C0E29" w:rsidRDefault="00761AED" w:rsidP="008128B8">
      <w:pPr>
        <w:pStyle w:val="ListParagraph"/>
        <w:numPr>
          <w:ilvl w:val="0"/>
          <w:numId w:val="17"/>
        </w:numPr>
        <w:spacing w:line="276" w:lineRule="auto"/>
        <w:ind w:left="714" w:hanging="357"/>
        <w:rPr>
          <w:bCs/>
        </w:rPr>
      </w:pPr>
      <w:r w:rsidRPr="001C0E29">
        <w:rPr>
          <w:bCs/>
        </w:rPr>
        <w:lastRenderedPageBreak/>
        <w:t xml:space="preserve">provide protection for health practitioners who choose to assist, or not assist, individuals to exercise the option of ending their lives in accordance with </w:t>
      </w:r>
      <w:r w:rsidR="00C92BC6" w:rsidRPr="001C0E29">
        <w:rPr>
          <w:bCs/>
        </w:rPr>
        <w:t>this Bill</w:t>
      </w:r>
      <w:r w:rsidRPr="001C0E29">
        <w:rPr>
          <w:bCs/>
        </w:rPr>
        <w:t>; and</w:t>
      </w:r>
    </w:p>
    <w:p w14:paraId="19E22D35" w14:textId="6A195BA3" w:rsidR="00761AED" w:rsidRPr="001C0E29" w:rsidRDefault="00761AED" w:rsidP="008128B8">
      <w:pPr>
        <w:pStyle w:val="ListParagraph"/>
        <w:numPr>
          <w:ilvl w:val="0"/>
          <w:numId w:val="17"/>
        </w:numPr>
        <w:spacing w:line="276" w:lineRule="auto"/>
        <w:ind w:left="714" w:hanging="357"/>
        <w:rPr>
          <w:bCs/>
        </w:rPr>
      </w:pPr>
      <w:r w:rsidRPr="001C0E29">
        <w:rPr>
          <w:bCs/>
        </w:rPr>
        <w:t>provide for the monitoring and enforcement of compliance with this Bill.</w:t>
      </w:r>
    </w:p>
    <w:p w14:paraId="2372F21C" w14:textId="77777777" w:rsidR="00761AED" w:rsidRPr="001C0E29" w:rsidRDefault="00761AED" w:rsidP="00976A00">
      <w:pPr>
        <w:spacing w:after="140"/>
        <w:rPr>
          <w:rFonts w:ascii="Arial" w:hAnsi="Arial" w:cs="Arial"/>
          <w:bCs/>
          <w:sz w:val="24"/>
          <w:szCs w:val="24"/>
        </w:rPr>
      </w:pPr>
    </w:p>
    <w:p w14:paraId="1FE73476" w14:textId="67977DAB" w:rsidR="00AE75F8" w:rsidRPr="001C0E29" w:rsidRDefault="00331A19" w:rsidP="00B17EF5">
      <w:pPr>
        <w:spacing w:after="120"/>
        <w:rPr>
          <w:rFonts w:ascii="Arial" w:hAnsi="Arial" w:cs="Arial"/>
          <w:bCs/>
          <w:sz w:val="24"/>
          <w:szCs w:val="24"/>
        </w:rPr>
      </w:pPr>
      <w:r w:rsidRPr="001C0E29">
        <w:rPr>
          <w:rFonts w:ascii="Arial" w:hAnsi="Arial" w:cs="Arial"/>
          <w:bCs/>
          <w:sz w:val="24"/>
          <w:szCs w:val="24"/>
        </w:rPr>
        <w:t xml:space="preserve">The Bill achieves this by </w:t>
      </w:r>
      <w:r w:rsidR="00D17F0C" w:rsidRPr="001C0E29">
        <w:rPr>
          <w:rFonts w:ascii="Arial" w:hAnsi="Arial" w:cs="Arial"/>
          <w:bCs/>
          <w:sz w:val="24"/>
          <w:szCs w:val="24"/>
        </w:rPr>
        <w:t>establis</w:t>
      </w:r>
      <w:r w:rsidRPr="001C0E29">
        <w:rPr>
          <w:rFonts w:ascii="Arial" w:hAnsi="Arial" w:cs="Arial"/>
          <w:bCs/>
          <w:sz w:val="24"/>
          <w:szCs w:val="24"/>
        </w:rPr>
        <w:t xml:space="preserve">hing </w:t>
      </w:r>
      <w:r w:rsidR="00D17F0C" w:rsidRPr="001C0E29">
        <w:rPr>
          <w:rFonts w:ascii="Arial" w:hAnsi="Arial" w:cs="Arial"/>
          <w:bCs/>
          <w:sz w:val="24"/>
          <w:szCs w:val="24"/>
        </w:rPr>
        <w:t>a framework for VAD in the AC</w:t>
      </w:r>
      <w:r w:rsidRPr="001C0E29">
        <w:rPr>
          <w:rFonts w:ascii="Arial" w:hAnsi="Arial" w:cs="Arial"/>
          <w:bCs/>
          <w:sz w:val="24"/>
          <w:szCs w:val="24"/>
        </w:rPr>
        <w:t>T</w:t>
      </w:r>
      <w:r w:rsidR="005D59C8" w:rsidRPr="001C0E29">
        <w:rPr>
          <w:rFonts w:ascii="Arial" w:hAnsi="Arial" w:cs="Arial"/>
          <w:bCs/>
          <w:sz w:val="24"/>
          <w:szCs w:val="24"/>
        </w:rPr>
        <w:t xml:space="preserve">, the key features of which </w:t>
      </w:r>
      <w:r w:rsidRPr="001C0E29">
        <w:rPr>
          <w:rFonts w:ascii="Arial" w:hAnsi="Arial" w:cs="Arial"/>
          <w:bCs/>
          <w:sz w:val="24"/>
          <w:szCs w:val="24"/>
        </w:rPr>
        <w:t>include</w:t>
      </w:r>
      <w:r w:rsidR="00AE75F8" w:rsidRPr="001C0E29">
        <w:rPr>
          <w:rFonts w:ascii="Arial" w:hAnsi="Arial" w:cs="Arial"/>
          <w:bCs/>
          <w:sz w:val="24"/>
          <w:szCs w:val="24"/>
        </w:rPr>
        <w:t>:</w:t>
      </w:r>
    </w:p>
    <w:p w14:paraId="1BE30335" w14:textId="4358CBFE" w:rsidR="00331A19" w:rsidRPr="001C0E29" w:rsidRDefault="00331A19" w:rsidP="008128B8">
      <w:pPr>
        <w:pStyle w:val="ListParagraph"/>
        <w:numPr>
          <w:ilvl w:val="0"/>
          <w:numId w:val="12"/>
        </w:numPr>
        <w:spacing w:line="276" w:lineRule="auto"/>
      </w:pPr>
      <w:r w:rsidRPr="001C0E29">
        <w:t>clear</w:t>
      </w:r>
      <w:r w:rsidR="00D17F0C" w:rsidRPr="001C0E29">
        <w:t xml:space="preserve"> eligibility </w:t>
      </w:r>
      <w:r w:rsidR="001A4514" w:rsidRPr="001C0E29">
        <w:t>requirements</w:t>
      </w:r>
      <w:r w:rsidR="00D17F0C" w:rsidRPr="001C0E29">
        <w:t xml:space="preserve"> </w:t>
      </w:r>
      <w:r w:rsidR="005D59C8" w:rsidRPr="001C0E29">
        <w:t>to ensure VAD is only available to adults with decision-making capacity who are dying and suffering intolerably, and acting voluntarily</w:t>
      </w:r>
      <w:r w:rsidRPr="001C0E29">
        <w:t>;</w:t>
      </w:r>
    </w:p>
    <w:p w14:paraId="09C44040" w14:textId="02407E45" w:rsidR="00AE75F8" w:rsidRPr="001C0E29" w:rsidRDefault="00331A19" w:rsidP="008128B8">
      <w:pPr>
        <w:pStyle w:val="ListParagraph"/>
        <w:numPr>
          <w:ilvl w:val="0"/>
          <w:numId w:val="12"/>
        </w:numPr>
        <w:spacing w:line="276" w:lineRule="auto"/>
      </w:pPr>
      <w:r w:rsidRPr="001C0E29">
        <w:t>a thorough</w:t>
      </w:r>
      <w:r w:rsidR="00D17F0C" w:rsidRPr="001C0E29">
        <w:t xml:space="preserve"> process</w:t>
      </w:r>
      <w:r w:rsidRPr="001C0E29">
        <w:t xml:space="preserve"> for requesting, and being assessed as eligible, to access VAD</w:t>
      </w:r>
      <w:r w:rsidR="00AE75F8" w:rsidRPr="001C0E29">
        <w:t>;</w:t>
      </w:r>
      <w:r w:rsidR="00D17F0C" w:rsidRPr="001C0E29">
        <w:t xml:space="preserve"> </w:t>
      </w:r>
    </w:p>
    <w:p w14:paraId="0F98230D" w14:textId="1096B2DD" w:rsidR="00AE75F8" w:rsidRPr="001C0E29" w:rsidRDefault="00D17F0C" w:rsidP="008128B8">
      <w:pPr>
        <w:pStyle w:val="ListParagraph"/>
        <w:numPr>
          <w:ilvl w:val="0"/>
          <w:numId w:val="12"/>
        </w:numPr>
        <w:spacing w:line="276" w:lineRule="auto"/>
      </w:pPr>
      <w:r w:rsidRPr="001C0E29">
        <w:t xml:space="preserve">clearly defined roles, </w:t>
      </w:r>
      <w:r w:rsidR="00331A19" w:rsidRPr="001C0E29">
        <w:t>requirements</w:t>
      </w:r>
      <w:r w:rsidRPr="001C0E29">
        <w:t xml:space="preserve">, protections and training for </w:t>
      </w:r>
      <w:r w:rsidR="00D666C9" w:rsidRPr="001C0E29">
        <w:t xml:space="preserve">all </w:t>
      </w:r>
      <w:r w:rsidRPr="001C0E29">
        <w:t xml:space="preserve">health </w:t>
      </w:r>
      <w:r w:rsidR="007B02CC" w:rsidRPr="001C0E29">
        <w:t xml:space="preserve">practitioners </w:t>
      </w:r>
      <w:r w:rsidR="00D666C9" w:rsidRPr="001C0E29">
        <w:t xml:space="preserve">who wish to be </w:t>
      </w:r>
      <w:r w:rsidRPr="001C0E29">
        <w:t>involved</w:t>
      </w:r>
      <w:r w:rsidR="00AE75F8" w:rsidRPr="001C0E29">
        <w:t xml:space="preserve"> in VAD;</w:t>
      </w:r>
    </w:p>
    <w:p w14:paraId="4B35499A" w14:textId="007D4E6E" w:rsidR="00AE75F8" w:rsidRPr="001C0E29" w:rsidRDefault="00D17F0C" w:rsidP="008128B8">
      <w:pPr>
        <w:pStyle w:val="ListParagraph"/>
        <w:numPr>
          <w:ilvl w:val="0"/>
          <w:numId w:val="12"/>
        </w:numPr>
        <w:spacing w:line="276" w:lineRule="auto"/>
      </w:pPr>
      <w:r w:rsidRPr="001C0E29">
        <w:t>minimum standards that must be followed b</w:t>
      </w:r>
      <w:r w:rsidR="00146051" w:rsidRPr="001C0E29">
        <w:t>y individuals and facility operators that</w:t>
      </w:r>
      <w:r w:rsidR="005D59C8" w:rsidRPr="001C0E29">
        <w:t xml:space="preserve"> are unwilling or unable to assist with VAD, including conscientious objectors</w:t>
      </w:r>
      <w:r w:rsidR="00AE75F8" w:rsidRPr="001C0E29">
        <w:t>;</w:t>
      </w:r>
      <w:r w:rsidRPr="001C0E29">
        <w:t xml:space="preserve"> </w:t>
      </w:r>
    </w:p>
    <w:p w14:paraId="417D93AE" w14:textId="6E366B86" w:rsidR="00146051" w:rsidRPr="001C0E29" w:rsidRDefault="00D17F0C" w:rsidP="008128B8">
      <w:pPr>
        <w:pStyle w:val="ListParagraph"/>
        <w:numPr>
          <w:ilvl w:val="0"/>
          <w:numId w:val="12"/>
        </w:numPr>
        <w:spacing w:line="276" w:lineRule="auto"/>
      </w:pPr>
      <w:r w:rsidRPr="001C0E29">
        <w:t xml:space="preserve">strict requirements </w:t>
      </w:r>
      <w:r w:rsidR="00D666C9" w:rsidRPr="001C0E29">
        <w:t xml:space="preserve">and safeguards </w:t>
      </w:r>
      <w:r w:rsidRPr="001C0E29">
        <w:t>for prescription, management</w:t>
      </w:r>
      <w:r w:rsidR="00F00518" w:rsidRPr="001C0E29">
        <w:t xml:space="preserve">, </w:t>
      </w:r>
      <w:r w:rsidRPr="001C0E29">
        <w:t xml:space="preserve">administration </w:t>
      </w:r>
      <w:r w:rsidR="00F00518" w:rsidRPr="001C0E29">
        <w:t xml:space="preserve">and disposal </w:t>
      </w:r>
      <w:r w:rsidRPr="001C0E29">
        <w:t xml:space="preserve">of </w:t>
      </w:r>
      <w:r w:rsidR="007707A1" w:rsidRPr="001C0E29">
        <w:t>an approved</w:t>
      </w:r>
      <w:r w:rsidR="005F2B4F" w:rsidRPr="001C0E29">
        <w:t xml:space="preserve"> substance</w:t>
      </w:r>
      <w:r w:rsidR="00146051" w:rsidRPr="001C0E29">
        <w:t>;</w:t>
      </w:r>
    </w:p>
    <w:p w14:paraId="646F5892" w14:textId="06499837" w:rsidR="00AE75F8" w:rsidRPr="001C0E29" w:rsidRDefault="00AE75F8" w:rsidP="008128B8">
      <w:pPr>
        <w:pStyle w:val="ListParagraph"/>
        <w:numPr>
          <w:ilvl w:val="0"/>
          <w:numId w:val="12"/>
        </w:numPr>
        <w:spacing w:line="276" w:lineRule="auto"/>
      </w:pPr>
      <w:r w:rsidRPr="001C0E29">
        <w:t xml:space="preserve">the establishment of an independent oversight body to monitor </w:t>
      </w:r>
      <w:r w:rsidR="00692803" w:rsidRPr="001C0E29">
        <w:t xml:space="preserve">and report on </w:t>
      </w:r>
      <w:r w:rsidR="00D666C9" w:rsidRPr="001C0E29">
        <w:t>the operation of the Bill,</w:t>
      </w:r>
      <w:r w:rsidRPr="001C0E29">
        <w:t xml:space="preserve"> record data, and exercise other oversight functions; </w:t>
      </w:r>
    </w:p>
    <w:p w14:paraId="609DD10E" w14:textId="7CD2F3EA" w:rsidR="00146051" w:rsidRPr="001C0E29" w:rsidRDefault="00146051" w:rsidP="008128B8">
      <w:pPr>
        <w:pStyle w:val="ListParagraph"/>
        <w:numPr>
          <w:ilvl w:val="0"/>
          <w:numId w:val="12"/>
        </w:numPr>
        <w:spacing w:line="276" w:lineRule="auto"/>
      </w:pPr>
      <w:r w:rsidRPr="001C0E29">
        <w:t>criminal offences for non-compliance</w:t>
      </w:r>
      <w:r w:rsidR="005D59C8" w:rsidRPr="001C0E29">
        <w:t xml:space="preserve"> with the Bill</w:t>
      </w:r>
      <w:r w:rsidRPr="001C0E29">
        <w:t>;</w:t>
      </w:r>
      <w:r w:rsidR="00F00518" w:rsidRPr="001C0E29">
        <w:t xml:space="preserve"> and</w:t>
      </w:r>
    </w:p>
    <w:p w14:paraId="059C85DD" w14:textId="2CE373F5" w:rsidR="0047693F" w:rsidRPr="001C0E29" w:rsidRDefault="00AE75F8" w:rsidP="008128B8">
      <w:pPr>
        <w:pStyle w:val="ListParagraph"/>
        <w:numPr>
          <w:ilvl w:val="0"/>
          <w:numId w:val="12"/>
        </w:numPr>
        <w:spacing w:line="276" w:lineRule="auto"/>
      </w:pPr>
      <w:r w:rsidRPr="001C0E29">
        <w:t xml:space="preserve">other matters to support the operation of the scheme. </w:t>
      </w:r>
    </w:p>
    <w:p w14:paraId="0D16BD97" w14:textId="0D1A8077" w:rsidR="009078F3" w:rsidRPr="001C0E29" w:rsidRDefault="009078F3" w:rsidP="00976A00">
      <w:pPr>
        <w:spacing w:after="140"/>
        <w:rPr>
          <w:rFonts w:ascii="Arial" w:hAnsi="Arial" w:cs="Arial"/>
          <w:bCs/>
          <w:sz w:val="24"/>
          <w:szCs w:val="24"/>
        </w:rPr>
      </w:pPr>
      <w:r w:rsidRPr="001C0E29">
        <w:rPr>
          <w:rFonts w:ascii="Arial" w:hAnsi="Arial" w:cs="Arial"/>
          <w:bCs/>
          <w:sz w:val="24"/>
          <w:szCs w:val="24"/>
        </w:rPr>
        <w:t>Further detail on how the Bill achieves its objectives is set out in the human rights analysis and the clause notes below.</w:t>
      </w:r>
    </w:p>
    <w:p w14:paraId="0B0FCA79" w14:textId="2D58B207" w:rsidR="00B176D3" w:rsidRPr="001C0E29" w:rsidRDefault="00B176D3" w:rsidP="00976A00">
      <w:pPr>
        <w:spacing w:after="140"/>
        <w:rPr>
          <w:rFonts w:ascii="Arial" w:hAnsi="Arial" w:cs="Arial"/>
          <w:bCs/>
          <w:sz w:val="24"/>
          <w:szCs w:val="24"/>
        </w:rPr>
      </w:pPr>
      <w:r w:rsidRPr="001C0E29">
        <w:rPr>
          <w:rFonts w:ascii="Arial" w:hAnsi="Arial" w:cs="Arial"/>
          <w:bCs/>
          <w:sz w:val="24"/>
          <w:szCs w:val="24"/>
        </w:rPr>
        <w:t>The Bill draws from the legislation and experiences in other Australian states, noting that they are at different stages of implementing access to VAD and that each jurisdiction has its own unique characteristics.</w:t>
      </w:r>
    </w:p>
    <w:p w14:paraId="0B69AAC5" w14:textId="79FCE503" w:rsidR="00486D00" w:rsidRPr="001C0E29" w:rsidRDefault="007B02CC" w:rsidP="00A11862">
      <w:pPr>
        <w:spacing w:after="0"/>
        <w:rPr>
          <w:rFonts w:ascii="Arial" w:hAnsi="Arial" w:cs="Arial"/>
          <w:b/>
          <w:sz w:val="24"/>
          <w:szCs w:val="24"/>
        </w:rPr>
      </w:pPr>
      <w:r w:rsidRPr="43942D14">
        <w:rPr>
          <w:rFonts w:ascii="Arial" w:hAnsi="Arial" w:cs="Arial"/>
          <w:sz w:val="24"/>
          <w:szCs w:val="24"/>
        </w:rPr>
        <w:t xml:space="preserve">As in other Australian jurisdictions, </w:t>
      </w:r>
      <w:r w:rsidR="00692803" w:rsidRPr="43942D14">
        <w:rPr>
          <w:rFonts w:ascii="Arial" w:hAnsi="Arial" w:cs="Arial"/>
          <w:sz w:val="24"/>
          <w:szCs w:val="24"/>
        </w:rPr>
        <w:t>t</w:t>
      </w:r>
      <w:r w:rsidR="00D666C9" w:rsidRPr="43942D14">
        <w:rPr>
          <w:rFonts w:ascii="Arial" w:hAnsi="Arial" w:cs="Arial"/>
          <w:sz w:val="24"/>
          <w:szCs w:val="24"/>
        </w:rPr>
        <w:t>he Bill will be comple</w:t>
      </w:r>
      <w:r w:rsidR="00BD487D" w:rsidRPr="43942D14">
        <w:rPr>
          <w:rFonts w:ascii="Arial" w:hAnsi="Arial" w:cs="Arial"/>
          <w:sz w:val="24"/>
          <w:szCs w:val="24"/>
        </w:rPr>
        <w:t>men</w:t>
      </w:r>
      <w:r w:rsidR="00D666C9" w:rsidRPr="43942D14">
        <w:rPr>
          <w:rFonts w:ascii="Arial" w:hAnsi="Arial" w:cs="Arial"/>
          <w:sz w:val="24"/>
          <w:szCs w:val="24"/>
        </w:rPr>
        <w:t xml:space="preserve">ted by a suite of policy and guidance as part of the implementation process. As demonstrated by other Australian jurisdictions, establishing and operationalising VAD with appropriate safeguards and processes is crucial to ensure health system readiness and workforce capability to deliver VAD once the laws come into effect. Part of </w:t>
      </w:r>
      <w:r w:rsidR="00D666C9" w:rsidRPr="43942D14">
        <w:rPr>
          <w:rFonts w:ascii="Arial" w:hAnsi="Arial" w:cs="Arial"/>
          <w:sz w:val="24"/>
          <w:szCs w:val="24"/>
        </w:rPr>
        <w:lastRenderedPageBreak/>
        <w:t>implementation will be the establishment of system-wide care and referral pathways for VAD</w:t>
      </w:r>
      <w:r w:rsidR="00F00518" w:rsidRPr="43942D14">
        <w:rPr>
          <w:rFonts w:ascii="Arial" w:hAnsi="Arial" w:cs="Arial"/>
          <w:sz w:val="24"/>
          <w:szCs w:val="24"/>
        </w:rPr>
        <w:t xml:space="preserve"> including a Care Navigator Service and centralised pharmacy service</w:t>
      </w:r>
      <w:r w:rsidR="00A62F2E" w:rsidRPr="43942D14">
        <w:rPr>
          <w:rFonts w:ascii="Arial" w:hAnsi="Arial" w:cs="Arial"/>
          <w:sz w:val="24"/>
          <w:szCs w:val="24"/>
        </w:rPr>
        <w:t>.</w:t>
      </w:r>
    </w:p>
    <w:p w14:paraId="5D5C6C0D" w14:textId="697F53D1" w:rsidR="00E65AA5" w:rsidRPr="001C0E29" w:rsidRDefault="00AC59DF" w:rsidP="00A11862">
      <w:pPr>
        <w:pStyle w:val="Heading2"/>
        <w:spacing w:line="276" w:lineRule="auto"/>
      </w:pPr>
      <w:r w:rsidRPr="001C0E29">
        <w:t>CONSULTATION ON THE PROPOSED APPROACH</w:t>
      </w:r>
    </w:p>
    <w:p w14:paraId="7149DC11" w14:textId="065288AF" w:rsidR="00C93C5C" w:rsidRPr="001C0E29" w:rsidRDefault="00C93C5C" w:rsidP="00B17EF5">
      <w:pPr>
        <w:spacing w:after="120"/>
        <w:rPr>
          <w:rFonts w:ascii="Arial" w:hAnsi="Arial" w:cs="Arial"/>
          <w:bCs/>
          <w:sz w:val="24"/>
          <w:szCs w:val="24"/>
        </w:rPr>
      </w:pPr>
      <w:r w:rsidRPr="001C0E29">
        <w:rPr>
          <w:rFonts w:ascii="Arial" w:hAnsi="Arial" w:cs="Arial"/>
          <w:bCs/>
          <w:sz w:val="24"/>
          <w:szCs w:val="24"/>
        </w:rPr>
        <w:t>In developing the Bill, the Government consulted with the public, key stakeholders</w:t>
      </w:r>
      <w:r w:rsidR="00A62F2E" w:rsidRPr="001C0E29">
        <w:rPr>
          <w:rFonts w:ascii="Arial" w:hAnsi="Arial" w:cs="Arial"/>
          <w:bCs/>
          <w:sz w:val="24"/>
          <w:szCs w:val="24"/>
        </w:rPr>
        <w:t xml:space="preserve">, subject matter experts, </w:t>
      </w:r>
      <w:r w:rsidRPr="001C0E29">
        <w:rPr>
          <w:rFonts w:ascii="Arial" w:hAnsi="Arial" w:cs="Arial"/>
          <w:bCs/>
          <w:sz w:val="24"/>
          <w:szCs w:val="24"/>
        </w:rPr>
        <w:t xml:space="preserve">and other </w:t>
      </w:r>
      <w:r w:rsidR="00A62F2E" w:rsidRPr="001C0E29">
        <w:rPr>
          <w:rFonts w:ascii="Arial" w:hAnsi="Arial" w:cs="Arial"/>
          <w:bCs/>
          <w:sz w:val="24"/>
          <w:szCs w:val="24"/>
        </w:rPr>
        <w:t xml:space="preserve">Australian </w:t>
      </w:r>
      <w:r w:rsidRPr="001C0E29">
        <w:rPr>
          <w:rFonts w:ascii="Arial" w:hAnsi="Arial" w:cs="Arial"/>
          <w:bCs/>
          <w:sz w:val="24"/>
          <w:szCs w:val="24"/>
        </w:rPr>
        <w:t>jurisdictions.</w:t>
      </w:r>
      <w:r w:rsidR="005D59C8" w:rsidRPr="001C0E29">
        <w:rPr>
          <w:rFonts w:ascii="Arial" w:hAnsi="Arial" w:cs="Arial"/>
          <w:bCs/>
          <w:sz w:val="24"/>
          <w:szCs w:val="24"/>
        </w:rPr>
        <w:t xml:space="preserve"> </w:t>
      </w:r>
    </w:p>
    <w:p w14:paraId="58D87270" w14:textId="51CEE5D8" w:rsidR="00E42DEE" w:rsidRPr="001C0E29" w:rsidRDefault="00C93C5C" w:rsidP="00B17EF5">
      <w:pPr>
        <w:spacing w:after="120"/>
        <w:rPr>
          <w:rFonts w:ascii="Arial" w:hAnsi="Arial" w:cs="Arial"/>
          <w:bCs/>
          <w:sz w:val="24"/>
          <w:szCs w:val="24"/>
        </w:rPr>
      </w:pPr>
      <w:r w:rsidRPr="001C0E29">
        <w:rPr>
          <w:rFonts w:ascii="Arial" w:hAnsi="Arial" w:cs="Arial"/>
          <w:bCs/>
          <w:sz w:val="24"/>
          <w:szCs w:val="24"/>
        </w:rPr>
        <w:t>Public consultation through the ACT Government’s YourSay webpage</w:t>
      </w:r>
      <w:r w:rsidR="00692803" w:rsidRPr="001C0E29">
        <w:rPr>
          <w:rFonts w:ascii="Arial" w:hAnsi="Arial" w:cs="Arial"/>
          <w:bCs/>
          <w:sz w:val="24"/>
          <w:szCs w:val="24"/>
        </w:rPr>
        <w:t xml:space="preserve"> and targeted roundtables and meetings</w:t>
      </w:r>
      <w:r w:rsidRPr="001C0E29">
        <w:rPr>
          <w:rFonts w:ascii="Arial" w:hAnsi="Arial" w:cs="Arial"/>
          <w:bCs/>
          <w:sz w:val="24"/>
          <w:szCs w:val="24"/>
        </w:rPr>
        <w:t xml:space="preserve"> was undertaken </w:t>
      </w:r>
      <w:r w:rsidR="002A4419" w:rsidRPr="001C0E29">
        <w:rPr>
          <w:rFonts w:ascii="Arial" w:hAnsi="Arial" w:cs="Arial"/>
          <w:bCs/>
          <w:sz w:val="24"/>
          <w:szCs w:val="24"/>
        </w:rPr>
        <w:t xml:space="preserve">from 7 February to 6 April 2023. The ACT Government’s consultation sought views on how </w:t>
      </w:r>
      <w:r w:rsidR="00E42DEE" w:rsidRPr="001C0E29">
        <w:rPr>
          <w:rFonts w:ascii="Arial" w:hAnsi="Arial" w:cs="Arial"/>
          <w:bCs/>
          <w:sz w:val="24"/>
          <w:szCs w:val="24"/>
        </w:rPr>
        <w:t xml:space="preserve">VAD should work in the ACT. </w:t>
      </w:r>
    </w:p>
    <w:p w14:paraId="441B7411" w14:textId="2752458B" w:rsidR="00B62962" w:rsidRPr="001C0E29" w:rsidRDefault="00E42DEE" w:rsidP="00B17EF5">
      <w:pPr>
        <w:spacing w:after="120"/>
        <w:rPr>
          <w:rFonts w:ascii="Arial" w:hAnsi="Arial" w:cs="Arial"/>
          <w:bCs/>
          <w:sz w:val="24"/>
          <w:szCs w:val="24"/>
        </w:rPr>
      </w:pPr>
      <w:r w:rsidRPr="001C0E29">
        <w:rPr>
          <w:rFonts w:ascii="Arial" w:hAnsi="Arial" w:cs="Arial"/>
          <w:bCs/>
          <w:sz w:val="24"/>
          <w:szCs w:val="24"/>
        </w:rPr>
        <w:t xml:space="preserve">The consultation posed questions </w:t>
      </w:r>
      <w:r w:rsidR="00F00518" w:rsidRPr="001C0E29">
        <w:rPr>
          <w:rFonts w:ascii="Arial" w:hAnsi="Arial" w:cs="Arial"/>
          <w:bCs/>
          <w:sz w:val="24"/>
          <w:szCs w:val="24"/>
        </w:rPr>
        <w:t xml:space="preserve">around </w:t>
      </w:r>
      <w:r w:rsidRPr="001C0E29">
        <w:rPr>
          <w:rFonts w:ascii="Arial" w:hAnsi="Arial" w:cs="Arial"/>
          <w:bCs/>
          <w:sz w:val="24"/>
          <w:szCs w:val="24"/>
        </w:rPr>
        <w:t xml:space="preserve">who should have access to VAD, what process a person should follow to access VAD, what role health professionals and facilities should play, and how VAD could be monitored to ensure </w:t>
      </w:r>
      <w:r w:rsidR="00F00518" w:rsidRPr="001C0E29">
        <w:rPr>
          <w:rFonts w:ascii="Arial" w:hAnsi="Arial" w:cs="Arial"/>
          <w:bCs/>
          <w:sz w:val="24"/>
          <w:szCs w:val="24"/>
        </w:rPr>
        <w:t xml:space="preserve">that </w:t>
      </w:r>
      <w:r w:rsidRPr="001C0E29">
        <w:rPr>
          <w:rFonts w:ascii="Arial" w:hAnsi="Arial" w:cs="Arial"/>
          <w:bCs/>
          <w:sz w:val="24"/>
          <w:szCs w:val="24"/>
        </w:rPr>
        <w:t xml:space="preserve">safeguards are operating effectively. </w:t>
      </w:r>
      <w:r w:rsidR="002A4419" w:rsidRPr="001C0E29">
        <w:rPr>
          <w:rFonts w:ascii="Arial" w:hAnsi="Arial" w:cs="Arial"/>
          <w:bCs/>
          <w:sz w:val="24"/>
          <w:szCs w:val="24"/>
        </w:rPr>
        <w:t xml:space="preserve"> </w:t>
      </w:r>
    </w:p>
    <w:p w14:paraId="0CBB1551" w14:textId="1A42A02B" w:rsidR="00B62962" w:rsidRPr="001C0E29" w:rsidRDefault="00B62962" w:rsidP="00B17EF5">
      <w:pPr>
        <w:spacing w:after="120"/>
        <w:rPr>
          <w:rFonts w:ascii="Arial" w:hAnsi="Arial" w:cs="Arial"/>
          <w:bCs/>
          <w:sz w:val="24"/>
          <w:szCs w:val="24"/>
        </w:rPr>
      </w:pPr>
      <w:r w:rsidRPr="001C0E29">
        <w:rPr>
          <w:rFonts w:ascii="Arial" w:hAnsi="Arial" w:cs="Arial"/>
          <w:bCs/>
          <w:sz w:val="24"/>
          <w:szCs w:val="24"/>
        </w:rPr>
        <w:t xml:space="preserve">To deliver an inclusive and accessible consultation, the ACT Government worked closely with the ACT Office for Disability, Disability Reference Group, Office for Aboriginal and Torres Strait Islander Affairs, and Aboriginal and Torres Strait Islander Elected Body. </w:t>
      </w:r>
      <w:r w:rsidR="00F00518" w:rsidRPr="001C0E29">
        <w:rPr>
          <w:rFonts w:ascii="Arial" w:hAnsi="Arial" w:cs="Arial"/>
          <w:bCs/>
          <w:sz w:val="24"/>
          <w:szCs w:val="24"/>
        </w:rPr>
        <w:t>C</w:t>
      </w:r>
      <w:r w:rsidRPr="001C0E29">
        <w:rPr>
          <w:rFonts w:ascii="Arial" w:hAnsi="Arial" w:cs="Arial"/>
          <w:bCs/>
          <w:sz w:val="24"/>
          <w:szCs w:val="24"/>
        </w:rPr>
        <w:t xml:space="preserve">onsultation </w:t>
      </w:r>
      <w:r w:rsidR="00607381" w:rsidRPr="001C0E29">
        <w:rPr>
          <w:rFonts w:ascii="Arial" w:hAnsi="Arial" w:cs="Arial"/>
          <w:bCs/>
          <w:sz w:val="24"/>
          <w:szCs w:val="24"/>
        </w:rPr>
        <w:t xml:space="preserve">drew upon </w:t>
      </w:r>
      <w:r w:rsidRPr="001C0E29">
        <w:rPr>
          <w:rFonts w:ascii="Arial" w:hAnsi="Arial" w:cs="Arial"/>
          <w:bCs/>
          <w:sz w:val="24"/>
          <w:szCs w:val="24"/>
        </w:rPr>
        <w:t xml:space="preserve">lived experience within the health system, </w:t>
      </w:r>
      <w:r w:rsidR="00F00518" w:rsidRPr="001C0E29">
        <w:rPr>
          <w:rFonts w:ascii="Arial" w:hAnsi="Arial" w:cs="Arial"/>
          <w:bCs/>
          <w:sz w:val="24"/>
          <w:szCs w:val="24"/>
        </w:rPr>
        <w:t xml:space="preserve">and </w:t>
      </w:r>
      <w:r w:rsidRPr="001C0E29">
        <w:rPr>
          <w:rFonts w:ascii="Arial" w:hAnsi="Arial" w:cs="Arial"/>
          <w:bCs/>
          <w:sz w:val="24"/>
          <w:szCs w:val="24"/>
        </w:rPr>
        <w:t xml:space="preserve">the Government also worked closely with organisations representing a wide variety of health consumers in the ACT. </w:t>
      </w:r>
    </w:p>
    <w:p w14:paraId="116617FD" w14:textId="09074DB8" w:rsidR="008D5D52" w:rsidRPr="001C0E29" w:rsidRDefault="002A4419" w:rsidP="00B17EF5">
      <w:pPr>
        <w:spacing w:after="120"/>
        <w:rPr>
          <w:rFonts w:ascii="Arial" w:hAnsi="Arial" w:cs="Arial"/>
          <w:bCs/>
          <w:sz w:val="24"/>
          <w:szCs w:val="24"/>
        </w:rPr>
      </w:pPr>
      <w:r w:rsidRPr="001C0E29">
        <w:rPr>
          <w:rFonts w:ascii="Arial" w:hAnsi="Arial" w:cs="Arial"/>
          <w:bCs/>
          <w:sz w:val="24"/>
          <w:szCs w:val="24"/>
        </w:rPr>
        <w:t xml:space="preserve">During consultation, the YourSay Conversations website provided the community with information </w:t>
      </w:r>
      <w:r w:rsidR="008D5D52" w:rsidRPr="001C0E29">
        <w:rPr>
          <w:rFonts w:ascii="Arial" w:hAnsi="Arial" w:cs="Arial"/>
          <w:bCs/>
          <w:sz w:val="24"/>
          <w:szCs w:val="24"/>
        </w:rPr>
        <w:t xml:space="preserve">including a </w:t>
      </w:r>
      <w:r w:rsidRPr="001C0E29">
        <w:rPr>
          <w:rFonts w:ascii="Arial" w:hAnsi="Arial" w:cs="Arial"/>
          <w:bCs/>
          <w:sz w:val="24"/>
          <w:szCs w:val="24"/>
        </w:rPr>
        <w:t xml:space="preserve">detailed Discussion Paper containing 36 questions for comment, a series of shorter Discussion Guides translated into Easy English and five common languages for the ACT community, and an invitation for people to have their say. The Discussion Paper was also available in ACT libraries, and by mail on request. </w:t>
      </w:r>
    </w:p>
    <w:p w14:paraId="202D4B77" w14:textId="6E9ED0A0" w:rsidR="008D5D52" w:rsidRPr="001C0E29" w:rsidRDefault="002A4419" w:rsidP="00B17EF5">
      <w:pPr>
        <w:spacing w:after="120"/>
        <w:rPr>
          <w:rFonts w:ascii="Arial" w:hAnsi="Arial" w:cs="Arial"/>
          <w:bCs/>
          <w:sz w:val="24"/>
          <w:szCs w:val="24"/>
        </w:rPr>
      </w:pPr>
      <w:r w:rsidRPr="001C0E29">
        <w:rPr>
          <w:rFonts w:ascii="Arial" w:hAnsi="Arial" w:cs="Arial"/>
          <w:bCs/>
          <w:sz w:val="24"/>
          <w:szCs w:val="24"/>
        </w:rPr>
        <w:t>The consultation received 366 ‘short answer’ submissions from individuals</w:t>
      </w:r>
      <w:r w:rsidR="006E6E2D" w:rsidRPr="001C0E29">
        <w:rPr>
          <w:rFonts w:ascii="Arial" w:hAnsi="Arial" w:cs="Arial"/>
          <w:bCs/>
          <w:sz w:val="24"/>
          <w:szCs w:val="24"/>
        </w:rPr>
        <w:t xml:space="preserve"> and 106 formal submissions received from organisations and individuals. </w:t>
      </w:r>
      <w:r w:rsidR="008D5D52" w:rsidRPr="001C0E29">
        <w:rPr>
          <w:rFonts w:ascii="Arial" w:hAnsi="Arial" w:cs="Arial"/>
          <w:bCs/>
          <w:sz w:val="24"/>
          <w:szCs w:val="24"/>
        </w:rPr>
        <w:t xml:space="preserve">In addition, 2,937 Canberrans who were part of the ACT Government’s YourSay Panel completed a survey on </w:t>
      </w:r>
      <w:r w:rsidR="00607381" w:rsidRPr="001C0E29">
        <w:rPr>
          <w:rFonts w:ascii="Arial" w:hAnsi="Arial" w:cs="Arial"/>
          <w:bCs/>
          <w:sz w:val="24"/>
          <w:szCs w:val="24"/>
        </w:rPr>
        <w:t>VAD</w:t>
      </w:r>
      <w:r w:rsidR="008D5D52" w:rsidRPr="001C0E29">
        <w:rPr>
          <w:rFonts w:ascii="Arial" w:hAnsi="Arial" w:cs="Arial"/>
          <w:bCs/>
          <w:sz w:val="24"/>
          <w:szCs w:val="24"/>
        </w:rPr>
        <w:t>.</w:t>
      </w:r>
    </w:p>
    <w:p w14:paraId="15388C18" w14:textId="5ED5D3ED" w:rsidR="008D5D52" w:rsidRPr="001C0E29" w:rsidRDefault="008D5D52" w:rsidP="00B17EF5">
      <w:pPr>
        <w:spacing w:after="120"/>
        <w:rPr>
          <w:rFonts w:ascii="Arial" w:hAnsi="Arial" w:cs="Arial"/>
          <w:bCs/>
          <w:sz w:val="24"/>
          <w:szCs w:val="24"/>
        </w:rPr>
      </w:pPr>
      <w:r w:rsidRPr="001C0E29">
        <w:rPr>
          <w:rFonts w:ascii="Arial" w:hAnsi="Arial" w:cs="Arial"/>
          <w:bCs/>
          <w:sz w:val="24"/>
          <w:szCs w:val="24"/>
        </w:rPr>
        <w:t xml:space="preserve">More than 30 meetings with stakeholders were held, including eight roundtables and workshops with key organisations representing health professionals, health consumers, </w:t>
      </w:r>
      <w:r w:rsidR="00692803" w:rsidRPr="001C0E29">
        <w:rPr>
          <w:rFonts w:ascii="Arial" w:hAnsi="Arial" w:cs="Arial"/>
          <w:bCs/>
          <w:sz w:val="24"/>
          <w:szCs w:val="24"/>
        </w:rPr>
        <w:t>health and aged care providers</w:t>
      </w:r>
      <w:r w:rsidRPr="001C0E29">
        <w:rPr>
          <w:rFonts w:ascii="Arial" w:hAnsi="Arial" w:cs="Arial"/>
          <w:bCs/>
          <w:sz w:val="24"/>
          <w:szCs w:val="24"/>
        </w:rPr>
        <w:t xml:space="preserve">, disability, mental health, and First Nations communities. </w:t>
      </w:r>
      <w:r w:rsidR="00F00518" w:rsidRPr="001C0E29">
        <w:rPr>
          <w:rFonts w:ascii="Arial" w:hAnsi="Arial" w:cs="Arial"/>
          <w:bCs/>
          <w:sz w:val="24"/>
          <w:szCs w:val="24"/>
        </w:rPr>
        <w:t>Meetings were held with</w:t>
      </w:r>
      <w:r w:rsidRPr="001C0E29">
        <w:rPr>
          <w:rFonts w:ascii="Arial" w:hAnsi="Arial" w:cs="Arial"/>
          <w:bCs/>
          <w:sz w:val="24"/>
          <w:szCs w:val="24"/>
        </w:rPr>
        <w:t xml:space="preserve"> the Disability Reference Group, Ministerial Council on Ageing, Multicultural Advisory Council, Youth Advisory Council, LGBTIQ+ Advisory Council, and members of the Aboriginal and Torres Strait Islander Elected Body to hear from Canberrans with lived experience. The Government also consulted closely with a Clinical Reference Group of health professionals</w:t>
      </w:r>
      <w:r w:rsidR="00692803" w:rsidRPr="001C0E29">
        <w:rPr>
          <w:rFonts w:ascii="Arial" w:hAnsi="Arial" w:cs="Arial"/>
          <w:bCs/>
          <w:sz w:val="24"/>
          <w:szCs w:val="24"/>
        </w:rPr>
        <w:t xml:space="preserve"> and leaders from the ACT Health Directorate and Canberra Health Services</w:t>
      </w:r>
      <w:r w:rsidRPr="001C0E29">
        <w:rPr>
          <w:rFonts w:ascii="Arial" w:hAnsi="Arial" w:cs="Arial"/>
          <w:bCs/>
          <w:sz w:val="24"/>
          <w:szCs w:val="24"/>
        </w:rPr>
        <w:t xml:space="preserve">, and held a workshop on clinical considerations attended by over 150 health professionals at Canberra Health Services. </w:t>
      </w:r>
    </w:p>
    <w:p w14:paraId="00386CF1" w14:textId="4C302468" w:rsidR="00B62962" w:rsidRPr="001C0E29" w:rsidRDefault="0013494A" w:rsidP="00B17EF5">
      <w:pPr>
        <w:spacing w:after="120"/>
        <w:rPr>
          <w:rFonts w:ascii="Arial" w:hAnsi="Arial" w:cs="Arial"/>
          <w:bCs/>
          <w:sz w:val="24"/>
          <w:szCs w:val="24"/>
        </w:rPr>
      </w:pPr>
      <w:r w:rsidRPr="001C0E29">
        <w:rPr>
          <w:rFonts w:ascii="Arial" w:hAnsi="Arial" w:cs="Arial"/>
          <w:bCs/>
          <w:sz w:val="24"/>
          <w:szCs w:val="24"/>
        </w:rPr>
        <w:t>The</w:t>
      </w:r>
      <w:r w:rsidR="00B62962" w:rsidRPr="001C0E29">
        <w:rPr>
          <w:rFonts w:ascii="Arial" w:hAnsi="Arial" w:cs="Arial"/>
          <w:bCs/>
          <w:sz w:val="24"/>
          <w:szCs w:val="24"/>
        </w:rPr>
        <w:t xml:space="preserve"> starting point for consultation was that</w:t>
      </w:r>
      <w:r w:rsidR="007B02CC" w:rsidRPr="001C0E29">
        <w:rPr>
          <w:rFonts w:ascii="Arial" w:hAnsi="Arial" w:cs="Arial"/>
          <w:bCs/>
          <w:sz w:val="24"/>
          <w:szCs w:val="24"/>
        </w:rPr>
        <w:t xml:space="preserve"> VAD </w:t>
      </w:r>
      <w:r w:rsidR="00B62962" w:rsidRPr="001C0E29">
        <w:rPr>
          <w:rFonts w:ascii="Arial" w:hAnsi="Arial" w:cs="Arial"/>
          <w:bCs/>
          <w:sz w:val="24"/>
          <w:szCs w:val="24"/>
        </w:rPr>
        <w:t xml:space="preserve">in the ACT would be informed by the ‘Australian model’ for VAD. The Australian model refers to the general approach </w:t>
      </w:r>
      <w:r w:rsidR="00B62962" w:rsidRPr="001C0E29">
        <w:rPr>
          <w:rFonts w:ascii="Arial" w:hAnsi="Arial" w:cs="Arial"/>
          <w:bCs/>
          <w:sz w:val="24"/>
          <w:szCs w:val="24"/>
        </w:rPr>
        <w:lastRenderedPageBreak/>
        <w:t>taken in Victoria, Western Australia, Queensland, South Australia, Tasmania, and New South Wales. Overall, most contributors supported the ACT adopting the main features of the Australian model:</w:t>
      </w:r>
    </w:p>
    <w:p w14:paraId="1323750E" w14:textId="6382E07A" w:rsidR="00B62962" w:rsidRPr="001C0E29" w:rsidRDefault="00B62962" w:rsidP="00A11862">
      <w:pPr>
        <w:pStyle w:val="ListParagraph"/>
        <w:spacing w:line="276" w:lineRule="auto"/>
      </w:pPr>
      <w:r w:rsidRPr="001C0E29">
        <w:t xml:space="preserve">Strict eligibility </w:t>
      </w:r>
      <w:r w:rsidR="001A4514" w:rsidRPr="001C0E29">
        <w:t>requirements</w:t>
      </w:r>
      <w:r w:rsidRPr="001C0E29">
        <w:t>, including that a person must be suffering unbearably from a terminal illness, disease or condition;</w:t>
      </w:r>
    </w:p>
    <w:p w14:paraId="24F071B9" w14:textId="2FC3280B" w:rsidR="00B62962" w:rsidRPr="001C0E29" w:rsidRDefault="00B62962" w:rsidP="00A11862">
      <w:pPr>
        <w:pStyle w:val="ListParagraph"/>
        <w:spacing w:line="276" w:lineRule="auto"/>
      </w:pPr>
      <w:r w:rsidRPr="001C0E29">
        <w:t>Thorough request process: three requests, including one in writing, with accessibility options, witnessed by independent witnesses;</w:t>
      </w:r>
    </w:p>
    <w:p w14:paraId="4E52E661" w14:textId="4190CA01" w:rsidR="00B62962" w:rsidRPr="001C0E29" w:rsidRDefault="00B62962" w:rsidP="00A11862">
      <w:pPr>
        <w:pStyle w:val="ListParagraph"/>
        <w:spacing w:line="276" w:lineRule="auto"/>
      </w:pPr>
      <w:r w:rsidRPr="001C0E29">
        <w:t xml:space="preserve">Provision of support and information through a government-run Care Navigator Service and </w:t>
      </w:r>
      <w:r w:rsidR="00F00518" w:rsidRPr="001C0E29">
        <w:t xml:space="preserve">centralised </w:t>
      </w:r>
      <w:r w:rsidRPr="001C0E29">
        <w:t>pharmacy service;</w:t>
      </w:r>
    </w:p>
    <w:p w14:paraId="26AC515F" w14:textId="2EEA998A" w:rsidR="00B62962" w:rsidRPr="001C0E29" w:rsidRDefault="00B62962" w:rsidP="00A11862">
      <w:pPr>
        <w:pStyle w:val="ListParagraph"/>
        <w:spacing w:line="276" w:lineRule="auto"/>
      </w:pPr>
      <w:r w:rsidRPr="001C0E29">
        <w:t xml:space="preserve">Two health professionals, who meet training and eligibility requirements to independently assess a person’s eligibility, at least one of whom is responsible for ensuring the person is informed and supported regarding all of their </w:t>
      </w:r>
      <w:r w:rsidR="007B02CC" w:rsidRPr="001C0E29">
        <w:t>end of life</w:t>
      </w:r>
      <w:r w:rsidRPr="001C0E29">
        <w:t xml:space="preserve"> and care options;</w:t>
      </w:r>
    </w:p>
    <w:p w14:paraId="78CD3939" w14:textId="677432FC" w:rsidR="00B62962" w:rsidRPr="001C0E29" w:rsidRDefault="00B62962" w:rsidP="00A11862">
      <w:pPr>
        <w:pStyle w:val="ListParagraph"/>
        <w:spacing w:line="276" w:lineRule="auto"/>
      </w:pPr>
      <w:r w:rsidRPr="001C0E29">
        <w:t xml:space="preserve">Strict requirements for prescription, management and administration of </w:t>
      </w:r>
      <w:r w:rsidR="007707A1" w:rsidRPr="001C0E29">
        <w:t>an approved</w:t>
      </w:r>
      <w:r w:rsidR="005F2B4F" w:rsidRPr="001C0E29">
        <w:t xml:space="preserve"> substance</w:t>
      </w:r>
      <w:r w:rsidRPr="001C0E29">
        <w:t xml:space="preserve"> with criminal offences for mismanagement;</w:t>
      </w:r>
    </w:p>
    <w:p w14:paraId="36E73618" w14:textId="3B732E3A" w:rsidR="00B62962" w:rsidRPr="001C0E29" w:rsidRDefault="00B62962" w:rsidP="00A11862">
      <w:pPr>
        <w:pStyle w:val="ListParagraph"/>
        <w:spacing w:line="276" w:lineRule="auto"/>
      </w:pPr>
      <w:r w:rsidRPr="001C0E29">
        <w:t xml:space="preserve">Health professionals and health services may object to being actively involved in facilitating </w:t>
      </w:r>
      <w:r w:rsidR="0013494A" w:rsidRPr="001C0E29">
        <w:t>VAD</w:t>
      </w:r>
      <w:r w:rsidRPr="001C0E29">
        <w:t>, as long as they do not hinder access; and</w:t>
      </w:r>
    </w:p>
    <w:p w14:paraId="24AFE426" w14:textId="1B691D7D" w:rsidR="00B62962" w:rsidRPr="001C0E29" w:rsidRDefault="00B62962" w:rsidP="00A11862">
      <w:pPr>
        <w:pStyle w:val="ListParagraph"/>
        <w:spacing w:line="276" w:lineRule="auto"/>
      </w:pPr>
      <w:r w:rsidRPr="001C0E29">
        <w:t xml:space="preserve">An independent oversight body monitors </w:t>
      </w:r>
      <w:r w:rsidR="00692803" w:rsidRPr="001C0E29">
        <w:t xml:space="preserve">and reports on </w:t>
      </w:r>
      <w:r w:rsidR="00D666C9" w:rsidRPr="001C0E29">
        <w:t>the operation of the Bill</w:t>
      </w:r>
      <w:r w:rsidRPr="001C0E29">
        <w:t>, records data</w:t>
      </w:r>
      <w:r w:rsidR="00D666C9" w:rsidRPr="001C0E29">
        <w:t xml:space="preserve">, </w:t>
      </w:r>
      <w:r w:rsidRPr="001C0E29">
        <w:t>and exercises other oversight functions.</w:t>
      </w:r>
    </w:p>
    <w:p w14:paraId="22BD896F" w14:textId="7FBF302A" w:rsidR="0013494A" w:rsidRPr="001C0E29" w:rsidRDefault="00F00518" w:rsidP="00B17EF5">
      <w:pPr>
        <w:spacing w:after="120"/>
        <w:rPr>
          <w:rFonts w:ascii="Arial" w:hAnsi="Arial" w:cs="Arial"/>
          <w:bCs/>
          <w:sz w:val="24"/>
          <w:szCs w:val="24"/>
        </w:rPr>
      </w:pPr>
      <w:r w:rsidRPr="001C0E29">
        <w:rPr>
          <w:rFonts w:ascii="Arial" w:hAnsi="Arial" w:cs="Arial"/>
          <w:bCs/>
          <w:sz w:val="24"/>
          <w:szCs w:val="24"/>
        </w:rPr>
        <w:t xml:space="preserve">There was </w:t>
      </w:r>
      <w:r w:rsidR="0013494A" w:rsidRPr="001C0E29">
        <w:rPr>
          <w:rFonts w:ascii="Arial" w:hAnsi="Arial" w:cs="Arial"/>
          <w:bCs/>
          <w:sz w:val="24"/>
          <w:szCs w:val="24"/>
        </w:rPr>
        <w:t>strong support for some aspects of the Australian model</w:t>
      </w:r>
      <w:r w:rsidRPr="001C0E29">
        <w:rPr>
          <w:rFonts w:ascii="Arial" w:hAnsi="Arial" w:cs="Arial"/>
          <w:bCs/>
          <w:sz w:val="24"/>
          <w:szCs w:val="24"/>
        </w:rPr>
        <w:t xml:space="preserve">. However, the need </w:t>
      </w:r>
      <w:r w:rsidR="0013494A" w:rsidRPr="001C0E29">
        <w:rPr>
          <w:rFonts w:ascii="Arial" w:hAnsi="Arial" w:cs="Arial"/>
          <w:bCs/>
          <w:sz w:val="24"/>
          <w:szCs w:val="24"/>
        </w:rPr>
        <w:t xml:space="preserve">for some adjustments to this model </w:t>
      </w:r>
      <w:r w:rsidRPr="001C0E29">
        <w:rPr>
          <w:rFonts w:ascii="Arial" w:hAnsi="Arial" w:cs="Arial"/>
          <w:bCs/>
          <w:sz w:val="24"/>
          <w:szCs w:val="24"/>
        </w:rPr>
        <w:t xml:space="preserve">were also identified, </w:t>
      </w:r>
      <w:r w:rsidR="0013494A" w:rsidRPr="001C0E29">
        <w:rPr>
          <w:rFonts w:ascii="Arial" w:hAnsi="Arial" w:cs="Arial"/>
          <w:bCs/>
          <w:sz w:val="24"/>
          <w:szCs w:val="24"/>
        </w:rPr>
        <w:t>to build on the experiences of other jurisdictions and meet the unique needs of the ACT.</w:t>
      </w:r>
    </w:p>
    <w:p w14:paraId="63663903" w14:textId="373869A6" w:rsidR="00D666C9" w:rsidRPr="001C0E29" w:rsidRDefault="004846B0" w:rsidP="00B17EF5">
      <w:pPr>
        <w:spacing w:after="120"/>
        <w:rPr>
          <w:rFonts w:ascii="Arial" w:hAnsi="Arial" w:cs="Arial"/>
          <w:bCs/>
          <w:sz w:val="24"/>
          <w:szCs w:val="24"/>
        </w:rPr>
      </w:pPr>
      <w:r w:rsidRPr="001C0E29">
        <w:rPr>
          <w:rFonts w:ascii="Arial" w:hAnsi="Arial" w:cs="Arial"/>
          <w:bCs/>
          <w:sz w:val="24"/>
          <w:szCs w:val="24"/>
        </w:rPr>
        <w:t>T</w:t>
      </w:r>
      <w:r w:rsidR="008160DF" w:rsidRPr="001C0E29">
        <w:rPr>
          <w:rFonts w:ascii="Arial" w:hAnsi="Arial" w:cs="Arial"/>
          <w:bCs/>
          <w:sz w:val="24"/>
          <w:szCs w:val="24"/>
        </w:rPr>
        <w:t xml:space="preserve">argeted feedback on a consultation draft of the </w:t>
      </w:r>
      <w:r w:rsidR="00607381" w:rsidRPr="001C0E29">
        <w:rPr>
          <w:rFonts w:ascii="Arial" w:hAnsi="Arial" w:cs="Arial"/>
          <w:bCs/>
          <w:sz w:val="24"/>
          <w:szCs w:val="24"/>
        </w:rPr>
        <w:t>Bill</w:t>
      </w:r>
      <w:r w:rsidR="008160DF" w:rsidRPr="001C0E29">
        <w:rPr>
          <w:rFonts w:ascii="Arial" w:hAnsi="Arial" w:cs="Arial"/>
          <w:bCs/>
          <w:sz w:val="24"/>
          <w:szCs w:val="24"/>
        </w:rPr>
        <w:t xml:space="preserve"> was sought from ACT Policing, ACT Human Rights Commission, ACT Courts and Tribunal, ACT Corrective Services, </w:t>
      </w:r>
      <w:r w:rsidR="00607381" w:rsidRPr="001C0E29">
        <w:rPr>
          <w:rFonts w:ascii="Arial" w:hAnsi="Arial" w:cs="Arial"/>
          <w:bCs/>
          <w:sz w:val="24"/>
          <w:szCs w:val="24"/>
        </w:rPr>
        <w:t xml:space="preserve">Access Canberra, </w:t>
      </w:r>
      <w:r w:rsidR="008160DF" w:rsidRPr="001C0E29">
        <w:rPr>
          <w:rFonts w:ascii="Arial" w:hAnsi="Arial" w:cs="Arial"/>
          <w:bCs/>
          <w:sz w:val="24"/>
          <w:szCs w:val="24"/>
        </w:rPr>
        <w:t>Capital Health Network, ACT Law Society, ACT Bar Association, Aboriginal Legal Service NSW/ACT, Legal Aid ACT, and the Aged and Community Care Providers Association.</w:t>
      </w:r>
      <w:r w:rsidRPr="001C0E29">
        <w:rPr>
          <w:rFonts w:ascii="Arial" w:hAnsi="Arial" w:cs="Arial"/>
          <w:bCs/>
          <w:sz w:val="24"/>
          <w:szCs w:val="24"/>
        </w:rPr>
        <w:t xml:space="preserve"> T</w:t>
      </w:r>
      <w:r w:rsidR="00D666C9" w:rsidRPr="001C0E29">
        <w:rPr>
          <w:rFonts w:ascii="Arial" w:hAnsi="Arial" w:cs="Arial"/>
          <w:bCs/>
          <w:sz w:val="24"/>
          <w:szCs w:val="24"/>
        </w:rPr>
        <w:t>argeted consultation was also undertaken with ACT Disability, Aged and Carer Advocacy Service, Australia, Health Care Consumers’ Association, Carers ACT and Women With Disabilities ACT.</w:t>
      </w:r>
    </w:p>
    <w:p w14:paraId="2DC215C7" w14:textId="77777777" w:rsidR="008160DF" w:rsidRPr="001C0E29" w:rsidRDefault="008160DF" w:rsidP="00A11862">
      <w:pPr>
        <w:spacing w:after="0"/>
        <w:rPr>
          <w:rFonts w:ascii="Arial" w:eastAsiaTheme="majorEastAsia" w:hAnsi="Arial" w:cstheme="majorBidi"/>
          <w:b/>
          <w:sz w:val="24"/>
          <w:szCs w:val="26"/>
        </w:rPr>
      </w:pPr>
    </w:p>
    <w:p w14:paraId="1A2BA5E1" w14:textId="609C6184" w:rsidR="00790FE4" w:rsidRPr="001C0E29" w:rsidRDefault="00503AAB" w:rsidP="00A11862">
      <w:pPr>
        <w:pStyle w:val="Heading2"/>
        <w:spacing w:line="276" w:lineRule="auto"/>
      </w:pPr>
      <w:r w:rsidRPr="001C0E29">
        <w:t xml:space="preserve">CONSISTENCY WITH </w:t>
      </w:r>
      <w:r w:rsidR="00790FE4" w:rsidRPr="001C0E29">
        <w:t>HUMAN RIGHTS</w:t>
      </w:r>
    </w:p>
    <w:p w14:paraId="52F71A9E" w14:textId="2B1A3D55" w:rsidR="00140949" w:rsidRPr="001C0E29" w:rsidRDefault="00140949" w:rsidP="00B17EF5">
      <w:pPr>
        <w:spacing w:after="120"/>
        <w:rPr>
          <w:rFonts w:ascii="Arial" w:hAnsi="Arial" w:cs="Arial"/>
          <w:bCs/>
          <w:sz w:val="24"/>
          <w:szCs w:val="24"/>
        </w:rPr>
      </w:pPr>
      <w:r w:rsidRPr="001C0E29">
        <w:rPr>
          <w:rFonts w:ascii="Arial" w:hAnsi="Arial" w:cs="Arial"/>
          <w:bCs/>
          <w:sz w:val="24"/>
          <w:szCs w:val="24"/>
        </w:rPr>
        <w:t>During the development of the Bill, due regard was given to its compatibility with human rights as set out in the </w:t>
      </w:r>
      <w:r w:rsidRPr="001C0E29">
        <w:rPr>
          <w:rFonts w:ascii="Arial" w:hAnsi="Arial" w:cs="Arial"/>
          <w:bCs/>
          <w:i/>
          <w:iCs/>
          <w:sz w:val="24"/>
          <w:szCs w:val="24"/>
        </w:rPr>
        <w:t>Human Rights Act 2004</w:t>
      </w:r>
      <w:r w:rsidRPr="001C0E29">
        <w:rPr>
          <w:rFonts w:ascii="Arial" w:hAnsi="Arial" w:cs="Arial"/>
          <w:bCs/>
          <w:sz w:val="24"/>
          <w:szCs w:val="24"/>
        </w:rPr>
        <w:t> </w:t>
      </w:r>
      <w:r w:rsidR="000C5158" w:rsidRPr="001C0E29">
        <w:rPr>
          <w:rFonts w:ascii="Arial" w:hAnsi="Arial" w:cs="Arial"/>
          <w:bCs/>
          <w:sz w:val="24"/>
          <w:szCs w:val="24"/>
        </w:rPr>
        <w:t xml:space="preserve">(ACT) </w:t>
      </w:r>
      <w:r w:rsidRPr="001C0E29">
        <w:rPr>
          <w:rFonts w:ascii="Arial" w:hAnsi="Arial" w:cs="Arial"/>
          <w:bCs/>
          <w:sz w:val="24"/>
          <w:szCs w:val="24"/>
        </w:rPr>
        <w:t>(</w:t>
      </w:r>
      <w:r w:rsidR="000C5158" w:rsidRPr="001C0E29">
        <w:rPr>
          <w:rFonts w:ascii="Arial" w:hAnsi="Arial" w:cs="Arial"/>
          <w:b/>
          <w:sz w:val="24"/>
          <w:szCs w:val="24"/>
        </w:rPr>
        <w:t>HRA</w:t>
      </w:r>
      <w:r w:rsidRPr="001C0E29">
        <w:rPr>
          <w:rFonts w:ascii="Arial" w:hAnsi="Arial" w:cs="Arial"/>
          <w:bCs/>
          <w:sz w:val="24"/>
          <w:szCs w:val="24"/>
        </w:rPr>
        <w:t>).</w:t>
      </w:r>
    </w:p>
    <w:p w14:paraId="6CC50A2B" w14:textId="77777777" w:rsidR="00140949" w:rsidRPr="001C0E29" w:rsidRDefault="00140949" w:rsidP="00B17EF5">
      <w:pPr>
        <w:spacing w:after="120"/>
        <w:rPr>
          <w:rFonts w:ascii="Arial" w:hAnsi="Arial" w:cs="Arial"/>
          <w:bCs/>
          <w:sz w:val="24"/>
          <w:szCs w:val="24"/>
        </w:rPr>
      </w:pPr>
      <w:r w:rsidRPr="001C0E29">
        <w:rPr>
          <w:rFonts w:ascii="Arial" w:hAnsi="Arial" w:cs="Arial"/>
          <w:bCs/>
          <w:sz w:val="24"/>
          <w:szCs w:val="24"/>
        </w:rPr>
        <w:t>An assessment of the Bill against section 28 of the HRA is provided below. Section 28 provides that human rights are subject only to reasonable limits set by laws that can be demonstrably justified in a free and democratic society.</w:t>
      </w:r>
    </w:p>
    <w:p w14:paraId="5E240D9A" w14:textId="77777777" w:rsidR="00140949" w:rsidRPr="001C0E29" w:rsidRDefault="00140949" w:rsidP="00A11862">
      <w:pPr>
        <w:pStyle w:val="Heading3"/>
        <w:shd w:val="clear" w:color="auto" w:fill="auto"/>
        <w:spacing w:line="276" w:lineRule="auto"/>
        <w:rPr>
          <w:rFonts w:ascii="Calibri" w:hAnsi="Calibri" w:cs="Calibri"/>
          <w:color w:val="auto"/>
        </w:rPr>
      </w:pPr>
      <w:bookmarkStart w:id="0" w:name="_Hlk146274744"/>
      <w:r w:rsidRPr="001C0E29">
        <w:rPr>
          <w:color w:val="auto"/>
        </w:rPr>
        <w:lastRenderedPageBreak/>
        <w:t>Rights engaged</w:t>
      </w:r>
    </w:p>
    <w:p w14:paraId="282AC20F" w14:textId="77777777" w:rsidR="00140949" w:rsidRPr="001C0E29" w:rsidRDefault="00140949" w:rsidP="00A11862">
      <w:pPr>
        <w:pStyle w:val="NormalWeb"/>
        <w:spacing w:before="0" w:beforeAutospacing="0" w:after="200" w:afterAutospacing="0" w:line="276" w:lineRule="auto"/>
        <w:rPr>
          <w:rFonts w:ascii="Calibri" w:hAnsi="Calibri" w:cs="Calibri"/>
        </w:rPr>
      </w:pPr>
      <w:bookmarkStart w:id="1" w:name="_Hlk146267380"/>
      <w:r w:rsidRPr="001C0E29">
        <w:rPr>
          <w:rFonts w:ascii="Arial" w:hAnsi="Arial" w:cs="Arial"/>
        </w:rPr>
        <w:t>The Bill engages the following sections of the HRA:</w:t>
      </w:r>
    </w:p>
    <w:p w14:paraId="0B638F9F" w14:textId="5D217B15" w:rsidR="00140949" w:rsidRPr="001C0E29" w:rsidRDefault="00140949" w:rsidP="00A11862">
      <w:pPr>
        <w:pStyle w:val="ListParagraph"/>
        <w:spacing w:line="276" w:lineRule="auto"/>
      </w:pPr>
      <w:r w:rsidRPr="001C0E29">
        <w:t>Section 8 – Recognition and equality before the law (</w:t>
      </w:r>
      <w:r w:rsidR="00A33561" w:rsidRPr="001C0E29">
        <w:t xml:space="preserve">promoted and </w:t>
      </w:r>
      <w:r w:rsidR="009A0499" w:rsidRPr="001C0E29">
        <w:t>limited</w:t>
      </w:r>
      <w:r w:rsidRPr="001C0E29">
        <w:t>)</w:t>
      </w:r>
    </w:p>
    <w:p w14:paraId="058975E5" w14:textId="260AB5F2" w:rsidR="00140949" w:rsidRPr="001C0E29" w:rsidRDefault="00140949" w:rsidP="00A11862">
      <w:pPr>
        <w:pStyle w:val="ListParagraph"/>
        <w:spacing w:line="276" w:lineRule="auto"/>
      </w:pPr>
      <w:r w:rsidRPr="001C0E29">
        <w:t>Section 9 – Right to life (</w:t>
      </w:r>
      <w:r w:rsidR="00607381" w:rsidRPr="001C0E29">
        <w:t xml:space="preserve">promoted and </w:t>
      </w:r>
      <w:r w:rsidR="009A0499" w:rsidRPr="001C0E29">
        <w:t>limited</w:t>
      </w:r>
      <w:r w:rsidRPr="001C0E29">
        <w:t>)</w:t>
      </w:r>
    </w:p>
    <w:p w14:paraId="58E40255" w14:textId="40001F0F" w:rsidR="009A0499" w:rsidRPr="001C0E29" w:rsidRDefault="009A0499" w:rsidP="00A11862">
      <w:pPr>
        <w:pStyle w:val="ListParagraph"/>
        <w:spacing w:line="276" w:lineRule="auto"/>
      </w:pPr>
      <w:r w:rsidRPr="001C0E29">
        <w:t>Section 11 – Right to protection of the family and children (</w:t>
      </w:r>
      <w:r w:rsidR="0061362A" w:rsidRPr="001C0E29">
        <w:t xml:space="preserve">promoted and </w:t>
      </w:r>
      <w:r w:rsidRPr="001C0E29">
        <w:t>limited)</w:t>
      </w:r>
    </w:p>
    <w:p w14:paraId="62FAC299" w14:textId="77777777" w:rsidR="00000377" w:rsidRPr="001C0E29" w:rsidRDefault="006F2C50" w:rsidP="00A11862">
      <w:pPr>
        <w:pStyle w:val="ListParagraph"/>
        <w:spacing w:line="276" w:lineRule="auto"/>
      </w:pPr>
      <w:r w:rsidRPr="001C0E29">
        <w:t>Section 12 – Right to privacy and reputation (</w:t>
      </w:r>
      <w:r w:rsidR="00486D00" w:rsidRPr="001C0E29">
        <w:t xml:space="preserve">promoted and </w:t>
      </w:r>
      <w:r w:rsidRPr="001C0E29">
        <w:t>limited)</w:t>
      </w:r>
      <w:r w:rsidR="00000377" w:rsidRPr="001C0E29">
        <w:t xml:space="preserve"> </w:t>
      </w:r>
    </w:p>
    <w:p w14:paraId="3C16CA70" w14:textId="63006990" w:rsidR="009A0499" w:rsidRPr="001C0E29" w:rsidRDefault="009A0499" w:rsidP="00A11862">
      <w:pPr>
        <w:pStyle w:val="ListParagraph"/>
        <w:spacing w:line="276" w:lineRule="auto"/>
      </w:pPr>
      <w:r w:rsidRPr="001C0E29">
        <w:t>Section 14 – Right to freedom of thought, conscience, religion and belief (promoted and limited)</w:t>
      </w:r>
    </w:p>
    <w:p w14:paraId="79AF2887" w14:textId="3B054535" w:rsidR="009A0499" w:rsidRPr="001C0E29" w:rsidRDefault="009A0499" w:rsidP="00A11862">
      <w:pPr>
        <w:pStyle w:val="ListParagraph"/>
        <w:spacing w:line="276" w:lineRule="auto"/>
      </w:pPr>
      <w:r w:rsidRPr="001C0E29">
        <w:t>Section 18 – Right to liberty and security of a person (limited)</w:t>
      </w:r>
    </w:p>
    <w:p w14:paraId="1693921D" w14:textId="77777777" w:rsidR="00140949" w:rsidRPr="001C0E29" w:rsidRDefault="00140949" w:rsidP="00A11862">
      <w:pPr>
        <w:pStyle w:val="ListParagraph"/>
        <w:spacing w:line="276" w:lineRule="auto"/>
      </w:pPr>
      <w:r w:rsidRPr="001C0E29">
        <w:t>Section 22 – Rights in criminal proceedings (limited)</w:t>
      </w:r>
    </w:p>
    <w:p w14:paraId="61475E59" w14:textId="77777777" w:rsidR="00526DE2" w:rsidRPr="001C0E29" w:rsidRDefault="00526DE2" w:rsidP="00B17EF5">
      <w:pPr>
        <w:ind w:left="153"/>
      </w:pPr>
    </w:p>
    <w:bookmarkEnd w:id="1"/>
    <w:p w14:paraId="37C18247" w14:textId="07596743" w:rsidR="00140949" w:rsidRPr="001C0E29" w:rsidRDefault="00140949" w:rsidP="00A11862">
      <w:pPr>
        <w:pStyle w:val="Heading3"/>
        <w:shd w:val="clear" w:color="auto" w:fill="auto"/>
        <w:spacing w:line="276" w:lineRule="auto"/>
        <w:rPr>
          <w:color w:val="auto"/>
        </w:rPr>
      </w:pPr>
      <w:r w:rsidRPr="001C0E29">
        <w:rPr>
          <w:color w:val="auto"/>
        </w:rPr>
        <w:t xml:space="preserve">Rights </w:t>
      </w:r>
      <w:r w:rsidR="00212859" w:rsidRPr="001C0E29">
        <w:rPr>
          <w:color w:val="auto"/>
        </w:rPr>
        <w:t>p</w:t>
      </w:r>
      <w:r w:rsidRPr="001C0E29">
        <w:rPr>
          <w:color w:val="auto"/>
        </w:rPr>
        <w:t>romoted</w:t>
      </w:r>
    </w:p>
    <w:p w14:paraId="14417234" w14:textId="5A612F2D" w:rsidR="00BD3B67" w:rsidRPr="001C0E29" w:rsidRDefault="008128AC" w:rsidP="00A11862">
      <w:pPr>
        <w:pStyle w:val="Heading4"/>
        <w:spacing w:line="276" w:lineRule="auto"/>
        <w:rPr>
          <w:color w:val="auto"/>
        </w:rPr>
      </w:pPr>
      <w:r w:rsidRPr="001C0E29">
        <w:rPr>
          <w:color w:val="auto"/>
        </w:rPr>
        <w:t>Access to VAD</w:t>
      </w:r>
      <w:r w:rsidR="00BD3B67" w:rsidRPr="001C0E29">
        <w:rPr>
          <w:color w:val="auto"/>
        </w:rPr>
        <w:t xml:space="preserve">: </w:t>
      </w:r>
      <w:r w:rsidR="003806B9" w:rsidRPr="001C0E29">
        <w:rPr>
          <w:color w:val="auto"/>
        </w:rPr>
        <w:t>Right to life</w:t>
      </w:r>
      <w:r w:rsidR="0057521B" w:rsidRPr="001C0E29">
        <w:rPr>
          <w:color w:val="auto"/>
        </w:rPr>
        <w:t>, right to privacy</w:t>
      </w:r>
    </w:p>
    <w:p w14:paraId="6DF9D1C5" w14:textId="7D73E832" w:rsidR="00BD3B67" w:rsidRPr="001C0E29" w:rsidRDefault="00BD3B67" w:rsidP="00A11862">
      <w:pPr>
        <w:pStyle w:val="Heading5"/>
        <w:spacing w:line="276" w:lineRule="auto"/>
      </w:pPr>
      <w:r w:rsidRPr="001C0E29">
        <w:t>Right to life</w:t>
      </w:r>
    </w:p>
    <w:p w14:paraId="1291C7FE" w14:textId="2C93BEBA" w:rsidR="00BD3B67" w:rsidRPr="001C0E29" w:rsidRDefault="00BD3B67" w:rsidP="00A11862">
      <w:pPr>
        <w:spacing w:after="0"/>
        <w:rPr>
          <w:rFonts w:ascii="Arial" w:hAnsi="Arial" w:cs="Arial"/>
          <w:sz w:val="24"/>
          <w:szCs w:val="24"/>
          <w:lang w:eastAsia="en-AU"/>
        </w:rPr>
      </w:pPr>
      <w:r w:rsidRPr="001C0E29">
        <w:rPr>
          <w:rFonts w:ascii="Arial" w:hAnsi="Arial" w:cs="Arial"/>
          <w:sz w:val="24"/>
          <w:szCs w:val="24"/>
          <w:lang w:eastAsia="en-AU"/>
        </w:rPr>
        <w:t>Section 9 of the HRA provides that everyone has a right to life and no-one may be arbitrarily deprived of life. In the words of the United Nations Committee on Human Rights: ‘the right to life has crucial importance both for individuals and for society as a whole. It is most precious for its own sake as a right that inheres in every human being, but it also constitutes a fundamental right, the effective protection of which is the prerequisite for the enjoyment of all other human rights and the content of which can be informed by other human rights.’</w:t>
      </w:r>
      <w:r w:rsidRPr="001C0E29">
        <w:rPr>
          <w:rFonts w:ascii="Arial" w:hAnsi="Arial" w:cs="Arial"/>
          <w:sz w:val="24"/>
          <w:szCs w:val="24"/>
          <w:vertAlign w:val="superscript"/>
          <w:lang w:eastAsia="en-AU"/>
        </w:rPr>
        <w:footnoteReference w:id="4"/>
      </w:r>
    </w:p>
    <w:p w14:paraId="7DB2103F" w14:textId="77777777" w:rsidR="00BD3B67" w:rsidRPr="001C0E29" w:rsidRDefault="00BD3B67" w:rsidP="00A11862">
      <w:pPr>
        <w:spacing w:after="0"/>
        <w:rPr>
          <w:rFonts w:ascii="Arial" w:hAnsi="Arial" w:cs="Arial"/>
          <w:sz w:val="24"/>
          <w:szCs w:val="24"/>
          <w:lang w:eastAsia="en-AU"/>
        </w:rPr>
      </w:pPr>
    </w:p>
    <w:p w14:paraId="50698925" w14:textId="271C6F60" w:rsidR="00BD3B67" w:rsidRPr="001C0E29" w:rsidRDefault="00BD3B67" w:rsidP="00A11862">
      <w:pPr>
        <w:spacing w:after="0"/>
        <w:rPr>
          <w:rFonts w:ascii="Arial" w:hAnsi="Arial" w:cs="Arial"/>
          <w:sz w:val="24"/>
          <w:szCs w:val="24"/>
          <w:lang w:eastAsia="en-AU"/>
        </w:rPr>
      </w:pPr>
      <w:r w:rsidRPr="001C0E29">
        <w:rPr>
          <w:rFonts w:ascii="Arial" w:hAnsi="Arial" w:cs="Arial"/>
          <w:sz w:val="24"/>
          <w:szCs w:val="24"/>
          <w:lang w:eastAsia="en-AU"/>
        </w:rPr>
        <w:t xml:space="preserve">The right to life comprises three distinct but overlapping obligations on government: an obligation not to arbitrarily take life; an obligation to safeguard life in specific circumstances; and an obligation to undertake proper and effective investigations into certain deaths. This Bill primarily engages the first obligation: to not support the arbitrary deprivation of life. Arbitrariness includes elements of inappropriateness, </w:t>
      </w:r>
      <w:r w:rsidRPr="001C0E29">
        <w:rPr>
          <w:rFonts w:ascii="Arial" w:hAnsi="Arial" w:cs="Arial"/>
          <w:sz w:val="24"/>
          <w:szCs w:val="24"/>
          <w:lang w:eastAsia="en-AU"/>
        </w:rPr>
        <w:lastRenderedPageBreak/>
        <w:t>injustice, lack of predictability and due process of law, as well as elements of reasonableness, necessity and proportionality.</w:t>
      </w:r>
      <w:r w:rsidRPr="001C0E29">
        <w:rPr>
          <w:rFonts w:ascii="Arial" w:hAnsi="Arial" w:cs="Arial"/>
          <w:sz w:val="24"/>
          <w:szCs w:val="24"/>
          <w:vertAlign w:val="superscript"/>
          <w:lang w:eastAsia="en-AU"/>
        </w:rPr>
        <w:footnoteReference w:id="5"/>
      </w:r>
      <w:r w:rsidRPr="001C0E29">
        <w:rPr>
          <w:rFonts w:ascii="Arial" w:hAnsi="Arial" w:cs="Arial"/>
          <w:sz w:val="24"/>
          <w:szCs w:val="24"/>
          <w:lang w:eastAsia="en-AU"/>
        </w:rPr>
        <w:t xml:space="preserve"> </w:t>
      </w:r>
    </w:p>
    <w:p w14:paraId="7BBF409B" w14:textId="77777777" w:rsidR="00BD3B67" w:rsidRPr="001C0E29" w:rsidRDefault="00BD3B67" w:rsidP="00A11862">
      <w:pPr>
        <w:spacing w:after="0"/>
        <w:rPr>
          <w:rFonts w:ascii="Arial" w:hAnsi="Arial" w:cs="Arial"/>
          <w:sz w:val="24"/>
          <w:szCs w:val="24"/>
          <w:lang w:eastAsia="en-AU"/>
        </w:rPr>
      </w:pPr>
    </w:p>
    <w:p w14:paraId="0C78B48C" w14:textId="35585611" w:rsidR="00BD3B67" w:rsidRPr="001C0E29" w:rsidRDefault="00BD3B67" w:rsidP="00A11862">
      <w:pPr>
        <w:spacing w:after="0"/>
        <w:rPr>
          <w:rFonts w:ascii="Arial" w:hAnsi="Arial" w:cs="Arial"/>
          <w:sz w:val="24"/>
          <w:szCs w:val="24"/>
          <w:lang w:eastAsia="en-AU"/>
        </w:rPr>
      </w:pPr>
      <w:r w:rsidRPr="001C0E29">
        <w:rPr>
          <w:rFonts w:ascii="Arial" w:hAnsi="Arial" w:cs="Arial"/>
          <w:sz w:val="24"/>
          <w:szCs w:val="24"/>
          <w:lang w:eastAsia="en-AU"/>
        </w:rPr>
        <w:t>An important starting point is that VAD is not inherently incompatible with the right to life. The right to life does not impose on individuals a duty to live,</w:t>
      </w:r>
      <w:r w:rsidRPr="001C0E29">
        <w:rPr>
          <w:rFonts w:ascii="Arial" w:hAnsi="Arial" w:cs="Arial"/>
          <w:sz w:val="24"/>
          <w:szCs w:val="24"/>
          <w:vertAlign w:val="superscript"/>
          <w:lang w:eastAsia="en-AU"/>
        </w:rPr>
        <w:footnoteReference w:id="6"/>
      </w:r>
      <w:r w:rsidRPr="001C0E29">
        <w:rPr>
          <w:rFonts w:ascii="Arial" w:hAnsi="Arial" w:cs="Arial"/>
          <w:sz w:val="24"/>
          <w:szCs w:val="24"/>
          <w:lang w:eastAsia="en-AU"/>
        </w:rPr>
        <w:t xml:space="preserve"> nor impose on governments ‘a duty in every case to take steps to keep a terminally ill patient alive by all means for an indefinite period.’</w:t>
      </w:r>
      <w:r w:rsidRPr="001C0E29">
        <w:rPr>
          <w:rFonts w:ascii="Arial" w:hAnsi="Arial" w:cs="Arial"/>
          <w:sz w:val="24"/>
          <w:szCs w:val="24"/>
          <w:vertAlign w:val="superscript"/>
          <w:lang w:eastAsia="en-AU"/>
        </w:rPr>
        <w:footnoteReference w:id="7"/>
      </w:r>
      <w:r w:rsidRPr="001C0E29">
        <w:rPr>
          <w:rFonts w:ascii="Arial" w:hAnsi="Arial" w:cs="Arial"/>
          <w:sz w:val="24"/>
          <w:szCs w:val="24"/>
          <w:lang w:eastAsia="en-AU"/>
        </w:rPr>
        <w:t xml:space="preserve"> Although the State has a positive obligation to protect human life, death is not always a negation of that right. How a person chooses to pass the final moments of their life is ‘part of the act of living’.</w:t>
      </w:r>
      <w:r w:rsidRPr="001C0E29">
        <w:rPr>
          <w:rFonts w:cs="Arial"/>
          <w:vertAlign w:val="superscript"/>
        </w:rPr>
        <w:footnoteReference w:id="8"/>
      </w:r>
    </w:p>
    <w:p w14:paraId="756E74F5" w14:textId="0DB3035A" w:rsidR="00BD3B67" w:rsidRPr="001C0E29" w:rsidRDefault="00BD3B67" w:rsidP="00A11862">
      <w:pPr>
        <w:spacing w:after="0"/>
        <w:rPr>
          <w:rFonts w:ascii="Arial" w:hAnsi="Arial" w:cs="Arial"/>
          <w:sz w:val="24"/>
          <w:szCs w:val="24"/>
          <w:lang w:eastAsia="en-AU"/>
        </w:rPr>
      </w:pPr>
    </w:p>
    <w:p w14:paraId="2CBE60B2" w14:textId="2E6AFD7C" w:rsidR="00D637AF" w:rsidRPr="001C0E29" w:rsidRDefault="00BD3B67" w:rsidP="00A11862">
      <w:pPr>
        <w:spacing w:after="0"/>
        <w:rPr>
          <w:lang w:eastAsia="en-AU"/>
        </w:rPr>
      </w:pPr>
      <w:r w:rsidRPr="001C0E29">
        <w:rPr>
          <w:rFonts w:ascii="Arial" w:hAnsi="Arial" w:cs="Arial"/>
          <w:sz w:val="24"/>
          <w:szCs w:val="24"/>
          <w:lang w:eastAsia="en-AU"/>
        </w:rPr>
        <w:t xml:space="preserve">The United Nations Committee on Human Rights has stated that governments may allow health professionals ‘to provide medical treatment or the medical means to facilitate the termination of life of afflicted adults, such as the terminally ill, who experience severe physical or mental pain and suffering and wish to die with dignity’, as long </w:t>
      </w:r>
      <w:r w:rsidR="00D637AF" w:rsidRPr="001C0E29">
        <w:rPr>
          <w:rFonts w:ascii="Arial" w:hAnsi="Arial" w:cs="Arial"/>
          <w:sz w:val="24"/>
          <w:szCs w:val="24"/>
          <w:lang w:eastAsia="en-AU"/>
        </w:rPr>
        <w:t>they</w:t>
      </w:r>
      <w:r w:rsidRPr="001C0E29">
        <w:rPr>
          <w:rFonts w:ascii="Arial" w:hAnsi="Arial" w:cs="Arial"/>
          <w:sz w:val="24"/>
          <w:szCs w:val="24"/>
          <w:lang w:eastAsia="en-AU"/>
        </w:rPr>
        <w:t xml:space="preserve"> ‘ensure the existence of robust legal and institutional safeguards to verify that medical professionals are complying with the free, informed, explicit and unambiguous decision of their patients, with a view to protecting patients from pressure and abuse’.</w:t>
      </w:r>
      <w:r w:rsidRPr="001C0E29">
        <w:rPr>
          <w:rFonts w:ascii="Arial" w:hAnsi="Arial" w:cs="Arial"/>
          <w:sz w:val="24"/>
          <w:szCs w:val="24"/>
          <w:vertAlign w:val="superscript"/>
          <w:lang w:eastAsia="en-AU"/>
        </w:rPr>
        <w:footnoteReference w:id="9"/>
      </w:r>
      <w:r w:rsidRPr="001C0E29">
        <w:rPr>
          <w:rFonts w:ascii="Arial" w:hAnsi="Arial" w:cs="Arial"/>
          <w:sz w:val="24"/>
          <w:szCs w:val="24"/>
          <w:lang w:eastAsia="en-AU"/>
        </w:rPr>
        <w:t xml:space="preserve"> </w:t>
      </w:r>
    </w:p>
    <w:p w14:paraId="4F7B6ADF" w14:textId="77777777" w:rsidR="00D637AF" w:rsidRPr="001C0E29" w:rsidRDefault="00D637AF" w:rsidP="00A11862">
      <w:pPr>
        <w:spacing w:after="0"/>
        <w:rPr>
          <w:lang w:eastAsia="en-AU"/>
        </w:rPr>
      </w:pPr>
    </w:p>
    <w:p w14:paraId="1CC5D299" w14:textId="13F34542" w:rsidR="00796AD7" w:rsidRPr="001C0E29" w:rsidRDefault="008128AC" w:rsidP="00A11862">
      <w:pPr>
        <w:spacing w:after="0"/>
        <w:rPr>
          <w:rFonts w:ascii="Arial" w:hAnsi="Arial" w:cs="Arial"/>
          <w:sz w:val="24"/>
          <w:szCs w:val="24"/>
          <w:lang w:eastAsia="en-AU"/>
        </w:rPr>
      </w:pPr>
      <w:r w:rsidRPr="001C0E29">
        <w:rPr>
          <w:rFonts w:ascii="Arial" w:hAnsi="Arial" w:cs="Arial"/>
          <w:sz w:val="24"/>
          <w:szCs w:val="24"/>
          <w:lang w:eastAsia="en-AU"/>
        </w:rPr>
        <w:t xml:space="preserve">The </w:t>
      </w:r>
      <w:r w:rsidR="00F22A9A" w:rsidRPr="001C0E29">
        <w:rPr>
          <w:rFonts w:ascii="Arial" w:hAnsi="Arial" w:cs="Arial"/>
          <w:sz w:val="24"/>
          <w:szCs w:val="24"/>
          <w:lang w:eastAsia="en-AU"/>
        </w:rPr>
        <w:t>B</w:t>
      </w:r>
      <w:r w:rsidRPr="001C0E29">
        <w:rPr>
          <w:rFonts w:ascii="Arial" w:hAnsi="Arial" w:cs="Arial"/>
          <w:sz w:val="24"/>
          <w:szCs w:val="24"/>
          <w:lang w:eastAsia="en-AU"/>
        </w:rPr>
        <w:t>ill aims to promote the right to life</w:t>
      </w:r>
      <w:r w:rsidR="00796AD7" w:rsidRPr="001C0E29">
        <w:rPr>
          <w:rFonts w:ascii="Arial" w:hAnsi="Arial" w:cs="Arial"/>
          <w:sz w:val="24"/>
          <w:szCs w:val="24"/>
          <w:lang w:eastAsia="en-AU"/>
        </w:rPr>
        <w:t xml:space="preserve"> in two key ways:</w:t>
      </w:r>
      <w:r w:rsidR="002C409D" w:rsidRPr="001C0E29">
        <w:rPr>
          <w:rFonts w:ascii="Arial" w:hAnsi="Arial" w:cs="Arial"/>
          <w:sz w:val="24"/>
          <w:szCs w:val="24"/>
          <w:lang w:eastAsia="en-AU"/>
        </w:rPr>
        <w:br/>
      </w:r>
    </w:p>
    <w:p w14:paraId="0F6DF1E6" w14:textId="63868795" w:rsidR="00796AD7" w:rsidRPr="001C0E29" w:rsidRDefault="00796AD7" w:rsidP="00A11862">
      <w:pPr>
        <w:pStyle w:val="ListParagraph"/>
        <w:spacing w:line="276" w:lineRule="auto"/>
      </w:pPr>
      <w:r w:rsidRPr="001C0E29">
        <w:t>B</w:t>
      </w:r>
      <w:r w:rsidR="008128AC" w:rsidRPr="001C0E29">
        <w:t>y enabling an eligible individual to both ‘enjoy a life with dignity’ and ‘die with dignity’</w:t>
      </w:r>
      <w:r w:rsidR="00B957AE" w:rsidRPr="001C0E29">
        <w:t>.</w:t>
      </w:r>
      <w:r w:rsidR="008128AC" w:rsidRPr="001C0E29">
        <w:rPr>
          <w:vertAlign w:val="superscript"/>
        </w:rPr>
        <w:footnoteReference w:id="10"/>
      </w:r>
      <w:r w:rsidR="00B957AE" w:rsidRPr="001C0E29">
        <w:t xml:space="preserve"> The right to enjoy a life with dignity is a core element of the right to life.</w:t>
      </w:r>
      <w:r w:rsidR="00B957AE" w:rsidRPr="001C0E29">
        <w:rPr>
          <w:vertAlign w:val="superscript"/>
        </w:rPr>
        <w:footnoteReference w:id="11"/>
      </w:r>
      <w:r w:rsidR="00B957AE" w:rsidRPr="001C0E29">
        <w:t xml:space="preserve"> Courts overseas have recognised that ‘the rights to dignity and to life are entwined. The right to life is more than existence – it is a right to be treated as a human being with dignity: without dignity, human life is substantially diminished.’</w:t>
      </w:r>
      <w:r w:rsidR="00B957AE" w:rsidRPr="001C0E29">
        <w:rPr>
          <w:vertAlign w:val="superscript"/>
        </w:rPr>
        <w:footnoteReference w:id="12"/>
      </w:r>
      <w:r w:rsidR="008128AC" w:rsidRPr="001C0E29">
        <w:t xml:space="preserve"> </w:t>
      </w:r>
      <w:r w:rsidR="0061362A" w:rsidRPr="001C0E29">
        <w:t>B</w:t>
      </w:r>
      <w:r w:rsidR="008128AC" w:rsidRPr="001C0E29">
        <w:t xml:space="preserve">y </w:t>
      </w:r>
      <w:r w:rsidR="00B957AE" w:rsidRPr="001C0E29">
        <w:t xml:space="preserve">providing a choice to not endure intolerable </w:t>
      </w:r>
      <w:r w:rsidR="007B02CC" w:rsidRPr="001C0E29">
        <w:t>end of life</w:t>
      </w:r>
      <w:r w:rsidR="00B957AE" w:rsidRPr="001C0E29">
        <w:t xml:space="preserve"> suffering</w:t>
      </w:r>
      <w:r w:rsidR="0061362A" w:rsidRPr="001C0E29">
        <w:t>, the Bill promotes this aspect of the right to life</w:t>
      </w:r>
      <w:r w:rsidRPr="001C0E29">
        <w:t>.</w:t>
      </w:r>
    </w:p>
    <w:p w14:paraId="6BE6AB50" w14:textId="204F3379" w:rsidR="00FC0774" w:rsidRPr="001C0E29" w:rsidRDefault="00796AD7" w:rsidP="00A11862">
      <w:pPr>
        <w:pStyle w:val="ListParagraph"/>
        <w:spacing w:line="276" w:lineRule="auto"/>
      </w:pPr>
      <w:r w:rsidRPr="001C0E29">
        <w:t>B</w:t>
      </w:r>
      <w:r w:rsidR="00FC0774" w:rsidRPr="001C0E29">
        <w:t xml:space="preserve">y putting in place safeguards so that </w:t>
      </w:r>
      <w:r w:rsidR="001C724E" w:rsidRPr="001C0E29">
        <w:t xml:space="preserve">an individual’s </w:t>
      </w:r>
      <w:r w:rsidR="00922DDC" w:rsidRPr="001C0E29">
        <w:t xml:space="preserve">life </w:t>
      </w:r>
      <w:r w:rsidR="001C724E" w:rsidRPr="001C0E29">
        <w:t>may not be ended</w:t>
      </w:r>
      <w:r w:rsidR="00922DDC" w:rsidRPr="001C0E29">
        <w:t xml:space="preserve"> arbitrarily</w:t>
      </w:r>
      <w:r w:rsidR="0061362A" w:rsidRPr="001C0E29">
        <w:t xml:space="preserve">, particularly </w:t>
      </w:r>
      <w:r w:rsidR="00922DDC" w:rsidRPr="001C0E29">
        <w:t>involuntarily.</w:t>
      </w:r>
      <w:r w:rsidR="00FC0774" w:rsidRPr="001C0E29">
        <w:t xml:space="preserve"> </w:t>
      </w:r>
      <w:r w:rsidR="001C724E" w:rsidRPr="001C0E29">
        <w:t>Involuntary euthanasia represents an egregious</w:t>
      </w:r>
      <w:r w:rsidR="00112FA6" w:rsidRPr="001C0E29">
        <w:t xml:space="preserve">, and criminal, </w:t>
      </w:r>
      <w:r w:rsidR="001C724E" w:rsidRPr="001C0E29">
        <w:t xml:space="preserve">breach of the right to life. In particular, failing to protect </w:t>
      </w:r>
      <w:r w:rsidR="001C724E" w:rsidRPr="001C0E29">
        <w:lastRenderedPageBreak/>
        <w:t>vulnerable individuals may threaten their autonomy to choose to continue to live.</w:t>
      </w:r>
      <w:r w:rsidR="00DF0C67" w:rsidRPr="001C0E29">
        <w:t xml:space="preserve"> </w:t>
      </w:r>
      <w:r w:rsidR="0061362A" w:rsidRPr="001C0E29">
        <w:t>T</w:t>
      </w:r>
      <w:r w:rsidR="00DF0C67" w:rsidRPr="001C0E29">
        <w:t xml:space="preserve">he Bill promotes the right to life by ensuring </w:t>
      </w:r>
      <w:r w:rsidR="00112FA6" w:rsidRPr="001C0E29">
        <w:t xml:space="preserve">that VAD as an </w:t>
      </w:r>
      <w:r w:rsidR="00DF0C67" w:rsidRPr="001C0E29">
        <w:t>additional end of life choice cannot become available to an individual unless they are acting voluntarily, without coercion, and with decision-making capacity</w:t>
      </w:r>
      <w:r w:rsidR="0061362A" w:rsidRPr="001C0E29">
        <w:t xml:space="preserve">; and by </w:t>
      </w:r>
      <w:r w:rsidR="004B4CD4" w:rsidRPr="001C0E29">
        <w:t>providing</w:t>
      </w:r>
      <w:r w:rsidR="0061362A" w:rsidRPr="001C0E29">
        <w:t xml:space="preserve"> dozens of other safeguards to ensure no life can be taken arbitrarily.</w:t>
      </w:r>
    </w:p>
    <w:p w14:paraId="43643DC7" w14:textId="4EDE40D2" w:rsidR="00FC0774" w:rsidRPr="001C0E29" w:rsidRDefault="00FC0774" w:rsidP="00A11862">
      <w:pPr>
        <w:pStyle w:val="Heading5"/>
        <w:spacing w:line="276" w:lineRule="auto"/>
      </w:pPr>
      <w:r w:rsidRPr="001C0E29">
        <w:t>Right to privacy</w:t>
      </w:r>
    </w:p>
    <w:p w14:paraId="306E4C20" w14:textId="136B120C" w:rsidR="001F5F94" w:rsidRPr="001C0E29" w:rsidRDefault="00F22A9A" w:rsidP="00A11862">
      <w:pPr>
        <w:spacing w:after="0"/>
        <w:rPr>
          <w:rFonts w:ascii="Arial" w:hAnsi="Arial" w:cs="Arial"/>
          <w:sz w:val="24"/>
          <w:szCs w:val="24"/>
          <w:lang w:eastAsia="en-AU"/>
        </w:rPr>
      </w:pPr>
      <w:r w:rsidRPr="001C0E29">
        <w:rPr>
          <w:rFonts w:ascii="Arial" w:hAnsi="Arial" w:cs="Arial"/>
          <w:sz w:val="24"/>
          <w:szCs w:val="24"/>
          <w:lang w:eastAsia="en-AU"/>
        </w:rPr>
        <w:t>The Bill</w:t>
      </w:r>
      <w:r w:rsidR="004B4CD4" w:rsidRPr="001C0E29">
        <w:rPr>
          <w:rFonts w:ascii="Arial" w:hAnsi="Arial" w:cs="Arial"/>
          <w:sz w:val="24"/>
          <w:szCs w:val="24"/>
          <w:lang w:eastAsia="en-AU"/>
        </w:rPr>
        <w:t xml:space="preserve"> </w:t>
      </w:r>
      <w:r w:rsidRPr="001C0E29">
        <w:rPr>
          <w:rFonts w:ascii="Arial" w:hAnsi="Arial" w:cs="Arial"/>
          <w:sz w:val="24"/>
          <w:szCs w:val="24"/>
          <w:lang w:eastAsia="en-AU"/>
        </w:rPr>
        <w:t xml:space="preserve">also promotes the right </w:t>
      </w:r>
      <w:r w:rsidR="008128AC" w:rsidRPr="001C0E29">
        <w:rPr>
          <w:rFonts w:ascii="Arial" w:hAnsi="Arial" w:cs="Arial"/>
          <w:sz w:val="24"/>
          <w:szCs w:val="24"/>
          <w:lang w:eastAsia="en-AU"/>
        </w:rPr>
        <w:t>to privacy</w:t>
      </w:r>
      <w:r w:rsidRPr="001C0E29">
        <w:rPr>
          <w:rFonts w:ascii="Arial" w:hAnsi="Arial" w:cs="Arial"/>
          <w:sz w:val="24"/>
          <w:szCs w:val="24"/>
          <w:lang w:eastAsia="en-AU"/>
        </w:rPr>
        <w:t>,</w:t>
      </w:r>
      <w:r w:rsidR="008128AC" w:rsidRPr="001C0E29">
        <w:rPr>
          <w:rFonts w:ascii="Arial" w:hAnsi="Arial" w:cs="Arial"/>
          <w:sz w:val="24"/>
          <w:szCs w:val="24"/>
          <w:lang w:eastAsia="en-AU"/>
        </w:rPr>
        <w:t xml:space="preserve"> by upholding </w:t>
      </w:r>
      <w:r w:rsidR="001F5F94" w:rsidRPr="001C0E29">
        <w:rPr>
          <w:rFonts w:ascii="Arial" w:hAnsi="Arial" w:cs="Arial"/>
          <w:sz w:val="24"/>
          <w:szCs w:val="24"/>
          <w:lang w:eastAsia="en-AU"/>
        </w:rPr>
        <w:t>individual</w:t>
      </w:r>
      <w:r w:rsidR="008128AC" w:rsidRPr="001C0E29">
        <w:rPr>
          <w:rFonts w:ascii="Arial" w:hAnsi="Arial" w:cs="Arial"/>
          <w:sz w:val="24"/>
          <w:szCs w:val="24"/>
          <w:lang w:eastAsia="en-AU"/>
        </w:rPr>
        <w:t xml:space="preserve"> autonomy </w:t>
      </w:r>
      <w:r w:rsidRPr="001C0E29">
        <w:rPr>
          <w:rFonts w:ascii="Arial" w:hAnsi="Arial" w:cs="Arial"/>
          <w:sz w:val="24"/>
          <w:szCs w:val="24"/>
          <w:lang w:eastAsia="en-AU"/>
        </w:rPr>
        <w:t>to make</w:t>
      </w:r>
      <w:r w:rsidR="008128AC" w:rsidRPr="001C0E29">
        <w:rPr>
          <w:rFonts w:ascii="Arial" w:hAnsi="Arial" w:cs="Arial"/>
          <w:sz w:val="24"/>
          <w:szCs w:val="24"/>
          <w:lang w:eastAsia="en-AU"/>
        </w:rPr>
        <w:t xml:space="preserve"> choices about their own body, their life and their own death. </w:t>
      </w:r>
      <w:r w:rsidR="001616F3" w:rsidRPr="001C0E29">
        <w:rPr>
          <w:rFonts w:ascii="Arial" w:hAnsi="Arial" w:cs="Arial"/>
          <w:sz w:val="24"/>
          <w:szCs w:val="24"/>
          <w:lang w:eastAsia="en-AU"/>
        </w:rPr>
        <w:t>The right to privacy protects notions of individual existence and autonomy that ‘[do] not touch upon the sphere of liberty and privacy of others’.</w:t>
      </w:r>
      <w:r w:rsidR="001616F3" w:rsidRPr="001C0E29">
        <w:rPr>
          <w:rStyle w:val="FootnoteReference"/>
          <w:rFonts w:ascii="Arial" w:hAnsi="Arial"/>
          <w:sz w:val="24"/>
          <w:szCs w:val="24"/>
          <w:lang w:eastAsia="en-AU"/>
        </w:rPr>
        <w:footnoteReference w:id="13"/>
      </w:r>
      <w:r w:rsidR="001616F3" w:rsidRPr="001C0E29">
        <w:rPr>
          <w:rFonts w:ascii="Arial" w:hAnsi="Arial" w:cs="Arial"/>
          <w:sz w:val="24"/>
          <w:szCs w:val="24"/>
          <w:lang w:eastAsia="en-AU"/>
        </w:rPr>
        <w:t xml:space="preserve"> The right to privacy gives rise to ‘a right to one’s own body’,</w:t>
      </w:r>
      <w:r w:rsidR="001616F3" w:rsidRPr="001C0E29">
        <w:rPr>
          <w:rStyle w:val="FootnoteReference"/>
          <w:rFonts w:ascii="Arial" w:hAnsi="Arial"/>
          <w:sz w:val="24"/>
          <w:szCs w:val="24"/>
          <w:lang w:eastAsia="en-AU"/>
        </w:rPr>
        <w:footnoteReference w:id="14"/>
      </w:r>
      <w:r w:rsidR="001616F3" w:rsidRPr="001C0E29">
        <w:rPr>
          <w:rFonts w:ascii="Arial" w:hAnsi="Arial" w:cs="Arial"/>
          <w:sz w:val="24"/>
          <w:szCs w:val="24"/>
          <w:lang w:eastAsia="en-AU"/>
        </w:rPr>
        <w:t xml:space="preserve"> recognising </w:t>
      </w:r>
      <w:r w:rsidR="001F5F94" w:rsidRPr="001C0E29">
        <w:rPr>
          <w:rFonts w:ascii="Arial" w:hAnsi="Arial" w:cs="Arial"/>
          <w:sz w:val="24"/>
          <w:szCs w:val="24"/>
          <w:lang w:eastAsia="en-AU"/>
        </w:rPr>
        <w:t>that human beings have agency and self-determination in all aspects of their life, including to decide how and when to die.</w:t>
      </w:r>
      <w:r w:rsidR="001F5F94" w:rsidRPr="001C0E29">
        <w:rPr>
          <w:rFonts w:ascii="Arial" w:hAnsi="Arial" w:cs="Arial"/>
          <w:sz w:val="24"/>
          <w:szCs w:val="24"/>
          <w:vertAlign w:val="superscript"/>
          <w:lang w:eastAsia="en-AU"/>
        </w:rPr>
        <w:footnoteReference w:id="15"/>
      </w:r>
      <w:r w:rsidR="001616F3" w:rsidRPr="001C0E29">
        <w:rPr>
          <w:rFonts w:ascii="Arial" w:hAnsi="Arial" w:cs="Arial"/>
          <w:sz w:val="24"/>
          <w:szCs w:val="24"/>
          <w:lang w:eastAsia="en-AU"/>
        </w:rPr>
        <w:t xml:space="preserve"> </w:t>
      </w:r>
    </w:p>
    <w:p w14:paraId="03E19D0E" w14:textId="77777777" w:rsidR="00FC0774" w:rsidRPr="001C0E29" w:rsidRDefault="00FC0774" w:rsidP="00A11862">
      <w:pPr>
        <w:spacing w:after="0"/>
        <w:rPr>
          <w:rFonts w:ascii="Arial" w:hAnsi="Arial" w:cs="Arial"/>
          <w:sz w:val="24"/>
          <w:szCs w:val="24"/>
          <w:lang w:eastAsia="en-AU"/>
        </w:rPr>
      </w:pPr>
    </w:p>
    <w:p w14:paraId="4FB6DAAA" w14:textId="77777777" w:rsidR="00FC0774" w:rsidRPr="001C0E29" w:rsidRDefault="00FC0774" w:rsidP="00A11862">
      <w:pPr>
        <w:spacing w:after="0"/>
        <w:rPr>
          <w:rFonts w:ascii="Arial" w:hAnsi="Arial" w:cs="Arial"/>
          <w:sz w:val="24"/>
          <w:szCs w:val="24"/>
          <w:lang w:eastAsia="en-AU"/>
        </w:rPr>
      </w:pPr>
    </w:p>
    <w:p w14:paraId="2F18201B" w14:textId="61AB5119" w:rsidR="00BD3DBE" w:rsidRPr="001C0E29" w:rsidRDefault="00BD3DBE" w:rsidP="00A11862">
      <w:pPr>
        <w:pStyle w:val="Heading4"/>
        <w:spacing w:line="276" w:lineRule="auto"/>
        <w:rPr>
          <w:color w:val="auto"/>
        </w:rPr>
      </w:pPr>
      <w:r w:rsidRPr="001C0E29">
        <w:rPr>
          <w:color w:val="auto"/>
        </w:rPr>
        <w:t>Right to equality and non-discrimination</w:t>
      </w:r>
      <w:r w:rsidR="002338B6" w:rsidRPr="001C0E29">
        <w:rPr>
          <w:color w:val="auto"/>
        </w:rPr>
        <w:t xml:space="preserve">: </w:t>
      </w:r>
      <w:r w:rsidR="008820C1" w:rsidRPr="001C0E29">
        <w:rPr>
          <w:color w:val="auto"/>
        </w:rPr>
        <w:t>flexibility for VAD requests</w:t>
      </w:r>
    </w:p>
    <w:p w14:paraId="25C7EA27" w14:textId="090775F0" w:rsidR="008820C1" w:rsidRPr="001C0E29" w:rsidRDefault="008820C1" w:rsidP="00B17EF5">
      <w:pPr>
        <w:rPr>
          <w:rFonts w:ascii="Arial" w:hAnsi="Arial" w:cs="Arial"/>
          <w:sz w:val="24"/>
          <w:szCs w:val="24"/>
          <w:lang w:eastAsia="en-AU"/>
        </w:rPr>
      </w:pPr>
      <w:r w:rsidRPr="001C0E29">
        <w:rPr>
          <w:rFonts w:ascii="Arial" w:hAnsi="Arial" w:cs="Arial"/>
          <w:sz w:val="24"/>
          <w:szCs w:val="24"/>
          <w:lang w:eastAsia="en-AU"/>
        </w:rPr>
        <w:t>T</w:t>
      </w:r>
      <w:r w:rsidR="00BD3DBE" w:rsidRPr="001C0E29">
        <w:rPr>
          <w:rFonts w:ascii="Arial" w:hAnsi="Arial" w:cs="Arial"/>
          <w:sz w:val="24"/>
          <w:szCs w:val="24"/>
          <w:lang w:eastAsia="en-AU"/>
        </w:rPr>
        <w:t xml:space="preserve">he Bill </w:t>
      </w:r>
      <w:r w:rsidRPr="001C0E29">
        <w:rPr>
          <w:rFonts w:ascii="Arial" w:hAnsi="Arial" w:cs="Arial"/>
          <w:sz w:val="24"/>
          <w:szCs w:val="24"/>
          <w:lang w:eastAsia="en-AU"/>
        </w:rPr>
        <w:t>promotes</w:t>
      </w:r>
      <w:r w:rsidR="00BD3DBE" w:rsidRPr="001C0E29">
        <w:rPr>
          <w:rFonts w:ascii="Arial" w:hAnsi="Arial" w:cs="Arial"/>
          <w:sz w:val="24"/>
          <w:szCs w:val="24"/>
          <w:lang w:eastAsia="en-AU"/>
        </w:rPr>
        <w:t xml:space="preserve"> the right to </w:t>
      </w:r>
      <w:r w:rsidRPr="001C0E29">
        <w:rPr>
          <w:rFonts w:ascii="Arial" w:hAnsi="Arial" w:cs="Arial"/>
          <w:sz w:val="24"/>
          <w:szCs w:val="24"/>
          <w:lang w:eastAsia="en-AU"/>
        </w:rPr>
        <w:t>the right to equality and non-discrimination, by ensuring that a</w:t>
      </w:r>
      <w:r w:rsidR="004B4CD4" w:rsidRPr="001C0E29">
        <w:rPr>
          <w:rFonts w:ascii="Arial" w:hAnsi="Arial" w:cs="Arial"/>
          <w:sz w:val="24"/>
          <w:szCs w:val="24"/>
          <w:lang w:eastAsia="en-AU"/>
        </w:rPr>
        <w:t xml:space="preserve">n individual who wishes to access VAD </w:t>
      </w:r>
      <w:r w:rsidR="003334F4" w:rsidRPr="001C0E29">
        <w:rPr>
          <w:rFonts w:ascii="Arial" w:hAnsi="Arial" w:cs="Arial"/>
          <w:sz w:val="24"/>
          <w:szCs w:val="24"/>
          <w:lang w:eastAsia="en-AU"/>
        </w:rPr>
        <w:t>has support to access it:</w:t>
      </w:r>
    </w:p>
    <w:p w14:paraId="7E8B463E" w14:textId="7E4430E8" w:rsidR="00C57327" w:rsidRPr="001C0E29" w:rsidRDefault="00C57327" w:rsidP="008128B8">
      <w:pPr>
        <w:pStyle w:val="ListParagraph"/>
        <w:numPr>
          <w:ilvl w:val="0"/>
          <w:numId w:val="16"/>
        </w:numPr>
        <w:spacing w:line="276" w:lineRule="auto"/>
      </w:pPr>
      <w:r w:rsidRPr="001C0E29">
        <w:t xml:space="preserve">as far as possible, </w:t>
      </w:r>
      <w:r w:rsidR="00BD3DBE" w:rsidRPr="001C0E29">
        <w:t>allow</w:t>
      </w:r>
      <w:r w:rsidRPr="001C0E29">
        <w:t>ing</w:t>
      </w:r>
      <w:r w:rsidR="00BD3DBE" w:rsidRPr="001C0E29">
        <w:t xml:space="preserve"> for decisions to be communicated in </w:t>
      </w:r>
      <w:r w:rsidRPr="001C0E29">
        <w:t>‘</w:t>
      </w:r>
      <w:r w:rsidR="00BD3DBE" w:rsidRPr="001C0E29">
        <w:t xml:space="preserve">whatever way </w:t>
      </w:r>
      <w:r w:rsidRPr="001C0E29">
        <w:t>[the individual</w:t>
      </w:r>
      <w:r w:rsidR="003334F4" w:rsidRPr="001C0E29">
        <w:t>]</w:t>
      </w:r>
      <w:r w:rsidR="00BD3DBE" w:rsidRPr="001C0E29">
        <w:t xml:space="preserve"> can</w:t>
      </w:r>
      <w:r w:rsidRPr="001C0E29">
        <w:t>’ – clause 12(1)(f);</w:t>
      </w:r>
    </w:p>
    <w:p w14:paraId="77E79328" w14:textId="0A39D28F" w:rsidR="00BD3DBE" w:rsidRPr="001C0E29" w:rsidRDefault="00C57327" w:rsidP="008128B8">
      <w:pPr>
        <w:pStyle w:val="ListParagraph"/>
        <w:numPr>
          <w:ilvl w:val="0"/>
          <w:numId w:val="16"/>
        </w:numPr>
        <w:spacing w:line="276" w:lineRule="auto"/>
      </w:pPr>
      <w:r w:rsidRPr="001C0E29">
        <w:t>allowing for an individual’s first and final request for VAD to be made in writing, orally, or by communicating in any other way the individual can – clause 13 and 3</w:t>
      </w:r>
      <w:r w:rsidR="006657DD" w:rsidRPr="001C0E29">
        <w:t>2</w:t>
      </w:r>
      <w:r w:rsidRPr="001C0E29">
        <w:t>;</w:t>
      </w:r>
    </w:p>
    <w:p w14:paraId="0695683E" w14:textId="53C18B38" w:rsidR="00C57327" w:rsidRPr="001C0E29" w:rsidRDefault="00C57327" w:rsidP="008128B8">
      <w:pPr>
        <w:pStyle w:val="ListParagraph"/>
        <w:numPr>
          <w:ilvl w:val="0"/>
          <w:numId w:val="16"/>
        </w:numPr>
        <w:spacing w:line="276" w:lineRule="auto"/>
      </w:pPr>
      <w:r w:rsidRPr="001C0E29">
        <w:t xml:space="preserve">acknowledging that an individual is capable of making a decision if they are capable of making the decision with adequate and appropriate support, and </w:t>
      </w:r>
      <w:r w:rsidR="00BD3DBE" w:rsidRPr="001C0E29">
        <w:t>requir</w:t>
      </w:r>
      <w:r w:rsidRPr="001C0E29">
        <w:t>ing that</w:t>
      </w:r>
      <w:r w:rsidR="00BD3DBE" w:rsidRPr="001C0E29">
        <w:t xml:space="preserve"> </w:t>
      </w:r>
      <w:r w:rsidRPr="001C0E29">
        <w:t>all practicable steps must be taken to support the individual to make decisions about VAD – clause 12(3)</w:t>
      </w:r>
      <w:r w:rsidR="00203823" w:rsidRPr="001C0E29">
        <w:t>, 16</w:t>
      </w:r>
      <w:r w:rsidR="00B36634" w:rsidRPr="001C0E29">
        <w:t xml:space="preserve"> and 23</w:t>
      </w:r>
      <w:r w:rsidRPr="001C0E29">
        <w:t>.</w:t>
      </w:r>
    </w:p>
    <w:p w14:paraId="0916B5D3" w14:textId="0EAFAE65" w:rsidR="008820C1" w:rsidRPr="001C0E29" w:rsidRDefault="00BD3DBE" w:rsidP="008128B8">
      <w:pPr>
        <w:pStyle w:val="ListParagraph"/>
        <w:numPr>
          <w:ilvl w:val="0"/>
          <w:numId w:val="16"/>
        </w:numPr>
        <w:spacing w:line="276" w:lineRule="auto"/>
      </w:pPr>
      <w:r w:rsidRPr="001C0E29">
        <w:t>acknowledg</w:t>
      </w:r>
      <w:r w:rsidR="00C57327" w:rsidRPr="001C0E29">
        <w:t>ing</w:t>
      </w:r>
      <w:r w:rsidRPr="001C0E29">
        <w:t xml:space="preserve"> that capacity is fluid </w:t>
      </w:r>
      <w:r w:rsidR="00C57327" w:rsidRPr="001C0E29">
        <w:t>– clause 12</w:t>
      </w:r>
      <w:r w:rsidR="00F74B79" w:rsidRPr="001C0E29">
        <w:t>(</w:t>
      </w:r>
      <w:r w:rsidR="004D6A15" w:rsidRPr="001C0E29">
        <w:t>3</w:t>
      </w:r>
      <w:r w:rsidR="00F74B79" w:rsidRPr="001C0E29">
        <w:t>)</w:t>
      </w:r>
      <w:r w:rsidRPr="001C0E29">
        <w:t xml:space="preserve">(e). </w:t>
      </w:r>
    </w:p>
    <w:p w14:paraId="19E21D71" w14:textId="77777777" w:rsidR="001A4514" w:rsidRPr="001C0E29" w:rsidRDefault="002D6A92" w:rsidP="00B17EF5">
      <w:pPr>
        <w:rPr>
          <w:rFonts w:ascii="Arial" w:hAnsi="Arial" w:cs="Arial"/>
          <w:sz w:val="24"/>
          <w:szCs w:val="24"/>
          <w:lang w:eastAsia="en-AU"/>
        </w:rPr>
      </w:pPr>
      <w:r w:rsidRPr="001C0E29">
        <w:rPr>
          <w:rFonts w:ascii="Arial" w:hAnsi="Arial" w:cs="Arial"/>
          <w:sz w:val="24"/>
          <w:szCs w:val="24"/>
          <w:lang w:eastAsia="en-AU"/>
        </w:rPr>
        <w:t>Provisions such as these</w:t>
      </w:r>
      <w:r w:rsidR="00BD3DBE" w:rsidRPr="001C0E29">
        <w:rPr>
          <w:rFonts w:ascii="Arial" w:hAnsi="Arial" w:cs="Arial"/>
          <w:sz w:val="24"/>
          <w:szCs w:val="24"/>
          <w:lang w:eastAsia="en-AU"/>
        </w:rPr>
        <w:t xml:space="preserve"> ensure that </w:t>
      </w:r>
      <w:r w:rsidRPr="001C0E29">
        <w:rPr>
          <w:rFonts w:ascii="Arial" w:hAnsi="Arial" w:cs="Arial"/>
          <w:sz w:val="24"/>
          <w:szCs w:val="24"/>
          <w:lang w:eastAsia="en-AU"/>
        </w:rPr>
        <w:t>an individual</w:t>
      </w:r>
      <w:r w:rsidR="00BD3DBE" w:rsidRPr="001C0E29">
        <w:rPr>
          <w:rFonts w:ascii="Arial" w:hAnsi="Arial" w:cs="Arial"/>
          <w:sz w:val="24"/>
          <w:szCs w:val="24"/>
          <w:lang w:eastAsia="en-AU"/>
        </w:rPr>
        <w:t xml:space="preserve"> is not precluded from accessing VAD simply because they have a disability or condition </w:t>
      </w:r>
      <w:r w:rsidRPr="001C0E29">
        <w:rPr>
          <w:rFonts w:ascii="Arial" w:hAnsi="Arial" w:cs="Arial"/>
          <w:sz w:val="24"/>
          <w:szCs w:val="24"/>
          <w:lang w:eastAsia="en-AU"/>
        </w:rPr>
        <w:t xml:space="preserve">which involves fluctuating </w:t>
      </w:r>
      <w:r w:rsidRPr="001C0E29">
        <w:rPr>
          <w:rFonts w:ascii="Arial" w:hAnsi="Arial" w:cs="Arial"/>
          <w:sz w:val="24"/>
          <w:szCs w:val="24"/>
          <w:lang w:eastAsia="en-AU"/>
        </w:rPr>
        <w:lastRenderedPageBreak/>
        <w:t xml:space="preserve">decision-making capacity, or </w:t>
      </w:r>
      <w:r w:rsidR="00BD3DBE" w:rsidRPr="001C0E29">
        <w:rPr>
          <w:rFonts w:ascii="Arial" w:hAnsi="Arial" w:cs="Arial"/>
          <w:sz w:val="24"/>
          <w:szCs w:val="24"/>
          <w:lang w:eastAsia="en-AU"/>
        </w:rPr>
        <w:t>which affect</w:t>
      </w:r>
      <w:r w:rsidRPr="001C0E29">
        <w:rPr>
          <w:rFonts w:ascii="Arial" w:hAnsi="Arial" w:cs="Arial"/>
          <w:sz w:val="24"/>
          <w:szCs w:val="24"/>
          <w:lang w:eastAsia="en-AU"/>
        </w:rPr>
        <w:t>s</w:t>
      </w:r>
      <w:r w:rsidR="00BD3DBE" w:rsidRPr="001C0E29">
        <w:rPr>
          <w:rFonts w:ascii="Arial" w:hAnsi="Arial" w:cs="Arial"/>
          <w:sz w:val="24"/>
          <w:szCs w:val="24"/>
          <w:lang w:eastAsia="en-AU"/>
        </w:rPr>
        <w:t xml:space="preserve"> their ability to communicate</w:t>
      </w:r>
      <w:r w:rsidRPr="001C0E29">
        <w:rPr>
          <w:rFonts w:ascii="Arial" w:hAnsi="Arial" w:cs="Arial"/>
          <w:sz w:val="24"/>
          <w:szCs w:val="24"/>
          <w:lang w:eastAsia="en-AU"/>
        </w:rPr>
        <w:t xml:space="preserve"> without support. </w:t>
      </w:r>
    </w:p>
    <w:p w14:paraId="66E74592" w14:textId="4C6A022C" w:rsidR="00BD3DBE" w:rsidRPr="001C0E29" w:rsidRDefault="002D6A92" w:rsidP="00B17EF5">
      <w:pPr>
        <w:rPr>
          <w:rFonts w:ascii="Arial" w:hAnsi="Arial" w:cs="Arial"/>
          <w:sz w:val="24"/>
          <w:szCs w:val="24"/>
          <w:lang w:eastAsia="en-AU"/>
        </w:rPr>
      </w:pPr>
      <w:r w:rsidRPr="001C0E29">
        <w:rPr>
          <w:rFonts w:ascii="Arial" w:hAnsi="Arial" w:cs="Arial"/>
          <w:sz w:val="24"/>
          <w:szCs w:val="24"/>
          <w:lang w:eastAsia="en-AU"/>
        </w:rPr>
        <w:t xml:space="preserve">This is particularly important in the context of VAD. Many individuals seeking to access VAD may, due to the advanced progression of their condition, have lost the ability to speak or write. Others may </w:t>
      </w:r>
      <w:r w:rsidR="00E71FBE" w:rsidRPr="001C0E29">
        <w:rPr>
          <w:rFonts w:ascii="Arial" w:hAnsi="Arial" w:cs="Arial"/>
          <w:sz w:val="24"/>
          <w:szCs w:val="24"/>
          <w:lang w:eastAsia="en-AU"/>
        </w:rPr>
        <w:t xml:space="preserve">be taking medication that affects their decision-making capacity from time to time. Providing safeguarded yet flexible avenues for accessing VAD promotes the right to </w:t>
      </w:r>
      <w:r w:rsidR="00436EF8" w:rsidRPr="001C0E29">
        <w:rPr>
          <w:rFonts w:ascii="Arial" w:hAnsi="Arial" w:cs="Arial"/>
          <w:sz w:val="24"/>
          <w:szCs w:val="24"/>
          <w:lang w:eastAsia="en-AU"/>
        </w:rPr>
        <w:t>equality and non-discrimination.</w:t>
      </w:r>
    </w:p>
    <w:p w14:paraId="5FB9D719" w14:textId="77777777" w:rsidR="00944DAE" w:rsidRPr="001C0E29" w:rsidRDefault="00944DAE" w:rsidP="00B17EF5">
      <w:pPr>
        <w:spacing w:after="0"/>
        <w:rPr>
          <w:rFonts w:ascii="Arial" w:hAnsi="Arial" w:cs="Arial"/>
          <w:sz w:val="24"/>
          <w:szCs w:val="24"/>
          <w:lang w:eastAsia="en-AU"/>
        </w:rPr>
      </w:pPr>
    </w:p>
    <w:p w14:paraId="220D940E" w14:textId="77777777" w:rsidR="00944DAE" w:rsidRPr="001C0E29" w:rsidRDefault="00944DAE" w:rsidP="00B17EF5">
      <w:pPr>
        <w:spacing w:after="0"/>
        <w:rPr>
          <w:rFonts w:ascii="Arial" w:hAnsi="Arial" w:cs="Arial"/>
          <w:sz w:val="24"/>
          <w:szCs w:val="24"/>
          <w:lang w:eastAsia="en-AU"/>
        </w:rPr>
      </w:pPr>
    </w:p>
    <w:p w14:paraId="1E80C06C" w14:textId="19152161" w:rsidR="00756305" w:rsidRPr="001C0E29" w:rsidRDefault="00756305" w:rsidP="00A11862">
      <w:pPr>
        <w:pStyle w:val="Heading4"/>
        <w:spacing w:line="276" w:lineRule="auto"/>
        <w:rPr>
          <w:color w:val="auto"/>
        </w:rPr>
      </w:pPr>
      <w:bookmarkStart w:id="2" w:name="_Hlk148518049"/>
      <w:r w:rsidRPr="001C0E29">
        <w:rPr>
          <w:color w:val="auto"/>
        </w:rPr>
        <w:t>Right to equality and non-discrimination</w:t>
      </w:r>
      <w:r w:rsidR="007A01B3" w:rsidRPr="001C0E29">
        <w:rPr>
          <w:color w:val="auto"/>
        </w:rPr>
        <w:t>, right to</w:t>
      </w:r>
      <w:r w:rsidR="00141937" w:rsidRPr="001C0E29">
        <w:rPr>
          <w:color w:val="auto"/>
        </w:rPr>
        <w:t xml:space="preserve"> life, right to</w:t>
      </w:r>
      <w:r w:rsidR="007A01B3" w:rsidRPr="001C0E29">
        <w:rPr>
          <w:color w:val="auto"/>
        </w:rPr>
        <w:t xml:space="preserve"> privacy</w:t>
      </w:r>
      <w:r w:rsidRPr="001C0E29">
        <w:rPr>
          <w:color w:val="auto"/>
        </w:rPr>
        <w:t xml:space="preserve">: no timeframe to death </w:t>
      </w:r>
      <w:r w:rsidR="001A4514" w:rsidRPr="001C0E29">
        <w:rPr>
          <w:color w:val="auto"/>
        </w:rPr>
        <w:t xml:space="preserve">requirement </w:t>
      </w:r>
    </w:p>
    <w:p w14:paraId="529D5E71" w14:textId="5AAE4BB2" w:rsidR="00B15A05" w:rsidRPr="001C0E29" w:rsidRDefault="007A01B3" w:rsidP="00A11862">
      <w:pPr>
        <w:pStyle w:val="NormalWeb"/>
        <w:spacing w:before="0" w:beforeAutospacing="0" w:after="200" w:afterAutospacing="0" w:line="276" w:lineRule="auto"/>
        <w:rPr>
          <w:rFonts w:ascii="Arial" w:hAnsi="Arial" w:cs="Arial"/>
        </w:rPr>
      </w:pPr>
      <w:r w:rsidRPr="001C0E29">
        <w:rPr>
          <w:rFonts w:ascii="Arial" w:hAnsi="Arial" w:cs="Arial"/>
        </w:rPr>
        <w:t>Unlike other Australian jurisdictions, the Bill imposes no eligibility requirement that the individual</w:t>
      </w:r>
      <w:r w:rsidR="00DB6CEE" w:rsidRPr="001C0E29">
        <w:rPr>
          <w:rFonts w:ascii="Arial" w:hAnsi="Arial" w:cs="Arial"/>
        </w:rPr>
        <w:t>’s relevant conditions</w:t>
      </w:r>
      <w:r w:rsidRPr="001C0E29">
        <w:rPr>
          <w:rFonts w:ascii="Arial" w:hAnsi="Arial" w:cs="Arial"/>
        </w:rPr>
        <w:t xml:space="preserve"> must be expected to </w:t>
      </w:r>
      <w:r w:rsidR="00DB6CEE" w:rsidRPr="001C0E29">
        <w:rPr>
          <w:rFonts w:ascii="Arial" w:hAnsi="Arial" w:cs="Arial"/>
        </w:rPr>
        <w:t>cause their death</w:t>
      </w:r>
      <w:r w:rsidRPr="001C0E29">
        <w:rPr>
          <w:rFonts w:ascii="Arial" w:hAnsi="Arial" w:cs="Arial"/>
        </w:rPr>
        <w:t xml:space="preserve"> with 6 or 12 months to access VAD</w:t>
      </w:r>
      <w:r w:rsidR="001A4514" w:rsidRPr="001C0E29">
        <w:rPr>
          <w:rFonts w:ascii="Arial" w:hAnsi="Arial" w:cs="Arial"/>
        </w:rPr>
        <w:t xml:space="preserve"> (</w:t>
      </w:r>
      <w:r w:rsidR="001A4514" w:rsidRPr="001C0E29">
        <w:rPr>
          <w:rFonts w:ascii="Arial" w:hAnsi="Arial" w:cs="Arial"/>
          <w:b/>
          <w:bCs/>
        </w:rPr>
        <w:t>the ‘timeframe to death requirement’</w:t>
      </w:r>
      <w:r w:rsidR="001A4514" w:rsidRPr="001C0E29">
        <w:rPr>
          <w:rFonts w:ascii="Arial" w:hAnsi="Arial" w:cs="Arial"/>
        </w:rPr>
        <w:t>).</w:t>
      </w:r>
    </w:p>
    <w:p w14:paraId="79038B44" w14:textId="02A2954A" w:rsidR="00D67835" w:rsidRPr="001C0E29" w:rsidRDefault="007A01B3" w:rsidP="00A11862">
      <w:pPr>
        <w:pStyle w:val="NormalWeb"/>
        <w:spacing w:before="0" w:beforeAutospacing="0" w:after="200" w:afterAutospacing="0" w:line="276" w:lineRule="auto"/>
        <w:rPr>
          <w:rFonts w:ascii="Arial" w:hAnsi="Arial" w:cs="Arial"/>
        </w:rPr>
      </w:pPr>
      <w:r w:rsidRPr="001C0E29">
        <w:rPr>
          <w:rFonts w:ascii="Arial" w:hAnsi="Arial" w:cs="Arial"/>
        </w:rPr>
        <w:t>This is intended to promote the right to equality and non-discrimination</w:t>
      </w:r>
      <w:r w:rsidR="00B15A05" w:rsidRPr="001C0E29">
        <w:rPr>
          <w:rFonts w:ascii="Arial" w:hAnsi="Arial" w:cs="Arial"/>
        </w:rPr>
        <w:t xml:space="preserve"> under section 8 of the HRA</w:t>
      </w:r>
      <w:r w:rsidR="000974F2" w:rsidRPr="001C0E29">
        <w:rPr>
          <w:rFonts w:ascii="Arial" w:hAnsi="Arial" w:cs="Arial"/>
        </w:rPr>
        <w:t xml:space="preserve"> by enabling </w:t>
      </w:r>
      <w:r w:rsidR="00CF42F4" w:rsidRPr="001C0E29">
        <w:rPr>
          <w:rFonts w:ascii="Arial" w:hAnsi="Arial" w:cs="Arial"/>
        </w:rPr>
        <w:t>individuals to choose to access VAD if they meet all eligibility requirements, regardless of how soon their condition is expected to cause their death.</w:t>
      </w:r>
      <w:r w:rsidR="000974F2" w:rsidRPr="001C0E29">
        <w:rPr>
          <w:rFonts w:ascii="Arial" w:hAnsi="Arial" w:cs="Arial"/>
        </w:rPr>
        <w:t xml:space="preserve"> In practice, this reduces the Bill’s ability to discriminate between individuals based on the nature of their condition and prognosis.</w:t>
      </w:r>
      <w:r w:rsidR="00CF42F4" w:rsidRPr="001C0E29">
        <w:rPr>
          <w:rFonts w:ascii="Arial" w:hAnsi="Arial" w:cs="Arial"/>
        </w:rPr>
        <w:t xml:space="preserve"> In turn, promoting the right</w:t>
      </w:r>
      <w:r w:rsidR="00112FA6" w:rsidRPr="001C0E29">
        <w:rPr>
          <w:rFonts w:ascii="Arial" w:hAnsi="Arial" w:cs="Arial"/>
        </w:rPr>
        <w:t xml:space="preserve"> to</w:t>
      </w:r>
      <w:r w:rsidR="00CF42F4" w:rsidRPr="001C0E29">
        <w:rPr>
          <w:rFonts w:ascii="Arial" w:hAnsi="Arial" w:cs="Arial"/>
        </w:rPr>
        <w:t xml:space="preserve"> equality and non-discrimination regardless of timeframe to death also facilitates the enjoyment of the rights promoted by access to VAD discussed above.</w:t>
      </w:r>
    </w:p>
    <w:p w14:paraId="19336A43" w14:textId="06307981" w:rsidR="00D67835" w:rsidRPr="001C0E29" w:rsidRDefault="00D67835" w:rsidP="00A11862">
      <w:pPr>
        <w:pStyle w:val="NormalWeb"/>
        <w:spacing w:before="0" w:beforeAutospacing="0" w:after="200" w:afterAutospacing="0" w:line="276" w:lineRule="auto"/>
        <w:rPr>
          <w:rFonts w:ascii="Arial" w:hAnsi="Arial" w:cs="Arial"/>
        </w:rPr>
      </w:pPr>
      <w:r w:rsidRPr="001C0E29">
        <w:rPr>
          <w:rFonts w:ascii="Arial" w:hAnsi="Arial" w:cs="Arial"/>
        </w:rPr>
        <w:t>Th</w:t>
      </w:r>
      <w:r w:rsidR="00957735" w:rsidRPr="001C0E29">
        <w:rPr>
          <w:rFonts w:ascii="Arial" w:hAnsi="Arial" w:cs="Arial"/>
        </w:rPr>
        <w:t>ese</w:t>
      </w:r>
      <w:r w:rsidRPr="001C0E29">
        <w:rPr>
          <w:rFonts w:ascii="Arial" w:hAnsi="Arial" w:cs="Arial"/>
        </w:rPr>
        <w:t xml:space="preserve"> rights-promoting purpose</w:t>
      </w:r>
      <w:r w:rsidR="00957735" w:rsidRPr="001C0E29">
        <w:rPr>
          <w:rFonts w:ascii="Arial" w:hAnsi="Arial" w:cs="Arial"/>
        </w:rPr>
        <w:t>s</w:t>
      </w:r>
      <w:r w:rsidRPr="001C0E29">
        <w:rPr>
          <w:rFonts w:ascii="Arial" w:hAnsi="Arial" w:cs="Arial"/>
        </w:rPr>
        <w:t xml:space="preserve"> </w:t>
      </w:r>
      <w:r w:rsidR="008C7188" w:rsidRPr="001C0E29">
        <w:rPr>
          <w:rFonts w:ascii="Arial" w:hAnsi="Arial" w:cs="Arial"/>
        </w:rPr>
        <w:t xml:space="preserve">of excluding a timeframe to death requirement </w:t>
      </w:r>
      <w:r w:rsidR="00957735" w:rsidRPr="001C0E29">
        <w:rPr>
          <w:rFonts w:ascii="Arial" w:hAnsi="Arial" w:cs="Arial"/>
        </w:rPr>
        <w:t>are</w:t>
      </w:r>
      <w:r w:rsidRPr="001C0E29">
        <w:rPr>
          <w:rFonts w:ascii="Arial" w:hAnsi="Arial" w:cs="Arial"/>
        </w:rPr>
        <w:t xml:space="preserve"> supported by evidence:</w:t>
      </w:r>
    </w:p>
    <w:p w14:paraId="515AED3E" w14:textId="77777777" w:rsidR="009A4449" w:rsidRPr="001C0E29" w:rsidRDefault="009A4449" w:rsidP="008128B8">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Arbitrary outcomes:</w:t>
      </w:r>
      <w:r w:rsidRPr="001C0E29">
        <w:rPr>
          <w:rFonts w:eastAsia="Calibri"/>
          <w:kern w:val="2"/>
          <w:sz w:val="20"/>
          <w:szCs w:val="20"/>
          <w14:ligatures w14:val="standardContextual"/>
        </w:rPr>
        <w:t xml:space="preserve"> </w:t>
      </w:r>
      <w:r w:rsidRPr="001C0E29">
        <w:rPr>
          <w:rFonts w:ascii="Arial" w:hAnsi="Arial" w:cs="Arial"/>
        </w:rPr>
        <w:t>Timeframe to death requirements can operate arbitrarily, in that there may be very little to distinguish between the intolerable suffering of a person who is expected to die within the specified time limit, and those with similar conditions whose prognosis is slightly longer. This is exacerbated by the fact that different health professionals may assess timeframes to death in different ways, with different outcomes. The HRA requires that any limitations on human rights arising from the Bill are reasonable and justifiable, rather than arbitrary. The timeframe to death requirement in Queensland, another Australian human rights jurisdiction, has been criticised as disproportionate and arbitrary when considering the severe impact of timeframe restrictions on individuals and the existing limitation that persons without a terminal illness cannot access VAD.</w:t>
      </w:r>
      <w:r w:rsidRPr="001C0E29">
        <w:rPr>
          <w:rFonts w:ascii="Arial" w:hAnsi="Arial" w:cs="Arial"/>
          <w:vertAlign w:val="superscript"/>
        </w:rPr>
        <w:footnoteReference w:id="16"/>
      </w:r>
    </w:p>
    <w:p w14:paraId="303FCACD" w14:textId="58BEAA9A" w:rsidR="00D67835" w:rsidRPr="001C0E29" w:rsidRDefault="0040204B" w:rsidP="008128B8">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lastRenderedPageBreak/>
        <w:t>Limit</w:t>
      </w:r>
      <w:r w:rsidR="008C7188" w:rsidRPr="001C0E29">
        <w:rPr>
          <w:rFonts w:ascii="Arial" w:hAnsi="Arial" w:cs="Arial"/>
          <w:b/>
          <w:bCs/>
        </w:rPr>
        <w:t>s</w:t>
      </w:r>
      <w:r w:rsidRPr="001C0E29">
        <w:rPr>
          <w:rFonts w:ascii="Arial" w:hAnsi="Arial" w:cs="Arial"/>
          <w:b/>
          <w:bCs/>
        </w:rPr>
        <w:t xml:space="preserve"> access to VAD: </w:t>
      </w:r>
      <w:r w:rsidR="00B22132" w:rsidRPr="001C0E29">
        <w:rPr>
          <w:rFonts w:ascii="Arial" w:hAnsi="Arial" w:cs="Arial"/>
        </w:rPr>
        <w:t>A timeframe to death requirement risks preventing people who would be otherwise be eligible from accessing VAD, if the delay until death is approaching means that they are no longer well enough to navigate the assessment process.</w:t>
      </w:r>
      <w:r w:rsidR="00B22132" w:rsidRPr="001C0E29">
        <w:rPr>
          <w:rFonts w:ascii="Arial" w:hAnsi="Arial" w:cs="Arial"/>
          <w:vertAlign w:val="superscript"/>
        </w:rPr>
        <w:footnoteReference w:id="17"/>
      </w:r>
      <w:r w:rsidR="00B22132" w:rsidRPr="001C0E29">
        <w:rPr>
          <w:rFonts w:ascii="Arial" w:hAnsi="Arial" w:cs="Arial"/>
        </w:rPr>
        <w:t xml:space="preserve"> The requirement would mean that individuals are unable to begin the VAD process at a time that suits their circumstances. </w:t>
      </w:r>
      <w:r w:rsidR="00A3768B" w:rsidRPr="001C0E29">
        <w:rPr>
          <w:rFonts w:ascii="Arial" w:hAnsi="Arial" w:cs="Arial"/>
        </w:rPr>
        <w:t xml:space="preserve">For example, the ACT Government’s consultation heard from health professionals that the Bill must allow enough time for people to go through the process and make a decision while people still have decision-making capacity, and that if the timeframe to death requirement is too restrictive that can becomes a problem. </w:t>
      </w:r>
    </w:p>
    <w:p w14:paraId="479D05A5" w14:textId="6E50A6B2" w:rsidR="00857FD8" w:rsidRPr="001C0E29" w:rsidRDefault="008C7188" w:rsidP="008128B8">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 xml:space="preserve">Estimating timeframe to death can be inaccurate: </w:t>
      </w:r>
      <w:r w:rsidR="00043B30" w:rsidRPr="001C0E29">
        <w:rPr>
          <w:rFonts w:ascii="Arial" w:hAnsi="Arial" w:cs="Arial"/>
        </w:rPr>
        <w:t>There is growing evidence that estimating a timeframe to death is inherently uncertain and imprecise.</w:t>
      </w:r>
      <w:r w:rsidR="00043B30" w:rsidRPr="001C0E29">
        <w:rPr>
          <w:rFonts w:ascii="Arial" w:hAnsi="Arial" w:cs="Arial"/>
          <w:vertAlign w:val="superscript"/>
        </w:rPr>
        <w:footnoteReference w:id="18"/>
      </w:r>
      <w:r w:rsidR="00043B30" w:rsidRPr="001C0E29">
        <w:rPr>
          <w:rFonts w:ascii="Arial" w:hAnsi="Arial" w:cs="Arial"/>
        </w:rPr>
        <w:t xml:space="preserve"> According to a survey of members of the Australian and New Zealand Society for Geriatric Medicine in response to the (then) newly enacted Victorian VAD </w:t>
      </w:r>
      <w:r w:rsidR="00AE2705" w:rsidRPr="001C0E29">
        <w:rPr>
          <w:rFonts w:ascii="Arial" w:hAnsi="Arial" w:cs="Arial"/>
        </w:rPr>
        <w:t>law</w:t>
      </w:r>
      <w:r w:rsidR="00043B30" w:rsidRPr="001C0E29">
        <w:rPr>
          <w:rFonts w:ascii="Arial" w:hAnsi="Arial" w:cs="Arial"/>
        </w:rPr>
        <w:t>, one third of respondents did not feel comfort</w:t>
      </w:r>
      <w:r w:rsidR="00043B30" w:rsidRPr="001C0E29" w:rsidDel="003D1423">
        <w:rPr>
          <w:rFonts w:ascii="Arial" w:hAnsi="Arial" w:cs="Arial"/>
        </w:rPr>
        <w:t>a</w:t>
      </w:r>
      <w:r w:rsidR="00043B30" w:rsidRPr="001C0E29">
        <w:rPr>
          <w:rFonts w:ascii="Arial" w:hAnsi="Arial" w:cs="Arial"/>
        </w:rPr>
        <w:t>ble estimating a patient’s prognosis, despite 95% having experience treating patients with terminal diagnoses.</w:t>
      </w:r>
      <w:r w:rsidR="00043B30" w:rsidRPr="001C0E29">
        <w:rPr>
          <w:rFonts w:ascii="Arial" w:hAnsi="Arial" w:cs="Arial"/>
          <w:vertAlign w:val="superscript"/>
        </w:rPr>
        <w:footnoteReference w:id="19"/>
      </w:r>
      <w:r w:rsidR="00043B30" w:rsidRPr="001C0E29">
        <w:rPr>
          <w:rFonts w:ascii="Arial" w:hAnsi="Arial" w:cs="Arial"/>
        </w:rPr>
        <w:t xml:space="preserve"> Research has found that prognostic tools have greater accuracy predicting shorter prognoses, such as weeks to months, rather than 6 months, and clinicians may opt out of participating in VAD because they feel unable to make precise prognostic judgements.</w:t>
      </w:r>
      <w:r w:rsidR="00043B30" w:rsidRPr="001C0E29">
        <w:rPr>
          <w:rFonts w:ascii="Arial" w:hAnsi="Arial" w:cs="Arial"/>
          <w:vertAlign w:val="superscript"/>
        </w:rPr>
        <w:footnoteReference w:id="20"/>
      </w:r>
      <w:r w:rsidR="00043B30" w:rsidRPr="001C0E29">
        <w:rPr>
          <w:rFonts w:ascii="Arial" w:hAnsi="Arial" w:cs="Arial"/>
        </w:rPr>
        <w:t xml:space="preserve"> The variability across Australian jurisdictions in wording about the level of certainty a doctor must have, or the ‘standard of proof’ that they must apply, in determining whether death will occur within that specified time demonstrates the uncertainty in this area. For example, judgements about timeframe death to be made on what is ‘expected’ (Victoria) or estimated to occur on ‘the balance of probabilities’ (Western Australia).</w:t>
      </w:r>
      <w:r w:rsidR="00A05B78" w:rsidRPr="001C0E29">
        <w:rPr>
          <w:rFonts w:ascii="Arial" w:hAnsi="Arial" w:cs="Arial"/>
        </w:rPr>
        <w:t xml:space="preserve"> These challenges were echoed by</w:t>
      </w:r>
      <w:r w:rsidR="006578F6" w:rsidRPr="001C0E29">
        <w:rPr>
          <w:rFonts w:ascii="Arial" w:hAnsi="Arial" w:cs="Arial"/>
        </w:rPr>
        <w:t xml:space="preserve"> many</w:t>
      </w:r>
      <w:r w:rsidR="00A05B78" w:rsidRPr="001C0E29">
        <w:rPr>
          <w:rFonts w:ascii="Arial" w:hAnsi="Arial" w:cs="Arial"/>
        </w:rPr>
        <w:t xml:space="preserve"> health professionals </w:t>
      </w:r>
      <w:r w:rsidR="00112FA6" w:rsidRPr="001C0E29">
        <w:rPr>
          <w:rFonts w:ascii="Arial" w:hAnsi="Arial" w:cs="Arial"/>
        </w:rPr>
        <w:t>during</w:t>
      </w:r>
      <w:r w:rsidR="00A05B78" w:rsidRPr="001C0E29">
        <w:rPr>
          <w:rFonts w:ascii="Arial" w:hAnsi="Arial" w:cs="Arial"/>
        </w:rPr>
        <w:t xml:space="preserve"> the ACT Government’s public consultation.</w:t>
      </w:r>
    </w:p>
    <w:p w14:paraId="66B0C5A0" w14:textId="0953E7DE" w:rsidR="009253F4" w:rsidRPr="001C0E29" w:rsidRDefault="009253F4" w:rsidP="008128B8">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Exacerbating suffering:</w:t>
      </w:r>
      <w:r w:rsidRPr="001C0E29">
        <w:rPr>
          <w:rFonts w:ascii="Arial" w:hAnsi="Arial" w:cs="Arial"/>
        </w:rPr>
        <w:t xml:space="preserve"> </w:t>
      </w:r>
      <w:r w:rsidR="00514EC9" w:rsidRPr="001C0E29">
        <w:rPr>
          <w:rFonts w:ascii="Arial" w:hAnsi="Arial" w:cs="Arial"/>
        </w:rPr>
        <w:t>Timeframe to death requirements can create a situation where</w:t>
      </w:r>
      <w:r w:rsidRPr="001C0E29">
        <w:rPr>
          <w:rFonts w:ascii="Arial" w:hAnsi="Arial" w:cs="Arial"/>
        </w:rPr>
        <w:t xml:space="preserve"> terminally ill </w:t>
      </w:r>
      <w:r w:rsidR="00514EC9" w:rsidRPr="001C0E29">
        <w:rPr>
          <w:rFonts w:ascii="Arial" w:hAnsi="Arial" w:cs="Arial"/>
        </w:rPr>
        <w:t>individuals are intolerably</w:t>
      </w:r>
      <w:r w:rsidRPr="001C0E29">
        <w:rPr>
          <w:rFonts w:ascii="Arial" w:hAnsi="Arial" w:cs="Arial"/>
        </w:rPr>
        <w:t xml:space="preserve"> suffering, but are forced to continue to suffer until they are close enough to death to meet the tim</w:t>
      </w:r>
      <w:r w:rsidR="00514EC9" w:rsidRPr="001C0E29">
        <w:rPr>
          <w:rFonts w:ascii="Arial" w:hAnsi="Arial" w:cs="Arial"/>
        </w:rPr>
        <w:t>eframe requirement</w:t>
      </w:r>
      <w:r w:rsidRPr="001C0E29">
        <w:rPr>
          <w:rFonts w:ascii="Arial" w:hAnsi="Arial" w:cs="Arial"/>
        </w:rPr>
        <w:t>.</w:t>
      </w:r>
      <w:r w:rsidRPr="001C0E29">
        <w:rPr>
          <w:rFonts w:ascii="Arial" w:hAnsi="Arial" w:cs="Arial"/>
          <w:vertAlign w:val="superscript"/>
        </w:rPr>
        <w:footnoteReference w:id="21"/>
      </w:r>
      <w:r w:rsidR="00B22132" w:rsidRPr="001C0E29">
        <w:rPr>
          <w:rFonts w:ascii="Arial" w:hAnsi="Arial" w:cs="Arial"/>
        </w:rPr>
        <w:t xml:space="preserve"> For example, individuals with a terminal illness who are suffering intolerably but are not expected to die within the timeframe may </w:t>
      </w:r>
      <w:r w:rsidR="00B22132" w:rsidRPr="001C0E29">
        <w:rPr>
          <w:rFonts w:ascii="Arial" w:hAnsi="Arial" w:cs="Arial"/>
        </w:rPr>
        <w:lastRenderedPageBreak/>
        <w:t>be forced to consider the cruel choice between continuing to intolerably suffer until they meet the timeframe, or ending their own life outside of the VAD framework.</w:t>
      </w:r>
      <w:r w:rsidR="00B22132" w:rsidRPr="001C0E29">
        <w:rPr>
          <w:rFonts w:ascii="Arial" w:hAnsi="Arial" w:cs="Arial"/>
          <w:vertAlign w:val="superscript"/>
        </w:rPr>
        <w:footnoteReference w:id="22"/>
      </w:r>
      <w:r w:rsidR="00B22132" w:rsidRPr="001C0E29">
        <w:rPr>
          <w:rFonts w:ascii="Arial" w:hAnsi="Arial" w:cs="Arial"/>
        </w:rPr>
        <w:t xml:space="preserve"> This was reflected by the ACT Government’s consultation with individuals with lived experience.</w:t>
      </w:r>
      <w:r w:rsidR="00AE2705" w:rsidRPr="001C0E29">
        <w:rPr>
          <w:rFonts w:ascii="Arial" w:hAnsi="Arial" w:cs="Arial"/>
        </w:rPr>
        <w:t xml:space="preserve"> This outcome would directly contradict the objects of the Bill.</w:t>
      </w:r>
    </w:p>
    <w:p w14:paraId="076D909A" w14:textId="429D84A9" w:rsidR="000A20EE" w:rsidRPr="001C0E29" w:rsidRDefault="00A3768B" w:rsidP="008128B8">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No support for a six month timeframe:</w:t>
      </w:r>
      <w:r w:rsidRPr="001C0E29">
        <w:rPr>
          <w:rFonts w:ascii="Arial" w:hAnsi="Arial" w:cs="Arial"/>
        </w:rPr>
        <w:t xml:space="preserve"> </w:t>
      </w:r>
      <w:r w:rsidR="00D67835" w:rsidRPr="001C0E29">
        <w:rPr>
          <w:rFonts w:ascii="Arial" w:hAnsi="Arial" w:cs="Arial"/>
        </w:rPr>
        <w:t xml:space="preserve">There is particularly strong evidence that a six month timeframe to death requirement </w:t>
      </w:r>
      <w:r w:rsidRPr="001C0E29">
        <w:rPr>
          <w:rFonts w:ascii="Arial" w:hAnsi="Arial" w:cs="Arial"/>
        </w:rPr>
        <w:t>would</w:t>
      </w:r>
      <w:r w:rsidR="00D67835" w:rsidRPr="001C0E29">
        <w:rPr>
          <w:rFonts w:ascii="Arial" w:hAnsi="Arial" w:cs="Arial"/>
        </w:rPr>
        <w:t xml:space="preserve"> not </w:t>
      </w:r>
      <w:r w:rsidRPr="001C0E29">
        <w:rPr>
          <w:rFonts w:ascii="Arial" w:hAnsi="Arial" w:cs="Arial"/>
        </w:rPr>
        <w:t xml:space="preserve">be </w:t>
      </w:r>
      <w:r w:rsidR="00D67835" w:rsidRPr="001C0E29">
        <w:rPr>
          <w:rFonts w:ascii="Arial" w:hAnsi="Arial" w:cs="Arial"/>
        </w:rPr>
        <w:t xml:space="preserve">consistent with the Bill’s objectives. </w:t>
      </w:r>
      <w:r w:rsidR="000A20EE" w:rsidRPr="001C0E29">
        <w:rPr>
          <w:rFonts w:ascii="Arial" w:hAnsi="Arial" w:cs="Arial"/>
        </w:rPr>
        <w:t xml:space="preserve">Australian VAD advisory bodies have found that a six month timeframe to death requirement </w:t>
      </w:r>
      <w:r w:rsidR="00D67835" w:rsidRPr="001C0E29">
        <w:rPr>
          <w:rFonts w:ascii="Arial" w:hAnsi="Arial" w:cs="Arial"/>
        </w:rPr>
        <w:t>should not be adopted, as it is a</w:t>
      </w:r>
      <w:r w:rsidR="000A20EE" w:rsidRPr="001C0E29">
        <w:rPr>
          <w:rFonts w:ascii="Arial" w:hAnsi="Arial" w:cs="Arial"/>
        </w:rPr>
        <w:t xml:space="preserve">n </w:t>
      </w:r>
      <w:r w:rsidR="00AE2705" w:rsidRPr="001C0E29">
        <w:rPr>
          <w:rFonts w:ascii="Arial" w:hAnsi="Arial" w:cs="Arial"/>
        </w:rPr>
        <w:t>‘</w:t>
      </w:r>
      <w:r w:rsidR="000A20EE" w:rsidRPr="001C0E29">
        <w:rPr>
          <w:rFonts w:ascii="Arial" w:hAnsi="Arial" w:cs="Arial"/>
        </w:rPr>
        <w:t>arbitrary time limit based on factors that are not applicable to the Victorian context</w:t>
      </w:r>
      <w:r w:rsidR="00AE2705" w:rsidRPr="001C0E29">
        <w:rPr>
          <w:rFonts w:ascii="Arial" w:hAnsi="Arial" w:cs="Arial"/>
        </w:rPr>
        <w:t>’</w:t>
      </w:r>
      <w:r w:rsidR="000A20EE" w:rsidRPr="001C0E29">
        <w:rPr>
          <w:rFonts w:ascii="Arial" w:hAnsi="Arial" w:cs="Arial"/>
        </w:rPr>
        <w:t>.</w:t>
      </w:r>
      <w:r w:rsidR="000A20EE" w:rsidRPr="001C0E29">
        <w:rPr>
          <w:rFonts w:ascii="Arial" w:hAnsi="Arial" w:cs="Arial"/>
          <w:vertAlign w:val="superscript"/>
        </w:rPr>
        <w:footnoteReference w:id="23"/>
      </w:r>
      <w:r w:rsidR="000A20EE" w:rsidRPr="001C0E29">
        <w:rPr>
          <w:rFonts w:ascii="Arial" w:hAnsi="Arial" w:cs="Arial"/>
        </w:rPr>
        <w:t xml:space="preserve"> </w:t>
      </w:r>
      <w:r w:rsidR="00D67835" w:rsidRPr="001C0E29">
        <w:rPr>
          <w:rFonts w:ascii="Arial" w:hAnsi="Arial" w:cs="Arial"/>
        </w:rPr>
        <w:t xml:space="preserve">The ACT Government’s consultation also heard strong support to not include a </w:t>
      </w:r>
      <w:r w:rsidR="00261A34" w:rsidRPr="001C0E29">
        <w:rPr>
          <w:rFonts w:ascii="Arial" w:hAnsi="Arial" w:cs="Arial"/>
        </w:rPr>
        <w:t xml:space="preserve">six </w:t>
      </w:r>
      <w:r w:rsidR="00D67835" w:rsidRPr="001C0E29">
        <w:rPr>
          <w:rFonts w:ascii="Arial" w:hAnsi="Arial" w:cs="Arial"/>
        </w:rPr>
        <w:t>month timeframe</w:t>
      </w:r>
      <w:r w:rsidR="00261A34" w:rsidRPr="001C0E29">
        <w:rPr>
          <w:rFonts w:ascii="Arial" w:hAnsi="Arial" w:cs="Arial"/>
        </w:rPr>
        <w:t xml:space="preserve"> to death requirement</w:t>
      </w:r>
      <w:r w:rsidR="00D67835" w:rsidRPr="001C0E29">
        <w:rPr>
          <w:rFonts w:ascii="Arial" w:hAnsi="Arial" w:cs="Arial"/>
        </w:rPr>
        <w:t xml:space="preserve">. </w:t>
      </w:r>
      <w:r w:rsidR="00261A34" w:rsidRPr="001C0E29">
        <w:rPr>
          <w:rFonts w:ascii="Arial" w:hAnsi="Arial" w:cs="Arial"/>
        </w:rPr>
        <w:t>Contributors were concerned that a short timeframe</w:t>
      </w:r>
      <w:r w:rsidR="00D67835" w:rsidRPr="001C0E29">
        <w:rPr>
          <w:rFonts w:ascii="Arial" w:hAnsi="Arial" w:cs="Arial"/>
        </w:rPr>
        <w:t xml:space="preserve"> </w:t>
      </w:r>
      <w:r w:rsidR="00261A34" w:rsidRPr="001C0E29">
        <w:rPr>
          <w:rFonts w:ascii="Arial" w:hAnsi="Arial" w:cs="Arial"/>
        </w:rPr>
        <w:t>would, in practice,</w:t>
      </w:r>
      <w:r w:rsidR="00D67835" w:rsidRPr="001C0E29">
        <w:rPr>
          <w:rFonts w:ascii="Arial" w:hAnsi="Arial" w:cs="Arial"/>
        </w:rPr>
        <w:t xml:space="preserve"> </w:t>
      </w:r>
      <w:r w:rsidR="00261A34" w:rsidRPr="001C0E29">
        <w:rPr>
          <w:rFonts w:ascii="Arial" w:hAnsi="Arial" w:cs="Arial"/>
        </w:rPr>
        <w:t xml:space="preserve">require </w:t>
      </w:r>
      <w:r w:rsidR="00D67835" w:rsidRPr="001C0E29">
        <w:rPr>
          <w:rFonts w:ascii="Arial" w:hAnsi="Arial" w:cs="Arial"/>
        </w:rPr>
        <w:t xml:space="preserve">an individual to continue to suffer until they are close to death, and within </w:t>
      </w:r>
      <w:r w:rsidR="00261A34" w:rsidRPr="001C0E29">
        <w:rPr>
          <w:rFonts w:ascii="Arial" w:hAnsi="Arial" w:cs="Arial"/>
        </w:rPr>
        <w:t xml:space="preserve">that </w:t>
      </w:r>
      <w:r w:rsidR="00D67835" w:rsidRPr="001C0E29">
        <w:rPr>
          <w:rFonts w:ascii="Arial" w:hAnsi="Arial" w:cs="Arial"/>
        </w:rPr>
        <w:t xml:space="preserve">six month window may die or </w:t>
      </w:r>
      <w:r w:rsidR="00261A34" w:rsidRPr="001C0E29">
        <w:rPr>
          <w:rFonts w:ascii="Arial" w:hAnsi="Arial" w:cs="Arial"/>
        </w:rPr>
        <w:t>lose decision-making capacity</w:t>
      </w:r>
      <w:r w:rsidR="00D67835" w:rsidRPr="001C0E29">
        <w:rPr>
          <w:rFonts w:ascii="Arial" w:hAnsi="Arial" w:cs="Arial"/>
        </w:rPr>
        <w:t xml:space="preserve"> before they can access VAD.</w:t>
      </w:r>
    </w:p>
    <w:p w14:paraId="3E703309" w14:textId="58A971BE" w:rsidR="009A4449" w:rsidRPr="001C0E29" w:rsidRDefault="00C9496E" w:rsidP="008128B8">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S</w:t>
      </w:r>
      <w:r w:rsidR="009A4449" w:rsidRPr="001C0E29">
        <w:rPr>
          <w:rFonts w:ascii="Arial" w:hAnsi="Arial" w:cs="Arial"/>
          <w:b/>
          <w:bCs/>
        </w:rPr>
        <w:t xml:space="preserve">upported </w:t>
      </w:r>
      <w:r w:rsidRPr="001C0E29">
        <w:rPr>
          <w:rFonts w:ascii="Arial" w:hAnsi="Arial" w:cs="Arial"/>
          <w:b/>
          <w:bCs/>
        </w:rPr>
        <w:t>in public consultation</w:t>
      </w:r>
      <w:r w:rsidR="009A4449" w:rsidRPr="001C0E29">
        <w:rPr>
          <w:rFonts w:ascii="Arial" w:hAnsi="Arial" w:cs="Arial"/>
        </w:rPr>
        <w:t xml:space="preserve">: Overall, the ACT Government’s public consultation on VAD demonstrated that most contributors with views on this matter felt that VAD in the ACT should not be restricted by a timeframe to death requirement. </w:t>
      </w:r>
    </w:p>
    <w:p w14:paraId="2EBFAC85" w14:textId="1E3E1AB3" w:rsidR="00D67835" w:rsidRPr="001C0E29" w:rsidRDefault="009A4449" w:rsidP="008128B8">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Consistency with majority of VAD jurisdictions</w:t>
      </w:r>
      <w:r w:rsidRPr="001C0E29">
        <w:rPr>
          <w:rFonts w:ascii="Arial" w:hAnsi="Arial" w:cs="Arial"/>
        </w:rPr>
        <w:t xml:space="preserve">: </w:t>
      </w:r>
      <w:r w:rsidR="00112FA6" w:rsidRPr="001C0E29">
        <w:rPr>
          <w:rFonts w:ascii="Arial" w:hAnsi="Arial" w:cs="Arial"/>
        </w:rPr>
        <w:t>Not having</w:t>
      </w:r>
      <w:r w:rsidR="00D67835" w:rsidRPr="001C0E29">
        <w:rPr>
          <w:rFonts w:ascii="Arial" w:hAnsi="Arial" w:cs="Arial"/>
        </w:rPr>
        <w:t xml:space="preserve"> a timeframe to death requirement in the ACT is consistent with the approach in the Netherlands, Belgium, Switzerland, Canada, Colombia, Spain and Luxembourg.</w:t>
      </w:r>
      <w:r w:rsidR="00D67835" w:rsidRPr="001C0E29">
        <w:rPr>
          <w:rFonts w:ascii="Arial" w:hAnsi="Arial" w:cs="Arial"/>
          <w:vertAlign w:val="superscript"/>
        </w:rPr>
        <w:footnoteReference w:id="24"/>
      </w:r>
      <w:r w:rsidR="00D67835" w:rsidRPr="001C0E29">
        <w:rPr>
          <w:rFonts w:ascii="Arial" w:hAnsi="Arial" w:cs="Arial"/>
        </w:rPr>
        <w:t xml:space="preserve"> </w:t>
      </w:r>
    </w:p>
    <w:p w14:paraId="24C0842A" w14:textId="3F3B6C61" w:rsidR="00D67835" w:rsidRPr="001C0E29" w:rsidRDefault="00D67835" w:rsidP="00B17EF5">
      <w:pPr>
        <w:rPr>
          <w:rFonts w:ascii="Arial" w:hAnsi="Arial" w:cs="Arial"/>
          <w:sz w:val="24"/>
          <w:szCs w:val="24"/>
        </w:rPr>
      </w:pPr>
      <w:r w:rsidRPr="001C0E29">
        <w:rPr>
          <w:rFonts w:ascii="Arial" w:hAnsi="Arial" w:cs="Arial"/>
          <w:sz w:val="24"/>
          <w:szCs w:val="24"/>
        </w:rPr>
        <w:t xml:space="preserve">It is arguable that a timeframe to death requirement is necessary to </w:t>
      </w:r>
      <w:r w:rsidR="00C9496E" w:rsidRPr="001C0E29">
        <w:rPr>
          <w:rFonts w:ascii="Arial" w:hAnsi="Arial" w:cs="Arial"/>
          <w:sz w:val="24"/>
          <w:szCs w:val="24"/>
        </w:rPr>
        <w:t>‘</w:t>
      </w:r>
      <w:r w:rsidRPr="001C0E29">
        <w:rPr>
          <w:rFonts w:ascii="Arial" w:hAnsi="Arial" w:cs="Arial"/>
          <w:sz w:val="24"/>
          <w:szCs w:val="24"/>
        </w:rPr>
        <w:t>maintain the principle that [VAD] is not a choice between life and death but a choice for those who are in the process of dying and wish to choose the time and circumstances of their death</w:t>
      </w:r>
      <w:r w:rsidR="00C9496E" w:rsidRPr="001C0E29">
        <w:rPr>
          <w:rFonts w:ascii="Arial" w:hAnsi="Arial" w:cs="Arial"/>
          <w:sz w:val="24"/>
          <w:szCs w:val="24"/>
        </w:rPr>
        <w:t>’</w:t>
      </w:r>
      <w:r w:rsidRPr="001C0E29">
        <w:rPr>
          <w:rFonts w:ascii="Arial" w:hAnsi="Arial" w:cs="Arial"/>
          <w:sz w:val="24"/>
          <w:szCs w:val="24"/>
        </w:rPr>
        <w:t>.</w:t>
      </w:r>
      <w:r w:rsidRPr="001C0E29">
        <w:rPr>
          <w:rFonts w:ascii="Arial" w:hAnsi="Arial" w:cs="Arial"/>
          <w:sz w:val="24"/>
          <w:szCs w:val="24"/>
          <w:vertAlign w:val="superscript"/>
        </w:rPr>
        <w:footnoteReference w:id="25"/>
      </w:r>
      <w:r w:rsidRPr="001C0E29">
        <w:rPr>
          <w:rFonts w:ascii="Arial" w:hAnsi="Arial" w:cs="Arial"/>
          <w:sz w:val="24"/>
          <w:szCs w:val="24"/>
        </w:rPr>
        <w:t xml:space="preserve"> </w:t>
      </w:r>
      <w:r w:rsidR="00112FA6" w:rsidRPr="001C0E29">
        <w:rPr>
          <w:rFonts w:ascii="Arial" w:hAnsi="Arial" w:cs="Arial"/>
          <w:sz w:val="24"/>
          <w:szCs w:val="24"/>
        </w:rPr>
        <w:t xml:space="preserve">Some contributors to the ACT Government’s consultation supported the </w:t>
      </w:r>
      <w:r w:rsidR="00112FA6" w:rsidRPr="001C0E29">
        <w:rPr>
          <w:rFonts w:ascii="Arial" w:hAnsi="Arial" w:cs="Arial"/>
          <w:sz w:val="24"/>
          <w:szCs w:val="24"/>
        </w:rPr>
        <w:lastRenderedPageBreak/>
        <w:t>inclusion of a 12 month timeframe to death requirement on the basis of ensuring the option was only available for people towards the end of their lives, as well as to provide clarity to health practitioners and consumers</w:t>
      </w:r>
      <w:r w:rsidRPr="001C0E29">
        <w:rPr>
          <w:rFonts w:ascii="Arial" w:hAnsi="Arial" w:cs="Arial"/>
          <w:sz w:val="24"/>
          <w:szCs w:val="24"/>
        </w:rPr>
        <w:t>.</w:t>
      </w:r>
    </w:p>
    <w:p w14:paraId="28A9BB30" w14:textId="53C6A1B6" w:rsidR="00B22132" w:rsidRPr="001C0E29" w:rsidRDefault="00D67835" w:rsidP="00B17EF5">
      <w:pPr>
        <w:rPr>
          <w:rFonts w:ascii="Arial" w:hAnsi="Arial" w:cs="Arial"/>
          <w:sz w:val="24"/>
          <w:szCs w:val="24"/>
        </w:rPr>
      </w:pPr>
      <w:r w:rsidRPr="001C0E29">
        <w:rPr>
          <w:rFonts w:ascii="Arial" w:hAnsi="Arial" w:cs="Arial"/>
          <w:sz w:val="24"/>
          <w:szCs w:val="24"/>
        </w:rPr>
        <w:t xml:space="preserve">However, </w:t>
      </w:r>
      <w:r w:rsidR="00043B30" w:rsidRPr="001C0E29">
        <w:rPr>
          <w:rFonts w:ascii="Arial" w:hAnsi="Arial" w:cs="Arial"/>
          <w:sz w:val="24"/>
          <w:szCs w:val="24"/>
        </w:rPr>
        <w:t>the Bill’s careful combination of eligibility requirements and safeguards ensures that this purpose is achieved through less rights-restrictive means</w:t>
      </w:r>
      <w:r w:rsidR="00B22132" w:rsidRPr="001C0E29">
        <w:rPr>
          <w:rFonts w:ascii="Arial" w:hAnsi="Arial" w:cs="Arial"/>
          <w:sz w:val="24"/>
          <w:szCs w:val="24"/>
        </w:rPr>
        <w:t xml:space="preserve"> than imposing a timeframe to death requirement</w:t>
      </w:r>
      <w:r w:rsidR="00043B30" w:rsidRPr="001C0E29">
        <w:rPr>
          <w:rFonts w:ascii="Arial" w:hAnsi="Arial" w:cs="Arial"/>
          <w:sz w:val="24"/>
          <w:szCs w:val="24"/>
        </w:rPr>
        <w:t xml:space="preserve">. </w:t>
      </w:r>
      <w:r w:rsidR="00B22132" w:rsidRPr="001C0E29">
        <w:rPr>
          <w:rFonts w:ascii="Arial" w:hAnsi="Arial" w:cs="Arial"/>
          <w:sz w:val="24"/>
          <w:szCs w:val="24"/>
        </w:rPr>
        <w:t>A key safeguard is the</w:t>
      </w:r>
      <w:r w:rsidR="00692803" w:rsidRPr="001C0E29">
        <w:rPr>
          <w:rFonts w:ascii="Arial" w:hAnsi="Arial" w:cs="Arial"/>
          <w:sz w:val="24"/>
          <w:szCs w:val="24"/>
        </w:rPr>
        <w:t xml:space="preserve"> eligibility</w:t>
      </w:r>
      <w:r w:rsidR="00B22132" w:rsidRPr="001C0E29">
        <w:rPr>
          <w:rFonts w:ascii="Arial" w:hAnsi="Arial" w:cs="Arial"/>
          <w:sz w:val="24"/>
          <w:szCs w:val="24"/>
        </w:rPr>
        <w:t xml:space="preserve"> requirement</w:t>
      </w:r>
      <w:r w:rsidR="00692803" w:rsidRPr="001C0E29">
        <w:rPr>
          <w:rFonts w:ascii="Arial" w:hAnsi="Arial" w:cs="Arial"/>
          <w:sz w:val="24"/>
          <w:szCs w:val="24"/>
        </w:rPr>
        <w:t>s</w:t>
      </w:r>
      <w:r w:rsidR="00B22132" w:rsidRPr="001C0E29">
        <w:rPr>
          <w:rFonts w:ascii="Arial" w:hAnsi="Arial" w:cs="Arial"/>
          <w:sz w:val="24"/>
          <w:szCs w:val="24"/>
        </w:rPr>
        <w:t xml:space="preserve"> that a person’s condition be </w:t>
      </w:r>
      <w:r w:rsidR="00C9496E" w:rsidRPr="001C0E29">
        <w:rPr>
          <w:rFonts w:ascii="Arial" w:hAnsi="Arial" w:cs="Arial"/>
          <w:sz w:val="24"/>
          <w:szCs w:val="24"/>
        </w:rPr>
        <w:t>expected to cause their death, caus</w:t>
      </w:r>
      <w:r w:rsidR="00692803" w:rsidRPr="001C0E29">
        <w:rPr>
          <w:rFonts w:ascii="Arial" w:hAnsi="Arial" w:cs="Arial"/>
          <w:sz w:val="24"/>
          <w:szCs w:val="24"/>
        </w:rPr>
        <w:t>es</w:t>
      </w:r>
      <w:r w:rsidR="00C9496E" w:rsidRPr="001C0E29">
        <w:rPr>
          <w:rFonts w:ascii="Arial" w:hAnsi="Arial" w:cs="Arial"/>
          <w:sz w:val="24"/>
          <w:szCs w:val="24"/>
        </w:rPr>
        <w:t xml:space="preserve"> intolerable suffering, </w:t>
      </w:r>
      <w:r w:rsidR="00B22132" w:rsidRPr="001C0E29">
        <w:rPr>
          <w:rFonts w:ascii="Arial" w:hAnsi="Arial" w:cs="Arial"/>
          <w:sz w:val="24"/>
          <w:szCs w:val="24"/>
        </w:rPr>
        <w:t xml:space="preserve">and </w:t>
      </w:r>
      <w:r w:rsidR="00692803" w:rsidRPr="001C0E29">
        <w:rPr>
          <w:rFonts w:ascii="Arial" w:hAnsi="Arial" w:cs="Arial"/>
          <w:sz w:val="24"/>
          <w:szCs w:val="24"/>
        </w:rPr>
        <w:t xml:space="preserve">is </w:t>
      </w:r>
      <w:r w:rsidR="00B22132" w:rsidRPr="001C0E29">
        <w:rPr>
          <w:rFonts w:ascii="Arial" w:hAnsi="Arial" w:cs="Arial"/>
          <w:sz w:val="24"/>
          <w:szCs w:val="24"/>
        </w:rPr>
        <w:t>advanced</w:t>
      </w:r>
      <w:r w:rsidR="00692803" w:rsidRPr="001C0E29">
        <w:rPr>
          <w:rFonts w:ascii="Arial" w:hAnsi="Arial" w:cs="Arial"/>
          <w:sz w:val="24"/>
          <w:szCs w:val="24"/>
        </w:rPr>
        <w:t xml:space="preserve"> and progressive</w:t>
      </w:r>
      <w:r w:rsidR="00B22132" w:rsidRPr="001C0E29">
        <w:rPr>
          <w:rFonts w:ascii="Arial" w:hAnsi="Arial" w:cs="Arial"/>
          <w:sz w:val="24"/>
          <w:szCs w:val="24"/>
        </w:rPr>
        <w:t xml:space="preserve">. This means that VAD will still only be available to those </w:t>
      </w:r>
      <w:r w:rsidR="00C9496E" w:rsidRPr="001C0E29">
        <w:rPr>
          <w:rFonts w:ascii="Arial" w:hAnsi="Arial" w:cs="Arial"/>
          <w:sz w:val="24"/>
          <w:szCs w:val="24"/>
        </w:rPr>
        <w:t xml:space="preserve">who are </w:t>
      </w:r>
      <w:r w:rsidR="00B22132" w:rsidRPr="001C0E29">
        <w:rPr>
          <w:rFonts w:ascii="Arial" w:hAnsi="Arial" w:cs="Arial"/>
          <w:sz w:val="24"/>
          <w:szCs w:val="24"/>
        </w:rPr>
        <w:t>in the advanced stage</w:t>
      </w:r>
      <w:r w:rsidR="00C9496E" w:rsidRPr="001C0E29">
        <w:rPr>
          <w:rFonts w:ascii="Arial" w:hAnsi="Arial" w:cs="Arial"/>
          <w:sz w:val="24"/>
          <w:szCs w:val="24"/>
        </w:rPr>
        <w:t xml:space="preserve"> of illness</w:t>
      </w:r>
      <w:r w:rsidR="00B22132" w:rsidRPr="001C0E29">
        <w:rPr>
          <w:rFonts w:ascii="Arial" w:hAnsi="Arial" w:cs="Arial"/>
          <w:sz w:val="24"/>
          <w:szCs w:val="24"/>
        </w:rPr>
        <w:t xml:space="preserve">, or the final part of a person’s life where quality of life becomes unacceptable and where treatment (if available) is no longer effective. Requiring that a person’s condition is both advanced and terminal provides flexibility for an assessing health professional, while ensuring </w:t>
      </w:r>
      <w:r w:rsidR="00112FA6" w:rsidRPr="001C0E29">
        <w:rPr>
          <w:rFonts w:ascii="Arial" w:hAnsi="Arial" w:cs="Arial"/>
          <w:sz w:val="24"/>
          <w:szCs w:val="24"/>
        </w:rPr>
        <w:t xml:space="preserve">that </w:t>
      </w:r>
      <w:r w:rsidR="00B22132" w:rsidRPr="001C0E29">
        <w:rPr>
          <w:rFonts w:ascii="Arial" w:hAnsi="Arial" w:cs="Arial"/>
          <w:sz w:val="24"/>
          <w:szCs w:val="24"/>
        </w:rPr>
        <w:t xml:space="preserve">VAD is only an option for those near the end of life who wish for an end to intolerable suffering. </w:t>
      </w:r>
    </w:p>
    <w:p w14:paraId="127EDE2E" w14:textId="5D6D5A7D" w:rsidR="00B22132" w:rsidRPr="001C0E29" w:rsidRDefault="00B22132" w:rsidP="00B17EF5">
      <w:pPr>
        <w:rPr>
          <w:rFonts w:ascii="Arial" w:hAnsi="Arial" w:cs="Arial"/>
          <w:sz w:val="24"/>
          <w:szCs w:val="24"/>
        </w:rPr>
      </w:pPr>
      <w:r w:rsidRPr="001C0E29">
        <w:rPr>
          <w:rFonts w:ascii="Arial" w:hAnsi="Arial" w:cs="Arial"/>
          <w:sz w:val="24"/>
          <w:szCs w:val="24"/>
        </w:rPr>
        <w:t xml:space="preserve">Prominent Australian VAD academics have found that not only do time-based approaches have a number of undesirable outcomes but are largely redundant given other, determinative, eligibility </w:t>
      </w:r>
      <w:r w:rsidR="001A4514" w:rsidRPr="001C0E29">
        <w:rPr>
          <w:rFonts w:ascii="Arial" w:hAnsi="Arial" w:cs="Arial"/>
          <w:sz w:val="24"/>
          <w:szCs w:val="24"/>
        </w:rPr>
        <w:t>requirements</w:t>
      </w:r>
      <w:r w:rsidRPr="001C0E29">
        <w:rPr>
          <w:rFonts w:ascii="Arial" w:hAnsi="Arial" w:cs="Arial"/>
          <w:sz w:val="24"/>
          <w:szCs w:val="24"/>
        </w:rPr>
        <w:t xml:space="preserve"> which work together to provide strong safeguards.</w:t>
      </w:r>
      <w:r w:rsidRPr="001C0E29">
        <w:rPr>
          <w:rFonts w:ascii="Arial" w:hAnsi="Arial" w:cs="Arial"/>
          <w:sz w:val="24"/>
          <w:szCs w:val="24"/>
          <w:vertAlign w:val="superscript"/>
        </w:rPr>
        <w:footnoteReference w:id="26"/>
      </w:r>
      <w:r w:rsidRPr="001C0E29">
        <w:rPr>
          <w:rFonts w:ascii="Arial" w:hAnsi="Arial" w:cs="Arial"/>
          <w:sz w:val="24"/>
          <w:szCs w:val="24"/>
        </w:rPr>
        <w:t xml:space="preserve"> White and Willmott</w:t>
      </w:r>
      <w:r w:rsidR="00112FA6" w:rsidRPr="001C0E29">
        <w:rPr>
          <w:rFonts w:ascii="Arial" w:hAnsi="Arial" w:cs="Arial"/>
          <w:sz w:val="24"/>
          <w:szCs w:val="24"/>
        </w:rPr>
        <w:t xml:space="preserve">’s research </w:t>
      </w:r>
      <w:r w:rsidRPr="001C0E29">
        <w:rPr>
          <w:rFonts w:ascii="Arial" w:hAnsi="Arial" w:cs="Arial"/>
          <w:sz w:val="24"/>
          <w:szCs w:val="24"/>
        </w:rPr>
        <w:t>found that removing timeframes would have no impact on restricting the medical conditions that would permit access to VAD because the requirement for a person’s medical condition to be ‘advanced’ similarly constrains access to VAD.</w:t>
      </w:r>
      <w:r w:rsidR="00112FA6" w:rsidRPr="001C0E29">
        <w:rPr>
          <w:rStyle w:val="FootnoteReference"/>
          <w:rFonts w:ascii="Arial" w:hAnsi="Arial"/>
          <w:sz w:val="24"/>
          <w:szCs w:val="24"/>
        </w:rPr>
        <w:footnoteReference w:id="27"/>
      </w:r>
    </w:p>
    <w:p w14:paraId="4670CC1A" w14:textId="77777777" w:rsidR="001D694F" w:rsidRPr="001C0E29" w:rsidRDefault="001D694F" w:rsidP="00B17EF5">
      <w:pPr>
        <w:rPr>
          <w:rFonts w:ascii="Arial" w:hAnsi="Arial" w:cs="Arial"/>
          <w:sz w:val="24"/>
          <w:szCs w:val="24"/>
        </w:rPr>
      </w:pPr>
    </w:p>
    <w:bookmarkEnd w:id="2"/>
    <w:p w14:paraId="19EADFC9" w14:textId="4C629EF7" w:rsidR="00486D00" w:rsidRPr="001C0E29" w:rsidRDefault="00486D00" w:rsidP="00A11862">
      <w:pPr>
        <w:pStyle w:val="Heading4"/>
        <w:spacing w:line="276" w:lineRule="auto"/>
        <w:rPr>
          <w:color w:val="auto"/>
        </w:rPr>
      </w:pPr>
      <w:r w:rsidRPr="001C0E29">
        <w:rPr>
          <w:color w:val="auto"/>
        </w:rPr>
        <w:t>Right to privacy and reputation</w:t>
      </w:r>
      <w:r w:rsidR="002338B6" w:rsidRPr="001C0E29">
        <w:rPr>
          <w:color w:val="auto"/>
        </w:rPr>
        <w:t xml:space="preserve">: </w:t>
      </w:r>
      <w:r w:rsidR="00BD3DBE" w:rsidRPr="001C0E29">
        <w:rPr>
          <w:color w:val="auto"/>
        </w:rPr>
        <w:t>ACAT hearings held in private</w:t>
      </w:r>
    </w:p>
    <w:p w14:paraId="764DB626" w14:textId="4248380F" w:rsidR="00486D00" w:rsidRPr="001C0E29" w:rsidRDefault="00875900" w:rsidP="00B17EF5">
      <w:pPr>
        <w:rPr>
          <w:rFonts w:ascii="Arial" w:hAnsi="Arial" w:cs="Arial"/>
          <w:sz w:val="24"/>
          <w:szCs w:val="24"/>
        </w:rPr>
      </w:pPr>
      <w:r w:rsidRPr="001C0E29">
        <w:rPr>
          <w:rFonts w:ascii="Arial" w:hAnsi="Arial" w:cs="Arial"/>
          <w:sz w:val="24"/>
          <w:szCs w:val="24"/>
        </w:rPr>
        <w:t xml:space="preserve">Clause </w:t>
      </w:r>
      <w:r w:rsidR="00486D00" w:rsidRPr="001C0E29">
        <w:rPr>
          <w:rFonts w:ascii="Arial" w:hAnsi="Arial" w:cs="Arial"/>
          <w:sz w:val="24"/>
          <w:szCs w:val="24"/>
        </w:rPr>
        <w:t xml:space="preserve">125 of the Bill provides that </w:t>
      </w:r>
      <w:r w:rsidR="00C4777A" w:rsidRPr="001C0E29">
        <w:rPr>
          <w:rFonts w:ascii="Arial" w:hAnsi="Arial" w:cs="Arial"/>
          <w:sz w:val="24"/>
          <w:szCs w:val="24"/>
        </w:rPr>
        <w:t>a</w:t>
      </w:r>
      <w:r w:rsidR="00486D00" w:rsidRPr="001C0E29">
        <w:rPr>
          <w:rFonts w:ascii="Arial" w:hAnsi="Arial" w:cs="Arial"/>
          <w:sz w:val="24"/>
          <w:szCs w:val="24"/>
        </w:rPr>
        <w:t xml:space="preserve"> hearing of an application for review of a reviewable decision </w:t>
      </w:r>
      <w:r w:rsidR="00C4777A" w:rsidRPr="001C0E29">
        <w:rPr>
          <w:rFonts w:ascii="Arial" w:hAnsi="Arial" w:cs="Arial"/>
          <w:sz w:val="24"/>
          <w:szCs w:val="24"/>
        </w:rPr>
        <w:t xml:space="preserve">by ACAT </w:t>
      </w:r>
      <w:r w:rsidR="00486D00" w:rsidRPr="001C0E29">
        <w:rPr>
          <w:rFonts w:ascii="Arial" w:hAnsi="Arial" w:cs="Arial"/>
          <w:sz w:val="24"/>
          <w:szCs w:val="24"/>
        </w:rPr>
        <w:t>must take place in private</w:t>
      </w:r>
      <w:r w:rsidR="00C4777A" w:rsidRPr="001C0E29">
        <w:rPr>
          <w:rFonts w:ascii="Arial" w:hAnsi="Arial" w:cs="Arial"/>
          <w:sz w:val="24"/>
          <w:szCs w:val="24"/>
        </w:rPr>
        <w:t xml:space="preserve">, unless ACAT makes an order allowing stated people to be present. This promotes the right to privacy and reputation as it protects personal and health information from being disclosed in public. Where a person does not wish their hearing to be private, a request could be made to ACAT for the hearing to be open to certain people or the public. </w:t>
      </w:r>
    </w:p>
    <w:p w14:paraId="10C6C872" w14:textId="77777777" w:rsidR="00C30F92" w:rsidRPr="001C0E29" w:rsidRDefault="00C30F92" w:rsidP="00B17EF5">
      <w:pPr>
        <w:rPr>
          <w:rFonts w:ascii="Arial" w:hAnsi="Arial" w:cs="Arial"/>
          <w:sz w:val="24"/>
          <w:szCs w:val="24"/>
        </w:rPr>
      </w:pPr>
    </w:p>
    <w:p w14:paraId="413840F9" w14:textId="4819038A" w:rsidR="00052348" w:rsidRPr="001C0E29" w:rsidRDefault="008B11EE" w:rsidP="00A11862">
      <w:pPr>
        <w:pStyle w:val="Heading4"/>
        <w:spacing w:line="276" w:lineRule="auto"/>
        <w:rPr>
          <w:color w:val="auto"/>
        </w:rPr>
      </w:pPr>
      <w:r w:rsidRPr="001C0E29">
        <w:rPr>
          <w:color w:val="auto"/>
        </w:rPr>
        <w:t>Right to freedom of thought, conscience, religion and belief</w:t>
      </w:r>
      <w:r w:rsidR="002338B6" w:rsidRPr="001C0E29">
        <w:rPr>
          <w:color w:val="auto"/>
        </w:rPr>
        <w:t>: p</w:t>
      </w:r>
      <w:r w:rsidR="00BD3DBE" w:rsidRPr="001C0E29">
        <w:rPr>
          <w:color w:val="auto"/>
        </w:rPr>
        <w:t>rovision for conscientious objection</w:t>
      </w:r>
    </w:p>
    <w:p w14:paraId="7761163E" w14:textId="684F8834" w:rsidR="002F0850" w:rsidRPr="001C0E29" w:rsidRDefault="00052348" w:rsidP="00A11862">
      <w:pPr>
        <w:spacing w:after="0"/>
        <w:rPr>
          <w:rFonts w:ascii="Arial" w:hAnsi="Arial" w:cs="Arial"/>
          <w:sz w:val="24"/>
          <w:szCs w:val="24"/>
          <w:lang w:eastAsia="en-AU"/>
        </w:rPr>
      </w:pPr>
      <w:r w:rsidRPr="001C0E29">
        <w:rPr>
          <w:rFonts w:ascii="Arial" w:hAnsi="Arial" w:cs="Arial"/>
          <w:sz w:val="24"/>
          <w:szCs w:val="24"/>
          <w:lang w:eastAsia="en-AU"/>
        </w:rPr>
        <w:t xml:space="preserve">Part 6 of the Bill provides that health practitioners and health </w:t>
      </w:r>
      <w:r w:rsidR="002F0850" w:rsidRPr="001C0E29">
        <w:rPr>
          <w:rFonts w:ascii="Arial" w:hAnsi="Arial" w:cs="Arial"/>
          <w:sz w:val="24"/>
          <w:szCs w:val="24"/>
          <w:lang w:eastAsia="en-AU"/>
        </w:rPr>
        <w:t>service providers</w:t>
      </w:r>
      <w:r w:rsidRPr="001C0E29">
        <w:rPr>
          <w:rFonts w:ascii="Arial" w:hAnsi="Arial" w:cs="Arial"/>
          <w:sz w:val="24"/>
          <w:szCs w:val="24"/>
          <w:lang w:eastAsia="en-AU"/>
        </w:rPr>
        <w:t xml:space="preserve"> may conscientiously object to assisting with VAD. This includes acting as a practitioner for </w:t>
      </w:r>
      <w:r w:rsidRPr="001C0E29">
        <w:rPr>
          <w:rFonts w:ascii="Arial" w:hAnsi="Arial" w:cs="Arial"/>
          <w:sz w:val="24"/>
          <w:szCs w:val="24"/>
          <w:lang w:eastAsia="en-AU"/>
        </w:rPr>
        <w:lastRenderedPageBreak/>
        <w:t xml:space="preserve">an individual, providing VAD advice to an individual or other practitioners, participating in VAD assessment and administrative processes, supplying an approved </w:t>
      </w:r>
      <w:r w:rsidR="005F2B4F" w:rsidRPr="001C0E29">
        <w:rPr>
          <w:rFonts w:ascii="Arial" w:hAnsi="Arial" w:cs="Arial"/>
          <w:sz w:val="24"/>
          <w:szCs w:val="24"/>
          <w:lang w:eastAsia="en-AU"/>
        </w:rPr>
        <w:t>substance</w:t>
      </w:r>
      <w:r w:rsidRPr="001C0E29">
        <w:rPr>
          <w:rFonts w:ascii="Arial" w:hAnsi="Arial" w:cs="Arial"/>
          <w:sz w:val="24"/>
          <w:szCs w:val="24"/>
          <w:lang w:eastAsia="en-AU"/>
        </w:rPr>
        <w:t xml:space="preserve"> and being present when </w:t>
      </w:r>
      <w:r w:rsidR="007707A1" w:rsidRPr="001C0E29">
        <w:rPr>
          <w:rFonts w:ascii="Arial" w:hAnsi="Arial" w:cs="Arial"/>
          <w:sz w:val="24"/>
          <w:szCs w:val="24"/>
          <w:lang w:eastAsia="en-AU"/>
        </w:rPr>
        <w:t>an approved</w:t>
      </w:r>
      <w:r w:rsidR="005F2B4F" w:rsidRPr="001C0E29">
        <w:rPr>
          <w:rFonts w:ascii="Arial" w:hAnsi="Arial" w:cs="Arial"/>
          <w:sz w:val="24"/>
          <w:szCs w:val="24"/>
          <w:lang w:eastAsia="en-AU"/>
        </w:rPr>
        <w:t xml:space="preserve"> substance</w:t>
      </w:r>
      <w:r w:rsidRPr="001C0E29">
        <w:rPr>
          <w:rFonts w:ascii="Arial" w:hAnsi="Arial" w:cs="Arial"/>
          <w:sz w:val="24"/>
          <w:szCs w:val="24"/>
          <w:lang w:eastAsia="en-AU"/>
        </w:rPr>
        <w:t xml:space="preserve"> is administered. </w:t>
      </w:r>
    </w:p>
    <w:p w14:paraId="1972C66F" w14:textId="77777777" w:rsidR="002F0850" w:rsidRPr="001C0E29" w:rsidRDefault="002F0850" w:rsidP="00A11862">
      <w:pPr>
        <w:spacing w:after="0"/>
        <w:rPr>
          <w:rFonts w:ascii="Arial" w:hAnsi="Arial" w:cs="Arial"/>
          <w:sz w:val="24"/>
          <w:szCs w:val="24"/>
          <w:lang w:eastAsia="en-AU"/>
        </w:rPr>
      </w:pPr>
    </w:p>
    <w:p w14:paraId="168FD7B5" w14:textId="352A581C" w:rsidR="008B11EE" w:rsidRPr="001C0E29" w:rsidRDefault="00052348" w:rsidP="00A11862">
      <w:pPr>
        <w:spacing w:after="0"/>
        <w:rPr>
          <w:rFonts w:ascii="Arial" w:hAnsi="Arial" w:cs="Arial"/>
          <w:sz w:val="24"/>
          <w:szCs w:val="24"/>
          <w:lang w:eastAsia="en-AU"/>
        </w:rPr>
      </w:pPr>
      <w:r w:rsidRPr="001C0E29">
        <w:rPr>
          <w:rFonts w:ascii="Arial" w:hAnsi="Arial" w:cs="Arial"/>
          <w:sz w:val="24"/>
          <w:szCs w:val="24"/>
          <w:lang w:eastAsia="en-AU"/>
        </w:rPr>
        <w:t xml:space="preserve">By allowing health practitioners and health </w:t>
      </w:r>
      <w:r w:rsidR="002F0850" w:rsidRPr="001C0E29">
        <w:rPr>
          <w:rFonts w:ascii="Arial" w:hAnsi="Arial" w:cs="Arial"/>
          <w:sz w:val="24"/>
          <w:szCs w:val="24"/>
          <w:lang w:eastAsia="en-AU"/>
        </w:rPr>
        <w:t>service providers</w:t>
      </w:r>
      <w:r w:rsidRPr="001C0E29">
        <w:rPr>
          <w:rFonts w:ascii="Arial" w:hAnsi="Arial" w:cs="Arial"/>
          <w:sz w:val="24"/>
          <w:szCs w:val="24"/>
          <w:lang w:eastAsia="en-AU"/>
        </w:rPr>
        <w:t xml:space="preserve"> to act consistently with their personal convictions, </w:t>
      </w:r>
      <w:r w:rsidR="002F0850" w:rsidRPr="001C0E29">
        <w:rPr>
          <w:rFonts w:ascii="Arial" w:hAnsi="Arial" w:cs="Arial"/>
          <w:sz w:val="24"/>
          <w:szCs w:val="24"/>
          <w:lang w:eastAsia="en-AU"/>
        </w:rPr>
        <w:t xml:space="preserve">the Bill </w:t>
      </w:r>
      <w:r w:rsidRPr="001C0E29">
        <w:rPr>
          <w:rFonts w:ascii="Arial" w:hAnsi="Arial" w:cs="Arial"/>
          <w:sz w:val="24"/>
          <w:szCs w:val="24"/>
          <w:lang w:eastAsia="en-AU"/>
        </w:rPr>
        <w:t xml:space="preserve">promotes their right to freedom of thought, conscience, religion and belief. </w:t>
      </w:r>
      <w:r w:rsidR="006F3368" w:rsidRPr="001C0E29">
        <w:rPr>
          <w:rFonts w:ascii="Arial" w:hAnsi="Arial" w:cs="Arial"/>
          <w:sz w:val="24"/>
          <w:szCs w:val="24"/>
          <w:lang w:eastAsia="en-AU"/>
        </w:rPr>
        <w:t xml:space="preserve">This </w:t>
      </w:r>
      <w:r w:rsidR="002F0850" w:rsidRPr="001C0E29">
        <w:rPr>
          <w:rFonts w:ascii="Arial" w:hAnsi="Arial" w:cs="Arial"/>
          <w:sz w:val="24"/>
          <w:szCs w:val="24"/>
          <w:lang w:eastAsia="en-AU"/>
        </w:rPr>
        <w:t xml:space="preserve">also </w:t>
      </w:r>
      <w:r w:rsidR="006F3368" w:rsidRPr="001C0E29">
        <w:rPr>
          <w:rFonts w:ascii="Arial" w:hAnsi="Arial" w:cs="Arial"/>
          <w:sz w:val="24"/>
          <w:szCs w:val="24"/>
          <w:lang w:eastAsia="en-AU"/>
        </w:rPr>
        <w:t xml:space="preserve">promotes one of the objects of the </w:t>
      </w:r>
      <w:r w:rsidR="005A416C" w:rsidRPr="001C0E29">
        <w:rPr>
          <w:rFonts w:ascii="Arial" w:hAnsi="Arial" w:cs="Arial"/>
          <w:sz w:val="24"/>
          <w:szCs w:val="24"/>
          <w:lang w:eastAsia="en-AU"/>
        </w:rPr>
        <w:t>Bill</w:t>
      </w:r>
      <w:r w:rsidR="006F3368" w:rsidRPr="001C0E29">
        <w:rPr>
          <w:rFonts w:ascii="Arial" w:hAnsi="Arial" w:cs="Arial"/>
          <w:sz w:val="24"/>
          <w:szCs w:val="24"/>
          <w:lang w:eastAsia="en-AU"/>
        </w:rPr>
        <w:t xml:space="preserve"> which is to provide protection for health practitioners who choose to assist, or not assist, individuals to exercise the option of ending their live</w:t>
      </w:r>
      <w:r w:rsidR="002F0850" w:rsidRPr="001C0E29">
        <w:rPr>
          <w:rFonts w:ascii="Arial" w:hAnsi="Arial" w:cs="Arial"/>
          <w:sz w:val="24"/>
          <w:szCs w:val="24"/>
          <w:lang w:eastAsia="en-AU"/>
        </w:rPr>
        <w:t>s</w:t>
      </w:r>
      <w:r w:rsidR="006F3368" w:rsidRPr="001C0E29">
        <w:rPr>
          <w:rFonts w:ascii="Arial" w:hAnsi="Arial" w:cs="Arial"/>
          <w:sz w:val="24"/>
          <w:szCs w:val="24"/>
          <w:lang w:eastAsia="en-AU"/>
        </w:rPr>
        <w:t xml:space="preserve">. </w:t>
      </w:r>
    </w:p>
    <w:p w14:paraId="32C6A7E7" w14:textId="77777777" w:rsidR="008B11EE" w:rsidRPr="001C0E29" w:rsidRDefault="008B11EE" w:rsidP="00A11862">
      <w:pPr>
        <w:spacing w:after="0"/>
        <w:rPr>
          <w:rFonts w:ascii="Arial" w:hAnsi="Arial" w:cs="Arial"/>
          <w:sz w:val="24"/>
          <w:szCs w:val="24"/>
          <w:lang w:eastAsia="en-AU"/>
        </w:rPr>
      </w:pPr>
    </w:p>
    <w:p w14:paraId="02B0C48C" w14:textId="65DAB02B" w:rsidR="00140949" w:rsidRPr="001C0E29" w:rsidRDefault="008B11EE" w:rsidP="00B17EF5">
      <w:pPr>
        <w:spacing w:after="0"/>
        <w:rPr>
          <w:rFonts w:ascii="Arial" w:hAnsi="Arial" w:cs="Arial"/>
          <w:sz w:val="24"/>
          <w:szCs w:val="24"/>
          <w:lang w:eastAsia="en-AU"/>
        </w:rPr>
      </w:pPr>
      <w:r w:rsidRPr="001C0E29">
        <w:rPr>
          <w:rFonts w:ascii="Arial" w:hAnsi="Arial" w:cs="Arial"/>
          <w:sz w:val="24"/>
          <w:szCs w:val="24"/>
          <w:lang w:eastAsia="en-AU"/>
        </w:rPr>
        <w:t xml:space="preserve">A health practitioner </w:t>
      </w:r>
      <w:r w:rsidR="002F0850" w:rsidRPr="001C0E29">
        <w:rPr>
          <w:rFonts w:ascii="Arial" w:hAnsi="Arial" w:cs="Arial"/>
          <w:sz w:val="24"/>
          <w:szCs w:val="24"/>
          <w:lang w:eastAsia="en-AU"/>
        </w:rPr>
        <w:t xml:space="preserve">or </w:t>
      </w:r>
      <w:r w:rsidRPr="001C0E29">
        <w:rPr>
          <w:rFonts w:ascii="Arial" w:hAnsi="Arial" w:cs="Arial"/>
          <w:sz w:val="24"/>
          <w:szCs w:val="24"/>
          <w:lang w:eastAsia="en-AU"/>
        </w:rPr>
        <w:t xml:space="preserve">health </w:t>
      </w:r>
      <w:r w:rsidR="002F0850" w:rsidRPr="001C0E29">
        <w:rPr>
          <w:rFonts w:ascii="Arial" w:hAnsi="Arial" w:cs="Arial"/>
          <w:sz w:val="24"/>
          <w:szCs w:val="24"/>
          <w:lang w:eastAsia="en-AU"/>
        </w:rPr>
        <w:t>service provider</w:t>
      </w:r>
      <w:r w:rsidRPr="001C0E29">
        <w:rPr>
          <w:rFonts w:ascii="Arial" w:hAnsi="Arial" w:cs="Arial"/>
          <w:sz w:val="24"/>
          <w:szCs w:val="24"/>
          <w:lang w:eastAsia="en-AU"/>
        </w:rPr>
        <w:t xml:space="preserve"> who conscientiously objects must provide referral information to the individual</w:t>
      </w:r>
      <w:r w:rsidR="0066448E" w:rsidRPr="001C0E29">
        <w:rPr>
          <w:rFonts w:ascii="Arial" w:hAnsi="Arial" w:cs="Arial"/>
          <w:sz w:val="24"/>
          <w:szCs w:val="24"/>
          <w:lang w:eastAsia="en-AU"/>
        </w:rPr>
        <w:t xml:space="preserve"> </w:t>
      </w:r>
      <w:r w:rsidRPr="001C0E29">
        <w:rPr>
          <w:rFonts w:ascii="Arial" w:hAnsi="Arial" w:cs="Arial"/>
          <w:sz w:val="24"/>
          <w:szCs w:val="24"/>
          <w:lang w:eastAsia="en-AU"/>
        </w:rPr>
        <w:t>which</w:t>
      </w:r>
      <w:r w:rsidR="0066448E" w:rsidRPr="001C0E29">
        <w:rPr>
          <w:rFonts w:ascii="Arial" w:hAnsi="Arial" w:cs="Arial"/>
          <w:sz w:val="24"/>
          <w:szCs w:val="24"/>
          <w:lang w:eastAsia="en-AU"/>
        </w:rPr>
        <w:t>,</w:t>
      </w:r>
      <w:r w:rsidRPr="001C0E29">
        <w:rPr>
          <w:rFonts w:ascii="Arial" w:hAnsi="Arial" w:cs="Arial"/>
          <w:sz w:val="24"/>
          <w:szCs w:val="24"/>
          <w:lang w:eastAsia="en-AU"/>
        </w:rPr>
        <w:t xml:space="preserve"> as discussed below</w:t>
      </w:r>
      <w:r w:rsidR="0066448E" w:rsidRPr="001C0E29">
        <w:rPr>
          <w:rFonts w:ascii="Arial" w:hAnsi="Arial" w:cs="Arial"/>
          <w:sz w:val="24"/>
          <w:szCs w:val="24"/>
          <w:lang w:eastAsia="en-AU"/>
        </w:rPr>
        <w:t>,</w:t>
      </w:r>
      <w:r w:rsidRPr="001C0E29">
        <w:rPr>
          <w:rFonts w:ascii="Arial" w:hAnsi="Arial" w:cs="Arial"/>
          <w:sz w:val="24"/>
          <w:szCs w:val="24"/>
          <w:lang w:eastAsia="en-AU"/>
        </w:rPr>
        <w:t xml:space="preserve"> may also limit </w:t>
      </w:r>
      <w:r w:rsidR="0066448E" w:rsidRPr="001C0E29">
        <w:rPr>
          <w:rFonts w:ascii="Arial" w:hAnsi="Arial" w:cs="Arial"/>
          <w:sz w:val="24"/>
          <w:szCs w:val="24"/>
          <w:lang w:eastAsia="en-AU"/>
        </w:rPr>
        <w:t xml:space="preserve">the </w:t>
      </w:r>
      <w:r w:rsidRPr="001C0E29">
        <w:rPr>
          <w:rFonts w:ascii="Arial" w:hAnsi="Arial" w:cs="Arial"/>
          <w:sz w:val="24"/>
          <w:szCs w:val="24"/>
          <w:lang w:eastAsia="en-AU"/>
        </w:rPr>
        <w:t>right</w:t>
      </w:r>
      <w:r w:rsidR="0066448E" w:rsidRPr="001C0E29">
        <w:rPr>
          <w:rFonts w:ascii="Arial" w:hAnsi="Arial" w:cs="Arial"/>
          <w:sz w:val="24"/>
          <w:szCs w:val="24"/>
          <w:lang w:eastAsia="en-AU"/>
        </w:rPr>
        <w:t xml:space="preserve"> to freedom of thought, conscience, religion and belief</w:t>
      </w:r>
      <w:r w:rsidRPr="001C0E29">
        <w:rPr>
          <w:rFonts w:ascii="Arial" w:hAnsi="Arial" w:cs="Arial"/>
          <w:sz w:val="24"/>
          <w:szCs w:val="24"/>
          <w:lang w:eastAsia="en-AU"/>
        </w:rPr>
        <w:t>.</w:t>
      </w:r>
    </w:p>
    <w:p w14:paraId="7AA1752D" w14:textId="77777777" w:rsidR="00C30F92" w:rsidRPr="001C0E29" w:rsidRDefault="00C30F92" w:rsidP="00A11862">
      <w:pPr>
        <w:spacing w:after="0"/>
        <w:rPr>
          <w:rFonts w:ascii="Arial" w:hAnsi="Arial" w:cs="Arial"/>
          <w:sz w:val="24"/>
          <w:szCs w:val="24"/>
          <w:lang w:eastAsia="en-AU"/>
        </w:rPr>
      </w:pPr>
    </w:p>
    <w:p w14:paraId="6AD14644" w14:textId="77777777" w:rsidR="0066448E" w:rsidRPr="001C0E29" w:rsidRDefault="0066448E" w:rsidP="00A11862">
      <w:pPr>
        <w:spacing w:after="0"/>
        <w:rPr>
          <w:rFonts w:ascii="Arial" w:hAnsi="Arial" w:cs="Arial"/>
          <w:sz w:val="24"/>
          <w:szCs w:val="24"/>
          <w:lang w:eastAsia="en-AU"/>
        </w:rPr>
      </w:pPr>
    </w:p>
    <w:p w14:paraId="36927B1D" w14:textId="18EAD05C" w:rsidR="00F47F09" w:rsidRPr="001C0E29" w:rsidRDefault="00F47F09" w:rsidP="00A11862">
      <w:pPr>
        <w:pStyle w:val="Heading4"/>
        <w:spacing w:line="276" w:lineRule="auto"/>
        <w:rPr>
          <w:color w:val="auto"/>
        </w:rPr>
      </w:pPr>
      <w:r w:rsidRPr="001C0E29">
        <w:rPr>
          <w:color w:val="auto"/>
        </w:rPr>
        <w:t xml:space="preserve">Right to </w:t>
      </w:r>
      <w:r w:rsidR="00235AF2" w:rsidRPr="001C0E29">
        <w:rPr>
          <w:color w:val="auto"/>
        </w:rPr>
        <w:t>fair trial</w:t>
      </w:r>
      <w:r w:rsidRPr="001C0E29">
        <w:rPr>
          <w:color w:val="auto"/>
        </w:rPr>
        <w:t>: protection from liability for assisting with VAD</w:t>
      </w:r>
    </w:p>
    <w:p w14:paraId="29D59F60" w14:textId="209049D1" w:rsidR="00436EF8" w:rsidRPr="001C0E29" w:rsidRDefault="00436EF8" w:rsidP="00A11862">
      <w:pPr>
        <w:spacing w:after="0"/>
        <w:rPr>
          <w:rFonts w:ascii="Arial" w:hAnsi="Arial" w:cs="Arial"/>
          <w:sz w:val="24"/>
          <w:szCs w:val="24"/>
          <w:lang w:eastAsia="en-AU"/>
        </w:rPr>
      </w:pPr>
      <w:r w:rsidRPr="001C0E29">
        <w:rPr>
          <w:rFonts w:ascii="Arial" w:hAnsi="Arial" w:cs="Arial"/>
          <w:sz w:val="24"/>
          <w:szCs w:val="24"/>
          <w:lang w:eastAsia="en-AU"/>
        </w:rPr>
        <w:t>The right to fair trial encompasses the right to fair hearing</w:t>
      </w:r>
      <w:r w:rsidR="0066448E" w:rsidRPr="001C0E29">
        <w:rPr>
          <w:rFonts w:ascii="Arial" w:hAnsi="Arial" w:cs="Arial"/>
          <w:sz w:val="24"/>
          <w:szCs w:val="24"/>
          <w:lang w:eastAsia="en-AU"/>
        </w:rPr>
        <w:t>,</w:t>
      </w:r>
      <w:r w:rsidRPr="001C0E29">
        <w:rPr>
          <w:rFonts w:ascii="Arial" w:hAnsi="Arial" w:cs="Arial"/>
          <w:sz w:val="24"/>
          <w:szCs w:val="24"/>
          <w:lang w:eastAsia="en-AU"/>
        </w:rPr>
        <w:t xml:space="preserve"> which is concerned with procedural fairness, and equal access to proceedings.</w:t>
      </w:r>
    </w:p>
    <w:p w14:paraId="034FE259" w14:textId="77777777" w:rsidR="00436EF8" w:rsidRPr="001C0E29" w:rsidRDefault="00436EF8" w:rsidP="00A11862">
      <w:pPr>
        <w:spacing w:after="0"/>
        <w:rPr>
          <w:rFonts w:ascii="Arial" w:hAnsi="Arial" w:cs="Arial"/>
          <w:sz w:val="24"/>
          <w:szCs w:val="24"/>
          <w:lang w:eastAsia="en-AU"/>
        </w:rPr>
      </w:pPr>
    </w:p>
    <w:p w14:paraId="363560F4" w14:textId="679B7DA6" w:rsidR="00C30F92" w:rsidRPr="001C0E29" w:rsidRDefault="00436EF8" w:rsidP="00A11862">
      <w:pPr>
        <w:spacing w:after="0"/>
        <w:rPr>
          <w:rFonts w:ascii="Arial" w:hAnsi="Arial" w:cs="Arial"/>
          <w:sz w:val="24"/>
          <w:szCs w:val="24"/>
          <w:lang w:eastAsia="en-AU"/>
        </w:rPr>
      </w:pPr>
      <w:r w:rsidRPr="001C0E29">
        <w:rPr>
          <w:rFonts w:ascii="Arial" w:hAnsi="Arial" w:cs="Arial"/>
          <w:sz w:val="24"/>
          <w:szCs w:val="24"/>
          <w:lang w:eastAsia="en-AU"/>
        </w:rPr>
        <w:t xml:space="preserve">This right is promoted by </w:t>
      </w:r>
      <w:r w:rsidR="00F63F8D" w:rsidRPr="001C0E29">
        <w:rPr>
          <w:rFonts w:ascii="Arial" w:hAnsi="Arial" w:cs="Arial"/>
          <w:sz w:val="24"/>
          <w:szCs w:val="24"/>
          <w:lang w:eastAsia="en-AU"/>
        </w:rPr>
        <w:t xml:space="preserve">Part </w:t>
      </w:r>
      <w:r w:rsidR="00C30F92" w:rsidRPr="001C0E29">
        <w:rPr>
          <w:rFonts w:ascii="Arial" w:hAnsi="Arial" w:cs="Arial"/>
          <w:sz w:val="24"/>
          <w:szCs w:val="24"/>
          <w:lang w:eastAsia="en-AU"/>
        </w:rPr>
        <w:t xml:space="preserve">9 </w:t>
      </w:r>
      <w:r w:rsidR="00F63F8D" w:rsidRPr="001C0E29">
        <w:rPr>
          <w:rFonts w:ascii="Arial" w:hAnsi="Arial" w:cs="Arial"/>
          <w:sz w:val="24"/>
          <w:szCs w:val="24"/>
          <w:lang w:eastAsia="en-AU"/>
        </w:rPr>
        <w:t>of the Bill</w:t>
      </w:r>
      <w:r w:rsidR="0066448E" w:rsidRPr="001C0E29">
        <w:rPr>
          <w:rFonts w:ascii="Arial" w:hAnsi="Arial" w:cs="Arial"/>
          <w:sz w:val="24"/>
          <w:szCs w:val="24"/>
          <w:lang w:eastAsia="en-AU"/>
        </w:rPr>
        <w:t xml:space="preserve">, which </w:t>
      </w:r>
      <w:r w:rsidR="00F63F8D" w:rsidRPr="001C0E29">
        <w:rPr>
          <w:rFonts w:ascii="Arial" w:hAnsi="Arial" w:cs="Arial"/>
          <w:sz w:val="24"/>
          <w:szCs w:val="24"/>
          <w:lang w:eastAsia="en-AU"/>
        </w:rPr>
        <w:t xml:space="preserve">protects various categories of individuals from certain types of liability for undertaking functions in accordance with the Bill honestly and without recklessness. </w:t>
      </w:r>
      <w:r w:rsidR="00235AF2" w:rsidRPr="001C0E29">
        <w:rPr>
          <w:rFonts w:ascii="Arial" w:hAnsi="Arial" w:cs="Arial"/>
          <w:sz w:val="24"/>
          <w:szCs w:val="24"/>
          <w:lang w:eastAsia="en-AU"/>
        </w:rPr>
        <w:t>This</w:t>
      </w:r>
      <w:r w:rsidR="00F63F8D" w:rsidRPr="001C0E29">
        <w:rPr>
          <w:rFonts w:ascii="Arial" w:hAnsi="Arial" w:cs="Arial"/>
          <w:sz w:val="24"/>
          <w:szCs w:val="24"/>
          <w:lang w:eastAsia="en-AU"/>
        </w:rPr>
        <w:t xml:space="preserve"> includes protections from criminal liability for health practitioners who assist an eligible individual to lawfully access </w:t>
      </w:r>
      <w:r w:rsidR="007707A1" w:rsidRPr="001C0E29">
        <w:rPr>
          <w:rFonts w:ascii="Arial" w:hAnsi="Arial" w:cs="Arial"/>
          <w:sz w:val="24"/>
          <w:szCs w:val="24"/>
          <w:lang w:eastAsia="en-AU"/>
        </w:rPr>
        <w:t>an approved</w:t>
      </w:r>
      <w:r w:rsidR="005F2B4F" w:rsidRPr="001C0E29">
        <w:rPr>
          <w:rFonts w:ascii="Arial" w:hAnsi="Arial" w:cs="Arial"/>
          <w:sz w:val="24"/>
          <w:szCs w:val="24"/>
          <w:lang w:eastAsia="en-AU"/>
        </w:rPr>
        <w:t xml:space="preserve"> substance</w:t>
      </w:r>
      <w:r w:rsidR="00F63F8D" w:rsidRPr="001C0E29">
        <w:rPr>
          <w:rFonts w:ascii="Arial" w:hAnsi="Arial" w:cs="Arial"/>
          <w:sz w:val="24"/>
          <w:szCs w:val="24"/>
          <w:lang w:eastAsia="en-AU"/>
        </w:rPr>
        <w:t xml:space="preserve">. </w:t>
      </w:r>
    </w:p>
    <w:p w14:paraId="7EBAE9EE" w14:textId="63AD404D" w:rsidR="00A33561" w:rsidRPr="001C0E29" w:rsidRDefault="00A33561" w:rsidP="00B17EF5">
      <w:pPr>
        <w:spacing w:after="0"/>
        <w:rPr>
          <w:rFonts w:ascii="Arial" w:hAnsi="Arial" w:cs="Arial"/>
          <w:sz w:val="24"/>
          <w:szCs w:val="24"/>
          <w:lang w:eastAsia="en-AU"/>
        </w:rPr>
      </w:pPr>
    </w:p>
    <w:p w14:paraId="1CA2BA93" w14:textId="77777777" w:rsidR="001D4B10" w:rsidRPr="001C0E29" w:rsidRDefault="001D4B10">
      <w:pPr>
        <w:spacing w:after="0" w:line="240" w:lineRule="auto"/>
        <w:rPr>
          <w:rFonts w:ascii="Arial" w:hAnsi="Arial" w:cs="Arial"/>
          <w:b/>
          <w:bCs/>
          <w:sz w:val="24"/>
          <w:szCs w:val="24"/>
          <w:lang w:eastAsia="en-AU"/>
        </w:rPr>
      </w:pPr>
      <w:r w:rsidRPr="001C0E29">
        <w:br w:type="page"/>
      </w:r>
    </w:p>
    <w:p w14:paraId="7AD37B55" w14:textId="44917E2F" w:rsidR="00140949" w:rsidRPr="001C0E29" w:rsidRDefault="00140949" w:rsidP="00A11862">
      <w:pPr>
        <w:pStyle w:val="Heading3"/>
        <w:shd w:val="clear" w:color="auto" w:fill="auto"/>
        <w:spacing w:line="276" w:lineRule="auto"/>
        <w:rPr>
          <w:color w:val="auto"/>
        </w:rPr>
      </w:pPr>
      <w:r w:rsidRPr="001C0E29">
        <w:rPr>
          <w:color w:val="auto"/>
        </w:rPr>
        <w:lastRenderedPageBreak/>
        <w:t>Right</w:t>
      </w:r>
      <w:r w:rsidR="0021545E" w:rsidRPr="001C0E29">
        <w:rPr>
          <w:color w:val="auto"/>
        </w:rPr>
        <w:t>s l</w:t>
      </w:r>
      <w:r w:rsidRPr="001C0E29">
        <w:rPr>
          <w:color w:val="auto"/>
        </w:rPr>
        <w:t>imited</w:t>
      </w:r>
    </w:p>
    <w:p w14:paraId="580B10B8" w14:textId="584B4850" w:rsidR="00D47192" w:rsidRPr="001C0E29" w:rsidRDefault="00BD3DBE" w:rsidP="00A11862">
      <w:pPr>
        <w:pStyle w:val="Heading4"/>
        <w:spacing w:line="276" w:lineRule="auto"/>
        <w:rPr>
          <w:color w:val="auto"/>
        </w:rPr>
      </w:pPr>
      <w:r w:rsidRPr="001C0E29">
        <w:rPr>
          <w:color w:val="auto"/>
        </w:rPr>
        <w:t>Allowing access to</w:t>
      </w:r>
      <w:r w:rsidR="007B02CC" w:rsidRPr="001C0E29">
        <w:rPr>
          <w:color w:val="auto"/>
        </w:rPr>
        <w:t xml:space="preserve"> VAD </w:t>
      </w:r>
      <w:r w:rsidR="00AD4C74" w:rsidRPr="001C0E29">
        <w:rPr>
          <w:color w:val="auto"/>
        </w:rPr>
        <w:t>– right to life</w:t>
      </w:r>
    </w:p>
    <w:p w14:paraId="6ED608D0" w14:textId="77777777" w:rsidR="00D47192" w:rsidRPr="001C0E29" w:rsidRDefault="00D47192" w:rsidP="008128B8">
      <w:pPr>
        <w:pStyle w:val="Heading5"/>
        <w:numPr>
          <w:ilvl w:val="0"/>
          <w:numId w:val="32"/>
        </w:numPr>
        <w:spacing w:line="276" w:lineRule="auto"/>
      </w:pPr>
      <w:r w:rsidRPr="001C0E29">
        <w:t>Nature of the right and the limitation (s28(a) and (c))</w:t>
      </w:r>
    </w:p>
    <w:p w14:paraId="09461904" w14:textId="77E80470" w:rsidR="00AD4C74" w:rsidRPr="001C0E29" w:rsidRDefault="00AD4C74" w:rsidP="00A11862">
      <w:pPr>
        <w:spacing w:after="0"/>
        <w:rPr>
          <w:rFonts w:eastAsia="Calibri"/>
        </w:rPr>
      </w:pPr>
      <w:r w:rsidRPr="001C0E29">
        <w:rPr>
          <w:rFonts w:ascii="Arial" w:hAnsi="Arial" w:cs="Arial"/>
          <w:sz w:val="24"/>
          <w:szCs w:val="24"/>
          <w:lang w:eastAsia="en-AU"/>
        </w:rPr>
        <w:t>The Bill engages the right to life by making it lawful for an individual to access a substance intended to cause death, and for certain individuals to assist another individual to die.</w:t>
      </w:r>
      <w:r w:rsidRPr="001C0E29">
        <w:rPr>
          <w:rFonts w:eastAsia="Calibri"/>
        </w:rPr>
        <w:t xml:space="preserve"> </w:t>
      </w:r>
    </w:p>
    <w:p w14:paraId="194FC7AD" w14:textId="77777777" w:rsidR="00AD4C74" w:rsidRPr="001C0E29" w:rsidRDefault="00AD4C74" w:rsidP="00A11862">
      <w:pPr>
        <w:spacing w:after="0"/>
        <w:rPr>
          <w:rFonts w:eastAsia="Calibri"/>
        </w:rPr>
      </w:pPr>
    </w:p>
    <w:p w14:paraId="102EEF9B" w14:textId="753B609E" w:rsidR="00AD4C74" w:rsidRPr="001C0E29" w:rsidRDefault="00D47192" w:rsidP="00A11862">
      <w:pPr>
        <w:spacing w:after="0"/>
        <w:rPr>
          <w:rFonts w:ascii="Arial" w:hAnsi="Arial" w:cs="Arial"/>
          <w:sz w:val="24"/>
          <w:szCs w:val="24"/>
          <w:lang w:eastAsia="en-AU"/>
        </w:rPr>
      </w:pPr>
      <w:r w:rsidRPr="001C0E29">
        <w:rPr>
          <w:rFonts w:ascii="Arial" w:hAnsi="Arial" w:cs="Arial"/>
          <w:sz w:val="24"/>
          <w:szCs w:val="24"/>
          <w:lang w:eastAsia="en-AU"/>
        </w:rPr>
        <w:t xml:space="preserve">Section 9 of the HRA provides that everyone has a right to life and no-one may be arbitrarily deprived of life. </w:t>
      </w:r>
      <w:r w:rsidR="00AD4C74" w:rsidRPr="001C0E29">
        <w:rPr>
          <w:rFonts w:ascii="Arial" w:hAnsi="Arial" w:cs="Arial"/>
          <w:sz w:val="24"/>
          <w:szCs w:val="24"/>
          <w:lang w:eastAsia="en-AU"/>
        </w:rPr>
        <w:t>In the words of the United Nations Committee on Human Rights: ‘the right to life has crucial importance both for individuals and for society as a whole. It is most precious for its own sake as a right that inheres in every human being, but it also constitutes a fundamental right, the effective protection of which is the prerequisite for the enjoyment of all other human rights and the content of which can be informed by other human rights.’</w:t>
      </w:r>
      <w:r w:rsidR="00AD4C74" w:rsidRPr="001C0E29">
        <w:rPr>
          <w:rFonts w:ascii="Arial" w:hAnsi="Arial" w:cs="Arial"/>
          <w:sz w:val="24"/>
          <w:szCs w:val="24"/>
          <w:vertAlign w:val="superscript"/>
          <w:lang w:eastAsia="en-AU"/>
        </w:rPr>
        <w:footnoteReference w:id="28"/>
      </w:r>
    </w:p>
    <w:p w14:paraId="7CE38F4E" w14:textId="73AAD4A3" w:rsidR="00D47192" w:rsidRPr="001C0E29" w:rsidRDefault="00D47192" w:rsidP="00A11862">
      <w:pPr>
        <w:spacing w:after="0"/>
        <w:rPr>
          <w:rFonts w:ascii="Arial" w:hAnsi="Arial" w:cs="Arial"/>
          <w:sz w:val="24"/>
          <w:szCs w:val="24"/>
          <w:lang w:eastAsia="en-AU"/>
        </w:rPr>
      </w:pPr>
    </w:p>
    <w:p w14:paraId="64AB7326" w14:textId="77777777" w:rsidR="00D47192" w:rsidRPr="001C0E29" w:rsidRDefault="00D47192" w:rsidP="00A11862">
      <w:pPr>
        <w:spacing w:after="0"/>
        <w:rPr>
          <w:rFonts w:ascii="Arial" w:eastAsia="Calibri" w:hAnsi="Arial" w:cs="Arial"/>
          <w:sz w:val="24"/>
          <w:szCs w:val="24"/>
        </w:rPr>
      </w:pPr>
      <w:r w:rsidRPr="001C0E29">
        <w:rPr>
          <w:rFonts w:ascii="Arial" w:eastAsia="Calibri" w:hAnsi="Arial" w:cs="Arial"/>
          <w:sz w:val="24"/>
          <w:szCs w:val="24"/>
        </w:rPr>
        <w:t xml:space="preserve">The right to life comprises three distinct but overlapping obligations on government: an obligation not to arbitrarily take life; an obligation to safeguard life in specific circumstances; and an obligation to undertake proper and effective investigations into certain deaths. </w:t>
      </w:r>
    </w:p>
    <w:p w14:paraId="1E24E8D0" w14:textId="77777777" w:rsidR="00D47192" w:rsidRPr="001C0E29" w:rsidRDefault="00D47192" w:rsidP="00A11862">
      <w:pPr>
        <w:spacing w:after="0"/>
        <w:rPr>
          <w:rFonts w:ascii="Arial" w:eastAsia="Calibri" w:hAnsi="Arial" w:cs="Arial"/>
          <w:sz w:val="24"/>
          <w:szCs w:val="24"/>
        </w:rPr>
      </w:pPr>
    </w:p>
    <w:p w14:paraId="658364EB" w14:textId="77777777" w:rsidR="00563622" w:rsidRPr="001C0E29" w:rsidRDefault="00D47192" w:rsidP="00A11862">
      <w:pPr>
        <w:spacing w:after="0"/>
        <w:rPr>
          <w:rFonts w:ascii="Arial" w:eastAsia="Calibri" w:hAnsi="Arial" w:cs="Arial"/>
          <w:sz w:val="24"/>
          <w:szCs w:val="24"/>
        </w:rPr>
      </w:pPr>
      <w:r w:rsidRPr="001C0E29">
        <w:rPr>
          <w:rFonts w:ascii="Arial" w:eastAsia="Calibri" w:hAnsi="Arial" w:cs="Arial"/>
          <w:sz w:val="24"/>
          <w:szCs w:val="24"/>
        </w:rPr>
        <w:t>This Bill primarily engages the first obligation</w:t>
      </w:r>
      <w:r w:rsidR="00AD4C74" w:rsidRPr="001C0E29">
        <w:rPr>
          <w:rFonts w:ascii="Arial" w:eastAsia="Calibri" w:hAnsi="Arial" w:cs="Arial"/>
          <w:sz w:val="24"/>
          <w:szCs w:val="24"/>
        </w:rPr>
        <w:t>:</w:t>
      </w:r>
      <w:r w:rsidRPr="001C0E29">
        <w:rPr>
          <w:rFonts w:ascii="Arial" w:eastAsia="Calibri" w:hAnsi="Arial" w:cs="Arial"/>
          <w:sz w:val="24"/>
          <w:szCs w:val="24"/>
        </w:rPr>
        <w:t xml:space="preserve"> to not support the arbitrary deprivation of life. Arbitrariness includes elements of inappropriateness, injustice, lack of predictability and due process of law, as well as elements of reasonableness, necessity and proportionality.</w:t>
      </w:r>
      <w:r w:rsidRPr="001C0E29">
        <w:rPr>
          <w:rFonts w:ascii="Arial" w:eastAsia="Calibri" w:hAnsi="Arial" w:cs="Arial"/>
          <w:sz w:val="24"/>
          <w:szCs w:val="24"/>
          <w:vertAlign w:val="superscript"/>
        </w:rPr>
        <w:footnoteReference w:id="29"/>
      </w:r>
      <w:r w:rsidR="00AD4C74" w:rsidRPr="001C0E29">
        <w:rPr>
          <w:rFonts w:ascii="Arial" w:eastAsia="Calibri" w:hAnsi="Arial" w:cs="Arial"/>
          <w:sz w:val="24"/>
          <w:szCs w:val="24"/>
        </w:rPr>
        <w:t xml:space="preserve"> </w:t>
      </w:r>
    </w:p>
    <w:p w14:paraId="0F21358B" w14:textId="77777777" w:rsidR="00563622" w:rsidRPr="001C0E29" w:rsidRDefault="00563622" w:rsidP="00A11862">
      <w:pPr>
        <w:spacing w:after="0"/>
        <w:rPr>
          <w:rFonts w:ascii="Arial" w:eastAsia="Calibri" w:hAnsi="Arial" w:cs="Arial"/>
          <w:sz w:val="24"/>
          <w:szCs w:val="24"/>
        </w:rPr>
      </w:pPr>
    </w:p>
    <w:p w14:paraId="5C6A60C7" w14:textId="2AD0EC1E" w:rsidR="00563622" w:rsidRPr="001C0E29" w:rsidRDefault="00563622" w:rsidP="00A11862">
      <w:pPr>
        <w:spacing w:after="0"/>
        <w:rPr>
          <w:rFonts w:ascii="Arial" w:eastAsia="Calibri" w:hAnsi="Arial" w:cs="Arial"/>
          <w:sz w:val="24"/>
          <w:szCs w:val="24"/>
        </w:rPr>
      </w:pPr>
      <w:r w:rsidRPr="001C0E29">
        <w:rPr>
          <w:rFonts w:ascii="Arial" w:eastAsia="Calibri" w:hAnsi="Arial" w:cs="Arial"/>
          <w:sz w:val="24"/>
          <w:szCs w:val="24"/>
        </w:rPr>
        <w:t xml:space="preserve">An important starting point is that VAD is </w:t>
      </w:r>
      <w:r w:rsidRPr="001C0E29">
        <w:rPr>
          <w:rFonts w:ascii="Arial" w:eastAsia="Calibri" w:hAnsi="Arial" w:cs="Arial"/>
          <w:b/>
          <w:bCs/>
          <w:sz w:val="24"/>
          <w:szCs w:val="24"/>
        </w:rPr>
        <w:t>not</w:t>
      </w:r>
      <w:r w:rsidRPr="001C0E29">
        <w:rPr>
          <w:rFonts w:ascii="Arial" w:eastAsia="Calibri" w:hAnsi="Arial" w:cs="Arial"/>
          <w:sz w:val="24"/>
          <w:szCs w:val="24"/>
        </w:rPr>
        <w:t xml:space="preserve"> inherently incompatible with the right to life. The United Nations Committee on Human Rights’ has stated that governments may allow health professionals ‘to provide medical treatment or the medical means to facilitate the termination of life of afflicted adults, such as the terminally ill, who experience severe physical or mental pain and suffering and wish to die with dignity’, as long we they ‘ensure the existence of robust legal and institutional safeguards to verify that medical professionals are complying with the free, informed, explicit and unambiguous decision of their patients, with a view to protecting patients from pressure and abuse’.</w:t>
      </w:r>
      <w:r w:rsidRPr="001C0E29">
        <w:rPr>
          <w:rFonts w:ascii="Arial" w:eastAsia="Calibri" w:hAnsi="Arial" w:cs="Arial"/>
          <w:sz w:val="24"/>
          <w:szCs w:val="24"/>
          <w:vertAlign w:val="superscript"/>
        </w:rPr>
        <w:footnoteReference w:id="30"/>
      </w:r>
      <w:r w:rsidRPr="001C0E29">
        <w:rPr>
          <w:rFonts w:ascii="Arial" w:eastAsia="Calibri" w:hAnsi="Arial" w:cs="Arial"/>
          <w:sz w:val="24"/>
          <w:szCs w:val="24"/>
        </w:rPr>
        <w:t xml:space="preserve"> Accordingly, t</w:t>
      </w:r>
      <w:r w:rsidR="009F04CB" w:rsidRPr="001C0E29">
        <w:rPr>
          <w:rFonts w:ascii="Arial" w:eastAsia="Calibri" w:hAnsi="Arial" w:cs="Arial"/>
          <w:sz w:val="24"/>
          <w:szCs w:val="24"/>
        </w:rPr>
        <w:t xml:space="preserve">he Bill seeks </w:t>
      </w:r>
      <w:r w:rsidR="008128AC" w:rsidRPr="001C0E29">
        <w:rPr>
          <w:rFonts w:ascii="Arial" w:eastAsia="Calibri" w:hAnsi="Arial" w:cs="Arial"/>
          <w:sz w:val="24"/>
          <w:szCs w:val="24"/>
        </w:rPr>
        <w:t>justifies</w:t>
      </w:r>
      <w:r w:rsidR="009F04CB" w:rsidRPr="001C0E29">
        <w:rPr>
          <w:rFonts w:ascii="Arial" w:eastAsia="Calibri" w:hAnsi="Arial" w:cs="Arial"/>
          <w:sz w:val="24"/>
          <w:szCs w:val="24"/>
        </w:rPr>
        <w:t xml:space="preserve"> the</w:t>
      </w:r>
      <w:r w:rsidR="008157A5" w:rsidRPr="001C0E29">
        <w:rPr>
          <w:rFonts w:ascii="Arial" w:eastAsia="Calibri" w:hAnsi="Arial" w:cs="Arial"/>
          <w:sz w:val="24"/>
          <w:szCs w:val="24"/>
        </w:rPr>
        <w:t xml:space="preserve"> limitation on the right to life </w:t>
      </w:r>
      <w:r w:rsidR="009F04CB" w:rsidRPr="001C0E29">
        <w:rPr>
          <w:rFonts w:ascii="Arial" w:eastAsia="Calibri" w:hAnsi="Arial" w:cs="Arial"/>
          <w:sz w:val="24"/>
          <w:szCs w:val="24"/>
        </w:rPr>
        <w:t>by ensuring th</w:t>
      </w:r>
      <w:r w:rsidR="008157A5" w:rsidRPr="001C0E29">
        <w:rPr>
          <w:rFonts w:ascii="Arial" w:eastAsia="Calibri" w:hAnsi="Arial" w:cs="Arial"/>
          <w:sz w:val="24"/>
          <w:szCs w:val="24"/>
        </w:rPr>
        <w:t>e safeguards</w:t>
      </w:r>
      <w:r w:rsidR="009F04CB" w:rsidRPr="001C0E29">
        <w:rPr>
          <w:rFonts w:ascii="Arial" w:eastAsia="Calibri" w:hAnsi="Arial" w:cs="Arial"/>
          <w:sz w:val="24"/>
          <w:szCs w:val="24"/>
        </w:rPr>
        <w:t xml:space="preserve"> included</w:t>
      </w:r>
      <w:r w:rsidR="008157A5" w:rsidRPr="001C0E29">
        <w:rPr>
          <w:rFonts w:ascii="Arial" w:eastAsia="Calibri" w:hAnsi="Arial" w:cs="Arial"/>
          <w:sz w:val="24"/>
          <w:szCs w:val="24"/>
        </w:rPr>
        <w:t xml:space="preserve"> are sufficient to prevent the arbitrary deprivation of life.</w:t>
      </w:r>
    </w:p>
    <w:p w14:paraId="0E4BCAE3" w14:textId="77777777" w:rsidR="00D47192" w:rsidRPr="001C0E29" w:rsidRDefault="00D47192" w:rsidP="00A11862">
      <w:pPr>
        <w:spacing w:after="0"/>
        <w:rPr>
          <w:rFonts w:ascii="Arial" w:hAnsi="Arial" w:cs="Arial"/>
          <w:b/>
          <w:bCs/>
          <w:i/>
          <w:iCs/>
          <w:sz w:val="24"/>
          <w:szCs w:val="24"/>
        </w:rPr>
      </w:pPr>
    </w:p>
    <w:p w14:paraId="0CB31E97" w14:textId="77777777" w:rsidR="00D47192" w:rsidRPr="001C0E29" w:rsidRDefault="00D47192" w:rsidP="00A11862">
      <w:pPr>
        <w:pStyle w:val="Heading5"/>
        <w:spacing w:line="276" w:lineRule="auto"/>
      </w:pPr>
      <w:r w:rsidRPr="001C0E29">
        <w:lastRenderedPageBreak/>
        <w:t>Legitimate purpose (s28(b))</w:t>
      </w:r>
    </w:p>
    <w:p w14:paraId="67BB4480" w14:textId="52538991" w:rsidR="008128AC" w:rsidRPr="001C0E29" w:rsidRDefault="00C14DF7"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purpose of </w:t>
      </w:r>
      <w:r w:rsidR="00790032" w:rsidRPr="001C0E29">
        <w:rPr>
          <w:rFonts w:ascii="Arial" w:eastAsia="Calibri" w:hAnsi="Arial" w:cs="Arial"/>
          <w:sz w:val="24"/>
          <w:szCs w:val="24"/>
        </w:rPr>
        <w:t>introducing VAD</w:t>
      </w:r>
      <w:r w:rsidRPr="001C0E29">
        <w:rPr>
          <w:rFonts w:ascii="Arial" w:eastAsia="Calibri" w:hAnsi="Arial" w:cs="Arial"/>
          <w:sz w:val="24"/>
          <w:szCs w:val="24"/>
        </w:rPr>
        <w:t xml:space="preserve"> is to promote </w:t>
      </w:r>
      <w:r w:rsidR="008128AC" w:rsidRPr="001C0E29">
        <w:rPr>
          <w:rFonts w:ascii="Arial" w:eastAsia="Calibri" w:hAnsi="Arial" w:cs="Arial"/>
          <w:sz w:val="24"/>
          <w:szCs w:val="24"/>
        </w:rPr>
        <w:t xml:space="preserve">the </w:t>
      </w:r>
      <w:r w:rsidRPr="001C0E29">
        <w:rPr>
          <w:rFonts w:ascii="Arial" w:eastAsia="Calibri" w:hAnsi="Arial" w:cs="Arial"/>
          <w:sz w:val="24"/>
          <w:szCs w:val="24"/>
        </w:rPr>
        <w:t>human rights of individuals who are suffering and dying</w:t>
      </w:r>
      <w:r w:rsidR="00790032" w:rsidRPr="001C0E29">
        <w:rPr>
          <w:rFonts w:ascii="Arial" w:eastAsia="Calibri" w:hAnsi="Arial" w:cs="Arial"/>
          <w:sz w:val="24"/>
          <w:szCs w:val="24"/>
        </w:rPr>
        <w:t xml:space="preserve"> </w:t>
      </w:r>
      <w:r w:rsidRPr="001C0E29">
        <w:rPr>
          <w:rFonts w:ascii="Arial" w:eastAsia="Calibri" w:hAnsi="Arial" w:cs="Arial"/>
          <w:sz w:val="24"/>
          <w:szCs w:val="24"/>
        </w:rPr>
        <w:t>by enabling an eligible individual to both ‘enjoy a life with dignity’ and ‘die with dignity’,</w:t>
      </w:r>
      <w:r w:rsidRPr="001C0E29">
        <w:rPr>
          <w:rFonts w:ascii="Arial" w:eastAsia="Calibri" w:hAnsi="Arial" w:cs="Arial"/>
          <w:sz w:val="24"/>
          <w:szCs w:val="24"/>
          <w:vertAlign w:val="superscript"/>
        </w:rPr>
        <w:footnoteReference w:id="31"/>
      </w:r>
      <w:r w:rsidRPr="001C0E29">
        <w:rPr>
          <w:rFonts w:ascii="Arial" w:eastAsia="Calibri" w:hAnsi="Arial" w:cs="Arial"/>
          <w:sz w:val="24"/>
          <w:szCs w:val="24"/>
        </w:rPr>
        <w:t xml:space="preserve"> and by </w:t>
      </w:r>
      <w:r w:rsidR="00790032" w:rsidRPr="001C0E29">
        <w:rPr>
          <w:rFonts w:ascii="Arial" w:eastAsia="Calibri" w:hAnsi="Arial" w:cs="Arial"/>
          <w:sz w:val="24"/>
          <w:szCs w:val="24"/>
        </w:rPr>
        <w:t xml:space="preserve">providing choices for a person about the circumstances of their death. </w:t>
      </w:r>
      <w:r w:rsidR="001616F3" w:rsidRPr="001C0E29">
        <w:rPr>
          <w:rFonts w:ascii="Arial" w:eastAsia="Calibri" w:hAnsi="Arial" w:cs="Arial"/>
          <w:sz w:val="24"/>
          <w:szCs w:val="24"/>
        </w:rPr>
        <w:t>This is discussed further in the ‘rights promoted’ section above.</w:t>
      </w:r>
    </w:p>
    <w:p w14:paraId="28372F9D" w14:textId="77777777" w:rsidR="008128AC" w:rsidRPr="001C0E29" w:rsidRDefault="008128AC" w:rsidP="00A11862">
      <w:pPr>
        <w:spacing w:after="160"/>
        <w:contextualSpacing/>
        <w:rPr>
          <w:rFonts w:ascii="Arial" w:eastAsia="Calibri" w:hAnsi="Arial" w:cs="Arial"/>
          <w:sz w:val="24"/>
          <w:szCs w:val="24"/>
        </w:rPr>
      </w:pPr>
    </w:p>
    <w:p w14:paraId="4E652431" w14:textId="18BA3F28" w:rsidR="00790032" w:rsidRPr="001C0E29" w:rsidRDefault="00790032"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w:t>
      </w:r>
      <w:r w:rsidR="000F10F0" w:rsidRPr="001C0E29">
        <w:rPr>
          <w:rFonts w:ascii="Arial" w:eastAsia="Calibri" w:hAnsi="Arial" w:cs="Arial"/>
          <w:sz w:val="24"/>
          <w:szCs w:val="24"/>
        </w:rPr>
        <w:t xml:space="preserve"> in order to </w:t>
      </w:r>
      <w:r w:rsidRPr="001C0E29">
        <w:rPr>
          <w:rFonts w:ascii="Arial" w:eastAsia="Calibri" w:hAnsi="Arial" w:cs="Arial"/>
          <w:sz w:val="24"/>
          <w:szCs w:val="24"/>
        </w:rPr>
        <w:t>reduce</w:t>
      </w:r>
      <w:r w:rsidR="000F10F0" w:rsidRPr="001C0E29">
        <w:rPr>
          <w:rFonts w:ascii="Arial" w:eastAsia="Calibri" w:hAnsi="Arial" w:cs="Arial"/>
          <w:sz w:val="24"/>
          <w:szCs w:val="24"/>
        </w:rPr>
        <w:t xml:space="preserve"> </w:t>
      </w:r>
      <w:r w:rsidRPr="001C0E29">
        <w:rPr>
          <w:rFonts w:ascii="Arial" w:eastAsia="Calibri" w:hAnsi="Arial" w:cs="Arial"/>
          <w:sz w:val="24"/>
          <w:szCs w:val="24"/>
        </w:rPr>
        <w:t xml:space="preserve">suffering. </w:t>
      </w:r>
    </w:p>
    <w:p w14:paraId="7C0F71E0" w14:textId="77777777" w:rsidR="00D47192" w:rsidRPr="001C0E29" w:rsidRDefault="00D47192" w:rsidP="00A11862">
      <w:pPr>
        <w:spacing w:after="0"/>
        <w:rPr>
          <w:rFonts w:ascii="Arial" w:hAnsi="Arial" w:cs="Arial"/>
          <w:b/>
          <w:bCs/>
          <w:i/>
          <w:iCs/>
          <w:sz w:val="24"/>
          <w:szCs w:val="24"/>
        </w:rPr>
      </w:pPr>
    </w:p>
    <w:p w14:paraId="77909C54" w14:textId="77777777" w:rsidR="00D47192" w:rsidRPr="001C0E29" w:rsidRDefault="00D47192" w:rsidP="00A11862">
      <w:pPr>
        <w:pStyle w:val="Heading5"/>
        <w:spacing w:line="276" w:lineRule="auto"/>
      </w:pPr>
      <w:r w:rsidRPr="001C0E29">
        <w:t>Rational connection between the limitation and the purpose (s28(d))</w:t>
      </w:r>
    </w:p>
    <w:p w14:paraId="5DDD8144" w14:textId="525F6AF9" w:rsidR="009F04CB" w:rsidRPr="001C0E29" w:rsidRDefault="008157A5" w:rsidP="00A11862">
      <w:pPr>
        <w:spacing w:after="0"/>
        <w:rPr>
          <w:rFonts w:ascii="Arial" w:eastAsia="Calibri" w:hAnsi="Arial" w:cs="Arial"/>
          <w:sz w:val="24"/>
          <w:szCs w:val="24"/>
        </w:rPr>
      </w:pPr>
      <w:r w:rsidRPr="001C0E29">
        <w:rPr>
          <w:rFonts w:ascii="Arial" w:eastAsia="Calibri" w:hAnsi="Arial" w:cs="Arial"/>
          <w:sz w:val="24"/>
          <w:szCs w:val="24"/>
        </w:rPr>
        <w:t xml:space="preserve">A person’s right to life will be protected by </w:t>
      </w:r>
      <w:r w:rsidRPr="001C0E29">
        <w:rPr>
          <w:rFonts w:ascii="Arial" w:hAnsi="Arial" w:cs="Arial"/>
          <w:sz w:val="24"/>
          <w:szCs w:val="24"/>
        </w:rPr>
        <w:t xml:space="preserve">establishing </w:t>
      </w:r>
      <w:r w:rsidRPr="001C0E29">
        <w:rPr>
          <w:rFonts w:ascii="Arial" w:eastAsia="Calibri" w:hAnsi="Arial" w:cs="Arial"/>
          <w:sz w:val="24"/>
          <w:szCs w:val="24"/>
        </w:rPr>
        <w:t xml:space="preserve">a safe and effective process for a person to access VAD. </w:t>
      </w:r>
      <w:r w:rsidR="009F04CB" w:rsidRPr="001C0E29">
        <w:rPr>
          <w:rFonts w:ascii="Arial" w:eastAsia="Calibri" w:hAnsi="Arial" w:cs="Arial"/>
          <w:sz w:val="24"/>
          <w:szCs w:val="24"/>
        </w:rPr>
        <w:t xml:space="preserve">A person will be supported to make choices about their own body, their life and their own death while ensuring that vulnerable members of the community are protected from coercion and exploitation. </w:t>
      </w:r>
    </w:p>
    <w:p w14:paraId="0F855258" w14:textId="77777777" w:rsidR="00745F9B" w:rsidRPr="001C0E29" w:rsidRDefault="00745F9B" w:rsidP="00A11862">
      <w:pPr>
        <w:spacing w:after="0"/>
        <w:rPr>
          <w:rFonts w:ascii="Arial" w:eastAsia="Calibri" w:hAnsi="Arial" w:cs="Arial"/>
          <w:sz w:val="24"/>
          <w:szCs w:val="24"/>
        </w:rPr>
      </w:pPr>
    </w:p>
    <w:p w14:paraId="35B60C08" w14:textId="52B27160" w:rsidR="00745F9B" w:rsidRPr="001C0E29" w:rsidRDefault="00745F9B" w:rsidP="00A11862">
      <w:pPr>
        <w:spacing w:after="0"/>
        <w:rPr>
          <w:rFonts w:ascii="Arial" w:eastAsia="Calibri" w:hAnsi="Arial" w:cs="Arial"/>
          <w:sz w:val="24"/>
          <w:szCs w:val="24"/>
        </w:rPr>
      </w:pPr>
      <w:r w:rsidRPr="001C0E29">
        <w:rPr>
          <w:rFonts w:ascii="Arial" w:eastAsia="Calibri" w:hAnsi="Arial" w:cs="Arial"/>
          <w:sz w:val="24"/>
          <w:szCs w:val="24"/>
        </w:rPr>
        <w:t>Evidence from Australia and overseas demonstrates that creating a safeguarded process to access VAD helps to achieve those purposes</w:t>
      </w:r>
      <w:r w:rsidR="00AA1E82" w:rsidRPr="001C0E29">
        <w:rPr>
          <w:rFonts w:ascii="Arial" w:eastAsia="Calibri" w:hAnsi="Arial" w:cs="Arial"/>
          <w:sz w:val="24"/>
          <w:szCs w:val="24"/>
        </w:rPr>
        <w:t xml:space="preserve">. </w:t>
      </w:r>
      <w:r w:rsidR="0026555F" w:rsidRPr="001C0E29">
        <w:rPr>
          <w:rFonts w:ascii="Arial" w:eastAsia="Calibri" w:hAnsi="Arial" w:cs="Arial"/>
          <w:sz w:val="24"/>
          <w:szCs w:val="24"/>
        </w:rPr>
        <w:t>Reliable evidence about VAD systems internationally and in Australia shows that VAD can be safely regulated.</w:t>
      </w:r>
      <w:r w:rsidR="0026555F" w:rsidRPr="001C0E29">
        <w:rPr>
          <w:rStyle w:val="FootnoteReference"/>
          <w:rFonts w:ascii="Arial" w:eastAsia="Calibri" w:hAnsi="Arial"/>
          <w:sz w:val="24"/>
          <w:szCs w:val="24"/>
        </w:rPr>
        <w:footnoteReference w:id="32"/>
      </w:r>
    </w:p>
    <w:p w14:paraId="65AFCCD0" w14:textId="77777777" w:rsidR="003A188C" w:rsidRPr="001C0E29" w:rsidRDefault="003A188C" w:rsidP="00A11862">
      <w:pPr>
        <w:spacing w:after="0"/>
        <w:rPr>
          <w:rFonts w:ascii="Arial" w:eastAsia="Calibri" w:hAnsi="Arial" w:cs="Arial"/>
          <w:sz w:val="24"/>
          <w:szCs w:val="24"/>
        </w:rPr>
      </w:pPr>
    </w:p>
    <w:p w14:paraId="04715528" w14:textId="6BF9469A" w:rsidR="0083468C" w:rsidRPr="001C0E29" w:rsidRDefault="0026555F" w:rsidP="00A11862">
      <w:pPr>
        <w:spacing w:after="0"/>
        <w:rPr>
          <w:rFonts w:ascii="Arial" w:eastAsia="Calibri" w:hAnsi="Arial" w:cs="Arial"/>
          <w:sz w:val="24"/>
          <w:szCs w:val="24"/>
        </w:rPr>
      </w:pPr>
      <w:r w:rsidRPr="001C0E29">
        <w:rPr>
          <w:rFonts w:ascii="Arial" w:eastAsia="Calibri" w:hAnsi="Arial" w:cs="Arial"/>
          <w:sz w:val="24"/>
          <w:szCs w:val="24"/>
        </w:rPr>
        <w:t>Evidence is emerging from Victoria</w:t>
      </w:r>
      <w:r w:rsidR="004A4CBD" w:rsidRPr="001C0E29">
        <w:rPr>
          <w:rFonts w:ascii="Arial" w:eastAsia="Calibri" w:hAnsi="Arial" w:cs="Arial"/>
          <w:sz w:val="24"/>
          <w:szCs w:val="24"/>
        </w:rPr>
        <w:t xml:space="preserve"> –</w:t>
      </w:r>
      <w:r w:rsidRPr="001C0E29">
        <w:rPr>
          <w:rFonts w:ascii="Arial" w:eastAsia="Calibri" w:hAnsi="Arial" w:cs="Arial"/>
          <w:sz w:val="24"/>
          <w:szCs w:val="24"/>
        </w:rPr>
        <w:t xml:space="preserve"> the longest-running VAD jurisdiction in Australia, </w:t>
      </w:r>
      <w:r w:rsidR="004A4CBD" w:rsidRPr="001C0E29">
        <w:rPr>
          <w:rFonts w:ascii="Arial" w:eastAsia="Calibri" w:hAnsi="Arial" w:cs="Arial"/>
          <w:sz w:val="24"/>
          <w:szCs w:val="24"/>
        </w:rPr>
        <w:t xml:space="preserve">whose Act was the starting point for developing this Bill – </w:t>
      </w:r>
      <w:r w:rsidRPr="001C0E29">
        <w:rPr>
          <w:rFonts w:ascii="Arial" w:eastAsia="Calibri" w:hAnsi="Arial" w:cs="Arial"/>
          <w:sz w:val="24"/>
          <w:szCs w:val="24"/>
        </w:rPr>
        <w:t>that lawful access to VAD</w:t>
      </w:r>
      <w:r w:rsidR="004A4CBD" w:rsidRPr="001C0E29">
        <w:rPr>
          <w:rFonts w:ascii="Arial" w:eastAsia="Calibri" w:hAnsi="Arial" w:cs="Arial"/>
          <w:sz w:val="24"/>
          <w:szCs w:val="24"/>
        </w:rPr>
        <w:t xml:space="preserve"> </w:t>
      </w:r>
      <w:r w:rsidRPr="001C0E29">
        <w:rPr>
          <w:rFonts w:ascii="Arial" w:eastAsia="Calibri" w:hAnsi="Arial" w:cs="Arial"/>
          <w:sz w:val="24"/>
          <w:szCs w:val="24"/>
        </w:rPr>
        <w:t>is promoting the human rights of eligible individuals. For example, research indicates patient experiences of accessing the VAD Care Navigator Service ‘made a very difficult situation more manageable’ through ‘care and compassion’.</w:t>
      </w:r>
      <w:r w:rsidRPr="001C0E29">
        <w:rPr>
          <w:rStyle w:val="FootnoteReference"/>
          <w:rFonts w:ascii="Arial" w:eastAsia="Calibri" w:hAnsi="Arial"/>
          <w:sz w:val="24"/>
          <w:szCs w:val="24"/>
        </w:rPr>
        <w:footnoteReference w:id="33"/>
      </w:r>
      <w:r w:rsidRPr="001C0E29">
        <w:rPr>
          <w:rFonts w:ascii="Arial" w:eastAsia="Calibri" w:hAnsi="Arial" w:cs="Arial"/>
          <w:sz w:val="24"/>
          <w:szCs w:val="24"/>
        </w:rPr>
        <w:t xml:space="preserve"> </w:t>
      </w:r>
      <w:r w:rsidR="0053245C" w:rsidRPr="001C0E29">
        <w:rPr>
          <w:rFonts w:ascii="Arial" w:eastAsia="Calibri" w:hAnsi="Arial" w:cs="Arial"/>
          <w:sz w:val="24"/>
          <w:szCs w:val="24"/>
        </w:rPr>
        <w:t>Family members and loved ones report comfort from seeing a person ‘relieved of suffering and being able to access a dignified end of life on their own terms'.</w:t>
      </w:r>
      <w:r w:rsidR="0053245C" w:rsidRPr="001C0E29">
        <w:rPr>
          <w:rStyle w:val="FootnoteReference"/>
          <w:rFonts w:ascii="Arial" w:eastAsia="Calibri" w:hAnsi="Arial"/>
          <w:sz w:val="24"/>
          <w:szCs w:val="24"/>
        </w:rPr>
        <w:footnoteReference w:id="34"/>
      </w:r>
      <w:r w:rsidR="0083468C" w:rsidRPr="001C0E29">
        <w:rPr>
          <w:rFonts w:ascii="Arial" w:eastAsia="Calibri" w:hAnsi="Arial" w:cs="Arial"/>
          <w:sz w:val="24"/>
          <w:szCs w:val="24"/>
        </w:rPr>
        <w:t xml:space="preserve"> An individual who used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0083468C" w:rsidRPr="001C0E29">
        <w:rPr>
          <w:rFonts w:ascii="Arial" w:eastAsia="Calibri" w:hAnsi="Arial" w:cs="Arial"/>
          <w:sz w:val="24"/>
          <w:szCs w:val="24"/>
        </w:rPr>
        <w:t xml:space="preserve"> to die made the following remarks:</w:t>
      </w:r>
      <w:r w:rsidR="0083468C" w:rsidRPr="001C0E29">
        <w:rPr>
          <w:rStyle w:val="FootnoteReference"/>
          <w:rFonts w:ascii="Arial" w:eastAsia="Calibri" w:hAnsi="Arial"/>
          <w:sz w:val="24"/>
          <w:szCs w:val="24"/>
        </w:rPr>
        <w:footnoteReference w:id="35"/>
      </w:r>
    </w:p>
    <w:p w14:paraId="00DE3BC6" w14:textId="77777777" w:rsidR="0083468C" w:rsidRPr="001C0E29" w:rsidRDefault="0083468C" w:rsidP="00A11862">
      <w:pPr>
        <w:spacing w:after="0"/>
        <w:rPr>
          <w:rFonts w:ascii="Arial" w:eastAsia="Calibri" w:hAnsi="Arial" w:cs="Arial"/>
          <w:sz w:val="24"/>
          <w:szCs w:val="24"/>
        </w:rPr>
      </w:pPr>
    </w:p>
    <w:p w14:paraId="281C679D" w14:textId="16DC4DE4" w:rsidR="0083468C" w:rsidRPr="001C0E29" w:rsidRDefault="0083468C" w:rsidP="00A11862">
      <w:pPr>
        <w:spacing w:after="0"/>
        <w:ind w:left="720"/>
        <w:rPr>
          <w:rFonts w:ascii="Arial" w:eastAsia="Calibri" w:hAnsi="Arial" w:cs="Arial"/>
          <w:i/>
          <w:iCs/>
          <w:sz w:val="24"/>
          <w:szCs w:val="24"/>
        </w:rPr>
      </w:pPr>
      <w:r w:rsidRPr="001C0E29">
        <w:rPr>
          <w:rFonts w:ascii="Arial" w:eastAsia="Calibri" w:hAnsi="Arial" w:cs="Arial"/>
          <w:i/>
          <w:iCs/>
          <w:sz w:val="24"/>
          <w:szCs w:val="24"/>
        </w:rPr>
        <w:lastRenderedPageBreak/>
        <w:t>‘Thank you for the opportunity to end my suffering on my own terms with dignity. I feel no pressure to use [the substance] and will remember you both, as my wife will, for your act of humanity and kindness.’</w:t>
      </w:r>
    </w:p>
    <w:p w14:paraId="58C8EA8F" w14:textId="77777777" w:rsidR="0053245C" w:rsidRPr="001C0E29" w:rsidRDefault="0053245C" w:rsidP="00A11862">
      <w:pPr>
        <w:spacing w:after="0"/>
        <w:rPr>
          <w:rFonts w:ascii="Arial" w:eastAsia="Calibri" w:hAnsi="Arial" w:cs="Arial"/>
          <w:sz w:val="24"/>
          <w:szCs w:val="24"/>
        </w:rPr>
      </w:pPr>
    </w:p>
    <w:p w14:paraId="61AD6FBD" w14:textId="6EA55C0A" w:rsidR="003D219F" w:rsidRPr="001C0E29" w:rsidRDefault="0026555F" w:rsidP="00A11862">
      <w:pPr>
        <w:spacing w:after="0"/>
        <w:rPr>
          <w:rFonts w:ascii="Arial" w:eastAsia="Calibri" w:hAnsi="Arial" w:cs="Arial"/>
          <w:sz w:val="24"/>
          <w:szCs w:val="24"/>
        </w:rPr>
      </w:pPr>
      <w:r w:rsidRPr="001C0E29">
        <w:rPr>
          <w:rFonts w:ascii="Arial" w:eastAsia="Calibri" w:hAnsi="Arial" w:cs="Arial"/>
          <w:sz w:val="24"/>
          <w:szCs w:val="24"/>
        </w:rPr>
        <w:t>Overall, the Victorian VAD Board has reported that the true ‘measure of success’ of the operation of the Victorian law is ‘providing relief from suffering’</w:t>
      </w:r>
      <w:r w:rsidR="003D219F" w:rsidRPr="001C0E29">
        <w:rPr>
          <w:rFonts w:ascii="Arial" w:eastAsia="Calibri" w:hAnsi="Arial" w:cs="Arial"/>
          <w:sz w:val="24"/>
          <w:szCs w:val="24"/>
        </w:rPr>
        <w:t>:</w:t>
      </w:r>
      <w:r w:rsidR="003D219F" w:rsidRPr="001C0E29">
        <w:rPr>
          <w:rStyle w:val="FootnoteReference"/>
          <w:rFonts w:ascii="Arial" w:eastAsia="Calibri" w:hAnsi="Arial"/>
          <w:sz w:val="24"/>
          <w:szCs w:val="24"/>
        </w:rPr>
        <w:footnoteReference w:id="36"/>
      </w:r>
      <w:r w:rsidR="003D219F" w:rsidRPr="001C0E29">
        <w:rPr>
          <w:rFonts w:ascii="Arial" w:eastAsia="Calibri" w:hAnsi="Arial" w:cs="Arial"/>
          <w:sz w:val="24"/>
          <w:szCs w:val="24"/>
        </w:rPr>
        <w:t xml:space="preserve"> </w:t>
      </w:r>
    </w:p>
    <w:p w14:paraId="291916E8" w14:textId="77777777" w:rsidR="003D219F" w:rsidRPr="001C0E29" w:rsidRDefault="003D219F" w:rsidP="00A11862">
      <w:pPr>
        <w:spacing w:after="0"/>
        <w:ind w:left="720"/>
        <w:rPr>
          <w:rFonts w:ascii="Arial" w:eastAsia="Calibri" w:hAnsi="Arial" w:cs="Arial"/>
          <w:sz w:val="24"/>
          <w:szCs w:val="24"/>
        </w:rPr>
      </w:pPr>
    </w:p>
    <w:p w14:paraId="6F902C71" w14:textId="7DAB20DF" w:rsidR="003A188C" w:rsidRPr="001C0E29" w:rsidRDefault="003D219F" w:rsidP="00A11862">
      <w:pPr>
        <w:spacing w:after="0"/>
        <w:ind w:left="720"/>
        <w:rPr>
          <w:rFonts w:ascii="Arial" w:eastAsia="Calibri" w:hAnsi="Arial" w:cs="Arial"/>
          <w:i/>
          <w:iCs/>
          <w:sz w:val="24"/>
          <w:szCs w:val="24"/>
        </w:rPr>
      </w:pPr>
      <w:r w:rsidRPr="001C0E29">
        <w:rPr>
          <w:rFonts w:ascii="Arial" w:eastAsia="Calibri" w:hAnsi="Arial" w:cs="Arial"/>
          <w:i/>
          <w:iCs/>
          <w:sz w:val="24"/>
          <w:szCs w:val="24"/>
        </w:rPr>
        <w:t>‘F</w:t>
      </w:r>
      <w:r w:rsidR="0026555F" w:rsidRPr="001C0E29">
        <w:rPr>
          <w:rFonts w:ascii="Arial" w:eastAsia="Calibri" w:hAnsi="Arial" w:cs="Arial"/>
          <w:i/>
          <w:iCs/>
          <w:sz w:val="24"/>
          <w:szCs w:val="24"/>
        </w:rPr>
        <w:t>eedback from applicants, families, loved ones and others involved shows the benefits accrue to a far wider group. They include those who obtain comfort from the knowledge that they have an option for end of life treatment; or that they have the substance but may not use it; and for families and loved ones who witness the person’s wishes fulfilled and autonomy respected.</w:t>
      </w:r>
      <w:r w:rsidRPr="001C0E29">
        <w:rPr>
          <w:rFonts w:ascii="Arial" w:eastAsia="Calibri" w:hAnsi="Arial" w:cs="Arial"/>
          <w:i/>
          <w:iCs/>
          <w:sz w:val="24"/>
          <w:szCs w:val="24"/>
        </w:rPr>
        <w:t>’</w:t>
      </w:r>
    </w:p>
    <w:p w14:paraId="155B2A31" w14:textId="77777777" w:rsidR="0026555F" w:rsidRPr="001C0E29" w:rsidRDefault="0026555F" w:rsidP="00A11862">
      <w:pPr>
        <w:spacing w:after="0"/>
        <w:rPr>
          <w:rFonts w:ascii="Arial" w:eastAsia="Calibri" w:hAnsi="Arial" w:cs="Arial"/>
          <w:sz w:val="24"/>
          <w:szCs w:val="24"/>
        </w:rPr>
      </w:pPr>
    </w:p>
    <w:p w14:paraId="70A504C9" w14:textId="1E6CAB77" w:rsidR="003D219F" w:rsidRPr="001C0E29" w:rsidRDefault="003D219F" w:rsidP="00A11862">
      <w:pPr>
        <w:spacing w:after="0"/>
        <w:rPr>
          <w:rFonts w:ascii="Arial" w:eastAsia="Calibri" w:hAnsi="Arial" w:cs="Arial"/>
          <w:sz w:val="24"/>
          <w:szCs w:val="24"/>
        </w:rPr>
      </w:pPr>
      <w:r w:rsidRPr="001C0E29">
        <w:rPr>
          <w:rFonts w:ascii="Arial" w:eastAsia="Calibri" w:hAnsi="Arial" w:cs="Arial"/>
          <w:sz w:val="24"/>
          <w:szCs w:val="24"/>
        </w:rPr>
        <w:t>The</w:t>
      </w:r>
      <w:r w:rsidR="0026555F" w:rsidRPr="001C0E29">
        <w:rPr>
          <w:rFonts w:ascii="Arial" w:eastAsia="Calibri" w:hAnsi="Arial" w:cs="Arial"/>
          <w:sz w:val="24"/>
          <w:szCs w:val="24"/>
        </w:rPr>
        <w:t xml:space="preserve"> Victoria</w:t>
      </w:r>
      <w:r w:rsidRPr="001C0E29">
        <w:rPr>
          <w:rFonts w:ascii="Arial" w:eastAsia="Calibri" w:hAnsi="Arial" w:cs="Arial"/>
          <w:sz w:val="24"/>
          <w:szCs w:val="24"/>
        </w:rPr>
        <w:t>n experience has also demonstrated that even having access to a VAD process through legislation is having a positive palliative effect on the lives of individuals experiencing intolerable suffering:</w:t>
      </w:r>
      <w:r w:rsidR="0053245C" w:rsidRPr="001C0E29">
        <w:rPr>
          <w:rStyle w:val="FootnoteReference"/>
          <w:rFonts w:ascii="Arial" w:eastAsia="Calibri" w:hAnsi="Arial"/>
          <w:sz w:val="24"/>
          <w:szCs w:val="24"/>
        </w:rPr>
        <w:footnoteReference w:id="37"/>
      </w:r>
    </w:p>
    <w:p w14:paraId="5741E0A6" w14:textId="6943FD8A" w:rsidR="003D219F" w:rsidRPr="001C0E29" w:rsidRDefault="003D219F" w:rsidP="00A11862">
      <w:pPr>
        <w:spacing w:after="0"/>
        <w:rPr>
          <w:rFonts w:ascii="Arial" w:eastAsia="Calibri" w:hAnsi="Arial" w:cs="Arial"/>
          <w:sz w:val="24"/>
          <w:szCs w:val="24"/>
        </w:rPr>
      </w:pPr>
    </w:p>
    <w:p w14:paraId="312B7211" w14:textId="79E3D6DA" w:rsidR="0026555F" w:rsidRPr="001C0E29" w:rsidRDefault="003D219F" w:rsidP="00A11862">
      <w:pPr>
        <w:spacing w:after="0"/>
        <w:ind w:left="360"/>
        <w:rPr>
          <w:rFonts w:ascii="Arial" w:eastAsia="Calibri" w:hAnsi="Arial" w:cs="Arial"/>
          <w:i/>
          <w:iCs/>
          <w:sz w:val="24"/>
          <w:szCs w:val="24"/>
        </w:rPr>
      </w:pPr>
      <w:r w:rsidRPr="001C0E29">
        <w:rPr>
          <w:rFonts w:ascii="Arial" w:eastAsia="Calibri" w:hAnsi="Arial" w:cs="Arial"/>
          <w:i/>
          <w:iCs/>
          <w:sz w:val="24"/>
          <w:szCs w:val="24"/>
        </w:rPr>
        <w:t xml:space="preserve">‘[The] number of people accessing </w:t>
      </w:r>
      <w:r w:rsidR="007707A1" w:rsidRPr="001C0E29">
        <w:rPr>
          <w:rFonts w:ascii="Arial" w:eastAsia="Calibri" w:hAnsi="Arial" w:cs="Arial"/>
          <w:i/>
          <w:iCs/>
          <w:sz w:val="24"/>
          <w:szCs w:val="24"/>
        </w:rPr>
        <w:t>an approved</w:t>
      </w:r>
      <w:r w:rsidR="005F2B4F" w:rsidRPr="001C0E29">
        <w:rPr>
          <w:rFonts w:ascii="Arial" w:eastAsia="Calibri" w:hAnsi="Arial" w:cs="Arial"/>
          <w:i/>
          <w:iCs/>
          <w:sz w:val="24"/>
          <w:szCs w:val="24"/>
        </w:rPr>
        <w:t xml:space="preserve"> substance</w:t>
      </w:r>
      <w:r w:rsidRPr="001C0E29">
        <w:rPr>
          <w:rFonts w:ascii="Arial" w:eastAsia="Calibri" w:hAnsi="Arial" w:cs="Arial"/>
          <w:i/>
          <w:iCs/>
          <w:sz w:val="24"/>
          <w:szCs w:val="24"/>
        </w:rPr>
        <w:t xml:space="preserve"> does not represent the full beneficial impacts of the</w:t>
      </w:r>
      <w:r w:rsidR="007B02CC" w:rsidRPr="001C0E29">
        <w:rPr>
          <w:rFonts w:ascii="Arial" w:eastAsia="Calibri" w:hAnsi="Arial" w:cs="Arial"/>
          <w:i/>
          <w:iCs/>
          <w:sz w:val="24"/>
          <w:szCs w:val="24"/>
        </w:rPr>
        <w:t xml:space="preserve"> VAD </w:t>
      </w:r>
      <w:r w:rsidRPr="001C0E29">
        <w:rPr>
          <w:rFonts w:ascii="Arial" w:eastAsia="Calibri" w:hAnsi="Arial" w:cs="Arial"/>
          <w:i/>
          <w:iCs/>
          <w:sz w:val="24"/>
          <w:szCs w:val="24"/>
        </w:rPr>
        <w:t>program. There are, in addition, people who obtain the substance but choose not to use it, who receive comfort and relief from suffering by knowing that they have the option.’</w:t>
      </w:r>
    </w:p>
    <w:p w14:paraId="5737D82C" w14:textId="77777777" w:rsidR="00D47192" w:rsidRPr="001C0E29" w:rsidRDefault="00D47192" w:rsidP="00A11862">
      <w:pPr>
        <w:spacing w:after="0"/>
        <w:rPr>
          <w:rFonts w:ascii="Arial" w:hAnsi="Arial" w:cs="Arial"/>
          <w:b/>
          <w:bCs/>
          <w:i/>
          <w:iCs/>
          <w:sz w:val="24"/>
          <w:szCs w:val="24"/>
        </w:rPr>
      </w:pPr>
    </w:p>
    <w:p w14:paraId="146CE58E" w14:textId="77777777" w:rsidR="00D47192" w:rsidRPr="001C0E29" w:rsidRDefault="00D47192" w:rsidP="00A11862">
      <w:pPr>
        <w:pStyle w:val="Heading5"/>
        <w:spacing w:line="276" w:lineRule="auto"/>
      </w:pPr>
      <w:r w:rsidRPr="001C0E29">
        <w:t>Proportionality (s28 (e))</w:t>
      </w:r>
    </w:p>
    <w:p w14:paraId="14A0DA49" w14:textId="5FF6EB7A" w:rsidR="00C163B2" w:rsidRPr="001C0E29" w:rsidRDefault="00C163B2"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There is no reasonably available alternative which achieves the purpose of allowing </w:t>
      </w:r>
      <w:r w:rsidR="00BE4FC5" w:rsidRPr="001C0E29">
        <w:rPr>
          <w:rFonts w:ascii="Arial" w:eastAsia="Calibri" w:hAnsi="Arial" w:cs="Arial"/>
          <w:sz w:val="24"/>
          <w:szCs w:val="24"/>
        </w:rPr>
        <w:t>VAD</w:t>
      </w:r>
      <w:r w:rsidRPr="001C0E29">
        <w:rPr>
          <w:rFonts w:ascii="Arial" w:eastAsia="Calibri" w:hAnsi="Arial" w:cs="Arial"/>
          <w:sz w:val="24"/>
          <w:szCs w:val="24"/>
        </w:rPr>
        <w:t xml:space="preserve">, but which imposes less harm to human rights. </w:t>
      </w:r>
      <w:r w:rsidR="006849F6" w:rsidRPr="001C0E29">
        <w:rPr>
          <w:rFonts w:ascii="Arial" w:eastAsia="Calibri" w:hAnsi="Arial" w:cs="Arial"/>
          <w:sz w:val="24"/>
          <w:szCs w:val="24"/>
        </w:rPr>
        <w:t>M</w:t>
      </w:r>
      <w:r w:rsidRPr="001C0E29">
        <w:rPr>
          <w:rFonts w:ascii="Arial" w:eastAsia="Calibri" w:hAnsi="Arial" w:cs="Arial"/>
          <w:sz w:val="24"/>
          <w:szCs w:val="24"/>
        </w:rPr>
        <w:t xml:space="preserve">ore onerous safeguards would create barriers to a person’s </w:t>
      </w:r>
      <w:r w:rsidR="006849F6" w:rsidRPr="001C0E29">
        <w:rPr>
          <w:rFonts w:ascii="Arial" w:eastAsia="Calibri" w:hAnsi="Arial" w:cs="Arial"/>
          <w:sz w:val="24"/>
          <w:szCs w:val="24"/>
        </w:rPr>
        <w:t xml:space="preserve">reasonable </w:t>
      </w:r>
      <w:r w:rsidRPr="001C0E29">
        <w:rPr>
          <w:rFonts w:ascii="Arial" w:eastAsia="Calibri" w:hAnsi="Arial" w:cs="Arial"/>
          <w:sz w:val="24"/>
          <w:szCs w:val="24"/>
        </w:rPr>
        <w:t xml:space="preserve">access to VAD, and </w:t>
      </w:r>
      <w:r w:rsidR="006849F6" w:rsidRPr="001C0E29">
        <w:rPr>
          <w:rFonts w:ascii="Arial" w:eastAsia="Calibri" w:hAnsi="Arial" w:cs="Arial"/>
          <w:sz w:val="24"/>
          <w:szCs w:val="24"/>
        </w:rPr>
        <w:t xml:space="preserve">would </w:t>
      </w:r>
      <w:r w:rsidRPr="001C0E29">
        <w:rPr>
          <w:rFonts w:ascii="Arial" w:eastAsia="Calibri" w:hAnsi="Arial" w:cs="Arial"/>
          <w:sz w:val="24"/>
          <w:szCs w:val="24"/>
        </w:rPr>
        <w:t xml:space="preserve">therefore not achieve the purpose of the Bill nor impose a lesser burden on human rights. </w:t>
      </w:r>
      <w:r w:rsidR="006849F6" w:rsidRPr="001C0E29">
        <w:rPr>
          <w:rFonts w:ascii="Arial" w:eastAsia="Calibri" w:hAnsi="Arial" w:cs="Arial"/>
          <w:sz w:val="24"/>
          <w:szCs w:val="24"/>
        </w:rPr>
        <w:t>Alternatively</w:t>
      </w:r>
      <w:r w:rsidRPr="001C0E29">
        <w:rPr>
          <w:rFonts w:ascii="Arial" w:eastAsia="Calibri" w:hAnsi="Arial" w:cs="Arial"/>
          <w:sz w:val="24"/>
          <w:szCs w:val="24"/>
        </w:rPr>
        <w:t xml:space="preserve">, </w:t>
      </w:r>
      <w:r w:rsidR="006849F6" w:rsidRPr="001C0E29">
        <w:rPr>
          <w:rFonts w:ascii="Arial" w:eastAsia="Calibri" w:hAnsi="Arial" w:cs="Arial"/>
          <w:sz w:val="24"/>
          <w:szCs w:val="24"/>
        </w:rPr>
        <w:t>reducing the</w:t>
      </w:r>
      <w:r w:rsidRPr="001C0E29">
        <w:rPr>
          <w:rFonts w:ascii="Arial" w:eastAsia="Calibri" w:hAnsi="Arial" w:cs="Arial"/>
          <w:sz w:val="24"/>
          <w:szCs w:val="24"/>
        </w:rPr>
        <w:t xml:space="preserve"> safeguards </w:t>
      </w:r>
      <w:r w:rsidR="006849F6" w:rsidRPr="001C0E29">
        <w:rPr>
          <w:rFonts w:ascii="Arial" w:eastAsia="Calibri" w:hAnsi="Arial" w:cs="Arial"/>
          <w:sz w:val="24"/>
          <w:szCs w:val="24"/>
        </w:rPr>
        <w:t>to access VAD would</w:t>
      </w:r>
      <w:r w:rsidRPr="001C0E29">
        <w:rPr>
          <w:rFonts w:ascii="Arial" w:eastAsia="Calibri" w:hAnsi="Arial" w:cs="Arial"/>
          <w:sz w:val="24"/>
          <w:szCs w:val="24"/>
        </w:rPr>
        <w:t xml:space="preserve"> increase the risk </w:t>
      </w:r>
      <w:r w:rsidR="006849F6" w:rsidRPr="001C0E29">
        <w:rPr>
          <w:rFonts w:ascii="Arial" w:eastAsia="Calibri" w:hAnsi="Arial" w:cs="Arial"/>
          <w:sz w:val="24"/>
          <w:szCs w:val="24"/>
        </w:rPr>
        <w:t>that vulnerable members of the community may be subject to coercion and exploitation</w:t>
      </w:r>
      <w:r w:rsidRPr="001C0E29">
        <w:rPr>
          <w:rFonts w:ascii="Arial" w:eastAsia="Calibri" w:hAnsi="Arial" w:cs="Arial"/>
          <w:sz w:val="24"/>
          <w:szCs w:val="24"/>
        </w:rPr>
        <w:t>.</w:t>
      </w:r>
    </w:p>
    <w:p w14:paraId="2D413174" w14:textId="77777777" w:rsidR="0020369F" w:rsidRPr="001C0E29" w:rsidRDefault="0020369F" w:rsidP="00A11862">
      <w:pPr>
        <w:spacing w:after="160"/>
        <w:contextualSpacing/>
        <w:rPr>
          <w:rFonts w:ascii="Arial" w:eastAsia="Calibri" w:hAnsi="Arial" w:cs="Arial"/>
          <w:sz w:val="24"/>
          <w:szCs w:val="24"/>
        </w:rPr>
      </w:pPr>
    </w:p>
    <w:p w14:paraId="720CEACC" w14:textId="50076520" w:rsidR="009E4FD5" w:rsidRPr="001C0E29" w:rsidRDefault="00C163B2"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systems and safeguards introduced by the </w:t>
      </w:r>
      <w:r w:rsidR="006849F6" w:rsidRPr="001C0E29">
        <w:rPr>
          <w:rFonts w:ascii="Arial" w:eastAsia="Calibri" w:hAnsi="Arial" w:cs="Arial"/>
          <w:sz w:val="24"/>
          <w:szCs w:val="24"/>
        </w:rPr>
        <w:t>B</w:t>
      </w:r>
      <w:r w:rsidRPr="001C0E29">
        <w:rPr>
          <w:rFonts w:ascii="Arial" w:eastAsia="Calibri" w:hAnsi="Arial" w:cs="Arial"/>
          <w:sz w:val="24"/>
          <w:szCs w:val="24"/>
        </w:rPr>
        <w:t>ill are comprehensive, and ensure as far as reasonably possible that any limitation on the right to life is justified</w:t>
      </w:r>
      <w:r w:rsidR="009E4FD5" w:rsidRPr="001C0E29">
        <w:rPr>
          <w:rFonts w:ascii="Arial" w:eastAsia="Calibri" w:hAnsi="Arial" w:cs="Arial"/>
          <w:sz w:val="24"/>
          <w:szCs w:val="24"/>
        </w:rPr>
        <w:t>. They have been developed and informed by research, evidence and community views on what is fair and appropriate.</w:t>
      </w:r>
    </w:p>
    <w:p w14:paraId="6A81B054" w14:textId="77777777" w:rsidR="009E4FD5" w:rsidRPr="001C0E29" w:rsidRDefault="009E4FD5" w:rsidP="00A11862">
      <w:pPr>
        <w:spacing w:after="160"/>
        <w:contextualSpacing/>
        <w:rPr>
          <w:rFonts w:ascii="Arial" w:eastAsia="Calibri" w:hAnsi="Arial" w:cs="Arial"/>
          <w:sz w:val="24"/>
          <w:szCs w:val="24"/>
        </w:rPr>
      </w:pPr>
    </w:p>
    <w:p w14:paraId="6C1F6DAC" w14:textId="5829AF1F" w:rsidR="009E4FD5" w:rsidRPr="001C0E29" w:rsidRDefault="009E4FD5" w:rsidP="00A11862">
      <w:pPr>
        <w:spacing w:after="160"/>
        <w:contextualSpacing/>
        <w:rPr>
          <w:rFonts w:ascii="Arial" w:hAnsi="Arial" w:cs="Arial"/>
          <w:sz w:val="24"/>
          <w:szCs w:val="24"/>
          <w:lang w:eastAsia="en-AU"/>
        </w:rPr>
      </w:pPr>
      <w:r w:rsidRPr="001C0E29">
        <w:rPr>
          <w:rFonts w:ascii="Arial" w:eastAsia="Calibri" w:hAnsi="Arial" w:cs="Arial"/>
          <w:sz w:val="24"/>
          <w:szCs w:val="24"/>
        </w:rPr>
        <w:lastRenderedPageBreak/>
        <w:t xml:space="preserve">Relevant safeguards to ensure a person’s right to life is not unreasonably limited and that a person is not </w:t>
      </w:r>
      <w:r w:rsidRPr="001C0E29">
        <w:rPr>
          <w:rFonts w:ascii="Arial" w:hAnsi="Arial" w:cs="Arial"/>
          <w:sz w:val="24"/>
          <w:szCs w:val="24"/>
          <w:lang w:eastAsia="en-AU"/>
        </w:rPr>
        <w:t>arbitrarily deprived of life</w:t>
      </w:r>
      <w:r w:rsidR="004E603B" w:rsidRPr="001C0E29">
        <w:rPr>
          <w:rFonts w:ascii="Arial" w:hAnsi="Arial" w:cs="Arial"/>
          <w:sz w:val="24"/>
          <w:szCs w:val="24"/>
          <w:lang w:eastAsia="en-AU"/>
        </w:rPr>
        <w:t>. These</w:t>
      </w:r>
      <w:r w:rsidRPr="001C0E29">
        <w:rPr>
          <w:rFonts w:ascii="Arial" w:hAnsi="Arial" w:cs="Arial"/>
          <w:sz w:val="24"/>
          <w:szCs w:val="24"/>
          <w:lang w:eastAsia="en-AU"/>
        </w:rPr>
        <w:t xml:space="preserve"> include:</w:t>
      </w:r>
    </w:p>
    <w:p w14:paraId="2C2B2286" w14:textId="4CE2AE7B" w:rsidR="009E4FD5" w:rsidRPr="001C0E29" w:rsidRDefault="009E4FD5" w:rsidP="008128B8">
      <w:pPr>
        <w:pStyle w:val="ListParagraph"/>
        <w:numPr>
          <w:ilvl w:val="0"/>
          <w:numId w:val="13"/>
        </w:numPr>
        <w:spacing w:line="276" w:lineRule="auto"/>
        <w:rPr>
          <w:rFonts w:eastAsia="Calibri"/>
        </w:rPr>
      </w:pPr>
      <w:r w:rsidRPr="001C0E29">
        <w:rPr>
          <w:rFonts w:eastAsia="Calibri"/>
        </w:rPr>
        <w:t>independence of health practitioners and witnesses;</w:t>
      </w:r>
    </w:p>
    <w:p w14:paraId="11BF7164" w14:textId="0F474280" w:rsidR="00DB4ADF" w:rsidRPr="001C0E29" w:rsidRDefault="009820CC" w:rsidP="008128B8">
      <w:pPr>
        <w:pStyle w:val="ListParagraph"/>
        <w:numPr>
          <w:ilvl w:val="0"/>
          <w:numId w:val="13"/>
        </w:numPr>
        <w:spacing w:line="276" w:lineRule="auto"/>
        <w:rPr>
          <w:rFonts w:eastAsia="Calibri"/>
        </w:rPr>
      </w:pPr>
      <w:r w:rsidRPr="001C0E29">
        <w:rPr>
          <w:rFonts w:eastAsia="Calibri"/>
        </w:rPr>
        <w:t xml:space="preserve">VAD is only available as an </w:t>
      </w:r>
      <w:r w:rsidR="007B02CC" w:rsidRPr="001C0E29">
        <w:rPr>
          <w:rFonts w:eastAsia="Calibri"/>
        </w:rPr>
        <w:t>end of life</w:t>
      </w:r>
      <w:r w:rsidRPr="001C0E29">
        <w:rPr>
          <w:rFonts w:eastAsia="Calibri"/>
        </w:rPr>
        <w:t xml:space="preserve"> option. Strong </w:t>
      </w:r>
      <w:r w:rsidR="009E4FD5" w:rsidRPr="001C0E29">
        <w:rPr>
          <w:rFonts w:eastAsia="Calibri"/>
        </w:rPr>
        <w:t xml:space="preserve">eligibility </w:t>
      </w:r>
      <w:r w:rsidR="001A4514" w:rsidRPr="001C0E29">
        <w:rPr>
          <w:rFonts w:eastAsia="Calibri"/>
        </w:rPr>
        <w:t>requirements</w:t>
      </w:r>
      <w:r w:rsidR="009E4FD5" w:rsidRPr="001C0E29">
        <w:rPr>
          <w:rFonts w:eastAsia="Calibri"/>
        </w:rPr>
        <w:t xml:space="preserve"> to access VAD </w:t>
      </w:r>
      <w:r w:rsidRPr="001C0E29">
        <w:rPr>
          <w:rFonts w:eastAsia="Calibri"/>
        </w:rPr>
        <w:t xml:space="preserve">is established in the Bill </w:t>
      </w:r>
      <w:r w:rsidR="009E4FD5" w:rsidRPr="001C0E29">
        <w:rPr>
          <w:rFonts w:eastAsia="Calibri"/>
        </w:rPr>
        <w:t>including</w:t>
      </w:r>
      <w:r w:rsidR="00DB4ADF" w:rsidRPr="001C0E29">
        <w:rPr>
          <w:rFonts w:eastAsia="Calibri"/>
        </w:rPr>
        <w:t xml:space="preserve"> </w:t>
      </w:r>
      <w:r w:rsidR="009E4FD5" w:rsidRPr="001C0E29">
        <w:rPr>
          <w:rFonts w:eastAsia="Calibri"/>
        </w:rPr>
        <w:t>that a person must</w:t>
      </w:r>
      <w:r w:rsidR="00DB4ADF" w:rsidRPr="001C0E29">
        <w:rPr>
          <w:rFonts w:eastAsia="Calibri"/>
        </w:rPr>
        <w:t>:</w:t>
      </w:r>
    </w:p>
    <w:p w14:paraId="497EF3C7" w14:textId="778A5A84" w:rsidR="00DB4ADF" w:rsidRPr="001C0E29" w:rsidRDefault="009E4FD5" w:rsidP="008128B8">
      <w:pPr>
        <w:pStyle w:val="ListParagraph"/>
        <w:numPr>
          <w:ilvl w:val="1"/>
          <w:numId w:val="13"/>
        </w:numPr>
        <w:spacing w:line="276" w:lineRule="auto"/>
        <w:rPr>
          <w:rFonts w:eastAsia="Calibri"/>
        </w:rPr>
      </w:pPr>
      <w:r w:rsidRPr="001C0E29">
        <w:rPr>
          <w:rFonts w:eastAsia="Calibri"/>
        </w:rPr>
        <w:t xml:space="preserve">be suffering intolerably, </w:t>
      </w:r>
    </w:p>
    <w:p w14:paraId="45D0D50E" w14:textId="3BCED4A2" w:rsidR="00DB4ADF" w:rsidRPr="001C0E29" w:rsidRDefault="009E4FD5" w:rsidP="008128B8">
      <w:pPr>
        <w:pStyle w:val="ListParagraph"/>
        <w:numPr>
          <w:ilvl w:val="1"/>
          <w:numId w:val="13"/>
        </w:numPr>
        <w:spacing w:line="276" w:lineRule="auto"/>
        <w:rPr>
          <w:rFonts w:eastAsia="Calibri"/>
        </w:rPr>
      </w:pPr>
      <w:r w:rsidRPr="001C0E29">
        <w:rPr>
          <w:rFonts w:eastAsia="Calibri"/>
        </w:rPr>
        <w:t>have a</w:t>
      </w:r>
      <w:r w:rsidR="00DB4ADF" w:rsidRPr="001C0E29">
        <w:rPr>
          <w:rFonts w:eastAsia="Calibri"/>
        </w:rPr>
        <w:t>n</w:t>
      </w:r>
      <w:r w:rsidRPr="001C0E29">
        <w:rPr>
          <w:rFonts w:eastAsia="Calibri"/>
        </w:rPr>
        <w:t xml:space="preserve"> eligible condition</w:t>
      </w:r>
      <w:r w:rsidR="00DB4ADF" w:rsidRPr="001C0E29">
        <w:rPr>
          <w:rFonts w:eastAsia="Calibri"/>
        </w:rPr>
        <w:t xml:space="preserve"> </w:t>
      </w:r>
      <w:r w:rsidRPr="001C0E29">
        <w:rPr>
          <w:rFonts w:eastAsia="Calibri"/>
        </w:rPr>
        <w:t>that is advanced</w:t>
      </w:r>
      <w:r w:rsidR="00BE4FC5" w:rsidRPr="001C0E29">
        <w:rPr>
          <w:rFonts w:eastAsia="Calibri"/>
        </w:rPr>
        <w:t xml:space="preserve"> and progressive,</w:t>
      </w:r>
      <w:r w:rsidRPr="001C0E29">
        <w:rPr>
          <w:rFonts w:eastAsia="Calibri"/>
        </w:rPr>
        <w:t xml:space="preserve"> </w:t>
      </w:r>
    </w:p>
    <w:p w14:paraId="477C5D53" w14:textId="08C0242B" w:rsidR="00DB4ADF" w:rsidRPr="001C0E29" w:rsidRDefault="009E4FD5" w:rsidP="008128B8">
      <w:pPr>
        <w:pStyle w:val="ListParagraph"/>
        <w:numPr>
          <w:ilvl w:val="1"/>
          <w:numId w:val="13"/>
        </w:numPr>
        <w:spacing w:line="276" w:lineRule="auto"/>
        <w:rPr>
          <w:rFonts w:eastAsia="Calibri"/>
          <w:lang w:eastAsia="en-US"/>
        </w:rPr>
      </w:pPr>
      <w:r w:rsidRPr="001C0E29">
        <w:rPr>
          <w:rFonts w:eastAsia="Calibri"/>
        </w:rPr>
        <w:t>have decision</w:t>
      </w:r>
      <w:r w:rsidR="00BE4FC5" w:rsidRPr="001C0E29">
        <w:rPr>
          <w:rFonts w:eastAsia="Calibri"/>
        </w:rPr>
        <w:t>-</w:t>
      </w:r>
      <w:r w:rsidRPr="001C0E29">
        <w:rPr>
          <w:rFonts w:eastAsia="Calibri"/>
        </w:rPr>
        <w:t xml:space="preserve">making capacity, </w:t>
      </w:r>
    </w:p>
    <w:p w14:paraId="58E99F2F" w14:textId="77777777" w:rsidR="00DB4ADF" w:rsidRPr="001C0E29" w:rsidRDefault="009E4FD5" w:rsidP="008128B8">
      <w:pPr>
        <w:pStyle w:val="ListParagraph"/>
        <w:numPr>
          <w:ilvl w:val="1"/>
          <w:numId w:val="13"/>
        </w:numPr>
        <w:spacing w:line="276" w:lineRule="auto"/>
        <w:rPr>
          <w:rFonts w:eastAsia="Calibri"/>
          <w:lang w:eastAsia="en-US"/>
        </w:rPr>
      </w:pPr>
      <w:r w:rsidRPr="001C0E29">
        <w:rPr>
          <w:rFonts w:eastAsia="Calibri"/>
        </w:rPr>
        <w:t>be acting voluntarily and without pressure or duress</w:t>
      </w:r>
      <w:r w:rsidR="00DB4ADF" w:rsidRPr="001C0E29">
        <w:rPr>
          <w:rFonts w:eastAsia="Calibri"/>
        </w:rPr>
        <w:t>.</w:t>
      </w:r>
    </w:p>
    <w:p w14:paraId="7CF619C1" w14:textId="2C1B3012" w:rsidR="009820CC" w:rsidRPr="001C0E29" w:rsidRDefault="00A6635A" w:rsidP="008128B8">
      <w:pPr>
        <w:pStyle w:val="ListParagraph"/>
        <w:numPr>
          <w:ilvl w:val="0"/>
          <w:numId w:val="14"/>
        </w:numPr>
        <w:spacing w:line="276" w:lineRule="auto"/>
        <w:rPr>
          <w:rFonts w:eastAsia="Calibri"/>
          <w:lang w:eastAsia="en-US"/>
        </w:rPr>
      </w:pPr>
      <w:r w:rsidRPr="001C0E29">
        <w:rPr>
          <w:rFonts w:eastAsia="Calibri"/>
        </w:rPr>
        <w:t>g</w:t>
      </w:r>
      <w:r w:rsidR="00DB4ADF" w:rsidRPr="001C0E29">
        <w:rPr>
          <w:rFonts w:eastAsia="Calibri"/>
        </w:rPr>
        <w:t xml:space="preserve">uidance will be provided to health practitioners on interpretation of legislation in relation to </w:t>
      </w:r>
      <w:r w:rsidR="00DB4ADF" w:rsidRPr="001C0E29">
        <w:rPr>
          <w:rFonts w:eastAsia="Calibri"/>
          <w:lang w:eastAsia="en-US"/>
        </w:rPr>
        <w:t>eligibility</w:t>
      </w:r>
      <w:r w:rsidR="00DB4ADF" w:rsidRPr="001C0E29">
        <w:rPr>
          <w:rFonts w:eastAsia="Calibri"/>
        </w:rPr>
        <w:t>;</w:t>
      </w:r>
    </w:p>
    <w:p w14:paraId="78F6D89A" w14:textId="1007064B" w:rsidR="00DB4ADF" w:rsidRPr="001C0E29" w:rsidRDefault="00DB4ADF" w:rsidP="008128B8">
      <w:pPr>
        <w:pStyle w:val="ListParagraph"/>
        <w:numPr>
          <w:ilvl w:val="0"/>
          <w:numId w:val="13"/>
        </w:numPr>
        <w:spacing w:line="276" w:lineRule="auto"/>
        <w:rPr>
          <w:rFonts w:eastAsia="Calibri"/>
        </w:rPr>
      </w:pPr>
      <w:r w:rsidRPr="001C0E29">
        <w:rPr>
          <w:rFonts w:eastAsia="Calibri"/>
        </w:rPr>
        <w:t>review of</w:t>
      </w:r>
      <w:r w:rsidR="00BE4FC5" w:rsidRPr="001C0E29">
        <w:rPr>
          <w:rFonts w:eastAsia="Calibri"/>
        </w:rPr>
        <w:t xml:space="preserve"> certain</w:t>
      </w:r>
      <w:r w:rsidRPr="001C0E29">
        <w:rPr>
          <w:rFonts w:eastAsia="Calibri"/>
        </w:rPr>
        <w:t xml:space="preserve"> decisions on eligibility is available through ACAT;</w:t>
      </w:r>
    </w:p>
    <w:p w14:paraId="4C3E32B5" w14:textId="315942C2" w:rsidR="009820CC" w:rsidRPr="001C0E29" w:rsidRDefault="009820CC" w:rsidP="008128B8">
      <w:pPr>
        <w:pStyle w:val="ListParagraph"/>
        <w:numPr>
          <w:ilvl w:val="0"/>
          <w:numId w:val="13"/>
        </w:numPr>
        <w:spacing w:line="276" w:lineRule="auto"/>
        <w:rPr>
          <w:rFonts w:eastAsia="Calibri"/>
        </w:rPr>
      </w:pPr>
      <w:r w:rsidRPr="001C0E29">
        <w:rPr>
          <w:rFonts w:eastAsia="Calibri"/>
        </w:rPr>
        <w:t xml:space="preserve">health practitioners must provide certain information to an eligible individual about the alternatives to VAD, to ensure they are aware of other </w:t>
      </w:r>
      <w:r w:rsidR="00BE4FC5" w:rsidRPr="001C0E29">
        <w:rPr>
          <w:rFonts w:eastAsia="Calibri"/>
        </w:rPr>
        <w:t xml:space="preserve">end of life </w:t>
      </w:r>
      <w:r w:rsidRPr="001C0E29">
        <w:rPr>
          <w:rFonts w:eastAsia="Calibri"/>
        </w:rPr>
        <w:t>options that might be less rights-restricting</w:t>
      </w:r>
      <w:r w:rsidR="00DB4ADF" w:rsidRPr="001C0E29">
        <w:rPr>
          <w:rFonts w:eastAsia="Calibri"/>
        </w:rPr>
        <w:t>;</w:t>
      </w:r>
    </w:p>
    <w:p w14:paraId="396C4BEC" w14:textId="51A36615" w:rsidR="004E603B" w:rsidRPr="001C0E29" w:rsidRDefault="004E603B" w:rsidP="008128B8">
      <w:pPr>
        <w:pStyle w:val="ListParagraph"/>
        <w:numPr>
          <w:ilvl w:val="0"/>
          <w:numId w:val="13"/>
        </w:numPr>
        <w:spacing w:line="276" w:lineRule="auto"/>
        <w:rPr>
          <w:rFonts w:eastAsia="Calibri"/>
        </w:rPr>
      </w:pPr>
      <w:r w:rsidRPr="001C0E29">
        <w:rPr>
          <w:rFonts w:eastAsia="Calibri"/>
        </w:rPr>
        <w:t xml:space="preserve">strong penalties for </w:t>
      </w:r>
      <w:r w:rsidR="00BE4FC5" w:rsidRPr="001C0E29">
        <w:rPr>
          <w:rFonts w:eastAsia="Calibri"/>
        </w:rPr>
        <w:t xml:space="preserve">non-compliance with the Bill, including for </w:t>
      </w:r>
      <w:r w:rsidRPr="001C0E29">
        <w:rPr>
          <w:rFonts w:eastAsia="Calibri"/>
        </w:rPr>
        <w:t xml:space="preserve">inciting or coercing a person to access VAD or self-administration </w:t>
      </w:r>
      <w:r w:rsidR="007707A1" w:rsidRPr="001C0E29">
        <w:rPr>
          <w:rFonts w:eastAsia="Calibri"/>
        </w:rPr>
        <w:t>an approved</w:t>
      </w:r>
      <w:r w:rsidR="005F2B4F" w:rsidRPr="001C0E29">
        <w:rPr>
          <w:rFonts w:eastAsia="Calibri"/>
        </w:rPr>
        <w:t xml:space="preserve"> substance</w:t>
      </w:r>
      <w:r w:rsidRPr="001C0E29">
        <w:rPr>
          <w:rFonts w:eastAsia="Calibri"/>
        </w:rPr>
        <w:t>;</w:t>
      </w:r>
    </w:p>
    <w:p w14:paraId="5C044E73" w14:textId="49236E24" w:rsidR="009E4FD5" w:rsidRPr="001C0E29" w:rsidRDefault="009820CC" w:rsidP="008128B8">
      <w:pPr>
        <w:pStyle w:val="ListParagraph"/>
        <w:numPr>
          <w:ilvl w:val="0"/>
          <w:numId w:val="13"/>
        </w:numPr>
        <w:spacing w:line="276" w:lineRule="auto"/>
        <w:rPr>
          <w:rFonts w:eastAsia="Calibri"/>
        </w:rPr>
      </w:pPr>
      <w:r w:rsidRPr="001C0E29">
        <w:rPr>
          <w:rFonts w:eastAsia="Calibri"/>
        </w:rPr>
        <w:t>assisting someone’s deat</w:t>
      </w:r>
      <w:r w:rsidR="004E603B" w:rsidRPr="001C0E29">
        <w:rPr>
          <w:rFonts w:eastAsia="Calibri"/>
        </w:rPr>
        <w:t>h</w:t>
      </w:r>
      <w:r w:rsidRPr="001C0E29">
        <w:rPr>
          <w:rFonts w:eastAsia="Calibri"/>
        </w:rPr>
        <w:t xml:space="preserve"> will remain a</w:t>
      </w:r>
      <w:r w:rsidR="004E603B" w:rsidRPr="001C0E29">
        <w:rPr>
          <w:rFonts w:eastAsia="Calibri"/>
        </w:rPr>
        <w:t xml:space="preserve">n offence </w:t>
      </w:r>
      <w:r w:rsidRPr="001C0E29">
        <w:rPr>
          <w:rFonts w:eastAsia="Calibri"/>
        </w:rPr>
        <w:t>unless it is undertaken in accordance with the Bill.</w:t>
      </w:r>
    </w:p>
    <w:p w14:paraId="5493FE89" w14:textId="5E35EF43" w:rsidR="00C163B2" w:rsidRPr="001C0E29" w:rsidRDefault="00C163B2" w:rsidP="00A11862">
      <w:pPr>
        <w:spacing w:after="160"/>
        <w:contextualSpacing/>
        <w:rPr>
          <w:rFonts w:ascii="Arial" w:eastAsia="Calibri" w:hAnsi="Arial" w:cs="Arial"/>
          <w:sz w:val="24"/>
          <w:szCs w:val="24"/>
        </w:rPr>
      </w:pPr>
      <w:r w:rsidRPr="001C0E29">
        <w:rPr>
          <w:rFonts w:ascii="Arial" w:eastAsia="Calibri" w:hAnsi="Arial" w:cs="Arial"/>
          <w:sz w:val="24"/>
          <w:szCs w:val="24"/>
        </w:rPr>
        <w:t>A less restrictive limitation on the right to life would be to retain the status quo and not have access to VAD in the ACT</w:t>
      </w:r>
      <w:r w:rsidR="00544C54" w:rsidRPr="001C0E29">
        <w:rPr>
          <w:rFonts w:ascii="Arial" w:eastAsia="Calibri" w:hAnsi="Arial" w:cs="Arial"/>
          <w:sz w:val="24"/>
          <w:szCs w:val="24"/>
        </w:rPr>
        <w:t>, however</w:t>
      </w:r>
      <w:r w:rsidRPr="001C0E29">
        <w:rPr>
          <w:rFonts w:ascii="Arial" w:eastAsia="Calibri" w:hAnsi="Arial" w:cs="Arial"/>
          <w:sz w:val="24"/>
          <w:szCs w:val="24"/>
        </w:rPr>
        <w:t xml:space="preserve"> this would fail to achieve the </w:t>
      </w:r>
      <w:r w:rsidR="001616F3" w:rsidRPr="001C0E29">
        <w:rPr>
          <w:rFonts w:ascii="Arial" w:eastAsia="Calibri" w:hAnsi="Arial" w:cs="Arial"/>
          <w:sz w:val="24"/>
          <w:szCs w:val="24"/>
        </w:rPr>
        <w:t xml:space="preserve">Bill’s </w:t>
      </w:r>
      <w:r w:rsidRPr="001C0E29">
        <w:rPr>
          <w:rFonts w:ascii="Arial" w:eastAsia="Calibri" w:hAnsi="Arial" w:cs="Arial"/>
          <w:sz w:val="24"/>
          <w:szCs w:val="24"/>
        </w:rPr>
        <w:t xml:space="preserve">legitimate purposes. Consultation demonstrated strong community and stakeholder support for the role of VAD as one of many end of life options for an eligible individual whose suffering is intolerable. </w:t>
      </w:r>
    </w:p>
    <w:p w14:paraId="32B9218B" w14:textId="77777777" w:rsidR="00544C54" w:rsidRPr="001C0E29" w:rsidRDefault="00544C54" w:rsidP="00A11862">
      <w:pPr>
        <w:spacing w:after="160"/>
        <w:contextualSpacing/>
        <w:rPr>
          <w:rFonts w:ascii="Arial" w:eastAsia="Calibri" w:hAnsi="Arial" w:cs="Arial"/>
          <w:sz w:val="24"/>
          <w:szCs w:val="24"/>
        </w:rPr>
      </w:pPr>
    </w:p>
    <w:p w14:paraId="05A8CA29" w14:textId="077D537A" w:rsidR="00C40D82" w:rsidRPr="001C0E29" w:rsidRDefault="00C40D82">
      <w:pPr>
        <w:spacing w:after="0" w:line="240" w:lineRule="auto"/>
        <w:rPr>
          <w:rFonts w:ascii="Arial" w:hAnsi="Arial" w:cs="Arial"/>
          <w:sz w:val="24"/>
          <w:szCs w:val="24"/>
          <w:u w:val="single"/>
          <w:lang w:eastAsia="en-AU"/>
        </w:rPr>
      </w:pPr>
    </w:p>
    <w:p w14:paraId="7662E501" w14:textId="71849082" w:rsidR="00980A34" w:rsidRPr="001C0E29" w:rsidRDefault="00980A34" w:rsidP="00A11862">
      <w:pPr>
        <w:spacing w:after="240"/>
        <w:outlineLvl w:val="3"/>
        <w:rPr>
          <w:rFonts w:ascii="Arial" w:eastAsia="Calibri" w:hAnsi="Arial" w:cs="Arial"/>
          <w:sz w:val="24"/>
          <w:szCs w:val="24"/>
          <w:u w:val="single"/>
          <w:lang w:eastAsia="en-AU"/>
        </w:rPr>
      </w:pPr>
      <w:r w:rsidRPr="001C0E29">
        <w:rPr>
          <w:rFonts w:ascii="Arial" w:hAnsi="Arial" w:cs="Arial"/>
          <w:sz w:val="24"/>
          <w:szCs w:val="24"/>
          <w:u w:val="single"/>
          <w:lang w:eastAsia="en-AU"/>
        </w:rPr>
        <w:t>Right to recognition and equality before the law, right of children to protection: restricting access to adults</w:t>
      </w:r>
    </w:p>
    <w:p w14:paraId="4AF844D5" w14:textId="77777777" w:rsidR="00980A34" w:rsidRPr="001C0E29" w:rsidRDefault="00980A34" w:rsidP="00A11862">
      <w:pPr>
        <w:spacing w:after="0"/>
        <w:rPr>
          <w:rFonts w:ascii="Arial" w:eastAsia="Calibri" w:hAnsi="Arial" w:cs="Arial"/>
          <w:sz w:val="24"/>
          <w:szCs w:val="24"/>
        </w:rPr>
      </w:pPr>
    </w:p>
    <w:p w14:paraId="317587C1" w14:textId="77777777" w:rsidR="00980A34" w:rsidRPr="001C0E29" w:rsidRDefault="00980A34" w:rsidP="008128B8">
      <w:pPr>
        <w:pStyle w:val="Heading5"/>
        <w:numPr>
          <w:ilvl w:val="0"/>
          <w:numId w:val="33"/>
        </w:numPr>
        <w:spacing w:line="276" w:lineRule="auto"/>
      </w:pPr>
      <w:r w:rsidRPr="001C0E29">
        <w:t>Nature of the right and the limitation (s28(a) and (c))</w:t>
      </w:r>
    </w:p>
    <w:p w14:paraId="04E5D1EE" w14:textId="011AF46A" w:rsidR="00980A34" w:rsidRPr="001C0E29" w:rsidRDefault="00980A34" w:rsidP="00B17EF5">
      <w:pPr>
        <w:spacing w:after="0"/>
        <w:rPr>
          <w:rFonts w:ascii="Arial" w:eastAsia="Calibri" w:hAnsi="Arial" w:cs="Arial"/>
          <w:sz w:val="24"/>
          <w:szCs w:val="24"/>
        </w:rPr>
      </w:pPr>
      <w:r w:rsidRPr="001C0E29">
        <w:rPr>
          <w:rFonts w:ascii="Arial" w:eastAsia="Calibri" w:hAnsi="Arial" w:cs="Arial"/>
          <w:sz w:val="24"/>
          <w:szCs w:val="24"/>
        </w:rPr>
        <w:t xml:space="preserve">The Bill prohibits an individual aged under 18 years of age from accessing VAD, even if they meet all the other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In practice, this limitation means that adults who meet the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will have a choice to end </w:t>
      </w:r>
      <w:r w:rsidRPr="001C0E29">
        <w:rPr>
          <w:rFonts w:ascii="Arial" w:eastAsia="Calibri" w:hAnsi="Arial" w:cs="Arial"/>
          <w:sz w:val="24"/>
          <w:szCs w:val="24"/>
        </w:rPr>
        <w:lastRenderedPageBreak/>
        <w:t>intolerable suffering through VAD, but that young people similarly suffering and dying will be required to endure intolerable suffering, ‘regardless of their maturity and regardless of their views on the matter’.</w:t>
      </w:r>
      <w:r w:rsidRPr="001C0E29">
        <w:rPr>
          <w:rFonts w:ascii="Arial" w:eastAsia="Calibri" w:hAnsi="Arial" w:cs="Arial"/>
          <w:sz w:val="24"/>
          <w:szCs w:val="24"/>
          <w:vertAlign w:val="superscript"/>
        </w:rPr>
        <w:footnoteReference w:id="38"/>
      </w:r>
    </w:p>
    <w:p w14:paraId="7FB350A1" w14:textId="77777777" w:rsidR="00980A34" w:rsidRPr="001C0E29" w:rsidRDefault="00980A34" w:rsidP="00B17EF5">
      <w:pPr>
        <w:spacing w:after="0"/>
        <w:rPr>
          <w:rFonts w:ascii="Arial" w:eastAsia="Calibri" w:hAnsi="Arial" w:cs="Arial"/>
          <w:sz w:val="24"/>
          <w:szCs w:val="24"/>
        </w:rPr>
      </w:pPr>
    </w:p>
    <w:p w14:paraId="1D292108" w14:textId="01A479DF" w:rsidR="00980A34" w:rsidRPr="001C0E29" w:rsidRDefault="00980A34" w:rsidP="00B17EF5">
      <w:pPr>
        <w:spacing w:after="0"/>
        <w:rPr>
          <w:rFonts w:ascii="Arial" w:eastAsia="Calibri" w:hAnsi="Arial" w:cs="Arial"/>
          <w:sz w:val="24"/>
          <w:szCs w:val="24"/>
        </w:rPr>
      </w:pPr>
      <w:r w:rsidRPr="001C0E29">
        <w:rPr>
          <w:rFonts w:ascii="Arial" w:eastAsia="Calibri" w:hAnsi="Arial" w:cs="Arial"/>
          <w:sz w:val="24"/>
          <w:szCs w:val="24"/>
        </w:rPr>
        <w:t xml:space="preserve">This limits the right to equality and non-discrimination for a </w:t>
      </w:r>
      <w:r w:rsidR="00E8405C" w:rsidRPr="001C0E29">
        <w:rPr>
          <w:rFonts w:ascii="Arial" w:eastAsia="Calibri" w:hAnsi="Arial" w:cs="Arial"/>
          <w:sz w:val="24"/>
          <w:szCs w:val="24"/>
        </w:rPr>
        <w:t xml:space="preserve">young person with decision-making capacity </w:t>
      </w:r>
      <w:r w:rsidRPr="001C0E29">
        <w:rPr>
          <w:rFonts w:ascii="Arial" w:eastAsia="Calibri" w:hAnsi="Arial" w:cs="Arial"/>
          <w:sz w:val="24"/>
          <w:szCs w:val="24"/>
        </w:rPr>
        <w:t xml:space="preserve">who meets all the other eligibility requirements and wishes to access VAD to end their intolerable end of life suffering. Section 8 of the HRA provides that everyone is entitled to enjoy their rights without discrimination of any kind, and that everyone is equal before the law and entitled to the equal protection of the law without discrimination. Section 8 of the HRA also provides that every person has a right to enjoy their other human rights without discrimination. That means that young people have a right to enjoy the human rights promoted through access to VAD – the right to life and right to privacy – without discrimination </w:t>
      </w:r>
      <w:r w:rsidR="00E8405C" w:rsidRPr="001C0E29">
        <w:rPr>
          <w:rFonts w:ascii="Arial" w:eastAsia="Calibri" w:hAnsi="Arial" w:cs="Arial"/>
          <w:sz w:val="24"/>
          <w:szCs w:val="24"/>
        </w:rPr>
        <w:t>based on</w:t>
      </w:r>
      <w:r w:rsidRPr="001C0E29">
        <w:rPr>
          <w:rFonts w:ascii="Arial" w:eastAsia="Calibri" w:hAnsi="Arial" w:cs="Arial"/>
          <w:sz w:val="24"/>
          <w:szCs w:val="24"/>
        </w:rPr>
        <w:t xml:space="preserve"> their age.</w:t>
      </w:r>
    </w:p>
    <w:p w14:paraId="4DE50327" w14:textId="77777777" w:rsidR="00980A34" w:rsidRPr="001C0E29" w:rsidRDefault="00980A34" w:rsidP="00B17EF5">
      <w:pPr>
        <w:spacing w:after="0"/>
        <w:rPr>
          <w:rFonts w:ascii="Arial" w:hAnsi="Arial" w:cs="Arial"/>
          <w:sz w:val="24"/>
          <w:szCs w:val="24"/>
        </w:rPr>
      </w:pPr>
    </w:p>
    <w:p w14:paraId="65B6C170" w14:textId="2530A877" w:rsidR="00980A34" w:rsidRPr="001C0E29" w:rsidRDefault="00980A34" w:rsidP="00B17EF5">
      <w:pPr>
        <w:spacing w:after="0"/>
        <w:rPr>
          <w:rFonts w:ascii="Arial" w:hAnsi="Arial" w:cs="Arial"/>
          <w:sz w:val="24"/>
          <w:szCs w:val="24"/>
        </w:rPr>
      </w:pPr>
      <w:r w:rsidRPr="001C0E29">
        <w:rPr>
          <w:rFonts w:ascii="Arial" w:hAnsi="Arial" w:cs="Arial"/>
          <w:sz w:val="24"/>
          <w:szCs w:val="24"/>
        </w:rPr>
        <w:t>Because the</w:t>
      </w:r>
      <w:r w:rsidR="009A527D" w:rsidRPr="001C0E29">
        <w:rPr>
          <w:rFonts w:ascii="Arial" w:hAnsi="Arial" w:cs="Arial"/>
          <w:sz w:val="24"/>
          <w:szCs w:val="24"/>
        </w:rPr>
        <w:t xml:space="preserve"> Bill </w:t>
      </w:r>
      <w:r w:rsidRPr="001C0E29">
        <w:rPr>
          <w:rFonts w:ascii="Arial" w:hAnsi="Arial" w:cs="Arial"/>
          <w:sz w:val="24"/>
          <w:szCs w:val="24"/>
        </w:rPr>
        <w:t xml:space="preserve">provides no way for a </w:t>
      </w:r>
      <w:r w:rsidR="008227B2" w:rsidRPr="001C0E29">
        <w:rPr>
          <w:rFonts w:ascii="Arial" w:hAnsi="Arial" w:cs="Arial"/>
          <w:sz w:val="24"/>
          <w:szCs w:val="24"/>
        </w:rPr>
        <w:t xml:space="preserve">young person’s </w:t>
      </w:r>
      <w:r w:rsidRPr="001C0E29">
        <w:rPr>
          <w:rFonts w:ascii="Arial" w:hAnsi="Arial" w:cs="Arial"/>
          <w:sz w:val="24"/>
          <w:szCs w:val="24"/>
        </w:rPr>
        <w:t>views to be taken into account in relation to accessing VAD, the Bill also limits</w:t>
      </w:r>
      <w:r w:rsidR="00E8405C" w:rsidRPr="001C0E29">
        <w:rPr>
          <w:rFonts w:ascii="Arial" w:hAnsi="Arial" w:cs="Arial"/>
          <w:sz w:val="24"/>
          <w:szCs w:val="24"/>
        </w:rPr>
        <w:t xml:space="preserve"> an aspect of</w:t>
      </w:r>
      <w:r w:rsidRPr="001C0E29">
        <w:rPr>
          <w:rFonts w:ascii="Arial" w:hAnsi="Arial" w:cs="Arial"/>
          <w:sz w:val="24"/>
          <w:szCs w:val="24"/>
        </w:rPr>
        <w:t xml:space="preserve"> a </w:t>
      </w:r>
      <w:r w:rsidR="00A116C0" w:rsidRPr="001C0E29">
        <w:rPr>
          <w:rFonts w:ascii="Arial" w:hAnsi="Arial" w:cs="Arial"/>
          <w:sz w:val="24"/>
          <w:szCs w:val="24"/>
        </w:rPr>
        <w:t>child’s</w:t>
      </w:r>
      <w:r w:rsidR="008227B2" w:rsidRPr="001C0E29">
        <w:rPr>
          <w:rFonts w:ascii="Arial" w:hAnsi="Arial" w:cs="Arial"/>
          <w:sz w:val="24"/>
          <w:szCs w:val="24"/>
        </w:rPr>
        <w:t xml:space="preserve"> </w:t>
      </w:r>
      <w:r w:rsidRPr="001C0E29">
        <w:rPr>
          <w:rFonts w:ascii="Arial" w:hAnsi="Arial" w:cs="Arial"/>
          <w:sz w:val="24"/>
          <w:szCs w:val="24"/>
        </w:rPr>
        <w:t xml:space="preserve">right to the protection </w:t>
      </w:r>
      <w:r w:rsidR="008227B2" w:rsidRPr="001C0E29">
        <w:rPr>
          <w:rFonts w:ascii="Arial" w:hAnsi="Arial" w:cs="Arial"/>
          <w:sz w:val="24"/>
          <w:szCs w:val="24"/>
        </w:rPr>
        <w:t>they need</w:t>
      </w:r>
      <w:r w:rsidRPr="001C0E29">
        <w:rPr>
          <w:rFonts w:ascii="Arial" w:hAnsi="Arial" w:cs="Arial"/>
          <w:sz w:val="24"/>
          <w:szCs w:val="24"/>
        </w:rPr>
        <w:t xml:space="preserve"> because of being a </w:t>
      </w:r>
      <w:r w:rsidR="00A116C0" w:rsidRPr="001C0E29">
        <w:rPr>
          <w:rFonts w:ascii="Arial" w:hAnsi="Arial" w:cs="Arial"/>
          <w:sz w:val="24"/>
          <w:szCs w:val="24"/>
        </w:rPr>
        <w:t>child</w:t>
      </w:r>
      <w:r w:rsidRPr="001C0E29">
        <w:rPr>
          <w:rFonts w:ascii="Arial" w:hAnsi="Arial" w:cs="Arial"/>
          <w:sz w:val="24"/>
          <w:szCs w:val="24"/>
        </w:rPr>
        <w:t xml:space="preserve">, recognised in section 11(2) of the HRA. Key to this right is that a </w:t>
      </w:r>
      <w:r w:rsidR="008227B2" w:rsidRPr="001C0E29">
        <w:rPr>
          <w:rFonts w:ascii="Arial" w:hAnsi="Arial" w:cs="Arial"/>
          <w:sz w:val="24"/>
          <w:szCs w:val="24"/>
        </w:rPr>
        <w:t xml:space="preserve">young person’s </w:t>
      </w:r>
      <w:r w:rsidRPr="001C0E29">
        <w:rPr>
          <w:rFonts w:ascii="Arial" w:hAnsi="Arial" w:cs="Arial"/>
          <w:sz w:val="24"/>
          <w:szCs w:val="24"/>
        </w:rPr>
        <w:t xml:space="preserve">best interests must be a primary consideration in any decision that affects a </w:t>
      </w:r>
      <w:r w:rsidR="008227B2" w:rsidRPr="001C0E29">
        <w:rPr>
          <w:rFonts w:ascii="Arial" w:hAnsi="Arial" w:cs="Arial"/>
          <w:sz w:val="24"/>
          <w:szCs w:val="24"/>
        </w:rPr>
        <w:t>young person</w:t>
      </w:r>
      <w:r w:rsidRPr="001C0E29">
        <w:rPr>
          <w:rFonts w:ascii="Arial" w:hAnsi="Arial" w:cs="Arial"/>
          <w:sz w:val="24"/>
          <w:szCs w:val="24"/>
        </w:rPr>
        <w:t>.</w:t>
      </w:r>
      <w:r w:rsidRPr="001C0E29">
        <w:rPr>
          <w:rFonts w:ascii="Arial" w:hAnsi="Arial" w:cs="Arial"/>
          <w:sz w:val="24"/>
          <w:szCs w:val="24"/>
          <w:vertAlign w:val="superscript"/>
        </w:rPr>
        <w:footnoteReference w:id="39"/>
      </w:r>
      <w:r w:rsidRPr="001C0E29">
        <w:rPr>
          <w:rFonts w:ascii="Arial" w:hAnsi="Arial" w:cs="Arial"/>
          <w:sz w:val="24"/>
          <w:szCs w:val="24"/>
        </w:rPr>
        <w:t xml:space="preserve"> In determining a </w:t>
      </w:r>
      <w:r w:rsidR="008227B2" w:rsidRPr="001C0E29">
        <w:rPr>
          <w:rFonts w:ascii="Arial" w:hAnsi="Arial" w:cs="Arial"/>
          <w:sz w:val="24"/>
          <w:szCs w:val="24"/>
        </w:rPr>
        <w:t xml:space="preserve">young person’s </w:t>
      </w:r>
      <w:r w:rsidRPr="001C0E29">
        <w:rPr>
          <w:rFonts w:ascii="Arial" w:hAnsi="Arial" w:cs="Arial"/>
          <w:sz w:val="24"/>
          <w:szCs w:val="24"/>
        </w:rPr>
        <w:t>best interests, the</w:t>
      </w:r>
      <w:r w:rsidR="008227B2" w:rsidRPr="001C0E29">
        <w:rPr>
          <w:rFonts w:ascii="Arial" w:hAnsi="Arial" w:cs="Arial"/>
          <w:sz w:val="24"/>
          <w:szCs w:val="24"/>
        </w:rPr>
        <w:t xml:space="preserve">ir </w:t>
      </w:r>
      <w:r w:rsidRPr="001C0E29">
        <w:rPr>
          <w:rFonts w:ascii="Arial" w:hAnsi="Arial" w:cs="Arial"/>
          <w:sz w:val="24"/>
          <w:szCs w:val="24"/>
        </w:rPr>
        <w:t>views must be taken into account: ‘[a]ny decision that does not take into account the child’s views or does not give their views due weight according to their age and maturity, does not respect the possibility for the child or children to influence the determination of their best interests.’</w:t>
      </w:r>
      <w:r w:rsidRPr="001C0E29">
        <w:rPr>
          <w:rFonts w:ascii="Arial" w:hAnsi="Arial" w:cs="Arial"/>
          <w:sz w:val="24"/>
          <w:szCs w:val="24"/>
          <w:vertAlign w:val="superscript"/>
        </w:rPr>
        <w:footnoteReference w:id="40"/>
      </w:r>
      <w:r w:rsidRPr="001C0E29">
        <w:rPr>
          <w:rFonts w:ascii="Arial" w:hAnsi="Arial" w:cs="Arial"/>
          <w:sz w:val="24"/>
          <w:szCs w:val="24"/>
        </w:rPr>
        <w:t xml:space="preserve"> </w:t>
      </w:r>
    </w:p>
    <w:p w14:paraId="2F27D076" w14:textId="77777777" w:rsidR="00980A34" w:rsidRPr="001C0E29" w:rsidRDefault="00980A34" w:rsidP="00A11862">
      <w:pPr>
        <w:spacing w:after="0"/>
        <w:rPr>
          <w:rFonts w:ascii="Arial" w:hAnsi="Arial" w:cs="Arial"/>
          <w:b/>
          <w:bCs/>
          <w:i/>
          <w:iCs/>
          <w:sz w:val="24"/>
          <w:szCs w:val="24"/>
        </w:rPr>
      </w:pPr>
    </w:p>
    <w:p w14:paraId="1753142A" w14:textId="051FEAD3" w:rsidR="00980A34" w:rsidRPr="001C0E29" w:rsidRDefault="00980A34" w:rsidP="00A11862">
      <w:pPr>
        <w:pStyle w:val="Heading5"/>
        <w:spacing w:line="276" w:lineRule="auto"/>
      </w:pPr>
      <w:r w:rsidRPr="001C0E29">
        <w:t xml:space="preserve">Legitimate purpose (s28(b)) </w:t>
      </w:r>
    </w:p>
    <w:p w14:paraId="54351E4E" w14:textId="7DFA8237" w:rsidR="00980A34" w:rsidRPr="001C0E29" w:rsidRDefault="00980A34" w:rsidP="00B17EF5">
      <w:pPr>
        <w:spacing w:after="0"/>
        <w:rPr>
          <w:rFonts w:ascii="Arial" w:hAnsi="Arial" w:cs="Arial"/>
          <w:sz w:val="24"/>
          <w:szCs w:val="24"/>
        </w:rPr>
      </w:pPr>
      <w:r w:rsidRPr="001C0E29">
        <w:rPr>
          <w:rFonts w:ascii="Arial" w:hAnsi="Arial" w:cs="Arial"/>
          <w:sz w:val="24"/>
          <w:szCs w:val="24"/>
        </w:rPr>
        <w:t xml:space="preserve">The legitimate purpose of limiting access to VAD to adults aged 18 years and over promotes the </w:t>
      </w:r>
      <w:r w:rsidR="008227B2" w:rsidRPr="001C0E29">
        <w:rPr>
          <w:rFonts w:ascii="Arial" w:hAnsi="Arial" w:cs="Arial"/>
          <w:sz w:val="24"/>
          <w:szCs w:val="24"/>
        </w:rPr>
        <w:t xml:space="preserve">young person’s </w:t>
      </w:r>
      <w:r w:rsidRPr="001C0E29">
        <w:rPr>
          <w:rFonts w:ascii="Arial" w:hAnsi="Arial" w:cs="Arial"/>
          <w:sz w:val="24"/>
          <w:szCs w:val="24"/>
        </w:rPr>
        <w:t xml:space="preserve">right to life, particularly the right not to be arbitrarily deprived of life. It also promotes a </w:t>
      </w:r>
      <w:r w:rsidR="008227B2" w:rsidRPr="001C0E29">
        <w:rPr>
          <w:rFonts w:ascii="Arial" w:hAnsi="Arial" w:cs="Arial"/>
          <w:sz w:val="24"/>
          <w:szCs w:val="24"/>
        </w:rPr>
        <w:t xml:space="preserve">young person’s </w:t>
      </w:r>
      <w:r w:rsidRPr="001C0E29">
        <w:rPr>
          <w:rFonts w:ascii="Arial" w:hAnsi="Arial" w:cs="Arial"/>
          <w:sz w:val="24"/>
          <w:szCs w:val="24"/>
        </w:rPr>
        <w:t>right to protection. That right requires the government to support parents to exercise responsibility for protecting their children.</w:t>
      </w:r>
      <w:r w:rsidRPr="001C0E29">
        <w:rPr>
          <w:rFonts w:ascii="Arial" w:hAnsi="Arial" w:cs="Arial"/>
          <w:sz w:val="24"/>
          <w:szCs w:val="24"/>
          <w:vertAlign w:val="superscript"/>
        </w:rPr>
        <w:footnoteReference w:id="41"/>
      </w:r>
      <w:r w:rsidRPr="001C0E29">
        <w:rPr>
          <w:rFonts w:ascii="Arial" w:hAnsi="Arial" w:cs="Arial"/>
          <w:sz w:val="24"/>
          <w:szCs w:val="24"/>
        </w:rPr>
        <w:t xml:space="preserve"> </w:t>
      </w:r>
      <w:r w:rsidR="00E8405C" w:rsidRPr="001C0E29">
        <w:rPr>
          <w:rFonts w:ascii="Arial" w:hAnsi="Arial" w:cs="Arial"/>
          <w:sz w:val="24"/>
          <w:szCs w:val="24"/>
        </w:rPr>
        <w:t xml:space="preserve">Both rights are promoted by ensuring that a </w:t>
      </w:r>
      <w:r w:rsidR="008227B2" w:rsidRPr="001C0E29">
        <w:rPr>
          <w:rFonts w:ascii="Arial" w:hAnsi="Arial" w:cs="Arial"/>
          <w:sz w:val="24"/>
          <w:szCs w:val="24"/>
        </w:rPr>
        <w:t xml:space="preserve">young person </w:t>
      </w:r>
      <w:r w:rsidR="00E8405C" w:rsidRPr="001C0E29">
        <w:rPr>
          <w:rFonts w:ascii="Arial" w:hAnsi="Arial" w:cs="Arial"/>
          <w:sz w:val="24"/>
          <w:szCs w:val="24"/>
        </w:rPr>
        <w:t>is not put in a position where they can freely decide to access medical assistance to end their own life.</w:t>
      </w:r>
    </w:p>
    <w:p w14:paraId="14D879D8" w14:textId="77777777" w:rsidR="00980A34" w:rsidRPr="001C0E29" w:rsidRDefault="00980A34" w:rsidP="00B17EF5">
      <w:pPr>
        <w:spacing w:after="0"/>
        <w:rPr>
          <w:rFonts w:ascii="Arial" w:hAnsi="Arial" w:cs="Arial"/>
          <w:sz w:val="24"/>
          <w:szCs w:val="24"/>
        </w:rPr>
      </w:pPr>
    </w:p>
    <w:p w14:paraId="4FC70F56" w14:textId="77777777" w:rsidR="00980A34" w:rsidRPr="001C0E29" w:rsidRDefault="00980A34" w:rsidP="00A11862">
      <w:pPr>
        <w:pStyle w:val="Heading5"/>
        <w:spacing w:line="276" w:lineRule="auto"/>
      </w:pPr>
      <w:bookmarkStart w:id="3" w:name="_Hlk149029494"/>
      <w:r w:rsidRPr="001C0E29">
        <w:lastRenderedPageBreak/>
        <w:t>Rational connection between the limitation and the purpose (s28(d))</w:t>
      </w:r>
    </w:p>
    <w:p w14:paraId="18149C67" w14:textId="0E627796" w:rsidR="005E2F72" w:rsidRPr="001C0E29" w:rsidRDefault="005E2F72" w:rsidP="00B17EF5">
      <w:pPr>
        <w:spacing w:after="0"/>
        <w:rPr>
          <w:rFonts w:ascii="Arial" w:hAnsi="Arial" w:cs="Arial"/>
          <w:sz w:val="24"/>
          <w:szCs w:val="24"/>
        </w:rPr>
      </w:pPr>
      <w:r w:rsidRPr="001C0E29">
        <w:rPr>
          <w:rFonts w:ascii="Arial" w:hAnsi="Arial" w:cs="Arial"/>
          <w:sz w:val="24"/>
          <w:szCs w:val="24"/>
        </w:rPr>
        <w:t xml:space="preserve">Any Bill introducing access to VAD for young people who meet the eligibility requirements would need to ensure that young people would be correctly assessed as having decision-making to decide to access VAD. </w:t>
      </w:r>
    </w:p>
    <w:p w14:paraId="69C0DE40" w14:textId="77777777" w:rsidR="005E2F72" w:rsidRPr="001C0E29" w:rsidRDefault="005E2F72" w:rsidP="00B17EF5">
      <w:pPr>
        <w:spacing w:after="0"/>
        <w:rPr>
          <w:rFonts w:ascii="Arial" w:hAnsi="Arial" w:cs="Arial"/>
          <w:sz w:val="24"/>
          <w:szCs w:val="24"/>
        </w:rPr>
      </w:pPr>
    </w:p>
    <w:p w14:paraId="5B33DB42" w14:textId="16ECF61C" w:rsidR="005E2F72" w:rsidRPr="001C0E29" w:rsidRDefault="005E2F72" w:rsidP="00B17EF5">
      <w:pPr>
        <w:tabs>
          <w:tab w:val="num" w:pos="360"/>
        </w:tabs>
        <w:spacing w:after="0"/>
        <w:rPr>
          <w:rFonts w:ascii="Arial" w:hAnsi="Arial" w:cs="Arial"/>
          <w:sz w:val="24"/>
          <w:szCs w:val="24"/>
        </w:rPr>
      </w:pPr>
      <w:r w:rsidRPr="001C0E29">
        <w:rPr>
          <w:rFonts w:ascii="Arial" w:hAnsi="Arial" w:cs="Arial"/>
          <w:sz w:val="24"/>
          <w:szCs w:val="24"/>
        </w:rPr>
        <w:t>Extensive consultation with health professionals on the development of this Bill demonstrated significant policy complexities in determining the most appropriate, safeguarded and evidence-based mechanism for assessing decision-making capacity in young people in relation to VAD. No jurisdiction in Australia has developed such a mechanism. While the concept of Gillick competency is recognised for assessing capacity in young people’s health decisions, its application in the context of VAD is untested. There are still gaps in the evidence regarding the capacity of minors to give voluntary and informed consent to VAD.</w:t>
      </w:r>
      <w:r w:rsidRPr="001C0E29">
        <w:rPr>
          <w:rFonts w:ascii="Arial" w:hAnsi="Arial" w:cs="Arial"/>
          <w:sz w:val="24"/>
          <w:szCs w:val="24"/>
          <w:vertAlign w:val="superscript"/>
        </w:rPr>
        <w:footnoteReference w:id="42"/>
      </w:r>
      <w:r w:rsidRPr="001C0E29">
        <w:rPr>
          <w:rFonts w:ascii="Arial" w:hAnsi="Arial" w:cs="Arial"/>
          <w:sz w:val="24"/>
          <w:szCs w:val="24"/>
        </w:rPr>
        <w:t xml:space="preserve"> The ACT’s Clinical Reference Group (CRG) raised concerns that working with young people was inherently complex, particularly in relation to assessing their decision-making capacity in the context of their emerging capacity and autonomy. Additional safeguards would be needed as there are complexities around treating and caring for terminally ill young people and the involvement of parents/guardians and families. </w:t>
      </w:r>
    </w:p>
    <w:p w14:paraId="6F6F67A3" w14:textId="77777777" w:rsidR="005E2F72" w:rsidRPr="001C0E29" w:rsidRDefault="005E2F72" w:rsidP="00B17EF5">
      <w:pPr>
        <w:spacing w:after="0"/>
        <w:rPr>
          <w:rFonts w:ascii="Arial" w:eastAsia="Calibri" w:hAnsi="Arial" w:cs="Arial"/>
          <w:sz w:val="24"/>
          <w:szCs w:val="24"/>
        </w:rPr>
      </w:pPr>
    </w:p>
    <w:p w14:paraId="1FE7D14D" w14:textId="7B6E3DC0" w:rsidR="005E2F72" w:rsidRPr="001C0E29" w:rsidRDefault="005E2F72" w:rsidP="00B17EF5">
      <w:pPr>
        <w:spacing w:after="0"/>
        <w:rPr>
          <w:rFonts w:ascii="Arial" w:eastAsia="Calibri" w:hAnsi="Arial" w:cs="Arial"/>
          <w:sz w:val="24"/>
          <w:szCs w:val="24"/>
        </w:rPr>
      </w:pPr>
      <w:r w:rsidRPr="001C0E29">
        <w:rPr>
          <w:rFonts w:ascii="Arial" w:eastAsia="Calibri" w:hAnsi="Arial" w:cs="Arial"/>
          <w:sz w:val="24"/>
          <w:szCs w:val="24"/>
        </w:rPr>
        <w:t xml:space="preserve">Further, as </w:t>
      </w:r>
      <w:r w:rsidR="00E603EB" w:rsidRPr="001C0E29">
        <w:rPr>
          <w:rFonts w:ascii="Arial" w:eastAsia="Calibri" w:hAnsi="Arial" w:cs="Arial"/>
          <w:sz w:val="24"/>
          <w:szCs w:val="24"/>
        </w:rPr>
        <w:t>t</w:t>
      </w:r>
      <w:r w:rsidRPr="001C0E29">
        <w:rPr>
          <w:rFonts w:ascii="Arial" w:eastAsia="Calibri" w:hAnsi="Arial" w:cs="Arial"/>
          <w:sz w:val="24"/>
          <w:szCs w:val="24"/>
        </w:rPr>
        <w:t>he ACT is a very small jurisdiction, specialist paediatric treatment and palliative care for young people with complex and terminal illnesses is often provided interstate by the Sydney Children’s Hospital and Network. Clinicians in the CRG advised that in their experience, those young people resident in the ACT who might otherwise meet the eligibility requirements for VAD would generally receive treatment and care outside the ACT due to the limited availability and capacity of specialised paediatric care in the ACT.</w:t>
      </w:r>
      <w:r w:rsidRPr="001C0E29">
        <w:rPr>
          <w:rFonts w:ascii="Arial" w:hAnsi="Arial" w:cs="Arial"/>
          <w:sz w:val="24"/>
          <w:szCs w:val="24"/>
        </w:rPr>
        <w:t xml:space="preserve"> </w:t>
      </w:r>
    </w:p>
    <w:p w14:paraId="1B553ED5" w14:textId="77777777" w:rsidR="005E2F72" w:rsidRPr="001C0E29" w:rsidRDefault="005E2F72" w:rsidP="00B17EF5">
      <w:pPr>
        <w:spacing w:after="0"/>
        <w:rPr>
          <w:rFonts w:ascii="Arial" w:eastAsia="Calibri" w:hAnsi="Arial" w:cs="Arial"/>
          <w:sz w:val="24"/>
          <w:szCs w:val="24"/>
        </w:rPr>
      </w:pPr>
    </w:p>
    <w:p w14:paraId="30582C46" w14:textId="6D22B7E9" w:rsidR="005E2F72" w:rsidRPr="001C0E29" w:rsidRDefault="005E2F72" w:rsidP="00B17EF5">
      <w:pPr>
        <w:spacing w:after="0"/>
        <w:rPr>
          <w:rFonts w:ascii="Arial" w:hAnsi="Arial" w:cs="Arial"/>
          <w:sz w:val="24"/>
          <w:szCs w:val="24"/>
        </w:rPr>
      </w:pPr>
      <w:r w:rsidRPr="001C0E29">
        <w:rPr>
          <w:rFonts w:ascii="Arial" w:hAnsi="Arial" w:cs="Arial"/>
          <w:sz w:val="24"/>
          <w:szCs w:val="24"/>
        </w:rPr>
        <w:t xml:space="preserve">In addition, it is estimated that there would generally be very limited demand for VAD in the ACT among young people, due to the very small numbers of young people that would meet the other eligibility requirements.  If practitioners were not regularly providing the specific services associated with VAD for minors, this would limit the ACT’s ability to provide quality health services in that context. Allowing access to VAD in those circumstances may unreasonably limit the rights of </w:t>
      </w:r>
      <w:r w:rsidR="008227B2" w:rsidRPr="001C0E29">
        <w:rPr>
          <w:rFonts w:ascii="Arial" w:hAnsi="Arial" w:cs="Arial"/>
          <w:sz w:val="24"/>
          <w:szCs w:val="24"/>
        </w:rPr>
        <w:t xml:space="preserve">young people </w:t>
      </w:r>
      <w:r w:rsidRPr="001C0E29">
        <w:rPr>
          <w:rFonts w:ascii="Arial" w:hAnsi="Arial" w:cs="Arial"/>
          <w:sz w:val="24"/>
          <w:szCs w:val="24"/>
        </w:rPr>
        <w:t>to protection.</w:t>
      </w:r>
    </w:p>
    <w:p w14:paraId="081710DE" w14:textId="77777777" w:rsidR="00FD4695" w:rsidRPr="001C0E29" w:rsidRDefault="00FD4695" w:rsidP="00B17EF5">
      <w:pPr>
        <w:spacing w:after="0"/>
        <w:rPr>
          <w:rFonts w:ascii="Arial" w:hAnsi="Arial" w:cs="Arial"/>
          <w:sz w:val="24"/>
          <w:szCs w:val="24"/>
        </w:rPr>
      </w:pPr>
    </w:p>
    <w:p w14:paraId="49DF1F00" w14:textId="78784CAE" w:rsidR="005E2F72" w:rsidRPr="001C0E29" w:rsidRDefault="005E2F72" w:rsidP="00B17EF5">
      <w:pPr>
        <w:tabs>
          <w:tab w:val="num" w:pos="360"/>
        </w:tabs>
        <w:spacing w:after="0"/>
        <w:rPr>
          <w:rFonts w:ascii="Arial" w:hAnsi="Arial" w:cs="Arial"/>
          <w:sz w:val="24"/>
          <w:szCs w:val="24"/>
        </w:rPr>
      </w:pPr>
      <w:r w:rsidRPr="001C0E29">
        <w:rPr>
          <w:rFonts w:ascii="Arial" w:hAnsi="Arial" w:cs="Arial"/>
          <w:sz w:val="24"/>
          <w:szCs w:val="24"/>
        </w:rPr>
        <w:t xml:space="preserve">It is therefore not yet possible for the ACT Government to ensure the quality and safety of the provision of highly specialised VAD services and safeguards for young people without significant further research and, from that, capacity-building and training for ACT VAD clinicians and the ACT health system. </w:t>
      </w:r>
    </w:p>
    <w:p w14:paraId="3031CC06" w14:textId="77777777" w:rsidR="005E2F72" w:rsidRPr="001C0E29" w:rsidRDefault="005E2F72" w:rsidP="00976A00">
      <w:pPr>
        <w:spacing w:after="40"/>
        <w:rPr>
          <w:rFonts w:ascii="Arial" w:hAnsi="Arial" w:cs="Arial"/>
          <w:sz w:val="24"/>
          <w:szCs w:val="24"/>
        </w:rPr>
      </w:pPr>
      <w:bookmarkStart w:id="4" w:name="_Hlk148602673"/>
    </w:p>
    <w:bookmarkEnd w:id="4"/>
    <w:p w14:paraId="627BDE16" w14:textId="201EE5A2" w:rsidR="00980A34" w:rsidRPr="001C0E29" w:rsidRDefault="005E2F72" w:rsidP="00B17EF5">
      <w:r w:rsidRPr="001C0E29">
        <w:rPr>
          <w:rFonts w:ascii="Arial" w:hAnsi="Arial" w:cs="Arial"/>
          <w:sz w:val="24"/>
          <w:szCs w:val="24"/>
        </w:rPr>
        <w:t xml:space="preserve">Allowing access to VAD to young people at this time without workable safeguards, due to the complexities of developing a mechanism for assessing decision-making capacity in young people in relation to VAD and the particular circumstances of the paediatric healthcare system in the ACT, would unreasonably limit the rights of young people to protection. The Bill’s exclusion of </w:t>
      </w:r>
      <w:r w:rsidR="008227B2" w:rsidRPr="001C0E29">
        <w:rPr>
          <w:rFonts w:ascii="Arial" w:hAnsi="Arial" w:cs="Arial"/>
          <w:sz w:val="24"/>
          <w:szCs w:val="24"/>
        </w:rPr>
        <w:t xml:space="preserve">young people </w:t>
      </w:r>
      <w:r w:rsidRPr="001C0E29">
        <w:rPr>
          <w:rFonts w:ascii="Arial" w:hAnsi="Arial" w:cs="Arial"/>
          <w:sz w:val="24"/>
          <w:szCs w:val="24"/>
        </w:rPr>
        <w:t>is therefore rationally connected to its objective to protect young people from harm.</w:t>
      </w:r>
    </w:p>
    <w:bookmarkEnd w:id="3"/>
    <w:p w14:paraId="4503CAC8" w14:textId="77777777" w:rsidR="00980A34" w:rsidRPr="001C0E29" w:rsidRDefault="00980A34" w:rsidP="00B17EF5">
      <w:pPr>
        <w:spacing w:after="0"/>
        <w:rPr>
          <w:rFonts w:ascii="Arial" w:hAnsi="Arial" w:cs="Arial"/>
          <w:sz w:val="24"/>
          <w:szCs w:val="24"/>
        </w:rPr>
      </w:pPr>
    </w:p>
    <w:p w14:paraId="3D873DDD" w14:textId="77777777" w:rsidR="00980A34" w:rsidRPr="001C0E29" w:rsidRDefault="00980A34" w:rsidP="00A11862">
      <w:pPr>
        <w:pStyle w:val="Heading5"/>
        <w:spacing w:line="276" w:lineRule="auto"/>
      </w:pPr>
      <w:r w:rsidRPr="001C0E29">
        <w:t>Proportionality (s28 (e))</w:t>
      </w:r>
    </w:p>
    <w:p w14:paraId="085D0DA6" w14:textId="5C5C49E6" w:rsidR="00980A34" w:rsidRPr="001C0E29" w:rsidRDefault="00980A34" w:rsidP="00B17EF5">
      <w:pPr>
        <w:spacing w:after="0"/>
        <w:rPr>
          <w:rFonts w:ascii="Arial" w:hAnsi="Arial" w:cs="Arial"/>
          <w:sz w:val="24"/>
          <w:szCs w:val="24"/>
        </w:rPr>
      </w:pPr>
      <w:r w:rsidRPr="001C0E29">
        <w:rPr>
          <w:rFonts w:ascii="Arial" w:hAnsi="Arial" w:cs="Arial"/>
          <w:sz w:val="24"/>
          <w:szCs w:val="24"/>
        </w:rPr>
        <w:t xml:space="preserve">The approach in this Bill, to limit access to VAD for only adults aged 18 years and over, aligns with ACT Government’s obligation to protect the rights of </w:t>
      </w:r>
      <w:r w:rsidR="008227B2" w:rsidRPr="001C0E29">
        <w:rPr>
          <w:rFonts w:ascii="Arial" w:hAnsi="Arial" w:cs="Arial"/>
          <w:sz w:val="24"/>
          <w:szCs w:val="24"/>
        </w:rPr>
        <w:t>young people</w:t>
      </w:r>
      <w:r w:rsidRPr="001C0E29">
        <w:rPr>
          <w:rFonts w:ascii="Arial" w:hAnsi="Arial" w:cs="Arial"/>
          <w:sz w:val="24"/>
          <w:szCs w:val="24"/>
        </w:rPr>
        <w:t xml:space="preserve">. </w:t>
      </w:r>
    </w:p>
    <w:p w14:paraId="74E13BEB" w14:textId="77777777" w:rsidR="00980A34" w:rsidRPr="001C0E29" w:rsidRDefault="00980A34" w:rsidP="00B17EF5">
      <w:pPr>
        <w:spacing w:after="0"/>
        <w:rPr>
          <w:rFonts w:ascii="Arial" w:hAnsi="Arial" w:cs="Arial"/>
          <w:sz w:val="24"/>
          <w:szCs w:val="24"/>
        </w:rPr>
      </w:pPr>
    </w:p>
    <w:p w14:paraId="7FC4A36C" w14:textId="0DAF86F9" w:rsidR="00980A34" w:rsidRPr="001C0E29" w:rsidRDefault="00980A34" w:rsidP="00B17EF5">
      <w:pPr>
        <w:spacing w:after="0"/>
        <w:rPr>
          <w:rFonts w:ascii="Arial" w:hAnsi="Arial" w:cs="Arial"/>
          <w:sz w:val="24"/>
          <w:szCs w:val="24"/>
        </w:rPr>
      </w:pPr>
      <w:r w:rsidRPr="001C0E29">
        <w:rPr>
          <w:rFonts w:ascii="Arial" w:hAnsi="Arial" w:cs="Arial"/>
          <w:sz w:val="24"/>
          <w:szCs w:val="24"/>
        </w:rPr>
        <w:t xml:space="preserve">The </w:t>
      </w:r>
      <w:r w:rsidR="004565BD" w:rsidRPr="001C0E29">
        <w:rPr>
          <w:rFonts w:ascii="Arial" w:hAnsi="Arial" w:cs="Arial"/>
          <w:sz w:val="24"/>
          <w:szCs w:val="24"/>
        </w:rPr>
        <w:t xml:space="preserve">ACT </w:t>
      </w:r>
      <w:r w:rsidRPr="001C0E29">
        <w:rPr>
          <w:rFonts w:ascii="Arial" w:hAnsi="Arial" w:cs="Arial"/>
          <w:sz w:val="24"/>
          <w:szCs w:val="24"/>
        </w:rPr>
        <w:t xml:space="preserve">Government’s consultation demonstrated some strong support for mature young people suffering intolerably to have the same end of life choices as adults.  However, the consultation also demonstrated strong expectations that access for </w:t>
      </w:r>
      <w:r w:rsidR="008227B2" w:rsidRPr="001C0E29">
        <w:rPr>
          <w:rFonts w:ascii="Arial" w:hAnsi="Arial" w:cs="Arial"/>
          <w:sz w:val="24"/>
          <w:szCs w:val="24"/>
        </w:rPr>
        <w:t xml:space="preserve">young people </w:t>
      </w:r>
      <w:r w:rsidRPr="001C0E29">
        <w:rPr>
          <w:rFonts w:ascii="Arial" w:hAnsi="Arial" w:cs="Arial"/>
          <w:sz w:val="24"/>
          <w:szCs w:val="24"/>
        </w:rPr>
        <w:t xml:space="preserve">be subject to additional safeguards, particularly in assessing whether a </w:t>
      </w:r>
      <w:r w:rsidR="008227B2" w:rsidRPr="001C0E29">
        <w:rPr>
          <w:rFonts w:ascii="Arial" w:hAnsi="Arial" w:cs="Arial"/>
          <w:sz w:val="24"/>
          <w:szCs w:val="24"/>
        </w:rPr>
        <w:t xml:space="preserve">young person </w:t>
      </w:r>
      <w:r w:rsidRPr="001C0E29">
        <w:rPr>
          <w:rFonts w:ascii="Arial" w:hAnsi="Arial" w:cs="Arial"/>
          <w:sz w:val="24"/>
          <w:szCs w:val="24"/>
        </w:rPr>
        <w:t xml:space="preserve">has decision-making capacity for VAD. As outlined above, given the current </w:t>
      </w:r>
      <w:r w:rsidR="004565BD" w:rsidRPr="001C0E29">
        <w:rPr>
          <w:rFonts w:ascii="Arial" w:hAnsi="Arial" w:cs="Arial"/>
          <w:sz w:val="24"/>
          <w:szCs w:val="24"/>
        </w:rPr>
        <w:t>underdevelopment</w:t>
      </w:r>
      <w:r w:rsidRPr="001C0E29">
        <w:rPr>
          <w:rFonts w:ascii="Arial" w:hAnsi="Arial" w:cs="Arial"/>
          <w:sz w:val="24"/>
          <w:szCs w:val="24"/>
        </w:rPr>
        <w:t xml:space="preserve"> of suitable safeguards, the blanket ban on </w:t>
      </w:r>
      <w:r w:rsidR="008227B2" w:rsidRPr="001C0E29">
        <w:rPr>
          <w:rFonts w:ascii="Arial" w:hAnsi="Arial" w:cs="Arial"/>
          <w:sz w:val="24"/>
          <w:szCs w:val="24"/>
        </w:rPr>
        <w:t xml:space="preserve">young people </w:t>
      </w:r>
      <w:r w:rsidRPr="001C0E29">
        <w:rPr>
          <w:rFonts w:ascii="Arial" w:hAnsi="Arial" w:cs="Arial"/>
          <w:sz w:val="24"/>
          <w:szCs w:val="24"/>
        </w:rPr>
        <w:t>access</w:t>
      </w:r>
      <w:r w:rsidR="004565BD" w:rsidRPr="001C0E29">
        <w:rPr>
          <w:rFonts w:ascii="Arial" w:hAnsi="Arial" w:cs="Arial"/>
          <w:sz w:val="24"/>
          <w:szCs w:val="24"/>
        </w:rPr>
        <w:t>ing</w:t>
      </w:r>
      <w:r w:rsidRPr="001C0E29">
        <w:rPr>
          <w:rFonts w:ascii="Arial" w:hAnsi="Arial" w:cs="Arial"/>
          <w:sz w:val="24"/>
          <w:szCs w:val="24"/>
        </w:rPr>
        <w:t xml:space="preserve"> VAD </w:t>
      </w:r>
      <w:r w:rsidR="00E8405C" w:rsidRPr="001C0E29">
        <w:rPr>
          <w:rFonts w:ascii="Arial" w:hAnsi="Arial" w:cs="Arial"/>
          <w:sz w:val="24"/>
          <w:szCs w:val="24"/>
        </w:rPr>
        <w:t xml:space="preserve">is the only means reasonably available to </w:t>
      </w:r>
      <w:r w:rsidRPr="001C0E29">
        <w:rPr>
          <w:rFonts w:ascii="Arial" w:hAnsi="Arial" w:cs="Arial"/>
          <w:sz w:val="24"/>
          <w:szCs w:val="24"/>
        </w:rPr>
        <w:t xml:space="preserve">achieve </w:t>
      </w:r>
      <w:r w:rsidR="00E8405C" w:rsidRPr="001C0E29">
        <w:rPr>
          <w:rFonts w:ascii="Arial" w:hAnsi="Arial" w:cs="Arial"/>
          <w:sz w:val="24"/>
          <w:szCs w:val="24"/>
        </w:rPr>
        <w:t xml:space="preserve">the Bill’s </w:t>
      </w:r>
      <w:r w:rsidRPr="001C0E29">
        <w:rPr>
          <w:rFonts w:ascii="Arial" w:hAnsi="Arial" w:cs="Arial"/>
          <w:sz w:val="24"/>
          <w:szCs w:val="24"/>
        </w:rPr>
        <w:t>purpose in line with the ACT community’s expectations.</w:t>
      </w:r>
    </w:p>
    <w:p w14:paraId="35BE6C95" w14:textId="77777777" w:rsidR="00980A34" w:rsidRPr="001C0E29" w:rsidRDefault="00980A34" w:rsidP="00B17EF5">
      <w:pPr>
        <w:spacing w:after="0"/>
        <w:rPr>
          <w:rFonts w:ascii="Arial" w:hAnsi="Arial" w:cs="Arial"/>
          <w:sz w:val="24"/>
          <w:szCs w:val="24"/>
        </w:rPr>
      </w:pPr>
    </w:p>
    <w:p w14:paraId="65585DD4" w14:textId="21D9B8D4" w:rsidR="00980A34" w:rsidRPr="001C0E29" w:rsidRDefault="00980A34" w:rsidP="00B17EF5">
      <w:pPr>
        <w:spacing w:after="0"/>
        <w:rPr>
          <w:rFonts w:ascii="Arial" w:hAnsi="Arial" w:cs="Arial"/>
          <w:sz w:val="24"/>
          <w:szCs w:val="24"/>
        </w:rPr>
      </w:pPr>
      <w:r w:rsidRPr="001C0E29">
        <w:rPr>
          <w:rFonts w:ascii="Arial" w:hAnsi="Arial" w:cs="Arial"/>
          <w:sz w:val="24"/>
          <w:szCs w:val="24"/>
        </w:rPr>
        <w:t xml:space="preserve">Currently, there is no other reasonably available means to achieve the Bill’s legitimate purpose of protecting the rights of </w:t>
      </w:r>
      <w:r w:rsidR="008227B2" w:rsidRPr="001C0E29">
        <w:rPr>
          <w:rFonts w:ascii="Arial" w:hAnsi="Arial" w:cs="Arial"/>
          <w:sz w:val="24"/>
          <w:szCs w:val="24"/>
        </w:rPr>
        <w:t xml:space="preserve">young people </w:t>
      </w:r>
      <w:r w:rsidRPr="001C0E29">
        <w:rPr>
          <w:rFonts w:ascii="Arial" w:hAnsi="Arial" w:cs="Arial"/>
          <w:sz w:val="24"/>
          <w:szCs w:val="24"/>
        </w:rPr>
        <w:t xml:space="preserve">to life and protection. Accordingly, the limits imposed on human rights by the age restriction are necessary to achieve their purpose. </w:t>
      </w:r>
    </w:p>
    <w:p w14:paraId="0A1475B8" w14:textId="77777777" w:rsidR="00980A34" w:rsidRPr="001C0E29" w:rsidRDefault="00980A34" w:rsidP="00B17EF5">
      <w:pPr>
        <w:spacing w:after="0"/>
        <w:rPr>
          <w:rFonts w:ascii="Arial" w:hAnsi="Arial" w:cs="Arial"/>
          <w:sz w:val="24"/>
          <w:szCs w:val="24"/>
        </w:rPr>
      </w:pPr>
    </w:p>
    <w:p w14:paraId="395D5064" w14:textId="55E004FA" w:rsidR="00980A34" w:rsidRPr="001C0E29" w:rsidRDefault="00980A34" w:rsidP="00B17EF5">
      <w:pPr>
        <w:spacing w:after="0"/>
        <w:rPr>
          <w:rFonts w:ascii="Arial" w:hAnsi="Arial" w:cs="Arial"/>
          <w:sz w:val="24"/>
          <w:szCs w:val="24"/>
        </w:rPr>
      </w:pPr>
      <w:r w:rsidRPr="34B55233">
        <w:rPr>
          <w:rFonts w:ascii="Arial" w:hAnsi="Arial" w:cs="Arial"/>
          <w:sz w:val="24"/>
          <w:szCs w:val="24"/>
        </w:rPr>
        <w:t xml:space="preserve">VAD is a fast-developing policy area, and there is much to be learned from the implementation of schemes in the ACT, other Australian jurisdictions, and overseas. </w:t>
      </w:r>
      <w:r w:rsidR="004565BD" w:rsidRPr="34B55233">
        <w:rPr>
          <w:rFonts w:ascii="Arial" w:hAnsi="Arial" w:cs="Arial"/>
          <w:sz w:val="24"/>
          <w:szCs w:val="24"/>
        </w:rPr>
        <w:t>In l</w:t>
      </w:r>
      <w:r w:rsidR="00742469" w:rsidRPr="34B55233">
        <w:rPr>
          <w:rFonts w:ascii="Arial" w:hAnsi="Arial" w:cs="Arial"/>
          <w:sz w:val="24"/>
          <w:szCs w:val="24"/>
        </w:rPr>
        <w:t>i</w:t>
      </w:r>
      <w:r w:rsidR="004565BD" w:rsidRPr="34B55233">
        <w:rPr>
          <w:rFonts w:ascii="Arial" w:hAnsi="Arial" w:cs="Arial"/>
          <w:sz w:val="24"/>
          <w:szCs w:val="24"/>
        </w:rPr>
        <w:t>ght</w:t>
      </w:r>
      <w:r w:rsidRPr="34B55233">
        <w:rPr>
          <w:rFonts w:ascii="Arial" w:hAnsi="Arial" w:cs="Arial"/>
          <w:sz w:val="24"/>
          <w:szCs w:val="24"/>
        </w:rPr>
        <w:t xml:space="preserve"> of this, the Bill provides that the restriction of VAD to adults will be reviewed as soon as practicable after three years of operation of the Bill. </w:t>
      </w:r>
    </w:p>
    <w:p w14:paraId="4664DEF8" w14:textId="5D774E8A" w:rsidR="34B55233" w:rsidRDefault="34B55233" w:rsidP="34B55233">
      <w:pPr>
        <w:spacing w:after="0"/>
        <w:rPr>
          <w:rFonts w:ascii="Arial" w:hAnsi="Arial" w:cs="Arial"/>
          <w:sz w:val="24"/>
          <w:szCs w:val="24"/>
        </w:rPr>
      </w:pPr>
    </w:p>
    <w:p w14:paraId="0D16E237" w14:textId="270A8DA1" w:rsidR="00140949" w:rsidRPr="001C0E29" w:rsidRDefault="004F3955" w:rsidP="00A11862">
      <w:pPr>
        <w:pStyle w:val="Heading4"/>
        <w:spacing w:line="276" w:lineRule="auto"/>
        <w:rPr>
          <w:color w:val="auto"/>
        </w:rPr>
      </w:pPr>
      <w:r w:rsidRPr="001C0E29">
        <w:rPr>
          <w:color w:val="auto"/>
        </w:rPr>
        <w:t>Right to equality</w:t>
      </w:r>
      <w:r w:rsidR="00557D0D" w:rsidRPr="001C0E29">
        <w:rPr>
          <w:color w:val="auto"/>
        </w:rPr>
        <w:t xml:space="preserve"> and </w:t>
      </w:r>
      <w:r w:rsidR="003065ED" w:rsidRPr="001C0E29">
        <w:rPr>
          <w:color w:val="auto"/>
        </w:rPr>
        <w:t>right to privacy</w:t>
      </w:r>
      <w:r w:rsidR="00BD3DBE" w:rsidRPr="001C0E29">
        <w:rPr>
          <w:color w:val="auto"/>
        </w:rPr>
        <w:t>: restricting access to individuals with a</w:t>
      </w:r>
      <w:r w:rsidR="00E8405C" w:rsidRPr="001C0E29">
        <w:rPr>
          <w:color w:val="auto"/>
        </w:rPr>
        <w:t xml:space="preserve"> relevant </w:t>
      </w:r>
      <w:r w:rsidR="00BD3DBE" w:rsidRPr="001C0E29">
        <w:rPr>
          <w:color w:val="auto"/>
        </w:rPr>
        <w:t>condition</w:t>
      </w:r>
    </w:p>
    <w:p w14:paraId="6A920CBB" w14:textId="77777777" w:rsidR="00EE35BB" w:rsidRPr="001C0E29" w:rsidRDefault="00EE35BB" w:rsidP="008128B8">
      <w:pPr>
        <w:pStyle w:val="Heading5"/>
        <w:numPr>
          <w:ilvl w:val="0"/>
          <w:numId w:val="34"/>
        </w:numPr>
        <w:spacing w:line="276" w:lineRule="auto"/>
      </w:pPr>
      <w:r w:rsidRPr="001C0E29">
        <w:t>Nature of the right and the limitation (s28(a) and (c))</w:t>
      </w:r>
    </w:p>
    <w:p w14:paraId="183D8620" w14:textId="7D1C61EE" w:rsidR="003065ED" w:rsidRPr="001C0E29" w:rsidRDefault="00C20E26" w:rsidP="00A11862">
      <w:pPr>
        <w:spacing w:after="0"/>
        <w:rPr>
          <w:rFonts w:ascii="Arial" w:eastAsia="Calibri" w:hAnsi="Arial" w:cs="Arial"/>
          <w:b/>
          <w:bCs/>
          <w:sz w:val="24"/>
          <w:szCs w:val="24"/>
        </w:rPr>
      </w:pPr>
      <w:r w:rsidRPr="001C0E29">
        <w:rPr>
          <w:rFonts w:ascii="Arial" w:eastAsia="Calibri" w:hAnsi="Arial" w:cs="Arial"/>
          <w:sz w:val="24"/>
          <w:szCs w:val="24"/>
        </w:rPr>
        <w:t>T</w:t>
      </w:r>
      <w:r w:rsidR="003065ED" w:rsidRPr="001C0E29">
        <w:rPr>
          <w:rFonts w:ascii="Arial" w:eastAsia="Calibri" w:hAnsi="Arial" w:cs="Arial"/>
          <w:sz w:val="24"/>
          <w:szCs w:val="24"/>
        </w:rPr>
        <w:t>he</w:t>
      </w:r>
      <w:r w:rsidR="009A527D" w:rsidRPr="001C0E29">
        <w:rPr>
          <w:rFonts w:ascii="Arial" w:eastAsia="Calibri" w:hAnsi="Arial" w:cs="Arial"/>
          <w:sz w:val="24"/>
          <w:szCs w:val="24"/>
        </w:rPr>
        <w:t xml:space="preserve"> Bill </w:t>
      </w:r>
      <w:r w:rsidR="003065ED" w:rsidRPr="001C0E29">
        <w:rPr>
          <w:rFonts w:ascii="Arial" w:eastAsia="Calibri" w:hAnsi="Arial" w:cs="Arial"/>
          <w:sz w:val="24"/>
          <w:szCs w:val="24"/>
        </w:rPr>
        <w:t xml:space="preserve">requires that one of the eligibility </w:t>
      </w:r>
      <w:r w:rsidR="001A4514" w:rsidRPr="001C0E29">
        <w:rPr>
          <w:rFonts w:ascii="Arial" w:eastAsia="Calibri" w:hAnsi="Arial" w:cs="Arial"/>
          <w:sz w:val="24"/>
          <w:szCs w:val="24"/>
        </w:rPr>
        <w:t>requirements</w:t>
      </w:r>
      <w:r w:rsidR="003065ED" w:rsidRPr="001C0E29">
        <w:rPr>
          <w:rFonts w:ascii="Arial" w:eastAsia="Calibri" w:hAnsi="Arial" w:cs="Arial"/>
          <w:sz w:val="24"/>
          <w:szCs w:val="24"/>
        </w:rPr>
        <w:t xml:space="preserve"> to access VAD is that an individual must have been diagnosed with a condition that, either on its own or in combination with one or more other diagnosed conditions, is advanced, progressive and expected to cause death </w:t>
      </w:r>
      <w:r w:rsidR="00E8405C" w:rsidRPr="001C0E29">
        <w:rPr>
          <w:rFonts w:ascii="Arial" w:eastAsia="Calibri" w:hAnsi="Arial" w:cs="Arial"/>
          <w:sz w:val="24"/>
          <w:szCs w:val="24"/>
        </w:rPr>
        <w:t>(</w:t>
      </w:r>
      <w:r w:rsidR="00E8405C" w:rsidRPr="001C0E29">
        <w:rPr>
          <w:rFonts w:ascii="Arial" w:eastAsia="Calibri" w:hAnsi="Arial" w:cs="Arial"/>
          <w:b/>
          <w:bCs/>
          <w:sz w:val="24"/>
          <w:szCs w:val="24"/>
        </w:rPr>
        <w:t>relevant conditions</w:t>
      </w:r>
      <w:r w:rsidR="00E8405C" w:rsidRPr="001C0E29">
        <w:rPr>
          <w:rFonts w:ascii="Arial" w:eastAsia="Calibri" w:hAnsi="Arial" w:cs="Arial"/>
          <w:sz w:val="24"/>
          <w:szCs w:val="24"/>
        </w:rPr>
        <w:t>).</w:t>
      </w:r>
    </w:p>
    <w:p w14:paraId="630765E7" w14:textId="77777777" w:rsidR="003065ED" w:rsidRPr="001C0E29" w:rsidRDefault="003065ED" w:rsidP="00A11862">
      <w:pPr>
        <w:spacing w:after="0"/>
        <w:rPr>
          <w:rFonts w:ascii="Arial" w:eastAsia="Calibri" w:hAnsi="Arial" w:cs="Arial"/>
          <w:sz w:val="24"/>
          <w:szCs w:val="24"/>
        </w:rPr>
      </w:pPr>
    </w:p>
    <w:p w14:paraId="5F346A36" w14:textId="44E5F380" w:rsidR="003065ED" w:rsidRPr="001C0E29" w:rsidRDefault="00B0529E" w:rsidP="00A11862">
      <w:pPr>
        <w:spacing w:after="160"/>
        <w:contextualSpacing/>
        <w:rPr>
          <w:rFonts w:ascii="Arial" w:eastAsia="Calibri" w:hAnsi="Arial" w:cs="Arial"/>
          <w:sz w:val="24"/>
          <w:szCs w:val="24"/>
        </w:rPr>
      </w:pPr>
      <w:r w:rsidRPr="001C0E29">
        <w:rPr>
          <w:rFonts w:ascii="Arial" w:eastAsia="Calibri" w:hAnsi="Arial" w:cs="Arial"/>
          <w:sz w:val="24"/>
          <w:szCs w:val="24"/>
        </w:rPr>
        <w:t>T</w:t>
      </w:r>
      <w:r w:rsidR="003065ED" w:rsidRPr="001C0E29">
        <w:rPr>
          <w:rFonts w:ascii="Arial" w:eastAsia="Calibri" w:hAnsi="Arial" w:cs="Arial"/>
          <w:sz w:val="24"/>
          <w:szCs w:val="24"/>
        </w:rPr>
        <w:t xml:space="preserve">he Bill may </w:t>
      </w:r>
      <w:r w:rsidR="009D21B2" w:rsidRPr="001C0E29">
        <w:rPr>
          <w:rFonts w:ascii="Arial" w:eastAsia="Calibri" w:hAnsi="Arial" w:cs="Arial"/>
          <w:sz w:val="24"/>
          <w:szCs w:val="24"/>
        </w:rPr>
        <w:t xml:space="preserve">limit the right to equality and non-discrimination in section </w:t>
      </w:r>
      <w:r w:rsidR="0057388C" w:rsidRPr="001C0E29">
        <w:rPr>
          <w:rFonts w:ascii="Arial" w:eastAsia="Calibri" w:hAnsi="Arial" w:cs="Arial"/>
          <w:sz w:val="24"/>
          <w:szCs w:val="24"/>
        </w:rPr>
        <w:t>8</w:t>
      </w:r>
      <w:r w:rsidR="009D21B2" w:rsidRPr="001C0E29">
        <w:rPr>
          <w:rFonts w:ascii="Arial" w:eastAsia="Calibri" w:hAnsi="Arial" w:cs="Arial"/>
          <w:sz w:val="24"/>
          <w:szCs w:val="24"/>
        </w:rPr>
        <w:t xml:space="preserve"> of the </w:t>
      </w:r>
      <w:r w:rsidR="00B01670" w:rsidRPr="001C0E29">
        <w:rPr>
          <w:rFonts w:ascii="Arial" w:eastAsia="Calibri" w:hAnsi="Arial" w:cs="Arial"/>
          <w:sz w:val="24"/>
          <w:szCs w:val="24"/>
        </w:rPr>
        <w:t>HRA</w:t>
      </w:r>
      <w:r w:rsidR="009D21B2" w:rsidRPr="001C0E29">
        <w:rPr>
          <w:rFonts w:ascii="Arial" w:eastAsia="Calibri" w:hAnsi="Arial" w:cs="Arial"/>
          <w:sz w:val="24"/>
          <w:szCs w:val="24"/>
        </w:rPr>
        <w:t xml:space="preserve">, because it </w:t>
      </w:r>
      <w:r w:rsidR="008C4A62" w:rsidRPr="001C0E29">
        <w:rPr>
          <w:rFonts w:ascii="Arial" w:eastAsia="Calibri" w:hAnsi="Arial" w:cs="Arial"/>
          <w:sz w:val="24"/>
          <w:szCs w:val="24"/>
        </w:rPr>
        <w:t xml:space="preserve">sets eligibility </w:t>
      </w:r>
      <w:r w:rsidR="001A4514" w:rsidRPr="001C0E29">
        <w:rPr>
          <w:rFonts w:ascii="Arial" w:eastAsia="Calibri" w:hAnsi="Arial" w:cs="Arial"/>
          <w:sz w:val="24"/>
          <w:szCs w:val="24"/>
        </w:rPr>
        <w:t>requirements</w:t>
      </w:r>
      <w:r w:rsidR="008C4A62" w:rsidRPr="001C0E29">
        <w:rPr>
          <w:rFonts w:ascii="Arial" w:eastAsia="Calibri" w:hAnsi="Arial" w:cs="Arial"/>
          <w:sz w:val="24"/>
          <w:szCs w:val="24"/>
        </w:rPr>
        <w:t xml:space="preserve"> which excludes pe</w:t>
      </w:r>
      <w:r w:rsidR="006F6ABE" w:rsidRPr="001C0E29">
        <w:rPr>
          <w:rFonts w:ascii="Arial" w:eastAsia="Calibri" w:hAnsi="Arial" w:cs="Arial"/>
          <w:sz w:val="24"/>
          <w:szCs w:val="24"/>
        </w:rPr>
        <w:t>ople</w:t>
      </w:r>
      <w:r w:rsidR="003065ED" w:rsidRPr="001C0E29">
        <w:rPr>
          <w:rFonts w:ascii="Arial" w:eastAsia="Calibri" w:hAnsi="Arial" w:cs="Arial"/>
          <w:sz w:val="24"/>
          <w:szCs w:val="24"/>
        </w:rPr>
        <w:t xml:space="preserve"> with </w:t>
      </w:r>
      <w:r w:rsidR="00E8405C" w:rsidRPr="001C0E29">
        <w:rPr>
          <w:rFonts w:ascii="Arial" w:eastAsia="Calibri" w:hAnsi="Arial" w:cs="Arial"/>
          <w:sz w:val="24"/>
          <w:szCs w:val="24"/>
        </w:rPr>
        <w:t xml:space="preserve">conditions that do </w:t>
      </w:r>
      <w:r w:rsidR="00E8405C" w:rsidRPr="001C0E29">
        <w:rPr>
          <w:rFonts w:ascii="Arial" w:eastAsia="Calibri" w:hAnsi="Arial" w:cs="Arial"/>
          <w:sz w:val="24"/>
          <w:szCs w:val="24"/>
        </w:rPr>
        <w:lastRenderedPageBreak/>
        <w:t>not meet this threshold</w:t>
      </w:r>
      <w:r w:rsidR="003065ED" w:rsidRPr="001C0E29">
        <w:rPr>
          <w:rFonts w:ascii="Arial" w:eastAsia="Calibri" w:hAnsi="Arial" w:cs="Arial"/>
          <w:sz w:val="24"/>
          <w:szCs w:val="24"/>
        </w:rPr>
        <w:t xml:space="preserve">, while those with </w:t>
      </w:r>
      <w:r w:rsidR="00E8405C" w:rsidRPr="001C0E29">
        <w:rPr>
          <w:rFonts w:ascii="Arial" w:eastAsia="Calibri" w:hAnsi="Arial" w:cs="Arial"/>
          <w:sz w:val="24"/>
          <w:szCs w:val="24"/>
        </w:rPr>
        <w:t>a relevant</w:t>
      </w:r>
      <w:r w:rsidR="003065ED" w:rsidRPr="001C0E29">
        <w:rPr>
          <w:rFonts w:ascii="Arial" w:eastAsia="Calibri" w:hAnsi="Arial" w:cs="Arial"/>
          <w:sz w:val="24"/>
          <w:szCs w:val="24"/>
        </w:rPr>
        <w:t xml:space="preserve"> condition can</w:t>
      </w:r>
      <w:r w:rsidR="001D73DD" w:rsidRPr="001C0E29">
        <w:rPr>
          <w:rFonts w:ascii="Arial" w:eastAsia="Calibri" w:hAnsi="Arial" w:cs="Arial"/>
          <w:sz w:val="24"/>
          <w:szCs w:val="24"/>
        </w:rPr>
        <w:t xml:space="preserve"> access VAD</w:t>
      </w:r>
      <w:r w:rsidR="003065ED" w:rsidRPr="001C0E29">
        <w:rPr>
          <w:rFonts w:ascii="Arial" w:eastAsia="Calibri" w:hAnsi="Arial" w:cs="Arial"/>
          <w:sz w:val="24"/>
          <w:szCs w:val="24"/>
        </w:rPr>
        <w:t xml:space="preserve">. </w:t>
      </w:r>
      <w:r w:rsidR="009D21B2" w:rsidRPr="001C0E29">
        <w:rPr>
          <w:rFonts w:ascii="Arial" w:eastAsia="Calibri" w:hAnsi="Arial" w:cs="Arial"/>
          <w:sz w:val="24"/>
          <w:szCs w:val="24"/>
        </w:rPr>
        <w:t>This right provides that everyone is entitled to enjoy their rights without discrimination of any kind, and that everyone is equal before the law and entitled to the equal protection of the law without discrimination.</w:t>
      </w:r>
    </w:p>
    <w:p w14:paraId="07E7832F" w14:textId="77777777" w:rsidR="003065ED" w:rsidRPr="001C0E29" w:rsidRDefault="003065ED" w:rsidP="00A11862">
      <w:pPr>
        <w:spacing w:after="160"/>
        <w:contextualSpacing/>
        <w:rPr>
          <w:rFonts w:ascii="Arial" w:eastAsia="Calibri" w:hAnsi="Arial" w:cs="Arial"/>
          <w:sz w:val="24"/>
          <w:szCs w:val="24"/>
        </w:rPr>
      </w:pPr>
    </w:p>
    <w:p w14:paraId="522455EB" w14:textId="65573D99" w:rsidR="00323444" w:rsidRPr="001C0E29" w:rsidRDefault="00323444" w:rsidP="00A11862">
      <w:pPr>
        <w:spacing w:after="160"/>
        <w:contextualSpacing/>
        <w:rPr>
          <w:rFonts w:ascii="Arial" w:eastAsia="Calibri" w:hAnsi="Arial" w:cs="Arial"/>
          <w:sz w:val="24"/>
          <w:szCs w:val="24"/>
        </w:rPr>
      </w:pPr>
      <w:r w:rsidRPr="001C0E29">
        <w:rPr>
          <w:rFonts w:ascii="Arial" w:eastAsia="Calibri" w:hAnsi="Arial" w:cs="Arial"/>
          <w:sz w:val="24"/>
          <w:szCs w:val="24"/>
        </w:rPr>
        <w:t>Similarly to the other eligibility requirements that limit human rights, this also limits the human rights that would have been promoted through access to VAD: the right to dignity, and the right to privacy.</w:t>
      </w:r>
    </w:p>
    <w:p w14:paraId="4215A822" w14:textId="244BACD2" w:rsidR="00EE35BB" w:rsidRPr="001C0E29" w:rsidRDefault="00EE35BB" w:rsidP="00A11862">
      <w:pPr>
        <w:spacing w:after="0"/>
        <w:rPr>
          <w:rFonts w:ascii="Arial" w:hAnsi="Arial" w:cs="Arial"/>
          <w:b/>
          <w:bCs/>
          <w:i/>
          <w:iCs/>
          <w:sz w:val="24"/>
          <w:szCs w:val="24"/>
        </w:rPr>
      </w:pPr>
    </w:p>
    <w:p w14:paraId="53DFE570" w14:textId="77777777" w:rsidR="00EE35BB" w:rsidRPr="001C0E29" w:rsidRDefault="00EE35BB" w:rsidP="00A11862">
      <w:pPr>
        <w:pStyle w:val="Heading5"/>
        <w:spacing w:line="276" w:lineRule="auto"/>
      </w:pPr>
      <w:r w:rsidRPr="001C0E29">
        <w:t>Legitimate purpose (s28(b))</w:t>
      </w:r>
    </w:p>
    <w:p w14:paraId="2379CBEB" w14:textId="77777777" w:rsidR="004902DD" w:rsidRPr="001C0E29" w:rsidRDefault="004902DD"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43"/>
      </w:r>
      <w:r w:rsidRPr="001C0E29">
        <w:rPr>
          <w:rFonts w:ascii="Arial" w:eastAsia="Calibri" w:hAnsi="Arial" w:cs="Arial"/>
          <w:sz w:val="24"/>
          <w:szCs w:val="24"/>
        </w:rPr>
        <w:t xml:space="preserve"> and by providing choices for a person about the circumstances of their death. </w:t>
      </w:r>
    </w:p>
    <w:p w14:paraId="1290CD11" w14:textId="77777777" w:rsidR="004902DD" w:rsidRPr="001C0E29" w:rsidRDefault="004902DD" w:rsidP="00A11862">
      <w:pPr>
        <w:spacing w:after="160"/>
        <w:contextualSpacing/>
        <w:rPr>
          <w:rFonts w:ascii="Arial" w:eastAsia="Calibri" w:hAnsi="Arial" w:cs="Arial"/>
          <w:sz w:val="24"/>
          <w:szCs w:val="24"/>
        </w:rPr>
      </w:pPr>
    </w:p>
    <w:p w14:paraId="5817BEB8" w14:textId="38946399" w:rsidR="004902DD" w:rsidRPr="001C0E29" w:rsidRDefault="004902DD"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4E52603F" w14:textId="77777777" w:rsidR="004902DD" w:rsidRPr="001C0E29" w:rsidRDefault="004902DD" w:rsidP="00A11862">
      <w:pPr>
        <w:spacing w:after="0"/>
        <w:rPr>
          <w:rFonts w:ascii="Arial" w:eastAsia="Calibri" w:hAnsi="Arial" w:cs="Arial"/>
          <w:sz w:val="24"/>
          <w:szCs w:val="24"/>
        </w:rPr>
      </w:pPr>
    </w:p>
    <w:p w14:paraId="76F46CBC" w14:textId="77777777" w:rsidR="00EE35BB" w:rsidRPr="001C0E29" w:rsidRDefault="00EE35BB" w:rsidP="00A11862">
      <w:pPr>
        <w:pStyle w:val="Heading5"/>
        <w:spacing w:line="276" w:lineRule="auto"/>
      </w:pPr>
      <w:r w:rsidRPr="001C0E29">
        <w:t>Rational connection between the limitation and the purpose (s28(d))</w:t>
      </w:r>
    </w:p>
    <w:p w14:paraId="3C87989D" w14:textId="2145D244" w:rsidR="004902DD" w:rsidRPr="001C0E29" w:rsidRDefault="004902DD" w:rsidP="00A11862">
      <w:pPr>
        <w:spacing w:after="0"/>
        <w:rPr>
          <w:rFonts w:ascii="Arial" w:eastAsia="Calibri" w:hAnsi="Arial" w:cs="Arial"/>
          <w:sz w:val="24"/>
          <w:szCs w:val="24"/>
        </w:rPr>
      </w:pPr>
      <w:r w:rsidRPr="001C0E29">
        <w:rPr>
          <w:rFonts w:ascii="Arial" w:eastAsia="Calibri" w:hAnsi="Arial" w:cs="Arial"/>
          <w:sz w:val="24"/>
          <w:szCs w:val="24"/>
        </w:rPr>
        <w:t xml:space="preserve">Clearly defining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enhances end of life choices for certain people, and ensures that</w:t>
      </w:r>
      <w:r w:rsidR="007B02CC" w:rsidRPr="001C0E29">
        <w:rPr>
          <w:rFonts w:ascii="Arial" w:eastAsia="Calibri" w:hAnsi="Arial" w:cs="Arial"/>
          <w:sz w:val="24"/>
          <w:szCs w:val="24"/>
        </w:rPr>
        <w:t xml:space="preserve"> VAD </w:t>
      </w:r>
      <w:r w:rsidRPr="001C0E29">
        <w:rPr>
          <w:rFonts w:ascii="Arial" w:eastAsia="Calibri" w:hAnsi="Arial" w:cs="Arial"/>
          <w:sz w:val="24"/>
          <w:szCs w:val="24"/>
        </w:rPr>
        <w:t>is not an available option for others. The Bill provides that VAD is only be available for persons diagnosed with an eligible condition.</w:t>
      </w:r>
      <w:r w:rsidRPr="001C0E29">
        <w:t xml:space="preserve"> </w:t>
      </w:r>
    </w:p>
    <w:p w14:paraId="38F69FFE" w14:textId="77777777" w:rsidR="004902DD" w:rsidRPr="001C0E29" w:rsidRDefault="004902DD" w:rsidP="00A11862">
      <w:pPr>
        <w:spacing w:after="0"/>
        <w:rPr>
          <w:rFonts w:ascii="Arial" w:eastAsia="Calibri" w:hAnsi="Arial" w:cs="Arial"/>
          <w:sz w:val="24"/>
          <w:szCs w:val="24"/>
        </w:rPr>
      </w:pPr>
    </w:p>
    <w:p w14:paraId="4B587FAE" w14:textId="40513F8B" w:rsidR="004902DD" w:rsidRPr="001C0E29" w:rsidRDefault="002B65DC" w:rsidP="00A11862">
      <w:pPr>
        <w:spacing w:after="0"/>
        <w:rPr>
          <w:rFonts w:ascii="Arial" w:hAnsi="Arial" w:cs="Arial"/>
          <w:sz w:val="24"/>
          <w:szCs w:val="24"/>
        </w:rPr>
      </w:pPr>
      <w:r w:rsidRPr="001C0E29">
        <w:rPr>
          <w:rFonts w:ascii="Arial" w:hAnsi="Arial" w:cs="Arial"/>
          <w:sz w:val="24"/>
          <w:szCs w:val="24"/>
        </w:rPr>
        <w:t xml:space="preserve">There is a </w:t>
      </w:r>
      <w:r w:rsidR="003065ED" w:rsidRPr="001C0E29">
        <w:rPr>
          <w:rFonts w:ascii="Arial" w:hAnsi="Arial" w:cs="Arial"/>
          <w:sz w:val="24"/>
          <w:szCs w:val="24"/>
        </w:rPr>
        <w:t>rational</w:t>
      </w:r>
      <w:r w:rsidRPr="001C0E29">
        <w:rPr>
          <w:rFonts w:ascii="Arial" w:hAnsi="Arial" w:cs="Arial"/>
          <w:sz w:val="24"/>
          <w:szCs w:val="24"/>
        </w:rPr>
        <w:t xml:space="preserve"> connection between the use of eligibility </w:t>
      </w:r>
      <w:r w:rsidR="001A4514" w:rsidRPr="001C0E29">
        <w:rPr>
          <w:rFonts w:ascii="Arial" w:hAnsi="Arial" w:cs="Arial"/>
          <w:sz w:val="24"/>
          <w:szCs w:val="24"/>
        </w:rPr>
        <w:t>requirements</w:t>
      </w:r>
      <w:r w:rsidRPr="001C0E29">
        <w:rPr>
          <w:rFonts w:ascii="Arial" w:hAnsi="Arial" w:cs="Arial"/>
          <w:sz w:val="24"/>
          <w:szCs w:val="24"/>
        </w:rPr>
        <w:t xml:space="preserve"> and the legitimate purpose. </w:t>
      </w:r>
      <w:r w:rsidR="00453E54" w:rsidRPr="001C0E29">
        <w:rPr>
          <w:rFonts w:ascii="Arial" w:hAnsi="Arial" w:cs="Arial"/>
          <w:sz w:val="24"/>
          <w:szCs w:val="24"/>
        </w:rPr>
        <w:t xml:space="preserve">Establishing eligibility </w:t>
      </w:r>
      <w:r w:rsidR="001A4514" w:rsidRPr="001C0E29">
        <w:rPr>
          <w:rFonts w:ascii="Arial" w:hAnsi="Arial" w:cs="Arial"/>
          <w:sz w:val="24"/>
          <w:szCs w:val="24"/>
        </w:rPr>
        <w:t>requirements</w:t>
      </w:r>
      <w:r w:rsidR="00453E54" w:rsidRPr="001C0E29">
        <w:rPr>
          <w:rFonts w:ascii="Arial" w:hAnsi="Arial" w:cs="Arial"/>
          <w:sz w:val="24"/>
          <w:szCs w:val="24"/>
        </w:rPr>
        <w:t>, including that a person must have a condition is advanced, progressive and terminal</w:t>
      </w:r>
      <w:r w:rsidR="00520AE6" w:rsidRPr="001C0E29">
        <w:rPr>
          <w:rFonts w:ascii="Arial" w:hAnsi="Arial" w:cs="Arial"/>
          <w:sz w:val="24"/>
          <w:szCs w:val="24"/>
        </w:rPr>
        <w:t xml:space="preserve"> and must have decision making capacity</w:t>
      </w:r>
      <w:r w:rsidR="00453E54" w:rsidRPr="001C0E29">
        <w:rPr>
          <w:rFonts w:ascii="Arial" w:hAnsi="Arial" w:cs="Arial"/>
          <w:sz w:val="24"/>
          <w:szCs w:val="24"/>
        </w:rPr>
        <w:t xml:space="preserve">, will reduce the risks that a vulnerable person may access VAD when they are not at the </w:t>
      </w:r>
      <w:r w:rsidR="007B02CC" w:rsidRPr="001C0E29">
        <w:rPr>
          <w:rFonts w:ascii="Arial" w:hAnsi="Arial" w:cs="Arial"/>
          <w:sz w:val="24"/>
          <w:szCs w:val="24"/>
        </w:rPr>
        <w:t>end of life</w:t>
      </w:r>
      <w:r w:rsidR="00453E54" w:rsidRPr="001C0E29">
        <w:rPr>
          <w:rFonts w:ascii="Arial" w:hAnsi="Arial" w:cs="Arial"/>
          <w:sz w:val="24"/>
          <w:szCs w:val="24"/>
        </w:rPr>
        <w:t xml:space="preserve"> stage of their illness.</w:t>
      </w:r>
      <w:r w:rsidR="003065ED" w:rsidRPr="001C0E29">
        <w:rPr>
          <w:rFonts w:ascii="Arial" w:hAnsi="Arial" w:cs="Arial"/>
          <w:sz w:val="24"/>
          <w:szCs w:val="24"/>
        </w:rPr>
        <w:t xml:space="preserve"> A similar </w:t>
      </w:r>
      <w:r w:rsidR="001A4514" w:rsidRPr="001C0E29">
        <w:rPr>
          <w:rFonts w:ascii="Arial" w:hAnsi="Arial" w:cs="Arial"/>
          <w:sz w:val="24"/>
          <w:szCs w:val="24"/>
        </w:rPr>
        <w:t>requirement</w:t>
      </w:r>
      <w:r w:rsidR="003065ED" w:rsidRPr="001C0E29">
        <w:rPr>
          <w:rFonts w:ascii="Arial" w:hAnsi="Arial" w:cs="Arial"/>
          <w:sz w:val="24"/>
          <w:szCs w:val="24"/>
        </w:rPr>
        <w:t xml:space="preserve"> </w:t>
      </w:r>
      <w:r w:rsidR="004565BD" w:rsidRPr="001C0E29">
        <w:rPr>
          <w:rFonts w:ascii="Arial" w:hAnsi="Arial" w:cs="Arial"/>
          <w:sz w:val="24"/>
          <w:szCs w:val="24"/>
        </w:rPr>
        <w:t>operates</w:t>
      </w:r>
      <w:r w:rsidR="003065ED" w:rsidRPr="001C0E29">
        <w:rPr>
          <w:rFonts w:ascii="Arial" w:hAnsi="Arial" w:cs="Arial"/>
          <w:sz w:val="24"/>
          <w:szCs w:val="24"/>
        </w:rPr>
        <w:t xml:space="preserve"> in other Australian jurisdictions.</w:t>
      </w:r>
    </w:p>
    <w:p w14:paraId="10D962E2" w14:textId="77777777" w:rsidR="004902DD" w:rsidRPr="001C0E29" w:rsidRDefault="004902DD" w:rsidP="00A11862">
      <w:pPr>
        <w:spacing w:after="0"/>
        <w:rPr>
          <w:rFonts w:ascii="Arial" w:eastAsia="Calibri" w:hAnsi="Arial" w:cs="Arial"/>
          <w:sz w:val="24"/>
          <w:szCs w:val="24"/>
        </w:rPr>
      </w:pPr>
    </w:p>
    <w:p w14:paraId="6864AEC2" w14:textId="44BB6212" w:rsidR="004902DD" w:rsidRPr="001C0E29" w:rsidRDefault="004902DD" w:rsidP="00A11862">
      <w:pPr>
        <w:spacing w:after="0"/>
      </w:pPr>
      <w:r w:rsidRPr="001C0E29">
        <w:rPr>
          <w:rFonts w:ascii="Arial" w:eastAsia="Calibri" w:hAnsi="Arial" w:cs="Arial"/>
          <w:sz w:val="24"/>
          <w:szCs w:val="24"/>
        </w:rPr>
        <w:t xml:space="preserve">The limitation seeks to strike a balance between allowing an individual access to the scheme, with ensuring there are appropriate safeguards to protect vulnerable people from coercion and exploitation. The </w:t>
      </w:r>
      <w:r w:rsidR="00A77CB9" w:rsidRPr="001C0E29">
        <w:rPr>
          <w:rFonts w:ascii="Arial" w:eastAsia="Calibri" w:hAnsi="Arial" w:cs="Arial"/>
          <w:sz w:val="24"/>
          <w:szCs w:val="24"/>
        </w:rPr>
        <w:t xml:space="preserve">Queensland Law Reform Commission’s </w:t>
      </w:r>
      <w:r w:rsidRPr="001C0E29">
        <w:rPr>
          <w:rFonts w:ascii="Arial" w:eastAsia="Calibri" w:hAnsi="Arial" w:cs="Arial"/>
          <w:sz w:val="24"/>
          <w:szCs w:val="24"/>
        </w:rPr>
        <w:t xml:space="preserve">report found that using a combination of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clarifies that</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is an option only for people at the end of life who are suffering and dying, and strikes the </w:t>
      </w:r>
      <w:r w:rsidRPr="001C0E29">
        <w:rPr>
          <w:rFonts w:ascii="Arial" w:eastAsia="Calibri" w:hAnsi="Arial" w:cs="Arial"/>
          <w:sz w:val="24"/>
          <w:szCs w:val="24"/>
        </w:rPr>
        <w:lastRenderedPageBreak/>
        <w:t>right balance between the fundamental value of human life and the values of individual autonomy and reduced suffering.</w:t>
      </w:r>
      <w:r w:rsidRPr="001C0E29">
        <w:rPr>
          <w:rStyle w:val="FootnoteReference"/>
          <w:rFonts w:ascii="Arial" w:eastAsia="Calibri" w:hAnsi="Arial"/>
          <w:sz w:val="24"/>
          <w:szCs w:val="24"/>
        </w:rPr>
        <w:footnoteReference w:id="44"/>
      </w:r>
      <w:r w:rsidRPr="001C0E29">
        <w:t xml:space="preserve"> </w:t>
      </w:r>
    </w:p>
    <w:p w14:paraId="7991405C" w14:textId="77777777" w:rsidR="004902DD" w:rsidRPr="001C0E29" w:rsidRDefault="004902DD" w:rsidP="00A11862">
      <w:pPr>
        <w:spacing w:after="0"/>
        <w:rPr>
          <w:rFonts w:ascii="Arial" w:hAnsi="Arial" w:cs="Arial"/>
          <w:sz w:val="24"/>
          <w:szCs w:val="24"/>
        </w:rPr>
      </w:pPr>
    </w:p>
    <w:p w14:paraId="545EFB3D" w14:textId="63AE2DF2" w:rsidR="004902DD" w:rsidRPr="001C0E29" w:rsidRDefault="004902DD"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Bill maintains a distinction between </w:t>
      </w:r>
      <w:r w:rsidR="004A07A0" w:rsidRPr="001C0E29">
        <w:rPr>
          <w:rFonts w:ascii="Arial" w:eastAsia="Calibri" w:hAnsi="Arial" w:cs="Arial"/>
          <w:sz w:val="24"/>
          <w:szCs w:val="24"/>
        </w:rPr>
        <w:t>VAD</w:t>
      </w:r>
      <w:r w:rsidRPr="001C0E29">
        <w:rPr>
          <w:rFonts w:ascii="Arial" w:eastAsia="Calibri" w:hAnsi="Arial" w:cs="Arial"/>
          <w:sz w:val="24"/>
          <w:szCs w:val="24"/>
        </w:rPr>
        <w:t xml:space="preserve"> and assisted suicide. As outlined in the </w:t>
      </w:r>
      <w:r w:rsidR="00A77CB9" w:rsidRPr="001C0E29">
        <w:rPr>
          <w:rFonts w:ascii="Arial" w:eastAsia="Calibri" w:hAnsi="Arial" w:cs="Arial"/>
          <w:sz w:val="24"/>
          <w:szCs w:val="24"/>
        </w:rPr>
        <w:t>Queensland Law Reform Commission’s report</w:t>
      </w:r>
      <w:r w:rsidRPr="001C0E29">
        <w:rPr>
          <w:rFonts w:ascii="Arial" w:eastAsia="Calibri" w:hAnsi="Arial" w:cs="Arial"/>
          <w:sz w:val="24"/>
          <w:szCs w:val="24"/>
        </w:rPr>
        <w:t>, ‘voluntary assisted dying is not a choice between life and death but a choice for those who are dying to exercise some control over the timing and manner of their death.’</w:t>
      </w:r>
      <w:r w:rsidRPr="001C0E29">
        <w:rPr>
          <w:rFonts w:ascii="Arial" w:eastAsia="Calibri" w:hAnsi="Arial" w:cs="Arial"/>
          <w:sz w:val="24"/>
          <w:szCs w:val="24"/>
          <w:vertAlign w:val="superscript"/>
        </w:rPr>
        <w:footnoteReference w:id="45"/>
      </w:r>
    </w:p>
    <w:p w14:paraId="3BD9BC3C" w14:textId="77777777" w:rsidR="004902DD" w:rsidRPr="001C0E29" w:rsidRDefault="004902DD" w:rsidP="00A11862">
      <w:pPr>
        <w:spacing w:after="160"/>
        <w:contextualSpacing/>
        <w:rPr>
          <w:rFonts w:ascii="Arial" w:eastAsia="Calibri" w:hAnsi="Arial" w:cs="Arial"/>
          <w:sz w:val="24"/>
          <w:szCs w:val="24"/>
        </w:rPr>
      </w:pPr>
    </w:p>
    <w:p w14:paraId="505E8607" w14:textId="12859822" w:rsidR="00453E54" w:rsidRPr="001C0E29" w:rsidRDefault="006F362C" w:rsidP="00A11862">
      <w:pPr>
        <w:spacing w:after="160"/>
        <w:contextualSpacing/>
        <w:rPr>
          <w:rFonts w:ascii="Arial" w:hAnsi="Arial" w:cs="Arial"/>
          <w:sz w:val="24"/>
          <w:szCs w:val="24"/>
        </w:rPr>
      </w:pPr>
      <w:r w:rsidRPr="001C0E29">
        <w:rPr>
          <w:rFonts w:ascii="Arial" w:eastAsia="Calibri" w:hAnsi="Arial" w:cs="Arial"/>
          <w:sz w:val="24"/>
          <w:szCs w:val="24"/>
        </w:rPr>
        <w:t>T</w:t>
      </w:r>
      <w:r w:rsidR="004902DD" w:rsidRPr="001C0E29">
        <w:rPr>
          <w:rFonts w:ascii="Arial" w:eastAsia="Calibri" w:hAnsi="Arial" w:cs="Arial"/>
          <w:sz w:val="24"/>
          <w:szCs w:val="24"/>
        </w:rPr>
        <w:t xml:space="preserve">his clause is </w:t>
      </w:r>
      <w:r w:rsidR="00436EF8" w:rsidRPr="001C0E29">
        <w:rPr>
          <w:rFonts w:ascii="Arial" w:eastAsia="Calibri" w:hAnsi="Arial" w:cs="Arial"/>
          <w:sz w:val="24"/>
          <w:szCs w:val="24"/>
        </w:rPr>
        <w:t>intended to</w:t>
      </w:r>
      <w:r w:rsidR="004902DD" w:rsidRPr="001C0E29">
        <w:rPr>
          <w:rFonts w:ascii="Arial" w:eastAsia="Calibri" w:hAnsi="Arial" w:cs="Arial"/>
          <w:sz w:val="24"/>
          <w:szCs w:val="24"/>
        </w:rPr>
        <w:t xml:space="preserve"> protect against abuse of the VAD model by limiting access to only those who are facing death, rather than allowing broader categories of individuals access to a life-ending substance.</w:t>
      </w:r>
      <w:r w:rsidRPr="001C0E29">
        <w:rPr>
          <w:rFonts w:ascii="Arial" w:eastAsia="Calibri" w:hAnsi="Arial" w:cs="Arial"/>
          <w:sz w:val="24"/>
          <w:szCs w:val="24"/>
        </w:rPr>
        <w:t xml:space="preserve"> </w:t>
      </w:r>
    </w:p>
    <w:p w14:paraId="5F400CDF" w14:textId="77777777" w:rsidR="003065ED" w:rsidRPr="001C0E29" w:rsidRDefault="003065ED" w:rsidP="00A11862">
      <w:pPr>
        <w:spacing w:after="0"/>
        <w:rPr>
          <w:rFonts w:eastAsia="Calibri"/>
        </w:rPr>
      </w:pPr>
    </w:p>
    <w:p w14:paraId="3A512EA3" w14:textId="77777777" w:rsidR="00EE35BB" w:rsidRPr="001C0E29" w:rsidRDefault="00EE35BB" w:rsidP="00A11862">
      <w:pPr>
        <w:pStyle w:val="Heading5"/>
        <w:spacing w:line="276" w:lineRule="auto"/>
      </w:pPr>
      <w:r w:rsidRPr="001C0E29">
        <w:t>Proportionality (s28 (e))</w:t>
      </w:r>
    </w:p>
    <w:p w14:paraId="0EFFD3F5" w14:textId="40E68806" w:rsidR="00453E54" w:rsidRPr="001C0E29" w:rsidRDefault="00453E54" w:rsidP="00A11862">
      <w:pPr>
        <w:spacing w:after="160"/>
        <w:contextualSpacing/>
        <w:rPr>
          <w:rFonts w:ascii="Arial" w:hAnsi="Arial" w:cs="Arial"/>
          <w:sz w:val="24"/>
          <w:szCs w:val="24"/>
        </w:rPr>
      </w:pPr>
      <w:r w:rsidRPr="001C0E29">
        <w:rPr>
          <w:rFonts w:ascii="Arial" w:hAnsi="Arial" w:cs="Arial"/>
          <w:sz w:val="24"/>
          <w:szCs w:val="24"/>
        </w:rPr>
        <w:t xml:space="preserve">The approach chosen is the least restrictive means reasonably available to achieve the </w:t>
      </w:r>
      <w:r w:rsidR="004A07A0" w:rsidRPr="001C0E29">
        <w:rPr>
          <w:rFonts w:ascii="Arial" w:hAnsi="Arial" w:cs="Arial"/>
          <w:sz w:val="24"/>
          <w:szCs w:val="24"/>
        </w:rPr>
        <w:t>B</w:t>
      </w:r>
      <w:r w:rsidRPr="001C0E29">
        <w:rPr>
          <w:rFonts w:ascii="Arial" w:hAnsi="Arial" w:cs="Arial"/>
          <w:sz w:val="24"/>
          <w:szCs w:val="24"/>
        </w:rPr>
        <w:t>ill’s legitimate purpose.</w:t>
      </w:r>
    </w:p>
    <w:p w14:paraId="450FDEFF" w14:textId="0CEAB0EF" w:rsidR="00453E54" w:rsidRPr="001C0E29" w:rsidRDefault="00453E54" w:rsidP="00A11862">
      <w:pPr>
        <w:spacing w:after="160"/>
        <w:contextualSpacing/>
        <w:rPr>
          <w:rFonts w:ascii="Arial" w:hAnsi="Arial" w:cs="Arial"/>
          <w:sz w:val="24"/>
          <w:szCs w:val="24"/>
        </w:rPr>
      </w:pPr>
    </w:p>
    <w:p w14:paraId="41B00F6F" w14:textId="07FF9FE0" w:rsidR="00EE35BB" w:rsidRPr="001C0E29" w:rsidRDefault="00453E54" w:rsidP="00A11862">
      <w:pPr>
        <w:spacing w:after="160"/>
        <w:contextualSpacing/>
        <w:rPr>
          <w:rFonts w:eastAsia="Calibri"/>
        </w:rPr>
      </w:pPr>
      <w:r w:rsidRPr="001C0E29">
        <w:rPr>
          <w:rFonts w:ascii="Arial" w:hAnsi="Arial" w:cs="Arial"/>
          <w:sz w:val="24"/>
          <w:szCs w:val="24"/>
        </w:rPr>
        <w:t xml:space="preserve">While the Bill may exclude certain groups of people who are suffering from issues such as </w:t>
      </w:r>
      <w:r w:rsidRPr="001C0E29">
        <w:rPr>
          <w:rFonts w:ascii="Arial" w:eastAsia="Calibri" w:hAnsi="Arial" w:cs="Arial"/>
          <w:sz w:val="24"/>
          <w:szCs w:val="24"/>
        </w:rPr>
        <w:t>extreme pain, loss of autonomy, indignity, and mental anguish’,</w:t>
      </w:r>
      <w:r w:rsidRPr="001C0E29">
        <w:rPr>
          <w:rFonts w:ascii="Arial" w:eastAsia="Calibri" w:hAnsi="Arial" w:cs="Arial"/>
          <w:sz w:val="24"/>
          <w:szCs w:val="24"/>
          <w:vertAlign w:val="superscript"/>
        </w:rPr>
        <w:footnoteReference w:id="46"/>
      </w:r>
      <w:r w:rsidRPr="001C0E29">
        <w:rPr>
          <w:rFonts w:ascii="Arial" w:eastAsia="Calibri" w:hAnsi="Arial" w:cs="Arial"/>
          <w:sz w:val="24"/>
          <w:szCs w:val="24"/>
        </w:rPr>
        <w:t xml:space="preserve"> the Bill seeks to protect the inherent value of human life, and the need to protect vulnerable people. The sanctity of human life and the need to protect vulnerable people are sufficiently important</w:t>
      </w:r>
      <w:r w:rsidRPr="001C0E29">
        <w:rPr>
          <w:rFonts w:eastAsia="Calibri"/>
          <w:vertAlign w:val="superscript"/>
        </w:rPr>
        <w:footnoteReference w:id="47"/>
      </w:r>
      <w:r w:rsidRPr="001C0E29">
        <w:rPr>
          <w:rFonts w:ascii="Arial" w:eastAsia="Calibri" w:hAnsi="Arial" w:cs="Arial"/>
          <w:sz w:val="24"/>
          <w:szCs w:val="24"/>
        </w:rPr>
        <w:t xml:space="preserve"> that they are capable of outweighing the impacts on the human rights of people who do not meet the </w:t>
      </w:r>
      <w:r w:rsidR="001A4514" w:rsidRPr="001C0E29">
        <w:rPr>
          <w:rFonts w:ascii="Arial" w:eastAsia="Calibri" w:hAnsi="Arial" w:cs="Arial"/>
          <w:sz w:val="24"/>
          <w:szCs w:val="24"/>
        </w:rPr>
        <w:t>requirement</w:t>
      </w:r>
      <w:r w:rsidRPr="001C0E29">
        <w:rPr>
          <w:rFonts w:ascii="Arial" w:eastAsia="Calibri" w:hAnsi="Arial" w:cs="Arial"/>
          <w:sz w:val="24"/>
          <w:szCs w:val="24"/>
        </w:rPr>
        <w:t xml:space="preserve"> that a condition must be advanced, progressive and terminal.</w:t>
      </w:r>
      <w:r w:rsidR="00C52F5B" w:rsidRPr="001C0E29">
        <w:rPr>
          <w:rFonts w:ascii="Arial" w:eastAsia="Calibri" w:hAnsi="Arial" w:cs="Arial"/>
          <w:sz w:val="24"/>
          <w:szCs w:val="24"/>
        </w:rPr>
        <w:t xml:space="preserve"> </w:t>
      </w:r>
    </w:p>
    <w:p w14:paraId="2C95C52C" w14:textId="08B9EAC6" w:rsidR="00453E54" w:rsidRPr="001C0E29" w:rsidRDefault="00453E54" w:rsidP="00A11862">
      <w:pPr>
        <w:spacing w:after="160"/>
        <w:contextualSpacing/>
        <w:rPr>
          <w:rFonts w:eastAsia="Calibri"/>
        </w:rPr>
      </w:pPr>
    </w:p>
    <w:p w14:paraId="1A4CFB9B" w14:textId="2734D02B" w:rsidR="00EE35BB" w:rsidRPr="001C0E29" w:rsidRDefault="00C52F5B" w:rsidP="00B17EF5">
      <w:pPr>
        <w:spacing w:after="0"/>
        <w:rPr>
          <w:rFonts w:ascii="Arial" w:eastAsia="Calibri" w:hAnsi="Arial" w:cs="Arial"/>
          <w:sz w:val="24"/>
          <w:szCs w:val="24"/>
        </w:rPr>
      </w:pPr>
      <w:r w:rsidRPr="001C0E29">
        <w:rPr>
          <w:rFonts w:ascii="Arial" w:eastAsia="Calibri" w:hAnsi="Arial" w:cs="Arial"/>
          <w:sz w:val="24"/>
          <w:szCs w:val="24"/>
        </w:rPr>
        <w:t xml:space="preserve">An alternate approach would be to establish different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such as that a person’s condition is not expected to cause death. While this would provide greater personal autonomy, it would </w:t>
      </w:r>
      <w:r w:rsidR="007151E0" w:rsidRPr="001C0E29">
        <w:rPr>
          <w:rFonts w:ascii="Arial" w:eastAsia="Calibri" w:hAnsi="Arial" w:cs="Arial"/>
          <w:sz w:val="24"/>
          <w:szCs w:val="24"/>
        </w:rPr>
        <w:t>significantly</w:t>
      </w:r>
      <w:r w:rsidRPr="001C0E29">
        <w:rPr>
          <w:rFonts w:ascii="Arial" w:eastAsia="Calibri" w:hAnsi="Arial" w:cs="Arial"/>
          <w:sz w:val="24"/>
          <w:szCs w:val="24"/>
        </w:rPr>
        <w:t xml:space="preserve"> reduce the protection </w:t>
      </w:r>
      <w:r w:rsidR="007151E0" w:rsidRPr="001C0E29">
        <w:rPr>
          <w:rFonts w:ascii="Arial" w:eastAsia="Calibri" w:hAnsi="Arial" w:cs="Arial"/>
          <w:sz w:val="24"/>
          <w:szCs w:val="24"/>
        </w:rPr>
        <w:t xml:space="preserve">offered to vulnerable people. </w:t>
      </w:r>
    </w:p>
    <w:p w14:paraId="4BEBEAC6" w14:textId="349A7C3B" w:rsidR="00A960E1" w:rsidRPr="001C0E29" w:rsidRDefault="00A960E1" w:rsidP="00B17EF5">
      <w:pPr>
        <w:spacing w:after="0"/>
        <w:rPr>
          <w:rFonts w:ascii="Arial" w:eastAsia="Calibri" w:hAnsi="Arial" w:cs="Arial"/>
          <w:sz w:val="24"/>
          <w:szCs w:val="24"/>
        </w:rPr>
      </w:pPr>
    </w:p>
    <w:p w14:paraId="0804E464" w14:textId="08A30D42" w:rsidR="00A960E1" w:rsidRPr="001C0E29" w:rsidRDefault="00A960E1" w:rsidP="00A11862">
      <w:pPr>
        <w:spacing w:after="0"/>
      </w:pPr>
      <w:r w:rsidRPr="001C0E29">
        <w:rPr>
          <w:rFonts w:ascii="Arial" w:eastAsia="Calibri" w:hAnsi="Arial" w:cs="Arial"/>
          <w:sz w:val="24"/>
          <w:szCs w:val="24"/>
        </w:rPr>
        <w:t xml:space="preserve">The model for VAD applied through this Bill and in other jurisdictions seeks to provide end of life choices to alleviate suffering at the end of their lives. Allowing VAD for people who are not at the end of life stages of their </w:t>
      </w:r>
      <w:r w:rsidR="00F87396" w:rsidRPr="001C0E29">
        <w:rPr>
          <w:rFonts w:ascii="Arial" w:eastAsia="Calibri" w:hAnsi="Arial" w:cs="Arial"/>
          <w:sz w:val="24"/>
          <w:szCs w:val="24"/>
        </w:rPr>
        <w:t xml:space="preserve">relevant </w:t>
      </w:r>
      <w:r w:rsidRPr="001C0E29">
        <w:rPr>
          <w:rFonts w:ascii="Arial" w:eastAsia="Calibri" w:hAnsi="Arial" w:cs="Arial"/>
          <w:sz w:val="24"/>
          <w:szCs w:val="24"/>
        </w:rPr>
        <w:t>condition</w:t>
      </w:r>
      <w:r w:rsidR="00F87396" w:rsidRPr="001C0E29">
        <w:rPr>
          <w:rFonts w:ascii="Arial" w:eastAsia="Calibri" w:hAnsi="Arial" w:cs="Arial"/>
          <w:sz w:val="24"/>
          <w:szCs w:val="24"/>
        </w:rPr>
        <w:t xml:space="preserve"> </w:t>
      </w:r>
      <w:r w:rsidRPr="001C0E29">
        <w:rPr>
          <w:rFonts w:ascii="Arial" w:eastAsia="Calibri" w:hAnsi="Arial" w:cs="Arial"/>
          <w:sz w:val="24"/>
          <w:szCs w:val="24"/>
        </w:rPr>
        <w:t>would fundamentally change the nature of VAD</w:t>
      </w:r>
      <w:r w:rsidR="00BF002A" w:rsidRPr="001C0E29">
        <w:rPr>
          <w:rFonts w:ascii="Arial" w:eastAsia="Calibri" w:hAnsi="Arial" w:cs="Arial"/>
          <w:sz w:val="24"/>
          <w:szCs w:val="24"/>
        </w:rPr>
        <w:t>, and is not the intended purpose of this Bill</w:t>
      </w:r>
      <w:r w:rsidRPr="001C0E29">
        <w:rPr>
          <w:rFonts w:ascii="Arial" w:eastAsia="Calibri" w:hAnsi="Arial" w:cs="Arial"/>
          <w:sz w:val="24"/>
          <w:szCs w:val="24"/>
        </w:rPr>
        <w:t>.</w:t>
      </w:r>
      <w:r w:rsidRPr="001C0E29">
        <w:rPr>
          <w:rFonts w:eastAsia="Calibri"/>
        </w:rPr>
        <w:t xml:space="preserve"> </w:t>
      </w:r>
    </w:p>
    <w:p w14:paraId="3EFBC7C5" w14:textId="77777777" w:rsidR="00C11A9D" w:rsidRPr="001C0E29" w:rsidRDefault="00C11A9D" w:rsidP="00A11862">
      <w:pPr>
        <w:spacing w:after="0"/>
        <w:rPr>
          <w:rFonts w:ascii="Arial" w:hAnsi="Arial" w:cs="Arial"/>
          <w:sz w:val="24"/>
          <w:szCs w:val="24"/>
        </w:rPr>
      </w:pPr>
    </w:p>
    <w:p w14:paraId="35BFD2D4" w14:textId="294F98D2" w:rsidR="00C11A9D" w:rsidRPr="001C0E29" w:rsidRDefault="00C11A9D" w:rsidP="00A11862">
      <w:pPr>
        <w:spacing w:after="0"/>
        <w:rPr>
          <w:rFonts w:eastAsia="Calibri"/>
        </w:rPr>
      </w:pPr>
      <w:r w:rsidRPr="001C0E29">
        <w:rPr>
          <w:rFonts w:ascii="Arial" w:hAnsi="Arial" w:cs="Arial"/>
          <w:sz w:val="24"/>
          <w:szCs w:val="24"/>
        </w:rPr>
        <w:t xml:space="preserve">To ensure the eligibility </w:t>
      </w:r>
      <w:r w:rsidR="001A4514" w:rsidRPr="001C0E29">
        <w:rPr>
          <w:rFonts w:ascii="Arial" w:hAnsi="Arial" w:cs="Arial"/>
          <w:sz w:val="24"/>
          <w:szCs w:val="24"/>
        </w:rPr>
        <w:t>requirements</w:t>
      </w:r>
      <w:r w:rsidRPr="001C0E29">
        <w:rPr>
          <w:rFonts w:ascii="Arial" w:hAnsi="Arial" w:cs="Arial"/>
          <w:sz w:val="24"/>
          <w:szCs w:val="24"/>
        </w:rPr>
        <w:t xml:space="preserve"> </w:t>
      </w:r>
      <w:r w:rsidR="00F87396" w:rsidRPr="001C0E29">
        <w:rPr>
          <w:rFonts w:ascii="Arial" w:hAnsi="Arial" w:cs="Arial"/>
          <w:sz w:val="24"/>
          <w:szCs w:val="24"/>
        </w:rPr>
        <w:t xml:space="preserve">are </w:t>
      </w:r>
      <w:r w:rsidRPr="001C0E29">
        <w:rPr>
          <w:rFonts w:ascii="Arial" w:hAnsi="Arial" w:cs="Arial"/>
          <w:sz w:val="24"/>
          <w:szCs w:val="24"/>
        </w:rPr>
        <w:t xml:space="preserve">applied in a consistent manner by health practitioners, detailed guidance will be provided for VAD health practitioners on the </w:t>
      </w:r>
      <w:r w:rsidRPr="001C0E29">
        <w:rPr>
          <w:rFonts w:ascii="Arial" w:hAnsi="Arial" w:cs="Arial"/>
          <w:sz w:val="24"/>
          <w:szCs w:val="24"/>
        </w:rPr>
        <w:lastRenderedPageBreak/>
        <w:t xml:space="preserve">factors to consider when assessing whether a </w:t>
      </w:r>
      <w:r w:rsidR="00F87396" w:rsidRPr="001C0E29">
        <w:rPr>
          <w:rFonts w:ascii="Arial" w:hAnsi="Arial" w:cs="Arial"/>
          <w:sz w:val="24"/>
          <w:szCs w:val="24"/>
        </w:rPr>
        <w:t xml:space="preserve">relevant </w:t>
      </w:r>
      <w:r w:rsidRPr="001C0E29">
        <w:rPr>
          <w:rFonts w:ascii="Arial" w:hAnsi="Arial" w:cs="Arial"/>
          <w:sz w:val="24"/>
          <w:szCs w:val="24"/>
        </w:rPr>
        <w:t>condition is advanced, progressive, and expected to cause death.</w:t>
      </w:r>
      <w:r w:rsidR="00497A52" w:rsidRPr="001C0E29">
        <w:rPr>
          <w:rFonts w:ascii="Arial" w:hAnsi="Arial" w:cs="Arial"/>
          <w:sz w:val="24"/>
          <w:szCs w:val="24"/>
        </w:rPr>
        <w:t xml:space="preserve"> </w:t>
      </w:r>
      <w:r w:rsidRPr="001C0E29">
        <w:rPr>
          <w:rFonts w:eastAsia="Calibri"/>
        </w:rPr>
        <w:t xml:space="preserve"> </w:t>
      </w:r>
    </w:p>
    <w:p w14:paraId="38DFBC3D" w14:textId="77777777" w:rsidR="00A02B18" w:rsidRPr="001C0E29" w:rsidRDefault="00A02B18" w:rsidP="00A11862">
      <w:pPr>
        <w:spacing w:after="0"/>
        <w:rPr>
          <w:rFonts w:eastAsia="Calibri"/>
        </w:rPr>
      </w:pPr>
    </w:p>
    <w:p w14:paraId="7128BA28" w14:textId="77777777" w:rsidR="00293839" w:rsidRPr="001C0E29" w:rsidRDefault="00293839" w:rsidP="00A11862">
      <w:pPr>
        <w:pStyle w:val="NoSpacing"/>
        <w:spacing w:line="276" w:lineRule="auto"/>
        <w:rPr>
          <w:lang w:eastAsia="en-AU"/>
        </w:rPr>
      </w:pPr>
    </w:p>
    <w:p w14:paraId="5344A856" w14:textId="583A16E3" w:rsidR="00A02B18" w:rsidRPr="001C0E29" w:rsidRDefault="00A02B18" w:rsidP="00A11862">
      <w:pPr>
        <w:spacing w:after="240"/>
        <w:outlineLvl w:val="3"/>
        <w:rPr>
          <w:rFonts w:eastAsia="Calibri"/>
        </w:rPr>
      </w:pPr>
      <w:r w:rsidRPr="34B55233">
        <w:rPr>
          <w:rFonts w:ascii="Arial" w:hAnsi="Arial" w:cs="Arial"/>
          <w:sz w:val="24"/>
          <w:szCs w:val="24"/>
          <w:u w:val="single"/>
          <w:lang w:eastAsia="en-AU"/>
        </w:rPr>
        <w:t xml:space="preserve">Right to recognition and equality before the law, right to life, right to </w:t>
      </w:r>
      <w:r w:rsidR="37BE2F72" w:rsidRPr="34B55233">
        <w:rPr>
          <w:rFonts w:ascii="Arial" w:hAnsi="Arial" w:cs="Arial"/>
          <w:sz w:val="24"/>
          <w:szCs w:val="24"/>
          <w:u w:val="single"/>
          <w:lang w:eastAsia="en-AU"/>
        </w:rPr>
        <w:t>p</w:t>
      </w:r>
      <w:r w:rsidRPr="34B55233">
        <w:rPr>
          <w:rFonts w:ascii="Arial" w:hAnsi="Arial" w:cs="Arial"/>
          <w:sz w:val="24"/>
          <w:szCs w:val="24"/>
          <w:u w:val="single"/>
          <w:lang w:eastAsia="en-AU"/>
        </w:rPr>
        <w:t>rivacy: restricting access to individuals with decision-making capacity</w:t>
      </w:r>
    </w:p>
    <w:p w14:paraId="0BFACBC1" w14:textId="77777777" w:rsidR="00A02B18" w:rsidRPr="001C0E29" w:rsidRDefault="00A02B18" w:rsidP="008128B8">
      <w:pPr>
        <w:pStyle w:val="Heading5"/>
        <w:numPr>
          <w:ilvl w:val="0"/>
          <w:numId w:val="35"/>
        </w:numPr>
        <w:spacing w:line="276" w:lineRule="auto"/>
      </w:pPr>
      <w:r w:rsidRPr="001C0E29">
        <w:t>Nature of the right and the limitation (s28(a) and (c))</w:t>
      </w:r>
    </w:p>
    <w:p w14:paraId="2F675CCB" w14:textId="2FBDC278"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The Bill provides that an individual must have decision-making capacity at key stages of the VAD process: the first assessment, consulting assessment, final assessment, and practitioner administration of the </w:t>
      </w:r>
      <w:r w:rsidR="005F2B4F" w:rsidRPr="001C0E29">
        <w:rPr>
          <w:rFonts w:ascii="Arial" w:eastAsia="Calibri" w:hAnsi="Arial" w:cs="Arial"/>
          <w:sz w:val="24"/>
          <w:szCs w:val="24"/>
        </w:rPr>
        <w:t>approved substance</w:t>
      </w:r>
      <w:r w:rsidRPr="001C0E29">
        <w:rPr>
          <w:rFonts w:ascii="Arial" w:eastAsia="Calibri" w:hAnsi="Arial" w:cs="Arial"/>
          <w:sz w:val="24"/>
          <w:szCs w:val="24"/>
        </w:rPr>
        <w:t xml:space="preserve">. The concept of decision-making capacity is defined at clause </w:t>
      </w:r>
      <w:r w:rsidR="00F76EAD" w:rsidRPr="001C0E29">
        <w:rPr>
          <w:rFonts w:ascii="Arial" w:eastAsia="Calibri" w:hAnsi="Arial" w:cs="Arial"/>
          <w:sz w:val="24"/>
          <w:szCs w:val="24"/>
        </w:rPr>
        <w:t>12</w:t>
      </w:r>
      <w:r w:rsidRPr="001C0E29">
        <w:rPr>
          <w:rFonts w:ascii="Arial" w:eastAsia="Calibri" w:hAnsi="Arial" w:cs="Arial"/>
          <w:sz w:val="24"/>
          <w:szCs w:val="24"/>
        </w:rPr>
        <w:t xml:space="preserve"> of the Bill and further discussed in the clause notes below. </w:t>
      </w:r>
    </w:p>
    <w:p w14:paraId="2B5F9BA2" w14:textId="77777777" w:rsidR="00A02B18" w:rsidRPr="001C0E29" w:rsidRDefault="00A02B18" w:rsidP="00A11862">
      <w:pPr>
        <w:spacing w:after="0"/>
        <w:rPr>
          <w:rFonts w:ascii="Arial" w:eastAsia="Calibri" w:hAnsi="Arial" w:cs="Arial"/>
          <w:sz w:val="24"/>
          <w:szCs w:val="24"/>
        </w:rPr>
      </w:pPr>
    </w:p>
    <w:p w14:paraId="0DE25F0F" w14:textId="56BBAFF3"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This limits the right to equality for individuals who cannot demonstrate decision-making capacity at key stages of the process. Similar to the other eligibility requirements that limit human rights, this also limits the human rights that would have been promoted through access to VAD: the right to dignity, and the right to privacy.</w:t>
      </w:r>
    </w:p>
    <w:p w14:paraId="406587AF" w14:textId="77777777" w:rsidR="00A02B18" w:rsidRPr="001C0E29" w:rsidRDefault="00A02B18" w:rsidP="00A11862">
      <w:pPr>
        <w:spacing w:after="0"/>
        <w:rPr>
          <w:rFonts w:ascii="Arial" w:eastAsia="Calibri" w:hAnsi="Arial" w:cs="Arial"/>
          <w:sz w:val="24"/>
          <w:szCs w:val="24"/>
        </w:rPr>
      </w:pPr>
    </w:p>
    <w:p w14:paraId="1213181F" w14:textId="7777777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In practice, this will often mean that VAD will not be available to individuals who might meet all the other eligibility requirements, but lose decision-making capacity near their end of their life because of their relevant conditions or their treatment. </w:t>
      </w:r>
    </w:p>
    <w:p w14:paraId="0191250C" w14:textId="77777777" w:rsidR="00A02B18" w:rsidRPr="001C0E29" w:rsidRDefault="00A02B18" w:rsidP="00A11862">
      <w:pPr>
        <w:spacing w:after="0"/>
        <w:rPr>
          <w:rFonts w:ascii="Arial" w:eastAsia="Calibri" w:hAnsi="Arial" w:cs="Arial"/>
          <w:sz w:val="24"/>
          <w:szCs w:val="24"/>
        </w:rPr>
      </w:pPr>
    </w:p>
    <w:p w14:paraId="14A352A4" w14:textId="12CE9BDB" w:rsidR="00A02B18" w:rsidRPr="001C0E29" w:rsidRDefault="00A02B18" w:rsidP="00B17EF5">
      <w:pPr>
        <w:spacing w:after="0"/>
        <w:rPr>
          <w:rFonts w:ascii="Arial" w:eastAsia="Calibri" w:hAnsi="Arial" w:cs="Arial"/>
          <w:sz w:val="24"/>
          <w:szCs w:val="24"/>
        </w:rPr>
      </w:pPr>
      <w:r w:rsidRPr="001C0E29">
        <w:rPr>
          <w:rFonts w:ascii="Arial" w:eastAsia="Calibri" w:hAnsi="Arial" w:cs="Arial"/>
          <w:sz w:val="24"/>
          <w:szCs w:val="24"/>
        </w:rPr>
        <w:t xml:space="preserve">This </w:t>
      </w:r>
      <w:r w:rsidR="00323444" w:rsidRPr="001C0E29">
        <w:rPr>
          <w:rFonts w:ascii="Arial" w:eastAsia="Calibri" w:hAnsi="Arial" w:cs="Arial"/>
          <w:sz w:val="24"/>
          <w:szCs w:val="24"/>
        </w:rPr>
        <w:t>can be a</w:t>
      </w:r>
      <w:r w:rsidRPr="001C0E29">
        <w:rPr>
          <w:rFonts w:ascii="Arial" w:eastAsia="Calibri" w:hAnsi="Arial" w:cs="Arial"/>
          <w:sz w:val="24"/>
          <w:szCs w:val="24"/>
        </w:rPr>
        <w:t xml:space="preserve"> </w:t>
      </w:r>
      <w:r w:rsidR="00323444" w:rsidRPr="001C0E29">
        <w:rPr>
          <w:rFonts w:ascii="Arial" w:eastAsia="Calibri" w:hAnsi="Arial" w:cs="Arial"/>
          <w:sz w:val="24"/>
          <w:szCs w:val="24"/>
        </w:rPr>
        <w:t>significant limitation in the context of</w:t>
      </w:r>
      <w:r w:rsidRPr="001C0E29">
        <w:rPr>
          <w:rFonts w:ascii="Arial" w:eastAsia="Calibri" w:hAnsi="Arial" w:cs="Arial"/>
          <w:sz w:val="24"/>
          <w:szCs w:val="24"/>
        </w:rPr>
        <w:t xml:space="preserve"> VAD</w:t>
      </w:r>
      <w:r w:rsidR="00323444" w:rsidRPr="001C0E29">
        <w:rPr>
          <w:rFonts w:ascii="Arial" w:eastAsia="Calibri" w:hAnsi="Arial" w:cs="Arial"/>
          <w:sz w:val="24"/>
          <w:szCs w:val="24"/>
        </w:rPr>
        <w:t>,</w:t>
      </w:r>
      <w:r w:rsidRPr="001C0E29">
        <w:rPr>
          <w:rFonts w:ascii="Arial" w:eastAsia="Calibri" w:hAnsi="Arial" w:cs="Arial"/>
          <w:sz w:val="24"/>
          <w:szCs w:val="24"/>
        </w:rPr>
        <w:t xml:space="preserve"> </w:t>
      </w:r>
      <w:r w:rsidR="00323444" w:rsidRPr="001C0E29">
        <w:rPr>
          <w:rFonts w:ascii="Arial" w:eastAsia="Calibri" w:hAnsi="Arial" w:cs="Arial"/>
          <w:sz w:val="24"/>
          <w:szCs w:val="24"/>
        </w:rPr>
        <w:t xml:space="preserve">because </w:t>
      </w:r>
      <w:r w:rsidRPr="001C0E29">
        <w:rPr>
          <w:rFonts w:ascii="Arial" w:eastAsia="Calibri" w:hAnsi="Arial" w:cs="Arial"/>
          <w:sz w:val="24"/>
          <w:szCs w:val="24"/>
        </w:rPr>
        <w:t>many terminal conditions, such as advanced dementia, impair an individual’s decision-making capacity while the person is experiencing intolerable suffering. Many contributors to the ACT Government’s public consultation pointed out that dementia causes intolerable suffering as well as being a leading cause of death in Australia, such that restricting VAD to people with decision-making capacity would exclude a large proportion of people near the end of their lives and require them to continue intolerably suffering without the additional end of life choice of VAD.</w:t>
      </w:r>
    </w:p>
    <w:p w14:paraId="58E3D0ED" w14:textId="77777777" w:rsidR="001D4B10" w:rsidRPr="001C0E29" w:rsidRDefault="001D4B10" w:rsidP="00B17EF5">
      <w:pPr>
        <w:spacing w:after="0"/>
        <w:rPr>
          <w:rFonts w:ascii="Arial" w:eastAsia="Calibri" w:hAnsi="Arial" w:cs="Arial"/>
          <w:sz w:val="24"/>
          <w:szCs w:val="24"/>
        </w:rPr>
      </w:pPr>
    </w:p>
    <w:p w14:paraId="344C83D3" w14:textId="77777777" w:rsidR="001D4B10" w:rsidRPr="001C0E29" w:rsidRDefault="001D4B10" w:rsidP="00B17EF5">
      <w:pPr>
        <w:spacing w:after="0"/>
        <w:rPr>
          <w:rFonts w:ascii="Arial" w:eastAsia="Calibri" w:hAnsi="Arial" w:cs="Arial"/>
          <w:sz w:val="24"/>
          <w:szCs w:val="24"/>
        </w:rPr>
      </w:pPr>
    </w:p>
    <w:p w14:paraId="5F3DA74B" w14:textId="77777777" w:rsidR="001D4B10" w:rsidRPr="001C0E29" w:rsidRDefault="001D4B10" w:rsidP="00A11862">
      <w:pPr>
        <w:spacing w:after="0"/>
        <w:rPr>
          <w:rFonts w:ascii="Arial" w:eastAsia="Calibri" w:hAnsi="Arial" w:cs="Arial"/>
          <w:sz w:val="24"/>
          <w:szCs w:val="24"/>
        </w:rPr>
      </w:pPr>
    </w:p>
    <w:p w14:paraId="58A629B4" w14:textId="77777777" w:rsidR="00A02B18" w:rsidRPr="001C0E29" w:rsidRDefault="00A02B18" w:rsidP="00A11862">
      <w:pPr>
        <w:spacing w:after="0"/>
        <w:rPr>
          <w:rFonts w:ascii="Arial" w:eastAsia="Calibri" w:hAnsi="Arial" w:cs="Arial"/>
          <w:sz w:val="24"/>
          <w:szCs w:val="24"/>
        </w:rPr>
      </w:pPr>
    </w:p>
    <w:p w14:paraId="799ACD35" w14:textId="77777777" w:rsidR="00A02B18" w:rsidRPr="001C0E29" w:rsidRDefault="00A02B18" w:rsidP="00A11862">
      <w:pPr>
        <w:pStyle w:val="Heading5"/>
        <w:spacing w:line="276" w:lineRule="auto"/>
      </w:pPr>
      <w:r w:rsidRPr="001C0E29">
        <w:t>Legitimate purpose (s28(b))</w:t>
      </w:r>
    </w:p>
    <w:p w14:paraId="42BF5CE5" w14:textId="76A619D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Restricting access to individuals who have </w:t>
      </w:r>
      <w:r w:rsidR="00323444" w:rsidRPr="001C0E29">
        <w:rPr>
          <w:rFonts w:ascii="Arial" w:eastAsia="Calibri" w:hAnsi="Arial" w:cs="Arial"/>
          <w:sz w:val="24"/>
          <w:szCs w:val="24"/>
        </w:rPr>
        <w:t xml:space="preserve">decision-making </w:t>
      </w:r>
      <w:r w:rsidRPr="001C0E29">
        <w:rPr>
          <w:rFonts w:ascii="Arial" w:eastAsia="Calibri" w:hAnsi="Arial" w:cs="Arial"/>
          <w:sz w:val="24"/>
          <w:szCs w:val="24"/>
        </w:rPr>
        <w:t>capacity serves two legitimate purposes.</w:t>
      </w:r>
    </w:p>
    <w:p w14:paraId="425B93BC" w14:textId="77777777" w:rsidR="00A02B18" w:rsidRPr="001C0E29" w:rsidRDefault="00A02B18" w:rsidP="00A11862">
      <w:pPr>
        <w:spacing w:after="0"/>
        <w:rPr>
          <w:rFonts w:ascii="Arial" w:eastAsia="Calibri" w:hAnsi="Arial" w:cs="Arial"/>
          <w:sz w:val="24"/>
          <w:szCs w:val="24"/>
        </w:rPr>
      </w:pPr>
    </w:p>
    <w:p w14:paraId="4E3F6545" w14:textId="7777777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Firstly, it seeks to promote the right to life by protecting individuals who have lost capacity from arbitrary deprivation of life. ‘Arbitrariness’ includes elements of </w:t>
      </w:r>
      <w:r w:rsidRPr="001C0E29">
        <w:rPr>
          <w:rFonts w:ascii="Arial" w:eastAsia="Calibri" w:hAnsi="Arial" w:cs="Arial"/>
          <w:sz w:val="24"/>
          <w:szCs w:val="24"/>
        </w:rPr>
        <w:lastRenderedPageBreak/>
        <w:t>inappropriateness, injustice, lack of predictability, and due process of law as well as elements of reasonableness, necessity, and proportionality.</w:t>
      </w:r>
      <w:r w:rsidRPr="001C0E29">
        <w:rPr>
          <w:rFonts w:ascii="Arial" w:eastAsia="Calibri" w:hAnsi="Arial"/>
          <w:sz w:val="24"/>
          <w:szCs w:val="24"/>
          <w:vertAlign w:val="superscript"/>
        </w:rPr>
        <w:footnoteReference w:id="48"/>
      </w:r>
      <w:r w:rsidRPr="001C0E29">
        <w:rPr>
          <w:rFonts w:ascii="Arial" w:eastAsia="Calibri" w:hAnsi="Arial" w:cs="Arial"/>
          <w:sz w:val="24"/>
          <w:szCs w:val="24"/>
        </w:rPr>
        <w:t xml:space="preserve"> </w:t>
      </w:r>
    </w:p>
    <w:p w14:paraId="711CD6F7" w14:textId="77777777" w:rsidR="00A02B18" w:rsidRPr="001C0E29" w:rsidRDefault="00A02B18" w:rsidP="00A11862">
      <w:pPr>
        <w:spacing w:after="0"/>
        <w:rPr>
          <w:rFonts w:ascii="Arial" w:eastAsia="Calibri" w:hAnsi="Arial" w:cs="Arial"/>
          <w:sz w:val="24"/>
          <w:szCs w:val="24"/>
        </w:rPr>
      </w:pPr>
    </w:p>
    <w:p w14:paraId="7A6FA5D5" w14:textId="7777777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Secondly, it seeks to ensure that health practitioners are protected from liability for ending the life of a person who did not have capacity to consent. </w:t>
      </w:r>
    </w:p>
    <w:p w14:paraId="2839CFFF" w14:textId="77777777" w:rsidR="00A02B18" w:rsidRPr="001C0E29" w:rsidRDefault="00A02B18" w:rsidP="00A11862">
      <w:pPr>
        <w:spacing w:after="0"/>
        <w:rPr>
          <w:rFonts w:ascii="Arial" w:eastAsia="Calibri" w:hAnsi="Arial" w:cs="Arial"/>
          <w:sz w:val="24"/>
          <w:szCs w:val="24"/>
        </w:rPr>
      </w:pPr>
    </w:p>
    <w:p w14:paraId="4CED279A" w14:textId="77777777" w:rsidR="00A02B18" w:rsidRPr="001C0E29" w:rsidRDefault="00A02B18" w:rsidP="00A11862">
      <w:pPr>
        <w:pStyle w:val="Heading5"/>
        <w:spacing w:line="276" w:lineRule="auto"/>
      </w:pPr>
      <w:r w:rsidRPr="001C0E29">
        <w:t>Rational connection between the limitation and the purpose (s28(d))</w:t>
      </w:r>
    </w:p>
    <w:p w14:paraId="4115211A" w14:textId="1B3DE0B3" w:rsidR="00A02B18"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 xml:space="preserve">The Bill’s blanket rule that individuals without capacity cannot access VAD will achieve the Bill’s legitimate purposes. A blanket rule ensures no individual will slip through the cracks, particularly because at least two health practitioners must independently attest that an individual has decision-making capacity. Similar blanket rules in all Australian jurisdictions with VAD laws are operating effectively to protect individuals who have lost </w:t>
      </w:r>
      <w:r w:rsidR="00D922B0" w:rsidRPr="001C0E29">
        <w:rPr>
          <w:rFonts w:ascii="Arial" w:hAnsi="Arial" w:cs="Arial"/>
          <w:sz w:val="24"/>
          <w:szCs w:val="24"/>
          <w:lang w:eastAsia="en-AU"/>
        </w:rPr>
        <w:t xml:space="preserve">decision-making </w:t>
      </w:r>
      <w:r w:rsidRPr="001C0E29">
        <w:rPr>
          <w:rFonts w:ascii="Arial" w:hAnsi="Arial" w:cs="Arial"/>
          <w:sz w:val="24"/>
          <w:szCs w:val="24"/>
          <w:lang w:eastAsia="en-AU"/>
        </w:rPr>
        <w:t>capacity from arbitrary deprivation of life.</w:t>
      </w:r>
    </w:p>
    <w:p w14:paraId="62A3BA56" w14:textId="77777777" w:rsidR="00A02B18" w:rsidRPr="001C0E29" w:rsidRDefault="00A02B18" w:rsidP="00A11862">
      <w:pPr>
        <w:spacing w:after="0"/>
        <w:rPr>
          <w:rFonts w:ascii="Arial" w:hAnsi="Arial" w:cs="Arial"/>
          <w:sz w:val="24"/>
          <w:szCs w:val="24"/>
          <w:lang w:eastAsia="en-AU"/>
        </w:rPr>
      </w:pPr>
    </w:p>
    <w:p w14:paraId="3E30518E" w14:textId="7777777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The requirement that decision-making capacity is demonstrated at key points of the process is fundamental to ensuring a decision to access VAD is voluntary, reflective of the individual’s wishes, and is not the product of undue influence or coercion. This is particularly important to safeguard the lives people with disabilities and other vulnerable people from abuse and exploitation. Without appropriate frameworks and safeguards (as discussed below), allowing for an individual’s access to VAD to be made when the individual has lost capacity would present a significant risk of unjust, unpredictable, and inappropriate deprivation of life.  </w:t>
      </w:r>
    </w:p>
    <w:p w14:paraId="5EB58608" w14:textId="77777777" w:rsidR="00A02B18" w:rsidRPr="001C0E29" w:rsidRDefault="00A02B18" w:rsidP="00A11862">
      <w:pPr>
        <w:spacing w:after="0"/>
        <w:rPr>
          <w:rFonts w:ascii="Arial" w:eastAsia="Calibri" w:hAnsi="Arial" w:cs="Arial"/>
          <w:sz w:val="24"/>
          <w:szCs w:val="24"/>
        </w:rPr>
      </w:pPr>
    </w:p>
    <w:p w14:paraId="3037960A" w14:textId="31621BD7" w:rsidR="00560443" w:rsidRPr="001C0E29" w:rsidRDefault="00A02B18" w:rsidP="00A11862">
      <w:pPr>
        <w:spacing w:after="0"/>
        <w:rPr>
          <w:rFonts w:ascii="Arial" w:hAnsi="Arial" w:cs="Arial"/>
          <w:sz w:val="24"/>
          <w:szCs w:val="24"/>
          <w:lang w:eastAsia="en-AU"/>
        </w:rPr>
      </w:pPr>
      <w:r w:rsidRPr="001C0E29">
        <w:rPr>
          <w:rFonts w:ascii="Arial" w:eastAsia="Calibri" w:hAnsi="Arial" w:cs="Arial"/>
          <w:sz w:val="24"/>
          <w:szCs w:val="24"/>
        </w:rPr>
        <w:t xml:space="preserve">The ACT Government’s public consultation heard concerns from some health professionals that </w:t>
      </w:r>
      <w:r w:rsidR="00321543" w:rsidRPr="001C0E29">
        <w:rPr>
          <w:rFonts w:ascii="Arial" w:eastAsia="Calibri" w:hAnsi="Arial" w:cs="Arial"/>
          <w:sz w:val="24"/>
          <w:szCs w:val="24"/>
        </w:rPr>
        <w:t xml:space="preserve">a </w:t>
      </w:r>
      <w:r w:rsidRPr="001C0E29">
        <w:rPr>
          <w:rFonts w:ascii="Arial" w:eastAsia="Calibri" w:hAnsi="Arial" w:cs="Arial"/>
          <w:sz w:val="24"/>
          <w:szCs w:val="24"/>
        </w:rPr>
        <w:t xml:space="preserve">decision to administer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Pr="001C0E29">
        <w:rPr>
          <w:rFonts w:ascii="Arial" w:eastAsia="Calibri" w:hAnsi="Arial" w:cs="Arial"/>
          <w:sz w:val="24"/>
          <w:szCs w:val="24"/>
        </w:rPr>
        <w:t xml:space="preserve"> to an individual who lacks capacity is highly subjective, ethically challenging, and without precedent in current medical practice in the ACT. </w:t>
      </w:r>
      <w:r w:rsidR="00560443" w:rsidRPr="001C0E29">
        <w:rPr>
          <w:rFonts w:ascii="Arial" w:hAnsi="Arial" w:cs="Arial"/>
          <w:sz w:val="24"/>
          <w:szCs w:val="24"/>
          <w:lang w:eastAsia="en-AU"/>
        </w:rPr>
        <w:t xml:space="preserve">Health professionals shared the challenges posed by, among other things, potentially having to administer an approved substance to a person who has lost the capacity to understand and agree that this substance would end their life. The consultation also heard from VAD experts who considered this issue had not yet been sufficiently researched and considered in Australia, particularly as no Australian VAD laws currently deal with this matter. </w:t>
      </w:r>
    </w:p>
    <w:p w14:paraId="31DA78B7" w14:textId="77777777" w:rsidR="00560443" w:rsidRPr="001C0E29" w:rsidRDefault="00560443" w:rsidP="00A11862">
      <w:pPr>
        <w:spacing w:after="0"/>
        <w:rPr>
          <w:rFonts w:ascii="Arial" w:hAnsi="Arial" w:cs="Arial"/>
          <w:sz w:val="24"/>
          <w:szCs w:val="24"/>
          <w:lang w:eastAsia="en-AU"/>
        </w:rPr>
      </w:pPr>
    </w:p>
    <w:p w14:paraId="74E3CBC0" w14:textId="0872A96D" w:rsidR="00A02B18" w:rsidRPr="001C0E29" w:rsidRDefault="00A02B18" w:rsidP="00A11862">
      <w:pPr>
        <w:spacing w:after="0"/>
        <w:rPr>
          <w:rFonts w:ascii="Arial" w:hAnsi="Arial" w:cs="Arial"/>
          <w:sz w:val="24"/>
          <w:szCs w:val="24"/>
          <w:lang w:eastAsia="en-AU"/>
        </w:rPr>
      </w:pPr>
      <w:r w:rsidRPr="001C0E29">
        <w:rPr>
          <w:rFonts w:ascii="Arial" w:eastAsia="Calibri" w:hAnsi="Arial" w:cs="Arial"/>
          <w:sz w:val="24"/>
          <w:szCs w:val="24"/>
        </w:rPr>
        <w:t>Given these challenges, and the absence of an appropriate</w:t>
      </w:r>
      <w:r w:rsidR="004565BD" w:rsidRPr="001C0E29">
        <w:rPr>
          <w:rFonts w:ascii="Arial" w:eastAsia="Calibri" w:hAnsi="Arial" w:cs="Arial"/>
          <w:sz w:val="24"/>
          <w:szCs w:val="24"/>
        </w:rPr>
        <w:t>ly developed</w:t>
      </w:r>
      <w:r w:rsidRPr="001C0E29">
        <w:rPr>
          <w:rFonts w:ascii="Arial" w:eastAsia="Calibri" w:hAnsi="Arial" w:cs="Arial"/>
          <w:sz w:val="24"/>
          <w:szCs w:val="24"/>
        </w:rPr>
        <w:t xml:space="preserve"> framework and safeguards for these decisions, the Bill’s restrictions on access to only individuals with capacity seek to protect the rights of people who do not have decision-making capacity and protect health practitioners from unknown or unreasonable civil, criminal and professional consequences.</w:t>
      </w:r>
    </w:p>
    <w:p w14:paraId="620C85B3" w14:textId="77777777" w:rsidR="00A02B18" w:rsidRPr="001C0E29" w:rsidRDefault="00A02B18" w:rsidP="00A11862">
      <w:pPr>
        <w:spacing w:after="0"/>
        <w:rPr>
          <w:rFonts w:ascii="Arial" w:hAnsi="Arial" w:cs="Arial"/>
          <w:sz w:val="24"/>
          <w:szCs w:val="24"/>
          <w:lang w:eastAsia="en-AU"/>
        </w:rPr>
      </w:pPr>
    </w:p>
    <w:p w14:paraId="15721519" w14:textId="77777777" w:rsidR="00A02B18" w:rsidRPr="001C0E29" w:rsidRDefault="00A02B18" w:rsidP="00A11862">
      <w:pPr>
        <w:pStyle w:val="Heading5"/>
        <w:spacing w:line="276" w:lineRule="auto"/>
        <w:rPr>
          <w:u w:val="single"/>
        </w:rPr>
      </w:pPr>
      <w:r w:rsidRPr="001C0E29">
        <w:lastRenderedPageBreak/>
        <w:t>Proportionality (s28 (e))</w:t>
      </w:r>
    </w:p>
    <w:p w14:paraId="7630C176" w14:textId="2FE1F916" w:rsidR="00D149B4"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The Bill’s blanket rule that individuals without capacity cannot access VAD is proportionate, given the need to protect the rights of people without decision making capacity and the lack of evidence about safeguards which could be put in place to enable people in this cohort access to VAD.</w:t>
      </w:r>
      <w:r w:rsidR="00D149B4" w:rsidRPr="001C0E29">
        <w:t xml:space="preserve"> </w:t>
      </w:r>
      <w:r w:rsidR="00D149B4" w:rsidRPr="001C0E29">
        <w:rPr>
          <w:rFonts w:ascii="Arial" w:hAnsi="Arial" w:cs="Arial"/>
          <w:sz w:val="24"/>
          <w:szCs w:val="24"/>
          <w:lang w:eastAsia="en-AU"/>
        </w:rPr>
        <w:t>Similar blanket rules in all Australian jurisdictions with VAD laws are operating effectively to protect individuals who have lost capacity from arbitrary deprivation of life.</w:t>
      </w:r>
    </w:p>
    <w:p w14:paraId="477ABCA2" w14:textId="77777777" w:rsidR="00D149B4" w:rsidRPr="001C0E29" w:rsidRDefault="00D149B4" w:rsidP="00A11862">
      <w:pPr>
        <w:spacing w:after="0"/>
        <w:rPr>
          <w:rFonts w:ascii="Arial" w:hAnsi="Arial" w:cs="Arial"/>
          <w:sz w:val="24"/>
          <w:szCs w:val="24"/>
          <w:lang w:eastAsia="en-AU"/>
        </w:rPr>
      </w:pPr>
    </w:p>
    <w:p w14:paraId="7CAFBB66" w14:textId="2C257BDA" w:rsidR="00D149B4" w:rsidRPr="001C0E29" w:rsidRDefault="00D149B4" w:rsidP="00A11862">
      <w:pPr>
        <w:spacing w:after="0"/>
        <w:rPr>
          <w:rFonts w:ascii="Arial" w:hAnsi="Arial" w:cs="Arial"/>
          <w:sz w:val="24"/>
          <w:szCs w:val="24"/>
          <w:lang w:eastAsia="en-AU"/>
        </w:rPr>
      </w:pPr>
      <w:r w:rsidRPr="001C0E29">
        <w:rPr>
          <w:rFonts w:ascii="Arial" w:hAnsi="Arial" w:cs="Arial"/>
          <w:sz w:val="24"/>
          <w:szCs w:val="24"/>
          <w:lang w:eastAsia="en-AU"/>
        </w:rPr>
        <w:t xml:space="preserve">The requirement that decision-making capacity is demonstrated at key points of the process is fundamental to ensuring </w:t>
      </w:r>
      <w:r w:rsidR="004565BD" w:rsidRPr="001C0E29">
        <w:rPr>
          <w:rFonts w:ascii="Arial" w:hAnsi="Arial" w:cs="Arial"/>
          <w:sz w:val="24"/>
          <w:szCs w:val="24"/>
          <w:lang w:eastAsia="en-AU"/>
        </w:rPr>
        <w:t xml:space="preserve">that </w:t>
      </w:r>
      <w:r w:rsidRPr="001C0E29">
        <w:rPr>
          <w:rFonts w:ascii="Arial" w:hAnsi="Arial" w:cs="Arial"/>
          <w:sz w:val="24"/>
          <w:szCs w:val="24"/>
          <w:lang w:eastAsia="en-AU"/>
        </w:rPr>
        <w:t xml:space="preserve">a decision to access VAD is voluntary, reflective of the individual’s wishes, and is not the product of undue influence or coercion. This is particularly important to safeguard the lives people with disabilities and other vulnerable people from abuse and exploitation. Without appropriate frameworks and safeguards (as discussed below), allowing for an individual’s access to VAD to be made when the individual has lost capacity would present a significant risk of unjust, unpredictable, and inappropriate deprivation of life.  </w:t>
      </w:r>
    </w:p>
    <w:p w14:paraId="1CA80049" w14:textId="77777777" w:rsidR="00A02B18" w:rsidRPr="001C0E29" w:rsidRDefault="00A02B18" w:rsidP="00A11862">
      <w:pPr>
        <w:spacing w:after="0"/>
        <w:rPr>
          <w:rFonts w:ascii="Arial" w:hAnsi="Arial" w:cs="Arial"/>
          <w:sz w:val="24"/>
          <w:szCs w:val="24"/>
          <w:lang w:eastAsia="en-AU"/>
        </w:rPr>
      </w:pPr>
    </w:p>
    <w:p w14:paraId="741FBFCA" w14:textId="08D55A0C" w:rsidR="00A02B18"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An alternative approach would be to allow for requests for VAD through advance care or ‘final consent waiver’ documents, as in Canada.</w:t>
      </w:r>
      <w:r w:rsidRPr="001C0E29">
        <w:rPr>
          <w:rFonts w:ascii="Arial" w:hAnsi="Arial"/>
          <w:sz w:val="24"/>
          <w:szCs w:val="24"/>
          <w:vertAlign w:val="superscript"/>
          <w:lang w:eastAsia="en-AU"/>
        </w:rPr>
        <w:footnoteReference w:id="49"/>
      </w:r>
      <w:r w:rsidRPr="001C0E29">
        <w:rPr>
          <w:rFonts w:ascii="Arial" w:hAnsi="Arial" w:cs="Arial"/>
          <w:sz w:val="24"/>
          <w:szCs w:val="24"/>
          <w:lang w:eastAsia="en-AU"/>
        </w:rPr>
        <w:t xml:space="preserve"> Although it is possible in the ACT to request through advance care </w:t>
      </w:r>
      <w:r w:rsidR="00D922B0" w:rsidRPr="001C0E29">
        <w:rPr>
          <w:rFonts w:ascii="Arial" w:hAnsi="Arial" w:cs="Arial"/>
          <w:sz w:val="24"/>
          <w:szCs w:val="24"/>
          <w:lang w:eastAsia="en-AU"/>
        </w:rPr>
        <w:t xml:space="preserve">planning </w:t>
      </w:r>
      <w:r w:rsidRPr="001C0E29">
        <w:rPr>
          <w:rFonts w:ascii="Arial" w:hAnsi="Arial" w:cs="Arial"/>
          <w:sz w:val="24"/>
          <w:szCs w:val="24"/>
          <w:lang w:eastAsia="en-AU"/>
        </w:rPr>
        <w:t xml:space="preserve">that health professionals passively withdraw life-sustaining treatment, there is no current mechanism available in the ACT to request that health professionals actively use a substance to cause an individual’s death. Significant legal, ethical and clinical changes would be required to create an appropriate framework for these decisions. The scope and implications of such a change to the nature of advance care documents is broader than the scope of the present Bill. </w:t>
      </w:r>
    </w:p>
    <w:p w14:paraId="010DAF55" w14:textId="77777777" w:rsidR="00A02B18" w:rsidRPr="001C0E29" w:rsidRDefault="00A02B18" w:rsidP="00A11862">
      <w:pPr>
        <w:spacing w:after="0"/>
        <w:rPr>
          <w:rFonts w:ascii="Arial" w:hAnsi="Arial" w:cs="Arial"/>
          <w:sz w:val="24"/>
          <w:szCs w:val="24"/>
          <w:lang w:eastAsia="en-AU"/>
        </w:rPr>
      </w:pPr>
    </w:p>
    <w:p w14:paraId="050C089B" w14:textId="7BEC3667" w:rsidR="00A02B18"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 xml:space="preserve">Another alternative approach would be to allow for case-by-case assessments, perhaps by the Board or ACAT, to determine whether the individual should have access to VAD despite having lost capacity. This would be less rights-restrictive than the present blanket ban. However, in the absence of an appropriate framework for these decisions, this approach would fail to achieve the Bill’s purpose of protecting individuals who have lost capacity from arbitrary deprivation of life, and ensuring </w:t>
      </w:r>
      <w:r w:rsidRPr="001C0E29">
        <w:rPr>
          <w:rFonts w:ascii="Arial" w:hAnsi="Arial" w:cs="Arial"/>
          <w:sz w:val="24"/>
          <w:szCs w:val="24"/>
          <w:lang w:eastAsia="en-AU"/>
        </w:rPr>
        <w:lastRenderedPageBreak/>
        <w:t xml:space="preserve">health practitioners are protected from liability for ending an individual’s life without consent. </w:t>
      </w:r>
    </w:p>
    <w:p w14:paraId="39B2C2AE" w14:textId="77777777" w:rsidR="00A02B18" w:rsidRPr="001C0E29" w:rsidRDefault="00A02B18" w:rsidP="00A11862">
      <w:pPr>
        <w:spacing w:after="0"/>
        <w:rPr>
          <w:rFonts w:ascii="Arial" w:hAnsi="Arial" w:cs="Arial"/>
          <w:sz w:val="24"/>
          <w:szCs w:val="24"/>
          <w:u w:val="single"/>
          <w:lang w:eastAsia="en-AU"/>
        </w:rPr>
      </w:pPr>
    </w:p>
    <w:p w14:paraId="19E35E2B" w14:textId="3336544E" w:rsidR="00A02B18" w:rsidRPr="001C0E29" w:rsidRDefault="00A02B18" w:rsidP="00A11862">
      <w:pPr>
        <w:spacing w:after="0"/>
      </w:pPr>
      <w:r w:rsidRPr="001C0E29">
        <w:rPr>
          <w:rFonts w:ascii="Arial" w:hAnsi="Arial" w:cs="Arial"/>
          <w:sz w:val="24"/>
          <w:szCs w:val="24"/>
          <w:lang w:eastAsia="en-AU"/>
        </w:rPr>
        <w:t xml:space="preserve">The ACT Government has committed to considering access to VAD for people who have lost decision-making capacity in </w:t>
      </w:r>
      <w:r w:rsidR="005B03CE" w:rsidRPr="001C0E29">
        <w:rPr>
          <w:rFonts w:ascii="Arial" w:hAnsi="Arial" w:cs="Arial"/>
          <w:sz w:val="24"/>
          <w:szCs w:val="24"/>
          <w:lang w:eastAsia="en-AU"/>
        </w:rPr>
        <w:t xml:space="preserve">the </w:t>
      </w:r>
      <w:r w:rsidRPr="001C0E29">
        <w:rPr>
          <w:rFonts w:ascii="Arial" w:hAnsi="Arial" w:cs="Arial"/>
          <w:sz w:val="24"/>
          <w:szCs w:val="24"/>
          <w:lang w:eastAsia="en-AU"/>
        </w:rPr>
        <w:t xml:space="preserve">future, once the VAD model has been in operation for </w:t>
      </w:r>
      <w:r w:rsidR="00DC1080" w:rsidRPr="001C0E29">
        <w:rPr>
          <w:rFonts w:ascii="Arial" w:hAnsi="Arial" w:cs="Arial"/>
          <w:sz w:val="24"/>
          <w:szCs w:val="24"/>
          <w:lang w:eastAsia="en-AU"/>
        </w:rPr>
        <w:t xml:space="preserve">three </w:t>
      </w:r>
      <w:r w:rsidRPr="001C0E29">
        <w:rPr>
          <w:rFonts w:ascii="Arial" w:hAnsi="Arial" w:cs="Arial"/>
          <w:sz w:val="24"/>
          <w:szCs w:val="24"/>
          <w:lang w:eastAsia="en-AU"/>
        </w:rPr>
        <w:t>years. This is reflected in the Bill’s requirement for a statutory review of the operation and effectiveness of the Bill</w:t>
      </w:r>
      <w:r w:rsidR="005B03CE" w:rsidRPr="001C0E29">
        <w:rPr>
          <w:rFonts w:ascii="Arial" w:hAnsi="Arial" w:cs="Arial"/>
          <w:sz w:val="24"/>
          <w:szCs w:val="24"/>
          <w:lang w:eastAsia="en-AU"/>
        </w:rPr>
        <w:t xml:space="preserve"> to specifically consider</w:t>
      </w:r>
      <w:r w:rsidR="00AA547C" w:rsidRPr="001C0E29">
        <w:rPr>
          <w:rFonts w:ascii="Arial" w:hAnsi="Arial" w:cs="Arial"/>
          <w:sz w:val="24"/>
          <w:szCs w:val="24"/>
          <w:lang w:eastAsia="en-AU"/>
        </w:rPr>
        <w:t xml:space="preserve"> </w:t>
      </w:r>
      <w:r w:rsidRPr="001C0E29">
        <w:rPr>
          <w:rFonts w:ascii="Arial" w:hAnsi="Arial" w:cs="Arial"/>
          <w:sz w:val="24"/>
          <w:szCs w:val="24"/>
          <w:lang w:eastAsia="en-AU"/>
        </w:rPr>
        <w:t xml:space="preserve">whether an individual should be allowed access to VAD </w:t>
      </w:r>
      <w:r w:rsidR="00074084" w:rsidRPr="001C0E29">
        <w:rPr>
          <w:rFonts w:ascii="Arial" w:hAnsi="Arial" w:cs="Arial"/>
          <w:sz w:val="24"/>
          <w:szCs w:val="24"/>
          <w:lang w:eastAsia="en-AU"/>
        </w:rPr>
        <w:t>through advance care planning.</w:t>
      </w:r>
    </w:p>
    <w:p w14:paraId="42A060C0" w14:textId="77777777" w:rsidR="00A02B18" w:rsidRPr="001C0E29" w:rsidRDefault="00A02B18" w:rsidP="00A11862">
      <w:pPr>
        <w:spacing w:after="0"/>
        <w:rPr>
          <w:rFonts w:ascii="Arial" w:hAnsi="Arial" w:cs="Arial"/>
          <w:sz w:val="24"/>
          <w:szCs w:val="24"/>
          <w:lang w:eastAsia="en-AU"/>
        </w:rPr>
      </w:pPr>
    </w:p>
    <w:p w14:paraId="28BBC5B1" w14:textId="519E67F9" w:rsidR="00A02B18"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This commitment is in response to the views of many contributors to the ACT Government’s consultation</w:t>
      </w:r>
      <w:r w:rsidR="005B03CE" w:rsidRPr="001C0E29">
        <w:rPr>
          <w:rFonts w:ascii="Arial" w:hAnsi="Arial" w:cs="Arial"/>
          <w:sz w:val="24"/>
          <w:szCs w:val="24"/>
          <w:lang w:eastAsia="en-AU"/>
        </w:rPr>
        <w:t xml:space="preserve"> that</w:t>
      </w:r>
      <w:r w:rsidRPr="001C0E29">
        <w:rPr>
          <w:rFonts w:ascii="Arial" w:hAnsi="Arial" w:cs="Arial"/>
          <w:sz w:val="24"/>
          <w:szCs w:val="24"/>
          <w:lang w:eastAsia="en-AU"/>
        </w:rPr>
        <w:t xml:space="preserve"> felt strongly that a person should be able to request VAD </w:t>
      </w:r>
      <w:r w:rsidR="00074084" w:rsidRPr="001C0E29">
        <w:rPr>
          <w:rFonts w:ascii="Arial" w:hAnsi="Arial" w:cs="Arial"/>
          <w:sz w:val="24"/>
          <w:szCs w:val="24"/>
          <w:lang w:eastAsia="en-AU"/>
        </w:rPr>
        <w:t xml:space="preserve">through </w:t>
      </w:r>
      <w:r w:rsidRPr="001C0E29">
        <w:rPr>
          <w:rFonts w:ascii="Arial" w:hAnsi="Arial" w:cs="Arial"/>
          <w:sz w:val="24"/>
          <w:szCs w:val="24"/>
          <w:lang w:eastAsia="en-AU"/>
        </w:rPr>
        <w:t xml:space="preserve">advance care planning, </w:t>
      </w:r>
      <w:r w:rsidR="00AB6C62" w:rsidRPr="001C0E29">
        <w:rPr>
          <w:rFonts w:ascii="Arial" w:hAnsi="Arial" w:cs="Arial"/>
          <w:sz w:val="24"/>
          <w:szCs w:val="24"/>
          <w:lang w:eastAsia="en-AU"/>
        </w:rPr>
        <w:t>so that VAD could take place if a person assessed as eligible had lost capacity at the time of administration of the VAD substance (for example, because of advanced dementia</w:t>
      </w:r>
      <w:r w:rsidRPr="001C0E29">
        <w:rPr>
          <w:rFonts w:ascii="Arial" w:hAnsi="Arial" w:cs="Arial"/>
          <w:sz w:val="24"/>
          <w:szCs w:val="24"/>
          <w:lang w:eastAsia="en-AU"/>
        </w:rPr>
        <w:t xml:space="preserve">). </w:t>
      </w:r>
    </w:p>
    <w:p w14:paraId="469BCED3" w14:textId="77777777" w:rsidR="00A02B18" w:rsidRPr="001C0E29" w:rsidRDefault="00A02B18" w:rsidP="00A11862">
      <w:pPr>
        <w:spacing w:after="0"/>
        <w:rPr>
          <w:rFonts w:ascii="Arial" w:hAnsi="Arial" w:cs="Arial"/>
          <w:sz w:val="24"/>
          <w:szCs w:val="24"/>
          <w:lang w:eastAsia="en-AU"/>
        </w:rPr>
      </w:pPr>
    </w:p>
    <w:p w14:paraId="08395D85" w14:textId="752266EF" w:rsidR="009677A8" w:rsidRPr="001C0E29" w:rsidRDefault="00A02B18" w:rsidP="00A11862">
      <w:pPr>
        <w:spacing w:after="160"/>
        <w:rPr>
          <w:rFonts w:eastAsia="Calibri"/>
          <w:kern w:val="2"/>
          <w14:ligatures w14:val="standardContextual"/>
        </w:rPr>
      </w:pPr>
      <w:r w:rsidRPr="001C0E29">
        <w:rPr>
          <w:rFonts w:ascii="Arial" w:hAnsi="Arial" w:cs="Arial"/>
          <w:sz w:val="24"/>
          <w:szCs w:val="24"/>
          <w:lang w:eastAsia="en-AU"/>
        </w:rPr>
        <w:t xml:space="preserve">The statutory review will provide an opportunity to review relevant legal, ethical and clinical developments in Australia and internationally that may enable robust safeguards to be put in place to </w:t>
      </w:r>
      <w:r w:rsidR="00074084" w:rsidRPr="001C0E29">
        <w:rPr>
          <w:rFonts w:ascii="Arial" w:hAnsi="Arial" w:cs="Arial"/>
          <w:sz w:val="24"/>
          <w:szCs w:val="24"/>
          <w:lang w:eastAsia="en-AU"/>
        </w:rPr>
        <w:t xml:space="preserve">facilitate </w:t>
      </w:r>
      <w:r w:rsidRPr="001C0E29">
        <w:rPr>
          <w:rFonts w:ascii="Arial" w:hAnsi="Arial" w:cs="Arial"/>
          <w:sz w:val="24"/>
          <w:szCs w:val="24"/>
          <w:lang w:eastAsia="en-AU"/>
        </w:rPr>
        <w:t xml:space="preserve">access </w:t>
      </w:r>
      <w:r w:rsidR="00074084" w:rsidRPr="001C0E29">
        <w:rPr>
          <w:rFonts w:ascii="Arial" w:hAnsi="Arial" w:cs="Arial"/>
          <w:sz w:val="24"/>
          <w:szCs w:val="24"/>
          <w:lang w:eastAsia="en-AU"/>
        </w:rPr>
        <w:t xml:space="preserve">to </w:t>
      </w:r>
      <w:r w:rsidRPr="001C0E29">
        <w:rPr>
          <w:rFonts w:ascii="Arial" w:hAnsi="Arial" w:cs="Arial"/>
          <w:sz w:val="24"/>
          <w:szCs w:val="24"/>
          <w:lang w:eastAsia="en-AU"/>
        </w:rPr>
        <w:t xml:space="preserve">VAD in the ACT </w:t>
      </w:r>
      <w:r w:rsidR="00074084" w:rsidRPr="001C0E29">
        <w:rPr>
          <w:rFonts w:ascii="Arial" w:hAnsi="Arial" w:cs="Arial"/>
          <w:sz w:val="24"/>
          <w:szCs w:val="24"/>
          <w:lang w:eastAsia="en-AU"/>
        </w:rPr>
        <w:t xml:space="preserve">through advance care planning </w:t>
      </w:r>
      <w:r w:rsidRPr="001C0E29">
        <w:rPr>
          <w:rFonts w:ascii="Arial" w:hAnsi="Arial" w:cs="Arial"/>
          <w:sz w:val="24"/>
          <w:szCs w:val="24"/>
          <w:lang w:eastAsia="en-AU"/>
        </w:rPr>
        <w:t>in future.</w:t>
      </w:r>
    </w:p>
    <w:p w14:paraId="4FB4E10C" w14:textId="77777777" w:rsidR="009677A8" w:rsidRPr="001C0E29" w:rsidRDefault="009677A8" w:rsidP="00A11862">
      <w:pPr>
        <w:pStyle w:val="NoSpacing"/>
        <w:spacing w:line="276" w:lineRule="auto"/>
        <w:rPr>
          <w:u w:val="single"/>
          <w:lang w:eastAsia="en-AU"/>
        </w:rPr>
      </w:pPr>
    </w:p>
    <w:p w14:paraId="001162EA" w14:textId="77777777" w:rsidR="009677A8" w:rsidRPr="001C0E29" w:rsidRDefault="009677A8" w:rsidP="00A11862">
      <w:pPr>
        <w:spacing w:after="0"/>
        <w:rPr>
          <w:rFonts w:ascii="Arial" w:hAnsi="Arial" w:cs="Arial"/>
          <w:sz w:val="24"/>
          <w:szCs w:val="24"/>
          <w:u w:val="single"/>
          <w:lang w:eastAsia="en-AU"/>
        </w:rPr>
      </w:pPr>
    </w:p>
    <w:p w14:paraId="1690F378" w14:textId="2E402DFC" w:rsidR="005509F9" w:rsidRPr="001C0E29" w:rsidRDefault="00907251" w:rsidP="00A11862">
      <w:pPr>
        <w:pStyle w:val="Heading4"/>
        <w:spacing w:line="276" w:lineRule="auto"/>
        <w:rPr>
          <w:color w:val="auto"/>
        </w:rPr>
      </w:pPr>
      <w:r w:rsidRPr="001C0E29">
        <w:rPr>
          <w:color w:val="auto"/>
        </w:rPr>
        <w:t>Right to recognition and equality before the law</w:t>
      </w:r>
      <w:r w:rsidR="00BD3DBE" w:rsidRPr="001C0E29">
        <w:rPr>
          <w:color w:val="auto"/>
        </w:rPr>
        <w:t xml:space="preserve">: restricting access to ACT residents who have lived in the ACT </w:t>
      </w:r>
      <w:r w:rsidR="005515F8" w:rsidRPr="001C0E29">
        <w:rPr>
          <w:color w:val="auto"/>
        </w:rPr>
        <w:t>for at least the previous 12 months</w:t>
      </w:r>
    </w:p>
    <w:p w14:paraId="3EF0BE12" w14:textId="2DF21AB0" w:rsidR="00EE35BB" w:rsidRPr="001C0E29" w:rsidRDefault="00EE35BB" w:rsidP="008128B8">
      <w:pPr>
        <w:pStyle w:val="Heading5"/>
        <w:numPr>
          <w:ilvl w:val="0"/>
          <w:numId w:val="36"/>
        </w:numPr>
        <w:spacing w:line="276" w:lineRule="auto"/>
      </w:pPr>
      <w:r w:rsidRPr="001C0E29">
        <w:t>Nature of the right and the limitation (s28(a) and (c))</w:t>
      </w:r>
    </w:p>
    <w:p w14:paraId="21D35E46" w14:textId="26677DB8" w:rsidR="00334763" w:rsidRPr="001C0E29" w:rsidRDefault="00C82E66" w:rsidP="00A11862">
      <w:pPr>
        <w:spacing w:after="0"/>
        <w:rPr>
          <w:rFonts w:ascii="Arial" w:eastAsia="Calibri" w:hAnsi="Arial" w:cs="Arial"/>
          <w:sz w:val="24"/>
          <w:szCs w:val="24"/>
        </w:rPr>
      </w:pPr>
      <w:r w:rsidRPr="001C0E29">
        <w:rPr>
          <w:rFonts w:ascii="Arial" w:eastAsia="Calibri" w:hAnsi="Arial" w:cs="Arial"/>
          <w:sz w:val="24"/>
          <w:szCs w:val="24"/>
        </w:rPr>
        <w:t xml:space="preserve">Section 8 of the HRA provides that everyone is entitled to enjoy their rights without discrimination of any kind, and that everyone is equal before the law and entitled to the equal protection of the law without discrimination. The Bill limits the right to recognition and equality before the law by providing that VAD may only be accessed by individuals who have residents of the ACT for 12 months or more, or those who can establish they have a substantial connection to the ACT. </w:t>
      </w:r>
      <w:r w:rsidR="00AA177F" w:rsidRPr="001C0E29">
        <w:rPr>
          <w:rFonts w:ascii="Arial" w:eastAsia="Calibri" w:hAnsi="Arial" w:cs="Arial"/>
          <w:sz w:val="24"/>
          <w:szCs w:val="24"/>
        </w:rPr>
        <w:t xml:space="preserve">This may mean that </w:t>
      </w:r>
      <w:r w:rsidR="00334763" w:rsidRPr="001C0E29">
        <w:rPr>
          <w:rFonts w:ascii="Arial" w:eastAsia="Calibri" w:hAnsi="Arial" w:cs="Arial"/>
          <w:sz w:val="24"/>
          <w:szCs w:val="24"/>
        </w:rPr>
        <w:t xml:space="preserve">current </w:t>
      </w:r>
      <w:r w:rsidR="00AA177F" w:rsidRPr="001C0E29">
        <w:rPr>
          <w:rFonts w:ascii="Arial" w:eastAsia="Calibri" w:hAnsi="Arial" w:cs="Arial"/>
          <w:sz w:val="24"/>
          <w:szCs w:val="24"/>
        </w:rPr>
        <w:t>ACT residents who do not meet the residency requirements are not eligible to access VAD</w:t>
      </w:r>
      <w:r w:rsidR="00334763" w:rsidRPr="001C0E29">
        <w:rPr>
          <w:rFonts w:ascii="Arial" w:eastAsia="Calibri" w:hAnsi="Arial" w:cs="Arial"/>
          <w:sz w:val="24"/>
          <w:szCs w:val="24"/>
        </w:rPr>
        <w:t xml:space="preserve"> in the ACT</w:t>
      </w:r>
      <w:r w:rsidR="00B42029" w:rsidRPr="001C0E29">
        <w:rPr>
          <w:rFonts w:ascii="Arial" w:eastAsia="Calibri" w:hAnsi="Arial" w:cs="Arial"/>
          <w:sz w:val="24"/>
          <w:szCs w:val="24"/>
        </w:rPr>
        <w:t>, unless they obtain a residency exemption under clause 1</w:t>
      </w:r>
      <w:r w:rsidR="009550D5" w:rsidRPr="001C0E29">
        <w:rPr>
          <w:rFonts w:ascii="Arial" w:eastAsia="Calibri" w:hAnsi="Arial" w:cs="Arial"/>
          <w:sz w:val="24"/>
          <w:szCs w:val="24"/>
        </w:rPr>
        <w:t>51</w:t>
      </w:r>
      <w:r w:rsidR="00B42029" w:rsidRPr="001C0E29">
        <w:rPr>
          <w:rFonts w:ascii="Arial" w:eastAsia="Calibri" w:hAnsi="Arial" w:cs="Arial"/>
          <w:sz w:val="24"/>
          <w:szCs w:val="24"/>
        </w:rPr>
        <w:t xml:space="preserve"> of the Bill</w:t>
      </w:r>
      <w:r w:rsidR="00AA177F" w:rsidRPr="001C0E29">
        <w:rPr>
          <w:rFonts w:ascii="Arial" w:eastAsia="Calibri" w:hAnsi="Arial" w:cs="Arial"/>
          <w:sz w:val="24"/>
          <w:szCs w:val="24"/>
        </w:rPr>
        <w:t xml:space="preserve">. </w:t>
      </w:r>
    </w:p>
    <w:p w14:paraId="1A4F3525" w14:textId="5AD01177" w:rsidR="00EE35BB" w:rsidRPr="001C0E29" w:rsidRDefault="00EE35BB" w:rsidP="00A11862">
      <w:pPr>
        <w:spacing w:after="0"/>
        <w:rPr>
          <w:rFonts w:ascii="Arial" w:hAnsi="Arial" w:cs="Arial"/>
          <w:b/>
          <w:bCs/>
          <w:i/>
          <w:iCs/>
          <w:sz w:val="24"/>
          <w:szCs w:val="24"/>
        </w:rPr>
      </w:pPr>
    </w:p>
    <w:p w14:paraId="6BB68250" w14:textId="1CBD48D8" w:rsidR="00EE35BB" w:rsidRPr="001C0E29" w:rsidRDefault="00EE35BB" w:rsidP="00A11862">
      <w:pPr>
        <w:pStyle w:val="Heading5"/>
        <w:spacing w:line="276" w:lineRule="auto"/>
      </w:pPr>
      <w:r w:rsidRPr="001C0E29">
        <w:t>Legitimate purpose (s28(b))</w:t>
      </w:r>
    </w:p>
    <w:p w14:paraId="6AA02CDD" w14:textId="748EE921" w:rsidR="00AA177F" w:rsidRPr="001C0E29" w:rsidRDefault="00AA177F"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purpose of the limitation is to ensure that access to VAD in the ACT is not unduly limited by overburdening </w:t>
      </w:r>
      <w:r w:rsidR="005B03CE" w:rsidRPr="001C0E29">
        <w:rPr>
          <w:rFonts w:ascii="Arial" w:eastAsia="Calibri" w:hAnsi="Arial" w:cs="Arial"/>
          <w:sz w:val="24"/>
          <w:szCs w:val="24"/>
        </w:rPr>
        <w:t>the ACT health system with people seeking access to VAD</w:t>
      </w:r>
      <w:r w:rsidRPr="001C0E29">
        <w:rPr>
          <w:rFonts w:ascii="Arial" w:eastAsia="Calibri" w:hAnsi="Arial" w:cs="Arial"/>
          <w:sz w:val="24"/>
          <w:szCs w:val="24"/>
        </w:rPr>
        <w:t>.</w:t>
      </w:r>
      <w:r w:rsidR="00B42029" w:rsidRPr="001C0E29">
        <w:t xml:space="preserve"> </w:t>
      </w:r>
      <w:r w:rsidR="00B42029" w:rsidRPr="001C0E29">
        <w:rPr>
          <w:rFonts w:ascii="Arial" w:eastAsia="Calibri" w:hAnsi="Arial" w:cs="Arial"/>
          <w:sz w:val="24"/>
          <w:szCs w:val="24"/>
        </w:rPr>
        <w:t>This could occur if people were to move to the ACT to seek VAD where they do</w:t>
      </w:r>
      <w:r w:rsidR="005B03CE" w:rsidRPr="001C0E29">
        <w:rPr>
          <w:rFonts w:ascii="Arial" w:eastAsia="Calibri" w:hAnsi="Arial" w:cs="Arial"/>
          <w:sz w:val="24"/>
          <w:szCs w:val="24"/>
        </w:rPr>
        <w:t xml:space="preserve"> </w:t>
      </w:r>
      <w:r w:rsidR="00B42029" w:rsidRPr="001C0E29">
        <w:rPr>
          <w:rFonts w:ascii="Arial" w:eastAsia="Calibri" w:hAnsi="Arial" w:cs="Arial"/>
          <w:sz w:val="24"/>
          <w:szCs w:val="24"/>
        </w:rPr>
        <w:t>n</w:t>
      </w:r>
      <w:r w:rsidR="005B03CE" w:rsidRPr="001C0E29">
        <w:rPr>
          <w:rFonts w:ascii="Arial" w:eastAsia="Calibri" w:hAnsi="Arial" w:cs="Arial"/>
          <w:sz w:val="24"/>
          <w:szCs w:val="24"/>
        </w:rPr>
        <w:t>o</w:t>
      </w:r>
      <w:r w:rsidR="00B42029" w:rsidRPr="001C0E29">
        <w:rPr>
          <w:rFonts w:ascii="Arial" w:eastAsia="Calibri" w:hAnsi="Arial" w:cs="Arial"/>
          <w:sz w:val="24"/>
          <w:szCs w:val="24"/>
        </w:rPr>
        <w:t>t otherwise have a connection to the ACT.</w:t>
      </w:r>
    </w:p>
    <w:p w14:paraId="60EE196B" w14:textId="2210980E" w:rsidR="00EE35BB" w:rsidRPr="001C0E29" w:rsidRDefault="00EE35BB" w:rsidP="00A11862">
      <w:pPr>
        <w:spacing w:after="0"/>
        <w:rPr>
          <w:rFonts w:ascii="Arial" w:hAnsi="Arial" w:cs="Arial"/>
          <w:b/>
          <w:bCs/>
          <w:i/>
          <w:iCs/>
          <w:sz w:val="24"/>
          <w:szCs w:val="24"/>
        </w:rPr>
      </w:pPr>
    </w:p>
    <w:p w14:paraId="29520A4B" w14:textId="0B00E35B" w:rsidR="00EE35BB" w:rsidRPr="001C0E29" w:rsidRDefault="00EE35BB" w:rsidP="00A11862">
      <w:pPr>
        <w:pStyle w:val="Heading5"/>
        <w:spacing w:line="276" w:lineRule="auto"/>
      </w:pPr>
      <w:r w:rsidRPr="001C0E29">
        <w:t>Rational connection between the limitation and the purpose (s28(d))</w:t>
      </w:r>
    </w:p>
    <w:p w14:paraId="3F47485E" w14:textId="29929A1D" w:rsidR="00AA177F" w:rsidRPr="001C0E29" w:rsidRDefault="00AA177F" w:rsidP="00A11862">
      <w:pPr>
        <w:spacing w:after="160"/>
        <w:contextualSpacing/>
        <w:rPr>
          <w:rFonts w:ascii="Arial" w:eastAsia="Calibri" w:hAnsi="Arial" w:cs="Arial"/>
          <w:sz w:val="24"/>
          <w:szCs w:val="24"/>
        </w:rPr>
      </w:pPr>
      <w:r w:rsidRPr="001C0E29">
        <w:rPr>
          <w:rFonts w:ascii="Arial" w:eastAsia="Calibri" w:hAnsi="Arial" w:cs="Arial"/>
          <w:sz w:val="24"/>
          <w:szCs w:val="24"/>
        </w:rPr>
        <w:lastRenderedPageBreak/>
        <w:t xml:space="preserve">As demonstrated VAD laws in other Australian states, residency requirements help to ensure that individuals who have lived in the ACT for at least 12 months or have a substantial connection to the ACT have priority in accessing VAD. </w:t>
      </w:r>
    </w:p>
    <w:p w14:paraId="7D0C9F96" w14:textId="77777777" w:rsidR="00D149B4" w:rsidRPr="001C0E29" w:rsidRDefault="00D149B4" w:rsidP="00A11862">
      <w:pPr>
        <w:spacing w:after="160"/>
        <w:contextualSpacing/>
        <w:rPr>
          <w:rFonts w:ascii="Arial" w:eastAsia="Calibri" w:hAnsi="Arial" w:cs="Arial"/>
          <w:sz w:val="24"/>
          <w:szCs w:val="24"/>
        </w:rPr>
      </w:pPr>
    </w:p>
    <w:p w14:paraId="33136B15" w14:textId="42DB50D3" w:rsidR="00D149B4" w:rsidRPr="001C0E29" w:rsidRDefault="00D149B4" w:rsidP="00A11862">
      <w:pPr>
        <w:spacing w:after="160"/>
        <w:contextualSpacing/>
        <w:rPr>
          <w:rFonts w:ascii="Arial" w:eastAsia="Calibri" w:hAnsi="Arial" w:cs="Arial"/>
          <w:sz w:val="24"/>
          <w:szCs w:val="24"/>
        </w:rPr>
      </w:pPr>
      <w:r w:rsidRPr="001C0E29">
        <w:rPr>
          <w:rFonts w:ascii="Arial" w:eastAsia="Calibri" w:hAnsi="Arial" w:cs="Arial"/>
          <w:sz w:val="24"/>
          <w:szCs w:val="24"/>
        </w:rPr>
        <w:t>Access to VAD under the</w:t>
      </w:r>
      <w:r w:rsidR="009A527D" w:rsidRPr="001C0E29">
        <w:rPr>
          <w:rFonts w:ascii="Arial" w:eastAsia="Calibri" w:hAnsi="Arial" w:cs="Arial"/>
          <w:sz w:val="24"/>
          <w:szCs w:val="24"/>
        </w:rPr>
        <w:t xml:space="preserve"> Bill </w:t>
      </w:r>
      <w:r w:rsidRPr="001C0E29">
        <w:rPr>
          <w:rFonts w:ascii="Arial" w:eastAsia="Calibri" w:hAnsi="Arial" w:cs="Arial"/>
          <w:sz w:val="24"/>
          <w:szCs w:val="24"/>
        </w:rPr>
        <w:t xml:space="preserve">relies on timely access to qualified health professionals and, for many people, time spent under the care of a </w:t>
      </w:r>
      <w:r w:rsidR="005B03CE" w:rsidRPr="001C0E29">
        <w:rPr>
          <w:rFonts w:ascii="Arial" w:eastAsia="Calibri" w:hAnsi="Arial" w:cs="Arial"/>
          <w:sz w:val="24"/>
          <w:szCs w:val="24"/>
        </w:rPr>
        <w:t>facility operator</w:t>
      </w:r>
      <w:r w:rsidRPr="001C0E29">
        <w:rPr>
          <w:rFonts w:ascii="Arial" w:eastAsia="Calibri" w:hAnsi="Arial" w:cs="Arial"/>
          <w:sz w:val="24"/>
          <w:szCs w:val="24"/>
        </w:rPr>
        <w:t xml:space="preserve"> such as a palliative care hospice. Only a small number of health professionals and </w:t>
      </w:r>
      <w:r w:rsidR="005B03CE" w:rsidRPr="001C0E29">
        <w:rPr>
          <w:rFonts w:ascii="Arial" w:eastAsia="Calibri" w:hAnsi="Arial" w:cs="Arial"/>
          <w:sz w:val="24"/>
          <w:szCs w:val="24"/>
        </w:rPr>
        <w:t>facility operators</w:t>
      </w:r>
      <w:r w:rsidRPr="001C0E29">
        <w:rPr>
          <w:rFonts w:ascii="Arial" w:eastAsia="Calibri" w:hAnsi="Arial" w:cs="Arial"/>
          <w:sz w:val="24"/>
          <w:szCs w:val="24"/>
        </w:rPr>
        <w:t xml:space="preserve"> in the ACT have the experience, qualifications and will to assist with VAD. Without some restriction on the amount of people who seek to use those services in the ACT, it is possible that those services will be unable to meet demand. </w:t>
      </w:r>
    </w:p>
    <w:p w14:paraId="0AFFE331" w14:textId="77777777" w:rsidR="00D149B4" w:rsidRPr="001C0E29" w:rsidRDefault="00D149B4" w:rsidP="00A11862">
      <w:pPr>
        <w:spacing w:after="160"/>
        <w:contextualSpacing/>
        <w:rPr>
          <w:rFonts w:ascii="Arial" w:eastAsia="Calibri" w:hAnsi="Arial" w:cs="Arial"/>
          <w:sz w:val="24"/>
          <w:szCs w:val="24"/>
        </w:rPr>
      </w:pPr>
    </w:p>
    <w:p w14:paraId="59F76411" w14:textId="1872ACD8" w:rsidR="00D149B4" w:rsidRPr="001C0E29" w:rsidRDefault="00D149B4" w:rsidP="00A11862">
      <w:pPr>
        <w:spacing w:after="160"/>
        <w:contextualSpacing/>
        <w:rPr>
          <w:rFonts w:ascii="Arial" w:eastAsia="Calibri" w:hAnsi="Arial" w:cs="Arial"/>
          <w:sz w:val="24"/>
          <w:szCs w:val="24"/>
        </w:rPr>
      </w:pPr>
      <w:r w:rsidRPr="001C0E29">
        <w:rPr>
          <w:rFonts w:ascii="Arial" w:eastAsia="Calibri" w:hAnsi="Arial" w:cs="Arial"/>
          <w:sz w:val="24"/>
          <w:szCs w:val="24"/>
        </w:rPr>
        <w:t>Accordingly, limiting VAD access to people who have lived in the ACT for at least 12 months seeks to recognise ‘the priority that residents of the legislating jurisdiction should expect to have in a system that depends on limited resources and a finite number of qualified persons to assess eligibility and to administer medication’</w:t>
      </w:r>
      <w:r w:rsidR="00952C75" w:rsidRPr="001C0E29">
        <w:rPr>
          <w:rFonts w:ascii="Arial" w:eastAsia="Calibri" w:hAnsi="Arial" w:cs="Arial"/>
          <w:sz w:val="24"/>
          <w:szCs w:val="24"/>
        </w:rPr>
        <w:t>.</w:t>
      </w:r>
      <w:r w:rsidR="00952C75" w:rsidRPr="001C0E29">
        <w:rPr>
          <w:rStyle w:val="FootnoteReference"/>
          <w:rFonts w:ascii="Arial" w:eastAsia="Calibri" w:hAnsi="Arial"/>
          <w:sz w:val="24"/>
          <w:szCs w:val="24"/>
        </w:rPr>
        <w:footnoteReference w:id="50"/>
      </w:r>
    </w:p>
    <w:p w14:paraId="133CF472" w14:textId="715EACB4" w:rsidR="00EE35BB" w:rsidRPr="001C0E29" w:rsidRDefault="00EE35BB" w:rsidP="00A11862">
      <w:pPr>
        <w:spacing w:after="0"/>
        <w:rPr>
          <w:rFonts w:ascii="Arial" w:hAnsi="Arial" w:cs="Arial"/>
          <w:b/>
          <w:bCs/>
          <w:i/>
          <w:iCs/>
          <w:sz w:val="24"/>
          <w:szCs w:val="24"/>
        </w:rPr>
      </w:pPr>
    </w:p>
    <w:p w14:paraId="247A67CC" w14:textId="23F2F9C3" w:rsidR="00EE35BB" w:rsidRPr="001C0E29" w:rsidRDefault="00EE35BB" w:rsidP="00A11862">
      <w:pPr>
        <w:pStyle w:val="Heading5"/>
        <w:spacing w:line="276" w:lineRule="auto"/>
      </w:pPr>
      <w:r w:rsidRPr="001C0E29">
        <w:t>Proportionality (s28 (e))</w:t>
      </w:r>
    </w:p>
    <w:p w14:paraId="0708922B" w14:textId="3C5EB5A1" w:rsidR="00AA177F" w:rsidRPr="001C0E29" w:rsidRDefault="00AA177F" w:rsidP="00A11862">
      <w:pPr>
        <w:spacing w:after="160"/>
        <w:contextualSpacing/>
        <w:rPr>
          <w:rFonts w:ascii="Arial" w:hAnsi="Arial" w:cs="Arial"/>
          <w:sz w:val="24"/>
          <w:szCs w:val="24"/>
        </w:rPr>
      </w:pPr>
      <w:r w:rsidRPr="001C0E29">
        <w:rPr>
          <w:rFonts w:ascii="Arial" w:hAnsi="Arial" w:cs="Arial"/>
          <w:sz w:val="24"/>
          <w:szCs w:val="24"/>
        </w:rPr>
        <w:t>The Bill strikes a fair balance between the need to protect the ACT health system from being unable to meet demand for ACT, and the need to enable access to VAD for individuals who should reasonably expect it.</w:t>
      </w:r>
    </w:p>
    <w:p w14:paraId="28B3F943" w14:textId="186AC43F" w:rsidR="00AA177F" w:rsidRPr="001C0E29" w:rsidRDefault="00AA177F" w:rsidP="00A11862">
      <w:pPr>
        <w:spacing w:after="160"/>
        <w:contextualSpacing/>
        <w:rPr>
          <w:rFonts w:ascii="Arial" w:hAnsi="Arial" w:cs="Arial"/>
          <w:sz w:val="24"/>
          <w:szCs w:val="24"/>
        </w:rPr>
      </w:pPr>
    </w:p>
    <w:p w14:paraId="6EDC27D4" w14:textId="57E47DDD" w:rsidR="00AA177F" w:rsidRPr="001C0E29" w:rsidRDefault="00AA177F" w:rsidP="00A11862">
      <w:pPr>
        <w:spacing w:after="160"/>
        <w:contextualSpacing/>
        <w:rPr>
          <w:rFonts w:ascii="Arial" w:hAnsi="Arial" w:cs="Arial"/>
          <w:sz w:val="24"/>
          <w:szCs w:val="24"/>
        </w:rPr>
      </w:pPr>
      <w:r w:rsidRPr="001C0E29">
        <w:rPr>
          <w:rFonts w:ascii="Arial" w:hAnsi="Arial" w:cs="Arial"/>
          <w:sz w:val="24"/>
          <w:szCs w:val="24"/>
        </w:rPr>
        <w:t>This approach includes several safeguards to minimise the limitations on the right to equality:</w:t>
      </w:r>
      <w:r w:rsidR="008A4C1C" w:rsidRPr="001C0E29">
        <w:rPr>
          <w:rFonts w:ascii="Arial" w:hAnsi="Arial" w:cs="Arial"/>
          <w:sz w:val="24"/>
          <w:szCs w:val="24"/>
        </w:rPr>
        <w:br/>
      </w:r>
    </w:p>
    <w:p w14:paraId="0EF0D04D" w14:textId="4507A328" w:rsidR="00AA177F" w:rsidRPr="001C0E29" w:rsidRDefault="00AA177F" w:rsidP="008128B8">
      <w:pPr>
        <w:numPr>
          <w:ilvl w:val="2"/>
          <w:numId w:val="4"/>
        </w:numPr>
        <w:spacing w:after="160"/>
        <w:ind w:left="851"/>
        <w:contextualSpacing/>
        <w:rPr>
          <w:rFonts w:ascii="Arial" w:hAnsi="Arial" w:cs="Arial"/>
          <w:sz w:val="24"/>
          <w:szCs w:val="24"/>
        </w:rPr>
      </w:pPr>
      <w:r w:rsidRPr="001C0E29">
        <w:rPr>
          <w:rFonts w:ascii="Arial" w:hAnsi="Arial" w:cs="Arial"/>
          <w:sz w:val="24"/>
          <w:szCs w:val="24"/>
        </w:rPr>
        <w:t>Providing a simple 12 month residency requirement enables straightforward assessment of eligibility by a coordinating practitioner, and clear community understanding of VAD eligibility</w:t>
      </w:r>
      <w:r w:rsidR="008A4C1C" w:rsidRPr="001C0E29">
        <w:rPr>
          <w:rFonts w:ascii="Arial" w:hAnsi="Arial" w:cs="Arial"/>
          <w:sz w:val="24"/>
          <w:szCs w:val="24"/>
        </w:rPr>
        <w:t>.</w:t>
      </w:r>
    </w:p>
    <w:p w14:paraId="4773DD2F" w14:textId="4DC1DC0C" w:rsidR="00AA177F" w:rsidRPr="001C0E29" w:rsidRDefault="00AA177F" w:rsidP="008128B8">
      <w:pPr>
        <w:numPr>
          <w:ilvl w:val="2"/>
          <w:numId w:val="4"/>
        </w:numPr>
        <w:spacing w:after="160"/>
        <w:ind w:left="851"/>
        <w:contextualSpacing/>
        <w:rPr>
          <w:rFonts w:ascii="Arial" w:hAnsi="Arial" w:cs="Arial"/>
          <w:sz w:val="24"/>
          <w:szCs w:val="24"/>
        </w:rPr>
      </w:pPr>
      <w:r w:rsidRPr="001C0E29">
        <w:rPr>
          <w:rFonts w:ascii="Arial" w:hAnsi="Arial" w:cs="Arial"/>
          <w:sz w:val="24"/>
          <w:szCs w:val="24"/>
        </w:rPr>
        <w:t>Requiring the directorate to assess whether a person has a substantial connection to the ACT recognises that this is a more holistic assessment. Guidance will be issued to the directorate to support delegates to make decisions in a consistent and transparent manner.</w:t>
      </w:r>
      <w:r w:rsidR="008A4C1C" w:rsidRPr="001C0E29">
        <w:rPr>
          <w:rFonts w:ascii="Arial" w:hAnsi="Arial" w:cs="Arial"/>
          <w:sz w:val="24"/>
          <w:szCs w:val="24"/>
        </w:rPr>
        <w:br/>
      </w:r>
    </w:p>
    <w:p w14:paraId="42F92B4A" w14:textId="7D9B6001" w:rsidR="00AA177F" w:rsidRPr="001C0E29" w:rsidRDefault="00AA177F" w:rsidP="008128B8">
      <w:pPr>
        <w:numPr>
          <w:ilvl w:val="2"/>
          <w:numId w:val="4"/>
        </w:numPr>
        <w:spacing w:after="160"/>
        <w:ind w:left="851"/>
        <w:contextualSpacing/>
        <w:rPr>
          <w:rFonts w:ascii="Arial" w:hAnsi="Arial" w:cs="Arial"/>
          <w:sz w:val="24"/>
          <w:szCs w:val="24"/>
        </w:rPr>
      </w:pPr>
      <w:r w:rsidRPr="001C0E29">
        <w:rPr>
          <w:rFonts w:ascii="Arial" w:hAnsi="Arial" w:cs="Arial"/>
          <w:sz w:val="24"/>
          <w:szCs w:val="24"/>
        </w:rPr>
        <w:t>Decisions about residency requirements by a coordinating practitioner or the directorate are reviewable by the Tribunal (see Schedule 1</w:t>
      </w:r>
      <w:r w:rsidR="008B7BF4" w:rsidRPr="001C0E29">
        <w:rPr>
          <w:rFonts w:ascii="Arial" w:hAnsi="Arial" w:cs="Arial"/>
          <w:sz w:val="24"/>
          <w:szCs w:val="24"/>
        </w:rPr>
        <w:t xml:space="preserve"> and 2</w:t>
      </w:r>
      <w:r w:rsidRPr="001C0E29">
        <w:rPr>
          <w:rFonts w:ascii="Arial" w:hAnsi="Arial" w:cs="Arial"/>
          <w:sz w:val="24"/>
          <w:szCs w:val="24"/>
        </w:rPr>
        <w:t>), which promotes an individual’s ability to see</w:t>
      </w:r>
      <w:r w:rsidR="005B03CE" w:rsidRPr="001C0E29">
        <w:rPr>
          <w:rFonts w:ascii="Arial" w:hAnsi="Arial" w:cs="Arial"/>
          <w:sz w:val="24"/>
          <w:szCs w:val="24"/>
        </w:rPr>
        <w:t>k</w:t>
      </w:r>
      <w:r w:rsidRPr="001C0E29">
        <w:rPr>
          <w:rFonts w:ascii="Arial" w:hAnsi="Arial" w:cs="Arial"/>
          <w:sz w:val="24"/>
          <w:szCs w:val="24"/>
        </w:rPr>
        <w:t xml:space="preserve"> redress if they disagree with the assessment.</w:t>
      </w:r>
    </w:p>
    <w:p w14:paraId="6A0E5701" w14:textId="77777777" w:rsidR="00B42029" w:rsidRPr="001C0E29" w:rsidRDefault="00B42029" w:rsidP="00A11862">
      <w:pPr>
        <w:spacing w:after="160"/>
        <w:contextualSpacing/>
        <w:rPr>
          <w:rFonts w:ascii="Arial" w:hAnsi="Arial" w:cs="Arial"/>
          <w:sz w:val="24"/>
          <w:szCs w:val="24"/>
        </w:rPr>
      </w:pPr>
    </w:p>
    <w:p w14:paraId="4E7A43F2" w14:textId="32986752" w:rsidR="00AC0384" w:rsidRPr="001C0E29" w:rsidRDefault="00B42029" w:rsidP="00A11862">
      <w:pPr>
        <w:spacing w:after="160"/>
        <w:contextualSpacing/>
        <w:rPr>
          <w:rFonts w:ascii="Arial" w:hAnsi="Arial" w:cs="Arial"/>
          <w:sz w:val="24"/>
          <w:szCs w:val="24"/>
        </w:rPr>
      </w:pPr>
      <w:r w:rsidRPr="001C0E29">
        <w:rPr>
          <w:rFonts w:ascii="Arial" w:hAnsi="Arial" w:cs="Arial"/>
          <w:sz w:val="24"/>
          <w:szCs w:val="24"/>
        </w:rPr>
        <w:t xml:space="preserve">In addition, the Bill provides that the </w:t>
      </w:r>
      <w:r w:rsidR="0032027B" w:rsidRPr="001C0E29">
        <w:rPr>
          <w:rFonts w:ascii="Arial" w:hAnsi="Arial" w:cs="Arial"/>
          <w:sz w:val="24"/>
          <w:szCs w:val="24"/>
        </w:rPr>
        <w:t>D</w:t>
      </w:r>
      <w:r w:rsidRPr="001C0E29">
        <w:rPr>
          <w:rFonts w:ascii="Arial" w:hAnsi="Arial" w:cs="Arial"/>
          <w:sz w:val="24"/>
          <w:szCs w:val="24"/>
        </w:rPr>
        <w:t>irector-</w:t>
      </w:r>
      <w:r w:rsidR="0032027B" w:rsidRPr="001C0E29">
        <w:rPr>
          <w:rFonts w:ascii="Arial" w:hAnsi="Arial" w:cs="Arial"/>
          <w:sz w:val="24"/>
          <w:szCs w:val="24"/>
        </w:rPr>
        <w:t>G</w:t>
      </w:r>
      <w:r w:rsidRPr="001C0E29">
        <w:rPr>
          <w:rFonts w:ascii="Arial" w:hAnsi="Arial" w:cs="Arial"/>
          <w:sz w:val="24"/>
          <w:szCs w:val="24"/>
        </w:rPr>
        <w:t xml:space="preserve">eneral must, on application, grant an exemption from the residency requirement if satisfied that the individual has a ‘substantial connection to the ACT’. Examples in the Bill include an individual who </w:t>
      </w:r>
      <w:r w:rsidRPr="001C0E29">
        <w:rPr>
          <w:rFonts w:ascii="Arial" w:hAnsi="Arial" w:cs="Arial"/>
          <w:sz w:val="24"/>
          <w:szCs w:val="24"/>
        </w:rPr>
        <w:lastRenderedPageBreak/>
        <w:t>lives close to the border and works or receives medical treatment, an Aboriginal individual with a substantial connection to the ACT who wishes to die on Country, and an individual who has lived in the ACT for less than 12 months but has been diagnosed with their relevant condition after moving to the ACT. The meaning of substantial connection is intended to be interpreted beneficially, allowing for case-by-case consideration of all the relevant circumstances. In assessing whether an individual has a ‘substantial connection to the ACT’, the decision maker would need to have regard to the human rights of a person living in the ACT, in accordance with s 40B of the</w:t>
      </w:r>
      <w:r w:rsidR="00B01670" w:rsidRPr="001C0E29">
        <w:rPr>
          <w:rFonts w:ascii="Arial" w:hAnsi="Arial" w:cs="Arial"/>
          <w:sz w:val="24"/>
          <w:szCs w:val="24"/>
        </w:rPr>
        <w:t xml:space="preserve"> HRA</w:t>
      </w:r>
      <w:r w:rsidRPr="001C0E29">
        <w:rPr>
          <w:rFonts w:ascii="Arial" w:hAnsi="Arial" w:cs="Arial"/>
          <w:sz w:val="24"/>
          <w:szCs w:val="24"/>
        </w:rPr>
        <w:t>. The decision to grant an exemption is reviewable by ACAT</w:t>
      </w:r>
      <w:r w:rsidR="00D671E8" w:rsidRPr="001C0E29">
        <w:rPr>
          <w:rFonts w:ascii="Arial" w:hAnsi="Arial" w:cs="Arial"/>
          <w:sz w:val="24"/>
          <w:szCs w:val="24"/>
        </w:rPr>
        <w:t>.</w:t>
      </w:r>
    </w:p>
    <w:p w14:paraId="00179D6B" w14:textId="77777777" w:rsidR="00AC0384" w:rsidRPr="001C0E29" w:rsidRDefault="00AC0384" w:rsidP="00A11862">
      <w:pPr>
        <w:spacing w:after="160"/>
        <w:contextualSpacing/>
        <w:rPr>
          <w:rFonts w:ascii="Arial" w:hAnsi="Arial" w:cs="Arial"/>
          <w:sz w:val="24"/>
          <w:szCs w:val="24"/>
        </w:rPr>
      </w:pPr>
    </w:p>
    <w:p w14:paraId="1694A130" w14:textId="77777777" w:rsidR="00B42029" w:rsidRPr="001C0E29" w:rsidRDefault="00B42029"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inclusion of the residency exemption where a person can demonstrate a substantial connection is to ensure that non-ACT residents who rely on health and palliative care in the ACT are not unreasonably limited from accessing VAD. </w:t>
      </w:r>
    </w:p>
    <w:p w14:paraId="5EF85FBD" w14:textId="77777777" w:rsidR="00B42029" w:rsidRPr="001C0E29" w:rsidRDefault="00B42029" w:rsidP="00A11862">
      <w:pPr>
        <w:spacing w:after="160"/>
        <w:contextualSpacing/>
        <w:rPr>
          <w:rFonts w:ascii="Arial" w:eastAsia="Calibri" w:hAnsi="Arial" w:cs="Arial"/>
          <w:sz w:val="24"/>
          <w:szCs w:val="24"/>
        </w:rPr>
      </w:pPr>
    </w:p>
    <w:p w14:paraId="797DC36D" w14:textId="1BEE6A9A" w:rsidR="00B42029" w:rsidRPr="001C0E29" w:rsidRDefault="00B42029" w:rsidP="00A11862">
      <w:pPr>
        <w:spacing w:after="160"/>
        <w:contextualSpacing/>
        <w:rPr>
          <w:rFonts w:ascii="Arial" w:eastAsia="Calibri" w:hAnsi="Arial" w:cs="Arial"/>
          <w:sz w:val="24"/>
          <w:szCs w:val="24"/>
        </w:rPr>
      </w:pPr>
      <w:r w:rsidRPr="001C0E29">
        <w:rPr>
          <w:rFonts w:ascii="Arial" w:eastAsia="Calibri" w:hAnsi="Arial" w:cs="Arial"/>
          <w:sz w:val="24"/>
          <w:szCs w:val="24"/>
        </w:rPr>
        <w:t>Many regional NSW residents – particularly those living very close to the ACT border – access health and palliative care in the ACT and visit the ACT regularly for appointments. Denying access to these individuals ‘may have harsh, and possibly unintended, consequences for individuals who have a substantial connection…and who might be thought to be deserving of access to the scheme.’</w:t>
      </w:r>
      <w:r w:rsidR="002307DC" w:rsidRPr="001C0E29">
        <w:rPr>
          <w:rStyle w:val="FootnoteReference"/>
          <w:rFonts w:ascii="Arial" w:eastAsia="Calibri" w:hAnsi="Arial"/>
          <w:sz w:val="24"/>
          <w:szCs w:val="24"/>
        </w:rPr>
        <w:footnoteReference w:id="51"/>
      </w:r>
      <w:r w:rsidRPr="001C0E29">
        <w:rPr>
          <w:rFonts w:ascii="Arial" w:eastAsia="Calibri" w:hAnsi="Arial" w:cs="Arial"/>
          <w:sz w:val="24"/>
          <w:szCs w:val="24"/>
        </w:rPr>
        <w:t xml:space="preserve"> Consultation strongly supported the ACT taking steps to ensure that individuals who rely on health care in the ACT, but do not reside here, should have access to VAD in the ACT.</w:t>
      </w:r>
    </w:p>
    <w:p w14:paraId="4A77D129" w14:textId="77777777" w:rsidR="00B42029" w:rsidRPr="001C0E29" w:rsidRDefault="00B42029" w:rsidP="00A11862">
      <w:pPr>
        <w:spacing w:after="160"/>
        <w:contextualSpacing/>
        <w:rPr>
          <w:rFonts w:ascii="Arial" w:hAnsi="Arial" w:cs="Arial"/>
          <w:sz w:val="24"/>
          <w:szCs w:val="24"/>
        </w:rPr>
      </w:pPr>
    </w:p>
    <w:p w14:paraId="6BFEA034" w14:textId="247C4DD8" w:rsidR="00AA177F" w:rsidRPr="001C0E29" w:rsidRDefault="00AA177F" w:rsidP="00A11862">
      <w:pPr>
        <w:spacing w:after="160"/>
        <w:contextualSpacing/>
        <w:rPr>
          <w:rFonts w:ascii="Arial" w:hAnsi="Arial" w:cs="Arial"/>
          <w:sz w:val="24"/>
          <w:szCs w:val="24"/>
        </w:rPr>
      </w:pPr>
      <w:r w:rsidRPr="001C0E29">
        <w:rPr>
          <w:rFonts w:ascii="Arial" w:hAnsi="Arial" w:cs="Arial"/>
          <w:sz w:val="24"/>
          <w:szCs w:val="24"/>
        </w:rPr>
        <w:t xml:space="preserve">This approach to achieving the legitimate purpose is less restrictive on rights than the approach in Victoria, South Australia, Tasmania, and Western Australia. These states restrict access to individuals who have lived in that state for at least 12 months, </w:t>
      </w:r>
      <w:r w:rsidR="005B03CE" w:rsidRPr="001C0E29">
        <w:rPr>
          <w:rFonts w:ascii="Arial" w:hAnsi="Arial" w:cs="Arial"/>
          <w:sz w:val="24"/>
          <w:szCs w:val="24"/>
        </w:rPr>
        <w:t>without providing for access available for</w:t>
      </w:r>
      <w:r w:rsidRPr="001C0E29">
        <w:rPr>
          <w:rFonts w:ascii="Arial" w:hAnsi="Arial" w:cs="Arial"/>
          <w:sz w:val="24"/>
          <w:szCs w:val="24"/>
        </w:rPr>
        <w:t xml:space="preserve"> individuals with a substantial connection to that state. The approach in the Bill recognises that conferring a discretionary power on the directorate to allow access to VAD for individuals with a substantial connection to the ACT is justified on compassionate grounds. </w:t>
      </w:r>
    </w:p>
    <w:p w14:paraId="76C143F7" w14:textId="66750D97" w:rsidR="00AA177F" w:rsidRPr="001C0E29" w:rsidRDefault="00AA177F" w:rsidP="00A11862">
      <w:pPr>
        <w:spacing w:after="160"/>
        <w:contextualSpacing/>
        <w:rPr>
          <w:rFonts w:ascii="Arial" w:hAnsi="Arial" w:cs="Arial"/>
          <w:sz w:val="24"/>
          <w:szCs w:val="24"/>
        </w:rPr>
      </w:pPr>
    </w:p>
    <w:p w14:paraId="2254E16E" w14:textId="2B95A43E" w:rsidR="00AA177F" w:rsidRPr="001C0E29" w:rsidRDefault="00AA177F" w:rsidP="00A11862">
      <w:pPr>
        <w:spacing w:after="160"/>
        <w:contextualSpacing/>
        <w:rPr>
          <w:rFonts w:ascii="Arial" w:hAnsi="Arial" w:cs="Arial"/>
          <w:sz w:val="24"/>
          <w:szCs w:val="24"/>
        </w:rPr>
      </w:pPr>
      <w:r w:rsidRPr="001C0E29">
        <w:rPr>
          <w:rFonts w:ascii="Arial" w:hAnsi="Arial" w:cs="Arial"/>
          <w:sz w:val="24"/>
          <w:szCs w:val="24"/>
        </w:rPr>
        <w:t xml:space="preserve">This approach to achieving the legitimate purpose is also less restrictive on rights than other Australian states, </w:t>
      </w:r>
      <w:r w:rsidR="005B03CE" w:rsidRPr="001C0E29">
        <w:rPr>
          <w:rFonts w:ascii="Arial" w:hAnsi="Arial" w:cs="Arial"/>
          <w:sz w:val="24"/>
          <w:szCs w:val="24"/>
        </w:rPr>
        <w:t>that additionally require</w:t>
      </w:r>
      <w:r w:rsidRPr="001C0E29">
        <w:rPr>
          <w:rFonts w:ascii="Arial" w:hAnsi="Arial" w:cs="Arial"/>
          <w:sz w:val="24"/>
          <w:szCs w:val="24"/>
        </w:rPr>
        <w:t xml:space="preserve"> a person to be an Australian citizen or permanent resident. Consultation and research revealed very little support for mirroring such a requirement in the ACT, with concern about the potential for this to result in unfair outcomes for refugees, New Zealanders, and other individuals.  </w:t>
      </w:r>
    </w:p>
    <w:p w14:paraId="43C03F53" w14:textId="33D2894E" w:rsidR="00EE35BB" w:rsidRPr="001C0E29" w:rsidRDefault="00EE35BB" w:rsidP="00A11862">
      <w:pPr>
        <w:spacing w:after="0"/>
        <w:rPr>
          <w:rFonts w:ascii="Arial" w:hAnsi="Arial" w:cs="Arial"/>
          <w:sz w:val="24"/>
          <w:szCs w:val="24"/>
        </w:rPr>
      </w:pPr>
    </w:p>
    <w:p w14:paraId="22EC766E" w14:textId="6B7C7F15" w:rsidR="00EE35BB" w:rsidRPr="001C0E29" w:rsidRDefault="008B7BF4" w:rsidP="00A11862">
      <w:pPr>
        <w:spacing w:after="0"/>
        <w:rPr>
          <w:rFonts w:ascii="Arial" w:hAnsi="Arial" w:cs="Arial"/>
          <w:sz w:val="24"/>
          <w:szCs w:val="24"/>
        </w:rPr>
      </w:pPr>
      <w:r w:rsidRPr="001C0E29">
        <w:rPr>
          <w:rFonts w:ascii="Arial" w:hAnsi="Arial" w:cs="Arial"/>
          <w:sz w:val="24"/>
          <w:szCs w:val="24"/>
        </w:rPr>
        <w:t xml:space="preserve">While non-residents of the ACT may not be able to access VAD in the ACT, VAD is legally available in all the Australian jurisdictions, other than the Northern Territory. </w:t>
      </w:r>
    </w:p>
    <w:p w14:paraId="5930C48A" w14:textId="77777777" w:rsidR="00EE35BB" w:rsidRPr="001C0E29" w:rsidRDefault="00EE35BB" w:rsidP="00A11862">
      <w:pPr>
        <w:spacing w:after="0"/>
        <w:rPr>
          <w:rFonts w:ascii="Arial" w:hAnsi="Arial" w:cs="Arial"/>
          <w:sz w:val="24"/>
          <w:szCs w:val="24"/>
        </w:rPr>
      </w:pPr>
    </w:p>
    <w:p w14:paraId="1087048C" w14:textId="77777777" w:rsidR="00A104FE" w:rsidRPr="001C0E29" w:rsidRDefault="00A104FE" w:rsidP="00B17EF5"/>
    <w:p w14:paraId="6D3C943B" w14:textId="715D8AD4" w:rsidR="005509F9" w:rsidRPr="001C0E29" w:rsidRDefault="00DD7ACE" w:rsidP="00A11862">
      <w:pPr>
        <w:pStyle w:val="Heading4"/>
        <w:spacing w:line="276" w:lineRule="auto"/>
        <w:rPr>
          <w:color w:val="auto"/>
        </w:rPr>
      </w:pPr>
      <w:r w:rsidRPr="001C0E29">
        <w:rPr>
          <w:color w:val="auto"/>
        </w:rPr>
        <w:lastRenderedPageBreak/>
        <w:t>O</w:t>
      </w:r>
      <w:r w:rsidR="00BD3DBE" w:rsidRPr="001C0E29">
        <w:rPr>
          <w:color w:val="auto"/>
        </w:rPr>
        <w:t xml:space="preserve">bligations on conscientious objectors </w:t>
      </w:r>
      <w:r w:rsidRPr="001C0E29">
        <w:rPr>
          <w:color w:val="auto"/>
        </w:rPr>
        <w:t>– right to freedom of thought, conscience, religion and belief</w:t>
      </w:r>
    </w:p>
    <w:p w14:paraId="1727D456" w14:textId="61222F15" w:rsidR="00EE35BB" w:rsidRPr="001C0E29" w:rsidRDefault="00EE35BB" w:rsidP="008128B8">
      <w:pPr>
        <w:pStyle w:val="Heading5"/>
        <w:numPr>
          <w:ilvl w:val="0"/>
          <w:numId w:val="37"/>
        </w:numPr>
        <w:spacing w:line="276" w:lineRule="auto"/>
      </w:pPr>
      <w:r w:rsidRPr="001C0E29">
        <w:t>Nature of the right and the limitation (s28(a) and (c))</w:t>
      </w:r>
      <w:r w:rsidR="004D15CA" w:rsidRPr="001C0E29">
        <w:t xml:space="preserve"> </w:t>
      </w:r>
    </w:p>
    <w:p w14:paraId="15D4C006" w14:textId="26CA9D64" w:rsidR="00767A90" w:rsidRPr="001C0E29" w:rsidRDefault="00F76EAD" w:rsidP="00A11862">
      <w:pPr>
        <w:spacing w:after="0"/>
        <w:rPr>
          <w:rFonts w:ascii="Arial" w:hAnsi="Arial" w:cs="Arial"/>
          <w:sz w:val="24"/>
          <w:szCs w:val="24"/>
          <w:lang w:eastAsia="en-AU"/>
        </w:rPr>
      </w:pPr>
      <w:r w:rsidRPr="001C0E29">
        <w:rPr>
          <w:rFonts w:ascii="Arial" w:hAnsi="Arial" w:cs="Arial"/>
          <w:sz w:val="24"/>
          <w:szCs w:val="24"/>
          <w:lang w:eastAsia="en-AU"/>
        </w:rPr>
        <w:t>Part 6</w:t>
      </w:r>
      <w:r w:rsidR="00767A90" w:rsidRPr="001C0E29">
        <w:rPr>
          <w:rFonts w:ascii="Arial" w:hAnsi="Arial" w:cs="Arial"/>
          <w:sz w:val="24"/>
          <w:szCs w:val="24"/>
          <w:lang w:eastAsia="en-AU"/>
        </w:rPr>
        <w:t xml:space="preserve"> of the Bill recognises that health practitioners and </w:t>
      </w:r>
      <w:r w:rsidR="007F04FD" w:rsidRPr="001C0E29">
        <w:rPr>
          <w:rFonts w:ascii="Arial" w:hAnsi="Arial" w:cs="Arial"/>
          <w:sz w:val="24"/>
          <w:szCs w:val="24"/>
          <w:lang w:eastAsia="en-AU"/>
        </w:rPr>
        <w:t>health service provider</w:t>
      </w:r>
      <w:r w:rsidR="00767A90" w:rsidRPr="001C0E29">
        <w:rPr>
          <w:rFonts w:ascii="Arial" w:hAnsi="Arial" w:cs="Arial"/>
          <w:sz w:val="24"/>
          <w:szCs w:val="24"/>
          <w:lang w:eastAsia="en-AU"/>
        </w:rPr>
        <w:t xml:space="preserve">s may conscientiously object to assisting with VAD. By allowing health practitioners and </w:t>
      </w:r>
      <w:r w:rsidR="007F04FD" w:rsidRPr="001C0E29">
        <w:rPr>
          <w:rFonts w:ascii="Arial" w:hAnsi="Arial" w:cs="Arial"/>
          <w:sz w:val="24"/>
          <w:szCs w:val="24"/>
          <w:lang w:eastAsia="en-AU"/>
        </w:rPr>
        <w:t>health service provider</w:t>
      </w:r>
      <w:r w:rsidR="00767A90" w:rsidRPr="001C0E29">
        <w:rPr>
          <w:rFonts w:ascii="Arial" w:hAnsi="Arial" w:cs="Arial"/>
          <w:sz w:val="24"/>
          <w:szCs w:val="24"/>
          <w:lang w:eastAsia="en-AU"/>
        </w:rPr>
        <w:t>s to act consistently with their personal convictions, this promotes the right to freedom of thought, conscience, religion and belief – whether theistic, non-theistic or atheistic.</w:t>
      </w:r>
      <w:r w:rsidR="00767A90" w:rsidRPr="001C0E29">
        <w:rPr>
          <w:rFonts w:ascii="Arial" w:hAnsi="Arial" w:cs="Arial"/>
          <w:sz w:val="24"/>
          <w:szCs w:val="24"/>
          <w:vertAlign w:val="superscript"/>
          <w:lang w:eastAsia="en-AU"/>
        </w:rPr>
        <w:footnoteReference w:id="52"/>
      </w:r>
    </w:p>
    <w:p w14:paraId="6E09A847" w14:textId="77777777" w:rsidR="00EE35BB" w:rsidRPr="001C0E29" w:rsidRDefault="00EE35BB" w:rsidP="00A11862">
      <w:pPr>
        <w:spacing w:after="0"/>
        <w:rPr>
          <w:rFonts w:ascii="Arial" w:hAnsi="Arial" w:cs="Arial"/>
          <w:sz w:val="24"/>
          <w:szCs w:val="24"/>
          <w:lang w:eastAsia="en-AU"/>
        </w:rPr>
      </w:pPr>
    </w:p>
    <w:p w14:paraId="3FBB9E1E" w14:textId="4604C804" w:rsidR="003C1AF9" w:rsidRPr="001C0E29" w:rsidRDefault="00DD7ACE" w:rsidP="00A11862">
      <w:pPr>
        <w:spacing w:after="0"/>
        <w:rPr>
          <w:rFonts w:ascii="Arial" w:hAnsi="Arial" w:cs="Arial"/>
          <w:sz w:val="24"/>
          <w:szCs w:val="24"/>
          <w:lang w:eastAsia="en-AU"/>
        </w:rPr>
      </w:pPr>
      <w:r w:rsidRPr="001C0E29">
        <w:rPr>
          <w:rFonts w:ascii="Arial" w:hAnsi="Arial" w:cs="Arial"/>
          <w:sz w:val="24"/>
          <w:szCs w:val="24"/>
          <w:lang w:eastAsia="en-AU"/>
        </w:rPr>
        <w:t>However, t</w:t>
      </w:r>
      <w:r w:rsidR="003C1AF9" w:rsidRPr="001C0E29">
        <w:rPr>
          <w:rFonts w:ascii="Arial" w:hAnsi="Arial" w:cs="Arial"/>
          <w:sz w:val="24"/>
          <w:szCs w:val="24"/>
          <w:lang w:eastAsia="en-AU"/>
        </w:rPr>
        <w:t xml:space="preserve">he Bill </w:t>
      </w:r>
      <w:r w:rsidRPr="001C0E29">
        <w:rPr>
          <w:rFonts w:ascii="Arial" w:hAnsi="Arial" w:cs="Arial"/>
          <w:sz w:val="24"/>
          <w:szCs w:val="24"/>
          <w:lang w:eastAsia="en-AU"/>
        </w:rPr>
        <w:t>requires</w:t>
      </w:r>
      <w:r w:rsidR="008F4E02" w:rsidRPr="001C0E29">
        <w:rPr>
          <w:rFonts w:ascii="Arial" w:hAnsi="Arial" w:cs="Arial"/>
          <w:sz w:val="24"/>
          <w:szCs w:val="24"/>
          <w:lang w:eastAsia="en-AU"/>
        </w:rPr>
        <w:t xml:space="preserve"> conscientious objectors to:</w:t>
      </w:r>
    </w:p>
    <w:p w14:paraId="05EC9E4A" w14:textId="2FC212A8" w:rsidR="008F4E02" w:rsidRPr="001C0E29" w:rsidRDefault="005916A4" w:rsidP="008128B8">
      <w:pPr>
        <w:pStyle w:val="ListParagraph"/>
        <w:numPr>
          <w:ilvl w:val="0"/>
          <w:numId w:val="8"/>
        </w:numPr>
        <w:spacing w:line="276" w:lineRule="auto"/>
      </w:pPr>
      <w:r w:rsidRPr="001C0E29">
        <w:t>tell an</w:t>
      </w:r>
      <w:r w:rsidR="008F4E02" w:rsidRPr="001C0E29">
        <w:t xml:space="preserve"> individual </w:t>
      </w:r>
      <w:r w:rsidRPr="001C0E29">
        <w:t xml:space="preserve">seeking VAD </w:t>
      </w:r>
      <w:r w:rsidR="008F4E02" w:rsidRPr="001C0E29">
        <w:t xml:space="preserve">that other health practitioners, health service providers or services may be able to assist the individual; and </w:t>
      </w:r>
    </w:p>
    <w:p w14:paraId="618128B7" w14:textId="7BF360C8" w:rsidR="008F4E02" w:rsidRPr="001C0E29" w:rsidRDefault="008F4E02" w:rsidP="008128B8">
      <w:pPr>
        <w:pStyle w:val="ListParagraph"/>
        <w:numPr>
          <w:ilvl w:val="0"/>
          <w:numId w:val="8"/>
        </w:numPr>
        <w:spacing w:line="276" w:lineRule="auto"/>
      </w:pPr>
      <w:r w:rsidRPr="001C0E29">
        <w:t xml:space="preserve">giving the individual information about </w:t>
      </w:r>
      <w:r w:rsidR="005B03CE" w:rsidRPr="001C0E29">
        <w:t>the Care Navigator Service</w:t>
      </w:r>
      <w:r w:rsidRPr="001C0E29">
        <w:t xml:space="preserve"> </w:t>
      </w:r>
      <w:r w:rsidR="005B03CE" w:rsidRPr="001C0E29">
        <w:t xml:space="preserve">, which </w:t>
      </w:r>
      <w:r w:rsidRPr="001C0E29">
        <w:t>can provide the individual with information about another health practitioner, health service provider or service who may be able to assist the individual.</w:t>
      </w:r>
    </w:p>
    <w:p w14:paraId="091501A4" w14:textId="33AB32B1" w:rsidR="008F4E02" w:rsidRPr="001C0E29" w:rsidRDefault="005916A4" w:rsidP="00A11862">
      <w:pPr>
        <w:spacing w:after="0"/>
        <w:rPr>
          <w:rFonts w:ascii="Arial" w:hAnsi="Arial" w:cs="Arial"/>
          <w:sz w:val="24"/>
          <w:szCs w:val="24"/>
          <w:lang w:eastAsia="en-AU"/>
        </w:rPr>
      </w:pPr>
      <w:r w:rsidRPr="001C0E29">
        <w:rPr>
          <w:rFonts w:ascii="Arial" w:hAnsi="Arial" w:cs="Arial"/>
          <w:sz w:val="24"/>
          <w:szCs w:val="24"/>
          <w:lang w:eastAsia="en-AU"/>
        </w:rPr>
        <w:t xml:space="preserve">Requiring that a health practitioners and health </w:t>
      </w:r>
      <w:r w:rsidR="007F04FD" w:rsidRPr="001C0E29">
        <w:rPr>
          <w:rFonts w:ascii="Arial" w:hAnsi="Arial" w:cs="Arial"/>
          <w:sz w:val="24"/>
          <w:szCs w:val="24"/>
          <w:lang w:eastAsia="en-AU"/>
        </w:rPr>
        <w:t>service provider</w:t>
      </w:r>
      <w:r w:rsidRPr="001C0E29">
        <w:rPr>
          <w:rFonts w:ascii="Arial" w:hAnsi="Arial" w:cs="Arial"/>
          <w:sz w:val="24"/>
          <w:szCs w:val="24"/>
          <w:lang w:eastAsia="en-AU"/>
        </w:rPr>
        <w:t xml:space="preserve"> take certain action that may conflict with their freedom of thought, conscience, religion and belief may limit that right. </w:t>
      </w:r>
    </w:p>
    <w:p w14:paraId="2420E0DC" w14:textId="77777777" w:rsidR="006F3368" w:rsidRPr="001C0E29" w:rsidRDefault="006F3368" w:rsidP="00A11862">
      <w:pPr>
        <w:spacing w:after="0"/>
        <w:rPr>
          <w:rFonts w:ascii="Arial" w:hAnsi="Arial" w:cs="Arial"/>
          <w:sz w:val="24"/>
          <w:szCs w:val="24"/>
          <w:lang w:eastAsia="en-AU"/>
        </w:rPr>
      </w:pPr>
    </w:p>
    <w:p w14:paraId="03899F1D" w14:textId="24A9C306" w:rsidR="00EE35BB" w:rsidRPr="001C0E29" w:rsidRDefault="005916A4" w:rsidP="00A11862">
      <w:pPr>
        <w:spacing w:after="0"/>
        <w:rPr>
          <w:rFonts w:ascii="Arial" w:hAnsi="Arial" w:cs="Arial"/>
          <w:sz w:val="24"/>
          <w:szCs w:val="24"/>
          <w:lang w:eastAsia="en-AU"/>
        </w:rPr>
      </w:pPr>
      <w:r w:rsidRPr="001C0E29">
        <w:rPr>
          <w:rFonts w:ascii="Arial" w:hAnsi="Arial" w:cs="Arial"/>
          <w:sz w:val="24"/>
          <w:szCs w:val="24"/>
          <w:lang w:eastAsia="en-AU"/>
        </w:rPr>
        <w:t xml:space="preserve">As noted above, the Bill </w:t>
      </w:r>
      <w:r w:rsidR="006F3368" w:rsidRPr="001C0E29">
        <w:rPr>
          <w:rFonts w:ascii="Arial" w:hAnsi="Arial" w:cs="Arial"/>
          <w:sz w:val="24"/>
          <w:szCs w:val="24"/>
          <w:lang w:eastAsia="en-AU"/>
        </w:rPr>
        <w:t xml:space="preserve">promotes </w:t>
      </w:r>
      <w:r w:rsidRPr="001C0E29">
        <w:rPr>
          <w:rFonts w:ascii="Arial" w:hAnsi="Arial" w:cs="Arial"/>
          <w:sz w:val="24"/>
          <w:szCs w:val="24"/>
          <w:lang w:eastAsia="en-AU"/>
        </w:rPr>
        <w:t xml:space="preserve">the right to freedom of thought, conscience, religion and belief by providing that health practitioners and </w:t>
      </w:r>
      <w:r w:rsidR="007F04FD" w:rsidRPr="001C0E29">
        <w:rPr>
          <w:rFonts w:ascii="Arial" w:hAnsi="Arial" w:cs="Arial"/>
          <w:sz w:val="24"/>
          <w:szCs w:val="24"/>
          <w:lang w:eastAsia="en-AU"/>
        </w:rPr>
        <w:t>health service provider</w:t>
      </w:r>
      <w:r w:rsidRPr="001C0E29">
        <w:rPr>
          <w:rFonts w:ascii="Arial" w:hAnsi="Arial" w:cs="Arial"/>
          <w:sz w:val="24"/>
          <w:szCs w:val="24"/>
          <w:lang w:eastAsia="en-AU"/>
        </w:rPr>
        <w:t>s may conscientiously object to assisting with VAD</w:t>
      </w:r>
      <w:r w:rsidR="006F3368" w:rsidRPr="001C0E29">
        <w:rPr>
          <w:rFonts w:ascii="Arial" w:hAnsi="Arial" w:cs="Arial"/>
          <w:sz w:val="24"/>
          <w:szCs w:val="24"/>
          <w:lang w:eastAsia="en-AU"/>
        </w:rPr>
        <w:t xml:space="preserve">, subject to mandatory referral and information requirements. </w:t>
      </w:r>
    </w:p>
    <w:p w14:paraId="77C1BFC3" w14:textId="77777777" w:rsidR="00E54AC3" w:rsidRPr="001C0E29" w:rsidRDefault="00E54AC3" w:rsidP="00A11862">
      <w:pPr>
        <w:spacing w:after="0"/>
        <w:rPr>
          <w:rFonts w:ascii="Arial" w:hAnsi="Arial" w:cs="Arial"/>
          <w:sz w:val="24"/>
          <w:szCs w:val="24"/>
          <w:lang w:eastAsia="en-AU"/>
        </w:rPr>
      </w:pPr>
      <w:bookmarkStart w:id="5" w:name="_Hlk148087852"/>
    </w:p>
    <w:p w14:paraId="51A9BDA0" w14:textId="2EB25110" w:rsidR="00EE35BB" w:rsidRPr="001C0E29" w:rsidRDefault="00E54AC3" w:rsidP="00A11862">
      <w:pPr>
        <w:spacing w:after="0"/>
        <w:rPr>
          <w:rFonts w:ascii="Arial" w:hAnsi="Arial" w:cs="Arial"/>
          <w:b/>
          <w:bCs/>
          <w:i/>
          <w:iCs/>
          <w:sz w:val="24"/>
          <w:szCs w:val="24"/>
        </w:rPr>
      </w:pPr>
      <w:r w:rsidRPr="001C0E29">
        <w:rPr>
          <w:rFonts w:ascii="Arial" w:hAnsi="Arial" w:cs="Arial"/>
          <w:sz w:val="24"/>
          <w:szCs w:val="24"/>
          <w:lang w:eastAsia="en-AU"/>
        </w:rPr>
        <w:t>Restrictions on the freedom of religion are only permissible if limitations are prescribed by law and are necessary to protect public safety, order, health or morals, or the fundamental rights and freedoms of others.</w:t>
      </w:r>
      <w:r w:rsidRPr="001C0E29">
        <w:rPr>
          <w:rFonts w:ascii="Arial" w:hAnsi="Arial" w:cs="Arial"/>
          <w:sz w:val="24"/>
          <w:szCs w:val="24"/>
          <w:vertAlign w:val="superscript"/>
          <w:lang w:eastAsia="en-AU"/>
        </w:rPr>
        <w:footnoteReference w:id="53"/>
      </w:r>
      <w:bookmarkEnd w:id="5"/>
      <w:r w:rsidRPr="001C0E29">
        <w:rPr>
          <w:rFonts w:ascii="Arial" w:hAnsi="Arial" w:cs="Arial"/>
          <w:sz w:val="24"/>
          <w:szCs w:val="24"/>
          <w:lang w:eastAsia="en-AU"/>
        </w:rPr>
        <w:br/>
      </w:r>
    </w:p>
    <w:p w14:paraId="77DC95C3" w14:textId="77777777" w:rsidR="00EE35BB" w:rsidRPr="001C0E29" w:rsidRDefault="00EE35BB" w:rsidP="00A11862">
      <w:pPr>
        <w:pStyle w:val="Heading5"/>
        <w:spacing w:line="276" w:lineRule="auto"/>
      </w:pPr>
      <w:r w:rsidRPr="001C0E29">
        <w:t>Legitimate purpose (s28(b))</w:t>
      </w:r>
    </w:p>
    <w:p w14:paraId="4962732C" w14:textId="77777777" w:rsidR="007C1BA7" w:rsidRPr="001C0E29" w:rsidRDefault="007C1BA7"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54"/>
      </w:r>
      <w:r w:rsidRPr="001C0E29">
        <w:rPr>
          <w:rFonts w:ascii="Arial" w:eastAsia="Calibri" w:hAnsi="Arial" w:cs="Arial"/>
          <w:sz w:val="24"/>
          <w:szCs w:val="24"/>
        </w:rPr>
        <w:t xml:space="preserve"> and by providing choices for a person about the circumstances of their death. </w:t>
      </w:r>
    </w:p>
    <w:p w14:paraId="60E92F75" w14:textId="77777777" w:rsidR="007C1BA7" w:rsidRPr="001C0E29" w:rsidRDefault="007C1BA7" w:rsidP="00A11862">
      <w:pPr>
        <w:spacing w:after="160"/>
        <w:contextualSpacing/>
        <w:rPr>
          <w:rFonts w:ascii="Arial" w:eastAsia="Calibri" w:hAnsi="Arial" w:cs="Arial"/>
          <w:sz w:val="24"/>
          <w:szCs w:val="24"/>
        </w:rPr>
      </w:pPr>
    </w:p>
    <w:p w14:paraId="6CCE787D" w14:textId="42D4D8C9" w:rsidR="007C1BA7" w:rsidRPr="001C0E29" w:rsidRDefault="007C1BA7"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255FE5DC" w14:textId="77777777" w:rsidR="00E54AC3" w:rsidRPr="001C0E29" w:rsidRDefault="00E54AC3" w:rsidP="00A11862">
      <w:pPr>
        <w:spacing w:after="0"/>
        <w:rPr>
          <w:rFonts w:ascii="Arial" w:hAnsi="Arial" w:cs="Arial"/>
          <w:sz w:val="24"/>
          <w:szCs w:val="24"/>
          <w:lang w:eastAsia="en-AU"/>
        </w:rPr>
      </w:pPr>
    </w:p>
    <w:p w14:paraId="743A9660" w14:textId="77777777" w:rsidR="00EE35BB" w:rsidRPr="001C0E29" w:rsidRDefault="00EE35BB" w:rsidP="00A11862">
      <w:pPr>
        <w:pStyle w:val="Heading5"/>
        <w:spacing w:line="276" w:lineRule="auto"/>
      </w:pPr>
      <w:r w:rsidRPr="001C0E29">
        <w:t>Rational connection between the limitation and the purpose (s28(d))</w:t>
      </w:r>
    </w:p>
    <w:p w14:paraId="27F688BC" w14:textId="12FD23E0" w:rsidR="007C1BA7" w:rsidRPr="001C0E29" w:rsidRDefault="007C1BA7" w:rsidP="00A11862">
      <w:pPr>
        <w:spacing w:after="0"/>
        <w:rPr>
          <w:rFonts w:ascii="Arial" w:hAnsi="Arial" w:cs="Arial"/>
          <w:sz w:val="24"/>
          <w:szCs w:val="24"/>
          <w:lang w:eastAsia="en-AU"/>
        </w:rPr>
      </w:pPr>
      <w:r w:rsidRPr="001C0E29">
        <w:rPr>
          <w:rFonts w:ascii="Arial" w:hAnsi="Arial" w:cs="Arial"/>
          <w:sz w:val="24"/>
          <w:szCs w:val="24"/>
          <w:lang w:eastAsia="en-AU"/>
        </w:rPr>
        <w:t xml:space="preserve">Health practitioners and </w:t>
      </w:r>
      <w:r w:rsidR="007F04FD" w:rsidRPr="001C0E29">
        <w:rPr>
          <w:rFonts w:ascii="Arial" w:hAnsi="Arial" w:cs="Arial"/>
          <w:sz w:val="24"/>
          <w:szCs w:val="24"/>
          <w:lang w:eastAsia="en-AU"/>
        </w:rPr>
        <w:t>health service provider</w:t>
      </w:r>
      <w:r w:rsidRPr="001C0E29">
        <w:rPr>
          <w:rFonts w:ascii="Arial" w:hAnsi="Arial" w:cs="Arial"/>
          <w:sz w:val="24"/>
          <w:szCs w:val="24"/>
          <w:lang w:eastAsia="en-AU"/>
        </w:rPr>
        <w:t>s are a key gateway for starting and continuing a conversation about VAD under the Bill. If they were permitted to refuse to engage in any discussion or provide any information about VAD, eligible individuals could find it harder to access VAD which would interfere with the policy intent of the Bill.</w:t>
      </w:r>
    </w:p>
    <w:p w14:paraId="18188C96" w14:textId="77777777" w:rsidR="007C1BA7" w:rsidRPr="001C0E29" w:rsidRDefault="007C1BA7" w:rsidP="00A11862">
      <w:pPr>
        <w:spacing w:after="0"/>
        <w:rPr>
          <w:rFonts w:ascii="Arial" w:hAnsi="Arial" w:cs="Arial"/>
          <w:sz w:val="24"/>
          <w:szCs w:val="24"/>
          <w:lang w:eastAsia="en-AU"/>
        </w:rPr>
      </w:pPr>
    </w:p>
    <w:p w14:paraId="4810BA8F" w14:textId="42F91CDE" w:rsidR="007C1BA7" w:rsidRPr="001C0E29" w:rsidRDefault="007C1BA7" w:rsidP="00A11862">
      <w:pPr>
        <w:spacing w:after="0"/>
        <w:rPr>
          <w:rFonts w:ascii="Arial" w:hAnsi="Arial" w:cs="Arial"/>
          <w:sz w:val="24"/>
          <w:szCs w:val="24"/>
          <w:lang w:eastAsia="en-AU"/>
        </w:rPr>
      </w:pPr>
      <w:r w:rsidRPr="001C0E29">
        <w:rPr>
          <w:rFonts w:ascii="Arial" w:hAnsi="Arial" w:cs="Arial"/>
          <w:sz w:val="24"/>
          <w:szCs w:val="24"/>
          <w:lang w:eastAsia="en-AU"/>
        </w:rPr>
        <w:t xml:space="preserve">The objective of </w:t>
      </w:r>
      <w:r w:rsidR="00F76EAD" w:rsidRPr="001C0E29">
        <w:rPr>
          <w:rFonts w:ascii="Arial" w:hAnsi="Arial" w:cs="Arial"/>
          <w:sz w:val="24"/>
          <w:szCs w:val="24"/>
          <w:lang w:eastAsia="en-AU"/>
        </w:rPr>
        <w:t>Part 6</w:t>
      </w:r>
      <w:r w:rsidRPr="001C0E29">
        <w:rPr>
          <w:rFonts w:ascii="Arial" w:hAnsi="Arial" w:cs="Arial"/>
          <w:sz w:val="24"/>
          <w:szCs w:val="24"/>
          <w:lang w:eastAsia="en-AU"/>
        </w:rPr>
        <w:t xml:space="preserve"> is to ensure an eligible individual has access to VAD if they choose to, irrespective of the moral, ethical and religious beliefs of their health practitioners and </w:t>
      </w:r>
      <w:r w:rsidR="007F04FD" w:rsidRPr="001C0E29">
        <w:rPr>
          <w:rFonts w:ascii="Arial" w:hAnsi="Arial" w:cs="Arial"/>
          <w:sz w:val="24"/>
          <w:szCs w:val="24"/>
          <w:lang w:eastAsia="en-AU"/>
        </w:rPr>
        <w:t>health service provider</w:t>
      </w:r>
      <w:r w:rsidRPr="001C0E29">
        <w:rPr>
          <w:rFonts w:ascii="Arial" w:hAnsi="Arial" w:cs="Arial"/>
          <w:sz w:val="24"/>
          <w:szCs w:val="24"/>
          <w:lang w:eastAsia="en-AU"/>
        </w:rPr>
        <w:t>s. Eligible individuals ‘should not bear the burden of managing the consequences of physicians’ religious objections’.</w:t>
      </w:r>
      <w:r w:rsidRPr="001C0E29">
        <w:rPr>
          <w:rFonts w:ascii="Arial" w:hAnsi="Arial" w:cs="Arial"/>
          <w:sz w:val="24"/>
          <w:szCs w:val="24"/>
          <w:vertAlign w:val="superscript"/>
          <w:lang w:eastAsia="en-AU"/>
        </w:rPr>
        <w:footnoteReference w:id="55"/>
      </w:r>
    </w:p>
    <w:p w14:paraId="44D1D358" w14:textId="77777777" w:rsidR="007C1BA7" w:rsidRPr="001C0E29" w:rsidRDefault="007C1BA7" w:rsidP="00A11862">
      <w:pPr>
        <w:spacing w:after="0"/>
        <w:rPr>
          <w:rFonts w:ascii="Arial" w:hAnsi="Arial" w:cs="Arial"/>
          <w:sz w:val="24"/>
          <w:szCs w:val="24"/>
          <w:lang w:eastAsia="en-AU"/>
        </w:rPr>
      </w:pPr>
    </w:p>
    <w:p w14:paraId="40A5B72D" w14:textId="33DFCE61" w:rsidR="007C1BA7" w:rsidRPr="001C0E29" w:rsidRDefault="007C1BA7" w:rsidP="00A11862">
      <w:pPr>
        <w:spacing w:after="0"/>
        <w:rPr>
          <w:rFonts w:ascii="Arial" w:hAnsi="Arial" w:cs="Arial"/>
          <w:sz w:val="24"/>
          <w:szCs w:val="24"/>
          <w:lang w:eastAsia="en-AU"/>
        </w:rPr>
      </w:pPr>
      <w:r w:rsidRPr="001C0E29">
        <w:rPr>
          <w:rFonts w:ascii="Arial" w:hAnsi="Arial" w:cs="Arial"/>
          <w:sz w:val="24"/>
          <w:szCs w:val="24"/>
          <w:lang w:eastAsia="en-AU"/>
        </w:rPr>
        <w:t xml:space="preserve">In doing so, </w:t>
      </w:r>
      <w:r w:rsidR="00F76EAD" w:rsidRPr="001C0E29">
        <w:rPr>
          <w:rFonts w:ascii="Arial" w:hAnsi="Arial" w:cs="Arial"/>
          <w:sz w:val="24"/>
          <w:szCs w:val="24"/>
          <w:lang w:eastAsia="en-AU"/>
        </w:rPr>
        <w:t>Part 6</w:t>
      </w:r>
      <w:r w:rsidRPr="001C0E29">
        <w:rPr>
          <w:rFonts w:ascii="Arial" w:hAnsi="Arial" w:cs="Arial"/>
          <w:sz w:val="24"/>
          <w:szCs w:val="24"/>
          <w:lang w:eastAsia="en-AU"/>
        </w:rPr>
        <w:t xml:space="preserve"> seeks to balance a conscientious objector’s rights to freedom of belief, with an eligible individual’s fundamental rights and freedoms to choose VAD. It aims to ensure access to VAD, while respecting that some health practitioners and </w:t>
      </w:r>
      <w:r w:rsidR="007F04FD" w:rsidRPr="001C0E29">
        <w:rPr>
          <w:rFonts w:ascii="Arial" w:hAnsi="Arial" w:cs="Arial"/>
          <w:sz w:val="24"/>
          <w:szCs w:val="24"/>
          <w:lang w:eastAsia="en-AU"/>
        </w:rPr>
        <w:t>health service provider</w:t>
      </w:r>
      <w:r w:rsidRPr="001C0E29">
        <w:rPr>
          <w:rFonts w:ascii="Arial" w:hAnsi="Arial" w:cs="Arial"/>
          <w:sz w:val="24"/>
          <w:szCs w:val="24"/>
          <w:lang w:eastAsia="en-AU"/>
        </w:rPr>
        <w:t xml:space="preserve">s may be morally, ethically or spiritually opposed to VAD. </w:t>
      </w:r>
    </w:p>
    <w:p w14:paraId="30711BE1" w14:textId="77777777" w:rsidR="007C1BA7" w:rsidRPr="001C0E29" w:rsidRDefault="007C1BA7" w:rsidP="00A11862">
      <w:pPr>
        <w:spacing w:after="0"/>
        <w:rPr>
          <w:rFonts w:ascii="Arial" w:hAnsi="Arial" w:cs="Arial"/>
          <w:b/>
          <w:bCs/>
          <w:i/>
          <w:iCs/>
          <w:sz w:val="24"/>
          <w:szCs w:val="24"/>
        </w:rPr>
      </w:pPr>
    </w:p>
    <w:p w14:paraId="5E9D1F3D" w14:textId="30CFADE1" w:rsidR="007C1BA7" w:rsidRPr="001C0E29" w:rsidRDefault="007C1BA7" w:rsidP="00A11862">
      <w:pPr>
        <w:spacing w:after="0"/>
      </w:pPr>
      <w:r w:rsidRPr="001C0E29">
        <w:rPr>
          <w:rFonts w:ascii="Arial" w:hAnsi="Arial" w:cs="Arial"/>
          <w:sz w:val="24"/>
          <w:szCs w:val="24"/>
        </w:rPr>
        <w:t xml:space="preserve">The limitation supports the objectives of the </w:t>
      </w:r>
      <w:r w:rsidR="005A416C" w:rsidRPr="001C0E29">
        <w:rPr>
          <w:rFonts w:ascii="Arial" w:hAnsi="Arial" w:cs="Arial"/>
          <w:sz w:val="24"/>
          <w:szCs w:val="24"/>
        </w:rPr>
        <w:t>Bill</w:t>
      </w:r>
      <w:r w:rsidRPr="001C0E29">
        <w:rPr>
          <w:rFonts w:ascii="Arial" w:hAnsi="Arial" w:cs="Arial"/>
          <w:sz w:val="24"/>
          <w:szCs w:val="24"/>
        </w:rPr>
        <w:t xml:space="preserve"> including giving eligible individuals who are suffering and dying the option of requesting assistance to end their lives, and ensuring there are processes for eligible individuals to exercise the option.</w:t>
      </w:r>
      <w:r w:rsidRPr="001C0E29">
        <w:t xml:space="preserve"> </w:t>
      </w:r>
    </w:p>
    <w:p w14:paraId="07D7C9D4" w14:textId="77777777" w:rsidR="007C1BA7" w:rsidRPr="001C0E29" w:rsidRDefault="007C1BA7" w:rsidP="00A11862">
      <w:pPr>
        <w:spacing w:after="160"/>
        <w:contextualSpacing/>
        <w:rPr>
          <w:rFonts w:ascii="Arial" w:hAnsi="Arial" w:cs="Arial"/>
          <w:sz w:val="24"/>
          <w:szCs w:val="24"/>
        </w:rPr>
      </w:pPr>
    </w:p>
    <w:p w14:paraId="376A6C94" w14:textId="2C6C86F9" w:rsidR="006F3368" w:rsidRPr="001C0E29" w:rsidRDefault="006F3368" w:rsidP="00A11862">
      <w:pPr>
        <w:spacing w:after="160"/>
        <w:contextualSpacing/>
        <w:rPr>
          <w:rFonts w:ascii="Arial" w:eastAsia="Calibri" w:hAnsi="Arial" w:cs="Arial"/>
          <w:sz w:val="24"/>
          <w:szCs w:val="24"/>
        </w:rPr>
      </w:pPr>
      <w:r w:rsidRPr="001C0E29">
        <w:rPr>
          <w:rFonts w:ascii="Arial" w:hAnsi="Arial" w:cs="Arial"/>
          <w:sz w:val="24"/>
          <w:szCs w:val="24"/>
        </w:rPr>
        <w:t xml:space="preserve">There is a clear connection between the proposed enforcement provisions and the legitimate purpose. </w:t>
      </w:r>
      <w:r w:rsidRPr="001C0E29">
        <w:rPr>
          <w:rFonts w:ascii="Arial" w:eastAsia="Calibri" w:hAnsi="Arial" w:cs="Arial"/>
          <w:sz w:val="24"/>
          <w:szCs w:val="24"/>
        </w:rPr>
        <w:t xml:space="preserve">This limitation allows health practitioners and </w:t>
      </w:r>
      <w:r w:rsidR="007F04FD" w:rsidRPr="001C0E29">
        <w:rPr>
          <w:rFonts w:ascii="Arial" w:eastAsia="Calibri" w:hAnsi="Arial" w:cs="Arial"/>
          <w:sz w:val="24"/>
          <w:szCs w:val="24"/>
        </w:rPr>
        <w:t>health service provider</w:t>
      </w:r>
      <w:r w:rsidRPr="001C0E29">
        <w:rPr>
          <w:rFonts w:ascii="Arial" w:eastAsia="Calibri" w:hAnsi="Arial" w:cs="Arial"/>
          <w:sz w:val="24"/>
          <w:szCs w:val="24"/>
        </w:rPr>
        <w:t xml:space="preserve">s to opt out of VAD entirely, provided they inform the individual about options to discuss VAD with other practitioners. This will ensure eligible individuals are informed on the options available. </w:t>
      </w:r>
    </w:p>
    <w:p w14:paraId="1D581D46" w14:textId="08D44974" w:rsidR="006F3368" w:rsidRPr="001C0E29" w:rsidRDefault="006F3368" w:rsidP="00A11862">
      <w:pPr>
        <w:spacing w:after="0"/>
        <w:rPr>
          <w:rFonts w:ascii="Arial" w:hAnsi="Arial" w:cs="Arial"/>
          <w:sz w:val="24"/>
          <w:szCs w:val="24"/>
        </w:rPr>
      </w:pPr>
    </w:p>
    <w:p w14:paraId="361D4E78" w14:textId="1102238E" w:rsidR="006F3368" w:rsidRPr="001C0E29" w:rsidRDefault="006F3368" w:rsidP="00A11862">
      <w:pPr>
        <w:spacing w:after="160"/>
        <w:contextualSpacing/>
        <w:rPr>
          <w:rFonts w:ascii="Arial" w:hAnsi="Arial" w:cs="Arial"/>
          <w:b/>
          <w:bCs/>
          <w:i/>
          <w:iCs/>
          <w:sz w:val="24"/>
          <w:szCs w:val="24"/>
        </w:rPr>
      </w:pPr>
      <w:r w:rsidRPr="001C0E29">
        <w:rPr>
          <w:rFonts w:ascii="Arial" w:eastAsia="Calibri" w:hAnsi="Arial" w:cs="Arial"/>
          <w:sz w:val="24"/>
          <w:szCs w:val="24"/>
        </w:rPr>
        <w:t>This is broadly consistent with regulation of conscientious objection is provided for in Australian codes of conduct and ethical standards for doctors, nurses, pharmacists and other health practitioners.</w:t>
      </w:r>
      <w:r w:rsidRPr="001C0E29">
        <w:rPr>
          <w:rFonts w:ascii="Arial" w:eastAsia="Calibri" w:hAnsi="Arial" w:cs="Arial"/>
          <w:sz w:val="24"/>
          <w:szCs w:val="24"/>
          <w:vertAlign w:val="superscript"/>
        </w:rPr>
        <w:footnoteReference w:id="56"/>
      </w:r>
      <w:r w:rsidRPr="001C0E29">
        <w:rPr>
          <w:rFonts w:ascii="Arial" w:eastAsia="Calibri" w:hAnsi="Arial" w:cs="Arial"/>
          <w:sz w:val="24"/>
          <w:szCs w:val="24"/>
        </w:rPr>
        <w:t xml:space="preserve"> These standards require health practitioners to </w:t>
      </w:r>
      <w:r w:rsidRPr="001C0E29">
        <w:rPr>
          <w:rFonts w:ascii="Arial" w:eastAsia="Calibri" w:hAnsi="Arial" w:cs="Arial"/>
          <w:sz w:val="24"/>
          <w:szCs w:val="24"/>
        </w:rPr>
        <w:lastRenderedPageBreak/>
        <w:t xml:space="preserve">ensure </w:t>
      </w:r>
      <w:r w:rsidR="005B03CE" w:rsidRPr="001C0E29">
        <w:rPr>
          <w:rFonts w:ascii="Arial" w:eastAsia="Calibri" w:hAnsi="Arial" w:cs="Arial"/>
          <w:sz w:val="24"/>
          <w:szCs w:val="24"/>
        </w:rPr>
        <w:t xml:space="preserve">that </w:t>
      </w:r>
      <w:r w:rsidRPr="001C0E29">
        <w:rPr>
          <w:rFonts w:ascii="Arial" w:eastAsia="Calibri" w:hAnsi="Arial" w:cs="Arial"/>
          <w:sz w:val="24"/>
          <w:szCs w:val="24"/>
        </w:rPr>
        <w:t>a patient has alternative care options or that their access to care is not impeded, including by providing information to enable a patient to obtain services elsewhere.</w:t>
      </w:r>
      <w:r w:rsidRPr="001C0E29">
        <w:rPr>
          <w:rFonts w:ascii="Arial" w:eastAsia="Calibri" w:hAnsi="Arial" w:cs="Arial"/>
          <w:sz w:val="24"/>
          <w:szCs w:val="24"/>
          <w:vertAlign w:val="superscript"/>
        </w:rPr>
        <w:footnoteReference w:id="57"/>
      </w:r>
      <w:r w:rsidRPr="001C0E29">
        <w:rPr>
          <w:rFonts w:ascii="Arial" w:eastAsia="Calibri" w:hAnsi="Arial" w:cs="Arial"/>
          <w:sz w:val="24"/>
          <w:szCs w:val="24"/>
        </w:rPr>
        <w:t xml:space="preserve"> </w:t>
      </w:r>
      <w:r w:rsidR="00E54AC3" w:rsidRPr="001C0E29">
        <w:rPr>
          <w:rFonts w:ascii="Arial" w:eastAsia="Calibri" w:hAnsi="Arial" w:cs="Arial"/>
          <w:sz w:val="24"/>
          <w:szCs w:val="24"/>
        </w:rPr>
        <w:t xml:space="preserve"> Consistency with existing professional standards demonstrates that </w:t>
      </w:r>
      <w:r w:rsidR="00F76EAD" w:rsidRPr="001C0E29">
        <w:rPr>
          <w:rFonts w:ascii="Arial" w:eastAsia="Calibri" w:hAnsi="Arial" w:cs="Arial"/>
          <w:sz w:val="24"/>
          <w:szCs w:val="24"/>
        </w:rPr>
        <w:t>Part 6</w:t>
      </w:r>
      <w:r w:rsidR="00E54AC3" w:rsidRPr="001C0E29">
        <w:rPr>
          <w:rFonts w:ascii="Arial" w:eastAsia="Calibri" w:hAnsi="Arial" w:cs="Arial"/>
          <w:sz w:val="24"/>
          <w:szCs w:val="24"/>
        </w:rPr>
        <w:t xml:space="preserve"> is well suited to achieving its objectives.</w:t>
      </w:r>
    </w:p>
    <w:p w14:paraId="19C73EDD" w14:textId="77777777" w:rsidR="00EE35BB" w:rsidRPr="001C0E29" w:rsidRDefault="00EE35BB" w:rsidP="00A11862">
      <w:pPr>
        <w:spacing w:after="0"/>
        <w:rPr>
          <w:rFonts w:ascii="Arial" w:hAnsi="Arial" w:cs="Arial"/>
          <w:b/>
          <w:bCs/>
          <w:i/>
          <w:iCs/>
          <w:sz w:val="24"/>
          <w:szCs w:val="24"/>
        </w:rPr>
      </w:pPr>
    </w:p>
    <w:p w14:paraId="0BC376EF" w14:textId="77777777" w:rsidR="00EE35BB" w:rsidRPr="001C0E29" w:rsidRDefault="00EE35BB" w:rsidP="00A11862">
      <w:pPr>
        <w:pStyle w:val="Heading5"/>
        <w:spacing w:line="276" w:lineRule="auto"/>
      </w:pPr>
      <w:r w:rsidRPr="001C0E29">
        <w:t>Proportionality (s28 (e))</w:t>
      </w:r>
    </w:p>
    <w:p w14:paraId="45E87E7F" w14:textId="1901F258" w:rsidR="00EE35BB" w:rsidRPr="001C0E29" w:rsidRDefault="00CC4B28" w:rsidP="00A11862">
      <w:pPr>
        <w:spacing w:after="0"/>
        <w:rPr>
          <w:rFonts w:ascii="Arial" w:hAnsi="Arial" w:cs="Arial"/>
          <w:sz w:val="24"/>
          <w:szCs w:val="24"/>
        </w:rPr>
      </w:pPr>
      <w:r w:rsidRPr="001C0E29">
        <w:rPr>
          <w:rFonts w:ascii="Arial" w:hAnsi="Arial" w:cs="Arial"/>
          <w:sz w:val="24"/>
          <w:szCs w:val="24"/>
        </w:rPr>
        <w:t xml:space="preserve">The limitations on the right to right to freedom of thought, conscience, religion and belief are considered proportionate, given the need to ensure eligible individuals are fully informed to choose an end of life choices that aligns with their rights, preferences and values. </w:t>
      </w:r>
    </w:p>
    <w:p w14:paraId="2BBD292F" w14:textId="77777777" w:rsidR="00CC4B28" w:rsidRPr="001C0E29" w:rsidRDefault="00CC4B28" w:rsidP="00A11862">
      <w:pPr>
        <w:spacing w:after="0"/>
        <w:rPr>
          <w:rFonts w:ascii="Arial" w:hAnsi="Arial" w:cs="Arial"/>
          <w:sz w:val="24"/>
          <w:szCs w:val="24"/>
        </w:rPr>
      </w:pPr>
    </w:p>
    <w:p w14:paraId="20C30E85" w14:textId="67D0775E" w:rsidR="006F3368" w:rsidRPr="001C0E29" w:rsidRDefault="006F3368" w:rsidP="00A11862">
      <w:pPr>
        <w:spacing w:after="160"/>
        <w:contextualSpacing/>
        <w:rPr>
          <w:rFonts w:ascii="Arial" w:hAnsi="Arial" w:cs="Arial"/>
          <w:sz w:val="24"/>
          <w:szCs w:val="24"/>
        </w:rPr>
      </w:pPr>
      <w:r w:rsidRPr="001C0E29">
        <w:rPr>
          <w:rFonts w:ascii="Arial" w:hAnsi="Arial" w:cs="Arial"/>
          <w:sz w:val="24"/>
          <w:szCs w:val="24"/>
        </w:rPr>
        <w:t xml:space="preserve">Health practitioners and </w:t>
      </w:r>
      <w:r w:rsidR="007F04FD" w:rsidRPr="001C0E29">
        <w:rPr>
          <w:rFonts w:ascii="Arial" w:hAnsi="Arial" w:cs="Arial"/>
          <w:sz w:val="24"/>
          <w:szCs w:val="24"/>
        </w:rPr>
        <w:t>health service provider</w:t>
      </w:r>
      <w:r w:rsidRPr="001C0E29">
        <w:rPr>
          <w:rFonts w:ascii="Arial" w:hAnsi="Arial" w:cs="Arial"/>
          <w:sz w:val="24"/>
          <w:szCs w:val="24"/>
        </w:rPr>
        <w:t xml:space="preserve">s are a key gateway for starting and continuing a conversation about VAD under the Bill. If they were permitted to refuse to engage in any discussion or provide any information about VAD, eligible individuals could find it harder to access VAD which would interfere with the policy intent of the Bill. </w:t>
      </w:r>
    </w:p>
    <w:p w14:paraId="42C5C614" w14:textId="384CD08C" w:rsidR="00CC4B28" w:rsidRPr="001C0E29" w:rsidRDefault="00CC4B28" w:rsidP="00A11862">
      <w:pPr>
        <w:spacing w:after="160"/>
        <w:contextualSpacing/>
        <w:rPr>
          <w:rFonts w:ascii="Arial" w:hAnsi="Arial" w:cs="Arial"/>
          <w:sz w:val="24"/>
          <w:szCs w:val="24"/>
        </w:rPr>
      </w:pPr>
    </w:p>
    <w:p w14:paraId="75E9582F" w14:textId="5E4547D5" w:rsidR="00CC4B28" w:rsidRPr="001C0E29" w:rsidRDefault="00CC4B28" w:rsidP="00A11862">
      <w:pPr>
        <w:spacing w:after="160"/>
        <w:contextualSpacing/>
        <w:rPr>
          <w:rFonts w:ascii="Arial" w:hAnsi="Arial" w:cs="Arial"/>
          <w:sz w:val="24"/>
          <w:szCs w:val="24"/>
        </w:rPr>
      </w:pPr>
      <w:r w:rsidRPr="001C0E29">
        <w:rPr>
          <w:rFonts w:ascii="Arial" w:hAnsi="Arial" w:cs="Arial"/>
          <w:sz w:val="24"/>
          <w:szCs w:val="24"/>
        </w:rPr>
        <w:t>This approach is the least rights-restrictive means reasonably available to achieve the objective. It recognises that the right to make a conscientious objection is subject to other individuals’ rights, and mitigates the impacts on conscientious objectors’ rights in several ways:</w:t>
      </w:r>
    </w:p>
    <w:p w14:paraId="3094CA6F" w14:textId="35208057" w:rsidR="00CC4B28" w:rsidRPr="001C0E29" w:rsidRDefault="00CC4B28" w:rsidP="008128B8">
      <w:pPr>
        <w:numPr>
          <w:ilvl w:val="2"/>
          <w:numId w:val="3"/>
        </w:numPr>
        <w:spacing w:after="160"/>
        <w:ind w:left="709"/>
        <w:contextualSpacing/>
        <w:rPr>
          <w:rFonts w:ascii="Arial" w:hAnsi="Arial" w:cs="Arial"/>
          <w:sz w:val="24"/>
          <w:szCs w:val="24"/>
        </w:rPr>
      </w:pPr>
      <w:r w:rsidRPr="001C0E29">
        <w:rPr>
          <w:rFonts w:ascii="Arial" w:hAnsi="Arial" w:cs="Arial"/>
          <w:sz w:val="24"/>
          <w:szCs w:val="24"/>
        </w:rPr>
        <w:t>The Bill contains a broad right to conscientiously object to being actively involved in any part of the</w:t>
      </w:r>
      <w:r w:rsidR="007B02CC" w:rsidRPr="001C0E29">
        <w:rPr>
          <w:rFonts w:ascii="Arial" w:hAnsi="Arial" w:cs="Arial"/>
          <w:sz w:val="24"/>
          <w:szCs w:val="24"/>
        </w:rPr>
        <w:t xml:space="preserve"> VAD </w:t>
      </w:r>
      <w:r w:rsidRPr="001C0E29">
        <w:rPr>
          <w:rFonts w:ascii="Arial" w:hAnsi="Arial" w:cs="Arial"/>
          <w:sz w:val="24"/>
          <w:szCs w:val="24"/>
        </w:rPr>
        <w:t>process;</w:t>
      </w:r>
    </w:p>
    <w:p w14:paraId="5726D638" w14:textId="77777777" w:rsidR="00CC4B28" w:rsidRPr="001C0E29" w:rsidRDefault="00CC4B28" w:rsidP="008128B8">
      <w:pPr>
        <w:numPr>
          <w:ilvl w:val="2"/>
          <w:numId w:val="3"/>
        </w:numPr>
        <w:spacing w:after="160"/>
        <w:ind w:left="709"/>
        <w:contextualSpacing/>
        <w:rPr>
          <w:rFonts w:ascii="Arial" w:hAnsi="Arial" w:cs="Arial"/>
          <w:sz w:val="24"/>
          <w:szCs w:val="24"/>
        </w:rPr>
      </w:pPr>
      <w:r w:rsidRPr="001C0E29">
        <w:rPr>
          <w:rFonts w:ascii="Arial" w:hAnsi="Arial" w:cs="Arial"/>
          <w:sz w:val="24"/>
          <w:szCs w:val="24"/>
        </w:rPr>
        <w:t>The only aspect of VAD that objectors cannot opt out of is the requirement to provide information, which is the least intensive and involved part of the process;</w:t>
      </w:r>
    </w:p>
    <w:p w14:paraId="07F510A4" w14:textId="3AE854E9" w:rsidR="00CC4B28" w:rsidRPr="001C0E29" w:rsidRDefault="00CC4B28" w:rsidP="008128B8">
      <w:pPr>
        <w:numPr>
          <w:ilvl w:val="2"/>
          <w:numId w:val="3"/>
        </w:numPr>
        <w:spacing w:after="160"/>
        <w:ind w:left="709"/>
        <w:contextualSpacing/>
        <w:rPr>
          <w:rFonts w:ascii="Arial" w:hAnsi="Arial" w:cs="Arial"/>
          <w:sz w:val="24"/>
          <w:szCs w:val="24"/>
        </w:rPr>
      </w:pPr>
      <w:r w:rsidRPr="001C0E29">
        <w:rPr>
          <w:rFonts w:ascii="Arial" w:hAnsi="Arial" w:cs="Arial"/>
          <w:sz w:val="24"/>
          <w:szCs w:val="24"/>
        </w:rPr>
        <w:t>No person is required to participate in</w:t>
      </w:r>
      <w:r w:rsidR="007B02CC" w:rsidRPr="001C0E29">
        <w:rPr>
          <w:rFonts w:ascii="Arial" w:hAnsi="Arial" w:cs="Arial"/>
          <w:sz w:val="24"/>
          <w:szCs w:val="24"/>
        </w:rPr>
        <w:t xml:space="preserve"> VAD </w:t>
      </w:r>
      <w:r w:rsidRPr="001C0E29">
        <w:rPr>
          <w:rFonts w:ascii="Arial" w:hAnsi="Arial" w:cs="Arial"/>
          <w:sz w:val="24"/>
          <w:szCs w:val="24"/>
        </w:rPr>
        <w:t xml:space="preserve">at all – only health practitioners who opt in to assist with VAD are actively involved in the VAD process. </w:t>
      </w:r>
    </w:p>
    <w:p w14:paraId="22E18C8C" w14:textId="77777777" w:rsidR="00CC4B28" w:rsidRPr="001C0E29" w:rsidRDefault="00CC4B28" w:rsidP="00A11862">
      <w:pPr>
        <w:spacing w:after="160"/>
        <w:contextualSpacing/>
        <w:rPr>
          <w:rFonts w:ascii="Arial" w:hAnsi="Arial" w:cs="Arial"/>
          <w:sz w:val="24"/>
          <w:szCs w:val="24"/>
        </w:rPr>
      </w:pPr>
    </w:p>
    <w:p w14:paraId="634F839E" w14:textId="4FC31E46" w:rsidR="00707FCA" w:rsidRPr="001C0E29" w:rsidRDefault="00CC4B28" w:rsidP="00A11862">
      <w:pPr>
        <w:spacing w:after="160"/>
        <w:contextualSpacing/>
        <w:rPr>
          <w:rFonts w:ascii="Arial" w:hAnsi="Arial" w:cs="Arial"/>
          <w:sz w:val="24"/>
          <w:szCs w:val="24"/>
        </w:rPr>
      </w:pPr>
      <w:r w:rsidRPr="001C0E29">
        <w:rPr>
          <w:rFonts w:ascii="Arial" w:hAnsi="Arial" w:cs="Arial"/>
          <w:sz w:val="24"/>
          <w:szCs w:val="24"/>
        </w:rPr>
        <w:t xml:space="preserve">An alternative approach considered was to allow conscientious objection without any obligations on health practitioners and </w:t>
      </w:r>
      <w:r w:rsidR="007F04FD" w:rsidRPr="001C0E29">
        <w:rPr>
          <w:rFonts w:ascii="Arial" w:hAnsi="Arial" w:cs="Arial"/>
          <w:sz w:val="24"/>
          <w:szCs w:val="24"/>
        </w:rPr>
        <w:t>health service provider</w:t>
      </w:r>
      <w:r w:rsidRPr="001C0E29">
        <w:rPr>
          <w:rFonts w:ascii="Arial" w:hAnsi="Arial" w:cs="Arial"/>
          <w:sz w:val="24"/>
          <w:szCs w:val="24"/>
        </w:rPr>
        <w:t xml:space="preserve">s to inform the individual that they have options to discuss VAD with other practitioners. While this would be a lesser restriction on the right to freedom of thought, conscience, religion and belief, this would likely fail to achieve the legitimate aim of balancing this right with the rights of individuals seeking a lawful health service. </w:t>
      </w:r>
      <w:r w:rsidR="00707FCA" w:rsidRPr="001C0E29">
        <w:rPr>
          <w:rFonts w:ascii="Arial" w:hAnsi="Arial" w:cs="Arial"/>
          <w:sz w:val="24"/>
          <w:szCs w:val="24"/>
        </w:rPr>
        <w:t xml:space="preserve">The impact would be </w:t>
      </w:r>
      <w:r w:rsidR="00707FCA" w:rsidRPr="001C0E29">
        <w:rPr>
          <w:rFonts w:ascii="Arial" w:hAnsi="Arial" w:cs="Arial"/>
          <w:sz w:val="24"/>
          <w:szCs w:val="24"/>
        </w:rPr>
        <w:lastRenderedPageBreak/>
        <w:t>greater still where an eligible individual is dependent on a health practitioner with a conscientious objection to VAD.</w:t>
      </w:r>
      <w:r w:rsidR="00E54AC3" w:rsidRPr="001C0E29">
        <w:rPr>
          <w:rFonts w:ascii="Arial" w:hAnsi="Arial" w:cs="Arial"/>
          <w:sz w:val="24"/>
          <w:szCs w:val="24"/>
        </w:rPr>
        <w:t xml:space="preserve"> This is particularly the case given there appears to be high rates of conscientious objection to VAD among health practitioners,</w:t>
      </w:r>
      <w:r w:rsidR="00E54AC3" w:rsidRPr="001C0E29">
        <w:rPr>
          <w:rFonts w:ascii="Arial" w:hAnsi="Arial" w:cs="Arial"/>
          <w:sz w:val="24"/>
          <w:szCs w:val="24"/>
          <w:vertAlign w:val="superscript"/>
        </w:rPr>
        <w:footnoteReference w:id="58"/>
      </w:r>
      <w:r w:rsidR="00E54AC3" w:rsidRPr="001C0E29">
        <w:rPr>
          <w:rFonts w:ascii="Arial" w:hAnsi="Arial" w:cs="Arial"/>
          <w:sz w:val="24"/>
          <w:szCs w:val="24"/>
        </w:rPr>
        <w:t xml:space="preserve"> on whom eligible individuals are ‘exceptionally dependent’. </w:t>
      </w:r>
    </w:p>
    <w:p w14:paraId="4DDA5836" w14:textId="77777777" w:rsidR="00707FCA" w:rsidRPr="001C0E29" w:rsidRDefault="00707FCA" w:rsidP="00A11862">
      <w:pPr>
        <w:spacing w:after="160"/>
        <w:contextualSpacing/>
        <w:rPr>
          <w:rFonts w:ascii="Arial" w:hAnsi="Arial" w:cs="Arial"/>
          <w:sz w:val="24"/>
          <w:szCs w:val="24"/>
        </w:rPr>
      </w:pPr>
    </w:p>
    <w:p w14:paraId="23C0F5FD" w14:textId="1CF09376" w:rsidR="00E54AC3" w:rsidRPr="001C0E29" w:rsidRDefault="00707FCA" w:rsidP="00A11862">
      <w:pPr>
        <w:spacing w:after="160"/>
        <w:contextualSpacing/>
        <w:rPr>
          <w:rFonts w:ascii="Arial" w:eastAsia="Calibri" w:hAnsi="Arial" w:cs="Arial"/>
          <w:sz w:val="24"/>
          <w:szCs w:val="24"/>
        </w:rPr>
      </w:pPr>
      <w:r w:rsidRPr="001C0E29">
        <w:rPr>
          <w:rFonts w:ascii="Arial" w:hAnsi="Arial" w:cs="Arial"/>
          <w:sz w:val="24"/>
          <w:szCs w:val="24"/>
        </w:rPr>
        <w:t xml:space="preserve">Another alternative </w:t>
      </w:r>
      <w:r w:rsidR="008B7BF4" w:rsidRPr="001C0E29">
        <w:rPr>
          <w:rFonts w:ascii="Arial" w:hAnsi="Arial" w:cs="Arial"/>
          <w:sz w:val="24"/>
          <w:szCs w:val="24"/>
        </w:rPr>
        <w:t xml:space="preserve">option </w:t>
      </w:r>
      <w:r w:rsidRPr="001C0E29">
        <w:rPr>
          <w:rFonts w:ascii="Arial" w:hAnsi="Arial" w:cs="Arial"/>
          <w:sz w:val="24"/>
          <w:szCs w:val="24"/>
        </w:rPr>
        <w:t xml:space="preserve">considered was to require health practitioners and </w:t>
      </w:r>
      <w:r w:rsidR="007F04FD" w:rsidRPr="001C0E29">
        <w:rPr>
          <w:rFonts w:ascii="Arial" w:hAnsi="Arial" w:cs="Arial"/>
          <w:sz w:val="24"/>
          <w:szCs w:val="24"/>
        </w:rPr>
        <w:t>health service provider</w:t>
      </w:r>
      <w:r w:rsidRPr="001C0E29">
        <w:rPr>
          <w:rFonts w:ascii="Arial" w:hAnsi="Arial" w:cs="Arial"/>
          <w:sz w:val="24"/>
          <w:szCs w:val="24"/>
        </w:rPr>
        <w:t xml:space="preserve">s to provide information about VAD in guidelines, rather than in legislation. </w:t>
      </w:r>
      <w:r w:rsidR="005B03CE" w:rsidRPr="001C0E29">
        <w:rPr>
          <w:rFonts w:ascii="Arial" w:hAnsi="Arial" w:cs="Arial"/>
          <w:sz w:val="24"/>
          <w:szCs w:val="24"/>
        </w:rPr>
        <w:t>However, e</w:t>
      </w:r>
      <w:r w:rsidRPr="001C0E29">
        <w:rPr>
          <w:rFonts w:ascii="Arial" w:hAnsi="Arial" w:cs="Arial"/>
          <w:sz w:val="24"/>
          <w:szCs w:val="24"/>
        </w:rPr>
        <w:t>xperts have observed that the absence of a legislative requirement to refer might ‘impede access’ to a lawful option, which would ‘compromise the realisation of other important policy goals: respect for autonomous choices, alleviation of suffering and the provision of high-quality care’</w:t>
      </w:r>
      <w:r w:rsidRPr="001C0E29">
        <w:rPr>
          <w:rFonts w:ascii="Arial" w:eastAsia="Calibri" w:hAnsi="Arial" w:cs="Arial"/>
          <w:sz w:val="24"/>
          <w:szCs w:val="24"/>
        </w:rPr>
        <w:t>.</w:t>
      </w:r>
      <w:r w:rsidRPr="001C0E29">
        <w:rPr>
          <w:rFonts w:ascii="Arial" w:eastAsia="Calibri" w:hAnsi="Arial" w:cs="Arial"/>
          <w:sz w:val="24"/>
          <w:szCs w:val="24"/>
          <w:vertAlign w:val="superscript"/>
        </w:rPr>
        <w:footnoteReference w:id="59"/>
      </w:r>
    </w:p>
    <w:p w14:paraId="57ABAE65" w14:textId="77777777" w:rsidR="00E54AC3" w:rsidRPr="001C0E29" w:rsidRDefault="00E54AC3" w:rsidP="00A11862">
      <w:pPr>
        <w:spacing w:after="160"/>
        <w:contextualSpacing/>
        <w:rPr>
          <w:rFonts w:ascii="Arial" w:eastAsia="Calibri" w:hAnsi="Arial" w:cs="Arial"/>
          <w:sz w:val="24"/>
          <w:szCs w:val="24"/>
        </w:rPr>
      </w:pPr>
    </w:p>
    <w:p w14:paraId="0B1BD60F" w14:textId="42526902" w:rsidR="00DF318B" w:rsidRPr="001C0E29" w:rsidRDefault="00E54AC3" w:rsidP="00A11862">
      <w:pPr>
        <w:spacing w:after="160"/>
        <w:contextualSpacing/>
        <w:rPr>
          <w:rFonts w:ascii="Arial" w:hAnsi="Arial" w:cs="Arial"/>
          <w:i/>
          <w:sz w:val="24"/>
          <w:szCs w:val="24"/>
        </w:rPr>
      </w:pPr>
      <w:r w:rsidRPr="001C0E29">
        <w:rPr>
          <w:rFonts w:ascii="Arial" w:hAnsi="Arial" w:cs="Arial"/>
          <w:sz w:val="24"/>
          <w:szCs w:val="24"/>
        </w:rPr>
        <w:t xml:space="preserve">Further, it should be noted that the clause does not limit freedom of opinion, an absolute right that cannot be justifiably limited. The clause does not limit the right of health practitioners and </w:t>
      </w:r>
      <w:r w:rsidR="007F04FD" w:rsidRPr="001C0E29">
        <w:rPr>
          <w:rFonts w:ascii="Arial" w:hAnsi="Arial" w:cs="Arial"/>
          <w:sz w:val="24"/>
          <w:szCs w:val="24"/>
        </w:rPr>
        <w:t>health service provider</w:t>
      </w:r>
      <w:r w:rsidRPr="001C0E29">
        <w:rPr>
          <w:rFonts w:ascii="Arial" w:hAnsi="Arial" w:cs="Arial"/>
          <w:sz w:val="24"/>
          <w:szCs w:val="24"/>
        </w:rPr>
        <w:t>s to hold opinions based in religion or conscience.</w:t>
      </w:r>
      <w:r w:rsidR="00707FCA" w:rsidRPr="001C0E29">
        <w:rPr>
          <w:rFonts w:ascii="Arial" w:hAnsi="Arial" w:cs="Arial"/>
          <w:sz w:val="24"/>
          <w:szCs w:val="24"/>
        </w:rPr>
        <w:t xml:space="preserve">  </w:t>
      </w:r>
    </w:p>
    <w:p w14:paraId="42C224A7" w14:textId="2F71782A" w:rsidR="34B55233" w:rsidRDefault="34B55233" w:rsidP="34B55233">
      <w:pPr>
        <w:spacing w:after="0"/>
        <w:rPr>
          <w:rFonts w:ascii="Arial" w:hAnsi="Arial" w:cs="Arial"/>
          <w:i/>
          <w:iCs/>
          <w:sz w:val="24"/>
          <w:szCs w:val="24"/>
        </w:rPr>
      </w:pPr>
    </w:p>
    <w:p w14:paraId="1BDCB59C" w14:textId="77777777" w:rsidR="004453AA" w:rsidRDefault="004453AA" w:rsidP="004453AA">
      <w:pPr>
        <w:spacing w:after="0"/>
        <w:rPr>
          <w:rFonts w:ascii="Arial" w:hAnsi="Arial" w:cs="Arial"/>
          <w:sz w:val="24"/>
          <w:szCs w:val="24"/>
          <w:u w:val="single"/>
        </w:rPr>
      </w:pPr>
      <w:r w:rsidRPr="00B75BBC">
        <w:rPr>
          <w:rFonts w:ascii="Arial" w:hAnsi="Arial" w:cs="Arial"/>
          <w:sz w:val="24"/>
          <w:szCs w:val="24"/>
          <w:u w:val="single"/>
        </w:rPr>
        <w:t>Right to freedom of religion, conscience, belief and thought – obligations on facility operators</w:t>
      </w:r>
    </w:p>
    <w:p w14:paraId="7D2FE567" w14:textId="77777777" w:rsidR="004453AA" w:rsidRDefault="004453AA" w:rsidP="004453AA">
      <w:pPr>
        <w:pStyle w:val="Heading5"/>
        <w:numPr>
          <w:ilvl w:val="0"/>
          <w:numId w:val="0"/>
        </w:numPr>
        <w:spacing w:after="0" w:line="276" w:lineRule="auto"/>
      </w:pPr>
    </w:p>
    <w:p w14:paraId="3180A86A" w14:textId="77777777" w:rsidR="004453AA" w:rsidRPr="004453AA" w:rsidRDefault="004453AA" w:rsidP="005B13D9">
      <w:pPr>
        <w:pStyle w:val="Heading5"/>
        <w:numPr>
          <w:ilvl w:val="0"/>
          <w:numId w:val="0"/>
        </w:numPr>
        <w:spacing w:after="0" w:line="276" w:lineRule="auto"/>
        <w:ind w:left="426" w:hanging="426"/>
        <w:rPr>
          <w:i w:val="0"/>
          <w:iCs w:val="0"/>
        </w:rPr>
      </w:pPr>
      <w:r w:rsidRPr="004453AA">
        <w:t>1. Nature of the right and the limitation (s28(a) and (c) Human Rights Act 2004)</w:t>
      </w:r>
    </w:p>
    <w:p w14:paraId="2FC9B80F" w14:textId="77777777" w:rsidR="004453AA" w:rsidRPr="005B13D9" w:rsidRDefault="004453AA" w:rsidP="005B13D9">
      <w:pPr>
        <w:spacing w:after="0" w:line="240" w:lineRule="auto"/>
        <w:ind w:right="-23"/>
        <w:rPr>
          <w:rFonts w:ascii="Arial" w:eastAsia="Calibri" w:hAnsi="Arial" w:cs="Arial"/>
          <w:sz w:val="24"/>
          <w:szCs w:val="24"/>
        </w:rPr>
      </w:pPr>
    </w:p>
    <w:p w14:paraId="68A6F136" w14:textId="77777777" w:rsidR="004453AA" w:rsidRPr="004453AA" w:rsidRDefault="004453AA" w:rsidP="005B13D9">
      <w:pPr>
        <w:spacing w:after="0" w:line="240" w:lineRule="auto"/>
        <w:ind w:left="-20" w:right="-23"/>
        <w:rPr>
          <w:rFonts w:ascii="Arial" w:eastAsia="Arial" w:hAnsi="Arial" w:cs="Arial"/>
          <w:sz w:val="24"/>
          <w:szCs w:val="24"/>
        </w:rPr>
      </w:pPr>
      <w:r w:rsidRPr="004453AA">
        <w:rPr>
          <w:rFonts w:ascii="Arial" w:eastAsia="Arial" w:hAnsi="Arial" w:cs="Arial"/>
          <w:sz w:val="24"/>
          <w:szCs w:val="24"/>
        </w:rPr>
        <w:t>Part 7 of the Bill requires a facility operator in certain circumstances to:</w:t>
      </w:r>
    </w:p>
    <w:p w14:paraId="678095AF" w14:textId="77777777" w:rsidR="004453AA" w:rsidRPr="004453AA" w:rsidRDefault="004453AA" w:rsidP="008128B8">
      <w:pPr>
        <w:pStyle w:val="ListParagraph"/>
        <w:numPr>
          <w:ilvl w:val="0"/>
          <w:numId w:val="27"/>
        </w:numPr>
        <w:spacing w:after="0"/>
        <w:ind w:right="-23"/>
        <w:rPr>
          <w:rFonts w:eastAsia="Arial"/>
        </w:rPr>
      </w:pPr>
      <w:r w:rsidRPr="004453AA">
        <w:rPr>
          <w:rFonts w:eastAsia="Arial"/>
        </w:rPr>
        <w:t>facilitate the provision of information about VAD;</w:t>
      </w:r>
    </w:p>
    <w:p w14:paraId="4AFB3816" w14:textId="77777777" w:rsidR="004453AA" w:rsidRPr="004453AA" w:rsidRDefault="004453AA" w:rsidP="008128B8">
      <w:pPr>
        <w:pStyle w:val="ListParagraph"/>
        <w:numPr>
          <w:ilvl w:val="0"/>
          <w:numId w:val="27"/>
        </w:numPr>
        <w:spacing w:after="0"/>
        <w:ind w:right="-23"/>
        <w:rPr>
          <w:rFonts w:eastAsia="Arial"/>
        </w:rPr>
      </w:pPr>
      <w:r w:rsidRPr="004453AA">
        <w:rPr>
          <w:rFonts w:eastAsia="Arial"/>
        </w:rPr>
        <w:t>facilitate access to a relevant person who can assist with VAD, either at the facility or if that is not reasonably practicable, via transfer to another place;</w:t>
      </w:r>
    </w:p>
    <w:p w14:paraId="22A371D8" w14:textId="77777777" w:rsidR="004453AA" w:rsidRPr="004453AA" w:rsidRDefault="004453AA" w:rsidP="008128B8">
      <w:pPr>
        <w:pStyle w:val="ListParagraph"/>
        <w:numPr>
          <w:ilvl w:val="0"/>
          <w:numId w:val="27"/>
        </w:numPr>
        <w:spacing w:after="0"/>
        <w:ind w:right="-23"/>
        <w:rPr>
          <w:rFonts w:eastAsia="Arial"/>
        </w:rPr>
      </w:pPr>
      <w:r w:rsidRPr="004453AA">
        <w:rPr>
          <w:rFonts w:eastAsia="Arial"/>
        </w:rPr>
        <w:t>have and make available a policy on how it will comply with these requirements; and</w:t>
      </w:r>
    </w:p>
    <w:p w14:paraId="5B016B9B" w14:textId="05E33501" w:rsidR="004453AA" w:rsidRDefault="004453AA" w:rsidP="008128B8">
      <w:pPr>
        <w:pStyle w:val="ListParagraph"/>
        <w:numPr>
          <w:ilvl w:val="0"/>
          <w:numId w:val="27"/>
        </w:numPr>
        <w:spacing w:after="0"/>
        <w:ind w:right="-23"/>
        <w:rPr>
          <w:rFonts w:eastAsia="Arial"/>
        </w:rPr>
      </w:pPr>
      <w:r w:rsidRPr="004453AA">
        <w:rPr>
          <w:rFonts w:eastAsia="Arial"/>
        </w:rPr>
        <w:t xml:space="preserve">not withdraw or refuse to provide care services if a person is likely to wish to access VAD. </w:t>
      </w:r>
    </w:p>
    <w:p w14:paraId="3EBF096C" w14:textId="77777777" w:rsidR="004453AA" w:rsidRPr="004453AA" w:rsidRDefault="004453AA" w:rsidP="005B13D9">
      <w:pPr>
        <w:pStyle w:val="ListParagraph"/>
        <w:numPr>
          <w:ilvl w:val="0"/>
          <w:numId w:val="0"/>
        </w:numPr>
        <w:spacing w:after="0"/>
        <w:ind w:left="700" w:right="-23"/>
        <w:rPr>
          <w:rFonts w:eastAsia="Arial"/>
        </w:rPr>
      </w:pPr>
    </w:p>
    <w:p w14:paraId="280B016D" w14:textId="7EF2A39F" w:rsidR="004453AA" w:rsidRDefault="004453AA" w:rsidP="005B13D9">
      <w:pPr>
        <w:spacing w:after="0" w:line="240" w:lineRule="auto"/>
        <w:ind w:left="-20" w:right="-23"/>
        <w:rPr>
          <w:rFonts w:ascii="Arial" w:eastAsia="Arial" w:hAnsi="Arial" w:cs="Arial"/>
          <w:sz w:val="24"/>
          <w:szCs w:val="24"/>
        </w:rPr>
      </w:pPr>
      <w:r w:rsidRPr="004453AA">
        <w:rPr>
          <w:rFonts w:ascii="Arial" w:eastAsia="Arial" w:hAnsi="Arial" w:cs="Arial"/>
          <w:sz w:val="24"/>
          <w:szCs w:val="24"/>
        </w:rPr>
        <w:t xml:space="preserve">A facility operator is defined in clause 96 of the Bill as the ‘entity’ that is responsible for the management of a facility. ‘Entity’ is defined in the </w:t>
      </w:r>
      <w:r w:rsidRPr="004453AA">
        <w:rPr>
          <w:rFonts w:ascii="Arial" w:eastAsia="Arial" w:hAnsi="Arial" w:cs="Arial"/>
          <w:i/>
          <w:iCs/>
          <w:sz w:val="24"/>
          <w:szCs w:val="24"/>
        </w:rPr>
        <w:t>Legislation Act 2001</w:t>
      </w:r>
      <w:r w:rsidRPr="004453AA">
        <w:rPr>
          <w:rFonts w:ascii="Arial" w:eastAsia="Arial" w:hAnsi="Arial" w:cs="Arial"/>
          <w:sz w:val="24"/>
          <w:szCs w:val="24"/>
        </w:rPr>
        <w:t xml:space="preserve"> to include an individual or a corporation. </w:t>
      </w:r>
    </w:p>
    <w:p w14:paraId="792731B7" w14:textId="77777777" w:rsidR="004453AA" w:rsidRPr="004453AA" w:rsidRDefault="004453AA" w:rsidP="005B13D9">
      <w:pPr>
        <w:spacing w:after="0" w:line="240" w:lineRule="auto"/>
        <w:ind w:left="-20" w:right="-23"/>
        <w:rPr>
          <w:rFonts w:ascii="Arial" w:eastAsia="Arial" w:hAnsi="Arial" w:cs="Arial"/>
          <w:sz w:val="24"/>
          <w:szCs w:val="24"/>
        </w:rPr>
      </w:pPr>
    </w:p>
    <w:p w14:paraId="1604998A" w14:textId="389DF726" w:rsidR="004453AA" w:rsidRDefault="004453AA" w:rsidP="005B13D9">
      <w:pPr>
        <w:spacing w:after="0" w:line="240" w:lineRule="auto"/>
        <w:ind w:left="-20" w:right="-23"/>
        <w:rPr>
          <w:rFonts w:ascii="Arial" w:hAnsi="Arial" w:cs="Arial"/>
          <w:sz w:val="24"/>
          <w:szCs w:val="24"/>
        </w:rPr>
      </w:pPr>
      <w:r w:rsidRPr="004453AA">
        <w:rPr>
          <w:rFonts w:ascii="Arial" w:eastAsia="Arial" w:hAnsi="Arial" w:cs="Arial"/>
          <w:sz w:val="24"/>
          <w:szCs w:val="24"/>
        </w:rPr>
        <w:t xml:space="preserve">Section 14 of the </w:t>
      </w:r>
      <w:r w:rsidRPr="004453AA">
        <w:rPr>
          <w:rFonts w:ascii="Arial" w:eastAsia="Arial" w:hAnsi="Arial" w:cs="Arial"/>
          <w:i/>
          <w:iCs/>
          <w:sz w:val="24"/>
          <w:szCs w:val="24"/>
        </w:rPr>
        <w:t xml:space="preserve">Human Rights Act 2004 </w:t>
      </w:r>
      <w:r w:rsidRPr="004453AA">
        <w:rPr>
          <w:rFonts w:ascii="Arial" w:eastAsia="Arial" w:hAnsi="Arial" w:cs="Arial"/>
          <w:sz w:val="24"/>
          <w:szCs w:val="24"/>
        </w:rPr>
        <w:t xml:space="preserve">provides that everyone has the right to freedom of thought, conscience and religion. This right includes the freedom to have or to adopt a religion or belief of a person’s choice, the freedom to demonstrate that religion or belief in worship, observance, practice and teaching (whether in public or private), and freedom from coercion that would limit these freedoms. This includes </w:t>
      </w:r>
      <w:r w:rsidRPr="004453AA">
        <w:rPr>
          <w:rFonts w:ascii="Arial" w:eastAsia="Arial" w:hAnsi="Arial" w:cs="Arial"/>
          <w:sz w:val="24"/>
          <w:szCs w:val="24"/>
        </w:rPr>
        <w:lastRenderedPageBreak/>
        <w:t>beliefs that are theistic, non-theistic or atheistic.</w:t>
      </w:r>
      <w:r>
        <w:rPr>
          <w:rStyle w:val="FootnoteReference"/>
          <w:rFonts w:ascii="Arial" w:eastAsia="Arial" w:hAnsi="Arial"/>
          <w:sz w:val="24"/>
          <w:szCs w:val="24"/>
        </w:rPr>
        <w:footnoteReference w:id="60"/>
      </w:r>
      <w:r w:rsidRPr="004453AA">
        <w:rPr>
          <w:rFonts w:ascii="Arial" w:eastAsia="Arial" w:hAnsi="Arial" w:cs="Arial"/>
          <w:sz w:val="24"/>
          <w:szCs w:val="24"/>
        </w:rPr>
        <w:t xml:space="preserve"> Restrictions on the freedom of religion are only permissible if limitations are prescribed by law and are necessary to protect public safety, order, health or morals, or the fundamental rights and freedoms of others.</w:t>
      </w:r>
      <w:r>
        <w:rPr>
          <w:rStyle w:val="FootnoteReference"/>
          <w:rFonts w:ascii="Arial" w:eastAsia="Arial" w:hAnsi="Arial"/>
          <w:sz w:val="24"/>
          <w:szCs w:val="24"/>
        </w:rPr>
        <w:footnoteReference w:id="61"/>
      </w:r>
      <w:r>
        <w:rPr>
          <w:rFonts w:ascii="Arial" w:hAnsi="Arial" w:cs="Arial"/>
          <w:sz w:val="24"/>
          <w:szCs w:val="24"/>
        </w:rPr>
        <w:t xml:space="preserve"> </w:t>
      </w:r>
    </w:p>
    <w:p w14:paraId="6F811FFE" w14:textId="77777777" w:rsidR="004453AA" w:rsidRPr="005B13D9" w:rsidRDefault="004453AA" w:rsidP="005B13D9">
      <w:pPr>
        <w:spacing w:after="0" w:line="240" w:lineRule="auto"/>
        <w:ind w:left="-20" w:right="-23"/>
        <w:rPr>
          <w:rFonts w:ascii="Arial" w:eastAsia="Arial" w:hAnsi="Arial" w:cs="Arial"/>
          <w:color w:val="0000FF"/>
          <w:sz w:val="24"/>
          <w:szCs w:val="24"/>
          <w:u w:val="single"/>
          <w:vertAlign w:val="superscript"/>
        </w:rPr>
      </w:pPr>
    </w:p>
    <w:p w14:paraId="4982FE8D" w14:textId="77777777" w:rsidR="004453AA" w:rsidRPr="004453AA" w:rsidRDefault="004453AA" w:rsidP="004453AA">
      <w:pPr>
        <w:spacing w:line="257" w:lineRule="auto"/>
        <w:ind w:left="-20" w:right="-20"/>
        <w:rPr>
          <w:rFonts w:ascii="Arial" w:eastAsia="Arial" w:hAnsi="Arial" w:cs="Arial"/>
          <w:sz w:val="24"/>
          <w:szCs w:val="24"/>
        </w:rPr>
      </w:pPr>
      <w:r w:rsidRPr="004453AA">
        <w:rPr>
          <w:rFonts w:ascii="Arial" w:eastAsia="Arial" w:hAnsi="Arial" w:cs="Arial"/>
          <w:sz w:val="24"/>
          <w:szCs w:val="24"/>
        </w:rPr>
        <w:t>To the extent that Part 7 applies to an individual, these obligations may limit the right to freedom of religion and belief in two ways:</w:t>
      </w:r>
    </w:p>
    <w:p w14:paraId="416C42A3" w14:textId="77777777" w:rsidR="004453AA" w:rsidRPr="004453AA" w:rsidRDefault="004453AA" w:rsidP="008128B8">
      <w:pPr>
        <w:pStyle w:val="ListParagraph"/>
        <w:numPr>
          <w:ilvl w:val="0"/>
          <w:numId w:val="28"/>
        </w:numPr>
        <w:spacing w:after="0" w:line="257" w:lineRule="auto"/>
        <w:ind w:right="-20"/>
        <w:rPr>
          <w:rFonts w:eastAsia="Arial"/>
        </w:rPr>
      </w:pPr>
      <w:r w:rsidRPr="004453AA">
        <w:rPr>
          <w:rFonts w:eastAsia="Arial"/>
        </w:rPr>
        <w:t>An individual who is responsible for the management of a facility (for example, a duty manager) is a ‘facility operator’, so is required to take certain actions to personally comply with Part 7 and ensure the facility complies with Part 7. If those actions conflict with their beliefs or religion, Part 7 may limit their right to freedom of religion.</w:t>
      </w:r>
    </w:p>
    <w:p w14:paraId="06932225" w14:textId="04D19EC7" w:rsidR="004453AA" w:rsidRDefault="004453AA" w:rsidP="008128B8">
      <w:pPr>
        <w:pStyle w:val="ListParagraph"/>
        <w:numPr>
          <w:ilvl w:val="0"/>
          <w:numId w:val="28"/>
        </w:numPr>
        <w:spacing w:after="0" w:line="257" w:lineRule="auto"/>
        <w:ind w:right="-20"/>
        <w:rPr>
          <w:rFonts w:eastAsia="Arial"/>
        </w:rPr>
      </w:pPr>
      <w:r w:rsidRPr="004453AA">
        <w:rPr>
          <w:rFonts w:eastAsia="Arial"/>
        </w:rPr>
        <w:t>An individual who works in a facility but who is not responsible for its management (for example, a receptionist) might be directed to take certain actions by the facility operator, so that the facility operator can comply with its obligations under Part 7. If those actions conflict with their beliefs or religion, Part 7 may limit their right to freedom of religion.</w:t>
      </w:r>
    </w:p>
    <w:p w14:paraId="76866A80" w14:textId="77777777" w:rsidR="004453AA" w:rsidRPr="004453AA" w:rsidRDefault="004453AA" w:rsidP="005B13D9">
      <w:pPr>
        <w:pStyle w:val="ListParagraph"/>
        <w:numPr>
          <w:ilvl w:val="0"/>
          <w:numId w:val="0"/>
        </w:numPr>
        <w:spacing w:after="0" w:line="257" w:lineRule="auto"/>
        <w:ind w:left="700" w:right="-20"/>
        <w:rPr>
          <w:rFonts w:eastAsia="Arial"/>
        </w:rPr>
      </w:pPr>
    </w:p>
    <w:p w14:paraId="55919552" w14:textId="46DE543E" w:rsidR="004453AA" w:rsidRPr="004453AA" w:rsidRDefault="004453AA" w:rsidP="004453AA">
      <w:pPr>
        <w:spacing w:line="257" w:lineRule="auto"/>
        <w:ind w:left="-20" w:right="-20"/>
        <w:rPr>
          <w:rFonts w:ascii="Arial" w:eastAsia="Arial" w:hAnsi="Arial" w:cs="Arial"/>
          <w:sz w:val="24"/>
          <w:szCs w:val="24"/>
        </w:rPr>
      </w:pPr>
      <w:r w:rsidRPr="004453AA">
        <w:rPr>
          <w:rFonts w:ascii="Arial" w:eastAsia="Arial" w:hAnsi="Arial" w:cs="Arial"/>
          <w:sz w:val="24"/>
          <w:szCs w:val="24"/>
        </w:rPr>
        <w:t xml:space="preserve">To the extent that Part 7 applies to organisations (such as corporations, unincorporated bodies and not-for-profits), there is no engagement with any human rights: the </w:t>
      </w:r>
      <w:r w:rsidRPr="004453AA">
        <w:rPr>
          <w:rFonts w:ascii="Arial" w:eastAsia="Arial" w:hAnsi="Arial" w:cs="Arial"/>
          <w:i/>
          <w:iCs/>
          <w:sz w:val="24"/>
          <w:szCs w:val="24"/>
        </w:rPr>
        <w:t>Human Rights Act 2004</w:t>
      </w:r>
      <w:r w:rsidRPr="004453AA">
        <w:rPr>
          <w:rFonts w:ascii="Arial" w:eastAsia="Arial" w:hAnsi="Arial" w:cs="Arial"/>
          <w:sz w:val="24"/>
          <w:szCs w:val="24"/>
        </w:rPr>
        <w:t xml:space="preserve"> only protects the human rights of individuals, not organisations.</w:t>
      </w:r>
      <w:r>
        <w:rPr>
          <w:rStyle w:val="FootnoteReference"/>
          <w:rFonts w:ascii="Arial" w:eastAsia="Arial" w:hAnsi="Arial"/>
          <w:sz w:val="24"/>
          <w:szCs w:val="24"/>
        </w:rPr>
        <w:footnoteReference w:id="62"/>
      </w:r>
      <w:r w:rsidRPr="004453AA">
        <w:rPr>
          <w:rFonts w:ascii="Arial" w:eastAsia="Arial" w:hAnsi="Arial" w:cs="Arial"/>
          <w:sz w:val="24"/>
          <w:szCs w:val="24"/>
        </w:rPr>
        <w:t xml:space="preserve"> </w:t>
      </w:r>
    </w:p>
    <w:p w14:paraId="2A98340D" w14:textId="2E566AE7" w:rsidR="004453AA" w:rsidRDefault="004453AA" w:rsidP="008128B8">
      <w:pPr>
        <w:pStyle w:val="Heading5"/>
        <w:numPr>
          <w:ilvl w:val="0"/>
          <w:numId w:val="3"/>
        </w:numPr>
        <w:shd w:val="clear" w:color="auto" w:fill="FFFFFF" w:themeFill="background1"/>
        <w:spacing w:after="0" w:line="276" w:lineRule="auto"/>
        <w:ind w:left="426" w:hanging="426"/>
      </w:pPr>
      <w:r w:rsidRPr="004453AA">
        <w:t>Legitimate purpose (s28(b))</w:t>
      </w:r>
    </w:p>
    <w:p w14:paraId="029B7D31" w14:textId="77777777" w:rsidR="004453AA" w:rsidRPr="005B13D9" w:rsidRDefault="004453AA" w:rsidP="005B13D9">
      <w:pPr>
        <w:spacing w:after="0" w:line="240" w:lineRule="auto"/>
        <w:rPr>
          <w:lang w:eastAsia="en-AU"/>
        </w:rPr>
      </w:pPr>
    </w:p>
    <w:p w14:paraId="30DEC675" w14:textId="3451B5FD" w:rsidR="004453AA"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The purpose of introducing VAD is to promote the human rights of individuals who are suffering and dying by enabling an eligible individual to both ‘enjoy a life with dignity’ and ‘die with dignity’,</w:t>
      </w:r>
      <w:r>
        <w:rPr>
          <w:rStyle w:val="FootnoteReference"/>
          <w:rFonts w:ascii="Arial" w:eastAsia="ar" w:hAnsi="Arial"/>
          <w:sz w:val="24"/>
          <w:szCs w:val="24"/>
        </w:rPr>
        <w:footnoteReference w:id="63"/>
      </w:r>
      <w:r w:rsidRPr="005B13D9">
        <w:rPr>
          <w:rFonts w:ascii="Arial" w:eastAsia="ar" w:hAnsi="Arial" w:cs="Arial"/>
          <w:sz w:val="24"/>
          <w:szCs w:val="24"/>
        </w:rPr>
        <w:t xml:space="preserve"> and by providing choices for a person about the circumstances of their death. </w:t>
      </w:r>
    </w:p>
    <w:p w14:paraId="67502FF4" w14:textId="77777777" w:rsidR="004453AA" w:rsidRPr="005B13D9" w:rsidRDefault="004453AA" w:rsidP="005B13D9">
      <w:pPr>
        <w:spacing w:after="0" w:line="240" w:lineRule="auto"/>
        <w:ind w:left="-23" w:right="-23"/>
        <w:rPr>
          <w:rFonts w:ascii="Arial" w:eastAsia="ar" w:hAnsi="Arial" w:cs="Arial"/>
          <w:sz w:val="24"/>
          <w:szCs w:val="24"/>
        </w:rPr>
      </w:pPr>
    </w:p>
    <w:p w14:paraId="6D7051D7" w14:textId="77777777" w:rsidR="004453AA"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VAD aims to provide a safe, effective, and accessible process where an eligible individual chooses to access VAD in the ACT. The Bill seeks to strike the right balance between the fundamental value of human life and the values of individual autonomy in order to reduce suffering. </w:t>
      </w:r>
    </w:p>
    <w:p w14:paraId="7B3ABEBD" w14:textId="77777777" w:rsidR="004453AA" w:rsidRPr="005B13D9" w:rsidRDefault="004453AA" w:rsidP="005B13D9">
      <w:pPr>
        <w:spacing w:after="0" w:line="240" w:lineRule="auto"/>
        <w:ind w:left="-23" w:right="-23"/>
        <w:rPr>
          <w:rFonts w:ascii="Arial" w:eastAsia="ar" w:hAnsi="Arial" w:cs="Arial"/>
          <w:sz w:val="24"/>
          <w:szCs w:val="24"/>
        </w:rPr>
      </w:pPr>
    </w:p>
    <w:p w14:paraId="757CDFEE" w14:textId="26C08FE5" w:rsidR="004453AA" w:rsidRDefault="004453AA" w:rsidP="004453AA">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The objective of Part 7 is to ensure a resident of a facility, such as a hospital, hospice, nursing home or residential aged care, has reasonable access to VAD if they choose to, irrespective of the moral, ethical and religious beliefs of that facility, its management and other staff. </w:t>
      </w:r>
    </w:p>
    <w:p w14:paraId="5B3FD31A" w14:textId="77777777" w:rsidR="004453AA" w:rsidRPr="005B13D9" w:rsidRDefault="004453AA" w:rsidP="005B13D9">
      <w:pPr>
        <w:spacing w:after="0" w:line="240" w:lineRule="auto"/>
        <w:ind w:left="-23" w:right="-23"/>
        <w:rPr>
          <w:rFonts w:ascii="Arial" w:eastAsia="ar" w:hAnsi="Arial" w:cs="Arial"/>
          <w:sz w:val="24"/>
          <w:szCs w:val="24"/>
        </w:rPr>
      </w:pPr>
    </w:p>
    <w:p w14:paraId="52A7911D" w14:textId="77777777" w:rsidR="004453AA" w:rsidRPr="005B13D9" w:rsidRDefault="004453AA" w:rsidP="005B13D9">
      <w:pPr>
        <w:pStyle w:val="Heading5"/>
        <w:numPr>
          <w:ilvl w:val="0"/>
          <w:numId w:val="0"/>
        </w:numPr>
        <w:shd w:val="clear" w:color="auto" w:fill="FFFFFF" w:themeFill="background1"/>
        <w:spacing w:after="0" w:line="276" w:lineRule="auto"/>
        <w:ind w:left="426" w:hanging="426"/>
        <w:rPr>
          <w:rFonts w:eastAsia="ar"/>
          <w:i w:val="0"/>
          <w:iCs w:val="0"/>
        </w:rPr>
      </w:pPr>
      <w:r w:rsidRPr="005B13D9">
        <w:rPr>
          <w:rFonts w:eastAsia="ar"/>
        </w:rPr>
        <w:t>3. Rational connection between the limitation and the purpose (s28(d))</w:t>
      </w:r>
    </w:p>
    <w:p w14:paraId="0176F5DB" w14:textId="77777777" w:rsidR="004453AA" w:rsidRPr="005B13D9"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 </w:t>
      </w:r>
    </w:p>
    <w:p w14:paraId="4BC290C0" w14:textId="77777777" w:rsidR="004453AA"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lastRenderedPageBreak/>
        <w:t>Part 7 seeks to address the severe distress and suffering, as well as human rights limitations, caused by restricting lawful access to VAD. This was reflected as an important feature of the scheme in the ACT Government’s public consultation, which heard strong concerns from the community and expert stakeholders about the challenges individuals have experienced in other jurisdictions accessing VAD in faith-based health services that oppose voluntary assisted dying, and the distress caused if they needed to be transferred to other premises to access VAD.</w:t>
      </w:r>
    </w:p>
    <w:p w14:paraId="6700798C" w14:textId="77777777" w:rsidR="004453AA" w:rsidRPr="005B13D9" w:rsidRDefault="004453AA" w:rsidP="005B13D9">
      <w:pPr>
        <w:spacing w:after="0" w:line="240" w:lineRule="auto"/>
        <w:ind w:left="-23" w:right="-23"/>
        <w:rPr>
          <w:rFonts w:ascii="Arial" w:eastAsia="ar" w:hAnsi="Arial" w:cs="Arial"/>
          <w:sz w:val="24"/>
          <w:szCs w:val="24"/>
        </w:rPr>
      </w:pPr>
    </w:p>
    <w:p w14:paraId="0237E674" w14:textId="75EA9FCB" w:rsidR="004453AA"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Part 7 is likely to be effective in achieving this objective because it compels facility operators to take action that prioritises lawful access to information about VAD and to people who can assist with VAD. An individual who is responsible for the management of a facility will be required to take actions to ensure the obligations under Part 7 are discharged. An individual who works in a facility but who is not responsible for its management might also be directed to take certain actions by the facility operator, so that the facility operator can comply with its obligations under Part 7. A facility operator will need to make choices about their operations and structure, including through policies and practices, to meet their legal obligations. </w:t>
      </w:r>
    </w:p>
    <w:p w14:paraId="74AFD328" w14:textId="77777777" w:rsidR="004453AA" w:rsidRPr="005B13D9" w:rsidRDefault="004453AA" w:rsidP="005B13D9">
      <w:pPr>
        <w:spacing w:after="0" w:line="240" w:lineRule="auto"/>
        <w:ind w:left="-23" w:right="-23"/>
        <w:rPr>
          <w:rFonts w:ascii="Arial" w:eastAsia="ar" w:hAnsi="Arial" w:cs="Arial"/>
          <w:sz w:val="24"/>
          <w:szCs w:val="24"/>
        </w:rPr>
      </w:pPr>
    </w:p>
    <w:p w14:paraId="3590A0C5" w14:textId="77777777" w:rsidR="004453AA"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The effectiveness of Part 7 is even more likely in a regulatory context where facility operators will be aware of their obligations through engagement with government and there are penalties for non-compliance. These penalties will only apply to facility operators. </w:t>
      </w:r>
    </w:p>
    <w:p w14:paraId="4686D6B3" w14:textId="77777777" w:rsidR="004453AA" w:rsidRPr="005B13D9" w:rsidRDefault="004453AA" w:rsidP="005B13D9">
      <w:pPr>
        <w:spacing w:after="0" w:line="240" w:lineRule="auto"/>
        <w:ind w:left="-23" w:right="-23"/>
        <w:rPr>
          <w:rFonts w:ascii="Arial" w:eastAsia="ar" w:hAnsi="Arial" w:cs="Arial"/>
          <w:sz w:val="24"/>
          <w:szCs w:val="24"/>
        </w:rPr>
      </w:pPr>
    </w:p>
    <w:p w14:paraId="08747AFE" w14:textId="2EAF230C" w:rsidR="004453AA" w:rsidRPr="005B13D9"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Emerging evidence demonstrates that where a jurisdiction chooses not to compel individuals to take these actions, unnecessary suffering results, contradicting the purpose of VAD legislation. Evidence in Victoria, for example, includes that facility operators have refused to allow a VAD substance into a facility, not allowed outside health professionals to undertake eligibility assessments at a facility</w:t>
      </w:r>
      <w:r w:rsidR="0B493C62" w:rsidRPr="1A7657AD">
        <w:rPr>
          <w:rFonts w:ascii="Arial" w:eastAsia="ar" w:hAnsi="Arial" w:cs="Arial"/>
          <w:sz w:val="24"/>
          <w:szCs w:val="24"/>
        </w:rPr>
        <w:t>,</w:t>
      </w:r>
      <w:r w:rsidRPr="005B13D9">
        <w:rPr>
          <w:rFonts w:ascii="Arial" w:eastAsia="ar" w:hAnsi="Arial" w:cs="Arial"/>
          <w:sz w:val="24"/>
          <w:szCs w:val="24"/>
        </w:rPr>
        <w:t xml:space="preserve"> and prevented staff from discussing VAD at all.</w:t>
      </w:r>
      <w:r>
        <w:rPr>
          <w:rStyle w:val="FootnoteReference"/>
          <w:rFonts w:ascii="Arial" w:eastAsia="ar" w:hAnsi="Arial"/>
          <w:sz w:val="24"/>
          <w:szCs w:val="24"/>
        </w:rPr>
        <w:footnoteReference w:id="64"/>
      </w:r>
      <w:r w:rsidR="00F23DD2">
        <w:rPr>
          <w:rFonts w:ascii="Arial" w:eastAsia="ar" w:hAnsi="Arial" w:cs="Arial"/>
          <w:sz w:val="24"/>
          <w:szCs w:val="24"/>
        </w:rPr>
        <w:t xml:space="preserve"> </w:t>
      </w:r>
      <w:r w:rsidRPr="005B13D9">
        <w:rPr>
          <w:rFonts w:ascii="Arial" w:eastAsia="ar" w:hAnsi="Arial" w:cs="Arial"/>
          <w:sz w:val="24"/>
          <w:szCs w:val="24"/>
        </w:rPr>
        <w:t xml:space="preserve">In some cases, objections by facility operators resulted in forced transfers out of facilities to access VAD, causing additional pain, suffering and </w:t>
      </w:r>
      <w:r w:rsidR="51FB9A20" w:rsidRPr="1A7657AD">
        <w:rPr>
          <w:rFonts w:ascii="Arial" w:eastAsia="ar" w:hAnsi="Arial" w:cs="Arial"/>
          <w:sz w:val="24"/>
          <w:szCs w:val="24"/>
        </w:rPr>
        <w:t>di</w:t>
      </w:r>
      <w:r w:rsidR="7BEF5E2E" w:rsidRPr="005B13D9">
        <w:rPr>
          <w:rFonts w:ascii="Arial" w:eastAsia="ar" w:hAnsi="Arial" w:cs="Arial"/>
          <w:sz w:val="24"/>
          <w:szCs w:val="24"/>
        </w:rPr>
        <w:t>stress</w:t>
      </w:r>
      <w:r w:rsidRPr="005B13D9">
        <w:rPr>
          <w:rFonts w:ascii="Arial" w:eastAsia="ar" w:hAnsi="Arial" w:cs="Arial"/>
          <w:sz w:val="24"/>
          <w:szCs w:val="24"/>
        </w:rPr>
        <w:t xml:space="preserve"> for eligible individuals and caregivers. In other cases, facility operators have precluded access to voluntary assisted dying because a transfer was not available or physically possible. </w:t>
      </w:r>
    </w:p>
    <w:p w14:paraId="779F0915" w14:textId="77777777" w:rsidR="004453AA" w:rsidRPr="005B13D9"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 </w:t>
      </w:r>
    </w:p>
    <w:p w14:paraId="2B2C6E48" w14:textId="0E9CFBE6" w:rsidR="004453AA"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Evidence shows that failure to allow access to VAD in facilities also undermines some of the crucial factors in the voluntary assisted dying scheme from the perspective of the individual, including choice and control in the dying process, receiving integrated end-of-life care, and a pain free death which supports dignity and emotional well-being.</w:t>
      </w:r>
      <w:r>
        <w:rPr>
          <w:rStyle w:val="FootnoteReference"/>
          <w:rFonts w:ascii="Arial" w:eastAsia="ar" w:hAnsi="Arial"/>
          <w:sz w:val="24"/>
          <w:szCs w:val="24"/>
        </w:rPr>
        <w:footnoteReference w:id="65"/>
      </w:r>
      <w:r w:rsidRPr="005B13D9">
        <w:rPr>
          <w:rFonts w:ascii="Arial" w:eastAsia="ar" w:hAnsi="Arial" w:cs="Arial"/>
          <w:sz w:val="24"/>
          <w:szCs w:val="24"/>
        </w:rPr>
        <w:t xml:space="preserve"> This in turn can impact the complexity of grief experienced by family and carers,</w:t>
      </w:r>
      <w:r>
        <w:rPr>
          <w:rStyle w:val="FootnoteReference"/>
          <w:rFonts w:ascii="Arial" w:eastAsia="ar" w:hAnsi="Arial"/>
          <w:sz w:val="24"/>
          <w:szCs w:val="24"/>
        </w:rPr>
        <w:footnoteReference w:id="66"/>
      </w:r>
      <w:r w:rsidRPr="005B13D9">
        <w:rPr>
          <w:rFonts w:ascii="Arial" w:eastAsia="ar" w:hAnsi="Arial" w:cs="Arial"/>
          <w:sz w:val="24"/>
          <w:szCs w:val="24"/>
        </w:rPr>
        <w:t xml:space="preserve"> which was raised as a significant concern in the ACT Government’s public consultation.</w:t>
      </w:r>
    </w:p>
    <w:p w14:paraId="313B6695" w14:textId="77777777" w:rsidR="004453AA" w:rsidRPr="005B13D9" w:rsidRDefault="004453AA" w:rsidP="005B13D9">
      <w:pPr>
        <w:spacing w:after="0" w:line="240" w:lineRule="auto"/>
        <w:ind w:left="-23" w:right="-23"/>
        <w:rPr>
          <w:rFonts w:ascii="Arial" w:eastAsia="ar" w:hAnsi="Arial" w:cs="Arial"/>
          <w:sz w:val="24"/>
          <w:szCs w:val="24"/>
        </w:rPr>
      </w:pPr>
    </w:p>
    <w:p w14:paraId="628F792D" w14:textId="77777777" w:rsidR="004453AA"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lastRenderedPageBreak/>
        <w:t xml:space="preserve">While the evidence does not distinguish between the actions of a facility itself, and the actions of individuals responsible for managing a facility, it is clear that decisions by individuals responsible for managing a facility inform a facility’s culture, policies and procedures, and day-to-day management. It is for this reason that Part 7 imposes obligations on the individuals who are responsible for managing a facility. </w:t>
      </w:r>
    </w:p>
    <w:p w14:paraId="029F6A2B" w14:textId="77777777" w:rsidR="004453AA" w:rsidRPr="005B13D9" w:rsidRDefault="004453AA" w:rsidP="005B13D9">
      <w:pPr>
        <w:spacing w:after="0" w:line="240" w:lineRule="auto"/>
        <w:ind w:left="-23" w:right="-23"/>
        <w:rPr>
          <w:rFonts w:ascii="Arial" w:eastAsia="ar" w:hAnsi="Arial" w:cs="Arial"/>
          <w:sz w:val="24"/>
          <w:szCs w:val="24"/>
        </w:rPr>
      </w:pPr>
    </w:p>
    <w:p w14:paraId="710D8CFA" w14:textId="45012AC1" w:rsidR="004453AA" w:rsidRDefault="004453AA" w:rsidP="004453AA">
      <w:pPr>
        <w:spacing w:after="0" w:line="240" w:lineRule="auto"/>
        <w:ind w:left="-23" w:right="-23"/>
        <w:rPr>
          <w:rFonts w:ascii="Arial" w:eastAsia="ar" w:hAnsi="Arial" w:cs="Arial"/>
          <w:sz w:val="24"/>
          <w:szCs w:val="24"/>
        </w:rPr>
      </w:pPr>
      <w:r w:rsidRPr="005B13D9">
        <w:rPr>
          <w:rFonts w:ascii="Arial" w:eastAsia="ar" w:hAnsi="Arial" w:cs="Arial"/>
          <w:sz w:val="24"/>
          <w:szCs w:val="24"/>
        </w:rPr>
        <w:t>Accordingly, Part 7 of the Bill adopts an approach that seeks to strike a balance between the rights of the individual seeking access to voluntary assisted dying and the interests of individuals responsible for managing a facility and their staff.</w:t>
      </w:r>
      <w:r>
        <w:rPr>
          <w:rStyle w:val="FootnoteReference"/>
          <w:rFonts w:ascii="Arial" w:eastAsia="ar" w:hAnsi="Arial"/>
          <w:sz w:val="24"/>
          <w:szCs w:val="24"/>
        </w:rPr>
        <w:footnoteReference w:id="67"/>
      </w:r>
      <w:r w:rsidRPr="005B13D9">
        <w:rPr>
          <w:rFonts w:ascii="Arial" w:eastAsia="ar" w:hAnsi="Arial" w:cs="Arial"/>
          <w:sz w:val="24"/>
          <w:szCs w:val="24"/>
          <w:vertAlign w:val="superscript"/>
        </w:rPr>
        <w:t xml:space="preserve"> </w:t>
      </w:r>
      <w:r w:rsidRPr="005B13D9">
        <w:rPr>
          <w:rFonts w:ascii="Arial" w:eastAsia="ar" w:hAnsi="Arial" w:cs="Arial"/>
          <w:sz w:val="24"/>
          <w:szCs w:val="24"/>
        </w:rPr>
        <w:t xml:space="preserve">It aims to ensure access to VAD, while respecting that some facilities, their management and staff may be morally, ethically or spiritually opposed to VAD. If those rights and interests conflict, Part 7’s intention is to require that individual facility operators and their staff accommodate the rights of the individual seeking access to voluntary assisted dying by upholding the obligations set out in Part 7. If individual facility operators and their staff were permitted to restrict or hinder access to VAD, this would interfere with the policy intent of the Bill. </w:t>
      </w:r>
    </w:p>
    <w:p w14:paraId="557DD513" w14:textId="77777777" w:rsidR="004453AA" w:rsidRPr="005B13D9" w:rsidRDefault="004453AA" w:rsidP="005B13D9">
      <w:pPr>
        <w:spacing w:after="0" w:line="240" w:lineRule="auto"/>
        <w:ind w:left="-23" w:right="-23"/>
        <w:rPr>
          <w:rFonts w:ascii="Arial" w:eastAsia="ar" w:hAnsi="Arial" w:cs="Arial"/>
          <w:sz w:val="24"/>
          <w:szCs w:val="24"/>
        </w:rPr>
      </w:pPr>
    </w:p>
    <w:p w14:paraId="55FBA457" w14:textId="48EB370C" w:rsidR="004453AA" w:rsidRPr="005B13D9" w:rsidRDefault="004453AA" w:rsidP="004453AA">
      <w:pPr>
        <w:spacing w:line="257" w:lineRule="auto"/>
        <w:ind w:right="-20"/>
        <w:rPr>
          <w:rFonts w:ascii="Arial" w:eastAsia="ar" w:hAnsi="Arial" w:cs="Arial"/>
          <w:i/>
          <w:iCs/>
          <w:sz w:val="24"/>
          <w:szCs w:val="24"/>
        </w:rPr>
      </w:pPr>
      <w:r w:rsidRPr="005B13D9">
        <w:rPr>
          <w:rFonts w:ascii="Arial" w:eastAsia="ar" w:hAnsi="Arial" w:cs="Arial"/>
          <w:i/>
          <w:sz w:val="24"/>
          <w:szCs w:val="24"/>
        </w:rPr>
        <w:t xml:space="preserve">4. Proportionality (s28 (e)) </w:t>
      </w:r>
    </w:p>
    <w:p w14:paraId="2EB6256A" w14:textId="77777777" w:rsidR="004453AA" w:rsidRDefault="004453AA" w:rsidP="004453AA">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Given the Bill’s purpose to ensure that individuals, including residents of facilities, are fully informed and able to make end of life choices that align with their rights, preferences and values, any limitations on the right to freedom of thought, conscience, religion and belief of an individual responsible for the management of a facility are considered proportionate. In addition, the Bill does not impose individual obligations on other staff members working in a facility but not responsible for its management, but places an onus on facility operators to meet obligations. </w:t>
      </w:r>
    </w:p>
    <w:p w14:paraId="4934DEF6" w14:textId="77777777" w:rsidR="004453AA" w:rsidRPr="005B13D9" w:rsidRDefault="004453AA" w:rsidP="005B13D9">
      <w:pPr>
        <w:spacing w:after="0" w:line="240" w:lineRule="auto"/>
        <w:ind w:left="-23" w:right="-23"/>
        <w:rPr>
          <w:rFonts w:ascii="Arial" w:eastAsia="ar" w:hAnsi="Arial" w:cs="Arial"/>
          <w:sz w:val="24"/>
          <w:szCs w:val="24"/>
        </w:rPr>
      </w:pPr>
    </w:p>
    <w:p w14:paraId="1CC610CD" w14:textId="47F04C68" w:rsidR="004453AA" w:rsidRPr="005B13D9"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A less rights-restricting approach to reconciling this conflict of rights is in place in Victoria, Western Australia and Tasmania. In those jurisdictions, facility operators have no legislative obligations to facilitate access, and conduct is regulated through guidance. In Victoria, the longest-standing voluntary assisted dying jurisdiction in Australia, this approach has been found to be “not effective in achieving the objectives of respecting institutional positions while promoting patient access” and “appears to have allowed existing power, resource, and information asymmetry to prioritise institutions’ positions over patient choice.</w:t>
      </w:r>
      <w:r>
        <w:rPr>
          <w:rStyle w:val="FootnoteReference"/>
          <w:rFonts w:ascii="Arial" w:eastAsia="ar" w:hAnsi="Arial"/>
          <w:sz w:val="24"/>
          <w:szCs w:val="24"/>
        </w:rPr>
        <w:footnoteReference w:id="68"/>
      </w:r>
      <w:r w:rsidRPr="005B13D9">
        <w:rPr>
          <w:rFonts w:ascii="Arial" w:eastAsia="ar" w:hAnsi="Arial" w:cs="Arial"/>
          <w:sz w:val="24"/>
          <w:szCs w:val="24"/>
        </w:rPr>
        <w:t xml:space="preserve"> Accordingly, a different approach was needed to reconcile the interests of individuals and faith-based health service providers, to prevent eligible people, and their friends, family and carers, from experiencing unnecessary suffering. </w:t>
      </w:r>
    </w:p>
    <w:p w14:paraId="757F5246" w14:textId="77777777" w:rsidR="004453AA" w:rsidRPr="005B13D9"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 </w:t>
      </w:r>
    </w:p>
    <w:p w14:paraId="30844469" w14:textId="77777777" w:rsidR="004453AA" w:rsidRPr="005B13D9" w:rsidRDefault="004453AA" w:rsidP="004453AA">
      <w:pPr>
        <w:spacing w:line="257" w:lineRule="auto"/>
        <w:ind w:left="-20" w:right="-20"/>
        <w:rPr>
          <w:rFonts w:ascii="Arial" w:eastAsia="ar" w:hAnsi="Arial" w:cs="Arial"/>
          <w:sz w:val="24"/>
          <w:szCs w:val="24"/>
        </w:rPr>
      </w:pPr>
      <w:r w:rsidRPr="005B13D9">
        <w:rPr>
          <w:rFonts w:ascii="Arial" w:eastAsia="ar" w:hAnsi="Arial" w:cs="Arial"/>
          <w:sz w:val="24"/>
          <w:szCs w:val="24"/>
        </w:rPr>
        <w:t>The human rights limitations on health practitioners and health service providers are mitigated by Part 6 of the Bill. This part explicitly allows conscientious objection in certain circumstances:</w:t>
      </w:r>
    </w:p>
    <w:p w14:paraId="5D414915" w14:textId="77777777" w:rsidR="004453AA" w:rsidRPr="005B13D9" w:rsidRDefault="004453AA" w:rsidP="008128B8">
      <w:pPr>
        <w:pStyle w:val="ListParagraph"/>
        <w:numPr>
          <w:ilvl w:val="0"/>
          <w:numId w:val="29"/>
        </w:numPr>
        <w:spacing w:after="0" w:line="257" w:lineRule="auto"/>
        <w:ind w:right="-20"/>
        <w:rPr>
          <w:rFonts w:eastAsia="ar"/>
        </w:rPr>
      </w:pPr>
      <w:r w:rsidRPr="005B13D9">
        <w:rPr>
          <w:rFonts w:eastAsia="ar"/>
        </w:rPr>
        <w:lastRenderedPageBreak/>
        <w:t>The Bill contains a broad right to conscientiously object to being actively involved in any part of the VAD process;</w:t>
      </w:r>
    </w:p>
    <w:p w14:paraId="2C9D9BC6" w14:textId="77777777" w:rsidR="004453AA" w:rsidRPr="005B13D9" w:rsidRDefault="004453AA" w:rsidP="008128B8">
      <w:pPr>
        <w:pStyle w:val="ListParagraph"/>
        <w:numPr>
          <w:ilvl w:val="0"/>
          <w:numId w:val="29"/>
        </w:numPr>
        <w:spacing w:after="0" w:line="257" w:lineRule="auto"/>
        <w:ind w:right="-20"/>
        <w:rPr>
          <w:rFonts w:eastAsia="ar"/>
        </w:rPr>
      </w:pPr>
      <w:r w:rsidRPr="005B13D9">
        <w:rPr>
          <w:rFonts w:eastAsia="ar"/>
        </w:rPr>
        <w:t>The only aspect of VAD that objectors cannot opt out of is the requirement to provide information, which is the least intensive and involved part of the process;</w:t>
      </w:r>
    </w:p>
    <w:p w14:paraId="4D60CB17" w14:textId="27136D07" w:rsidR="004453AA" w:rsidRDefault="004453AA" w:rsidP="008128B8">
      <w:pPr>
        <w:pStyle w:val="ListParagraph"/>
        <w:numPr>
          <w:ilvl w:val="0"/>
          <w:numId w:val="29"/>
        </w:numPr>
        <w:spacing w:after="0" w:line="257" w:lineRule="auto"/>
        <w:ind w:right="-20"/>
        <w:rPr>
          <w:rFonts w:eastAsia="ar"/>
        </w:rPr>
      </w:pPr>
      <w:r w:rsidRPr="005B13D9">
        <w:rPr>
          <w:rFonts w:eastAsia="ar"/>
        </w:rPr>
        <w:t xml:space="preserve">No person is required to participate in VAD at all; only health practitioners who opt in to assist with VAD are actively involved in the VAD process. </w:t>
      </w:r>
    </w:p>
    <w:p w14:paraId="391A9655" w14:textId="77777777" w:rsidR="004453AA" w:rsidRPr="005B13D9" w:rsidRDefault="004453AA" w:rsidP="005B13D9">
      <w:pPr>
        <w:pStyle w:val="ListParagraph"/>
        <w:numPr>
          <w:ilvl w:val="0"/>
          <w:numId w:val="0"/>
        </w:numPr>
        <w:spacing w:after="0" w:line="257" w:lineRule="auto"/>
        <w:ind w:left="700" w:right="-20"/>
        <w:rPr>
          <w:rFonts w:eastAsia="ar"/>
        </w:rPr>
      </w:pPr>
    </w:p>
    <w:p w14:paraId="155C0102" w14:textId="77777777" w:rsidR="004453AA"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The human rights limitations on other individuals who are not protected by Part 6 – such as receptionists and other non-clinical staff – are mitigated by the fact that they will not ordinarily be required to have personal significant dealings with an individual about their wish to access VAD. Any objections to participating in actions required under Part 7 will need to be handled by the facility operators and may be covered by a facility’s policies and procedures. </w:t>
      </w:r>
    </w:p>
    <w:p w14:paraId="71F1FE1A" w14:textId="77777777" w:rsidR="004453AA" w:rsidRPr="005B13D9" w:rsidRDefault="004453AA" w:rsidP="005B13D9">
      <w:pPr>
        <w:spacing w:after="0" w:line="240" w:lineRule="auto"/>
        <w:ind w:left="-23" w:right="-23"/>
        <w:rPr>
          <w:rFonts w:ascii="Arial" w:eastAsia="ar" w:hAnsi="Arial" w:cs="Arial"/>
          <w:sz w:val="24"/>
          <w:szCs w:val="24"/>
        </w:rPr>
      </w:pPr>
    </w:p>
    <w:p w14:paraId="059F606E" w14:textId="77777777" w:rsidR="004453AA"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The penalties for non-compliance with Part 7 are reasonable and proportionate. Lower penalties attach to individual non-compliance, with higher penalties for corporations. The offences themselves are nuanced and build in various tests for reasonableness and practicability. The offences only attach to individuals who are responsible for the management of a facility, reflecting the high degree of accountability expected from these roles.</w:t>
      </w:r>
    </w:p>
    <w:p w14:paraId="1578E48C" w14:textId="77777777" w:rsidR="004453AA" w:rsidRPr="005B13D9" w:rsidRDefault="004453AA" w:rsidP="005B13D9">
      <w:pPr>
        <w:spacing w:after="0" w:line="240" w:lineRule="auto"/>
        <w:ind w:left="-23" w:right="-23"/>
        <w:rPr>
          <w:rFonts w:ascii="Arial" w:eastAsia="ar" w:hAnsi="Arial" w:cs="Arial"/>
          <w:sz w:val="24"/>
          <w:szCs w:val="24"/>
        </w:rPr>
      </w:pPr>
    </w:p>
    <w:p w14:paraId="4E430000" w14:textId="77777777" w:rsidR="004453AA" w:rsidRPr="005B13D9" w:rsidRDefault="004453AA" w:rsidP="005B13D9">
      <w:pPr>
        <w:spacing w:after="0" w:line="240" w:lineRule="auto"/>
        <w:ind w:left="-23" w:right="-23"/>
        <w:rPr>
          <w:rFonts w:ascii="Arial" w:eastAsia="ar" w:hAnsi="Arial" w:cs="Arial"/>
          <w:sz w:val="24"/>
          <w:szCs w:val="24"/>
        </w:rPr>
      </w:pPr>
      <w:r w:rsidRPr="005B13D9">
        <w:rPr>
          <w:rFonts w:ascii="Arial" w:eastAsia="ar" w:hAnsi="Arial" w:cs="Arial"/>
          <w:sz w:val="24"/>
          <w:szCs w:val="24"/>
        </w:rPr>
        <w:t xml:space="preserve">Further, it should be noted that the clause does not limit freedom of opinion, an absolute right that cannot be justifiably limited. The clause does not limit the right of health practitioners and health service providers to hold opinions based in religion or conscience. </w:t>
      </w:r>
    </w:p>
    <w:p w14:paraId="6CC89476" w14:textId="4F25B998" w:rsidR="34B55233" w:rsidRDefault="34B55233" w:rsidP="34B55233">
      <w:pPr>
        <w:spacing w:after="0"/>
        <w:rPr>
          <w:rFonts w:ascii="Arial" w:hAnsi="Arial" w:cs="Arial"/>
          <w:i/>
          <w:iCs/>
          <w:sz w:val="24"/>
          <w:szCs w:val="24"/>
        </w:rPr>
      </w:pPr>
    </w:p>
    <w:p w14:paraId="4F7493DE" w14:textId="6658DA75" w:rsidR="34B55233" w:rsidRDefault="34B55233" w:rsidP="34B55233">
      <w:pPr>
        <w:spacing w:after="0"/>
        <w:rPr>
          <w:rFonts w:ascii="Arial" w:hAnsi="Arial" w:cs="Arial"/>
          <w:i/>
          <w:iCs/>
          <w:sz w:val="24"/>
          <w:szCs w:val="24"/>
        </w:rPr>
      </w:pPr>
    </w:p>
    <w:p w14:paraId="20A03A2E" w14:textId="77777777" w:rsidR="00DF318B" w:rsidRPr="001C0E29" w:rsidRDefault="00DF318B" w:rsidP="00A11862">
      <w:pPr>
        <w:spacing w:after="0"/>
        <w:rPr>
          <w:rFonts w:ascii="Arial" w:hAnsi="Arial" w:cs="Arial"/>
          <w:i/>
          <w:sz w:val="24"/>
          <w:szCs w:val="24"/>
        </w:rPr>
      </w:pPr>
    </w:p>
    <w:p w14:paraId="7F1613E9" w14:textId="1147C467" w:rsidR="003E4DF6" w:rsidRPr="001C0E29" w:rsidRDefault="003E4DF6" w:rsidP="00A11862">
      <w:pPr>
        <w:pStyle w:val="Heading4"/>
        <w:spacing w:line="276" w:lineRule="auto"/>
        <w:rPr>
          <w:color w:val="auto"/>
        </w:rPr>
      </w:pPr>
      <w:r w:rsidRPr="001C0E29">
        <w:rPr>
          <w:color w:val="auto"/>
        </w:rPr>
        <w:t>Right to privacy and reputation</w:t>
      </w:r>
      <w:r w:rsidR="00BD3DBE" w:rsidRPr="001C0E29">
        <w:rPr>
          <w:color w:val="auto"/>
        </w:rPr>
        <w:t>: powers of inspectors</w:t>
      </w:r>
    </w:p>
    <w:p w14:paraId="734B4200" w14:textId="77777777" w:rsidR="00EE35BB" w:rsidRPr="001C0E29" w:rsidRDefault="00EE35BB" w:rsidP="008128B8">
      <w:pPr>
        <w:pStyle w:val="Heading5"/>
        <w:numPr>
          <w:ilvl w:val="0"/>
          <w:numId w:val="38"/>
        </w:numPr>
        <w:spacing w:line="276" w:lineRule="auto"/>
      </w:pPr>
      <w:r w:rsidRPr="001C0E29">
        <w:t>Nature of the right and the limitation (s28(a) and (c))</w:t>
      </w:r>
    </w:p>
    <w:p w14:paraId="27FF41FB" w14:textId="7F397FA9" w:rsidR="00D149B4" w:rsidRPr="001C0E29" w:rsidRDefault="00961A98" w:rsidP="00A11862">
      <w:pPr>
        <w:spacing w:after="0"/>
        <w:rPr>
          <w:rFonts w:ascii="Arial" w:hAnsi="Arial" w:cs="Arial"/>
          <w:sz w:val="24"/>
          <w:szCs w:val="24"/>
        </w:rPr>
      </w:pPr>
      <w:r w:rsidRPr="001C0E29">
        <w:rPr>
          <w:rFonts w:ascii="Arial" w:hAnsi="Arial" w:cs="Arial"/>
          <w:sz w:val="24"/>
          <w:szCs w:val="24"/>
        </w:rPr>
        <w:t xml:space="preserve">Clause </w:t>
      </w:r>
      <w:r w:rsidR="006970FF" w:rsidRPr="001C0E29">
        <w:rPr>
          <w:rFonts w:ascii="Arial" w:hAnsi="Arial" w:cs="Arial"/>
          <w:sz w:val="24"/>
          <w:szCs w:val="24"/>
        </w:rPr>
        <w:t xml:space="preserve">150 </w:t>
      </w:r>
      <w:r w:rsidR="00C410F8" w:rsidRPr="001C0E29">
        <w:rPr>
          <w:rFonts w:ascii="Arial" w:hAnsi="Arial" w:cs="Arial"/>
          <w:sz w:val="24"/>
          <w:szCs w:val="24"/>
        </w:rPr>
        <w:t xml:space="preserve">of the Bill </w:t>
      </w:r>
      <w:r w:rsidR="006F2C50" w:rsidRPr="001C0E29">
        <w:rPr>
          <w:rFonts w:ascii="Arial" w:hAnsi="Arial" w:cs="Arial"/>
          <w:sz w:val="24"/>
          <w:szCs w:val="24"/>
        </w:rPr>
        <w:t xml:space="preserve">applies the enforcement functions of Chapter 7 of the </w:t>
      </w:r>
      <w:r w:rsidR="006F2C50" w:rsidRPr="001C0E29">
        <w:rPr>
          <w:rFonts w:ascii="Arial" w:hAnsi="Arial" w:cs="Arial"/>
          <w:i/>
          <w:iCs/>
          <w:sz w:val="24"/>
          <w:szCs w:val="24"/>
        </w:rPr>
        <w:t>Medicines, Poisons and Therapeutic Goods Act 2008</w:t>
      </w:r>
      <w:r w:rsidR="006F2C50" w:rsidRPr="001C0E29">
        <w:rPr>
          <w:rFonts w:ascii="Arial" w:hAnsi="Arial" w:cs="Arial"/>
          <w:sz w:val="24"/>
          <w:szCs w:val="24"/>
        </w:rPr>
        <w:t xml:space="preserve"> to the </w:t>
      </w:r>
      <w:r w:rsidRPr="001C0E29">
        <w:rPr>
          <w:rFonts w:ascii="Arial" w:hAnsi="Arial" w:cs="Arial"/>
          <w:sz w:val="24"/>
          <w:szCs w:val="24"/>
        </w:rPr>
        <w:t>Bill</w:t>
      </w:r>
      <w:r w:rsidR="00D149B4" w:rsidRPr="001C0E29">
        <w:rPr>
          <w:rFonts w:ascii="Arial" w:hAnsi="Arial" w:cs="Arial"/>
          <w:sz w:val="24"/>
          <w:szCs w:val="24"/>
        </w:rPr>
        <w:t>, including:</w:t>
      </w:r>
    </w:p>
    <w:p w14:paraId="06930544" w14:textId="470C6005" w:rsidR="00D149B4" w:rsidRPr="001C0E29" w:rsidRDefault="00D149B4" w:rsidP="008128B8">
      <w:pPr>
        <w:pStyle w:val="ListParagraph"/>
        <w:numPr>
          <w:ilvl w:val="0"/>
          <w:numId w:val="23"/>
        </w:numPr>
        <w:spacing w:after="0" w:line="276" w:lineRule="auto"/>
      </w:pPr>
      <w:r w:rsidRPr="001C0E29">
        <w:t>powers of medicines and poisons inspectors to enter premises and seize things;</w:t>
      </w:r>
    </w:p>
    <w:p w14:paraId="513DB554" w14:textId="3DC5004D" w:rsidR="00D149B4" w:rsidRPr="001C0E29" w:rsidRDefault="00D149B4" w:rsidP="008128B8">
      <w:pPr>
        <w:pStyle w:val="ListParagraph"/>
        <w:numPr>
          <w:ilvl w:val="0"/>
          <w:numId w:val="23"/>
        </w:numPr>
        <w:spacing w:after="0" w:line="276" w:lineRule="auto"/>
      </w:pPr>
      <w:r w:rsidRPr="001C0E29">
        <w:t>provisions relating to the issue of warrants to enter premises and powers that can be exercised under a warrant; and</w:t>
      </w:r>
    </w:p>
    <w:p w14:paraId="47623720" w14:textId="7CD76715" w:rsidR="00D149B4" w:rsidRPr="001C0E29" w:rsidRDefault="00D149B4" w:rsidP="008128B8">
      <w:pPr>
        <w:pStyle w:val="ListParagraph"/>
        <w:numPr>
          <w:ilvl w:val="0"/>
          <w:numId w:val="23"/>
        </w:numPr>
        <w:spacing w:after="0" w:line="276" w:lineRule="auto"/>
      </w:pPr>
      <w:r w:rsidRPr="001C0E29">
        <w:t xml:space="preserve">provisions providing for the taking and analysis of sample of </w:t>
      </w:r>
      <w:r w:rsidR="005B03CE" w:rsidRPr="001C0E29">
        <w:t>substances.</w:t>
      </w:r>
    </w:p>
    <w:p w14:paraId="1DE997C6" w14:textId="77777777" w:rsidR="00D149B4" w:rsidRPr="001C0E29" w:rsidRDefault="00D149B4" w:rsidP="00A11862">
      <w:pPr>
        <w:spacing w:after="0"/>
        <w:rPr>
          <w:rFonts w:ascii="Arial" w:hAnsi="Arial" w:cs="Arial"/>
          <w:sz w:val="24"/>
          <w:szCs w:val="24"/>
        </w:rPr>
      </w:pPr>
    </w:p>
    <w:p w14:paraId="79ADFA1C" w14:textId="257055E8" w:rsidR="0062340E" w:rsidRPr="001C0E29" w:rsidRDefault="00D149B4" w:rsidP="00A11862">
      <w:pPr>
        <w:spacing w:after="0"/>
        <w:rPr>
          <w:rFonts w:ascii="Arial" w:hAnsi="Arial" w:cs="Arial"/>
          <w:sz w:val="24"/>
          <w:szCs w:val="24"/>
        </w:rPr>
      </w:pPr>
      <w:r w:rsidRPr="001C0E29">
        <w:rPr>
          <w:rFonts w:ascii="Arial" w:hAnsi="Arial" w:cs="Arial"/>
          <w:sz w:val="24"/>
          <w:szCs w:val="24"/>
        </w:rPr>
        <w:t>The Bill also provides inspectors with a power to require a person to state their name and home address if the inspector believes on reasonable grounds that the person is committing or has just committed an offence against the Voluntary Assisted Dying Act.</w:t>
      </w:r>
    </w:p>
    <w:p w14:paraId="7C008A80" w14:textId="77777777" w:rsidR="0062340E" w:rsidRPr="001C0E29" w:rsidRDefault="0062340E" w:rsidP="00A11862">
      <w:pPr>
        <w:spacing w:after="0"/>
        <w:rPr>
          <w:rFonts w:ascii="Arial" w:hAnsi="Arial" w:cs="Arial"/>
          <w:sz w:val="24"/>
          <w:szCs w:val="24"/>
        </w:rPr>
      </w:pPr>
    </w:p>
    <w:p w14:paraId="1AB5EAD1" w14:textId="6E93560E" w:rsidR="00C756DC" w:rsidRPr="001C0E29" w:rsidRDefault="00C756DC" w:rsidP="00A11862">
      <w:pPr>
        <w:spacing w:after="0"/>
        <w:rPr>
          <w:rFonts w:ascii="Arial" w:hAnsi="Arial" w:cs="Arial"/>
          <w:sz w:val="24"/>
          <w:szCs w:val="24"/>
        </w:rPr>
      </w:pPr>
      <w:r w:rsidRPr="001C0E29">
        <w:rPr>
          <w:rFonts w:ascii="Arial" w:hAnsi="Arial" w:cs="Arial"/>
          <w:sz w:val="24"/>
          <w:szCs w:val="24"/>
        </w:rPr>
        <w:lastRenderedPageBreak/>
        <w:t xml:space="preserve">Accordingly, this Bill provides the legal authority for the enforcement of the offences under VAD legislation to be achieved through a comprehensive range of inspection and seizure powers including the power for inspectors to enter premises. The functions of an inspector under the </w:t>
      </w:r>
      <w:r w:rsidR="004A3B4A" w:rsidRPr="001C0E29">
        <w:rPr>
          <w:rFonts w:ascii="Arial" w:hAnsi="Arial" w:cs="Arial"/>
          <w:i/>
          <w:iCs/>
          <w:sz w:val="24"/>
          <w:szCs w:val="24"/>
        </w:rPr>
        <w:t>Medicines, Poisons and Therapeutic Goods Act 2008</w:t>
      </w:r>
      <w:r w:rsidR="004A3B4A" w:rsidRPr="001C0E29">
        <w:rPr>
          <w:rFonts w:ascii="Arial" w:hAnsi="Arial" w:cs="Arial"/>
          <w:sz w:val="24"/>
          <w:szCs w:val="24"/>
        </w:rPr>
        <w:t xml:space="preserve"> (ACT) </w:t>
      </w:r>
      <w:r w:rsidR="00EB7710" w:rsidRPr="001C0E29">
        <w:rPr>
          <w:rFonts w:ascii="Arial" w:hAnsi="Arial" w:cs="Arial"/>
          <w:sz w:val="24"/>
          <w:szCs w:val="24"/>
        </w:rPr>
        <w:t>(</w:t>
      </w:r>
      <w:r w:rsidR="00EB7710" w:rsidRPr="001C0E29">
        <w:rPr>
          <w:rFonts w:ascii="Arial" w:hAnsi="Arial" w:cs="Arial"/>
          <w:b/>
          <w:bCs/>
          <w:sz w:val="24"/>
          <w:szCs w:val="24"/>
        </w:rPr>
        <w:t>MPTG Act</w:t>
      </w:r>
      <w:r w:rsidR="00EB7710" w:rsidRPr="001C0E29">
        <w:rPr>
          <w:rFonts w:ascii="Arial" w:hAnsi="Arial" w:cs="Arial"/>
          <w:sz w:val="24"/>
          <w:szCs w:val="24"/>
        </w:rPr>
        <w:t xml:space="preserve">) </w:t>
      </w:r>
      <w:r w:rsidRPr="001C0E29">
        <w:rPr>
          <w:rFonts w:ascii="Arial" w:hAnsi="Arial" w:cs="Arial"/>
          <w:sz w:val="24"/>
          <w:szCs w:val="24"/>
        </w:rPr>
        <w:t xml:space="preserve">will be extended to the investigation and enforcement of compliance with the Bill. For example, an inspector may be required to enter a place to ensure </w:t>
      </w:r>
      <w:r w:rsidR="007707A1" w:rsidRPr="001C0E29">
        <w:rPr>
          <w:rFonts w:ascii="Arial" w:hAnsi="Arial" w:cs="Arial"/>
          <w:sz w:val="24"/>
          <w:szCs w:val="24"/>
        </w:rPr>
        <w:t>an approved</w:t>
      </w:r>
      <w:r w:rsidR="005F2B4F" w:rsidRPr="001C0E29">
        <w:rPr>
          <w:rFonts w:ascii="Arial" w:hAnsi="Arial" w:cs="Arial"/>
          <w:sz w:val="24"/>
          <w:szCs w:val="24"/>
        </w:rPr>
        <w:t xml:space="preserve"> substance</w:t>
      </w:r>
      <w:r w:rsidRPr="001C0E29">
        <w:rPr>
          <w:rFonts w:ascii="Arial" w:hAnsi="Arial" w:cs="Arial"/>
          <w:sz w:val="24"/>
          <w:szCs w:val="24"/>
        </w:rPr>
        <w:t xml:space="preserve"> is being stored in accordance with the</w:t>
      </w:r>
      <w:r w:rsidR="007B02CC" w:rsidRPr="001C0E29">
        <w:rPr>
          <w:rFonts w:ascii="Arial" w:hAnsi="Arial" w:cs="Arial"/>
          <w:sz w:val="24"/>
          <w:szCs w:val="24"/>
        </w:rPr>
        <w:t xml:space="preserve"> VAD </w:t>
      </w:r>
      <w:r w:rsidRPr="001C0E29">
        <w:rPr>
          <w:rFonts w:ascii="Arial" w:hAnsi="Arial" w:cs="Arial"/>
          <w:sz w:val="24"/>
          <w:szCs w:val="24"/>
        </w:rPr>
        <w:t>legislation.</w:t>
      </w:r>
    </w:p>
    <w:p w14:paraId="5487B267" w14:textId="77777777" w:rsidR="006F2C50" w:rsidRPr="001C0E29" w:rsidRDefault="006F2C50" w:rsidP="00A11862">
      <w:pPr>
        <w:spacing w:after="0"/>
        <w:rPr>
          <w:rFonts w:ascii="Arial" w:hAnsi="Arial" w:cs="Arial"/>
        </w:rPr>
      </w:pPr>
    </w:p>
    <w:p w14:paraId="25F1C997" w14:textId="0650CD77" w:rsidR="00C756DC" w:rsidRPr="001C0E29" w:rsidRDefault="00C756DC" w:rsidP="00A11862">
      <w:pPr>
        <w:spacing w:after="0"/>
        <w:rPr>
          <w:rFonts w:ascii="Arial" w:hAnsi="Arial" w:cs="Arial"/>
          <w:sz w:val="24"/>
          <w:szCs w:val="24"/>
        </w:rPr>
      </w:pPr>
      <w:r w:rsidRPr="001C0E29">
        <w:rPr>
          <w:rFonts w:ascii="Arial" w:hAnsi="Arial" w:cs="Arial"/>
          <w:sz w:val="24"/>
          <w:szCs w:val="24"/>
        </w:rPr>
        <w:t xml:space="preserve">In this way, the Bill may limit the right to privacy and reputation. </w:t>
      </w:r>
      <w:r w:rsidR="006F2C50" w:rsidRPr="001C0E29">
        <w:rPr>
          <w:rFonts w:ascii="Arial" w:hAnsi="Arial" w:cs="Arial"/>
          <w:sz w:val="24"/>
          <w:szCs w:val="24"/>
        </w:rPr>
        <w:t>Section 12 (a) of the HRA provides that everyone has the right to not have their privacy interfered with unlawfully or arbitrarily. The right to privacy under section 12 of the HRA protects people in the ACT from ‘unlawful’ interference with their privacy. This means that no interference can take place except in cases authorised by law.</w:t>
      </w:r>
    </w:p>
    <w:p w14:paraId="24BB8F28" w14:textId="77777777" w:rsidR="008406A3" w:rsidRPr="001C0E29" w:rsidRDefault="008406A3" w:rsidP="00A11862">
      <w:pPr>
        <w:spacing w:after="0"/>
        <w:rPr>
          <w:rFonts w:ascii="Arial" w:hAnsi="Arial" w:cs="Arial"/>
          <w:sz w:val="24"/>
          <w:szCs w:val="24"/>
        </w:rPr>
      </w:pPr>
    </w:p>
    <w:p w14:paraId="6127A69E" w14:textId="7FF8C9D6" w:rsidR="00EE35BB" w:rsidRPr="001C0E29" w:rsidRDefault="00EE35BB" w:rsidP="005B13D9">
      <w:pPr>
        <w:pStyle w:val="Heading5"/>
      </w:pPr>
      <w:r>
        <w:t>Legitimate purpose (s28(b))</w:t>
      </w:r>
    </w:p>
    <w:p w14:paraId="783423D3" w14:textId="77777777" w:rsidR="00B743A5" w:rsidRPr="001C0E29" w:rsidRDefault="00B743A5"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69"/>
      </w:r>
      <w:r w:rsidRPr="001C0E29">
        <w:rPr>
          <w:rFonts w:ascii="Arial" w:eastAsia="Calibri" w:hAnsi="Arial" w:cs="Arial"/>
          <w:sz w:val="24"/>
          <w:szCs w:val="24"/>
        </w:rPr>
        <w:t xml:space="preserve"> and by providing choices for a person about the circumstances of their death. </w:t>
      </w:r>
    </w:p>
    <w:p w14:paraId="034F44C6" w14:textId="77777777" w:rsidR="00B743A5" w:rsidRPr="001C0E29" w:rsidRDefault="00B743A5" w:rsidP="00A11862">
      <w:pPr>
        <w:spacing w:after="160"/>
        <w:contextualSpacing/>
        <w:rPr>
          <w:rFonts w:ascii="Arial" w:eastAsia="Calibri" w:hAnsi="Arial" w:cs="Arial"/>
          <w:sz w:val="24"/>
          <w:szCs w:val="24"/>
        </w:rPr>
      </w:pPr>
    </w:p>
    <w:p w14:paraId="130E21CB" w14:textId="66B03D85" w:rsidR="00B743A5" w:rsidRPr="001C0E29" w:rsidRDefault="00B743A5"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4C8267FA" w14:textId="77777777" w:rsidR="00EE35BB" w:rsidRPr="001C0E29" w:rsidRDefault="00EE35BB" w:rsidP="00A11862">
      <w:pPr>
        <w:spacing w:after="0"/>
        <w:rPr>
          <w:rFonts w:ascii="Arial" w:hAnsi="Arial" w:cs="Arial"/>
          <w:b/>
          <w:bCs/>
          <w:i/>
          <w:iCs/>
          <w:sz w:val="24"/>
          <w:szCs w:val="24"/>
        </w:rPr>
      </w:pPr>
    </w:p>
    <w:p w14:paraId="41DBB584" w14:textId="341CBCAD" w:rsidR="00EE35BB" w:rsidRPr="001C0E29" w:rsidRDefault="00EE35BB" w:rsidP="005B13D9">
      <w:pPr>
        <w:pStyle w:val="Heading5"/>
      </w:pPr>
      <w:r>
        <w:t>Rational connection between the limitation and the purpose (s28(d))</w:t>
      </w:r>
    </w:p>
    <w:p w14:paraId="6382C452" w14:textId="3B6CA92A" w:rsidR="00B743A5" w:rsidRPr="001C0E29" w:rsidRDefault="00B743A5" w:rsidP="00A11862">
      <w:pPr>
        <w:spacing w:after="0"/>
        <w:rPr>
          <w:rFonts w:ascii="Arial" w:hAnsi="Arial" w:cs="Arial"/>
          <w:sz w:val="24"/>
          <w:szCs w:val="24"/>
        </w:rPr>
      </w:pPr>
      <w:r w:rsidRPr="001C0E29">
        <w:rPr>
          <w:rFonts w:ascii="Arial" w:hAnsi="Arial" w:cs="Arial"/>
          <w:sz w:val="24"/>
          <w:szCs w:val="24"/>
        </w:rPr>
        <w:t>The purpose of this limitation is to support the objective of the Bill including to establish mechanisms to ensure that</w:t>
      </w:r>
      <w:r w:rsidR="007B02CC" w:rsidRPr="001C0E29">
        <w:rPr>
          <w:rFonts w:ascii="Arial" w:hAnsi="Arial" w:cs="Arial"/>
          <w:sz w:val="24"/>
          <w:szCs w:val="24"/>
        </w:rPr>
        <w:t xml:space="preserve"> VAD </w:t>
      </w:r>
      <w:r w:rsidRPr="001C0E29">
        <w:rPr>
          <w:rFonts w:ascii="Arial" w:hAnsi="Arial" w:cs="Arial"/>
          <w:sz w:val="24"/>
          <w:szCs w:val="24"/>
        </w:rPr>
        <w:t xml:space="preserve">is accessed only by individuals who want to exercise the option to request assistance to end their lives; and have been assessed as being eligible to request assistance to end their lives, to protect individuals from coercion and exploitation and provide for the monitoring and enforcement of compliance with </w:t>
      </w:r>
      <w:r w:rsidR="00C92BC6" w:rsidRPr="001C0E29">
        <w:rPr>
          <w:rFonts w:ascii="Arial" w:hAnsi="Arial" w:cs="Arial"/>
          <w:sz w:val="24"/>
          <w:szCs w:val="24"/>
        </w:rPr>
        <w:t>this Bill</w:t>
      </w:r>
      <w:r w:rsidRPr="001C0E29">
        <w:rPr>
          <w:rFonts w:ascii="Arial" w:hAnsi="Arial" w:cs="Arial"/>
          <w:sz w:val="24"/>
          <w:szCs w:val="24"/>
        </w:rPr>
        <w:t xml:space="preserve">. </w:t>
      </w:r>
    </w:p>
    <w:p w14:paraId="2AB25EE6" w14:textId="77777777" w:rsidR="00B743A5" w:rsidRPr="001C0E29" w:rsidRDefault="00B743A5" w:rsidP="00A11862">
      <w:pPr>
        <w:spacing w:after="0"/>
        <w:rPr>
          <w:rFonts w:ascii="Arial" w:hAnsi="Arial" w:cs="Arial"/>
          <w:sz w:val="24"/>
          <w:szCs w:val="24"/>
        </w:rPr>
      </w:pPr>
    </w:p>
    <w:p w14:paraId="49C466FD" w14:textId="77777777" w:rsidR="00EA51E5" w:rsidRPr="001C0E29" w:rsidRDefault="00EA51E5" w:rsidP="00A11862">
      <w:pPr>
        <w:spacing w:after="0"/>
        <w:rPr>
          <w:rFonts w:ascii="Arial" w:hAnsi="Arial" w:cs="Arial"/>
          <w:sz w:val="24"/>
          <w:szCs w:val="24"/>
        </w:rPr>
      </w:pPr>
      <w:r w:rsidRPr="001C0E29">
        <w:rPr>
          <w:rFonts w:ascii="Arial" w:hAnsi="Arial" w:cs="Arial"/>
          <w:sz w:val="24"/>
          <w:szCs w:val="24"/>
        </w:rPr>
        <w:t xml:space="preserve">There is a clear connection between the proposed enforcement provisions and the legitimate purpose. </w:t>
      </w:r>
    </w:p>
    <w:p w14:paraId="13610F40" w14:textId="77777777" w:rsidR="00EA51E5" w:rsidRPr="001C0E29" w:rsidRDefault="00EA51E5" w:rsidP="00A11862">
      <w:pPr>
        <w:spacing w:after="0"/>
        <w:rPr>
          <w:rFonts w:ascii="Arial" w:hAnsi="Arial" w:cs="Arial"/>
          <w:sz w:val="24"/>
          <w:szCs w:val="24"/>
        </w:rPr>
      </w:pPr>
    </w:p>
    <w:p w14:paraId="17EF609E" w14:textId="6B6B192B" w:rsidR="00B743A5" w:rsidRPr="001C0E29" w:rsidRDefault="00B743A5" w:rsidP="00A11862">
      <w:pPr>
        <w:spacing w:after="0"/>
        <w:rPr>
          <w:rFonts w:ascii="Arial" w:hAnsi="Arial" w:cs="Arial"/>
          <w:sz w:val="24"/>
          <w:szCs w:val="24"/>
        </w:rPr>
      </w:pPr>
      <w:r w:rsidRPr="001C0E29">
        <w:rPr>
          <w:rFonts w:ascii="Arial" w:hAnsi="Arial" w:cs="Arial"/>
          <w:sz w:val="24"/>
          <w:szCs w:val="24"/>
        </w:rPr>
        <w:t xml:space="preserve">The inclusion of enforcement provisions will support the ACT VAD scheme to operate in accordance with the legal framework as intended. </w:t>
      </w:r>
      <w:r w:rsidR="00EA51E5" w:rsidRPr="001C0E29">
        <w:rPr>
          <w:rFonts w:ascii="Arial" w:hAnsi="Arial" w:cs="Arial"/>
          <w:sz w:val="24"/>
          <w:szCs w:val="24"/>
        </w:rPr>
        <w:t xml:space="preserve">This includes the power </w:t>
      </w:r>
      <w:r w:rsidR="00EA51E5" w:rsidRPr="001C0E29">
        <w:rPr>
          <w:rFonts w:ascii="Arial" w:hAnsi="Arial" w:cs="Arial"/>
          <w:sz w:val="24"/>
          <w:szCs w:val="24"/>
        </w:rPr>
        <w:lastRenderedPageBreak/>
        <w:t>for inspectors to enter premises to ensure compliance, and for a magistrate to issue a warrant if satisfied there are reasonable grounds for suspecting there is a particular thing or activity connected with an offence against the Bill.</w:t>
      </w:r>
    </w:p>
    <w:p w14:paraId="5450B8F4" w14:textId="77777777" w:rsidR="00B743A5" w:rsidRPr="001C0E29" w:rsidRDefault="00B743A5" w:rsidP="00976A00">
      <w:pPr>
        <w:spacing w:after="40"/>
        <w:rPr>
          <w:rFonts w:ascii="Arial" w:hAnsi="Arial" w:cs="Arial"/>
          <w:sz w:val="24"/>
          <w:szCs w:val="24"/>
        </w:rPr>
      </w:pPr>
    </w:p>
    <w:p w14:paraId="4B65FECA" w14:textId="009088EB" w:rsidR="007A6A09" w:rsidRPr="001C0E29" w:rsidRDefault="007A6A09" w:rsidP="00A11862">
      <w:pPr>
        <w:spacing w:after="0"/>
        <w:rPr>
          <w:rFonts w:ascii="Arial" w:hAnsi="Arial" w:cs="Arial"/>
          <w:sz w:val="24"/>
          <w:szCs w:val="24"/>
        </w:rPr>
      </w:pPr>
      <w:r w:rsidRPr="001C0E29">
        <w:rPr>
          <w:rFonts w:ascii="Arial" w:hAnsi="Arial" w:cs="Arial"/>
          <w:sz w:val="24"/>
          <w:szCs w:val="24"/>
        </w:rPr>
        <w:t>The scheme requires medical practitioners to undertake appropriate record-keeping and reporting to the Board throughout the VAD process. This provides a safeguard for both people seeking access to</w:t>
      </w:r>
      <w:r w:rsidR="007B02CC" w:rsidRPr="001C0E29">
        <w:rPr>
          <w:rFonts w:ascii="Arial" w:hAnsi="Arial" w:cs="Arial"/>
          <w:sz w:val="24"/>
          <w:szCs w:val="24"/>
        </w:rPr>
        <w:t xml:space="preserve"> VAD </w:t>
      </w:r>
      <w:r w:rsidRPr="001C0E29">
        <w:rPr>
          <w:rFonts w:ascii="Arial" w:hAnsi="Arial" w:cs="Arial"/>
          <w:sz w:val="24"/>
          <w:szCs w:val="24"/>
        </w:rPr>
        <w:t>and participating medical practitioners</w:t>
      </w:r>
      <w:r w:rsidR="00C667F5" w:rsidRPr="001C0E29">
        <w:rPr>
          <w:rFonts w:ascii="Arial" w:hAnsi="Arial" w:cs="Arial"/>
          <w:sz w:val="24"/>
          <w:szCs w:val="24"/>
        </w:rPr>
        <w:t xml:space="preserve">. The inclusion of enforcement provisions will provide </w:t>
      </w:r>
      <w:r w:rsidRPr="001C0E29">
        <w:rPr>
          <w:rFonts w:ascii="Arial" w:hAnsi="Arial" w:cs="Arial"/>
          <w:sz w:val="24"/>
          <w:szCs w:val="24"/>
        </w:rPr>
        <w:t>an ongoing system of checks to ensure compliance with the scheme</w:t>
      </w:r>
      <w:r w:rsidR="00C667F5" w:rsidRPr="001C0E29">
        <w:rPr>
          <w:rFonts w:ascii="Arial" w:hAnsi="Arial" w:cs="Arial"/>
          <w:sz w:val="24"/>
          <w:szCs w:val="24"/>
        </w:rPr>
        <w:t xml:space="preserve">. </w:t>
      </w:r>
    </w:p>
    <w:p w14:paraId="53ED3D46" w14:textId="77777777" w:rsidR="00EE35BB" w:rsidRPr="00976A00" w:rsidRDefault="00EE35BB" w:rsidP="00976A00">
      <w:pPr>
        <w:spacing w:after="40"/>
        <w:rPr>
          <w:rFonts w:ascii="Arial" w:hAnsi="Arial" w:cs="Arial"/>
          <w:sz w:val="24"/>
          <w:szCs w:val="24"/>
        </w:rPr>
      </w:pPr>
    </w:p>
    <w:p w14:paraId="4F54866A" w14:textId="48E711FE" w:rsidR="00EE35BB" w:rsidRPr="001C0E29" w:rsidRDefault="00EE35BB" w:rsidP="005B13D9">
      <w:pPr>
        <w:pStyle w:val="Heading5"/>
      </w:pPr>
      <w:r>
        <w:t>Proportionality (s28 (e))</w:t>
      </w:r>
    </w:p>
    <w:p w14:paraId="66798AA2" w14:textId="11D69C25" w:rsidR="005E7014" w:rsidRPr="001C0E29" w:rsidRDefault="00312107" w:rsidP="00A11862">
      <w:pPr>
        <w:spacing w:after="0"/>
        <w:rPr>
          <w:rFonts w:ascii="Arial" w:hAnsi="Arial" w:cs="Arial"/>
          <w:sz w:val="24"/>
          <w:szCs w:val="24"/>
        </w:rPr>
      </w:pPr>
      <w:r w:rsidRPr="001C0E29">
        <w:rPr>
          <w:rFonts w:ascii="Arial" w:hAnsi="Arial" w:cs="Arial"/>
          <w:sz w:val="24"/>
          <w:szCs w:val="24"/>
        </w:rPr>
        <w:t>This Bill does not authorise arbitrary interferences with privacy. </w:t>
      </w:r>
      <w:r w:rsidR="00C667F5" w:rsidRPr="001C0E29">
        <w:rPr>
          <w:rFonts w:ascii="Arial" w:hAnsi="Arial" w:cs="Arial"/>
          <w:sz w:val="24"/>
          <w:szCs w:val="24"/>
        </w:rPr>
        <w:t>The limitations on the right to privacy and reputation are considered proportionate to the legitimate purpose</w:t>
      </w:r>
      <w:r w:rsidR="00D07A8C" w:rsidRPr="001C0E29">
        <w:rPr>
          <w:rFonts w:ascii="Arial" w:hAnsi="Arial" w:cs="Arial"/>
          <w:sz w:val="24"/>
          <w:szCs w:val="24"/>
        </w:rPr>
        <w:t xml:space="preserve">, given the need to maintain the integrity of VAD in the ACT. </w:t>
      </w:r>
    </w:p>
    <w:p w14:paraId="497B1BCB" w14:textId="12E61BA2" w:rsidR="00D07A8C" w:rsidRPr="001C0E29" w:rsidRDefault="00D07A8C" w:rsidP="00A11862">
      <w:pPr>
        <w:spacing w:after="0"/>
        <w:rPr>
          <w:rFonts w:ascii="Arial" w:hAnsi="Arial" w:cs="Arial"/>
          <w:sz w:val="24"/>
          <w:szCs w:val="24"/>
        </w:rPr>
      </w:pPr>
    </w:p>
    <w:p w14:paraId="7C8A731C" w14:textId="047DD85D" w:rsidR="00C667F5" w:rsidRPr="001C0E29" w:rsidRDefault="00312107" w:rsidP="00A11862">
      <w:pPr>
        <w:spacing w:after="0"/>
        <w:rPr>
          <w:rFonts w:ascii="Arial" w:hAnsi="Arial" w:cs="Arial"/>
          <w:sz w:val="24"/>
          <w:szCs w:val="24"/>
        </w:rPr>
      </w:pPr>
      <w:r w:rsidRPr="001C0E29">
        <w:rPr>
          <w:rFonts w:ascii="Arial" w:hAnsi="Arial" w:cs="Arial"/>
          <w:sz w:val="24"/>
          <w:szCs w:val="24"/>
        </w:rPr>
        <w:t xml:space="preserve">The Bill embeds wide-ranging safeguards on the power of inspectors.  </w:t>
      </w:r>
      <w:r w:rsidR="00D07A8C" w:rsidRPr="001C0E29">
        <w:rPr>
          <w:rFonts w:ascii="Arial" w:hAnsi="Arial" w:cs="Arial"/>
          <w:sz w:val="24"/>
          <w:szCs w:val="24"/>
        </w:rPr>
        <w:t xml:space="preserve">The Bill will allow an inspector to enter premises, however this is limited to entry at a </w:t>
      </w:r>
      <w:r w:rsidRPr="001C0E29">
        <w:rPr>
          <w:rFonts w:ascii="Arial" w:hAnsi="Arial" w:cs="Arial"/>
          <w:sz w:val="24"/>
          <w:szCs w:val="24"/>
        </w:rPr>
        <w:t>reasonable</w:t>
      </w:r>
      <w:r w:rsidR="00D07A8C" w:rsidRPr="001C0E29">
        <w:rPr>
          <w:rFonts w:ascii="Arial" w:hAnsi="Arial" w:cs="Arial"/>
          <w:sz w:val="24"/>
          <w:szCs w:val="24"/>
        </w:rPr>
        <w:t xml:space="preserve"> time when the </w:t>
      </w:r>
      <w:r w:rsidRPr="001C0E29">
        <w:rPr>
          <w:rFonts w:ascii="Arial" w:hAnsi="Arial" w:cs="Arial"/>
          <w:sz w:val="24"/>
          <w:szCs w:val="24"/>
        </w:rPr>
        <w:t>premise is open to the public (for commercial premises only), at any time with owner consent, to</w:t>
      </w:r>
      <w:r w:rsidR="00D07A8C" w:rsidRPr="001C0E29">
        <w:rPr>
          <w:rFonts w:ascii="Arial" w:hAnsi="Arial" w:cs="Arial"/>
          <w:sz w:val="24"/>
          <w:szCs w:val="24"/>
        </w:rPr>
        <w:t xml:space="preserve"> carry out </w:t>
      </w:r>
      <w:r w:rsidRPr="001C0E29">
        <w:rPr>
          <w:rFonts w:ascii="Arial" w:hAnsi="Arial" w:cs="Arial"/>
          <w:sz w:val="24"/>
          <w:szCs w:val="24"/>
        </w:rPr>
        <w:t xml:space="preserve">a </w:t>
      </w:r>
      <w:r w:rsidR="00D07A8C" w:rsidRPr="001C0E29">
        <w:rPr>
          <w:rFonts w:ascii="Arial" w:hAnsi="Arial" w:cs="Arial"/>
          <w:sz w:val="24"/>
          <w:szCs w:val="24"/>
        </w:rPr>
        <w:t xml:space="preserve">search warrant </w:t>
      </w:r>
      <w:r w:rsidRPr="001C0E29">
        <w:rPr>
          <w:rFonts w:ascii="Arial" w:hAnsi="Arial" w:cs="Arial"/>
          <w:sz w:val="24"/>
          <w:szCs w:val="24"/>
        </w:rPr>
        <w:t xml:space="preserve">or at any time where an inspector believes on reasonable grounds that the circumstances are so serious and urgent. </w:t>
      </w:r>
      <w:r w:rsidR="008C48FC" w:rsidRPr="001C0E29">
        <w:rPr>
          <w:rFonts w:ascii="Arial" w:hAnsi="Arial" w:cs="Arial"/>
          <w:sz w:val="24"/>
          <w:szCs w:val="24"/>
        </w:rPr>
        <w:t>These provisions provide appropriate safeguards to limitations on the right to privacy as they only allow inspectors to enter residential premises with consent or in circumstances where entry would be required for serious and urgent circumstances or as authorised by a warrant due to reasonable grounds for suspicion of connection with an offence against the Bill.</w:t>
      </w:r>
    </w:p>
    <w:p w14:paraId="7092656F" w14:textId="3B4A510E" w:rsidR="00312107" w:rsidRPr="001C0E29" w:rsidRDefault="00312107" w:rsidP="00A11862">
      <w:pPr>
        <w:spacing w:after="0"/>
        <w:rPr>
          <w:rFonts w:ascii="Arial" w:hAnsi="Arial" w:cs="Arial"/>
          <w:sz w:val="24"/>
          <w:szCs w:val="24"/>
        </w:rPr>
      </w:pPr>
    </w:p>
    <w:p w14:paraId="2D145822" w14:textId="0C263A69" w:rsidR="00312107" w:rsidRPr="001C0E29" w:rsidRDefault="00312107" w:rsidP="00A11862">
      <w:pPr>
        <w:spacing w:after="0"/>
        <w:rPr>
          <w:rFonts w:ascii="Arial" w:hAnsi="Arial" w:cs="Arial"/>
          <w:sz w:val="24"/>
          <w:szCs w:val="24"/>
        </w:rPr>
      </w:pPr>
      <w:r w:rsidRPr="001C0E29">
        <w:rPr>
          <w:rFonts w:ascii="Arial" w:hAnsi="Arial" w:cs="Arial"/>
          <w:sz w:val="24"/>
          <w:szCs w:val="24"/>
        </w:rPr>
        <w:t xml:space="preserve">An </w:t>
      </w:r>
      <w:r w:rsidR="008C48FC" w:rsidRPr="001C0E29">
        <w:rPr>
          <w:rFonts w:ascii="Arial" w:hAnsi="Arial" w:cs="Arial"/>
          <w:sz w:val="24"/>
          <w:szCs w:val="24"/>
        </w:rPr>
        <w:t>inspector’s</w:t>
      </w:r>
      <w:r w:rsidRPr="001C0E29">
        <w:rPr>
          <w:rFonts w:ascii="Arial" w:hAnsi="Arial" w:cs="Arial"/>
          <w:sz w:val="24"/>
          <w:szCs w:val="24"/>
        </w:rPr>
        <w:t xml:space="preserve"> powers are also limited in that the MPTG Act sets out specific activities that an inspector may undertake on a premise. While the Bill also enables inspectors to seize things, the Bill includes safeguards that limit the exercise of this power. </w:t>
      </w:r>
    </w:p>
    <w:p w14:paraId="4DE48037" w14:textId="77777777" w:rsidR="008C48FC" w:rsidRPr="001C0E29" w:rsidRDefault="008C48FC" w:rsidP="00A11862">
      <w:pPr>
        <w:spacing w:after="0"/>
        <w:rPr>
          <w:rFonts w:ascii="Arial" w:hAnsi="Arial" w:cs="Arial"/>
          <w:sz w:val="24"/>
          <w:szCs w:val="24"/>
        </w:rPr>
      </w:pPr>
    </w:p>
    <w:p w14:paraId="70CE8670" w14:textId="3A6160B4" w:rsidR="008C48FC" w:rsidRPr="001C0E29" w:rsidRDefault="008C48FC" w:rsidP="00A11862">
      <w:pPr>
        <w:spacing w:after="0"/>
        <w:rPr>
          <w:rFonts w:ascii="Arial" w:hAnsi="Arial" w:cs="Arial"/>
          <w:sz w:val="24"/>
          <w:szCs w:val="24"/>
        </w:rPr>
      </w:pPr>
      <w:r w:rsidRPr="001C0E29">
        <w:rPr>
          <w:rFonts w:ascii="Arial" w:hAnsi="Arial" w:cs="Arial"/>
          <w:sz w:val="24"/>
          <w:szCs w:val="24"/>
        </w:rPr>
        <w:t>The Bill includes safeguards on the use of these powers including requirements for inspectors to produce identity cards and tell the occupier certain things when seeking consent to enter premises, a requirement that a receipt and access are provided to seized things and that a thing seized must be returned to its owner, or reasonable compensation paid for the loss of the thing in state circumstances, and that inspectors must take all reasonable steps to ensure that they cause as little inconvenience, detriment and damage as practicable.</w:t>
      </w:r>
    </w:p>
    <w:p w14:paraId="18A4F392" w14:textId="0B20F226" w:rsidR="007A6A09" w:rsidRPr="001C0E29" w:rsidRDefault="007A6A09" w:rsidP="00A11862">
      <w:pPr>
        <w:spacing w:after="0"/>
        <w:rPr>
          <w:rFonts w:ascii="Arial" w:hAnsi="Arial" w:cs="Arial"/>
          <w:sz w:val="24"/>
          <w:szCs w:val="24"/>
        </w:rPr>
      </w:pPr>
    </w:p>
    <w:p w14:paraId="4ED776F2" w14:textId="21160A92" w:rsidR="00D07A8C" w:rsidRPr="001C0E29" w:rsidRDefault="00D07A8C" w:rsidP="00A11862">
      <w:pPr>
        <w:spacing w:after="0"/>
        <w:rPr>
          <w:rFonts w:ascii="Arial" w:hAnsi="Arial" w:cs="Arial"/>
          <w:sz w:val="24"/>
          <w:szCs w:val="24"/>
        </w:rPr>
      </w:pPr>
      <w:r w:rsidRPr="001C0E29">
        <w:rPr>
          <w:rFonts w:ascii="Arial" w:hAnsi="Arial" w:cs="Arial"/>
          <w:sz w:val="24"/>
          <w:szCs w:val="24"/>
        </w:rPr>
        <w:t xml:space="preserve">The use of enforcement powers will be subject to </w:t>
      </w:r>
      <w:r w:rsidR="007A6A09" w:rsidRPr="001C0E29">
        <w:rPr>
          <w:rFonts w:ascii="Arial" w:hAnsi="Arial" w:cs="Arial"/>
          <w:sz w:val="24"/>
          <w:szCs w:val="24"/>
        </w:rPr>
        <w:t xml:space="preserve">independent oversight by </w:t>
      </w:r>
      <w:r w:rsidR="000E50B8" w:rsidRPr="001C0E29">
        <w:rPr>
          <w:rFonts w:ascii="Arial" w:hAnsi="Arial" w:cs="Arial"/>
          <w:sz w:val="24"/>
          <w:szCs w:val="24"/>
        </w:rPr>
        <w:t xml:space="preserve">the VAD </w:t>
      </w:r>
      <w:r w:rsidR="007A6A09" w:rsidRPr="001C0E29">
        <w:rPr>
          <w:rFonts w:ascii="Arial" w:hAnsi="Arial" w:cs="Arial"/>
          <w:sz w:val="24"/>
          <w:szCs w:val="24"/>
        </w:rPr>
        <w:t>Board</w:t>
      </w:r>
      <w:r w:rsidRPr="001C0E29">
        <w:rPr>
          <w:rFonts w:ascii="Arial" w:hAnsi="Arial" w:cs="Arial"/>
          <w:sz w:val="24"/>
          <w:szCs w:val="24"/>
        </w:rPr>
        <w:t xml:space="preserve">. </w:t>
      </w:r>
    </w:p>
    <w:p w14:paraId="4C3F4E44" w14:textId="77777777" w:rsidR="00D07A8C" w:rsidRPr="001C0E29" w:rsidRDefault="00D07A8C" w:rsidP="00A11862">
      <w:pPr>
        <w:spacing w:after="0"/>
        <w:rPr>
          <w:rFonts w:ascii="Arial" w:hAnsi="Arial" w:cs="Arial"/>
          <w:sz w:val="24"/>
          <w:szCs w:val="24"/>
        </w:rPr>
      </w:pPr>
    </w:p>
    <w:p w14:paraId="5C35A329" w14:textId="4C570CED" w:rsidR="00312107" w:rsidRPr="001C0E29" w:rsidRDefault="00312107" w:rsidP="00A11862">
      <w:pPr>
        <w:spacing w:after="0"/>
        <w:rPr>
          <w:rFonts w:ascii="Arial" w:hAnsi="Arial" w:cs="Arial"/>
          <w:sz w:val="24"/>
          <w:szCs w:val="24"/>
        </w:rPr>
      </w:pPr>
      <w:r w:rsidRPr="001C0E29">
        <w:rPr>
          <w:rFonts w:ascii="Arial" w:hAnsi="Arial" w:cs="Arial"/>
          <w:sz w:val="24"/>
          <w:szCs w:val="24"/>
        </w:rPr>
        <w:lastRenderedPageBreak/>
        <w:t>These powers are considered necessary to ensure that inspectors are able to monitor compliance with the legislation</w:t>
      </w:r>
      <w:r w:rsidR="002B6CEE" w:rsidRPr="001C0E29">
        <w:rPr>
          <w:rFonts w:ascii="Arial" w:hAnsi="Arial" w:cs="Arial"/>
          <w:sz w:val="24"/>
          <w:szCs w:val="24"/>
        </w:rPr>
        <w:t>,</w:t>
      </w:r>
      <w:r w:rsidRPr="001C0E29">
        <w:rPr>
          <w:rFonts w:ascii="Arial" w:hAnsi="Arial" w:cs="Arial"/>
          <w:sz w:val="24"/>
          <w:szCs w:val="24"/>
        </w:rPr>
        <w:t xml:space="preserve"> similar</w:t>
      </w:r>
      <w:r w:rsidR="002B6CEE" w:rsidRPr="001C0E29">
        <w:rPr>
          <w:rFonts w:ascii="Arial" w:hAnsi="Arial" w:cs="Arial"/>
          <w:sz w:val="24"/>
          <w:szCs w:val="24"/>
        </w:rPr>
        <w:t>ly</w:t>
      </w:r>
      <w:r w:rsidRPr="001C0E29">
        <w:rPr>
          <w:rFonts w:ascii="Arial" w:hAnsi="Arial" w:cs="Arial"/>
          <w:sz w:val="24"/>
          <w:szCs w:val="24"/>
        </w:rPr>
        <w:t xml:space="preserve"> to powers of inspectors under </w:t>
      </w:r>
      <w:r w:rsidR="002B6CEE" w:rsidRPr="001C0E29">
        <w:rPr>
          <w:rFonts w:ascii="Arial" w:hAnsi="Arial" w:cs="Arial"/>
          <w:sz w:val="24"/>
          <w:szCs w:val="24"/>
        </w:rPr>
        <w:t xml:space="preserve">ACT </w:t>
      </w:r>
      <w:r w:rsidRPr="001C0E29">
        <w:rPr>
          <w:rFonts w:ascii="Arial" w:hAnsi="Arial" w:cs="Arial"/>
          <w:sz w:val="24"/>
          <w:szCs w:val="24"/>
        </w:rPr>
        <w:t>other regulatory schemes</w:t>
      </w:r>
      <w:r w:rsidR="002B6CEE" w:rsidRPr="001C0E29">
        <w:rPr>
          <w:rFonts w:ascii="Arial" w:hAnsi="Arial" w:cs="Arial"/>
          <w:sz w:val="24"/>
          <w:szCs w:val="24"/>
        </w:rPr>
        <w:t xml:space="preserve"> and other Australian VAD laws</w:t>
      </w:r>
      <w:r w:rsidRPr="001C0E29">
        <w:rPr>
          <w:rFonts w:ascii="Arial" w:hAnsi="Arial" w:cs="Arial"/>
          <w:sz w:val="24"/>
          <w:szCs w:val="24"/>
        </w:rPr>
        <w:t>.</w:t>
      </w:r>
      <w:r w:rsidR="002B6CEE" w:rsidRPr="001C0E29">
        <w:rPr>
          <w:rFonts w:ascii="Arial" w:hAnsi="Arial" w:cs="Arial"/>
          <w:sz w:val="24"/>
          <w:szCs w:val="24"/>
        </w:rPr>
        <w:t xml:space="preserve"> This is one of many safeguards to ensure that the community is protected from improper dealings with </w:t>
      </w:r>
      <w:r w:rsidR="007707A1" w:rsidRPr="001C0E29">
        <w:rPr>
          <w:rFonts w:ascii="Arial" w:hAnsi="Arial" w:cs="Arial"/>
          <w:sz w:val="24"/>
          <w:szCs w:val="24"/>
        </w:rPr>
        <w:t>an approved</w:t>
      </w:r>
      <w:r w:rsidR="005F2B4F" w:rsidRPr="001C0E29">
        <w:rPr>
          <w:rFonts w:ascii="Arial" w:hAnsi="Arial" w:cs="Arial"/>
          <w:sz w:val="24"/>
          <w:szCs w:val="24"/>
        </w:rPr>
        <w:t xml:space="preserve"> substance</w:t>
      </w:r>
      <w:r w:rsidR="002B6CEE" w:rsidRPr="001C0E29">
        <w:rPr>
          <w:rFonts w:ascii="Arial" w:hAnsi="Arial" w:cs="Arial"/>
          <w:sz w:val="24"/>
          <w:szCs w:val="24"/>
        </w:rPr>
        <w:t>, outside of the lawful VAD scheme. For example, the powers of inspectors will ensure that a</w:t>
      </w:r>
      <w:r w:rsidR="008227B2" w:rsidRPr="001C0E29">
        <w:rPr>
          <w:rFonts w:ascii="Arial" w:hAnsi="Arial" w:cs="Arial"/>
          <w:sz w:val="24"/>
          <w:szCs w:val="24"/>
        </w:rPr>
        <w:t>n</w:t>
      </w:r>
      <w:r w:rsidR="002B6CEE" w:rsidRPr="001C0E29">
        <w:rPr>
          <w:rFonts w:ascii="Arial" w:hAnsi="Arial" w:cs="Arial"/>
          <w:sz w:val="24"/>
          <w:szCs w:val="24"/>
        </w:rPr>
        <w:t xml:space="preserve"> </w:t>
      </w:r>
      <w:r w:rsidR="005F2B4F" w:rsidRPr="001C0E29">
        <w:rPr>
          <w:rFonts w:ascii="Arial" w:hAnsi="Arial" w:cs="Arial"/>
          <w:sz w:val="24"/>
          <w:szCs w:val="24"/>
        </w:rPr>
        <w:t>approved substance</w:t>
      </w:r>
      <w:r w:rsidR="002B6CEE" w:rsidRPr="001C0E29">
        <w:rPr>
          <w:rFonts w:ascii="Arial" w:hAnsi="Arial" w:cs="Arial"/>
          <w:sz w:val="24"/>
          <w:szCs w:val="24"/>
        </w:rPr>
        <w:t xml:space="preserve"> can be removed from premises where vulnerable people or young children might have unlawful access to the substance. </w:t>
      </w:r>
    </w:p>
    <w:p w14:paraId="752063DA" w14:textId="76A38AB8" w:rsidR="00312107" w:rsidRPr="001C0E29" w:rsidRDefault="00312107" w:rsidP="00A11862">
      <w:pPr>
        <w:spacing w:after="0"/>
        <w:rPr>
          <w:rFonts w:ascii="Arial" w:hAnsi="Arial" w:cs="Arial"/>
          <w:sz w:val="24"/>
          <w:szCs w:val="24"/>
        </w:rPr>
      </w:pPr>
    </w:p>
    <w:p w14:paraId="7FB08882" w14:textId="1F6FA3C3" w:rsidR="00312107" w:rsidRPr="001C0E29" w:rsidRDefault="00312107" w:rsidP="00A11862">
      <w:pPr>
        <w:spacing w:after="0"/>
        <w:rPr>
          <w:rFonts w:ascii="Arial" w:hAnsi="Arial" w:cs="Arial"/>
          <w:sz w:val="24"/>
          <w:szCs w:val="24"/>
        </w:rPr>
      </w:pPr>
      <w:r w:rsidRPr="001C0E29">
        <w:rPr>
          <w:rFonts w:ascii="Arial" w:hAnsi="Arial" w:cs="Arial"/>
          <w:sz w:val="24"/>
          <w:szCs w:val="24"/>
        </w:rPr>
        <w:t xml:space="preserve">There is not considered to be any less restrictive means to achieve the outcome sought, which is ensuring compliance with the ACT VAD scheme. </w:t>
      </w:r>
    </w:p>
    <w:p w14:paraId="4793FB4D" w14:textId="77777777" w:rsidR="00E31916" w:rsidRPr="001C0E29" w:rsidRDefault="00E31916" w:rsidP="00A11862">
      <w:pPr>
        <w:spacing w:after="0"/>
        <w:rPr>
          <w:rFonts w:ascii="Arial" w:hAnsi="Arial" w:cs="Arial"/>
          <w:sz w:val="24"/>
          <w:szCs w:val="24"/>
        </w:rPr>
      </w:pPr>
    </w:p>
    <w:p w14:paraId="57F4F046" w14:textId="77777777" w:rsidR="00312107" w:rsidRPr="001C0E29" w:rsidRDefault="00312107" w:rsidP="00A11862">
      <w:pPr>
        <w:spacing w:after="0"/>
      </w:pPr>
    </w:p>
    <w:p w14:paraId="5FEB33EE" w14:textId="77777777" w:rsidR="007A1DC8" w:rsidRPr="001C0E29" w:rsidRDefault="007A1DC8" w:rsidP="00A11862">
      <w:pPr>
        <w:pStyle w:val="Heading4"/>
        <w:spacing w:line="276" w:lineRule="auto"/>
        <w:rPr>
          <w:color w:val="auto"/>
        </w:rPr>
      </w:pPr>
      <w:r w:rsidRPr="001C0E29">
        <w:rPr>
          <w:color w:val="auto"/>
        </w:rPr>
        <w:t>Right to privacy and reputation: requirement to disclose/collect personal information</w:t>
      </w:r>
    </w:p>
    <w:p w14:paraId="057318EA" w14:textId="77777777" w:rsidR="007A1DC8" w:rsidRPr="001C0E29" w:rsidRDefault="007A1DC8" w:rsidP="008128B8">
      <w:pPr>
        <w:pStyle w:val="Heading5"/>
        <w:numPr>
          <w:ilvl w:val="0"/>
          <w:numId w:val="39"/>
        </w:numPr>
        <w:spacing w:line="276" w:lineRule="auto"/>
      </w:pPr>
      <w:r w:rsidRPr="001C0E29">
        <w:t>Nature of the right and the limitation (s28(a) and (c))</w:t>
      </w:r>
    </w:p>
    <w:p w14:paraId="5D341530" w14:textId="2559393E" w:rsidR="007A1DC8" w:rsidRPr="001C0E29" w:rsidRDefault="007A1DC8" w:rsidP="00A11862">
      <w:pPr>
        <w:spacing w:after="160"/>
        <w:contextualSpacing/>
        <w:rPr>
          <w:rFonts w:ascii="Arial" w:eastAsia="Calibri" w:hAnsi="Arial" w:cs="Arial"/>
          <w:sz w:val="24"/>
          <w:szCs w:val="24"/>
        </w:rPr>
      </w:pPr>
      <w:r w:rsidRPr="001C0E29">
        <w:rPr>
          <w:rFonts w:ascii="Arial" w:hAnsi="Arial" w:cs="Arial"/>
          <w:sz w:val="24"/>
          <w:szCs w:val="24"/>
        </w:rPr>
        <w:t xml:space="preserve">Section </w:t>
      </w:r>
      <w:r w:rsidRPr="001C0E29">
        <w:rPr>
          <w:rFonts w:ascii="Arial" w:eastAsia="Calibri" w:hAnsi="Arial" w:cs="Arial"/>
          <w:sz w:val="24"/>
          <w:szCs w:val="24"/>
        </w:rPr>
        <w:t xml:space="preserve">12 of the </w:t>
      </w:r>
      <w:r w:rsidR="00B01670" w:rsidRPr="001C0E29">
        <w:rPr>
          <w:rFonts w:ascii="Arial" w:eastAsia="Calibri" w:hAnsi="Arial" w:cs="Arial"/>
          <w:sz w:val="24"/>
          <w:szCs w:val="24"/>
        </w:rPr>
        <w:t>HRA</w:t>
      </w:r>
      <w:r w:rsidRPr="001C0E29">
        <w:rPr>
          <w:rFonts w:ascii="Arial" w:eastAsia="Calibri" w:hAnsi="Arial" w:cs="Arial"/>
          <w:sz w:val="24"/>
          <w:szCs w:val="24"/>
        </w:rPr>
        <w:t xml:space="preserve"> provides that a person has the right not have his or her privacy, family, home or correspondence interfered with unlawfully or arbitrarily. </w:t>
      </w:r>
    </w:p>
    <w:p w14:paraId="321DC993" w14:textId="77777777" w:rsidR="007A1DC8" w:rsidRPr="001C0E29" w:rsidRDefault="007A1DC8" w:rsidP="00A11862">
      <w:pPr>
        <w:spacing w:after="0"/>
        <w:rPr>
          <w:rFonts w:ascii="Arial" w:hAnsi="Arial" w:cs="Arial"/>
          <w:sz w:val="24"/>
          <w:szCs w:val="24"/>
        </w:rPr>
      </w:pPr>
    </w:p>
    <w:p w14:paraId="3BCADEE6" w14:textId="77777777" w:rsidR="007A1DC8" w:rsidRPr="001C0E29" w:rsidRDefault="007A1DC8" w:rsidP="00A11862">
      <w:pPr>
        <w:spacing w:after="0"/>
        <w:rPr>
          <w:rFonts w:eastAsia="Calibri"/>
        </w:rPr>
      </w:pPr>
      <w:r w:rsidRPr="001C0E29">
        <w:rPr>
          <w:rFonts w:ascii="Arial" w:hAnsi="Arial" w:cs="Arial"/>
          <w:sz w:val="24"/>
          <w:szCs w:val="24"/>
        </w:rPr>
        <w:t>The Bill engages the right to privacy and reputation as a person is required to provide or obtain personal information, sensitive information and health information. This includes:</w:t>
      </w:r>
      <w:r w:rsidRPr="001C0E29">
        <w:rPr>
          <w:rFonts w:eastAsia="Calibri"/>
        </w:rPr>
        <w:t xml:space="preserve"> </w:t>
      </w:r>
    </w:p>
    <w:p w14:paraId="70D5F6DE" w14:textId="745B998F" w:rsidR="007A1DC8" w:rsidRPr="001C0E29" w:rsidRDefault="00E31916" w:rsidP="008128B8">
      <w:pPr>
        <w:pStyle w:val="ListParagraph"/>
        <w:numPr>
          <w:ilvl w:val="0"/>
          <w:numId w:val="10"/>
        </w:numPr>
        <w:spacing w:line="276" w:lineRule="auto"/>
      </w:pPr>
      <w:r w:rsidRPr="001C0E29">
        <w:t xml:space="preserve">Clauses </w:t>
      </w:r>
      <w:r w:rsidR="00F01895" w:rsidRPr="001C0E29">
        <w:t xml:space="preserve">15, </w:t>
      </w:r>
      <w:r w:rsidR="00630523" w:rsidRPr="001C0E29">
        <w:t xml:space="preserve">18, </w:t>
      </w:r>
      <w:r w:rsidR="000725BD" w:rsidRPr="001C0E29">
        <w:t xml:space="preserve">21, </w:t>
      </w:r>
      <w:r w:rsidR="00D171F2" w:rsidRPr="001C0E29">
        <w:t xml:space="preserve">22, 29, </w:t>
      </w:r>
      <w:r w:rsidR="00B6104A" w:rsidRPr="001C0E29">
        <w:t>30, 33</w:t>
      </w:r>
      <w:r w:rsidR="002F682A" w:rsidRPr="001C0E29">
        <w:t xml:space="preserve"> and</w:t>
      </w:r>
      <w:r w:rsidR="00AD5C0F" w:rsidRPr="001C0E29">
        <w:t xml:space="preserve"> </w:t>
      </w:r>
      <w:r w:rsidR="00B6104A" w:rsidRPr="001C0E29">
        <w:t>34</w:t>
      </w:r>
      <w:r w:rsidR="007A1DC8" w:rsidRPr="001C0E29">
        <w:t xml:space="preserve"> - A health practitioner must record information about a person’s first request, first assessment, consulting assessment, second request, final request, and final assessment, and provide that information to the </w:t>
      </w:r>
      <w:r w:rsidR="00586701" w:rsidRPr="001C0E29">
        <w:t>B</w:t>
      </w:r>
      <w:r w:rsidR="007A1DC8" w:rsidRPr="001C0E29">
        <w:t>oard;</w:t>
      </w:r>
    </w:p>
    <w:p w14:paraId="5B6C9044" w14:textId="2D1AB17F" w:rsidR="007A1DC8" w:rsidRPr="001C0E29" w:rsidRDefault="002D7C45" w:rsidP="008128B8">
      <w:pPr>
        <w:pStyle w:val="ListParagraph"/>
        <w:numPr>
          <w:ilvl w:val="0"/>
          <w:numId w:val="10"/>
        </w:numPr>
        <w:spacing w:line="276" w:lineRule="auto"/>
      </w:pPr>
      <w:r w:rsidRPr="001C0E29">
        <w:t xml:space="preserve">Clauses </w:t>
      </w:r>
      <w:r w:rsidR="00D45BCC" w:rsidRPr="001C0E29">
        <w:t>26</w:t>
      </w:r>
      <w:r w:rsidR="008F555A" w:rsidRPr="001C0E29">
        <w:t xml:space="preserve"> and </w:t>
      </w:r>
      <w:r w:rsidR="00CE5AC6" w:rsidRPr="001C0E29">
        <w:t>36</w:t>
      </w:r>
      <w:r w:rsidR="00515788" w:rsidRPr="001C0E29">
        <w:t xml:space="preserve"> </w:t>
      </w:r>
      <w:r w:rsidR="007A1DC8" w:rsidRPr="001C0E29">
        <w:t xml:space="preserve">- An eligible individual, a health practitioner, a contact person, and a witness must provide certain identifying information to the </w:t>
      </w:r>
      <w:r w:rsidR="00586701" w:rsidRPr="001C0E29">
        <w:t>B</w:t>
      </w:r>
      <w:r w:rsidR="007A1DC8" w:rsidRPr="001C0E29">
        <w:t>oard;</w:t>
      </w:r>
    </w:p>
    <w:p w14:paraId="6EE77703" w14:textId="74182083" w:rsidR="007A1DC8" w:rsidRPr="001C0E29" w:rsidRDefault="00677735" w:rsidP="008128B8">
      <w:pPr>
        <w:pStyle w:val="ListParagraph"/>
        <w:numPr>
          <w:ilvl w:val="0"/>
          <w:numId w:val="10"/>
        </w:numPr>
        <w:spacing w:line="276" w:lineRule="auto"/>
      </w:pPr>
      <w:r w:rsidRPr="001C0E29">
        <w:t xml:space="preserve">Clause </w:t>
      </w:r>
      <w:r w:rsidR="00BB2F54" w:rsidRPr="001C0E29">
        <w:t>43</w:t>
      </w:r>
      <w:r w:rsidR="009D6271" w:rsidRPr="001C0E29">
        <w:t xml:space="preserve"> </w:t>
      </w:r>
      <w:r w:rsidR="007A1DC8" w:rsidRPr="001C0E29">
        <w:t>- A health practitioner must record certain information in an individual’s health record;</w:t>
      </w:r>
    </w:p>
    <w:p w14:paraId="40CDA706" w14:textId="72E1DF38" w:rsidR="007A1DC8" w:rsidRPr="001C0E29" w:rsidRDefault="00677735" w:rsidP="008128B8">
      <w:pPr>
        <w:pStyle w:val="ListParagraph"/>
        <w:numPr>
          <w:ilvl w:val="0"/>
          <w:numId w:val="10"/>
        </w:numPr>
        <w:spacing w:line="276" w:lineRule="auto"/>
      </w:pPr>
      <w:r w:rsidRPr="001C0E29">
        <w:t xml:space="preserve">Clauses </w:t>
      </w:r>
      <w:r w:rsidR="007C5AEF" w:rsidRPr="001C0E29">
        <w:t xml:space="preserve">37, 38, </w:t>
      </w:r>
      <w:r w:rsidR="00761BD1" w:rsidRPr="001C0E29">
        <w:t>44</w:t>
      </w:r>
      <w:r w:rsidR="000A2643" w:rsidRPr="001C0E29">
        <w:t xml:space="preserve">, </w:t>
      </w:r>
      <w:r w:rsidR="00F94FCD" w:rsidRPr="001C0E29">
        <w:t>46</w:t>
      </w:r>
      <w:r w:rsidR="000A2643" w:rsidRPr="001C0E29">
        <w:t xml:space="preserve"> and 47</w:t>
      </w:r>
      <w:r w:rsidR="00761BD1" w:rsidRPr="001C0E29">
        <w:t xml:space="preserve">- </w:t>
      </w:r>
      <w:r w:rsidR="007A1DC8" w:rsidRPr="001C0E29">
        <w:t>Transfer of functions</w:t>
      </w:r>
      <w:r w:rsidR="00BD1FC7" w:rsidRPr="001C0E29">
        <w:t xml:space="preserve"> must be recorded in an individual’s health record</w:t>
      </w:r>
      <w:r w:rsidR="002F682A" w:rsidRPr="001C0E29">
        <w:t>; and</w:t>
      </w:r>
    </w:p>
    <w:p w14:paraId="2C8D719D" w14:textId="705EE9C8" w:rsidR="007A1DC8" w:rsidRPr="001C0E29" w:rsidRDefault="00677735" w:rsidP="008128B8">
      <w:pPr>
        <w:pStyle w:val="ListParagraph"/>
        <w:numPr>
          <w:ilvl w:val="0"/>
          <w:numId w:val="10"/>
        </w:numPr>
        <w:spacing w:line="276" w:lineRule="auto"/>
      </w:pPr>
      <w:r w:rsidRPr="001C0E29">
        <w:t xml:space="preserve">Clauses </w:t>
      </w:r>
      <w:r w:rsidR="00665C96" w:rsidRPr="001C0E29">
        <w:t>4</w:t>
      </w:r>
      <w:r w:rsidR="002F682A" w:rsidRPr="001C0E29">
        <w:t>2</w:t>
      </w:r>
      <w:r w:rsidR="00665C96" w:rsidRPr="001C0E29">
        <w:t xml:space="preserve"> - </w:t>
      </w:r>
      <w:r w:rsidR="007A1DC8" w:rsidRPr="001C0E29">
        <w:t>Administration decision and revocation</w:t>
      </w:r>
      <w:r w:rsidR="002F682A" w:rsidRPr="001C0E29">
        <w:t xml:space="preserve"> must be recorded in an individual’s health record. </w:t>
      </w:r>
    </w:p>
    <w:p w14:paraId="494C651B" w14:textId="7D467CB3" w:rsidR="007A1DC8" w:rsidRPr="001C0E29" w:rsidRDefault="007A1DC8" w:rsidP="00A11862">
      <w:pPr>
        <w:spacing w:after="0"/>
        <w:rPr>
          <w:rFonts w:ascii="Arial" w:hAnsi="Arial" w:cs="Arial"/>
          <w:b/>
          <w:bCs/>
          <w:i/>
          <w:iCs/>
          <w:sz w:val="24"/>
          <w:szCs w:val="24"/>
        </w:rPr>
      </w:pPr>
      <w:r w:rsidRPr="001C0E29">
        <w:rPr>
          <w:rFonts w:ascii="Arial" w:hAnsi="Arial" w:cs="Arial"/>
          <w:sz w:val="24"/>
          <w:szCs w:val="24"/>
        </w:rPr>
        <w:t xml:space="preserve">Further, the Bill empowers the </w:t>
      </w:r>
      <w:r w:rsidR="00586701" w:rsidRPr="001C0E29">
        <w:rPr>
          <w:rFonts w:ascii="Arial" w:hAnsi="Arial" w:cs="Arial"/>
          <w:sz w:val="24"/>
          <w:szCs w:val="24"/>
        </w:rPr>
        <w:t>B</w:t>
      </w:r>
      <w:r w:rsidRPr="001C0E29">
        <w:rPr>
          <w:rFonts w:ascii="Arial" w:hAnsi="Arial" w:cs="Arial"/>
          <w:sz w:val="24"/>
          <w:szCs w:val="24"/>
        </w:rPr>
        <w:t xml:space="preserve">oard to refer issues identified by the </w:t>
      </w:r>
      <w:r w:rsidR="00490C24" w:rsidRPr="001C0E29">
        <w:rPr>
          <w:rFonts w:ascii="Arial" w:hAnsi="Arial" w:cs="Arial"/>
          <w:sz w:val="24"/>
          <w:szCs w:val="24"/>
        </w:rPr>
        <w:t>B</w:t>
      </w:r>
      <w:r w:rsidRPr="001C0E29">
        <w:rPr>
          <w:rFonts w:ascii="Arial" w:hAnsi="Arial" w:cs="Arial"/>
          <w:sz w:val="24"/>
          <w:szCs w:val="24"/>
        </w:rPr>
        <w:t>oard in relation to</w:t>
      </w:r>
      <w:r w:rsidR="007B02CC" w:rsidRPr="001C0E29">
        <w:rPr>
          <w:rFonts w:ascii="Arial" w:hAnsi="Arial" w:cs="Arial"/>
          <w:sz w:val="24"/>
          <w:szCs w:val="24"/>
        </w:rPr>
        <w:t xml:space="preserve"> VAD </w:t>
      </w:r>
      <w:r w:rsidRPr="001C0E29">
        <w:rPr>
          <w:rFonts w:ascii="Arial" w:hAnsi="Arial" w:cs="Arial"/>
          <w:sz w:val="24"/>
          <w:szCs w:val="24"/>
        </w:rPr>
        <w:t xml:space="preserve">to other entities, which may involve the transfer of an individual’s information from one entity to another. </w:t>
      </w:r>
    </w:p>
    <w:p w14:paraId="12CFAB2E" w14:textId="77777777" w:rsidR="007A1DC8" w:rsidRPr="001C0E29" w:rsidRDefault="007A1DC8" w:rsidP="00A11862">
      <w:pPr>
        <w:spacing w:after="0"/>
        <w:rPr>
          <w:rFonts w:ascii="Arial" w:hAnsi="Arial" w:cs="Arial"/>
          <w:sz w:val="24"/>
          <w:szCs w:val="24"/>
        </w:rPr>
      </w:pPr>
    </w:p>
    <w:p w14:paraId="43E6CC8B" w14:textId="142AD0C6" w:rsidR="007A1DC8" w:rsidRPr="001C0E29" w:rsidRDefault="007A1DC8" w:rsidP="00A11862">
      <w:pPr>
        <w:spacing w:after="0"/>
        <w:rPr>
          <w:rFonts w:ascii="Arial" w:hAnsi="Arial" w:cs="Arial"/>
          <w:sz w:val="24"/>
          <w:szCs w:val="24"/>
        </w:rPr>
      </w:pPr>
      <w:r w:rsidRPr="001C0E29">
        <w:rPr>
          <w:rFonts w:ascii="Arial" w:hAnsi="Arial" w:cs="Arial"/>
          <w:sz w:val="24"/>
          <w:szCs w:val="24"/>
        </w:rPr>
        <w:lastRenderedPageBreak/>
        <w:t xml:space="preserve">These clauses limit the right of a person to not have his or her privacy, family, home or correspondence interfered with unlawfully or arbitrarily, under section 12 of the </w:t>
      </w:r>
      <w:r w:rsidR="00B01670" w:rsidRPr="001C0E29">
        <w:rPr>
          <w:rFonts w:ascii="Arial" w:hAnsi="Arial" w:cs="Arial"/>
          <w:sz w:val="24"/>
          <w:szCs w:val="24"/>
        </w:rPr>
        <w:t>HRA</w:t>
      </w:r>
      <w:r w:rsidRPr="001C0E29">
        <w:rPr>
          <w:rFonts w:ascii="Arial" w:hAnsi="Arial" w:cs="Arial"/>
          <w:sz w:val="24"/>
          <w:szCs w:val="24"/>
        </w:rPr>
        <w:t xml:space="preserve">. </w:t>
      </w:r>
    </w:p>
    <w:p w14:paraId="0841B941" w14:textId="77777777" w:rsidR="007A1DC8" w:rsidRPr="001C0E29" w:rsidRDefault="007A1DC8" w:rsidP="00A11862">
      <w:pPr>
        <w:spacing w:after="0"/>
        <w:rPr>
          <w:rFonts w:ascii="Arial" w:hAnsi="Arial" w:cs="Arial"/>
          <w:sz w:val="24"/>
          <w:szCs w:val="24"/>
        </w:rPr>
      </w:pPr>
    </w:p>
    <w:p w14:paraId="5C6CB466" w14:textId="77777777" w:rsidR="007A1DC8" w:rsidRPr="001C0E29" w:rsidRDefault="007A1DC8" w:rsidP="00A11862">
      <w:pPr>
        <w:spacing w:after="0"/>
        <w:rPr>
          <w:rFonts w:ascii="Arial" w:hAnsi="Arial" w:cs="Arial"/>
          <w:sz w:val="24"/>
          <w:szCs w:val="24"/>
        </w:rPr>
      </w:pPr>
      <w:r w:rsidRPr="001C0E29">
        <w:rPr>
          <w:rFonts w:ascii="Arial" w:hAnsi="Arial" w:cs="Arial"/>
          <w:sz w:val="24"/>
          <w:szCs w:val="24"/>
        </w:rPr>
        <w:t>The right encompasses the idea that individuals should have a separate area of autonomous development, interaction and liberty, free from excessive government intervention and unsolicited intrusion by other individuals. Making access to VAD contingent on disclosing private information arguably limits this right.</w:t>
      </w:r>
    </w:p>
    <w:p w14:paraId="51519953" w14:textId="77777777" w:rsidR="007A1DC8" w:rsidRPr="001C0E29" w:rsidRDefault="007A1DC8" w:rsidP="00A11862">
      <w:pPr>
        <w:spacing w:after="0"/>
        <w:rPr>
          <w:rFonts w:ascii="Arial" w:hAnsi="Arial" w:cs="Arial"/>
          <w:sz w:val="24"/>
          <w:szCs w:val="24"/>
        </w:rPr>
      </w:pPr>
    </w:p>
    <w:p w14:paraId="58F134E8" w14:textId="1E2B5D56" w:rsidR="007A1DC8" w:rsidRPr="001C0E29" w:rsidRDefault="007A1DC8" w:rsidP="005B13D9">
      <w:pPr>
        <w:pStyle w:val="Heading5"/>
      </w:pPr>
      <w:r>
        <w:t>Legitimate purpose (s28(b))</w:t>
      </w:r>
    </w:p>
    <w:p w14:paraId="17F90D5D" w14:textId="77777777" w:rsidR="00AD07A2" w:rsidRPr="001C0E29" w:rsidRDefault="00AD07A2"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70"/>
      </w:r>
      <w:r w:rsidRPr="001C0E29">
        <w:rPr>
          <w:rFonts w:ascii="Arial" w:eastAsia="Calibri" w:hAnsi="Arial" w:cs="Arial"/>
          <w:sz w:val="24"/>
          <w:szCs w:val="24"/>
        </w:rPr>
        <w:t xml:space="preserve"> and by providing choices for a person about the circumstances of their death. </w:t>
      </w:r>
    </w:p>
    <w:p w14:paraId="48826B2C" w14:textId="77777777" w:rsidR="00AD07A2" w:rsidRPr="001C0E29" w:rsidRDefault="00AD07A2" w:rsidP="00A11862">
      <w:pPr>
        <w:spacing w:after="160"/>
        <w:contextualSpacing/>
        <w:rPr>
          <w:rFonts w:ascii="Arial" w:eastAsia="Calibri" w:hAnsi="Arial" w:cs="Arial"/>
          <w:sz w:val="24"/>
          <w:szCs w:val="24"/>
        </w:rPr>
      </w:pPr>
    </w:p>
    <w:p w14:paraId="4E564E46" w14:textId="16F9D270" w:rsidR="00AD07A2" w:rsidRPr="001C0E29" w:rsidRDefault="00AD07A2"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38879B26" w14:textId="77777777" w:rsidR="007A1DC8" w:rsidRPr="001C0E29" w:rsidRDefault="007A1DC8" w:rsidP="00A11862">
      <w:pPr>
        <w:spacing w:after="0"/>
        <w:rPr>
          <w:rFonts w:ascii="Arial" w:hAnsi="Arial" w:cs="Arial"/>
          <w:b/>
          <w:bCs/>
          <w:i/>
          <w:iCs/>
          <w:sz w:val="24"/>
          <w:szCs w:val="24"/>
        </w:rPr>
      </w:pPr>
    </w:p>
    <w:p w14:paraId="4557C5BD" w14:textId="520F94FD" w:rsidR="007A1DC8" w:rsidRPr="001C0E29" w:rsidRDefault="007A1DC8" w:rsidP="005B13D9">
      <w:pPr>
        <w:pStyle w:val="Heading5"/>
      </w:pPr>
      <w:r>
        <w:t>Rational connection between the limitation and the purpose (s28(d))</w:t>
      </w:r>
    </w:p>
    <w:p w14:paraId="2D896B60" w14:textId="7BDE2239" w:rsidR="007A1DC8" w:rsidRPr="001C0E29" w:rsidRDefault="007A1DC8" w:rsidP="00A11862">
      <w:pPr>
        <w:spacing w:after="0"/>
        <w:rPr>
          <w:rFonts w:ascii="Arial" w:hAnsi="Arial" w:cs="Arial"/>
          <w:sz w:val="24"/>
          <w:szCs w:val="24"/>
        </w:rPr>
      </w:pPr>
      <w:r w:rsidRPr="001C0E29">
        <w:rPr>
          <w:rFonts w:ascii="Arial" w:hAnsi="Arial" w:cs="Arial"/>
          <w:sz w:val="24"/>
          <w:szCs w:val="24"/>
        </w:rPr>
        <w:t>The Bill requires collection of information as a rational means of achieving its legitimate purpose.</w:t>
      </w:r>
    </w:p>
    <w:p w14:paraId="53510B36" w14:textId="77777777" w:rsidR="00AD07A2" w:rsidRPr="001C0E29" w:rsidRDefault="00AD07A2" w:rsidP="00A11862">
      <w:pPr>
        <w:spacing w:after="0"/>
        <w:rPr>
          <w:rFonts w:ascii="Arial" w:hAnsi="Arial" w:cs="Arial"/>
          <w:sz w:val="24"/>
          <w:szCs w:val="24"/>
        </w:rPr>
      </w:pPr>
    </w:p>
    <w:p w14:paraId="5A54A1DB" w14:textId="5F20E900" w:rsidR="007C57ED" w:rsidRPr="001C0E29" w:rsidRDefault="007C57ED" w:rsidP="00A11862">
      <w:pPr>
        <w:spacing w:after="0"/>
        <w:rPr>
          <w:rFonts w:ascii="Arial" w:hAnsi="Arial" w:cs="Arial"/>
          <w:sz w:val="24"/>
          <w:szCs w:val="24"/>
        </w:rPr>
      </w:pPr>
      <w:r w:rsidRPr="001C0E29">
        <w:rPr>
          <w:rFonts w:ascii="Arial" w:hAnsi="Arial" w:cs="Arial"/>
          <w:sz w:val="24"/>
          <w:szCs w:val="24"/>
        </w:rPr>
        <w:t>The collection of personal information ensures that vulnerable individuals are protected from coercion and exploitation through appropriate monitoring and enforcement of compliance with VAD legislation. These requirements promote and ensure compliance with the legal framework and accurate record keeping.</w:t>
      </w:r>
    </w:p>
    <w:p w14:paraId="7BD23CED" w14:textId="77777777" w:rsidR="007C57ED" w:rsidRPr="001C0E29" w:rsidRDefault="007C57ED" w:rsidP="00A11862">
      <w:pPr>
        <w:spacing w:after="0"/>
        <w:rPr>
          <w:rFonts w:ascii="Arial" w:hAnsi="Arial" w:cs="Arial"/>
          <w:sz w:val="24"/>
          <w:szCs w:val="24"/>
        </w:rPr>
      </w:pPr>
    </w:p>
    <w:p w14:paraId="7BA50EAB" w14:textId="2D0ED714" w:rsidR="00AD07A2" w:rsidRPr="001C0E29" w:rsidRDefault="007C57ED" w:rsidP="00A11862">
      <w:pPr>
        <w:spacing w:after="0"/>
        <w:rPr>
          <w:rFonts w:ascii="Arial" w:hAnsi="Arial" w:cs="Arial"/>
          <w:sz w:val="24"/>
          <w:szCs w:val="24"/>
        </w:rPr>
      </w:pPr>
      <w:r w:rsidRPr="001C0E29">
        <w:rPr>
          <w:rFonts w:ascii="Arial" w:hAnsi="Arial" w:cs="Arial"/>
          <w:sz w:val="24"/>
          <w:szCs w:val="24"/>
        </w:rPr>
        <w:t>Without access to personal information, the VAD Board and Directorate would not be able to fulfil its functions providing critical oversight of the scheme. This would result in VAD operating in the ACT without scrutiny and without the ability to contact and evaluate the individuals involved in the VAD process.</w:t>
      </w:r>
    </w:p>
    <w:p w14:paraId="4EEA1232" w14:textId="77777777" w:rsidR="007A1DC8" w:rsidRPr="001C0E29" w:rsidRDefault="007A1DC8" w:rsidP="00A11862">
      <w:pPr>
        <w:spacing w:after="0"/>
        <w:rPr>
          <w:rFonts w:ascii="Arial" w:hAnsi="Arial" w:cs="Arial"/>
          <w:sz w:val="24"/>
          <w:szCs w:val="24"/>
        </w:rPr>
      </w:pPr>
    </w:p>
    <w:p w14:paraId="5349C1B2" w14:textId="27F61E4F" w:rsidR="007A1DC8" w:rsidRPr="001C0E29" w:rsidRDefault="007A1DC8" w:rsidP="005B13D9">
      <w:pPr>
        <w:pStyle w:val="Heading5"/>
      </w:pPr>
      <w:r>
        <w:t>Proportionality (s28 (e))</w:t>
      </w:r>
    </w:p>
    <w:p w14:paraId="32ACB347" w14:textId="26668A07" w:rsidR="007A1DC8" w:rsidRPr="001C0E29" w:rsidRDefault="007A1DC8" w:rsidP="00A11862">
      <w:pPr>
        <w:spacing w:after="0"/>
        <w:rPr>
          <w:rFonts w:ascii="Arial" w:hAnsi="Arial" w:cs="Arial"/>
          <w:sz w:val="24"/>
          <w:szCs w:val="24"/>
        </w:rPr>
      </w:pPr>
      <w:r w:rsidRPr="001C0E29">
        <w:rPr>
          <w:rFonts w:ascii="Arial" w:hAnsi="Arial" w:cs="Arial"/>
          <w:sz w:val="24"/>
          <w:szCs w:val="24"/>
        </w:rPr>
        <w:t>The right to privacy only protects against arbitrary and unlawful interferences with privacy. Interference with privacy that is neither arbitrary nor unlawful will not limit the right.</w:t>
      </w:r>
    </w:p>
    <w:p w14:paraId="3D4D8A87" w14:textId="77777777" w:rsidR="007A1DC8" w:rsidRPr="001C0E29" w:rsidRDefault="007A1DC8" w:rsidP="00A11862">
      <w:pPr>
        <w:spacing w:after="0"/>
        <w:rPr>
          <w:rFonts w:ascii="Arial" w:hAnsi="Arial" w:cs="Arial"/>
          <w:sz w:val="24"/>
          <w:szCs w:val="24"/>
        </w:rPr>
      </w:pPr>
    </w:p>
    <w:p w14:paraId="4273F10D" w14:textId="090AC5B8" w:rsidR="007A1DC8" w:rsidRPr="001C0E29" w:rsidRDefault="007C57ED" w:rsidP="00A11862">
      <w:pPr>
        <w:spacing w:after="0"/>
        <w:rPr>
          <w:rFonts w:ascii="Arial" w:hAnsi="Arial" w:cs="Arial"/>
          <w:sz w:val="24"/>
          <w:szCs w:val="24"/>
        </w:rPr>
      </w:pPr>
      <w:r w:rsidRPr="001C0E29">
        <w:rPr>
          <w:rFonts w:ascii="Arial" w:hAnsi="Arial" w:cs="Arial"/>
          <w:sz w:val="24"/>
          <w:szCs w:val="24"/>
        </w:rPr>
        <w:lastRenderedPageBreak/>
        <w:t>Because the impacts on privacy are proportionate, they are not arbitrary. They are clearly defined, legislated, and are ‘opt in’ – only the individuals and health practitioners who have chosen to participate in the VAD scheme are required to provide personal. Accordingly, any limitation on the right to privacy is justified.</w:t>
      </w:r>
    </w:p>
    <w:p w14:paraId="4F56AD6E" w14:textId="77777777" w:rsidR="007C57ED" w:rsidRPr="001C0E29" w:rsidRDefault="007C57ED" w:rsidP="00976A00">
      <w:pPr>
        <w:spacing w:after="40"/>
        <w:rPr>
          <w:rFonts w:ascii="Arial" w:hAnsi="Arial" w:cs="Arial"/>
          <w:sz w:val="24"/>
          <w:szCs w:val="24"/>
        </w:rPr>
      </w:pPr>
    </w:p>
    <w:p w14:paraId="756F747E" w14:textId="67BEDCE1" w:rsidR="007A1DC8" w:rsidRPr="001C0E29" w:rsidRDefault="007C57ED" w:rsidP="51D227B5">
      <w:pPr>
        <w:spacing w:after="0"/>
        <w:rPr>
          <w:rFonts w:ascii="Arial" w:hAnsi="Arial" w:cs="Arial"/>
          <w:b/>
          <w:bCs/>
          <w:i/>
          <w:iCs/>
          <w:sz w:val="24"/>
          <w:szCs w:val="24"/>
        </w:rPr>
      </w:pPr>
      <w:r w:rsidRPr="51D227B5">
        <w:rPr>
          <w:rFonts w:ascii="Arial" w:hAnsi="Arial" w:cs="Arial"/>
          <w:sz w:val="24"/>
          <w:szCs w:val="24"/>
        </w:rPr>
        <w:t>I</w:t>
      </w:r>
      <w:r w:rsidR="007A1DC8" w:rsidRPr="51D227B5">
        <w:rPr>
          <w:rFonts w:ascii="Arial" w:hAnsi="Arial" w:cs="Arial"/>
          <w:sz w:val="24"/>
          <w:szCs w:val="24"/>
        </w:rPr>
        <w:t xml:space="preserve">nformation sharing under the Bill is </w:t>
      </w:r>
      <w:r w:rsidR="3BF66CC0" w:rsidRPr="7473315A">
        <w:rPr>
          <w:rFonts w:ascii="Arial" w:hAnsi="Arial" w:cs="Arial"/>
          <w:sz w:val="24"/>
          <w:szCs w:val="24"/>
        </w:rPr>
        <w:t>governed</w:t>
      </w:r>
      <w:r w:rsidR="007A1DC8" w:rsidRPr="51D227B5">
        <w:rPr>
          <w:rFonts w:ascii="Arial" w:hAnsi="Arial" w:cs="Arial"/>
          <w:sz w:val="24"/>
          <w:szCs w:val="24"/>
        </w:rPr>
        <w:t xml:space="preserve"> by existing legislation, including the Health Records (Privacy and Access) Act 1997 and the Information Privacy Act 2004.</w:t>
      </w:r>
      <w:r w:rsidR="007A1DC8">
        <w:t xml:space="preserve"> </w:t>
      </w:r>
      <w:r w:rsidR="007A1DC8" w:rsidRPr="51D227B5">
        <w:rPr>
          <w:rFonts w:ascii="Arial" w:hAnsi="Arial" w:cs="Arial"/>
          <w:sz w:val="24"/>
          <w:szCs w:val="24"/>
        </w:rPr>
        <w:t>The Health Records (Privacy and Access) Act 1997 in particular contains a number of safeguards on the collection, use and disclosure of health records and serious penalties apply where this information is not used as permitted under ACT legislation.</w:t>
      </w:r>
    </w:p>
    <w:p w14:paraId="4FD50719" w14:textId="77777777" w:rsidR="007A1DC8" w:rsidRPr="001C0E29" w:rsidRDefault="007A1DC8" w:rsidP="00A11862">
      <w:pPr>
        <w:spacing w:after="0"/>
        <w:rPr>
          <w:rFonts w:ascii="Arial" w:hAnsi="Arial" w:cs="Arial"/>
          <w:b/>
          <w:bCs/>
          <w:i/>
          <w:iCs/>
          <w:sz w:val="24"/>
          <w:szCs w:val="24"/>
        </w:rPr>
      </w:pPr>
    </w:p>
    <w:p w14:paraId="3A7E37B4" w14:textId="77777777" w:rsidR="007A1DC8" w:rsidRPr="001C0E29" w:rsidRDefault="007A1DC8" w:rsidP="00B17EF5">
      <w:pPr>
        <w:spacing w:after="0"/>
        <w:rPr>
          <w:rFonts w:ascii="Arial" w:hAnsi="Arial" w:cs="Arial"/>
          <w:i/>
          <w:sz w:val="24"/>
          <w:szCs w:val="24"/>
        </w:rPr>
      </w:pPr>
    </w:p>
    <w:p w14:paraId="55CB94C1" w14:textId="5764CA14" w:rsidR="00140949" w:rsidRPr="001C0E29" w:rsidRDefault="00511FE2" w:rsidP="00A11862">
      <w:pPr>
        <w:pStyle w:val="Heading4"/>
        <w:spacing w:line="276" w:lineRule="auto"/>
        <w:rPr>
          <w:color w:val="auto"/>
        </w:rPr>
      </w:pPr>
      <w:r w:rsidRPr="001C0E29">
        <w:rPr>
          <w:color w:val="auto"/>
        </w:rPr>
        <w:t>R</w:t>
      </w:r>
      <w:r w:rsidR="004F3955" w:rsidRPr="001C0E29">
        <w:rPr>
          <w:color w:val="auto"/>
        </w:rPr>
        <w:t>ights in criminal proceedings</w:t>
      </w:r>
      <w:r w:rsidR="00BD3DBE" w:rsidRPr="001C0E29">
        <w:rPr>
          <w:color w:val="auto"/>
        </w:rPr>
        <w:t xml:space="preserve">: </w:t>
      </w:r>
      <w:r w:rsidRPr="001C0E29">
        <w:rPr>
          <w:color w:val="auto"/>
        </w:rPr>
        <w:t xml:space="preserve">strict liability </w:t>
      </w:r>
      <w:r w:rsidR="00BD3DBE" w:rsidRPr="001C0E29">
        <w:rPr>
          <w:color w:val="auto"/>
        </w:rPr>
        <w:t>offences</w:t>
      </w:r>
    </w:p>
    <w:p w14:paraId="41D5A64D" w14:textId="4BC0A733" w:rsidR="00EE35BB" w:rsidRPr="001C0E29" w:rsidRDefault="00EE35BB" w:rsidP="008128B8">
      <w:pPr>
        <w:pStyle w:val="Heading5"/>
        <w:numPr>
          <w:ilvl w:val="0"/>
          <w:numId w:val="40"/>
        </w:numPr>
        <w:spacing w:line="276" w:lineRule="auto"/>
      </w:pPr>
      <w:bookmarkStart w:id="6" w:name="_Hlk146284163"/>
      <w:r w:rsidRPr="001C0E29">
        <w:t>Nature of the right and the limitation (s28(a) and (c))</w:t>
      </w:r>
    </w:p>
    <w:p w14:paraId="1DB1914A" w14:textId="07291C11" w:rsidR="003A2B11" w:rsidRPr="001C0E29" w:rsidRDefault="003A2B11" w:rsidP="00A11862">
      <w:pPr>
        <w:spacing w:after="0"/>
        <w:rPr>
          <w:rFonts w:ascii="Arial" w:hAnsi="Arial" w:cs="Arial"/>
          <w:sz w:val="24"/>
          <w:szCs w:val="24"/>
          <w:shd w:val="clear" w:color="auto" w:fill="FFFFFF"/>
        </w:rPr>
      </w:pPr>
      <w:r w:rsidRPr="001C0E29">
        <w:rPr>
          <w:rFonts w:ascii="Arial" w:hAnsi="Arial" w:cs="Arial"/>
          <w:sz w:val="24"/>
          <w:szCs w:val="24"/>
          <w:shd w:val="clear" w:color="auto" w:fill="FFFFFF"/>
        </w:rPr>
        <w:t>Section 22 (1) of the HRA provides that everyone charged with a criminal offence has the right to be presumed innocent until proven guilty according to law.</w:t>
      </w:r>
    </w:p>
    <w:p w14:paraId="45824173" w14:textId="77777777" w:rsidR="003A2B11" w:rsidRPr="001C0E29" w:rsidRDefault="003A2B11" w:rsidP="00A11862">
      <w:pPr>
        <w:spacing w:after="0"/>
        <w:rPr>
          <w:rFonts w:ascii="Arial" w:hAnsi="Arial" w:cs="Arial"/>
          <w:sz w:val="24"/>
          <w:szCs w:val="24"/>
          <w:shd w:val="clear" w:color="auto" w:fill="FFFFFF"/>
        </w:rPr>
      </w:pPr>
    </w:p>
    <w:p w14:paraId="388E58B2" w14:textId="10898CD2" w:rsidR="003A2B11" w:rsidRPr="001C0E29" w:rsidRDefault="00DB3B56" w:rsidP="00B17EF5">
      <w:pPr>
        <w:rPr>
          <w:rFonts w:ascii="Arial" w:hAnsi="Arial" w:cs="Arial"/>
          <w:sz w:val="24"/>
          <w:szCs w:val="24"/>
          <w:shd w:val="clear" w:color="auto" w:fill="FFFFFF"/>
        </w:rPr>
      </w:pPr>
      <w:r w:rsidRPr="001C0E29">
        <w:rPr>
          <w:rFonts w:ascii="Arial" w:hAnsi="Arial" w:cs="Arial"/>
          <w:sz w:val="24"/>
          <w:szCs w:val="24"/>
          <w:shd w:val="clear" w:color="auto" w:fill="FFFFFF"/>
        </w:rPr>
        <w:t>The Bill limit</w:t>
      </w:r>
      <w:r w:rsidR="000411C3" w:rsidRPr="001C0E29">
        <w:rPr>
          <w:rFonts w:ascii="Arial" w:hAnsi="Arial" w:cs="Arial"/>
          <w:sz w:val="24"/>
          <w:szCs w:val="24"/>
          <w:shd w:val="clear" w:color="auto" w:fill="FFFFFF"/>
        </w:rPr>
        <w:t>s</w:t>
      </w:r>
      <w:r w:rsidRPr="001C0E29">
        <w:rPr>
          <w:rFonts w:ascii="Arial" w:hAnsi="Arial" w:cs="Arial"/>
          <w:sz w:val="24"/>
          <w:szCs w:val="24"/>
          <w:shd w:val="clear" w:color="auto" w:fill="FFFFFF"/>
        </w:rPr>
        <w:t xml:space="preserve"> </w:t>
      </w:r>
      <w:r w:rsidR="003A2B11" w:rsidRPr="001C0E29">
        <w:rPr>
          <w:rFonts w:ascii="Arial" w:hAnsi="Arial" w:cs="Arial"/>
          <w:sz w:val="24"/>
          <w:szCs w:val="24"/>
          <w:shd w:val="clear" w:color="auto" w:fill="FFFFFF"/>
        </w:rPr>
        <w:t>this right by introducing strict liability offences</w:t>
      </w:r>
      <w:r w:rsidR="003A2B11" w:rsidRPr="001C0E29">
        <w:t xml:space="preserve"> </w:t>
      </w:r>
      <w:r w:rsidR="003A2B11" w:rsidRPr="001C0E29">
        <w:rPr>
          <w:rFonts w:ascii="Arial" w:hAnsi="Arial" w:cs="Arial"/>
          <w:sz w:val="24"/>
          <w:szCs w:val="24"/>
          <w:shd w:val="clear" w:color="auto" w:fill="FFFFFF"/>
        </w:rPr>
        <w:t>which support the effectiveness of the VAD framework. Strict liability offences engage and limit the right to be presumed innocent until proven guilty because they allow for the imposition of criminal liability without the need to prove fault.</w:t>
      </w:r>
      <w:r w:rsidR="00E64782" w:rsidRPr="001C0E29">
        <w:rPr>
          <w:rFonts w:ascii="Arial" w:hAnsi="Arial" w:cs="Arial"/>
          <w:sz w:val="24"/>
          <w:szCs w:val="24"/>
          <w:shd w:val="clear" w:color="auto" w:fill="FFFFFF"/>
        </w:rPr>
        <w:t xml:space="preserve"> </w:t>
      </w:r>
    </w:p>
    <w:p w14:paraId="235A75F2" w14:textId="485CB818" w:rsidR="00D171A2" w:rsidRPr="001C0E29" w:rsidRDefault="003A2B11" w:rsidP="00A11862">
      <w:pPr>
        <w:spacing w:after="0"/>
        <w:rPr>
          <w:rFonts w:ascii="Arial" w:hAnsi="Arial" w:cs="Arial"/>
          <w:sz w:val="24"/>
          <w:szCs w:val="24"/>
          <w:shd w:val="clear" w:color="auto" w:fill="FFFFFF"/>
        </w:rPr>
      </w:pPr>
      <w:r w:rsidRPr="001C0E29">
        <w:rPr>
          <w:rFonts w:ascii="Arial" w:hAnsi="Arial" w:cs="Arial"/>
          <w:sz w:val="24"/>
          <w:szCs w:val="24"/>
          <w:shd w:val="clear" w:color="auto" w:fill="FFFFFF"/>
        </w:rPr>
        <w:t>The Bill’s</w:t>
      </w:r>
      <w:r w:rsidR="007309EE" w:rsidRPr="001C0E29">
        <w:rPr>
          <w:rFonts w:ascii="Arial" w:hAnsi="Arial" w:cs="Arial"/>
          <w:sz w:val="24"/>
          <w:szCs w:val="24"/>
          <w:shd w:val="clear" w:color="auto" w:fill="FFFFFF"/>
        </w:rPr>
        <w:t xml:space="preserve"> 3</w:t>
      </w:r>
      <w:r w:rsidR="00704295" w:rsidRPr="001C0E29">
        <w:rPr>
          <w:rFonts w:ascii="Arial" w:hAnsi="Arial" w:cs="Arial"/>
          <w:sz w:val="24"/>
          <w:szCs w:val="24"/>
          <w:shd w:val="clear" w:color="auto" w:fill="FFFFFF"/>
        </w:rPr>
        <w:t>4</w:t>
      </w:r>
      <w:r w:rsidRPr="001C0E29">
        <w:rPr>
          <w:rFonts w:ascii="Arial" w:hAnsi="Arial" w:cs="Arial"/>
          <w:sz w:val="24"/>
          <w:szCs w:val="24"/>
          <w:shd w:val="clear" w:color="auto" w:fill="FFFFFF"/>
        </w:rPr>
        <w:t xml:space="preserve"> strict liability offences</w:t>
      </w:r>
      <w:r w:rsidR="00D171A2" w:rsidRPr="001C0E29">
        <w:rPr>
          <w:rFonts w:ascii="Arial" w:hAnsi="Arial" w:cs="Arial"/>
          <w:sz w:val="24"/>
          <w:szCs w:val="24"/>
          <w:shd w:val="clear" w:color="auto" w:fill="FFFFFF"/>
        </w:rPr>
        <w:t xml:space="preserve"> are listed at </w:t>
      </w:r>
      <w:r w:rsidR="00D171A2" w:rsidRPr="001C0E29">
        <w:rPr>
          <w:rFonts w:ascii="Arial" w:hAnsi="Arial" w:cs="Arial"/>
          <w:b/>
          <w:bCs/>
          <w:sz w:val="24"/>
          <w:szCs w:val="24"/>
          <w:shd w:val="clear" w:color="auto" w:fill="FFFFFF"/>
        </w:rPr>
        <w:t>Appendix 1</w:t>
      </w:r>
      <w:r w:rsidR="00D171A2" w:rsidRPr="001C0E29">
        <w:rPr>
          <w:rFonts w:ascii="Arial" w:hAnsi="Arial" w:cs="Arial"/>
          <w:sz w:val="24"/>
          <w:szCs w:val="24"/>
          <w:shd w:val="clear" w:color="auto" w:fill="FFFFFF"/>
        </w:rPr>
        <w:t xml:space="preserve"> to this explanatory statement. They seek</w:t>
      </w:r>
      <w:r w:rsidR="00D171A2" w:rsidRPr="001C0E29" w:rsidDel="008431C7">
        <w:rPr>
          <w:rFonts w:ascii="Arial" w:hAnsi="Arial" w:cs="Arial"/>
          <w:sz w:val="24"/>
          <w:szCs w:val="24"/>
          <w:shd w:val="clear" w:color="auto" w:fill="FFFFFF"/>
        </w:rPr>
        <w:t xml:space="preserve"> </w:t>
      </w:r>
      <w:r w:rsidR="008431C7" w:rsidRPr="001C0E29">
        <w:rPr>
          <w:rFonts w:ascii="Arial" w:hAnsi="Arial" w:cs="Arial"/>
          <w:sz w:val="24"/>
          <w:szCs w:val="24"/>
          <w:shd w:val="clear" w:color="auto" w:fill="FFFFFF"/>
        </w:rPr>
        <w:t xml:space="preserve">to regulate various compliance requirements under the Bill. This includes </w:t>
      </w:r>
      <w:r w:rsidR="00D171A2" w:rsidRPr="001C0E29">
        <w:rPr>
          <w:rFonts w:ascii="Arial" w:hAnsi="Arial" w:cs="Arial"/>
          <w:sz w:val="24"/>
          <w:szCs w:val="24"/>
          <w:shd w:val="clear" w:color="auto" w:fill="FFFFFF"/>
        </w:rPr>
        <w:t>re</w:t>
      </w:r>
      <w:r w:rsidR="008431C7" w:rsidRPr="001C0E29">
        <w:rPr>
          <w:rFonts w:ascii="Arial" w:hAnsi="Arial" w:cs="Arial"/>
          <w:sz w:val="24"/>
          <w:szCs w:val="24"/>
          <w:shd w:val="clear" w:color="auto" w:fill="FFFFFF"/>
        </w:rPr>
        <w:t>quirements</w:t>
      </w:r>
      <w:r w:rsidR="00EA3F82" w:rsidRPr="001C0E29">
        <w:rPr>
          <w:rFonts w:ascii="Arial" w:hAnsi="Arial" w:cs="Arial"/>
          <w:sz w:val="24"/>
          <w:szCs w:val="24"/>
          <w:shd w:val="clear" w:color="auto" w:fill="FFFFFF"/>
        </w:rPr>
        <w:t xml:space="preserve"> to give </w:t>
      </w:r>
      <w:r w:rsidR="008431C7" w:rsidRPr="001C0E29">
        <w:rPr>
          <w:rFonts w:ascii="Arial" w:hAnsi="Arial" w:cs="Arial"/>
          <w:sz w:val="24"/>
          <w:szCs w:val="24"/>
          <w:shd w:val="clear" w:color="auto" w:fill="FFFFFF"/>
        </w:rPr>
        <w:t xml:space="preserve">the </w:t>
      </w:r>
      <w:r w:rsidR="00EA3F82" w:rsidRPr="001C0E29">
        <w:rPr>
          <w:rFonts w:ascii="Arial" w:hAnsi="Arial" w:cs="Arial"/>
          <w:sz w:val="24"/>
          <w:szCs w:val="24"/>
          <w:shd w:val="clear" w:color="auto" w:fill="FFFFFF"/>
        </w:rPr>
        <w:t xml:space="preserve">Board </w:t>
      </w:r>
      <w:r w:rsidR="008431C7" w:rsidRPr="001C0E29">
        <w:rPr>
          <w:rFonts w:ascii="Arial" w:hAnsi="Arial" w:cs="Arial"/>
          <w:sz w:val="24"/>
          <w:szCs w:val="24"/>
          <w:shd w:val="clear" w:color="auto" w:fill="FFFFFF"/>
        </w:rPr>
        <w:t>reports and notification of key events</w:t>
      </w:r>
      <w:r w:rsidR="00227195" w:rsidRPr="001C0E29">
        <w:rPr>
          <w:rFonts w:ascii="Arial" w:hAnsi="Arial" w:cs="Arial"/>
          <w:sz w:val="24"/>
          <w:szCs w:val="24"/>
          <w:shd w:val="clear" w:color="auto" w:fill="FFFFFF"/>
        </w:rPr>
        <w:t xml:space="preserve">, to give an individual contact details of the Care Navigator Service, and to give an individual access to a facility operator’s policy on VAD within required timeframes. </w:t>
      </w:r>
      <w:r w:rsidR="008431C7" w:rsidRPr="001C0E29">
        <w:rPr>
          <w:rFonts w:ascii="Arial" w:hAnsi="Arial" w:cs="Arial"/>
          <w:sz w:val="24"/>
          <w:szCs w:val="24"/>
          <w:shd w:val="clear" w:color="auto" w:fill="FFFFFF"/>
        </w:rPr>
        <w:t xml:space="preserve">There are also strict liability offences that apply to a contact person who fails to notify the Board that they have given </w:t>
      </w:r>
      <w:r w:rsidR="007707A1" w:rsidRPr="001C0E29">
        <w:rPr>
          <w:rFonts w:ascii="Arial" w:hAnsi="Arial" w:cs="Arial"/>
          <w:sz w:val="24"/>
          <w:szCs w:val="24"/>
          <w:shd w:val="clear" w:color="auto" w:fill="FFFFFF"/>
        </w:rPr>
        <w:t>an approved</w:t>
      </w:r>
      <w:r w:rsidR="005F2B4F" w:rsidRPr="001C0E29">
        <w:rPr>
          <w:rFonts w:ascii="Arial" w:hAnsi="Arial" w:cs="Arial"/>
          <w:sz w:val="24"/>
          <w:szCs w:val="24"/>
          <w:shd w:val="clear" w:color="auto" w:fill="FFFFFF"/>
        </w:rPr>
        <w:t xml:space="preserve"> substance</w:t>
      </w:r>
      <w:r w:rsidR="008431C7" w:rsidRPr="001C0E29">
        <w:rPr>
          <w:rFonts w:ascii="Arial" w:hAnsi="Arial" w:cs="Arial"/>
          <w:sz w:val="24"/>
          <w:szCs w:val="24"/>
          <w:shd w:val="clear" w:color="auto" w:fill="FFFFFF"/>
        </w:rPr>
        <w:t xml:space="preserve"> to the individual, to another person, or to an approved disposer. </w:t>
      </w:r>
    </w:p>
    <w:p w14:paraId="32C506B1" w14:textId="77777777" w:rsidR="00D171A2" w:rsidRPr="001C0E29" w:rsidRDefault="00D171A2" w:rsidP="00A11862">
      <w:pPr>
        <w:spacing w:after="0"/>
        <w:rPr>
          <w:rFonts w:ascii="Arial" w:hAnsi="Arial" w:cs="Arial"/>
          <w:sz w:val="24"/>
          <w:szCs w:val="24"/>
          <w:shd w:val="clear" w:color="auto" w:fill="FFFFFF"/>
        </w:rPr>
      </w:pPr>
    </w:p>
    <w:p w14:paraId="2A44E713" w14:textId="14BA5154" w:rsidR="003A2B11" w:rsidRPr="001C0E29" w:rsidRDefault="00950C9F" w:rsidP="00A11862">
      <w:pPr>
        <w:spacing w:after="0"/>
        <w:rPr>
          <w:rFonts w:ascii="Arial" w:hAnsi="Arial" w:cs="Arial"/>
          <w:sz w:val="24"/>
          <w:szCs w:val="24"/>
          <w:shd w:val="clear" w:color="auto" w:fill="FFFFFF"/>
        </w:rPr>
      </w:pPr>
      <w:r w:rsidRPr="001C0E29">
        <w:rPr>
          <w:rFonts w:ascii="Arial" w:hAnsi="Arial" w:cs="Arial"/>
          <w:sz w:val="24"/>
          <w:szCs w:val="24"/>
          <w:shd w:val="clear" w:color="auto" w:fill="FFFFFF"/>
        </w:rPr>
        <w:t xml:space="preserve">These offences </w:t>
      </w:r>
      <w:r w:rsidR="00227195" w:rsidRPr="001C0E29">
        <w:rPr>
          <w:rFonts w:ascii="Arial" w:hAnsi="Arial" w:cs="Arial"/>
          <w:sz w:val="24"/>
          <w:szCs w:val="24"/>
          <w:shd w:val="clear" w:color="auto" w:fill="FFFFFF"/>
        </w:rPr>
        <w:t xml:space="preserve">all </w:t>
      </w:r>
      <w:r w:rsidRPr="001C0E29">
        <w:rPr>
          <w:rFonts w:ascii="Arial" w:hAnsi="Arial" w:cs="Arial"/>
          <w:sz w:val="24"/>
          <w:szCs w:val="24"/>
          <w:shd w:val="clear" w:color="auto" w:fill="FFFFFF"/>
        </w:rPr>
        <w:t>carry a maximum penalty of 20 penalty units</w:t>
      </w:r>
      <w:r w:rsidR="00704295" w:rsidRPr="001C0E29">
        <w:rPr>
          <w:rFonts w:ascii="Arial" w:hAnsi="Arial" w:cs="Arial"/>
          <w:sz w:val="24"/>
          <w:szCs w:val="24"/>
          <w:shd w:val="clear" w:color="auto" w:fill="FFFFFF"/>
        </w:rPr>
        <w:t>, other than clause 99(2) which is 30 penalty units</w:t>
      </w:r>
      <w:r w:rsidRPr="001C0E29">
        <w:rPr>
          <w:rFonts w:ascii="Arial" w:hAnsi="Arial" w:cs="Arial"/>
          <w:sz w:val="24"/>
          <w:szCs w:val="24"/>
          <w:shd w:val="clear" w:color="auto" w:fill="FFFFFF"/>
        </w:rPr>
        <w:t xml:space="preserve">. </w:t>
      </w:r>
      <w:r w:rsidR="00227195" w:rsidRPr="001C0E29">
        <w:rPr>
          <w:rFonts w:ascii="Arial" w:hAnsi="Arial" w:cs="Arial"/>
          <w:sz w:val="24"/>
          <w:szCs w:val="24"/>
          <w:shd w:val="clear" w:color="auto" w:fill="FFFFFF"/>
        </w:rPr>
        <w:t xml:space="preserve"> </w:t>
      </w:r>
    </w:p>
    <w:p w14:paraId="5F104421" w14:textId="0E129556" w:rsidR="00EA3F82" w:rsidRPr="001C0E29" w:rsidRDefault="00EA3F82" w:rsidP="00A11862">
      <w:pPr>
        <w:spacing w:after="0"/>
      </w:pPr>
    </w:p>
    <w:p w14:paraId="031EE4B0" w14:textId="2E5B59D3" w:rsidR="00EE35BB" w:rsidRPr="001C0E29" w:rsidRDefault="00EE35BB" w:rsidP="005B13D9">
      <w:pPr>
        <w:pStyle w:val="Heading5"/>
      </w:pPr>
      <w:r>
        <w:t>Legitimate purpose (s28(b))</w:t>
      </w:r>
    </w:p>
    <w:p w14:paraId="4E1CEAF8" w14:textId="77777777" w:rsidR="007C57ED" w:rsidRPr="001C0E29" w:rsidRDefault="007C57ED"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purpose of introducing VAD is to promote the human rights of individuals who are suffering and dying by enabling an eligible individual to both ‘enjoy a life with </w:t>
      </w:r>
      <w:r w:rsidRPr="001C0E29">
        <w:rPr>
          <w:rFonts w:ascii="Arial" w:eastAsia="Calibri" w:hAnsi="Arial" w:cs="Arial"/>
          <w:sz w:val="24"/>
          <w:szCs w:val="24"/>
        </w:rPr>
        <w:lastRenderedPageBreak/>
        <w:t>dignity’ and ‘die with dignity’,</w:t>
      </w:r>
      <w:r w:rsidRPr="001C0E29">
        <w:rPr>
          <w:rFonts w:ascii="Arial" w:eastAsia="Calibri" w:hAnsi="Arial" w:cs="Arial"/>
          <w:sz w:val="24"/>
          <w:szCs w:val="24"/>
          <w:vertAlign w:val="superscript"/>
        </w:rPr>
        <w:footnoteReference w:id="71"/>
      </w:r>
      <w:r w:rsidRPr="001C0E29">
        <w:rPr>
          <w:rFonts w:ascii="Arial" w:eastAsia="Calibri" w:hAnsi="Arial" w:cs="Arial"/>
          <w:sz w:val="24"/>
          <w:szCs w:val="24"/>
        </w:rPr>
        <w:t xml:space="preserve"> and by providing choices for a person about the circumstances of their death. </w:t>
      </w:r>
    </w:p>
    <w:p w14:paraId="466F148B" w14:textId="77777777" w:rsidR="007C57ED" w:rsidRPr="001C0E29" w:rsidRDefault="007C57ED" w:rsidP="00A11862">
      <w:pPr>
        <w:spacing w:after="160"/>
        <w:contextualSpacing/>
        <w:rPr>
          <w:rFonts w:ascii="Arial" w:eastAsia="Calibri" w:hAnsi="Arial" w:cs="Arial"/>
          <w:sz w:val="24"/>
          <w:szCs w:val="24"/>
        </w:rPr>
      </w:pPr>
    </w:p>
    <w:p w14:paraId="2E73FA47" w14:textId="7946AA81" w:rsidR="007C57ED" w:rsidRPr="001C0E29" w:rsidRDefault="007C57ED"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46DCF2AF" w14:textId="77777777" w:rsidR="007C57ED" w:rsidRPr="001C0E29" w:rsidRDefault="007C57ED" w:rsidP="00A11862">
      <w:pPr>
        <w:spacing w:after="0"/>
        <w:rPr>
          <w:rFonts w:ascii="Arial" w:eastAsia="Calibri" w:hAnsi="Arial" w:cs="Arial"/>
          <w:sz w:val="24"/>
          <w:szCs w:val="24"/>
        </w:rPr>
      </w:pPr>
    </w:p>
    <w:p w14:paraId="255706C8" w14:textId="77777777" w:rsidR="007C57ED" w:rsidRPr="001C0E29" w:rsidRDefault="007C57ED" w:rsidP="00A11862">
      <w:pPr>
        <w:spacing w:after="0"/>
        <w:rPr>
          <w:rFonts w:ascii="Arial" w:eastAsia="Calibri" w:hAnsi="Arial" w:cs="Arial"/>
          <w:sz w:val="24"/>
          <w:szCs w:val="24"/>
        </w:rPr>
      </w:pPr>
      <w:r w:rsidRPr="001C0E29">
        <w:rPr>
          <w:rFonts w:ascii="Arial" w:eastAsia="Calibri" w:hAnsi="Arial" w:cs="Arial"/>
          <w:sz w:val="24"/>
          <w:szCs w:val="24"/>
        </w:rPr>
        <w:t xml:space="preserve">The intention of the strict liability offences introduced by this Bill is to support an effective regulatory scheme and deter unauthorised behaviour. </w:t>
      </w:r>
    </w:p>
    <w:p w14:paraId="0E1B4BC7" w14:textId="77777777" w:rsidR="00EE35BB" w:rsidRPr="001C0E29" w:rsidRDefault="00EE35BB" w:rsidP="00A11862">
      <w:pPr>
        <w:spacing w:after="0"/>
        <w:rPr>
          <w:rFonts w:ascii="Arial" w:hAnsi="Arial" w:cs="Arial"/>
          <w:b/>
          <w:bCs/>
          <w:i/>
          <w:iCs/>
          <w:sz w:val="24"/>
          <w:szCs w:val="24"/>
        </w:rPr>
      </w:pPr>
    </w:p>
    <w:p w14:paraId="10DFD642" w14:textId="167C14D9" w:rsidR="00EE35BB" w:rsidRPr="001C0E29" w:rsidRDefault="00EE35BB" w:rsidP="005B13D9">
      <w:pPr>
        <w:pStyle w:val="Heading5"/>
      </w:pPr>
      <w:r>
        <w:t>Rational connection between the limitation and the purpose (s28(d))</w:t>
      </w:r>
    </w:p>
    <w:p w14:paraId="6CC01D00" w14:textId="372E6C99" w:rsidR="00DD0EE4" w:rsidRPr="001C0E29" w:rsidRDefault="00DD0EE4" w:rsidP="00A11862">
      <w:pPr>
        <w:spacing w:after="0"/>
        <w:rPr>
          <w:rFonts w:ascii="Arial" w:hAnsi="Arial" w:cs="Arial"/>
          <w:sz w:val="24"/>
          <w:szCs w:val="24"/>
        </w:rPr>
      </w:pPr>
      <w:r w:rsidRPr="001C0E29">
        <w:rPr>
          <w:rFonts w:ascii="Arial" w:hAnsi="Arial" w:cs="Arial"/>
          <w:sz w:val="24"/>
          <w:szCs w:val="24"/>
        </w:rPr>
        <w:t xml:space="preserve">The </w:t>
      </w:r>
      <w:r w:rsidR="00C90587" w:rsidRPr="001C0E29">
        <w:rPr>
          <w:rFonts w:ascii="Arial" w:hAnsi="Arial" w:cs="Arial"/>
          <w:sz w:val="24"/>
          <w:szCs w:val="24"/>
        </w:rPr>
        <w:t>strict liability offences</w:t>
      </w:r>
      <w:r w:rsidRPr="001C0E29">
        <w:rPr>
          <w:rFonts w:ascii="Arial" w:hAnsi="Arial" w:cs="Arial"/>
          <w:sz w:val="24"/>
          <w:szCs w:val="24"/>
        </w:rPr>
        <w:t xml:space="preserve"> </w:t>
      </w:r>
      <w:r w:rsidR="00C90587" w:rsidRPr="001C0E29">
        <w:rPr>
          <w:rFonts w:ascii="Arial" w:hAnsi="Arial" w:cs="Arial"/>
          <w:sz w:val="24"/>
          <w:szCs w:val="24"/>
        </w:rPr>
        <w:t>are</w:t>
      </w:r>
      <w:r w:rsidRPr="001C0E29">
        <w:rPr>
          <w:rFonts w:ascii="Arial" w:hAnsi="Arial" w:cs="Arial"/>
          <w:sz w:val="24"/>
          <w:szCs w:val="24"/>
        </w:rPr>
        <w:t xml:space="preserve"> to support the objective</w:t>
      </w:r>
      <w:r w:rsidR="00A9288E" w:rsidRPr="001C0E29">
        <w:rPr>
          <w:rFonts w:ascii="Arial" w:hAnsi="Arial" w:cs="Arial"/>
          <w:sz w:val="24"/>
          <w:szCs w:val="24"/>
        </w:rPr>
        <w:t>s</w:t>
      </w:r>
      <w:r w:rsidRPr="001C0E29">
        <w:rPr>
          <w:rFonts w:ascii="Arial" w:hAnsi="Arial" w:cs="Arial"/>
          <w:sz w:val="24"/>
          <w:szCs w:val="24"/>
        </w:rPr>
        <w:t xml:space="preserve"> of the Bill</w:t>
      </w:r>
      <w:r w:rsidR="00A9288E" w:rsidRPr="001C0E29">
        <w:rPr>
          <w:rFonts w:ascii="Arial" w:hAnsi="Arial" w:cs="Arial"/>
          <w:sz w:val="24"/>
          <w:szCs w:val="24"/>
        </w:rPr>
        <w:t>.</w:t>
      </w:r>
      <w:r w:rsidRPr="001C0E29">
        <w:rPr>
          <w:rFonts w:ascii="Arial" w:hAnsi="Arial" w:cs="Arial"/>
          <w:sz w:val="24"/>
          <w:szCs w:val="24"/>
        </w:rPr>
        <w:t xml:space="preserve"> </w:t>
      </w:r>
      <w:r w:rsidR="00A9288E" w:rsidRPr="001C0E29">
        <w:rPr>
          <w:rFonts w:ascii="Arial" w:hAnsi="Arial" w:cs="Arial"/>
          <w:sz w:val="24"/>
          <w:szCs w:val="24"/>
        </w:rPr>
        <w:t>Appropriate regulatory actions are essential to build community confidence in the safeguards of the ACT VAD framework.</w:t>
      </w:r>
      <w:r w:rsidR="003A2B11" w:rsidRPr="001C0E29">
        <w:rPr>
          <w:rFonts w:ascii="Arial" w:hAnsi="Arial" w:cs="Arial"/>
          <w:sz w:val="24"/>
          <w:szCs w:val="24"/>
        </w:rPr>
        <w:t xml:space="preserve"> </w:t>
      </w:r>
    </w:p>
    <w:p w14:paraId="53FAAC5A" w14:textId="77777777" w:rsidR="003A2B11" w:rsidRPr="001C0E29" w:rsidRDefault="003A2B11" w:rsidP="00A11862">
      <w:pPr>
        <w:spacing w:after="0"/>
        <w:rPr>
          <w:rFonts w:ascii="Arial" w:hAnsi="Arial" w:cs="Arial"/>
          <w:sz w:val="24"/>
          <w:szCs w:val="24"/>
        </w:rPr>
      </w:pPr>
    </w:p>
    <w:p w14:paraId="60A47296" w14:textId="67EB468F" w:rsidR="003A2B11" w:rsidRPr="001C0E29" w:rsidRDefault="003A2B11" w:rsidP="00B17EF5">
      <w:pPr>
        <w:rPr>
          <w:rFonts w:ascii="Arial" w:hAnsi="Arial" w:cs="Arial"/>
          <w:sz w:val="24"/>
          <w:szCs w:val="24"/>
        </w:rPr>
      </w:pPr>
      <w:r w:rsidRPr="001C0E29">
        <w:rPr>
          <w:rFonts w:ascii="Arial" w:hAnsi="Arial" w:cs="Arial"/>
          <w:sz w:val="24"/>
          <w:szCs w:val="24"/>
        </w:rPr>
        <w:t>Strict liability offences typically arise in a regulatory context where for reasons such as public safety and ensuring that regulatory schemes are complied with, strict criminal penalties are required. A defendant can reasonably be expected, because of their involvement with the regulated activity, to know what the requirements of the law are, and as such the mental, or fault, element can justifiably be excluded.</w:t>
      </w:r>
    </w:p>
    <w:p w14:paraId="36FAB883" w14:textId="77777777" w:rsidR="007C57ED" w:rsidRPr="001C0E29" w:rsidRDefault="00A2683A" w:rsidP="00A11862">
      <w:pPr>
        <w:spacing w:after="0"/>
        <w:rPr>
          <w:rFonts w:ascii="Arial" w:hAnsi="Arial" w:cs="Arial"/>
          <w:sz w:val="24"/>
          <w:szCs w:val="24"/>
        </w:rPr>
      </w:pPr>
      <w:r w:rsidRPr="001C0E29">
        <w:rPr>
          <w:rFonts w:ascii="Arial" w:hAnsi="Arial" w:cs="Arial"/>
          <w:sz w:val="24"/>
          <w:szCs w:val="24"/>
        </w:rPr>
        <w:t xml:space="preserve">The inclusion of strict liability offences in the Bill is necessary to deter individuals from engaging in activities that are inconsistent with the objects of the Bill, and the obligations placed on authorised practitioners in carrying out functions under the Bill. </w:t>
      </w:r>
      <w:r w:rsidR="004E5BD8" w:rsidRPr="001C0E29">
        <w:rPr>
          <w:rFonts w:ascii="Arial" w:hAnsi="Arial" w:cs="Arial"/>
          <w:sz w:val="24"/>
          <w:szCs w:val="24"/>
        </w:rPr>
        <w:t>There is a high expectation that authorised practitioners will exercise appropriate skill and care when providing professional services. It is important that this standard is enforced through appropriate offences and penalties to protect the community and deter unsafe behaviours.</w:t>
      </w:r>
      <w:r w:rsidR="007C57ED" w:rsidRPr="001C0E29">
        <w:rPr>
          <w:rFonts w:ascii="Arial" w:hAnsi="Arial" w:cs="Arial"/>
          <w:sz w:val="24"/>
          <w:szCs w:val="24"/>
        </w:rPr>
        <w:t xml:space="preserve"> </w:t>
      </w:r>
    </w:p>
    <w:p w14:paraId="553A707E" w14:textId="77777777" w:rsidR="007C57ED" w:rsidRPr="001C0E29" w:rsidRDefault="007C57ED" w:rsidP="00A11862">
      <w:pPr>
        <w:spacing w:after="0"/>
        <w:rPr>
          <w:rFonts w:ascii="Arial" w:hAnsi="Arial" w:cs="Arial"/>
          <w:sz w:val="24"/>
          <w:szCs w:val="24"/>
        </w:rPr>
      </w:pPr>
    </w:p>
    <w:p w14:paraId="6EECFD0B" w14:textId="2009D850" w:rsidR="00FE42A1" w:rsidRPr="001C0E29" w:rsidRDefault="00FE42A1" w:rsidP="00A11862">
      <w:pPr>
        <w:spacing w:after="0"/>
        <w:rPr>
          <w:rFonts w:ascii="Arial" w:eastAsia="Calibri" w:hAnsi="Arial" w:cs="Arial"/>
          <w:sz w:val="24"/>
          <w:szCs w:val="24"/>
        </w:rPr>
      </w:pPr>
      <w:r w:rsidRPr="001C0E29">
        <w:rPr>
          <w:rFonts w:ascii="Arial" w:eastAsia="Calibri" w:hAnsi="Arial" w:cs="Arial"/>
          <w:sz w:val="24"/>
          <w:szCs w:val="24"/>
        </w:rPr>
        <w:t xml:space="preserve">In particular, the strict liability offences attaching to a contact person who fails to notify the Board that they have given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Pr="001C0E29">
        <w:rPr>
          <w:rFonts w:ascii="Arial" w:eastAsia="Calibri" w:hAnsi="Arial" w:cs="Arial"/>
          <w:sz w:val="24"/>
          <w:szCs w:val="24"/>
        </w:rPr>
        <w:t xml:space="preserve"> to the individual, to another person, or to an approved disposer seek to recognise the serious responsibilities taken on by a contact person in handling a substance that is designed to kill a person. They are intended as a strong deterrent from mishandling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Pr="001C0E29">
        <w:rPr>
          <w:rFonts w:ascii="Arial" w:eastAsia="Calibri" w:hAnsi="Arial" w:cs="Arial"/>
          <w:sz w:val="24"/>
          <w:szCs w:val="24"/>
        </w:rPr>
        <w:t xml:space="preserve">, and a reflection of the fact that even an inadvertent or mistaken mishandling of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Pr="001C0E29">
        <w:rPr>
          <w:rFonts w:ascii="Arial" w:eastAsia="Calibri" w:hAnsi="Arial" w:cs="Arial"/>
          <w:sz w:val="24"/>
          <w:szCs w:val="24"/>
        </w:rPr>
        <w:t xml:space="preserve"> could have lethal consequences</w:t>
      </w:r>
      <w:r w:rsidR="00023E95" w:rsidRPr="001C0E29">
        <w:rPr>
          <w:rFonts w:ascii="Arial" w:eastAsia="Calibri" w:hAnsi="Arial" w:cs="Arial"/>
          <w:sz w:val="24"/>
          <w:szCs w:val="24"/>
        </w:rPr>
        <w:t>.</w:t>
      </w:r>
      <w:r w:rsidRPr="001C0E29">
        <w:rPr>
          <w:rFonts w:ascii="Arial" w:eastAsia="Calibri" w:hAnsi="Arial" w:cs="Arial"/>
          <w:sz w:val="24"/>
          <w:szCs w:val="24"/>
        </w:rPr>
        <w:t xml:space="preserve"> </w:t>
      </w:r>
    </w:p>
    <w:p w14:paraId="22B334D1" w14:textId="77777777" w:rsidR="00FE42A1" w:rsidRPr="001C0E29" w:rsidRDefault="00FE42A1" w:rsidP="00A11862">
      <w:pPr>
        <w:spacing w:after="0"/>
        <w:rPr>
          <w:rFonts w:ascii="Arial" w:hAnsi="Arial" w:cs="Arial"/>
          <w:sz w:val="24"/>
          <w:szCs w:val="24"/>
          <w:shd w:val="clear" w:color="auto" w:fill="FFFFFF"/>
        </w:rPr>
      </w:pPr>
    </w:p>
    <w:p w14:paraId="7087FCD1" w14:textId="6B6BD40F" w:rsidR="007C57ED" w:rsidRPr="001C0E29" w:rsidRDefault="007C57ED" w:rsidP="00A11862">
      <w:pPr>
        <w:spacing w:after="0"/>
        <w:rPr>
          <w:rFonts w:ascii="Arial" w:hAnsi="Arial" w:cs="Arial"/>
          <w:sz w:val="24"/>
          <w:szCs w:val="24"/>
          <w:shd w:val="clear" w:color="auto" w:fill="FFFFFF"/>
        </w:rPr>
      </w:pPr>
      <w:r w:rsidRPr="001C0E29">
        <w:rPr>
          <w:rFonts w:ascii="Arial" w:hAnsi="Arial" w:cs="Arial"/>
          <w:sz w:val="24"/>
          <w:szCs w:val="24"/>
          <w:shd w:val="clear" w:color="auto" w:fill="FFFFFF"/>
        </w:rPr>
        <w:lastRenderedPageBreak/>
        <w:t>The purpose of the specific penalties attributable to these offences is to provide an appropriate disincentive to individuals from undertaking the actions subject to the offence provisions.</w:t>
      </w:r>
    </w:p>
    <w:p w14:paraId="415AC9F0" w14:textId="77777777" w:rsidR="00EE35BB" w:rsidRPr="00976A00" w:rsidRDefault="00EE35BB" w:rsidP="00976A00">
      <w:pPr>
        <w:spacing w:after="40"/>
        <w:rPr>
          <w:rFonts w:ascii="Arial" w:hAnsi="Arial" w:cs="Arial"/>
          <w:sz w:val="24"/>
          <w:szCs w:val="24"/>
        </w:rPr>
      </w:pPr>
    </w:p>
    <w:p w14:paraId="19B6BACB" w14:textId="3BC66973" w:rsidR="00EE35BB" w:rsidRPr="001C0E29" w:rsidRDefault="00EE35BB" w:rsidP="005B13D9">
      <w:pPr>
        <w:pStyle w:val="Heading5"/>
      </w:pPr>
      <w:r>
        <w:t>Proportionality (s28 (e))</w:t>
      </w:r>
    </w:p>
    <w:bookmarkEnd w:id="0"/>
    <w:p w14:paraId="3A440178" w14:textId="77777777" w:rsidR="00AC5C43" w:rsidRPr="001C0E29" w:rsidRDefault="004B2449" w:rsidP="00A11862">
      <w:pPr>
        <w:spacing w:after="0"/>
        <w:rPr>
          <w:rFonts w:ascii="Arial" w:hAnsi="Arial" w:cs="Arial"/>
          <w:sz w:val="24"/>
          <w:szCs w:val="24"/>
        </w:rPr>
      </w:pPr>
      <w:r w:rsidRPr="001C0E29">
        <w:rPr>
          <w:rFonts w:ascii="Arial" w:hAnsi="Arial" w:cs="Arial"/>
          <w:sz w:val="24"/>
          <w:szCs w:val="24"/>
        </w:rPr>
        <w:t>The limitations on the right to liberty and security of person and rights in criminal proceedings are considered proportionate to the legitimate purpose, given the need to maintain an effective regulatory scheme and deter unauthorised behaviour in order to</w:t>
      </w:r>
      <w:r w:rsidR="00DD75C5" w:rsidRPr="001C0E29">
        <w:rPr>
          <w:rFonts w:ascii="Arial" w:hAnsi="Arial" w:cs="Arial"/>
          <w:sz w:val="24"/>
          <w:szCs w:val="24"/>
        </w:rPr>
        <w:t xml:space="preserve"> protect vulnerable members of the community from coercion and exploitation. </w:t>
      </w:r>
    </w:p>
    <w:p w14:paraId="18C18E64" w14:textId="77777777" w:rsidR="00AC5C43" w:rsidRPr="001C0E29" w:rsidRDefault="00AC5C43" w:rsidP="00976A00">
      <w:pPr>
        <w:spacing w:after="40"/>
        <w:rPr>
          <w:rFonts w:ascii="Arial" w:hAnsi="Arial" w:cs="Arial"/>
          <w:sz w:val="24"/>
          <w:szCs w:val="24"/>
        </w:rPr>
      </w:pPr>
    </w:p>
    <w:p w14:paraId="3A24F41D" w14:textId="5BD5DD13" w:rsidR="005C0828" w:rsidRPr="001C0E29" w:rsidRDefault="00AC5C43" w:rsidP="00A11862">
      <w:pPr>
        <w:spacing w:after="0"/>
        <w:rPr>
          <w:rFonts w:ascii="Arial" w:hAnsi="Arial" w:cs="Arial"/>
          <w:sz w:val="24"/>
          <w:szCs w:val="24"/>
        </w:rPr>
      </w:pPr>
      <w:r w:rsidRPr="001C0E29">
        <w:rPr>
          <w:rFonts w:ascii="Arial" w:hAnsi="Arial" w:cs="Arial"/>
          <w:sz w:val="24"/>
          <w:szCs w:val="24"/>
        </w:rPr>
        <w:t xml:space="preserve">The consequences of health practitioners not complying with the reporting and notification requirements are sufficiently important to warrant a strong deterrent for non-compliance. Those consequences include individuals having access to VAD, and potentially dying, with no independent oversight. Without prompt reporting and notification from health practitioners, the Board </w:t>
      </w:r>
      <w:r w:rsidR="005B03CE" w:rsidRPr="001C0E29">
        <w:rPr>
          <w:rFonts w:ascii="Arial" w:hAnsi="Arial" w:cs="Arial"/>
          <w:sz w:val="24"/>
          <w:szCs w:val="24"/>
        </w:rPr>
        <w:t xml:space="preserve">would have </w:t>
      </w:r>
      <w:r w:rsidRPr="001C0E29">
        <w:rPr>
          <w:rFonts w:ascii="Arial" w:hAnsi="Arial" w:cs="Arial"/>
          <w:sz w:val="24"/>
          <w:szCs w:val="24"/>
        </w:rPr>
        <w:t xml:space="preserve">no visibility of whether practitioners are complying with the Bill and no ability to monitor access to VAD in real time. This can limit the Board’s ability to carry out its functions. It </w:t>
      </w:r>
      <w:r w:rsidR="005B03CE" w:rsidRPr="001C0E29">
        <w:rPr>
          <w:rFonts w:ascii="Arial" w:hAnsi="Arial" w:cs="Arial"/>
          <w:sz w:val="24"/>
          <w:szCs w:val="24"/>
        </w:rPr>
        <w:t xml:space="preserve">would </w:t>
      </w:r>
      <w:r w:rsidRPr="001C0E29">
        <w:rPr>
          <w:rFonts w:ascii="Arial" w:hAnsi="Arial" w:cs="Arial"/>
          <w:sz w:val="24"/>
          <w:szCs w:val="24"/>
        </w:rPr>
        <w:t xml:space="preserve">also increases risk of lowering community confidence in the safeguards built into the VAD scheme. </w:t>
      </w:r>
    </w:p>
    <w:p w14:paraId="6C52759E" w14:textId="32771B0C" w:rsidR="00835A92" w:rsidRPr="001C0E29" w:rsidRDefault="00835A92" w:rsidP="00A11862">
      <w:pPr>
        <w:spacing w:after="0"/>
        <w:rPr>
          <w:rFonts w:ascii="Arial" w:hAnsi="Arial" w:cs="Arial"/>
          <w:sz w:val="24"/>
          <w:szCs w:val="24"/>
        </w:rPr>
      </w:pPr>
    </w:p>
    <w:p w14:paraId="4E2F45D7" w14:textId="7AD1B5DF" w:rsidR="001D1EC1" w:rsidRPr="001C0E29" w:rsidRDefault="00AC5C43" w:rsidP="00A11862">
      <w:pPr>
        <w:spacing w:after="0"/>
        <w:rPr>
          <w:rFonts w:ascii="Arial" w:hAnsi="Arial" w:cs="Arial"/>
          <w:sz w:val="24"/>
          <w:szCs w:val="24"/>
        </w:rPr>
      </w:pPr>
      <w:r w:rsidRPr="41FC3F03">
        <w:rPr>
          <w:rFonts w:ascii="Arial" w:hAnsi="Arial" w:cs="Arial"/>
          <w:sz w:val="24"/>
          <w:szCs w:val="24"/>
        </w:rPr>
        <w:t xml:space="preserve">It is also reasonable and proportionate to apply strict liability for offences with short time periods for compliance. For example, the requirement for a practitioner to lodge a report within </w:t>
      </w:r>
      <w:r w:rsidRPr="41FC3F03" w:rsidDel="00403F7B">
        <w:rPr>
          <w:rFonts w:ascii="Arial" w:hAnsi="Arial" w:cs="Arial"/>
          <w:sz w:val="24"/>
          <w:szCs w:val="24"/>
        </w:rPr>
        <w:t xml:space="preserve">two </w:t>
      </w:r>
      <w:r w:rsidRPr="41FC3F03" w:rsidDel="00AC5C43">
        <w:rPr>
          <w:rFonts w:ascii="Arial" w:hAnsi="Arial" w:cs="Arial"/>
          <w:sz w:val="24"/>
          <w:szCs w:val="24"/>
        </w:rPr>
        <w:t xml:space="preserve">working </w:t>
      </w:r>
      <w:r w:rsidR="365A0840" w:rsidRPr="24D42C83">
        <w:rPr>
          <w:rFonts w:ascii="Arial" w:hAnsi="Arial" w:cs="Arial"/>
          <w:sz w:val="24"/>
          <w:szCs w:val="24"/>
        </w:rPr>
        <w:t>days.</w:t>
      </w:r>
      <w:r w:rsidRPr="41FC3F03">
        <w:rPr>
          <w:rFonts w:ascii="Arial" w:hAnsi="Arial" w:cs="Arial"/>
          <w:sz w:val="24"/>
          <w:szCs w:val="24"/>
        </w:rPr>
        <w:t xml:space="preserve"> Prompt compliance with the Bill’s requirements enables an individual and other practitioners to have confidence that the strict requirements of the scheme </w:t>
      </w:r>
      <w:r w:rsidR="005B03CE" w:rsidRPr="41FC3F03">
        <w:rPr>
          <w:rFonts w:ascii="Arial" w:hAnsi="Arial" w:cs="Arial"/>
          <w:sz w:val="24"/>
          <w:szCs w:val="24"/>
        </w:rPr>
        <w:t>are being</w:t>
      </w:r>
      <w:r w:rsidRPr="41FC3F03">
        <w:rPr>
          <w:rFonts w:ascii="Arial" w:hAnsi="Arial" w:cs="Arial"/>
          <w:sz w:val="24"/>
          <w:szCs w:val="24"/>
        </w:rPr>
        <w:t xml:space="preserve"> complied with by all practitioners involved</w:t>
      </w:r>
      <w:r w:rsidR="008A0912" w:rsidRPr="41FC3F03">
        <w:rPr>
          <w:rFonts w:ascii="Arial" w:hAnsi="Arial" w:cs="Arial"/>
          <w:sz w:val="24"/>
          <w:szCs w:val="24"/>
        </w:rPr>
        <w:t xml:space="preserve">, when seeking to move to the next stage of the process. This confidence is important particularly because of the strong penalties attaching to non-compliance with the Bill. </w:t>
      </w:r>
      <w:r w:rsidR="001D1EC1" w:rsidRPr="41FC3F03">
        <w:rPr>
          <w:rFonts w:ascii="Arial" w:hAnsi="Arial" w:cs="Arial"/>
          <w:sz w:val="24"/>
          <w:szCs w:val="24"/>
        </w:rPr>
        <w:t>Prompt compliance with reporting requirements also enables the Board to monitor a VAD process in ‘real time’, which in Western Australia has seen highly successful interventions by the Board in individual processes to support compliance.</w:t>
      </w:r>
    </w:p>
    <w:p w14:paraId="07A38F8A" w14:textId="77777777" w:rsidR="001D1EC1" w:rsidRPr="001C0E29" w:rsidDel="00E44BD4" w:rsidRDefault="001D1EC1" w:rsidP="00A11862">
      <w:pPr>
        <w:spacing w:after="0"/>
        <w:rPr>
          <w:rFonts w:ascii="Arial" w:hAnsi="Arial" w:cs="Arial"/>
          <w:sz w:val="24"/>
          <w:szCs w:val="24"/>
        </w:rPr>
      </w:pPr>
    </w:p>
    <w:p w14:paraId="1647909E" w14:textId="03AF2093" w:rsidR="00AC5C43" w:rsidRPr="001C0E29" w:rsidDel="00E44BD4" w:rsidRDefault="001D1EC1" w:rsidP="00A11862">
      <w:pPr>
        <w:spacing w:after="0"/>
        <w:rPr>
          <w:rFonts w:ascii="Arial" w:hAnsi="Arial" w:cs="Arial"/>
          <w:sz w:val="24"/>
          <w:szCs w:val="24"/>
        </w:rPr>
      </w:pPr>
      <w:r w:rsidRPr="34B55233" w:rsidDel="00E44BD4">
        <w:rPr>
          <w:rFonts w:ascii="Arial" w:hAnsi="Arial" w:cs="Arial"/>
          <w:sz w:val="24"/>
          <w:szCs w:val="24"/>
        </w:rPr>
        <w:t>In any case, the provisions attaching to health practitioners require practitioners to do things within 'working days’, meaning days when that practitioner is working. This is a deliberately less rights-restricting approach than requiring practitioners to comply outside of their work hours, to reflect the significant burden these provisions place on practitioners.</w:t>
      </w:r>
    </w:p>
    <w:p w14:paraId="29FC4080" w14:textId="77777777" w:rsidR="00AC5C43" w:rsidRPr="001C0E29" w:rsidRDefault="00AC5C43" w:rsidP="00A11862">
      <w:pPr>
        <w:spacing w:after="0"/>
        <w:rPr>
          <w:rFonts w:ascii="Arial" w:hAnsi="Arial" w:cs="Arial"/>
          <w:sz w:val="24"/>
          <w:szCs w:val="24"/>
        </w:rPr>
      </w:pPr>
    </w:p>
    <w:p w14:paraId="02783F80" w14:textId="03D7A9CB" w:rsidR="00E64782" w:rsidRPr="001C0E29" w:rsidRDefault="006162F4" w:rsidP="00A11862">
      <w:pPr>
        <w:spacing w:after="0"/>
        <w:rPr>
          <w:rFonts w:ascii="Arial" w:hAnsi="Arial" w:cs="Arial"/>
          <w:sz w:val="24"/>
          <w:szCs w:val="24"/>
        </w:rPr>
      </w:pPr>
      <w:r w:rsidRPr="001C0E29">
        <w:rPr>
          <w:rFonts w:ascii="Arial" w:hAnsi="Arial" w:cs="Arial"/>
          <w:sz w:val="24"/>
          <w:szCs w:val="24"/>
        </w:rPr>
        <w:t>Strict liability offences typically arise in a regulatory context where</w:t>
      </w:r>
      <w:r w:rsidR="005B03CE" w:rsidRPr="001C0E29">
        <w:rPr>
          <w:rFonts w:ascii="Arial" w:hAnsi="Arial" w:cs="Arial"/>
          <w:sz w:val="24"/>
          <w:szCs w:val="24"/>
        </w:rPr>
        <w:t>,</w:t>
      </w:r>
      <w:r w:rsidRPr="001C0E29">
        <w:rPr>
          <w:rFonts w:ascii="Arial" w:hAnsi="Arial" w:cs="Arial"/>
          <w:sz w:val="24"/>
          <w:szCs w:val="24"/>
        </w:rPr>
        <w:t xml:space="preserve"> for reasons such as public safety and ensuring that regulatory schemes are complied with, criminal penalties are required. A defendant can reasonably be expected, because of their involvement with the regulated activity, to know what the requirements of the law are, and as such the mental, or fault, element can justifiably be excluded. </w:t>
      </w:r>
    </w:p>
    <w:p w14:paraId="4F9D4C96" w14:textId="77777777" w:rsidR="00E506EA" w:rsidRPr="001C0E29" w:rsidRDefault="00E506EA" w:rsidP="00A11862">
      <w:pPr>
        <w:spacing w:after="0"/>
        <w:rPr>
          <w:rFonts w:ascii="Arial" w:hAnsi="Arial" w:cs="Arial"/>
          <w:sz w:val="24"/>
          <w:szCs w:val="24"/>
        </w:rPr>
      </w:pPr>
    </w:p>
    <w:p w14:paraId="57D30F68" w14:textId="002DB9F6" w:rsidR="005C0828" w:rsidRPr="001C0E29" w:rsidRDefault="00E506EA" w:rsidP="00A11862">
      <w:pPr>
        <w:spacing w:after="0"/>
        <w:rPr>
          <w:rFonts w:ascii="Arial" w:hAnsi="Arial" w:cs="Arial"/>
          <w:sz w:val="24"/>
          <w:szCs w:val="24"/>
        </w:rPr>
      </w:pPr>
      <w:r w:rsidRPr="001C0E29">
        <w:rPr>
          <w:rFonts w:ascii="Arial" w:hAnsi="Arial" w:cs="Arial"/>
          <w:sz w:val="24"/>
          <w:szCs w:val="24"/>
        </w:rPr>
        <w:t>The Bill has an 18 month implementation period,</w:t>
      </w:r>
      <w:r w:rsidR="3CA891C6" w:rsidRPr="24D42C83">
        <w:rPr>
          <w:rFonts w:ascii="Arial" w:hAnsi="Arial" w:cs="Arial"/>
          <w:sz w:val="24"/>
          <w:szCs w:val="24"/>
        </w:rPr>
        <w:t xml:space="preserve"> during which time</w:t>
      </w:r>
      <w:r w:rsidRPr="001C0E29">
        <w:rPr>
          <w:rFonts w:ascii="Arial" w:hAnsi="Arial" w:cs="Arial"/>
          <w:sz w:val="24"/>
          <w:szCs w:val="24"/>
        </w:rPr>
        <w:t xml:space="preserve"> there will be further consultation</w:t>
      </w:r>
      <w:r w:rsidR="000E583E" w:rsidRPr="001C0E29">
        <w:rPr>
          <w:rFonts w:ascii="Arial" w:hAnsi="Arial" w:cs="Arial"/>
          <w:sz w:val="24"/>
          <w:szCs w:val="24"/>
        </w:rPr>
        <w:t xml:space="preserve"> by government</w:t>
      </w:r>
      <w:r w:rsidRPr="001C0E29">
        <w:rPr>
          <w:rFonts w:ascii="Arial" w:hAnsi="Arial" w:cs="Arial"/>
          <w:sz w:val="24"/>
          <w:szCs w:val="24"/>
        </w:rPr>
        <w:t xml:space="preserve"> with health practitioners. </w:t>
      </w:r>
      <w:r w:rsidR="00C25972" w:rsidRPr="001C0E29">
        <w:rPr>
          <w:rFonts w:ascii="Arial" w:hAnsi="Arial" w:cs="Arial"/>
          <w:sz w:val="24"/>
          <w:szCs w:val="24"/>
        </w:rPr>
        <w:t>P</w:t>
      </w:r>
      <w:r w:rsidRPr="001C0E29">
        <w:rPr>
          <w:rFonts w:ascii="Arial" w:hAnsi="Arial" w:cs="Arial"/>
          <w:sz w:val="24"/>
          <w:szCs w:val="24"/>
        </w:rPr>
        <w:t xml:space="preserve">ractitioners will </w:t>
      </w:r>
      <w:r w:rsidR="006162F4" w:rsidRPr="001C0E29">
        <w:rPr>
          <w:rFonts w:ascii="Arial" w:hAnsi="Arial" w:cs="Arial"/>
          <w:sz w:val="24"/>
          <w:szCs w:val="24"/>
        </w:rPr>
        <w:t xml:space="preserve">be well aware of their obligations under VAD legislation as they are required to undertake training before being authorised to undertake VAD activities. </w:t>
      </w:r>
      <w:r w:rsidRPr="001C0E29">
        <w:rPr>
          <w:rFonts w:ascii="Arial" w:hAnsi="Arial" w:cs="Arial"/>
          <w:sz w:val="24"/>
          <w:szCs w:val="24"/>
        </w:rPr>
        <w:t>This is particularly the case for VAD because it is a practitioner’s personal choice to opt in to VAD training and assist with VAD, so the cohort of practitioners affected by the strict liability offences are highly engaged about their responsibilities.</w:t>
      </w:r>
      <w:r w:rsidR="005C0828" w:rsidRPr="001C0E29">
        <w:rPr>
          <w:rFonts w:ascii="Arial" w:hAnsi="Arial" w:cs="Arial"/>
          <w:sz w:val="24"/>
          <w:szCs w:val="24"/>
        </w:rPr>
        <w:t xml:space="preserve"> </w:t>
      </w:r>
    </w:p>
    <w:p w14:paraId="550A39AA" w14:textId="77777777" w:rsidR="005C0828" w:rsidRPr="001C0E29" w:rsidRDefault="005C0828" w:rsidP="00A11862">
      <w:pPr>
        <w:spacing w:after="0"/>
        <w:rPr>
          <w:rFonts w:ascii="Arial" w:hAnsi="Arial" w:cs="Arial"/>
          <w:sz w:val="24"/>
          <w:szCs w:val="24"/>
        </w:rPr>
      </w:pPr>
    </w:p>
    <w:p w14:paraId="78B053D3" w14:textId="1987A17A" w:rsidR="006162F4" w:rsidRPr="001C0E29" w:rsidRDefault="005C0828" w:rsidP="00A11862">
      <w:pPr>
        <w:spacing w:after="0"/>
        <w:rPr>
          <w:rFonts w:ascii="Arial" w:hAnsi="Arial" w:cs="Arial"/>
          <w:sz w:val="24"/>
          <w:szCs w:val="24"/>
        </w:rPr>
      </w:pPr>
      <w:r w:rsidRPr="001C0E29">
        <w:rPr>
          <w:rFonts w:ascii="Arial" w:hAnsi="Arial" w:cs="Arial"/>
          <w:sz w:val="24"/>
          <w:szCs w:val="24"/>
        </w:rPr>
        <w:t xml:space="preserve">A similar justification can be made in relation to contact persons. A contact person willingly opts in to assisting a person with handling the </w:t>
      </w:r>
      <w:r w:rsidR="005F2B4F" w:rsidRPr="001C0E29">
        <w:rPr>
          <w:rFonts w:ascii="Arial" w:hAnsi="Arial" w:cs="Arial"/>
          <w:sz w:val="24"/>
          <w:szCs w:val="24"/>
        </w:rPr>
        <w:t>approved substance</w:t>
      </w:r>
      <w:r w:rsidRPr="001C0E29">
        <w:rPr>
          <w:rFonts w:ascii="Arial" w:hAnsi="Arial" w:cs="Arial"/>
          <w:sz w:val="24"/>
          <w:szCs w:val="24"/>
        </w:rPr>
        <w:t xml:space="preserve">, and in doing so chooses to </w:t>
      </w:r>
      <w:r w:rsidR="005B03CE" w:rsidRPr="001C0E29">
        <w:rPr>
          <w:rFonts w:ascii="Arial" w:hAnsi="Arial" w:cs="Arial"/>
          <w:sz w:val="24"/>
          <w:szCs w:val="24"/>
        </w:rPr>
        <w:t>participate in</w:t>
      </w:r>
      <w:r w:rsidRPr="001C0E29">
        <w:rPr>
          <w:rFonts w:ascii="Arial" w:hAnsi="Arial" w:cs="Arial"/>
          <w:sz w:val="24"/>
          <w:szCs w:val="24"/>
        </w:rPr>
        <w:t xml:space="preserve"> a regulatory scheme with strict safeguards. Clause 50 requires the coordinating practitioner to inform the contact person of their obligations under the Bill, </w:t>
      </w:r>
      <w:r w:rsidR="005B03CE" w:rsidRPr="001C0E29">
        <w:rPr>
          <w:rFonts w:ascii="Arial" w:hAnsi="Arial" w:cs="Arial"/>
          <w:sz w:val="24"/>
          <w:szCs w:val="24"/>
        </w:rPr>
        <w:t xml:space="preserve">as well as </w:t>
      </w:r>
      <w:r w:rsidRPr="001C0E29">
        <w:rPr>
          <w:rFonts w:ascii="Arial" w:hAnsi="Arial" w:cs="Arial"/>
          <w:sz w:val="24"/>
          <w:szCs w:val="24"/>
        </w:rPr>
        <w:t xml:space="preserve">the support services available to assist the contact person to comply. This will include the Care Navigator Service, which can provide tailored information and support to a contact person to help them understand how to handle </w:t>
      </w:r>
      <w:r w:rsidR="007707A1" w:rsidRPr="001C0E29">
        <w:rPr>
          <w:rFonts w:ascii="Arial" w:hAnsi="Arial" w:cs="Arial"/>
          <w:sz w:val="24"/>
          <w:szCs w:val="24"/>
        </w:rPr>
        <w:t>an approved</w:t>
      </w:r>
      <w:r w:rsidR="005F2B4F" w:rsidRPr="001C0E29">
        <w:rPr>
          <w:rFonts w:ascii="Arial" w:hAnsi="Arial" w:cs="Arial"/>
          <w:sz w:val="24"/>
          <w:szCs w:val="24"/>
        </w:rPr>
        <w:t xml:space="preserve"> substance</w:t>
      </w:r>
      <w:r w:rsidRPr="001C0E29">
        <w:rPr>
          <w:rFonts w:ascii="Arial" w:hAnsi="Arial" w:cs="Arial"/>
          <w:sz w:val="24"/>
          <w:szCs w:val="24"/>
        </w:rPr>
        <w:t xml:space="preserve"> and when to report to the Board. </w:t>
      </w:r>
    </w:p>
    <w:p w14:paraId="3BF686D5" w14:textId="77777777" w:rsidR="00E64782" w:rsidRPr="001C0E29" w:rsidRDefault="00E64782" w:rsidP="00A11862">
      <w:pPr>
        <w:spacing w:after="0"/>
        <w:rPr>
          <w:rFonts w:ascii="Arial" w:hAnsi="Arial" w:cs="Arial"/>
          <w:sz w:val="24"/>
          <w:szCs w:val="24"/>
        </w:rPr>
      </w:pPr>
    </w:p>
    <w:p w14:paraId="429EDCD2" w14:textId="004146E0" w:rsidR="006162F4" w:rsidRPr="001C0E29" w:rsidRDefault="00110F04" w:rsidP="00A11862">
      <w:pPr>
        <w:spacing w:after="0"/>
        <w:rPr>
          <w:rFonts w:ascii="Arial" w:eastAsia="Calibri" w:hAnsi="Arial" w:cs="Arial"/>
          <w:sz w:val="24"/>
          <w:szCs w:val="24"/>
        </w:rPr>
      </w:pPr>
      <w:r w:rsidRPr="001C0E29">
        <w:rPr>
          <w:rFonts w:ascii="Arial" w:eastAsia="Calibri" w:hAnsi="Arial" w:cs="Arial"/>
          <w:sz w:val="24"/>
          <w:szCs w:val="24"/>
        </w:rPr>
        <w:t xml:space="preserve">Accordingly, the risk of </w:t>
      </w:r>
      <w:r w:rsidR="005B03CE" w:rsidRPr="001C0E29">
        <w:rPr>
          <w:rFonts w:ascii="Arial" w:eastAsia="Calibri" w:hAnsi="Arial" w:cs="Arial"/>
          <w:sz w:val="24"/>
          <w:szCs w:val="24"/>
        </w:rPr>
        <w:t xml:space="preserve">an </w:t>
      </w:r>
      <w:r w:rsidRPr="001C0E29">
        <w:rPr>
          <w:rFonts w:ascii="Arial" w:eastAsia="Calibri" w:hAnsi="Arial" w:cs="Arial"/>
          <w:sz w:val="24"/>
          <w:szCs w:val="24"/>
        </w:rPr>
        <w:t xml:space="preserve">inadvertent breach of these offences is </w:t>
      </w:r>
      <w:r w:rsidR="005B03CE" w:rsidRPr="001C0E29">
        <w:rPr>
          <w:rFonts w:ascii="Arial" w:eastAsia="Calibri" w:hAnsi="Arial" w:cs="Arial"/>
          <w:sz w:val="24"/>
          <w:szCs w:val="24"/>
        </w:rPr>
        <w:t xml:space="preserve">considered to be </w:t>
      </w:r>
      <w:r w:rsidRPr="001C0E29">
        <w:rPr>
          <w:rFonts w:ascii="Arial" w:eastAsia="Calibri" w:hAnsi="Arial" w:cs="Arial"/>
          <w:sz w:val="24"/>
          <w:szCs w:val="24"/>
        </w:rPr>
        <w:t>low. In any case</w:t>
      </w:r>
      <w:r w:rsidR="001D1EC1" w:rsidRPr="001C0E29">
        <w:rPr>
          <w:rFonts w:ascii="Arial" w:eastAsia="Calibri" w:hAnsi="Arial" w:cs="Arial"/>
          <w:sz w:val="24"/>
          <w:szCs w:val="24"/>
        </w:rPr>
        <w:t>, the defence of reasonable mistake of fact is available for a strict liability offence. If a person is under a mistaken but reasonable belief about certain facts; and the conduct would not have constituted an offence if those facts existed, then the person will have a defence to a charge. This protects health practitioners and other persons who, for example, mistakenly but reasonably believed that they had submitted a report to the Board.</w:t>
      </w:r>
    </w:p>
    <w:p w14:paraId="6C9E396A" w14:textId="77777777" w:rsidR="001D1EC1" w:rsidRPr="001C0E29" w:rsidRDefault="001D1EC1" w:rsidP="00A11862">
      <w:pPr>
        <w:spacing w:after="0"/>
        <w:rPr>
          <w:rFonts w:ascii="Arial" w:eastAsia="Calibri" w:hAnsi="Arial" w:cs="Arial"/>
          <w:sz w:val="24"/>
          <w:szCs w:val="24"/>
        </w:rPr>
      </w:pPr>
    </w:p>
    <w:p w14:paraId="1C1D008C" w14:textId="6BA10006" w:rsidR="00835A92" w:rsidRPr="001C0E29" w:rsidRDefault="00835A92" w:rsidP="00B17EF5">
      <w:pPr>
        <w:rPr>
          <w:rFonts w:ascii="Arial" w:hAnsi="Arial"/>
          <w:sz w:val="24"/>
          <w:szCs w:val="24"/>
        </w:rPr>
      </w:pPr>
      <w:r w:rsidRPr="001C0E29">
        <w:rPr>
          <w:rFonts w:ascii="Arial" w:hAnsi="Arial"/>
          <w:sz w:val="24"/>
          <w:szCs w:val="24"/>
        </w:rPr>
        <w:t>Existing penalties and offences for health professional malpractice or non-compliance will continue to operate alongside an ACT VAD scheme. For example, malpractice in relation to VAD could contravene AHPRA codes of conduct and attract penalties such as suspension of registration.</w:t>
      </w:r>
      <w:r w:rsidR="00DA59DB" w:rsidRPr="001C0E29">
        <w:rPr>
          <w:rFonts w:ascii="Arial" w:hAnsi="Arial"/>
          <w:sz w:val="24"/>
          <w:szCs w:val="24"/>
        </w:rPr>
        <w:t xml:space="preserve"> However, these are not specific</w:t>
      </w:r>
      <w:r w:rsidR="003D6A5D" w:rsidRPr="001C0E29">
        <w:rPr>
          <w:rFonts w:ascii="Arial" w:hAnsi="Arial"/>
          <w:sz w:val="24"/>
          <w:szCs w:val="24"/>
        </w:rPr>
        <w:t>ally aimed to</w:t>
      </w:r>
      <w:r w:rsidR="00DA59DB" w:rsidRPr="001C0E29">
        <w:rPr>
          <w:rFonts w:ascii="Arial" w:hAnsi="Arial"/>
          <w:sz w:val="24"/>
          <w:szCs w:val="24"/>
        </w:rPr>
        <w:t xml:space="preserve"> ensuring</w:t>
      </w:r>
      <w:r w:rsidR="003D6A5D" w:rsidRPr="001C0E29">
        <w:rPr>
          <w:rFonts w:ascii="Arial" w:hAnsi="Arial"/>
          <w:sz w:val="24"/>
          <w:szCs w:val="24"/>
        </w:rPr>
        <w:t xml:space="preserve"> that</w:t>
      </w:r>
      <w:r w:rsidR="00DA59DB" w:rsidRPr="001C0E29">
        <w:rPr>
          <w:rFonts w:ascii="Arial" w:hAnsi="Arial"/>
          <w:sz w:val="24"/>
          <w:szCs w:val="24"/>
        </w:rPr>
        <w:t xml:space="preserve"> practitioners comply with the unique requirements of the Bill. </w:t>
      </w:r>
    </w:p>
    <w:p w14:paraId="02B8C9C9" w14:textId="78C2228E" w:rsidR="00835A92" w:rsidRPr="001C0E29" w:rsidRDefault="00EA2E0D" w:rsidP="00B17EF5">
      <w:pPr>
        <w:spacing w:after="0"/>
        <w:rPr>
          <w:rFonts w:ascii="Arial" w:eastAsia="Calibri" w:hAnsi="Arial" w:cs="Arial"/>
          <w:sz w:val="24"/>
          <w:szCs w:val="24"/>
        </w:rPr>
      </w:pPr>
      <w:r w:rsidRPr="001C0E29">
        <w:rPr>
          <w:rFonts w:ascii="Arial" w:eastAsia="Calibri" w:hAnsi="Arial" w:cs="Arial"/>
          <w:sz w:val="24"/>
          <w:szCs w:val="24"/>
        </w:rPr>
        <w:t>T</w:t>
      </w:r>
      <w:r w:rsidR="00835A92" w:rsidRPr="001C0E29">
        <w:rPr>
          <w:rFonts w:ascii="Arial" w:eastAsia="Calibri" w:hAnsi="Arial" w:cs="Arial"/>
          <w:sz w:val="24"/>
          <w:szCs w:val="24"/>
        </w:rPr>
        <w:t>he penalties for these offences are within the normal range for strict liability offences and are in accordance with the ACT Government’s </w:t>
      </w:r>
      <w:r w:rsidR="00835A92" w:rsidRPr="001C0E29">
        <w:rPr>
          <w:rFonts w:ascii="Arial" w:eastAsia="Calibri" w:hAnsi="Arial" w:cs="Arial"/>
          <w:i/>
          <w:iCs/>
          <w:sz w:val="24"/>
          <w:szCs w:val="24"/>
        </w:rPr>
        <w:t>Guide to Framing Offences</w:t>
      </w:r>
      <w:r w:rsidR="00835A92" w:rsidRPr="001C0E29">
        <w:rPr>
          <w:rFonts w:ascii="Arial" w:eastAsia="Calibri" w:hAnsi="Arial" w:cs="Arial"/>
          <w:sz w:val="24"/>
          <w:szCs w:val="24"/>
        </w:rPr>
        <w:t>, lending to the proportionality of this provision.</w:t>
      </w:r>
      <w:r w:rsidR="00E506EA" w:rsidRPr="001C0E29">
        <w:rPr>
          <w:rFonts w:ascii="Arial" w:eastAsia="Calibri" w:hAnsi="Arial" w:cs="Arial"/>
          <w:sz w:val="24"/>
          <w:szCs w:val="24"/>
        </w:rPr>
        <w:t xml:space="preserve"> The maximum penalties attached to the offences reflect the seriousness of the offence relative to other offences in the Bill and other offences of a similar nature in the ACT and other </w:t>
      </w:r>
      <w:r w:rsidRPr="001C0E29">
        <w:rPr>
          <w:rFonts w:ascii="Arial" w:eastAsia="Calibri" w:hAnsi="Arial" w:cs="Arial"/>
          <w:sz w:val="24"/>
          <w:szCs w:val="24"/>
        </w:rPr>
        <w:t xml:space="preserve">Australian </w:t>
      </w:r>
      <w:r w:rsidR="00E506EA" w:rsidRPr="001C0E29">
        <w:rPr>
          <w:rFonts w:ascii="Arial" w:eastAsia="Calibri" w:hAnsi="Arial" w:cs="Arial"/>
          <w:sz w:val="24"/>
          <w:szCs w:val="24"/>
        </w:rPr>
        <w:t>jurisdictions. They also reflect the level of responsibility the person committing the offence has for the conduct that will result in the offence being committed</w:t>
      </w:r>
      <w:r w:rsidRPr="001C0E29">
        <w:rPr>
          <w:rFonts w:ascii="Arial" w:eastAsia="Calibri" w:hAnsi="Arial" w:cs="Arial"/>
          <w:sz w:val="24"/>
          <w:szCs w:val="24"/>
        </w:rPr>
        <w:t xml:space="preserve">, </w:t>
      </w:r>
      <w:r w:rsidR="00E506EA" w:rsidRPr="001C0E29">
        <w:rPr>
          <w:rFonts w:ascii="Arial" w:eastAsia="Calibri" w:hAnsi="Arial" w:cs="Arial"/>
          <w:sz w:val="24"/>
          <w:szCs w:val="24"/>
        </w:rPr>
        <w:t>and the potential serious consequences that can arise for individuals and the community where there is non-compliance with the provisions.</w:t>
      </w:r>
    </w:p>
    <w:p w14:paraId="3290934B" w14:textId="77777777" w:rsidR="008E2BBA" w:rsidRPr="001C0E29" w:rsidRDefault="008E2BBA" w:rsidP="00B17EF5">
      <w:pPr>
        <w:spacing w:after="0"/>
        <w:rPr>
          <w:rFonts w:ascii="Arial" w:hAnsi="Arial" w:cs="Arial"/>
          <w:sz w:val="24"/>
          <w:szCs w:val="24"/>
        </w:rPr>
      </w:pPr>
    </w:p>
    <w:p w14:paraId="260E16D5" w14:textId="77777777" w:rsidR="00035256" w:rsidRPr="001C0E29" w:rsidRDefault="00035256" w:rsidP="00A11862">
      <w:pPr>
        <w:spacing w:after="0"/>
        <w:rPr>
          <w:rFonts w:ascii="Arial" w:hAnsi="Arial" w:cs="Arial"/>
          <w:sz w:val="24"/>
          <w:szCs w:val="24"/>
        </w:rPr>
      </w:pPr>
    </w:p>
    <w:p w14:paraId="7C1F0EE5" w14:textId="77777777" w:rsidR="00C62C46" w:rsidRPr="001C0E29" w:rsidRDefault="00C62C46" w:rsidP="00A11862">
      <w:pPr>
        <w:pStyle w:val="Heading4"/>
        <w:spacing w:line="276" w:lineRule="auto"/>
        <w:rPr>
          <w:rFonts w:eastAsia="Calibri"/>
          <w:color w:val="auto"/>
        </w:rPr>
      </w:pPr>
      <w:r w:rsidRPr="001C0E29">
        <w:rPr>
          <w:rFonts w:eastAsia="Calibri"/>
          <w:color w:val="auto"/>
        </w:rPr>
        <w:lastRenderedPageBreak/>
        <w:t>Right to liberty and security of person: imprisonment offences</w:t>
      </w:r>
    </w:p>
    <w:p w14:paraId="56327231" w14:textId="77777777" w:rsidR="00C62C46" w:rsidRPr="001C0E29" w:rsidRDefault="00C62C46" w:rsidP="008128B8">
      <w:pPr>
        <w:pStyle w:val="Heading5"/>
        <w:numPr>
          <w:ilvl w:val="0"/>
          <w:numId w:val="41"/>
        </w:numPr>
        <w:spacing w:line="276" w:lineRule="auto"/>
      </w:pPr>
      <w:r w:rsidRPr="001C0E29">
        <w:t>Nature of the right and the limitation (s28(a) and (c))</w:t>
      </w:r>
    </w:p>
    <w:p w14:paraId="115EC3D5" w14:textId="63414C0A" w:rsidR="00C25972" w:rsidRPr="001C0E29" w:rsidRDefault="00C25972" w:rsidP="00A11862">
      <w:pPr>
        <w:spacing w:after="0"/>
        <w:rPr>
          <w:rFonts w:ascii="Arial" w:eastAsia="Calibri" w:hAnsi="Arial" w:cs="Arial"/>
          <w:sz w:val="24"/>
          <w:szCs w:val="24"/>
        </w:rPr>
      </w:pPr>
      <w:r w:rsidRPr="001C0E29">
        <w:rPr>
          <w:rFonts w:ascii="Arial" w:eastAsia="Calibri" w:hAnsi="Arial" w:cs="Arial"/>
          <w:sz w:val="24"/>
          <w:szCs w:val="24"/>
        </w:rPr>
        <w:t xml:space="preserve">The right to liberty under the </w:t>
      </w:r>
      <w:r w:rsidR="00B01670" w:rsidRPr="001C0E29">
        <w:rPr>
          <w:rFonts w:ascii="Arial" w:eastAsia="Calibri" w:hAnsi="Arial" w:cs="Arial"/>
          <w:sz w:val="24"/>
          <w:szCs w:val="24"/>
        </w:rPr>
        <w:t xml:space="preserve">HRA </w:t>
      </w:r>
      <w:r w:rsidRPr="001C0E29">
        <w:rPr>
          <w:rFonts w:ascii="Arial" w:eastAsia="Calibri" w:hAnsi="Arial" w:cs="Arial"/>
          <w:sz w:val="24"/>
          <w:szCs w:val="24"/>
        </w:rPr>
        <w:t xml:space="preserve">prohibits the arbitrary and unlawful deprivation of liberty. Deprivation of liberty through arrest or detention, must not only be lawful, in accordance with pre-established legal procedures, but must not be ‘arbitrary’. Detention may be ‘arbitrary’ if it is unreasonable, unjust, inappropriate or disproportionate in all the circumstances of the case or not in accordance with due process. </w:t>
      </w:r>
    </w:p>
    <w:p w14:paraId="32574BA9" w14:textId="77777777" w:rsidR="00C25972" w:rsidRPr="001C0E29" w:rsidRDefault="00C25972" w:rsidP="00A11862">
      <w:pPr>
        <w:spacing w:after="0"/>
        <w:rPr>
          <w:rFonts w:ascii="Arial" w:eastAsia="Calibri" w:hAnsi="Arial" w:cs="Arial"/>
          <w:sz w:val="24"/>
          <w:szCs w:val="24"/>
        </w:rPr>
      </w:pPr>
    </w:p>
    <w:p w14:paraId="6853A6A7" w14:textId="33BDBF40" w:rsidR="00C62C46" w:rsidRPr="001C0E29" w:rsidRDefault="00C62C46" w:rsidP="00A11862">
      <w:pPr>
        <w:spacing w:after="0"/>
        <w:rPr>
          <w:rFonts w:ascii="Arial" w:hAnsi="Arial" w:cs="Arial"/>
          <w:sz w:val="24"/>
          <w:szCs w:val="24"/>
          <w:shd w:val="clear" w:color="auto" w:fill="FFFFFF"/>
        </w:rPr>
      </w:pPr>
      <w:r w:rsidRPr="001C0E29">
        <w:rPr>
          <w:rFonts w:ascii="Arial" w:eastAsia="Calibri" w:hAnsi="Arial" w:cs="Arial"/>
          <w:sz w:val="24"/>
          <w:szCs w:val="24"/>
        </w:rPr>
        <w:t>The Bill provides that the following offences carry a maximum penalty of imprisonment:</w:t>
      </w:r>
    </w:p>
    <w:p w14:paraId="6C2D413D" w14:textId="77777777" w:rsidR="00C62C46" w:rsidRPr="001C0E29" w:rsidRDefault="00C62C46" w:rsidP="00A11862">
      <w:pPr>
        <w:spacing w:after="0"/>
        <w:rPr>
          <w:rFonts w:ascii="Arial" w:hAnsi="Arial" w:cs="Arial"/>
          <w:sz w:val="24"/>
          <w:szCs w:val="24"/>
          <w:shd w:val="clear" w:color="auto" w:fill="FFFFFF"/>
        </w:rPr>
      </w:pPr>
    </w:p>
    <w:p w14:paraId="6F7A391D" w14:textId="181D59E6" w:rsidR="00976151" w:rsidRPr="001C0E29" w:rsidRDefault="00976151" w:rsidP="008128B8">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t>Clause 40</w:t>
      </w:r>
      <w:r w:rsidR="006B1345" w:rsidRPr="001C0E29">
        <w:rPr>
          <w:rFonts w:ascii="Arial" w:hAnsi="Arial" w:cs="Arial"/>
          <w:sz w:val="24"/>
          <w:szCs w:val="24"/>
          <w:shd w:val="clear" w:color="auto" w:fill="FFFFFF"/>
          <w:lang w:eastAsia="en-AU"/>
        </w:rPr>
        <w:t xml:space="preserve"> </w:t>
      </w:r>
      <w:r w:rsidRPr="001C0E29">
        <w:rPr>
          <w:rFonts w:ascii="Arial" w:hAnsi="Arial" w:cs="Arial"/>
          <w:sz w:val="24"/>
          <w:szCs w:val="24"/>
          <w:shd w:val="clear" w:color="auto" w:fill="FFFFFF"/>
          <w:lang w:eastAsia="en-AU"/>
        </w:rPr>
        <w:t>- Inducing making</w:t>
      </w:r>
      <w:r w:rsidR="00B33D69" w:rsidRPr="001C0E29">
        <w:rPr>
          <w:rFonts w:ascii="Arial" w:hAnsi="Arial" w:cs="Arial"/>
          <w:sz w:val="24"/>
          <w:szCs w:val="24"/>
          <w:shd w:val="clear" w:color="auto" w:fill="FFFFFF"/>
          <w:lang w:eastAsia="en-AU"/>
        </w:rPr>
        <w:t xml:space="preserve"> or revocation</w:t>
      </w:r>
      <w:r w:rsidRPr="001C0E29">
        <w:rPr>
          <w:rFonts w:ascii="Arial" w:hAnsi="Arial" w:cs="Arial"/>
          <w:sz w:val="24"/>
          <w:szCs w:val="24"/>
          <w:shd w:val="clear" w:color="auto" w:fill="FFFFFF"/>
          <w:lang w:eastAsia="en-AU"/>
        </w:rPr>
        <w:t xml:space="preserve"> of request for access to VAD - Maximum penalty: imprisonment for 7 years.</w:t>
      </w:r>
    </w:p>
    <w:p w14:paraId="3894FCFB" w14:textId="2439E204" w:rsidR="0085413E" w:rsidRPr="001C0E29" w:rsidRDefault="0085413E" w:rsidP="008128B8">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t xml:space="preserve">Clause 49 - </w:t>
      </w:r>
      <w:r w:rsidR="002A73A1" w:rsidRPr="001C0E29">
        <w:rPr>
          <w:rFonts w:ascii="Arial" w:hAnsi="Arial" w:cs="Arial"/>
          <w:sz w:val="24"/>
          <w:szCs w:val="24"/>
          <w:shd w:val="clear" w:color="auto" w:fill="FFFFFF"/>
          <w:lang w:eastAsia="en-AU"/>
        </w:rPr>
        <w:t xml:space="preserve">Inducing making </w:t>
      </w:r>
      <w:r w:rsidR="001128C7" w:rsidRPr="001C0E29">
        <w:rPr>
          <w:rFonts w:ascii="Arial" w:hAnsi="Arial" w:cs="Arial"/>
          <w:sz w:val="24"/>
          <w:szCs w:val="24"/>
          <w:shd w:val="clear" w:color="auto" w:fill="FFFFFF"/>
          <w:lang w:eastAsia="en-AU"/>
        </w:rPr>
        <w:t xml:space="preserve">or revocation </w:t>
      </w:r>
      <w:r w:rsidR="002A73A1" w:rsidRPr="001C0E29">
        <w:rPr>
          <w:rFonts w:ascii="Arial" w:hAnsi="Arial" w:cs="Arial"/>
          <w:sz w:val="24"/>
          <w:szCs w:val="24"/>
          <w:shd w:val="clear" w:color="auto" w:fill="FFFFFF"/>
          <w:lang w:eastAsia="en-AU"/>
        </w:rPr>
        <w:t>of administrative decision - Maximum penalty: imprisonment for 7 years.</w:t>
      </w:r>
    </w:p>
    <w:p w14:paraId="026BC3C5" w14:textId="72FC6C1B" w:rsidR="001D3697" w:rsidRPr="001C0E29" w:rsidRDefault="001D3697" w:rsidP="008128B8">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t>Clause 70 - Unauthorised administration of approved substance - Maximum penalty: imprisonment for 7 years.</w:t>
      </w:r>
    </w:p>
    <w:p w14:paraId="3B84E2C6" w14:textId="58CC48E9" w:rsidR="00EB6DFD" w:rsidRPr="001C0E29" w:rsidRDefault="00EB6DFD" w:rsidP="008128B8">
      <w:pPr>
        <w:pStyle w:val="ListParagraph"/>
        <w:numPr>
          <w:ilvl w:val="0"/>
          <w:numId w:val="7"/>
        </w:numPr>
        <w:spacing w:line="276" w:lineRule="auto"/>
        <w:rPr>
          <w:shd w:val="clear" w:color="auto" w:fill="FFFFFF"/>
        </w:rPr>
      </w:pPr>
      <w:r w:rsidRPr="001C0E29">
        <w:rPr>
          <w:shd w:val="clear" w:color="auto" w:fill="FFFFFF"/>
        </w:rPr>
        <w:t xml:space="preserve">Clause </w:t>
      </w:r>
      <w:r w:rsidR="005C1C63" w:rsidRPr="001C0E29">
        <w:rPr>
          <w:shd w:val="clear" w:color="auto" w:fill="FFFFFF"/>
        </w:rPr>
        <w:t>71</w:t>
      </w:r>
      <w:r w:rsidRPr="001C0E29">
        <w:rPr>
          <w:shd w:val="clear" w:color="auto" w:fill="FFFFFF"/>
        </w:rPr>
        <w:t xml:space="preserve"> - Inducing self-administration of approved substance - Maximum penalty: imprisonment for 7 years.</w:t>
      </w:r>
    </w:p>
    <w:p w14:paraId="7BE17CC3" w14:textId="3015EB49" w:rsidR="00FA79C5" w:rsidRPr="001C0E29" w:rsidRDefault="00FA79C5" w:rsidP="008128B8">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t xml:space="preserve">Clause </w:t>
      </w:r>
      <w:r w:rsidR="005D6FCD" w:rsidRPr="001C0E29">
        <w:rPr>
          <w:rFonts w:ascii="Arial" w:hAnsi="Arial" w:cs="Arial"/>
          <w:sz w:val="24"/>
          <w:szCs w:val="24"/>
          <w:shd w:val="clear" w:color="auto" w:fill="FFFFFF"/>
          <w:lang w:eastAsia="en-AU"/>
        </w:rPr>
        <w:t xml:space="preserve">93 </w:t>
      </w:r>
      <w:r w:rsidRPr="001C0E29">
        <w:rPr>
          <w:rFonts w:ascii="Arial" w:hAnsi="Arial" w:cs="Arial"/>
          <w:sz w:val="24"/>
          <w:szCs w:val="24"/>
          <w:shd w:val="clear" w:color="auto" w:fill="FFFFFF"/>
          <w:lang w:eastAsia="en-AU"/>
        </w:rPr>
        <w:t>- Acting as coordinating practitioner, consulting practitioner or administering practitioner when requirements to act not met - Maximum penalty: 100 penalty units, imprisonment for 12 months or both.</w:t>
      </w:r>
    </w:p>
    <w:p w14:paraId="65D3D98E" w14:textId="4DB25087" w:rsidR="00C62C46" w:rsidRPr="001C0E29" w:rsidDel="005071F3" w:rsidRDefault="004A4A51" w:rsidP="008128B8">
      <w:pPr>
        <w:numPr>
          <w:ilvl w:val="0"/>
          <w:numId w:val="7"/>
        </w:numPr>
        <w:spacing w:after="240"/>
        <w:rPr>
          <w:rFonts w:ascii="Arial" w:hAnsi="Arial" w:cs="Arial"/>
          <w:sz w:val="24"/>
          <w:szCs w:val="24"/>
          <w:shd w:val="clear" w:color="auto" w:fill="FFFFFF"/>
          <w:lang w:eastAsia="en-AU"/>
        </w:rPr>
      </w:pPr>
      <w:r w:rsidRPr="001C0E29" w:rsidDel="005071F3">
        <w:rPr>
          <w:rFonts w:ascii="Arial" w:hAnsi="Arial" w:cs="Arial"/>
          <w:sz w:val="24"/>
          <w:szCs w:val="24"/>
          <w:shd w:val="clear" w:color="auto" w:fill="FFFFFF"/>
          <w:lang w:eastAsia="en-AU"/>
        </w:rPr>
        <w:t xml:space="preserve">Clause </w:t>
      </w:r>
      <w:r w:rsidR="00A15EAC" w:rsidRPr="001C0E29">
        <w:rPr>
          <w:rFonts w:ascii="Arial" w:hAnsi="Arial" w:cs="Arial"/>
          <w:sz w:val="24"/>
          <w:szCs w:val="24"/>
          <w:shd w:val="clear" w:color="auto" w:fill="FFFFFF"/>
          <w:lang w:eastAsia="en-AU"/>
        </w:rPr>
        <w:t>157</w:t>
      </w:r>
      <w:r w:rsidR="00A15EAC" w:rsidRPr="001C0E29" w:rsidDel="005071F3">
        <w:rPr>
          <w:rFonts w:ascii="Arial" w:hAnsi="Arial" w:cs="Arial"/>
          <w:sz w:val="24"/>
          <w:szCs w:val="24"/>
          <w:shd w:val="clear" w:color="auto" w:fill="FFFFFF"/>
          <w:lang w:eastAsia="en-AU"/>
        </w:rPr>
        <w:t xml:space="preserve"> </w:t>
      </w:r>
      <w:r w:rsidRPr="001C0E29" w:rsidDel="005071F3">
        <w:rPr>
          <w:rFonts w:ascii="Arial" w:hAnsi="Arial" w:cs="Arial"/>
          <w:sz w:val="24"/>
          <w:szCs w:val="24"/>
          <w:shd w:val="clear" w:color="auto" w:fill="FFFFFF"/>
          <w:lang w:eastAsia="en-AU"/>
        </w:rPr>
        <w:t>- Use or divulge protected information - Maximum penalty: 50 penalty units, imprisonment for 6 months or both.</w:t>
      </w:r>
    </w:p>
    <w:p w14:paraId="414986E9" w14:textId="3EC027FC" w:rsidR="005071F3" w:rsidRPr="001C0E29" w:rsidRDefault="004A4A51" w:rsidP="008128B8">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t xml:space="preserve">Clause </w:t>
      </w:r>
      <w:r w:rsidR="004D1038" w:rsidRPr="001C0E29">
        <w:rPr>
          <w:rFonts w:ascii="Arial" w:hAnsi="Arial" w:cs="Arial"/>
          <w:sz w:val="24"/>
          <w:szCs w:val="24"/>
          <w:shd w:val="clear" w:color="auto" w:fill="FFFFFF"/>
          <w:lang w:eastAsia="en-AU"/>
        </w:rPr>
        <w:t>140</w:t>
      </w:r>
      <w:r w:rsidRPr="001C0E29">
        <w:rPr>
          <w:rFonts w:ascii="Arial" w:hAnsi="Arial" w:cs="Arial"/>
          <w:sz w:val="24"/>
          <w:szCs w:val="24"/>
          <w:shd w:val="clear" w:color="auto" w:fill="FFFFFF"/>
          <w:lang w:eastAsia="en-AU"/>
        </w:rPr>
        <w:t xml:space="preserve"> – Contravention of ACAT non-publication orders -</w:t>
      </w:r>
      <w:r w:rsidRPr="001C0E29">
        <w:t xml:space="preserve"> </w:t>
      </w:r>
      <w:r w:rsidRPr="001C0E29">
        <w:rPr>
          <w:rFonts w:ascii="Arial" w:hAnsi="Arial" w:cs="Arial"/>
          <w:sz w:val="24"/>
          <w:szCs w:val="24"/>
          <w:shd w:val="clear" w:color="auto" w:fill="FFFFFF"/>
          <w:lang w:eastAsia="en-AU"/>
        </w:rPr>
        <w:t>Maximum penalty: 50 penalty units, imprisonment for 6 months or both.</w:t>
      </w:r>
      <w:r w:rsidR="005071F3" w:rsidRPr="001C0E29">
        <w:rPr>
          <w:rFonts w:ascii="Arial" w:hAnsi="Arial" w:cs="Arial"/>
          <w:sz w:val="24"/>
          <w:szCs w:val="24"/>
          <w:shd w:val="clear" w:color="auto" w:fill="FFFFFF"/>
          <w:lang w:eastAsia="en-AU"/>
        </w:rPr>
        <w:t xml:space="preserve"> </w:t>
      </w:r>
    </w:p>
    <w:p w14:paraId="499D1DA4" w14:textId="77777777" w:rsidR="00C62C46" w:rsidRPr="001C0E29" w:rsidRDefault="00C62C46" w:rsidP="008128B8">
      <w:pPr>
        <w:numPr>
          <w:ilvl w:val="0"/>
          <w:numId w:val="9"/>
        </w:numPr>
        <w:tabs>
          <w:tab w:val="num" w:pos="360"/>
        </w:tabs>
        <w:spacing w:after="240"/>
        <w:ind w:left="0" w:firstLine="0"/>
        <w:outlineLvl w:val="4"/>
        <w:rPr>
          <w:rFonts w:ascii="Arial" w:hAnsi="Arial" w:cs="Arial"/>
          <w:i/>
          <w:iCs/>
          <w:sz w:val="24"/>
          <w:szCs w:val="24"/>
          <w:shd w:val="clear" w:color="auto" w:fill="FFFFFF"/>
          <w:lang w:eastAsia="en-AU"/>
        </w:rPr>
      </w:pPr>
      <w:r w:rsidRPr="34B55233">
        <w:rPr>
          <w:rFonts w:ascii="Arial" w:hAnsi="Arial" w:cs="Arial"/>
          <w:i/>
          <w:iCs/>
          <w:sz w:val="24"/>
          <w:szCs w:val="24"/>
          <w:shd w:val="clear" w:color="auto" w:fill="FFFFFF"/>
          <w:lang w:eastAsia="en-AU"/>
        </w:rPr>
        <w:t>Legitimate purpose (s28(b))</w:t>
      </w:r>
    </w:p>
    <w:p w14:paraId="0FB10635" w14:textId="77777777" w:rsidR="00C25972" w:rsidRPr="001C0E29" w:rsidRDefault="00C25972"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72"/>
      </w:r>
      <w:r w:rsidRPr="001C0E29">
        <w:rPr>
          <w:rFonts w:ascii="Arial" w:eastAsia="Calibri" w:hAnsi="Arial" w:cs="Arial"/>
          <w:sz w:val="24"/>
          <w:szCs w:val="24"/>
        </w:rPr>
        <w:t xml:space="preserve"> and by providing choices for a person about the circumstances of their death. </w:t>
      </w:r>
    </w:p>
    <w:p w14:paraId="1547EAC9" w14:textId="77777777" w:rsidR="00C25972" w:rsidRPr="001C0E29" w:rsidRDefault="00C25972" w:rsidP="00A11862">
      <w:pPr>
        <w:spacing w:after="160"/>
        <w:contextualSpacing/>
        <w:rPr>
          <w:rFonts w:ascii="Arial" w:eastAsia="Calibri" w:hAnsi="Arial" w:cs="Arial"/>
          <w:sz w:val="24"/>
          <w:szCs w:val="24"/>
        </w:rPr>
      </w:pPr>
    </w:p>
    <w:p w14:paraId="0306D819" w14:textId="1A8AC57E" w:rsidR="00C25972" w:rsidRPr="001C0E29" w:rsidRDefault="00C25972" w:rsidP="00A11862">
      <w:pPr>
        <w:spacing w:after="160"/>
        <w:contextualSpacing/>
        <w:rPr>
          <w:rFonts w:ascii="Arial" w:eastAsia="Calibri" w:hAnsi="Arial" w:cs="Arial"/>
          <w:sz w:val="24"/>
          <w:szCs w:val="24"/>
        </w:rPr>
      </w:pPr>
      <w:r w:rsidRPr="001C0E29">
        <w:rPr>
          <w:rFonts w:ascii="Arial" w:eastAsia="Calibri" w:hAnsi="Arial" w:cs="Arial"/>
          <w:sz w:val="24"/>
          <w:szCs w:val="24"/>
        </w:rPr>
        <w:lastRenderedPageBreak/>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7C51FB74" w14:textId="2628BCB3" w:rsidR="00C62C46" w:rsidRPr="001C0E29" w:rsidRDefault="00C62C46" w:rsidP="00A11862">
      <w:pPr>
        <w:spacing w:after="0"/>
        <w:rPr>
          <w:rFonts w:ascii="Arial" w:hAnsi="Arial" w:cs="Arial"/>
          <w:sz w:val="24"/>
          <w:szCs w:val="24"/>
          <w:shd w:val="clear" w:color="auto" w:fill="FFFFFF"/>
          <w:lang w:eastAsia="en-AU"/>
        </w:rPr>
      </w:pPr>
    </w:p>
    <w:p w14:paraId="70288F8B" w14:textId="77777777" w:rsidR="00C62C46" w:rsidRPr="001C0E29" w:rsidRDefault="00C62C46" w:rsidP="008128B8">
      <w:pPr>
        <w:numPr>
          <w:ilvl w:val="0"/>
          <w:numId w:val="9"/>
        </w:numPr>
        <w:tabs>
          <w:tab w:val="num" w:pos="360"/>
        </w:tabs>
        <w:spacing w:after="240"/>
        <w:ind w:left="0" w:firstLine="0"/>
        <w:outlineLvl w:val="4"/>
        <w:rPr>
          <w:rFonts w:ascii="Arial" w:hAnsi="Arial" w:cs="Arial"/>
          <w:i/>
          <w:iCs/>
          <w:sz w:val="24"/>
          <w:szCs w:val="24"/>
          <w:shd w:val="clear" w:color="auto" w:fill="FFFFFF"/>
          <w:lang w:eastAsia="en-AU"/>
        </w:rPr>
      </w:pPr>
      <w:r w:rsidRPr="34B55233">
        <w:rPr>
          <w:rFonts w:ascii="Arial" w:hAnsi="Arial" w:cs="Arial"/>
          <w:i/>
          <w:iCs/>
          <w:sz w:val="24"/>
          <w:szCs w:val="24"/>
          <w:shd w:val="clear" w:color="auto" w:fill="FFFFFF"/>
          <w:lang w:eastAsia="en-AU"/>
        </w:rPr>
        <w:t>Rational connection between the limitation and the purpose (s28(d))</w:t>
      </w:r>
    </w:p>
    <w:p w14:paraId="5F17B1D1" w14:textId="60029DAF" w:rsidR="00C62C46" w:rsidRPr="001C0E29" w:rsidRDefault="00C62C46" w:rsidP="00A11862">
      <w:pPr>
        <w:spacing w:after="0"/>
        <w:rPr>
          <w:rFonts w:ascii="Arial" w:eastAsia="Calibri" w:hAnsi="Arial" w:cs="Arial"/>
          <w:sz w:val="24"/>
          <w:szCs w:val="24"/>
        </w:rPr>
      </w:pPr>
      <w:r w:rsidRPr="001C0E29">
        <w:rPr>
          <w:rFonts w:ascii="Arial" w:eastAsia="Calibri" w:hAnsi="Arial" w:cs="Arial"/>
          <w:sz w:val="24"/>
          <w:szCs w:val="24"/>
        </w:rPr>
        <w:t xml:space="preserve">Imprisonment terms are included in specific provisions of the Bill to reflect the serious nature of </w:t>
      </w:r>
      <w:r w:rsidR="00067CCC" w:rsidRPr="001C0E29">
        <w:rPr>
          <w:rFonts w:ascii="Arial" w:eastAsia="Calibri" w:hAnsi="Arial" w:cs="Arial"/>
          <w:sz w:val="24"/>
          <w:szCs w:val="24"/>
        </w:rPr>
        <w:t>the</w:t>
      </w:r>
      <w:r w:rsidRPr="001C0E29">
        <w:rPr>
          <w:rFonts w:ascii="Arial" w:eastAsia="Calibri" w:hAnsi="Arial" w:cs="Arial"/>
          <w:sz w:val="24"/>
          <w:szCs w:val="24"/>
        </w:rPr>
        <w:t xml:space="preserve"> conduct</w:t>
      </w:r>
      <w:r w:rsidR="00067CCC" w:rsidRPr="001C0E29">
        <w:rPr>
          <w:rFonts w:ascii="Arial" w:eastAsia="Calibri" w:hAnsi="Arial" w:cs="Arial"/>
          <w:sz w:val="24"/>
          <w:szCs w:val="24"/>
        </w:rPr>
        <w:t xml:space="preserve"> captured by the offences,</w:t>
      </w:r>
      <w:r w:rsidRPr="001C0E29">
        <w:rPr>
          <w:rFonts w:ascii="Arial" w:eastAsia="Calibri" w:hAnsi="Arial" w:cs="Arial"/>
          <w:sz w:val="24"/>
          <w:szCs w:val="24"/>
        </w:rPr>
        <w:t xml:space="preserve"> deter this conduct and provide adequate regulatory powers in support of enforcement</w:t>
      </w:r>
      <w:r w:rsidR="00460457" w:rsidRPr="001C0E29">
        <w:rPr>
          <w:rFonts w:ascii="Arial" w:eastAsia="Calibri" w:hAnsi="Arial" w:cs="Arial"/>
          <w:sz w:val="24"/>
          <w:szCs w:val="24"/>
        </w:rPr>
        <w:t>.</w:t>
      </w:r>
    </w:p>
    <w:p w14:paraId="437A0C22" w14:textId="426559AD" w:rsidR="00AC0384" w:rsidRPr="001C0E29" w:rsidRDefault="000901EB" w:rsidP="00B17EF5">
      <w:pPr>
        <w:rPr>
          <w:rFonts w:ascii="Arial" w:eastAsia="Calibri" w:hAnsi="Arial" w:cs="Arial"/>
          <w:sz w:val="24"/>
          <w:szCs w:val="24"/>
        </w:rPr>
      </w:pPr>
      <w:r w:rsidRPr="001C0E29">
        <w:rPr>
          <w:rFonts w:ascii="Arial" w:eastAsia="Calibri" w:hAnsi="Arial" w:cs="Arial"/>
          <w:sz w:val="24"/>
          <w:szCs w:val="24"/>
        </w:rPr>
        <w:t>Offences attracting penalties of imprisonment in the Bill are generally comparable to similar offence provisions, where those exist in VAD laws in other Australian jurisdictions. The maximum terms of imprisonment in the Bill tend to be similar or less. For example</w:t>
      </w:r>
      <w:r w:rsidR="00444724" w:rsidRPr="001C0E29">
        <w:rPr>
          <w:rFonts w:ascii="Arial" w:eastAsia="Calibri" w:hAnsi="Arial" w:cs="Arial"/>
          <w:sz w:val="24"/>
          <w:szCs w:val="24"/>
        </w:rPr>
        <w:t>:</w:t>
      </w:r>
    </w:p>
    <w:p w14:paraId="020BA1A2" w14:textId="0FC617FA" w:rsidR="00444724" w:rsidRPr="001C0E29" w:rsidRDefault="00444724" w:rsidP="008128B8">
      <w:pPr>
        <w:pStyle w:val="ListParagraph"/>
        <w:numPr>
          <w:ilvl w:val="0"/>
          <w:numId w:val="7"/>
        </w:numPr>
        <w:spacing w:line="276" w:lineRule="auto"/>
        <w:rPr>
          <w:rFonts w:eastAsia="Calibri"/>
        </w:rPr>
      </w:pPr>
      <w:r w:rsidRPr="001C0E29">
        <w:rPr>
          <w:rFonts w:eastAsia="Calibri"/>
        </w:rPr>
        <w:t xml:space="preserve">For unauthorised administration of an approved substance, the Bill imposes a maximum term of 7 years’ imprisonment, where Queensland imposes 14 </w:t>
      </w:r>
      <w:r w:rsidR="00CF021E" w:rsidRPr="001C0E29">
        <w:rPr>
          <w:rFonts w:eastAsia="Calibri"/>
        </w:rPr>
        <w:t xml:space="preserve">years </w:t>
      </w:r>
      <w:r w:rsidRPr="001C0E29">
        <w:rPr>
          <w:rFonts w:eastAsia="Calibri"/>
        </w:rPr>
        <w:t>and Victoria and NSW impose life imprisonment;</w:t>
      </w:r>
    </w:p>
    <w:p w14:paraId="17549812" w14:textId="33EF3D51" w:rsidR="00444724" w:rsidRPr="001C0E29" w:rsidRDefault="00444724" w:rsidP="008128B8">
      <w:pPr>
        <w:pStyle w:val="ListParagraph"/>
        <w:numPr>
          <w:ilvl w:val="0"/>
          <w:numId w:val="7"/>
        </w:numPr>
        <w:spacing w:line="276" w:lineRule="auto"/>
        <w:rPr>
          <w:rFonts w:eastAsia="Calibri"/>
        </w:rPr>
      </w:pPr>
      <w:r w:rsidRPr="001C0E29">
        <w:rPr>
          <w:rFonts w:eastAsia="Calibri"/>
        </w:rPr>
        <w:t xml:space="preserve">For inciting the making of a request to access VAD, or self-administration of an approved substance, the Bill imposes a maximum term of 7 years’ imprisonment, the same as Queensland and New South Wales; with Victoria imposing a maximum of 5 years’ imprisonment. </w:t>
      </w:r>
    </w:p>
    <w:p w14:paraId="2B0D958A" w14:textId="3E18777E" w:rsidR="00C62C46" w:rsidRPr="001C0E29" w:rsidRDefault="00AC0384" w:rsidP="00B17EF5">
      <w:r w:rsidRPr="001C0E29">
        <w:rPr>
          <w:rFonts w:ascii="Arial" w:eastAsia="Calibri" w:hAnsi="Arial" w:cs="Arial"/>
          <w:sz w:val="24"/>
          <w:szCs w:val="24"/>
        </w:rPr>
        <w:t>Further, ma</w:t>
      </w:r>
      <w:r w:rsidR="0071035B" w:rsidRPr="001C0E29">
        <w:rPr>
          <w:rFonts w:ascii="Arial" w:eastAsia="Calibri" w:hAnsi="Arial" w:cs="Arial"/>
          <w:sz w:val="24"/>
          <w:szCs w:val="24"/>
        </w:rPr>
        <w:t xml:space="preserve">ximum terms of imprisonment </w:t>
      </w:r>
      <w:r w:rsidR="00577EF7" w:rsidRPr="001C0E29">
        <w:rPr>
          <w:rFonts w:ascii="Arial" w:eastAsia="Calibri" w:hAnsi="Arial" w:cs="Arial"/>
          <w:sz w:val="24"/>
          <w:szCs w:val="24"/>
        </w:rPr>
        <w:t xml:space="preserve">are used in the ACT in </w:t>
      </w:r>
      <w:r w:rsidR="0071035B" w:rsidRPr="001C0E29">
        <w:rPr>
          <w:rFonts w:ascii="Arial" w:eastAsia="Calibri" w:hAnsi="Arial" w:cs="Arial"/>
          <w:sz w:val="24"/>
          <w:szCs w:val="24"/>
        </w:rPr>
        <w:t>other health regulatory contexts where non-compliance could have serious or deadly consequences.</w:t>
      </w:r>
      <w:r w:rsidR="00577EF7" w:rsidRPr="001C0E29">
        <w:rPr>
          <w:rFonts w:ascii="Arial" w:eastAsia="Calibri" w:hAnsi="Arial" w:cs="Arial"/>
          <w:sz w:val="24"/>
          <w:szCs w:val="24"/>
        </w:rPr>
        <w:t xml:space="preserve"> For example, the </w:t>
      </w:r>
      <w:r w:rsidR="00577EF7" w:rsidRPr="001C0E29">
        <w:rPr>
          <w:rFonts w:ascii="Arial" w:eastAsia="Calibri" w:hAnsi="Arial" w:cs="Arial"/>
          <w:i/>
          <w:iCs/>
          <w:sz w:val="24"/>
          <w:szCs w:val="24"/>
        </w:rPr>
        <w:t>Health Act 1993</w:t>
      </w:r>
      <w:r w:rsidR="00577EF7" w:rsidRPr="001C0E29">
        <w:rPr>
          <w:rFonts w:ascii="Arial" w:eastAsia="Calibri" w:hAnsi="Arial" w:cs="Arial"/>
          <w:sz w:val="24"/>
          <w:szCs w:val="24"/>
        </w:rPr>
        <w:t xml:space="preserve"> (ACT) imposes a maximum penalty of 5 years’ imprisonment for </w:t>
      </w:r>
      <w:r w:rsidR="000244BB" w:rsidRPr="001C0E29">
        <w:rPr>
          <w:rFonts w:ascii="Arial" w:eastAsia="Calibri" w:hAnsi="Arial" w:cs="Arial"/>
          <w:sz w:val="24"/>
          <w:szCs w:val="24"/>
        </w:rPr>
        <w:t xml:space="preserve">unauthorised supply or administration of abortifacient </w:t>
      </w:r>
      <w:r w:rsidR="00577EF7" w:rsidRPr="001C0E29">
        <w:rPr>
          <w:rFonts w:ascii="Arial" w:eastAsia="Calibri" w:hAnsi="Arial" w:cs="Arial"/>
          <w:sz w:val="24"/>
          <w:szCs w:val="24"/>
        </w:rPr>
        <w:t xml:space="preserve">and </w:t>
      </w:r>
      <w:r w:rsidR="000244BB" w:rsidRPr="001C0E29">
        <w:rPr>
          <w:rFonts w:ascii="Arial" w:eastAsia="Calibri" w:hAnsi="Arial" w:cs="Arial"/>
          <w:sz w:val="24"/>
          <w:szCs w:val="24"/>
        </w:rPr>
        <w:t>unauthorised surgical abortion</w:t>
      </w:r>
      <w:r w:rsidR="00577EF7" w:rsidRPr="001C0E29">
        <w:rPr>
          <w:rFonts w:ascii="Arial" w:eastAsia="Calibri" w:hAnsi="Arial" w:cs="Arial"/>
          <w:sz w:val="24"/>
          <w:szCs w:val="24"/>
        </w:rPr>
        <w:t>, and six months imprisonment for divulging</w:t>
      </w:r>
      <w:r w:rsidR="000244BB" w:rsidRPr="001C0E29">
        <w:rPr>
          <w:rFonts w:ascii="Arial" w:eastAsia="Calibri" w:hAnsi="Arial" w:cs="Arial"/>
          <w:sz w:val="24"/>
          <w:szCs w:val="24"/>
        </w:rPr>
        <w:t xml:space="preserve"> protected information</w:t>
      </w:r>
      <w:r w:rsidR="00577EF7" w:rsidRPr="001C0E29">
        <w:rPr>
          <w:rFonts w:ascii="Arial" w:eastAsia="Calibri" w:hAnsi="Arial" w:cs="Arial"/>
          <w:sz w:val="24"/>
          <w:szCs w:val="24"/>
        </w:rPr>
        <w:t xml:space="preserve">. The </w:t>
      </w:r>
      <w:r w:rsidR="00577EF7" w:rsidRPr="001C0E29">
        <w:rPr>
          <w:rFonts w:ascii="Arial" w:eastAsia="Calibri" w:hAnsi="Arial" w:cs="Arial"/>
          <w:i/>
          <w:iCs/>
          <w:sz w:val="24"/>
          <w:szCs w:val="24"/>
        </w:rPr>
        <w:t>Medicines, Poisons and Therapeutic Goods Act 2008</w:t>
      </w:r>
      <w:r w:rsidR="00577EF7" w:rsidRPr="001C0E29">
        <w:rPr>
          <w:rFonts w:ascii="Arial" w:eastAsia="Calibri" w:hAnsi="Arial" w:cs="Arial"/>
          <w:sz w:val="24"/>
          <w:szCs w:val="24"/>
        </w:rPr>
        <w:t xml:space="preserve"> (ACT) imposes a maximum penalty of 5 years’ imprisonment for supplying a declared substance, and one year’s imprisonment for providing a false prescription. </w:t>
      </w:r>
      <w:r w:rsidRPr="001C0E29">
        <w:rPr>
          <w:rFonts w:ascii="Arial" w:eastAsia="Calibri" w:hAnsi="Arial" w:cs="Arial"/>
          <w:sz w:val="24"/>
          <w:szCs w:val="24"/>
        </w:rPr>
        <w:t>This demonstrates the proportionality of imposing serious penalties in other serious health related contexts.</w:t>
      </w:r>
    </w:p>
    <w:p w14:paraId="432E9737" w14:textId="77777777" w:rsidR="00C62C46" w:rsidRPr="001C0E29" w:rsidRDefault="00C62C46" w:rsidP="008128B8">
      <w:pPr>
        <w:numPr>
          <w:ilvl w:val="0"/>
          <w:numId w:val="9"/>
        </w:numPr>
        <w:tabs>
          <w:tab w:val="num" w:pos="360"/>
        </w:tabs>
        <w:spacing w:after="240"/>
        <w:ind w:left="0" w:firstLine="0"/>
        <w:outlineLvl w:val="4"/>
        <w:rPr>
          <w:rFonts w:ascii="Arial" w:hAnsi="Arial" w:cs="Arial"/>
          <w:i/>
          <w:iCs/>
          <w:sz w:val="24"/>
          <w:szCs w:val="24"/>
          <w:shd w:val="clear" w:color="auto" w:fill="FFFFFF"/>
          <w:lang w:eastAsia="en-AU"/>
        </w:rPr>
      </w:pPr>
      <w:r w:rsidRPr="34B55233">
        <w:rPr>
          <w:rFonts w:ascii="Arial" w:hAnsi="Arial" w:cs="Arial"/>
          <w:i/>
          <w:iCs/>
          <w:sz w:val="24"/>
          <w:szCs w:val="24"/>
          <w:shd w:val="clear" w:color="auto" w:fill="FFFFFF"/>
          <w:lang w:eastAsia="en-AU"/>
        </w:rPr>
        <w:t>Proportionality (s28 (e))</w:t>
      </w:r>
    </w:p>
    <w:p w14:paraId="6D6BE8C7" w14:textId="6F3F81F0" w:rsidR="00C62C46" w:rsidRPr="001C0E29" w:rsidRDefault="00C62C46" w:rsidP="00A11862">
      <w:pPr>
        <w:spacing w:after="0"/>
        <w:rPr>
          <w:rFonts w:ascii="Arial" w:hAnsi="Arial" w:cs="Arial"/>
          <w:sz w:val="24"/>
          <w:szCs w:val="24"/>
        </w:rPr>
      </w:pPr>
      <w:r w:rsidRPr="001C0E29">
        <w:rPr>
          <w:rFonts w:ascii="Arial" w:hAnsi="Arial" w:cs="Arial"/>
          <w:sz w:val="24"/>
          <w:szCs w:val="24"/>
        </w:rPr>
        <w:t xml:space="preserve">Imprisonment is an appropriate maximum penalty to apply </w:t>
      </w:r>
      <w:r w:rsidR="009A59EE" w:rsidRPr="001C0E29">
        <w:rPr>
          <w:rFonts w:ascii="Arial" w:hAnsi="Arial" w:cs="Arial"/>
          <w:sz w:val="24"/>
          <w:szCs w:val="24"/>
        </w:rPr>
        <w:t xml:space="preserve">to the </w:t>
      </w:r>
      <w:r w:rsidRPr="001C0E29">
        <w:rPr>
          <w:rFonts w:ascii="Arial" w:hAnsi="Arial" w:cs="Arial"/>
          <w:sz w:val="24"/>
          <w:szCs w:val="24"/>
        </w:rPr>
        <w:t>most serious conduct</w:t>
      </w:r>
      <w:r w:rsidR="009A59EE" w:rsidRPr="001C0E29">
        <w:rPr>
          <w:rFonts w:ascii="Arial" w:hAnsi="Arial" w:cs="Arial"/>
          <w:sz w:val="24"/>
          <w:szCs w:val="24"/>
        </w:rPr>
        <w:t xml:space="preserve"> contemplated by the Bill.</w:t>
      </w:r>
      <w:r w:rsidRPr="001C0E29">
        <w:rPr>
          <w:rFonts w:ascii="Arial" w:hAnsi="Arial" w:cs="Arial"/>
          <w:sz w:val="24"/>
          <w:szCs w:val="24"/>
        </w:rPr>
        <w:t xml:space="preserve"> In weighing up the appropriateness of </w:t>
      </w:r>
      <w:r w:rsidR="009A59EE" w:rsidRPr="001C0E29">
        <w:rPr>
          <w:rFonts w:ascii="Arial" w:hAnsi="Arial" w:cs="Arial"/>
          <w:sz w:val="24"/>
          <w:szCs w:val="24"/>
        </w:rPr>
        <w:t>these</w:t>
      </w:r>
      <w:r w:rsidRPr="001C0E29">
        <w:rPr>
          <w:rFonts w:ascii="Arial" w:hAnsi="Arial" w:cs="Arial"/>
          <w:sz w:val="24"/>
          <w:szCs w:val="24"/>
        </w:rPr>
        <w:t xml:space="preserve"> </w:t>
      </w:r>
      <w:r w:rsidR="009A59EE" w:rsidRPr="001C0E29">
        <w:rPr>
          <w:rFonts w:ascii="Arial" w:hAnsi="Arial" w:cs="Arial"/>
          <w:sz w:val="24"/>
          <w:szCs w:val="24"/>
        </w:rPr>
        <w:t>penalties</w:t>
      </w:r>
      <w:r w:rsidRPr="001C0E29">
        <w:rPr>
          <w:rFonts w:ascii="Arial" w:hAnsi="Arial" w:cs="Arial"/>
          <w:sz w:val="24"/>
          <w:szCs w:val="24"/>
        </w:rPr>
        <w:t>, consideration was given to the penalties applicable in other jurisdictions and the seriousness of the behaviour captured.</w:t>
      </w:r>
    </w:p>
    <w:p w14:paraId="5FCE054A" w14:textId="77777777" w:rsidR="00C62C46" w:rsidRPr="001C0E29" w:rsidRDefault="00C62C46" w:rsidP="00A11862">
      <w:pPr>
        <w:spacing w:after="0"/>
        <w:rPr>
          <w:rFonts w:ascii="Arial" w:hAnsi="Arial" w:cs="Arial"/>
          <w:sz w:val="24"/>
          <w:szCs w:val="24"/>
        </w:rPr>
      </w:pPr>
    </w:p>
    <w:p w14:paraId="07FC679B" w14:textId="1138536C" w:rsidR="00C25972" w:rsidRPr="001C0E29" w:rsidRDefault="00C25972" w:rsidP="00A11862">
      <w:pPr>
        <w:spacing w:after="0"/>
        <w:rPr>
          <w:rFonts w:ascii="Arial" w:hAnsi="Arial" w:cs="Arial"/>
          <w:sz w:val="24"/>
          <w:szCs w:val="24"/>
        </w:rPr>
      </w:pPr>
      <w:r w:rsidRPr="001C0E29">
        <w:rPr>
          <w:rFonts w:ascii="Arial" w:hAnsi="Arial" w:cs="Arial"/>
          <w:sz w:val="24"/>
          <w:szCs w:val="24"/>
        </w:rPr>
        <w:t>The offences in clause</w:t>
      </w:r>
      <w:r w:rsidR="00CF021E" w:rsidRPr="001C0E29">
        <w:rPr>
          <w:rFonts w:ascii="Arial" w:hAnsi="Arial" w:cs="Arial"/>
          <w:sz w:val="24"/>
          <w:szCs w:val="24"/>
        </w:rPr>
        <w:t>s</w:t>
      </w:r>
      <w:r w:rsidRPr="001C0E29">
        <w:rPr>
          <w:rFonts w:ascii="Arial" w:hAnsi="Arial" w:cs="Arial"/>
          <w:sz w:val="24"/>
          <w:szCs w:val="24"/>
        </w:rPr>
        <w:t xml:space="preserve"> </w:t>
      </w:r>
      <w:r w:rsidR="00752631" w:rsidRPr="001C0E29">
        <w:rPr>
          <w:rFonts w:ascii="Arial" w:hAnsi="Arial" w:cs="Arial"/>
          <w:sz w:val="24"/>
          <w:szCs w:val="24"/>
        </w:rPr>
        <w:t xml:space="preserve">40, 49, </w:t>
      </w:r>
      <w:r w:rsidR="00CF55D2" w:rsidRPr="001C0E29">
        <w:rPr>
          <w:rFonts w:ascii="Arial" w:hAnsi="Arial" w:cs="Arial"/>
          <w:sz w:val="24"/>
          <w:szCs w:val="24"/>
        </w:rPr>
        <w:t>70, 71</w:t>
      </w:r>
      <w:r w:rsidR="00EE1B93" w:rsidRPr="001C0E29">
        <w:rPr>
          <w:rFonts w:ascii="Arial" w:hAnsi="Arial" w:cs="Arial"/>
          <w:sz w:val="24"/>
          <w:szCs w:val="24"/>
        </w:rPr>
        <w:t>, 115</w:t>
      </w:r>
      <w:r w:rsidR="00BA31A9" w:rsidRPr="001C0E29">
        <w:rPr>
          <w:rFonts w:ascii="Arial" w:hAnsi="Arial" w:cs="Arial"/>
          <w:sz w:val="24"/>
          <w:szCs w:val="24"/>
        </w:rPr>
        <w:t>, 116 and 117</w:t>
      </w:r>
      <w:r w:rsidR="00EE1B93" w:rsidRPr="001C0E29">
        <w:rPr>
          <w:rFonts w:ascii="Arial" w:hAnsi="Arial" w:cs="Arial"/>
          <w:sz w:val="24"/>
          <w:szCs w:val="24"/>
        </w:rPr>
        <w:t xml:space="preserve"> </w:t>
      </w:r>
      <w:r w:rsidRPr="001C0E29">
        <w:rPr>
          <w:rFonts w:ascii="Arial" w:hAnsi="Arial" w:cs="Arial"/>
          <w:sz w:val="24"/>
          <w:szCs w:val="24"/>
        </w:rPr>
        <w:t xml:space="preserve">concern matters of life and death. They criminalise conduct that could result in the unlawful death of a person outside the circumstances permitted by this Bill. It is imperative that the serious nature of such offences is reflected in serious penalties. It is also important to </w:t>
      </w:r>
      <w:r w:rsidRPr="001C0E29">
        <w:rPr>
          <w:rFonts w:ascii="Arial" w:hAnsi="Arial" w:cs="Arial"/>
          <w:sz w:val="24"/>
          <w:szCs w:val="24"/>
        </w:rPr>
        <w:lastRenderedPageBreak/>
        <w:t>impose serious penalties because the relevant conduct may not reach the high threshold of murder or manslaughter, but still involve the endangerment of an individual’s life.</w:t>
      </w:r>
    </w:p>
    <w:p w14:paraId="791F6BBD" w14:textId="77777777" w:rsidR="00C25972" w:rsidRPr="001C0E29" w:rsidRDefault="00C25972" w:rsidP="00A11862">
      <w:pPr>
        <w:spacing w:after="0"/>
        <w:rPr>
          <w:rFonts w:ascii="Arial" w:hAnsi="Arial" w:cs="Arial"/>
          <w:sz w:val="24"/>
          <w:szCs w:val="24"/>
        </w:rPr>
      </w:pPr>
    </w:p>
    <w:p w14:paraId="1B21B738" w14:textId="4DE6BBEB" w:rsidR="00C25972" w:rsidRPr="001C0E29" w:rsidRDefault="00C25972" w:rsidP="00A11862">
      <w:pPr>
        <w:spacing w:after="0"/>
        <w:rPr>
          <w:rFonts w:ascii="Arial" w:hAnsi="Arial" w:cs="Arial"/>
          <w:sz w:val="24"/>
          <w:szCs w:val="24"/>
        </w:rPr>
      </w:pPr>
      <w:r w:rsidRPr="001C0E29">
        <w:rPr>
          <w:rFonts w:ascii="Arial" w:hAnsi="Arial" w:cs="Arial"/>
          <w:sz w:val="24"/>
          <w:szCs w:val="24"/>
        </w:rPr>
        <w:t>The offences in clause</w:t>
      </w:r>
      <w:r w:rsidR="00CF021E" w:rsidRPr="001C0E29">
        <w:rPr>
          <w:rFonts w:ascii="Arial" w:hAnsi="Arial" w:cs="Arial"/>
          <w:sz w:val="24"/>
          <w:szCs w:val="24"/>
        </w:rPr>
        <w:t>s</w:t>
      </w:r>
      <w:r w:rsidRPr="001C0E29">
        <w:rPr>
          <w:rFonts w:ascii="Arial" w:hAnsi="Arial" w:cs="Arial"/>
          <w:sz w:val="24"/>
          <w:szCs w:val="24"/>
        </w:rPr>
        <w:t xml:space="preserve"> </w:t>
      </w:r>
      <w:r w:rsidR="001661A5" w:rsidRPr="001C0E29">
        <w:rPr>
          <w:rFonts w:ascii="Arial" w:hAnsi="Arial" w:cs="Arial"/>
          <w:sz w:val="24"/>
          <w:szCs w:val="24"/>
        </w:rPr>
        <w:t xml:space="preserve">140 </w:t>
      </w:r>
      <w:r w:rsidRPr="001C0E29">
        <w:rPr>
          <w:rFonts w:ascii="Arial" w:hAnsi="Arial" w:cs="Arial"/>
          <w:sz w:val="24"/>
          <w:szCs w:val="24"/>
        </w:rPr>
        <w:t xml:space="preserve">and </w:t>
      </w:r>
      <w:r w:rsidR="001661A5" w:rsidRPr="001C0E29">
        <w:rPr>
          <w:rFonts w:ascii="Arial" w:hAnsi="Arial" w:cs="Arial"/>
          <w:sz w:val="24"/>
          <w:szCs w:val="24"/>
        </w:rPr>
        <w:t xml:space="preserve">157 </w:t>
      </w:r>
      <w:r w:rsidRPr="001C0E29">
        <w:rPr>
          <w:rFonts w:ascii="Arial" w:hAnsi="Arial" w:cs="Arial"/>
          <w:sz w:val="24"/>
          <w:szCs w:val="24"/>
        </w:rPr>
        <w:t>concern unauthorised disclosure of information gathered under the Bill. That information might include an individual’s health conditions, symptoms and prognosis, their most intimate wishes for their final days, or details about the end of life care plans. In circumstances where an individual is already intolerably suffering and dying, unauthorised release of such sensitive information could significantly impact the individual and their family, friends and carers. It could also erode confidence in the VAD scheme and in ACAT.</w:t>
      </w:r>
    </w:p>
    <w:p w14:paraId="0D4022B3" w14:textId="77777777" w:rsidR="00C25972" w:rsidRPr="001C0E29" w:rsidRDefault="00C25972" w:rsidP="00976A00">
      <w:pPr>
        <w:spacing w:after="40"/>
        <w:rPr>
          <w:rFonts w:ascii="Arial" w:hAnsi="Arial" w:cs="Arial"/>
          <w:sz w:val="24"/>
          <w:szCs w:val="24"/>
        </w:rPr>
      </w:pPr>
    </w:p>
    <w:p w14:paraId="67D8B3B2" w14:textId="47C35AC7" w:rsidR="00C62C46" w:rsidRPr="001C0E29" w:rsidRDefault="00C62C46" w:rsidP="00A11862">
      <w:pPr>
        <w:pStyle w:val="NoSpacing"/>
        <w:spacing w:line="276" w:lineRule="auto"/>
        <w:rPr>
          <w:rFonts w:eastAsia="Calibri"/>
        </w:rPr>
      </w:pPr>
      <w:r w:rsidRPr="001C0E29">
        <w:rPr>
          <w:rFonts w:ascii="Arial" w:hAnsi="Arial" w:cs="Arial"/>
          <w:sz w:val="24"/>
          <w:szCs w:val="24"/>
        </w:rPr>
        <w:t>The proposed term</w:t>
      </w:r>
      <w:r w:rsidR="009A59EE" w:rsidRPr="001C0E29">
        <w:rPr>
          <w:rFonts w:ascii="Arial" w:hAnsi="Arial" w:cs="Arial"/>
          <w:sz w:val="24"/>
          <w:szCs w:val="24"/>
        </w:rPr>
        <w:t>s</w:t>
      </w:r>
      <w:r w:rsidRPr="001C0E29">
        <w:rPr>
          <w:rFonts w:ascii="Arial" w:hAnsi="Arial" w:cs="Arial"/>
          <w:sz w:val="24"/>
          <w:szCs w:val="24"/>
        </w:rPr>
        <w:t xml:space="preserve"> of imprisonment </w:t>
      </w:r>
      <w:r w:rsidR="009A59EE" w:rsidRPr="001C0E29">
        <w:rPr>
          <w:rFonts w:ascii="Arial" w:hAnsi="Arial" w:cs="Arial"/>
          <w:sz w:val="24"/>
          <w:szCs w:val="24"/>
        </w:rPr>
        <w:t>are</w:t>
      </w:r>
      <w:r w:rsidRPr="001C0E29">
        <w:rPr>
          <w:rFonts w:ascii="Arial" w:hAnsi="Arial" w:cs="Arial"/>
          <w:sz w:val="24"/>
          <w:szCs w:val="24"/>
        </w:rPr>
        <w:t xml:space="preserve"> a maximum term </w:t>
      </w:r>
      <w:r w:rsidR="009A59EE" w:rsidRPr="001C0E29">
        <w:rPr>
          <w:rFonts w:ascii="Arial" w:hAnsi="Arial" w:cs="Arial"/>
          <w:sz w:val="24"/>
          <w:szCs w:val="24"/>
        </w:rPr>
        <w:t>only.</w:t>
      </w:r>
      <w:r w:rsidRPr="001C0E29">
        <w:rPr>
          <w:rFonts w:ascii="Arial" w:hAnsi="Arial" w:cs="Arial"/>
          <w:sz w:val="24"/>
          <w:szCs w:val="24"/>
        </w:rPr>
        <w:t xml:space="preserve"> Courts have discretion not to apply </w:t>
      </w:r>
      <w:r w:rsidR="000901EB" w:rsidRPr="001C0E29">
        <w:rPr>
          <w:rFonts w:ascii="Arial" w:hAnsi="Arial" w:cs="Arial"/>
          <w:sz w:val="24"/>
          <w:szCs w:val="24"/>
        </w:rPr>
        <w:t xml:space="preserve">a term of imprisonment, </w:t>
      </w:r>
      <w:r w:rsidRPr="001C0E29">
        <w:rPr>
          <w:rFonts w:ascii="Arial" w:hAnsi="Arial" w:cs="Arial"/>
          <w:sz w:val="24"/>
          <w:szCs w:val="24"/>
        </w:rPr>
        <w:t>or to apply a lesser term. The maximum term is expected to only apply to the most serious incidents. Although a lesser term of imprisonment may be considered a less restrictive means to address this behaviour, considering the serious harm the offence can entail, any lesser maximum term of imprisonment is not considered appropriate.</w:t>
      </w:r>
    </w:p>
    <w:p w14:paraId="0E2B91E7" w14:textId="77777777" w:rsidR="00AC0384" w:rsidRPr="001C0E29" w:rsidRDefault="00AC0384" w:rsidP="00A11862">
      <w:pPr>
        <w:pStyle w:val="NoSpacing"/>
        <w:spacing w:line="276" w:lineRule="auto"/>
        <w:rPr>
          <w:rFonts w:eastAsia="Calibri"/>
        </w:rPr>
      </w:pPr>
    </w:p>
    <w:p w14:paraId="34BC2F39" w14:textId="77777777" w:rsidR="00AC0384" w:rsidRPr="001C0E29" w:rsidRDefault="00AC0384" w:rsidP="00A11862">
      <w:pPr>
        <w:pStyle w:val="NoSpacing"/>
        <w:spacing w:line="276" w:lineRule="auto"/>
        <w:rPr>
          <w:rFonts w:eastAsia="Calibri"/>
        </w:rPr>
      </w:pPr>
    </w:p>
    <w:p w14:paraId="2A718201" w14:textId="448C8325" w:rsidR="009F2964" w:rsidRPr="001C0E29" w:rsidRDefault="009F2964" w:rsidP="00A11862">
      <w:pPr>
        <w:pStyle w:val="Heading4"/>
        <w:spacing w:line="276" w:lineRule="auto"/>
        <w:rPr>
          <w:color w:val="auto"/>
        </w:rPr>
      </w:pPr>
      <w:r w:rsidRPr="001C0E29">
        <w:rPr>
          <w:color w:val="auto"/>
        </w:rPr>
        <w:t>Right to a fair trial</w:t>
      </w:r>
      <w:r w:rsidR="00BD3DBE" w:rsidRPr="001C0E29">
        <w:rPr>
          <w:color w:val="auto"/>
        </w:rPr>
        <w:t>: ACAT hearings in private</w:t>
      </w:r>
    </w:p>
    <w:p w14:paraId="4AA0EF6B" w14:textId="77777777" w:rsidR="00F40F8E" w:rsidRPr="001C0E29" w:rsidRDefault="00F40F8E" w:rsidP="008128B8">
      <w:pPr>
        <w:pStyle w:val="Heading5"/>
        <w:numPr>
          <w:ilvl w:val="0"/>
          <w:numId w:val="43"/>
        </w:numPr>
        <w:spacing w:line="276" w:lineRule="auto"/>
      </w:pPr>
      <w:bookmarkStart w:id="7" w:name="_Hlk148083358"/>
      <w:r w:rsidRPr="001C0E29">
        <w:t>Nature of the right and the limitation (ss 28(2)(a) and (c))</w:t>
      </w:r>
    </w:p>
    <w:p w14:paraId="1B0DC094" w14:textId="52DB51B8" w:rsidR="00F40F8E" w:rsidRPr="001C0E29" w:rsidRDefault="00F40F8E" w:rsidP="00B17EF5">
      <w:pPr>
        <w:spacing w:after="0"/>
        <w:rPr>
          <w:rFonts w:ascii="Arial" w:hAnsi="Arial" w:cs="Arial"/>
          <w:sz w:val="24"/>
          <w:szCs w:val="24"/>
        </w:rPr>
      </w:pPr>
      <w:r w:rsidRPr="001C0E29">
        <w:rPr>
          <w:rFonts w:ascii="Arial" w:hAnsi="Arial" w:cs="Arial"/>
          <w:sz w:val="24"/>
          <w:szCs w:val="24"/>
        </w:rPr>
        <w:t>Part 1</w:t>
      </w:r>
      <w:r w:rsidR="00F9049F" w:rsidRPr="001C0E29">
        <w:rPr>
          <w:rFonts w:ascii="Arial" w:hAnsi="Arial" w:cs="Arial"/>
          <w:sz w:val="24"/>
          <w:szCs w:val="24"/>
        </w:rPr>
        <w:t>0 and 11</w:t>
      </w:r>
      <w:r w:rsidRPr="001C0E29">
        <w:rPr>
          <w:rFonts w:ascii="Arial" w:hAnsi="Arial" w:cs="Arial"/>
          <w:sz w:val="24"/>
          <w:szCs w:val="24"/>
        </w:rPr>
        <w:t xml:space="preserve"> </w:t>
      </w:r>
      <w:r w:rsidR="00F9049F" w:rsidRPr="001C0E29">
        <w:rPr>
          <w:rFonts w:ascii="Arial" w:hAnsi="Arial" w:cs="Arial"/>
          <w:sz w:val="24"/>
          <w:szCs w:val="24"/>
        </w:rPr>
        <w:t xml:space="preserve">of the Bill </w:t>
      </w:r>
      <w:r w:rsidRPr="001C0E29">
        <w:rPr>
          <w:rFonts w:ascii="Arial" w:hAnsi="Arial" w:cs="Arial"/>
          <w:sz w:val="24"/>
          <w:szCs w:val="24"/>
        </w:rPr>
        <w:t xml:space="preserve">provide for review of certain decisions made under the Bill by the ACT Civil and Administrative Tribunal (ACAT). </w:t>
      </w:r>
    </w:p>
    <w:p w14:paraId="16BD8380" w14:textId="77777777" w:rsidR="00F40F8E" w:rsidRPr="001C0E29" w:rsidRDefault="00F40F8E" w:rsidP="00B17EF5">
      <w:pPr>
        <w:spacing w:after="0"/>
        <w:rPr>
          <w:rFonts w:ascii="Arial" w:hAnsi="Arial" w:cs="Arial"/>
          <w:sz w:val="24"/>
          <w:szCs w:val="24"/>
        </w:rPr>
      </w:pPr>
    </w:p>
    <w:p w14:paraId="496B90EB" w14:textId="640B5BA5" w:rsidR="00F40F8E" w:rsidRPr="001C0E29" w:rsidRDefault="00F40F8E" w:rsidP="00B17EF5">
      <w:pPr>
        <w:spacing w:after="0"/>
        <w:rPr>
          <w:rFonts w:ascii="Arial" w:hAnsi="Arial" w:cs="Arial"/>
          <w:sz w:val="24"/>
          <w:szCs w:val="24"/>
        </w:rPr>
      </w:pPr>
      <w:r w:rsidRPr="001C0E29">
        <w:rPr>
          <w:rFonts w:ascii="Arial" w:hAnsi="Arial" w:cs="Arial"/>
          <w:sz w:val="24"/>
          <w:szCs w:val="24"/>
        </w:rPr>
        <w:t>Clause 1</w:t>
      </w:r>
      <w:r w:rsidR="00546D3F" w:rsidRPr="001C0E29">
        <w:rPr>
          <w:rFonts w:ascii="Arial" w:hAnsi="Arial" w:cs="Arial"/>
          <w:sz w:val="24"/>
          <w:szCs w:val="24"/>
        </w:rPr>
        <w:t>39</w:t>
      </w:r>
      <w:r w:rsidRPr="001C0E29">
        <w:rPr>
          <w:rFonts w:ascii="Arial" w:hAnsi="Arial" w:cs="Arial"/>
          <w:sz w:val="24"/>
          <w:szCs w:val="24"/>
        </w:rPr>
        <w:t xml:space="preserve"> provides that the ACAT hearing of an application for review of a reviewable decision must take place in private. This limits the right to a public hearing protected by section 21(1) of the</w:t>
      </w:r>
      <w:r w:rsidR="00B01670" w:rsidRPr="001C0E29">
        <w:rPr>
          <w:rFonts w:ascii="Arial" w:hAnsi="Arial" w:cs="Arial"/>
          <w:sz w:val="24"/>
          <w:szCs w:val="24"/>
        </w:rPr>
        <w:t xml:space="preserve"> HRA</w:t>
      </w:r>
      <w:r w:rsidRPr="001C0E29">
        <w:rPr>
          <w:rFonts w:ascii="Arial" w:hAnsi="Arial" w:cs="Arial"/>
          <w:sz w:val="24"/>
          <w:szCs w:val="24"/>
        </w:rPr>
        <w:t xml:space="preserve">.  </w:t>
      </w:r>
    </w:p>
    <w:p w14:paraId="334559C5" w14:textId="77777777" w:rsidR="00F40F8E" w:rsidRPr="001C0E29" w:rsidRDefault="00F40F8E" w:rsidP="00B17EF5">
      <w:pPr>
        <w:spacing w:after="0"/>
        <w:rPr>
          <w:rFonts w:ascii="Arial" w:hAnsi="Arial" w:cs="Arial"/>
          <w:sz w:val="24"/>
          <w:szCs w:val="24"/>
        </w:rPr>
      </w:pPr>
    </w:p>
    <w:p w14:paraId="3EA365B5"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That right recognises, among other things, that everyone has the right to have ‘rights and obligations recognised by law’ – including civil and administrative matters – decided by a competent, independent and impartial tribunal after a fair and public hearing.</w:t>
      </w:r>
    </w:p>
    <w:p w14:paraId="730FC3FD" w14:textId="77777777" w:rsidR="00F40F8E" w:rsidRPr="001C0E29" w:rsidRDefault="00F40F8E" w:rsidP="00B17EF5">
      <w:pPr>
        <w:spacing w:after="0"/>
        <w:rPr>
          <w:rFonts w:ascii="Arial" w:hAnsi="Arial" w:cs="Arial"/>
          <w:sz w:val="24"/>
          <w:szCs w:val="24"/>
        </w:rPr>
      </w:pPr>
    </w:p>
    <w:p w14:paraId="1D819E88"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While public hearings are generally fundamental to the transparency and accountability of courts, some exceptions to the principle of open justice are permitted. The press and public may be excluded from all or part of a hearing:</w:t>
      </w:r>
    </w:p>
    <w:p w14:paraId="10AB8FB7"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to protect morals, public order or national security in a democratic society; or</w:t>
      </w:r>
    </w:p>
    <w:p w14:paraId="20B51DD3"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if the interest of the private lives of the parties require the exclusion; or</w:t>
      </w:r>
    </w:p>
    <w:p w14:paraId="5F45DFEC"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if, and to the extent that, the exclusion is strictly necessary, in special circumstances of the case, because publicity would otherwise prejudice the interests of justice.</w:t>
      </w:r>
    </w:p>
    <w:p w14:paraId="0239235C" w14:textId="77777777" w:rsidR="00F40F8E" w:rsidRPr="001C0E29" w:rsidRDefault="00F40F8E" w:rsidP="00B17EF5">
      <w:pPr>
        <w:spacing w:after="0"/>
        <w:rPr>
          <w:rFonts w:ascii="Arial" w:hAnsi="Arial" w:cs="Arial"/>
          <w:sz w:val="24"/>
          <w:szCs w:val="24"/>
        </w:rPr>
      </w:pPr>
    </w:p>
    <w:p w14:paraId="16AC4A63" w14:textId="09DD7642" w:rsidR="00F40F8E" w:rsidRPr="001C0E29" w:rsidRDefault="00F40F8E" w:rsidP="005B13D9">
      <w:pPr>
        <w:pStyle w:val="Heading5"/>
      </w:pPr>
      <w:r>
        <w:t>Legitimate purpose (s 28(2)(b))</w:t>
      </w:r>
    </w:p>
    <w:p w14:paraId="4E34F1E0" w14:textId="77777777" w:rsidR="00896B59" w:rsidRPr="001C0E29" w:rsidRDefault="00896B59" w:rsidP="00A11862">
      <w:pPr>
        <w:spacing w:after="160"/>
        <w:contextualSpacing/>
        <w:rPr>
          <w:rFonts w:ascii="Arial" w:eastAsia="Calibri" w:hAnsi="Arial" w:cs="Arial"/>
          <w:sz w:val="24"/>
          <w:szCs w:val="24"/>
        </w:rPr>
      </w:pPr>
      <w:r w:rsidRPr="001C0E29">
        <w:rPr>
          <w:rFonts w:ascii="Arial" w:eastAsia="Calibri" w:hAnsi="Arial" w:cs="Arial"/>
          <w:sz w:val="24"/>
          <w:szCs w:val="24"/>
        </w:rPr>
        <w:lastRenderedPageBreak/>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73"/>
      </w:r>
      <w:r w:rsidRPr="001C0E29">
        <w:rPr>
          <w:rFonts w:ascii="Arial" w:eastAsia="Calibri" w:hAnsi="Arial" w:cs="Arial"/>
          <w:sz w:val="24"/>
          <w:szCs w:val="24"/>
        </w:rPr>
        <w:t xml:space="preserve"> and by providing choices for a person about the circumstances of their death. </w:t>
      </w:r>
    </w:p>
    <w:p w14:paraId="29AB9AAA" w14:textId="452E0DE6" w:rsidR="00896B59" w:rsidRPr="001C0E29" w:rsidRDefault="00896B59"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369B0754" w14:textId="77777777" w:rsidR="00896B59" w:rsidRPr="001C0E29" w:rsidRDefault="00896B59" w:rsidP="00B17EF5">
      <w:pPr>
        <w:spacing w:after="0"/>
        <w:rPr>
          <w:rFonts w:ascii="Arial" w:hAnsi="Arial" w:cs="Arial"/>
          <w:sz w:val="24"/>
          <w:szCs w:val="24"/>
        </w:rPr>
      </w:pPr>
    </w:p>
    <w:p w14:paraId="6B040615" w14:textId="22C7B956" w:rsidR="00F40F8E" w:rsidRPr="001C0E29" w:rsidRDefault="00F40F8E" w:rsidP="00B17EF5">
      <w:pPr>
        <w:spacing w:after="0"/>
        <w:rPr>
          <w:rFonts w:ascii="Arial" w:hAnsi="Arial" w:cs="Arial"/>
          <w:sz w:val="24"/>
          <w:szCs w:val="24"/>
        </w:rPr>
      </w:pPr>
      <w:r w:rsidRPr="001C0E29">
        <w:rPr>
          <w:rFonts w:ascii="Arial" w:hAnsi="Arial" w:cs="Arial"/>
          <w:sz w:val="24"/>
          <w:szCs w:val="24"/>
        </w:rPr>
        <w:t xml:space="preserve">The purpose of the limitation on the right to a public hearing is to promote an individual’s right to privacy, dignity and autonomy under section 12 of the </w:t>
      </w:r>
      <w:r w:rsidR="00B01670" w:rsidRPr="001C0E29">
        <w:rPr>
          <w:rFonts w:ascii="Arial" w:hAnsi="Arial" w:cs="Arial"/>
          <w:sz w:val="24"/>
          <w:szCs w:val="24"/>
        </w:rPr>
        <w:t>HRA</w:t>
      </w:r>
      <w:r w:rsidRPr="001C0E29">
        <w:rPr>
          <w:rFonts w:ascii="Arial" w:hAnsi="Arial" w:cs="Arial"/>
          <w:sz w:val="24"/>
          <w:szCs w:val="24"/>
        </w:rPr>
        <w:t>.</w:t>
      </w:r>
    </w:p>
    <w:p w14:paraId="4CA37532" w14:textId="77777777" w:rsidR="00F40F8E" w:rsidRPr="001C0E29" w:rsidRDefault="00F40F8E" w:rsidP="00B17EF5">
      <w:pPr>
        <w:spacing w:after="0"/>
        <w:rPr>
          <w:rFonts w:ascii="Arial" w:hAnsi="Arial" w:cs="Arial"/>
          <w:sz w:val="24"/>
          <w:szCs w:val="24"/>
        </w:rPr>
      </w:pPr>
    </w:p>
    <w:p w14:paraId="385C5341" w14:textId="291EF97D" w:rsidR="00F40F8E" w:rsidRPr="001C0E29" w:rsidRDefault="00F40F8E" w:rsidP="005B13D9">
      <w:pPr>
        <w:pStyle w:val="Heading5"/>
      </w:pPr>
      <w:r>
        <w:t>Rational connection between the limitation and the purpose (s 28(2)(d))</w:t>
      </w:r>
    </w:p>
    <w:p w14:paraId="48F2C891"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Requiring a hearing to be private will ensure that the sensitive details of an individual’s medical treatment, decision-making capacity, terminal condition, and other personal information will be protected from access by members of the public and the press. This directly promotes the individual’s right to privacy.</w:t>
      </w:r>
    </w:p>
    <w:p w14:paraId="30689F5E" w14:textId="77777777" w:rsidR="00896B59" w:rsidRPr="001C0E29" w:rsidRDefault="00896B59" w:rsidP="00B17EF5">
      <w:pPr>
        <w:spacing w:after="0"/>
        <w:rPr>
          <w:rFonts w:ascii="Arial" w:hAnsi="Arial" w:cs="Arial"/>
          <w:sz w:val="24"/>
          <w:szCs w:val="24"/>
        </w:rPr>
      </w:pPr>
    </w:p>
    <w:p w14:paraId="1D3B55E3" w14:textId="631DDD66" w:rsidR="00F40F8E" w:rsidRPr="001C0E29" w:rsidRDefault="00896B59" w:rsidP="00B17EF5">
      <w:pPr>
        <w:spacing w:after="0"/>
        <w:rPr>
          <w:rFonts w:ascii="Arial" w:hAnsi="Arial" w:cs="Arial"/>
          <w:sz w:val="24"/>
          <w:szCs w:val="24"/>
        </w:rPr>
      </w:pPr>
      <w:r w:rsidRPr="001C0E29">
        <w:rPr>
          <w:rFonts w:ascii="Arial" w:hAnsi="Arial" w:cs="Arial"/>
          <w:sz w:val="24"/>
          <w:szCs w:val="24"/>
        </w:rPr>
        <w:t xml:space="preserve">The </w:t>
      </w:r>
      <w:r w:rsidR="00F030B9" w:rsidRPr="001C0E29">
        <w:rPr>
          <w:rFonts w:ascii="Arial" w:hAnsi="Arial" w:cs="Arial"/>
          <w:sz w:val="24"/>
          <w:szCs w:val="24"/>
        </w:rPr>
        <w:t xml:space="preserve">Queensland Law Reform Commission’s report </w:t>
      </w:r>
      <w:r w:rsidRPr="001C0E29">
        <w:rPr>
          <w:rFonts w:ascii="Arial" w:hAnsi="Arial" w:cs="Arial"/>
          <w:sz w:val="24"/>
          <w:szCs w:val="24"/>
        </w:rPr>
        <w:t>acknowledged the need to ‘the private and potentially sensitive nature of the subject matter’. The ACT Government’s consultation demonstrated that VAD is a deeply personal matter, the nature of which is unique to each individual and their carers, families and carers.</w:t>
      </w:r>
    </w:p>
    <w:p w14:paraId="67C72BEC" w14:textId="77777777" w:rsidR="00FD6F2C" w:rsidRPr="001C0E29" w:rsidRDefault="00FD6F2C" w:rsidP="00B17EF5">
      <w:pPr>
        <w:spacing w:after="0"/>
        <w:rPr>
          <w:rFonts w:ascii="Arial" w:hAnsi="Arial" w:cs="Arial"/>
          <w:sz w:val="24"/>
          <w:szCs w:val="24"/>
        </w:rPr>
      </w:pPr>
    </w:p>
    <w:p w14:paraId="2505485B" w14:textId="0F36F592" w:rsidR="00F40F8E" w:rsidRPr="001C0E29" w:rsidRDefault="00F40F8E" w:rsidP="005B13D9">
      <w:pPr>
        <w:pStyle w:val="Heading5"/>
      </w:pPr>
      <w:r>
        <w:t>Proportionality (s 28(2)(e))</w:t>
      </w:r>
    </w:p>
    <w:p w14:paraId="56B59131" w14:textId="37DF205A" w:rsidR="00F40F8E" w:rsidRPr="001C0E29" w:rsidRDefault="00F40F8E" w:rsidP="00B17EF5">
      <w:pPr>
        <w:spacing w:after="0"/>
        <w:rPr>
          <w:rFonts w:ascii="Arial" w:hAnsi="Arial" w:cs="Arial"/>
          <w:sz w:val="24"/>
          <w:szCs w:val="24"/>
        </w:rPr>
      </w:pPr>
      <w:r w:rsidRPr="001C0E29">
        <w:rPr>
          <w:rFonts w:ascii="Arial" w:hAnsi="Arial" w:cs="Arial"/>
          <w:sz w:val="24"/>
          <w:szCs w:val="24"/>
        </w:rPr>
        <w:t>The requirement for private hearings is an appropriate balance between the conflicting right to a public hearing and the right to privacy. The only reasonably available alternative is a public hearing, but this would not guarantee protections of the right to privacy in the same way as clause 1</w:t>
      </w:r>
      <w:r w:rsidR="00FD6F2C" w:rsidRPr="001C0E29">
        <w:rPr>
          <w:rFonts w:ascii="Arial" w:hAnsi="Arial" w:cs="Arial"/>
          <w:sz w:val="24"/>
          <w:szCs w:val="24"/>
        </w:rPr>
        <w:t>39</w:t>
      </w:r>
      <w:r w:rsidRPr="001C0E29">
        <w:rPr>
          <w:rFonts w:ascii="Arial" w:hAnsi="Arial" w:cs="Arial"/>
          <w:sz w:val="24"/>
          <w:szCs w:val="24"/>
        </w:rPr>
        <w:t xml:space="preserve"> does.</w:t>
      </w:r>
    </w:p>
    <w:p w14:paraId="1B0854EB" w14:textId="77777777" w:rsidR="00F40F8E" w:rsidRPr="001C0E29" w:rsidRDefault="00F40F8E" w:rsidP="00B17EF5">
      <w:pPr>
        <w:spacing w:after="0"/>
        <w:rPr>
          <w:rFonts w:ascii="Arial" w:hAnsi="Arial" w:cs="Arial"/>
          <w:sz w:val="24"/>
          <w:szCs w:val="24"/>
        </w:rPr>
      </w:pPr>
    </w:p>
    <w:p w14:paraId="0E8FDF3E" w14:textId="05E8EE39" w:rsidR="00F40F8E" w:rsidRPr="001C0E29" w:rsidRDefault="00F40F8E" w:rsidP="00B17EF5">
      <w:pPr>
        <w:spacing w:after="0"/>
        <w:rPr>
          <w:rFonts w:ascii="Arial" w:hAnsi="Arial" w:cs="Arial"/>
          <w:sz w:val="24"/>
          <w:szCs w:val="24"/>
        </w:rPr>
      </w:pPr>
      <w:r w:rsidRPr="001C0E29">
        <w:rPr>
          <w:rFonts w:ascii="Arial" w:hAnsi="Arial" w:cs="Arial"/>
          <w:sz w:val="24"/>
          <w:szCs w:val="24"/>
        </w:rPr>
        <w:t>It is important to note that privacy does not equal secrecy. Clause 1</w:t>
      </w:r>
      <w:r w:rsidR="00FD6F2C" w:rsidRPr="001C0E29">
        <w:rPr>
          <w:rFonts w:ascii="Arial" w:hAnsi="Arial" w:cs="Arial"/>
          <w:sz w:val="24"/>
          <w:szCs w:val="24"/>
        </w:rPr>
        <w:t>39</w:t>
      </w:r>
      <w:r w:rsidRPr="001C0E29">
        <w:rPr>
          <w:rFonts w:ascii="Arial" w:hAnsi="Arial" w:cs="Arial"/>
          <w:sz w:val="24"/>
          <w:szCs w:val="24"/>
        </w:rPr>
        <w:t xml:space="preserve"> does not exclude all members of the public as a blanket rule. ACAT will still retain its power to make directions, on its own initiative or on the application of a party, about the persons who may attend a hearing. In the context of VAD, it is possible that this might include an individual’s carers, family, friends and health professionals if desired by the individual.</w:t>
      </w:r>
    </w:p>
    <w:p w14:paraId="25075F2F" w14:textId="77777777" w:rsidR="00F40F8E" w:rsidRPr="001C0E29" w:rsidRDefault="00F40F8E" w:rsidP="00B17EF5">
      <w:pPr>
        <w:spacing w:after="0"/>
        <w:rPr>
          <w:rFonts w:ascii="Arial" w:hAnsi="Arial" w:cs="Arial"/>
          <w:sz w:val="24"/>
          <w:szCs w:val="24"/>
        </w:rPr>
      </w:pPr>
    </w:p>
    <w:p w14:paraId="0E2E8CBE" w14:textId="6076E0EB" w:rsidR="00E76504" w:rsidRPr="005B13D9" w:rsidRDefault="00F40F8E" w:rsidP="005B13D9">
      <w:pPr>
        <w:rPr>
          <w:rFonts w:cs="Arial"/>
          <w:bCs/>
          <w:szCs w:val="24"/>
        </w:rPr>
      </w:pPr>
      <w:r w:rsidRPr="001C0E29">
        <w:rPr>
          <w:rFonts w:ascii="Arial" w:hAnsi="Arial" w:cs="Arial"/>
          <w:sz w:val="24"/>
          <w:szCs w:val="24"/>
        </w:rPr>
        <w:t xml:space="preserve">ACAT will </w:t>
      </w:r>
      <w:r w:rsidR="00575867" w:rsidRPr="001C0E29">
        <w:rPr>
          <w:rFonts w:ascii="Arial" w:hAnsi="Arial" w:cs="Arial"/>
          <w:sz w:val="24"/>
          <w:szCs w:val="24"/>
        </w:rPr>
        <w:t xml:space="preserve">retain its discretion to publish written decisions. ACAT’s discretion to publish written decisions is limited principles of open justice and other factors. Presiding Members may decide to restrict publication or anonymise names, after </w:t>
      </w:r>
      <w:r w:rsidR="00575867" w:rsidRPr="001C0E29">
        <w:rPr>
          <w:rFonts w:ascii="Arial" w:hAnsi="Arial" w:cs="Arial"/>
          <w:sz w:val="24"/>
          <w:szCs w:val="24"/>
        </w:rPr>
        <w:lastRenderedPageBreak/>
        <w:t>considering the sensitivity of the matter. Any limitations on the right to a fair trial arising from this discretion are reasonable and proportionate, taking into account ACAT’s responsibility to weigh the competing interests of the parties in deciding whether to publish decisions.</w:t>
      </w:r>
      <w:bookmarkStart w:id="8" w:name="OLE_LINK1"/>
      <w:bookmarkEnd w:id="6"/>
      <w:bookmarkEnd w:id="7"/>
      <w:r w:rsidR="00AC0384" w:rsidRPr="001C0E29">
        <w:rPr>
          <w:rFonts w:asciiTheme="minorHAnsi" w:hAnsiTheme="minorHAnsi" w:cs="Arial"/>
          <w:b/>
          <w:sz w:val="28"/>
          <w:szCs w:val="28"/>
          <w:lang w:eastAsia="en-AU"/>
        </w:rPr>
        <w:br w:type="page"/>
      </w:r>
      <w:bookmarkEnd w:id="8"/>
      <w:r w:rsidR="008C76C4" w:rsidRPr="005B13D9">
        <w:rPr>
          <w:rFonts w:ascii="Arial" w:hAnsi="Arial" w:cs="Arial"/>
          <w:b/>
          <w:bCs/>
          <w:sz w:val="24"/>
          <w:szCs w:val="24"/>
        </w:rPr>
        <w:lastRenderedPageBreak/>
        <w:t>CLAUSE NOTES</w:t>
      </w:r>
    </w:p>
    <w:p w14:paraId="7E20FA38" w14:textId="24E01196" w:rsidR="00D7062D" w:rsidRPr="001C0E29" w:rsidRDefault="000318D5" w:rsidP="00B17EF5">
      <w:pPr>
        <w:rPr>
          <w:rFonts w:ascii="Arial" w:hAnsi="Arial" w:cs="Arial"/>
          <w:b/>
          <w:bCs/>
          <w:sz w:val="28"/>
          <w:szCs w:val="28"/>
        </w:rPr>
      </w:pPr>
      <w:r w:rsidRPr="001C0E29">
        <w:rPr>
          <w:rFonts w:ascii="Arial" w:hAnsi="Arial" w:cs="Arial"/>
          <w:b/>
          <w:bCs/>
          <w:sz w:val="28"/>
          <w:szCs w:val="28"/>
        </w:rPr>
        <w:t>Part 1</w:t>
      </w:r>
      <w:r w:rsidRPr="001C0E29">
        <w:rPr>
          <w:rFonts w:ascii="Arial" w:hAnsi="Arial" w:cs="Arial"/>
          <w:b/>
          <w:bCs/>
          <w:sz w:val="28"/>
          <w:szCs w:val="28"/>
        </w:rPr>
        <w:tab/>
        <w:t>Preliminary</w:t>
      </w:r>
    </w:p>
    <w:p w14:paraId="5648D29E" w14:textId="4B2558C2" w:rsidR="000318D5" w:rsidRPr="001C0E29" w:rsidRDefault="000318D5" w:rsidP="00B17EF5">
      <w:pPr>
        <w:rPr>
          <w:rFonts w:ascii="Arial" w:hAnsi="Arial" w:cs="Arial"/>
          <w:sz w:val="24"/>
          <w:szCs w:val="24"/>
        </w:rPr>
      </w:pPr>
      <w:r w:rsidRPr="001C0E29">
        <w:rPr>
          <w:rFonts w:ascii="Arial" w:hAnsi="Arial" w:cs="Arial"/>
          <w:sz w:val="24"/>
          <w:szCs w:val="24"/>
        </w:rPr>
        <w:t xml:space="preserve">Part 1 comprises clauses </w:t>
      </w:r>
      <w:r w:rsidR="009F30F3" w:rsidRPr="001C0E29">
        <w:rPr>
          <w:rFonts w:ascii="Arial" w:hAnsi="Arial" w:cs="Arial"/>
          <w:sz w:val="24"/>
          <w:szCs w:val="24"/>
        </w:rPr>
        <w:t>1</w:t>
      </w:r>
      <w:r w:rsidRPr="001C0E29">
        <w:rPr>
          <w:rFonts w:ascii="Arial" w:hAnsi="Arial" w:cs="Arial"/>
          <w:sz w:val="24"/>
          <w:szCs w:val="24"/>
        </w:rPr>
        <w:t xml:space="preserve"> to </w:t>
      </w:r>
      <w:r w:rsidR="009F30F3" w:rsidRPr="001C0E29">
        <w:rPr>
          <w:rFonts w:ascii="Arial" w:hAnsi="Arial" w:cs="Arial"/>
          <w:sz w:val="24"/>
          <w:szCs w:val="24"/>
        </w:rPr>
        <w:t>5</w:t>
      </w:r>
      <w:r w:rsidRPr="001C0E29">
        <w:rPr>
          <w:rFonts w:ascii="Arial" w:hAnsi="Arial" w:cs="Arial"/>
          <w:sz w:val="24"/>
          <w:szCs w:val="24"/>
        </w:rPr>
        <w:t xml:space="preserve"> dealing with formal matters including commencement and key definitions for the purposes of the Bill.</w:t>
      </w:r>
    </w:p>
    <w:p w14:paraId="6FE1C03C" w14:textId="4519A071" w:rsidR="005F7882" w:rsidRPr="001C0E29" w:rsidRDefault="00690790" w:rsidP="008128B8">
      <w:pPr>
        <w:pStyle w:val="ListParagraph"/>
        <w:numPr>
          <w:ilvl w:val="0"/>
          <w:numId w:val="15"/>
        </w:numPr>
        <w:spacing w:line="276" w:lineRule="auto"/>
        <w:ind w:hanging="361"/>
        <w:rPr>
          <w:b/>
          <w:bCs/>
        </w:rPr>
      </w:pPr>
      <w:r w:rsidRPr="001C0E29">
        <w:rPr>
          <w:b/>
          <w:bCs/>
        </w:rPr>
        <w:t>Name of Act</w:t>
      </w:r>
    </w:p>
    <w:p w14:paraId="03EC6FE9" w14:textId="7D209814" w:rsidR="000336AB" w:rsidRPr="001C0E29" w:rsidRDefault="00690790" w:rsidP="00B17EF5">
      <w:pPr>
        <w:spacing w:after="240"/>
        <w:rPr>
          <w:rFonts w:ascii="Arial" w:hAnsi="Arial" w:cs="Arial"/>
          <w:sz w:val="24"/>
          <w:szCs w:val="24"/>
        </w:rPr>
      </w:pPr>
      <w:r w:rsidRPr="001C0E29">
        <w:rPr>
          <w:rFonts w:ascii="Arial" w:hAnsi="Arial" w:cs="Arial"/>
          <w:sz w:val="24"/>
          <w:szCs w:val="24"/>
        </w:rPr>
        <w:t xml:space="preserve">This </w:t>
      </w:r>
      <w:r w:rsidR="000318D5" w:rsidRPr="001C0E29">
        <w:rPr>
          <w:rFonts w:ascii="Arial" w:hAnsi="Arial" w:cs="Arial"/>
          <w:sz w:val="24"/>
          <w:szCs w:val="24"/>
        </w:rPr>
        <w:t xml:space="preserve">clause </w:t>
      </w:r>
      <w:r w:rsidRPr="001C0E29">
        <w:rPr>
          <w:rFonts w:ascii="Arial" w:hAnsi="Arial" w:cs="Arial"/>
          <w:sz w:val="24"/>
          <w:szCs w:val="24"/>
        </w:rPr>
        <w:t xml:space="preserve">provides </w:t>
      </w:r>
      <w:r w:rsidR="005B22B0" w:rsidRPr="001C0E29">
        <w:rPr>
          <w:rFonts w:ascii="Arial" w:hAnsi="Arial" w:cs="Arial"/>
          <w:sz w:val="24"/>
          <w:szCs w:val="24"/>
        </w:rPr>
        <w:t xml:space="preserve">that </w:t>
      </w:r>
      <w:r w:rsidRPr="001C0E29">
        <w:rPr>
          <w:rFonts w:ascii="Arial" w:hAnsi="Arial" w:cs="Arial"/>
          <w:sz w:val="24"/>
          <w:szCs w:val="24"/>
        </w:rPr>
        <w:t xml:space="preserve">the name of this Bill is the </w:t>
      </w:r>
      <w:r w:rsidRPr="001C0E29">
        <w:rPr>
          <w:rFonts w:ascii="Arial" w:hAnsi="Arial" w:cs="Arial"/>
          <w:i/>
          <w:iCs/>
          <w:sz w:val="24"/>
          <w:szCs w:val="24"/>
        </w:rPr>
        <w:t>Voluntary Assisted Dying Act 2023</w:t>
      </w:r>
      <w:r w:rsidRPr="001C0E29">
        <w:rPr>
          <w:rFonts w:ascii="Arial" w:hAnsi="Arial" w:cs="Arial"/>
          <w:sz w:val="24"/>
          <w:szCs w:val="24"/>
        </w:rPr>
        <w:t>.</w:t>
      </w:r>
    </w:p>
    <w:p w14:paraId="4722EEF2" w14:textId="56A605E5" w:rsidR="005F7882" w:rsidRPr="001C0E29" w:rsidRDefault="00690790" w:rsidP="008128B8">
      <w:pPr>
        <w:pStyle w:val="ListParagraph"/>
        <w:numPr>
          <w:ilvl w:val="0"/>
          <w:numId w:val="15"/>
        </w:numPr>
        <w:spacing w:line="276" w:lineRule="auto"/>
        <w:ind w:hanging="361"/>
        <w:rPr>
          <w:b/>
          <w:bCs/>
        </w:rPr>
      </w:pPr>
      <w:r w:rsidRPr="001C0E29">
        <w:rPr>
          <w:b/>
          <w:bCs/>
        </w:rPr>
        <w:t>Commencement</w:t>
      </w:r>
    </w:p>
    <w:p w14:paraId="3BF3603C" w14:textId="2CD79E6B" w:rsidR="0094447A" w:rsidRPr="001C0E29" w:rsidRDefault="00690790" w:rsidP="00B17EF5">
      <w:pPr>
        <w:rPr>
          <w:rFonts w:ascii="Arial" w:hAnsi="Arial" w:cs="Arial"/>
          <w:sz w:val="24"/>
          <w:szCs w:val="24"/>
        </w:rPr>
      </w:pPr>
      <w:r w:rsidRPr="001C0E29">
        <w:rPr>
          <w:rFonts w:ascii="Arial" w:hAnsi="Arial" w:cs="Arial"/>
          <w:sz w:val="24"/>
          <w:szCs w:val="24"/>
        </w:rPr>
        <w:t xml:space="preserve">This </w:t>
      </w:r>
      <w:r w:rsidR="000318D5" w:rsidRPr="001C0E29">
        <w:rPr>
          <w:rFonts w:ascii="Arial" w:hAnsi="Arial" w:cs="Arial"/>
          <w:sz w:val="24"/>
          <w:szCs w:val="24"/>
        </w:rPr>
        <w:t xml:space="preserve">clause provides for the commencement of the </w:t>
      </w:r>
      <w:r w:rsidR="005A416C" w:rsidRPr="001C0E29">
        <w:rPr>
          <w:rFonts w:ascii="Arial" w:hAnsi="Arial" w:cs="Arial"/>
          <w:sz w:val="24"/>
          <w:szCs w:val="24"/>
        </w:rPr>
        <w:t>Bill</w:t>
      </w:r>
      <w:r w:rsidR="000318D5" w:rsidRPr="001C0E29">
        <w:rPr>
          <w:rFonts w:ascii="Arial" w:hAnsi="Arial" w:cs="Arial"/>
          <w:sz w:val="24"/>
          <w:szCs w:val="24"/>
        </w:rPr>
        <w:t xml:space="preserve"> </w:t>
      </w:r>
      <w:r w:rsidRPr="7464EBDB" w:rsidDel="478F8504">
        <w:rPr>
          <w:rFonts w:ascii="Arial" w:hAnsi="Arial" w:cs="Arial"/>
          <w:sz w:val="24"/>
          <w:szCs w:val="24"/>
        </w:rPr>
        <w:t xml:space="preserve">18 </w:t>
      </w:r>
      <w:r w:rsidR="00FF389D" w:rsidRPr="001C0E29">
        <w:rPr>
          <w:rFonts w:ascii="Arial" w:hAnsi="Arial" w:cs="Arial"/>
          <w:sz w:val="24"/>
          <w:szCs w:val="24"/>
        </w:rPr>
        <w:t>months</w:t>
      </w:r>
      <w:r w:rsidR="000318D5" w:rsidRPr="001C0E29">
        <w:rPr>
          <w:rFonts w:ascii="Arial" w:hAnsi="Arial" w:cs="Arial"/>
          <w:sz w:val="24"/>
          <w:szCs w:val="24"/>
        </w:rPr>
        <w:t xml:space="preserve"> after its notification day.</w:t>
      </w:r>
      <w:r w:rsidRPr="001C0E29">
        <w:rPr>
          <w:rFonts w:ascii="Arial" w:hAnsi="Arial" w:cs="Arial"/>
          <w:sz w:val="24"/>
          <w:szCs w:val="24"/>
        </w:rPr>
        <w:t xml:space="preserve"> The 18 month</w:t>
      </w:r>
      <w:r w:rsidR="6E0A5127" w:rsidRPr="72C91B7A">
        <w:rPr>
          <w:rFonts w:ascii="Arial" w:hAnsi="Arial" w:cs="Arial"/>
          <w:sz w:val="24"/>
          <w:szCs w:val="24"/>
        </w:rPr>
        <w:t xml:space="preserve"> </w:t>
      </w:r>
      <w:r w:rsidR="6827ECE5" w:rsidRPr="72C91B7A">
        <w:rPr>
          <w:rFonts w:ascii="Arial" w:hAnsi="Arial" w:cs="Arial"/>
          <w:sz w:val="24"/>
          <w:szCs w:val="24"/>
        </w:rPr>
        <w:t>period</w:t>
      </w:r>
      <w:r w:rsidRPr="001C0E29">
        <w:rPr>
          <w:rFonts w:ascii="Arial" w:hAnsi="Arial" w:cs="Arial"/>
          <w:sz w:val="24"/>
          <w:szCs w:val="24"/>
        </w:rPr>
        <w:t xml:space="preserve"> between notification and commencement is to </w:t>
      </w:r>
      <w:r w:rsidR="003951CA" w:rsidRPr="001C0E29">
        <w:rPr>
          <w:rFonts w:ascii="Arial" w:hAnsi="Arial" w:cs="Arial"/>
          <w:sz w:val="24"/>
          <w:szCs w:val="24"/>
        </w:rPr>
        <w:t xml:space="preserve">enable research, development and delivery of functions to support the effective and safeguarded implementation of the Bill. </w:t>
      </w:r>
    </w:p>
    <w:p w14:paraId="42794580" w14:textId="430F6CE0" w:rsidR="00690790" w:rsidRPr="001C0E29" w:rsidRDefault="003951CA" w:rsidP="00B17EF5">
      <w:pPr>
        <w:rPr>
          <w:rFonts w:ascii="Arial" w:hAnsi="Arial" w:cs="Arial"/>
          <w:sz w:val="24"/>
          <w:szCs w:val="24"/>
        </w:rPr>
      </w:pPr>
      <w:r w:rsidRPr="001C0E29">
        <w:rPr>
          <w:rFonts w:ascii="Arial" w:hAnsi="Arial" w:cs="Arial"/>
          <w:sz w:val="24"/>
          <w:szCs w:val="24"/>
        </w:rPr>
        <w:t xml:space="preserve">This includes the development of </w:t>
      </w:r>
      <w:r w:rsidR="00D562E9" w:rsidRPr="001C0E29">
        <w:rPr>
          <w:rFonts w:ascii="Arial" w:hAnsi="Arial" w:cs="Arial"/>
          <w:sz w:val="24"/>
          <w:szCs w:val="24"/>
        </w:rPr>
        <w:t>processes and guidelines for</w:t>
      </w:r>
      <w:r w:rsidRPr="001C0E29">
        <w:rPr>
          <w:rFonts w:ascii="Arial" w:hAnsi="Arial" w:cs="Arial"/>
          <w:sz w:val="24"/>
          <w:szCs w:val="24"/>
        </w:rPr>
        <w:t xml:space="preserve"> </w:t>
      </w:r>
      <w:r w:rsidR="00766036" w:rsidRPr="001C0E29">
        <w:rPr>
          <w:rFonts w:ascii="Arial" w:hAnsi="Arial" w:cs="Arial"/>
          <w:sz w:val="24"/>
          <w:szCs w:val="24"/>
        </w:rPr>
        <w:t xml:space="preserve">access to </w:t>
      </w:r>
      <w:r w:rsidRPr="001C0E29">
        <w:rPr>
          <w:rFonts w:ascii="Arial" w:hAnsi="Arial" w:cs="Arial"/>
          <w:sz w:val="24"/>
          <w:szCs w:val="24"/>
        </w:rPr>
        <w:t xml:space="preserve">VAD and oversight; </w:t>
      </w:r>
      <w:r w:rsidR="00D562E9" w:rsidRPr="001C0E29">
        <w:rPr>
          <w:rFonts w:ascii="Arial" w:hAnsi="Arial" w:cs="Arial"/>
          <w:sz w:val="24"/>
          <w:szCs w:val="24"/>
        </w:rPr>
        <w:t>the establishment</w:t>
      </w:r>
      <w:r w:rsidRPr="001C0E29">
        <w:rPr>
          <w:rFonts w:ascii="Arial" w:hAnsi="Arial" w:cs="Arial"/>
          <w:sz w:val="24"/>
          <w:szCs w:val="24"/>
        </w:rPr>
        <w:t xml:space="preserve"> of a pharmacy service and Care Navigator Service; development of care pathways; governance arrangements for the Board and secretariat; capacity-building for health practitioner participation; development of regulations and guidelines; education and training program</w:t>
      </w:r>
      <w:r w:rsidR="00E22B2B" w:rsidRPr="001C0E29">
        <w:rPr>
          <w:rFonts w:ascii="Arial" w:hAnsi="Arial" w:cs="Arial"/>
          <w:sz w:val="24"/>
          <w:szCs w:val="24"/>
        </w:rPr>
        <w:t>s</w:t>
      </w:r>
      <w:r w:rsidRPr="001C0E29">
        <w:rPr>
          <w:rFonts w:ascii="Arial" w:hAnsi="Arial" w:cs="Arial"/>
          <w:sz w:val="24"/>
          <w:szCs w:val="24"/>
        </w:rPr>
        <w:t xml:space="preserve"> for health </w:t>
      </w:r>
      <w:r w:rsidR="00E275B1" w:rsidRPr="001C0E29">
        <w:rPr>
          <w:rFonts w:ascii="Arial" w:hAnsi="Arial" w:cs="Arial"/>
          <w:sz w:val="24"/>
          <w:szCs w:val="24"/>
        </w:rPr>
        <w:t>practitioners</w:t>
      </w:r>
      <w:r w:rsidRPr="001C0E29">
        <w:rPr>
          <w:rFonts w:ascii="Arial" w:hAnsi="Arial" w:cs="Arial"/>
          <w:sz w:val="24"/>
          <w:szCs w:val="24"/>
        </w:rPr>
        <w:t xml:space="preserve"> and stakeholders</w:t>
      </w:r>
      <w:r w:rsidR="00E275B1" w:rsidRPr="001C0E29">
        <w:rPr>
          <w:rFonts w:ascii="Arial" w:hAnsi="Arial" w:cs="Arial"/>
          <w:sz w:val="24"/>
          <w:szCs w:val="24"/>
        </w:rPr>
        <w:t>; and development of public c</w:t>
      </w:r>
      <w:r w:rsidRPr="001C0E29">
        <w:rPr>
          <w:rFonts w:ascii="Arial" w:hAnsi="Arial" w:cs="Arial"/>
          <w:sz w:val="24"/>
          <w:szCs w:val="24"/>
        </w:rPr>
        <w:t>ommunication</w:t>
      </w:r>
      <w:r w:rsidR="00E275B1" w:rsidRPr="001C0E29">
        <w:rPr>
          <w:rFonts w:ascii="Arial" w:hAnsi="Arial" w:cs="Arial"/>
          <w:sz w:val="24"/>
          <w:szCs w:val="24"/>
        </w:rPr>
        <w:t>s f</w:t>
      </w:r>
      <w:r w:rsidRPr="001C0E29">
        <w:rPr>
          <w:rFonts w:ascii="Arial" w:hAnsi="Arial" w:cs="Arial"/>
          <w:sz w:val="24"/>
          <w:szCs w:val="24"/>
        </w:rPr>
        <w:t xml:space="preserve">or consumers, carers, stakeholders and community. </w:t>
      </w:r>
    </w:p>
    <w:p w14:paraId="6E9B51C1" w14:textId="2E27BDC3" w:rsidR="000318D5" w:rsidRPr="001C0E29" w:rsidRDefault="000318D5" w:rsidP="008128B8">
      <w:pPr>
        <w:pStyle w:val="ListParagraph"/>
        <w:numPr>
          <w:ilvl w:val="0"/>
          <w:numId w:val="15"/>
        </w:numPr>
        <w:spacing w:line="276" w:lineRule="auto"/>
        <w:ind w:hanging="361"/>
        <w:rPr>
          <w:b/>
          <w:bCs/>
        </w:rPr>
      </w:pPr>
      <w:r w:rsidRPr="001C0E29">
        <w:rPr>
          <w:b/>
          <w:bCs/>
        </w:rPr>
        <w:t>Dictionary</w:t>
      </w:r>
    </w:p>
    <w:p w14:paraId="507530A8" w14:textId="1285B8DA" w:rsidR="000318D5" w:rsidRPr="001C0E29" w:rsidRDefault="000318D5" w:rsidP="00B17EF5">
      <w:pPr>
        <w:rPr>
          <w:rFonts w:ascii="Arial" w:hAnsi="Arial" w:cs="Arial"/>
          <w:sz w:val="24"/>
          <w:szCs w:val="24"/>
        </w:rPr>
      </w:pPr>
      <w:r w:rsidRPr="001C0E29">
        <w:rPr>
          <w:rFonts w:ascii="Arial" w:hAnsi="Arial" w:cs="Arial"/>
          <w:sz w:val="24"/>
          <w:szCs w:val="24"/>
        </w:rPr>
        <w:t xml:space="preserve">This clause is a formal provision identifying the dictionary and explaining conventions used to define words and terms for the purposes of the Bill. </w:t>
      </w:r>
    </w:p>
    <w:p w14:paraId="77790296" w14:textId="3DF9723B" w:rsidR="005F7882" w:rsidRPr="001C0E29" w:rsidRDefault="000318D5" w:rsidP="008128B8">
      <w:pPr>
        <w:pStyle w:val="ListParagraph"/>
        <w:numPr>
          <w:ilvl w:val="0"/>
          <w:numId w:val="15"/>
        </w:numPr>
        <w:spacing w:line="276" w:lineRule="auto"/>
        <w:ind w:hanging="361"/>
        <w:rPr>
          <w:b/>
          <w:bCs/>
        </w:rPr>
      </w:pPr>
      <w:r w:rsidRPr="001C0E29">
        <w:rPr>
          <w:b/>
          <w:bCs/>
        </w:rPr>
        <w:t>Notes</w:t>
      </w:r>
    </w:p>
    <w:p w14:paraId="4435663A" w14:textId="17817B5B" w:rsidR="000318D5" w:rsidRPr="001C0E29" w:rsidRDefault="000318D5" w:rsidP="00B17EF5">
      <w:pPr>
        <w:rPr>
          <w:rFonts w:ascii="Arial" w:hAnsi="Arial" w:cs="Arial"/>
          <w:sz w:val="24"/>
          <w:szCs w:val="24"/>
        </w:rPr>
      </w:pPr>
      <w:r w:rsidRPr="001C0E29">
        <w:rPr>
          <w:rFonts w:ascii="Arial" w:hAnsi="Arial" w:cs="Arial"/>
          <w:sz w:val="24"/>
          <w:szCs w:val="24"/>
        </w:rPr>
        <w:t xml:space="preserve">This clause is a formal provision explaining the status of notes in the </w:t>
      </w:r>
      <w:r w:rsidR="002447FF" w:rsidRPr="001C0E29">
        <w:rPr>
          <w:rFonts w:ascii="Arial" w:hAnsi="Arial" w:cs="Arial"/>
          <w:sz w:val="24"/>
          <w:szCs w:val="24"/>
        </w:rPr>
        <w:t>Bill</w:t>
      </w:r>
      <w:r w:rsidRPr="001C0E29">
        <w:rPr>
          <w:rFonts w:ascii="Arial" w:hAnsi="Arial" w:cs="Arial"/>
          <w:sz w:val="24"/>
          <w:szCs w:val="24"/>
        </w:rPr>
        <w:t>.</w:t>
      </w:r>
      <w:r w:rsidR="000351E1" w:rsidRPr="001C0E29">
        <w:rPr>
          <w:rFonts w:ascii="Arial" w:hAnsi="Arial" w:cs="Arial"/>
          <w:sz w:val="24"/>
          <w:szCs w:val="24"/>
        </w:rPr>
        <w:t xml:space="preserve"> </w:t>
      </w:r>
    </w:p>
    <w:p w14:paraId="4044AE0E" w14:textId="785EE678" w:rsidR="005F7882" w:rsidRPr="001C0E29" w:rsidRDefault="000318D5" w:rsidP="008128B8">
      <w:pPr>
        <w:pStyle w:val="ListParagraph"/>
        <w:numPr>
          <w:ilvl w:val="0"/>
          <w:numId w:val="15"/>
        </w:numPr>
        <w:spacing w:line="276" w:lineRule="auto"/>
        <w:ind w:hanging="361"/>
        <w:rPr>
          <w:b/>
          <w:bCs/>
        </w:rPr>
      </w:pPr>
      <w:r w:rsidRPr="57FBDF8B">
        <w:rPr>
          <w:b/>
          <w:bCs/>
        </w:rPr>
        <w:t>Offences against Act—application of Criminal Code etc</w:t>
      </w:r>
      <w:r>
        <w:tab/>
      </w:r>
    </w:p>
    <w:p w14:paraId="49C2C652" w14:textId="423C107B" w:rsidR="000318D5" w:rsidRPr="001C0E29" w:rsidRDefault="000318D5" w:rsidP="00B17EF5">
      <w:pPr>
        <w:rPr>
          <w:rFonts w:ascii="Arial" w:hAnsi="Arial" w:cs="Arial"/>
          <w:sz w:val="24"/>
          <w:szCs w:val="24"/>
        </w:rPr>
      </w:pPr>
      <w:r w:rsidRPr="001C0E29">
        <w:rPr>
          <w:rFonts w:ascii="Arial" w:hAnsi="Arial" w:cs="Arial"/>
          <w:sz w:val="24"/>
          <w:szCs w:val="24"/>
        </w:rPr>
        <w:t xml:space="preserve">This clause clarifies that other legislation applies to offences against this </w:t>
      </w:r>
      <w:r w:rsidR="002447FF" w:rsidRPr="001C0E29">
        <w:rPr>
          <w:rFonts w:ascii="Arial" w:hAnsi="Arial" w:cs="Arial"/>
          <w:sz w:val="24"/>
          <w:szCs w:val="24"/>
        </w:rPr>
        <w:t xml:space="preserve">Bill </w:t>
      </w:r>
      <w:r w:rsidRPr="001C0E29">
        <w:rPr>
          <w:rFonts w:ascii="Arial" w:hAnsi="Arial" w:cs="Arial"/>
          <w:sz w:val="24"/>
          <w:szCs w:val="24"/>
        </w:rPr>
        <w:t xml:space="preserve">including the </w:t>
      </w:r>
      <w:r w:rsidRPr="001C0E29">
        <w:rPr>
          <w:rFonts w:ascii="Arial" w:hAnsi="Arial" w:cs="Arial"/>
          <w:i/>
          <w:iCs/>
          <w:sz w:val="24"/>
          <w:szCs w:val="24"/>
        </w:rPr>
        <w:t>Criminal Code 2002</w:t>
      </w:r>
      <w:r w:rsidR="00DA6EA1" w:rsidRPr="001C0E29">
        <w:rPr>
          <w:rFonts w:ascii="Arial" w:hAnsi="Arial" w:cs="Arial"/>
          <w:i/>
          <w:iCs/>
          <w:sz w:val="24"/>
          <w:szCs w:val="24"/>
        </w:rPr>
        <w:t xml:space="preserve"> </w:t>
      </w:r>
      <w:r w:rsidR="00DA6EA1" w:rsidRPr="001C0E29">
        <w:rPr>
          <w:rFonts w:ascii="Arial" w:hAnsi="Arial" w:cs="Arial"/>
          <w:sz w:val="24"/>
          <w:szCs w:val="24"/>
        </w:rPr>
        <w:t>(ACT)</w:t>
      </w:r>
      <w:r w:rsidRPr="001C0E29">
        <w:rPr>
          <w:rFonts w:ascii="Arial" w:hAnsi="Arial" w:cs="Arial"/>
          <w:sz w:val="24"/>
          <w:szCs w:val="24"/>
        </w:rPr>
        <w:t xml:space="preserve">, which applies to all offences against the </w:t>
      </w:r>
      <w:r w:rsidR="002447FF" w:rsidRPr="001C0E29">
        <w:rPr>
          <w:rFonts w:ascii="Arial" w:hAnsi="Arial" w:cs="Arial"/>
          <w:sz w:val="24"/>
          <w:szCs w:val="24"/>
        </w:rPr>
        <w:t>Bill</w:t>
      </w:r>
      <w:r w:rsidRPr="001C0E29">
        <w:rPr>
          <w:rFonts w:ascii="Arial" w:hAnsi="Arial" w:cs="Arial"/>
          <w:sz w:val="24"/>
          <w:szCs w:val="24"/>
        </w:rPr>
        <w:t xml:space="preserve">, and the </w:t>
      </w:r>
      <w:r w:rsidRPr="001C0E29">
        <w:rPr>
          <w:rFonts w:ascii="Arial" w:hAnsi="Arial" w:cs="Arial"/>
          <w:i/>
          <w:iCs/>
          <w:sz w:val="24"/>
          <w:szCs w:val="24"/>
        </w:rPr>
        <w:t>Legislation Act 2001</w:t>
      </w:r>
      <w:r w:rsidR="005D1CEF" w:rsidRPr="001C0E29">
        <w:rPr>
          <w:rFonts w:ascii="Arial" w:hAnsi="Arial" w:cs="Arial"/>
          <w:sz w:val="24"/>
          <w:szCs w:val="24"/>
        </w:rPr>
        <w:t xml:space="preserve"> (ACT)</w:t>
      </w:r>
      <w:r w:rsidRPr="001C0E29">
        <w:rPr>
          <w:rFonts w:ascii="Arial" w:hAnsi="Arial" w:cs="Arial"/>
          <w:sz w:val="24"/>
          <w:szCs w:val="24"/>
        </w:rPr>
        <w:t>, which deals with the meaning of offence penalties that a</w:t>
      </w:r>
      <w:r w:rsidR="005D1CEF" w:rsidRPr="001C0E29">
        <w:rPr>
          <w:rFonts w:ascii="Arial" w:hAnsi="Arial" w:cs="Arial"/>
          <w:sz w:val="24"/>
          <w:szCs w:val="24"/>
        </w:rPr>
        <w:t>r</w:t>
      </w:r>
      <w:r w:rsidRPr="001C0E29">
        <w:rPr>
          <w:rFonts w:ascii="Arial" w:hAnsi="Arial" w:cs="Arial"/>
          <w:sz w:val="24"/>
          <w:szCs w:val="24"/>
        </w:rPr>
        <w:t>e expressed in penalty units.</w:t>
      </w:r>
    </w:p>
    <w:p w14:paraId="7A527133" w14:textId="77777777" w:rsidR="001D4B10" w:rsidRPr="001C0E29" w:rsidRDefault="001D4B10" w:rsidP="00B17EF5">
      <w:pPr>
        <w:rPr>
          <w:rFonts w:ascii="Arial" w:hAnsi="Arial" w:cs="Arial"/>
          <w:sz w:val="24"/>
          <w:szCs w:val="24"/>
        </w:rPr>
      </w:pPr>
    </w:p>
    <w:p w14:paraId="16529DFF" w14:textId="77777777" w:rsidR="001D4B10" w:rsidRPr="001C0E29" w:rsidRDefault="001D4B10" w:rsidP="00B17EF5">
      <w:pPr>
        <w:rPr>
          <w:rFonts w:ascii="Arial" w:hAnsi="Arial" w:cs="Arial"/>
          <w:sz w:val="24"/>
          <w:szCs w:val="24"/>
        </w:rPr>
      </w:pPr>
    </w:p>
    <w:p w14:paraId="43697923" w14:textId="77777777" w:rsidR="000318D5" w:rsidRPr="001C0E29" w:rsidRDefault="000318D5" w:rsidP="00B17EF5">
      <w:pPr>
        <w:rPr>
          <w:rFonts w:ascii="Arial" w:hAnsi="Arial" w:cs="Arial"/>
          <w:sz w:val="24"/>
          <w:szCs w:val="24"/>
        </w:rPr>
      </w:pPr>
    </w:p>
    <w:p w14:paraId="34FC4027" w14:textId="731A8D97" w:rsidR="000318D5" w:rsidRPr="001C0E29" w:rsidRDefault="000318D5" w:rsidP="00B17EF5">
      <w:pPr>
        <w:rPr>
          <w:rFonts w:ascii="Arial" w:hAnsi="Arial" w:cs="Arial"/>
          <w:b/>
          <w:bCs/>
          <w:sz w:val="28"/>
          <w:szCs w:val="28"/>
        </w:rPr>
      </w:pPr>
      <w:r w:rsidRPr="001C0E29">
        <w:rPr>
          <w:rFonts w:ascii="Arial" w:hAnsi="Arial" w:cs="Arial"/>
          <w:b/>
          <w:bCs/>
          <w:sz w:val="28"/>
          <w:szCs w:val="28"/>
        </w:rPr>
        <w:lastRenderedPageBreak/>
        <w:t xml:space="preserve">Part 2 </w:t>
      </w:r>
      <w:r w:rsidRPr="001C0E29">
        <w:rPr>
          <w:rFonts w:ascii="Arial" w:hAnsi="Arial" w:cs="Arial"/>
          <w:b/>
          <w:bCs/>
          <w:sz w:val="28"/>
          <w:szCs w:val="28"/>
        </w:rPr>
        <w:tab/>
        <w:t>Objects, principles and important concepts</w:t>
      </w:r>
    </w:p>
    <w:p w14:paraId="6DB9BCAE" w14:textId="72998671" w:rsidR="009F30F3" w:rsidRPr="001C0E29" w:rsidRDefault="009F30F3" w:rsidP="00B17EF5">
      <w:pPr>
        <w:rPr>
          <w:rFonts w:ascii="Arial" w:hAnsi="Arial" w:cs="Arial"/>
          <w:sz w:val="24"/>
          <w:szCs w:val="24"/>
        </w:rPr>
      </w:pPr>
      <w:r w:rsidRPr="001C0E29">
        <w:rPr>
          <w:rFonts w:ascii="Arial" w:hAnsi="Arial" w:cs="Arial"/>
          <w:sz w:val="24"/>
          <w:szCs w:val="24"/>
        </w:rPr>
        <w:t>Part 2 comprises clauses 6 to 1</w:t>
      </w:r>
      <w:r w:rsidR="003C62B7" w:rsidRPr="001C0E29">
        <w:rPr>
          <w:rFonts w:ascii="Arial" w:hAnsi="Arial" w:cs="Arial"/>
          <w:sz w:val="24"/>
          <w:szCs w:val="24"/>
        </w:rPr>
        <w:t>2</w:t>
      </w:r>
      <w:r w:rsidRPr="001C0E29">
        <w:rPr>
          <w:rFonts w:ascii="Arial" w:hAnsi="Arial" w:cs="Arial"/>
          <w:sz w:val="24"/>
          <w:szCs w:val="24"/>
        </w:rPr>
        <w:t xml:space="preserve"> setting out the objects of the </w:t>
      </w:r>
      <w:r w:rsidR="005A416C" w:rsidRPr="001C0E29">
        <w:rPr>
          <w:rFonts w:ascii="Arial" w:hAnsi="Arial" w:cs="Arial"/>
          <w:sz w:val="24"/>
          <w:szCs w:val="24"/>
        </w:rPr>
        <w:t>Bill</w:t>
      </w:r>
      <w:r w:rsidRPr="001C0E29">
        <w:rPr>
          <w:rFonts w:ascii="Arial" w:hAnsi="Arial" w:cs="Arial"/>
          <w:sz w:val="24"/>
          <w:szCs w:val="24"/>
        </w:rPr>
        <w:t xml:space="preserve"> and principles to be applied when exercising functions under the </w:t>
      </w:r>
      <w:r w:rsidR="005A416C" w:rsidRPr="001C0E29">
        <w:rPr>
          <w:rFonts w:ascii="Arial" w:hAnsi="Arial" w:cs="Arial"/>
          <w:sz w:val="24"/>
          <w:szCs w:val="24"/>
        </w:rPr>
        <w:t>Bill</w:t>
      </w:r>
      <w:r w:rsidRPr="001C0E29">
        <w:rPr>
          <w:rFonts w:ascii="Arial" w:hAnsi="Arial" w:cs="Arial"/>
          <w:sz w:val="24"/>
          <w:szCs w:val="24"/>
        </w:rPr>
        <w:t>.</w:t>
      </w:r>
    </w:p>
    <w:p w14:paraId="04C650C1" w14:textId="4EB8797D" w:rsidR="005F7882" w:rsidRPr="001C0E29" w:rsidRDefault="000318D5" w:rsidP="008128B8">
      <w:pPr>
        <w:pStyle w:val="ListParagraph"/>
        <w:numPr>
          <w:ilvl w:val="0"/>
          <w:numId w:val="15"/>
        </w:numPr>
        <w:spacing w:line="276" w:lineRule="auto"/>
        <w:ind w:hanging="361"/>
        <w:rPr>
          <w:b/>
          <w:bCs/>
        </w:rPr>
      </w:pPr>
      <w:r w:rsidRPr="001C0E29">
        <w:rPr>
          <w:b/>
          <w:bCs/>
        </w:rPr>
        <w:t>Objects of Act</w:t>
      </w:r>
    </w:p>
    <w:p w14:paraId="01C7BA06" w14:textId="58112A64" w:rsidR="009F30F3" w:rsidRPr="001C0E29" w:rsidRDefault="008739E4" w:rsidP="00B17EF5">
      <w:pPr>
        <w:rPr>
          <w:rFonts w:ascii="Arial" w:hAnsi="Arial" w:cs="Arial"/>
          <w:sz w:val="24"/>
          <w:szCs w:val="24"/>
        </w:rPr>
      </w:pPr>
      <w:r w:rsidRPr="001C0E29">
        <w:rPr>
          <w:rFonts w:ascii="Arial" w:hAnsi="Arial" w:cs="Arial"/>
          <w:sz w:val="24"/>
          <w:szCs w:val="24"/>
        </w:rPr>
        <w:t xml:space="preserve">This clause sets out the purpose of the </w:t>
      </w:r>
      <w:r w:rsidR="005A416C" w:rsidRPr="001C0E29">
        <w:rPr>
          <w:rFonts w:ascii="Arial" w:hAnsi="Arial" w:cs="Arial"/>
          <w:sz w:val="24"/>
          <w:szCs w:val="24"/>
        </w:rPr>
        <w:t>Bill</w:t>
      </w:r>
      <w:r w:rsidRPr="001C0E29">
        <w:rPr>
          <w:rFonts w:ascii="Arial" w:hAnsi="Arial" w:cs="Arial"/>
          <w:sz w:val="24"/>
          <w:szCs w:val="24"/>
        </w:rPr>
        <w:t>.</w:t>
      </w:r>
    </w:p>
    <w:p w14:paraId="62DCA290" w14:textId="28D00BD7" w:rsidR="005F7882" w:rsidRPr="001C0E29" w:rsidRDefault="009F30F3" w:rsidP="008128B8">
      <w:pPr>
        <w:pStyle w:val="ListParagraph"/>
        <w:numPr>
          <w:ilvl w:val="0"/>
          <w:numId w:val="15"/>
        </w:numPr>
        <w:spacing w:line="276" w:lineRule="auto"/>
        <w:ind w:hanging="361"/>
        <w:rPr>
          <w:b/>
          <w:bCs/>
        </w:rPr>
      </w:pPr>
      <w:r w:rsidRPr="001C0E29">
        <w:rPr>
          <w:b/>
          <w:bCs/>
        </w:rPr>
        <w:t>Principles of Act</w:t>
      </w:r>
    </w:p>
    <w:p w14:paraId="501E99D9" w14:textId="2368B845" w:rsidR="009F30F3" w:rsidRPr="001C0E29" w:rsidRDefault="008739E4" w:rsidP="00B17EF5">
      <w:pPr>
        <w:rPr>
          <w:rFonts w:ascii="Arial" w:hAnsi="Arial" w:cs="Arial"/>
          <w:sz w:val="24"/>
          <w:szCs w:val="24"/>
        </w:rPr>
      </w:pPr>
      <w:r w:rsidRPr="001C0E29">
        <w:rPr>
          <w:rFonts w:ascii="Arial" w:hAnsi="Arial" w:cs="Arial"/>
          <w:sz w:val="24"/>
          <w:szCs w:val="24"/>
        </w:rPr>
        <w:t xml:space="preserve">This clause sets out principles that are to be taken into account by a person in exercising a function under the </w:t>
      </w:r>
      <w:r w:rsidR="005A416C" w:rsidRPr="001C0E29">
        <w:rPr>
          <w:rFonts w:ascii="Arial" w:hAnsi="Arial" w:cs="Arial"/>
          <w:sz w:val="24"/>
          <w:szCs w:val="24"/>
        </w:rPr>
        <w:t>Bill</w:t>
      </w:r>
      <w:r w:rsidRPr="001C0E29">
        <w:rPr>
          <w:rFonts w:ascii="Arial" w:hAnsi="Arial" w:cs="Arial"/>
          <w:sz w:val="24"/>
          <w:szCs w:val="24"/>
        </w:rPr>
        <w:t>.</w:t>
      </w:r>
    </w:p>
    <w:p w14:paraId="3DAEA408" w14:textId="0F62FF7F" w:rsidR="009F30F3" w:rsidRPr="001C0E29" w:rsidRDefault="009F30F3" w:rsidP="008128B8">
      <w:pPr>
        <w:pStyle w:val="ListParagraph"/>
        <w:numPr>
          <w:ilvl w:val="0"/>
          <w:numId w:val="15"/>
        </w:numPr>
        <w:spacing w:line="276" w:lineRule="auto"/>
        <w:ind w:hanging="361"/>
        <w:rPr>
          <w:b/>
          <w:bCs/>
        </w:rPr>
      </w:pPr>
      <w:r w:rsidRPr="001C0E29">
        <w:rPr>
          <w:b/>
          <w:bCs/>
        </w:rPr>
        <w:t>Voluntary assisted dying not suicide</w:t>
      </w:r>
    </w:p>
    <w:p w14:paraId="14143EEF" w14:textId="41D0AEDB" w:rsidR="008739E4" w:rsidRPr="001C0E29" w:rsidRDefault="008739E4" w:rsidP="00B17EF5">
      <w:pPr>
        <w:rPr>
          <w:rFonts w:ascii="Arial" w:hAnsi="Arial" w:cs="Arial"/>
          <w:sz w:val="24"/>
          <w:szCs w:val="24"/>
        </w:rPr>
      </w:pPr>
      <w:r w:rsidRPr="001C0E29">
        <w:rPr>
          <w:rFonts w:ascii="Arial" w:hAnsi="Arial" w:cs="Arial"/>
          <w:sz w:val="24"/>
          <w:szCs w:val="24"/>
        </w:rPr>
        <w:t xml:space="preserve">This clause prescribes that a death as the result of the administration of an approved substance in accordance with this </w:t>
      </w:r>
      <w:r w:rsidR="005A416C" w:rsidRPr="001C0E29">
        <w:rPr>
          <w:rFonts w:ascii="Arial" w:hAnsi="Arial" w:cs="Arial"/>
          <w:sz w:val="24"/>
          <w:szCs w:val="24"/>
        </w:rPr>
        <w:t>Bill</w:t>
      </w:r>
      <w:r w:rsidRPr="001C0E29">
        <w:rPr>
          <w:rFonts w:ascii="Arial" w:hAnsi="Arial" w:cs="Arial"/>
          <w:sz w:val="24"/>
          <w:szCs w:val="24"/>
        </w:rPr>
        <w:t xml:space="preserve"> is not considered suicide, for the purpose</w:t>
      </w:r>
      <w:r w:rsidR="00F91992" w:rsidRPr="001C0E29">
        <w:rPr>
          <w:rFonts w:ascii="Arial" w:hAnsi="Arial" w:cs="Arial"/>
          <w:sz w:val="24"/>
          <w:szCs w:val="24"/>
        </w:rPr>
        <w:t>s</w:t>
      </w:r>
      <w:r w:rsidRPr="001C0E29">
        <w:rPr>
          <w:rFonts w:ascii="Arial" w:hAnsi="Arial" w:cs="Arial"/>
          <w:sz w:val="24"/>
          <w:szCs w:val="24"/>
        </w:rPr>
        <w:t xml:space="preserve"> of</w:t>
      </w:r>
      <w:r w:rsidR="00F91992" w:rsidRPr="001C0E29">
        <w:rPr>
          <w:rFonts w:ascii="Arial" w:hAnsi="Arial" w:cs="Arial"/>
          <w:sz w:val="24"/>
          <w:szCs w:val="24"/>
        </w:rPr>
        <w:t>:</w:t>
      </w:r>
    </w:p>
    <w:p w14:paraId="16086DD1" w14:textId="5332A2E7" w:rsidR="008739E4" w:rsidRPr="001C0E29" w:rsidRDefault="008739E4" w:rsidP="008128B8">
      <w:pPr>
        <w:pStyle w:val="ListParagraph"/>
        <w:numPr>
          <w:ilvl w:val="0"/>
          <w:numId w:val="25"/>
        </w:numPr>
        <w:spacing w:line="276" w:lineRule="auto"/>
      </w:pPr>
      <w:r w:rsidRPr="001C0E29">
        <w:t>a territory law</w:t>
      </w:r>
      <w:r w:rsidR="00035BD2" w:rsidRPr="001C0E29">
        <w:t>;</w:t>
      </w:r>
      <w:r w:rsidRPr="001C0E29">
        <w:t xml:space="preserve"> </w:t>
      </w:r>
      <w:r w:rsidR="00714F5D" w:rsidRPr="001C0E29">
        <w:t xml:space="preserve">or </w:t>
      </w:r>
    </w:p>
    <w:p w14:paraId="38E3F5CA" w14:textId="77777777" w:rsidR="008739E4" w:rsidRPr="001C0E29" w:rsidRDefault="008739E4" w:rsidP="008128B8">
      <w:pPr>
        <w:pStyle w:val="ListParagraph"/>
        <w:numPr>
          <w:ilvl w:val="0"/>
          <w:numId w:val="25"/>
        </w:numPr>
        <w:spacing w:line="276" w:lineRule="auto"/>
      </w:pPr>
      <w:r w:rsidRPr="001C0E29">
        <w:t xml:space="preserve">a contract, deed or other instrument entered into in the ACT or governed by a territory law. </w:t>
      </w:r>
    </w:p>
    <w:p w14:paraId="558B732C" w14:textId="6233EC93" w:rsidR="008C74EC" w:rsidRPr="001C0E29" w:rsidRDefault="008C74EC" w:rsidP="00B17EF5">
      <w:pPr>
        <w:rPr>
          <w:rFonts w:ascii="Arial" w:hAnsi="Arial" w:cs="Arial"/>
          <w:sz w:val="24"/>
          <w:szCs w:val="24"/>
        </w:rPr>
      </w:pPr>
      <w:r w:rsidRPr="001C0E29">
        <w:rPr>
          <w:rFonts w:ascii="Arial" w:hAnsi="Arial" w:cs="Arial"/>
          <w:sz w:val="24"/>
          <w:szCs w:val="24"/>
        </w:rPr>
        <w:t xml:space="preserve">This clause also </w:t>
      </w:r>
      <w:r w:rsidR="002B4D21" w:rsidRPr="001C0E29">
        <w:rPr>
          <w:rFonts w:ascii="Arial" w:hAnsi="Arial" w:cs="Arial"/>
          <w:sz w:val="24"/>
          <w:szCs w:val="24"/>
        </w:rPr>
        <w:t xml:space="preserve">provides </w:t>
      </w:r>
      <w:r w:rsidRPr="001C0E29">
        <w:rPr>
          <w:rFonts w:ascii="Arial" w:hAnsi="Arial" w:cs="Arial"/>
          <w:sz w:val="24"/>
          <w:szCs w:val="24"/>
        </w:rPr>
        <w:t>that</w:t>
      </w:r>
      <w:r w:rsidR="002B4D21" w:rsidRPr="001C0E29">
        <w:rPr>
          <w:rFonts w:ascii="Arial" w:hAnsi="Arial" w:cs="Arial"/>
          <w:sz w:val="24"/>
          <w:szCs w:val="24"/>
        </w:rPr>
        <w:t>, for the same purposes,</w:t>
      </w:r>
      <w:r w:rsidRPr="001C0E29">
        <w:rPr>
          <w:rFonts w:ascii="Arial" w:hAnsi="Arial" w:cs="Arial"/>
          <w:sz w:val="24"/>
          <w:szCs w:val="24"/>
        </w:rPr>
        <w:t xml:space="preserve"> a death as </w:t>
      </w:r>
      <w:r w:rsidR="00502AF3" w:rsidRPr="001C0E29">
        <w:rPr>
          <w:rFonts w:ascii="Arial" w:hAnsi="Arial" w:cs="Arial"/>
          <w:sz w:val="24"/>
          <w:szCs w:val="24"/>
        </w:rPr>
        <w:t xml:space="preserve">a </w:t>
      </w:r>
      <w:r w:rsidRPr="001C0E29">
        <w:rPr>
          <w:rFonts w:ascii="Arial" w:hAnsi="Arial" w:cs="Arial"/>
          <w:sz w:val="24"/>
          <w:szCs w:val="24"/>
        </w:rPr>
        <w:t xml:space="preserve">result of the administration of an approved substance in accordance with this </w:t>
      </w:r>
      <w:r w:rsidR="005A416C" w:rsidRPr="001C0E29">
        <w:rPr>
          <w:rFonts w:ascii="Arial" w:hAnsi="Arial" w:cs="Arial"/>
          <w:sz w:val="24"/>
          <w:szCs w:val="24"/>
        </w:rPr>
        <w:t>Bill</w:t>
      </w:r>
      <w:r w:rsidRPr="001C0E29">
        <w:rPr>
          <w:rFonts w:ascii="Arial" w:hAnsi="Arial" w:cs="Arial"/>
          <w:sz w:val="24"/>
          <w:szCs w:val="24"/>
        </w:rPr>
        <w:t xml:space="preserve"> is taken to be a death caused by the person’s relevant conditio</w:t>
      </w:r>
      <w:r w:rsidR="002B4D21" w:rsidRPr="001C0E29">
        <w:rPr>
          <w:rFonts w:ascii="Arial" w:hAnsi="Arial" w:cs="Arial"/>
          <w:sz w:val="24"/>
          <w:szCs w:val="24"/>
        </w:rPr>
        <w:t>n</w:t>
      </w:r>
      <w:r w:rsidRPr="001C0E29">
        <w:rPr>
          <w:rFonts w:ascii="Arial" w:hAnsi="Arial" w:cs="Arial"/>
          <w:sz w:val="24"/>
          <w:szCs w:val="24"/>
        </w:rPr>
        <w:t>. This is relevant to clause 7</w:t>
      </w:r>
      <w:r w:rsidR="00196532" w:rsidRPr="001C0E29">
        <w:rPr>
          <w:rFonts w:ascii="Arial" w:hAnsi="Arial" w:cs="Arial"/>
          <w:sz w:val="24"/>
          <w:szCs w:val="24"/>
        </w:rPr>
        <w:t>8</w:t>
      </w:r>
      <w:r w:rsidRPr="001C0E29">
        <w:rPr>
          <w:rFonts w:ascii="Arial" w:hAnsi="Arial" w:cs="Arial"/>
          <w:sz w:val="24"/>
          <w:szCs w:val="24"/>
        </w:rPr>
        <w:t>(2)(a), which requires that in a</w:t>
      </w:r>
      <w:r w:rsidRPr="001C0E29">
        <w:t xml:space="preserve"> </w:t>
      </w:r>
      <w:r w:rsidRPr="001C0E29">
        <w:rPr>
          <w:rFonts w:ascii="Arial" w:hAnsi="Arial" w:cs="Arial"/>
          <w:sz w:val="24"/>
          <w:szCs w:val="24"/>
        </w:rPr>
        <w:t>written notice of the death and cause of death of an individual, a medical practitioner must state that the individual’s cause of death was their relevant condition, not VAD.</w:t>
      </w:r>
    </w:p>
    <w:p w14:paraId="17153DBE" w14:textId="7D079B71" w:rsidR="008739E4" w:rsidRPr="001C0E29" w:rsidRDefault="008739E4" w:rsidP="00B17EF5">
      <w:pPr>
        <w:rPr>
          <w:rFonts w:ascii="Arial" w:hAnsi="Arial" w:cs="Arial"/>
          <w:sz w:val="24"/>
          <w:szCs w:val="24"/>
        </w:rPr>
      </w:pPr>
      <w:r w:rsidRPr="001C0E29">
        <w:rPr>
          <w:rFonts w:ascii="Arial" w:hAnsi="Arial" w:cs="Arial"/>
          <w:sz w:val="24"/>
          <w:szCs w:val="24"/>
        </w:rPr>
        <w:t xml:space="preserve">This </w:t>
      </w:r>
      <w:r w:rsidR="009C63B8" w:rsidRPr="001C0E29">
        <w:rPr>
          <w:rFonts w:ascii="Arial" w:hAnsi="Arial" w:cs="Arial"/>
          <w:sz w:val="24"/>
          <w:szCs w:val="24"/>
        </w:rPr>
        <w:t xml:space="preserve">clause </w:t>
      </w:r>
      <w:r w:rsidRPr="001C0E29">
        <w:rPr>
          <w:rFonts w:ascii="Arial" w:hAnsi="Arial" w:cs="Arial"/>
          <w:sz w:val="24"/>
          <w:szCs w:val="24"/>
        </w:rPr>
        <w:t xml:space="preserve">seeks to </w:t>
      </w:r>
      <w:r w:rsidR="00737FA4" w:rsidRPr="001C0E29">
        <w:rPr>
          <w:rFonts w:ascii="Arial" w:hAnsi="Arial" w:cs="Arial"/>
          <w:sz w:val="24"/>
          <w:szCs w:val="24"/>
        </w:rPr>
        <w:t xml:space="preserve">clarify </w:t>
      </w:r>
      <w:r w:rsidRPr="001C0E29">
        <w:rPr>
          <w:rFonts w:ascii="Arial" w:hAnsi="Arial" w:cs="Arial"/>
          <w:sz w:val="24"/>
          <w:szCs w:val="24"/>
        </w:rPr>
        <w:t>that:</w:t>
      </w:r>
    </w:p>
    <w:p w14:paraId="187E724B" w14:textId="3DCDA484" w:rsidR="009F30F3" w:rsidRPr="001C0E29" w:rsidRDefault="008739E4" w:rsidP="008128B8">
      <w:pPr>
        <w:pStyle w:val="ListParagraph"/>
        <w:numPr>
          <w:ilvl w:val="0"/>
          <w:numId w:val="7"/>
        </w:numPr>
        <w:spacing w:line="276" w:lineRule="auto"/>
      </w:pPr>
      <w:r w:rsidRPr="001C0E29">
        <w:t xml:space="preserve">assisting with VAD in accordance with the </w:t>
      </w:r>
      <w:r w:rsidR="005A416C" w:rsidRPr="001C0E29">
        <w:t>Bill</w:t>
      </w:r>
      <w:r w:rsidRPr="001C0E29">
        <w:t xml:space="preserve"> does not constitute </w:t>
      </w:r>
      <w:r w:rsidR="00A03BF0" w:rsidRPr="001C0E29">
        <w:t xml:space="preserve">the crime of assisting suicide under ACT law, including under </w:t>
      </w:r>
      <w:r w:rsidRPr="001C0E29">
        <w:t xml:space="preserve">section 17 of the </w:t>
      </w:r>
      <w:r w:rsidRPr="001C0E29">
        <w:rPr>
          <w:i/>
          <w:iCs/>
        </w:rPr>
        <w:t xml:space="preserve">Crimes Act 1900 </w:t>
      </w:r>
      <w:r w:rsidRPr="001C0E29">
        <w:t>(ACT);</w:t>
      </w:r>
    </w:p>
    <w:p w14:paraId="28CBFAD4" w14:textId="1D51253E" w:rsidR="008739E4" w:rsidRPr="001C0E29" w:rsidRDefault="008739E4" w:rsidP="008128B8">
      <w:pPr>
        <w:pStyle w:val="ListParagraph"/>
        <w:numPr>
          <w:ilvl w:val="0"/>
          <w:numId w:val="7"/>
        </w:numPr>
        <w:spacing w:line="276" w:lineRule="auto"/>
      </w:pPr>
      <w:r w:rsidRPr="001C0E29">
        <w:t xml:space="preserve">section 18 of the </w:t>
      </w:r>
      <w:r w:rsidRPr="001C0E29">
        <w:rPr>
          <w:i/>
          <w:iCs/>
        </w:rPr>
        <w:t>Crimes Act 1900</w:t>
      </w:r>
      <w:r w:rsidRPr="001C0E29">
        <w:t xml:space="preserve"> (ACT) – which makes is lawful for a person to use reasonable force to prevent suicide – would not apply in the context of VAD;</w:t>
      </w:r>
    </w:p>
    <w:p w14:paraId="47992F32" w14:textId="73EC08C2" w:rsidR="008739E4" w:rsidRPr="001C0E29" w:rsidRDefault="008739E4" w:rsidP="008128B8">
      <w:pPr>
        <w:pStyle w:val="ListParagraph"/>
        <w:numPr>
          <w:ilvl w:val="0"/>
          <w:numId w:val="7"/>
        </w:numPr>
        <w:spacing w:line="276" w:lineRule="auto"/>
      </w:pPr>
      <w:r w:rsidRPr="001C0E29">
        <w:t xml:space="preserve">a VAD death is not </w:t>
      </w:r>
      <w:r w:rsidR="00C55ED9" w:rsidRPr="001C0E29">
        <w:t>to be</w:t>
      </w:r>
      <w:r w:rsidRPr="001C0E29">
        <w:t xml:space="preserve"> considered suicide </w:t>
      </w:r>
      <w:r w:rsidR="00763EC8" w:rsidRPr="001C0E29">
        <w:t xml:space="preserve">in the context of an individual’s </w:t>
      </w:r>
      <w:r w:rsidRPr="001C0E29">
        <w:t xml:space="preserve">life insurance, superannuation, death certificates, </w:t>
      </w:r>
      <w:r w:rsidR="00763EC8" w:rsidRPr="001C0E29">
        <w:t>or</w:t>
      </w:r>
      <w:r w:rsidRPr="001C0E29">
        <w:t xml:space="preserve"> other relevant matters</w:t>
      </w:r>
      <w:r w:rsidR="00763EC8" w:rsidRPr="001C0E29">
        <w:t xml:space="preserve"> in an ACT law, contract, deed or other instrument</w:t>
      </w:r>
      <w:r w:rsidR="00D03600" w:rsidRPr="001C0E29">
        <w:t>;</w:t>
      </w:r>
      <w:r w:rsidR="00A45D9E" w:rsidRPr="001C0E29">
        <w:t xml:space="preserve"> and</w:t>
      </w:r>
    </w:p>
    <w:p w14:paraId="493D39E9" w14:textId="003BEB67" w:rsidR="00D03600" w:rsidRPr="001C0E29" w:rsidRDefault="00D03600" w:rsidP="008128B8">
      <w:pPr>
        <w:pStyle w:val="ListParagraph"/>
        <w:numPr>
          <w:ilvl w:val="0"/>
          <w:numId w:val="7"/>
        </w:numPr>
        <w:spacing w:line="276" w:lineRule="auto"/>
      </w:pPr>
      <w:r w:rsidRPr="001C0E29">
        <w:t>data gathered about VAD deaths is not combined with data about suicides.</w:t>
      </w:r>
    </w:p>
    <w:p w14:paraId="38842FBB" w14:textId="0D5020DF" w:rsidR="008C560D" w:rsidRPr="001C0E29" w:rsidRDefault="008C560D" w:rsidP="008128B8">
      <w:pPr>
        <w:pStyle w:val="ListParagraph"/>
        <w:numPr>
          <w:ilvl w:val="0"/>
          <w:numId w:val="15"/>
        </w:numPr>
        <w:spacing w:line="276" w:lineRule="auto"/>
        <w:ind w:left="1418" w:hanging="851"/>
        <w:rPr>
          <w:b/>
          <w:bCs/>
        </w:rPr>
      </w:pPr>
      <w:r w:rsidRPr="001C0E29">
        <w:rPr>
          <w:b/>
          <w:bCs/>
        </w:rPr>
        <w:lastRenderedPageBreak/>
        <w:t>No obligation to continue with request to access voluntary assisted dying</w:t>
      </w:r>
    </w:p>
    <w:p w14:paraId="7C5DD255" w14:textId="6D23F8AF" w:rsidR="00573CD7" w:rsidRPr="001C0E29" w:rsidRDefault="008C560D" w:rsidP="00B17EF5">
      <w:pPr>
        <w:rPr>
          <w:rFonts w:ascii="Arial" w:hAnsi="Arial" w:cs="Arial"/>
          <w:sz w:val="24"/>
          <w:szCs w:val="24"/>
        </w:rPr>
      </w:pPr>
      <w:r w:rsidRPr="001C0E29">
        <w:rPr>
          <w:rFonts w:ascii="Arial" w:hAnsi="Arial" w:cs="Arial"/>
          <w:sz w:val="24"/>
          <w:szCs w:val="24"/>
        </w:rPr>
        <w:t>This clause clarifies that</w:t>
      </w:r>
      <w:r w:rsidRPr="001C0E29">
        <w:rPr>
          <w:rFonts w:ascii="Arial" w:hAnsi="Arial"/>
          <w:sz w:val="24"/>
        </w:rPr>
        <w:t xml:space="preserve"> individual may</w:t>
      </w:r>
      <w:r w:rsidRPr="001C0E29">
        <w:rPr>
          <w:rFonts w:ascii="Arial" w:hAnsi="Arial" w:cs="Arial"/>
          <w:sz w:val="24"/>
          <w:szCs w:val="24"/>
        </w:rPr>
        <w:t xml:space="preserve">, at any time, decide not to take any further steps in a VAD request and assessment process, and that </w:t>
      </w:r>
      <w:r w:rsidR="00E71958" w:rsidRPr="001C0E29">
        <w:rPr>
          <w:rFonts w:ascii="Arial" w:hAnsi="Arial" w:cs="Arial"/>
          <w:sz w:val="24"/>
          <w:szCs w:val="24"/>
        </w:rPr>
        <w:t>they do</w:t>
      </w:r>
      <w:r w:rsidRPr="001C0E29">
        <w:rPr>
          <w:rFonts w:ascii="Arial" w:hAnsi="Arial" w:cs="Arial"/>
          <w:sz w:val="24"/>
          <w:szCs w:val="24"/>
        </w:rPr>
        <w:t xml:space="preserve"> not need to start a new request if </w:t>
      </w:r>
      <w:r w:rsidR="00474F34" w:rsidRPr="001C0E29">
        <w:rPr>
          <w:rFonts w:ascii="Arial" w:hAnsi="Arial" w:cs="Arial"/>
          <w:sz w:val="24"/>
          <w:szCs w:val="24"/>
        </w:rPr>
        <w:t>th</w:t>
      </w:r>
      <w:r w:rsidR="006520B8" w:rsidRPr="001C0E29">
        <w:rPr>
          <w:rFonts w:ascii="Arial" w:hAnsi="Arial" w:cs="Arial"/>
          <w:sz w:val="24"/>
          <w:szCs w:val="24"/>
        </w:rPr>
        <w:t>ey</w:t>
      </w:r>
      <w:r w:rsidRPr="001C0E29">
        <w:rPr>
          <w:rFonts w:ascii="Arial" w:hAnsi="Arial" w:cs="Arial"/>
          <w:sz w:val="24"/>
          <w:szCs w:val="24"/>
        </w:rPr>
        <w:t xml:space="preserve"> later decide to take further steps in relation to the request. </w:t>
      </w:r>
    </w:p>
    <w:p w14:paraId="4F001188" w14:textId="765BF165" w:rsidR="008C560D" w:rsidRPr="001C0E29" w:rsidRDefault="008C560D" w:rsidP="00B17EF5">
      <w:pPr>
        <w:rPr>
          <w:rFonts w:ascii="Arial" w:hAnsi="Arial" w:cs="Arial"/>
          <w:sz w:val="24"/>
          <w:szCs w:val="24"/>
        </w:rPr>
      </w:pPr>
      <w:r w:rsidRPr="001C0E29">
        <w:rPr>
          <w:rFonts w:ascii="Arial" w:hAnsi="Arial" w:cs="Arial"/>
          <w:sz w:val="24"/>
          <w:szCs w:val="24"/>
        </w:rPr>
        <w:t xml:space="preserve">In practice, this means that if an individual decides to pause their VAD request and assessment process for any reason, they can restart it without having to undertake new requests or assessments. The purpose is to ensure an individual need not undergo </w:t>
      </w:r>
      <w:r w:rsidR="0010437C" w:rsidRPr="001C0E29">
        <w:rPr>
          <w:rFonts w:ascii="Arial" w:hAnsi="Arial" w:cs="Arial"/>
          <w:sz w:val="24"/>
          <w:szCs w:val="24"/>
        </w:rPr>
        <w:t xml:space="preserve">unnecessary </w:t>
      </w:r>
      <w:r w:rsidRPr="001C0E29">
        <w:rPr>
          <w:rFonts w:ascii="Arial" w:hAnsi="Arial" w:cs="Arial"/>
          <w:sz w:val="24"/>
          <w:szCs w:val="24"/>
        </w:rPr>
        <w:t>bureaucratic hurdles or delays in continuing the VAD process at a time of their choosing.</w:t>
      </w:r>
    </w:p>
    <w:p w14:paraId="1BB07C59" w14:textId="10086A22" w:rsidR="009F30F3" w:rsidRPr="001C0E29" w:rsidRDefault="007771B4" w:rsidP="008128B8">
      <w:pPr>
        <w:pStyle w:val="ListParagraph"/>
        <w:numPr>
          <w:ilvl w:val="0"/>
          <w:numId w:val="15"/>
        </w:numPr>
        <w:spacing w:line="276" w:lineRule="auto"/>
        <w:ind w:hanging="361"/>
        <w:rPr>
          <w:b/>
          <w:bCs/>
        </w:rPr>
      </w:pPr>
      <w:r w:rsidRPr="001C0E29">
        <w:rPr>
          <w:b/>
          <w:bCs/>
        </w:rPr>
        <w:t>When individual may</w:t>
      </w:r>
      <w:r w:rsidR="001E7C98" w:rsidRPr="001C0E29">
        <w:rPr>
          <w:b/>
          <w:bCs/>
        </w:rPr>
        <w:t xml:space="preserve"> access voluntary assisted dying</w:t>
      </w:r>
    </w:p>
    <w:p w14:paraId="25E14B4E" w14:textId="77777777" w:rsidR="000225EC" w:rsidRPr="001C0E29" w:rsidRDefault="000225EC" w:rsidP="00B17EF5">
      <w:pPr>
        <w:rPr>
          <w:rFonts w:ascii="Arial" w:hAnsi="Arial" w:cs="Arial"/>
          <w:sz w:val="24"/>
          <w:szCs w:val="24"/>
        </w:rPr>
      </w:pPr>
      <w:r w:rsidRPr="001C0E29">
        <w:rPr>
          <w:rFonts w:ascii="Arial" w:hAnsi="Arial" w:cs="Arial"/>
          <w:sz w:val="24"/>
          <w:szCs w:val="24"/>
        </w:rPr>
        <w:t xml:space="preserve">The purpose of this clause is to illustrate how various clauses of the Bill work together to allow an individual to access VAD. </w:t>
      </w:r>
    </w:p>
    <w:p w14:paraId="05446BA1" w14:textId="4D0E6B8D" w:rsidR="004F2296" w:rsidRPr="001C0E29" w:rsidRDefault="009F30F3" w:rsidP="00B17EF5">
      <w:pPr>
        <w:rPr>
          <w:rFonts w:ascii="Arial" w:hAnsi="Arial" w:cs="Arial"/>
          <w:sz w:val="24"/>
          <w:szCs w:val="24"/>
        </w:rPr>
      </w:pPr>
      <w:r w:rsidRPr="001C0E29">
        <w:rPr>
          <w:rFonts w:ascii="Arial" w:hAnsi="Arial" w:cs="Arial"/>
          <w:sz w:val="24"/>
          <w:szCs w:val="24"/>
        </w:rPr>
        <w:t xml:space="preserve">This clause </w:t>
      </w:r>
      <w:r w:rsidR="00242F2E" w:rsidRPr="001C0E29">
        <w:rPr>
          <w:rFonts w:ascii="Arial" w:hAnsi="Arial" w:cs="Arial"/>
          <w:sz w:val="24"/>
          <w:szCs w:val="24"/>
        </w:rPr>
        <w:t>clarifies</w:t>
      </w:r>
      <w:r w:rsidRPr="001C0E29">
        <w:rPr>
          <w:rFonts w:ascii="Arial" w:hAnsi="Arial" w:cs="Arial"/>
          <w:sz w:val="24"/>
          <w:szCs w:val="24"/>
        </w:rPr>
        <w:t xml:space="preserve"> that </w:t>
      </w:r>
      <w:r w:rsidR="00414FEF" w:rsidRPr="001C0E29">
        <w:rPr>
          <w:rFonts w:ascii="Arial" w:hAnsi="Arial" w:cs="Arial"/>
          <w:sz w:val="24"/>
          <w:szCs w:val="24"/>
        </w:rPr>
        <w:t xml:space="preserve">an individual may access </w:t>
      </w:r>
      <w:r w:rsidRPr="001C0E29">
        <w:rPr>
          <w:rFonts w:ascii="Arial" w:hAnsi="Arial" w:cs="Arial"/>
          <w:sz w:val="24"/>
          <w:szCs w:val="24"/>
        </w:rPr>
        <w:t xml:space="preserve">VAD only </w:t>
      </w:r>
      <w:r w:rsidR="00171C95" w:rsidRPr="001C0E29">
        <w:rPr>
          <w:rFonts w:ascii="Arial" w:hAnsi="Arial" w:cs="Arial"/>
          <w:sz w:val="24"/>
          <w:szCs w:val="24"/>
        </w:rPr>
        <w:t>after</w:t>
      </w:r>
      <w:r w:rsidR="00242F2E" w:rsidRPr="001C0E29">
        <w:rPr>
          <w:rFonts w:ascii="Arial" w:hAnsi="Arial" w:cs="Arial"/>
          <w:sz w:val="24"/>
          <w:szCs w:val="24"/>
        </w:rPr>
        <w:t xml:space="preserve"> the individual has</w:t>
      </w:r>
      <w:r w:rsidR="004F2296" w:rsidRPr="001C0E29">
        <w:rPr>
          <w:rFonts w:ascii="Arial" w:hAnsi="Arial" w:cs="Arial"/>
          <w:sz w:val="24"/>
          <w:szCs w:val="24"/>
        </w:rPr>
        <w:t>:</w:t>
      </w:r>
    </w:p>
    <w:p w14:paraId="6404478D" w14:textId="7E75ACE6" w:rsidR="004F2296" w:rsidRPr="001C0E29" w:rsidRDefault="00242F2E" w:rsidP="008128B8">
      <w:pPr>
        <w:pStyle w:val="ListParagraph"/>
        <w:numPr>
          <w:ilvl w:val="0"/>
          <w:numId w:val="7"/>
        </w:numPr>
        <w:spacing w:line="276" w:lineRule="auto"/>
      </w:pPr>
      <w:r w:rsidRPr="001C0E29">
        <w:t xml:space="preserve">completed the request and assessment process </w:t>
      </w:r>
      <w:r w:rsidR="004D577C" w:rsidRPr="001C0E29">
        <w:t>in accordance with</w:t>
      </w:r>
      <w:r w:rsidRPr="001C0E29">
        <w:t xml:space="preserve"> Part 3,</w:t>
      </w:r>
      <w:r w:rsidR="004F2296" w:rsidRPr="001C0E29">
        <w:t xml:space="preserve"> including that the individual has been assessed as meeting the eligibility requirements by both a coordinating practitioner and consulting practitioner; and </w:t>
      </w:r>
    </w:p>
    <w:p w14:paraId="0A6FA67A" w14:textId="0376FD47" w:rsidR="00242F2E" w:rsidRPr="001C0E29" w:rsidRDefault="009F30F3" w:rsidP="008128B8">
      <w:pPr>
        <w:pStyle w:val="ListParagraph"/>
        <w:numPr>
          <w:ilvl w:val="0"/>
          <w:numId w:val="7"/>
        </w:numPr>
        <w:spacing w:line="276" w:lineRule="auto"/>
      </w:pPr>
      <w:r w:rsidRPr="001C0E29">
        <w:t>made an administration decision</w:t>
      </w:r>
      <w:r w:rsidR="00242F2E" w:rsidRPr="001C0E29">
        <w:t xml:space="preserve"> in accordance with Division 4.1</w:t>
      </w:r>
      <w:r w:rsidR="004D577C" w:rsidRPr="001C0E29">
        <w:t xml:space="preserve">; and </w:t>
      </w:r>
    </w:p>
    <w:p w14:paraId="47A72686" w14:textId="2A27D65A" w:rsidR="004D577C" w:rsidRPr="001C0E29" w:rsidRDefault="004D577C" w:rsidP="008128B8">
      <w:pPr>
        <w:pStyle w:val="ListParagraph"/>
        <w:numPr>
          <w:ilvl w:val="0"/>
          <w:numId w:val="7"/>
        </w:numPr>
        <w:spacing w:line="276" w:lineRule="auto"/>
      </w:pPr>
      <w:r w:rsidRPr="001C0E29">
        <w:t>if the individual has made a self-administration decision, the individual’s contact person appointment has taken effect in accordance with Division 4.2.</w:t>
      </w:r>
    </w:p>
    <w:p w14:paraId="4D7FD09E" w14:textId="57761B45" w:rsidR="00D7154D" w:rsidRPr="001C0E29" w:rsidRDefault="00D7154D" w:rsidP="008128B8">
      <w:pPr>
        <w:pStyle w:val="ListParagraph"/>
        <w:numPr>
          <w:ilvl w:val="0"/>
          <w:numId w:val="15"/>
        </w:numPr>
        <w:spacing w:line="276" w:lineRule="auto"/>
        <w:ind w:left="851" w:hanging="284"/>
        <w:rPr>
          <w:b/>
          <w:bCs/>
        </w:rPr>
      </w:pPr>
      <w:r w:rsidRPr="001C0E29">
        <w:rPr>
          <w:b/>
          <w:bCs/>
        </w:rPr>
        <w:t xml:space="preserve">Meaning of </w:t>
      </w:r>
      <w:r w:rsidRPr="001C0E29">
        <w:rPr>
          <w:b/>
          <w:i/>
        </w:rPr>
        <w:t>eligibility requirements</w:t>
      </w:r>
    </w:p>
    <w:p w14:paraId="694EB775" w14:textId="2DDC4E34" w:rsidR="00D7154D" w:rsidRPr="001C0E29" w:rsidRDefault="00D7154D" w:rsidP="00B17EF5">
      <w:pPr>
        <w:rPr>
          <w:rFonts w:ascii="Arial" w:hAnsi="Arial" w:cs="Arial"/>
          <w:sz w:val="24"/>
          <w:szCs w:val="24"/>
        </w:rPr>
      </w:pPr>
      <w:r w:rsidRPr="001C0E29">
        <w:rPr>
          <w:rFonts w:ascii="Arial" w:hAnsi="Arial" w:cs="Arial"/>
          <w:sz w:val="24"/>
          <w:szCs w:val="24"/>
        </w:rPr>
        <w:t xml:space="preserve">This clause </w:t>
      </w:r>
      <w:r w:rsidR="00526159" w:rsidRPr="001C0E29">
        <w:rPr>
          <w:rFonts w:ascii="Arial" w:hAnsi="Arial" w:cs="Arial"/>
          <w:sz w:val="24"/>
          <w:szCs w:val="24"/>
        </w:rPr>
        <w:t xml:space="preserve">sets </w:t>
      </w:r>
      <w:r w:rsidRPr="001C0E29">
        <w:rPr>
          <w:rFonts w:ascii="Arial" w:hAnsi="Arial" w:cs="Arial"/>
          <w:sz w:val="24"/>
          <w:szCs w:val="24"/>
        </w:rPr>
        <w:t>the eligibility requirements to access VAD</w:t>
      </w:r>
      <w:r w:rsidR="00526159" w:rsidRPr="001C0E29">
        <w:rPr>
          <w:rFonts w:ascii="Arial" w:hAnsi="Arial" w:cs="Arial"/>
          <w:sz w:val="24"/>
          <w:szCs w:val="24"/>
        </w:rPr>
        <w:t xml:space="preserve">. </w:t>
      </w:r>
      <w:r w:rsidR="00C00F99" w:rsidRPr="001C0E29">
        <w:rPr>
          <w:rFonts w:ascii="Arial" w:hAnsi="Arial" w:cs="Arial"/>
          <w:sz w:val="24"/>
          <w:szCs w:val="24"/>
        </w:rPr>
        <w:t xml:space="preserve">Clause 11(1) </w:t>
      </w:r>
      <w:r w:rsidR="00E9562B" w:rsidRPr="001C0E29">
        <w:rPr>
          <w:rFonts w:ascii="Arial" w:hAnsi="Arial" w:cs="Arial"/>
          <w:sz w:val="24"/>
          <w:szCs w:val="24"/>
        </w:rPr>
        <w:t xml:space="preserve">provides </w:t>
      </w:r>
      <w:r w:rsidR="00C00F99" w:rsidRPr="001C0E29">
        <w:rPr>
          <w:rFonts w:ascii="Arial" w:hAnsi="Arial" w:cs="Arial"/>
          <w:sz w:val="24"/>
          <w:szCs w:val="24"/>
        </w:rPr>
        <w:t>that a</w:t>
      </w:r>
      <w:r w:rsidR="00526159" w:rsidRPr="001C0E29">
        <w:rPr>
          <w:rFonts w:ascii="Arial" w:hAnsi="Arial" w:cs="Arial"/>
          <w:sz w:val="24"/>
          <w:szCs w:val="24"/>
        </w:rPr>
        <w:t>n individual meets the eligibility requirements if:</w:t>
      </w:r>
    </w:p>
    <w:p w14:paraId="22B8DAC0" w14:textId="08B6696C" w:rsidR="00526159" w:rsidRPr="001C0E29" w:rsidRDefault="00526159" w:rsidP="008128B8">
      <w:pPr>
        <w:pStyle w:val="ListParagraph"/>
        <w:numPr>
          <w:ilvl w:val="0"/>
          <w:numId w:val="18"/>
        </w:numPr>
        <w:spacing w:line="276" w:lineRule="auto"/>
      </w:pPr>
      <w:r w:rsidRPr="001C0E29">
        <w:t>they are an adult; and</w:t>
      </w:r>
    </w:p>
    <w:p w14:paraId="14F4AD3C" w14:textId="02033E7D" w:rsidR="00526159" w:rsidRPr="001C0E29" w:rsidRDefault="00526159" w:rsidP="008128B8">
      <w:pPr>
        <w:pStyle w:val="ListParagraph"/>
        <w:numPr>
          <w:ilvl w:val="0"/>
          <w:numId w:val="18"/>
        </w:numPr>
        <w:spacing w:line="276" w:lineRule="auto"/>
      </w:pPr>
      <w:r w:rsidRPr="001C0E29">
        <w:t xml:space="preserve">they have been diagnosed with a condition that, either on its own or in combination with </w:t>
      </w:r>
      <w:r w:rsidR="007B0BF3" w:rsidRPr="001C0E29">
        <w:t>one</w:t>
      </w:r>
      <w:r w:rsidRPr="001C0E29">
        <w:t xml:space="preserve"> or more other diagnosed conditions, is advanced, progressive and expected to cause death (the </w:t>
      </w:r>
      <w:r w:rsidRPr="001C0E29">
        <w:rPr>
          <w:b/>
          <w:bCs/>
          <w:i/>
          <w:iCs/>
        </w:rPr>
        <w:t>relevant conditions</w:t>
      </w:r>
      <w:r w:rsidRPr="001C0E29">
        <w:t>); and</w:t>
      </w:r>
    </w:p>
    <w:p w14:paraId="7029E893" w14:textId="24C07E23" w:rsidR="00526159" w:rsidRPr="001C0E29" w:rsidRDefault="00526159" w:rsidP="008128B8">
      <w:pPr>
        <w:pStyle w:val="ListParagraph"/>
        <w:numPr>
          <w:ilvl w:val="0"/>
          <w:numId w:val="18"/>
        </w:numPr>
        <w:spacing w:line="276" w:lineRule="auto"/>
      </w:pPr>
      <w:r w:rsidRPr="001C0E29">
        <w:t>they are suffering intolerably in relation to the relevant conditions</w:t>
      </w:r>
      <w:r w:rsidR="00C00F99" w:rsidRPr="001C0E29">
        <w:t>, as defined by clause 11(3)</w:t>
      </w:r>
      <w:r w:rsidRPr="001C0E29">
        <w:t>; and</w:t>
      </w:r>
    </w:p>
    <w:p w14:paraId="12CC39CE" w14:textId="593811B3" w:rsidR="00526159" w:rsidRPr="001C0E29" w:rsidRDefault="00526159" w:rsidP="008128B8">
      <w:pPr>
        <w:pStyle w:val="ListParagraph"/>
        <w:numPr>
          <w:ilvl w:val="0"/>
          <w:numId w:val="18"/>
        </w:numPr>
        <w:spacing w:line="276" w:lineRule="auto"/>
      </w:pPr>
      <w:r w:rsidRPr="001C0E29">
        <w:t>they have decision-making capacity in relation to VAD; and</w:t>
      </w:r>
    </w:p>
    <w:p w14:paraId="5BF9278E" w14:textId="77777777" w:rsidR="00526159" w:rsidRPr="001C0E29" w:rsidRDefault="00526159" w:rsidP="008128B8">
      <w:pPr>
        <w:pStyle w:val="ListParagraph"/>
        <w:numPr>
          <w:ilvl w:val="0"/>
          <w:numId w:val="18"/>
        </w:numPr>
        <w:spacing w:line="276" w:lineRule="auto"/>
      </w:pPr>
      <w:r w:rsidRPr="001C0E29">
        <w:t xml:space="preserve">their decision to access VAD is made voluntarily and without coercion; and </w:t>
      </w:r>
    </w:p>
    <w:p w14:paraId="3FD2449D" w14:textId="61789B1E" w:rsidR="00526159" w:rsidRPr="001C0E29" w:rsidRDefault="00526159" w:rsidP="008128B8">
      <w:pPr>
        <w:pStyle w:val="ListParagraph"/>
        <w:numPr>
          <w:ilvl w:val="0"/>
          <w:numId w:val="18"/>
        </w:numPr>
        <w:spacing w:line="276" w:lineRule="auto"/>
      </w:pPr>
      <w:r w:rsidRPr="001C0E29">
        <w:t>they have—</w:t>
      </w:r>
    </w:p>
    <w:p w14:paraId="009F1E65" w14:textId="60F0E58D" w:rsidR="00526159" w:rsidRPr="001C0E29" w:rsidRDefault="00526159" w:rsidP="008128B8">
      <w:pPr>
        <w:pStyle w:val="ListParagraph"/>
        <w:numPr>
          <w:ilvl w:val="1"/>
          <w:numId w:val="18"/>
        </w:numPr>
        <w:spacing w:line="276" w:lineRule="auto"/>
      </w:pPr>
      <w:r w:rsidRPr="001C0E29">
        <w:lastRenderedPageBreak/>
        <w:t>lived in the ACT for at least the previous 12 months; or</w:t>
      </w:r>
    </w:p>
    <w:p w14:paraId="23B8626B" w14:textId="77B0EF0A" w:rsidR="00526159" w:rsidRPr="001C0E29" w:rsidRDefault="00526159" w:rsidP="008128B8">
      <w:pPr>
        <w:pStyle w:val="ListParagraph"/>
        <w:numPr>
          <w:ilvl w:val="1"/>
          <w:numId w:val="18"/>
        </w:numPr>
        <w:spacing w:line="276" w:lineRule="auto"/>
      </w:pPr>
      <w:r w:rsidRPr="001C0E29">
        <w:t xml:space="preserve">been granted an exemption under </w:t>
      </w:r>
      <w:r w:rsidR="008507ED" w:rsidRPr="001C0E29">
        <w:t>clause</w:t>
      </w:r>
      <w:r w:rsidRPr="001C0E29">
        <w:t xml:space="preserve"> 1</w:t>
      </w:r>
      <w:r w:rsidR="008F1DBB" w:rsidRPr="001C0E29">
        <w:t>5</w:t>
      </w:r>
      <w:r w:rsidR="002C371A" w:rsidRPr="001C0E29">
        <w:t>1</w:t>
      </w:r>
      <w:r w:rsidRPr="001C0E29">
        <w:t>.</w:t>
      </w:r>
    </w:p>
    <w:p w14:paraId="4B044A0D" w14:textId="0C500AE9" w:rsidR="00526159" w:rsidRPr="001C0E29" w:rsidRDefault="00526159" w:rsidP="00B17EF5">
      <w:pPr>
        <w:rPr>
          <w:rFonts w:ascii="Arial" w:hAnsi="Arial" w:cs="Arial"/>
          <w:sz w:val="24"/>
          <w:szCs w:val="24"/>
        </w:rPr>
      </w:pPr>
      <w:r w:rsidRPr="001C0E29">
        <w:rPr>
          <w:rFonts w:ascii="Arial" w:hAnsi="Arial" w:cs="Arial"/>
          <w:sz w:val="24"/>
          <w:szCs w:val="24"/>
        </w:rPr>
        <w:t xml:space="preserve">Clause 11(2) clarifies that a disability, mental disorder or mental illness alone is not a relevant condition. This is to ensure that </w:t>
      </w:r>
      <w:r w:rsidR="00F273EC" w:rsidRPr="001C0E29">
        <w:rPr>
          <w:rFonts w:ascii="Arial" w:hAnsi="Arial" w:cs="Arial"/>
          <w:sz w:val="24"/>
          <w:szCs w:val="24"/>
        </w:rPr>
        <w:t>no</w:t>
      </w:r>
      <w:r w:rsidRPr="001C0E29">
        <w:rPr>
          <w:rFonts w:ascii="Arial" w:hAnsi="Arial" w:cs="Arial"/>
          <w:sz w:val="24"/>
          <w:szCs w:val="24"/>
        </w:rPr>
        <w:t xml:space="preserve"> individual with a disability, mental disorder or mental illness </w:t>
      </w:r>
      <w:r w:rsidR="00F273EC" w:rsidRPr="001C0E29">
        <w:rPr>
          <w:rFonts w:ascii="Arial" w:hAnsi="Arial" w:cs="Arial"/>
          <w:sz w:val="24"/>
          <w:szCs w:val="24"/>
        </w:rPr>
        <w:t xml:space="preserve">has </w:t>
      </w:r>
      <w:r w:rsidRPr="001C0E29">
        <w:rPr>
          <w:rFonts w:ascii="Arial" w:hAnsi="Arial" w:cs="Arial"/>
          <w:sz w:val="24"/>
          <w:szCs w:val="24"/>
        </w:rPr>
        <w:t>access to VAD unless they meet all the eligibility requirements</w:t>
      </w:r>
      <w:r w:rsidR="00B23057" w:rsidRPr="001C0E29">
        <w:rPr>
          <w:rFonts w:ascii="Arial" w:hAnsi="Arial" w:cs="Arial"/>
          <w:sz w:val="24"/>
          <w:szCs w:val="24"/>
        </w:rPr>
        <w:t xml:space="preserve"> and choose to access VAD</w:t>
      </w:r>
      <w:r w:rsidR="00181887" w:rsidRPr="001C0E29">
        <w:rPr>
          <w:rFonts w:ascii="Arial" w:hAnsi="Arial" w:cs="Arial"/>
          <w:sz w:val="24"/>
          <w:szCs w:val="24"/>
        </w:rPr>
        <w:t xml:space="preserve"> in accordance with the </w:t>
      </w:r>
      <w:r w:rsidR="005A416C" w:rsidRPr="001C0E29">
        <w:rPr>
          <w:rFonts w:ascii="Arial" w:hAnsi="Arial" w:cs="Arial"/>
          <w:sz w:val="24"/>
          <w:szCs w:val="24"/>
        </w:rPr>
        <w:t>Bill</w:t>
      </w:r>
      <w:r w:rsidR="00B23057" w:rsidRPr="001C0E29">
        <w:rPr>
          <w:rFonts w:ascii="Arial" w:hAnsi="Arial" w:cs="Arial"/>
          <w:sz w:val="24"/>
          <w:szCs w:val="24"/>
        </w:rPr>
        <w:t>.</w:t>
      </w:r>
      <w:r w:rsidR="00833565" w:rsidRPr="001C0E29">
        <w:rPr>
          <w:rFonts w:ascii="Arial" w:hAnsi="Arial" w:cs="Arial"/>
          <w:sz w:val="24"/>
          <w:szCs w:val="24"/>
        </w:rPr>
        <w:t xml:space="preserve"> This is an important signal and safeguard to protect individuals with disability from stigmatisation and harm arising from assumptions about their disability and their willingness to access VAD.</w:t>
      </w:r>
      <w:r w:rsidR="00315E1B" w:rsidDel="00315E1B">
        <w:rPr>
          <w:rFonts w:ascii="Arial" w:hAnsi="Arial" w:cs="Arial"/>
          <w:sz w:val="24"/>
          <w:szCs w:val="24"/>
        </w:rPr>
        <w:t xml:space="preserve"> </w:t>
      </w:r>
    </w:p>
    <w:p w14:paraId="35C9AE78" w14:textId="1F78878F" w:rsidR="002B1FAB" w:rsidRPr="001C0E29" w:rsidRDefault="00EF1957" w:rsidP="00B17EF5">
      <w:pPr>
        <w:rPr>
          <w:rFonts w:ascii="Arial" w:hAnsi="Arial" w:cs="Arial"/>
          <w:sz w:val="24"/>
          <w:szCs w:val="24"/>
        </w:rPr>
      </w:pPr>
      <w:r w:rsidRPr="001C0E29">
        <w:rPr>
          <w:rFonts w:ascii="Arial" w:hAnsi="Arial" w:cs="Arial"/>
          <w:sz w:val="24"/>
          <w:szCs w:val="24"/>
        </w:rPr>
        <w:t xml:space="preserve">Clause 11(3) and (4) further define </w:t>
      </w:r>
      <w:r w:rsidR="00B4210A" w:rsidRPr="001C0E29">
        <w:rPr>
          <w:rFonts w:ascii="Arial" w:hAnsi="Arial" w:cs="Arial"/>
          <w:sz w:val="24"/>
          <w:szCs w:val="24"/>
        </w:rPr>
        <w:t>key concepts in the</w:t>
      </w:r>
      <w:r w:rsidRPr="001C0E29">
        <w:rPr>
          <w:rFonts w:ascii="Arial" w:hAnsi="Arial" w:cs="Arial"/>
          <w:sz w:val="24"/>
          <w:szCs w:val="24"/>
        </w:rPr>
        <w:t xml:space="preserve"> eligibility requirements</w:t>
      </w:r>
      <w:r w:rsidR="00792C78" w:rsidRPr="001C0E29">
        <w:rPr>
          <w:rFonts w:ascii="Arial" w:hAnsi="Arial" w:cs="Arial"/>
          <w:sz w:val="24"/>
          <w:szCs w:val="24"/>
        </w:rPr>
        <w:t>, including</w:t>
      </w:r>
      <w:r w:rsidR="002B1FAB" w:rsidRPr="001C0E29">
        <w:rPr>
          <w:rFonts w:ascii="Arial" w:hAnsi="Arial" w:cs="Arial"/>
          <w:sz w:val="24"/>
          <w:szCs w:val="24"/>
        </w:rPr>
        <w:t>:</w:t>
      </w:r>
    </w:p>
    <w:p w14:paraId="79E70834" w14:textId="2DC3DAF4" w:rsidR="002B1FAB" w:rsidRPr="001C0E29" w:rsidRDefault="002B1FAB" w:rsidP="008128B8">
      <w:pPr>
        <w:pStyle w:val="ListParagraph"/>
        <w:numPr>
          <w:ilvl w:val="0"/>
          <w:numId w:val="7"/>
        </w:numPr>
        <w:spacing w:line="276" w:lineRule="auto"/>
      </w:pPr>
      <w:r w:rsidRPr="001C0E29">
        <w:t xml:space="preserve">that an individual’s relevant conditions are ‘advanced’ </w:t>
      </w:r>
      <w:r w:rsidRPr="00A94FE6">
        <w:t>if the</w:t>
      </w:r>
      <w:r w:rsidR="00C8325C" w:rsidRPr="00A94FE6">
        <w:t xml:space="preserve"> individual’s</w:t>
      </w:r>
      <w:r w:rsidRPr="00A94FE6">
        <w:t xml:space="preserve"> functioning and quality of life have declined; and any treatments that are available and acceptable to </w:t>
      </w:r>
      <w:r w:rsidR="00010FE6" w:rsidRPr="00A94FE6">
        <w:t xml:space="preserve">the individual </w:t>
      </w:r>
      <w:r w:rsidR="59B3F780">
        <w:t>lose</w:t>
      </w:r>
      <w:r w:rsidRPr="00A94FE6">
        <w:t xml:space="preserve"> any beneficial impact; and </w:t>
      </w:r>
      <w:r w:rsidR="00010FE6" w:rsidRPr="00A94FE6">
        <w:t>the individual is</w:t>
      </w:r>
      <w:r w:rsidRPr="00A94FE6">
        <w:t xml:space="preserve"> </w:t>
      </w:r>
      <w:r w:rsidRPr="00A94FE6" w:rsidDel="00392D6D">
        <w:t xml:space="preserve">in the last stages </w:t>
      </w:r>
      <w:r w:rsidRPr="00A94FE6">
        <w:t>of their life</w:t>
      </w:r>
      <w:r w:rsidRPr="001C0E29">
        <w:t>;</w:t>
      </w:r>
    </w:p>
    <w:p w14:paraId="39565C91" w14:textId="34C00D15" w:rsidR="002B1FAB" w:rsidRPr="001C0E29" w:rsidRDefault="002B1FAB" w:rsidP="008128B8">
      <w:pPr>
        <w:pStyle w:val="ListParagraph"/>
        <w:numPr>
          <w:ilvl w:val="0"/>
          <w:numId w:val="7"/>
        </w:numPr>
        <w:spacing w:line="276" w:lineRule="auto"/>
      </w:pPr>
      <w:r w:rsidRPr="001C0E29">
        <w:t xml:space="preserve">that an individual’s condition is ‘progressive’ if their condition is deteriorating and will continue to deteriorate; </w:t>
      </w:r>
    </w:p>
    <w:p w14:paraId="1A7855D7" w14:textId="72BD02DD" w:rsidR="000F52B4" w:rsidRPr="001C0E29" w:rsidRDefault="002B1FAB" w:rsidP="008128B8">
      <w:pPr>
        <w:pStyle w:val="ListParagraph"/>
        <w:numPr>
          <w:ilvl w:val="0"/>
          <w:numId w:val="7"/>
        </w:numPr>
        <w:spacing w:line="276" w:lineRule="auto"/>
      </w:pPr>
      <w:r w:rsidRPr="001C0E29">
        <w:t xml:space="preserve">that </w:t>
      </w:r>
      <w:r w:rsidR="00B4210A" w:rsidRPr="001C0E29">
        <w:t>the meaning of</w:t>
      </w:r>
      <w:r w:rsidRPr="001C0E29">
        <w:t xml:space="preserve"> ‘suffering intolerably’ </w:t>
      </w:r>
      <w:r w:rsidR="00B4210A" w:rsidRPr="001C0E29">
        <w:t>is subjective, denotes persistent suffering, include</w:t>
      </w:r>
      <w:r w:rsidR="00A021F0" w:rsidRPr="001C0E29">
        <w:t>s</w:t>
      </w:r>
      <w:r w:rsidR="00B4210A" w:rsidRPr="001C0E29">
        <w:t xml:space="preserve"> physical and mental suffering, and includes suffering not only caused by the relevant conditions but any combination of the relevant conditions, other conditions, and treatments received. ‘</w:t>
      </w:r>
      <w:r w:rsidR="00AE7D90" w:rsidRPr="001C0E29">
        <w:t>S</w:t>
      </w:r>
      <w:r w:rsidR="00B4210A" w:rsidRPr="001C0E29">
        <w:t>uffering</w:t>
      </w:r>
      <w:r w:rsidR="00AE7D90" w:rsidRPr="001C0E29">
        <w:t xml:space="preserve"> intolerably</w:t>
      </w:r>
      <w:r w:rsidR="00B4210A" w:rsidRPr="001C0E29">
        <w:t xml:space="preserve">’ can also include anticipation or expectation, based on medical advice, of suffering caused by any combination of these matters. </w:t>
      </w:r>
      <w:r w:rsidR="005456F4" w:rsidRPr="001C0E29">
        <w:t>The persistent suffering a person is experiencing must be</w:t>
      </w:r>
      <w:r w:rsidR="00A10672" w:rsidRPr="001C0E29">
        <w:t xml:space="preserve"> in their opinion intolerable.</w:t>
      </w:r>
      <w:r w:rsidR="005456F4" w:rsidRPr="001C0E29">
        <w:t xml:space="preserve"> </w:t>
      </w:r>
      <w:r w:rsidR="00B4210A" w:rsidRPr="001C0E29">
        <w:t>This is a deliberately broad definition designed to recognise the nuances and complexities of end of life suffering, including that intolerable suffering can be</w:t>
      </w:r>
      <w:r w:rsidR="004F23D5" w:rsidRPr="001C0E29">
        <w:t xml:space="preserve"> caused by more than just the symptoms of a person’s relevant conditions.</w:t>
      </w:r>
    </w:p>
    <w:p w14:paraId="0832F214" w14:textId="530A4EDA" w:rsidR="009F30F3" w:rsidRPr="001C0E29" w:rsidRDefault="009F30F3" w:rsidP="008128B8">
      <w:pPr>
        <w:pStyle w:val="ListParagraph"/>
        <w:numPr>
          <w:ilvl w:val="0"/>
          <w:numId w:val="15"/>
        </w:numPr>
        <w:spacing w:line="276" w:lineRule="auto"/>
        <w:ind w:left="851" w:hanging="294"/>
        <w:rPr>
          <w:b/>
          <w:bCs/>
        </w:rPr>
      </w:pPr>
      <w:r w:rsidRPr="001C0E29">
        <w:rPr>
          <w:b/>
          <w:bCs/>
        </w:rPr>
        <w:t xml:space="preserve">Meaning of </w:t>
      </w:r>
      <w:r w:rsidRPr="001C0E29">
        <w:rPr>
          <w:b/>
          <w:i/>
        </w:rPr>
        <w:t>decision-making capacity</w:t>
      </w:r>
    </w:p>
    <w:p w14:paraId="449290C5" w14:textId="47446270" w:rsidR="00822E9A" w:rsidRPr="001C0E29" w:rsidRDefault="00617363" w:rsidP="00B17EF5">
      <w:pPr>
        <w:rPr>
          <w:rFonts w:ascii="Arial" w:hAnsi="Arial" w:cs="Arial"/>
          <w:sz w:val="24"/>
          <w:szCs w:val="24"/>
        </w:rPr>
      </w:pPr>
      <w:r w:rsidRPr="001C0E29">
        <w:rPr>
          <w:rFonts w:ascii="Arial" w:hAnsi="Arial" w:cs="Arial"/>
          <w:sz w:val="24"/>
          <w:szCs w:val="24"/>
        </w:rPr>
        <w:t xml:space="preserve">This clause defines decision-making capacity for the purpose of </w:t>
      </w:r>
      <w:r w:rsidR="00AC3C5B" w:rsidRPr="001C0E29">
        <w:rPr>
          <w:rFonts w:ascii="Arial" w:hAnsi="Arial" w:cs="Arial"/>
          <w:sz w:val="24"/>
          <w:szCs w:val="24"/>
        </w:rPr>
        <w:t xml:space="preserve">the </w:t>
      </w:r>
      <w:r w:rsidR="005A416C" w:rsidRPr="001C0E29">
        <w:rPr>
          <w:rFonts w:ascii="Arial" w:hAnsi="Arial" w:cs="Arial"/>
          <w:sz w:val="24"/>
          <w:szCs w:val="24"/>
        </w:rPr>
        <w:t>Bill</w:t>
      </w:r>
      <w:r w:rsidR="00822E9A" w:rsidRPr="001C0E29">
        <w:rPr>
          <w:rFonts w:ascii="Arial" w:hAnsi="Arial" w:cs="Arial"/>
          <w:sz w:val="24"/>
          <w:szCs w:val="24"/>
        </w:rPr>
        <w:t>. This is particularly relevant to:</w:t>
      </w:r>
    </w:p>
    <w:p w14:paraId="59697F4F" w14:textId="732C3A08" w:rsidR="00617363" w:rsidRPr="001C0E29" w:rsidRDefault="00822E9A" w:rsidP="008128B8">
      <w:pPr>
        <w:pStyle w:val="ListParagraph"/>
        <w:numPr>
          <w:ilvl w:val="0"/>
          <w:numId w:val="7"/>
        </w:numPr>
        <w:spacing w:line="276" w:lineRule="auto"/>
      </w:pPr>
      <w:r w:rsidRPr="001C0E29">
        <w:t>C</w:t>
      </w:r>
      <w:r w:rsidR="00617363" w:rsidRPr="001C0E29">
        <w:t xml:space="preserve">lause </w:t>
      </w:r>
      <w:r w:rsidR="00BB0796" w:rsidRPr="001C0E29">
        <w:t>11</w:t>
      </w:r>
      <w:r w:rsidR="00617363" w:rsidRPr="001C0E29">
        <w:t>(1)(d)</w:t>
      </w:r>
      <w:r w:rsidRPr="001C0E29">
        <w:t>, which</w:t>
      </w:r>
      <w:r w:rsidR="00617363" w:rsidRPr="001C0E29">
        <w:t xml:space="preserve"> provides that one of the </w:t>
      </w:r>
      <w:r w:rsidR="00BB0796" w:rsidRPr="001C0E29">
        <w:t>eligibility</w:t>
      </w:r>
      <w:r w:rsidR="00617363" w:rsidRPr="001C0E29">
        <w:t xml:space="preserve"> requirements </w:t>
      </w:r>
      <w:r w:rsidR="00BB0796" w:rsidRPr="001C0E29">
        <w:t xml:space="preserve">to </w:t>
      </w:r>
      <w:r w:rsidR="00617363" w:rsidRPr="001C0E29">
        <w:t>access VAD is that the individual has decision-making capacity in relation to VAD</w:t>
      </w:r>
      <w:r w:rsidR="009C2CAA" w:rsidRPr="001C0E29">
        <w:t>.</w:t>
      </w:r>
    </w:p>
    <w:p w14:paraId="6DD287EE" w14:textId="02BB427D" w:rsidR="00822E9A" w:rsidRPr="001C0E29" w:rsidRDefault="00822E9A" w:rsidP="008128B8">
      <w:pPr>
        <w:pStyle w:val="ListParagraph"/>
        <w:numPr>
          <w:ilvl w:val="0"/>
          <w:numId w:val="7"/>
        </w:numPr>
        <w:spacing w:line="276" w:lineRule="auto"/>
      </w:pPr>
      <w:r w:rsidRPr="001C0E29">
        <w:t xml:space="preserve">Clause </w:t>
      </w:r>
      <w:r w:rsidR="002C5CC5" w:rsidRPr="001C0E29">
        <w:t>16</w:t>
      </w:r>
      <w:r w:rsidRPr="001C0E29">
        <w:t xml:space="preserve"> and </w:t>
      </w:r>
      <w:r w:rsidR="002C5CC5" w:rsidRPr="001C0E29">
        <w:t>23</w:t>
      </w:r>
      <w:r w:rsidRPr="001C0E29">
        <w:t xml:space="preserve">, which requires the coordinating practitioner and consulting practitioner to be satisfied that the individual meets the </w:t>
      </w:r>
      <w:r w:rsidR="002C5CC5" w:rsidRPr="001C0E29">
        <w:t>eligibility</w:t>
      </w:r>
      <w:r w:rsidRPr="001C0E29">
        <w:t xml:space="preserve"> requirements for the purpose of the first assessment and consulting assessment</w:t>
      </w:r>
      <w:r w:rsidR="009C2CAA" w:rsidRPr="001C0E29">
        <w:t>.</w:t>
      </w:r>
    </w:p>
    <w:p w14:paraId="4B373BF9" w14:textId="64F2795E" w:rsidR="00822E9A" w:rsidRPr="001C0E29" w:rsidRDefault="00822E9A" w:rsidP="008128B8">
      <w:pPr>
        <w:pStyle w:val="ListParagraph"/>
        <w:numPr>
          <w:ilvl w:val="0"/>
          <w:numId w:val="7"/>
        </w:numPr>
        <w:spacing w:line="276" w:lineRule="auto"/>
      </w:pPr>
      <w:r w:rsidRPr="001C0E29">
        <w:lastRenderedPageBreak/>
        <w:t>Clause 3</w:t>
      </w:r>
      <w:r w:rsidR="002C5CC5" w:rsidRPr="001C0E29">
        <w:t>5</w:t>
      </w:r>
      <w:r w:rsidRPr="001C0E29">
        <w:t>, which requires the coordinating practitioner to be satisfied whether the individual meets the final assessment requirements, including that the individual has decision-making capacity</w:t>
      </w:r>
      <w:r w:rsidR="009C2CAA" w:rsidRPr="001C0E29">
        <w:t>.</w:t>
      </w:r>
    </w:p>
    <w:p w14:paraId="6F8DD706" w14:textId="452701B0" w:rsidR="00F6404A" w:rsidRPr="001C0E29" w:rsidRDefault="00822E9A" w:rsidP="008128B8">
      <w:pPr>
        <w:pStyle w:val="ListParagraph"/>
        <w:numPr>
          <w:ilvl w:val="0"/>
          <w:numId w:val="7"/>
        </w:numPr>
        <w:spacing w:line="276" w:lineRule="auto"/>
      </w:pPr>
      <w:r w:rsidRPr="001C0E29">
        <w:t>Clause 6</w:t>
      </w:r>
      <w:r w:rsidR="002C5CC5" w:rsidRPr="001C0E29">
        <w:t>3</w:t>
      </w:r>
      <w:r w:rsidRPr="001C0E29">
        <w:t>(3), which requires that the administering practitioner must not administer the approved substance to the individual unless satisfied, immediately before administering the substance, that the individual has decision-making capacity</w:t>
      </w:r>
      <w:r w:rsidR="00354BC8" w:rsidRPr="001C0E29">
        <w:t xml:space="preserve">; </w:t>
      </w:r>
    </w:p>
    <w:p w14:paraId="16AF9198" w14:textId="707D70D2" w:rsidR="00354BC8" w:rsidRPr="001C0E29" w:rsidRDefault="00D83C38" w:rsidP="008128B8">
      <w:pPr>
        <w:pStyle w:val="ListParagraph"/>
        <w:numPr>
          <w:ilvl w:val="0"/>
          <w:numId w:val="7"/>
        </w:numPr>
        <w:spacing w:line="276" w:lineRule="auto"/>
      </w:pPr>
      <w:r w:rsidRPr="001C0E29">
        <w:t>c</w:t>
      </w:r>
      <w:r w:rsidR="00354BC8" w:rsidRPr="001C0E29">
        <w:t>lause 7</w:t>
      </w:r>
      <w:r w:rsidR="00333B45" w:rsidRPr="001C0E29">
        <w:t>7</w:t>
      </w:r>
      <w:r w:rsidRPr="001C0E29">
        <w:t>(3)</w:t>
      </w:r>
      <w:r w:rsidR="00354BC8" w:rsidRPr="001C0E29">
        <w:t>, which requires the administering practitioner to prepare an administration certificate certifying that fact</w:t>
      </w:r>
      <w:r w:rsidR="00F6404A" w:rsidRPr="001C0E29">
        <w:t>; and</w:t>
      </w:r>
    </w:p>
    <w:p w14:paraId="4A6E1B49" w14:textId="175E1EAE" w:rsidR="003847BF" w:rsidRPr="001C0E29" w:rsidRDefault="002C5CC5" w:rsidP="008128B8">
      <w:pPr>
        <w:pStyle w:val="ListParagraph"/>
        <w:numPr>
          <w:ilvl w:val="0"/>
          <w:numId w:val="7"/>
        </w:numPr>
        <w:spacing w:line="276" w:lineRule="auto"/>
      </w:pPr>
      <w:r w:rsidRPr="001C0E29">
        <w:t>Part 10</w:t>
      </w:r>
      <w:r w:rsidR="003847BF" w:rsidRPr="001C0E29">
        <w:t xml:space="preserve">, which provides that the Tribunal can review the decision </w:t>
      </w:r>
      <w:r w:rsidR="00223E4F" w:rsidRPr="001C0E29">
        <w:t xml:space="preserve">by </w:t>
      </w:r>
      <w:r w:rsidR="003847BF" w:rsidRPr="001C0E29">
        <w:t>a coordinating practitioner or consulting practitioner as to whether or not an individual h</w:t>
      </w:r>
      <w:r w:rsidR="00CC2ABC" w:rsidRPr="001C0E29">
        <w:t>as</w:t>
      </w:r>
      <w:r w:rsidR="003847BF" w:rsidRPr="001C0E29">
        <w:t xml:space="preserve"> decision-making capacity.</w:t>
      </w:r>
    </w:p>
    <w:p w14:paraId="1B342F1F" w14:textId="702102EB" w:rsidR="00822E9A" w:rsidRPr="001C0E29" w:rsidRDefault="00822E9A" w:rsidP="00B17EF5">
      <w:pPr>
        <w:rPr>
          <w:rFonts w:ascii="Arial" w:hAnsi="Arial" w:cs="Arial"/>
          <w:sz w:val="24"/>
          <w:szCs w:val="24"/>
        </w:rPr>
      </w:pPr>
      <w:r w:rsidRPr="001C0E29">
        <w:rPr>
          <w:rFonts w:ascii="Arial" w:hAnsi="Arial" w:cs="Arial"/>
          <w:sz w:val="24"/>
          <w:szCs w:val="24"/>
        </w:rPr>
        <w:t>Clause 1</w:t>
      </w:r>
      <w:r w:rsidR="002C5CC5" w:rsidRPr="001C0E29">
        <w:rPr>
          <w:rFonts w:ascii="Arial" w:hAnsi="Arial" w:cs="Arial"/>
          <w:sz w:val="24"/>
          <w:szCs w:val="24"/>
        </w:rPr>
        <w:t>2</w:t>
      </w:r>
      <w:r w:rsidRPr="001C0E29">
        <w:rPr>
          <w:rFonts w:ascii="Arial" w:hAnsi="Arial" w:cs="Arial"/>
          <w:sz w:val="24"/>
          <w:szCs w:val="24"/>
        </w:rPr>
        <w:t xml:space="preserve">(2) provides that an individual must be assumed to have decision-making capacity in relation to VAD, unless it is established that they do not. </w:t>
      </w:r>
    </w:p>
    <w:p w14:paraId="6DA5CE09" w14:textId="1C969CDC" w:rsidR="00AE166D" w:rsidRPr="001C0E29" w:rsidRDefault="00ED1062" w:rsidP="00B17EF5">
      <w:pPr>
        <w:rPr>
          <w:rFonts w:ascii="Arial" w:hAnsi="Arial" w:cs="Arial"/>
          <w:sz w:val="24"/>
          <w:szCs w:val="24"/>
        </w:rPr>
      </w:pPr>
      <w:r w:rsidRPr="001C0E29">
        <w:rPr>
          <w:rFonts w:ascii="Arial" w:hAnsi="Arial" w:cs="Arial"/>
          <w:sz w:val="24"/>
          <w:szCs w:val="24"/>
        </w:rPr>
        <w:t>Clause 1</w:t>
      </w:r>
      <w:r w:rsidR="002C5CC5" w:rsidRPr="001C0E29">
        <w:rPr>
          <w:rFonts w:ascii="Arial" w:hAnsi="Arial" w:cs="Arial"/>
          <w:sz w:val="24"/>
          <w:szCs w:val="24"/>
        </w:rPr>
        <w:t>2</w:t>
      </w:r>
      <w:r w:rsidR="00822E9A" w:rsidRPr="001C0E29">
        <w:rPr>
          <w:rFonts w:ascii="Arial" w:hAnsi="Arial" w:cs="Arial"/>
          <w:sz w:val="24"/>
          <w:szCs w:val="24"/>
        </w:rPr>
        <w:t>(3)</w:t>
      </w:r>
      <w:r w:rsidRPr="001C0E29">
        <w:rPr>
          <w:rFonts w:ascii="Arial" w:hAnsi="Arial" w:cs="Arial"/>
          <w:sz w:val="24"/>
          <w:szCs w:val="24"/>
        </w:rPr>
        <w:t xml:space="preserve"> sets out principles </w:t>
      </w:r>
      <w:r w:rsidR="00822E9A" w:rsidRPr="001C0E29">
        <w:rPr>
          <w:rFonts w:ascii="Arial" w:hAnsi="Arial" w:cs="Arial"/>
          <w:sz w:val="24"/>
          <w:szCs w:val="24"/>
        </w:rPr>
        <w:t xml:space="preserve">relevant to a </w:t>
      </w:r>
      <w:r w:rsidR="009473B0" w:rsidRPr="001C0E29">
        <w:rPr>
          <w:rFonts w:ascii="Arial" w:hAnsi="Arial" w:cs="Arial"/>
          <w:sz w:val="24"/>
          <w:szCs w:val="24"/>
        </w:rPr>
        <w:t>decision about</w:t>
      </w:r>
      <w:r w:rsidR="00822E9A" w:rsidRPr="001C0E29">
        <w:rPr>
          <w:rFonts w:ascii="Arial" w:hAnsi="Arial" w:cs="Arial"/>
          <w:sz w:val="24"/>
          <w:szCs w:val="24"/>
        </w:rPr>
        <w:t xml:space="preserve"> whether an individual has decision-making capacity. </w:t>
      </w:r>
      <w:r w:rsidR="00E87EF1" w:rsidRPr="001C0E29">
        <w:rPr>
          <w:rFonts w:ascii="Arial" w:hAnsi="Arial" w:cs="Arial"/>
          <w:sz w:val="24"/>
          <w:szCs w:val="24"/>
        </w:rPr>
        <w:t>These are designed to assist practitioners to recognise that an individual’s support needs, fluctuating capacity, capacity in relation to other matters, and other relevant matters are not determinative of whether an individual has capacity in relation to VAD.</w:t>
      </w:r>
      <w:r w:rsidR="00FA1788" w:rsidRPr="001C0E29">
        <w:rPr>
          <w:rFonts w:ascii="Arial" w:hAnsi="Arial" w:cs="Arial"/>
          <w:sz w:val="24"/>
          <w:szCs w:val="24"/>
        </w:rPr>
        <w:t xml:space="preserve"> In practice, the intent is that an individual is supported to make decisions about VAD and that their capacity to do so is assessed holistically.</w:t>
      </w:r>
    </w:p>
    <w:p w14:paraId="692D1DF8" w14:textId="77777777" w:rsidR="00DE4EFF" w:rsidRPr="001C0E29" w:rsidRDefault="00DE4EFF" w:rsidP="00B17EF5">
      <w:pPr>
        <w:rPr>
          <w:rFonts w:ascii="Arial" w:hAnsi="Arial" w:cs="Arial"/>
          <w:sz w:val="24"/>
          <w:szCs w:val="24"/>
        </w:rPr>
      </w:pPr>
    </w:p>
    <w:p w14:paraId="350D4B2F" w14:textId="5A0A287C" w:rsidR="00DE4EFF" w:rsidRPr="001C0E29" w:rsidRDefault="00AE166D" w:rsidP="00B17EF5">
      <w:pPr>
        <w:rPr>
          <w:rFonts w:ascii="Arial" w:hAnsi="Arial" w:cs="Arial"/>
          <w:b/>
          <w:sz w:val="28"/>
          <w:szCs w:val="28"/>
        </w:rPr>
      </w:pPr>
      <w:r w:rsidRPr="001C0E29">
        <w:rPr>
          <w:rFonts w:ascii="Arial" w:hAnsi="Arial" w:cs="Arial"/>
          <w:b/>
          <w:sz w:val="28"/>
          <w:szCs w:val="28"/>
        </w:rPr>
        <w:t xml:space="preserve">Part 3 </w:t>
      </w:r>
      <w:r w:rsidRPr="001C0E29">
        <w:rPr>
          <w:rFonts w:ascii="Arial" w:hAnsi="Arial" w:cs="Arial"/>
          <w:b/>
          <w:sz w:val="28"/>
          <w:szCs w:val="28"/>
        </w:rPr>
        <w:tab/>
        <w:t>Request and assessment process for access to voluntary assisted dying</w:t>
      </w:r>
    </w:p>
    <w:p w14:paraId="247916EE" w14:textId="06C7934B" w:rsidR="00661138" w:rsidRPr="001C0E29" w:rsidRDefault="00661138" w:rsidP="00B17EF5">
      <w:pPr>
        <w:rPr>
          <w:rFonts w:ascii="Arial" w:hAnsi="Arial" w:cs="Arial"/>
          <w:sz w:val="24"/>
          <w:szCs w:val="24"/>
        </w:rPr>
      </w:pPr>
      <w:r w:rsidRPr="001C0E29">
        <w:rPr>
          <w:rFonts w:ascii="Arial" w:hAnsi="Arial" w:cs="Arial"/>
          <w:sz w:val="24"/>
          <w:szCs w:val="24"/>
        </w:rPr>
        <w:t xml:space="preserve">Part 3 comprises clauses 13 to </w:t>
      </w:r>
      <w:r w:rsidR="002C5CC5" w:rsidRPr="001C0E29">
        <w:rPr>
          <w:rFonts w:ascii="Arial" w:hAnsi="Arial" w:cs="Arial"/>
          <w:sz w:val="24"/>
          <w:szCs w:val="24"/>
        </w:rPr>
        <w:t>40</w:t>
      </w:r>
      <w:r w:rsidR="00AA012A" w:rsidRPr="001C0E29">
        <w:rPr>
          <w:rFonts w:ascii="Arial" w:hAnsi="Arial" w:cs="Arial"/>
          <w:sz w:val="24"/>
          <w:szCs w:val="24"/>
        </w:rPr>
        <w:t>. This part</w:t>
      </w:r>
      <w:r w:rsidR="004C0C2E" w:rsidRPr="001C0E29">
        <w:rPr>
          <w:rFonts w:ascii="Arial" w:hAnsi="Arial" w:cs="Arial"/>
          <w:sz w:val="24"/>
          <w:szCs w:val="24"/>
        </w:rPr>
        <w:t xml:space="preserve"> </w:t>
      </w:r>
      <w:r w:rsidRPr="001C0E29">
        <w:rPr>
          <w:rFonts w:ascii="Arial" w:hAnsi="Arial" w:cs="Arial"/>
          <w:sz w:val="24"/>
          <w:szCs w:val="24"/>
        </w:rPr>
        <w:t>sets out the process an individual must follow to access VAD.</w:t>
      </w:r>
    </w:p>
    <w:p w14:paraId="2DA2183F" w14:textId="2E446A42" w:rsidR="00DE4EFF" w:rsidRPr="001C0E29" w:rsidRDefault="00DE4EFF" w:rsidP="00B17EF5">
      <w:pPr>
        <w:ind w:left="1440" w:hanging="1440"/>
        <w:rPr>
          <w:rFonts w:ascii="Arial" w:hAnsi="Arial" w:cs="Arial"/>
          <w:b/>
          <w:bCs/>
          <w:sz w:val="24"/>
          <w:szCs w:val="24"/>
        </w:rPr>
      </w:pPr>
      <w:r w:rsidRPr="001C0E29">
        <w:rPr>
          <w:rFonts w:ascii="Arial" w:hAnsi="Arial" w:cs="Arial"/>
          <w:b/>
          <w:bCs/>
          <w:sz w:val="24"/>
          <w:szCs w:val="24"/>
        </w:rPr>
        <w:t>Division 3.1 First request, coordinating practitioner and first assessment</w:t>
      </w:r>
    </w:p>
    <w:p w14:paraId="2A99E7A0" w14:textId="0D6EE082" w:rsidR="00A03F04" w:rsidRPr="001C0E29" w:rsidRDefault="006808C5" w:rsidP="008128B8">
      <w:pPr>
        <w:pStyle w:val="ListParagraph"/>
        <w:numPr>
          <w:ilvl w:val="0"/>
          <w:numId w:val="15"/>
        </w:numPr>
        <w:spacing w:line="276" w:lineRule="auto"/>
        <w:ind w:left="1276" w:hanging="709"/>
        <w:rPr>
          <w:b/>
          <w:bCs/>
        </w:rPr>
      </w:pPr>
      <w:r w:rsidRPr="001C0E29">
        <w:rPr>
          <w:b/>
          <w:bCs/>
        </w:rPr>
        <w:t>Making first request</w:t>
      </w:r>
    </w:p>
    <w:p w14:paraId="02C1A091" w14:textId="4A67DCDA" w:rsidR="008014AB" w:rsidRPr="001C0E29" w:rsidRDefault="008014AB" w:rsidP="00B17EF5">
      <w:pPr>
        <w:rPr>
          <w:rFonts w:ascii="Arial" w:hAnsi="Arial" w:cs="Arial"/>
          <w:sz w:val="24"/>
          <w:szCs w:val="24"/>
        </w:rPr>
      </w:pPr>
      <w:r w:rsidRPr="001C0E29">
        <w:rPr>
          <w:rFonts w:ascii="Arial" w:hAnsi="Arial" w:cs="Arial"/>
          <w:sz w:val="24"/>
          <w:szCs w:val="24"/>
        </w:rPr>
        <w:t>This clause describes how the VAD request and assessment process commences with an individual’s first request to a health practitioner.</w:t>
      </w:r>
    </w:p>
    <w:p w14:paraId="545C0CAD" w14:textId="77777777" w:rsidR="008014AB" w:rsidRPr="001C0E29" w:rsidRDefault="008014AB" w:rsidP="00B17EF5">
      <w:pPr>
        <w:rPr>
          <w:rFonts w:ascii="Arial" w:hAnsi="Arial" w:cs="Arial"/>
          <w:sz w:val="24"/>
          <w:szCs w:val="24"/>
        </w:rPr>
      </w:pPr>
      <w:r w:rsidRPr="001C0E29">
        <w:rPr>
          <w:rFonts w:ascii="Arial" w:hAnsi="Arial" w:cs="Arial"/>
          <w:sz w:val="24"/>
          <w:szCs w:val="24"/>
        </w:rPr>
        <w:t>It requires that a first request must be clear and unambiguous, and made personally by the individual.</w:t>
      </w:r>
    </w:p>
    <w:p w14:paraId="4573518B" w14:textId="1B12B3A2" w:rsidR="006808C5" w:rsidRPr="001C0E29" w:rsidRDefault="008014AB" w:rsidP="00B17EF5">
      <w:pPr>
        <w:rPr>
          <w:rFonts w:ascii="Arial" w:hAnsi="Arial" w:cs="Arial"/>
          <w:sz w:val="24"/>
          <w:szCs w:val="24"/>
        </w:rPr>
      </w:pPr>
      <w:r w:rsidRPr="001C0E29">
        <w:rPr>
          <w:rFonts w:ascii="Arial" w:hAnsi="Arial" w:cs="Arial"/>
          <w:sz w:val="24"/>
          <w:szCs w:val="24"/>
        </w:rPr>
        <w:t xml:space="preserve">It also clarifies that a first request may be made in writing or orally, or by communicating in any other way the individual can. This is intended to recognise that </w:t>
      </w:r>
      <w:r w:rsidRPr="001C0E29">
        <w:rPr>
          <w:rFonts w:ascii="Arial" w:hAnsi="Arial" w:cs="Arial"/>
          <w:sz w:val="24"/>
          <w:szCs w:val="24"/>
        </w:rPr>
        <w:lastRenderedPageBreak/>
        <w:t xml:space="preserve">people who are </w:t>
      </w:r>
      <w:r w:rsidR="00E73E34" w:rsidRPr="001C0E29">
        <w:rPr>
          <w:rFonts w:ascii="Arial" w:hAnsi="Arial" w:cs="Arial"/>
          <w:sz w:val="24"/>
          <w:szCs w:val="24"/>
        </w:rPr>
        <w:t>intolerably</w:t>
      </w:r>
      <w:r w:rsidRPr="001C0E29">
        <w:rPr>
          <w:rFonts w:ascii="Arial" w:hAnsi="Arial" w:cs="Arial"/>
          <w:sz w:val="24"/>
          <w:szCs w:val="24"/>
        </w:rPr>
        <w:t xml:space="preserve"> suffering and dying may need support to communicate their wishes</w:t>
      </w:r>
      <w:r w:rsidR="003E1A90" w:rsidRPr="001C0E29">
        <w:rPr>
          <w:rFonts w:ascii="Arial" w:hAnsi="Arial" w:cs="Arial"/>
          <w:sz w:val="24"/>
          <w:szCs w:val="24"/>
        </w:rPr>
        <w:t>.</w:t>
      </w:r>
    </w:p>
    <w:p w14:paraId="15537108" w14:textId="2A219D75" w:rsidR="00A03F04" w:rsidRPr="001C0E29" w:rsidRDefault="000D7F75" w:rsidP="008128B8">
      <w:pPr>
        <w:pStyle w:val="ListParagraph"/>
        <w:numPr>
          <w:ilvl w:val="0"/>
          <w:numId w:val="15"/>
        </w:numPr>
        <w:spacing w:line="276" w:lineRule="auto"/>
        <w:ind w:left="1276" w:hanging="709"/>
        <w:rPr>
          <w:b/>
          <w:bCs/>
        </w:rPr>
      </w:pPr>
      <w:r w:rsidRPr="001C0E29">
        <w:rPr>
          <w:b/>
          <w:bCs/>
        </w:rPr>
        <w:t>Health practitioner must accept or refuse to accept first request</w:t>
      </w:r>
    </w:p>
    <w:p w14:paraId="6C44A4E9" w14:textId="36485C69" w:rsidR="00F54492" w:rsidRPr="001C0E29" w:rsidRDefault="0052170D">
      <w:pPr>
        <w:rPr>
          <w:rFonts w:ascii="Arial" w:hAnsi="Arial" w:cs="Arial"/>
          <w:sz w:val="24"/>
          <w:szCs w:val="24"/>
        </w:rPr>
      </w:pPr>
      <w:r w:rsidRPr="41FC3F03">
        <w:rPr>
          <w:rFonts w:ascii="Arial" w:hAnsi="Arial" w:cs="Arial"/>
          <w:sz w:val="24"/>
          <w:szCs w:val="24"/>
        </w:rPr>
        <w:t>Clause 14(1)</w:t>
      </w:r>
      <w:r w:rsidR="001C4465" w:rsidRPr="41FC3F03">
        <w:rPr>
          <w:rFonts w:ascii="Arial" w:hAnsi="Arial" w:cs="Arial"/>
          <w:sz w:val="24"/>
          <w:szCs w:val="24"/>
        </w:rPr>
        <w:t xml:space="preserve"> requires </w:t>
      </w:r>
      <w:r w:rsidRPr="41FC3F03">
        <w:rPr>
          <w:rFonts w:ascii="Arial" w:hAnsi="Arial" w:cs="Arial"/>
          <w:sz w:val="24"/>
          <w:szCs w:val="24"/>
        </w:rPr>
        <w:t xml:space="preserve">that within </w:t>
      </w:r>
      <w:r w:rsidRPr="41FC3F03" w:rsidDel="00403F7B">
        <w:rPr>
          <w:rFonts w:ascii="Arial" w:hAnsi="Arial" w:cs="Arial"/>
          <w:sz w:val="24"/>
          <w:szCs w:val="24"/>
        </w:rPr>
        <w:t xml:space="preserve">two </w:t>
      </w:r>
      <w:r w:rsidRPr="41FC3F03" w:rsidDel="0052170D">
        <w:rPr>
          <w:rFonts w:ascii="Arial" w:hAnsi="Arial" w:cs="Arial"/>
          <w:sz w:val="24"/>
          <w:szCs w:val="24"/>
        </w:rPr>
        <w:t>working</w:t>
      </w:r>
      <w:r w:rsidRPr="41FC3F03">
        <w:rPr>
          <w:rFonts w:ascii="Arial" w:hAnsi="Arial" w:cs="Arial"/>
          <w:sz w:val="24"/>
          <w:szCs w:val="24"/>
        </w:rPr>
        <w:t xml:space="preserve"> days of the first request, </w:t>
      </w:r>
      <w:r w:rsidR="001C4465" w:rsidRPr="41FC3F03">
        <w:rPr>
          <w:rFonts w:ascii="Arial" w:hAnsi="Arial" w:cs="Arial"/>
          <w:sz w:val="24"/>
          <w:szCs w:val="24"/>
        </w:rPr>
        <w:t xml:space="preserve">a health practitioner </w:t>
      </w:r>
      <w:r w:rsidRPr="41FC3F03">
        <w:rPr>
          <w:rFonts w:ascii="Arial" w:hAnsi="Arial" w:cs="Arial"/>
          <w:sz w:val="24"/>
          <w:szCs w:val="24"/>
        </w:rPr>
        <w:t>must</w:t>
      </w:r>
      <w:r w:rsidR="001C4465" w:rsidRPr="41FC3F03">
        <w:rPr>
          <w:rFonts w:ascii="Arial" w:hAnsi="Arial" w:cs="Arial"/>
          <w:sz w:val="24"/>
          <w:szCs w:val="24"/>
        </w:rPr>
        <w:t xml:space="preserve"> accept or refuse the first request</w:t>
      </w:r>
      <w:r w:rsidRPr="41FC3F03">
        <w:rPr>
          <w:rFonts w:ascii="Arial" w:hAnsi="Arial" w:cs="Arial"/>
          <w:sz w:val="24"/>
          <w:szCs w:val="24"/>
        </w:rPr>
        <w:t xml:space="preserve"> and tell the individual about that decision</w:t>
      </w:r>
      <w:r w:rsidR="001C4465" w:rsidRPr="41FC3F03">
        <w:rPr>
          <w:rFonts w:ascii="Arial" w:hAnsi="Arial" w:cs="Arial"/>
          <w:sz w:val="24"/>
          <w:szCs w:val="24"/>
        </w:rPr>
        <w:t xml:space="preserve">. </w:t>
      </w:r>
      <w:r w:rsidR="00316DC3" w:rsidRPr="41FC3F03">
        <w:rPr>
          <w:rFonts w:ascii="Arial" w:hAnsi="Arial" w:cs="Arial"/>
          <w:sz w:val="24"/>
          <w:szCs w:val="24"/>
        </w:rPr>
        <w:t>A ‘</w:t>
      </w:r>
      <w:r w:rsidRPr="41FC3F03">
        <w:rPr>
          <w:rFonts w:ascii="Arial" w:hAnsi="Arial" w:cs="Arial"/>
          <w:sz w:val="24"/>
          <w:szCs w:val="24"/>
        </w:rPr>
        <w:t>working day</w:t>
      </w:r>
      <w:r w:rsidR="00316DC3" w:rsidRPr="41FC3F03">
        <w:rPr>
          <w:rFonts w:ascii="Arial" w:hAnsi="Arial" w:cs="Arial"/>
          <w:sz w:val="24"/>
          <w:szCs w:val="24"/>
        </w:rPr>
        <w:t xml:space="preserve">’ is defined in the </w:t>
      </w:r>
      <w:r w:rsidRPr="41FC3F03">
        <w:rPr>
          <w:rFonts w:ascii="Arial" w:hAnsi="Arial" w:cs="Arial"/>
          <w:sz w:val="24"/>
          <w:szCs w:val="24"/>
        </w:rPr>
        <w:t xml:space="preserve">Dictionary </w:t>
      </w:r>
      <w:r w:rsidR="00316DC3" w:rsidRPr="41FC3F03">
        <w:rPr>
          <w:rFonts w:ascii="Arial" w:hAnsi="Arial" w:cs="Arial"/>
          <w:sz w:val="24"/>
          <w:szCs w:val="24"/>
        </w:rPr>
        <w:t>as a day that</w:t>
      </w:r>
      <w:r w:rsidRPr="41FC3F03">
        <w:rPr>
          <w:rFonts w:ascii="Arial" w:hAnsi="Arial" w:cs="Arial"/>
          <w:sz w:val="24"/>
          <w:szCs w:val="24"/>
        </w:rPr>
        <w:t xml:space="preserve"> the health practitioner is working.</w:t>
      </w:r>
    </w:p>
    <w:p w14:paraId="5356B778" w14:textId="16F217F3" w:rsidR="004F452F" w:rsidRPr="001C0E29" w:rsidRDefault="00F54492" w:rsidP="00B17EF5">
      <w:pPr>
        <w:rPr>
          <w:rFonts w:ascii="Arial" w:hAnsi="Arial" w:cs="Arial"/>
          <w:sz w:val="24"/>
          <w:szCs w:val="24"/>
        </w:rPr>
      </w:pPr>
      <w:r w:rsidRPr="001C0E29">
        <w:rPr>
          <w:rFonts w:ascii="Arial" w:hAnsi="Arial" w:cs="Arial"/>
          <w:sz w:val="24"/>
          <w:szCs w:val="24"/>
        </w:rPr>
        <w:t xml:space="preserve">Clause 14(4) provides that if the health practitioner accepts the first request, they become the individual’s coordinating practitioner. The individual’s coordinating practitioner is the individual’s key contact throughout the VAD process. The coordinating practitioner’s responsibilities include undertaking the first assessment (see clause 16), referring the individual for a consulting assessment (see clause 19), undertaking the final assessment (see clause 35), prescribing, handling and in some circumstances administering the </w:t>
      </w:r>
      <w:r w:rsidR="005F2B4F" w:rsidRPr="001C0E29">
        <w:rPr>
          <w:rFonts w:ascii="Arial" w:hAnsi="Arial" w:cs="Arial"/>
          <w:sz w:val="24"/>
          <w:szCs w:val="24"/>
        </w:rPr>
        <w:t>approved substance</w:t>
      </w:r>
      <w:r w:rsidRPr="001C0E29">
        <w:rPr>
          <w:rFonts w:ascii="Arial" w:hAnsi="Arial" w:cs="Arial"/>
          <w:sz w:val="24"/>
          <w:szCs w:val="24"/>
        </w:rPr>
        <w:t xml:space="preserve"> (see Part 4), and complying with record-keeping and notification requirements. </w:t>
      </w:r>
    </w:p>
    <w:p w14:paraId="0296C06B" w14:textId="608D9021" w:rsidR="0052170D" w:rsidRPr="001C0E29" w:rsidRDefault="0052170D" w:rsidP="00B17EF5">
      <w:pPr>
        <w:rPr>
          <w:rFonts w:ascii="Arial" w:hAnsi="Arial" w:cs="Arial"/>
          <w:sz w:val="24"/>
          <w:szCs w:val="24"/>
        </w:rPr>
      </w:pPr>
      <w:r w:rsidRPr="001C0E29">
        <w:rPr>
          <w:rFonts w:ascii="Arial" w:hAnsi="Arial" w:cs="Arial"/>
          <w:sz w:val="24"/>
          <w:szCs w:val="24"/>
        </w:rPr>
        <w:t>Clause 14(2)</w:t>
      </w:r>
      <w:r w:rsidR="007957E3" w:rsidRPr="001C0E29">
        <w:rPr>
          <w:rFonts w:ascii="Arial" w:hAnsi="Arial" w:cs="Arial"/>
          <w:sz w:val="24"/>
          <w:szCs w:val="24"/>
        </w:rPr>
        <w:t>(a</w:t>
      </w:r>
      <w:r w:rsidRPr="001C0E29">
        <w:rPr>
          <w:rFonts w:ascii="Arial" w:hAnsi="Arial" w:cs="Arial"/>
          <w:sz w:val="24"/>
          <w:szCs w:val="24"/>
        </w:rPr>
        <w:t xml:space="preserve">) sets out that a health practitioner </w:t>
      </w:r>
      <w:r w:rsidR="00C60E8E" w:rsidRPr="001C0E29">
        <w:rPr>
          <w:rFonts w:ascii="Arial" w:hAnsi="Arial" w:cs="Arial"/>
          <w:sz w:val="24"/>
          <w:szCs w:val="24"/>
        </w:rPr>
        <w:t xml:space="preserve">must </w:t>
      </w:r>
      <w:r w:rsidR="00CA2849" w:rsidRPr="001C0E29">
        <w:rPr>
          <w:rFonts w:ascii="Arial" w:hAnsi="Arial" w:cs="Arial"/>
          <w:sz w:val="24"/>
          <w:szCs w:val="24"/>
        </w:rPr>
        <w:t xml:space="preserve">only accept </w:t>
      </w:r>
      <w:r w:rsidR="00C60E8E" w:rsidRPr="001C0E29">
        <w:rPr>
          <w:rFonts w:ascii="Arial" w:hAnsi="Arial" w:cs="Arial"/>
          <w:sz w:val="24"/>
          <w:szCs w:val="24"/>
        </w:rPr>
        <w:t>a first request</w:t>
      </w:r>
      <w:r w:rsidRPr="001C0E29">
        <w:rPr>
          <w:rFonts w:ascii="Arial" w:hAnsi="Arial" w:cs="Arial"/>
          <w:sz w:val="24"/>
          <w:szCs w:val="24"/>
        </w:rPr>
        <w:t xml:space="preserve"> </w:t>
      </w:r>
      <w:r w:rsidR="00C60E8E" w:rsidRPr="001C0E29">
        <w:rPr>
          <w:rFonts w:ascii="Arial" w:hAnsi="Arial" w:cs="Arial"/>
          <w:sz w:val="24"/>
          <w:szCs w:val="24"/>
        </w:rPr>
        <w:t>if</w:t>
      </w:r>
      <w:r w:rsidRPr="001C0E29">
        <w:rPr>
          <w:rFonts w:ascii="Arial" w:hAnsi="Arial" w:cs="Arial"/>
          <w:sz w:val="24"/>
          <w:szCs w:val="24"/>
        </w:rPr>
        <w:t xml:space="preserve"> they</w:t>
      </w:r>
      <w:r w:rsidR="00C60E8E" w:rsidRPr="001C0E29">
        <w:rPr>
          <w:rFonts w:ascii="Arial" w:hAnsi="Arial" w:cs="Arial"/>
          <w:sz w:val="24"/>
          <w:szCs w:val="24"/>
        </w:rPr>
        <w:t xml:space="preserve"> </w:t>
      </w:r>
      <w:r w:rsidRPr="001C0E29">
        <w:rPr>
          <w:rFonts w:ascii="Arial" w:hAnsi="Arial" w:cs="Arial"/>
          <w:sz w:val="24"/>
          <w:szCs w:val="24"/>
        </w:rPr>
        <w:t xml:space="preserve">meet the coordinating practitioner requirements under clause </w:t>
      </w:r>
      <w:r w:rsidR="006629D7" w:rsidRPr="001C0E29">
        <w:rPr>
          <w:rFonts w:ascii="Arial" w:hAnsi="Arial" w:cs="Arial"/>
          <w:sz w:val="24"/>
          <w:szCs w:val="24"/>
        </w:rPr>
        <w:t>92</w:t>
      </w:r>
      <w:r w:rsidRPr="001C0E29">
        <w:rPr>
          <w:rFonts w:ascii="Arial" w:hAnsi="Arial" w:cs="Arial"/>
          <w:sz w:val="24"/>
          <w:szCs w:val="24"/>
        </w:rPr>
        <w:t>.</w:t>
      </w:r>
      <w:r w:rsidR="00C60E8E" w:rsidRPr="001C0E29">
        <w:rPr>
          <w:rFonts w:ascii="Arial" w:hAnsi="Arial" w:cs="Arial"/>
          <w:sz w:val="24"/>
          <w:szCs w:val="24"/>
        </w:rPr>
        <w:t xml:space="preserve"> This ensures that a health practitioner can only become an individual’s coordinating practitioner if they have completed mandatory VAD training and qualification requirements. This is designed to ensure </w:t>
      </w:r>
      <w:r w:rsidR="00821217" w:rsidRPr="001C0E29">
        <w:rPr>
          <w:rFonts w:ascii="Arial" w:hAnsi="Arial" w:cs="Arial"/>
          <w:sz w:val="24"/>
          <w:szCs w:val="24"/>
        </w:rPr>
        <w:t>that</w:t>
      </w:r>
      <w:r w:rsidR="00C60E8E" w:rsidRPr="001C0E29">
        <w:rPr>
          <w:rFonts w:ascii="Arial" w:hAnsi="Arial" w:cs="Arial"/>
          <w:sz w:val="24"/>
          <w:szCs w:val="24"/>
        </w:rPr>
        <w:t xml:space="preserve"> the VAD process is assisted only by health practitioners who are suitably qualified and skilled.</w:t>
      </w:r>
    </w:p>
    <w:p w14:paraId="523AF910" w14:textId="316A49A3" w:rsidR="00FE20BC" w:rsidRPr="001C0E29" w:rsidRDefault="00FE20BC" w:rsidP="00B17EF5">
      <w:r w:rsidRPr="001C0E29">
        <w:rPr>
          <w:rFonts w:ascii="Arial" w:hAnsi="Arial" w:cs="Arial"/>
          <w:sz w:val="24"/>
          <w:szCs w:val="24"/>
        </w:rPr>
        <w:t>Clause 14(2)</w:t>
      </w:r>
      <w:r w:rsidR="007957E3" w:rsidRPr="001C0E29">
        <w:rPr>
          <w:rFonts w:ascii="Arial" w:hAnsi="Arial" w:cs="Arial"/>
          <w:sz w:val="24"/>
          <w:szCs w:val="24"/>
        </w:rPr>
        <w:t>(b</w:t>
      </w:r>
      <w:r w:rsidRPr="001C0E29">
        <w:rPr>
          <w:rFonts w:ascii="Arial" w:hAnsi="Arial" w:cs="Arial"/>
          <w:sz w:val="24"/>
          <w:szCs w:val="24"/>
        </w:rPr>
        <w:t>) clarifies that a health practitioner may refuse to accept a first request if</w:t>
      </w:r>
      <w:r w:rsidR="0021299E" w:rsidRPr="001C0E29">
        <w:rPr>
          <w:rFonts w:ascii="Arial" w:hAnsi="Arial" w:cs="Arial"/>
          <w:sz w:val="24"/>
          <w:szCs w:val="24"/>
        </w:rPr>
        <w:t xml:space="preserve"> </w:t>
      </w:r>
      <w:r w:rsidRPr="001C0E29">
        <w:rPr>
          <w:rFonts w:ascii="Arial" w:hAnsi="Arial" w:cs="Arial"/>
          <w:sz w:val="24"/>
          <w:szCs w:val="24"/>
        </w:rPr>
        <w:t>they are unable or unwilling to exercise the functions of a coordinating practitioner</w:t>
      </w:r>
      <w:r w:rsidR="00186159" w:rsidRPr="001C0E29">
        <w:rPr>
          <w:rFonts w:ascii="Arial" w:hAnsi="Arial" w:cs="Arial"/>
          <w:sz w:val="24"/>
          <w:szCs w:val="24"/>
        </w:rPr>
        <w:t>,</w:t>
      </w:r>
      <w:r w:rsidR="007F4AD2" w:rsidRPr="001C0E29">
        <w:rPr>
          <w:rFonts w:ascii="Arial" w:hAnsi="Arial" w:cs="Arial"/>
          <w:sz w:val="24"/>
          <w:szCs w:val="24"/>
        </w:rPr>
        <w:t xml:space="preserve"> including if</w:t>
      </w:r>
      <w:r w:rsidR="00B612E7" w:rsidRPr="001C0E29">
        <w:rPr>
          <w:rFonts w:ascii="Arial" w:hAnsi="Arial" w:cs="Arial"/>
          <w:sz w:val="24"/>
          <w:szCs w:val="24"/>
        </w:rPr>
        <w:t xml:space="preserve"> </w:t>
      </w:r>
      <w:r w:rsidRPr="001C0E29">
        <w:rPr>
          <w:rFonts w:ascii="Arial" w:hAnsi="Arial" w:cs="Arial"/>
          <w:sz w:val="24"/>
          <w:szCs w:val="24"/>
        </w:rPr>
        <w:t xml:space="preserve">they have a conscientious objection (see clause </w:t>
      </w:r>
      <w:r w:rsidR="00F43575" w:rsidRPr="001C0E29">
        <w:rPr>
          <w:rFonts w:ascii="Arial" w:hAnsi="Arial" w:cs="Arial"/>
          <w:sz w:val="24"/>
          <w:szCs w:val="24"/>
        </w:rPr>
        <w:t>94</w:t>
      </w:r>
      <w:r w:rsidRPr="001C0E29">
        <w:rPr>
          <w:rFonts w:ascii="Arial" w:hAnsi="Arial" w:cs="Arial"/>
          <w:sz w:val="24"/>
          <w:szCs w:val="24"/>
        </w:rPr>
        <w:t>).</w:t>
      </w:r>
    </w:p>
    <w:p w14:paraId="30F3B00B" w14:textId="1DD2FAB0" w:rsidR="003122AF" w:rsidRPr="001C0E29" w:rsidRDefault="004F452F" w:rsidP="00B17EF5">
      <w:pPr>
        <w:rPr>
          <w:rFonts w:ascii="Arial" w:hAnsi="Arial" w:cs="Arial"/>
          <w:sz w:val="24"/>
          <w:szCs w:val="24"/>
        </w:rPr>
      </w:pPr>
      <w:r w:rsidRPr="001C0E29">
        <w:rPr>
          <w:rFonts w:ascii="Arial" w:hAnsi="Arial" w:cs="Arial"/>
          <w:sz w:val="24"/>
          <w:szCs w:val="24"/>
        </w:rPr>
        <w:t>Clause 14(</w:t>
      </w:r>
      <w:r w:rsidR="00F54492" w:rsidRPr="001C0E29">
        <w:rPr>
          <w:rFonts w:ascii="Arial" w:hAnsi="Arial" w:cs="Arial"/>
          <w:sz w:val="24"/>
          <w:szCs w:val="24"/>
        </w:rPr>
        <w:t>3</w:t>
      </w:r>
      <w:r w:rsidRPr="001C0E29">
        <w:rPr>
          <w:rFonts w:ascii="Arial" w:hAnsi="Arial" w:cs="Arial"/>
          <w:sz w:val="24"/>
          <w:szCs w:val="24"/>
        </w:rPr>
        <w:t xml:space="preserve">) requires </w:t>
      </w:r>
      <w:r w:rsidR="003122AF" w:rsidRPr="001C0E29">
        <w:rPr>
          <w:rFonts w:ascii="Arial" w:hAnsi="Arial" w:cs="Arial"/>
          <w:sz w:val="24"/>
          <w:szCs w:val="24"/>
        </w:rPr>
        <w:t>that:</w:t>
      </w:r>
    </w:p>
    <w:p w14:paraId="7220C07C" w14:textId="3849A1C9" w:rsidR="004F452F" w:rsidRPr="001C0E29" w:rsidRDefault="003122AF" w:rsidP="008128B8">
      <w:pPr>
        <w:pStyle w:val="ListParagraph"/>
        <w:numPr>
          <w:ilvl w:val="0"/>
          <w:numId w:val="7"/>
        </w:numPr>
        <w:spacing w:line="276" w:lineRule="auto"/>
      </w:pPr>
      <w:r w:rsidRPr="001C0E29">
        <w:t>if the health practitioner accepts the first request, the health practitioner must give the individual any information prescribed by regulation</w:t>
      </w:r>
      <w:r w:rsidR="00BA4BF7" w:rsidRPr="001C0E29">
        <w:t>. This is intended to ensure the individual receives the information they need to make informed end of life choices</w:t>
      </w:r>
      <w:r w:rsidRPr="001C0E29">
        <w:t>; or</w:t>
      </w:r>
    </w:p>
    <w:p w14:paraId="4ABC3EB4" w14:textId="4EB1EE55" w:rsidR="003122AF" w:rsidRPr="001C0E29" w:rsidRDefault="003122AF" w:rsidP="008128B8">
      <w:pPr>
        <w:pStyle w:val="ListParagraph"/>
        <w:numPr>
          <w:ilvl w:val="0"/>
          <w:numId w:val="7"/>
        </w:numPr>
        <w:spacing w:line="276" w:lineRule="auto"/>
      </w:pPr>
      <w:r w:rsidRPr="001C0E29">
        <w:t>if the health practitioner refuses to accept the first request</w:t>
      </w:r>
      <w:r w:rsidR="00CF1CA0" w:rsidRPr="001C0E29">
        <w:t xml:space="preserve"> </w:t>
      </w:r>
      <w:r w:rsidR="00285F16" w:rsidRPr="001C0E29">
        <w:t>for any reason</w:t>
      </w:r>
      <w:r w:rsidRPr="001C0E29">
        <w:t xml:space="preserve">, </w:t>
      </w:r>
      <w:r w:rsidR="00BA4BF7" w:rsidRPr="001C0E29">
        <w:t xml:space="preserve">the health practitioner must tell the individual that other health practitioners may be able to assist, and give the individual information about </w:t>
      </w:r>
      <w:r w:rsidR="00B7518B" w:rsidRPr="001C0E29">
        <w:t>another health practitioner who they believe is likely to be able to assist the individual with their request</w:t>
      </w:r>
      <w:r w:rsidR="00BA4BF7" w:rsidRPr="001C0E29">
        <w:t xml:space="preserve"> or the Care Navigator Service. This is to ensure that a refusal to accept a first request does not hinder an individual’s access to VAD.</w:t>
      </w:r>
    </w:p>
    <w:p w14:paraId="3E76B5C6" w14:textId="418CDB63" w:rsidR="00A03F04" w:rsidRPr="001C0E29" w:rsidRDefault="00330683" w:rsidP="008128B8">
      <w:pPr>
        <w:pStyle w:val="ListParagraph"/>
        <w:numPr>
          <w:ilvl w:val="0"/>
          <w:numId w:val="15"/>
        </w:numPr>
        <w:spacing w:line="276" w:lineRule="auto"/>
        <w:ind w:left="1276" w:hanging="709"/>
        <w:rPr>
          <w:b/>
          <w:bCs/>
        </w:rPr>
      </w:pPr>
      <w:r w:rsidRPr="001C0E29">
        <w:rPr>
          <w:b/>
          <w:bCs/>
        </w:rPr>
        <w:t>Recording first request in individual’s health record</w:t>
      </w:r>
    </w:p>
    <w:p w14:paraId="1089B3FC" w14:textId="77777777" w:rsidR="00805BBD" w:rsidRPr="001C0E29" w:rsidRDefault="00661138" w:rsidP="00B17EF5">
      <w:pPr>
        <w:rPr>
          <w:rFonts w:ascii="Arial" w:hAnsi="Arial" w:cs="Arial"/>
          <w:sz w:val="24"/>
          <w:szCs w:val="24"/>
        </w:rPr>
      </w:pPr>
      <w:r w:rsidRPr="001C0E29">
        <w:rPr>
          <w:rFonts w:ascii="Arial" w:hAnsi="Arial" w:cs="Arial"/>
          <w:sz w:val="24"/>
          <w:szCs w:val="24"/>
        </w:rPr>
        <w:lastRenderedPageBreak/>
        <w:t>This clause requires a health practitioner to record certain information about the first request in the individual’s health record.</w:t>
      </w:r>
      <w:r w:rsidR="00805BBD" w:rsidRPr="001C0E29">
        <w:rPr>
          <w:rFonts w:ascii="Arial" w:hAnsi="Arial" w:cs="Arial"/>
          <w:sz w:val="24"/>
          <w:szCs w:val="24"/>
        </w:rPr>
        <w:t xml:space="preserve"> </w:t>
      </w:r>
    </w:p>
    <w:p w14:paraId="1723B621" w14:textId="1B111B55" w:rsidR="00330683" w:rsidRPr="001C0E29" w:rsidRDefault="00805BBD" w:rsidP="00B17EF5">
      <w:pPr>
        <w:rPr>
          <w:rFonts w:ascii="Arial" w:hAnsi="Arial" w:cs="Arial"/>
          <w:sz w:val="24"/>
          <w:szCs w:val="24"/>
        </w:rPr>
      </w:pPr>
      <w:r w:rsidRPr="001C0E29">
        <w:rPr>
          <w:rFonts w:ascii="Arial" w:hAnsi="Arial" w:cs="Arial"/>
          <w:sz w:val="24"/>
          <w:szCs w:val="24"/>
        </w:rPr>
        <w:t xml:space="preserve">The </w:t>
      </w:r>
      <w:r w:rsidR="005A416C" w:rsidRPr="001C0E29">
        <w:rPr>
          <w:rFonts w:ascii="Arial" w:hAnsi="Arial" w:cs="Arial"/>
          <w:sz w:val="24"/>
          <w:szCs w:val="24"/>
        </w:rPr>
        <w:t>Bill</w:t>
      </w:r>
      <w:r w:rsidRPr="001C0E29">
        <w:rPr>
          <w:rFonts w:ascii="Arial" w:hAnsi="Arial" w:cs="Arial"/>
          <w:sz w:val="24"/>
          <w:szCs w:val="24"/>
        </w:rPr>
        <w:t xml:space="preserve"> adopts the definition of health record from the </w:t>
      </w:r>
      <w:r w:rsidR="00C910FB" w:rsidRPr="001C0E29">
        <w:rPr>
          <w:rFonts w:ascii="Arial" w:hAnsi="Arial" w:cs="Arial"/>
          <w:i/>
          <w:iCs/>
          <w:sz w:val="24"/>
          <w:szCs w:val="24"/>
        </w:rPr>
        <w:t>Health Records (Privacy and Access) Act</w:t>
      </w:r>
      <w:r w:rsidRPr="001C0E29">
        <w:rPr>
          <w:rFonts w:ascii="Arial" w:hAnsi="Arial" w:cs="Arial"/>
          <w:i/>
          <w:iCs/>
          <w:sz w:val="24"/>
          <w:szCs w:val="24"/>
        </w:rPr>
        <w:t xml:space="preserve"> 1997</w:t>
      </w:r>
      <w:r w:rsidRPr="001C0E29">
        <w:rPr>
          <w:rFonts w:ascii="Arial" w:hAnsi="Arial" w:cs="Arial"/>
          <w:sz w:val="24"/>
          <w:szCs w:val="24"/>
        </w:rPr>
        <w:t xml:space="preserve"> (ACT): ‘any record, or any part of a record (a) held by a health service provider and containing personal information; or (b) containing personal health information.’ </w:t>
      </w:r>
    </w:p>
    <w:p w14:paraId="2BC73CDC" w14:textId="7A52474B" w:rsidR="00A03F04" w:rsidRPr="001C0E29" w:rsidRDefault="00A20B0D" w:rsidP="008128B8">
      <w:pPr>
        <w:pStyle w:val="ListParagraph"/>
        <w:numPr>
          <w:ilvl w:val="0"/>
          <w:numId w:val="15"/>
        </w:numPr>
        <w:spacing w:line="276" w:lineRule="auto"/>
        <w:ind w:left="1276" w:hanging="709"/>
        <w:rPr>
          <w:b/>
          <w:bCs/>
        </w:rPr>
      </w:pPr>
      <w:r w:rsidRPr="001C0E29">
        <w:rPr>
          <w:b/>
          <w:bCs/>
        </w:rPr>
        <w:t>Coordinating practitioner to undertake f</w:t>
      </w:r>
      <w:r w:rsidR="00805BBD" w:rsidRPr="001C0E29">
        <w:rPr>
          <w:b/>
          <w:bCs/>
        </w:rPr>
        <w:t>irst assessment</w:t>
      </w:r>
    </w:p>
    <w:p w14:paraId="4B6A02CE" w14:textId="56A5206D" w:rsidR="00805BBD" w:rsidRPr="001C0E29" w:rsidRDefault="00034715" w:rsidP="00B17EF5">
      <w:pPr>
        <w:rPr>
          <w:rFonts w:ascii="Arial" w:hAnsi="Arial" w:cs="Arial"/>
          <w:sz w:val="24"/>
          <w:szCs w:val="24"/>
        </w:rPr>
      </w:pPr>
      <w:r w:rsidRPr="001C0E29">
        <w:rPr>
          <w:rFonts w:ascii="Arial" w:hAnsi="Arial" w:cs="Arial"/>
          <w:sz w:val="24"/>
          <w:szCs w:val="24"/>
        </w:rPr>
        <w:t>This clause requires the coordinating practitioner to undertake a first assessment to decide whether the individual meets the eligibility requirements, as long as the coordinating practitioner is satisfied that the individual understands the information given to them under clause 14(3)(a).</w:t>
      </w:r>
      <w:r w:rsidR="00AF0D5E" w:rsidRPr="001C0E29">
        <w:rPr>
          <w:rFonts w:ascii="Arial" w:hAnsi="Arial" w:cs="Arial"/>
          <w:sz w:val="24"/>
          <w:szCs w:val="24"/>
        </w:rPr>
        <w:t xml:space="preserve"> Clause 16(3) sets out principles to be taken into account in deciding whether an individual understands that information.</w:t>
      </w:r>
    </w:p>
    <w:p w14:paraId="7DA62EA6" w14:textId="4E3B52BC" w:rsidR="009E1EEF" w:rsidRPr="001C0E29" w:rsidRDefault="00D75219" w:rsidP="00B17EF5">
      <w:pPr>
        <w:rPr>
          <w:rFonts w:ascii="Arial" w:hAnsi="Arial" w:cs="Arial"/>
          <w:sz w:val="24"/>
          <w:szCs w:val="24"/>
        </w:rPr>
      </w:pPr>
      <w:r w:rsidRPr="001C0E29">
        <w:rPr>
          <w:rFonts w:ascii="Arial" w:hAnsi="Arial" w:cs="Arial"/>
          <w:sz w:val="24"/>
          <w:szCs w:val="24"/>
        </w:rPr>
        <w:t>C</w:t>
      </w:r>
      <w:r w:rsidR="009E1EEF" w:rsidRPr="001C0E29">
        <w:rPr>
          <w:rFonts w:ascii="Arial" w:hAnsi="Arial" w:cs="Arial"/>
          <w:sz w:val="24"/>
          <w:szCs w:val="24"/>
        </w:rPr>
        <w:t>lause</w:t>
      </w:r>
      <w:r w:rsidR="00D6414E" w:rsidRPr="001C0E29">
        <w:rPr>
          <w:rFonts w:ascii="Arial" w:hAnsi="Arial" w:cs="Arial"/>
          <w:sz w:val="24"/>
          <w:szCs w:val="24"/>
        </w:rPr>
        <w:t xml:space="preserve"> </w:t>
      </w:r>
      <w:r w:rsidRPr="001C0E29">
        <w:rPr>
          <w:rFonts w:ascii="Arial" w:hAnsi="Arial" w:cs="Arial"/>
          <w:sz w:val="24"/>
          <w:szCs w:val="24"/>
        </w:rPr>
        <w:t>16(4)</w:t>
      </w:r>
      <w:r w:rsidR="00D6414E" w:rsidRPr="001C0E29">
        <w:rPr>
          <w:rFonts w:ascii="Arial" w:hAnsi="Arial" w:cs="Arial"/>
          <w:sz w:val="24"/>
          <w:szCs w:val="24"/>
        </w:rPr>
        <w:t xml:space="preserve"> also empowers the coordinating practitioner to take into account any relevant information about the individual that has been prepared by another person who has the appropriate skills and training to provide the information. This includes any advice given by </w:t>
      </w:r>
      <w:r w:rsidR="006D55DA" w:rsidRPr="001C0E29">
        <w:rPr>
          <w:rFonts w:ascii="Arial" w:hAnsi="Arial" w:cs="Arial"/>
          <w:sz w:val="24"/>
          <w:szCs w:val="24"/>
        </w:rPr>
        <w:t xml:space="preserve">another practitioner </w:t>
      </w:r>
      <w:r w:rsidR="00D6414E" w:rsidRPr="001C0E29">
        <w:rPr>
          <w:rFonts w:ascii="Arial" w:hAnsi="Arial" w:cs="Arial"/>
          <w:sz w:val="24"/>
          <w:szCs w:val="24"/>
        </w:rPr>
        <w:t>under clause 17.</w:t>
      </w:r>
      <w:r w:rsidR="00451C58" w:rsidRPr="001C0E29">
        <w:rPr>
          <w:rFonts w:ascii="Arial" w:hAnsi="Arial" w:cs="Arial"/>
          <w:sz w:val="24"/>
          <w:szCs w:val="24"/>
        </w:rPr>
        <w:t xml:space="preserve"> This is designed to ensure the coordinating practitioner is fully informed in making their assessment, particularly because the coordinating practitioner may not have worked with the individual before.</w:t>
      </w:r>
    </w:p>
    <w:p w14:paraId="324477F8" w14:textId="52FDCFBB" w:rsidR="00A03F04" w:rsidRPr="001C0E29" w:rsidRDefault="00DB05A8" w:rsidP="008128B8">
      <w:pPr>
        <w:pStyle w:val="ListParagraph"/>
        <w:numPr>
          <w:ilvl w:val="0"/>
          <w:numId w:val="15"/>
        </w:numPr>
        <w:spacing w:line="276" w:lineRule="auto"/>
        <w:ind w:left="1276" w:hanging="709"/>
        <w:rPr>
          <w:b/>
          <w:bCs/>
        </w:rPr>
      </w:pPr>
      <w:r w:rsidRPr="001C0E29">
        <w:rPr>
          <w:b/>
          <w:bCs/>
        </w:rPr>
        <w:t>Referral for advice about eligibility requirements</w:t>
      </w:r>
    </w:p>
    <w:p w14:paraId="48B6C84F" w14:textId="77777777" w:rsidR="00503E6B" w:rsidRPr="001C0E29" w:rsidRDefault="00503E6B" w:rsidP="00B17EF5">
      <w:pPr>
        <w:rPr>
          <w:rFonts w:ascii="Arial" w:hAnsi="Arial" w:cs="Arial"/>
          <w:sz w:val="24"/>
          <w:szCs w:val="24"/>
        </w:rPr>
      </w:pPr>
      <w:r w:rsidRPr="001C0E29">
        <w:rPr>
          <w:rFonts w:ascii="Arial" w:hAnsi="Arial" w:cs="Arial"/>
          <w:sz w:val="24"/>
          <w:szCs w:val="24"/>
        </w:rPr>
        <w:t xml:space="preserve">This clause applies if a coordinating practitioner is unable to decide whether the individual meets an eligibility requirement. </w:t>
      </w:r>
    </w:p>
    <w:p w14:paraId="075D3A6A" w14:textId="707B8D28" w:rsidR="00DB05A8" w:rsidRPr="001C0E29" w:rsidRDefault="00503E6B" w:rsidP="00B17EF5">
      <w:pPr>
        <w:rPr>
          <w:rFonts w:ascii="Arial" w:hAnsi="Arial" w:cs="Arial"/>
          <w:sz w:val="24"/>
          <w:szCs w:val="24"/>
        </w:rPr>
      </w:pPr>
      <w:r w:rsidRPr="001C0E29">
        <w:rPr>
          <w:rFonts w:ascii="Arial" w:hAnsi="Arial" w:cs="Arial"/>
          <w:sz w:val="24"/>
          <w:szCs w:val="24"/>
        </w:rPr>
        <w:t>Clause 17(1) requires the coordinating practitioner to refer the individual to another person who has the appropriate skills and training to provide advice about whether the individual meets the eligibility requirement.</w:t>
      </w:r>
    </w:p>
    <w:p w14:paraId="4CD2FB96" w14:textId="42C4D098" w:rsidR="00503E6B" w:rsidRDefault="00503E6B" w:rsidP="00B17EF5">
      <w:pPr>
        <w:rPr>
          <w:rFonts w:ascii="Arial" w:hAnsi="Arial" w:cs="Arial"/>
          <w:sz w:val="24"/>
          <w:szCs w:val="24"/>
        </w:rPr>
      </w:pPr>
      <w:r w:rsidRPr="001C0E29">
        <w:rPr>
          <w:rFonts w:ascii="Arial" w:hAnsi="Arial" w:cs="Arial"/>
          <w:sz w:val="24"/>
          <w:szCs w:val="24"/>
        </w:rPr>
        <w:t xml:space="preserve">Clause 17(2) requires that a referral must not be made to a </w:t>
      </w:r>
      <w:r w:rsidR="00807B7F" w:rsidRPr="001C0E29">
        <w:rPr>
          <w:rFonts w:ascii="Arial" w:hAnsi="Arial" w:cs="Arial"/>
          <w:sz w:val="24"/>
          <w:szCs w:val="24"/>
        </w:rPr>
        <w:t>person who</w:t>
      </w:r>
      <w:r w:rsidR="00540D5D" w:rsidRPr="001C0E29">
        <w:rPr>
          <w:rFonts w:ascii="Arial" w:hAnsi="Arial" w:cs="Arial"/>
          <w:sz w:val="24"/>
          <w:szCs w:val="24"/>
        </w:rPr>
        <w:t xml:space="preserve"> the </w:t>
      </w:r>
      <w:r w:rsidR="00620276" w:rsidRPr="001C0E29">
        <w:rPr>
          <w:rFonts w:ascii="Arial" w:hAnsi="Arial" w:cs="Arial"/>
          <w:sz w:val="24"/>
          <w:szCs w:val="24"/>
        </w:rPr>
        <w:t xml:space="preserve">coordinating </w:t>
      </w:r>
      <w:r w:rsidR="00540D5D" w:rsidRPr="001C0E29">
        <w:rPr>
          <w:rFonts w:ascii="Arial" w:hAnsi="Arial" w:cs="Arial"/>
          <w:sz w:val="24"/>
          <w:szCs w:val="24"/>
        </w:rPr>
        <w:t>practitioner knows or believes</w:t>
      </w:r>
      <w:r w:rsidR="00807B7F" w:rsidRPr="001C0E29">
        <w:rPr>
          <w:rFonts w:ascii="Arial" w:hAnsi="Arial" w:cs="Arial"/>
          <w:sz w:val="24"/>
          <w:szCs w:val="24"/>
        </w:rPr>
        <w:t xml:space="preserve"> is a family member of the individual, or who may benefit from the individual’s death or from assisting the individual to access VAD. This is to reduce the risk of an actual or perceived conflict of interest </w:t>
      </w:r>
      <w:r w:rsidR="00BC0538" w:rsidRPr="001C0E29">
        <w:rPr>
          <w:rFonts w:ascii="Arial" w:hAnsi="Arial" w:cs="Arial"/>
          <w:sz w:val="24"/>
          <w:szCs w:val="24"/>
        </w:rPr>
        <w:t xml:space="preserve">arising from the </w:t>
      </w:r>
      <w:r w:rsidR="00440C53" w:rsidRPr="001C0E29">
        <w:rPr>
          <w:rFonts w:ascii="Arial" w:hAnsi="Arial" w:cs="Arial"/>
          <w:sz w:val="24"/>
          <w:szCs w:val="24"/>
        </w:rPr>
        <w:t>referral</w:t>
      </w:r>
      <w:r w:rsidR="00BC0538" w:rsidRPr="001C0E29">
        <w:rPr>
          <w:rFonts w:ascii="Arial" w:hAnsi="Arial" w:cs="Arial"/>
          <w:sz w:val="24"/>
          <w:szCs w:val="24"/>
        </w:rPr>
        <w:t>.</w:t>
      </w:r>
    </w:p>
    <w:p w14:paraId="320BA00A" w14:textId="77777777" w:rsidR="00EF564C" w:rsidRDefault="00EF564C" w:rsidP="00B17EF5">
      <w:pPr>
        <w:rPr>
          <w:rFonts w:ascii="Arial" w:hAnsi="Arial" w:cs="Arial"/>
          <w:sz w:val="24"/>
          <w:szCs w:val="24"/>
        </w:rPr>
      </w:pPr>
    </w:p>
    <w:p w14:paraId="4007F5A2" w14:textId="77777777" w:rsidR="00EF564C" w:rsidRPr="001C0E29" w:rsidRDefault="00EF564C" w:rsidP="00B17EF5">
      <w:pPr>
        <w:rPr>
          <w:rFonts w:ascii="Arial" w:hAnsi="Arial" w:cs="Arial"/>
          <w:sz w:val="24"/>
          <w:szCs w:val="24"/>
        </w:rPr>
      </w:pPr>
    </w:p>
    <w:p w14:paraId="3CC463A4" w14:textId="10030C3D" w:rsidR="00A03F04" w:rsidRPr="001C0E29" w:rsidRDefault="00BC0538" w:rsidP="008128B8">
      <w:pPr>
        <w:pStyle w:val="ListParagraph"/>
        <w:numPr>
          <w:ilvl w:val="0"/>
          <w:numId w:val="15"/>
        </w:numPr>
        <w:spacing w:line="276" w:lineRule="auto"/>
        <w:ind w:left="1276" w:hanging="709"/>
        <w:rPr>
          <w:b/>
          <w:bCs/>
        </w:rPr>
      </w:pPr>
      <w:r w:rsidRPr="001C0E29">
        <w:rPr>
          <w:b/>
          <w:bCs/>
        </w:rPr>
        <w:t>Notifying individual and board about outcome of first assessment</w:t>
      </w:r>
    </w:p>
    <w:p w14:paraId="7927B219" w14:textId="7E0B6C90" w:rsidR="00497150" w:rsidRPr="001C0E29" w:rsidRDefault="00BC0538" w:rsidP="00B17EF5">
      <w:pPr>
        <w:rPr>
          <w:rFonts w:ascii="Arial" w:hAnsi="Arial" w:cs="Arial"/>
          <w:sz w:val="24"/>
          <w:szCs w:val="24"/>
        </w:rPr>
      </w:pPr>
      <w:r w:rsidRPr="41FC3F03">
        <w:rPr>
          <w:rFonts w:ascii="Arial" w:hAnsi="Arial" w:cs="Arial"/>
          <w:sz w:val="24"/>
          <w:szCs w:val="24"/>
        </w:rPr>
        <w:t xml:space="preserve">This clause requires </w:t>
      </w:r>
      <w:r w:rsidR="00497150" w:rsidRPr="41FC3F03">
        <w:rPr>
          <w:rFonts w:ascii="Arial" w:hAnsi="Arial" w:cs="Arial"/>
          <w:sz w:val="24"/>
          <w:szCs w:val="24"/>
        </w:rPr>
        <w:t>that</w:t>
      </w:r>
      <w:r w:rsidRPr="41FC3F03">
        <w:rPr>
          <w:rFonts w:ascii="Arial" w:hAnsi="Arial" w:cs="Arial"/>
          <w:sz w:val="24"/>
          <w:szCs w:val="24"/>
        </w:rPr>
        <w:t xml:space="preserve"> after deciding whether an individual meets the eligibility requirements</w:t>
      </w:r>
      <w:r w:rsidR="00497150" w:rsidRPr="41FC3F03">
        <w:rPr>
          <w:rFonts w:ascii="Arial" w:hAnsi="Arial" w:cs="Arial"/>
          <w:sz w:val="24"/>
          <w:szCs w:val="24"/>
        </w:rPr>
        <w:t>, the coordinating practitioner must</w:t>
      </w:r>
      <w:r w:rsidR="00AB6C62" w:rsidRPr="41FC3F03">
        <w:rPr>
          <w:rFonts w:ascii="Arial" w:hAnsi="Arial" w:cs="Arial"/>
          <w:sz w:val="24"/>
          <w:szCs w:val="24"/>
        </w:rPr>
        <w:t xml:space="preserve"> within </w:t>
      </w:r>
      <w:r w:rsidRPr="41FC3F03" w:rsidDel="00AB6C62">
        <w:rPr>
          <w:rFonts w:ascii="Arial" w:hAnsi="Arial" w:cs="Arial"/>
          <w:sz w:val="24"/>
          <w:szCs w:val="24"/>
        </w:rPr>
        <w:t xml:space="preserve">two </w:t>
      </w:r>
      <w:r w:rsidRPr="41FC3F03" w:rsidDel="00BC0538">
        <w:rPr>
          <w:rFonts w:ascii="Arial" w:hAnsi="Arial" w:cs="Arial"/>
          <w:sz w:val="24"/>
          <w:szCs w:val="24"/>
        </w:rPr>
        <w:t>working</w:t>
      </w:r>
      <w:r w:rsidRPr="41FC3F03">
        <w:rPr>
          <w:rFonts w:ascii="Arial" w:hAnsi="Arial" w:cs="Arial"/>
          <w:sz w:val="24"/>
          <w:szCs w:val="24"/>
        </w:rPr>
        <w:t xml:space="preserve"> day</w:t>
      </w:r>
      <w:r w:rsidR="00AB6C62" w:rsidRPr="41FC3F03">
        <w:rPr>
          <w:rFonts w:ascii="Arial" w:hAnsi="Arial" w:cs="Arial"/>
          <w:sz w:val="24"/>
          <w:szCs w:val="24"/>
        </w:rPr>
        <w:t>s</w:t>
      </w:r>
      <w:r w:rsidR="00497150" w:rsidRPr="41FC3F03">
        <w:rPr>
          <w:rFonts w:ascii="Arial" w:hAnsi="Arial" w:cs="Arial"/>
          <w:sz w:val="24"/>
          <w:szCs w:val="24"/>
        </w:rPr>
        <w:t>:</w:t>
      </w:r>
    </w:p>
    <w:p w14:paraId="441D05C7" w14:textId="5633B881" w:rsidR="00531757" w:rsidRPr="001C0E29" w:rsidRDefault="00497150" w:rsidP="008128B8">
      <w:pPr>
        <w:pStyle w:val="ListParagraph"/>
        <w:numPr>
          <w:ilvl w:val="0"/>
          <w:numId w:val="7"/>
        </w:numPr>
        <w:spacing w:line="276" w:lineRule="auto"/>
      </w:pPr>
      <w:r w:rsidRPr="001C0E29">
        <w:t xml:space="preserve">Prepare a first assessment report and </w:t>
      </w:r>
      <w:r w:rsidR="000921D0" w:rsidRPr="001C0E29">
        <w:t xml:space="preserve">give </w:t>
      </w:r>
      <w:r w:rsidRPr="001C0E29">
        <w:t>it to the Board</w:t>
      </w:r>
      <w:r w:rsidR="00531757" w:rsidRPr="001C0E29">
        <w:t>; and</w:t>
      </w:r>
    </w:p>
    <w:p w14:paraId="4BAB7F69" w14:textId="193A0EB9" w:rsidR="00497150" w:rsidRPr="001C0E29" w:rsidRDefault="00531757" w:rsidP="008128B8">
      <w:pPr>
        <w:pStyle w:val="ListParagraph"/>
        <w:numPr>
          <w:ilvl w:val="0"/>
          <w:numId w:val="7"/>
        </w:numPr>
        <w:spacing w:line="276" w:lineRule="auto"/>
      </w:pPr>
      <w:r w:rsidRPr="001C0E29">
        <w:lastRenderedPageBreak/>
        <w:t>Tell the individual about the decision and give the individual a copy of the first assessment report</w:t>
      </w:r>
      <w:r w:rsidR="005531D6" w:rsidRPr="001C0E29">
        <w:t>.</w:t>
      </w:r>
    </w:p>
    <w:p w14:paraId="79D0DCC2" w14:textId="0F1FA0FF" w:rsidR="00BC0538" w:rsidRPr="001C0E29" w:rsidRDefault="00497150" w:rsidP="00B17EF5">
      <w:pPr>
        <w:rPr>
          <w:rFonts w:ascii="Arial" w:hAnsi="Arial" w:cs="Arial"/>
          <w:sz w:val="24"/>
          <w:szCs w:val="24"/>
        </w:rPr>
      </w:pPr>
      <w:r w:rsidRPr="001C0E29">
        <w:rPr>
          <w:rFonts w:ascii="Arial" w:hAnsi="Arial" w:cs="Arial"/>
          <w:sz w:val="24"/>
          <w:szCs w:val="24"/>
        </w:rPr>
        <w:t xml:space="preserve">Requiring practitioners to comply with the </w:t>
      </w:r>
      <w:r w:rsidR="005A416C" w:rsidRPr="001C0E29">
        <w:rPr>
          <w:rFonts w:ascii="Arial" w:hAnsi="Arial" w:cs="Arial"/>
          <w:sz w:val="24"/>
          <w:szCs w:val="24"/>
        </w:rPr>
        <w:t>Bill</w:t>
      </w:r>
      <w:r w:rsidRPr="001C0E29">
        <w:rPr>
          <w:rFonts w:ascii="Arial" w:hAnsi="Arial" w:cs="Arial"/>
          <w:sz w:val="24"/>
          <w:szCs w:val="24"/>
        </w:rPr>
        <w:t xml:space="preserve"> within certain timeframes such as these</w:t>
      </w:r>
      <w:r w:rsidR="00DD14F8" w:rsidRPr="001C0E29">
        <w:rPr>
          <w:rFonts w:ascii="Arial" w:hAnsi="Arial" w:cs="Arial"/>
          <w:sz w:val="24"/>
          <w:szCs w:val="24"/>
        </w:rPr>
        <w:t xml:space="preserve"> is intended to reduce administrative delays in the individual being able to progress to the next stage of the process.</w:t>
      </w:r>
    </w:p>
    <w:p w14:paraId="1FCF6BA8" w14:textId="63538B39" w:rsidR="00497150" w:rsidRPr="001C0E29" w:rsidRDefault="00497150" w:rsidP="00976A00">
      <w:pPr>
        <w:spacing w:after="240"/>
        <w:rPr>
          <w:rFonts w:ascii="Arial" w:hAnsi="Arial" w:cs="Arial"/>
          <w:sz w:val="24"/>
          <w:szCs w:val="24"/>
        </w:rPr>
      </w:pPr>
      <w:r w:rsidRPr="001C0E29">
        <w:rPr>
          <w:rFonts w:ascii="Arial" w:hAnsi="Arial" w:cs="Arial"/>
          <w:sz w:val="24"/>
          <w:szCs w:val="24"/>
        </w:rPr>
        <w:t xml:space="preserve">Failure to </w:t>
      </w:r>
      <w:r w:rsidR="006552D0" w:rsidRPr="001C0E29">
        <w:rPr>
          <w:rFonts w:ascii="Arial" w:hAnsi="Arial" w:cs="Arial"/>
          <w:sz w:val="24"/>
          <w:szCs w:val="24"/>
        </w:rPr>
        <w:t xml:space="preserve">give the Board a copy of the </w:t>
      </w:r>
      <w:r w:rsidR="005A68D9" w:rsidRPr="001C0E29">
        <w:rPr>
          <w:rFonts w:ascii="Arial" w:hAnsi="Arial" w:cs="Arial"/>
          <w:sz w:val="24"/>
          <w:szCs w:val="24"/>
        </w:rPr>
        <w:t>first assessment report</w:t>
      </w:r>
      <w:r w:rsidRPr="001C0E29">
        <w:rPr>
          <w:rFonts w:ascii="Arial" w:hAnsi="Arial" w:cs="Arial"/>
          <w:sz w:val="24"/>
          <w:szCs w:val="24"/>
        </w:rPr>
        <w:t xml:space="preserve"> </w:t>
      </w:r>
      <w:r w:rsidR="00FC6B32" w:rsidRPr="001C0E29">
        <w:rPr>
          <w:rFonts w:ascii="Arial" w:hAnsi="Arial" w:cs="Arial"/>
          <w:sz w:val="24"/>
          <w:szCs w:val="24"/>
        </w:rPr>
        <w:t>within the timeframe</w:t>
      </w:r>
      <w:r w:rsidRPr="001C0E29">
        <w:rPr>
          <w:rFonts w:ascii="Arial" w:hAnsi="Arial" w:cs="Arial"/>
          <w:sz w:val="24"/>
          <w:szCs w:val="24"/>
        </w:rPr>
        <w:t xml:space="preserve"> is a strict liability offence, the maximum penalty for which is 20 </w:t>
      </w:r>
      <w:r w:rsidR="00226516" w:rsidRPr="001C0E29">
        <w:rPr>
          <w:rFonts w:ascii="Arial" w:hAnsi="Arial" w:cs="Arial"/>
          <w:sz w:val="24"/>
          <w:szCs w:val="24"/>
        </w:rPr>
        <w:t>penalty units</w:t>
      </w:r>
      <w:r w:rsidRPr="001C0E29">
        <w:rPr>
          <w:rFonts w:ascii="Arial" w:hAnsi="Arial" w:cs="Arial"/>
          <w:sz w:val="24"/>
          <w:szCs w:val="24"/>
        </w:rPr>
        <w:t>.</w:t>
      </w:r>
      <w:r w:rsidR="00B0383E" w:rsidRPr="001C0E29">
        <w:rPr>
          <w:rFonts w:ascii="Arial" w:hAnsi="Arial" w:cs="Arial"/>
          <w:sz w:val="24"/>
          <w:szCs w:val="24"/>
        </w:rPr>
        <w:t xml:space="preserve"> This is to </w:t>
      </w:r>
      <w:r w:rsidR="00A72FC1" w:rsidRPr="001C0E29">
        <w:rPr>
          <w:rFonts w:ascii="Arial" w:hAnsi="Arial" w:cs="Arial"/>
          <w:sz w:val="24"/>
          <w:szCs w:val="24"/>
        </w:rPr>
        <w:t xml:space="preserve">incentivise strict adherence to reporting requirements, </w:t>
      </w:r>
      <w:r w:rsidR="000D0E00" w:rsidRPr="001C0E29">
        <w:rPr>
          <w:rFonts w:ascii="Arial" w:hAnsi="Arial" w:cs="Arial"/>
          <w:sz w:val="24"/>
          <w:szCs w:val="24"/>
        </w:rPr>
        <w:t>because</w:t>
      </w:r>
      <w:r w:rsidR="00A72FC1" w:rsidRPr="001C0E29">
        <w:rPr>
          <w:rFonts w:ascii="Arial" w:hAnsi="Arial" w:cs="Arial"/>
          <w:sz w:val="24"/>
          <w:szCs w:val="24"/>
        </w:rPr>
        <w:t xml:space="preserve"> these are a key safeguard for monitoring compliance with</w:t>
      </w:r>
      <w:r w:rsidR="00AA5ABE" w:rsidRPr="001C0E29">
        <w:rPr>
          <w:rFonts w:ascii="Arial" w:hAnsi="Arial" w:cs="Arial"/>
          <w:sz w:val="24"/>
          <w:szCs w:val="24"/>
        </w:rPr>
        <w:t>,</w:t>
      </w:r>
      <w:r w:rsidR="00A72FC1" w:rsidRPr="001C0E29">
        <w:rPr>
          <w:rFonts w:ascii="Arial" w:hAnsi="Arial" w:cs="Arial"/>
          <w:sz w:val="24"/>
          <w:szCs w:val="24"/>
        </w:rPr>
        <w:t xml:space="preserve"> and operation of</w:t>
      </w:r>
      <w:r w:rsidR="00AA5ABE" w:rsidRPr="001C0E29">
        <w:rPr>
          <w:rFonts w:ascii="Arial" w:hAnsi="Arial" w:cs="Arial"/>
          <w:sz w:val="24"/>
          <w:szCs w:val="24"/>
        </w:rPr>
        <w:t>,</w:t>
      </w:r>
      <w:r w:rsidR="00A72FC1" w:rsidRPr="001C0E29">
        <w:rPr>
          <w:rFonts w:ascii="Arial" w:hAnsi="Arial" w:cs="Arial"/>
          <w:sz w:val="24"/>
          <w:szCs w:val="24"/>
        </w:rPr>
        <w:t xml:space="preserve"> the </w:t>
      </w:r>
      <w:r w:rsidR="005A416C" w:rsidRPr="001C0E29">
        <w:rPr>
          <w:rFonts w:ascii="Arial" w:hAnsi="Arial" w:cs="Arial"/>
          <w:sz w:val="24"/>
          <w:szCs w:val="24"/>
        </w:rPr>
        <w:t>Bill</w:t>
      </w:r>
      <w:r w:rsidR="00A72FC1" w:rsidRPr="001C0E29">
        <w:rPr>
          <w:rFonts w:ascii="Arial" w:hAnsi="Arial" w:cs="Arial"/>
          <w:sz w:val="24"/>
          <w:szCs w:val="24"/>
        </w:rPr>
        <w:t>.</w:t>
      </w:r>
    </w:p>
    <w:p w14:paraId="012314BE" w14:textId="77777777" w:rsidR="00EB0C7D" w:rsidRPr="001C0E29" w:rsidRDefault="00EB0C7D" w:rsidP="00B17EF5">
      <w:pPr>
        <w:rPr>
          <w:rFonts w:ascii="Arial" w:hAnsi="Arial" w:cs="Arial"/>
          <w:sz w:val="24"/>
          <w:szCs w:val="24"/>
        </w:rPr>
      </w:pPr>
    </w:p>
    <w:p w14:paraId="64CD9EE5" w14:textId="26EE8FD9" w:rsidR="00A03F04" w:rsidRPr="001C0E29" w:rsidRDefault="000D0E00" w:rsidP="008128B8">
      <w:pPr>
        <w:pStyle w:val="ListParagraph"/>
        <w:numPr>
          <w:ilvl w:val="0"/>
          <w:numId w:val="15"/>
        </w:numPr>
        <w:spacing w:line="276" w:lineRule="auto"/>
        <w:ind w:left="1276" w:hanging="709"/>
        <w:rPr>
          <w:b/>
          <w:bCs/>
        </w:rPr>
      </w:pPr>
      <w:r w:rsidRPr="001C0E29">
        <w:rPr>
          <w:b/>
          <w:bCs/>
        </w:rPr>
        <w:t>Referral for consulting assessment</w:t>
      </w:r>
    </w:p>
    <w:p w14:paraId="141E9735" w14:textId="57BC80ED" w:rsidR="000D0E00" w:rsidRPr="001C0E29" w:rsidRDefault="000D0E00" w:rsidP="00976A00">
      <w:pPr>
        <w:spacing w:after="240"/>
        <w:rPr>
          <w:rFonts w:ascii="Arial" w:hAnsi="Arial" w:cs="Arial"/>
          <w:sz w:val="24"/>
          <w:szCs w:val="24"/>
        </w:rPr>
      </w:pPr>
      <w:r w:rsidRPr="41FC3F03">
        <w:rPr>
          <w:rFonts w:ascii="Arial" w:hAnsi="Arial" w:cs="Arial"/>
          <w:sz w:val="24"/>
          <w:szCs w:val="24"/>
        </w:rPr>
        <w:t xml:space="preserve">This clause requires that if an individual’s coordinating practitioner decides that the individual meets the eligibility requirements, </w:t>
      </w:r>
      <w:r w:rsidR="00790AC4" w:rsidRPr="41FC3F03">
        <w:rPr>
          <w:rFonts w:ascii="Arial" w:hAnsi="Arial" w:cs="Arial"/>
          <w:sz w:val="24"/>
          <w:szCs w:val="24"/>
        </w:rPr>
        <w:t xml:space="preserve">within </w:t>
      </w:r>
      <w:r w:rsidRPr="41FC3F03" w:rsidDel="00A779AE">
        <w:rPr>
          <w:rFonts w:ascii="Arial" w:hAnsi="Arial" w:cs="Arial"/>
          <w:sz w:val="24"/>
          <w:szCs w:val="24"/>
        </w:rPr>
        <w:t>two</w:t>
      </w:r>
      <w:r w:rsidRPr="41FC3F03" w:rsidDel="00790AC4">
        <w:rPr>
          <w:rFonts w:ascii="Arial" w:hAnsi="Arial" w:cs="Arial"/>
          <w:sz w:val="24"/>
          <w:szCs w:val="24"/>
        </w:rPr>
        <w:t xml:space="preserve"> </w:t>
      </w:r>
      <w:r w:rsidRPr="41FC3F03" w:rsidDel="000D0E00">
        <w:rPr>
          <w:rFonts w:ascii="Arial" w:hAnsi="Arial" w:cs="Arial"/>
          <w:sz w:val="24"/>
          <w:szCs w:val="24"/>
        </w:rPr>
        <w:t>working</w:t>
      </w:r>
      <w:r w:rsidRPr="41FC3F03">
        <w:rPr>
          <w:rFonts w:ascii="Arial" w:hAnsi="Arial" w:cs="Arial"/>
          <w:sz w:val="24"/>
          <w:szCs w:val="24"/>
        </w:rPr>
        <w:t xml:space="preserve"> day</w:t>
      </w:r>
      <w:r w:rsidR="00790AC4" w:rsidRPr="41FC3F03">
        <w:rPr>
          <w:rFonts w:ascii="Arial" w:hAnsi="Arial" w:cs="Arial"/>
          <w:sz w:val="24"/>
          <w:szCs w:val="24"/>
        </w:rPr>
        <w:t xml:space="preserve">s </w:t>
      </w:r>
      <w:r w:rsidRPr="41FC3F03">
        <w:rPr>
          <w:rFonts w:ascii="Arial" w:hAnsi="Arial" w:cs="Arial"/>
          <w:sz w:val="24"/>
          <w:szCs w:val="24"/>
        </w:rPr>
        <w:t xml:space="preserve">the coordinating practitioner must refer the individual to another health practitioner </w:t>
      </w:r>
      <w:r w:rsidR="006951CA" w:rsidRPr="41FC3F03">
        <w:rPr>
          <w:rFonts w:ascii="Arial" w:hAnsi="Arial" w:cs="Arial"/>
          <w:sz w:val="24"/>
          <w:szCs w:val="24"/>
        </w:rPr>
        <w:t xml:space="preserve">(the first referral practitioner) </w:t>
      </w:r>
      <w:r w:rsidRPr="41FC3F03">
        <w:rPr>
          <w:rFonts w:ascii="Arial" w:hAnsi="Arial" w:cs="Arial"/>
          <w:sz w:val="24"/>
          <w:szCs w:val="24"/>
        </w:rPr>
        <w:t>for a consulting assessment.</w:t>
      </w:r>
      <w:r w:rsidR="0095719B" w:rsidRPr="41FC3F03">
        <w:rPr>
          <w:rFonts w:ascii="Arial" w:hAnsi="Arial" w:cs="Arial"/>
          <w:sz w:val="24"/>
          <w:szCs w:val="24"/>
        </w:rPr>
        <w:t xml:space="preserve"> Where the </w:t>
      </w:r>
      <w:r w:rsidR="006951CA" w:rsidRPr="41FC3F03">
        <w:rPr>
          <w:rFonts w:ascii="Arial" w:hAnsi="Arial" w:cs="Arial"/>
          <w:sz w:val="24"/>
          <w:szCs w:val="24"/>
        </w:rPr>
        <w:t xml:space="preserve">first referral practitioner </w:t>
      </w:r>
      <w:r w:rsidR="00EC7E15" w:rsidRPr="41FC3F03">
        <w:rPr>
          <w:rFonts w:ascii="Arial" w:hAnsi="Arial" w:cs="Arial"/>
          <w:sz w:val="24"/>
          <w:szCs w:val="24"/>
        </w:rPr>
        <w:t xml:space="preserve">does not accept the referral, the coordinating practitioner must </w:t>
      </w:r>
      <w:r w:rsidR="00D624B8" w:rsidRPr="41FC3F03">
        <w:rPr>
          <w:rFonts w:ascii="Arial" w:hAnsi="Arial" w:cs="Arial"/>
          <w:sz w:val="24"/>
          <w:szCs w:val="24"/>
        </w:rPr>
        <w:t>take reasonable steps to find another health practitioner who will accept the referral</w:t>
      </w:r>
      <w:r w:rsidR="00825EC6" w:rsidRPr="41FC3F03">
        <w:rPr>
          <w:rFonts w:ascii="Arial" w:hAnsi="Arial" w:cs="Arial"/>
          <w:sz w:val="24"/>
          <w:szCs w:val="24"/>
        </w:rPr>
        <w:t xml:space="preserve">. Where another health practitioner cannot </w:t>
      </w:r>
      <w:r w:rsidR="001B53A9" w:rsidRPr="41FC3F03">
        <w:rPr>
          <w:rFonts w:ascii="Arial" w:hAnsi="Arial" w:cs="Arial"/>
          <w:sz w:val="24"/>
          <w:szCs w:val="24"/>
        </w:rPr>
        <w:t xml:space="preserve">be found, the </w:t>
      </w:r>
      <w:r w:rsidR="00DB2716" w:rsidRPr="41FC3F03">
        <w:rPr>
          <w:rFonts w:ascii="Arial" w:hAnsi="Arial" w:cs="Arial"/>
          <w:sz w:val="24"/>
          <w:szCs w:val="24"/>
        </w:rPr>
        <w:t>coordinating</w:t>
      </w:r>
      <w:r w:rsidR="001B53A9" w:rsidRPr="41FC3F03">
        <w:rPr>
          <w:rFonts w:ascii="Arial" w:hAnsi="Arial" w:cs="Arial"/>
          <w:sz w:val="24"/>
          <w:szCs w:val="24"/>
        </w:rPr>
        <w:t xml:space="preserve"> practitioner must refer the </w:t>
      </w:r>
      <w:r w:rsidR="00DB2716" w:rsidRPr="41FC3F03">
        <w:rPr>
          <w:rFonts w:ascii="Arial" w:hAnsi="Arial" w:cs="Arial"/>
          <w:sz w:val="24"/>
          <w:szCs w:val="24"/>
        </w:rPr>
        <w:t xml:space="preserve">individual to the </w:t>
      </w:r>
      <w:r w:rsidR="004D4509" w:rsidRPr="41FC3F03">
        <w:rPr>
          <w:rFonts w:ascii="Arial" w:hAnsi="Arial" w:cs="Arial"/>
          <w:sz w:val="24"/>
          <w:szCs w:val="24"/>
        </w:rPr>
        <w:t>Care Navigator Service</w:t>
      </w:r>
      <w:r w:rsidR="00DB2716" w:rsidRPr="41FC3F03">
        <w:rPr>
          <w:rFonts w:ascii="Arial" w:hAnsi="Arial" w:cs="Arial"/>
          <w:sz w:val="24"/>
          <w:szCs w:val="24"/>
        </w:rPr>
        <w:t xml:space="preserve">. </w:t>
      </w:r>
    </w:p>
    <w:p w14:paraId="35B84F9D" w14:textId="7E7F02F7" w:rsidR="00790AC4" w:rsidRPr="001C0E29" w:rsidRDefault="00790AC4" w:rsidP="00B17EF5">
      <w:pPr>
        <w:rPr>
          <w:rFonts w:ascii="Arial" w:hAnsi="Arial" w:cs="Arial"/>
          <w:b/>
          <w:bCs/>
          <w:sz w:val="24"/>
          <w:szCs w:val="24"/>
        </w:rPr>
      </w:pPr>
      <w:r w:rsidRPr="001C0E29">
        <w:rPr>
          <w:rFonts w:ascii="Arial" w:hAnsi="Arial" w:cs="Arial"/>
          <w:b/>
          <w:bCs/>
          <w:sz w:val="24"/>
          <w:szCs w:val="24"/>
        </w:rPr>
        <w:t xml:space="preserve">Division 3.2 </w:t>
      </w:r>
      <w:r w:rsidRPr="001C0E29">
        <w:rPr>
          <w:rFonts w:ascii="Arial" w:hAnsi="Arial" w:cs="Arial"/>
          <w:b/>
          <w:bCs/>
          <w:sz w:val="24"/>
          <w:szCs w:val="24"/>
        </w:rPr>
        <w:tab/>
        <w:t>Consulting referral, consulting practitioner and consulting assessment</w:t>
      </w:r>
    </w:p>
    <w:p w14:paraId="2EE22506" w14:textId="322C0D29" w:rsidR="00A03F04" w:rsidRPr="001C0E29" w:rsidRDefault="00173D6F" w:rsidP="008128B8">
      <w:pPr>
        <w:pStyle w:val="ListParagraph"/>
        <w:numPr>
          <w:ilvl w:val="0"/>
          <w:numId w:val="15"/>
        </w:numPr>
        <w:spacing w:line="276" w:lineRule="auto"/>
        <w:ind w:left="1276" w:hanging="709"/>
        <w:rPr>
          <w:b/>
          <w:bCs/>
        </w:rPr>
      </w:pPr>
      <w:r w:rsidRPr="001C0E29">
        <w:rPr>
          <w:b/>
          <w:bCs/>
        </w:rPr>
        <w:t>Health practitioner must accept or refuse to accept consulting assessment referral</w:t>
      </w:r>
    </w:p>
    <w:p w14:paraId="04F09755" w14:textId="1A3F0465" w:rsidR="00F82A79" w:rsidRPr="001C0E29" w:rsidRDefault="008375FD" w:rsidP="00B17EF5">
      <w:pPr>
        <w:rPr>
          <w:rFonts w:ascii="Arial" w:hAnsi="Arial" w:cs="Arial"/>
          <w:sz w:val="24"/>
          <w:szCs w:val="24"/>
        </w:rPr>
      </w:pPr>
      <w:r w:rsidRPr="001C0E29">
        <w:rPr>
          <w:rFonts w:ascii="Arial" w:hAnsi="Arial" w:cs="Arial"/>
          <w:sz w:val="24"/>
          <w:szCs w:val="24"/>
        </w:rPr>
        <w:t xml:space="preserve">This </w:t>
      </w:r>
      <w:r w:rsidR="008D0B62" w:rsidRPr="001C0E29">
        <w:rPr>
          <w:rFonts w:ascii="Arial" w:hAnsi="Arial" w:cs="Arial"/>
          <w:sz w:val="24"/>
          <w:szCs w:val="24"/>
        </w:rPr>
        <w:t xml:space="preserve">clause </w:t>
      </w:r>
      <w:r w:rsidR="00F82A79" w:rsidRPr="001C0E29">
        <w:rPr>
          <w:rFonts w:ascii="Arial" w:hAnsi="Arial" w:cs="Arial"/>
          <w:sz w:val="24"/>
          <w:szCs w:val="24"/>
        </w:rPr>
        <w:t>sets out the process and requirements for a practitioner accepting or refusing a referral to become an individual’s consulting practitioner.</w:t>
      </w:r>
    </w:p>
    <w:p w14:paraId="66FCA5BD" w14:textId="19095EB4" w:rsidR="008D0B62" w:rsidRPr="001C0E29" w:rsidRDefault="00F67C17" w:rsidP="00B17EF5">
      <w:pPr>
        <w:rPr>
          <w:rFonts w:ascii="Arial" w:hAnsi="Arial" w:cs="Arial"/>
          <w:sz w:val="24"/>
          <w:szCs w:val="24"/>
        </w:rPr>
      </w:pPr>
      <w:r w:rsidRPr="41FC3F03">
        <w:rPr>
          <w:rFonts w:ascii="Arial" w:hAnsi="Arial" w:cs="Arial"/>
          <w:sz w:val="24"/>
          <w:szCs w:val="24"/>
        </w:rPr>
        <w:t>Clause 20(1)</w:t>
      </w:r>
      <w:r w:rsidR="00F82A79" w:rsidRPr="41FC3F03">
        <w:rPr>
          <w:rFonts w:ascii="Arial" w:hAnsi="Arial" w:cs="Arial"/>
          <w:sz w:val="24"/>
          <w:szCs w:val="24"/>
        </w:rPr>
        <w:t xml:space="preserve"> </w:t>
      </w:r>
      <w:r w:rsidR="008D0B62" w:rsidRPr="41FC3F03">
        <w:rPr>
          <w:rFonts w:ascii="Arial" w:hAnsi="Arial" w:cs="Arial"/>
          <w:sz w:val="24"/>
          <w:szCs w:val="24"/>
        </w:rPr>
        <w:t xml:space="preserve">requires that within </w:t>
      </w:r>
      <w:r w:rsidRPr="41FC3F03" w:rsidDel="003B0ACB">
        <w:rPr>
          <w:rFonts w:ascii="Arial" w:hAnsi="Arial" w:cs="Arial"/>
          <w:sz w:val="24"/>
          <w:szCs w:val="24"/>
        </w:rPr>
        <w:t>two</w:t>
      </w:r>
      <w:r w:rsidRPr="41FC3F03" w:rsidDel="008D0B62">
        <w:rPr>
          <w:rFonts w:ascii="Arial" w:hAnsi="Arial" w:cs="Arial"/>
          <w:sz w:val="24"/>
          <w:szCs w:val="24"/>
        </w:rPr>
        <w:t xml:space="preserve"> </w:t>
      </w:r>
      <w:r w:rsidRPr="41FC3F03" w:rsidDel="00F67C17">
        <w:rPr>
          <w:rFonts w:ascii="Arial" w:hAnsi="Arial" w:cs="Arial"/>
          <w:sz w:val="24"/>
          <w:szCs w:val="24"/>
        </w:rPr>
        <w:t>working</w:t>
      </w:r>
      <w:r w:rsidRPr="41FC3F03">
        <w:rPr>
          <w:rFonts w:ascii="Arial" w:hAnsi="Arial" w:cs="Arial"/>
          <w:sz w:val="24"/>
          <w:szCs w:val="24"/>
        </w:rPr>
        <w:t xml:space="preserve"> day</w:t>
      </w:r>
      <w:r w:rsidR="008D0B62" w:rsidRPr="41FC3F03">
        <w:rPr>
          <w:rFonts w:ascii="Arial" w:hAnsi="Arial" w:cs="Arial"/>
          <w:sz w:val="24"/>
          <w:szCs w:val="24"/>
        </w:rPr>
        <w:t>s after a health practitioner receives a referral under clause 19</w:t>
      </w:r>
      <w:r w:rsidR="00D2093C" w:rsidRPr="41FC3F03">
        <w:rPr>
          <w:rFonts w:ascii="Arial" w:hAnsi="Arial" w:cs="Arial"/>
          <w:sz w:val="24"/>
          <w:szCs w:val="24"/>
        </w:rPr>
        <w:t xml:space="preserve"> or</w:t>
      </w:r>
      <w:r w:rsidR="008D0B62" w:rsidRPr="41FC3F03">
        <w:rPr>
          <w:rFonts w:ascii="Arial" w:hAnsi="Arial" w:cs="Arial"/>
          <w:sz w:val="24"/>
          <w:szCs w:val="24"/>
        </w:rPr>
        <w:t xml:space="preserve"> 26, the practitioner must—</w:t>
      </w:r>
    </w:p>
    <w:p w14:paraId="056F401F" w14:textId="78AE3143" w:rsidR="008D0B62" w:rsidRPr="001C0E29" w:rsidRDefault="008D0B62" w:rsidP="008128B8">
      <w:pPr>
        <w:pStyle w:val="ListParagraph"/>
        <w:numPr>
          <w:ilvl w:val="0"/>
          <w:numId w:val="7"/>
        </w:numPr>
        <w:spacing w:line="276" w:lineRule="auto"/>
      </w:pPr>
      <w:r w:rsidRPr="001C0E29">
        <w:t xml:space="preserve">decide to accept or refuse to accept the referral; </w:t>
      </w:r>
      <w:r w:rsidR="007D3D9F" w:rsidRPr="001C0E29">
        <w:t>and</w:t>
      </w:r>
    </w:p>
    <w:p w14:paraId="5C6BE193" w14:textId="4DA4E075" w:rsidR="00173D6F" w:rsidRPr="001C0E29" w:rsidRDefault="008D0B62" w:rsidP="008128B8">
      <w:pPr>
        <w:pStyle w:val="ListParagraph"/>
        <w:numPr>
          <w:ilvl w:val="0"/>
          <w:numId w:val="7"/>
        </w:numPr>
        <w:spacing w:line="276" w:lineRule="auto"/>
      </w:pPr>
      <w:r w:rsidRPr="001C0E29">
        <w:t>tell the individual’s coordinating practitioner about the decision</w:t>
      </w:r>
      <w:r w:rsidR="007D3D9F" w:rsidRPr="001C0E29">
        <w:t xml:space="preserve">. </w:t>
      </w:r>
    </w:p>
    <w:p w14:paraId="5C7B0CE1" w14:textId="5C19F04F" w:rsidR="008D0B62" w:rsidRPr="001C0E29" w:rsidRDefault="008D0B62" w:rsidP="00B17EF5">
      <w:pPr>
        <w:rPr>
          <w:rFonts w:ascii="Arial" w:hAnsi="Arial" w:cs="Arial"/>
          <w:sz w:val="24"/>
          <w:szCs w:val="24"/>
        </w:rPr>
      </w:pPr>
      <w:r w:rsidRPr="001C0E29">
        <w:rPr>
          <w:rFonts w:ascii="Arial" w:hAnsi="Arial" w:cs="Arial"/>
          <w:sz w:val="24"/>
          <w:szCs w:val="24"/>
        </w:rPr>
        <w:t xml:space="preserve">Clause 20(2) requires that the health practitioner must refuse to accept the referral if they do not meet the consulting practitioner requirements under </w:t>
      </w:r>
      <w:r w:rsidR="00CE59AC" w:rsidRPr="001C0E29">
        <w:rPr>
          <w:rFonts w:ascii="Arial" w:hAnsi="Arial" w:cs="Arial"/>
          <w:sz w:val="24"/>
          <w:szCs w:val="24"/>
        </w:rPr>
        <w:t xml:space="preserve">clause </w:t>
      </w:r>
      <w:r w:rsidR="002E33C8" w:rsidRPr="001C0E29">
        <w:rPr>
          <w:rFonts w:ascii="Arial" w:hAnsi="Arial" w:cs="Arial"/>
          <w:sz w:val="24"/>
          <w:szCs w:val="24"/>
        </w:rPr>
        <w:t>92</w:t>
      </w:r>
      <w:r w:rsidRPr="001C0E29">
        <w:rPr>
          <w:rFonts w:ascii="Arial" w:hAnsi="Arial" w:cs="Arial"/>
          <w:sz w:val="24"/>
          <w:szCs w:val="24"/>
        </w:rPr>
        <w:t>.</w:t>
      </w:r>
    </w:p>
    <w:p w14:paraId="1545D344" w14:textId="7EC8BBB2" w:rsidR="008D0B62" w:rsidRPr="001C0E29" w:rsidRDefault="008D0B62" w:rsidP="00B17EF5">
      <w:r w:rsidRPr="001C0E29">
        <w:rPr>
          <w:rFonts w:ascii="Arial" w:hAnsi="Arial" w:cs="Arial"/>
          <w:sz w:val="24"/>
          <w:szCs w:val="24"/>
        </w:rPr>
        <w:t xml:space="preserve">Clause 20(2) clarifies that a health practitioner may refuse to accept a </w:t>
      </w:r>
      <w:r w:rsidR="00992780" w:rsidRPr="001C0E29">
        <w:rPr>
          <w:rFonts w:ascii="Arial" w:hAnsi="Arial" w:cs="Arial"/>
          <w:sz w:val="24"/>
          <w:szCs w:val="24"/>
        </w:rPr>
        <w:t xml:space="preserve">referral </w:t>
      </w:r>
      <w:r w:rsidRPr="001C0E29">
        <w:rPr>
          <w:rFonts w:ascii="Arial" w:hAnsi="Arial" w:cs="Arial"/>
          <w:sz w:val="24"/>
          <w:szCs w:val="24"/>
        </w:rPr>
        <w:t>if</w:t>
      </w:r>
      <w:r w:rsidR="007A73AA" w:rsidRPr="001C0E29">
        <w:rPr>
          <w:rFonts w:ascii="Arial" w:hAnsi="Arial" w:cs="Arial"/>
          <w:sz w:val="24"/>
          <w:szCs w:val="24"/>
        </w:rPr>
        <w:t xml:space="preserve"> </w:t>
      </w:r>
      <w:r w:rsidRPr="001C0E29">
        <w:rPr>
          <w:rFonts w:ascii="Arial" w:hAnsi="Arial" w:cs="Arial"/>
          <w:sz w:val="24"/>
          <w:szCs w:val="24"/>
        </w:rPr>
        <w:t>they are unable or unwilling to exercise the functions of a consulting practitioner</w:t>
      </w:r>
      <w:r w:rsidR="00780B00" w:rsidRPr="001C0E29">
        <w:rPr>
          <w:rFonts w:ascii="Arial" w:hAnsi="Arial" w:cs="Arial"/>
          <w:sz w:val="24"/>
          <w:szCs w:val="24"/>
        </w:rPr>
        <w:t>, including if</w:t>
      </w:r>
      <w:r w:rsidR="007A73AA" w:rsidRPr="001C0E29">
        <w:rPr>
          <w:rFonts w:ascii="Arial" w:hAnsi="Arial" w:cs="Arial"/>
          <w:sz w:val="24"/>
          <w:szCs w:val="24"/>
        </w:rPr>
        <w:t xml:space="preserve"> </w:t>
      </w:r>
      <w:r w:rsidRPr="001C0E29">
        <w:rPr>
          <w:rFonts w:ascii="Arial" w:hAnsi="Arial" w:cs="Arial"/>
          <w:sz w:val="24"/>
          <w:szCs w:val="24"/>
        </w:rPr>
        <w:t xml:space="preserve">they have a conscientious objection (see clause </w:t>
      </w:r>
      <w:r w:rsidR="00A57EBB" w:rsidRPr="001C0E29">
        <w:rPr>
          <w:rFonts w:ascii="Arial" w:hAnsi="Arial" w:cs="Arial"/>
          <w:sz w:val="24"/>
          <w:szCs w:val="24"/>
        </w:rPr>
        <w:t>94</w:t>
      </w:r>
      <w:r w:rsidRPr="001C0E29">
        <w:rPr>
          <w:rFonts w:ascii="Arial" w:hAnsi="Arial" w:cs="Arial"/>
          <w:sz w:val="24"/>
          <w:szCs w:val="24"/>
        </w:rPr>
        <w:t>).</w:t>
      </w:r>
    </w:p>
    <w:p w14:paraId="77C5013A" w14:textId="0213CA4F" w:rsidR="001E09BD" w:rsidRPr="001C0E29" w:rsidRDefault="001E09BD" w:rsidP="00B17EF5">
      <w:pPr>
        <w:rPr>
          <w:rFonts w:ascii="Arial" w:hAnsi="Arial" w:cs="Arial"/>
          <w:sz w:val="24"/>
          <w:szCs w:val="24"/>
        </w:rPr>
      </w:pPr>
      <w:r w:rsidRPr="001C0E29">
        <w:rPr>
          <w:rFonts w:ascii="Arial" w:hAnsi="Arial" w:cs="Arial"/>
          <w:sz w:val="24"/>
          <w:szCs w:val="24"/>
        </w:rPr>
        <w:lastRenderedPageBreak/>
        <w:t xml:space="preserve">Clause 20(3) provides that </w:t>
      </w:r>
      <w:r w:rsidR="00850336" w:rsidRPr="001C0E29">
        <w:rPr>
          <w:rFonts w:ascii="Arial" w:hAnsi="Arial" w:cs="Arial"/>
          <w:sz w:val="24"/>
          <w:szCs w:val="24"/>
        </w:rPr>
        <w:t>a</w:t>
      </w:r>
      <w:r w:rsidR="00EA3C51" w:rsidRPr="001C0E29">
        <w:rPr>
          <w:rFonts w:ascii="Arial" w:hAnsi="Arial" w:cs="Arial"/>
          <w:sz w:val="24"/>
          <w:szCs w:val="24"/>
        </w:rPr>
        <w:t>s soon as practicable after the health practitioner tells the coordinating practitioner about their decision, the coordinating practitioner must</w:t>
      </w:r>
      <w:r w:rsidR="00EF1060" w:rsidRPr="001C0E29">
        <w:rPr>
          <w:rFonts w:ascii="Arial" w:hAnsi="Arial" w:cs="Arial"/>
          <w:sz w:val="24"/>
          <w:szCs w:val="24"/>
        </w:rPr>
        <w:t xml:space="preserve"> tell the individual about the decision and tell the health practitioner that they have told the individual. </w:t>
      </w:r>
    </w:p>
    <w:p w14:paraId="13E33E8A" w14:textId="4331033A" w:rsidR="00A03F04" w:rsidRPr="001C0E29" w:rsidRDefault="005905B1" w:rsidP="008128B8">
      <w:pPr>
        <w:pStyle w:val="ListParagraph"/>
        <w:numPr>
          <w:ilvl w:val="0"/>
          <w:numId w:val="15"/>
        </w:numPr>
        <w:spacing w:line="276" w:lineRule="auto"/>
        <w:ind w:left="1276" w:hanging="709"/>
        <w:rPr>
          <w:b/>
          <w:bCs/>
        </w:rPr>
      </w:pPr>
      <w:r w:rsidRPr="001C0E29">
        <w:rPr>
          <w:b/>
          <w:bCs/>
        </w:rPr>
        <w:t>Recording referral in individual’s health record</w:t>
      </w:r>
    </w:p>
    <w:p w14:paraId="38F0F78C" w14:textId="25DCCDE6" w:rsidR="005A416C" w:rsidRPr="001C0E29" w:rsidRDefault="005A416C" w:rsidP="00B17EF5">
      <w:pPr>
        <w:rPr>
          <w:rFonts w:ascii="Arial" w:hAnsi="Arial" w:cs="Arial"/>
          <w:sz w:val="24"/>
          <w:szCs w:val="24"/>
        </w:rPr>
      </w:pPr>
      <w:r w:rsidRPr="001C0E29">
        <w:rPr>
          <w:rFonts w:ascii="Arial" w:hAnsi="Arial" w:cs="Arial"/>
          <w:sz w:val="24"/>
          <w:szCs w:val="24"/>
        </w:rPr>
        <w:t xml:space="preserve">This clause requires a health practitioner to record certain information about the referral in the individual’s health record. </w:t>
      </w:r>
    </w:p>
    <w:p w14:paraId="0F5599D1" w14:textId="54B5ED56" w:rsidR="005A416C" w:rsidRPr="001C0E29" w:rsidRDefault="006B000C" w:rsidP="00B17EF5">
      <w:pPr>
        <w:rPr>
          <w:rFonts w:ascii="Arial" w:hAnsi="Arial" w:cs="Arial"/>
          <w:sz w:val="24"/>
          <w:szCs w:val="24"/>
        </w:rPr>
      </w:pPr>
      <w:r w:rsidRPr="001C0E29">
        <w:rPr>
          <w:rFonts w:ascii="Arial" w:hAnsi="Arial" w:cs="Arial"/>
          <w:sz w:val="24"/>
          <w:szCs w:val="24"/>
        </w:rPr>
        <w:t xml:space="preserve">The Bill adopts the definition </w:t>
      </w:r>
      <w:r w:rsidR="005A416C" w:rsidRPr="001C0E29">
        <w:rPr>
          <w:rFonts w:ascii="Arial" w:hAnsi="Arial" w:cs="Arial"/>
          <w:sz w:val="24"/>
          <w:szCs w:val="24"/>
        </w:rPr>
        <w:t xml:space="preserve">of health record from the </w:t>
      </w:r>
      <w:r w:rsidR="00C910FB" w:rsidRPr="001C0E29">
        <w:rPr>
          <w:rFonts w:ascii="Arial" w:hAnsi="Arial" w:cs="Arial"/>
          <w:i/>
          <w:iCs/>
          <w:sz w:val="24"/>
          <w:szCs w:val="24"/>
        </w:rPr>
        <w:t>Health Records (Privacy and Access) Act</w:t>
      </w:r>
      <w:r w:rsidR="005A416C" w:rsidRPr="001C0E29">
        <w:rPr>
          <w:rFonts w:ascii="Arial" w:hAnsi="Arial" w:cs="Arial"/>
          <w:i/>
          <w:iCs/>
          <w:sz w:val="24"/>
          <w:szCs w:val="24"/>
        </w:rPr>
        <w:t xml:space="preserve"> 1997</w:t>
      </w:r>
      <w:r w:rsidR="005A416C" w:rsidRPr="001C0E29">
        <w:rPr>
          <w:rFonts w:ascii="Arial" w:hAnsi="Arial" w:cs="Arial"/>
          <w:sz w:val="24"/>
          <w:szCs w:val="24"/>
        </w:rPr>
        <w:t xml:space="preserve"> (ACT): ‘any record, or any part of a record (a) held by a health service provider and containing personal information; or (b) containing personal health information.’ </w:t>
      </w:r>
    </w:p>
    <w:p w14:paraId="41C045D2" w14:textId="069641EF" w:rsidR="00A03F04" w:rsidRPr="001C0E29" w:rsidRDefault="000B4811" w:rsidP="008128B8">
      <w:pPr>
        <w:pStyle w:val="ListParagraph"/>
        <w:numPr>
          <w:ilvl w:val="0"/>
          <w:numId w:val="15"/>
        </w:numPr>
        <w:spacing w:line="276" w:lineRule="auto"/>
        <w:ind w:left="1276" w:hanging="709"/>
        <w:rPr>
          <w:b/>
          <w:bCs/>
        </w:rPr>
      </w:pPr>
      <w:r w:rsidRPr="001C0E29">
        <w:rPr>
          <w:b/>
          <w:bCs/>
        </w:rPr>
        <w:t>Notifying board about decision to accept or refuse to accept referral</w:t>
      </w:r>
    </w:p>
    <w:p w14:paraId="29BE5657" w14:textId="5A4E0B65" w:rsidR="000B4811" w:rsidRPr="001C0E29" w:rsidRDefault="00685D2E" w:rsidP="00B17EF5">
      <w:pPr>
        <w:rPr>
          <w:rFonts w:ascii="Arial" w:hAnsi="Arial" w:cs="Arial"/>
          <w:sz w:val="24"/>
          <w:szCs w:val="24"/>
        </w:rPr>
      </w:pPr>
      <w:r w:rsidRPr="41FC3F03">
        <w:rPr>
          <w:rFonts w:ascii="Arial" w:hAnsi="Arial" w:cs="Arial"/>
          <w:sz w:val="24"/>
          <w:szCs w:val="24"/>
        </w:rPr>
        <w:t>C</w:t>
      </w:r>
      <w:r w:rsidR="000B4811" w:rsidRPr="41FC3F03">
        <w:rPr>
          <w:rFonts w:ascii="Arial" w:hAnsi="Arial" w:cs="Arial"/>
          <w:sz w:val="24"/>
          <w:szCs w:val="24"/>
        </w:rPr>
        <w:t xml:space="preserve">lause </w:t>
      </w:r>
      <w:r w:rsidRPr="41FC3F03">
        <w:rPr>
          <w:rFonts w:ascii="Arial" w:hAnsi="Arial" w:cs="Arial"/>
          <w:sz w:val="24"/>
          <w:szCs w:val="24"/>
        </w:rPr>
        <w:t>22(1)</w:t>
      </w:r>
      <w:r w:rsidR="000B4811" w:rsidRPr="41FC3F03">
        <w:rPr>
          <w:rFonts w:ascii="Arial" w:hAnsi="Arial" w:cs="Arial"/>
          <w:sz w:val="24"/>
          <w:szCs w:val="24"/>
        </w:rPr>
        <w:t xml:space="preserve"> requires that within </w:t>
      </w:r>
      <w:r w:rsidRPr="41FC3F03" w:rsidDel="000A699B">
        <w:rPr>
          <w:rFonts w:ascii="Arial" w:hAnsi="Arial" w:cs="Arial"/>
          <w:sz w:val="24"/>
          <w:szCs w:val="24"/>
        </w:rPr>
        <w:t>two</w:t>
      </w:r>
      <w:r w:rsidRPr="41FC3F03" w:rsidDel="000B4811">
        <w:rPr>
          <w:rFonts w:ascii="Arial" w:hAnsi="Arial" w:cs="Arial"/>
          <w:sz w:val="24"/>
          <w:szCs w:val="24"/>
        </w:rPr>
        <w:t xml:space="preserve"> </w:t>
      </w:r>
      <w:r w:rsidRPr="41FC3F03" w:rsidDel="00685D2E">
        <w:rPr>
          <w:rFonts w:ascii="Arial" w:hAnsi="Arial" w:cs="Arial"/>
          <w:sz w:val="24"/>
          <w:szCs w:val="24"/>
        </w:rPr>
        <w:t>working</w:t>
      </w:r>
      <w:r w:rsidRPr="41FC3F03">
        <w:rPr>
          <w:rFonts w:ascii="Arial" w:hAnsi="Arial" w:cs="Arial"/>
          <w:sz w:val="24"/>
          <w:szCs w:val="24"/>
        </w:rPr>
        <w:t xml:space="preserve"> day</w:t>
      </w:r>
      <w:r w:rsidR="000B4811" w:rsidRPr="41FC3F03">
        <w:rPr>
          <w:rFonts w:ascii="Arial" w:hAnsi="Arial" w:cs="Arial"/>
          <w:sz w:val="24"/>
          <w:szCs w:val="24"/>
        </w:rPr>
        <w:t xml:space="preserve">s after the </w:t>
      </w:r>
      <w:r w:rsidR="00607EF3" w:rsidRPr="41FC3F03">
        <w:rPr>
          <w:rFonts w:ascii="Arial" w:hAnsi="Arial" w:cs="Arial"/>
          <w:sz w:val="24"/>
          <w:szCs w:val="24"/>
        </w:rPr>
        <w:t xml:space="preserve">coordinating </w:t>
      </w:r>
      <w:r w:rsidR="000B4811" w:rsidRPr="41FC3F03">
        <w:rPr>
          <w:rFonts w:ascii="Arial" w:hAnsi="Arial" w:cs="Arial"/>
          <w:sz w:val="24"/>
          <w:szCs w:val="24"/>
        </w:rPr>
        <w:t xml:space="preserve">practitioner tells the individual about </w:t>
      </w:r>
      <w:r w:rsidR="006C1E3E" w:rsidRPr="41FC3F03">
        <w:rPr>
          <w:rFonts w:ascii="Arial" w:hAnsi="Arial" w:cs="Arial"/>
          <w:sz w:val="24"/>
          <w:szCs w:val="24"/>
        </w:rPr>
        <w:t>the health practitioner’s</w:t>
      </w:r>
      <w:r w:rsidR="000B4811" w:rsidRPr="41FC3F03">
        <w:rPr>
          <w:rFonts w:ascii="Arial" w:hAnsi="Arial" w:cs="Arial"/>
          <w:sz w:val="24"/>
          <w:szCs w:val="24"/>
        </w:rPr>
        <w:t xml:space="preserve"> decision to accept or refuse the referral, the health practitioner must give the </w:t>
      </w:r>
      <w:r w:rsidR="00BE5D88" w:rsidRPr="41FC3F03">
        <w:rPr>
          <w:rFonts w:ascii="Arial" w:hAnsi="Arial" w:cs="Arial"/>
          <w:sz w:val="24"/>
          <w:szCs w:val="24"/>
        </w:rPr>
        <w:t>B</w:t>
      </w:r>
      <w:r w:rsidR="000B4811" w:rsidRPr="41FC3F03">
        <w:rPr>
          <w:rFonts w:ascii="Arial" w:hAnsi="Arial" w:cs="Arial"/>
          <w:sz w:val="24"/>
          <w:szCs w:val="24"/>
        </w:rPr>
        <w:t>oard written notice of the decision.</w:t>
      </w:r>
    </w:p>
    <w:p w14:paraId="510C204E" w14:textId="2C3E2D52" w:rsidR="000B4811" w:rsidRPr="001C0E29" w:rsidRDefault="000B4811" w:rsidP="00B17EF5">
      <w:pPr>
        <w:rPr>
          <w:rFonts w:ascii="Arial" w:hAnsi="Arial" w:cs="Arial"/>
          <w:sz w:val="24"/>
          <w:szCs w:val="24"/>
        </w:rPr>
      </w:pPr>
      <w:r w:rsidRPr="001C0E29">
        <w:rPr>
          <w:rFonts w:ascii="Arial" w:hAnsi="Arial" w:cs="Arial"/>
          <w:sz w:val="24"/>
          <w:szCs w:val="24"/>
        </w:rPr>
        <w:t xml:space="preserve">Requiring practitioners to comply with the </w:t>
      </w:r>
      <w:r w:rsidR="005A416C" w:rsidRPr="001C0E29">
        <w:rPr>
          <w:rFonts w:ascii="Arial" w:hAnsi="Arial" w:cs="Arial"/>
          <w:sz w:val="24"/>
          <w:szCs w:val="24"/>
        </w:rPr>
        <w:t>Bill</w:t>
      </w:r>
      <w:r w:rsidRPr="001C0E29">
        <w:rPr>
          <w:rFonts w:ascii="Arial" w:hAnsi="Arial" w:cs="Arial"/>
          <w:sz w:val="24"/>
          <w:szCs w:val="24"/>
        </w:rPr>
        <w:t xml:space="preserve"> within certain timeframes such as these is intended to reduce administrative delays in the individual being able to progress to the next stage of the process.</w:t>
      </w:r>
    </w:p>
    <w:p w14:paraId="2A712242" w14:textId="77777777" w:rsidR="008D7488" w:rsidRPr="001C0E29" w:rsidRDefault="008D7488" w:rsidP="00B17EF5">
      <w:pPr>
        <w:rPr>
          <w:rFonts w:ascii="Arial" w:hAnsi="Arial" w:cs="Arial"/>
          <w:sz w:val="24"/>
          <w:szCs w:val="24"/>
        </w:rPr>
      </w:pPr>
      <w:r w:rsidRPr="001C0E29">
        <w:rPr>
          <w:rFonts w:ascii="Arial" w:hAnsi="Arial" w:cs="Arial"/>
          <w:sz w:val="24"/>
          <w:szCs w:val="24"/>
        </w:rPr>
        <w:t>Failure to notify the Board is a strict liability offence, the maximum penalty for which is 20 penalty units. This is to incentivise strict adherence to reporting requirements, because these are a key safeguard for monitoring compliance with and operation of the Bill.</w:t>
      </w:r>
    </w:p>
    <w:p w14:paraId="527AEEB1" w14:textId="50CA85B0" w:rsidR="00A23B2E" w:rsidRPr="001C0E29" w:rsidRDefault="00685D2E" w:rsidP="00B17EF5">
      <w:pPr>
        <w:rPr>
          <w:rFonts w:ascii="Arial" w:hAnsi="Arial" w:cs="Arial"/>
          <w:sz w:val="24"/>
          <w:szCs w:val="24"/>
        </w:rPr>
      </w:pPr>
      <w:r w:rsidRPr="001C0E29">
        <w:rPr>
          <w:rFonts w:ascii="Arial" w:hAnsi="Arial" w:cs="Arial"/>
          <w:sz w:val="24"/>
          <w:szCs w:val="24"/>
        </w:rPr>
        <w:t>Clause</w:t>
      </w:r>
      <w:r w:rsidR="006C41C4" w:rsidRPr="001C0E29">
        <w:rPr>
          <w:rFonts w:ascii="Arial" w:hAnsi="Arial" w:cs="Arial"/>
          <w:sz w:val="24"/>
          <w:szCs w:val="24"/>
        </w:rPr>
        <w:t>s</w:t>
      </w:r>
      <w:r w:rsidRPr="001C0E29">
        <w:rPr>
          <w:rFonts w:ascii="Arial" w:hAnsi="Arial" w:cs="Arial"/>
          <w:sz w:val="24"/>
          <w:szCs w:val="24"/>
        </w:rPr>
        <w:t xml:space="preserve"> 22(</w:t>
      </w:r>
      <w:r w:rsidR="00B853A9" w:rsidRPr="001C0E29">
        <w:rPr>
          <w:rFonts w:ascii="Arial" w:hAnsi="Arial" w:cs="Arial"/>
          <w:sz w:val="24"/>
          <w:szCs w:val="24"/>
        </w:rPr>
        <w:t xml:space="preserve">4) </w:t>
      </w:r>
      <w:r w:rsidR="00A23B2E" w:rsidRPr="001C0E29">
        <w:rPr>
          <w:rFonts w:ascii="Arial" w:hAnsi="Arial" w:cs="Arial"/>
          <w:sz w:val="24"/>
          <w:szCs w:val="24"/>
        </w:rPr>
        <w:t>and (5) provide</w:t>
      </w:r>
      <w:r w:rsidR="00B853A9" w:rsidRPr="001C0E29">
        <w:rPr>
          <w:rFonts w:ascii="Arial" w:hAnsi="Arial" w:cs="Arial"/>
          <w:sz w:val="24"/>
          <w:szCs w:val="24"/>
        </w:rPr>
        <w:t xml:space="preserve"> that i</w:t>
      </w:r>
      <w:r w:rsidR="00AC67CE" w:rsidRPr="001C0E29">
        <w:rPr>
          <w:rFonts w:ascii="Arial" w:hAnsi="Arial" w:cs="Arial"/>
          <w:sz w:val="24"/>
          <w:szCs w:val="24"/>
        </w:rPr>
        <w:t>f the health practitioner accepts the referral</w:t>
      </w:r>
      <w:r w:rsidR="00A23B2E" w:rsidRPr="001C0E29">
        <w:rPr>
          <w:rFonts w:ascii="Arial" w:hAnsi="Arial" w:cs="Arial"/>
          <w:sz w:val="24"/>
          <w:szCs w:val="24"/>
        </w:rPr>
        <w:t>:</w:t>
      </w:r>
    </w:p>
    <w:p w14:paraId="41F65AEF" w14:textId="5F15A703" w:rsidR="00A23B2E" w:rsidRPr="001C0E29" w:rsidRDefault="00AC67CE" w:rsidP="008128B8">
      <w:pPr>
        <w:pStyle w:val="ListParagraph"/>
        <w:numPr>
          <w:ilvl w:val="0"/>
          <w:numId w:val="7"/>
        </w:numPr>
        <w:spacing w:line="276" w:lineRule="auto"/>
      </w:pPr>
      <w:r w:rsidRPr="001C0E29">
        <w:t>they become the consulting practitioner for the individual</w:t>
      </w:r>
      <w:r w:rsidR="00685D2E" w:rsidRPr="001C0E29">
        <w:t xml:space="preserve"> at the time that they give notice to the </w:t>
      </w:r>
      <w:r w:rsidR="00BE5D88" w:rsidRPr="001C0E29">
        <w:t>B</w:t>
      </w:r>
      <w:r w:rsidR="00685D2E" w:rsidRPr="001C0E29">
        <w:t>oard</w:t>
      </w:r>
      <w:r w:rsidR="00A23B2E" w:rsidRPr="001C0E29">
        <w:t>; and</w:t>
      </w:r>
    </w:p>
    <w:p w14:paraId="059E4637" w14:textId="0E7073B0" w:rsidR="00BC1BD3" w:rsidRDefault="00AC67CE" w:rsidP="008128B8">
      <w:pPr>
        <w:pStyle w:val="ListParagraph"/>
        <w:numPr>
          <w:ilvl w:val="0"/>
          <w:numId w:val="7"/>
        </w:numPr>
        <w:spacing w:line="276" w:lineRule="auto"/>
      </w:pPr>
      <w:r w:rsidRPr="001C0E29">
        <w:t>they must give the individual any information prescribed by regulation</w:t>
      </w:r>
      <w:r w:rsidR="001373FE" w:rsidRPr="001C0E29">
        <w:t xml:space="preserve">. </w:t>
      </w:r>
    </w:p>
    <w:p w14:paraId="17675BD6" w14:textId="77777777" w:rsidR="00EF564C" w:rsidRDefault="00EF564C" w:rsidP="00EF564C"/>
    <w:p w14:paraId="53305E53" w14:textId="77777777" w:rsidR="00EF564C" w:rsidRPr="001C0E29" w:rsidRDefault="00EF564C" w:rsidP="005B13D9"/>
    <w:p w14:paraId="0B0C0279" w14:textId="5E3EAC9D" w:rsidR="00A03F04" w:rsidRPr="001C0E29" w:rsidRDefault="00B7729D" w:rsidP="008128B8">
      <w:pPr>
        <w:pStyle w:val="ListParagraph"/>
        <w:numPr>
          <w:ilvl w:val="0"/>
          <w:numId w:val="15"/>
        </w:numPr>
        <w:spacing w:line="276" w:lineRule="auto"/>
        <w:ind w:left="1276" w:hanging="709"/>
        <w:rPr>
          <w:b/>
          <w:bCs/>
        </w:rPr>
      </w:pPr>
      <w:r w:rsidRPr="001C0E29">
        <w:rPr>
          <w:b/>
        </w:rPr>
        <w:t>Consulting</w:t>
      </w:r>
      <w:r w:rsidR="009C359B" w:rsidRPr="001C0E29">
        <w:rPr>
          <w:b/>
          <w:bCs/>
        </w:rPr>
        <w:t xml:space="preserve"> practitioner to undertake c</w:t>
      </w:r>
      <w:r w:rsidR="00E87FFA" w:rsidRPr="001C0E29">
        <w:rPr>
          <w:b/>
          <w:bCs/>
        </w:rPr>
        <w:t>onsulting assessment</w:t>
      </w:r>
      <w:r w:rsidR="00E021FF" w:rsidRPr="001C0E29">
        <w:rPr>
          <w:b/>
          <w:bCs/>
        </w:rPr>
        <w:t xml:space="preserve"> </w:t>
      </w:r>
    </w:p>
    <w:p w14:paraId="5AF90A3D" w14:textId="5CF767DC" w:rsidR="002212A4" w:rsidRPr="001C0E29" w:rsidRDefault="002212A4" w:rsidP="00B17EF5">
      <w:pPr>
        <w:rPr>
          <w:rFonts w:ascii="Arial" w:hAnsi="Arial" w:cs="Arial"/>
          <w:sz w:val="24"/>
          <w:szCs w:val="24"/>
        </w:rPr>
      </w:pPr>
      <w:r w:rsidRPr="001C0E29">
        <w:rPr>
          <w:rFonts w:ascii="Arial" w:hAnsi="Arial" w:cs="Arial"/>
          <w:sz w:val="24"/>
          <w:szCs w:val="24"/>
        </w:rPr>
        <w:t xml:space="preserve">This clause requires the consulting practitioner to undertake a </w:t>
      </w:r>
      <w:r w:rsidR="00174D64" w:rsidRPr="001C0E29">
        <w:rPr>
          <w:rFonts w:ascii="Arial" w:hAnsi="Arial" w:cs="Arial"/>
          <w:sz w:val="24"/>
          <w:szCs w:val="24"/>
        </w:rPr>
        <w:t xml:space="preserve">consulting </w:t>
      </w:r>
      <w:r w:rsidRPr="001C0E29">
        <w:rPr>
          <w:rFonts w:ascii="Arial" w:hAnsi="Arial" w:cs="Arial"/>
          <w:sz w:val="24"/>
          <w:szCs w:val="24"/>
        </w:rPr>
        <w:t xml:space="preserve">assessment to decide whether the individual meets the eligibility requirements, as long as the </w:t>
      </w:r>
      <w:r w:rsidR="00683945" w:rsidRPr="001C0E29">
        <w:rPr>
          <w:rFonts w:ascii="Arial" w:hAnsi="Arial" w:cs="Arial"/>
          <w:sz w:val="24"/>
          <w:szCs w:val="24"/>
        </w:rPr>
        <w:t xml:space="preserve">consulting </w:t>
      </w:r>
      <w:r w:rsidRPr="001C0E29">
        <w:rPr>
          <w:rFonts w:ascii="Arial" w:hAnsi="Arial" w:cs="Arial"/>
          <w:sz w:val="24"/>
          <w:szCs w:val="24"/>
        </w:rPr>
        <w:t xml:space="preserve">practitioner is satisfied that the individual understands the information given to them under clause </w:t>
      </w:r>
      <w:r w:rsidR="00543EAF" w:rsidRPr="001C0E29">
        <w:rPr>
          <w:rFonts w:ascii="Arial" w:hAnsi="Arial" w:cs="Arial"/>
          <w:sz w:val="24"/>
          <w:szCs w:val="24"/>
        </w:rPr>
        <w:t>2</w:t>
      </w:r>
      <w:r w:rsidR="00951912" w:rsidRPr="001C0E29">
        <w:rPr>
          <w:rFonts w:ascii="Arial" w:hAnsi="Arial" w:cs="Arial"/>
          <w:sz w:val="24"/>
          <w:szCs w:val="24"/>
        </w:rPr>
        <w:t>2</w:t>
      </w:r>
      <w:r w:rsidR="00543EAF" w:rsidRPr="001C0E29">
        <w:rPr>
          <w:rFonts w:ascii="Arial" w:hAnsi="Arial" w:cs="Arial"/>
          <w:sz w:val="24"/>
          <w:szCs w:val="24"/>
        </w:rPr>
        <w:t>(5)</w:t>
      </w:r>
      <w:r w:rsidRPr="001C0E29">
        <w:rPr>
          <w:rFonts w:ascii="Arial" w:hAnsi="Arial" w:cs="Arial"/>
          <w:sz w:val="24"/>
          <w:szCs w:val="24"/>
        </w:rPr>
        <w:t>.</w:t>
      </w:r>
      <w:r w:rsidR="00B01554" w:rsidRPr="001C0E29">
        <w:rPr>
          <w:rFonts w:ascii="Arial" w:hAnsi="Arial" w:cs="Arial"/>
          <w:sz w:val="24"/>
          <w:szCs w:val="24"/>
        </w:rPr>
        <w:t xml:space="preserve"> Clause 23(2) sets out principles that </w:t>
      </w:r>
      <w:r w:rsidR="00B01554" w:rsidRPr="001C0E29">
        <w:rPr>
          <w:rFonts w:ascii="Arial" w:hAnsi="Arial" w:cs="Arial"/>
          <w:sz w:val="24"/>
          <w:szCs w:val="24"/>
        </w:rPr>
        <w:lastRenderedPageBreak/>
        <w:t>must be taken into account in deciding whether an individual understands that information.</w:t>
      </w:r>
    </w:p>
    <w:p w14:paraId="3253B36C" w14:textId="09997455" w:rsidR="00543EAF" w:rsidRPr="001C0E29" w:rsidRDefault="00543EAF" w:rsidP="00B17EF5">
      <w:pPr>
        <w:rPr>
          <w:rFonts w:ascii="Arial" w:hAnsi="Arial" w:cs="Arial"/>
          <w:sz w:val="24"/>
          <w:szCs w:val="24"/>
        </w:rPr>
      </w:pPr>
      <w:r w:rsidRPr="001C0E29">
        <w:rPr>
          <w:rFonts w:ascii="Arial" w:hAnsi="Arial" w:cs="Arial"/>
          <w:sz w:val="24"/>
          <w:szCs w:val="24"/>
        </w:rPr>
        <w:t>The purpose of the consulting assessment is to provide a second, independent determination of the individual’s eligibility to access VAD. This</w:t>
      </w:r>
      <w:r w:rsidR="007C1299" w:rsidRPr="001C0E29">
        <w:rPr>
          <w:rFonts w:ascii="Arial" w:hAnsi="Arial" w:cs="Arial"/>
          <w:sz w:val="24"/>
          <w:szCs w:val="24"/>
        </w:rPr>
        <w:t xml:space="preserve"> </w:t>
      </w:r>
      <w:r w:rsidRPr="001C0E29">
        <w:rPr>
          <w:rFonts w:ascii="Arial" w:hAnsi="Arial" w:cs="Arial"/>
          <w:sz w:val="24"/>
          <w:szCs w:val="24"/>
        </w:rPr>
        <w:t xml:space="preserve">important safeguard </w:t>
      </w:r>
      <w:r w:rsidR="003B5452" w:rsidRPr="001C0E29">
        <w:rPr>
          <w:rFonts w:ascii="Arial" w:hAnsi="Arial" w:cs="Arial"/>
          <w:sz w:val="24"/>
          <w:szCs w:val="24"/>
        </w:rPr>
        <w:t>ensure</w:t>
      </w:r>
      <w:r w:rsidR="007C1299" w:rsidRPr="001C0E29">
        <w:rPr>
          <w:rFonts w:ascii="Arial" w:hAnsi="Arial" w:cs="Arial"/>
          <w:sz w:val="24"/>
          <w:szCs w:val="24"/>
        </w:rPr>
        <w:t xml:space="preserve">s </w:t>
      </w:r>
      <w:r w:rsidR="003B5452" w:rsidRPr="001C0E29">
        <w:rPr>
          <w:rFonts w:ascii="Arial" w:hAnsi="Arial" w:cs="Arial"/>
          <w:sz w:val="24"/>
          <w:szCs w:val="24"/>
        </w:rPr>
        <w:t xml:space="preserve">two qualified professionals agree that the individual is </w:t>
      </w:r>
      <w:r w:rsidR="007C1299" w:rsidRPr="001C0E29">
        <w:rPr>
          <w:rFonts w:ascii="Arial" w:hAnsi="Arial" w:cs="Arial"/>
          <w:sz w:val="24"/>
          <w:szCs w:val="24"/>
        </w:rPr>
        <w:t>eligible</w:t>
      </w:r>
      <w:r w:rsidR="003B5452" w:rsidRPr="001C0E29">
        <w:rPr>
          <w:rFonts w:ascii="Arial" w:hAnsi="Arial" w:cs="Arial"/>
          <w:sz w:val="24"/>
          <w:szCs w:val="24"/>
        </w:rPr>
        <w:t>.</w:t>
      </w:r>
    </w:p>
    <w:p w14:paraId="148B7B23" w14:textId="35F85DCC" w:rsidR="00E87FFA" w:rsidRPr="001C0E29" w:rsidRDefault="002212A4" w:rsidP="00B17EF5">
      <w:pPr>
        <w:rPr>
          <w:rFonts w:ascii="Arial" w:hAnsi="Arial" w:cs="Arial"/>
          <w:sz w:val="24"/>
          <w:szCs w:val="24"/>
        </w:rPr>
      </w:pPr>
      <w:r w:rsidRPr="001C0E29">
        <w:rPr>
          <w:rFonts w:ascii="Arial" w:hAnsi="Arial" w:cs="Arial"/>
          <w:sz w:val="24"/>
          <w:szCs w:val="24"/>
        </w:rPr>
        <w:t xml:space="preserve">This clause also empowers the </w:t>
      </w:r>
      <w:r w:rsidR="00BB53E7" w:rsidRPr="001C0E29">
        <w:rPr>
          <w:rFonts w:ascii="Arial" w:hAnsi="Arial" w:cs="Arial"/>
          <w:sz w:val="24"/>
          <w:szCs w:val="24"/>
        </w:rPr>
        <w:t>consulting</w:t>
      </w:r>
      <w:r w:rsidRPr="001C0E29">
        <w:rPr>
          <w:rFonts w:ascii="Arial" w:hAnsi="Arial" w:cs="Arial"/>
          <w:sz w:val="24"/>
          <w:szCs w:val="24"/>
        </w:rPr>
        <w:t xml:space="preserve"> practitioner to take into account any relevant information about the individual that has been prepared by another person who has the appropriate skills and training to provide the information. This includes any advice given by </w:t>
      </w:r>
      <w:r w:rsidR="00BB53E7" w:rsidRPr="001C0E29">
        <w:rPr>
          <w:rFonts w:ascii="Arial" w:hAnsi="Arial" w:cs="Arial"/>
          <w:sz w:val="24"/>
          <w:szCs w:val="24"/>
        </w:rPr>
        <w:t xml:space="preserve">another person </w:t>
      </w:r>
      <w:r w:rsidRPr="001C0E29">
        <w:rPr>
          <w:rFonts w:ascii="Arial" w:hAnsi="Arial" w:cs="Arial"/>
          <w:sz w:val="24"/>
          <w:szCs w:val="24"/>
        </w:rPr>
        <w:t xml:space="preserve">under clause </w:t>
      </w:r>
      <w:r w:rsidR="00BB53E7" w:rsidRPr="001C0E29">
        <w:rPr>
          <w:rFonts w:ascii="Arial" w:hAnsi="Arial" w:cs="Arial"/>
          <w:sz w:val="24"/>
          <w:szCs w:val="24"/>
        </w:rPr>
        <w:t>24</w:t>
      </w:r>
      <w:r w:rsidRPr="001C0E29">
        <w:rPr>
          <w:rFonts w:ascii="Arial" w:hAnsi="Arial" w:cs="Arial"/>
          <w:sz w:val="24"/>
          <w:szCs w:val="24"/>
        </w:rPr>
        <w:t>.</w:t>
      </w:r>
      <w:r w:rsidR="008B2F3E" w:rsidRPr="001C0E29">
        <w:rPr>
          <w:rFonts w:ascii="Arial" w:hAnsi="Arial" w:cs="Arial"/>
          <w:sz w:val="24"/>
          <w:szCs w:val="24"/>
        </w:rPr>
        <w:t xml:space="preserve"> This is designed to ensure the consulting practitioner is fully informed in making their assessment, particularly because the consulting practitioner may not have worked with the individual before.</w:t>
      </w:r>
    </w:p>
    <w:p w14:paraId="29F0A5A9" w14:textId="632183AD" w:rsidR="00A03F04" w:rsidRPr="001C0E29" w:rsidRDefault="00D47F16" w:rsidP="008128B8">
      <w:pPr>
        <w:pStyle w:val="ListParagraph"/>
        <w:numPr>
          <w:ilvl w:val="0"/>
          <w:numId w:val="15"/>
        </w:numPr>
        <w:spacing w:line="276" w:lineRule="auto"/>
        <w:ind w:left="1276" w:hanging="709"/>
        <w:rPr>
          <w:b/>
          <w:bCs/>
        </w:rPr>
      </w:pPr>
      <w:r w:rsidRPr="001C0E29">
        <w:rPr>
          <w:b/>
          <w:bCs/>
        </w:rPr>
        <w:t>Referral for advice about eligibility requirements</w:t>
      </w:r>
    </w:p>
    <w:p w14:paraId="23A27124" w14:textId="02894D62" w:rsidR="00D47F16" w:rsidRPr="001C0E29" w:rsidRDefault="00D47F16" w:rsidP="00B17EF5">
      <w:pPr>
        <w:rPr>
          <w:rFonts w:ascii="Arial" w:hAnsi="Arial" w:cs="Arial"/>
          <w:sz w:val="24"/>
          <w:szCs w:val="24"/>
        </w:rPr>
      </w:pPr>
      <w:r w:rsidRPr="001C0E29">
        <w:rPr>
          <w:rFonts w:ascii="Arial" w:hAnsi="Arial" w:cs="Arial"/>
          <w:sz w:val="24"/>
          <w:szCs w:val="24"/>
        </w:rPr>
        <w:t xml:space="preserve">Similarly to clause </w:t>
      </w:r>
      <w:r w:rsidR="005A416C" w:rsidRPr="001C0E29">
        <w:rPr>
          <w:rFonts w:ascii="Arial" w:hAnsi="Arial" w:cs="Arial"/>
          <w:sz w:val="24"/>
          <w:szCs w:val="24"/>
        </w:rPr>
        <w:t>17</w:t>
      </w:r>
      <w:r w:rsidRPr="001C0E29">
        <w:rPr>
          <w:rFonts w:ascii="Arial" w:hAnsi="Arial" w:cs="Arial"/>
          <w:sz w:val="24"/>
          <w:szCs w:val="24"/>
        </w:rPr>
        <w:t xml:space="preserve">, this clause applies if a consulting practitioner is unable to decide whether the individual meets an eligibility requirement. </w:t>
      </w:r>
    </w:p>
    <w:p w14:paraId="29DB2914" w14:textId="512643B5" w:rsidR="00D47F16" w:rsidRPr="001C0E29" w:rsidRDefault="00D47F16" w:rsidP="00B17EF5">
      <w:pPr>
        <w:rPr>
          <w:rFonts w:ascii="Arial" w:hAnsi="Arial" w:cs="Arial"/>
          <w:sz w:val="24"/>
          <w:szCs w:val="24"/>
        </w:rPr>
      </w:pPr>
      <w:r w:rsidRPr="001C0E29">
        <w:rPr>
          <w:rFonts w:ascii="Arial" w:hAnsi="Arial" w:cs="Arial"/>
          <w:sz w:val="24"/>
          <w:szCs w:val="24"/>
        </w:rPr>
        <w:t>Clause 24(1) requires the consulting practitioner to refer the individual to another person who has the appropriate skills and training to provide advice about whether the individual meets the eligibility requirement.</w:t>
      </w:r>
    </w:p>
    <w:p w14:paraId="0D4870D7" w14:textId="1A5848C1" w:rsidR="00D47F16" w:rsidRPr="001C0E29" w:rsidRDefault="00D47F16" w:rsidP="00B17EF5">
      <w:pPr>
        <w:rPr>
          <w:rFonts w:ascii="Arial" w:hAnsi="Arial" w:cs="Arial"/>
          <w:sz w:val="24"/>
          <w:szCs w:val="24"/>
        </w:rPr>
      </w:pPr>
      <w:r w:rsidRPr="001C0E29">
        <w:rPr>
          <w:rFonts w:ascii="Arial" w:hAnsi="Arial" w:cs="Arial"/>
          <w:sz w:val="24"/>
          <w:szCs w:val="24"/>
        </w:rPr>
        <w:t xml:space="preserve">Clause 24(2) requires that a referral must not be made to a person who </w:t>
      </w:r>
      <w:r w:rsidR="00F91BC0" w:rsidRPr="001C0E29">
        <w:rPr>
          <w:rFonts w:ascii="Arial" w:hAnsi="Arial" w:cs="Arial"/>
          <w:sz w:val="24"/>
          <w:szCs w:val="24"/>
        </w:rPr>
        <w:t xml:space="preserve">the </w:t>
      </w:r>
      <w:r w:rsidR="007B13F0" w:rsidRPr="001C0E29">
        <w:rPr>
          <w:rFonts w:ascii="Arial" w:hAnsi="Arial" w:cs="Arial"/>
          <w:sz w:val="24"/>
          <w:szCs w:val="24"/>
        </w:rPr>
        <w:t>consulting</w:t>
      </w:r>
      <w:r w:rsidR="00F91BC0" w:rsidRPr="001C0E29">
        <w:rPr>
          <w:rFonts w:ascii="Arial" w:hAnsi="Arial" w:cs="Arial"/>
          <w:sz w:val="24"/>
          <w:szCs w:val="24"/>
        </w:rPr>
        <w:t xml:space="preserve"> practitioner knows or believes </w:t>
      </w:r>
      <w:r w:rsidRPr="001C0E29">
        <w:rPr>
          <w:rFonts w:ascii="Arial" w:hAnsi="Arial" w:cs="Arial"/>
          <w:sz w:val="24"/>
          <w:szCs w:val="24"/>
        </w:rPr>
        <w:t>is a family member of the individual, or who may benefit from the individual’s death or from assisting the individual to access VAD. This is to reduce the risk of an actual or perceived conflict of interest arising from t</w:t>
      </w:r>
      <w:r w:rsidR="00440C53" w:rsidRPr="001C0E29">
        <w:rPr>
          <w:rFonts w:ascii="Arial" w:hAnsi="Arial" w:cs="Arial"/>
          <w:sz w:val="24"/>
          <w:szCs w:val="24"/>
        </w:rPr>
        <w:t>he referral</w:t>
      </w:r>
      <w:r w:rsidRPr="001C0E29">
        <w:rPr>
          <w:rFonts w:ascii="Arial" w:hAnsi="Arial" w:cs="Arial"/>
          <w:sz w:val="24"/>
          <w:szCs w:val="24"/>
        </w:rPr>
        <w:t>.</w:t>
      </w:r>
    </w:p>
    <w:p w14:paraId="285531D6" w14:textId="11D2154D" w:rsidR="00A03F04" w:rsidRPr="001C0E29" w:rsidRDefault="00D170A9" w:rsidP="008128B8">
      <w:pPr>
        <w:pStyle w:val="ListParagraph"/>
        <w:numPr>
          <w:ilvl w:val="0"/>
          <w:numId w:val="15"/>
        </w:numPr>
        <w:spacing w:line="276" w:lineRule="auto"/>
        <w:ind w:left="1276" w:hanging="709"/>
        <w:rPr>
          <w:b/>
          <w:bCs/>
        </w:rPr>
      </w:pPr>
      <w:r w:rsidRPr="001C0E29">
        <w:rPr>
          <w:b/>
          <w:bCs/>
        </w:rPr>
        <w:t>Notifying individual, coordinating practitioner and board about outcome of consulting assessment</w:t>
      </w:r>
    </w:p>
    <w:p w14:paraId="1A604B6D" w14:textId="2FD65C7D" w:rsidR="00D170A9" w:rsidRPr="001C0E29" w:rsidRDefault="00D170A9" w:rsidP="00B17EF5">
      <w:pPr>
        <w:rPr>
          <w:rFonts w:ascii="Arial" w:hAnsi="Arial" w:cs="Arial"/>
          <w:sz w:val="24"/>
          <w:szCs w:val="24"/>
        </w:rPr>
      </w:pPr>
      <w:r w:rsidRPr="41FC3F03">
        <w:rPr>
          <w:rFonts w:ascii="Arial" w:hAnsi="Arial" w:cs="Arial"/>
          <w:sz w:val="24"/>
          <w:szCs w:val="24"/>
        </w:rPr>
        <w:t xml:space="preserve">This clause requires that after deciding whether an individual meets the eligibility requirements, the </w:t>
      </w:r>
      <w:r w:rsidR="00D82D78" w:rsidRPr="41FC3F03">
        <w:rPr>
          <w:rFonts w:ascii="Arial" w:hAnsi="Arial" w:cs="Arial"/>
          <w:sz w:val="24"/>
          <w:szCs w:val="24"/>
        </w:rPr>
        <w:t>consulting</w:t>
      </w:r>
      <w:r w:rsidRPr="41FC3F03">
        <w:rPr>
          <w:rFonts w:ascii="Arial" w:hAnsi="Arial" w:cs="Arial"/>
          <w:sz w:val="24"/>
          <w:szCs w:val="24"/>
        </w:rPr>
        <w:t xml:space="preserve"> practitioner must</w:t>
      </w:r>
      <w:r w:rsidR="00AB6C62" w:rsidRPr="41FC3F03">
        <w:rPr>
          <w:rFonts w:ascii="Arial" w:hAnsi="Arial" w:cs="Arial"/>
          <w:sz w:val="24"/>
          <w:szCs w:val="24"/>
        </w:rPr>
        <w:t xml:space="preserve"> within </w:t>
      </w:r>
      <w:r w:rsidRPr="41FC3F03" w:rsidDel="00AB6C62">
        <w:rPr>
          <w:rFonts w:ascii="Arial" w:hAnsi="Arial" w:cs="Arial"/>
          <w:sz w:val="24"/>
          <w:szCs w:val="24"/>
        </w:rPr>
        <w:t xml:space="preserve">two </w:t>
      </w:r>
      <w:r w:rsidRPr="41FC3F03" w:rsidDel="00D170A9">
        <w:rPr>
          <w:rFonts w:ascii="Arial" w:hAnsi="Arial" w:cs="Arial"/>
          <w:sz w:val="24"/>
          <w:szCs w:val="24"/>
        </w:rPr>
        <w:t>working</w:t>
      </w:r>
      <w:r w:rsidRPr="41FC3F03">
        <w:rPr>
          <w:rFonts w:ascii="Arial" w:hAnsi="Arial" w:cs="Arial"/>
          <w:sz w:val="24"/>
          <w:szCs w:val="24"/>
        </w:rPr>
        <w:t xml:space="preserve"> day</w:t>
      </w:r>
      <w:r w:rsidR="00AB6C62" w:rsidRPr="41FC3F03">
        <w:rPr>
          <w:rFonts w:ascii="Arial" w:hAnsi="Arial" w:cs="Arial"/>
          <w:sz w:val="24"/>
          <w:szCs w:val="24"/>
        </w:rPr>
        <w:t>s</w:t>
      </w:r>
      <w:r w:rsidRPr="41FC3F03">
        <w:rPr>
          <w:rFonts w:ascii="Arial" w:hAnsi="Arial" w:cs="Arial"/>
          <w:sz w:val="24"/>
          <w:szCs w:val="24"/>
        </w:rPr>
        <w:t>:</w:t>
      </w:r>
    </w:p>
    <w:p w14:paraId="5B51409F" w14:textId="77777777" w:rsidR="001C2DBD" w:rsidRPr="001C0E29" w:rsidRDefault="00D170A9" w:rsidP="008128B8">
      <w:pPr>
        <w:pStyle w:val="ListParagraph"/>
        <w:numPr>
          <w:ilvl w:val="0"/>
          <w:numId w:val="7"/>
        </w:numPr>
        <w:spacing w:line="276" w:lineRule="auto"/>
      </w:pPr>
      <w:r w:rsidRPr="001C0E29">
        <w:t xml:space="preserve">Prepare a </w:t>
      </w:r>
      <w:r w:rsidR="00D82D78" w:rsidRPr="001C0E29">
        <w:t>consulting</w:t>
      </w:r>
      <w:r w:rsidRPr="001C0E29">
        <w:t xml:space="preserve"> assessment report and provide it to the Board </w:t>
      </w:r>
      <w:r w:rsidR="00D82D78" w:rsidRPr="001C0E29">
        <w:t>and the coordinating practitioner</w:t>
      </w:r>
      <w:r w:rsidR="001C2DBD" w:rsidRPr="001C0E29">
        <w:t xml:space="preserve">; and </w:t>
      </w:r>
    </w:p>
    <w:p w14:paraId="05F47231" w14:textId="1D1F3A91" w:rsidR="00D170A9" w:rsidRPr="001C0E29" w:rsidRDefault="001B7F89" w:rsidP="008128B8">
      <w:pPr>
        <w:pStyle w:val="ListParagraph"/>
        <w:numPr>
          <w:ilvl w:val="0"/>
          <w:numId w:val="7"/>
        </w:numPr>
        <w:spacing w:line="276" w:lineRule="auto"/>
      </w:pPr>
      <w:r w:rsidRPr="001C0E29">
        <w:t>As soon as practicable, t</w:t>
      </w:r>
      <w:r w:rsidR="001C2DBD" w:rsidRPr="001C0E29">
        <w:t>ell the individual about the decision and give the individual a copy of the consulting assessment report.</w:t>
      </w:r>
    </w:p>
    <w:p w14:paraId="0DCD688B" w14:textId="2A81002B" w:rsidR="00D170A9" w:rsidRPr="001C0E29" w:rsidRDefault="00D170A9" w:rsidP="00B17EF5">
      <w:pPr>
        <w:rPr>
          <w:rFonts w:ascii="Arial" w:hAnsi="Arial" w:cs="Arial"/>
          <w:sz w:val="24"/>
          <w:szCs w:val="24"/>
        </w:rPr>
      </w:pPr>
      <w:r w:rsidRPr="001C0E29">
        <w:rPr>
          <w:rFonts w:ascii="Arial" w:hAnsi="Arial" w:cs="Arial"/>
          <w:sz w:val="24"/>
          <w:szCs w:val="24"/>
        </w:rPr>
        <w:t xml:space="preserve">Requiring practitioners to comply with the </w:t>
      </w:r>
      <w:r w:rsidR="00C92BC6" w:rsidRPr="001C0E29">
        <w:rPr>
          <w:rFonts w:ascii="Arial" w:hAnsi="Arial" w:cs="Arial"/>
          <w:sz w:val="24"/>
          <w:szCs w:val="24"/>
        </w:rPr>
        <w:t>Bill</w:t>
      </w:r>
      <w:r w:rsidRPr="001C0E29">
        <w:rPr>
          <w:rFonts w:ascii="Arial" w:hAnsi="Arial" w:cs="Arial"/>
          <w:sz w:val="24"/>
          <w:szCs w:val="24"/>
        </w:rPr>
        <w:t xml:space="preserve"> within certain timeframes such as these is intended to reduce administrative delays in the individual being able to progress to the next stage of the process.</w:t>
      </w:r>
    </w:p>
    <w:p w14:paraId="1C304C74" w14:textId="44396A19" w:rsidR="00D170A9" w:rsidRPr="001C0E29" w:rsidRDefault="00D170A9" w:rsidP="00B17EF5">
      <w:pPr>
        <w:rPr>
          <w:rFonts w:ascii="Arial" w:hAnsi="Arial" w:cs="Arial"/>
          <w:sz w:val="24"/>
          <w:szCs w:val="24"/>
        </w:rPr>
      </w:pPr>
      <w:r w:rsidRPr="001C0E29">
        <w:rPr>
          <w:rFonts w:ascii="Arial" w:hAnsi="Arial" w:cs="Arial"/>
          <w:sz w:val="24"/>
          <w:szCs w:val="24"/>
        </w:rPr>
        <w:t xml:space="preserve">Failure to </w:t>
      </w:r>
      <w:r w:rsidR="00FF516A" w:rsidRPr="001C0E29">
        <w:rPr>
          <w:rFonts w:ascii="Arial" w:hAnsi="Arial" w:cs="Arial"/>
          <w:sz w:val="24"/>
          <w:szCs w:val="24"/>
        </w:rPr>
        <w:t>give a copy of the consulting assessment report to the Board</w:t>
      </w:r>
      <w:r w:rsidRPr="001C0E29">
        <w:rPr>
          <w:rFonts w:ascii="Arial" w:hAnsi="Arial" w:cs="Arial"/>
          <w:sz w:val="24"/>
          <w:szCs w:val="24"/>
        </w:rPr>
        <w:t xml:space="preserve"> is a strict liability offence, the maximum penalty for which is 20 penalty units. This is to </w:t>
      </w:r>
      <w:r w:rsidRPr="001C0E29">
        <w:rPr>
          <w:rFonts w:ascii="Arial" w:hAnsi="Arial" w:cs="Arial"/>
          <w:sz w:val="24"/>
          <w:szCs w:val="24"/>
        </w:rPr>
        <w:lastRenderedPageBreak/>
        <w:t>incentivise strict adherence to reporting requirements, because these are a key safeguard for monitoring compliance with</w:t>
      </w:r>
      <w:r w:rsidR="00BC4D67" w:rsidRPr="001C0E29">
        <w:rPr>
          <w:rFonts w:ascii="Arial" w:hAnsi="Arial" w:cs="Arial"/>
          <w:sz w:val="24"/>
          <w:szCs w:val="24"/>
        </w:rPr>
        <w:t>,</w:t>
      </w:r>
      <w:r w:rsidRPr="001C0E29">
        <w:rPr>
          <w:rFonts w:ascii="Arial" w:hAnsi="Arial" w:cs="Arial"/>
          <w:sz w:val="24"/>
          <w:szCs w:val="24"/>
        </w:rPr>
        <w:t xml:space="preserve"> and operation of</w:t>
      </w:r>
      <w:r w:rsidR="00BC4D67" w:rsidRPr="001C0E29">
        <w:rPr>
          <w:rFonts w:ascii="Arial" w:hAnsi="Arial" w:cs="Arial"/>
          <w:sz w:val="24"/>
          <w:szCs w:val="24"/>
        </w:rPr>
        <w:t>,</w:t>
      </w:r>
      <w:r w:rsidRPr="001C0E29">
        <w:rPr>
          <w:rFonts w:ascii="Arial" w:hAnsi="Arial" w:cs="Arial"/>
          <w:sz w:val="24"/>
          <w:szCs w:val="24"/>
        </w:rPr>
        <w:t xml:space="preserve"> the </w:t>
      </w:r>
      <w:r w:rsidR="00C92BC6" w:rsidRPr="001C0E29">
        <w:rPr>
          <w:rFonts w:ascii="Arial" w:hAnsi="Arial" w:cs="Arial"/>
          <w:sz w:val="24"/>
          <w:szCs w:val="24"/>
        </w:rPr>
        <w:t>Bill</w:t>
      </w:r>
      <w:r w:rsidRPr="001C0E29">
        <w:rPr>
          <w:rFonts w:ascii="Arial" w:hAnsi="Arial" w:cs="Arial"/>
          <w:sz w:val="24"/>
          <w:szCs w:val="24"/>
        </w:rPr>
        <w:t>.</w:t>
      </w:r>
    </w:p>
    <w:p w14:paraId="4AFE2258" w14:textId="6DC76EB5" w:rsidR="00A03F04" w:rsidRPr="001C0E29" w:rsidRDefault="00D82D78" w:rsidP="008128B8">
      <w:pPr>
        <w:pStyle w:val="ListParagraph"/>
        <w:numPr>
          <w:ilvl w:val="0"/>
          <w:numId w:val="15"/>
        </w:numPr>
        <w:spacing w:line="276" w:lineRule="auto"/>
        <w:ind w:left="1276" w:hanging="709"/>
        <w:rPr>
          <w:b/>
          <w:bCs/>
        </w:rPr>
      </w:pPr>
      <w:r w:rsidRPr="001C0E29">
        <w:rPr>
          <w:b/>
          <w:bCs/>
        </w:rPr>
        <w:t>Referral for further consulting assessment</w:t>
      </w:r>
    </w:p>
    <w:p w14:paraId="6C35D4D1" w14:textId="69A822B6" w:rsidR="00D82D78" w:rsidRPr="001C0E29" w:rsidRDefault="00DD066F" w:rsidP="00B17EF5">
      <w:pPr>
        <w:rPr>
          <w:rFonts w:ascii="Arial" w:hAnsi="Arial" w:cs="Arial"/>
          <w:sz w:val="24"/>
          <w:szCs w:val="24"/>
        </w:rPr>
      </w:pPr>
      <w:r w:rsidRPr="001C0E29">
        <w:rPr>
          <w:rFonts w:ascii="Arial" w:hAnsi="Arial" w:cs="Arial"/>
          <w:sz w:val="24"/>
          <w:szCs w:val="24"/>
        </w:rPr>
        <w:t xml:space="preserve">This clause applies if an individual’s consulting practitioner decides that the individual does not meet the eligibility requirements. It clarifies that </w:t>
      </w:r>
      <w:r w:rsidR="005F08C3" w:rsidRPr="001C0E29">
        <w:rPr>
          <w:rFonts w:ascii="Arial" w:hAnsi="Arial" w:cs="Arial"/>
          <w:sz w:val="24"/>
          <w:szCs w:val="24"/>
        </w:rPr>
        <w:t>the</w:t>
      </w:r>
      <w:r w:rsidRPr="001C0E29">
        <w:rPr>
          <w:rFonts w:ascii="Arial" w:hAnsi="Arial" w:cs="Arial"/>
          <w:sz w:val="24"/>
          <w:szCs w:val="24"/>
        </w:rPr>
        <w:t xml:space="preserve"> coordinating practitioner may refer the individual to another health practitioner for a further consulting assessment. In practice, a further consulting assessment would follow the same process as the original consulting assessment and replace the original consulting assessment.</w:t>
      </w:r>
    </w:p>
    <w:p w14:paraId="42B5EDC7" w14:textId="168E03B3" w:rsidR="00FE6BC5" w:rsidRPr="001C0E29" w:rsidRDefault="00FE6BC5" w:rsidP="00B17EF5">
      <w:pPr>
        <w:rPr>
          <w:rFonts w:ascii="Arial" w:hAnsi="Arial" w:cs="Arial"/>
          <w:b/>
          <w:bCs/>
          <w:sz w:val="24"/>
          <w:szCs w:val="24"/>
        </w:rPr>
      </w:pPr>
      <w:r w:rsidRPr="001C0E29">
        <w:rPr>
          <w:rFonts w:ascii="Arial" w:hAnsi="Arial" w:cs="Arial"/>
          <w:b/>
          <w:bCs/>
          <w:sz w:val="24"/>
          <w:szCs w:val="24"/>
        </w:rPr>
        <w:t>Division 3.3</w:t>
      </w:r>
      <w:r w:rsidRPr="001C0E29">
        <w:rPr>
          <w:rFonts w:ascii="Arial" w:hAnsi="Arial" w:cs="Arial"/>
          <w:b/>
          <w:bCs/>
          <w:sz w:val="24"/>
          <w:szCs w:val="24"/>
        </w:rPr>
        <w:tab/>
        <w:t>Second request</w:t>
      </w:r>
    </w:p>
    <w:p w14:paraId="2990C89B" w14:textId="1915CDB6" w:rsidR="00A03F04" w:rsidRPr="001C0E29" w:rsidRDefault="00131E46" w:rsidP="008128B8">
      <w:pPr>
        <w:pStyle w:val="ListParagraph"/>
        <w:numPr>
          <w:ilvl w:val="0"/>
          <w:numId w:val="15"/>
        </w:numPr>
        <w:spacing w:line="276" w:lineRule="auto"/>
        <w:ind w:left="1276" w:hanging="709"/>
        <w:rPr>
          <w:b/>
          <w:bCs/>
        </w:rPr>
      </w:pPr>
      <w:r w:rsidRPr="001C0E29">
        <w:rPr>
          <w:b/>
          <w:bCs/>
        </w:rPr>
        <w:t>Making second request</w:t>
      </w:r>
    </w:p>
    <w:p w14:paraId="289F7A28" w14:textId="56622994" w:rsidR="00131E46" w:rsidRPr="001C0E29" w:rsidRDefault="00F7512A" w:rsidP="00B17EF5">
      <w:pPr>
        <w:rPr>
          <w:rFonts w:ascii="Arial" w:hAnsi="Arial" w:cs="Arial"/>
          <w:sz w:val="24"/>
          <w:szCs w:val="24"/>
        </w:rPr>
      </w:pPr>
      <w:r w:rsidRPr="001C0E29">
        <w:rPr>
          <w:rFonts w:ascii="Arial" w:hAnsi="Arial" w:cs="Arial"/>
          <w:sz w:val="24"/>
          <w:szCs w:val="24"/>
        </w:rPr>
        <w:t>This clause sets out that after both the coordinating practitioner and consulting practitioner have decided the individual meets the eligibility requirements, the individual may make a second request for VAD</w:t>
      </w:r>
      <w:r w:rsidR="00AA633C" w:rsidRPr="001C0E29">
        <w:rPr>
          <w:rFonts w:ascii="Arial" w:hAnsi="Arial" w:cs="Arial"/>
          <w:sz w:val="24"/>
          <w:szCs w:val="24"/>
        </w:rPr>
        <w:t xml:space="preserve"> to their coordinating practitioner.</w:t>
      </w:r>
    </w:p>
    <w:p w14:paraId="57C1BEDC" w14:textId="5BCF695B" w:rsidR="009B7C9D" w:rsidRPr="001C0E29" w:rsidRDefault="009B7C9D" w:rsidP="00B17EF5">
      <w:pPr>
        <w:rPr>
          <w:rFonts w:ascii="Arial" w:hAnsi="Arial" w:cs="Arial"/>
          <w:sz w:val="24"/>
          <w:szCs w:val="24"/>
        </w:rPr>
      </w:pPr>
      <w:r w:rsidRPr="001C0E29">
        <w:rPr>
          <w:rFonts w:ascii="Arial" w:hAnsi="Arial" w:cs="Arial"/>
          <w:sz w:val="24"/>
          <w:szCs w:val="24"/>
        </w:rPr>
        <w:t xml:space="preserve">Unlike the first and final requests, the second request </w:t>
      </w:r>
      <w:r w:rsidR="00AA633C" w:rsidRPr="001C0E29">
        <w:rPr>
          <w:rFonts w:ascii="Arial" w:hAnsi="Arial" w:cs="Arial"/>
          <w:sz w:val="24"/>
          <w:szCs w:val="24"/>
        </w:rPr>
        <w:t>must be formalised in writing, signed by the individual.</w:t>
      </w:r>
    </w:p>
    <w:p w14:paraId="23114C0B" w14:textId="77777777" w:rsidR="00AA633C" w:rsidRPr="001C0E29" w:rsidRDefault="00AA633C" w:rsidP="00B17EF5">
      <w:pPr>
        <w:rPr>
          <w:rFonts w:ascii="Arial" w:hAnsi="Arial" w:cs="Arial"/>
          <w:sz w:val="24"/>
          <w:szCs w:val="24"/>
        </w:rPr>
      </w:pPr>
      <w:r w:rsidRPr="001C0E29">
        <w:rPr>
          <w:rFonts w:ascii="Arial" w:hAnsi="Arial" w:cs="Arial"/>
          <w:sz w:val="24"/>
          <w:szCs w:val="24"/>
        </w:rPr>
        <w:t xml:space="preserve">Clause 27(3) and (4) provide that if the individual is unable to sign the request – for example, because they have lost mobility in their hands – another person (an agent) may sign at the individual’s request. This is an important accessibility feature that recognises some individuals choosing to access VAD may have limited ability to write. </w:t>
      </w:r>
    </w:p>
    <w:p w14:paraId="17BC33C3" w14:textId="73767A62" w:rsidR="00FA2057" w:rsidRPr="001C0E29" w:rsidRDefault="00FA2057" w:rsidP="00B17EF5">
      <w:pPr>
        <w:rPr>
          <w:rFonts w:ascii="Arial" w:hAnsi="Arial" w:cs="Arial"/>
          <w:sz w:val="24"/>
          <w:szCs w:val="24"/>
        </w:rPr>
      </w:pPr>
      <w:r w:rsidRPr="001C0E29">
        <w:rPr>
          <w:rFonts w:ascii="Arial" w:hAnsi="Arial" w:cs="Arial"/>
          <w:sz w:val="24"/>
          <w:szCs w:val="24"/>
        </w:rPr>
        <w:t>This clause contains safeguards to reduce the risk of actual or perceived conflicts of interest, and ensure that agents and witnesses are not in a position of undue influence over the individual:</w:t>
      </w:r>
    </w:p>
    <w:p w14:paraId="699EF864" w14:textId="724893F4" w:rsidR="00AA633C" w:rsidRPr="001C0E29" w:rsidRDefault="00AA633C" w:rsidP="008128B8">
      <w:pPr>
        <w:pStyle w:val="ListParagraph"/>
        <w:numPr>
          <w:ilvl w:val="0"/>
          <w:numId w:val="7"/>
        </w:numPr>
        <w:spacing w:line="276" w:lineRule="auto"/>
      </w:pPr>
      <w:r w:rsidRPr="001C0E29">
        <w:t xml:space="preserve">Clause 27(4)(b) requires the agent to be an adult who is neither a witness nor the coordinating nor consulting practitioner, and </w:t>
      </w:r>
      <w:r w:rsidR="0079321B" w:rsidRPr="001C0E29">
        <w:t xml:space="preserve">to </w:t>
      </w:r>
      <w:r w:rsidRPr="001C0E29">
        <w:t xml:space="preserve">sign in the presence of the individual. </w:t>
      </w:r>
    </w:p>
    <w:p w14:paraId="63128977" w14:textId="6560F0CC" w:rsidR="009B7C9D" w:rsidRPr="001C0E29" w:rsidRDefault="00AA633C" w:rsidP="008128B8">
      <w:pPr>
        <w:pStyle w:val="ListParagraph"/>
        <w:numPr>
          <w:ilvl w:val="0"/>
          <w:numId w:val="7"/>
        </w:numPr>
        <w:spacing w:line="276" w:lineRule="auto"/>
      </w:pPr>
      <w:r w:rsidRPr="001C0E29">
        <w:t xml:space="preserve">The second request must </w:t>
      </w:r>
      <w:r w:rsidR="009B7C9D" w:rsidRPr="001C0E29">
        <w:t xml:space="preserve">be signed by the individual in the presence of </w:t>
      </w:r>
      <w:r w:rsidR="00DD3904" w:rsidRPr="001C0E29">
        <w:t xml:space="preserve">two </w:t>
      </w:r>
      <w:r w:rsidR="009B7C9D" w:rsidRPr="001C0E29">
        <w:t>eligible witnesses</w:t>
      </w:r>
      <w:r w:rsidRPr="001C0E29">
        <w:t>.</w:t>
      </w:r>
      <w:r w:rsidR="006C1BB2" w:rsidRPr="001C0E29">
        <w:t xml:space="preserve"> A witness is eligible if they are an adult, and if they do not know or believe that they will benefit from the individual’s death or their access to VAD. In addition, the witness must not own or manage a facility where the individual lives or is being treated, and must not be the individual’s coordinating practitioner or consulting practitioner. </w:t>
      </w:r>
      <w:r w:rsidR="00B569F1" w:rsidRPr="001C0E29">
        <w:t xml:space="preserve"> </w:t>
      </w:r>
    </w:p>
    <w:p w14:paraId="15C9F0DF" w14:textId="2A419B9E" w:rsidR="006C1BB2" w:rsidRPr="001C0E29" w:rsidRDefault="006C1BB2" w:rsidP="00B17EF5">
      <w:pPr>
        <w:rPr>
          <w:rFonts w:ascii="Arial" w:hAnsi="Arial" w:cs="Arial"/>
          <w:sz w:val="24"/>
          <w:szCs w:val="24"/>
        </w:rPr>
      </w:pPr>
      <w:r w:rsidRPr="001C0E29">
        <w:rPr>
          <w:rFonts w:ascii="Arial" w:hAnsi="Arial" w:cs="Arial"/>
          <w:sz w:val="24"/>
          <w:szCs w:val="24"/>
        </w:rPr>
        <w:t>Th</w:t>
      </w:r>
      <w:r w:rsidR="0005219D" w:rsidRPr="001C0E29">
        <w:rPr>
          <w:rFonts w:ascii="Arial" w:hAnsi="Arial" w:cs="Arial"/>
          <w:sz w:val="24"/>
          <w:szCs w:val="24"/>
        </w:rPr>
        <w:t>is clause requires that the</w:t>
      </w:r>
      <w:r w:rsidRPr="001C0E29">
        <w:rPr>
          <w:rFonts w:ascii="Arial" w:hAnsi="Arial" w:cs="Arial"/>
          <w:sz w:val="24"/>
          <w:szCs w:val="24"/>
        </w:rPr>
        <w:t xml:space="preserve"> second request must </w:t>
      </w:r>
      <w:r w:rsidR="00007609" w:rsidRPr="001C0E29">
        <w:rPr>
          <w:rFonts w:ascii="Arial" w:hAnsi="Arial" w:cs="Arial"/>
          <w:sz w:val="24"/>
          <w:szCs w:val="24"/>
        </w:rPr>
        <w:t>state</w:t>
      </w:r>
      <w:r w:rsidR="00A40D69" w:rsidRPr="001C0E29">
        <w:rPr>
          <w:rFonts w:ascii="Arial" w:hAnsi="Arial" w:cs="Arial"/>
          <w:sz w:val="24"/>
          <w:szCs w:val="24"/>
        </w:rPr>
        <w:t xml:space="preserve"> </w:t>
      </w:r>
      <w:r w:rsidRPr="001C0E29">
        <w:rPr>
          <w:rFonts w:ascii="Arial" w:hAnsi="Arial" w:cs="Arial"/>
          <w:sz w:val="24"/>
          <w:szCs w:val="24"/>
        </w:rPr>
        <w:t>that the request is made voluntarily and without coercion, and that the individual understands the nature and effect of the request.</w:t>
      </w:r>
      <w:r w:rsidR="0005219D" w:rsidRPr="001C0E29">
        <w:rPr>
          <w:rFonts w:ascii="Arial" w:hAnsi="Arial" w:cs="Arial"/>
          <w:sz w:val="24"/>
          <w:szCs w:val="24"/>
        </w:rPr>
        <w:t xml:space="preserve"> If an interpreter was used, the interpreter must certify on the </w:t>
      </w:r>
      <w:r w:rsidR="0005219D" w:rsidRPr="001C0E29">
        <w:rPr>
          <w:rFonts w:ascii="Arial" w:hAnsi="Arial" w:cs="Arial"/>
          <w:sz w:val="24"/>
          <w:szCs w:val="24"/>
        </w:rPr>
        <w:lastRenderedPageBreak/>
        <w:t>second request that the interpreter provided a true and correct translation of any material translated.</w:t>
      </w:r>
    </w:p>
    <w:p w14:paraId="1F130CA8" w14:textId="32676E88" w:rsidR="00A03F04" w:rsidRPr="001C0E29" w:rsidRDefault="00201D22" w:rsidP="008128B8">
      <w:pPr>
        <w:pStyle w:val="ListParagraph"/>
        <w:numPr>
          <w:ilvl w:val="0"/>
          <w:numId w:val="15"/>
        </w:numPr>
        <w:spacing w:line="276" w:lineRule="auto"/>
        <w:ind w:left="1276" w:hanging="709"/>
        <w:rPr>
          <w:b/>
          <w:bCs/>
        </w:rPr>
      </w:pPr>
      <w:r w:rsidRPr="001C0E29">
        <w:rPr>
          <w:b/>
          <w:bCs/>
        </w:rPr>
        <w:t>Certification of witness</w:t>
      </w:r>
    </w:p>
    <w:p w14:paraId="26519764" w14:textId="79C7E073" w:rsidR="003B4556" w:rsidRPr="001C0E29" w:rsidRDefault="000007C6" w:rsidP="00B17EF5">
      <w:pPr>
        <w:rPr>
          <w:rFonts w:ascii="Arial" w:hAnsi="Arial" w:cs="Arial"/>
          <w:sz w:val="24"/>
          <w:szCs w:val="24"/>
        </w:rPr>
      </w:pPr>
      <w:r w:rsidRPr="001C0E29">
        <w:rPr>
          <w:rFonts w:ascii="Arial" w:hAnsi="Arial" w:cs="Arial"/>
          <w:sz w:val="24"/>
          <w:szCs w:val="24"/>
        </w:rPr>
        <w:t xml:space="preserve">This clause </w:t>
      </w:r>
      <w:r w:rsidR="003B4556" w:rsidRPr="001C0E29">
        <w:rPr>
          <w:rFonts w:ascii="Arial" w:hAnsi="Arial" w:cs="Arial"/>
          <w:sz w:val="24"/>
          <w:szCs w:val="24"/>
        </w:rPr>
        <w:t>prescribes the role of witnesses to the second request, and provides added safeguards to ensure the second request is made voluntarily</w:t>
      </w:r>
      <w:r w:rsidR="0047650D" w:rsidRPr="001C0E29">
        <w:rPr>
          <w:rFonts w:ascii="Arial" w:hAnsi="Arial" w:cs="Arial"/>
          <w:sz w:val="24"/>
          <w:szCs w:val="24"/>
        </w:rPr>
        <w:t>.</w:t>
      </w:r>
    </w:p>
    <w:p w14:paraId="65B7F6AB" w14:textId="55AA70BA" w:rsidR="00201D22" w:rsidRPr="001C0E29" w:rsidRDefault="003B4556" w:rsidP="00B17EF5">
      <w:pPr>
        <w:rPr>
          <w:rFonts w:ascii="Arial" w:hAnsi="Arial" w:cs="Arial"/>
          <w:sz w:val="24"/>
          <w:szCs w:val="24"/>
        </w:rPr>
      </w:pPr>
      <w:r w:rsidRPr="001C0E29">
        <w:rPr>
          <w:rFonts w:ascii="Arial" w:hAnsi="Arial" w:cs="Arial"/>
          <w:sz w:val="24"/>
          <w:szCs w:val="24"/>
        </w:rPr>
        <w:t xml:space="preserve">This clause </w:t>
      </w:r>
      <w:r w:rsidR="000007C6" w:rsidRPr="001C0E29">
        <w:rPr>
          <w:rFonts w:ascii="Arial" w:hAnsi="Arial" w:cs="Arial"/>
          <w:sz w:val="24"/>
          <w:szCs w:val="24"/>
        </w:rPr>
        <w:t xml:space="preserve">requires </w:t>
      </w:r>
      <w:r w:rsidR="0088286F" w:rsidRPr="001C0E29">
        <w:rPr>
          <w:rFonts w:ascii="Arial" w:hAnsi="Arial" w:cs="Arial"/>
          <w:sz w:val="24"/>
          <w:szCs w:val="24"/>
        </w:rPr>
        <w:t xml:space="preserve">each </w:t>
      </w:r>
      <w:r w:rsidR="000007C6" w:rsidRPr="001C0E29">
        <w:rPr>
          <w:rFonts w:ascii="Arial" w:hAnsi="Arial" w:cs="Arial"/>
          <w:sz w:val="24"/>
          <w:szCs w:val="24"/>
        </w:rPr>
        <w:t>witness referred to in clause 27 to certify that the second request was signed voluntarily</w:t>
      </w:r>
      <w:r w:rsidR="005F4CBF" w:rsidRPr="001C0E29">
        <w:rPr>
          <w:rFonts w:ascii="Arial" w:hAnsi="Arial" w:cs="Arial"/>
          <w:sz w:val="24"/>
          <w:szCs w:val="24"/>
        </w:rPr>
        <w:t xml:space="preserve"> and</w:t>
      </w:r>
      <w:r w:rsidR="000007C6" w:rsidRPr="001C0E29">
        <w:rPr>
          <w:rFonts w:ascii="Arial" w:hAnsi="Arial" w:cs="Arial"/>
          <w:sz w:val="24"/>
          <w:szCs w:val="24"/>
        </w:rPr>
        <w:t xml:space="preserve"> without coercion, and in the presence of the witness. Alternatively, if the request was signed by an agent, the witnesses must certify that the individual appeared to ask, voluntarily and without coercion, the agent to sign the request, and the request was signed by the agent.</w:t>
      </w:r>
    </w:p>
    <w:p w14:paraId="752AF0A9" w14:textId="6A2EABB9" w:rsidR="000007C6" w:rsidRPr="001C0E29" w:rsidRDefault="000007C6" w:rsidP="00B17EF5">
      <w:pPr>
        <w:rPr>
          <w:rFonts w:ascii="Arial" w:hAnsi="Arial" w:cs="Arial"/>
          <w:sz w:val="24"/>
          <w:szCs w:val="24"/>
        </w:rPr>
      </w:pPr>
      <w:r w:rsidRPr="001C0E29">
        <w:rPr>
          <w:rFonts w:ascii="Arial" w:hAnsi="Arial" w:cs="Arial"/>
          <w:sz w:val="24"/>
          <w:szCs w:val="24"/>
        </w:rPr>
        <w:t xml:space="preserve">This clause also requires the witnesses to certify that they are not knowingly an ineligible witness, as defined in clause 27(6). </w:t>
      </w:r>
    </w:p>
    <w:p w14:paraId="0D590841" w14:textId="36973EF5" w:rsidR="00A03F04" w:rsidRPr="001C0E29" w:rsidRDefault="0047650D" w:rsidP="008128B8">
      <w:pPr>
        <w:pStyle w:val="ListParagraph"/>
        <w:numPr>
          <w:ilvl w:val="0"/>
          <w:numId w:val="15"/>
        </w:numPr>
        <w:spacing w:line="276" w:lineRule="auto"/>
        <w:ind w:left="1276" w:hanging="709"/>
        <w:rPr>
          <w:b/>
          <w:bCs/>
        </w:rPr>
      </w:pPr>
      <w:r w:rsidRPr="001C0E29">
        <w:rPr>
          <w:b/>
          <w:bCs/>
        </w:rPr>
        <w:t>Recording second request in individual’s health record</w:t>
      </w:r>
    </w:p>
    <w:p w14:paraId="73260909" w14:textId="1A1AD14C" w:rsidR="005A416C" w:rsidRPr="001C0E29" w:rsidRDefault="005A416C" w:rsidP="00B17EF5">
      <w:pPr>
        <w:rPr>
          <w:rFonts w:ascii="Arial" w:hAnsi="Arial" w:cs="Arial"/>
          <w:sz w:val="24"/>
          <w:szCs w:val="24"/>
        </w:rPr>
      </w:pPr>
      <w:r w:rsidRPr="001C0E29">
        <w:rPr>
          <w:rFonts w:ascii="Arial" w:hAnsi="Arial" w:cs="Arial"/>
          <w:sz w:val="24"/>
          <w:szCs w:val="24"/>
        </w:rPr>
        <w:t xml:space="preserve">This clause requires a health practitioner to record certain information about the second request in the individual’s health record. </w:t>
      </w:r>
    </w:p>
    <w:p w14:paraId="1D5C61EE" w14:textId="06B36B83" w:rsidR="0047650D" w:rsidRPr="001C0E29" w:rsidRDefault="005A416C" w:rsidP="00B17EF5">
      <w:pPr>
        <w:rPr>
          <w:rFonts w:ascii="Arial" w:hAnsi="Arial" w:cs="Arial"/>
          <w:sz w:val="24"/>
          <w:szCs w:val="24"/>
        </w:rPr>
      </w:pPr>
      <w:r w:rsidRPr="001C0E29">
        <w:rPr>
          <w:rFonts w:ascii="Arial" w:hAnsi="Arial" w:cs="Arial"/>
          <w:sz w:val="24"/>
          <w:szCs w:val="24"/>
        </w:rPr>
        <w:t xml:space="preserve">The Bill adopts the definition of health record from the </w:t>
      </w:r>
      <w:r w:rsidR="00C910FB" w:rsidRPr="001C0E29">
        <w:rPr>
          <w:rFonts w:ascii="Arial" w:hAnsi="Arial" w:cs="Arial"/>
          <w:i/>
          <w:iCs/>
          <w:sz w:val="24"/>
          <w:szCs w:val="24"/>
        </w:rPr>
        <w:t>Health Records (Privacy and Access) Act</w:t>
      </w:r>
      <w:r w:rsidRPr="001C0E29">
        <w:rPr>
          <w:rFonts w:ascii="Arial" w:hAnsi="Arial" w:cs="Arial"/>
          <w:i/>
          <w:iCs/>
          <w:sz w:val="24"/>
          <w:szCs w:val="24"/>
        </w:rPr>
        <w:t xml:space="preserve"> 1997</w:t>
      </w:r>
      <w:r w:rsidRPr="001C0E29">
        <w:rPr>
          <w:rFonts w:ascii="Arial" w:hAnsi="Arial" w:cs="Arial"/>
          <w:sz w:val="24"/>
          <w:szCs w:val="24"/>
        </w:rPr>
        <w:t xml:space="preserve"> (ACT): ‘any record, or any part of a record (a) held by a health service provider and containing personal information; or (b) containing personal health information.’ </w:t>
      </w:r>
    </w:p>
    <w:p w14:paraId="65F5FBD8" w14:textId="7D3BE945" w:rsidR="00A03F04" w:rsidRPr="001C0E29" w:rsidRDefault="0016243C" w:rsidP="008128B8">
      <w:pPr>
        <w:pStyle w:val="ListParagraph"/>
        <w:numPr>
          <w:ilvl w:val="0"/>
          <w:numId w:val="15"/>
        </w:numPr>
        <w:spacing w:line="276" w:lineRule="auto"/>
        <w:ind w:left="1276" w:hanging="709"/>
        <w:rPr>
          <w:b/>
          <w:bCs/>
        </w:rPr>
      </w:pPr>
      <w:r w:rsidRPr="001C0E29">
        <w:rPr>
          <w:b/>
          <w:bCs/>
        </w:rPr>
        <w:t>Notifying board about second request</w:t>
      </w:r>
    </w:p>
    <w:p w14:paraId="5B142F23" w14:textId="36014389" w:rsidR="005A416C" w:rsidRPr="001C0E29" w:rsidRDefault="005A416C" w:rsidP="00B17EF5">
      <w:pPr>
        <w:rPr>
          <w:rFonts w:ascii="Arial" w:hAnsi="Arial" w:cs="Arial"/>
          <w:sz w:val="24"/>
          <w:szCs w:val="24"/>
        </w:rPr>
      </w:pPr>
      <w:r w:rsidRPr="41FC3F03">
        <w:rPr>
          <w:rFonts w:ascii="Arial" w:hAnsi="Arial" w:cs="Arial"/>
          <w:sz w:val="24"/>
          <w:szCs w:val="24"/>
        </w:rPr>
        <w:t xml:space="preserve">This clause requires that within </w:t>
      </w:r>
      <w:r w:rsidRPr="41FC3F03" w:rsidDel="001E64A5">
        <w:rPr>
          <w:rFonts w:ascii="Arial" w:hAnsi="Arial" w:cs="Arial"/>
          <w:sz w:val="24"/>
          <w:szCs w:val="24"/>
        </w:rPr>
        <w:t>two</w:t>
      </w:r>
      <w:r w:rsidRPr="41FC3F03" w:rsidDel="005A416C">
        <w:rPr>
          <w:rFonts w:ascii="Arial" w:hAnsi="Arial" w:cs="Arial"/>
          <w:sz w:val="24"/>
          <w:szCs w:val="24"/>
        </w:rPr>
        <w:t xml:space="preserve"> working</w:t>
      </w:r>
      <w:r w:rsidRPr="41FC3F03">
        <w:rPr>
          <w:rFonts w:ascii="Arial" w:hAnsi="Arial" w:cs="Arial"/>
          <w:sz w:val="24"/>
          <w:szCs w:val="24"/>
        </w:rPr>
        <w:t xml:space="preserve"> days after the day the </w:t>
      </w:r>
      <w:r w:rsidR="003F6912" w:rsidRPr="41FC3F03">
        <w:rPr>
          <w:rFonts w:ascii="Arial" w:hAnsi="Arial" w:cs="Arial"/>
          <w:sz w:val="24"/>
          <w:szCs w:val="24"/>
        </w:rPr>
        <w:t xml:space="preserve">coordinating </w:t>
      </w:r>
      <w:r w:rsidRPr="41FC3F03">
        <w:rPr>
          <w:rFonts w:ascii="Arial" w:hAnsi="Arial" w:cs="Arial"/>
          <w:sz w:val="24"/>
          <w:szCs w:val="24"/>
        </w:rPr>
        <w:t xml:space="preserve">practitioner receives the second request, the practitioner must give the </w:t>
      </w:r>
      <w:r w:rsidR="00BE5D88" w:rsidRPr="41FC3F03">
        <w:rPr>
          <w:rFonts w:ascii="Arial" w:hAnsi="Arial" w:cs="Arial"/>
          <w:sz w:val="24"/>
          <w:szCs w:val="24"/>
        </w:rPr>
        <w:t>B</w:t>
      </w:r>
      <w:r w:rsidRPr="41FC3F03">
        <w:rPr>
          <w:rFonts w:ascii="Arial" w:hAnsi="Arial" w:cs="Arial"/>
          <w:sz w:val="24"/>
          <w:szCs w:val="24"/>
        </w:rPr>
        <w:t xml:space="preserve">oard </w:t>
      </w:r>
      <w:r w:rsidR="00586C20" w:rsidRPr="41FC3F03">
        <w:rPr>
          <w:rFonts w:ascii="Arial" w:hAnsi="Arial" w:cs="Arial"/>
          <w:sz w:val="24"/>
          <w:szCs w:val="24"/>
        </w:rPr>
        <w:t>a copy</w:t>
      </w:r>
      <w:r w:rsidRPr="41FC3F03">
        <w:rPr>
          <w:rFonts w:ascii="Arial" w:hAnsi="Arial" w:cs="Arial"/>
          <w:sz w:val="24"/>
          <w:szCs w:val="24"/>
        </w:rPr>
        <w:t>.</w:t>
      </w:r>
    </w:p>
    <w:p w14:paraId="30613838" w14:textId="7F3E9E16" w:rsidR="005A416C" w:rsidRPr="001C0E29" w:rsidRDefault="005A416C" w:rsidP="00B17EF5">
      <w:pPr>
        <w:rPr>
          <w:rFonts w:ascii="Arial" w:hAnsi="Arial" w:cs="Arial"/>
          <w:sz w:val="24"/>
          <w:szCs w:val="24"/>
        </w:rPr>
      </w:pPr>
      <w:r w:rsidRPr="001C0E29">
        <w:rPr>
          <w:rFonts w:ascii="Arial" w:hAnsi="Arial" w:cs="Arial"/>
          <w:sz w:val="24"/>
          <w:szCs w:val="24"/>
        </w:rPr>
        <w:t>Requiring practitioners to comply with the Bill within certain timeframes such as these is intended to reduce administrative delays in the individual being able to progress to the next stage of the process.</w:t>
      </w:r>
    </w:p>
    <w:p w14:paraId="4D9F2ADA" w14:textId="6431571D" w:rsidR="0016243C" w:rsidRDefault="005A416C" w:rsidP="00B17EF5">
      <w:pPr>
        <w:rPr>
          <w:rFonts w:ascii="Arial" w:hAnsi="Arial" w:cs="Arial"/>
          <w:sz w:val="24"/>
          <w:szCs w:val="24"/>
        </w:rPr>
      </w:pPr>
      <w:r w:rsidRPr="001C0E29">
        <w:rPr>
          <w:rFonts w:ascii="Arial" w:hAnsi="Arial" w:cs="Arial"/>
          <w:sz w:val="24"/>
          <w:szCs w:val="24"/>
        </w:rPr>
        <w:t>Failure to comply with this clause is a strict liability offence, the maximum penalty for which is 20 penalty units. This is to incentivise strict adherence to reporting requirements, because these are a key safeguard for monitoring compliance with and operation of the Bill.</w:t>
      </w:r>
    </w:p>
    <w:p w14:paraId="5949395C" w14:textId="77777777" w:rsidR="00EF564C" w:rsidRPr="001C0E29" w:rsidRDefault="00EF564C" w:rsidP="00B17EF5">
      <w:pPr>
        <w:rPr>
          <w:rFonts w:ascii="Arial" w:hAnsi="Arial" w:cs="Arial"/>
          <w:sz w:val="24"/>
          <w:szCs w:val="24"/>
        </w:rPr>
      </w:pPr>
    </w:p>
    <w:p w14:paraId="576CB84A" w14:textId="7D56D898" w:rsidR="0016243C" w:rsidRPr="001C0E29" w:rsidRDefault="0016243C" w:rsidP="00B17EF5">
      <w:pPr>
        <w:rPr>
          <w:rFonts w:ascii="Arial" w:hAnsi="Arial" w:cs="Arial"/>
          <w:b/>
          <w:bCs/>
          <w:sz w:val="24"/>
          <w:szCs w:val="24"/>
        </w:rPr>
      </w:pPr>
      <w:r w:rsidRPr="001C0E29">
        <w:rPr>
          <w:rFonts w:ascii="Arial" w:hAnsi="Arial" w:cs="Arial"/>
          <w:b/>
          <w:bCs/>
          <w:sz w:val="24"/>
          <w:szCs w:val="24"/>
        </w:rPr>
        <w:t xml:space="preserve">Division 3.4 </w:t>
      </w:r>
      <w:r w:rsidRPr="001C0E29">
        <w:rPr>
          <w:rFonts w:ascii="Arial" w:hAnsi="Arial" w:cs="Arial"/>
          <w:b/>
          <w:bCs/>
          <w:sz w:val="24"/>
          <w:szCs w:val="24"/>
        </w:rPr>
        <w:tab/>
        <w:t>Final request and final assessment</w:t>
      </w:r>
    </w:p>
    <w:p w14:paraId="42FD8B04" w14:textId="59FAF2E6" w:rsidR="00A03F04" w:rsidRPr="001C0E29" w:rsidRDefault="00F728A3" w:rsidP="008128B8">
      <w:pPr>
        <w:pStyle w:val="ListParagraph"/>
        <w:numPr>
          <w:ilvl w:val="0"/>
          <w:numId w:val="15"/>
        </w:numPr>
        <w:spacing w:line="276" w:lineRule="auto"/>
        <w:ind w:left="1276" w:hanging="709"/>
        <w:rPr>
          <w:b/>
          <w:bCs/>
        </w:rPr>
      </w:pPr>
      <w:r w:rsidRPr="001C0E29">
        <w:rPr>
          <w:b/>
          <w:bCs/>
        </w:rPr>
        <w:t xml:space="preserve">Meaning of final assessment requirements </w:t>
      </w:r>
    </w:p>
    <w:p w14:paraId="7F450FF1" w14:textId="77777777" w:rsidR="00090B70" w:rsidRPr="001C0E29" w:rsidRDefault="00090B70" w:rsidP="00B17EF5">
      <w:pPr>
        <w:rPr>
          <w:rFonts w:ascii="Arial" w:hAnsi="Arial" w:cs="Arial"/>
          <w:sz w:val="24"/>
          <w:szCs w:val="24"/>
        </w:rPr>
      </w:pPr>
      <w:r w:rsidRPr="001C0E29">
        <w:rPr>
          <w:rFonts w:ascii="Arial" w:hAnsi="Arial" w:cs="Arial"/>
          <w:sz w:val="24"/>
          <w:szCs w:val="24"/>
        </w:rPr>
        <w:t>This clause sets out that an individual meets the final assessment requirements if the individual—</w:t>
      </w:r>
    </w:p>
    <w:p w14:paraId="17819BB2" w14:textId="7ECFA7D2" w:rsidR="00090B70" w:rsidRPr="001C0E29" w:rsidRDefault="00090B70" w:rsidP="00B17EF5">
      <w:pPr>
        <w:rPr>
          <w:rFonts w:ascii="Arial" w:hAnsi="Arial" w:cs="Arial"/>
          <w:sz w:val="24"/>
          <w:szCs w:val="24"/>
        </w:rPr>
      </w:pPr>
      <w:r w:rsidRPr="001C0E29">
        <w:rPr>
          <w:rFonts w:ascii="Arial" w:hAnsi="Arial" w:cs="Arial"/>
          <w:sz w:val="24"/>
          <w:szCs w:val="24"/>
        </w:rPr>
        <w:lastRenderedPageBreak/>
        <w:t xml:space="preserve">(a) has decision-making capacity in relation to </w:t>
      </w:r>
      <w:r w:rsidR="00BB0789" w:rsidRPr="001C0E29">
        <w:rPr>
          <w:rFonts w:ascii="Arial" w:hAnsi="Arial" w:cs="Arial"/>
          <w:sz w:val="24"/>
          <w:szCs w:val="24"/>
        </w:rPr>
        <w:t>VAD</w:t>
      </w:r>
      <w:r w:rsidRPr="001C0E29">
        <w:rPr>
          <w:rFonts w:ascii="Arial" w:hAnsi="Arial" w:cs="Arial"/>
          <w:sz w:val="24"/>
          <w:szCs w:val="24"/>
        </w:rPr>
        <w:t>; and</w:t>
      </w:r>
    </w:p>
    <w:p w14:paraId="399802A6" w14:textId="0C7AC9CD" w:rsidR="00090B70" w:rsidRPr="001C0E29" w:rsidRDefault="00090B70" w:rsidP="00B17EF5">
      <w:pPr>
        <w:rPr>
          <w:rFonts w:ascii="Arial" w:hAnsi="Arial" w:cs="Arial"/>
          <w:sz w:val="24"/>
          <w:szCs w:val="24"/>
        </w:rPr>
      </w:pPr>
      <w:r w:rsidRPr="001C0E29">
        <w:rPr>
          <w:rFonts w:ascii="Arial" w:hAnsi="Arial" w:cs="Arial"/>
          <w:sz w:val="24"/>
          <w:szCs w:val="24"/>
        </w:rPr>
        <w:t xml:space="preserve">(b) </w:t>
      </w:r>
      <w:r w:rsidR="00026885" w:rsidRPr="001C0E29">
        <w:rPr>
          <w:rFonts w:ascii="Arial" w:hAnsi="Arial" w:cs="Arial"/>
          <w:sz w:val="24"/>
          <w:szCs w:val="24"/>
        </w:rPr>
        <w:t xml:space="preserve">the individual’s decision to access </w:t>
      </w:r>
      <w:r w:rsidR="00BB0789" w:rsidRPr="001C0E29">
        <w:rPr>
          <w:rFonts w:ascii="Arial" w:hAnsi="Arial" w:cs="Arial"/>
          <w:sz w:val="24"/>
          <w:szCs w:val="24"/>
        </w:rPr>
        <w:t>VAD</w:t>
      </w:r>
      <w:r w:rsidR="00026885" w:rsidRPr="001C0E29">
        <w:rPr>
          <w:rFonts w:ascii="Arial" w:hAnsi="Arial" w:cs="Arial"/>
          <w:sz w:val="24"/>
          <w:szCs w:val="24"/>
        </w:rPr>
        <w:t xml:space="preserve"> is made voluntarily and without coercion</w:t>
      </w:r>
      <w:r w:rsidRPr="001C0E29">
        <w:rPr>
          <w:rFonts w:ascii="Arial" w:hAnsi="Arial" w:cs="Arial"/>
          <w:sz w:val="24"/>
          <w:szCs w:val="24"/>
        </w:rPr>
        <w:t xml:space="preserve">. </w:t>
      </w:r>
    </w:p>
    <w:p w14:paraId="45309152" w14:textId="77777777" w:rsidR="0089140B" w:rsidRPr="001C0E29" w:rsidRDefault="00E60774" w:rsidP="00B17EF5">
      <w:pPr>
        <w:rPr>
          <w:rFonts w:ascii="Arial" w:hAnsi="Arial" w:cs="Arial"/>
          <w:sz w:val="24"/>
          <w:szCs w:val="24"/>
        </w:rPr>
      </w:pPr>
      <w:r w:rsidRPr="001C0E29">
        <w:rPr>
          <w:rFonts w:ascii="Arial" w:hAnsi="Arial" w:cs="Arial"/>
          <w:sz w:val="24"/>
          <w:szCs w:val="24"/>
        </w:rPr>
        <w:t>The coordinating practitioner must be satisfied that the individual meets these final assessment requirements to move to the next stage of the process.</w:t>
      </w:r>
      <w:r w:rsidR="0089140B" w:rsidRPr="001C0E29">
        <w:rPr>
          <w:rFonts w:ascii="Arial" w:hAnsi="Arial" w:cs="Arial"/>
          <w:sz w:val="24"/>
          <w:szCs w:val="24"/>
        </w:rPr>
        <w:t xml:space="preserve"> </w:t>
      </w:r>
    </w:p>
    <w:p w14:paraId="0AA44A55" w14:textId="5597BE31" w:rsidR="00E60774" w:rsidRPr="001C0E29" w:rsidRDefault="0089140B" w:rsidP="00B17EF5">
      <w:pPr>
        <w:rPr>
          <w:rFonts w:ascii="Arial" w:hAnsi="Arial" w:cs="Arial"/>
          <w:sz w:val="24"/>
          <w:szCs w:val="24"/>
        </w:rPr>
      </w:pPr>
      <w:r w:rsidRPr="001C0E29">
        <w:rPr>
          <w:rFonts w:ascii="Arial" w:hAnsi="Arial" w:cs="Arial"/>
          <w:sz w:val="24"/>
          <w:szCs w:val="24"/>
        </w:rPr>
        <w:t xml:space="preserve">There is no requirement for the coordinating practitioner to assess at this stage whether the individual meets the other eligibility requirements in clause </w:t>
      </w:r>
      <w:r w:rsidR="00261F92" w:rsidRPr="001C0E29">
        <w:rPr>
          <w:rFonts w:ascii="Arial" w:hAnsi="Arial" w:cs="Arial"/>
          <w:sz w:val="24"/>
          <w:szCs w:val="24"/>
        </w:rPr>
        <w:t>11</w:t>
      </w:r>
      <w:r w:rsidRPr="001C0E29">
        <w:rPr>
          <w:rFonts w:ascii="Arial" w:hAnsi="Arial" w:cs="Arial"/>
          <w:sz w:val="24"/>
          <w:szCs w:val="24"/>
        </w:rPr>
        <w:t>. This is because those other requirements (age, residency, relevant conditions, and intolerable suffering) are unlikely to fluctuate in the same way as an individual’s capacity and voluntary decision-making may fluctuate throughout the VAD request and assessment process.</w:t>
      </w:r>
    </w:p>
    <w:p w14:paraId="31E12806" w14:textId="31620DBB" w:rsidR="00A03F04" w:rsidRPr="001C0E29" w:rsidRDefault="00310C4A" w:rsidP="008128B8">
      <w:pPr>
        <w:pStyle w:val="ListParagraph"/>
        <w:numPr>
          <w:ilvl w:val="0"/>
          <w:numId w:val="15"/>
        </w:numPr>
        <w:spacing w:line="276" w:lineRule="auto"/>
        <w:ind w:left="1276" w:hanging="709"/>
        <w:rPr>
          <w:b/>
          <w:bCs/>
        </w:rPr>
      </w:pPr>
      <w:r w:rsidRPr="001C0E29">
        <w:rPr>
          <w:b/>
          <w:bCs/>
        </w:rPr>
        <w:t>Making final request</w:t>
      </w:r>
    </w:p>
    <w:p w14:paraId="32400BE3" w14:textId="5D9C8255" w:rsidR="00261F92" w:rsidRPr="001C0E29" w:rsidRDefault="00261F92" w:rsidP="00B17EF5">
      <w:pPr>
        <w:rPr>
          <w:rFonts w:ascii="Arial" w:hAnsi="Arial" w:cs="Arial"/>
          <w:sz w:val="24"/>
          <w:szCs w:val="24"/>
        </w:rPr>
      </w:pPr>
      <w:r w:rsidRPr="001C0E29">
        <w:rPr>
          <w:rFonts w:ascii="Arial" w:hAnsi="Arial" w:cs="Arial"/>
          <w:sz w:val="24"/>
          <w:szCs w:val="24"/>
        </w:rPr>
        <w:t xml:space="preserve">This clause describes the process for an individual to make a final request to </w:t>
      </w:r>
      <w:r w:rsidR="006B000C" w:rsidRPr="001C0E29">
        <w:rPr>
          <w:rFonts w:ascii="Arial" w:hAnsi="Arial" w:cs="Arial"/>
          <w:sz w:val="24"/>
          <w:szCs w:val="24"/>
        </w:rPr>
        <w:t xml:space="preserve">their coordinating </w:t>
      </w:r>
      <w:r w:rsidRPr="001C0E29">
        <w:rPr>
          <w:rFonts w:ascii="Arial" w:hAnsi="Arial" w:cs="Arial"/>
          <w:sz w:val="24"/>
          <w:szCs w:val="24"/>
        </w:rPr>
        <w:t>practitioner.</w:t>
      </w:r>
    </w:p>
    <w:p w14:paraId="5E14D822" w14:textId="34772C99" w:rsidR="00261F92" w:rsidRPr="001C0E29" w:rsidRDefault="00261F92" w:rsidP="00B17EF5">
      <w:pPr>
        <w:rPr>
          <w:rFonts w:ascii="Arial" w:hAnsi="Arial" w:cs="Arial"/>
          <w:sz w:val="24"/>
          <w:szCs w:val="24"/>
        </w:rPr>
      </w:pPr>
      <w:r w:rsidRPr="001C0E29">
        <w:rPr>
          <w:rFonts w:ascii="Arial" w:hAnsi="Arial" w:cs="Arial"/>
          <w:sz w:val="24"/>
          <w:szCs w:val="24"/>
        </w:rPr>
        <w:t>It requires that a final request must be clear and unambiguous, and made personally by the individual.</w:t>
      </w:r>
    </w:p>
    <w:p w14:paraId="5DAFDBA7" w14:textId="5C85255F" w:rsidR="005C03A7" w:rsidRPr="001C0E29" w:rsidRDefault="00261F92" w:rsidP="00B17EF5">
      <w:pPr>
        <w:rPr>
          <w:rFonts w:ascii="Arial" w:hAnsi="Arial" w:cs="Arial"/>
          <w:sz w:val="24"/>
          <w:szCs w:val="24"/>
        </w:rPr>
      </w:pPr>
      <w:r w:rsidRPr="001C0E29">
        <w:rPr>
          <w:rFonts w:ascii="Arial" w:hAnsi="Arial" w:cs="Arial"/>
          <w:sz w:val="24"/>
          <w:szCs w:val="24"/>
        </w:rPr>
        <w:t>It also clarifies that a final request may be made in writing or orally, or by communicating in any other way the individual can. This is intended to recognise that people who are suffering and dying may need support to communicate their wishes.</w:t>
      </w:r>
    </w:p>
    <w:p w14:paraId="3B44FB96" w14:textId="64FBAD55" w:rsidR="00A03F04" w:rsidRPr="001C0E29" w:rsidRDefault="002474A8" w:rsidP="008128B8">
      <w:pPr>
        <w:pStyle w:val="ListParagraph"/>
        <w:numPr>
          <w:ilvl w:val="0"/>
          <w:numId w:val="15"/>
        </w:numPr>
        <w:spacing w:line="276" w:lineRule="auto"/>
        <w:ind w:left="1276" w:hanging="709"/>
        <w:rPr>
          <w:b/>
          <w:bCs/>
        </w:rPr>
      </w:pPr>
      <w:r w:rsidRPr="001C0E29">
        <w:rPr>
          <w:b/>
          <w:bCs/>
        </w:rPr>
        <w:t>Recording final request in individual’s health record</w:t>
      </w:r>
    </w:p>
    <w:p w14:paraId="11DC0DD4" w14:textId="5840CDF2" w:rsidR="005A416C" w:rsidRPr="001C0E29" w:rsidRDefault="005A416C" w:rsidP="00B17EF5">
      <w:pPr>
        <w:rPr>
          <w:rFonts w:ascii="Arial" w:hAnsi="Arial" w:cs="Arial"/>
          <w:sz w:val="24"/>
          <w:szCs w:val="24"/>
        </w:rPr>
      </w:pPr>
      <w:r w:rsidRPr="001C0E29">
        <w:rPr>
          <w:rFonts w:ascii="Arial" w:hAnsi="Arial" w:cs="Arial"/>
          <w:sz w:val="24"/>
          <w:szCs w:val="24"/>
        </w:rPr>
        <w:t xml:space="preserve">This clause requires </w:t>
      </w:r>
      <w:r w:rsidR="006B000C" w:rsidRPr="001C0E29">
        <w:rPr>
          <w:rFonts w:ascii="Arial" w:hAnsi="Arial" w:cs="Arial"/>
          <w:sz w:val="24"/>
          <w:szCs w:val="24"/>
        </w:rPr>
        <w:t xml:space="preserve">the coordinating </w:t>
      </w:r>
      <w:r w:rsidRPr="001C0E29">
        <w:rPr>
          <w:rFonts w:ascii="Arial" w:hAnsi="Arial" w:cs="Arial"/>
          <w:sz w:val="24"/>
          <w:szCs w:val="24"/>
        </w:rPr>
        <w:t xml:space="preserve">practitioner to record certain information about the final request in the individual’s health record. </w:t>
      </w:r>
    </w:p>
    <w:p w14:paraId="420B40DA" w14:textId="602177B1" w:rsidR="005A416C" w:rsidRPr="001C0E29" w:rsidRDefault="005A416C" w:rsidP="00B17EF5">
      <w:pPr>
        <w:rPr>
          <w:rFonts w:ascii="Arial" w:hAnsi="Arial" w:cs="Arial"/>
          <w:sz w:val="24"/>
          <w:szCs w:val="24"/>
        </w:rPr>
      </w:pPr>
      <w:r w:rsidRPr="001C0E29">
        <w:rPr>
          <w:rFonts w:ascii="Arial" w:hAnsi="Arial" w:cs="Arial"/>
          <w:sz w:val="24"/>
          <w:szCs w:val="24"/>
        </w:rPr>
        <w:t xml:space="preserve">The </w:t>
      </w:r>
      <w:r w:rsidR="006B000C" w:rsidRPr="001C0E29">
        <w:rPr>
          <w:rFonts w:ascii="Arial" w:hAnsi="Arial" w:cs="Arial"/>
          <w:sz w:val="24"/>
          <w:szCs w:val="24"/>
        </w:rPr>
        <w:t>Bill</w:t>
      </w:r>
      <w:r w:rsidRPr="001C0E29">
        <w:rPr>
          <w:rFonts w:ascii="Arial" w:hAnsi="Arial" w:cs="Arial"/>
          <w:sz w:val="24"/>
          <w:szCs w:val="24"/>
        </w:rPr>
        <w:t xml:space="preserve"> adopts the definition of health record from the </w:t>
      </w:r>
      <w:r w:rsidR="00C910FB" w:rsidRPr="001C0E29">
        <w:rPr>
          <w:rFonts w:ascii="Arial" w:hAnsi="Arial" w:cs="Arial"/>
          <w:i/>
          <w:iCs/>
          <w:sz w:val="24"/>
          <w:szCs w:val="24"/>
        </w:rPr>
        <w:t>Health Records (Privacy and Access) Act</w:t>
      </w:r>
      <w:r w:rsidRPr="001C0E29">
        <w:rPr>
          <w:rFonts w:ascii="Arial" w:hAnsi="Arial" w:cs="Arial"/>
          <w:i/>
          <w:iCs/>
          <w:sz w:val="24"/>
          <w:szCs w:val="24"/>
        </w:rPr>
        <w:t xml:space="preserve"> 1997</w:t>
      </w:r>
      <w:r w:rsidRPr="001C0E29">
        <w:rPr>
          <w:rFonts w:ascii="Arial" w:hAnsi="Arial" w:cs="Arial"/>
          <w:sz w:val="24"/>
          <w:szCs w:val="24"/>
        </w:rPr>
        <w:t xml:space="preserve"> (ACT): ‘any record, or any part of a record (a) held by a health service provider and containing personal information; or (b) containing personal health information.’ </w:t>
      </w:r>
    </w:p>
    <w:p w14:paraId="12CCD67E" w14:textId="352D0A86" w:rsidR="00A03F04" w:rsidRPr="001C0E29" w:rsidRDefault="002474A8" w:rsidP="008128B8">
      <w:pPr>
        <w:pStyle w:val="ListParagraph"/>
        <w:numPr>
          <w:ilvl w:val="0"/>
          <w:numId w:val="15"/>
        </w:numPr>
        <w:spacing w:line="276" w:lineRule="auto"/>
        <w:ind w:left="1276" w:hanging="709"/>
        <w:rPr>
          <w:b/>
          <w:bCs/>
        </w:rPr>
      </w:pPr>
      <w:r w:rsidRPr="001C0E29">
        <w:rPr>
          <w:b/>
          <w:bCs/>
        </w:rPr>
        <w:t>Notifying board about final request</w:t>
      </w:r>
    </w:p>
    <w:p w14:paraId="050D3BA9" w14:textId="58294583" w:rsidR="00261F92" w:rsidRPr="001C0E29" w:rsidRDefault="00261F92" w:rsidP="00B17EF5">
      <w:pPr>
        <w:rPr>
          <w:rFonts w:ascii="Arial" w:hAnsi="Arial" w:cs="Arial"/>
          <w:sz w:val="24"/>
          <w:szCs w:val="24"/>
        </w:rPr>
      </w:pPr>
      <w:r w:rsidRPr="41FC3F03">
        <w:rPr>
          <w:rFonts w:ascii="Arial" w:hAnsi="Arial" w:cs="Arial"/>
          <w:sz w:val="24"/>
          <w:szCs w:val="24"/>
        </w:rPr>
        <w:t xml:space="preserve">This clause requires that within </w:t>
      </w:r>
      <w:r w:rsidRPr="41FC3F03" w:rsidDel="00403F7B">
        <w:rPr>
          <w:rFonts w:ascii="Arial" w:hAnsi="Arial" w:cs="Arial"/>
          <w:sz w:val="24"/>
          <w:szCs w:val="24"/>
        </w:rPr>
        <w:t xml:space="preserve">two </w:t>
      </w:r>
      <w:r w:rsidRPr="41FC3F03" w:rsidDel="00261F92">
        <w:rPr>
          <w:rFonts w:ascii="Arial" w:hAnsi="Arial" w:cs="Arial"/>
          <w:sz w:val="24"/>
          <w:szCs w:val="24"/>
        </w:rPr>
        <w:t>working</w:t>
      </w:r>
      <w:r w:rsidRPr="41FC3F03">
        <w:rPr>
          <w:rFonts w:ascii="Arial" w:hAnsi="Arial" w:cs="Arial"/>
          <w:sz w:val="24"/>
          <w:szCs w:val="24"/>
        </w:rPr>
        <w:t xml:space="preserve"> days after the day the </w:t>
      </w:r>
      <w:r w:rsidR="006B000C" w:rsidRPr="41FC3F03">
        <w:rPr>
          <w:rFonts w:ascii="Arial" w:hAnsi="Arial" w:cs="Arial"/>
          <w:sz w:val="24"/>
          <w:szCs w:val="24"/>
        </w:rPr>
        <w:t xml:space="preserve">coordinating </w:t>
      </w:r>
      <w:r w:rsidRPr="41FC3F03">
        <w:rPr>
          <w:rFonts w:ascii="Arial" w:hAnsi="Arial" w:cs="Arial"/>
          <w:sz w:val="24"/>
          <w:szCs w:val="24"/>
        </w:rPr>
        <w:t xml:space="preserve">practitioner receives the final request, the practitioner must give the </w:t>
      </w:r>
      <w:r w:rsidR="00BE5D88" w:rsidRPr="41FC3F03">
        <w:rPr>
          <w:rFonts w:ascii="Arial" w:hAnsi="Arial" w:cs="Arial"/>
          <w:sz w:val="24"/>
          <w:szCs w:val="24"/>
        </w:rPr>
        <w:t>B</w:t>
      </w:r>
      <w:r w:rsidRPr="41FC3F03">
        <w:rPr>
          <w:rFonts w:ascii="Arial" w:hAnsi="Arial" w:cs="Arial"/>
          <w:sz w:val="24"/>
          <w:szCs w:val="24"/>
        </w:rPr>
        <w:t xml:space="preserve">oard </w:t>
      </w:r>
      <w:r w:rsidR="00352015" w:rsidRPr="41FC3F03">
        <w:rPr>
          <w:rFonts w:ascii="Arial" w:hAnsi="Arial" w:cs="Arial"/>
          <w:sz w:val="24"/>
          <w:szCs w:val="24"/>
        </w:rPr>
        <w:t>a copy of the final request report</w:t>
      </w:r>
      <w:r w:rsidRPr="41FC3F03">
        <w:rPr>
          <w:rFonts w:ascii="Arial" w:hAnsi="Arial" w:cs="Arial"/>
          <w:sz w:val="24"/>
          <w:szCs w:val="24"/>
        </w:rPr>
        <w:t>.</w:t>
      </w:r>
    </w:p>
    <w:p w14:paraId="67B682FB" w14:textId="77777777" w:rsidR="00261F92" w:rsidRPr="001C0E29" w:rsidRDefault="00261F92" w:rsidP="00B17EF5">
      <w:pPr>
        <w:rPr>
          <w:rFonts w:ascii="Arial" w:hAnsi="Arial" w:cs="Arial"/>
          <w:sz w:val="24"/>
          <w:szCs w:val="24"/>
        </w:rPr>
      </w:pPr>
      <w:r w:rsidRPr="001C0E29">
        <w:rPr>
          <w:rFonts w:ascii="Arial" w:hAnsi="Arial" w:cs="Arial"/>
          <w:sz w:val="24"/>
          <w:szCs w:val="24"/>
        </w:rPr>
        <w:t>Requiring practitioners to comply with the Bill within certain timeframes such as these is intended to reduce administrative delays in the individual being able to progress to the next stage of the process.</w:t>
      </w:r>
    </w:p>
    <w:p w14:paraId="4F413A77" w14:textId="10214123" w:rsidR="002474A8" w:rsidRPr="001C0E29" w:rsidRDefault="00261F92" w:rsidP="00B17EF5">
      <w:pPr>
        <w:rPr>
          <w:rFonts w:ascii="Arial" w:hAnsi="Arial" w:cs="Arial"/>
          <w:sz w:val="24"/>
          <w:szCs w:val="24"/>
        </w:rPr>
      </w:pPr>
      <w:r w:rsidRPr="001C0E29">
        <w:rPr>
          <w:rFonts w:ascii="Arial" w:hAnsi="Arial" w:cs="Arial"/>
          <w:sz w:val="24"/>
          <w:szCs w:val="24"/>
        </w:rPr>
        <w:t xml:space="preserve">Failure to </w:t>
      </w:r>
      <w:r w:rsidR="00DD76A2" w:rsidRPr="001C0E29">
        <w:rPr>
          <w:rFonts w:ascii="Arial" w:hAnsi="Arial" w:cs="Arial"/>
          <w:sz w:val="24"/>
          <w:szCs w:val="24"/>
        </w:rPr>
        <w:t xml:space="preserve">give the Board a copy of the final request report </w:t>
      </w:r>
      <w:r w:rsidRPr="001C0E29">
        <w:rPr>
          <w:rFonts w:ascii="Arial" w:hAnsi="Arial" w:cs="Arial"/>
          <w:sz w:val="24"/>
          <w:szCs w:val="24"/>
        </w:rPr>
        <w:t xml:space="preserve">is a strict liability offence, the maximum penalty for which is 20 penalty units. This is to incentivise strict </w:t>
      </w:r>
      <w:r w:rsidRPr="001C0E29">
        <w:rPr>
          <w:rFonts w:ascii="Arial" w:hAnsi="Arial" w:cs="Arial"/>
          <w:sz w:val="24"/>
          <w:szCs w:val="24"/>
        </w:rPr>
        <w:lastRenderedPageBreak/>
        <w:t>adherence to reporting requirements, because these are a key safeguard for monitoring compliance with and operation of the Bill.</w:t>
      </w:r>
    </w:p>
    <w:p w14:paraId="281BEB71" w14:textId="66CC8872" w:rsidR="00A03F04" w:rsidRPr="001C0E29" w:rsidRDefault="0019567F" w:rsidP="008128B8">
      <w:pPr>
        <w:pStyle w:val="ListParagraph"/>
        <w:numPr>
          <w:ilvl w:val="0"/>
          <w:numId w:val="15"/>
        </w:numPr>
        <w:spacing w:line="276" w:lineRule="auto"/>
        <w:ind w:left="1276" w:hanging="709"/>
        <w:rPr>
          <w:b/>
          <w:bCs/>
        </w:rPr>
      </w:pPr>
      <w:r w:rsidRPr="001C0E29">
        <w:rPr>
          <w:b/>
          <w:bCs/>
        </w:rPr>
        <w:t>Coordinating practitioner to undertake f</w:t>
      </w:r>
      <w:r w:rsidR="002474A8" w:rsidRPr="001C0E29">
        <w:rPr>
          <w:b/>
          <w:bCs/>
        </w:rPr>
        <w:t>inal assessment</w:t>
      </w:r>
    </w:p>
    <w:p w14:paraId="5F47054F" w14:textId="3AF07B13" w:rsidR="002474A8" w:rsidRPr="001C0E29" w:rsidRDefault="00261F92" w:rsidP="00B17EF5">
      <w:pPr>
        <w:rPr>
          <w:rFonts w:ascii="Arial" w:hAnsi="Arial" w:cs="Arial"/>
          <w:sz w:val="24"/>
          <w:szCs w:val="24"/>
        </w:rPr>
      </w:pPr>
      <w:r w:rsidRPr="001C0E29">
        <w:rPr>
          <w:rFonts w:ascii="Arial" w:hAnsi="Arial" w:cs="Arial"/>
          <w:sz w:val="24"/>
          <w:szCs w:val="24"/>
        </w:rPr>
        <w:t>This clause requires the coordinating practitioner to undertake a final assessment to decide whether the individual meets the final assessment requirements, as defined in clause 31.</w:t>
      </w:r>
    </w:p>
    <w:p w14:paraId="33929F8F" w14:textId="0BD31FE8" w:rsidR="002474A8" w:rsidRPr="001C0E29" w:rsidRDefault="006125EB" w:rsidP="008128B8">
      <w:pPr>
        <w:pStyle w:val="ListParagraph"/>
        <w:numPr>
          <w:ilvl w:val="0"/>
          <w:numId w:val="15"/>
        </w:numPr>
        <w:spacing w:line="276" w:lineRule="auto"/>
        <w:ind w:left="1276" w:hanging="709"/>
        <w:rPr>
          <w:b/>
          <w:bCs/>
        </w:rPr>
      </w:pPr>
      <w:r w:rsidRPr="001C0E29">
        <w:rPr>
          <w:b/>
          <w:bCs/>
        </w:rPr>
        <w:t>Notifying individual and board about outcome of final assessment</w:t>
      </w:r>
    </w:p>
    <w:p w14:paraId="37763253" w14:textId="77777777" w:rsidR="00B42989" w:rsidRPr="001C0E29" w:rsidRDefault="00261F92" w:rsidP="00B17EF5">
      <w:pPr>
        <w:rPr>
          <w:rFonts w:ascii="Arial" w:hAnsi="Arial" w:cs="Arial"/>
          <w:sz w:val="24"/>
          <w:szCs w:val="24"/>
        </w:rPr>
      </w:pPr>
      <w:r w:rsidRPr="001C0E29">
        <w:rPr>
          <w:rFonts w:ascii="Arial" w:hAnsi="Arial" w:cs="Arial"/>
          <w:sz w:val="24"/>
          <w:szCs w:val="24"/>
        </w:rPr>
        <w:t xml:space="preserve">This clause requires that </w:t>
      </w:r>
      <w:r w:rsidR="00B42989" w:rsidRPr="001C0E29">
        <w:rPr>
          <w:rFonts w:ascii="Arial" w:hAnsi="Arial" w:cs="Arial"/>
          <w:sz w:val="24"/>
          <w:szCs w:val="24"/>
        </w:rPr>
        <w:t xml:space="preserve">as soon as practicable </w:t>
      </w:r>
      <w:r w:rsidRPr="001C0E29">
        <w:rPr>
          <w:rFonts w:ascii="Arial" w:hAnsi="Arial" w:cs="Arial"/>
          <w:sz w:val="24"/>
          <w:szCs w:val="24"/>
        </w:rPr>
        <w:t>after deciding whether an individual meets the final assessment requirements, the coordinating practitioner must</w:t>
      </w:r>
      <w:r w:rsidR="00AB6C62" w:rsidRPr="001C0E29">
        <w:rPr>
          <w:rFonts w:ascii="Arial" w:hAnsi="Arial" w:cs="Arial"/>
          <w:sz w:val="24"/>
          <w:szCs w:val="24"/>
        </w:rPr>
        <w:t xml:space="preserve"> </w:t>
      </w:r>
      <w:r w:rsidR="00B42989" w:rsidRPr="001C0E29">
        <w:rPr>
          <w:rFonts w:ascii="Arial" w:hAnsi="Arial" w:cs="Arial"/>
          <w:sz w:val="24"/>
          <w:szCs w:val="24"/>
        </w:rPr>
        <w:t>tell the individual.</w:t>
      </w:r>
    </w:p>
    <w:p w14:paraId="2F37A543" w14:textId="0F903FB6" w:rsidR="00261F92" w:rsidRPr="001C0E29" w:rsidRDefault="000F7459" w:rsidP="00976A00">
      <w:pPr>
        <w:spacing w:after="240"/>
        <w:rPr>
          <w:rFonts w:ascii="Arial" w:hAnsi="Arial" w:cs="Arial"/>
          <w:sz w:val="24"/>
          <w:szCs w:val="24"/>
        </w:rPr>
      </w:pPr>
      <w:r w:rsidRPr="41FC3F03">
        <w:rPr>
          <w:rFonts w:ascii="Arial" w:hAnsi="Arial" w:cs="Arial"/>
          <w:sz w:val="24"/>
          <w:szCs w:val="24"/>
        </w:rPr>
        <w:t>This clause also requires that</w:t>
      </w:r>
      <w:r w:rsidR="00AB6C62" w:rsidRPr="41FC3F03">
        <w:rPr>
          <w:rFonts w:ascii="Arial" w:hAnsi="Arial" w:cs="Arial"/>
          <w:sz w:val="24"/>
          <w:szCs w:val="24"/>
        </w:rPr>
        <w:t xml:space="preserve"> within </w:t>
      </w:r>
      <w:r w:rsidRPr="41FC3F03" w:rsidDel="00AB6C62">
        <w:rPr>
          <w:rFonts w:ascii="Arial" w:hAnsi="Arial" w:cs="Arial"/>
          <w:sz w:val="24"/>
          <w:szCs w:val="24"/>
        </w:rPr>
        <w:t xml:space="preserve">two </w:t>
      </w:r>
      <w:r w:rsidRPr="41FC3F03" w:rsidDel="000F7459">
        <w:rPr>
          <w:rFonts w:ascii="Arial" w:hAnsi="Arial" w:cs="Arial"/>
          <w:sz w:val="24"/>
          <w:szCs w:val="24"/>
        </w:rPr>
        <w:t>working</w:t>
      </w:r>
      <w:r w:rsidRPr="41FC3F03">
        <w:rPr>
          <w:rFonts w:ascii="Arial" w:hAnsi="Arial" w:cs="Arial"/>
          <w:sz w:val="24"/>
          <w:szCs w:val="24"/>
        </w:rPr>
        <w:t xml:space="preserve"> day</w:t>
      </w:r>
      <w:r w:rsidR="00AB6C62" w:rsidRPr="41FC3F03">
        <w:rPr>
          <w:rFonts w:ascii="Arial" w:hAnsi="Arial" w:cs="Arial"/>
          <w:sz w:val="24"/>
          <w:szCs w:val="24"/>
        </w:rPr>
        <w:t>s</w:t>
      </w:r>
      <w:r w:rsidR="008535E4" w:rsidRPr="41FC3F03">
        <w:rPr>
          <w:rFonts w:ascii="Arial" w:hAnsi="Arial" w:cs="Arial"/>
          <w:sz w:val="24"/>
          <w:szCs w:val="24"/>
        </w:rPr>
        <w:t>, the coordinating practitioner must give a copy of the final assessment report to the Board and the individual.</w:t>
      </w:r>
    </w:p>
    <w:p w14:paraId="3CBAA526" w14:textId="77777777" w:rsidR="00261F92" w:rsidRPr="001C0E29" w:rsidRDefault="00261F92" w:rsidP="00B17EF5">
      <w:pPr>
        <w:rPr>
          <w:rFonts w:ascii="Arial" w:hAnsi="Arial" w:cs="Arial"/>
          <w:sz w:val="24"/>
          <w:szCs w:val="24"/>
        </w:rPr>
      </w:pPr>
      <w:r w:rsidRPr="001C0E29">
        <w:rPr>
          <w:rFonts w:ascii="Arial" w:hAnsi="Arial" w:cs="Arial"/>
          <w:sz w:val="24"/>
          <w:szCs w:val="24"/>
        </w:rPr>
        <w:t>Requiring practitioners to comply with the Bill within certain timeframes such as these is intended to reduce administrative delays in the individual being able to progress to the next stage of the process.</w:t>
      </w:r>
    </w:p>
    <w:p w14:paraId="4CA78DF2" w14:textId="39683EAF" w:rsidR="006125EB" w:rsidRPr="001C0E29" w:rsidRDefault="00261F92" w:rsidP="00B17EF5">
      <w:pPr>
        <w:rPr>
          <w:rFonts w:ascii="Arial" w:hAnsi="Arial" w:cs="Arial"/>
          <w:sz w:val="24"/>
          <w:szCs w:val="24"/>
        </w:rPr>
      </w:pPr>
      <w:r w:rsidRPr="001C0E29">
        <w:rPr>
          <w:rFonts w:ascii="Arial" w:hAnsi="Arial" w:cs="Arial"/>
          <w:sz w:val="24"/>
          <w:szCs w:val="24"/>
        </w:rPr>
        <w:t xml:space="preserve">Failure to </w:t>
      </w:r>
      <w:r w:rsidR="002E2C5D" w:rsidRPr="001C0E29">
        <w:rPr>
          <w:rFonts w:ascii="Arial" w:hAnsi="Arial" w:cs="Arial"/>
          <w:sz w:val="24"/>
          <w:szCs w:val="24"/>
        </w:rPr>
        <w:t>give a copy of the final assessment report</w:t>
      </w:r>
      <w:r w:rsidRPr="001C0E29">
        <w:rPr>
          <w:rFonts w:ascii="Arial" w:hAnsi="Arial" w:cs="Arial"/>
          <w:sz w:val="24"/>
          <w:szCs w:val="24"/>
        </w:rPr>
        <w:t xml:space="preserve"> is a strict liability offence, the maximum penalty for which is 20 penalty units. This is to incentivise strict adherence to reporting requirements, because these are a key safeguard for monitoring compliance with and operation of the Bill.</w:t>
      </w:r>
      <w:r w:rsidR="00AB0195" w:rsidRPr="001C0E29">
        <w:rPr>
          <w:rFonts w:ascii="Arial" w:hAnsi="Arial" w:cs="Arial"/>
          <w:sz w:val="24"/>
          <w:szCs w:val="24"/>
        </w:rPr>
        <w:t xml:space="preserve"> </w:t>
      </w:r>
    </w:p>
    <w:p w14:paraId="4D5A48D7" w14:textId="51A8D764" w:rsidR="006125EB" w:rsidRPr="001C0E29" w:rsidRDefault="006125EB" w:rsidP="00B17EF5">
      <w:pPr>
        <w:rPr>
          <w:rFonts w:ascii="Arial" w:hAnsi="Arial" w:cs="Arial"/>
          <w:b/>
          <w:bCs/>
          <w:sz w:val="24"/>
          <w:szCs w:val="24"/>
        </w:rPr>
      </w:pPr>
      <w:r w:rsidRPr="001C0E29">
        <w:rPr>
          <w:rFonts w:ascii="Arial" w:hAnsi="Arial" w:cs="Arial"/>
          <w:b/>
          <w:bCs/>
          <w:sz w:val="24"/>
          <w:szCs w:val="24"/>
        </w:rPr>
        <w:t>Division 3.5</w:t>
      </w:r>
      <w:r w:rsidRPr="001C0E29">
        <w:rPr>
          <w:rFonts w:ascii="Arial" w:hAnsi="Arial" w:cs="Arial"/>
          <w:b/>
          <w:bCs/>
          <w:sz w:val="24"/>
          <w:szCs w:val="24"/>
        </w:rPr>
        <w:tab/>
        <w:t>Transfer of coordinating practitioner functions</w:t>
      </w:r>
    </w:p>
    <w:p w14:paraId="48E97161" w14:textId="76831E40" w:rsidR="001C2D85" w:rsidRPr="001C0E29" w:rsidRDefault="001C2D85" w:rsidP="00B17EF5">
      <w:pPr>
        <w:rPr>
          <w:rFonts w:ascii="Arial" w:hAnsi="Arial" w:cs="Arial"/>
          <w:sz w:val="24"/>
          <w:szCs w:val="24"/>
        </w:rPr>
      </w:pPr>
      <w:r w:rsidRPr="001C0E29">
        <w:rPr>
          <w:rFonts w:ascii="Arial" w:hAnsi="Arial" w:cs="Arial"/>
          <w:sz w:val="24"/>
          <w:szCs w:val="24"/>
        </w:rPr>
        <w:t xml:space="preserve">This division applies where there is a need to transfer the role of coordinating practitioner </w:t>
      </w:r>
      <w:r w:rsidR="009309CE" w:rsidRPr="001C0E29">
        <w:rPr>
          <w:rFonts w:ascii="Arial" w:hAnsi="Arial" w:cs="Arial"/>
          <w:sz w:val="24"/>
          <w:szCs w:val="24"/>
        </w:rPr>
        <w:t>to another</w:t>
      </w:r>
      <w:r w:rsidRPr="001C0E29">
        <w:rPr>
          <w:rFonts w:ascii="Arial" w:hAnsi="Arial" w:cs="Arial"/>
          <w:sz w:val="24"/>
          <w:szCs w:val="24"/>
        </w:rPr>
        <w:t xml:space="preserve"> practitioner. In practice, this could occur if the coordinating practitioner is unwilling or unable to continue acting as the individual’s coordinating practitioner</w:t>
      </w:r>
      <w:r w:rsidR="005614B5" w:rsidRPr="001C0E29">
        <w:rPr>
          <w:rFonts w:ascii="Arial" w:hAnsi="Arial" w:cs="Arial"/>
          <w:sz w:val="24"/>
          <w:szCs w:val="24"/>
        </w:rPr>
        <w:t xml:space="preserve"> </w:t>
      </w:r>
      <w:r w:rsidR="00F95EEC" w:rsidRPr="001C0E29">
        <w:rPr>
          <w:rFonts w:ascii="Arial" w:hAnsi="Arial" w:cs="Arial"/>
          <w:sz w:val="24"/>
          <w:szCs w:val="24"/>
        </w:rPr>
        <w:t>for any reason</w:t>
      </w:r>
      <w:r w:rsidR="005614B5" w:rsidRPr="001C0E29">
        <w:rPr>
          <w:rFonts w:ascii="Arial" w:hAnsi="Arial" w:cs="Arial"/>
          <w:sz w:val="24"/>
          <w:szCs w:val="24"/>
        </w:rPr>
        <w:t xml:space="preserve"> (clause 37)</w:t>
      </w:r>
      <w:r w:rsidR="00A517B7" w:rsidRPr="001C0E29">
        <w:rPr>
          <w:rFonts w:ascii="Arial" w:hAnsi="Arial" w:cs="Arial"/>
          <w:sz w:val="24"/>
          <w:szCs w:val="24"/>
        </w:rPr>
        <w:t>, or if the individual wishes to proceed with a different person as their coordinating practitioner</w:t>
      </w:r>
      <w:r w:rsidR="005614B5" w:rsidRPr="001C0E29">
        <w:rPr>
          <w:rFonts w:ascii="Arial" w:hAnsi="Arial" w:cs="Arial"/>
          <w:sz w:val="24"/>
          <w:szCs w:val="24"/>
        </w:rPr>
        <w:t xml:space="preserve"> (clause 38)</w:t>
      </w:r>
      <w:r w:rsidR="00A517B7" w:rsidRPr="001C0E29">
        <w:rPr>
          <w:rFonts w:ascii="Arial" w:hAnsi="Arial" w:cs="Arial"/>
          <w:sz w:val="24"/>
          <w:szCs w:val="24"/>
        </w:rPr>
        <w:t>.</w:t>
      </w:r>
    </w:p>
    <w:p w14:paraId="27486CCD" w14:textId="1F2C6BC6" w:rsidR="001C2D85" w:rsidRPr="001C0E29" w:rsidRDefault="001C2D85" w:rsidP="00B17EF5">
      <w:pPr>
        <w:rPr>
          <w:rFonts w:ascii="Arial" w:hAnsi="Arial" w:cs="Arial"/>
          <w:sz w:val="24"/>
          <w:szCs w:val="24"/>
        </w:rPr>
      </w:pPr>
      <w:r w:rsidRPr="001C0E29">
        <w:rPr>
          <w:rFonts w:ascii="Arial" w:hAnsi="Arial" w:cs="Arial"/>
          <w:sz w:val="24"/>
          <w:szCs w:val="24"/>
        </w:rPr>
        <w:t xml:space="preserve">This division is designed to ensure that in such a situation, the individual does not need to restart the VAD request and assessment process, or find a new coordinating practitioner. Instead, a smooth transition can take place so that </w:t>
      </w:r>
      <w:r w:rsidR="00216350" w:rsidRPr="001C0E29">
        <w:rPr>
          <w:rFonts w:ascii="Arial" w:hAnsi="Arial" w:cs="Arial"/>
          <w:sz w:val="24"/>
          <w:szCs w:val="24"/>
        </w:rPr>
        <w:t xml:space="preserve">another qualified </w:t>
      </w:r>
      <w:r w:rsidRPr="001C0E29">
        <w:rPr>
          <w:rFonts w:ascii="Arial" w:hAnsi="Arial" w:cs="Arial"/>
          <w:sz w:val="24"/>
          <w:szCs w:val="24"/>
        </w:rPr>
        <w:t>practitioner becomes the new coordinating practitioner</w:t>
      </w:r>
      <w:r w:rsidR="00216350" w:rsidRPr="001C0E29">
        <w:rPr>
          <w:rFonts w:ascii="Arial" w:hAnsi="Arial" w:cs="Arial"/>
          <w:sz w:val="24"/>
          <w:szCs w:val="24"/>
        </w:rPr>
        <w:t>, and any assessments already undertaken by the original coordinating practitioner remain valid</w:t>
      </w:r>
      <w:r w:rsidRPr="001C0E29">
        <w:rPr>
          <w:rFonts w:ascii="Arial" w:hAnsi="Arial" w:cs="Arial"/>
          <w:sz w:val="24"/>
          <w:szCs w:val="24"/>
        </w:rPr>
        <w:t xml:space="preserve">.  </w:t>
      </w:r>
    </w:p>
    <w:p w14:paraId="06582AC6" w14:textId="3A640768" w:rsidR="00A03F04" w:rsidRPr="001C0E29" w:rsidRDefault="001C2D85" w:rsidP="008128B8">
      <w:pPr>
        <w:pStyle w:val="ListParagraph"/>
        <w:numPr>
          <w:ilvl w:val="0"/>
          <w:numId w:val="15"/>
        </w:numPr>
        <w:spacing w:line="276" w:lineRule="auto"/>
        <w:ind w:left="1276" w:hanging="709"/>
        <w:rPr>
          <w:b/>
          <w:bCs/>
        </w:rPr>
      </w:pPr>
      <w:r w:rsidRPr="001C0E29">
        <w:rPr>
          <w:b/>
          <w:bCs/>
        </w:rPr>
        <w:t>Transfer request made by coordinating practitioner</w:t>
      </w:r>
    </w:p>
    <w:p w14:paraId="19E4AF9E" w14:textId="66E072D8" w:rsidR="00194939" w:rsidRPr="001C0E29" w:rsidRDefault="001F0303" w:rsidP="00B17EF5">
      <w:pPr>
        <w:rPr>
          <w:rFonts w:ascii="Arial" w:hAnsi="Arial" w:cs="Arial"/>
          <w:sz w:val="24"/>
          <w:szCs w:val="24"/>
        </w:rPr>
      </w:pPr>
      <w:r w:rsidRPr="001C0E29">
        <w:rPr>
          <w:rFonts w:ascii="Arial" w:hAnsi="Arial" w:cs="Arial"/>
          <w:sz w:val="24"/>
          <w:szCs w:val="24"/>
        </w:rPr>
        <w:t xml:space="preserve">This clause sets out </w:t>
      </w:r>
      <w:r w:rsidR="00194939" w:rsidRPr="001C0E29">
        <w:rPr>
          <w:rFonts w:ascii="Arial" w:hAnsi="Arial" w:cs="Arial"/>
          <w:sz w:val="24"/>
          <w:szCs w:val="24"/>
        </w:rPr>
        <w:t xml:space="preserve">the </w:t>
      </w:r>
      <w:r w:rsidRPr="001C0E29">
        <w:rPr>
          <w:rFonts w:ascii="Arial" w:hAnsi="Arial" w:cs="Arial"/>
          <w:sz w:val="24"/>
          <w:szCs w:val="24"/>
        </w:rPr>
        <w:t xml:space="preserve">process for a coordinating practitioner (the </w:t>
      </w:r>
      <w:r w:rsidRPr="001C0E29">
        <w:rPr>
          <w:rFonts w:ascii="Arial" w:hAnsi="Arial" w:cs="Arial"/>
          <w:b/>
          <w:bCs/>
          <w:i/>
          <w:iCs/>
          <w:sz w:val="24"/>
          <w:szCs w:val="24"/>
        </w:rPr>
        <w:t>original practitioner</w:t>
      </w:r>
      <w:r w:rsidRPr="001C0E29">
        <w:rPr>
          <w:rFonts w:ascii="Arial" w:hAnsi="Arial" w:cs="Arial"/>
          <w:sz w:val="24"/>
          <w:szCs w:val="24"/>
        </w:rPr>
        <w:t xml:space="preserve">) to </w:t>
      </w:r>
      <w:r w:rsidR="00194939" w:rsidRPr="001C0E29">
        <w:rPr>
          <w:rFonts w:ascii="Arial" w:hAnsi="Arial" w:cs="Arial"/>
          <w:sz w:val="24"/>
          <w:szCs w:val="24"/>
        </w:rPr>
        <w:t>request that</w:t>
      </w:r>
      <w:r w:rsidRPr="001C0E29">
        <w:rPr>
          <w:rFonts w:ascii="Arial" w:hAnsi="Arial" w:cs="Arial"/>
          <w:sz w:val="24"/>
          <w:szCs w:val="24"/>
        </w:rPr>
        <w:t xml:space="preserve"> </w:t>
      </w:r>
      <w:r w:rsidR="00BA1621" w:rsidRPr="001C0E29">
        <w:rPr>
          <w:rFonts w:ascii="Arial" w:hAnsi="Arial" w:cs="Arial"/>
          <w:sz w:val="24"/>
          <w:szCs w:val="24"/>
        </w:rPr>
        <w:t>another</w:t>
      </w:r>
      <w:r w:rsidRPr="001C0E29">
        <w:rPr>
          <w:rFonts w:ascii="Arial" w:hAnsi="Arial" w:cs="Arial"/>
          <w:sz w:val="24"/>
          <w:szCs w:val="24"/>
        </w:rPr>
        <w:t xml:space="preserve"> </w:t>
      </w:r>
      <w:r w:rsidR="005F6FB2" w:rsidRPr="001C0E29">
        <w:rPr>
          <w:rFonts w:ascii="Arial" w:hAnsi="Arial" w:cs="Arial"/>
          <w:sz w:val="24"/>
          <w:szCs w:val="24"/>
        </w:rPr>
        <w:t xml:space="preserve">health </w:t>
      </w:r>
      <w:r w:rsidRPr="001C0E29">
        <w:rPr>
          <w:rFonts w:ascii="Arial" w:hAnsi="Arial" w:cs="Arial"/>
          <w:sz w:val="24"/>
          <w:szCs w:val="24"/>
        </w:rPr>
        <w:t xml:space="preserve">practitioner </w:t>
      </w:r>
      <w:r w:rsidR="005F6FB2" w:rsidRPr="001C0E29">
        <w:rPr>
          <w:rFonts w:ascii="Arial" w:hAnsi="Arial" w:cs="Arial"/>
          <w:sz w:val="24"/>
          <w:szCs w:val="24"/>
        </w:rPr>
        <w:t xml:space="preserve">(the </w:t>
      </w:r>
      <w:r w:rsidR="005F6FB2" w:rsidRPr="001C0E29">
        <w:rPr>
          <w:rFonts w:ascii="Arial" w:hAnsi="Arial" w:cs="Arial"/>
          <w:b/>
          <w:i/>
          <w:sz w:val="24"/>
          <w:szCs w:val="24"/>
        </w:rPr>
        <w:t>other practitioner</w:t>
      </w:r>
      <w:r w:rsidR="005F6FB2" w:rsidRPr="001C0E29">
        <w:rPr>
          <w:rFonts w:ascii="Arial" w:hAnsi="Arial" w:cs="Arial"/>
          <w:sz w:val="24"/>
          <w:szCs w:val="24"/>
        </w:rPr>
        <w:t>)</w:t>
      </w:r>
      <w:r w:rsidRPr="001C0E29">
        <w:rPr>
          <w:rFonts w:ascii="Arial" w:hAnsi="Arial" w:cs="Arial"/>
          <w:sz w:val="24"/>
          <w:szCs w:val="24"/>
        </w:rPr>
        <w:t xml:space="preserve"> become the coordinating practitioner for the individual (a </w:t>
      </w:r>
      <w:r w:rsidRPr="001C0E29">
        <w:rPr>
          <w:rFonts w:ascii="Arial" w:hAnsi="Arial" w:cs="Arial"/>
          <w:b/>
          <w:bCs/>
          <w:i/>
          <w:iCs/>
          <w:sz w:val="24"/>
          <w:szCs w:val="24"/>
        </w:rPr>
        <w:t>transfer request</w:t>
      </w:r>
      <w:r w:rsidRPr="001C0E29">
        <w:rPr>
          <w:rFonts w:ascii="Arial" w:hAnsi="Arial" w:cs="Arial"/>
          <w:sz w:val="24"/>
          <w:szCs w:val="24"/>
        </w:rPr>
        <w:t>)</w:t>
      </w:r>
      <w:r w:rsidR="00194939" w:rsidRPr="001C0E29">
        <w:rPr>
          <w:rFonts w:ascii="Arial" w:hAnsi="Arial" w:cs="Arial"/>
          <w:sz w:val="24"/>
          <w:szCs w:val="24"/>
        </w:rPr>
        <w:t xml:space="preserve">, including that the request may only take place if the individual consents. </w:t>
      </w:r>
    </w:p>
    <w:p w14:paraId="4249F481" w14:textId="3B9C0175" w:rsidR="004E4A11" w:rsidRPr="001C0E29" w:rsidRDefault="00194939" w:rsidP="00B17EF5">
      <w:pPr>
        <w:rPr>
          <w:rFonts w:ascii="Arial" w:hAnsi="Arial" w:cs="Arial"/>
          <w:sz w:val="24"/>
          <w:szCs w:val="24"/>
        </w:rPr>
      </w:pPr>
      <w:r w:rsidRPr="41FC3F03">
        <w:rPr>
          <w:rFonts w:ascii="Arial" w:hAnsi="Arial" w:cs="Arial"/>
          <w:sz w:val="24"/>
          <w:szCs w:val="24"/>
        </w:rPr>
        <w:lastRenderedPageBreak/>
        <w:t>Clause 37(</w:t>
      </w:r>
      <w:r w:rsidR="002E63C2" w:rsidRPr="41FC3F03">
        <w:rPr>
          <w:rFonts w:ascii="Arial" w:hAnsi="Arial" w:cs="Arial"/>
          <w:sz w:val="24"/>
          <w:szCs w:val="24"/>
        </w:rPr>
        <w:t>3</w:t>
      </w:r>
      <w:r w:rsidRPr="41FC3F03">
        <w:rPr>
          <w:rFonts w:ascii="Arial" w:hAnsi="Arial" w:cs="Arial"/>
          <w:sz w:val="24"/>
          <w:szCs w:val="24"/>
        </w:rPr>
        <w:t xml:space="preserve">) requires the </w:t>
      </w:r>
      <w:r w:rsidR="005F6FB2" w:rsidRPr="41FC3F03">
        <w:rPr>
          <w:rFonts w:ascii="Arial" w:hAnsi="Arial" w:cs="Arial"/>
          <w:sz w:val="24"/>
          <w:szCs w:val="24"/>
        </w:rPr>
        <w:t xml:space="preserve">other </w:t>
      </w:r>
      <w:r w:rsidRPr="41FC3F03">
        <w:rPr>
          <w:rFonts w:ascii="Arial" w:hAnsi="Arial" w:cs="Arial"/>
          <w:sz w:val="24"/>
          <w:szCs w:val="24"/>
        </w:rPr>
        <w:t xml:space="preserve">practitioner to </w:t>
      </w:r>
      <w:r w:rsidR="005F6FB2" w:rsidRPr="41FC3F03">
        <w:rPr>
          <w:rFonts w:ascii="Arial" w:hAnsi="Arial" w:cs="Arial"/>
          <w:sz w:val="24"/>
          <w:szCs w:val="24"/>
        </w:rPr>
        <w:t xml:space="preserve">tell the original practitioner whether they </w:t>
      </w:r>
      <w:r w:rsidRPr="41FC3F03">
        <w:rPr>
          <w:rFonts w:ascii="Arial" w:hAnsi="Arial" w:cs="Arial"/>
          <w:sz w:val="24"/>
          <w:szCs w:val="24"/>
        </w:rPr>
        <w:t xml:space="preserve">accept or refuse the request within </w:t>
      </w:r>
      <w:r w:rsidRPr="41FC3F03" w:rsidDel="00403F7B">
        <w:rPr>
          <w:rFonts w:ascii="Arial" w:hAnsi="Arial" w:cs="Arial"/>
          <w:sz w:val="24"/>
          <w:szCs w:val="24"/>
        </w:rPr>
        <w:t xml:space="preserve">two </w:t>
      </w:r>
      <w:r w:rsidRPr="41FC3F03" w:rsidDel="00194939">
        <w:rPr>
          <w:rFonts w:ascii="Arial" w:hAnsi="Arial" w:cs="Arial"/>
          <w:sz w:val="24"/>
          <w:szCs w:val="24"/>
        </w:rPr>
        <w:t>working</w:t>
      </w:r>
      <w:r w:rsidRPr="41FC3F03">
        <w:rPr>
          <w:rFonts w:ascii="Arial" w:hAnsi="Arial" w:cs="Arial"/>
          <w:sz w:val="24"/>
          <w:szCs w:val="24"/>
        </w:rPr>
        <w:t xml:space="preserve"> days. </w:t>
      </w:r>
    </w:p>
    <w:p w14:paraId="725A739B" w14:textId="6A24F0CC" w:rsidR="004E4A11" w:rsidRPr="001C0E29" w:rsidRDefault="004E4A11" w:rsidP="00B17EF5">
      <w:pPr>
        <w:rPr>
          <w:rFonts w:ascii="Arial" w:hAnsi="Arial" w:cs="Arial"/>
          <w:sz w:val="24"/>
          <w:szCs w:val="24"/>
        </w:rPr>
      </w:pPr>
      <w:r w:rsidRPr="001C0E29">
        <w:rPr>
          <w:rFonts w:ascii="Arial" w:hAnsi="Arial" w:cs="Arial"/>
          <w:sz w:val="24"/>
          <w:szCs w:val="24"/>
        </w:rPr>
        <w:t>Clause 37(</w:t>
      </w:r>
      <w:r w:rsidR="00E216A2" w:rsidRPr="001C0E29">
        <w:rPr>
          <w:rFonts w:ascii="Arial" w:hAnsi="Arial" w:cs="Arial"/>
          <w:sz w:val="24"/>
          <w:szCs w:val="24"/>
        </w:rPr>
        <w:t>4</w:t>
      </w:r>
      <w:r w:rsidRPr="001C0E29">
        <w:rPr>
          <w:rFonts w:ascii="Arial" w:hAnsi="Arial" w:cs="Arial"/>
          <w:sz w:val="24"/>
          <w:szCs w:val="24"/>
        </w:rPr>
        <w:t xml:space="preserve">) requires the </w:t>
      </w:r>
      <w:r w:rsidR="00E216A2" w:rsidRPr="001C0E29">
        <w:rPr>
          <w:rFonts w:ascii="Arial" w:hAnsi="Arial" w:cs="Arial"/>
          <w:sz w:val="24"/>
          <w:szCs w:val="24"/>
        </w:rPr>
        <w:t xml:space="preserve">other </w:t>
      </w:r>
      <w:r w:rsidRPr="001C0E29">
        <w:rPr>
          <w:rFonts w:ascii="Arial" w:hAnsi="Arial" w:cs="Arial"/>
          <w:sz w:val="24"/>
          <w:szCs w:val="24"/>
        </w:rPr>
        <w:t xml:space="preserve">practitioner to refuse to accept the transfer request if they do not meet the coordinating practitioner requirements under </w:t>
      </w:r>
      <w:r w:rsidR="00CE59AC" w:rsidRPr="001C0E29">
        <w:rPr>
          <w:rFonts w:ascii="Arial" w:hAnsi="Arial" w:cs="Arial"/>
          <w:sz w:val="24"/>
          <w:szCs w:val="24"/>
        </w:rPr>
        <w:t xml:space="preserve">clause </w:t>
      </w:r>
      <w:r w:rsidR="003F4188" w:rsidRPr="001C0E29">
        <w:rPr>
          <w:rFonts w:ascii="Arial" w:hAnsi="Arial" w:cs="Arial"/>
          <w:sz w:val="24"/>
          <w:szCs w:val="24"/>
        </w:rPr>
        <w:t>92</w:t>
      </w:r>
      <w:r w:rsidRPr="001C0E29">
        <w:rPr>
          <w:rFonts w:ascii="Arial" w:hAnsi="Arial" w:cs="Arial"/>
          <w:sz w:val="24"/>
          <w:szCs w:val="24"/>
        </w:rPr>
        <w:t xml:space="preserve">. It also provides that the </w:t>
      </w:r>
      <w:r w:rsidR="003F4188" w:rsidRPr="001C0E29">
        <w:rPr>
          <w:rFonts w:ascii="Arial" w:hAnsi="Arial" w:cs="Arial"/>
          <w:sz w:val="24"/>
          <w:szCs w:val="24"/>
        </w:rPr>
        <w:t xml:space="preserve">other </w:t>
      </w:r>
      <w:r w:rsidRPr="001C0E29">
        <w:rPr>
          <w:rFonts w:ascii="Arial" w:hAnsi="Arial" w:cs="Arial"/>
          <w:sz w:val="24"/>
          <w:szCs w:val="24"/>
        </w:rPr>
        <w:t xml:space="preserve">practitioner may refuse if they are unable or unwilling to exercise the functions of a coordinating practitioner, including if they have a conscientious objection. </w:t>
      </w:r>
    </w:p>
    <w:p w14:paraId="2DE43E44" w14:textId="0557F8C3" w:rsidR="00824CDB" w:rsidRPr="001C0E29" w:rsidRDefault="004E4A11" w:rsidP="00B17EF5">
      <w:pPr>
        <w:rPr>
          <w:rFonts w:ascii="Arial" w:hAnsi="Arial" w:cs="Arial"/>
          <w:sz w:val="24"/>
          <w:szCs w:val="24"/>
        </w:rPr>
      </w:pPr>
      <w:r w:rsidRPr="001C0E29">
        <w:rPr>
          <w:rFonts w:ascii="Arial" w:hAnsi="Arial" w:cs="Arial"/>
          <w:sz w:val="24"/>
          <w:szCs w:val="24"/>
        </w:rPr>
        <w:t>Clause 37(</w:t>
      </w:r>
      <w:r w:rsidR="00521C16" w:rsidRPr="001C0E29">
        <w:rPr>
          <w:rFonts w:ascii="Arial" w:hAnsi="Arial" w:cs="Arial"/>
          <w:sz w:val="24"/>
          <w:szCs w:val="24"/>
        </w:rPr>
        <w:t>5</w:t>
      </w:r>
      <w:r w:rsidRPr="001C0E29">
        <w:rPr>
          <w:rFonts w:ascii="Arial" w:hAnsi="Arial" w:cs="Arial"/>
          <w:sz w:val="24"/>
          <w:szCs w:val="24"/>
        </w:rPr>
        <w:t xml:space="preserve">) </w:t>
      </w:r>
      <w:r w:rsidR="00521C16" w:rsidRPr="001C0E29">
        <w:rPr>
          <w:rFonts w:ascii="Arial" w:hAnsi="Arial" w:cs="Arial"/>
          <w:sz w:val="24"/>
          <w:szCs w:val="24"/>
        </w:rPr>
        <w:t xml:space="preserve">requires </w:t>
      </w:r>
      <w:r w:rsidRPr="001C0E29">
        <w:rPr>
          <w:rFonts w:ascii="Arial" w:hAnsi="Arial" w:cs="Arial"/>
          <w:sz w:val="24"/>
          <w:szCs w:val="24"/>
        </w:rPr>
        <w:t xml:space="preserve">that </w:t>
      </w:r>
      <w:r w:rsidR="007D252D" w:rsidRPr="001C0E29">
        <w:rPr>
          <w:rFonts w:ascii="Arial" w:hAnsi="Arial" w:cs="Arial"/>
          <w:sz w:val="24"/>
          <w:szCs w:val="24"/>
        </w:rPr>
        <w:t>if the other practitioner accepts the transfer, the</w:t>
      </w:r>
      <w:r w:rsidRPr="001C0E29">
        <w:rPr>
          <w:rFonts w:ascii="Arial" w:hAnsi="Arial" w:cs="Arial"/>
          <w:sz w:val="24"/>
          <w:szCs w:val="24"/>
        </w:rPr>
        <w:t xml:space="preserve"> original practitioner must </w:t>
      </w:r>
      <w:r w:rsidR="007D252D" w:rsidRPr="001C0E29">
        <w:rPr>
          <w:rFonts w:ascii="Arial" w:hAnsi="Arial" w:cs="Arial"/>
          <w:sz w:val="24"/>
          <w:szCs w:val="24"/>
        </w:rPr>
        <w:t xml:space="preserve">tell the individual, and record the acceptance in the individual’s health record. </w:t>
      </w:r>
    </w:p>
    <w:p w14:paraId="30924139" w14:textId="0CE75ACF" w:rsidR="004E4A11" w:rsidRPr="001C0E29" w:rsidRDefault="007D252D" w:rsidP="00B17EF5">
      <w:pPr>
        <w:rPr>
          <w:rFonts w:ascii="Arial" w:hAnsi="Arial" w:cs="Arial"/>
          <w:sz w:val="24"/>
          <w:szCs w:val="24"/>
        </w:rPr>
      </w:pPr>
      <w:r w:rsidRPr="41FC3F03">
        <w:rPr>
          <w:rFonts w:ascii="Arial" w:hAnsi="Arial" w:cs="Arial"/>
          <w:sz w:val="24"/>
          <w:szCs w:val="24"/>
        </w:rPr>
        <w:t xml:space="preserve">It also requires the original practitioner to give the Board written notice as soon as practicable but not later than </w:t>
      </w:r>
      <w:r w:rsidRPr="41FC3F03" w:rsidDel="007D252D">
        <w:rPr>
          <w:rFonts w:ascii="Arial" w:hAnsi="Arial" w:cs="Arial"/>
          <w:sz w:val="24"/>
          <w:szCs w:val="24"/>
        </w:rPr>
        <w:t>two working</w:t>
      </w:r>
      <w:r w:rsidRPr="41FC3F03">
        <w:rPr>
          <w:rFonts w:ascii="Arial" w:hAnsi="Arial" w:cs="Arial"/>
          <w:sz w:val="24"/>
          <w:szCs w:val="24"/>
        </w:rPr>
        <w:t xml:space="preserve"> days after telling the individual </w:t>
      </w:r>
      <w:r w:rsidR="00824CDB" w:rsidRPr="41FC3F03">
        <w:rPr>
          <w:rFonts w:ascii="Arial" w:hAnsi="Arial" w:cs="Arial"/>
          <w:sz w:val="24"/>
          <w:szCs w:val="24"/>
        </w:rPr>
        <w:t>about the acceptance, and tell the other practitioner about this as soon as practicable after giving notice.</w:t>
      </w:r>
      <w:r w:rsidR="007E68E6" w:rsidRPr="41FC3F03">
        <w:rPr>
          <w:rFonts w:ascii="Arial" w:hAnsi="Arial" w:cs="Arial"/>
          <w:sz w:val="24"/>
          <w:szCs w:val="24"/>
        </w:rPr>
        <w:t xml:space="preserve"> </w:t>
      </w:r>
      <w:r w:rsidR="004E4A11" w:rsidRPr="41FC3F03">
        <w:rPr>
          <w:rFonts w:ascii="Arial" w:hAnsi="Arial" w:cs="Arial"/>
          <w:sz w:val="24"/>
          <w:szCs w:val="24"/>
        </w:rPr>
        <w:t xml:space="preserve">Non-compliance </w:t>
      </w:r>
      <w:r w:rsidR="000A104B" w:rsidRPr="41FC3F03">
        <w:rPr>
          <w:rFonts w:ascii="Arial" w:hAnsi="Arial" w:cs="Arial"/>
          <w:sz w:val="24"/>
          <w:szCs w:val="24"/>
        </w:rPr>
        <w:t>with the Board notification requirement</w:t>
      </w:r>
      <w:r w:rsidR="004E4A11" w:rsidRPr="41FC3F03">
        <w:rPr>
          <w:rFonts w:ascii="Arial" w:hAnsi="Arial" w:cs="Arial"/>
          <w:sz w:val="24"/>
          <w:szCs w:val="24"/>
        </w:rPr>
        <w:t xml:space="preserve"> is a</w:t>
      </w:r>
      <w:r w:rsidR="00A833B1" w:rsidRPr="41FC3F03">
        <w:rPr>
          <w:rFonts w:ascii="Arial" w:hAnsi="Arial" w:cs="Arial"/>
          <w:sz w:val="24"/>
          <w:szCs w:val="24"/>
        </w:rPr>
        <w:t xml:space="preserve"> strict liability </w:t>
      </w:r>
      <w:r w:rsidR="004E4A11" w:rsidRPr="41FC3F03">
        <w:rPr>
          <w:rFonts w:ascii="Arial" w:hAnsi="Arial" w:cs="Arial"/>
          <w:sz w:val="24"/>
          <w:szCs w:val="24"/>
        </w:rPr>
        <w:t>offence, the maximum penalty for which is 20 penalty units.</w:t>
      </w:r>
    </w:p>
    <w:p w14:paraId="433387D5" w14:textId="48F79011" w:rsidR="004E4A11" w:rsidRPr="001C0E29" w:rsidRDefault="004E4A11" w:rsidP="00B17EF5">
      <w:pPr>
        <w:rPr>
          <w:rFonts w:ascii="Arial" w:hAnsi="Arial" w:cs="Arial"/>
          <w:sz w:val="24"/>
          <w:szCs w:val="24"/>
        </w:rPr>
      </w:pPr>
      <w:r w:rsidRPr="001C0E29">
        <w:rPr>
          <w:rFonts w:ascii="Arial" w:hAnsi="Arial" w:cs="Arial"/>
          <w:sz w:val="24"/>
          <w:szCs w:val="24"/>
        </w:rPr>
        <w:t xml:space="preserve">Requiring practitioners to comply with the </w:t>
      </w:r>
      <w:r w:rsidR="00C92BC6" w:rsidRPr="001C0E29">
        <w:rPr>
          <w:rFonts w:ascii="Arial" w:hAnsi="Arial" w:cs="Arial"/>
          <w:sz w:val="24"/>
          <w:szCs w:val="24"/>
        </w:rPr>
        <w:t>Bill</w:t>
      </w:r>
      <w:r w:rsidRPr="001C0E29">
        <w:rPr>
          <w:rFonts w:ascii="Arial" w:hAnsi="Arial" w:cs="Arial"/>
          <w:sz w:val="24"/>
          <w:szCs w:val="24"/>
        </w:rPr>
        <w:t xml:space="preserve"> within certain timeframes such as these is intended to reduce administrative delays in the individual being able to progress to the next stage of the process.</w:t>
      </w:r>
    </w:p>
    <w:p w14:paraId="7AC0D817" w14:textId="29F3506F" w:rsidR="004E4A11" w:rsidRPr="001C0E29" w:rsidRDefault="00A833B1" w:rsidP="00B17EF5">
      <w:pPr>
        <w:rPr>
          <w:rFonts w:ascii="Arial" w:hAnsi="Arial" w:cs="Arial"/>
          <w:sz w:val="24"/>
          <w:szCs w:val="24"/>
        </w:rPr>
      </w:pPr>
      <w:r w:rsidRPr="001C0E29">
        <w:rPr>
          <w:rFonts w:ascii="Arial" w:hAnsi="Arial" w:cs="Arial"/>
          <w:sz w:val="24"/>
          <w:szCs w:val="24"/>
        </w:rPr>
        <w:t>Clause 37(</w:t>
      </w:r>
      <w:r w:rsidR="00395585" w:rsidRPr="001C0E29">
        <w:rPr>
          <w:rFonts w:ascii="Arial" w:hAnsi="Arial" w:cs="Arial"/>
          <w:sz w:val="24"/>
          <w:szCs w:val="24"/>
        </w:rPr>
        <w:t>7</w:t>
      </w:r>
      <w:r w:rsidRPr="001C0E29">
        <w:rPr>
          <w:rFonts w:ascii="Arial" w:hAnsi="Arial" w:cs="Arial"/>
          <w:sz w:val="24"/>
          <w:szCs w:val="24"/>
        </w:rPr>
        <w:t xml:space="preserve">) provides that when the original practitioner gives the </w:t>
      </w:r>
      <w:r w:rsidR="00395585" w:rsidRPr="001C0E29">
        <w:rPr>
          <w:rFonts w:ascii="Arial" w:hAnsi="Arial" w:cs="Arial"/>
          <w:sz w:val="24"/>
          <w:szCs w:val="24"/>
        </w:rPr>
        <w:t>B</w:t>
      </w:r>
      <w:r w:rsidRPr="001C0E29">
        <w:rPr>
          <w:rFonts w:ascii="Arial" w:hAnsi="Arial" w:cs="Arial"/>
          <w:sz w:val="24"/>
          <w:szCs w:val="24"/>
        </w:rPr>
        <w:t xml:space="preserve">oard notice of the transfer, the </w:t>
      </w:r>
      <w:r w:rsidR="00395585" w:rsidRPr="001C0E29">
        <w:rPr>
          <w:rFonts w:ascii="Arial" w:hAnsi="Arial" w:cs="Arial"/>
          <w:sz w:val="24"/>
          <w:szCs w:val="24"/>
        </w:rPr>
        <w:t xml:space="preserve">other </w:t>
      </w:r>
      <w:r w:rsidRPr="001C0E29">
        <w:rPr>
          <w:rFonts w:ascii="Arial" w:hAnsi="Arial" w:cs="Arial"/>
          <w:sz w:val="24"/>
          <w:szCs w:val="24"/>
        </w:rPr>
        <w:t>practitioner becomes the individual’s coordinating practitioner.</w:t>
      </w:r>
    </w:p>
    <w:p w14:paraId="2751B463" w14:textId="17F69DA8" w:rsidR="00A517B7" w:rsidRPr="001C0E29" w:rsidRDefault="00A517B7" w:rsidP="00B17EF5">
      <w:pPr>
        <w:rPr>
          <w:b/>
          <w:bCs/>
        </w:rPr>
      </w:pPr>
      <w:r w:rsidRPr="001C0E29">
        <w:rPr>
          <w:rFonts w:ascii="Arial" w:hAnsi="Arial" w:cs="Arial"/>
          <w:sz w:val="24"/>
          <w:szCs w:val="24"/>
        </w:rPr>
        <w:t>Clauses 37(</w:t>
      </w:r>
      <w:r w:rsidR="00C10B9D" w:rsidRPr="001C0E29">
        <w:rPr>
          <w:rFonts w:ascii="Arial" w:hAnsi="Arial" w:cs="Arial"/>
          <w:sz w:val="24"/>
          <w:szCs w:val="24"/>
        </w:rPr>
        <w:t xml:space="preserve">8) </w:t>
      </w:r>
      <w:r w:rsidRPr="001C0E29">
        <w:rPr>
          <w:rFonts w:ascii="Arial" w:hAnsi="Arial" w:cs="Arial"/>
          <w:sz w:val="24"/>
          <w:szCs w:val="24"/>
        </w:rPr>
        <w:t>provide</w:t>
      </w:r>
      <w:r w:rsidR="00C10B9D" w:rsidRPr="001C0E29">
        <w:rPr>
          <w:rFonts w:ascii="Arial" w:hAnsi="Arial" w:cs="Arial"/>
          <w:sz w:val="24"/>
          <w:szCs w:val="24"/>
        </w:rPr>
        <w:t>s</w:t>
      </w:r>
      <w:r w:rsidRPr="001C0E29">
        <w:rPr>
          <w:rFonts w:ascii="Arial" w:hAnsi="Arial" w:cs="Arial"/>
          <w:sz w:val="24"/>
          <w:szCs w:val="24"/>
        </w:rPr>
        <w:t xml:space="preserve"> </w:t>
      </w:r>
      <w:r w:rsidR="00C10B9D" w:rsidRPr="001C0E29">
        <w:rPr>
          <w:rFonts w:ascii="Arial" w:hAnsi="Arial" w:cs="Arial"/>
          <w:sz w:val="24"/>
          <w:szCs w:val="24"/>
        </w:rPr>
        <w:t xml:space="preserve">that </w:t>
      </w:r>
      <w:r w:rsidR="00D00F0F" w:rsidRPr="001C0E29">
        <w:rPr>
          <w:rFonts w:ascii="Arial" w:hAnsi="Arial" w:cs="Arial"/>
          <w:sz w:val="24"/>
          <w:szCs w:val="24"/>
        </w:rPr>
        <w:t>if the original practitioner is unable to transfer their functions after taking reasonable steps to do so, they must refer the individual to the Care Navigator Service</w:t>
      </w:r>
      <w:r w:rsidRPr="001C0E29">
        <w:rPr>
          <w:rFonts w:ascii="Arial" w:hAnsi="Arial" w:cs="Arial"/>
          <w:sz w:val="24"/>
          <w:szCs w:val="24"/>
        </w:rPr>
        <w:t>.</w:t>
      </w:r>
      <w:r w:rsidR="00D00F0F" w:rsidRPr="001C0E29">
        <w:rPr>
          <w:rFonts w:ascii="Arial" w:hAnsi="Arial" w:cs="Arial"/>
          <w:sz w:val="24"/>
          <w:szCs w:val="24"/>
        </w:rPr>
        <w:t xml:space="preserve"> This is to ensure the individual has access to support in finding a new coordinating practitioner</w:t>
      </w:r>
      <w:r w:rsidR="0023472D" w:rsidRPr="001C0E29">
        <w:rPr>
          <w:rFonts w:ascii="Arial" w:hAnsi="Arial" w:cs="Arial"/>
          <w:sz w:val="24"/>
          <w:szCs w:val="24"/>
        </w:rPr>
        <w:t>, so that their access to VAD is not hindered</w:t>
      </w:r>
      <w:r w:rsidR="00D00F0F" w:rsidRPr="001C0E29">
        <w:rPr>
          <w:rFonts w:ascii="Arial" w:hAnsi="Arial" w:cs="Arial"/>
          <w:sz w:val="24"/>
          <w:szCs w:val="24"/>
        </w:rPr>
        <w:t xml:space="preserve">. </w:t>
      </w:r>
    </w:p>
    <w:p w14:paraId="09B97B8C" w14:textId="0E819563" w:rsidR="00AD6658" w:rsidRPr="001C0E29" w:rsidRDefault="00A517B7" w:rsidP="008128B8">
      <w:pPr>
        <w:pStyle w:val="ListParagraph"/>
        <w:numPr>
          <w:ilvl w:val="0"/>
          <w:numId w:val="15"/>
        </w:numPr>
        <w:spacing w:line="276" w:lineRule="auto"/>
        <w:ind w:left="1276" w:hanging="709"/>
        <w:rPr>
          <w:b/>
          <w:bCs/>
        </w:rPr>
      </w:pPr>
      <w:r w:rsidRPr="001C0E29">
        <w:rPr>
          <w:b/>
          <w:bCs/>
        </w:rPr>
        <w:t>Transfer request made by individual</w:t>
      </w:r>
    </w:p>
    <w:p w14:paraId="7CADA608" w14:textId="09C8F6AA" w:rsidR="005C11A3" w:rsidRDefault="00F10BCD" w:rsidP="00B17EF5">
      <w:pPr>
        <w:rPr>
          <w:rFonts w:ascii="Arial" w:hAnsi="Arial" w:cs="Arial"/>
          <w:sz w:val="24"/>
          <w:szCs w:val="24"/>
        </w:rPr>
      </w:pPr>
      <w:r w:rsidRPr="001C0E29">
        <w:rPr>
          <w:rFonts w:ascii="Arial" w:hAnsi="Arial" w:cs="Arial"/>
          <w:sz w:val="24"/>
          <w:szCs w:val="24"/>
        </w:rPr>
        <w:t>If an individual’s coordinating practitioner is unwilling or unable to transfer their functions under clause 37</w:t>
      </w:r>
      <w:r w:rsidR="00944486" w:rsidRPr="001C0E29">
        <w:rPr>
          <w:rFonts w:ascii="Arial" w:hAnsi="Arial" w:cs="Arial"/>
          <w:sz w:val="24"/>
          <w:szCs w:val="24"/>
        </w:rPr>
        <w:t xml:space="preserve"> (for example, they are uncontactable or have died)</w:t>
      </w:r>
      <w:r w:rsidRPr="001C0E29">
        <w:rPr>
          <w:rFonts w:ascii="Arial" w:hAnsi="Arial" w:cs="Arial"/>
          <w:sz w:val="24"/>
          <w:szCs w:val="24"/>
        </w:rPr>
        <w:t>, clause 38 sets out a process for the transfer to take place at the individual’s request. It provides for a similar process and requirements as clause 37.</w:t>
      </w:r>
    </w:p>
    <w:p w14:paraId="311E1CAC" w14:textId="77777777" w:rsidR="00EF564C" w:rsidRPr="001C0E29" w:rsidRDefault="00EF564C" w:rsidP="00B17EF5">
      <w:pPr>
        <w:rPr>
          <w:rFonts w:ascii="Arial" w:hAnsi="Arial" w:cs="Arial"/>
          <w:sz w:val="24"/>
          <w:szCs w:val="24"/>
        </w:rPr>
      </w:pPr>
    </w:p>
    <w:p w14:paraId="575AFF7B" w14:textId="6B0AFEEF" w:rsidR="00232B32" w:rsidRPr="001C0E29" w:rsidRDefault="00470763" w:rsidP="008128B8">
      <w:pPr>
        <w:pStyle w:val="ListParagraph"/>
        <w:numPr>
          <w:ilvl w:val="0"/>
          <w:numId w:val="15"/>
        </w:numPr>
        <w:spacing w:line="276" w:lineRule="auto"/>
        <w:ind w:left="1418" w:hanging="850"/>
        <w:rPr>
          <w:b/>
          <w:bCs/>
        </w:rPr>
      </w:pPr>
      <w:r w:rsidRPr="001C0E29">
        <w:rPr>
          <w:b/>
          <w:bCs/>
        </w:rPr>
        <w:t xml:space="preserve">Decisions of </w:t>
      </w:r>
      <w:r w:rsidR="00544628" w:rsidRPr="001C0E29">
        <w:rPr>
          <w:b/>
          <w:bCs/>
        </w:rPr>
        <w:t xml:space="preserve">previous </w:t>
      </w:r>
      <w:r w:rsidRPr="001C0E29">
        <w:rPr>
          <w:b/>
          <w:bCs/>
        </w:rPr>
        <w:t>coordinating practitioner remain valid despite transfer of coordinating practitioner functions</w:t>
      </w:r>
    </w:p>
    <w:p w14:paraId="028CB28D" w14:textId="6756221D" w:rsidR="002B3DA3" w:rsidRPr="001C0E29" w:rsidRDefault="00232B32" w:rsidP="00B17EF5">
      <w:pPr>
        <w:rPr>
          <w:rFonts w:ascii="Arial" w:hAnsi="Arial" w:cs="Arial"/>
          <w:sz w:val="24"/>
          <w:szCs w:val="24"/>
        </w:rPr>
      </w:pPr>
      <w:r w:rsidRPr="001C0E29">
        <w:rPr>
          <w:rFonts w:ascii="Arial" w:hAnsi="Arial" w:cs="Arial"/>
          <w:sz w:val="24"/>
          <w:szCs w:val="24"/>
        </w:rPr>
        <w:t>This clause provides that if a</w:t>
      </w:r>
      <w:r w:rsidR="00607116" w:rsidRPr="001C0E29">
        <w:rPr>
          <w:rFonts w:ascii="Arial" w:hAnsi="Arial" w:cs="Arial"/>
          <w:sz w:val="24"/>
          <w:szCs w:val="24"/>
        </w:rPr>
        <w:t xml:space="preserve"> health </w:t>
      </w:r>
      <w:r w:rsidRPr="001C0E29">
        <w:rPr>
          <w:rFonts w:ascii="Arial" w:hAnsi="Arial" w:cs="Arial"/>
          <w:sz w:val="24"/>
          <w:szCs w:val="24"/>
        </w:rPr>
        <w:t xml:space="preserve">practitioner accepts a transfer request under clause 37 or 38, </w:t>
      </w:r>
      <w:r w:rsidR="00705538" w:rsidRPr="001C0E29">
        <w:rPr>
          <w:rFonts w:ascii="Arial" w:hAnsi="Arial" w:cs="Arial"/>
          <w:sz w:val="24"/>
          <w:szCs w:val="24"/>
        </w:rPr>
        <w:t>any previous first</w:t>
      </w:r>
      <w:r w:rsidRPr="001C0E29">
        <w:rPr>
          <w:rFonts w:ascii="Arial" w:hAnsi="Arial" w:cs="Arial"/>
          <w:sz w:val="24"/>
          <w:szCs w:val="24"/>
        </w:rPr>
        <w:t xml:space="preserve"> assessment </w:t>
      </w:r>
      <w:r w:rsidR="00705538" w:rsidRPr="001C0E29">
        <w:rPr>
          <w:rFonts w:ascii="Arial" w:hAnsi="Arial" w:cs="Arial"/>
          <w:sz w:val="24"/>
          <w:szCs w:val="24"/>
        </w:rPr>
        <w:t>or final assessment undertaken by the original practitioner continues to have effect</w:t>
      </w:r>
      <w:r w:rsidRPr="001C0E29">
        <w:rPr>
          <w:rFonts w:ascii="Arial" w:hAnsi="Arial" w:cs="Arial"/>
          <w:sz w:val="24"/>
          <w:szCs w:val="24"/>
        </w:rPr>
        <w:t xml:space="preserve">. </w:t>
      </w:r>
    </w:p>
    <w:p w14:paraId="251E1765" w14:textId="18E8095D" w:rsidR="00232B32" w:rsidRPr="001C0E29" w:rsidRDefault="00232B32" w:rsidP="00B17EF5">
      <w:pPr>
        <w:rPr>
          <w:rFonts w:ascii="Arial" w:hAnsi="Arial" w:cs="Arial"/>
          <w:sz w:val="24"/>
          <w:szCs w:val="24"/>
        </w:rPr>
      </w:pPr>
      <w:r w:rsidRPr="001C0E29">
        <w:rPr>
          <w:rFonts w:ascii="Arial" w:hAnsi="Arial" w:cs="Arial"/>
          <w:sz w:val="24"/>
          <w:szCs w:val="24"/>
        </w:rPr>
        <w:lastRenderedPageBreak/>
        <w:t xml:space="preserve">This means that an individual is not required to undergo </w:t>
      </w:r>
      <w:r w:rsidR="002B3DA3" w:rsidRPr="001C0E29">
        <w:rPr>
          <w:rFonts w:ascii="Arial" w:hAnsi="Arial" w:cs="Arial"/>
          <w:sz w:val="24"/>
          <w:szCs w:val="24"/>
        </w:rPr>
        <w:t xml:space="preserve">repeat </w:t>
      </w:r>
      <w:r w:rsidRPr="001C0E29">
        <w:rPr>
          <w:rFonts w:ascii="Arial" w:hAnsi="Arial" w:cs="Arial"/>
          <w:sz w:val="24"/>
          <w:szCs w:val="24"/>
        </w:rPr>
        <w:t>assessment</w:t>
      </w:r>
      <w:r w:rsidR="002B3DA3" w:rsidRPr="001C0E29">
        <w:rPr>
          <w:rFonts w:ascii="Arial" w:hAnsi="Arial" w:cs="Arial"/>
          <w:sz w:val="24"/>
          <w:szCs w:val="24"/>
        </w:rPr>
        <w:t>s</w:t>
      </w:r>
      <w:r w:rsidRPr="001C0E29">
        <w:rPr>
          <w:rFonts w:ascii="Arial" w:hAnsi="Arial" w:cs="Arial"/>
          <w:sz w:val="24"/>
          <w:szCs w:val="24"/>
        </w:rPr>
        <w:t xml:space="preserve"> if the functions of their coordinating practitioner transfer to </w:t>
      </w:r>
      <w:r w:rsidR="002B3DA3" w:rsidRPr="001C0E29">
        <w:rPr>
          <w:rFonts w:ascii="Arial" w:hAnsi="Arial" w:cs="Arial"/>
          <w:sz w:val="24"/>
          <w:szCs w:val="24"/>
        </w:rPr>
        <w:t xml:space="preserve">another </w:t>
      </w:r>
      <w:r w:rsidRPr="001C0E29">
        <w:rPr>
          <w:rFonts w:ascii="Arial" w:hAnsi="Arial" w:cs="Arial"/>
          <w:sz w:val="24"/>
          <w:szCs w:val="24"/>
        </w:rPr>
        <w:t>practitioner. This is designed to reduce bureaucratic hurdles to an eligible individual accessing VAD if they choose to.</w:t>
      </w:r>
    </w:p>
    <w:p w14:paraId="346BFDB9" w14:textId="5C7F3022" w:rsidR="00470763" w:rsidRPr="001C0E29" w:rsidRDefault="00470763" w:rsidP="00B17EF5">
      <w:pPr>
        <w:rPr>
          <w:rFonts w:ascii="Arial" w:hAnsi="Arial" w:cs="Arial"/>
          <w:b/>
          <w:bCs/>
          <w:sz w:val="24"/>
          <w:szCs w:val="24"/>
        </w:rPr>
      </w:pPr>
      <w:r w:rsidRPr="001C0E29">
        <w:rPr>
          <w:rFonts w:ascii="Arial" w:hAnsi="Arial" w:cs="Arial"/>
          <w:b/>
          <w:bCs/>
          <w:sz w:val="24"/>
          <w:szCs w:val="24"/>
        </w:rPr>
        <w:t>Division 3.6</w:t>
      </w:r>
      <w:r w:rsidRPr="001C0E29">
        <w:rPr>
          <w:rFonts w:ascii="Arial" w:hAnsi="Arial" w:cs="Arial"/>
          <w:b/>
          <w:bCs/>
          <w:sz w:val="24"/>
          <w:szCs w:val="24"/>
        </w:rPr>
        <w:tab/>
        <w:t xml:space="preserve">Miscellaneous </w:t>
      </w:r>
    </w:p>
    <w:p w14:paraId="7B4D8F66" w14:textId="77777777" w:rsidR="00470763" w:rsidRPr="001C0E29" w:rsidRDefault="00470763" w:rsidP="008128B8">
      <w:pPr>
        <w:pStyle w:val="ListParagraph"/>
        <w:numPr>
          <w:ilvl w:val="0"/>
          <w:numId w:val="15"/>
        </w:numPr>
        <w:spacing w:line="276" w:lineRule="auto"/>
        <w:ind w:left="1418" w:hanging="850"/>
        <w:rPr>
          <w:b/>
          <w:bCs/>
        </w:rPr>
      </w:pPr>
      <w:r w:rsidRPr="001C0E29">
        <w:rPr>
          <w:b/>
          <w:bCs/>
        </w:rPr>
        <w:t>Inducing making or revocation of request for access to voluntary assisted dying</w:t>
      </w:r>
    </w:p>
    <w:p w14:paraId="698330B7" w14:textId="18BBF933" w:rsidR="00470763" w:rsidRPr="001C0E29" w:rsidRDefault="00470763" w:rsidP="00B17EF5">
      <w:pPr>
        <w:rPr>
          <w:rFonts w:ascii="Arial" w:hAnsi="Arial" w:cs="Arial"/>
          <w:sz w:val="24"/>
          <w:szCs w:val="24"/>
        </w:rPr>
      </w:pPr>
      <w:r w:rsidRPr="001C0E29">
        <w:rPr>
          <w:rFonts w:ascii="Arial" w:hAnsi="Arial" w:cs="Arial"/>
          <w:sz w:val="24"/>
          <w:szCs w:val="24"/>
        </w:rPr>
        <w:t xml:space="preserve">Clause </w:t>
      </w:r>
      <w:r w:rsidR="0077101D" w:rsidRPr="001C0E29">
        <w:rPr>
          <w:rFonts w:ascii="Arial" w:hAnsi="Arial" w:cs="Arial"/>
          <w:sz w:val="24"/>
          <w:szCs w:val="24"/>
        </w:rPr>
        <w:t>40</w:t>
      </w:r>
      <w:r w:rsidRPr="001C0E29">
        <w:rPr>
          <w:rFonts w:ascii="Arial" w:hAnsi="Arial" w:cs="Arial"/>
          <w:sz w:val="24"/>
          <w:szCs w:val="24"/>
        </w:rPr>
        <w:t xml:space="preserve">(1) provides an offence where a person dishonestly or by coercion, induces an individual into making a request for access to VAD. The maximum penalty for this offence is imprisonment for seven years. </w:t>
      </w:r>
    </w:p>
    <w:p w14:paraId="68F0D5A3" w14:textId="46956E63" w:rsidR="00470763" w:rsidRPr="001C0E29" w:rsidRDefault="00470763" w:rsidP="00B17EF5">
      <w:pPr>
        <w:rPr>
          <w:rFonts w:ascii="Arial" w:hAnsi="Arial" w:cs="Arial"/>
          <w:sz w:val="24"/>
          <w:szCs w:val="24"/>
        </w:rPr>
      </w:pPr>
      <w:r w:rsidRPr="001C0E29">
        <w:rPr>
          <w:rFonts w:ascii="Arial" w:hAnsi="Arial" w:cs="Arial"/>
          <w:sz w:val="24"/>
          <w:szCs w:val="24"/>
        </w:rPr>
        <w:t xml:space="preserve">Clause </w:t>
      </w:r>
      <w:r w:rsidR="0077101D" w:rsidRPr="001C0E29">
        <w:rPr>
          <w:rFonts w:ascii="Arial" w:hAnsi="Arial" w:cs="Arial"/>
          <w:sz w:val="24"/>
          <w:szCs w:val="24"/>
        </w:rPr>
        <w:t>40</w:t>
      </w:r>
      <w:r w:rsidRPr="001C0E29">
        <w:rPr>
          <w:rFonts w:ascii="Arial" w:hAnsi="Arial" w:cs="Arial"/>
          <w:sz w:val="24"/>
          <w:szCs w:val="24"/>
        </w:rPr>
        <w:t xml:space="preserve">(2) provides an offence where a person dishonestly or by coercion, induces an individual into revoking a request for access to VAD. The maximum penalty for this offence </w:t>
      </w:r>
      <w:r w:rsidR="00E123D6" w:rsidRPr="001C0E29">
        <w:rPr>
          <w:rFonts w:ascii="Arial" w:hAnsi="Arial" w:cs="Arial"/>
          <w:sz w:val="24"/>
          <w:szCs w:val="24"/>
        </w:rPr>
        <w:t>is</w:t>
      </w:r>
      <w:r w:rsidRPr="001C0E29">
        <w:rPr>
          <w:rFonts w:ascii="Arial" w:hAnsi="Arial" w:cs="Arial"/>
          <w:sz w:val="24"/>
          <w:szCs w:val="24"/>
        </w:rPr>
        <w:t xml:space="preserve"> 100 penalty units. </w:t>
      </w:r>
    </w:p>
    <w:p w14:paraId="2195238E" w14:textId="1BE4EAD0" w:rsidR="00470763" w:rsidRPr="001C0E29" w:rsidRDefault="00470763" w:rsidP="00B17EF5">
      <w:pPr>
        <w:rPr>
          <w:rFonts w:ascii="Arial" w:hAnsi="Arial" w:cs="Arial"/>
          <w:sz w:val="24"/>
          <w:szCs w:val="24"/>
        </w:rPr>
      </w:pPr>
      <w:r w:rsidRPr="001C0E29">
        <w:rPr>
          <w:rFonts w:ascii="Arial" w:hAnsi="Arial" w:cs="Arial"/>
          <w:sz w:val="24"/>
          <w:szCs w:val="24"/>
        </w:rPr>
        <w:t>‘</w:t>
      </w:r>
      <w:r w:rsidR="00E123D6" w:rsidRPr="001C0E29">
        <w:rPr>
          <w:rFonts w:ascii="Arial" w:hAnsi="Arial" w:cs="Arial"/>
          <w:sz w:val="24"/>
          <w:szCs w:val="24"/>
        </w:rPr>
        <w:t>D</w:t>
      </w:r>
      <w:r w:rsidRPr="001C0E29">
        <w:rPr>
          <w:rFonts w:ascii="Arial" w:hAnsi="Arial" w:cs="Arial"/>
          <w:sz w:val="24"/>
          <w:szCs w:val="24"/>
        </w:rPr>
        <w:t xml:space="preserve">ishonest’ is </w:t>
      </w:r>
      <w:r w:rsidR="00E123D6" w:rsidRPr="001C0E29">
        <w:rPr>
          <w:rFonts w:ascii="Arial" w:hAnsi="Arial" w:cs="Arial"/>
          <w:sz w:val="24"/>
          <w:szCs w:val="24"/>
        </w:rPr>
        <w:t>defined as where the person’s conduct is dishonest according to the standards of ordinary people; and the person knows that the conduct is dishonest according to those standards</w:t>
      </w:r>
      <w:r w:rsidRPr="001C0E29">
        <w:rPr>
          <w:rFonts w:ascii="Arial" w:hAnsi="Arial" w:cs="Arial"/>
          <w:sz w:val="24"/>
          <w:szCs w:val="24"/>
        </w:rPr>
        <w:t xml:space="preserve">. </w:t>
      </w:r>
    </w:p>
    <w:p w14:paraId="7181D008" w14:textId="77777777" w:rsidR="00470763" w:rsidRPr="001C0E29" w:rsidRDefault="00470763" w:rsidP="00B17EF5">
      <w:pPr>
        <w:rPr>
          <w:rFonts w:ascii="Arial" w:hAnsi="Arial" w:cs="Arial"/>
          <w:sz w:val="24"/>
          <w:szCs w:val="24"/>
        </w:rPr>
      </w:pPr>
      <w:r w:rsidRPr="001C0E29">
        <w:rPr>
          <w:rFonts w:ascii="Arial" w:hAnsi="Arial" w:cs="Arial"/>
          <w:sz w:val="24"/>
          <w:szCs w:val="24"/>
        </w:rPr>
        <w:t>A key feature of the scheme is that VAD must be voluntary, and the inclusion of these offences will reduce the risk of potential coercion or exploitation. While it is considered important to include an offence for both inducing and revoking a request, the conduct of inducing a request is considered more serious warrants a stronger penalty as a deterrent.</w:t>
      </w:r>
    </w:p>
    <w:p w14:paraId="20E9A2B3" w14:textId="77777777" w:rsidR="00232B32" w:rsidRPr="001C0E29" w:rsidRDefault="00232B32" w:rsidP="00B17EF5">
      <w:pPr>
        <w:rPr>
          <w:rFonts w:ascii="Arial" w:hAnsi="Arial" w:cs="Arial"/>
          <w:sz w:val="24"/>
          <w:szCs w:val="24"/>
        </w:rPr>
      </w:pPr>
    </w:p>
    <w:p w14:paraId="4F9FAC15" w14:textId="47AE9D1E" w:rsidR="001113AD" w:rsidRPr="001C0E29" w:rsidRDefault="001113AD" w:rsidP="00B17EF5">
      <w:pPr>
        <w:rPr>
          <w:rFonts w:ascii="Arial" w:hAnsi="Arial" w:cs="Arial"/>
          <w:b/>
          <w:bCs/>
          <w:sz w:val="28"/>
          <w:szCs w:val="28"/>
        </w:rPr>
      </w:pPr>
      <w:bookmarkStart w:id="9" w:name="_Hlk148617791"/>
      <w:r w:rsidRPr="001C0E29">
        <w:rPr>
          <w:rFonts w:ascii="Arial" w:hAnsi="Arial" w:cs="Arial"/>
          <w:b/>
          <w:bCs/>
          <w:sz w:val="28"/>
          <w:szCs w:val="28"/>
        </w:rPr>
        <w:t>Part 4</w:t>
      </w:r>
      <w:r w:rsidRPr="001C0E29">
        <w:rPr>
          <w:rFonts w:ascii="Arial" w:hAnsi="Arial" w:cs="Arial"/>
          <w:b/>
          <w:bCs/>
          <w:sz w:val="28"/>
          <w:szCs w:val="28"/>
        </w:rPr>
        <w:tab/>
        <w:t>Accessing</w:t>
      </w:r>
      <w:r w:rsidR="007B02CC" w:rsidRPr="001C0E29">
        <w:rPr>
          <w:rFonts w:ascii="Arial" w:hAnsi="Arial" w:cs="Arial"/>
          <w:b/>
          <w:bCs/>
          <w:sz w:val="28"/>
          <w:szCs w:val="28"/>
        </w:rPr>
        <w:t xml:space="preserve"> </w:t>
      </w:r>
      <w:r w:rsidR="00470763" w:rsidRPr="001C0E29">
        <w:rPr>
          <w:rFonts w:ascii="Arial" w:hAnsi="Arial" w:cs="Arial"/>
          <w:b/>
          <w:bCs/>
          <w:sz w:val="28"/>
          <w:szCs w:val="28"/>
        </w:rPr>
        <w:t xml:space="preserve">voluntary assisted dying </w:t>
      </w:r>
      <w:r w:rsidRPr="001C0E29">
        <w:rPr>
          <w:rFonts w:ascii="Arial" w:hAnsi="Arial" w:cs="Arial"/>
          <w:b/>
          <w:bCs/>
          <w:sz w:val="28"/>
          <w:szCs w:val="28"/>
        </w:rPr>
        <w:t>and death</w:t>
      </w:r>
    </w:p>
    <w:p w14:paraId="3B9992C5" w14:textId="6CA6F3D8" w:rsidR="001113AD" w:rsidRDefault="000234CB" w:rsidP="00B17EF5">
      <w:pPr>
        <w:rPr>
          <w:rFonts w:ascii="Arial" w:hAnsi="Arial" w:cs="Arial"/>
          <w:sz w:val="24"/>
          <w:szCs w:val="24"/>
        </w:rPr>
      </w:pPr>
      <w:r w:rsidRPr="001C0E29">
        <w:rPr>
          <w:rFonts w:ascii="Arial" w:hAnsi="Arial" w:cs="Arial"/>
          <w:sz w:val="24"/>
          <w:szCs w:val="24"/>
        </w:rPr>
        <w:t xml:space="preserve">Part 4 comprises clauses 41 to </w:t>
      </w:r>
      <w:r w:rsidR="00621D28" w:rsidRPr="001C0E29">
        <w:rPr>
          <w:rFonts w:ascii="Arial" w:hAnsi="Arial" w:cs="Arial"/>
          <w:sz w:val="24"/>
          <w:szCs w:val="24"/>
        </w:rPr>
        <w:t xml:space="preserve">80. </w:t>
      </w:r>
      <w:r w:rsidR="001113AD" w:rsidRPr="001C0E29">
        <w:rPr>
          <w:rFonts w:ascii="Arial" w:hAnsi="Arial" w:cs="Arial"/>
          <w:sz w:val="24"/>
          <w:szCs w:val="24"/>
        </w:rPr>
        <w:t>This part sets out the process for accessing</w:t>
      </w:r>
      <w:r w:rsidR="007B02CC" w:rsidRPr="001C0E29">
        <w:rPr>
          <w:rFonts w:ascii="Arial" w:hAnsi="Arial" w:cs="Arial"/>
          <w:sz w:val="24"/>
          <w:szCs w:val="24"/>
        </w:rPr>
        <w:t xml:space="preserve"> VAD </w:t>
      </w:r>
      <w:r w:rsidR="001113AD" w:rsidRPr="001C0E29">
        <w:rPr>
          <w:rFonts w:ascii="Arial" w:hAnsi="Arial" w:cs="Arial"/>
          <w:sz w:val="24"/>
          <w:szCs w:val="24"/>
        </w:rPr>
        <w:t xml:space="preserve">and death, including </w:t>
      </w:r>
      <w:r w:rsidR="000901EF" w:rsidRPr="001C0E29">
        <w:rPr>
          <w:rFonts w:ascii="Arial" w:hAnsi="Arial" w:cs="Arial"/>
          <w:sz w:val="24"/>
          <w:szCs w:val="24"/>
        </w:rPr>
        <w:t xml:space="preserve">regulation of the </w:t>
      </w:r>
      <w:r w:rsidR="001113AD" w:rsidRPr="001C0E29">
        <w:rPr>
          <w:rFonts w:ascii="Arial" w:hAnsi="Arial" w:cs="Arial"/>
          <w:sz w:val="24"/>
          <w:szCs w:val="24"/>
        </w:rPr>
        <w:t xml:space="preserve">administration of an approved </w:t>
      </w:r>
      <w:r w:rsidR="005F2B4F" w:rsidRPr="001C0E29">
        <w:rPr>
          <w:rFonts w:ascii="Arial" w:hAnsi="Arial" w:cs="Arial"/>
          <w:sz w:val="24"/>
          <w:szCs w:val="24"/>
        </w:rPr>
        <w:t>substance</w:t>
      </w:r>
      <w:r w:rsidR="001113AD" w:rsidRPr="001C0E29">
        <w:rPr>
          <w:rFonts w:ascii="Arial" w:hAnsi="Arial" w:cs="Arial"/>
          <w:sz w:val="24"/>
          <w:szCs w:val="24"/>
        </w:rPr>
        <w:t>, appointment of administrating practitioner</w:t>
      </w:r>
      <w:r w:rsidR="000901EF" w:rsidRPr="001C0E29">
        <w:rPr>
          <w:rFonts w:ascii="Arial" w:hAnsi="Arial" w:cs="Arial"/>
          <w:sz w:val="24"/>
          <w:szCs w:val="24"/>
        </w:rPr>
        <w:t xml:space="preserve"> and </w:t>
      </w:r>
      <w:r w:rsidR="001113AD" w:rsidRPr="001C0E29">
        <w:rPr>
          <w:rFonts w:ascii="Arial" w:hAnsi="Arial" w:cs="Arial"/>
          <w:sz w:val="24"/>
          <w:szCs w:val="24"/>
        </w:rPr>
        <w:t>contact person</w:t>
      </w:r>
      <w:r w:rsidR="000901EF" w:rsidRPr="001C0E29">
        <w:rPr>
          <w:rFonts w:ascii="Arial" w:hAnsi="Arial" w:cs="Arial"/>
          <w:sz w:val="24"/>
          <w:szCs w:val="24"/>
        </w:rPr>
        <w:t xml:space="preserve"> (if required)</w:t>
      </w:r>
      <w:r w:rsidR="001113AD" w:rsidRPr="001C0E29">
        <w:rPr>
          <w:rFonts w:ascii="Arial" w:hAnsi="Arial" w:cs="Arial"/>
          <w:sz w:val="24"/>
          <w:szCs w:val="24"/>
        </w:rPr>
        <w:t xml:space="preserve">, </w:t>
      </w:r>
      <w:r w:rsidR="000901EF" w:rsidRPr="001C0E29">
        <w:rPr>
          <w:rFonts w:ascii="Arial" w:hAnsi="Arial" w:cs="Arial"/>
          <w:sz w:val="24"/>
          <w:szCs w:val="24"/>
        </w:rPr>
        <w:t>d</w:t>
      </w:r>
      <w:r w:rsidR="001113AD" w:rsidRPr="001C0E29">
        <w:rPr>
          <w:rFonts w:ascii="Arial" w:hAnsi="Arial" w:cs="Arial"/>
          <w:sz w:val="24"/>
          <w:szCs w:val="24"/>
        </w:rPr>
        <w:t xml:space="preserve">ealing with approved substances, and notifications of death. </w:t>
      </w:r>
    </w:p>
    <w:p w14:paraId="45A5861B" w14:textId="77777777" w:rsidR="00EF564C" w:rsidRDefault="00EF564C" w:rsidP="00B17EF5">
      <w:pPr>
        <w:rPr>
          <w:rFonts w:ascii="Arial" w:hAnsi="Arial" w:cs="Arial"/>
          <w:sz w:val="24"/>
          <w:szCs w:val="24"/>
        </w:rPr>
      </w:pPr>
    </w:p>
    <w:p w14:paraId="48A4540C" w14:textId="77777777" w:rsidR="00EF564C" w:rsidRPr="001C0E29" w:rsidRDefault="00EF564C" w:rsidP="00B17EF5">
      <w:pPr>
        <w:rPr>
          <w:rFonts w:ascii="Arial" w:hAnsi="Arial" w:cs="Arial"/>
          <w:sz w:val="24"/>
          <w:szCs w:val="24"/>
        </w:rPr>
      </w:pPr>
    </w:p>
    <w:p w14:paraId="0DA0740C" w14:textId="77777777" w:rsidR="001113AD" w:rsidRPr="001C0E29" w:rsidRDefault="001113AD" w:rsidP="00B17EF5">
      <w:pPr>
        <w:rPr>
          <w:rFonts w:ascii="Arial" w:hAnsi="Arial" w:cs="Arial"/>
          <w:b/>
          <w:bCs/>
          <w:sz w:val="24"/>
          <w:szCs w:val="24"/>
        </w:rPr>
      </w:pPr>
      <w:r w:rsidRPr="001C0E29">
        <w:rPr>
          <w:rFonts w:ascii="Arial" w:hAnsi="Arial" w:cs="Arial"/>
          <w:b/>
          <w:bCs/>
          <w:sz w:val="24"/>
          <w:szCs w:val="24"/>
        </w:rPr>
        <w:t>Division 4.1 Administration decision</w:t>
      </w:r>
    </w:p>
    <w:p w14:paraId="5F90BA16" w14:textId="77777777" w:rsidR="001113AD" w:rsidRPr="001C0E29" w:rsidRDefault="001113AD" w:rsidP="008128B8">
      <w:pPr>
        <w:pStyle w:val="ListParagraph"/>
        <w:numPr>
          <w:ilvl w:val="0"/>
          <w:numId w:val="15"/>
        </w:numPr>
        <w:spacing w:line="276" w:lineRule="auto"/>
        <w:rPr>
          <w:b/>
          <w:bCs/>
        </w:rPr>
      </w:pPr>
      <w:r w:rsidRPr="001C0E29">
        <w:rPr>
          <w:b/>
          <w:bCs/>
        </w:rPr>
        <w:t>Application—div 4.1</w:t>
      </w:r>
    </w:p>
    <w:p w14:paraId="4E3FD401" w14:textId="0DBF6A4D"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w:t>
      </w:r>
      <w:r w:rsidR="00CC07DE" w:rsidRPr="001C0E29">
        <w:rPr>
          <w:rFonts w:ascii="Arial" w:hAnsi="Arial" w:cs="Arial"/>
          <w:sz w:val="24"/>
          <w:szCs w:val="24"/>
        </w:rPr>
        <w:t>D</w:t>
      </w:r>
      <w:r w:rsidRPr="001C0E29">
        <w:rPr>
          <w:rFonts w:ascii="Arial" w:hAnsi="Arial" w:cs="Arial"/>
          <w:sz w:val="24"/>
          <w:szCs w:val="24"/>
        </w:rPr>
        <w:t>ivision 4.1 only applies once an individual has made a final request to access VAD, and the individual’s coordinating practitioner has prepared a final assessment report for the individual</w:t>
      </w:r>
      <w:r w:rsidR="00CC07DE" w:rsidRPr="001C0E29">
        <w:rPr>
          <w:rFonts w:ascii="Arial" w:hAnsi="Arial" w:cs="Arial"/>
          <w:sz w:val="24"/>
          <w:szCs w:val="24"/>
        </w:rPr>
        <w:t xml:space="preserve"> under clause 36(2)</w:t>
      </w:r>
      <w:r w:rsidRPr="001C0E29">
        <w:rPr>
          <w:rFonts w:ascii="Arial" w:hAnsi="Arial" w:cs="Arial"/>
          <w:sz w:val="24"/>
          <w:szCs w:val="24"/>
        </w:rPr>
        <w:t xml:space="preserve">. This </w:t>
      </w:r>
      <w:r w:rsidRPr="001C0E29">
        <w:rPr>
          <w:rFonts w:ascii="Arial" w:hAnsi="Arial" w:cs="Arial"/>
          <w:sz w:val="24"/>
          <w:szCs w:val="24"/>
        </w:rPr>
        <w:lastRenderedPageBreak/>
        <w:t xml:space="preserve">ensures </w:t>
      </w:r>
      <w:r w:rsidR="007707A1" w:rsidRPr="001C0E29">
        <w:rPr>
          <w:rFonts w:ascii="Arial" w:hAnsi="Arial" w:cs="Arial"/>
          <w:sz w:val="24"/>
          <w:szCs w:val="24"/>
        </w:rPr>
        <w:t>an</w:t>
      </w:r>
      <w:r w:rsidRPr="001C0E29">
        <w:rPr>
          <w:rFonts w:ascii="Arial" w:hAnsi="Arial" w:cs="Arial"/>
          <w:sz w:val="24"/>
          <w:szCs w:val="24"/>
        </w:rPr>
        <w:t xml:space="preserve"> </w:t>
      </w:r>
      <w:r w:rsidR="005F2B4F" w:rsidRPr="001C0E29">
        <w:rPr>
          <w:rFonts w:ascii="Arial" w:hAnsi="Arial" w:cs="Arial"/>
          <w:sz w:val="24"/>
          <w:szCs w:val="24"/>
        </w:rPr>
        <w:t>approved substance</w:t>
      </w:r>
      <w:r w:rsidRPr="001C0E29">
        <w:rPr>
          <w:rFonts w:ascii="Arial" w:hAnsi="Arial" w:cs="Arial"/>
          <w:sz w:val="24"/>
          <w:szCs w:val="24"/>
        </w:rPr>
        <w:t xml:space="preserve"> is not administered until the requirements of the request and assessment process have been complied with.</w:t>
      </w:r>
    </w:p>
    <w:p w14:paraId="01B5076E" w14:textId="77777777" w:rsidR="001113AD" w:rsidRPr="001C0E29" w:rsidRDefault="001113AD" w:rsidP="008128B8">
      <w:pPr>
        <w:pStyle w:val="ListParagraph"/>
        <w:numPr>
          <w:ilvl w:val="0"/>
          <w:numId w:val="15"/>
        </w:numPr>
        <w:spacing w:line="276" w:lineRule="auto"/>
        <w:rPr>
          <w:b/>
          <w:bCs/>
        </w:rPr>
      </w:pPr>
      <w:r w:rsidRPr="001C0E29">
        <w:rPr>
          <w:b/>
          <w:bCs/>
        </w:rPr>
        <w:t>Making administration decision</w:t>
      </w:r>
    </w:p>
    <w:p w14:paraId="18EAAB01" w14:textId="40D1990F" w:rsidR="001113AD" w:rsidRPr="001C0E29" w:rsidRDefault="001113AD" w:rsidP="00B17EF5">
      <w:pPr>
        <w:rPr>
          <w:rFonts w:ascii="Arial" w:hAnsi="Arial" w:cs="Arial"/>
          <w:sz w:val="24"/>
          <w:szCs w:val="24"/>
        </w:rPr>
      </w:pPr>
      <w:r w:rsidRPr="001C0E29">
        <w:rPr>
          <w:rFonts w:ascii="Arial" w:hAnsi="Arial" w:cs="Arial"/>
          <w:sz w:val="24"/>
          <w:szCs w:val="24"/>
        </w:rPr>
        <w:t>This clause sets out the requirements for making an administration decision</w:t>
      </w:r>
      <w:r w:rsidR="00976259" w:rsidRPr="001C0E29">
        <w:rPr>
          <w:rFonts w:ascii="Arial" w:hAnsi="Arial" w:cs="Arial"/>
          <w:sz w:val="24"/>
          <w:szCs w:val="24"/>
        </w:rPr>
        <w:t>, if the individual wishes to proceed with the VAD process</w:t>
      </w:r>
      <w:r w:rsidRPr="001C0E29">
        <w:rPr>
          <w:rFonts w:ascii="Arial" w:hAnsi="Arial" w:cs="Arial"/>
          <w:sz w:val="24"/>
          <w:szCs w:val="24"/>
        </w:rPr>
        <w:t xml:space="preserve">. </w:t>
      </w:r>
      <w:r w:rsidR="009C3D5D" w:rsidRPr="001C0E29">
        <w:rPr>
          <w:rFonts w:ascii="Arial" w:hAnsi="Arial" w:cs="Arial"/>
          <w:sz w:val="24"/>
          <w:szCs w:val="24"/>
        </w:rPr>
        <w:t>An administration decision is a prerequisite to prescribing, supplying and administering the VAD substance.</w:t>
      </w:r>
    </w:p>
    <w:p w14:paraId="7DAF0700" w14:textId="19732882" w:rsidR="001113AD" w:rsidRPr="001C0E29" w:rsidRDefault="001113AD" w:rsidP="00B17EF5">
      <w:pPr>
        <w:rPr>
          <w:rFonts w:ascii="Arial" w:hAnsi="Arial" w:cs="Arial"/>
          <w:sz w:val="24"/>
          <w:szCs w:val="24"/>
        </w:rPr>
      </w:pPr>
      <w:r w:rsidRPr="001C0E29">
        <w:rPr>
          <w:rFonts w:ascii="Arial" w:hAnsi="Arial" w:cs="Arial"/>
          <w:sz w:val="24"/>
          <w:szCs w:val="24"/>
        </w:rPr>
        <w:t xml:space="preserve">There is no default method of administration of </w:t>
      </w:r>
      <w:r w:rsidR="00EB6D36" w:rsidRPr="001C0E29">
        <w:rPr>
          <w:rFonts w:ascii="Arial" w:hAnsi="Arial" w:cs="Arial"/>
          <w:sz w:val="24"/>
          <w:szCs w:val="24"/>
        </w:rPr>
        <w:t xml:space="preserve">an </w:t>
      </w:r>
      <w:r w:rsidRPr="001C0E29">
        <w:rPr>
          <w:rFonts w:ascii="Arial" w:hAnsi="Arial" w:cs="Arial"/>
          <w:sz w:val="24"/>
          <w:szCs w:val="24"/>
        </w:rPr>
        <w:t xml:space="preserve">approved </w:t>
      </w:r>
      <w:r w:rsidR="005F2B4F" w:rsidRPr="001C0E29">
        <w:rPr>
          <w:rFonts w:ascii="Arial" w:hAnsi="Arial" w:cs="Arial"/>
          <w:sz w:val="24"/>
          <w:szCs w:val="24"/>
        </w:rPr>
        <w:t>substance</w:t>
      </w:r>
      <w:r w:rsidRPr="001C0E29">
        <w:rPr>
          <w:rFonts w:ascii="Arial" w:hAnsi="Arial" w:cs="Arial"/>
          <w:sz w:val="24"/>
          <w:szCs w:val="24"/>
        </w:rPr>
        <w:t xml:space="preserve">. An individual may decide to self-administer an </w:t>
      </w:r>
      <w:r w:rsidR="005F2B4F" w:rsidRPr="001C0E29">
        <w:rPr>
          <w:rFonts w:ascii="Arial" w:hAnsi="Arial" w:cs="Arial"/>
          <w:sz w:val="24"/>
          <w:szCs w:val="24"/>
        </w:rPr>
        <w:t>approved substance</w:t>
      </w:r>
      <w:r w:rsidRPr="001C0E29">
        <w:rPr>
          <w:rFonts w:ascii="Arial" w:hAnsi="Arial" w:cs="Arial"/>
          <w:sz w:val="24"/>
          <w:szCs w:val="24"/>
        </w:rPr>
        <w:t xml:space="preserve"> (a self-administration decision) or have it administered to them by a health practitioner (a practitioner administration decision). </w:t>
      </w:r>
      <w:r w:rsidR="00976259" w:rsidRPr="001C0E29">
        <w:rPr>
          <w:rFonts w:ascii="Arial" w:hAnsi="Arial" w:cs="Arial"/>
          <w:sz w:val="24"/>
          <w:szCs w:val="24"/>
        </w:rPr>
        <w:t>Many individuals near death may have lost the ability to self-administer an approved substance, so may need to opt for practitioner administration.</w:t>
      </w:r>
    </w:p>
    <w:p w14:paraId="3EAC8057" w14:textId="035DB470" w:rsidR="001113AD" w:rsidRPr="001C0E29" w:rsidRDefault="00976259" w:rsidP="00B17EF5">
      <w:pPr>
        <w:rPr>
          <w:rFonts w:ascii="Arial" w:hAnsi="Arial" w:cs="Arial"/>
          <w:sz w:val="24"/>
          <w:szCs w:val="24"/>
        </w:rPr>
      </w:pPr>
      <w:r w:rsidRPr="001C0E29">
        <w:rPr>
          <w:rFonts w:ascii="Arial" w:hAnsi="Arial" w:cs="Arial"/>
          <w:sz w:val="24"/>
          <w:szCs w:val="24"/>
        </w:rPr>
        <w:t xml:space="preserve">This clause provides that an </w:t>
      </w:r>
      <w:r w:rsidR="001113AD" w:rsidRPr="001C0E29">
        <w:rPr>
          <w:rFonts w:ascii="Arial" w:hAnsi="Arial" w:cs="Arial"/>
          <w:sz w:val="24"/>
          <w:szCs w:val="24"/>
        </w:rPr>
        <w:t xml:space="preserve">administration decision must be clear and unambiguous and made by the individual personally. The individual may make an administration decision in writing, verbally or by another means of communication available to the individual. The decision may be made following consultation </w:t>
      </w:r>
      <w:r w:rsidR="0079009D" w:rsidRPr="001C0E29">
        <w:rPr>
          <w:rFonts w:ascii="Arial" w:hAnsi="Arial" w:cs="Arial"/>
          <w:sz w:val="24"/>
          <w:szCs w:val="24"/>
        </w:rPr>
        <w:t>with</w:t>
      </w:r>
      <w:r w:rsidR="001113AD" w:rsidRPr="001C0E29">
        <w:rPr>
          <w:rFonts w:ascii="Arial" w:hAnsi="Arial" w:cs="Arial"/>
          <w:sz w:val="24"/>
          <w:szCs w:val="24"/>
        </w:rPr>
        <w:t xml:space="preserve"> the individual’s coordinating practitioner.</w:t>
      </w:r>
    </w:p>
    <w:p w14:paraId="1684DFE1" w14:textId="58996477" w:rsidR="004C0C2E" w:rsidRPr="001C0E29" w:rsidRDefault="001113AD" w:rsidP="00B17EF5">
      <w:pPr>
        <w:rPr>
          <w:rFonts w:ascii="Arial" w:hAnsi="Arial" w:cs="Arial"/>
          <w:sz w:val="24"/>
          <w:szCs w:val="24"/>
        </w:rPr>
      </w:pPr>
      <w:r w:rsidRPr="41FC3F03">
        <w:rPr>
          <w:rFonts w:ascii="Arial" w:hAnsi="Arial" w:cs="Arial"/>
          <w:sz w:val="24"/>
          <w:szCs w:val="24"/>
        </w:rPr>
        <w:t xml:space="preserve">The individual’s coordinating practitioner must record the decision in the individual’s health record and give the </w:t>
      </w:r>
      <w:r w:rsidR="00E07AAC" w:rsidRPr="41FC3F03">
        <w:rPr>
          <w:rFonts w:ascii="Arial" w:hAnsi="Arial" w:cs="Arial"/>
          <w:sz w:val="24"/>
          <w:szCs w:val="24"/>
        </w:rPr>
        <w:t>B</w:t>
      </w:r>
      <w:r w:rsidRPr="41FC3F03">
        <w:rPr>
          <w:rFonts w:ascii="Arial" w:hAnsi="Arial" w:cs="Arial"/>
          <w:sz w:val="24"/>
          <w:szCs w:val="24"/>
        </w:rPr>
        <w:t xml:space="preserve">oard written notice of the decision within </w:t>
      </w:r>
      <w:r w:rsidRPr="41FC3F03" w:rsidDel="00403F7B">
        <w:rPr>
          <w:rFonts w:ascii="Arial" w:hAnsi="Arial" w:cs="Arial"/>
          <w:sz w:val="24"/>
          <w:szCs w:val="24"/>
        </w:rPr>
        <w:t xml:space="preserve">two </w:t>
      </w:r>
      <w:r w:rsidRPr="41FC3F03" w:rsidDel="001113AD">
        <w:rPr>
          <w:rFonts w:ascii="Arial" w:hAnsi="Arial" w:cs="Arial"/>
          <w:sz w:val="24"/>
          <w:szCs w:val="24"/>
        </w:rPr>
        <w:t>working</w:t>
      </w:r>
      <w:r w:rsidRPr="41FC3F03">
        <w:rPr>
          <w:rFonts w:ascii="Arial" w:hAnsi="Arial" w:cs="Arial"/>
          <w:sz w:val="24"/>
          <w:szCs w:val="24"/>
        </w:rPr>
        <w:t xml:space="preserve"> days of the decision. Failure to </w:t>
      </w:r>
      <w:r w:rsidR="00DB1B2C" w:rsidRPr="41FC3F03">
        <w:rPr>
          <w:rFonts w:ascii="Arial" w:hAnsi="Arial" w:cs="Arial"/>
          <w:sz w:val="24"/>
          <w:szCs w:val="24"/>
        </w:rPr>
        <w:t>noti</w:t>
      </w:r>
      <w:r w:rsidR="005D5F52" w:rsidRPr="41FC3F03">
        <w:rPr>
          <w:rFonts w:ascii="Arial" w:hAnsi="Arial" w:cs="Arial"/>
          <w:sz w:val="24"/>
          <w:szCs w:val="24"/>
        </w:rPr>
        <w:t xml:space="preserve">fy the </w:t>
      </w:r>
      <w:r w:rsidR="00FE5AB0" w:rsidRPr="41FC3F03">
        <w:rPr>
          <w:rFonts w:ascii="Arial" w:hAnsi="Arial" w:cs="Arial"/>
          <w:sz w:val="24"/>
          <w:szCs w:val="24"/>
        </w:rPr>
        <w:t>B</w:t>
      </w:r>
      <w:r w:rsidR="005D5F52" w:rsidRPr="41FC3F03">
        <w:rPr>
          <w:rFonts w:ascii="Arial" w:hAnsi="Arial" w:cs="Arial"/>
          <w:sz w:val="24"/>
          <w:szCs w:val="24"/>
        </w:rPr>
        <w:t>oard</w:t>
      </w:r>
      <w:r w:rsidR="00554AB0" w:rsidRPr="41FC3F03">
        <w:rPr>
          <w:rFonts w:ascii="Arial" w:hAnsi="Arial" w:cs="Arial"/>
          <w:sz w:val="24"/>
          <w:szCs w:val="24"/>
        </w:rPr>
        <w:t xml:space="preserve"> </w:t>
      </w:r>
      <w:r w:rsidRPr="41FC3F03">
        <w:rPr>
          <w:rFonts w:ascii="Arial" w:hAnsi="Arial" w:cs="Arial"/>
          <w:sz w:val="24"/>
          <w:szCs w:val="24"/>
        </w:rPr>
        <w:t xml:space="preserve">is a strict liability offence, the maximum penalty for which is 20 penalty units.  </w:t>
      </w:r>
    </w:p>
    <w:p w14:paraId="5803024C" w14:textId="77777777" w:rsidR="001113AD" w:rsidRPr="001C0E29" w:rsidRDefault="001113AD" w:rsidP="008128B8">
      <w:pPr>
        <w:pStyle w:val="ListParagraph"/>
        <w:numPr>
          <w:ilvl w:val="0"/>
          <w:numId w:val="15"/>
        </w:numPr>
        <w:spacing w:line="276" w:lineRule="auto"/>
        <w:rPr>
          <w:b/>
          <w:bCs/>
        </w:rPr>
      </w:pPr>
      <w:r w:rsidRPr="001C0E29">
        <w:rPr>
          <w:b/>
          <w:bCs/>
        </w:rPr>
        <w:t>Changing administration decision</w:t>
      </w:r>
    </w:p>
    <w:p w14:paraId="067BFA26" w14:textId="6F8AC309" w:rsidR="001113AD" w:rsidRPr="001C0E29" w:rsidRDefault="00406048" w:rsidP="00B17EF5">
      <w:pPr>
        <w:rPr>
          <w:rFonts w:ascii="Arial" w:hAnsi="Arial" w:cs="Arial"/>
          <w:sz w:val="24"/>
          <w:szCs w:val="24"/>
        </w:rPr>
      </w:pPr>
      <w:r w:rsidRPr="001C0E29">
        <w:rPr>
          <w:rFonts w:ascii="Arial" w:hAnsi="Arial" w:cs="Arial"/>
          <w:sz w:val="24"/>
          <w:szCs w:val="24"/>
        </w:rPr>
        <w:t>This clause provides that a</w:t>
      </w:r>
      <w:r w:rsidR="001113AD" w:rsidRPr="001C0E29">
        <w:rPr>
          <w:rFonts w:ascii="Arial" w:hAnsi="Arial" w:cs="Arial"/>
          <w:sz w:val="24"/>
          <w:szCs w:val="24"/>
        </w:rPr>
        <w:t>n individual who has made a</w:t>
      </w:r>
      <w:r w:rsidRPr="001C0E29">
        <w:rPr>
          <w:rFonts w:ascii="Arial" w:hAnsi="Arial" w:cs="Arial"/>
          <w:sz w:val="24"/>
          <w:szCs w:val="24"/>
        </w:rPr>
        <w:t xml:space="preserve"> self-a</w:t>
      </w:r>
      <w:r w:rsidR="001113AD" w:rsidRPr="001C0E29">
        <w:rPr>
          <w:rFonts w:ascii="Arial" w:hAnsi="Arial" w:cs="Arial"/>
          <w:sz w:val="24"/>
          <w:szCs w:val="24"/>
        </w:rPr>
        <w:t>dministration decision under clause 4</w:t>
      </w:r>
      <w:r w:rsidR="00DF558E" w:rsidRPr="001C0E29">
        <w:rPr>
          <w:rFonts w:ascii="Arial" w:hAnsi="Arial" w:cs="Arial"/>
          <w:sz w:val="24"/>
          <w:szCs w:val="24"/>
        </w:rPr>
        <w:t>2</w:t>
      </w:r>
      <w:r w:rsidR="001113AD" w:rsidRPr="001C0E29">
        <w:rPr>
          <w:rFonts w:ascii="Arial" w:hAnsi="Arial" w:cs="Arial"/>
          <w:sz w:val="24"/>
          <w:szCs w:val="24"/>
        </w:rPr>
        <w:t xml:space="preserve"> may at any time change their decision</w:t>
      </w:r>
      <w:r w:rsidRPr="001C0E29">
        <w:rPr>
          <w:rFonts w:ascii="Arial" w:hAnsi="Arial" w:cs="Arial"/>
          <w:sz w:val="24"/>
          <w:szCs w:val="24"/>
        </w:rPr>
        <w:t xml:space="preserve"> to a practitioner administration decision, and vice versa</w:t>
      </w:r>
      <w:r w:rsidR="001113AD" w:rsidRPr="001C0E29">
        <w:rPr>
          <w:rFonts w:ascii="Arial" w:hAnsi="Arial" w:cs="Arial"/>
          <w:sz w:val="24"/>
          <w:szCs w:val="24"/>
        </w:rPr>
        <w:t xml:space="preserve">. </w:t>
      </w:r>
      <w:r w:rsidRPr="001C0E29">
        <w:rPr>
          <w:rFonts w:ascii="Arial" w:hAnsi="Arial" w:cs="Arial"/>
          <w:sz w:val="24"/>
          <w:szCs w:val="24"/>
        </w:rPr>
        <w:t>This might happen, for example, if an individual who has made a self-administration decision loses the physical ability to self-administer an approved substance.</w:t>
      </w:r>
    </w:p>
    <w:p w14:paraId="5D3843CB" w14:textId="77777777" w:rsidR="001113AD" w:rsidRPr="001C0E29" w:rsidRDefault="001113AD" w:rsidP="00B17EF5">
      <w:pPr>
        <w:rPr>
          <w:rFonts w:ascii="Arial" w:hAnsi="Arial" w:cs="Arial"/>
          <w:sz w:val="24"/>
          <w:szCs w:val="24"/>
        </w:rPr>
      </w:pPr>
      <w:r w:rsidRPr="001C0E29">
        <w:rPr>
          <w:rFonts w:ascii="Arial" w:hAnsi="Arial" w:cs="Arial"/>
          <w:sz w:val="24"/>
          <w:szCs w:val="24"/>
        </w:rPr>
        <w:t>This decision must be clear and unambiguous and made by the individual personally. The individual may make an administration decision in writing, verbally or by another means of communication available to the individual. The decision may be made following consultation the individual’s coordinating practitioner.</w:t>
      </w:r>
    </w:p>
    <w:p w14:paraId="528DA13B" w14:textId="144C9636" w:rsidR="001113AD" w:rsidRPr="001C0E29" w:rsidRDefault="001113AD" w:rsidP="00B17EF5">
      <w:pPr>
        <w:rPr>
          <w:rFonts w:ascii="Arial" w:hAnsi="Arial" w:cs="Arial"/>
          <w:sz w:val="24"/>
          <w:szCs w:val="24"/>
        </w:rPr>
      </w:pPr>
      <w:r w:rsidRPr="41FC3F03">
        <w:rPr>
          <w:rFonts w:ascii="Arial" w:hAnsi="Arial" w:cs="Arial"/>
          <w:sz w:val="24"/>
          <w:szCs w:val="24"/>
        </w:rPr>
        <w:t xml:space="preserve">The individual’s coordinating practitioner must record the decision in the individual’s health record and give the </w:t>
      </w:r>
      <w:r w:rsidR="00E07AAC" w:rsidRPr="41FC3F03">
        <w:rPr>
          <w:rFonts w:ascii="Arial" w:hAnsi="Arial" w:cs="Arial"/>
          <w:sz w:val="24"/>
          <w:szCs w:val="24"/>
        </w:rPr>
        <w:t>B</w:t>
      </w:r>
      <w:r w:rsidRPr="41FC3F03">
        <w:rPr>
          <w:rFonts w:ascii="Arial" w:hAnsi="Arial" w:cs="Arial"/>
          <w:sz w:val="24"/>
          <w:szCs w:val="24"/>
        </w:rPr>
        <w:t xml:space="preserve">oard written notice of the decision within </w:t>
      </w:r>
      <w:r w:rsidRPr="41FC3F03" w:rsidDel="00403F7B">
        <w:rPr>
          <w:rFonts w:ascii="Arial" w:hAnsi="Arial" w:cs="Arial"/>
          <w:sz w:val="24"/>
          <w:szCs w:val="24"/>
        </w:rPr>
        <w:t xml:space="preserve">two </w:t>
      </w:r>
      <w:r w:rsidRPr="41FC3F03" w:rsidDel="001113AD">
        <w:rPr>
          <w:rFonts w:ascii="Arial" w:hAnsi="Arial" w:cs="Arial"/>
          <w:sz w:val="24"/>
          <w:szCs w:val="24"/>
        </w:rPr>
        <w:t>working</w:t>
      </w:r>
      <w:r w:rsidRPr="41FC3F03">
        <w:rPr>
          <w:rFonts w:ascii="Arial" w:hAnsi="Arial" w:cs="Arial"/>
          <w:sz w:val="24"/>
          <w:szCs w:val="24"/>
        </w:rPr>
        <w:t xml:space="preserve"> days of the decision. Failure to </w:t>
      </w:r>
      <w:r w:rsidR="006D3C7C" w:rsidRPr="41FC3F03">
        <w:rPr>
          <w:rFonts w:ascii="Arial" w:hAnsi="Arial" w:cs="Arial"/>
          <w:sz w:val="24"/>
          <w:szCs w:val="24"/>
        </w:rPr>
        <w:t xml:space="preserve">notify the </w:t>
      </w:r>
      <w:r w:rsidR="00FE5AB0" w:rsidRPr="41FC3F03">
        <w:rPr>
          <w:rFonts w:ascii="Arial" w:hAnsi="Arial" w:cs="Arial"/>
          <w:sz w:val="24"/>
          <w:szCs w:val="24"/>
        </w:rPr>
        <w:t>B</w:t>
      </w:r>
      <w:r w:rsidR="006D3C7C" w:rsidRPr="41FC3F03">
        <w:rPr>
          <w:rFonts w:ascii="Arial" w:hAnsi="Arial" w:cs="Arial"/>
          <w:sz w:val="24"/>
          <w:szCs w:val="24"/>
        </w:rPr>
        <w:t xml:space="preserve">oard </w:t>
      </w:r>
      <w:r w:rsidRPr="41FC3F03">
        <w:rPr>
          <w:rFonts w:ascii="Arial" w:hAnsi="Arial" w:cs="Arial"/>
          <w:sz w:val="24"/>
          <w:szCs w:val="24"/>
        </w:rPr>
        <w:t xml:space="preserve">is a strict liability offence, the maximum penalty for which is 20 penalty units.  </w:t>
      </w:r>
    </w:p>
    <w:p w14:paraId="64E4B1A3" w14:textId="290D6662" w:rsidR="004473E6" w:rsidRPr="001C0E29" w:rsidRDefault="004473E6" w:rsidP="00B17EF5">
      <w:pPr>
        <w:rPr>
          <w:rFonts w:ascii="Arial" w:hAnsi="Arial" w:cs="Arial"/>
          <w:sz w:val="24"/>
          <w:szCs w:val="24"/>
        </w:rPr>
      </w:pPr>
      <w:r w:rsidRPr="001C0E29">
        <w:rPr>
          <w:rFonts w:ascii="Arial" w:hAnsi="Arial" w:cs="Arial"/>
          <w:sz w:val="24"/>
          <w:szCs w:val="24"/>
        </w:rPr>
        <w:t xml:space="preserve">Where an individual elects to change from a practitioner administration to </w:t>
      </w:r>
      <w:r w:rsidR="0042077E" w:rsidRPr="001C0E29">
        <w:rPr>
          <w:rFonts w:ascii="Arial" w:hAnsi="Arial" w:cs="Arial"/>
          <w:sz w:val="24"/>
          <w:szCs w:val="24"/>
        </w:rPr>
        <w:t xml:space="preserve">a </w:t>
      </w:r>
      <w:r w:rsidRPr="001C0E29">
        <w:rPr>
          <w:rFonts w:ascii="Arial" w:hAnsi="Arial" w:cs="Arial"/>
          <w:sz w:val="24"/>
          <w:szCs w:val="24"/>
        </w:rPr>
        <w:t>self-administration</w:t>
      </w:r>
      <w:r w:rsidR="0042077E" w:rsidRPr="001C0E29">
        <w:rPr>
          <w:rFonts w:ascii="Arial" w:hAnsi="Arial" w:cs="Arial"/>
          <w:sz w:val="24"/>
          <w:szCs w:val="24"/>
        </w:rPr>
        <w:t xml:space="preserve"> decision</w:t>
      </w:r>
      <w:r w:rsidRPr="001C0E29">
        <w:rPr>
          <w:rFonts w:ascii="Arial" w:hAnsi="Arial" w:cs="Arial"/>
          <w:sz w:val="24"/>
          <w:szCs w:val="24"/>
        </w:rPr>
        <w:t xml:space="preserve">, the individual must appoint a contact person under clause 51. </w:t>
      </w:r>
    </w:p>
    <w:p w14:paraId="1E6F3026" w14:textId="0AC7CD3E" w:rsidR="001113AD" w:rsidRPr="001C0E29" w:rsidRDefault="001113AD" w:rsidP="00B17EF5">
      <w:pPr>
        <w:rPr>
          <w:rFonts w:ascii="Arial" w:hAnsi="Arial" w:cs="Arial"/>
          <w:sz w:val="24"/>
          <w:szCs w:val="24"/>
        </w:rPr>
      </w:pPr>
      <w:r w:rsidRPr="001C0E29">
        <w:rPr>
          <w:rFonts w:ascii="Arial" w:hAnsi="Arial" w:cs="Arial"/>
          <w:sz w:val="24"/>
          <w:szCs w:val="24"/>
        </w:rPr>
        <w:lastRenderedPageBreak/>
        <w:t>Where a</w:t>
      </w:r>
      <w:r w:rsidR="004473E6" w:rsidRPr="001C0E29">
        <w:rPr>
          <w:rFonts w:ascii="Arial" w:hAnsi="Arial" w:cs="Arial"/>
          <w:sz w:val="24"/>
          <w:szCs w:val="24"/>
        </w:rPr>
        <w:t xml:space="preserve">n individual </w:t>
      </w:r>
      <w:r w:rsidRPr="001C0E29">
        <w:rPr>
          <w:rFonts w:ascii="Arial" w:hAnsi="Arial" w:cs="Arial"/>
          <w:sz w:val="24"/>
          <w:szCs w:val="24"/>
        </w:rPr>
        <w:t xml:space="preserve">elects to change from </w:t>
      </w:r>
      <w:r w:rsidR="0042077E" w:rsidRPr="001C0E29">
        <w:rPr>
          <w:rFonts w:ascii="Arial" w:hAnsi="Arial" w:cs="Arial"/>
          <w:sz w:val="24"/>
          <w:szCs w:val="24"/>
        </w:rPr>
        <w:t xml:space="preserve">a </w:t>
      </w:r>
      <w:r w:rsidRPr="001C0E29">
        <w:rPr>
          <w:rFonts w:ascii="Arial" w:hAnsi="Arial" w:cs="Arial"/>
          <w:sz w:val="24"/>
          <w:szCs w:val="24"/>
        </w:rPr>
        <w:t>self-administration to</w:t>
      </w:r>
      <w:r w:rsidR="0042077E" w:rsidRPr="001C0E29">
        <w:rPr>
          <w:rFonts w:ascii="Arial" w:hAnsi="Arial" w:cs="Arial"/>
          <w:sz w:val="24"/>
          <w:szCs w:val="24"/>
        </w:rPr>
        <w:t xml:space="preserve"> a</w:t>
      </w:r>
      <w:r w:rsidRPr="001C0E29">
        <w:rPr>
          <w:rFonts w:ascii="Arial" w:hAnsi="Arial" w:cs="Arial"/>
          <w:sz w:val="24"/>
          <w:szCs w:val="24"/>
        </w:rPr>
        <w:t xml:space="preserve"> practitioner administration</w:t>
      </w:r>
      <w:r w:rsidR="0042077E" w:rsidRPr="001C0E29">
        <w:rPr>
          <w:rFonts w:ascii="Arial" w:hAnsi="Arial" w:cs="Arial"/>
          <w:sz w:val="24"/>
          <w:szCs w:val="24"/>
        </w:rPr>
        <w:t xml:space="preserve"> decision</w:t>
      </w:r>
      <w:r w:rsidRPr="001C0E29">
        <w:rPr>
          <w:rFonts w:ascii="Arial" w:hAnsi="Arial" w:cs="Arial"/>
          <w:sz w:val="24"/>
          <w:szCs w:val="24"/>
        </w:rPr>
        <w:t>, the contact person’s appointment ends. This is because a</w:t>
      </w:r>
      <w:r w:rsidR="004A44A6" w:rsidRPr="001C0E29">
        <w:rPr>
          <w:rFonts w:ascii="Arial" w:hAnsi="Arial" w:cs="Arial"/>
          <w:sz w:val="24"/>
          <w:szCs w:val="24"/>
        </w:rPr>
        <w:t xml:space="preserve">n individual </w:t>
      </w:r>
      <w:r w:rsidRPr="001C0E29">
        <w:rPr>
          <w:rFonts w:ascii="Arial" w:hAnsi="Arial" w:cs="Arial"/>
          <w:sz w:val="24"/>
          <w:szCs w:val="24"/>
        </w:rPr>
        <w:t xml:space="preserve">is not required to have a contact person for </w:t>
      </w:r>
      <w:r w:rsidR="00CD69F1" w:rsidRPr="001C0E29">
        <w:rPr>
          <w:rFonts w:ascii="Arial" w:hAnsi="Arial" w:cs="Arial"/>
          <w:sz w:val="24"/>
          <w:szCs w:val="24"/>
        </w:rPr>
        <w:t xml:space="preserve">practitioner </w:t>
      </w:r>
      <w:r w:rsidRPr="001C0E29">
        <w:rPr>
          <w:rFonts w:ascii="Arial" w:hAnsi="Arial" w:cs="Arial"/>
          <w:sz w:val="24"/>
          <w:szCs w:val="24"/>
        </w:rPr>
        <w:t xml:space="preserve">administration. </w:t>
      </w:r>
    </w:p>
    <w:p w14:paraId="2A96E1DF" w14:textId="77777777" w:rsidR="001113AD" w:rsidRPr="001C0E29" w:rsidRDefault="001113AD" w:rsidP="008128B8">
      <w:pPr>
        <w:pStyle w:val="ListParagraph"/>
        <w:numPr>
          <w:ilvl w:val="0"/>
          <w:numId w:val="15"/>
        </w:numPr>
        <w:spacing w:line="276" w:lineRule="auto"/>
        <w:rPr>
          <w:b/>
          <w:bCs/>
        </w:rPr>
      </w:pPr>
      <w:r w:rsidRPr="001C0E29">
        <w:rPr>
          <w:b/>
          <w:bCs/>
        </w:rPr>
        <w:t xml:space="preserve">Administering practitioner </w:t>
      </w:r>
    </w:p>
    <w:p w14:paraId="055D8671" w14:textId="77777777" w:rsidR="00AF4EEA" w:rsidRPr="001C0E29" w:rsidRDefault="00C521AA" w:rsidP="00B17EF5">
      <w:pPr>
        <w:rPr>
          <w:rFonts w:ascii="Arial" w:hAnsi="Arial" w:cs="Arial"/>
          <w:sz w:val="24"/>
          <w:szCs w:val="24"/>
        </w:rPr>
      </w:pPr>
      <w:r w:rsidRPr="001C0E29">
        <w:rPr>
          <w:rFonts w:ascii="Arial" w:hAnsi="Arial" w:cs="Arial"/>
          <w:sz w:val="24"/>
          <w:szCs w:val="24"/>
        </w:rPr>
        <w:t xml:space="preserve">This clause applies where an individual has made a practitioner administration decision. </w:t>
      </w:r>
    </w:p>
    <w:p w14:paraId="6B2A63AC" w14:textId="0C1D9158" w:rsidR="006632F3" w:rsidRPr="001C0E29" w:rsidRDefault="005F7503" w:rsidP="00B17EF5">
      <w:pPr>
        <w:rPr>
          <w:rFonts w:ascii="Arial" w:hAnsi="Arial" w:cs="Arial"/>
          <w:sz w:val="24"/>
          <w:szCs w:val="24"/>
        </w:rPr>
      </w:pPr>
      <w:r w:rsidRPr="001C0E29">
        <w:rPr>
          <w:rFonts w:ascii="Arial" w:hAnsi="Arial" w:cs="Arial"/>
          <w:sz w:val="24"/>
          <w:szCs w:val="24"/>
        </w:rPr>
        <w:t xml:space="preserve">It provides a process for an </w:t>
      </w:r>
      <w:r w:rsidR="001113AD" w:rsidRPr="001C0E29">
        <w:rPr>
          <w:rFonts w:ascii="Arial" w:hAnsi="Arial" w:cs="Arial"/>
          <w:sz w:val="24"/>
          <w:szCs w:val="24"/>
        </w:rPr>
        <w:t xml:space="preserve">individual </w:t>
      </w:r>
      <w:r w:rsidRPr="001C0E29">
        <w:rPr>
          <w:rFonts w:ascii="Arial" w:hAnsi="Arial" w:cs="Arial"/>
          <w:sz w:val="24"/>
          <w:szCs w:val="24"/>
        </w:rPr>
        <w:t xml:space="preserve">to </w:t>
      </w:r>
      <w:r w:rsidR="001113AD" w:rsidRPr="001C0E29">
        <w:rPr>
          <w:rFonts w:ascii="Arial" w:hAnsi="Arial" w:cs="Arial"/>
          <w:sz w:val="24"/>
          <w:szCs w:val="24"/>
        </w:rPr>
        <w:t>ask their coordinating practitioner or another eligible health practitioner</w:t>
      </w:r>
      <w:r w:rsidR="004F7D02" w:rsidRPr="001C0E29">
        <w:rPr>
          <w:rFonts w:ascii="Arial" w:hAnsi="Arial" w:cs="Arial"/>
          <w:sz w:val="24"/>
          <w:szCs w:val="24"/>
        </w:rPr>
        <w:t xml:space="preserve"> (the requested practitioner)</w:t>
      </w:r>
      <w:r w:rsidR="001113AD" w:rsidRPr="001C0E29">
        <w:rPr>
          <w:rFonts w:ascii="Arial" w:hAnsi="Arial" w:cs="Arial"/>
          <w:sz w:val="24"/>
          <w:szCs w:val="24"/>
        </w:rPr>
        <w:t xml:space="preserve"> to act as their administering practitioner. </w:t>
      </w:r>
      <w:r w:rsidRPr="001C0E29">
        <w:rPr>
          <w:rFonts w:ascii="Arial" w:hAnsi="Arial" w:cs="Arial"/>
          <w:sz w:val="24"/>
          <w:szCs w:val="24"/>
        </w:rPr>
        <w:t>An administering practitioner is someone who is authorised to deal with and administer the approved substance to an individual.</w:t>
      </w:r>
    </w:p>
    <w:p w14:paraId="08A5A80A" w14:textId="655D9E14" w:rsidR="001113AD" w:rsidRPr="001C0E29" w:rsidRDefault="00C90BD2" w:rsidP="00B17EF5">
      <w:pPr>
        <w:rPr>
          <w:rFonts w:ascii="Arial" w:hAnsi="Arial" w:cs="Arial"/>
          <w:sz w:val="24"/>
          <w:szCs w:val="24"/>
        </w:rPr>
      </w:pPr>
      <w:r w:rsidRPr="001C0E29">
        <w:rPr>
          <w:rFonts w:ascii="Arial" w:hAnsi="Arial" w:cs="Arial"/>
          <w:sz w:val="24"/>
          <w:szCs w:val="24"/>
        </w:rPr>
        <w:t>This clause provides that t</w:t>
      </w:r>
      <w:r w:rsidR="00ED6A34" w:rsidRPr="001C0E29">
        <w:rPr>
          <w:rFonts w:ascii="Arial" w:hAnsi="Arial" w:cs="Arial"/>
          <w:sz w:val="24"/>
          <w:szCs w:val="24"/>
        </w:rPr>
        <w:t>he</w:t>
      </w:r>
      <w:r w:rsidR="004F7D02" w:rsidRPr="001C0E29">
        <w:rPr>
          <w:rFonts w:ascii="Arial" w:hAnsi="Arial" w:cs="Arial"/>
          <w:sz w:val="24"/>
          <w:szCs w:val="24"/>
        </w:rPr>
        <w:t xml:space="preserve"> requested practitioner </w:t>
      </w:r>
      <w:r w:rsidR="001113AD" w:rsidRPr="001C0E29">
        <w:rPr>
          <w:rFonts w:ascii="Arial" w:hAnsi="Arial" w:cs="Arial"/>
          <w:sz w:val="24"/>
          <w:szCs w:val="24"/>
        </w:rPr>
        <w:t xml:space="preserve">must not act as the administrating practitioner if they do not meet the administering practitioner requirements under clause </w:t>
      </w:r>
      <w:r w:rsidR="00024443" w:rsidRPr="001C0E29">
        <w:rPr>
          <w:rFonts w:ascii="Arial" w:hAnsi="Arial" w:cs="Arial"/>
          <w:sz w:val="24"/>
          <w:szCs w:val="24"/>
        </w:rPr>
        <w:t>92</w:t>
      </w:r>
      <w:r w:rsidR="001113AD" w:rsidRPr="001C0E29">
        <w:rPr>
          <w:rFonts w:ascii="Arial" w:hAnsi="Arial" w:cs="Arial"/>
          <w:sz w:val="24"/>
          <w:szCs w:val="24"/>
        </w:rPr>
        <w:t xml:space="preserve">. </w:t>
      </w:r>
    </w:p>
    <w:p w14:paraId="562C4825" w14:textId="13FEC9AC" w:rsidR="001113AD" w:rsidRPr="001C0E29" w:rsidRDefault="001113AD" w:rsidP="00B17EF5">
      <w:pPr>
        <w:rPr>
          <w:rFonts w:ascii="Arial" w:hAnsi="Arial" w:cs="Arial"/>
          <w:sz w:val="24"/>
          <w:szCs w:val="24"/>
        </w:rPr>
      </w:pPr>
      <w:r w:rsidRPr="41FC3F03">
        <w:rPr>
          <w:rFonts w:ascii="Arial" w:hAnsi="Arial" w:cs="Arial"/>
          <w:sz w:val="24"/>
          <w:szCs w:val="24"/>
        </w:rPr>
        <w:t xml:space="preserve">Where </w:t>
      </w:r>
      <w:r w:rsidR="009C656D" w:rsidRPr="41FC3F03">
        <w:rPr>
          <w:rFonts w:ascii="Arial" w:hAnsi="Arial" w:cs="Arial"/>
          <w:sz w:val="24"/>
          <w:szCs w:val="24"/>
        </w:rPr>
        <w:t>the</w:t>
      </w:r>
      <w:r w:rsidR="004F7D02" w:rsidRPr="41FC3F03">
        <w:rPr>
          <w:rFonts w:ascii="Arial" w:hAnsi="Arial" w:cs="Arial"/>
          <w:sz w:val="24"/>
          <w:szCs w:val="24"/>
        </w:rPr>
        <w:t xml:space="preserve"> requested practitioner</w:t>
      </w:r>
      <w:r w:rsidRPr="41FC3F03">
        <w:rPr>
          <w:rFonts w:ascii="Arial" w:hAnsi="Arial" w:cs="Arial"/>
          <w:sz w:val="24"/>
          <w:szCs w:val="24"/>
        </w:rPr>
        <w:t xml:space="preserve"> agree</w:t>
      </w:r>
      <w:r w:rsidR="004F7D02" w:rsidRPr="41FC3F03">
        <w:rPr>
          <w:rFonts w:ascii="Arial" w:hAnsi="Arial" w:cs="Arial"/>
          <w:sz w:val="24"/>
          <w:szCs w:val="24"/>
        </w:rPr>
        <w:t>s</w:t>
      </w:r>
      <w:r w:rsidRPr="41FC3F03">
        <w:rPr>
          <w:rFonts w:ascii="Arial" w:hAnsi="Arial" w:cs="Arial"/>
          <w:sz w:val="24"/>
          <w:szCs w:val="24"/>
        </w:rPr>
        <w:t xml:space="preserve"> to act as the administering practitioner, the practitioner must </w:t>
      </w:r>
      <w:r w:rsidR="00AF4EEA" w:rsidRPr="41FC3F03">
        <w:rPr>
          <w:rFonts w:ascii="Arial" w:hAnsi="Arial" w:cs="Arial"/>
          <w:sz w:val="24"/>
          <w:szCs w:val="24"/>
        </w:rPr>
        <w:t xml:space="preserve">tell the individual and </w:t>
      </w:r>
      <w:r w:rsidRPr="41FC3F03">
        <w:rPr>
          <w:rFonts w:ascii="Arial" w:hAnsi="Arial" w:cs="Arial"/>
          <w:sz w:val="24"/>
          <w:szCs w:val="24"/>
        </w:rPr>
        <w:t xml:space="preserve">give the </w:t>
      </w:r>
      <w:r w:rsidR="00FE5AB0" w:rsidRPr="41FC3F03">
        <w:rPr>
          <w:rFonts w:ascii="Arial" w:hAnsi="Arial" w:cs="Arial"/>
          <w:sz w:val="24"/>
          <w:szCs w:val="24"/>
        </w:rPr>
        <w:t>B</w:t>
      </w:r>
      <w:r w:rsidRPr="41FC3F03">
        <w:rPr>
          <w:rFonts w:ascii="Arial" w:hAnsi="Arial" w:cs="Arial"/>
          <w:sz w:val="24"/>
          <w:szCs w:val="24"/>
        </w:rPr>
        <w:t xml:space="preserve">oard written notice of their decision within </w:t>
      </w:r>
      <w:r w:rsidRPr="41FC3F03" w:rsidDel="00403F7B">
        <w:rPr>
          <w:rFonts w:ascii="Arial" w:hAnsi="Arial" w:cs="Arial"/>
          <w:sz w:val="24"/>
          <w:szCs w:val="24"/>
        </w:rPr>
        <w:t xml:space="preserve">two </w:t>
      </w:r>
      <w:r w:rsidRPr="41FC3F03" w:rsidDel="001113AD">
        <w:rPr>
          <w:rFonts w:ascii="Arial" w:hAnsi="Arial" w:cs="Arial"/>
          <w:sz w:val="24"/>
          <w:szCs w:val="24"/>
        </w:rPr>
        <w:t>working</w:t>
      </w:r>
      <w:r w:rsidR="550482B4" w:rsidRPr="1B2D4A3D">
        <w:rPr>
          <w:rFonts w:ascii="Arial" w:hAnsi="Arial" w:cs="Arial"/>
          <w:sz w:val="24"/>
          <w:szCs w:val="24"/>
        </w:rPr>
        <w:t xml:space="preserve"> days.</w:t>
      </w:r>
      <w:r w:rsidRPr="41FC3F03">
        <w:rPr>
          <w:rFonts w:ascii="Arial" w:hAnsi="Arial" w:cs="Arial"/>
          <w:sz w:val="24"/>
          <w:szCs w:val="24"/>
        </w:rPr>
        <w:t xml:space="preserve"> Failure to comply is a strict liability offence, the maximum penalty for which is 20 penalty units.  </w:t>
      </w:r>
    </w:p>
    <w:p w14:paraId="7BD89C56" w14:textId="53865F8C" w:rsidR="001113AD" w:rsidRPr="001C0E29" w:rsidRDefault="001113AD" w:rsidP="00B17EF5">
      <w:pPr>
        <w:rPr>
          <w:rFonts w:ascii="Arial" w:hAnsi="Arial" w:cs="Arial"/>
          <w:sz w:val="24"/>
          <w:szCs w:val="24"/>
        </w:rPr>
      </w:pPr>
      <w:r w:rsidRPr="001C0E29">
        <w:rPr>
          <w:rFonts w:ascii="Arial" w:hAnsi="Arial" w:cs="Arial"/>
          <w:sz w:val="24"/>
          <w:szCs w:val="24"/>
        </w:rPr>
        <w:t xml:space="preserve">Where </w:t>
      </w:r>
      <w:r w:rsidR="00330F27" w:rsidRPr="001C0E29">
        <w:rPr>
          <w:rFonts w:ascii="Arial" w:hAnsi="Arial" w:cs="Arial"/>
          <w:sz w:val="24"/>
          <w:szCs w:val="24"/>
        </w:rPr>
        <w:t>the</w:t>
      </w:r>
      <w:r w:rsidR="004F7D02" w:rsidRPr="001C0E29">
        <w:rPr>
          <w:rFonts w:ascii="Arial" w:hAnsi="Arial" w:cs="Arial"/>
          <w:sz w:val="24"/>
          <w:szCs w:val="24"/>
        </w:rPr>
        <w:t xml:space="preserve"> requested practitioner</w:t>
      </w:r>
      <w:r w:rsidR="00330F27" w:rsidRPr="001C0E29">
        <w:rPr>
          <w:rFonts w:ascii="Arial" w:hAnsi="Arial" w:cs="Arial"/>
          <w:sz w:val="24"/>
          <w:szCs w:val="24"/>
        </w:rPr>
        <w:t xml:space="preserve"> do</w:t>
      </w:r>
      <w:r w:rsidR="004F7D02" w:rsidRPr="001C0E29">
        <w:rPr>
          <w:rFonts w:ascii="Arial" w:hAnsi="Arial" w:cs="Arial"/>
          <w:sz w:val="24"/>
          <w:szCs w:val="24"/>
        </w:rPr>
        <w:t>es</w:t>
      </w:r>
      <w:r w:rsidRPr="001C0E29">
        <w:rPr>
          <w:rFonts w:ascii="Arial" w:hAnsi="Arial" w:cs="Arial"/>
          <w:sz w:val="24"/>
          <w:szCs w:val="24"/>
        </w:rPr>
        <w:t xml:space="preserve"> not agree to act as the administering practitioner, they must direct the individual to another practitioner or the </w:t>
      </w:r>
      <w:r w:rsidR="004D4509" w:rsidRPr="001C0E29">
        <w:rPr>
          <w:rFonts w:ascii="Arial" w:hAnsi="Arial" w:cs="Arial"/>
          <w:sz w:val="24"/>
          <w:szCs w:val="24"/>
        </w:rPr>
        <w:t>Care Navigator Service</w:t>
      </w:r>
      <w:r w:rsidRPr="001C0E29">
        <w:rPr>
          <w:rFonts w:ascii="Arial" w:hAnsi="Arial" w:cs="Arial"/>
          <w:sz w:val="24"/>
          <w:szCs w:val="24"/>
        </w:rPr>
        <w:t xml:space="preserve">. This is to ensure that a refusal to accept the request does not hinder an individual’s access to VAD. </w:t>
      </w:r>
    </w:p>
    <w:p w14:paraId="3FF29AD5" w14:textId="650C687B" w:rsidR="001113AD" w:rsidRPr="001C0E29" w:rsidRDefault="001113AD" w:rsidP="00B17EF5">
      <w:pPr>
        <w:rPr>
          <w:rFonts w:ascii="Arial" w:hAnsi="Arial" w:cs="Arial"/>
          <w:sz w:val="24"/>
          <w:szCs w:val="24"/>
        </w:rPr>
      </w:pPr>
      <w:r w:rsidRPr="001C0E29">
        <w:rPr>
          <w:rFonts w:ascii="Arial" w:hAnsi="Arial" w:cs="Arial"/>
          <w:sz w:val="24"/>
          <w:szCs w:val="24"/>
        </w:rPr>
        <w:t xml:space="preserve">The practitioner must record details of the request, their decision and the steps taken to direct the individual to another practitioner or the </w:t>
      </w:r>
      <w:r w:rsidR="005F7503" w:rsidRPr="001C0E29">
        <w:rPr>
          <w:rFonts w:ascii="Arial" w:hAnsi="Arial" w:cs="Arial"/>
          <w:sz w:val="24"/>
          <w:szCs w:val="24"/>
        </w:rPr>
        <w:t>Care Navigator Service</w:t>
      </w:r>
      <w:r w:rsidRPr="001C0E29">
        <w:rPr>
          <w:rFonts w:ascii="Arial" w:hAnsi="Arial" w:cs="Arial"/>
          <w:sz w:val="24"/>
          <w:szCs w:val="24"/>
        </w:rPr>
        <w:t xml:space="preserve"> in the individual</w:t>
      </w:r>
      <w:r w:rsidR="00F445CA" w:rsidRPr="001C0E29">
        <w:rPr>
          <w:rFonts w:ascii="Arial" w:hAnsi="Arial" w:cs="Arial"/>
          <w:sz w:val="24"/>
          <w:szCs w:val="24"/>
        </w:rPr>
        <w:t>’</w:t>
      </w:r>
      <w:r w:rsidRPr="001C0E29">
        <w:rPr>
          <w:rFonts w:ascii="Arial" w:hAnsi="Arial" w:cs="Arial"/>
          <w:sz w:val="24"/>
          <w:szCs w:val="24"/>
        </w:rPr>
        <w:t xml:space="preserve">s health record. </w:t>
      </w:r>
    </w:p>
    <w:p w14:paraId="592AC681" w14:textId="77777777" w:rsidR="001113AD" w:rsidRPr="001C0E29" w:rsidRDefault="001113AD" w:rsidP="008128B8">
      <w:pPr>
        <w:pStyle w:val="ListParagraph"/>
        <w:numPr>
          <w:ilvl w:val="0"/>
          <w:numId w:val="15"/>
        </w:numPr>
        <w:spacing w:line="276" w:lineRule="auto"/>
        <w:rPr>
          <w:b/>
          <w:bCs/>
        </w:rPr>
      </w:pPr>
      <w:r w:rsidRPr="001C0E29">
        <w:rPr>
          <w:b/>
          <w:bCs/>
        </w:rPr>
        <w:t>Revocation of administration decision</w:t>
      </w:r>
    </w:p>
    <w:p w14:paraId="590E16A2" w14:textId="4041CB5A"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the process for an individual </w:t>
      </w:r>
      <w:r w:rsidR="003F606E" w:rsidRPr="001C0E29">
        <w:rPr>
          <w:rFonts w:ascii="Arial" w:hAnsi="Arial" w:cs="Arial"/>
          <w:sz w:val="24"/>
          <w:szCs w:val="24"/>
        </w:rPr>
        <w:t xml:space="preserve">to </w:t>
      </w:r>
      <w:r w:rsidRPr="001C0E29">
        <w:rPr>
          <w:rFonts w:ascii="Arial" w:hAnsi="Arial" w:cs="Arial"/>
          <w:sz w:val="24"/>
          <w:szCs w:val="24"/>
        </w:rPr>
        <w:t>revok</w:t>
      </w:r>
      <w:r w:rsidR="003F606E" w:rsidRPr="001C0E29">
        <w:rPr>
          <w:rFonts w:ascii="Arial" w:hAnsi="Arial" w:cs="Arial"/>
          <w:sz w:val="24"/>
          <w:szCs w:val="24"/>
        </w:rPr>
        <w:t>e</w:t>
      </w:r>
      <w:r w:rsidRPr="001C0E29">
        <w:rPr>
          <w:rFonts w:ascii="Arial" w:hAnsi="Arial" w:cs="Arial"/>
          <w:sz w:val="24"/>
          <w:szCs w:val="24"/>
        </w:rPr>
        <w:t xml:space="preserve"> </w:t>
      </w:r>
      <w:r w:rsidR="003F606E" w:rsidRPr="001C0E29">
        <w:rPr>
          <w:rFonts w:ascii="Arial" w:hAnsi="Arial" w:cs="Arial"/>
          <w:sz w:val="24"/>
          <w:szCs w:val="24"/>
        </w:rPr>
        <w:t xml:space="preserve">a </w:t>
      </w:r>
      <w:r w:rsidRPr="001C0E29">
        <w:rPr>
          <w:rFonts w:ascii="Arial" w:hAnsi="Arial" w:cs="Arial"/>
          <w:sz w:val="24"/>
          <w:szCs w:val="24"/>
        </w:rPr>
        <w:t>self-administration or practitioner administration decision</w:t>
      </w:r>
      <w:r w:rsidR="000C1956" w:rsidRPr="001C0E29">
        <w:rPr>
          <w:rFonts w:ascii="Arial" w:hAnsi="Arial" w:cs="Arial"/>
          <w:sz w:val="24"/>
          <w:szCs w:val="24"/>
        </w:rPr>
        <w:t xml:space="preserve"> at any time</w:t>
      </w:r>
      <w:r w:rsidRPr="001C0E29">
        <w:rPr>
          <w:rFonts w:ascii="Arial" w:hAnsi="Arial" w:cs="Arial"/>
          <w:sz w:val="24"/>
          <w:szCs w:val="24"/>
        </w:rPr>
        <w:t>. This may occur in writing or orally, or by communicating in any other way the individual can and must be clear and unambiguous, and made personally by the individual.</w:t>
      </w:r>
    </w:p>
    <w:p w14:paraId="0C87218B" w14:textId="281122BB" w:rsidR="001113AD" w:rsidRPr="001C0E29" w:rsidRDefault="001113AD" w:rsidP="00B17EF5">
      <w:pPr>
        <w:rPr>
          <w:rFonts w:ascii="Arial" w:hAnsi="Arial" w:cs="Arial"/>
          <w:sz w:val="24"/>
          <w:szCs w:val="24"/>
        </w:rPr>
      </w:pPr>
      <w:r w:rsidRPr="001C0E29">
        <w:rPr>
          <w:rFonts w:ascii="Arial" w:hAnsi="Arial" w:cs="Arial"/>
          <w:sz w:val="24"/>
          <w:szCs w:val="24"/>
        </w:rPr>
        <w:t xml:space="preserve">The revocation of an administration decision does not prevent the individual from making </w:t>
      </w:r>
      <w:r w:rsidR="007B5421" w:rsidRPr="001C0E29">
        <w:rPr>
          <w:rFonts w:ascii="Arial" w:hAnsi="Arial" w:cs="Arial"/>
          <w:sz w:val="24"/>
          <w:szCs w:val="24"/>
        </w:rPr>
        <w:t xml:space="preserve">a new </w:t>
      </w:r>
      <w:r w:rsidRPr="001C0E29">
        <w:rPr>
          <w:rFonts w:ascii="Arial" w:hAnsi="Arial" w:cs="Arial"/>
          <w:sz w:val="24"/>
          <w:szCs w:val="24"/>
        </w:rPr>
        <w:t>administration decision</w:t>
      </w:r>
      <w:r w:rsidR="00523628" w:rsidRPr="001C0E29">
        <w:rPr>
          <w:rFonts w:ascii="Arial" w:hAnsi="Arial" w:cs="Arial"/>
          <w:sz w:val="24"/>
          <w:szCs w:val="24"/>
        </w:rPr>
        <w:t xml:space="preserve"> at a later time</w:t>
      </w:r>
      <w:r w:rsidRPr="001C0E29">
        <w:rPr>
          <w:rFonts w:ascii="Arial" w:hAnsi="Arial" w:cs="Arial"/>
          <w:sz w:val="24"/>
          <w:szCs w:val="24"/>
        </w:rPr>
        <w:t xml:space="preserve">. </w:t>
      </w:r>
    </w:p>
    <w:p w14:paraId="371E790F" w14:textId="2F6981B7" w:rsidR="001113AD" w:rsidRPr="001C0E29" w:rsidRDefault="001113AD" w:rsidP="00B17EF5">
      <w:pPr>
        <w:rPr>
          <w:rFonts w:ascii="Arial" w:hAnsi="Arial" w:cs="Arial"/>
          <w:sz w:val="24"/>
          <w:szCs w:val="24"/>
        </w:rPr>
      </w:pPr>
      <w:r w:rsidRPr="41FC3F03">
        <w:rPr>
          <w:rFonts w:ascii="Arial" w:hAnsi="Arial" w:cs="Arial"/>
          <w:sz w:val="24"/>
          <w:szCs w:val="24"/>
        </w:rPr>
        <w:t>The individual’s administering practitioner</w:t>
      </w:r>
      <w:r w:rsidR="007B5421" w:rsidRPr="41FC3F03">
        <w:rPr>
          <w:rFonts w:ascii="Arial" w:hAnsi="Arial" w:cs="Arial"/>
          <w:sz w:val="24"/>
          <w:szCs w:val="24"/>
        </w:rPr>
        <w:t xml:space="preserve"> or coordinating practitioner</w:t>
      </w:r>
      <w:r w:rsidRPr="41FC3F03">
        <w:rPr>
          <w:rFonts w:ascii="Arial" w:hAnsi="Arial" w:cs="Arial"/>
          <w:sz w:val="24"/>
          <w:szCs w:val="24"/>
        </w:rPr>
        <w:t xml:space="preserve"> must record the</w:t>
      </w:r>
      <w:r w:rsidR="00FF50F8" w:rsidRPr="41FC3F03">
        <w:rPr>
          <w:rFonts w:ascii="Arial" w:hAnsi="Arial" w:cs="Arial"/>
          <w:sz w:val="24"/>
          <w:szCs w:val="24"/>
        </w:rPr>
        <w:t xml:space="preserve"> administrat</w:t>
      </w:r>
      <w:r w:rsidR="00D86653" w:rsidRPr="41FC3F03">
        <w:rPr>
          <w:rFonts w:ascii="Arial" w:hAnsi="Arial" w:cs="Arial"/>
          <w:sz w:val="24"/>
          <w:szCs w:val="24"/>
        </w:rPr>
        <w:t>ion</w:t>
      </w:r>
      <w:r w:rsidRPr="41FC3F03">
        <w:rPr>
          <w:rFonts w:ascii="Arial" w:hAnsi="Arial" w:cs="Arial"/>
          <w:sz w:val="24"/>
          <w:szCs w:val="24"/>
        </w:rPr>
        <w:t xml:space="preserve"> decision in the individual’s health record, advise the person’s coordinating practitioner of the decision and give the </w:t>
      </w:r>
      <w:r w:rsidR="00E07AAC" w:rsidRPr="41FC3F03">
        <w:rPr>
          <w:rFonts w:ascii="Arial" w:hAnsi="Arial" w:cs="Arial"/>
          <w:sz w:val="24"/>
          <w:szCs w:val="24"/>
        </w:rPr>
        <w:t>B</w:t>
      </w:r>
      <w:r w:rsidRPr="41FC3F03">
        <w:rPr>
          <w:rFonts w:ascii="Arial" w:hAnsi="Arial" w:cs="Arial"/>
          <w:sz w:val="24"/>
          <w:szCs w:val="24"/>
        </w:rPr>
        <w:t xml:space="preserve">oard written notice of the decision within </w:t>
      </w:r>
      <w:r w:rsidRPr="41FC3F03" w:rsidDel="00403F7B">
        <w:rPr>
          <w:rFonts w:ascii="Arial" w:hAnsi="Arial" w:cs="Arial"/>
          <w:sz w:val="24"/>
          <w:szCs w:val="24"/>
        </w:rPr>
        <w:t xml:space="preserve">two </w:t>
      </w:r>
      <w:r w:rsidRPr="41FC3F03" w:rsidDel="001113AD">
        <w:rPr>
          <w:rFonts w:ascii="Arial" w:hAnsi="Arial" w:cs="Arial"/>
          <w:sz w:val="24"/>
          <w:szCs w:val="24"/>
        </w:rPr>
        <w:t>working</w:t>
      </w:r>
      <w:r w:rsidRPr="41FC3F03">
        <w:rPr>
          <w:rFonts w:ascii="Arial" w:hAnsi="Arial" w:cs="Arial"/>
          <w:sz w:val="24"/>
          <w:szCs w:val="24"/>
        </w:rPr>
        <w:t xml:space="preserve"> days of the decision. Failure to </w:t>
      </w:r>
      <w:r w:rsidR="00935DBA" w:rsidRPr="41FC3F03">
        <w:rPr>
          <w:rFonts w:ascii="Arial" w:hAnsi="Arial" w:cs="Arial"/>
          <w:sz w:val="24"/>
          <w:szCs w:val="24"/>
        </w:rPr>
        <w:t xml:space="preserve">notify the </w:t>
      </w:r>
      <w:r w:rsidR="00E07AAC" w:rsidRPr="41FC3F03">
        <w:rPr>
          <w:rFonts w:ascii="Arial" w:hAnsi="Arial" w:cs="Arial"/>
          <w:sz w:val="24"/>
          <w:szCs w:val="24"/>
        </w:rPr>
        <w:t>B</w:t>
      </w:r>
      <w:r w:rsidR="00935DBA" w:rsidRPr="41FC3F03">
        <w:rPr>
          <w:rFonts w:ascii="Arial" w:hAnsi="Arial" w:cs="Arial"/>
          <w:sz w:val="24"/>
          <w:szCs w:val="24"/>
        </w:rPr>
        <w:t xml:space="preserve">oard </w:t>
      </w:r>
      <w:r w:rsidRPr="41FC3F03">
        <w:rPr>
          <w:rFonts w:ascii="Arial" w:hAnsi="Arial" w:cs="Arial"/>
          <w:sz w:val="24"/>
          <w:szCs w:val="24"/>
        </w:rPr>
        <w:t xml:space="preserve">is a strict liability offence, the maximum penalty for which is 20 penalty units.  </w:t>
      </w:r>
    </w:p>
    <w:p w14:paraId="27170AB2" w14:textId="77777777" w:rsidR="001113AD" w:rsidRPr="001C0E29" w:rsidRDefault="001113AD" w:rsidP="008128B8">
      <w:pPr>
        <w:pStyle w:val="ListParagraph"/>
        <w:numPr>
          <w:ilvl w:val="0"/>
          <w:numId w:val="15"/>
        </w:numPr>
        <w:spacing w:line="276" w:lineRule="auto"/>
        <w:ind w:left="1418" w:hanging="850"/>
        <w:rPr>
          <w:b/>
          <w:bCs/>
        </w:rPr>
      </w:pPr>
      <w:r w:rsidRPr="001C0E29">
        <w:rPr>
          <w:b/>
          <w:bCs/>
        </w:rPr>
        <w:lastRenderedPageBreak/>
        <w:t>Transfer of administering practitioner functions—transfer request made by administering practitioner</w:t>
      </w:r>
    </w:p>
    <w:p w14:paraId="3A0204C3" w14:textId="033DF785"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the process for transferring the functions of an administering practitioner, where the transfer is initiated by the administering practitioner. Where a practitioner </w:t>
      </w:r>
      <w:r w:rsidR="007B5421" w:rsidRPr="001C0E29">
        <w:rPr>
          <w:rFonts w:ascii="Arial" w:hAnsi="Arial" w:cs="Arial"/>
          <w:sz w:val="24"/>
          <w:szCs w:val="24"/>
        </w:rPr>
        <w:t xml:space="preserve">is unable or unwilling </w:t>
      </w:r>
      <w:r w:rsidRPr="001C0E29">
        <w:rPr>
          <w:rFonts w:ascii="Arial" w:hAnsi="Arial" w:cs="Arial"/>
          <w:sz w:val="24"/>
          <w:szCs w:val="24"/>
        </w:rPr>
        <w:t xml:space="preserve">to act as the administering practitioner, they may ask another health practitioner to become the individual’s administering practitioner. Consent must be obtained from the individual prior to </w:t>
      </w:r>
      <w:r w:rsidR="00534094" w:rsidRPr="001C0E29">
        <w:rPr>
          <w:rFonts w:ascii="Arial" w:hAnsi="Arial" w:cs="Arial"/>
          <w:sz w:val="24"/>
          <w:szCs w:val="24"/>
        </w:rPr>
        <w:t xml:space="preserve">making </w:t>
      </w:r>
      <w:r w:rsidRPr="001C0E29">
        <w:rPr>
          <w:rFonts w:ascii="Arial" w:hAnsi="Arial" w:cs="Arial"/>
          <w:sz w:val="24"/>
          <w:szCs w:val="24"/>
        </w:rPr>
        <w:t>the transfer request.</w:t>
      </w:r>
    </w:p>
    <w:p w14:paraId="7A7D8C38" w14:textId="6B858E7B" w:rsidR="001113AD" w:rsidRPr="001C0E29" w:rsidRDefault="001113AD" w:rsidP="00B17EF5">
      <w:pPr>
        <w:rPr>
          <w:rFonts w:ascii="Arial" w:hAnsi="Arial" w:cs="Arial"/>
          <w:sz w:val="24"/>
          <w:szCs w:val="24"/>
        </w:rPr>
      </w:pPr>
      <w:r w:rsidRPr="41FC3F03">
        <w:rPr>
          <w:rFonts w:ascii="Arial" w:hAnsi="Arial" w:cs="Arial"/>
          <w:sz w:val="24"/>
          <w:szCs w:val="24"/>
        </w:rPr>
        <w:t xml:space="preserve">The other health practitioner must accept or refuse the role within </w:t>
      </w:r>
      <w:r w:rsidRPr="41FC3F03" w:rsidDel="001113AD">
        <w:rPr>
          <w:rFonts w:ascii="Arial" w:hAnsi="Arial" w:cs="Arial"/>
          <w:sz w:val="24"/>
          <w:szCs w:val="24"/>
        </w:rPr>
        <w:t>two working</w:t>
      </w:r>
      <w:r w:rsidR="550482B4" w:rsidRPr="1B2D4A3D">
        <w:rPr>
          <w:rFonts w:ascii="Arial" w:hAnsi="Arial" w:cs="Arial"/>
          <w:sz w:val="24"/>
          <w:szCs w:val="24"/>
        </w:rPr>
        <w:t xml:space="preserve"> days.</w:t>
      </w:r>
      <w:r w:rsidRPr="41FC3F03">
        <w:rPr>
          <w:rFonts w:ascii="Arial" w:hAnsi="Arial" w:cs="Arial"/>
          <w:sz w:val="24"/>
          <w:szCs w:val="24"/>
        </w:rPr>
        <w:t xml:space="preserve"> An individual must not act as the administrating practitioner if they do not meet the administering practitioner requirements under clause </w:t>
      </w:r>
      <w:r w:rsidR="00B93FA4" w:rsidRPr="41FC3F03">
        <w:rPr>
          <w:rFonts w:ascii="Arial" w:hAnsi="Arial" w:cs="Arial"/>
          <w:sz w:val="24"/>
          <w:szCs w:val="24"/>
        </w:rPr>
        <w:t>92</w:t>
      </w:r>
      <w:r w:rsidRPr="41FC3F03">
        <w:rPr>
          <w:rFonts w:ascii="Arial" w:hAnsi="Arial" w:cs="Arial"/>
          <w:sz w:val="24"/>
          <w:szCs w:val="24"/>
        </w:rPr>
        <w:t xml:space="preserve">. </w:t>
      </w:r>
    </w:p>
    <w:p w14:paraId="3D794950" w14:textId="73105E71" w:rsidR="001113AD" w:rsidRPr="001C0E29" w:rsidRDefault="001113AD" w:rsidP="00B17EF5">
      <w:pPr>
        <w:rPr>
          <w:rFonts w:ascii="Arial" w:hAnsi="Arial" w:cs="Arial"/>
          <w:sz w:val="24"/>
          <w:szCs w:val="24"/>
        </w:rPr>
      </w:pPr>
      <w:r w:rsidRPr="41FC3F03">
        <w:rPr>
          <w:rFonts w:ascii="Arial" w:hAnsi="Arial" w:cs="Arial"/>
          <w:sz w:val="24"/>
          <w:szCs w:val="24"/>
        </w:rPr>
        <w:t xml:space="preserve">If the transfer is accepted, the original practitioner must tell the individual the transfer has occurred and advise the other health practitioner’s name and contact details, record the request in the individual’s health record, give written notice to the Board within </w:t>
      </w:r>
      <w:r w:rsidRPr="41FC3F03" w:rsidDel="001113AD">
        <w:rPr>
          <w:rFonts w:ascii="Arial" w:hAnsi="Arial" w:cs="Arial"/>
          <w:sz w:val="24"/>
          <w:szCs w:val="24"/>
        </w:rPr>
        <w:t>two working</w:t>
      </w:r>
      <w:r w:rsidRPr="41FC3F03">
        <w:rPr>
          <w:rFonts w:ascii="Arial" w:hAnsi="Arial" w:cs="Arial"/>
          <w:sz w:val="24"/>
          <w:szCs w:val="24"/>
        </w:rPr>
        <w:t xml:space="preserve"> days and tell the other health practitioner that the Board has been notified. Failure to notify the Board is a strict liability offence, the maximum penalty for which is 20 penalty units.  </w:t>
      </w:r>
    </w:p>
    <w:p w14:paraId="70FE5D66" w14:textId="03D91FBE" w:rsidR="001113AD" w:rsidRPr="001C0E29" w:rsidRDefault="001113AD" w:rsidP="00B17EF5">
      <w:pPr>
        <w:rPr>
          <w:rFonts w:ascii="Arial" w:hAnsi="Arial" w:cs="Arial"/>
          <w:sz w:val="24"/>
          <w:szCs w:val="24"/>
        </w:rPr>
      </w:pPr>
      <w:r w:rsidRPr="001C0E29">
        <w:rPr>
          <w:rFonts w:ascii="Arial" w:hAnsi="Arial" w:cs="Arial"/>
          <w:sz w:val="24"/>
          <w:szCs w:val="24"/>
        </w:rPr>
        <w:t xml:space="preserve">Once notice has been provided to the Board, the other health practitioner becomes the individual’s </w:t>
      </w:r>
      <w:r w:rsidR="00A7537D" w:rsidRPr="001C0E29">
        <w:rPr>
          <w:rFonts w:ascii="Arial" w:hAnsi="Arial" w:cs="Arial"/>
          <w:sz w:val="24"/>
          <w:szCs w:val="24"/>
        </w:rPr>
        <w:t xml:space="preserve">new </w:t>
      </w:r>
      <w:r w:rsidRPr="001C0E29">
        <w:rPr>
          <w:rFonts w:ascii="Arial" w:hAnsi="Arial" w:cs="Arial"/>
          <w:sz w:val="24"/>
          <w:szCs w:val="24"/>
        </w:rPr>
        <w:t xml:space="preserve">administering practitioner. </w:t>
      </w:r>
    </w:p>
    <w:p w14:paraId="5A19A48B" w14:textId="0D086D0A" w:rsidR="004C0C2E" w:rsidRPr="001C0E29" w:rsidRDefault="001113AD" w:rsidP="00B17EF5">
      <w:pPr>
        <w:rPr>
          <w:rFonts w:ascii="Arial" w:hAnsi="Arial" w:cs="Arial"/>
          <w:sz w:val="24"/>
          <w:szCs w:val="24"/>
        </w:rPr>
      </w:pPr>
      <w:r w:rsidRPr="001C0E29">
        <w:rPr>
          <w:rFonts w:ascii="Arial" w:hAnsi="Arial" w:cs="Arial"/>
          <w:sz w:val="24"/>
          <w:szCs w:val="24"/>
        </w:rPr>
        <w:t>If the</w:t>
      </w:r>
      <w:r w:rsidR="00B90226" w:rsidRPr="001C0E29">
        <w:rPr>
          <w:rFonts w:ascii="Arial" w:hAnsi="Arial" w:cs="Arial"/>
          <w:sz w:val="24"/>
          <w:szCs w:val="24"/>
        </w:rPr>
        <w:t xml:space="preserve"> original</w:t>
      </w:r>
      <w:r w:rsidRPr="001C0E29">
        <w:rPr>
          <w:rFonts w:ascii="Arial" w:hAnsi="Arial" w:cs="Arial"/>
          <w:sz w:val="24"/>
          <w:szCs w:val="24"/>
        </w:rPr>
        <w:t xml:space="preserve"> practitioner is unable to transfer their role, they must refer the individual to the </w:t>
      </w:r>
      <w:r w:rsidR="00B90226" w:rsidRPr="001C0E29">
        <w:rPr>
          <w:rFonts w:ascii="Arial" w:hAnsi="Arial" w:cs="Arial"/>
          <w:sz w:val="24"/>
          <w:szCs w:val="24"/>
        </w:rPr>
        <w:t>Care Navigator Service</w:t>
      </w:r>
      <w:r w:rsidRPr="001C0E29">
        <w:rPr>
          <w:rFonts w:ascii="Arial" w:hAnsi="Arial" w:cs="Arial"/>
          <w:sz w:val="24"/>
          <w:szCs w:val="24"/>
        </w:rPr>
        <w:t>. This is to ensure that a refusal to accept the request does not hinder an individual’s access to VAD.</w:t>
      </w:r>
    </w:p>
    <w:p w14:paraId="093D8636" w14:textId="77777777" w:rsidR="001113AD" w:rsidRPr="001C0E29" w:rsidRDefault="001113AD" w:rsidP="008128B8">
      <w:pPr>
        <w:pStyle w:val="ListParagraph"/>
        <w:numPr>
          <w:ilvl w:val="0"/>
          <w:numId w:val="15"/>
        </w:numPr>
        <w:spacing w:line="276" w:lineRule="auto"/>
        <w:ind w:left="1276" w:hanging="709"/>
        <w:rPr>
          <w:b/>
          <w:bCs/>
        </w:rPr>
      </w:pPr>
      <w:r w:rsidRPr="001C0E29">
        <w:rPr>
          <w:b/>
          <w:bCs/>
        </w:rPr>
        <w:t>Transfer of administering practitioner functions—transfer request made by individual</w:t>
      </w:r>
    </w:p>
    <w:p w14:paraId="185282E9" w14:textId="23F913B3" w:rsidR="001113AD" w:rsidRPr="001C0E29" w:rsidRDefault="001113AD" w:rsidP="00B17EF5">
      <w:pPr>
        <w:rPr>
          <w:rFonts w:ascii="Arial" w:hAnsi="Arial" w:cs="Arial"/>
          <w:sz w:val="24"/>
          <w:szCs w:val="24"/>
        </w:rPr>
      </w:pPr>
      <w:r w:rsidRPr="001C0E29">
        <w:rPr>
          <w:rFonts w:ascii="Arial" w:hAnsi="Arial" w:cs="Arial"/>
          <w:sz w:val="24"/>
          <w:szCs w:val="24"/>
        </w:rPr>
        <w:t>This clause sets out the process for transferring the functions of an administering practitioner, where the transfer is initiated by the individual</w:t>
      </w:r>
      <w:r w:rsidR="000F2183" w:rsidRPr="001C0E29">
        <w:rPr>
          <w:rFonts w:ascii="Arial" w:hAnsi="Arial" w:cs="Arial"/>
          <w:sz w:val="24"/>
          <w:szCs w:val="24"/>
        </w:rPr>
        <w:t xml:space="preserve"> and an administering practitioner is unable or unwilling to transfer their functions under clause 46</w:t>
      </w:r>
      <w:r w:rsidRPr="001C0E29">
        <w:rPr>
          <w:rFonts w:ascii="Arial" w:hAnsi="Arial" w:cs="Arial"/>
          <w:sz w:val="24"/>
          <w:szCs w:val="24"/>
        </w:rPr>
        <w:t>.</w:t>
      </w:r>
      <w:r w:rsidR="000F2183" w:rsidRPr="001C0E29">
        <w:rPr>
          <w:rFonts w:ascii="Arial" w:hAnsi="Arial" w:cs="Arial"/>
          <w:sz w:val="24"/>
          <w:szCs w:val="24"/>
        </w:rPr>
        <w:t xml:space="preserve"> This might happen, for example, where an individual wishes to </w:t>
      </w:r>
      <w:r w:rsidR="00213EE3" w:rsidRPr="001C0E29">
        <w:rPr>
          <w:rFonts w:ascii="Arial" w:hAnsi="Arial" w:cs="Arial"/>
          <w:sz w:val="24"/>
          <w:szCs w:val="24"/>
        </w:rPr>
        <w:t>use a different person as their administering practitioner, or if the administering practitioner is not contactable.</w:t>
      </w:r>
      <w:r w:rsidRPr="001C0E29">
        <w:rPr>
          <w:rFonts w:ascii="Arial" w:hAnsi="Arial" w:cs="Arial"/>
          <w:sz w:val="24"/>
          <w:szCs w:val="24"/>
        </w:rPr>
        <w:t xml:space="preserve"> An individual may ask another health practitioner to become their administering practitioner. </w:t>
      </w:r>
    </w:p>
    <w:p w14:paraId="3074EE73" w14:textId="329BF856" w:rsidR="001113AD" w:rsidRPr="001C0E29" w:rsidRDefault="001113AD" w:rsidP="00B17EF5">
      <w:pPr>
        <w:rPr>
          <w:rFonts w:ascii="Arial" w:hAnsi="Arial" w:cs="Arial"/>
          <w:sz w:val="24"/>
          <w:szCs w:val="24"/>
        </w:rPr>
      </w:pPr>
      <w:r w:rsidRPr="41FC3F03">
        <w:rPr>
          <w:rFonts w:ascii="Arial" w:hAnsi="Arial" w:cs="Arial"/>
          <w:sz w:val="24"/>
          <w:szCs w:val="24"/>
        </w:rPr>
        <w:t xml:space="preserve">The other health practitioner must accept or refuse the role within </w:t>
      </w:r>
      <w:r w:rsidRPr="41FC3F03" w:rsidDel="001113AD">
        <w:rPr>
          <w:rFonts w:ascii="Arial" w:hAnsi="Arial" w:cs="Arial"/>
          <w:sz w:val="24"/>
          <w:szCs w:val="24"/>
        </w:rPr>
        <w:t>two working</w:t>
      </w:r>
      <w:r w:rsidR="550482B4" w:rsidRPr="72347E8A">
        <w:rPr>
          <w:rFonts w:ascii="Arial" w:hAnsi="Arial" w:cs="Arial"/>
          <w:sz w:val="24"/>
          <w:szCs w:val="24"/>
        </w:rPr>
        <w:t xml:space="preserve"> days.</w:t>
      </w:r>
      <w:r w:rsidRPr="41FC3F03">
        <w:rPr>
          <w:rFonts w:ascii="Arial" w:hAnsi="Arial" w:cs="Arial"/>
          <w:sz w:val="24"/>
          <w:szCs w:val="24"/>
        </w:rPr>
        <w:t xml:space="preserve"> An individual must not act as the administrating practitioner if they do not meet the administering practitioner requirements under clause </w:t>
      </w:r>
      <w:r w:rsidR="00F622D5" w:rsidRPr="41FC3F03">
        <w:rPr>
          <w:rFonts w:ascii="Arial" w:hAnsi="Arial" w:cs="Arial"/>
          <w:sz w:val="24"/>
          <w:szCs w:val="24"/>
        </w:rPr>
        <w:t>92</w:t>
      </w:r>
      <w:r w:rsidRPr="41FC3F03">
        <w:rPr>
          <w:rFonts w:ascii="Arial" w:hAnsi="Arial" w:cs="Arial"/>
          <w:sz w:val="24"/>
          <w:szCs w:val="24"/>
        </w:rPr>
        <w:t xml:space="preserve">. </w:t>
      </w:r>
    </w:p>
    <w:p w14:paraId="10EC8866" w14:textId="4B5EE703" w:rsidR="001113AD" w:rsidRPr="001C0E29" w:rsidRDefault="001113AD" w:rsidP="00B17EF5">
      <w:pPr>
        <w:rPr>
          <w:rFonts w:ascii="Arial" w:hAnsi="Arial" w:cs="Arial"/>
          <w:sz w:val="24"/>
          <w:szCs w:val="24"/>
        </w:rPr>
      </w:pPr>
      <w:r w:rsidRPr="41FC3F03">
        <w:rPr>
          <w:rFonts w:ascii="Arial" w:hAnsi="Arial" w:cs="Arial"/>
          <w:sz w:val="24"/>
          <w:szCs w:val="24"/>
        </w:rPr>
        <w:t xml:space="preserve">If the transfer is accepted, the new health practitioner must tell the individual’s original administering practitioner they have accepted the role, record the request in the individual’s health record, give written notice to the Board within </w:t>
      </w:r>
      <w:r w:rsidRPr="41FC3F03" w:rsidDel="001113AD">
        <w:rPr>
          <w:rFonts w:ascii="Arial" w:hAnsi="Arial" w:cs="Arial"/>
          <w:sz w:val="24"/>
          <w:szCs w:val="24"/>
        </w:rPr>
        <w:t>two working</w:t>
      </w:r>
      <w:r w:rsidRPr="41FC3F03">
        <w:rPr>
          <w:rFonts w:ascii="Arial" w:hAnsi="Arial" w:cs="Arial"/>
          <w:sz w:val="24"/>
          <w:szCs w:val="24"/>
        </w:rPr>
        <w:t xml:space="preserve"> days and tell the original administering practitioner that the Board has been notified. </w:t>
      </w:r>
      <w:r w:rsidRPr="41FC3F03">
        <w:rPr>
          <w:rFonts w:ascii="Arial" w:hAnsi="Arial" w:cs="Arial"/>
          <w:sz w:val="24"/>
          <w:szCs w:val="24"/>
        </w:rPr>
        <w:lastRenderedPageBreak/>
        <w:t xml:space="preserve">Failure to notify the Board is a strict liability offence, the maximum penalty for which is 20 penalty units.  </w:t>
      </w:r>
    </w:p>
    <w:p w14:paraId="5D3963A1" w14:textId="60D4CF67" w:rsidR="001113AD" w:rsidRPr="001C0E29" w:rsidRDefault="001113AD" w:rsidP="00B17EF5">
      <w:pPr>
        <w:rPr>
          <w:rFonts w:ascii="Arial" w:hAnsi="Arial" w:cs="Arial"/>
          <w:sz w:val="24"/>
          <w:szCs w:val="24"/>
        </w:rPr>
      </w:pPr>
      <w:r w:rsidRPr="001C0E29">
        <w:rPr>
          <w:rFonts w:ascii="Arial" w:hAnsi="Arial" w:cs="Arial"/>
          <w:sz w:val="24"/>
          <w:szCs w:val="24"/>
        </w:rPr>
        <w:t xml:space="preserve">Once notice has been provided to the Board, the health practitioner becomes the individual’s </w:t>
      </w:r>
      <w:r w:rsidR="00567B6E" w:rsidRPr="001C0E29">
        <w:rPr>
          <w:rFonts w:ascii="Arial" w:hAnsi="Arial" w:cs="Arial"/>
          <w:sz w:val="24"/>
          <w:szCs w:val="24"/>
        </w:rPr>
        <w:t xml:space="preserve">new </w:t>
      </w:r>
      <w:r w:rsidRPr="001C0E29">
        <w:rPr>
          <w:rFonts w:ascii="Arial" w:hAnsi="Arial" w:cs="Arial"/>
          <w:sz w:val="24"/>
          <w:szCs w:val="24"/>
        </w:rPr>
        <w:t xml:space="preserve">administering practitioner. </w:t>
      </w:r>
    </w:p>
    <w:p w14:paraId="7DB008A0" w14:textId="53AB2B48" w:rsidR="001113AD" w:rsidRPr="001C0E29" w:rsidRDefault="001113AD" w:rsidP="00B17EF5">
      <w:pPr>
        <w:rPr>
          <w:rFonts w:ascii="Arial" w:hAnsi="Arial" w:cs="Arial"/>
          <w:sz w:val="24"/>
          <w:szCs w:val="24"/>
        </w:rPr>
      </w:pPr>
      <w:r w:rsidRPr="001C0E29">
        <w:rPr>
          <w:rFonts w:ascii="Arial" w:hAnsi="Arial" w:cs="Arial"/>
          <w:sz w:val="24"/>
          <w:szCs w:val="24"/>
        </w:rPr>
        <w:t xml:space="preserve">If the practitioner refuses to accept the transfer of the role, they must refer the individual to the </w:t>
      </w:r>
      <w:r w:rsidR="00213EE3" w:rsidRPr="001C0E29">
        <w:rPr>
          <w:rFonts w:ascii="Arial" w:hAnsi="Arial" w:cs="Arial"/>
          <w:sz w:val="24"/>
          <w:szCs w:val="24"/>
        </w:rPr>
        <w:t>Care Navigator Service</w:t>
      </w:r>
      <w:r w:rsidRPr="001C0E29">
        <w:rPr>
          <w:rFonts w:ascii="Arial" w:hAnsi="Arial" w:cs="Arial"/>
          <w:sz w:val="24"/>
          <w:szCs w:val="24"/>
        </w:rPr>
        <w:t>. This is to ensure that a refusal to accept the request does not hinder an individual’s access to VAD.</w:t>
      </w:r>
    </w:p>
    <w:p w14:paraId="6547ECF7" w14:textId="77777777" w:rsidR="001113AD" w:rsidRPr="001C0E29" w:rsidRDefault="001113AD" w:rsidP="008128B8">
      <w:pPr>
        <w:pStyle w:val="ListParagraph"/>
        <w:numPr>
          <w:ilvl w:val="0"/>
          <w:numId w:val="15"/>
        </w:numPr>
        <w:spacing w:line="276" w:lineRule="auto"/>
        <w:ind w:left="1276" w:hanging="709"/>
        <w:rPr>
          <w:b/>
          <w:bCs/>
        </w:rPr>
      </w:pPr>
      <w:r w:rsidRPr="001C0E29">
        <w:rPr>
          <w:b/>
          <w:bCs/>
        </w:rPr>
        <w:t>Coordinating practitioner functions do not transfer on transfer of administering practitioner functions</w:t>
      </w:r>
    </w:p>
    <w:p w14:paraId="135AAFE7" w14:textId="66F8090C"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w:t>
      </w:r>
      <w:r w:rsidR="00510835" w:rsidRPr="001C0E29">
        <w:rPr>
          <w:rFonts w:ascii="Arial" w:hAnsi="Arial" w:cs="Arial"/>
          <w:sz w:val="24"/>
          <w:szCs w:val="24"/>
        </w:rPr>
        <w:t xml:space="preserve">clarifies </w:t>
      </w:r>
      <w:r w:rsidRPr="001C0E29">
        <w:rPr>
          <w:rFonts w:ascii="Arial" w:hAnsi="Arial" w:cs="Arial"/>
          <w:sz w:val="24"/>
          <w:szCs w:val="24"/>
        </w:rPr>
        <w:t xml:space="preserve">that </w:t>
      </w:r>
      <w:r w:rsidR="00510835" w:rsidRPr="001C0E29">
        <w:rPr>
          <w:rFonts w:ascii="Arial" w:hAnsi="Arial" w:cs="Arial"/>
          <w:sz w:val="24"/>
          <w:szCs w:val="24"/>
        </w:rPr>
        <w:t xml:space="preserve">if </w:t>
      </w:r>
      <w:r w:rsidRPr="001C0E29">
        <w:rPr>
          <w:rFonts w:ascii="Arial" w:hAnsi="Arial" w:cs="Arial"/>
          <w:sz w:val="24"/>
          <w:szCs w:val="24"/>
        </w:rPr>
        <w:t xml:space="preserve">an individual’s original administering practitioner </w:t>
      </w:r>
      <w:r w:rsidR="00510835" w:rsidRPr="001C0E29">
        <w:rPr>
          <w:rFonts w:ascii="Arial" w:hAnsi="Arial" w:cs="Arial"/>
          <w:sz w:val="24"/>
          <w:szCs w:val="24"/>
        </w:rPr>
        <w:t xml:space="preserve">was also </w:t>
      </w:r>
      <w:r w:rsidRPr="001C0E29">
        <w:rPr>
          <w:rFonts w:ascii="Arial" w:hAnsi="Arial" w:cs="Arial"/>
          <w:sz w:val="24"/>
          <w:szCs w:val="24"/>
        </w:rPr>
        <w:t>their coordinating practitioner</w:t>
      </w:r>
      <w:r w:rsidR="00510835" w:rsidRPr="001C0E29">
        <w:rPr>
          <w:rFonts w:ascii="Arial" w:hAnsi="Arial" w:cs="Arial"/>
          <w:sz w:val="24"/>
          <w:szCs w:val="24"/>
        </w:rPr>
        <w:t xml:space="preserve">, the </w:t>
      </w:r>
      <w:r w:rsidR="000E6F58" w:rsidRPr="001C0E29">
        <w:rPr>
          <w:rFonts w:ascii="Arial" w:hAnsi="Arial" w:cs="Arial"/>
          <w:sz w:val="24"/>
          <w:szCs w:val="24"/>
        </w:rPr>
        <w:t xml:space="preserve">original administering practitioner remains the coordinating practitioner despite </w:t>
      </w:r>
      <w:r w:rsidRPr="001C0E29">
        <w:rPr>
          <w:rFonts w:ascii="Arial" w:hAnsi="Arial" w:cs="Arial"/>
          <w:sz w:val="24"/>
          <w:szCs w:val="24"/>
        </w:rPr>
        <w:t>the appointment of a new administering practitioner under clause 4</w:t>
      </w:r>
      <w:r w:rsidR="00860C54" w:rsidRPr="001C0E29">
        <w:rPr>
          <w:rFonts w:ascii="Arial" w:hAnsi="Arial" w:cs="Arial"/>
          <w:sz w:val="24"/>
          <w:szCs w:val="24"/>
        </w:rPr>
        <w:t>6</w:t>
      </w:r>
      <w:r w:rsidRPr="001C0E29">
        <w:rPr>
          <w:rFonts w:ascii="Arial" w:hAnsi="Arial" w:cs="Arial"/>
          <w:sz w:val="24"/>
          <w:szCs w:val="24"/>
        </w:rPr>
        <w:t xml:space="preserve"> or 4</w:t>
      </w:r>
      <w:r w:rsidR="00860C54" w:rsidRPr="001C0E29">
        <w:rPr>
          <w:rFonts w:ascii="Arial" w:hAnsi="Arial" w:cs="Arial"/>
          <w:sz w:val="24"/>
          <w:szCs w:val="24"/>
        </w:rPr>
        <w:t>7</w:t>
      </w:r>
      <w:r w:rsidRPr="001C0E29">
        <w:rPr>
          <w:rFonts w:ascii="Arial" w:hAnsi="Arial" w:cs="Arial"/>
          <w:sz w:val="24"/>
          <w:szCs w:val="24"/>
        </w:rPr>
        <w:t xml:space="preserve">. </w:t>
      </w:r>
    </w:p>
    <w:p w14:paraId="095294CD" w14:textId="3C56D347" w:rsidR="0077101D" w:rsidRPr="001C0E29" w:rsidRDefault="0077101D" w:rsidP="008128B8">
      <w:pPr>
        <w:pStyle w:val="ListParagraph"/>
        <w:numPr>
          <w:ilvl w:val="0"/>
          <w:numId w:val="15"/>
        </w:numPr>
        <w:spacing w:line="276" w:lineRule="auto"/>
        <w:ind w:left="1276" w:hanging="709"/>
        <w:rPr>
          <w:b/>
          <w:bCs/>
        </w:rPr>
      </w:pPr>
      <w:r w:rsidRPr="001C0E29">
        <w:rPr>
          <w:b/>
          <w:bCs/>
        </w:rPr>
        <w:t>Offence—inducing making or revocation of administration decision</w:t>
      </w:r>
    </w:p>
    <w:p w14:paraId="6CE14848" w14:textId="018AA256" w:rsidR="0077101D" w:rsidRPr="001C0E29" w:rsidRDefault="0077101D" w:rsidP="00B17EF5">
      <w:pPr>
        <w:rPr>
          <w:rFonts w:ascii="Arial" w:hAnsi="Arial" w:cs="Arial"/>
          <w:sz w:val="24"/>
          <w:szCs w:val="24"/>
        </w:rPr>
      </w:pPr>
      <w:r w:rsidRPr="001C0E29">
        <w:rPr>
          <w:rFonts w:ascii="Arial" w:hAnsi="Arial" w:cs="Arial"/>
          <w:sz w:val="24"/>
          <w:szCs w:val="24"/>
        </w:rPr>
        <w:t xml:space="preserve">Clause 49(1) provides an offence where a person dishonestly or by coercion, induces an individual into making an administration decision. The maximum penalty for this offence is imprisonment for seven years. </w:t>
      </w:r>
    </w:p>
    <w:p w14:paraId="199EDFEE" w14:textId="512C3186" w:rsidR="0077101D" w:rsidRPr="001C0E29" w:rsidRDefault="0077101D" w:rsidP="00B17EF5">
      <w:pPr>
        <w:rPr>
          <w:rFonts w:ascii="Arial" w:hAnsi="Arial" w:cs="Arial"/>
          <w:sz w:val="24"/>
          <w:szCs w:val="24"/>
        </w:rPr>
      </w:pPr>
      <w:r w:rsidRPr="001C0E29">
        <w:rPr>
          <w:rFonts w:ascii="Arial" w:hAnsi="Arial" w:cs="Arial"/>
          <w:sz w:val="24"/>
          <w:szCs w:val="24"/>
        </w:rPr>
        <w:t xml:space="preserve">Clause 49(2) provides an offence where a person dishonestly or by coercion, induces an individual into revoking an administration decision. The maximum penalty for this offence 100 penalty units. </w:t>
      </w:r>
    </w:p>
    <w:p w14:paraId="738BE1DF" w14:textId="77777777" w:rsidR="0077101D" w:rsidRPr="001C0E29" w:rsidRDefault="0077101D" w:rsidP="00B17EF5">
      <w:pPr>
        <w:rPr>
          <w:rFonts w:ascii="Arial" w:hAnsi="Arial" w:cs="Arial"/>
          <w:sz w:val="24"/>
          <w:szCs w:val="24"/>
        </w:rPr>
      </w:pPr>
      <w:r w:rsidRPr="001C0E29">
        <w:rPr>
          <w:rFonts w:ascii="Arial" w:hAnsi="Arial" w:cs="Arial"/>
          <w:sz w:val="24"/>
          <w:szCs w:val="24"/>
        </w:rPr>
        <w:t xml:space="preserve">A definition of ‘dishonest’ is provided. </w:t>
      </w:r>
    </w:p>
    <w:p w14:paraId="58652F68" w14:textId="623D491F" w:rsidR="0077101D" w:rsidRDefault="0077101D" w:rsidP="00B17EF5">
      <w:pPr>
        <w:rPr>
          <w:rFonts w:ascii="Arial" w:hAnsi="Arial" w:cs="Arial"/>
          <w:sz w:val="24"/>
          <w:szCs w:val="24"/>
        </w:rPr>
      </w:pPr>
      <w:r w:rsidRPr="001C0E29">
        <w:rPr>
          <w:rFonts w:ascii="Arial" w:hAnsi="Arial" w:cs="Arial"/>
          <w:sz w:val="24"/>
          <w:szCs w:val="24"/>
        </w:rPr>
        <w:t xml:space="preserve">A key feature of the scheme is that VAD must be voluntary, and the inclusion of these offences will reduce the risk of potential coercion or exploitation. While it is considered important to include an offence for both inducing and revoking </w:t>
      </w:r>
      <w:r w:rsidR="00B55C2F" w:rsidRPr="001C0E29">
        <w:rPr>
          <w:rFonts w:ascii="Arial" w:hAnsi="Arial" w:cs="Arial"/>
          <w:sz w:val="24"/>
          <w:szCs w:val="24"/>
        </w:rPr>
        <w:t>an administration decision</w:t>
      </w:r>
      <w:r w:rsidRPr="001C0E29">
        <w:rPr>
          <w:rFonts w:ascii="Arial" w:hAnsi="Arial" w:cs="Arial"/>
          <w:sz w:val="24"/>
          <w:szCs w:val="24"/>
        </w:rPr>
        <w:t xml:space="preserve">, the conduct of inducing a request is considered more serious </w:t>
      </w:r>
      <w:r w:rsidR="00C67F81" w:rsidRPr="001C0E29">
        <w:rPr>
          <w:rFonts w:ascii="Arial" w:hAnsi="Arial" w:cs="Arial"/>
          <w:sz w:val="24"/>
          <w:szCs w:val="24"/>
        </w:rPr>
        <w:t xml:space="preserve">and </w:t>
      </w:r>
      <w:r w:rsidRPr="001C0E29">
        <w:rPr>
          <w:rFonts w:ascii="Arial" w:hAnsi="Arial" w:cs="Arial"/>
          <w:sz w:val="24"/>
          <w:szCs w:val="24"/>
        </w:rPr>
        <w:t xml:space="preserve">a stronger penalty </w:t>
      </w:r>
      <w:r w:rsidR="00340692" w:rsidRPr="001C0E29">
        <w:rPr>
          <w:rFonts w:ascii="Arial" w:hAnsi="Arial" w:cs="Arial"/>
          <w:sz w:val="24"/>
          <w:szCs w:val="24"/>
        </w:rPr>
        <w:t xml:space="preserve">is warranted to act </w:t>
      </w:r>
      <w:r w:rsidRPr="001C0E29">
        <w:rPr>
          <w:rFonts w:ascii="Arial" w:hAnsi="Arial" w:cs="Arial"/>
          <w:sz w:val="24"/>
          <w:szCs w:val="24"/>
        </w:rPr>
        <w:t>as a deterrent.</w:t>
      </w:r>
    </w:p>
    <w:p w14:paraId="61452A39" w14:textId="77777777" w:rsidR="00EF564C" w:rsidRDefault="00EF564C" w:rsidP="00B17EF5">
      <w:pPr>
        <w:rPr>
          <w:rFonts w:ascii="Arial" w:hAnsi="Arial" w:cs="Arial"/>
          <w:sz w:val="24"/>
          <w:szCs w:val="24"/>
        </w:rPr>
      </w:pPr>
    </w:p>
    <w:p w14:paraId="1B65411F" w14:textId="77777777" w:rsidR="00EF564C" w:rsidRPr="001C0E29" w:rsidRDefault="00EF564C" w:rsidP="00B17EF5">
      <w:pPr>
        <w:rPr>
          <w:rFonts w:ascii="Arial" w:hAnsi="Arial" w:cs="Arial"/>
          <w:sz w:val="24"/>
          <w:szCs w:val="24"/>
        </w:rPr>
      </w:pPr>
    </w:p>
    <w:p w14:paraId="191AE12D" w14:textId="52C7DC2D" w:rsidR="001113AD" w:rsidRPr="001C0E29" w:rsidRDefault="001113AD" w:rsidP="00B17EF5">
      <w:pPr>
        <w:rPr>
          <w:rFonts w:ascii="Arial" w:hAnsi="Arial" w:cs="Arial"/>
          <w:b/>
          <w:bCs/>
          <w:sz w:val="24"/>
          <w:szCs w:val="24"/>
        </w:rPr>
      </w:pPr>
      <w:r w:rsidRPr="001C0E29">
        <w:rPr>
          <w:rFonts w:ascii="Arial" w:hAnsi="Arial" w:cs="Arial"/>
          <w:b/>
          <w:bCs/>
          <w:sz w:val="24"/>
          <w:szCs w:val="24"/>
        </w:rPr>
        <w:t>Division 4.2 Contact person</w:t>
      </w:r>
    </w:p>
    <w:p w14:paraId="373D2DED" w14:textId="77777777" w:rsidR="001113AD" w:rsidRPr="001C0E29" w:rsidRDefault="001113AD" w:rsidP="008128B8">
      <w:pPr>
        <w:pStyle w:val="ListParagraph"/>
        <w:numPr>
          <w:ilvl w:val="0"/>
          <w:numId w:val="15"/>
        </w:numPr>
        <w:spacing w:line="276" w:lineRule="auto"/>
        <w:rPr>
          <w:b/>
          <w:bCs/>
        </w:rPr>
      </w:pPr>
      <w:r w:rsidRPr="001C0E29">
        <w:rPr>
          <w:b/>
          <w:bCs/>
        </w:rPr>
        <w:t>Application—div 4.2</w:t>
      </w:r>
    </w:p>
    <w:p w14:paraId="4117A7E0" w14:textId="761CAF51" w:rsidR="001113AD" w:rsidRPr="001C0E29" w:rsidRDefault="001113AD" w:rsidP="00B17EF5">
      <w:pPr>
        <w:rPr>
          <w:rFonts w:ascii="Arial" w:hAnsi="Arial" w:cs="Arial"/>
          <w:sz w:val="24"/>
          <w:szCs w:val="24"/>
        </w:rPr>
      </w:pPr>
      <w:r w:rsidRPr="001C0E29">
        <w:rPr>
          <w:rFonts w:ascii="Arial" w:hAnsi="Arial" w:cs="Arial"/>
          <w:sz w:val="24"/>
          <w:szCs w:val="24"/>
        </w:rPr>
        <w:t>This clause provides that division 4.2 applies if an individual has made a</w:t>
      </w:r>
      <w:r w:rsidR="003B681A" w:rsidRPr="001C0E29">
        <w:rPr>
          <w:rFonts w:ascii="Arial" w:hAnsi="Arial" w:cs="Arial"/>
          <w:sz w:val="24"/>
          <w:szCs w:val="24"/>
        </w:rPr>
        <w:t xml:space="preserve"> self</w:t>
      </w:r>
      <w:r w:rsidR="00FD2FBC" w:rsidRPr="001C0E29">
        <w:rPr>
          <w:rFonts w:ascii="Arial" w:hAnsi="Arial" w:cs="Arial"/>
          <w:sz w:val="24"/>
          <w:szCs w:val="24"/>
        </w:rPr>
        <w:t>-</w:t>
      </w:r>
      <w:r w:rsidRPr="001C0E29">
        <w:rPr>
          <w:rFonts w:ascii="Arial" w:hAnsi="Arial" w:cs="Arial"/>
          <w:sz w:val="24"/>
          <w:szCs w:val="24"/>
        </w:rPr>
        <w:t xml:space="preserve"> administration decision. This makes clear that an individual who has made a</w:t>
      </w:r>
      <w:r w:rsidR="00FD2FBC" w:rsidRPr="001C0E29">
        <w:rPr>
          <w:rFonts w:ascii="Arial" w:hAnsi="Arial" w:cs="Arial"/>
          <w:sz w:val="24"/>
          <w:szCs w:val="24"/>
        </w:rPr>
        <w:t xml:space="preserve"> self-</w:t>
      </w:r>
      <w:r w:rsidRPr="001C0E29">
        <w:rPr>
          <w:rFonts w:ascii="Arial" w:hAnsi="Arial" w:cs="Arial"/>
          <w:sz w:val="24"/>
          <w:szCs w:val="24"/>
        </w:rPr>
        <w:t>administration decision must appoint a contact person.</w:t>
      </w:r>
    </w:p>
    <w:p w14:paraId="439020DB" w14:textId="28AFB622" w:rsidR="001113AD" w:rsidRPr="001C0E29" w:rsidRDefault="001113AD" w:rsidP="00A11862">
      <w:pPr>
        <w:pStyle w:val="BodyText"/>
        <w:spacing w:line="276" w:lineRule="auto"/>
        <w:rPr>
          <w:rFonts w:ascii="Arial" w:eastAsia="Times New Roman" w:hAnsi="Arial"/>
          <w:sz w:val="24"/>
          <w:szCs w:val="24"/>
        </w:rPr>
      </w:pPr>
      <w:r w:rsidRPr="001C0E29">
        <w:rPr>
          <w:rFonts w:ascii="Arial" w:eastAsia="Times New Roman" w:hAnsi="Arial"/>
          <w:sz w:val="24"/>
          <w:szCs w:val="24"/>
        </w:rPr>
        <w:lastRenderedPageBreak/>
        <w:t xml:space="preserve">The contact person is appointed to help an individual with administrative matters, but also to ensure </w:t>
      </w:r>
      <w:r w:rsidR="00172B29" w:rsidRPr="001C0E29">
        <w:rPr>
          <w:rFonts w:ascii="Arial" w:eastAsia="Times New Roman" w:hAnsi="Arial"/>
          <w:sz w:val="24"/>
          <w:szCs w:val="24"/>
        </w:rPr>
        <w:t>B</w:t>
      </w:r>
      <w:r w:rsidRPr="001C0E29">
        <w:rPr>
          <w:rFonts w:ascii="Arial" w:eastAsia="Times New Roman" w:hAnsi="Arial"/>
          <w:sz w:val="24"/>
          <w:szCs w:val="24"/>
        </w:rPr>
        <w:t xml:space="preserve">oard and relevant persons have established someone to take responsibility for certain matters once the person dies. The contact person is responsible for obtaining the </w:t>
      </w:r>
      <w:r w:rsidR="005F2B4F" w:rsidRPr="001C0E29">
        <w:rPr>
          <w:rFonts w:ascii="Arial" w:eastAsia="Times New Roman" w:hAnsi="Arial"/>
          <w:sz w:val="24"/>
          <w:szCs w:val="24"/>
        </w:rPr>
        <w:t>approved substance</w:t>
      </w:r>
      <w:r w:rsidRPr="001C0E29">
        <w:rPr>
          <w:rFonts w:ascii="Arial" w:eastAsia="Times New Roman" w:hAnsi="Arial"/>
          <w:sz w:val="24"/>
          <w:szCs w:val="24"/>
        </w:rPr>
        <w:t xml:space="preserve"> if the person applying for VAD is unable to, returning any unused </w:t>
      </w:r>
      <w:r w:rsidR="005F2B4F" w:rsidRPr="001C0E29">
        <w:rPr>
          <w:rFonts w:ascii="Arial" w:eastAsia="Times New Roman" w:hAnsi="Arial"/>
          <w:sz w:val="24"/>
          <w:szCs w:val="24"/>
        </w:rPr>
        <w:t>approved substance</w:t>
      </w:r>
      <w:r w:rsidRPr="001C0E29">
        <w:rPr>
          <w:rFonts w:ascii="Arial" w:eastAsia="Times New Roman" w:hAnsi="Arial"/>
          <w:sz w:val="24"/>
          <w:szCs w:val="24"/>
        </w:rPr>
        <w:t xml:space="preserve">, notifying the </w:t>
      </w:r>
      <w:r w:rsidR="00E73EF1" w:rsidRPr="001C0E29">
        <w:rPr>
          <w:rFonts w:ascii="Arial" w:eastAsia="Times New Roman" w:hAnsi="Arial"/>
          <w:sz w:val="24"/>
          <w:szCs w:val="24"/>
        </w:rPr>
        <w:t xml:space="preserve">Board </w:t>
      </w:r>
      <w:r w:rsidRPr="001C0E29">
        <w:rPr>
          <w:rFonts w:ascii="Arial" w:eastAsia="Times New Roman" w:hAnsi="Arial"/>
          <w:sz w:val="24"/>
          <w:szCs w:val="24"/>
        </w:rPr>
        <w:t xml:space="preserve">when a person dies, and liaising with the Board as required. </w:t>
      </w:r>
    </w:p>
    <w:p w14:paraId="0B493B4B" w14:textId="77777777" w:rsidR="001113AD" w:rsidRPr="001C0E29" w:rsidRDefault="001113AD" w:rsidP="008128B8">
      <w:pPr>
        <w:pStyle w:val="ListParagraph"/>
        <w:numPr>
          <w:ilvl w:val="0"/>
          <w:numId w:val="15"/>
        </w:numPr>
        <w:spacing w:line="276" w:lineRule="auto"/>
        <w:rPr>
          <w:b/>
          <w:bCs/>
        </w:rPr>
      </w:pPr>
      <w:r w:rsidRPr="001C0E29">
        <w:rPr>
          <w:b/>
          <w:bCs/>
        </w:rPr>
        <w:t>Appointment of contact person</w:t>
      </w:r>
    </w:p>
    <w:p w14:paraId="13745589" w14:textId="7330E2F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the requirements for a person to act as the contact person. To be eligible for appointment a person must be an adult and willing to perform the role. An individual may appoint their coordinating practitioner, their consulting practitioner, another health professional or any other </w:t>
      </w:r>
      <w:r w:rsidR="007B02CC" w:rsidRPr="001C0E29">
        <w:rPr>
          <w:rFonts w:ascii="Arial" w:hAnsi="Arial" w:cs="Arial"/>
          <w:sz w:val="24"/>
          <w:szCs w:val="24"/>
        </w:rPr>
        <w:t>eligible individual</w:t>
      </w:r>
      <w:r w:rsidRPr="001C0E29">
        <w:rPr>
          <w:rFonts w:ascii="Arial" w:hAnsi="Arial" w:cs="Arial"/>
          <w:sz w:val="24"/>
          <w:szCs w:val="24"/>
        </w:rPr>
        <w:t xml:space="preserve">, including family members or a Care Navigator Service employee, to the role. </w:t>
      </w:r>
    </w:p>
    <w:p w14:paraId="71021F77"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The appointment must be in writing, prepared by the person or another adult on their behalf, and must include any matters set by regulation. </w:t>
      </w:r>
    </w:p>
    <w:p w14:paraId="797E08FF" w14:textId="3338DBFE" w:rsidR="001113AD" w:rsidRPr="001C0E29" w:rsidRDefault="001113AD" w:rsidP="00B17EF5">
      <w:pPr>
        <w:rPr>
          <w:rFonts w:ascii="Arial" w:hAnsi="Arial" w:cs="Arial"/>
          <w:sz w:val="24"/>
          <w:szCs w:val="24"/>
        </w:rPr>
      </w:pPr>
      <w:r w:rsidRPr="41FC3F03">
        <w:rPr>
          <w:rFonts w:ascii="Arial" w:hAnsi="Arial" w:cs="Arial"/>
          <w:sz w:val="24"/>
          <w:szCs w:val="24"/>
        </w:rPr>
        <w:t xml:space="preserve">Written notice of the appointment must be provided by the individual’s coordinating practitioner to the Board within </w:t>
      </w:r>
      <w:r w:rsidRPr="41FC3F03" w:rsidDel="001113AD">
        <w:rPr>
          <w:rFonts w:ascii="Arial" w:hAnsi="Arial" w:cs="Arial"/>
          <w:sz w:val="24"/>
          <w:szCs w:val="24"/>
        </w:rPr>
        <w:t>two working</w:t>
      </w:r>
      <w:r w:rsidR="550482B4" w:rsidRPr="14BE08B9">
        <w:rPr>
          <w:rFonts w:ascii="Arial" w:hAnsi="Arial" w:cs="Arial"/>
          <w:sz w:val="24"/>
          <w:szCs w:val="24"/>
        </w:rPr>
        <w:t xml:space="preserve"> days.</w:t>
      </w:r>
      <w:r w:rsidRPr="41FC3F03">
        <w:rPr>
          <w:rFonts w:ascii="Arial" w:hAnsi="Arial" w:cs="Arial"/>
          <w:sz w:val="24"/>
          <w:szCs w:val="24"/>
        </w:rPr>
        <w:t xml:space="preserve"> Failure to notify the Board is a strict liability offence, the maximum penalty for which is 20 penalty units.  </w:t>
      </w:r>
    </w:p>
    <w:p w14:paraId="732C06B6" w14:textId="77777777" w:rsidR="001113AD" w:rsidRPr="001C0E29" w:rsidRDefault="001113AD" w:rsidP="008128B8">
      <w:pPr>
        <w:pStyle w:val="ListParagraph"/>
        <w:numPr>
          <w:ilvl w:val="0"/>
          <w:numId w:val="15"/>
        </w:numPr>
        <w:spacing w:line="276" w:lineRule="auto"/>
        <w:rPr>
          <w:b/>
          <w:bCs/>
        </w:rPr>
      </w:pPr>
      <w:r w:rsidRPr="001C0E29">
        <w:rPr>
          <w:b/>
          <w:bCs/>
        </w:rPr>
        <w:t>Coordinating practitioner must give information to contact person</w:t>
      </w:r>
    </w:p>
    <w:p w14:paraId="7B0A597E" w14:textId="2A443A70"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individual’s coordinating practitioner must give certain information to contact person within two days of the Board being notified of the appointment. This includes information outlining the functions of a contact person and the support services available to assist the contact person to comply with their obligations. </w:t>
      </w:r>
    </w:p>
    <w:p w14:paraId="57182DD5" w14:textId="77777777" w:rsidR="001113AD" w:rsidRPr="001C0E29" w:rsidRDefault="001113AD" w:rsidP="008128B8">
      <w:pPr>
        <w:pStyle w:val="ListParagraph"/>
        <w:numPr>
          <w:ilvl w:val="0"/>
          <w:numId w:val="15"/>
        </w:numPr>
        <w:spacing w:line="276" w:lineRule="auto"/>
        <w:rPr>
          <w:b/>
          <w:bCs/>
        </w:rPr>
      </w:pPr>
      <w:r w:rsidRPr="001C0E29">
        <w:rPr>
          <w:b/>
          <w:bCs/>
        </w:rPr>
        <w:t>Ending contact person appointment</w:t>
      </w:r>
    </w:p>
    <w:p w14:paraId="55A33658" w14:textId="7929A877" w:rsidR="001113AD" w:rsidRPr="001C0E29" w:rsidRDefault="001113AD" w:rsidP="00B17EF5">
      <w:pPr>
        <w:rPr>
          <w:rFonts w:ascii="Arial" w:hAnsi="Arial" w:cs="Arial"/>
          <w:sz w:val="24"/>
          <w:szCs w:val="24"/>
        </w:rPr>
      </w:pPr>
      <w:r w:rsidRPr="41FC3F03">
        <w:rPr>
          <w:rFonts w:ascii="Arial" w:hAnsi="Arial" w:cs="Arial"/>
          <w:sz w:val="24"/>
          <w:szCs w:val="24"/>
        </w:rPr>
        <w:t xml:space="preserve">This clause sets out the process for ending the appointment of a contact person. This can be initiated by the individual or the contact person in writing. Where the appointment ends, the individual must advise this to their coordinating practitioner, and then make another appointment. Written notice of the end of the appointment must be provided by the individual’s coordinating practitioner to the Board within </w:t>
      </w:r>
      <w:r w:rsidRPr="41FC3F03" w:rsidDel="001113AD">
        <w:rPr>
          <w:rFonts w:ascii="Arial" w:hAnsi="Arial" w:cs="Arial"/>
          <w:sz w:val="24"/>
          <w:szCs w:val="24"/>
        </w:rPr>
        <w:t>two working</w:t>
      </w:r>
      <w:r w:rsidR="550482B4" w:rsidRPr="14BE08B9">
        <w:rPr>
          <w:rFonts w:ascii="Arial" w:hAnsi="Arial" w:cs="Arial"/>
          <w:sz w:val="24"/>
          <w:szCs w:val="24"/>
        </w:rPr>
        <w:t xml:space="preserve"> days.</w:t>
      </w:r>
      <w:r w:rsidRPr="41FC3F03">
        <w:rPr>
          <w:rFonts w:ascii="Arial" w:hAnsi="Arial" w:cs="Arial"/>
          <w:sz w:val="24"/>
          <w:szCs w:val="24"/>
        </w:rPr>
        <w:t xml:space="preserve"> Failure to notify the Board is a strict liability offence, the maximum penalty for which is 20 penalty units.  </w:t>
      </w:r>
    </w:p>
    <w:p w14:paraId="7168B25F" w14:textId="77777777" w:rsidR="001113AD" w:rsidRPr="001C0E29" w:rsidRDefault="001113AD" w:rsidP="008128B8">
      <w:pPr>
        <w:pStyle w:val="ListParagraph"/>
        <w:numPr>
          <w:ilvl w:val="0"/>
          <w:numId w:val="15"/>
        </w:numPr>
        <w:spacing w:line="276" w:lineRule="auto"/>
        <w:ind w:left="1418" w:hanging="851"/>
        <w:rPr>
          <w:b/>
          <w:bCs/>
        </w:rPr>
      </w:pPr>
      <w:r w:rsidRPr="001C0E29">
        <w:rPr>
          <w:b/>
          <w:bCs/>
        </w:rPr>
        <w:t>Effect of revocation of administration decision on contact person appointment</w:t>
      </w:r>
    </w:p>
    <w:p w14:paraId="588FCFA3"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appointment of a contact person ends where a self-administration decision is revoked or changed to a practitioner administration decision. </w:t>
      </w:r>
    </w:p>
    <w:p w14:paraId="201D7410" w14:textId="77777777" w:rsidR="001113AD" w:rsidRPr="001C0E29" w:rsidRDefault="001113AD" w:rsidP="00B17EF5">
      <w:pPr>
        <w:rPr>
          <w:rFonts w:ascii="Arial" w:hAnsi="Arial" w:cs="Arial"/>
          <w:b/>
          <w:bCs/>
          <w:sz w:val="24"/>
          <w:szCs w:val="24"/>
        </w:rPr>
      </w:pPr>
      <w:r w:rsidRPr="001C0E29">
        <w:rPr>
          <w:rFonts w:ascii="Arial" w:hAnsi="Arial" w:cs="Arial"/>
          <w:b/>
          <w:bCs/>
          <w:sz w:val="24"/>
          <w:szCs w:val="24"/>
        </w:rPr>
        <w:t>Division 4.3 Dealing with approved substances</w:t>
      </w:r>
    </w:p>
    <w:p w14:paraId="24FA471B" w14:textId="77777777" w:rsidR="001113AD" w:rsidRPr="001C0E29" w:rsidRDefault="001113AD" w:rsidP="008128B8">
      <w:pPr>
        <w:pStyle w:val="ListParagraph"/>
        <w:numPr>
          <w:ilvl w:val="0"/>
          <w:numId w:val="15"/>
        </w:numPr>
        <w:spacing w:line="276" w:lineRule="auto"/>
        <w:rPr>
          <w:b/>
          <w:bCs/>
        </w:rPr>
      </w:pPr>
      <w:r w:rsidRPr="001C0E29">
        <w:rPr>
          <w:b/>
          <w:bCs/>
        </w:rPr>
        <w:lastRenderedPageBreak/>
        <w:t>Definitions—div 4.3</w:t>
      </w:r>
    </w:p>
    <w:p w14:paraId="3086A09D" w14:textId="7134F403"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definitions for </w:t>
      </w:r>
      <w:r w:rsidR="0073017F" w:rsidRPr="001C0E29">
        <w:rPr>
          <w:rFonts w:ascii="Arial" w:hAnsi="Arial" w:cs="Arial"/>
          <w:sz w:val="24"/>
          <w:szCs w:val="24"/>
        </w:rPr>
        <w:t>‘prescribe’</w:t>
      </w:r>
      <w:r w:rsidR="00FD69CE" w:rsidRPr="001C0E29">
        <w:rPr>
          <w:rFonts w:ascii="Arial" w:hAnsi="Arial" w:cs="Arial"/>
          <w:sz w:val="24"/>
          <w:szCs w:val="24"/>
        </w:rPr>
        <w:t xml:space="preserve"> and</w:t>
      </w:r>
      <w:r w:rsidR="0073017F" w:rsidRPr="001C0E29">
        <w:rPr>
          <w:rFonts w:ascii="Arial" w:hAnsi="Arial" w:cs="Arial"/>
          <w:sz w:val="24"/>
          <w:szCs w:val="24"/>
        </w:rPr>
        <w:t xml:space="preserve"> ‘prescription’</w:t>
      </w:r>
      <w:r w:rsidR="00FD69CE" w:rsidRPr="001C0E29">
        <w:rPr>
          <w:rFonts w:ascii="Arial" w:hAnsi="Arial" w:cs="Arial"/>
          <w:sz w:val="24"/>
          <w:szCs w:val="24"/>
        </w:rPr>
        <w:t>, and</w:t>
      </w:r>
      <w:r w:rsidR="0073017F" w:rsidRPr="001C0E29">
        <w:rPr>
          <w:rFonts w:ascii="Arial" w:hAnsi="Arial" w:cs="Arial"/>
          <w:sz w:val="24"/>
          <w:szCs w:val="24"/>
        </w:rPr>
        <w:t xml:space="preserve"> </w:t>
      </w:r>
      <w:r w:rsidR="00DF6CB3" w:rsidRPr="001C0E29">
        <w:rPr>
          <w:rFonts w:ascii="Arial" w:hAnsi="Arial" w:cs="Arial"/>
          <w:sz w:val="24"/>
          <w:szCs w:val="24"/>
        </w:rPr>
        <w:t xml:space="preserve">defines ‘possess’, ‘supply’, ‘purchase order’, ‘requisition’, and ‘standing order’ by </w:t>
      </w:r>
      <w:r w:rsidR="0073017F" w:rsidRPr="001C0E29">
        <w:rPr>
          <w:rFonts w:ascii="Arial" w:hAnsi="Arial" w:cs="Arial"/>
          <w:sz w:val="24"/>
          <w:szCs w:val="24"/>
        </w:rPr>
        <w:t xml:space="preserve">reference to the </w:t>
      </w:r>
      <w:r w:rsidR="0073017F" w:rsidRPr="001C0E29">
        <w:rPr>
          <w:rFonts w:ascii="Arial" w:hAnsi="Arial" w:cs="Arial"/>
          <w:i/>
          <w:sz w:val="24"/>
          <w:szCs w:val="24"/>
        </w:rPr>
        <w:t>Medicines, Poisons and Therapeutic Goods Act 2008</w:t>
      </w:r>
      <w:r w:rsidRPr="001C0E29">
        <w:rPr>
          <w:rFonts w:ascii="Arial" w:hAnsi="Arial" w:cs="Arial"/>
          <w:sz w:val="24"/>
          <w:szCs w:val="24"/>
        </w:rPr>
        <w:t xml:space="preserve">. </w:t>
      </w:r>
    </w:p>
    <w:p w14:paraId="37CC7DA7" w14:textId="77777777" w:rsidR="001113AD" w:rsidRPr="001C0E29" w:rsidRDefault="001113AD" w:rsidP="008128B8">
      <w:pPr>
        <w:pStyle w:val="ListParagraph"/>
        <w:numPr>
          <w:ilvl w:val="0"/>
          <w:numId w:val="15"/>
        </w:numPr>
        <w:spacing w:line="276" w:lineRule="auto"/>
        <w:rPr>
          <w:b/>
          <w:bCs/>
        </w:rPr>
      </w:pPr>
      <w:r w:rsidRPr="001C0E29">
        <w:rPr>
          <w:b/>
          <w:bCs/>
        </w:rPr>
        <w:t>Approved substances</w:t>
      </w:r>
    </w:p>
    <w:p w14:paraId="7EEC4EC7" w14:textId="22DFE4F1" w:rsidR="00691573"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32027B" w:rsidRPr="001C0E29">
        <w:rPr>
          <w:rFonts w:ascii="Arial" w:hAnsi="Arial" w:cs="Arial"/>
          <w:sz w:val="24"/>
          <w:szCs w:val="24"/>
        </w:rPr>
        <w:t>D</w:t>
      </w:r>
      <w:r w:rsidRPr="001C0E29">
        <w:rPr>
          <w:rFonts w:ascii="Arial" w:hAnsi="Arial" w:cs="Arial"/>
          <w:sz w:val="24"/>
          <w:szCs w:val="24"/>
        </w:rPr>
        <w:t>irector-</w:t>
      </w:r>
      <w:r w:rsidR="0032027B" w:rsidRPr="001C0E29">
        <w:rPr>
          <w:rFonts w:ascii="Arial" w:hAnsi="Arial" w:cs="Arial"/>
          <w:sz w:val="24"/>
          <w:szCs w:val="24"/>
        </w:rPr>
        <w:t>G</w:t>
      </w:r>
      <w:r w:rsidRPr="001C0E29">
        <w:rPr>
          <w:rFonts w:ascii="Arial" w:hAnsi="Arial" w:cs="Arial"/>
          <w:sz w:val="24"/>
          <w:szCs w:val="24"/>
        </w:rPr>
        <w:t xml:space="preserve">eneral may approve a medicine for use under </w:t>
      </w:r>
      <w:r w:rsidR="00C92BC6" w:rsidRPr="001C0E29">
        <w:rPr>
          <w:rFonts w:ascii="Arial" w:hAnsi="Arial" w:cs="Arial"/>
          <w:sz w:val="24"/>
          <w:szCs w:val="24"/>
        </w:rPr>
        <w:t>this Bill</w:t>
      </w:r>
      <w:r w:rsidR="00AF7AB8" w:rsidRPr="001C0E29">
        <w:rPr>
          <w:rFonts w:ascii="Arial" w:hAnsi="Arial" w:cs="Arial"/>
          <w:sz w:val="24"/>
          <w:szCs w:val="24"/>
        </w:rPr>
        <w:t xml:space="preserve"> for the purposes of causing an individual’s death</w:t>
      </w:r>
      <w:r w:rsidRPr="001C0E29">
        <w:rPr>
          <w:rFonts w:ascii="Arial" w:hAnsi="Arial" w:cs="Arial"/>
          <w:sz w:val="24"/>
          <w:szCs w:val="24"/>
        </w:rPr>
        <w:t xml:space="preserve">. </w:t>
      </w:r>
    </w:p>
    <w:p w14:paraId="3AFD489C" w14:textId="6CE64C4C" w:rsidR="001113AD" w:rsidRPr="001C0E29" w:rsidRDefault="001113AD" w:rsidP="00B17EF5">
      <w:r w:rsidRPr="001C0E29">
        <w:rPr>
          <w:rFonts w:ascii="Arial" w:hAnsi="Arial" w:cs="Arial"/>
          <w:sz w:val="24"/>
          <w:szCs w:val="24"/>
        </w:rPr>
        <w:t>An administrative mechanism will be established to ensure that coordinating practitioners are given information about what substances may be prescribed. Given the nature of the approved substances</w:t>
      </w:r>
      <w:r w:rsidR="00691573" w:rsidRPr="001C0E29">
        <w:rPr>
          <w:rFonts w:ascii="Arial" w:hAnsi="Arial" w:cs="Arial"/>
          <w:sz w:val="24"/>
          <w:szCs w:val="24"/>
        </w:rPr>
        <w:t>,</w:t>
      </w:r>
      <w:r w:rsidRPr="001C0E29">
        <w:rPr>
          <w:rFonts w:ascii="Arial" w:hAnsi="Arial" w:cs="Arial"/>
          <w:sz w:val="24"/>
          <w:szCs w:val="24"/>
        </w:rPr>
        <w:t xml:space="preserve"> it is not considered appropriate that they be </w:t>
      </w:r>
      <w:r w:rsidR="00FF30DF" w:rsidRPr="001C0E29">
        <w:rPr>
          <w:rFonts w:ascii="Arial" w:hAnsi="Arial" w:cs="Arial"/>
          <w:sz w:val="24"/>
          <w:szCs w:val="24"/>
        </w:rPr>
        <w:t xml:space="preserve">publicly </w:t>
      </w:r>
      <w:r w:rsidRPr="001C0E29">
        <w:rPr>
          <w:rFonts w:ascii="Arial" w:hAnsi="Arial" w:cs="Arial"/>
          <w:sz w:val="24"/>
          <w:szCs w:val="24"/>
        </w:rPr>
        <w:t>notified through a disallowable or notifiable instrument.</w:t>
      </w:r>
      <w:r w:rsidRPr="001C0E29">
        <w:t xml:space="preserve"> </w:t>
      </w:r>
    </w:p>
    <w:p w14:paraId="21D75374" w14:textId="08E54297" w:rsidR="001113AD" w:rsidRPr="001C0E29" w:rsidRDefault="001113AD" w:rsidP="00B17EF5">
      <w:pPr>
        <w:rPr>
          <w:rFonts w:ascii="Arial" w:hAnsi="Arial" w:cs="Arial"/>
          <w:sz w:val="24"/>
          <w:szCs w:val="24"/>
        </w:rPr>
      </w:pPr>
      <w:r w:rsidRPr="001C0E29">
        <w:rPr>
          <w:rFonts w:ascii="Arial" w:hAnsi="Arial" w:cs="Arial"/>
          <w:sz w:val="24"/>
          <w:szCs w:val="24"/>
        </w:rPr>
        <w:t>This clause provides a signpost definition for ‘medicine’</w:t>
      </w:r>
      <w:r w:rsidR="00691573" w:rsidRPr="001C0E29">
        <w:rPr>
          <w:rFonts w:ascii="Arial" w:hAnsi="Arial" w:cs="Arial"/>
          <w:sz w:val="24"/>
          <w:szCs w:val="24"/>
        </w:rPr>
        <w:t xml:space="preserve"> by reference to the </w:t>
      </w:r>
      <w:r w:rsidR="00691573" w:rsidRPr="001C0E29">
        <w:rPr>
          <w:rFonts w:ascii="Arial" w:hAnsi="Arial" w:cs="Arial"/>
          <w:i/>
          <w:sz w:val="24"/>
          <w:szCs w:val="24"/>
        </w:rPr>
        <w:t>Medicines, Poisons and Therapeutic Goods Act 2008</w:t>
      </w:r>
      <w:r w:rsidR="00691573" w:rsidRPr="001C0E29">
        <w:rPr>
          <w:rFonts w:ascii="Arial" w:hAnsi="Arial" w:cs="Arial"/>
          <w:sz w:val="24"/>
          <w:szCs w:val="24"/>
        </w:rPr>
        <w:t xml:space="preserve">. </w:t>
      </w:r>
    </w:p>
    <w:p w14:paraId="5CA94741" w14:textId="77777777" w:rsidR="001113AD" w:rsidRPr="001C0E29" w:rsidRDefault="001113AD" w:rsidP="008128B8">
      <w:pPr>
        <w:pStyle w:val="ListParagraph"/>
        <w:numPr>
          <w:ilvl w:val="0"/>
          <w:numId w:val="15"/>
        </w:numPr>
        <w:spacing w:line="276" w:lineRule="auto"/>
        <w:rPr>
          <w:b/>
          <w:bCs/>
        </w:rPr>
      </w:pPr>
      <w:r w:rsidRPr="001C0E29">
        <w:rPr>
          <w:b/>
          <w:bCs/>
        </w:rPr>
        <w:t>Approved suppliers and disposers</w:t>
      </w:r>
    </w:p>
    <w:p w14:paraId="4F480CFD" w14:textId="04FEE2EF" w:rsidR="00E462F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32027B" w:rsidRPr="001C0E29">
        <w:rPr>
          <w:rFonts w:ascii="Arial" w:hAnsi="Arial" w:cs="Arial"/>
          <w:sz w:val="24"/>
          <w:szCs w:val="24"/>
        </w:rPr>
        <w:t>D</w:t>
      </w:r>
      <w:r w:rsidR="00F00518" w:rsidRPr="001C0E29">
        <w:rPr>
          <w:rFonts w:ascii="Arial" w:hAnsi="Arial" w:cs="Arial"/>
          <w:sz w:val="24"/>
          <w:szCs w:val="24"/>
        </w:rPr>
        <w:t>irector-</w:t>
      </w:r>
      <w:r w:rsidR="0032027B" w:rsidRPr="001C0E29">
        <w:rPr>
          <w:rFonts w:ascii="Arial" w:hAnsi="Arial" w:cs="Arial"/>
          <w:sz w:val="24"/>
          <w:szCs w:val="24"/>
        </w:rPr>
        <w:t>G</w:t>
      </w:r>
      <w:r w:rsidR="00F00518" w:rsidRPr="001C0E29">
        <w:rPr>
          <w:rFonts w:ascii="Arial" w:hAnsi="Arial" w:cs="Arial"/>
          <w:sz w:val="24"/>
          <w:szCs w:val="24"/>
        </w:rPr>
        <w:t>eneral</w:t>
      </w:r>
      <w:r w:rsidRPr="001C0E29">
        <w:rPr>
          <w:rFonts w:ascii="Arial" w:hAnsi="Arial" w:cs="Arial"/>
          <w:sz w:val="24"/>
          <w:szCs w:val="24"/>
        </w:rPr>
        <w:t xml:space="preserve"> may approve a health practitioner to supply </w:t>
      </w:r>
      <w:r w:rsidR="003A3638" w:rsidRPr="001C0E29">
        <w:rPr>
          <w:rFonts w:ascii="Arial" w:hAnsi="Arial" w:cs="Arial"/>
          <w:sz w:val="24"/>
          <w:szCs w:val="24"/>
        </w:rPr>
        <w:t xml:space="preserve">or dispose of </w:t>
      </w:r>
      <w:r w:rsidRPr="001C0E29">
        <w:rPr>
          <w:rFonts w:ascii="Arial" w:hAnsi="Arial" w:cs="Arial"/>
          <w:sz w:val="24"/>
          <w:szCs w:val="24"/>
        </w:rPr>
        <w:t xml:space="preserve">an approved substance under </w:t>
      </w:r>
      <w:r w:rsidR="00C92BC6" w:rsidRPr="001C0E29">
        <w:rPr>
          <w:rFonts w:ascii="Arial" w:hAnsi="Arial" w:cs="Arial"/>
          <w:sz w:val="24"/>
          <w:szCs w:val="24"/>
        </w:rPr>
        <w:t>this Bill</w:t>
      </w:r>
      <w:r w:rsidR="00B301A9" w:rsidRPr="001C0E29">
        <w:rPr>
          <w:rFonts w:ascii="Arial" w:hAnsi="Arial" w:cs="Arial"/>
          <w:sz w:val="24"/>
          <w:szCs w:val="24"/>
        </w:rPr>
        <w:t xml:space="preserve">, if the practitioner meets the eligibility requirements prescribed by regulation. </w:t>
      </w:r>
    </w:p>
    <w:p w14:paraId="651F78B4" w14:textId="2003DD28" w:rsidR="001113AD" w:rsidRPr="001C0E29" w:rsidRDefault="001113AD" w:rsidP="00B17EF5">
      <w:pPr>
        <w:rPr>
          <w:rFonts w:ascii="Arial" w:hAnsi="Arial" w:cs="Arial"/>
          <w:sz w:val="24"/>
          <w:szCs w:val="24"/>
        </w:rPr>
      </w:pPr>
      <w:r w:rsidRPr="001C0E29">
        <w:rPr>
          <w:rFonts w:ascii="Arial" w:hAnsi="Arial" w:cs="Arial"/>
          <w:sz w:val="24"/>
          <w:szCs w:val="24"/>
        </w:rPr>
        <w:t>Eligibility requirements for approved suppliers and disposers may be prescribed by regulation. Approval is made through a notifiable instrument. This clause will ensure that only suitable persons handle and dispose of approved substances. Authorised suppliers and disposers will act as an essential check and balance on the VAD process.</w:t>
      </w:r>
      <w:r w:rsidRPr="001C0E29">
        <w:t xml:space="preserve"> </w:t>
      </w:r>
    </w:p>
    <w:p w14:paraId="03668768" w14:textId="77777777" w:rsidR="001113AD" w:rsidRPr="001C0E29" w:rsidRDefault="001113AD" w:rsidP="008128B8">
      <w:pPr>
        <w:pStyle w:val="ListParagraph"/>
        <w:numPr>
          <w:ilvl w:val="0"/>
          <w:numId w:val="15"/>
        </w:numPr>
        <w:spacing w:line="276" w:lineRule="auto"/>
        <w:rPr>
          <w:b/>
          <w:bCs/>
        </w:rPr>
      </w:pPr>
      <w:r w:rsidRPr="001C0E29">
        <w:rPr>
          <w:b/>
          <w:bCs/>
        </w:rPr>
        <w:t xml:space="preserve">Prescribing approved substances—first prescription </w:t>
      </w:r>
    </w:p>
    <w:p w14:paraId="4EFB7E17" w14:textId="77777777" w:rsidR="00C419E7" w:rsidRPr="001C0E29" w:rsidRDefault="001113AD" w:rsidP="00B17EF5">
      <w:r w:rsidRPr="001C0E29">
        <w:rPr>
          <w:rFonts w:ascii="Arial" w:hAnsi="Arial" w:cs="Arial"/>
          <w:sz w:val="24"/>
          <w:szCs w:val="24"/>
        </w:rPr>
        <w:t xml:space="preserve">This clause provides that an individual’s coordinating practitioner may prescribe one or more approved substances </w:t>
      </w:r>
      <w:r w:rsidR="00D57D2E" w:rsidRPr="001C0E29">
        <w:rPr>
          <w:rFonts w:ascii="Arial" w:hAnsi="Arial" w:cs="Arial"/>
          <w:sz w:val="24"/>
          <w:szCs w:val="24"/>
        </w:rPr>
        <w:t>that, either alone or in combination, are of a sufficient dose to cause the death of the individual.</w:t>
      </w:r>
      <w:r w:rsidR="00D57D2E" w:rsidRPr="001C0E29">
        <w:t xml:space="preserve"> </w:t>
      </w:r>
    </w:p>
    <w:p w14:paraId="0F65577B" w14:textId="1F65C5E2" w:rsidR="001113AD" w:rsidRPr="001C0E29" w:rsidRDefault="002D209D" w:rsidP="00B17EF5">
      <w:pPr>
        <w:rPr>
          <w:rFonts w:ascii="Arial" w:hAnsi="Arial" w:cs="Arial"/>
          <w:sz w:val="24"/>
          <w:szCs w:val="24"/>
        </w:rPr>
      </w:pPr>
      <w:r w:rsidRPr="001C0E29">
        <w:rPr>
          <w:rFonts w:ascii="Arial" w:hAnsi="Arial" w:cs="Arial"/>
          <w:sz w:val="24"/>
          <w:szCs w:val="24"/>
        </w:rPr>
        <w:t>W</w:t>
      </w:r>
      <w:r w:rsidR="001113AD" w:rsidRPr="001C0E29">
        <w:rPr>
          <w:rFonts w:ascii="Arial" w:hAnsi="Arial" w:cs="Arial"/>
          <w:sz w:val="24"/>
          <w:szCs w:val="24"/>
        </w:rPr>
        <w:t>here the individual has made a self-administration decision</w:t>
      </w:r>
      <w:r w:rsidR="00C91C5C" w:rsidRPr="001C0E29">
        <w:rPr>
          <w:rFonts w:ascii="Arial" w:hAnsi="Arial" w:cs="Arial"/>
          <w:sz w:val="24"/>
          <w:szCs w:val="24"/>
        </w:rPr>
        <w:t>,</w:t>
      </w:r>
      <w:r w:rsidR="001113AD" w:rsidRPr="001C0E29">
        <w:rPr>
          <w:rFonts w:ascii="Arial" w:hAnsi="Arial" w:cs="Arial"/>
          <w:sz w:val="24"/>
          <w:szCs w:val="24"/>
        </w:rPr>
        <w:t xml:space="preserve"> </w:t>
      </w:r>
      <w:r w:rsidRPr="001C0E29">
        <w:rPr>
          <w:rFonts w:ascii="Arial" w:hAnsi="Arial" w:cs="Arial"/>
          <w:sz w:val="24"/>
          <w:szCs w:val="24"/>
        </w:rPr>
        <w:t xml:space="preserve">they must have </w:t>
      </w:r>
      <w:r w:rsidR="001113AD" w:rsidRPr="001C0E29">
        <w:rPr>
          <w:rFonts w:ascii="Arial" w:hAnsi="Arial" w:cs="Arial"/>
          <w:sz w:val="24"/>
          <w:szCs w:val="24"/>
        </w:rPr>
        <w:t>appointed a contact person</w:t>
      </w:r>
      <w:r w:rsidRPr="001C0E29">
        <w:rPr>
          <w:rFonts w:ascii="Arial" w:hAnsi="Arial" w:cs="Arial"/>
          <w:sz w:val="24"/>
          <w:szCs w:val="24"/>
        </w:rPr>
        <w:t xml:space="preserve"> prior to </w:t>
      </w:r>
      <w:r w:rsidR="00C91C5C" w:rsidRPr="001C0E29">
        <w:rPr>
          <w:rFonts w:ascii="Arial" w:hAnsi="Arial" w:cs="Arial"/>
          <w:sz w:val="24"/>
          <w:szCs w:val="24"/>
        </w:rPr>
        <w:t>the coordinating practitioner</w:t>
      </w:r>
      <w:r w:rsidRPr="001C0E29">
        <w:rPr>
          <w:rFonts w:ascii="Arial" w:hAnsi="Arial" w:cs="Arial"/>
          <w:sz w:val="24"/>
          <w:szCs w:val="24"/>
        </w:rPr>
        <w:t xml:space="preserve"> </w:t>
      </w:r>
      <w:r w:rsidR="009D3AF4" w:rsidRPr="001C0E29">
        <w:rPr>
          <w:rFonts w:ascii="Arial" w:hAnsi="Arial" w:cs="Arial"/>
          <w:sz w:val="24"/>
          <w:szCs w:val="24"/>
        </w:rPr>
        <w:t>prescribing the substance. W</w:t>
      </w:r>
      <w:r w:rsidR="001113AD" w:rsidRPr="001C0E29">
        <w:rPr>
          <w:rFonts w:ascii="Arial" w:hAnsi="Arial" w:cs="Arial"/>
          <w:sz w:val="24"/>
          <w:szCs w:val="24"/>
        </w:rPr>
        <w:t xml:space="preserve">here the individual </w:t>
      </w:r>
      <w:r w:rsidR="009D3AF4" w:rsidRPr="001C0E29">
        <w:rPr>
          <w:rFonts w:ascii="Arial" w:hAnsi="Arial" w:cs="Arial"/>
          <w:sz w:val="24"/>
          <w:szCs w:val="24"/>
        </w:rPr>
        <w:t xml:space="preserve">has </w:t>
      </w:r>
      <w:r w:rsidR="001113AD" w:rsidRPr="001C0E29">
        <w:rPr>
          <w:rFonts w:ascii="Arial" w:hAnsi="Arial" w:cs="Arial"/>
          <w:sz w:val="24"/>
          <w:szCs w:val="24"/>
        </w:rPr>
        <w:t xml:space="preserve">made a practitioner administration decision, </w:t>
      </w:r>
      <w:r w:rsidR="003B4558" w:rsidRPr="001C0E29">
        <w:rPr>
          <w:rFonts w:ascii="Arial" w:hAnsi="Arial" w:cs="Arial"/>
          <w:sz w:val="24"/>
          <w:szCs w:val="24"/>
        </w:rPr>
        <w:t xml:space="preserve">the individual </w:t>
      </w:r>
      <w:r w:rsidR="009D3AF4" w:rsidRPr="001C0E29">
        <w:rPr>
          <w:rFonts w:ascii="Arial" w:hAnsi="Arial" w:cs="Arial"/>
          <w:sz w:val="24"/>
          <w:szCs w:val="24"/>
        </w:rPr>
        <w:t xml:space="preserve">must have </w:t>
      </w:r>
      <w:r w:rsidR="003B4558" w:rsidRPr="001C0E29">
        <w:rPr>
          <w:rFonts w:ascii="Arial" w:hAnsi="Arial" w:cs="Arial"/>
          <w:sz w:val="24"/>
          <w:szCs w:val="24"/>
        </w:rPr>
        <w:t>an administering practitioner</w:t>
      </w:r>
      <w:r w:rsidR="002F4B8D" w:rsidRPr="001C0E29">
        <w:rPr>
          <w:rFonts w:ascii="Arial" w:hAnsi="Arial" w:cs="Arial"/>
          <w:sz w:val="24"/>
          <w:szCs w:val="24"/>
        </w:rPr>
        <w:t xml:space="preserve"> prior to the coordinating practitioner prescribing the substance</w:t>
      </w:r>
      <w:r w:rsidR="00794481" w:rsidRPr="001C0E29">
        <w:rPr>
          <w:rFonts w:ascii="Arial" w:hAnsi="Arial" w:cs="Arial"/>
          <w:sz w:val="24"/>
          <w:szCs w:val="24"/>
        </w:rPr>
        <w:t xml:space="preserve">. </w:t>
      </w:r>
      <w:r w:rsidR="0073357B" w:rsidRPr="001C0E29">
        <w:rPr>
          <w:rFonts w:ascii="Arial" w:hAnsi="Arial" w:cs="Arial"/>
          <w:sz w:val="24"/>
          <w:szCs w:val="24"/>
        </w:rPr>
        <w:t xml:space="preserve">For both </w:t>
      </w:r>
      <w:r w:rsidR="009644FD" w:rsidRPr="001C0E29">
        <w:rPr>
          <w:rFonts w:ascii="Arial" w:hAnsi="Arial" w:cs="Arial"/>
          <w:sz w:val="24"/>
          <w:szCs w:val="24"/>
        </w:rPr>
        <w:t xml:space="preserve">types of administrative decisions, </w:t>
      </w:r>
      <w:r w:rsidR="001113AD" w:rsidRPr="001C0E29">
        <w:rPr>
          <w:rFonts w:ascii="Arial" w:hAnsi="Arial" w:cs="Arial"/>
          <w:sz w:val="24"/>
          <w:szCs w:val="24"/>
        </w:rPr>
        <w:t xml:space="preserve">the individual’s coordinating practitioner </w:t>
      </w:r>
      <w:r w:rsidR="009644FD" w:rsidRPr="001C0E29">
        <w:rPr>
          <w:rFonts w:ascii="Arial" w:hAnsi="Arial" w:cs="Arial"/>
          <w:sz w:val="24"/>
          <w:szCs w:val="24"/>
        </w:rPr>
        <w:t xml:space="preserve">must have </w:t>
      </w:r>
      <w:r w:rsidR="001113AD" w:rsidRPr="001C0E29">
        <w:rPr>
          <w:rFonts w:ascii="Arial" w:hAnsi="Arial" w:cs="Arial"/>
          <w:sz w:val="24"/>
          <w:szCs w:val="24"/>
        </w:rPr>
        <w:t xml:space="preserve">given </w:t>
      </w:r>
      <w:r w:rsidR="002F4B8D" w:rsidRPr="001C0E29">
        <w:rPr>
          <w:rFonts w:ascii="Arial" w:hAnsi="Arial" w:cs="Arial"/>
          <w:sz w:val="24"/>
          <w:szCs w:val="24"/>
        </w:rPr>
        <w:t>the individual</w:t>
      </w:r>
      <w:r w:rsidR="001113AD" w:rsidRPr="001C0E29">
        <w:rPr>
          <w:rFonts w:ascii="Arial" w:hAnsi="Arial" w:cs="Arial"/>
          <w:sz w:val="24"/>
          <w:szCs w:val="24"/>
        </w:rPr>
        <w:t xml:space="preserve"> any information</w:t>
      </w:r>
      <w:r w:rsidR="009644FD" w:rsidRPr="001C0E29">
        <w:rPr>
          <w:rFonts w:ascii="Arial" w:hAnsi="Arial" w:cs="Arial"/>
          <w:sz w:val="24"/>
          <w:szCs w:val="24"/>
        </w:rPr>
        <w:t xml:space="preserve"> </w:t>
      </w:r>
      <w:r w:rsidR="002F4B8D" w:rsidRPr="001C0E29">
        <w:rPr>
          <w:rFonts w:ascii="Arial" w:hAnsi="Arial" w:cs="Arial"/>
          <w:sz w:val="24"/>
          <w:szCs w:val="24"/>
        </w:rPr>
        <w:t xml:space="preserve">prescribed by regulation </w:t>
      </w:r>
      <w:r w:rsidR="009644FD" w:rsidRPr="001C0E29">
        <w:rPr>
          <w:rFonts w:ascii="Arial" w:hAnsi="Arial" w:cs="Arial"/>
          <w:sz w:val="24"/>
          <w:szCs w:val="24"/>
        </w:rPr>
        <w:t xml:space="preserve">prior to prescribing the substance. </w:t>
      </w:r>
      <w:r w:rsidR="002F4B8D" w:rsidRPr="001C0E29">
        <w:rPr>
          <w:rFonts w:ascii="Arial" w:hAnsi="Arial" w:cs="Arial"/>
          <w:sz w:val="24"/>
          <w:szCs w:val="24"/>
        </w:rPr>
        <w:t xml:space="preserve"> </w:t>
      </w:r>
    </w:p>
    <w:p w14:paraId="3DD9D416" w14:textId="4C42ACD0" w:rsidR="001113AD" w:rsidRPr="001C0E29" w:rsidRDefault="001113AD" w:rsidP="00B17EF5">
      <w:pPr>
        <w:rPr>
          <w:rFonts w:ascii="Arial" w:hAnsi="Arial" w:cs="Arial"/>
          <w:sz w:val="24"/>
          <w:szCs w:val="24"/>
        </w:rPr>
      </w:pPr>
      <w:r w:rsidRPr="41FC3F03">
        <w:rPr>
          <w:rFonts w:ascii="Arial" w:hAnsi="Arial" w:cs="Arial"/>
          <w:sz w:val="24"/>
          <w:szCs w:val="24"/>
        </w:rPr>
        <w:t xml:space="preserve">Written notice of the prescription must be provided by the individual’s coordinating practitioner to the Board within </w:t>
      </w:r>
      <w:r w:rsidRPr="41FC3F03" w:rsidDel="001113AD">
        <w:rPr>
          <w:rFonts w:ascii="Arial" w:hAnsi="Arial" w:cs="Arial"/>
          <w:sz w:val="24"/>
          <w:szCs w:val="24"/>
        </w:rPr>
        <w:t>two working</w:t>
      </w:r>
      <w:r w:rsidRPr="41FC3F03">
        <w:rPr>
          <w:rFonts w:ascii="Arial" w:hAnsi="Arial" w:cs="Arial"/>
          <w:sz w:val="24"/>
          <w:szCs w:val="24"/>
        </w:rPr>
        <w:t xml:space="preserve"> days</w:t>
      </w:r>
      <w:r w:rsidR="001C5072" w:rsidRPr="41FC3F03">
        <w:rPr>
          <w:rFonts w:ascii="Arial" w:hAnsi="Arial" w:cs="Arial"/>
          <w:sz w:val="24"/>
          <w:szCs w:val="24"/>
        </w:rPr>
        <w:t xml:space="preserve"> after prescribing an approved </w:t>
      </w:r>
      <w:r w:rsidR="001C5072" w:rsidRPr="41FC3F03">
        <w:rPr>
          <w:rFonts w:ascii="Arial" w:hAnsi="Arial" w:cs="Arial"/>
          <w:sz w:val="24"/>
          <w:szCs w:val="24"/>
        </w:rPr>
        <w:lastRenderedPageBreak/>
        <w:t>substance</w:t>
      </w:r>
      <w:r w:rsidRPr="41FC3F03">
        <w:rPr>
          <w:rFonts w:ascii="Arial" w:hAnsi="Arial" w:cs="Arial"/>
          <w:sz w:val="24"/>
          <w:szCs w:val="24"/>
        </w:rPr>
        <w:t xml:space="preserve">. Failure to notify the Board is a strict liability offence, the maximum penalty for which is 20 penalty units.  </w:t>
      </w:r>
    </w:p>
    <w:p w14:paraId="68AA37FE"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requirement will support the safe management of the substance by ensuring all instances of supply are recorded and assisting the Board in its monitoring and review role. </w:t>
      </w:r>
    </w:p>
    <w:p w14:paraId="6532E99B" w14:textId="77777777" w:rsidR="001113AD" w:rsidRPr="001C0E29" w:rsidRDefault="001113AD" w:rsidP="008128B8">
      <w:pPr>
        <w:pStyle w:val="ListParagraph"/>
        <w:numPr>
          <w:ilvl w:val="0"/>
          <w:numId w:val="15"/>
        </w:numPr>
        <w:spacing w:line="276" w:lineRule="auto"/>
        <w:rPr>
          <w:b/>
          <w:bCs/>
        </w:rPr>
      </w:pPr>
      <w:r w:rsidRPr="001C0E29">
        <w:rPr>
          <w:b/>
          <w:bCs/>
        </w:rPr>
        <w:t>Prescribing approved substances—subsequent prescription</w:t>
      </w:r>
    </w:p>
    <w:p w14:paraId="6BAC40BB" w14:textId="06ADD66C" w:rsidR="0065189B" w:rsidRPr="001C0E29" w:rsidRDefault="001113AD" w:rsidP="00B17EF5">
      <w:pPr>
        <w:rPr>
          <w:rFonts w:ascii="Arial" w:hAnsi="Arial" w:cs="Arial"/>
          <w:sz w:val="24"/>
          <w:szCs w:val="24"/>
        </w:rPr>
      </w:pPr>
      <w:r w:rsidRPr="001C0E29">
        <w:rPr>
          <w:rFonts w:ascii="Arial" w:hAnsi="Arial" w:cs="Arial"/>
          <w:sz w:val="24"/>
          <w:szCs w:val="24"/>
        </w:rPr>
        <w:t xml:space="preserve">This clause allows for additional </w:t>
      </w:r>
      <w:r w:rsidR="00B5335F" w:rsidRPr="001C0E29">
        <w:rPr>
          <w:rFonts w:ascii="Arial" w:hAnsi="Arial" w:cs="Arial"/>
          <w:sz w:val="24"/>
          <w:szCs w:val="24"/>
        </w:rPr>
        <w:t>prescriptions to be issued</w:t>
      </w:r>
      <w:r w:rsidR="004E435E" w:rsidRPr="001C0E29">
        <w:rPr>
          <w:rFonts w:ascii="Arial" w:hAnsi="Arial" w:cs="Arial"/>
          <w:sz w:val="24"/>
          <w:szCs w:val="24"/>
        </w:rPr>
        <w:t xml:space="preserve"> where the individual’s coordinating practitioner is satisfied that it is appropriate to issue another prescription</w:t>
      </w:r>
      <w:r w:rsidR="0041717F" w:rsidRPr="001C0E29">
        <w:rPr>
          <w:rFonts w:ascii="Arial" w:hAnsi="Arial" w:cs="Arial"/>
          <w:sz w:val="24"/>
          <w:szCs w:val="24"/>
        </w:rPr>
        <w:t>,</w:t>
      </w:r>
      <w:r w:rsidR="00F63D6D" w:rsidRPr="001C0E29">
        <w:rPr>
          <w:rFonts w:ascii="Arial" w:hAnsi="Arial" w:cs="Arial"/>
          <w:sz w:val="24"/>
          <w:szCs w:val="24"/>
        </w:rPr>
        <w:t xml:space="preserve"> and </w:t>
      </w:r>
      <w:r w:rsidRPr="001C0E29">
        <w:rPr>
          <w:rFonts w:ascii="Arial" w:hAnsi="Arial" w:cs="Arial"/>
          <w:sz w:val="24"/>
          <w:szCs w:val="24"/>
        </w:rPr>
        <w:t xml:space="preserve">the individual’s coordinating practitioner has undertaken a </w:t>
      </w:r>
      <w:r w:rsidR="00854414" w:rsidRPr="001C0E29">
        <w:rPr>
          <w:rFonts w:ascii="Arial" w:hAnsi="Arial" w:cs="Arial"/>
          <w:sz w:val="24"/>
          <w:szCs w:val="24"/>
        </w:rPr>
        <w:t xml:space="preserve">further final </w:t>
      </w:r>
      <w:r w:rsidRPr="001C0E29">
        <w:rPr>
          <w:rFonts w:ascii="Arial" w:hAnsi="Arial" w:cs="Arial"/>
          <w:sz w:val="24"/>
          <w:szCs w:val="24"/>
        </w:rPr>
        <w:t xml:space="preserve">assessment </w:t>
      </w:r>
      <w:r w:rsidR="0041717F" w:rsidRPr="001C0E29">
        <w:rPr>
          <w:rFonts w:ascii="Arial" w:hAnsi="Arial" w:cs="Arial"/>
          <w:sz w:val="24"/>
          <w:szCs w:val="24"/>
        </w:rPr>
        <w:t xml:space="preserve">to decide </w:t>
      </w:r>
      <w:r w:rsidR="00854414" w:rsidRPr="001C0E29">
        <w:rPr>
          <w:rFonts w:ascii="Arial" w:hAnsi="Arial" w:cs="Arial"/>
          <w:sz w:val="24"/>
          <w:szCs w:val="24"/>
        </w:rPr>
        <w:t xml:space="preserve">again </w:t>
      </w:r>
      <w:r w:rsidR="0041717F" w:rsidRPr="001C0E29">
        <w:rPr>
          <w:rFonts w:ascii="Arial" w:hAnsi="Arial" w:cs="Arial"/>
          <w:sz w:val="24"/>
          <w:szCs w:val="24"/>
        </w:rPr>
        <w:t>that the individual</w:t>
      </w:r>
      <w:r w:rsidRPr="001C0E29">
        <w:rPr>
          <w:rFonts w:ascii="Arial" w:hAnsi="Arial" w:cs="Arial"/>
          <w:sz w:val="24"/>
          <w:szCs w:val="24"/>
        </w:rPr>
        <w:t xml:space="preserve"> meets the final assessment requirements. </w:t>
      </w:r>
    </w:p>
    <w:p w14:paraId="6D38D372" w14:textId="5607A0C9" w:rsidR="001113AD" w:rsidRPr="001C0E29" w:rsidRDefault="008A5CD9" w:rsidP="00B17EF5">
      <w:pPr>
        <w:rPr>
          <w:rFonts w:ascii="Arial" w:hAnsi="Arial" w:cs="Arial"/>
          <w:sz w:val="24"/>
          <w:szCs w:val="24"/>
        </w:rPr>
      </w:pPr>
      <w:r w:rsidRPr="001C0E29">
        <w:rPr>
          <w:rFonts w:ascii="Arial" w:hAnsi="Arial" w:cs="Arial"/>
          <w:sz w:val="24"/>
          <w:szCs w:val="24"/>
        </w:rPr>
        <w:t xml:space="preserve">As required under </w:t>
      </w:r>
      <w:r w:rsidR="00D601CB" w:rsidRPr="001C0E29">
        <w:rPr>
          <w:rFonts w:ascii="Arial" w:hAnsi="Arial" w:cs="Arial"/>
          <w:sz w:val="24"/>
          <w:szCs w:val="24"/>
        </w:rPr>
        <w:t>clause</w:t>
      </w:r>
      <w:r w:rsidRPr="001C0E29">
        <w:rPr>
          <w:rFonts w:ascii="Arial" w:hAnsi="Arial" w:cs="Arial"/>
          <w:sz w:val="24"/>
          <w:szCs w:val="24"/>
        </w:rPr>
        <w:t xml:space="preserve"> 58</w:t>
      </w:r>
      <w:r w:rsidR="00D601CB" w:rsidRPr="001C0E29">
        <w:rPr>
          <w:rFonts w:ascii="Arial" w:hAnsi="Arial" w:cs="Arial"/>
          <w:sz w:val="24"/>
          <w:szCs w:val="24"/>
        </w:rPr>
        <w:t>, where the individual has made a self-administration decision</w:t>
      </w:r>
      <w:r w:rsidR="00566676" w:rsidRPr="001C0E29">
        <w:rPr>
          <w:rFonts w:ascii="Arial" w:hAnsi="Arial" w:cs="Arial"/>
          <w:sz w:val="24"/>
          <w:szCs w:val="24"/>
        </w:rPr>
        <w:t>,</w:t>
      </w:r>
      <w:r w:rsidR="00D601CB" w:rsidRPr="001C0E29">
        <w:rPr>
          <w:rFonts w:ascii="Arial" w:hAnsi="Arial" w:cs="Arial"/>
          <w:sz w:val="24"/>
          <w:szCs w:val="24"/>
        </w:rPr>
        <w:t xml:space="preserve"> they must have appointed a contact person prior to prescribing the substance. Where the individual has made a practitioner administration decision, the individual must have an administering practitioner. For both types of administrative decisions, the individual’s coordinating practitioner must have been given </w:t>
      </w:r>
      <w:r w:rsidR="00AC506C" w:rsidRPr="001C0E29">
        <w:rPr>
          <w:rFonts w:ascii="Arial" w:hAnsi="Arial" w:cs="Arial"/>
          <w:sz w:val="24"/>
          <w:szCs w:val="24"/>
        </w:rPr>
        <w:t>any</w:t>
      </w:r>
      <w:r w:rsidR="00D601CB" w:rsidRPr="001C0E29">
        <w:rPr>
          <w:rFonts w:ascii="Arial" w:hAnsi="Arial" w:cs="Arial"/>
          <w:sz w:val="24"/>
          <w:szCs w:val="24"/>
        </w:rPr>
        <w:t xml:space="preserve"> information </w:t>
      </w:r>
      <w:r w:rsidR="00AC506C" w:rsidRPr="001C0E29">
        <w:rPr>
          <w:rFonts w:ascii="Arial" w:hAnsi="Arial" w:cs="Arial"/>
          <w:sz w:val="24"/>
          <w:szCs w:val="24"/>
        </w:rPr>
        <w:t>prescribed by regulations</w:t>
      </w:r>
      <w:r w:rsidR="00D601CB" w:rsidRPr="001C0E29">
        <w:rPr>
          <w:rFonts w:ascii="Arial" w:hAnsi="Arial" w:cs="Arial"/>
          <w:sz w:val="24"/>
          <w:szCs w:val="24"/>
        </w:rPr>
        <w:t xml:space="preserve"> prior to prescribing the substance</w:t>
      </w:r>
      <w:r w:rsidR="0065189B" w:rsidRPr="001C0E29">
        <w:rPr>
          <w:rFonts w:ascii="Arial" w:hAnsi="Arial" w:cs="Arial"/>
          <w:sz w:val="24"/>
          <w:szCs w:val="24"/>
        </w:rPr>
        <w:t xml:space="preserve">. </w:t>
      </w:r>
    </w:p>
    <w:p w14:paraId="3814AB15" w14:textId="3CAD1F0F" w:rsidR="001113AD" w:rsidRPr="001C0E29" w:rsidRDefault="001113AD" w:rsidP="00B17EF5">
      <w:pPr>
        <w:rPr>
          <w:rFonts w:ascii="Arial" w:hAnsi="Arial" w:cs="Arial"/>
          <w:sz w:val="24"/>
          <w:szCs w:val="24"/>
        </w:rPr>
      </w:pPr>
      <w:r w:rsidRPr="41FC3F03">
        <w:rPr>
          <w:rFonts w:ascii="Arial" w:hAnsi="Arial" w:cs="Arial"/>
          <w:sz w:val="24"/>
          <w:szCs w:val="24"/>
        </w:rPr>
        <w:t xml:space="preserve">Written notice of the prescription must be provided by the individual’s coordinating practitioner to the Board within </w:t>
      </w:r>
      <w:r w:rsidRPr="41FC3F03" w:rsidDel="001113AD">
        <w:rPr>
          <w:rFonts w:ascii="Arial" w:hAnsi="Arial" w:cs="Arial"/>
          <w:sz w:val="24"/>
          <w:szCs w:val="24"/>
        </w:rPr>
        <w:t>two working</w:t>
      </w:r>
      <w:r w:rsidR="550482B4" w:rsidRPr="0F17EA86">
        <w:rPr>
          <w:rFonts w:ascii="Arial" w:hAnsi="Arial" w:cs="Arial"/>
          <w:sz w:val="24"/>
          <w:szCs w:val="24"/>
        </w:rPr>
        <w:t xml:space="preserve"> days.</w:t>
      </w:r>
      <w:r w:rsidRPr="41FC3F03">
        <w:rPr>
          <w:rFonts w:ascii="Arial" w:hAnsi="Arial" w:cs="Arial"/>
          <w:sz w:val="24"/>
          <w:szCs w:val="24"/>
        </w:rPr>
        <w:t xml:space="preserve"> Failure to notify the Board is a strict liability offence, the maximum penalty for which is 20 penalty units.  </w:t>
      </w:r>
    </w:p>
    <w:p w14:paraId="0BF42969" w14:textId="77777777" w:rsidR="001113AD" w:rsidRPr="001C0E29" w:rsidRDefault="001113AD" w:rsidP="00B17EF5">
      <w:pPr>
        <w:rPr>
          <w:rFonts w:ascii="Arial" w:hAnsi="Arial" w:cs="Arial"/>
          <w:sz w:val="24"/>
          <w:szCs w:val="24"/>
        </w:rPr>
      </w:pPr>
      <w:r w:rsidRPr="001C0E29">
        <w:rPr>
          <w:rFonts w:ascii="Arial" w:hAnsi="Arial" w:cs="Arial"/>
          <w:sz w:val="24"/>
          <w:szCs w:val="24"/>
        </w:rPr>
        <w:t>This requirement will support the safe management of the substance by ensuring all instances of supply are recorded and assisting the Board in its monitoring and review role.</w:t>
      </w:r>
    </w:p>
    <w:p w14:paraId="30E56063" w14:textId="77777777" w:rsidR="001113AD" w:rsidRPr="001C0E29" w:rsidRDefault="001113AD" w:rsidP="008128B8">
      <w:pPr>
        <w:pStyle w:val="ListParagraph"/>
        <w:numPr>
          <w:ilvl w:val="0"/>
          <w:numId w:val="15"/>
        </w:numPr>
        <w:spacing w:line="276" w:lineRule="auto"/>
        <w:ind w:left="1418" w:hanging="851"/>
        <w:rPr>
          <w:lang w:eastAsia="en-US"/>
        </w:rPr>
      </w:pPr>
      <w:r w:rsidRPr="001C0E29">
        <w:rPr>
          <w:b/>
          <w:bCs/>
        </w:rPr>
        <w:t>Possessing, preparing and supplying approved substances—approved suppliers</w:t>
      </w:r>
    </w:p>
    <w:p w14:paraId="6AAF7521" w14:textId="7B2FDF81"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an approved supplier may possess and prepare an approved substance on receipt of a prescription. The supplier must be satisfied </w:t>
      </w:r>
      <w:r w:rsidR="00697843" w:rsidRPr="001C0E29">
        <w:rPr>
          <w:rFonts w:ascii="Arial" w:hAnsi="Arial" w:cs="Arial"/>
          <w:sz w:val="24"/>
          <w:szCs w:val="24"/>
        </w:rPr>
        <w:t xml:space="preserve">about the authenticity of the prescription, and </w:t>
      </w:r>
      <w:r w:rsidRPr="001C0E29">
        <w:rPr>
          <w:rFonts w:ascii="Arial" w:hAnsi="Arial" w:cs="Arial"/>
          <w:sz w:val="24"/>
          <w:szCs w:val="24"/>
        </w:rPr>
        <w:t xml:space="preserve">of the identity of the </w:t>
      </w:r>
      <w:r w:rsidR="00044DE7" w:rsidRPr="001C0E29">
        <w:rPr>
          <w:rFonts w:ascii="Arial" w:hAnsi="Arial" w:cs="Arial"/>
          <w:sz w:val="24"/>
          <w:szCs w:val="24"/>
        </w:rPr>
        <w:t xml:space="preserve">coordinating practitioner and the person </w:t>
      </w:r>
      <w:r w:rsidRPr="001C0E29">
        <w:rPr>
          <w:rFonts w:ascii="Arial" w:hAnsi="Arial" w:cs="Arial"/>
          <w:sz w:val="24"/>
          <w:szCs w:val="24"/>
        </w:rPr>
        <w:t>who the substance is being supplied to. The substance must be labelled in accordance with any requirements set by regulation</w:t>
      </w:r>
      <w:r w:rsidR="00CA373F" w:rsidRPr="001C0E29">
        <w:rPr>
          <w:rFonts w:ascii="Arial" w:hAnsi="Arial" w:cs="Arial"/>
          <w:sz w:val="24"/>
          <w:szCs w:val="24"/>
        </w:rPr>
        <w:t>,</w:t>
      </w:r>
      <w:r w:rsidRPr="001C0E29">
        <w:rPr>
          <w:rFonts w:ascii="Arial" w:hAnsi="Arial" w:cs="Arial"/>
          <w:sz w:val="24"/>
          <w:szCs w:val="24"/>
        </w:rPr>
        <w:t xml:space="preserve"> and meet any other requirements set by regulation.  </w:t>
      </w:r>
    </w:p>
    <w:p w14:paraId="6DA576CA" w14:textId="39DCCC84" w:rsidR="00821EAC" w:rsidRPr="001C0E29" w:rsidRDefault="001909BD" w:rsidP="00B17EF5">
      <w:pPr>
        <w:rPr>
          <w:rFonts w:ascii="Arial" w:hAnsi="Arial" w:cs="Arial"/>
          <w:sz w:val="24"/>
          <w:szCs w:val="24"/>
        </w:rPr>
      </w:pPr>
      <w:r w:rsidRPr="001C0E29">
        <w:rPr>
          <w:rFonts w:ascii="Arial" w:hAnsi="Arial" w:cs="Arial"/>
          <w:sz w:val="24"/>
          <w:szCs w:val="24"/>
        </w:rPr>
        <w:t>An approved supplier must not supply an approved substance</w:t>
      </w:r>
      <w:r w:rsidR="00225D5E" w:rsidRPr="001C0E29">
        <w:rPr>
          <w:rFonts w:ascii="Arial" w:hAnsi="Arial" w:cs="Arial"/>
          <w:sz w:val="24"/>
          <w:szCs w:val="24"/>
        </w:rPr>
        <w:t xml:space="preserve"> that is a controlled </w:t>
      </w:r>
      <w:r w:rsidR="00452DC2" w:rsidRPr="001C0E29">
        <w:rPr>
          <w:rFonts w:ascii="Arial" w:hAnsi="Arial" w:cs="Arial"/>
          <w:sz w:val="24"/>
          <w:szCs w:val="24"/>
        </w:rPr>
        <w:t>medicine</w:t>
      </w:r>
      <w:r w:rsidR="00225D5E" w:rsidRPr="001C0E29">
        <w:rPr>
          <w:rFonts w:ascii="Arial" w:hAnsi="Arial" w:cs="Arial"/>
          <w:sz w:val="24"/>
          <w:szCs w:val="24"/>
        </w:rPr>
        <w:t xml:space="preserve"> </w:t>
      </w:r>
      <w:r w:rsidR="002B266D" w:rsidRPr="001C0E29">
        <w:rPr>
          <w:rFonts w:ascii="Arial" w:hAnsi="Arial" w:cs="Arial"/>
          <w:sz w:val="24"/>
          <w:szCs w:val="24"/>
        </w:rPr>
        <w:t xml:space="preserve">(as defined in the </w:t>
      </w:r>
      <w:r w:rsidR="002B266D" w:rsidRPr="001C0E29">
        <w:rPr>
          <w:rFonts w:ascii="Arial" w:hAnsi="Arial" w:cs="Arial"/>
          <w:i/>
          <w:sz w:val="24"/>
          <w:szCs w:val="24"/>
        </w:rPr>
        <w:t>Medicines, Poisons and Therapeutic Goods Act 2008</w:t>
      </w:r>
      <w:r w:rsidR="002B266D" w:rsidRPr="001C0E29">
        <w:rPr>
          <w:rFonts w:ascii="Arial" w:hAnsi="Arial" w:cs="Arial"/>
          <w:sz w:val="24"/>
          <w:szCs w:val="24"/>
        </w:rPr>
        <w:t>, section 11(2)</w:t>
      </w:r>
      <w:r w:rsidR="001C1AF7" w:rsidRPr="001C0E29">
        <w:rPr>
          <w:rFonts w:ascii="Arial" w:hAnsi="Arial" w:cs="Arial"/>
          <w:sz w:val="24"/>
          <w:szCs w:val="24"/>
        </w:rPr>
        <w:t>)</w:t>
      </w:r>
      <w:r w:rsidR="002B266D" w:rsidRPr="001C0E29">
        <w:rPr>
          <w:rFonts w:ascii="Arial" w:hAnsi="Arial" w:cs="Arial"/>
          <w:sz w:val="24"/>
          <w:szCs w:val="24"/>
        </w:rPr>
        <w:t xml:space="preserve"> </w:t>
      </w:r>
      <w:r w:rsidR="00225D5E" w:rsidRPr="001C0E29">
        <w:rPr>
          <w:rFonts w:ascii="Arial" w:hAnsi="Arial" w:cs="Arial"/>
          <w:sz w:val="24"/>
          <w:szCs w:val="24"/>
        </w:rPr>
        <w:t xml:space="preserve">if the </w:t>
      </w:r>
      <w:r w:rsidR="00CD1D28" w:rsidRPr="001C0E29">
        <w:rPr>
          <w:rFonts w:ascii="Arial" w:hAnsi="Arial" w:cs="Arial"/>
          <w:sz w:val="24"/>
          <w:szCs w:val="24"/>
        </w:rPr>
        <w:t xml:space="preserve">prescription was issued </w:t>
      </w:r>
      <w:r w:rsidR="00452DC2" w:rsidRPr="001C0E29">
        <w:rPr>
          <w:rFonts w:ascii="Arial" w:hAnsi="Arial" w:cs="Arial"/>
          <w:sz w:val="24"/>
          <w:szCs w:val="24"/>
        </w:rPr>
        <w:t>more than six months ago.</w:t>
      </w:r>
      <w:r w:rsidR="004E7C2F" w:rsidRPr="001C0E29">
        <w:rPr>
          <w:rFonts w:ascii="Arial" w:hAnsi="Arial" w:cs="Arial"/>
          <w:sz w:val="24"/>
          <w:szCs w:val="24"/>
        </w:rPr>
        <w:t xml:space="preserve"> For any other approved substance</w:t>
      </w:r>
      <w:r w:rsidR="00B07691" w:rsidRPr="001C0E29">
        <w:rPr>
          <w:rFonts w:ascii="Arial" w:hAnsi="Arial" w:cs="Arial"/>
          <w:sz w:val="24"/>
          <w:szCs w:val="24"/>
        </w:rPr>
        <w:t xml:space="preserve">, the prescription </w:t>
      </w:r>
      <w:r w:rsidR="00BC355B" w:rsidRPr="001C0E29">
        <w:rPr>
          <w:rFonts w:ascii="Arial" w:hAnsi="Arial" w:cs="Arial"/>
          <w:sz w:val="24"/>
          <w:szCs w:val="24"/>
        </w:rPr>
        <w:t xml:space="preserve">must have been issued within the past 12 months. </w:t>
      </w:r>
    </w:p>
    <w:p w14:paraId="213468B6" w14:textId="7F273950" w:rsidR="00821EAC" w:rsidRPr="001C0E29" w:rsidRDefault="004C7A0C" w:rsidP="00B17EF5">
      <w:pPr>
        <w:rPr>
          <w:rFonts w:ascii="Arial" w:hAnsi="Arial" w:cs="Arial"/>
          <w:sz w:val="24"/>
          <w:szCs w:val="24"/>
        </w:rPr>
      </w:pPr>
      <w:r w:rsidRPr="001C0E29">
        <w:rPr>
          <w:rFonts w:ascii="Arial" w:hAnsi="Arial" w:cs="Arial"/>
          <w:sz w:val="24"/>
          <w:szCs w:val="24"/>
        </w:rPr>
        <w:t>An approved supplier must not supply a</w:t>
      </w:r>
      <w:r w:rsidR="00B23A47" w:rsidRPr="001C0E29">
        <w:rPr>
          <w:rFonts w:ascii="Arial" w:hAnsi="Arial" w:cs="Arial"/>
          <w:sz w:val="24"/>
          <w:szCs w:val="24"/>
        </w:rPr>
        <w:t xml:space="preserve"> subsequent supply of an</w:t>
      </w:r>
      <w:r w:rsidRPr="001C0E29">
        <w:rPr>
          <w:rFonts w:ascii="Arial" w:hAnsi="Arial" w:cs="Arial"/>
          <w:sz w:val="24"/>
          <w:szCs w:val="24"/>
        </w:rPr>
        <w:t xml:space="preserve"> approved substance</w:t>
      </w:r>
      <w:r w:rsidR="00B23A47" w:rsidRPr="001C0E29">
        <w:rPr>
          <w:rFonts w:ascii="Arial" w:hAnsi="Arial" w:cs="Arial"/>
          <w:sz w:val="24"/>
          <w:szCs w:val="24"/>
        </w:rPr>
        <w:t xml:space="preserve"> unless satisfied </w:t>
      </w:r>
      <w:r w:rsidR="00566676" w:rsidRPr="001C0E29">
        <w:rPr>
          <w:rFonts w:ascii="Arial" w:hAnsi="Arial" w:cs="Arial"/>
          <w:sz w:val="24"/>
          <w:szCs w:val="24"/>
        </w:rPr>
        <w:t>t</w:t>
      </w:r>
      <w:r w:rsidR="007726F9" w:rsidRPr="001C0E29">
        <w:rPr>
          <w:rFonts w:ascii="Arial" w:hAnsi="Arial" w:cs="Arial"/>
          <w:sz w:val="24"/>
          <w:szCs w:val="24"/>
        </w:rPr>
        <w:t xml:space="preserve">hat the previously supplied substance has been </w:t>
      </w:r>
      <w:r w:rsidR="00B11F1B" w:rsidRPr="001C0E29">
        <w:rPr>
          <w:rFonts w:ascii="Arial" w:hAnsi="Arial" w:cs="Arial"/>
          <w:sz w:val="24"/>
          <w:szCs w:val="24"/>
        </w:rPr>
        <w:t xml:space="preserve">given to </w:t>
      </w:r>
      <w:r w:rsidR="00B11F1B" w:rsidRPr="001C0E29">
        <w:rPr>
          <w:rFonts w:ascii="Arial" w:hAnsi="Arial" w:cs="Arial"/>
          <w:sz w:val="24"/>
          <w:szCs w:val="24"/>
        </w:rPr>
        <w:lastRenderedPageBreak/>
        <w:t xml:space="preserve">an approved disposer or </w:t>
      </w:r>
      <w:r w:rsidR="00566676" w:rsidRPr="001C0E29">
        <w:rPr>
          <w:rFonts w:ascii="Arial" w:hAnsi="Arial" w:cs="Arial"/>
          <w:sz w:val="24"/>
          <w:szCs w:val="24"/>
        </w:rPr>
        <w:t xml:space="preserve">reported as lost or stolen in accordance with section 39 of the </w:t>
      </w:r>
      <w:r w:rsidR="00566676" w:rsidRPr="001C0E29">
        <w:rPr>
          <w:rFonts w:ascii="Arial" w:hAnsi="Arial" w:cs="Arial"/>
          <w:i/>
          <w:iCs/>
          <w:sz w:val="24"/>
          <w:szCs w:val="24"/>
        </w:rPr>
        <w:t>Medicines, Poisons and Therapeutic Goods Act 2008</w:t>
      </w:r>
      <w:r w:rsidR="00566676" w:rsidRPr="001C0E29">
        <w:rPr>
          <w:rFonts w:ascii="Arial" w:hAnsi="Arial" w:cs="Arial"/>
          <w:sz w:val="24"/>
          <w:szCs w:val="24"/>
        </w:rPr>
        <w:t>.</w:t>
      </w:r>
      <w:r w:rsidR="00566676" w:rsidRPr="001C0E29">
        <w:t xml:space="preserve"> </w:t>
      </w:r>
    </w:p>
    <w:p w14:paraId="682D518C" w14:textId="258016DC" w:rsidR="001113AD" w:rsidRPr="001C0E29" w:rsidRDefault="001113AD" w:rsidP="00B17EF5">
      <w:pPr>
        <w:rPr>
          <w:rFonts w:ascii="Arial" w:hAnsi="Arial" w:cs="Arial"/>
          <w:sz w:val="24"/>
          <w:szCs w:val="24"/>
        </w:rPr>
      </w:pPr>
      <w:r w:rsidRPr="41FC3F03">
        <w:rPr>
          <w:rFonts w:ascii="Arial" w:hAnsi="Arial" w:cs="Arial"/>
          <w:sz w:val="24"/>
          <w:szCs w:val="24"/>
        </w:rPr>
        <w:t xml:space="preserve">The </w:t>
      </w:r>
      <w:r w:rsidR="0032027B" w:rsidRPr="41FC3F03">
        <w:rPr>
          <w:rFonts w:ascii="Arial" w:hAnsi="Arial" w:cs="Arial"/>
          <w:sz w:val="24"/>
          <w:szCs w:val="24"/>
        </w:rPr>
        <w:t>D</w:t>
      </w:r>
      <w:r w:rsidRPr="41FC3F03">
        <w:rPr>
          <w:rFonts w:ascii="Arial" w:hAnsi="Arial" w:cs="Arial"/>
          <w:sz w:val="24"/>
          <w:szCs w:val="24"/>
        </w:rPr>
        <w:t>irector-</w:t>
      </w:r>
      <w:r w:rsidR="0032027B" w:rsidRPr="41FC3F03">
        <w:rPr>
          <w:rFonts w:ascii="Arial" w:hAnsi="Arial" w:cs="Arial"/>
          <w:sz w:val="24"/>
          <w:szCs w:val="24"/>
        </w:rPr>
        <w:t>G</w:t>
      </w:r>
      <w:r w:rsidRPr="41FC3F03">
        <w:rPr>
          <w:rFonts w:ascii="Arial" w:hAnsi="Arial" w:cs="Arial"/>
          <w:sz w:val="24"/>
          <w:szCs w:val="24"/>
        </w:rPr>
        <w:t xml:space="preserve">eneral and Board must be notified of the supply within </w:t>
      </w:r>
      <w:r w:rsidRPr="41FC3F03" w:rsidDel="001113AD">
        <w:rPr>
          <w:rFonts w:ascii="Arial" w:hAnsi="Arial" w:cs="Arial"/>
          <w:sz w:val="24"/>
          <w:szCs w:val="24"/>
        </w:rPr>
        <w:t>two working</w:t>
      </w:r>
      <w:r w:rsidRPr="41FC3F03">
        <w:rPr>
          <w:rFonts w:ascii="Arial" w:hAnsi="Arial" w:cs="Arial"/>
          <w:sz w:val="24"/>
          <w:szCs w:val="24"/>
        </w:rPr>
        <w:t xml:space="preserve"> days, and a written record of the supply must be kept </w:t>
      </w:r>
      <w:r w:rsidR="0088004A" w:rsidRPr="41FC3F03">
        <w:rPr>
          <w:rFonts w:ascii="Arial" w:hAnsi="Arial" w:cs="Arial"/>
          <w:sz w:val="24"/>
          <w:szCs w:val="24"/>
        </w:rPr>
        <w:t xml:space="preserve">by the approved supplier </w:t>
      </w:r>
      <w:r w:rsidRPr="41FC3F03">
        <w:rPr>
          <w:rFonts w:ascii="Arial" w:hAnsi="Arial" w:cs="Arial"/>
          <w:sz w:val="24"/>
          <w:szCs w:val="24"/>
        </w:rPr>
        <w:t xml:space="preserve">for two years. Failure to meet these obligations is a strict liability offence, the maximum penalty for which is 20 penalty units.  </w:t>
      </w:r>
    </w:p>
    <w:p w14:paraId="2D9E4A8B" w14:textId="77777777" w:rsidR="001113AD" w:rsidRPr="001C0E29" w:rsidRDefault="001113AD" w:rsidP="00B17EF5">
      <w:pPr>
        <w:rPr>
          <w:rFonts w:ascii="Arial" w:hAnsi="Arial" w:cs="Arial"/>
          <w:sz w:val="24"/>
          <w:szCs w:val="24"/>
        </w:rPr>
      </w:pPr>
      <w:r w:rsidRPr="001C0E29">
        <w:rPr>
          <w:rFonts w:ascii="Arial" w:hAnsi="Arial" w:cs="Arial"/>
          <w:sz w:val="24"/>
          <w:szCs w:val="24"/>
        </w:rPr>
        <w:t>This requirement will support the safe management of the substance by ensuring all instances of supply are recorded and assisting the Board in its monitoring and review role.</w:t>
      </w:r>
    </w:p>
    <w:p w14:paraId="2C9E7271" w14:textId="77777777" w:rsidR="001113AD" w:rsidRPr="001C0E29" w:rsidRDefault="001113AD" w:rsidP="008128B8">
      <w:pPr>
        <w:pStyle w:val="ListParagraph"/>
        <w:numPr>
          <w:ilvl w:val="0"/>
          <w:numId w:val="15"/>
        </w:numPr>
        <w:spacing w:line="276" w:lineRule="auto"/>
        <w:ind w:left="1418" w:hanging="851"/>
        <w:rPr>
          <w:b/>
          <w:bCs/>
          <w:lang w:eastAsia="en-US"/>
        </w:rPr>
      </w:pPr>
      <w:r w:rsidRPr="001C0E29">
        <w:rPr>
          <w:b/>
          <w:bCs/>
        </w:rPr>
        <w:t xml:space="preserve">Receiving, possessing, preparing and administering approved </w:t>
      </w:r>
      <w:r w:rsidRPr="001C0E29">
        <w:rPr>
          <w:b/>
          <w:bCs/>
          <w:lang w:eastAsia="en-US"/>
        </w:rPr>
        <w:t>substances—individuals and other people</w:t>
      </w:r>
    </w:p>
    <w:p w14:paraId="55991884" w14:textId="58292958" w:rsidR="001113AD" w:rsidRPr="001C0E29" w:rsidRDefault="001113AD" w:rsidP="00B17EF5">
      <w:pPr>
        <w:rPr>
          <w:rFonts w:ascii="Arial" w:hAnsi="Arial" w:cs="Arial"/>
          <w:sz w:val="24"/>
          <w:szCs w:val="24"/>
        </w:rPr>
      </w:pPr>
      <w:r w:rsidRPr="001C0E29">
        <w:rPr>
          <w:rFonts w:ascii="Arial" w:hAnsi="Arial" w:cs="Arial"/>
          <w:sz w:val="24"/>
          <w:szCs w:val="24"/>
        </w:rPr>
        <w:t>This clause provides what may happen to an approved substance where the individual has made a self-administration decision</w:t>
      </w:r>
      <w:r w:rsidR="00994DBD" w:rsidRPr="001C0E29">
        <w:rPr>
          <w:rFonts w:ascii="Arial" w:hAnsi="Arial" w:cs="Arial"/>
          <w:sz w:val="24"/>
          <w:szCs w:val="24"/>
        </w:rPr>
        <w:t xml:space="preserve">, </w:t>
      </w:r>
      <w:r w:rsidRPr="001C0E29">
        <w:rPr>
          <w:rFonts w:ascii="Arial" w:hAnsi="Arial" w:cs="Arial"/>
          <w:sz w:val="24"/>
          <w:szCs w:val="24"/>
        </w:rPr>
        <w:t xml:space="preserve">and the substance has been prescribed by the individual’s coordinating practitioner. </w:t>
      </w:r>
    </w:p>
    <w:p w14:paraId="6D4E5405" w14:textId="64D8E9C6" w:rsidR="001113AD" w:rsidRPr="001C0E29" w:rsidRDefault="001113AD" w:rsidP="00B17EF5">
      <w:pPr>
        <w:rPr>
          <w:rFonts w:ascii="Arial" w:hAnsi="Arial" w:cs="Arial"/>
          <w:sz w:val="24"/>
          <w:szCs w:val="24"/>
        </w:rPr>
      </w:pPr>
      <w:r w:rsidRPr="001C0E29">
        <w:rPr>
          <w:rFonts w:ascii="Arial" w:hAnsi="Arial" w:cs="Arial"/>
          <w:sz w:val="24"/>
          <w:szCs w:val="24"/>
        </w:rPr>
        <w:t xml:space="preserve">Clause </w:t>
      </w:r>
      <w:r w:rsidR="00F825ED" w:rsidRPr="001C0E29">
        <w:rPr>
          <w:rFonts w:ascii="Arial" w:hAnsi="Arial" w:cs="Arial"/>
          <w:sz w:val="24"/>
          <w:szCs w:val="24"/>
        </w:rPr>
        <w:t>61</w:t>
      </w:r>
      <w:r w:rsidRPr="001C0E29">
        <w:rPr>
          <w:rFonts w:ascii="Arial" w:hAnsi="Arial" w:cs="Arial"/>
          <w:sz w:val="24"/>
          <w:szCs w:val="24"/>
        </w:rPr>
        <w:t xml:space="preserve">(2) </w:t>
      </w:r>
      <w:r w:rsidR="00642D8E" w:rsidRPr="001C0E29">
        <w:rPr>
          <w:rFonts w:ascii="Arial" w:hAnsi="Arial" w:cs="Arial"/>
          <w:sz w:val="24"/>
          <w:szCs w:val="24"/>
        </w:rPr>
        <w:t>provides</w:t>
      </w:r>
      <w:r w:rsidRPr="001C0E29">
        <w:rPr>
          <w:rFonts w:ascii="Arial" w:hAnsi="Arial" w:cs="Arial"/>
          <w:sz w:val="24"/>
          <w:szCs w:val="24"/>
        </w:rPr>
        <w:t xml:space="preserve"> what an individual is authorised to do with an approved substance. Clause </w:t>
      </w:r>
      <w:r w:rsidR="00F825ED" w:rsidRPr="001C0E29">
        <w:rPr>
          <w:rFonts w:ascii="Arial" w:hAnsi="Arial" w:cs="Arial"/>
          <w:sz w:val="24"/>
          <w:szCs w:val="24"/>
        </w:rPr>
        <w:t>61</w:t>
      </w:r>
      <w:r w:rsidRPr="001C0E29">
        <w:rPr>
          <w:rFonts w:ascii="Arial" w:hAnsi="Arial" w:cs="Arial"/>
          <w:sz w:val="24"/>
          <w:szCs w:val="24"/>
        </w:rPr>
        <w:t xml:space="preserve">(3) </w:t>
      </w:r>
      <w:r w:rsidR="001B73A2" w:rsidRPr="001C0E29">
        <w:rPr>
          <w:rFonts w:ascii="Arial" w:hAnsi="Arial" w:cs="Arial"/>
          <w:sz w:val="24"/>
          <w:szCs w:val="24"/>
        </w:rPr>
        <w:t>provides</w:t>
      </w:r>
      <w:r w:rsidRPr="001C0E29">
        <w:rPr>
          <w:rFonts w:ascii="Arial" w:hAnsi="Arial" w:cs="Arial"/>
          <w:sz w:val="24"/>
          <w:szCs w:val="24"/>
        </w:rPr>
        <w:t xml:space="preserve"> what a contact person is authorised to do with an approved substance. This is to ensure the approved substance is only in the possession of authorised individuals. </w:t>
      </w:r>
    </w:p>
    <w:p w14:paraId="70FA3C60" w14:textId="12D7748E" w:rsidR="001113AD" w:rsidRPr="001C0E29" w:rsidRDefault="001113AD">
      <w:pPr>
        <w:rPr>
          <w:rFonts w:ascii="Arial" w:hAnsi="Arial" w:cs="Arial"/>
          <w:sz w:val="24"/>
          <w:szCs w:val="24"/>
        </w:rPr>
      </w:pPr>
      <w:r w:rsidRPr="41FC3F03">
        <w:rPr>
          <w:rFonts w:ascii="Arial" w:hAnsi="Arial" w:cs="Arial"/>
          <w:sz w:val="24"/>
          <w:szCs w:val="24"/>
        </w:rPr>
        <w:t xml:space="preserve">Written notice must be provided by the individual’s contact person to the Board </w:t>
      </w:r>
      <w:r w:rsidR="00306E29" w:rsidRPr="41FC3F03">
        <w:rPr>
          <w:rFonts w:ascii="Arial" w:hAnsi="Arial" w:cs="Arial"/>
          <w:sz w:val="24"/>
          <w:szCs w:val="24"/>
        </w:rPr>
        <w:t xml:space="preserve">and </w:t>
      </w:r>
      <w:r w:rsidR="0032027B" w:rsidRPr="41FC3F03">
        <w:rPr>
          <w:rFonts w:ascii="Arial" w:hAnsi="Arial" w:cs="Arial"/>
          <w:sz w:val="24"/>
          <w:szCs w:val="24"/>
        </w:rPr>
        <w:t>D</w:t>
      </w:r>
      <w:r w:rsidR="00AB250F" w:rsidRPr="41FC3F03">
        <w:rPr>
          <w:rFonts w:ascii="Arial" w:hAnsi="Arial" w:cs="Arial"/>
          <w:sz w:val="24"/>
          <w:szCs w:val="24"/>
        </w:rPr>
        <w:t>irector-</w:t>
      </w:r>
      <w:r w:rsidR="0032027B" w:rsidRPr="41FC3F03">
        <w:rPr>
          <w:rFonts w:ascii="Arial" w:hAnsi="Arial" w:cs="Arial"/>
          <w:sz w:val="24"/>
          <w:szCs w:val="24"/>
        </w:rPr>
        <w:t>G</w:t>
      </w:r>
      <w:r w:rsidR="00AB250F" w:rsidRPr="41FC3F03">
        <w:rPr>
          <w:rFonts w:ascii="Arial" w:hAnsi="Arial" w:cs="Arial"/>
          <w:sz w:val="24"/>
          <w:szCs w:val="24"/>
        </w:rPr>
        <w:t>eneral</w:t>
      </w:r>
      <w:r w:rsidR="00EA4727" w:rsidRPr="41FC3F03">
        <w:rPr>
          <w:rFonts w:ascii="Arial" w:hAnsi="Arial" w:cs="Arial"/>
          <w:sz w:val="24"/>
          <w:szCs w:val="24"/>
        </w:rPr>
        <w:t xml:space="preserve"> </w:t>
      </w:r>
      <w:r w:rsidRPr="41FC3F03">
        <w:rPr>
          <w:rFonts w:ascii="Arial" w:hAnsi="Arial" w:cs="Arial"/>
          <w:sz w:val="24"/>
          <w:szCs w:val="24"/>
        </w:rPr>
        <w:t xml:space="preserve">within </w:t>
      </w:r>
      <w:r w:rsidRPr="41FC3F03" w:rsidDel="001113AD">
        <w:rPr>
          <w:rFonts w:ascii="Arial" w:hAnsi="Arial" w:cs="Arial"/>
          <w:sz w:val="24"/>
          <w:szCs w:val="24"/>
        </w:rPr>
        <w:t xml:space="preserve">two </w:t>
      </w:r>
      <w:r w:rsidR="00107CA8" w:rsidRPr="41FC3F03">
        <w:rPr>
          <w:rFonts w:ascii="Arial" w:hAnsi="Arial" w:cs="Arial"/>
          <w:sz w:val="24"/>
          <w:szCs w:val="24"/>
        </w:rPr>
        <w:t xml:space="preserve">business </w:t>
      </w:r>
      <w:r w:rsidRPr="41FC3F03">
        <w:rPr>
          <w:rFonts w:ascii="Arial" w:hAnsi="Arial" w:cs="Arial"/>
          <w:sz w:val="24"/>
          <w:szCs w:val="24"/>
        </w:rPr>
        <w:t xml:space="preserve">days </w:t>
      </w:r>
      <w:r w:rsidR="00C24B5B" w:rsidRPr="41FC3F03">
        <w:rPr>
          <w:rFonts w:ascii="Arial" w:hAnsi="Arial" w:cs="Arial"/>
          <w:sz w:val="24"/>
          <w:szCs w:val="24"/>
        </w:rPr>
        <w:t xml:space="preserve">of </w:t>
      </w:r>
      <w:r w:rsidRPr="41FC3F03">
        <w:rPr>
          <w:rFonts w:ascii="Arial" w:hAnsi="Arial" w:cs="Arial"/>
          <w:sz w:val="24"/>
          <w:szCs w:val="24"/>
        </w:rPr>
        <w:t xml:space="preserve">the substance </w:t>
      </w:r>
      <w:r w:rsidR="00C24B5B" w:rsidRPr="41FC3F03">
        <w:rPr>
          <w:rFonts w:ascii="Arial" w:hAnsi="Arial" w:cs="Arial"/>
          <w:sz w:val="24"/>
          <w:szCs w:val="24"/>
        </w:rPr>
        <w:t>being</w:t>
      </w:r>
      <w:r w:rsidRPr="41FC3F03">
        <w:rPr>
          <w:rFonts w:ascii="Arial" w:hAnsi="Arial" w:cs="Arial"/>
          <w:sz w:val="24"/>
          <w:szCs w:val="24"/>
        </w:rPr>
        <w:t xml:space="preserve"> given to the individual. Failure to notify the Board is a strict liability offence, the maximum penalty for which is 20 penalty units. </w:t>
      </w:r>
      <w:r w:rsidR="00D658E0" w:rsidRPr="41FC3F03">
        <w:rPr>
          <w:rFonts w:ascii="Arial" w:hAnsi="Arial" w:cs="Arial"/>
          <w:sz w:val="24"/>
          <w:szCs w:val="24"/>
        </w:rPr>
        <w:t>This supports the safe management of the substance by ensuring all instances of possession of the substance are recorded to assist the Board in its monitoring and review role.</w:t>
      </w:r>
    </w:p>
    <w:p w14:paraId="11B2030F" w14:textId="1C3EB020" w:rsidR="004A6546" w:rsidRPr="001C0E29" w:rsidRDefault="001113AD" w:rsidP="00B17EF5">
      <w:pPr>
        <w:rPr>
          <w:rFonts w:ascii="Arial" w:hAnsi="Arial" w:cs="Arial"/>
          <w:sz w:val="24"/>
          <w:szCs w:val="24"/>
        </w:rPr>
      </w:pPr>
      <w:r w:rsidRPr="001C0E29">
        <w:rPr>
          <w:rFonts w:ascii="Arial" w:hAnsi="Arial" w:cs="Arial"/>
          <w:sz w:val="24"/>
          <w:szCs w:val="24"/>
        </w:rPr>
        <w:t xml:space="preserve">Clause </w:t>
      </w:r>
      <w:r w:rsidR="004A6546" w:rsidRPr="001C0E29">
        <w:rPr>
          <w:rFonts w:ascii="Arial" w:hAnsi="Arial" w:cs="Arial"/>
          <w:sz w:val="24"/>
          <w:szCs w:val="24"/>
        </w:rPr>
        <w:t>61</w:t>
      </w:r>
      <w:r w:rsidRPr="001C0E29">
        <w:rPr>
          <w:rFonts w:ascii="Arial" w:hAnsi="Arial" w:cs="Arial"/>
          <w:sz w:val="24"/>
          <w:szCs w:val="24"/>
        </w:rPr>
        <w:t xml:space="preserve">(6) allows for the individual to ask another </w:t>
      </w:r>
      <w:r w:rsidR="005F1D49" w:rsidRPr="001C0E29">
        <w:rPr>
          <w:rFonts w:ascii="Arial" w:hAnsi="Arial" w:cs="Arial"/>
          <w:sz w:val="24"/>
          <w:szCs w:val="24"/>
        </w:rPr>
        <w:t xml:space="preserve">adult </w:t>
      </w:r>
      <w:r w:rsidRPr="001C0E29">
        <w:rPr>
          <w:rFonts w:ascii="Arial" w:hAnsi="Arial" w:cs="Arial"/>
          <w:sz w:val="24"/>
          <w:szCs w:val="24"/>
        </w:rPr>
        <w:t xml:space="preserve">to assist in preparing the approved substance for the individual. The </w:t>
      </w:r>
      <w:r w:rsidR="00D761AA" w:rsidRPr="001C0E29">
        <w:rPr>
          <w:rFonts w:ascii="Arial" w:hAnsi="Arial" w:cs="Arial"/>
          <w:sz w:val="24"/>
          <w:szCs w:val="24"/>
        </w:rPr>
        <w:t>adult</w:t>
      </w:r>
      <w:r w:rsidRPr="001C0E29">
        <w:rPr>
          <w:rFonts w:ascii="Arial" w:hAnsi="Arial" w:cs="Arial"/>
          <w:sz w:val="24"/>
          <w:szCs w:val="24"/>
        </w:rPr>
        <w:t xml:space="preserve"> preparing the substance must not administer the approved substance. The administration of an approved substance by an unauthorised person </w:t>
      </w:r>
      <w:r w:rsidR="00D45ABE" w:rsidRPr="001C0E29">
        <w:rPr>
          <w:rFonts w:ascii="Arial" w:hAnsi="Arial" w:cs="Arial"/>
          <w:sz w:val="24"/>
          <w:szCs w:val="24"/>
        </w:rPr>
        <w:t xml:space="preserve">is </w:t>
      </w:r>
      <w:r w:rsidRPr="001C0E29">
        <w:rPr>
          <w:rFonts w:ascii="Arial" w:hAnsi="Arial" w:cs="Arial"/>
          <w:sz w:val="24"/>
          <w:szCs w:val="24"/>
        </w:rPr>
        <w:t xml:space="preserve">an offence under clause </w:t>
      </w:r>
      <w:r w:rsidR="00332879" w:rsidRPr="001C0E29">
        <w:rPr>
          <w:rFonts w:ascii="Arial" w:hAnsi="Arial" w:cs="Arial"/>
          <w:sz w:val="24"/>
          <w:szCs w:val="24"/>
        </w:rPr>
        <w:t xml:space="preserve">70 </w:t>
      </w:r>
      <w:r w:rsidRPr="001C0E29">
        <w:rPr>
          <w:rFonts w:ascii="Arial" w:hAnsi="Arial" w:cs="Arial"/>
          <w:sz w:val="24"/>
          <w:szCs w:val="24"/>
        </w:rPr>
        <w:t xml:space="preserve">of the Bill. </w:t>
      </w:r>
    </w:p>
    <w:p w14:paraId="4AEB12C1" w14:textId="54800F9D" w:rsidR="001113AD" w:rsidRPr="001C0E29" w:rsidRDefault="001113AD" w:rsidP="00B17EF5">
      <w:pPr>
        <w:rPr>
          <w:rFonts w:ascii="Arial" w:hAnsi="Arial" w:cs="Arial"/>
          <w:sz w:val="24"/>
          <w:szCs w:val="24"/>
        </w:rPr>
      </w:pPr>
      <w:r w:rsidRPr="001C0E29">
        <w:rPr>
          <w:rFonts w:ascii="Arial" w:hAnsi="Arial" w:cs="Arial"/>
          <w:sz w:val="24"/>
          <w:szCs w:val="24"/>
        </w:rPr>
        <w:t>Definitions of ‘give’ and ‘receive’ are provided</w:t>
      </w:r>
      <w:r w:rsidR="004A6546" w:rsidRPr="001C0E29">
        <w:rPr>
          <w:rFonts w:ascii="Arial" w:hAnsi="Arial" w:cs="Arial"/>
          <w:sz w:val="24"/>
          <w:szCs w:val="24"/>
        </w:rPr>
        <w:t xml:space="preserve"> for this </w:t>
      </w:r>
      <w:r w:rsidR="001C1AF7" w:rsidRPr="001C0E29">
        <w:rPr>
          <w:rFonts w:ascii="Arial" w:hAnsi="Arial" w:cs="Arial"/>
          <w:sz w:val="24"/>
          <w:szCs w:val="24"/>
        </w:rPr>
        <w:t>clause</w:t>
      </w:r>
      <w:r w:rsidRPr="001C0E29">
        <w:rPr>
          <w:rFonts w:ascii="Arial" w:hAnsi="Arial" w:cs="Arial"/>
          <w:sz w:val="24"/>
          <w:szCs w:val="24"/>
        </w:rPr>
        <w:t xml:space="preserve">. </w:t>
      </w:r>
    </w:p>
    <w:p w14:paraId="373B54E6" w14:textId="77777777" w:rsidR="001113AD" w:rsidRPr="001C0E29" w:rsidRDefault="001113AD" w:rsidP="008128B8">
      <w:pPr>
        <w:pStyle w:val="ListParagraph"/>
        <w:numPr>
          <w:ilvl w:val="0"/>
          <w:numId w:val="15"/>
        </w:numPr>
        <w:spacing w:line="276" w:lineRule="auto"/>
        <w:ind w:left="1418" w:hanging="851"/>
        <w:rPr>
          <w:b/>
          <w:bCs/>
        </w:rPr>
      </w:pPr>
      <w:r w:rsidRPr="001C0E29">
        <w:rPr>
          <w:b/>
          <w:bCs/>
        </w:rPr>
        <w:t>Giving approved substances to administering practitioner after change of administration decision—individuals</w:t>
      </w:r>
    </w:p>
    <w:p w14:paraId="7A34CCC6" w14:textId="52493919" w:rsidR="001113AD" w:rsidRPr="001C0E29" w:rsidRDefault="001113AD" w:rsidP="00B17EF5">
      <w:pPr>
        <w:rPr>
          <w:rFonts w:ascii="Arial" w:hAnsi="Arial" w:cs="Arial"/>
          <w:sz w:val="24"/>
          <w:szCs w:val="24"/>
        </w:rPr>
      </w:pPr>
      <w:r w:rsidRPr="001C0E29">
        <w:rPr>
          <w:rFonts w:ascii="Arial" w:hAnsi="Arial" w:cs="Arial"/>
          <w:sz w:val="24"/>
          <w:szCs w:val="24"/>
        </w:rPr>
        <w:t>This clause provides that where a</w:t>
      </w:r>
      <w:r w:rsidR="00DA0249" w:rsidRPr="001C0E29">
        <w:rPr>
          <w:rFonts w:ascii="Arial" w:hAnsi="Arial" w:cs="Arial"/>
          <w:sz w:val="24"/>
          <w:szCs w:val="24"/>
        </w:rPr>
        <w:t>n individual</w:t>
      </w:r>
      <w:r w:rsidRPr="001C0E29">
        <w:rPr>
          <w:rFonts w:ascii="Arial" w:hAnsi="Arial" w:cs="Arial"/>
          <w:sz w:val="24"/>
          <w:szCs w:val="24"/>
        </w:rPr>
        <w:t xml:space="preserve"> changes their administration decision to practitioner administration from </w:t>
      </w:r>
      <w:r w:rsidR="004A2BCE" w:rsidRPr="001C0E29">
        <w:rPr>
          <w:rFonts w:ascii="Arial" w:hAnsi="Arial" w:cs="Arial"/>
          <w:sz w:val="24"/>
          <w:szCs w:val="24"/>
        </w:rPr>
        <w:t>self-administration</w:t>
      </w:r>
      <w:r w:rsidRPr="001C0E29">
        <w:rPr>
          <w:rFonts w:ascii="Arial" w:hAnsi="Arial" w:cs="Arial"/>
          <w:sz w:val="24"/>
          <w:szCs w:val="24"/>
        </w:rPr>
        <w:t xml:space="preserve">, the </w:t>
      </w:r>
      <w:r w:rsidR="001C007E" w:rsidRPr="001C0E29">
        <w:rPr>
          <w:rFonts w:ascii="Arial" w:hAnsi="Arial" w:cs="Arial"/>
          <w:sz w:val="24"/>
          <w:szCs w:val="24"/>
        </w:rPr>
        <w:t xml:space="preserve">individual </w:t>
      </w:r>
      <w:r w:rsidRPr="001C0E29">
        <w:rPr>
          <w:rFonts w:ascii="Arial" w:hAnsi="Arial" w:cs="Arial"/>
          <w:sz w:val="24"/>
          <w:szCs w:val="24"/>
        </w:rPr>
        <w:t xml:space="preserve">must give the approved substance to their administering practitioner as soon as practicable after the health practitioner becomes their administering practitioner. </w:t>
      </w:r>
    </w:p>
    <w:p w14:paraId="56A0C43C" w14:textId="03CB0AB5" w:rsidR="001113AD" w:rsidRPr="001C0E29" w:rsidRDefault="001113AD" w:rsidP="00B17EF5">
      <w:pPr>
        <w:rPr>
          <w:rFonts w:ascii="Arial" w:hAnsi="Arial" w:cs="Arial"/>
          <w:sz w:val="24"/>
          <w:szCs w:val="24"/>
        </w:rPr>
      </w:pPr>
      <w:r w:rsidRPr="41FC3F03">
        <w:rPr>
          <w:rFonts w:ascii="Arial" w:hAnsi="Arial" w:cs="Arial"/>
          <w:sz w:val="24"/>
          <w:szCs w:val="24"/>
        </w:rPr>
        <w:t>Written notice must be provided by the administering practitioner to the Board</w:t>
      </w:r>
      <w:r w:rsidR="007449D9" w:rsidRPr="41FC3F03">
        <w:rPr>
          <w:rFonts w:ascii="Arial" w:hAnsi="Arial" w:cs="Arial"/>
          <w:sz w:val="24"/>
          <w:szCs w:val="24"/>
        </w:rPr>
        <w:t xml:space="preserve"> and </w:t>
      </w:r>
      <w:r w:rsidR="0032027B" w:rsidRPr="41FC3F03">
        <w:rPr>
          <w:rFonts w:ascii="Arial" w:hAnsi="Arial" w:cs="Arial"/>
          <w:sz w:val="24"/>
          <w:szCs w:val="24"/>
        </w:rPr>
        <w:t>D</w:t>
      </w:r>
      <w:r w:rsidR="00AB250F" w:rsidRPr="41FC3F03">
        <w:rPr>
          <w:rFonts w:ascii="Arial" w:hAnsi="Arial" w:cs="Arial"/>
          <w:sz w:val="24"/>
          <w:szCs w:val="24"/>
        </w:rPr>
        <w:t>irector-</w:t>
      </w:r>
      <w:r w:rsidR="0032027B" w:rsidRPr="41FC3F03">
        <w:rPr>
          <w:rFonts w:ascii="Arial" w:hAnsi="Arial" w:cs="Arial"/>
          <w:sz w:val="24"/>
          <w:szCs w:val="24"/>
        </w:rPr>
        <w:t>G</w:t>
      </w:r>
      <w:r w:rsidR="00AB250F" w:rsidRPr="41FC3F03">
        <w:rPr>
          <w:rFonts w:ascii="Arial" w:hAnsi="Arial" w:cs="Arial"/>
          <w:sz w:val="24"/>
          <w:szCs w:val="24"/>
        </w:rPr>
        <w:t>eneral</w:t>
      </w:r>
      <w:r w:rsidR="00024125" w:rsidRPr="41FC3F03">
        <w:rPr>
          <w:rFonts w:ascii="Arial" w:hAnsi="Arial" w:cs="Arial"/>
          <w:sz w:val="24"/>
          <w:szCs w:val="24"/>
        </w:rPr>
        <w:t xml:space="preserve"> </w:t>
      </w:r>
      <w:r w:rsidRPr="41FC3F03">
        <w:rPr>
          <w:rFonts w:ascii="Arial" w:hAnsi="Arial" w:cs="Arial"/>
          <w:sz w:val="24"/>
          <w:szCs w:val="24"/>
        </w:rPr>
        <w:t xml:space="preserve">within </w:t>
      </w:r>
      <w:r w:rsidRPr="41FC3F03" w:rsidDel="001113AD">
        <w:rPr>
          <w:rFonts w:ascii="Arial" w:hAnsi="Arial" w:cs="Arial"/>
          <w:sz w:val="24"/>
          <w:szCs w:val="24"/>
        </w:rPr>
        <w:t>two working</w:t>
      </w:r>
      <w:r w:rsidRPr="41FC3F03">
        <w:rPr>
          <w:rFonts w:ascii="Arial" w:hAnsi="Arial" w:cs="Arial"/>
          <w:sz w:val="24"/>
          <w:szCs w:val="24"/>
        </w:rPr>
        <w:t xml:space="preserve"> days of receipt of the approved substance by </w:t>
      </w:r>
      <w:r w:rsidRPr="41FC3F03">
        <w:rPr>
          <w:rFonts w:ascii="Arial" w:hAnsi="Arial" w:cs="Arial"/>
          <w:sz w:val="24"/>
          <w:szCs w:val="24"/>
        </w:rPr>
        <w:lastRenderedPageBreak/>
        <w:t xml:space="preserve">the practitioner. Failure to notify the Board is a strict liability offence, the maximum penalty for which is 20 penalty units.  </w:t>
      </w:r>
    </w:p>
    <w:p w14:paraId="709518D2" w14:textId="77777777" w:rsidR="001113AD" w:rsidRPr="001C0E29" w:rsidRDefault="001113AD" w:rsidP="008128B8">
      <w:pPr>
        <w:pStyle w:val="ListParagraph"/>
        <w:numPr>
          <w:ilvl w:val="0"/>
          <w:numId w:val="15"/>
        </w:numPr>
        <w:spacing w:line="276" w:lineRule="auto"/>
        <w:ind w:left="1418" w:hanging="851"/>
        <w:rPr>
          <w:b/>
          <w:bCs/>
        </w:rPr>
      </w:pPr>
      <w:r w:rsidRPr="001C0E29">
        <w:rPr>
          <w:b/>
          <w:bCs/>
        </w:rPr>
        <w:t>Receiving, possessing and administering approved substances—administering practitioner</w:t>
      </w:r>
    </w:p>
    <w:p w14:paraId="22E62721" w14:textId="5DFF3C5E"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w:t>
      </w:r>
      <w:r w:rsidR="00782D2C" w:rsidRPr="001C0E29">
        <w:rPr>
          <w:rFonts w:ascii="Arial" w:hAnsi="Arial" w:cs="Arial"/>
          <w:sz w:val="24"/>
          <w:szCs w:val="24"/>
        </w:rPr>
        <w:t>provides</w:t>
      </w:r>
      <w:r w:rsidRPr="001C0E29">
        <w:rPr>
          <w:rFonts w:ascii="Arial" w:hAnsi="Arial" w:cs="Arial"/>
          <w:sz w:val="24"/>
          <w:szCs w:val="24"/>
        </w:rPr>
        <w:t xml:space="preserve"> what an individual’s administering practitioner may do with an approved substance and how the substance may be received</w:t>
      </w:r>
      <w:r w:rsidR="00D11DC0" w:rsidRPr="001C0E29">
        <w:rPr>
          <w:rFonts w:ascii="Arial" w:hAnsi="Arial" w:cs="Arial"/>
          <w:sz w:val="24"/>
          <w:szCs w:val="24"/>
        </w:rPr>
        <w:t>, possessed</w:t>
      </w:r>
      <w:r w:rsidRPr="001C0E29">
        <w:rPr>
          <w:rFonts w:ascii="Arial" w:hAnsi="Arial" w:cs="Arial"/>
          <w:sz w:val="24"/>
          <w:szCs w:val="24"/>
        </w:rPr>
        <w:t xml:space="preserve"> and administered. </w:t>
      </w:r>
    </w:p>
    <w:p w14:paraId="7277D3C2" w14:textId="4A6BAC0F" w:rsidR="001113AD" w:rsidRPr="001C0E29" w:rsidRDefault="001113AD" w:rsidP="00B17EF5">
      <w:pPr>
        <w:rPr>
          <w:rFonts w:ascii="Arial" w:hAnsi="Arial" w:cs="Arial"/>
          <w:sz w:val="24"/>
          <w:szCs w:val="24"/>
        </w:rPr>
      </w:pPr>
      <w:r w:rsidRPr="001C0E29">
        <w:rPr>
          <w:rFonts w:ascii="Arial" w:hAnsi="Arial" w:cs="Arial"/>
          <w:sz w:val="24"/>
          <w:szCs w:val="24"/>
        </w:rPr>
        <w:t xml:space="preserve">Clause </w:t>
      </w:r>
      <w:r w:rsidR="0057604A" w:rsidRPr="001C0E29">
        <w:rPr>
          <w:rFonts w:ascii="Arial" w:hAnsi="Arial" w:cs="Arial"/>
          <w:sz w:val="24"/>
          <w:szCs w:val="24"/>
        </w:rPr>
        <w:t>63</w:t>
      </w:r>
      <w:r w:rsidRPr="001C0E29">
        <w:rPr>
          <w:rFonts w:ascii="Arial" w:hAnsi="Arial" w:cs="Arial"/>
          <w:sz w:val="24"/>
          <w:szCs w:val="24"/>
        </w:rPr>
        <w:t xml:space="preserve">(3) </w:t>
      </w:r>
      <w:r w:rsidR="00D80303" w:rsidRPr="001C0E29">
        <w:rPr>
          <w:rFonts w:ascii="Arial" w:hAnsi="Arial" w:cs="Arial"/>
          <w:sz w:val="24"/>
          <w:szCs w:val="24"/>
        </w:rPr>
        <w:t xml:space="preserve">provides that </w:t>
      </w:r>
      <w:r w:rsidR="00D33665" w:rsidRPr="001C0E29">
        <w:rPr>
          <w:rFonts w:ascii="Arial" w:hAnsi="Arial" w:cs="Arial"/>
          <w:sz w:val="24"/>
          <w:szCs w:val="24"/>
        </w:rPr>
        <w:t>an</w:t>
      </w:r>
      <w:r w:rsidRPr="001C0E29">
        <w:rPr>
          <w:rFonts w:ascii="Arial" w:hAnsi="Arial" w:cs="Arial"/>
          <w:sz w:val="24"/>
          <w:szCs w:val="24"/>
        </w:rPr>
        <w:t xml:space="preserve"> administrating practitioner may only administer the approved substance to the individual where satisfied, immediately before administering the substance, that the individual has decision-making capacity in relation to</w:t>
      </w:r>
      <w:r w:rsidR="007B02CC" w:rsidRPr="001C0E29">
        <w:rPr>
          <w:rFonts w:ascii="Arial" w:hAnsi="Arial" w:cs="Arial"/>
          <w:sz w:val="24"/>
          <w:szCs w:val="24"/>
        </w:rPr>
        <w:t xml:space="preserve"> VAD </w:t>
      </w:r>
      <w:r w:rsidRPr="001C0E29">
        <w:rPr>
          <w:rFonts w:ascii="Arial" w:hAnsi="Arial" w:cs="Arial"/>
          <w:sz w:val="24"/>
          <w:szCs w:val="24"/>
        </w:rPr>
        <w:t>and is acting voluntarily and without coercion. The administration of an approved substance by an unauthorised person</w:t>
      </w:r>
      <w:r w:rsidR="00262241" w:rsidRPr="001C0E29">
        <w:rPr>
          <w:rFonts w:ascii="Arial" w:hAnsi="Arial" w:cs="Arial"/>
          <w:sz w:val="24"/>
          <w:szCs w:val="24"/>
        </w:rPr>
        <w:t xml:space="preserve"> is</w:t>
      </w:r>
      <w:r w:rsidRPr="001C0E29">
        <w:rPr>
          <w:rFonts w:ascii="Arial" w:hAnsi="Arial" w:cs="Arial"/>
          <w:sz w:val="24"/>
          <w:szCs w:val="24"/>
        </w:rPr>
        <w:t xml:space="preserve"> an offence under clause </w:t>
      </w:r>
      <w:r w:rsidR="00AA78A5" w:rsidRPr="001C0E29">
        <w:rPr>
          <w:rFonts w:ascii="Arial" w:hAnsi="Arial" w:cs="Arial"/>
          <w:sz w:val="24"/>
          <w:szCs w:val="24"/>
        </w:rPr>
        <w:t xml:space="preserve">70 </w:t>
      </w:r>
      <w:r w:rsidRPr="001C0E29">
        <w:rPr>
          <w:rFonts w:ascii="Arial" w:hAnsi="Arial" w:cs="Arial"/>
          <w:sz w:val="24"/>
          <w:szCs w:val="24"/>
        </w:rPr>
        <w:t xml:space="preserve">of the Bill. </w:t>
      </w:r>
    </w:p>
    <w:p w14:paraId="7A03B135"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The administrating practitioner may receive the substance where an individual has changed their decision from self-administration to practitioner administration. </w:t>
      </w:r>
    </w:p>
    <w:p w14:paraId="7E3E385F" w14:textId="26B59A7D" w:rsidR="00D9730C" w:rsidRPr="001C0E29" w:rsidRDefault="00C359B2" w:rsidP="00B17EF5">
      <w:pPr>
        <w:rPr>
          <w:rFonts w:ascii="Arial" w:hAnsi="Arial" w:cs="Arial"/>
          <w:sz w:val="24"/>
          <w:szCs w:val="24"/>
        </w:rPr>
      </w:pPr>
      <w:r w:rsidRPr="001C0E29">
        <w:rPr>
          <w:rFonts w:ascii="Arial" w:hAnsi="Arial" w:cs="Arial"/>
          <w:sz w:val="24"/>
          <w:szCs w:val="24"/>
        </w:rPr>
        <w:t xml:space="preserve">Where the </w:t>
      </w:r>
      <w:r w:rsidR="001B0283" w:rsidRPr="001C0E29">
        <w:rPr>
          <w:rFonts w:ascii="Arial" w:hAnsi="Arial" w:cs="Arial"/>
          <w:sz w:val="24"/>
          <w:szCs w:val="24"/>
        </w:rPr>
        <w:t>administrating practitioner’s functions are transferred</w:t>
      </w:r>
      <w:r w:rsidR="00D54BC6" w:rsidRPr="001C0E29">
        <w:rPr>
          <w:rFonts w:ascii="Arial" w:hAnsi="Arial" w:cs="Arial"/>
          <w:sz w:val="24"/>
          <w:szCs w:val="24"/>
        </w:rPr>
        <w:t xml:space="preserve"> and t</w:t>
      </w:r>
      <w:r w:rsidR="00617F0D" w:rsidRPr="001C0E29">
        <w:rPr>
          <w:rFonts w:ascii="Arial" w:hAnsi="Arial" w:cs="Arial"/>
          <w:sz w:val="24"/>
          <w:szCs w:val="24"/>
        </w:rPr>
        <w:t xml:space="preserve">he original </w:t>
      </w:r>
      <w:r w:rsidR="0011350D" w:rsidRPr="001C0E29">
        <w:rPr>
          <w:rFonts w:ascii="Arial" w:hAnsi="Arial" w:cs="Arial"/>
          <w:sz w:val="24"/>
          <w:szCs w:val="24"/>
        </w:rPr>
        <w:t>administrating practitioner</w:t>
      </w:r>
      <w:r w:rsidR="001B08AB" w:rsidRPr="001C0E29">
        <w:rPr>
          <w:rFonts w:ascii="Arial" w:hAnsi="Arial" w:cs="Arial"/>
          <w:sz w:val="24"/>
          <w:szCs w:val="24"/>
        </w:rPr>
        <w:t xml:space="preserve"> </w:t>
      </w:r>
      <w:r w:rsidR="00D54BC6" w:rsidRPr="001C0E29">
        <w:rPr>
          <w:rFonts w:ascii="Arial" w:hAnsi="Arial" w:cs="Arial"/>
          <w:sz w:val="24"/>
          <w:szCs w:val="24"/>
        </w:rPr>
        <w:t xml:space="preserve">is in possession of the substance, they must </w:t>
      </w:r>
      <w:r w:rsidR="00DE46B7" w:rsidRPr="001C0E29">
        <w:rPr>
          <w:rFonts w:ascii="Arial" w:hAnsi="Arial" w:cs="Arial"/>
          <w:sz w:val="24"/>
          <w:szCs w:val="24"/>
        </w:rPr>
        <w:t>give the substance to the new administrating practitioner</w:t>
      </w:r>
      <w:r w:rsidR="00DE09E2" w:rsidRPr="001C0E29">
        <w:rPr>
          <w:rFonts w:ascii="Arial" w:hAnsi="Arial" w:cs="Arial"/>
          <w:sz w:val="24"/>
          <w:szCs w:val="24"/>
        </w:rPr>
        <w:t xml:space="preserve"> or an approved </w:t>
      </w:r>
      <w:r w:rsidR="00323C16" w:rsidRPr="001C0E29">
        <w:rPr>
          <w:rFonts w:ascii="Arial" w:hAnsi="Arial" w:cs="Arial"/>
          <w:sz w:val="24"/>
          <w:szCs w:val="24"/>
        </w:rPr>
        <w:t>disposer</w:t>
      </w:r>
      <w:r w:rsidR="006356B2" w:rsidRPr="001C0E29">
        <w:rPr>
          <w:rFonts w:ascii="Arial" w:hAnsi="Arial" w:cs="Arial"/>
          <w:sz w:val="24"/>
          <w:szCs w:val="24"/>
        </w:rPr>
        <w:t xml:space="preserve">. </w:t>
      </w:r>
    </w:p>
    <w:p w14:paraId="7AB248A5" w14:textId="2A3EA4EA" w:rsidR="001113AD" w:rsidRPr="001C0E29" w:rsidRDefault="001113AD" w:rsidP="00B17EF5">
      <w:pPr>
        <w:rPr>
          <w:rFonts w:ascii="Arial" w:hAnsi="Arial" w:cs="Arial"/>
          <w:sz w:val="24"/>
          <w:szCs w:val="24"/>
        </w:rPr>
      </w:pPr>
      <w:r w:rsidRPr="41FC3F03">
        <w:rPr>
          <w:rFonts w:ascii="Arial" w:hAnsi="Arial" w:cs="Arial"/>
          <w:sz w:val="24"/>
          <w:szCs w:val="24"/>
        </w:rPr>
        <w:t>Written notice must be provided by the administering practitioner to the Board</w:t>
      </w:r>
      <w:r w:rsidR="0037612A" w:rsidRPr="41FC3F03">
        <w:rPr>
          <w:rFonts w:ascii="Arial" w:hAnsi="Arial" w:cs="Arial"/>
          <w:sz w:val="24"/>
          <w:szCs w:val="24"/>
        </w:rPr>
        <w:t xml:space="preserve"> and </w:t>
      </w:r>
      <w:r w:rsidR="0032027B" w:rsidRPr="41FC3F03">
        <w:rPr>
          <w:rFonts w:ascii="Arial" w:hAnsi="Arial" w:cs="Arial"/>
          <w:sz w:val="24"/>
          <w:szCs w:val="24"/>
        </w:rPr>
        <w:t>D</w:t>
      </w:r>
      <w:r w:rsidR="00AB250F" w:rsidRPr="41FC3F03">
        <w:rPr>
          <w:rFonts w:ascii="Arial" w:hAnsi="Arial" w:cs="Arial"/>
          <w:sz w:val="24"/>
          <w:szCs w:val="24"/>
        </w:rPr>
        <w:t>irector-</w:t>
      </w:r>
      <w:r w:rsidR="0032027B" w:rsidRPr="41FC3F03">
        <w:rPr>
          <w:rFonts w:ascii="Arial" w:hAnsi="Arial" w:cs="Arial"/>
          <w:sz w:val="24"/>
          <w:szCs w:val="24"/>
        </w:rPr>
        <w:t>G</w:t>
      </w:r>
      <w:r w:rsidR="00AB250F" w:rsidRPr="41FC3F03">
        <w:rPr>
          <w:rFonts w:ascii="Arial" w:hAnsi="Arial" w:cs="Arial"/>
          <w:sz w:val="24"/>
          <w:szCs w:val="24"/>
        </w:rPr>
        <w:t>eneral</w:t>
      </w:r>
      <w:r w:rsidR="00024125" w:rsidRPr="41FC3F03">
        <w:rPr>
          <w:rFonts w:ascii="Arial" w:hAnsi="Arial" w:cs="Arial"/>
          <w:sz w:val="24"/>
          <w:szCs w:val="24"/>
        </w:rPr>
        <w:t xml:space="preserve"> </w:t>
      </w:r>
      <w:r w:rsidRPr="41FC3F03">
        <w:rPr>
          <w:rFonts w:ascii="Arial" w:hAnsi="Arial" w:cs="Arial"/>
          <w:sz w:val="24"/>
          <w:szCs w:val="24"/>
        </w:rPr>
        <w:t xml:space="preserve">within </w:t>
      </w:r>
      <w:r w:rsidRPr="41FC3F03" w:rsidDel="001113AD">
        <w:rPr>
          <w:rFonts w:ascii="Arial" w:hAnsi="Arial" w:cs="Arial"/>
          <w:sz w:val="24"/>
          <w:szCs w:val="24"/>
        </w:rPr>
        <w:t>two working</w:t>
      </w:r>
      <w:r w:rsidRPr="41FC3F03">
        <w:rPr>
          <w:rFonts w:ascii="Arial" w:hAnsi="Arial" w:cs="Arial"/>
          <w:sz w:val="24"/>
          <w:szCs w:val="24"/>
        </w:rPr>
        <w:t xml:space="preserve"> days of the original administering practitioner </w:t>
      </w:r>
      <w:r w:rsidR="00D516B1" w:rsidRPr="41FC3F03">
        <w:rPr>
          <w:rFonts w:ascii="Arial" w:hAnsi="Arial" w:cs="Arial"/>
          <w:sz w:val="24"/>
          <w:szCs w:val="24"/>
        </w:rPr>
        <w:t>giving</w:t>
      </w:r>
      <w:r w:rsidR="00167686" w:rsidRPr="41FC3F03">
        <w:rPr>
          <w:rFonts w:ascii="Arial" w:hAnsi="Arial" w:cs="Arial"/>
          <w:sz w:val="24"/>
          <w:szCs w:val="24"/>
        </w:rPr>
        <w:t xml:space="preserve"> the</w:t>
      </w:r>
      <w:r w:rsidRPr="41FC3F03">
        <w:rPr>
          <w:rFonts w:ascii="Arial" w:hAnsi="Arial" w:cs="Arial"/>
          <w:sz w:val="24"/>
          <w:szCs w:val="24"/>
        </w:rPr>
        <w:t xml:space="preserve"> approved substance to the new </w:t>
      </w:r>
      <w:r w:rsidR="00215B75" w:rsidRPr="41FC3F03">
        <w:rPr>
          <w:rFonts w:ascii="Arial" w:hAnsi="Arial" w:cs="Arial"/>
          <w:sz w:val="24"/>
          <w:szCs w:val="24"/>
        </w:rPr>
        <w:t xml:space="preserve">administering </w:t>
      </w:r>
      <w:r w:rsidRPr="41FC3F03">
        <w:rPr>
          <w:rFonts w:ascii="Arial" w:hAnsi="Arial" w:cs="Arial"/>
          <w:sz w:val="24"/>
          <w:szCs w:val="24"/>
        </w:rPr>
        <w:t xml:space="preserve">practitioner. Failure to notify the Board is a strict liability offence, the maximum penalty for which is 20 penalty units.  </w:t>
      </w:r>
    </w:p>
    <w:p w14:paraId="1835AB69" w14:textId="29340F3A" w:rsidR="00D516B1" w:rsidRPr="001C0E29" w:rsidRDefault="00D516B1" w:rsidP="00B17EF5">
      <w:pPr>
        <w:rPr>
          <w:rFonts w:ascii="Arial" w:hAnsi="Arial" w:cs="Arial"/>
          <w:sz w:val="24"/>
          <w:szCs w:val="24"/>
        </w:rPr>
      </w:pPr>
      <w:r w:rsidRPr="001C0E29">
        <w:rPr>
          <w:rFonts w:ascii="Arial" w:hAnsi="Arial" w:cs="Arial"/>
          <w:sz w:val="24"/>
          <w:szCs w:val="24"/>
        </w:rPr>
        <w:t>This supports the safe management of the substance by ensuring all instances of possession of the substance are recorded to assist the Board in its monitoring and review role.</w:t>
      </w:r>
    </w:p>
    <w:p w14:paraId="679B1D15" w14:textId="77777777" w:rsidR="004C0C2E" w:rsidRPr="001C0E29" w:rsidRDefault="004C0C2E" w:rsidP="00B17EF5">
      <w:pPr>
        <w:rPr>
          <w:rFonts w:ascii="Arial" w:hAnsi="Arial" w:cs="Arial"/>
          <w:sz w:val="24"/>
          <w:szCs w:val="24"/>
        </w:rPr>
      </w:pPr>
    </w:p>
    <w:p w14:paraId="2499CEAA" w14:textId="77777777" w:rsidR="001113AD" w:rsidRPr="001C0E29" w:rsidRDefault="001113AD" w:rsidP="008128B8">
      <w:pPr>
        <w:pStyle w:val="ListParagraph"/>
        <w:numPr>
          <w:ilvl w:val="0"/>
          <w:numId w:val="15"/>
        </w:numPr>
        <w:spacing w:line="276" w:lineRule="auto"/>
        <w:ind w:left="1418" w:hanging="851"/>
        <w:rPr>
          <w:lang w:eastAsia="en-US"/>
        </w:rPr>
      </w:pPr>
      <w:r w:rsidRPr="34B55233">
        <w:rPr>
          <w:b/>
          <w:bCs/>
        </w:rPr>
        <w:t xml:space="preserve">Giving, receiving and possessing approved substances— change </w:t>
      </w:r>
      <w:r w:rsidRPr="34B55233">
        <w:rPr>
          <w:b/>
          <w:bCs/>
          <w:lang w:eastAsia="en-US"/>
        </w:rPr>
        <w:t>in</w:t>
      </w:r>
      <w:r w:rsidRPr="34B55233">
        <w:rPr>
          <w:lang w:eastAsia="en-US"/>
        </w:rPr>
        <w:t xml:space="preserve"> </w:t>
      </w:r>
      <w:r w:rsidRPr="34B55233">
        <w:rPr>
          <w:b/>
          <w:bCs/>
          <w:lang w:eastAsia="en-US"/>
        </w:rPr>
        <w:t>contact person</w:t>
      </w:r>
    </w:p>
    <w:p w14:paraId="3B9A18D0" w14:textId="3A52D49B"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what must happen to an approved substance where </w:t>
      </w:r>
      <w:r w:rsidR="00025956" w:rsidRPr="001C0E29">
        <w:rPr>
          <w:rFonts w:ascii="Arial" w:hAnsi="Arial" w:cs="Arial"/>
          <w:sz w:val="24"/>
          <w:szCs w:val="24"/>
        </w:rPr>
        <w:t>the</w:t>
      </w:r>
      <w:r w:rsidRPr="001C0E29">
        <w:rPr>
          <w:rFonts w:ascii="Arial" w:hAnsi="Arial" w:cs="Arial"/>
          <w:sz w:val="24"/>
          <w:szCs w:val="24"/>
        </w:rPr>
        <w:t xml:space="preserve"> contact person</w:t>
      </w:r>
      <w:r w:rsidR="00025956" w:rsidRPr="001C0E29">
        <w:rPr>
          <w:rFonts w:ascii="Arial" w:hAnsi="Arial" w:cs="Arial"/>
          <w:sz w:val="24"/>
          <w:szCs w:val="24"/>
        </w:rPr>
        <w:t>’s appointment ends</w:t>
      </w:r>
      <w:r w:rsidRPr="001C0E29">
        <w:rPr>
          <w:rFonts w:ascii="Arial" w:hAnsi="Arial" w:cs="Arial"/>
          <w:sz w:val="24"/>
          <w:szCs w:val="24"/>
        </w:rPr>
        <w:t xml:space="preserve"> and the contact person </w:t>
      </w:r>
      <w:r w:rsidR="00525E65" w:rsidRPr="001C0E29">
        <w:rPr>
          <w:rFonts w:ascii="Arial" w:hAnsi="Arial" w:cs="Arial"/>
          <w:sz w:val="24"/>
          <w:szCs w:val="24"/>
        </w:rPr>
        <w:t xml:space="preserve">is in possession of </w:t>
      </w:r>
      <w:r w:rsidRPr="001C0E29">
        <w:rPr>
          <w:rFonts w:ascii="Arial" w:hAnsi="Arial" w:cs="Arial"/>
          <w:sz w:val="24"/>
          <w:szCs w:val="24"/>
        </w:rPr>
        <w:t>the substance.</w:t>
      </w:r>
      <w:r w:rsidR="00025956" w:rsidRPr="001C0E29">
        <w:rPr>
          <w:rFonts w:ascii="Arial" w:hAnsi="Arial" w:cs="Arial"/>
          <w:sz w:val="24"/>
          <w:szCs w:val="24"/>
        </w:rPr>
        <w:t xml:space="preserve"> This might happen if the contact person role changes from one person to another, late in the VAD process.</w:t>
      </w:r>
    </w:p>
    <w:p w14:paraId="08649D0B" w14:textId="77777777" w:rsidR="000C752D" w:rsidRPr="001C0E29" w:rsidRDefault="001113AD" w:rsidP="00B17EF5">
      <w:pPr>
        <w:rPr>
          <w:rFonts w:ascii="Arial" w:hAnsi="Arial" w:cs="Arial"/>
          <w:sz w:val="24"/>
          <w:szCs w:val="24"/>
        </w:rPr>
      </w:pPr>
      <w:r w:rsidRPr="001C0E29">
        <w:rPr>
          <w:rFonts w:ascii="Arial" w:hAnsi="Arial" w:cs="Arial"/>
          <w:sz w:val="24"/>
          <w:szCs w:val="24"/>
        </w:rPr>
        <w:t xml:space="preserve">Within 14 days after day the </w:t>
      </w:r>
      <w:r w:rsidR="00025956" w:rsidRPr="001C0E29">
        <w:rPr>
          <w:rFonts w:ascii="Arial" w:hAnsi="Arial" w:cs="Arial"/>
          <w:sz w:val="24"/>
          <w:szCs w:val="24"/>
        </w:rPr>
        <w:t xml:space="preserve">contact person </w:t>
      </w:r>
      <w:r w:rsidRPr="001C0E29">
        <w:rPr>
          <w:rFonts w:ascii="Arial" w:hAnsi="Arial" w:cs="Arial"/>
          <w:sz w:val="24"/>
          <w:szCs w:val="24"/>
        </w:rPr>
        <w:t xml:space="preserve">appointment ends, the individual may ask the original contact person to give the approved substance to them or the new contact person. </w:t>
      </w:r>
    </w:p>
    <w:p w14:paraId="72A3BB86" w14:textId="1FE04E8F" w:rsidR="004360E6" w:rsidRPr="001C0E29" w:rsidRDefault="001113AD" w:rsidP="00B17EF5">
      <w:pPr>
        <w:rPr>
          <w:rFonts w:ascii="Arial" w:hAnsi="Arial" w:cs="Arial"/>
          <w:sz w:val="24"/>
          <w:szCs w:val="24"/>
        </w:rPr>
      </w:pPr>
      <w:r w:rsidRPr="001C0E29">
        <w:rPr>
          <w:rFonts w:ascii="Arial" w:hAnsi="Arial" w:cs="Arial"/>
          <w:sz w:val="24"/>
          <w:szCs w:val="24"/>
        </w:rPr>
        <w:lastRenderedPageBreak/>
        <w:t>The substance must be provided</w:t>
      </w:r>
      <w:r w:rsidR="000C752D" w:rsidRPr="001C0E29">
        <w:rPr>
          <w:rFonts w:ascii="Arial" w:hAnsi="Arial" w:cs="Arial"/>
          <w:sz w:val="24"/>
          <w:szCs w:val="24"/>
        </w:rPr>
        <w:t xml:space="preserve"> by the original contact person</w:t>
      </w:r>
      <w:r w:rsidRPr="001C0E29">
        <w:rPr>
          <w:rFonts w:ascii="Arial" w:hAnsi="Arial" w:cs="Arial"/>
          <w:sz w:val="24"/>
          <w:szCs w:val="24"/>
        </w:rPr>
        <w:t xml:space="preserve"> within two days of this request. </w:t>
      </w:r>
      <w:r w:rsidR="004360E6" w:rsidRPr="001C0E29">
        <w:rPr>
          <w:rFonts w:ascii="Arial" w:hAnsi="Arial" w:cs="Arial"/>
          <w:sz w:val="24"/>
          <w:szCs w:val="24"/>
        </w:rPr>
        <w:t xml:space="preserve">Failure to </w:t>
      </w:r>
      <w:r w:rsidR="00E178E4" w:rsidRPr="001C0E29">
        <w:rPr>
          <w:rFonts w:ascii="Arial" w:hAnsi="Arial" w:cs="Arial"/>
          <w:sz w:val="24"/>
          <w:szCs w:val="24"/>
        </w:rPr>
        <w:t>do so</w:t>
      </w:r>
      <w:r w:rsidR="00D80773" w:rsidRPr="001C0E29">
        <w:rPr>
          <w:rFonts w:ascii="Arial" w:hAnsi="Arial" w:cs="Arial"/>
          <w:sz w:val="24"/>
          <w:szCs w:val="24"/>
        </w:rPr>
        <w:t xml:space="preserve"> is an </w:t>
      </w:r>
      <w:r w:rsidR="004360E6" w:rsidRPr="001C0E29">
        <w:rPr>
          <w:rFonts w:ascii="Arial" w:hAnsi="Arial" w:cs="Arial"/>
          <w:sz w:val="24"/>
          <w:szCs w:val="24"/>
        </w:rPr>
        <w:t xml:space="preserve">offence, the maximum penalty for which is 100 penalty units. </w:t>
      </w:r>
      <w:r w:rsidR="00132411" w:rsidRPr="001C0E29">
        <w:rPr>
          <w:rFonts w:ascii="Arial" w:hAnsi="Arial" w:cs="Arial"/>
          <w:sz w:val="24"/>
          <w:szCs w:val="24"/>
        </w:rPr>
        <w:t>This is not intended to be a strict liability offence.</w:t>
      </w:r>
      <w:r w:rsidR="00C37ACD" w:rsidRPr="001C0E29">
        <w:rPr>
          <w:rFonts w:ascii="Arial" w:hAnsi="Arial" w:cs="Arial"/>
          <w:sz w:val="24"/>
          <w:szCs w:val="24"/>
        </w:rPr>
        <w:t xml:space="preserve"> </w:t>
      </w:r>
      <w:r w:rsidR="00560912" w:rsidRPr="001C0E29">
        <w:rPr>
          <w:rFonts w:ascii="Arial" w:hAnsi="Arial" w:cs="Arial"/>
          <w:sz w:val="24"/>
          <w:szCs w:val="24"/>
        </w:rPr>
        <w:t>The higher penalty reflects the</w:t>
      </w:r>
      <w:r w:rsidR="00356D6E" w:rsidRPr="001C0E29">
        <w:rPr>
          <w:rFonts w:ascii="Arial" w:hAnsi="Arial" w:cs="Arial"/>
          <w:sz w:val="24"/>
          <w:szCs w:val="24"/>
        </w:rPr>
        <w:t xml:space="preserve"> need to ensure the substance is provided to</w:t>
      </w:r>
      <w:r w:rsidR="009B432B" w:rsidRPr="001C0E29">
        <w:rPr>
          <w:rFonts w:ascii="Arial" w:hAnsi="Arial" w:cs="Arial"/>
          <w:sz w:val="24"/>
          <w:szCs w:val="24"/>
        </w:rPr>
        <w:t xml:space="preserve"> the individual or their new contact person</w:t>
      </w:r>
      <w:r w:rsidR="00356D6E" w:rsidRPr="001C0E29">
        <w:rPr>
          <w:rFonts w:ascii="Arial" w:hAnsi="Arial" w:cs="Arial"/>
          <w:sz w:val="24"/>
          <w:szCs w:val="24"/>
        </w:rPr>
        <w:t xml:space="preserve"> quickly to reduce the risk that an unauthorised person comes into possession of the substance</w:t>
      </w:r>
      <w:r w:rsidR="009B432B" w:rsidRPr="001C0E29">
        <w:rPr>
          <w:rFonts w:ascii="Arial" w:hAnsi="Arial" w:cs="Arial"/>
          <w:sz w:val="24"/>
          <w:szCs w:val="24"/>
        </w:rPr>
        <w:t xml:space="preserve"> and to ensure </w:t>
      </w:r>
      <w:r w:rsidR="00233A4D" w:rsidRPr="001C0E29">
        <w:rPr>
          <w:rFonts w:ascii="Arial" w:hAnsi="Arial" w:cs="Arial"/>
          <w:sz w:val="24"/>
          <w:szCs w:val="24"/>
        </w:rPr>
        <w:t>a person’s ability to access VAD is not unnecessarily delayed</w:t>
      </w:r>
      <w:r w:rsidR="00356D6E" w:rsidRPr="001C0E29">
        <w:rPr>
          <w:rFonts w:ascii="Arial" w:hAnsi="Arial" w:cs="Arial"/>
          <w:sz w:val="24"/>
          <w:szCs w:val="24"/>
        </w:rPr>
        <w:t>.</w:t>
      </w:r>
    </w:p>
    <w:p w14:paraId="4FF6A706" w14:textId="59A49ECA" w:rsidR="000A390E" w:rsidRPr="001C0E29" w:rsidRDefault="001113AD" w:rsidP="00B17EF5">
      <w:pPr>
        <w:rPr>
          <w:rFonts w:ascii="Arial" w:hAnsi="Arial" w:cs="Arial"/>
          <w:sz w:val="24"/>
          <w:szCs w:val="24"/>
        </w:rPr>
      </w:pPr>
      <w:r w:rsidRPr="41FC3F03">
        <w:rPr>
          <w:rFonts w:ascii="Arial" w:hAnsi="Arial" w:cs="Arial"/>
          <w:sz w:val="24"/>
          <w:szCs w:val="24"/>
        </w:rPr>
        <w:t>Written notice must be provided by the original contact person to the Board</w:t>
      </w:r>
      <w:r w:rsidR="00EA4727" w:rsidRPr="41FC3F03">
        <w:rPr>
          <w:rFonts w:ascii="Arial" w:hAnsi="Arial" w:cs="Arial"/>
          <w:sz w:val="24"/>
          <w:szCs w:val="24"/>
        </w:rPr>
        <w:t xml:space="preserve"> and </w:t>
      </w:r>
      <w:r w:rsidR="0032027B" w:rsidRPr="41FC3F03">
        <w:rPr>
          <w:rFonts w:ascii="Arial" w:hAnsi="Arial" w:cs="Arial"/>
          <w:sz w:val="24"/>
          <w:szCs w:val="24"/>
        </w:rPr>
        <w:t>D</w:t>
      </w:r>
      <w:r w:rsidR="00AB250F" w:rsidRPr="41FC3F03">
        <w:rPr>
          <w:rFonts w:ascii="Arial" w:hAnsi="Arial" w:cs="Arial"/>
          <w:sz w:val="24"/>
          <w:szCs w:val="24"/>
        </w:rPr>
        <w:t>irector-</w:t>
      </w:r>
      <w:r w:rsidR="0032027B" w:rsidRPr="41FC3F03">
        <w:rPr>
          <w:rFonts w:ascii="Arial" w:hAnsi="Arial" w:cs="Arial"/>
          <w:sz w:val="24"/>
          <w:szCs w:val="24"/>
        </w:rPr>
        <w:t>G</w:t>
      </w:r>
      <w:r w:rsidR="00AB250F" w:rsidRPr="41FC3F03">
        <w:rPr>
          <w:rFonts w:ascii="Arial" w:hAnsi="Arial" w:cs="Arial"/>
          <w:sz w:val="24"/>
          <w:szCs w:val="24"/>
        </w:rPr>
        <w:t>eneral</w:t>
      </w:r>
      <w:r w:rsidRPr="41FC3F03">
        <w:rPr>
          <w:rFonts w:ascii="Arial" w:hAnsi="Arial" w:cs="Arial"/>
          <w:sz w:val="24"/>
          <w:szCs w:val="24"/>
        </w:rPr>
        <w:t xml:space="preserve"> within </w:t>
      </w:r>
      <w:r w:rsidRPr="41FC3F03" w:rsidDel="001113AD">
        <w:rPr>
          <w:rFonts w:ascii="Arial" w:hAnsi="Arial" w:cs="Arial"/>
          <w:sz w:val="24"/>
          <w:szCs w:val="24"/>
        </w:rPr>
        <w:t>two working</w:t>
      </w:r>
      <w:r w:rsidRPr="41FC3F03">
        <w:rPr>
          <w:rFonts w:ascii="Arial" w:hAnsi="Arial" w:cs="Arial"/>
          <w:sz w:val="24"/>
          <w:szCs w:val="24"/>
        </w:rPr>
        <w:t xml:space="preserve"> days after the original contact person gives an approved substance to another person. Failure to notify the Board is a strict liability offence, the maximum penalty for which is 20 penalty units. </w:t>
      </w:r>
    </w:p>
    <w:p w14:paraId="7B1F837E" w14:textId="7D8A5116" w:rsidR="001113AD" w:rsidRPr="001C0E29" w:rsidRDefault="000A390E" w:rsidP="00B17EF5">
      <w:pPr>
        <w:rPr>
          <w:rFonts w:ascii="Arial" w:hAnsi="Arial" w:cs="Arial"/>
          <w:sz w:val="24"/>
          <w:szCs w:val="24"/>
        </w:rPr>
      </w:pPr>
      <w:r w:rsidRPr="001C0E29">
        <w:rPr>
          <w:rFonts w:ascii="Arial" w:hAnsi="Arial" w:cs="Arial"/>
          <w:sz w:val="24"/>
          <w:szCs w:val="24"/>
        </w:rPr>
        <w:t>This supports the safe management of the substance by ensuring all instances of possession of the substance are recorded to assist the Board in its monitoring and review role.</w:t>
      </w:r>
    </w:p>
    <w:p w14:paraId="0304662C" w14:textId="77777777" w:rsidR="001113AD" w:rsidRPr="001C0E29" w:rsidRDefault="001113AD" w:rsidP="008128B8">
      <w:pPr>
        <w:pStyle w:val="ListParagraph"/>
        <w:numPr>
          <w:ilvl w:val="0"/>
          <w:numId w:val="15"/>
        </w:numPr>
        <w:spacing w:line="276" w:lineRule="auto"/>
        <w:ind w:left="1418" w:hanging="851"/>
        <w:rPr>
          <w:b/>
          <w:bCs/>
        </w:rPr>
      </w:pPr>
      <w:r w:rsidRPr="001C0E29">
        <w:rPr>
          <w:b/>
          <w:bCs/>
        </w:rPr>
        <w:t>Giving approved substances to approved disposer if individual dies or contact person appointment ends— contact person</w:t>
      </w:r>
    </w:p>
    <w:p w14:paraId="5AD060F4" w14:textId="4B60A8F8" w:rsidR="001113AD" w:rsidRPr="001C0E29" w:rsidRDefault="001113AD" w:rsidP="00B17EF5">
      <w:pPr>
        <w:rPr>
          <w:rFonts w:ascii="Arial" w:hAnsi="Arial" w:cs="Arial"/>
          <w:sz w:val="24"/>
          <w:szCs w:val="24"/>
        </w:rPr>
      </w:pPr>
      <w:r w:rsidRPr="001C0E29">
        <w:rPr>
          <w:rFonts w:ascii="Arial" w:hAnsi="Arial" w:cs="Arial"/>
          <w:sz w:val="24"/>
          <w:szCs w:val="24"/>
        </w:rPr>
        <w:t>This clause sets out what must happen to an approved substance if an individual dies or</w:t>
      </w:r>
      <w:r w:rsidR="00615DC3" w:rsidRPr="001C0E29">
        <w:rPr>
          <w:rFonts w:ascii="Arial" w:hAnsi="Arial" w:cs="Arial"/>
          <w:sz w:val="24"/>
          <w:szCs w:val="24"/>
        </w:rPr>
        <w:t xml:space="preserve"> a</w:t>
      </w:r>
      <w:r w:rsidRPr="001C0E29">
        <w:rPr>
          <w:rFonts w:ascii="Arial" w:hAnsi="Arial" w:cs="Arial"/>
          <w:sz w:val="24"/>
          <w:szCs w:val="24"/>
        </w:rPr>
        <w:t xml:space="preserve"> contact person appointment ends, and the contact person is in possession of the substance</w:t>
      </w:r>
      <w:r w:rsidR="00E62AAE" w:rsidRPr="001C0E29">
        <w:rPr>
          <w:rFonts w:ascii="Arial" w:hAnsi="Arial" w:cs="Arial"/>
          <w:sz w:val="24"/>
          <w:szCs w:val="24"/>
        </w:rPr>
        <w:t xml:space="preserve"> and is not required to return it under clause 64</w:t>
      </w:r>
      <w:r w:rsidRPr="001C0E29">
        <w:rPr>
          <w:rFonts w:ascii="Arial" w:hAnsi="Arial" w:cs="Arial"/>
          <w:sz w:val="24"/>
          <w:szCs w:val="24"/>
        </w:rPr>
        <w:t>.</w:t>
      </w:r>
    </w:p>
    <w:p w14:paraId="0724489D" w14:textId="32DADD52" w:rsidR="001113AD" w:rsidRPr="001C0E29" w:rsidRDefault="001113AD" w:rsidP="00B17EF5">
      <w:pPr>
        <w:rPr>
          <w:rFonts w:ascii="Arial" w:hAnsi="Arial" w:cs="Arial"/>
          <w:sz w:val="24"/>
          <w:szCs w:val="24"/>
        </w:rPr>
      </w:pPr>
      <w:r w:rsidRPr="001C0E29">
        <w:rPr>
          <w:rFonts w:ascii="Arial" w:hAnsi="Arial" w:cs="Arial"/>
          <w:sz w:val="24"/>
          <w:szCs w:val="24"/>
        </w:rPr>
        <w:t xml:space="preserve">The contact person must give the approved substance to an approved disposer as soon as practicable, but </w:t>
      </w:r>
      <w:r w:rsidR="003C0137" w:rsidRPr="001C0E29">
        <w:rPr>
          <w:rFonts w:ascii="Arial" w:hAnsi="Arial" w:cs="Arial"/>
          <w:sz w:val="24"/>
          <w:szCs w:val="24"/>
        </w:rPr>
        <w:t xml:space="preserve">not later than </w:t>
      </w:r>
      <w:r w:rsidRPr="001C0E29">
        <w:rPr>
          <w:rFonts w:ascii="Arial" w:hAnsi="Arial" w:cs="Arial"/>
          <w:sz w:val="24"/>
          <w:szCs w:val="24"/>
        </w:rPr>
        <w:t xml:space="preserve">14 days </w:t>
      </w:r>
      <w:r w:rsidR="003C0137" w:rsidRPr="001C0E29">
        <w:rPr>
          <w:rFonts w:ascii="Arial" w:hAnsi="Arial" w:cs="Arial"/>
          <w:sz w:val="24"/>
          <w:szCs w:val="24"/>
        </w:rPr>
        <w:t xml:space="preserve">after the </w:t>
      </w:r>
      <w:r w:rsidRPr="001C0E29">
        <w:rPr>
          <w:rFonts w:ascii="Arial" w:hAnsi="Arial" w:cs="Arial"/>
          <w:sz w:val="24"/>
          <w:szCs w:val="24"/>
        </w:rPr>
        <w:t xml:space="preserve">individual dies or </w:t>
      </w:r>
      <w:r w:rsidR="003C0137" w:rsidRPr="001C0E29">
        <w:rPr>
          <w:rFonts w:ascii="Arial" w:hAnsi="Arial" w:cs="Arial"/>
          <w:sz w:val="24"/>
          <w:szCs w:val="24"/>
        </w:rPr>
        <w:t xml:space="preserve">the </w:t>
      </w:r>
      <w:r w:rsidRPr="001C0E29">
        <w:rPr>
          <w:rFonts w:ascii="Arial" w:hAnsi="Arial" w:cs="Arial"/>
          <w:sz w:val="24"/>
          <w:szCs w:val="24"/>
        </w:rPr>
        <w:t xml:space="preserve">contact person appointment </w:t>
      </w:r>
      <w:r w:rsidR="003C0137" w:rsidRPr="001C0E29">
        <w:rPr>
          <w:rFonts w:ascii="Arial" w:hAnsi="Arial" w:cs="Arial"/>
          <w:sz w:val="24"/>
          <w:szCs w:val="24"/>
        </w:rPr>
        <w:t>ends</w:t>
      </w:r>
      <w:r w:rsidRPr="001C0E29">
        <w:rPr>
          <w:rFonts w:ascii="Arial" w:hAnsi="Arial" w:cs="Arial"/>
          <w:sz w:val="24"/>
          <w:szCs w:val="24"/>
        </w:rPr>
        <w:t xml:space="preserve">. </w:t>
      </w:r>
      <w:r w:rsidR="00A4745B" w:rsidRPr="001C0E29">
        <w:rPr>
          <w:rFonts w:ascii="Arial" w:hAnsi="Arial" w:cs="Arial"/>
          <w:sz w:val="24"/>
          <w:szCs w:val="24"/>
        </w:rPr>
        <w:t xml:space="preserve">Failure to </w:t>
      </w:r>
      <w:r w:rsidR="003C0137" w:rsidRPr="001C0E29">
        <w:rPr>
          <w:rFonts w:ascii="Arial" w:hAnsi="Arial" w:cs="Arial"/>
          <w:sz w:val="24"/>
          <w:szCs w:val="24"/>
        </w:rPr>
        <w:t>do so</w:t>
      </w:r>
      <w:r w:rsidR="007C448D" w:rsidRPr="001C0E29">
        <w:rPr>
          <w:rFonts w:ascii="Arial" w:hAnsi="Arial" w:cs="Arial"/>
          <w:sz w:val="24"/>
          <w:szCs w:val="24"/>
        </w:rPr>
        <w:t xml:space="preserve"> </w:t>
      </w:r>
      <w:r w:rsidR="003236DF" w:rsidRPr="001C0E29">
        <w:rPr>
          <w:rFonts w:ascii="Arial" w:hAnsi="Arial" w:cs="Arial"/>
          <w:sz w:val="24"/>
          <w:szCs w:val="24"/>
        </w:rPr>
        <w:t>is an offence</w:t>
      </w:r>
      <w:r w:rsidR="00726E41" w:rsidRPr="001C0E29">
        <w:rPr>
          <w:rFonts w:ascii="Arial" w:hAnsi="Arial" w:cs="Arial"/>
          <w:sz w:val="24"/>
          <w:szCs w:val="24"/>
        </w:rPr>
        <w:t xml:space="preserve">, the maximum penalty for which is 100 penalty units. </w:t>
      </w:r>
      <w:r w:rsidRPr="001C0E29">
        <w:rPr>
          <w:rFonts w:ascii="Arial" w:hAnsi="Arial" w:cs="Arial"/>
          <w:sz w:val="24"/>
          <w:szCs w:val="24"/>
        </w:rPr>
        <w:t>There is a need to ensure the substance is disposed of quickly to reduce the risk that an unauthorised person comes into possession of the substance. This does not apply where an individual has directed the contact person to give the substance to them or the new contact person under clause 6</w:t>
      </w:r>
      <w:r w:rsidR="00DC11A6" w:rsidRPr="001C0E29">
        <w:rPr>
          <w:rFonts w:ascii="Arial" w:hAnsi="Arial" w:cs="Arial"/>
          <w:sz w:val="24"/>
          <w:szCs w:val="24"/>
        </w:rPr>
        <w:t>4</w:t>
      </w:r>
      <w:r w:rsidRPr="001C0E29">
        <w:rPr>
          <w:rFonts w:ascii="Arial" w:hAnsi="Arial" w:cs="Arial"/>
          <w:sz w:val="24"/>
          <w:szCs w:val="24"/>
        </w:rPr>
        <w:t xml:space="preserve">. </w:t>
      </w:r>
    </w:p>
    <w:p w14:paraId="7311525D" w14:textId="77777777" w:rsidR="00371035" w:rsidRPr="001C0E29" w:rsidRDefault="00371035" w:rsidP="00B17EF5">
      <w:pPr>
        <w:rPr>
          <w:rFonts w:ascii="Arial" w:hAnsi="Arial" w:cs="Arial"/>
          <w:sz w:val="24"/>
          <w:szCs w:val="24"/>
        </w:rPr>
      </w:pPr>
      <w:r w:rsidRPr="001C0E29">
        <w:rPr>
          <w:rFonts w:ascii="Arial" w:hAnsi="Arial" w:cs="Arial"/>
          <w:sz w:val="24"/>
          <w:szCs w:val="24"/>
        </w:rPr>
        <w:t xml:space="preserve">The approved disposer must notify the Board on the return of the substance under clause 68. </w:t>
      </w:r>
    </w:p>
    <w:p w14:paraId="73A6F77A" w14:textId="7BF4E736" w:rsidR="001113AD" w:rsidRPr="001C0E29" w:rsidRDefault="001113AD" w:rsidP="008128B8">
      <w:pPr>
        <w:pStyle w:val="ListParagraph"/>
        <w:numPr>
          <w:ilvl w:val="0"/>
          <w:numId w:val="15"/>
        </w:numPr>
        <w:spacing w:line="276" w:lineRule="auto"/>
        <w:ind w:left="1418" w:hanging="851"/>
        <w:rPr>
          <w:b/>
          <w:bCs/>
        </w:rPr>
      </w:pPr>
      <w:r w:rsidRPr="001C0E29">
        <w:rPr>
          <w:b/>
          <w:bCs/>
        </w:rPr>
        <w:t>Giving approved substances to approve</w:t>
      </w:r>
      <w:r w:rsidR="00B54C44" w:rsidRPr="001C0E29">
        <w:rPr>
          <w:b/>
          <w:bCs/>
        </w:rPr>
        <w:t>d</w:t>
      </w:r>
      <w:r w:rsidRPr="001C0E29">
        <w:rPr>
          <w:b/>
          <w:bCs/>
        </w:rPr>
        <w:t xml:space="preserve"> disposer— administering practitioner</w:t>
      </w:r>
    </w:p>
    <w:p w14:paraId="53918D19" w14:textId="7D56EF69" w:rsidR="00DE4A7C" w:rsidRPr="001C0E29" w:rsidRDefault="001113AD" w:rsidP="00B17EF5">
      <w:pPr>
        <w:rPr>
          <w:rFonts w:ascii="Arial" w:hAnsi="Arial" w:cs="Arial"/>
          <w:sz w:val="24"/>
          <w:szCs w:val="24"/>
        </w:rPr>
      </w:pPr>
      <w:r w:rsidRPr="001C0E29">
        <w:rPr>
          <w:rFonts w:ascii="Arial" w:hAnsi="Arial" w:cs="Arial"/>
          <w:sz w:val="24"/>
          <w:szCs w:val="24"/>
        </w:rPr>
        <w:t>This clause sets out what must happen when an individual revokes their practitioner administration decision</w:t>
      </w:r>
      <w:r w:rsidR="00EE736E" w:rsidRPr="001C0E29">
        <w:rPr>
          <w:rFonts w:ascii="Arial" w:hAnsi="Arial" w:cs="Arial"/>
          <w:sz w:val="24"/>
          <w:szCs w:val="24"/>
        </w:rPr>
        <w:t xml:space="preserve">, </w:t>
      </w:r>
      <w:r w:rsidRPr="001C0E29">
        <w:rPr>
          <w:rFonts w:ascii="Arial" w:hAnsi="Arial" w:cs="Arial"/>
          <w:sz w:val="24"/>
          <w:szCs w:val="24"/>
        </w:rPr>
        <w:t>dies</w:t>
      </w:r>
      <w:r w:rsidR="00EE736E" w:rsidRPr="001C0E29">
        <w:rPr>
          <w:rFonts w:ascii="Arial" w:hAnsi="Arial" w:cs="Arial"/>
          <w:sz w:val="24"/>
          <w:szCs w:val="24"/>
        </w:rPr>
        <w:t xml:space="preserve"> or the </w:t>
      </w:r>
      <w:r w:rsidR="00E86104" w:rsidRPr="001C0E29">
        <w:rPr>
          <w:rFonts w:ascii="Arial" w:hAnsi="Arial" w:cs="Arial"/>
          <w:sz w:val="24"/>
          <w:szCs w:val="24"/>
        </w:rPr>
        <w:t>administrating practitioner does not consider the substance suitable for administration</w:t>
      </w:r>
      <w:r w:rsidRPr="001C0E29">
        <w:rPr>
          <w:rFonts w:ascii="Arial" w:hAnsi="Arial" w:cs="Arial"/>
          <w:sz w:val="24"/>
          <w:szCs w:val="24"/>
        </w:rPr>
        <w:t xml:space="preserve">, and the administering practitioner is in possession of the substance. The administering practitioner must give the approved substance to an approved disposer. </w:t>
      </w:r>
      <w:r w:rsidR="00AB5501" w:rsidRPr="001C0E29">
        <w:rPr>
          <w:rFonts w:ascii="Arial" w:hAnsi="Arial" w:cs="Arial"/>
          <w:sz w:val="24"/>
          <w:szCs w:val="24"/>
        </w:rPr>
        <w:t xml:space="preserve">Failure to comply with </w:t>
      </w:r>
      <w:r w:rsidR="00B56DB1" w:rsidRPr="001C0E29">
        <w:rPr>
          <w:rFonts w:ascii="Arial" w:hAnsi="Arial" w:cs="Arial"/>
          <w:sz w:val="24"/>
          <w:szCs w:val="24"/>
        </w:rPr>
        <w:t xml:space="preserve">this requirement </w:t>
      </w:r>
      <w:r w:rsidR="00F62BDB" w:rsidRPr="001C0E29">
        <w:rPr>
          <w:rFonts w:ascii="Arial" w:hAnsi="Arial" w:cs="Arial"/>
          <w:sz w:val="24"/>
          <w:szCs w:val="24"/>
        </w:rPr>
        <w:t xml:space="preserve">is an offence, the maximum penalty of which is 100 penalty units. </w:t>
      </w:r>
    </w:p>
    <w:p w14:paraId="6770EF5D" w14:textId="17F8150F" w:rsidR="001113AD" w:rsidRPr="001C0E29" w:rsidRDefault="001113AD" w:rsidP="00B17EF5">
      <w:pPr>
        <w:rPr>
          <w:rFonts w:ascii="Arial" w:hAnsi="Arial" w:cs="Arial"/>
          <w:sz w:val="24"/>
          <w:szCs w:val="24"/>
        </w:rPr>
      </w:pPr>
      <w:r w:rsidRPr="001C0E29">
        <w:rPr>
          <w:rFonts w:ascii="Arial" w:hAnsi="Arial" w:cs="Arial"/>
          <w:sz w:val="24"/>
          <w:szCs w:val="24"/>
        </w:rPr>
        <w:t xml:space="preserve">Unlike the requirements for a contact person, no timeframe is provided for the return of the substance. While it </w:t>
      </w:r>
      <w:r w:rsidR="0033156C" w:rsidRPr="001C0E29">
        <w:rPr>
          <w:rFonts w:ascii="Arial" w:hAnsi="Arial" w:cs="Arial"/>
          <w:sz w:val="24"/>
          <w:szCs w:val="24"/>
        </w:rPr>
        <w:t xml:space="preserve">is </w:t>
      </w:r>
      <w:r w:rsidRPr="001C0E29">
        <w:rPr>
          <w:rFonts w:ascii="Arial" w:hAnsi="Arial" w:cs="Arial"/>
          <w:sz w:val="24"/>
          <w:szCs w:val="24"/>
        </w:rPr>
        <w:t xml:space="preserve">expected this would occur as soon as practicable, given </w:t>
      </w:r>
      <w:r w:rsidRPr="001C0E29">
        <w:rPr>
          <w:rFonts w:ascii="Arial" w:hAnsi="Arial" w:cs="Arial"/>
          <w:sz w:val="24"/>
          <w:szCs w:val="24"/>
        </w:rPr>
        <w:lastRenderedPageBreak/>
        <w:t xml:space="preserve">the administering practitioner is a health professional it is not considered necessary to impose </w:t>
      </w:r>
      <w:r w:rsidR="000450EF" w:rsidRPr="001C0E29">
        <w:rPr>
          <w:rFonts w:ascii="Arial" w:hAnsi="Arial" w:cs="Arial"/>
          <w:sz w:val="24"/>
          <w:szCs w:val="24"/>
        </w:rPr>
        <w:t xml:space="preserve">a statutory </w:t>
      </w:r>
      <w:r w:rsidR="0033156C" w:rsidRPr="001C0E29">
        <w:rPr>
          <w:rFonts w:ascii="Arial" w:hAnsi="Arial" w:cs="Arial"/>
          <w:sz w:val="24"/>
          <w:szCs w:val="24"/>
        </w:rPr>
        <w:t xml:space="preserve">timeframe to return the </w:t>
      </w:r>
      <w:r w:rsidRPr="001C0E29">
        <w:rPr>
          <w:rFonts w:ascii="Arial" w:hAnsi="Arial" w:cs="Arial"/>
          <w:sz w:val="24"/>
          <w:szCs w:val="24"/>
        </w:rPr>
        <w:t xml:space="preserve">substance. </w:t>
      </w:r>
    </w:p>
    <w:p w14:paraId="7CC09F8C" w14:textId="126845F6" w:rsidR="00B16B5E" w:rsidRPr="001C0E29" w:rsidRDefault="00B16B5E" w:rsidP="00B17EF5">
      <w:pPr>
        <w:rPr>
          <w:rFonts w:ascii="Arial" w:hAnsi="Arial" w:cs="Arial"/>
          <w:sz w:val="24"/>
          <w:szCs w:val="24"/>
        </w:rPr>
      </w:pPr>
      <w:r w:rsidRPr="001C0E29">
        <w:rPr>
          <w:rFonts w:ascii="Arial" w:hAnsi="Arial" w:cs="Arial"/>
          <w:sz w:val="24"/>
          <w:szCs w:val="24"/>
        </w:rPr>
        <w:t xml:space="preserve">The </w:t>
      </w:r>
      <w:r w:rsidR="004325E0" w:rsidRPr="001C0E29">
        <w:rPr>
          <w:rFonts w:ascii="Arial" w:hAnsi="Arial" w:cs="Arial"/>
          <w:sz w:val="24"/>
          <w:szCs w:val="24"/>
        </w:rPr>
        <w:t>approved disposer must notify the Board</w:t>
      </w:r>
      <w:r w:rsidR="00D476E3" w:rsidRPr="001C0E29">
        <w:rPr>
          <w:rFonts w:ascii="Arial" w:hAnsi="Arial" w:cs="Arial"/>
          <w:sz w:val="24"/>
          <w:szCs w:val="24"/>
        </w:rPr>
        <w:t xml:space="preserve"> and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004325E0" w:rsidRPr="001C0E29">
        <w:rPr>
          <w:rFonts w:ascii="Arial" w:hAnsi="Arial" w:cs="Arial"/>
          <w:sz w:val="24"/>
          <w:szCs w:val="24"/>
        </w:rPr>
        <w:t xml:space="preserve"> on the return</w:t>
      </w:r>
      <w:r w:rsidR="00054B83" w:rsidRPr="001C0E29">
        <w:rPr>
          <w:rFonts w:ascii="Arial" w:hAnsi="Arial" w:cs="Arial"/>
          <w:sz w:val="24"/>
          <w:szCs w:val="24"/>
        </w:rPr>
        <w:t xml:space="preserve"> of the substance under clause </w:t>
      </w:r>
      <w:r w:rsidR="00C01874" w:rsidRPr="001C0E29">
        <w:rPr>
          <w:rFonts w:ascii="Arial" w:hAnsi="Arial" w:cs="Arial"/>
          <w:sz w:val="24"/>
          <w:szCs w:val="24"/>
        </w:rPr>
        <w:t xml:space="preserve">68. </w:t>
      </w:r>
    </w:p>
    <w:p w14:paraId="3AF18A9B" w14:textId="77777777" w:rsidR="001113AD" w:rsidRPr="001C0E29" w:rsidRDefault="001113AD" w:rsidP="008128B8">
      <w:pPr>
        <w:pStyle w:val="ListParagraph"/>
        <w:numPr>
          <w:ilvl w:val="0"/>
          <w:numId w:val="15"/>
        </w:numPr>
        <w:spacing w:line="276" w:lineRule="auto"/>
        <w:rPr>
          <w:b/>
          <w:bCs/>
        </w:rPr>
      </w:pPr>
      <w:r w:rsidRPr="001C0E29">
        <w:rPr>
          <w:b/>
          <w:bCs/>
        </w:rPr>
        <w:t>Giving expired approved substances to approved disposer</w:t>
      </w:r>
    </w:p>
    <w:p w14:paraId="29206E4C" w14:textId="45509867" w:rsidR="008F289D" w:rsidRPr="001C0E29" w:rsidRDefault="001113AD" w:rsidP="00B17EF5">
      <w:pPr>
        <w:rPr>
          <w:rFonts w:ascii="Arial" w:hAnsi="Arial" w:cs="Arial"/>
          <w:sz w:val="24"/>
          <w:szCs w:val="24"/>
        </w:rPr>
      </w:pPr>
      <w:r w:rsidRPr="001C0E29">
        <w:rPr>
          <w:rFonts w:ascii="Arial" w:hAnsi="Arial" w:cs="Arial"/>
          <w:sz w:val="24"/>
          <w:szCs w:val="24"/>
        </w:rPr>
        <w:t>This clause sets out what must happen when an approved substance</w:t>
      </w:r>
      <w:r w:rsidR="008F289D" w:rsidRPr="001C0E29">
        <w:rPr>
          <w:rFonts w:ascii="Arial" w:hAnsi="Arial" w:cs="Arial"/>
          <w:sz w:val="24"/>
          <w:szCs w:val="24"/>
        </w:rPr>
        <w:t xml:space="preserve"> has been supplied and is not used before it</w:t>
      </w:r>
      <w:r w:rsidRPr="001C0E29">
        <w:rPr>
          <w:rFonts w:ascii="Arial" w:hAnsi="Arial" w:cs="Arial"/>
          <w:sz w:val="24"/>
          <w:szCs w:val="24"/>
        </w:rPr>
        <w:t xml:space="preserve"> expires</w:t>
      </w:r>
      <w:r w:rsidR="008F289D" w:rsidRPr="001C0E29">
        <w:rPr>
          <w:rFonts w:ascii="Arial" w:hAnsi="Arial" w:cs="Arial"/>
          <w:sz w:val="24"/>
          <w:szCs w:val="24"/>
        </w:rPr>
        <w:t>, and it is in possession of the individual or another person</w:t>
      </w:r>
      <w:r w:rsidRPr="001C0E29">
        <w:rPr>
          <w:rFonts w:ascii="Arial" w:hAnsi="Arial" w:cs="Arial"/>
          <w:sz w:val="24"/>
          <w:szCs w:val="24"/>
        </w:rPr>
        <w:t xml:space="preserve">. </w:t>
      </w:r>
    </w:p>
    <w:p w14:paraId="77EE7CFF" w14:textId="7B1FF93E" w:rsidR="001113AD" w:rsidRPr="001C0E29" w:rsidRDefault="008F289D" w:rsidP="00B17EF5">
      <w:pPr>
        <w:rPr>
          <w:rFonts w:ascii="Arial" w:hAnsi="Arial" w:cs="Arial"/>
          <w:sz w:val="24"/>
          <w:szCs w:val="24"/>
        </w:rPr>
      </w:pPr>
      <w:r w:rsidRPr="001C0E29">
        <w:rPr>
          <w:rFonts w:ascii="Arial" w:hAnsi="Arial" w:cs="Arial"/>
          <w:sz w:val="24"/>
          <w:szCs w:val="24"/>
        </w:rPr>
        <w:t>Clause 67(2) requires that t</w:t>
      </w:r>
      <w:r w:rsidR="001113AD" w:rsidRPr="001C0E29">
        <w:rPr>
          <w:rFonts w:ascii="Arial" w:hAnsi="Arial" w:cs="Arial"/>
          <w:sz w:val="24"/>
          <w:szCs w:val="24"/>
        </w:rPr>
        <w:t>he individual or other person must give the approved substance to an approved disposer as soon as practicable but not later than 14 days after the day they become aware that the substance has expired.</w:t>
      </w:r>
      <w:r w:rsidRPr="001C0E29">
        <w:rPr>
          <w:rFonts w:ascii="Arial" w:hAnsi="Arial" w:cs="Arial"/>
          <w:sz w:val="24"/>
          <w:szCs w:val="24"/>
        </w:rPr>
        <w:t xml:space="preserve"> </w:t>
      </w:r>
      <w:r w:rsidR="00B31F50" w:rsidRPr="001C0E29">
        <w:rPr>
          <w:rFonts w:ascii="Arial" w:hAnsi="Arial" w:cs="Arial"/>
          <w:sz w:val="24"/>
          <w:szCs w:val="24"/>
        </w:rPr>
        <w:t xml:space="preserve">Failure to </w:t>
      </w:r>
      <w:r w:rsidR="00FE3F92" w:rsidRPr="001C0E29">
        <w:rPr>
          <w:rFonts w:ascii="Arial" w:hAnsi="Arial" w:cs="Arial"/>
          <w:sz w:val="24"/>
          <w:szCs w:val="24"/>
        </w:rPr>
        <w:t>do so</w:t>
      </w:r>
      <w:r w:rsidR="00B31F50" w:rsidRPr="001C0E29">
        <w:rPr>
          <w:rFonts w:ascii="Arial" w:hAnsi="Arial" w:cs="Arial"/>
          <w:sz w:val="24"/>
          <w:szCs w:val="24"/>
        </w:rPr>
        <w:t xml:space="preserve"> is</w:t>
      </w:r>
      <w:r w:rsidRPr="001C0E29">
        <w:rPr>
          <w:rFonts w:ascii="Arial" w:hAnsi="Arial" w:cs="Arial"/>
          <w:sz w:val="24"/>
          <w:szCs w:val="24"/>
        </w:rPr>
        <w:t xml:space="preserve"> an offence, </w:t>
      </w:r>
      <w:r w:rsidR="00E46EE1" w:rsidRPr="001C0E29">
        <w:rPr>
          <w:rFonts w:ascii="Arial" w:hAnsi="Arial" w:cs="Arial"/>
          <w:sz w:val="24"/>
          <w:szCs w:val="24"/>
        </w:rPr>
        <w:t>the</w:t>
      </w:r>
      <w:r w:rsidRPr="001C0E29">
        <w:rPr>
          <w:rFonts w:ascii="Arial" w:hAnsi="Arial" w:cs="Arial"/>
          <w:sz w:val="24"/>
          <w:szCs w:val="24"/>
        </w:rPr>
        <w:t xml:space="preserve"> maximum penalty</w:t>
      </w:r>
      <w:r w:rsidR="00E46EE1" w:rsidRPr="001C0E29">
        <w:rPr>
          <w:rFonts w:ascii="Arial" w:hAnsi="Arial" w:cs="Arial"/>
          <w:sz w:val="24"/>
          <w:szCs w:val="24"/>
        </w:rPr>
        <w:t xml:space="preserve"> for which is </w:t>
      </w:r>
      <w:r w:rsidRPr="001C0E29">
        <w:rPr>
          <w:rFonts w:ascii="Arial" w:hAnsi="Arial" w:cs="Arial"/>
          <w:sz w:val="24"/>
          <w:szCs w:val="24"/>
        </w:rPr>
        <w:t xml:space="preserve">100 penalty units. This recognises the serious </w:t>
      </w:r>
      <w:r w:rsidR="005F2B4F" w:rsidRPr="001C0E29">
        <w:rPr>
          <w:rFonts w:ascii="Arial" w:hAnsi="Arial" w:cs="Arial"/>
          <w:sz w:val="24"/>
          <w:szCs w:val="24"/>
        </w:rPr>
        <w:t xml:space="preserve">and unpredictable </w:t>
      </w:r>
      <w:r w:rsidRPr="001C0E29">
        <w:rPr>
          <w:rFonts w:ascii="Arial" w:hAnsi="Arial" w:cs="Arial"/>
          <w:sz w:val="24"/>
          <w:szCs w:val="24"/>
        </w:rPr>
        <w:t xml:space="preserve">consequences </w:t>
      </w:r>
      <w:r w:rsidR="005F2B4F" w:rsidRPr="001C0E29">
        <w:rPr>
          <w:rFonts w:ascii="Arial" w:hAnsi="Arial" w:cs="Arial"/>
          <w:sz w:val="24"/>
          <w:szCs w:val="24"/>
        </w:rPr>
        <w:t>of an approved substance being used after it has expired, and the need to deter such usage.</w:t>
      </w:r>
    </w:p>
    <w:p w14:paraId="133E4C22" w14:textId="77777777" w:rsidR="001113AD" w:rsidRPr="001C0E29" w:rsidRDefault="001113AD" w:rsidP="008128B8">
      <w:pPr>
        <w:pStyle w:val="ListParagraph"/>
        <w:numPr>
          <w:ilvl w:val="0"/>
          <w:numId w:val="15"/>
        </w:numPr>
        <w:spacing w:line="276" w:lineRule="auto"/>
        <w:rPr>
          <w:b/>
          <w:bCs/>
        </w:rPr>
      </w:pPr>
      <w:r w:rsidRPr="001C0E29">
        <w:rPr>
          <w:b/>
          <w:bCs/>
        </w:rPr>
        <w:t>Disposal of approved substances by approved disposer</w:t>
      </w:r>
    </w:p>
    <w:p w14:paraId="63A318DB" w14:textId="77777777" w:rsidR="005F2B4F" w:rsidRPr="001C0E29" w:rsidRDefault="001113AD" w:rsidP="00976A00">
      <w:pPr>
        <w:spacing w:after="240"/>
        <w:rPr>
          <w:rFonts w:ascii="Arial" w:hAnsi="Arial" w:cs="Arial"/>
          <w:sz w:val="24"/>
          <w:szCs w:val="24"/>
        </w:rPr>
      </w:pPr>
      <w:r w:rsidRPr="001C0E29">
        <w:rPr>
          <w:rFonts w:ascii="Arial" w:hAnsi="Arial" w:cs="Arial"/>
          <w:sz w:val="24"/>
          <w:szCs w:val="24"/>
        </w:rPr>
        <w:t xml:space="preserve">This clause sets out the requirements where an approved disposer receives an approved substance from a person. </w:t>
      </w:r>
    </w:p>
    <w:p w14:paraId="27396E48" w14:textId="7745CA9C" w:rsidR="005F263C" w:rsidRPr="001C0E29" w:rsidRDefault="005F2B4F" w:rsidP="00B17EF5">
      <w:pPr>
        <w:rPr>
          <w:rFonts w:ascii="Arial" w:hAnsi="Arial" w:cs="Arial"/>
          <w:sz w:val="24"/>
          <w:szCs w:val="24"/>
        </w:rPr>
      </w:pPr>
      <w:r w:rsidRPr="41FC3F03">
        <w:rPr>
          <w:rFonts w:ascii="Arial" w:hAnsi="Arial" w:cs="Arial"/>
          <w:sz w:val="24"/>
          <w:szCs w:val="24"/>
        </w:rPr>
        <w:t xml:space="preserve">Written notice must be provided to the Board and </w:t>
      </w:r>
      <w:r w:rsidR="003C02AA" w:rsidRPr="41FC3F03">
        <w:rPr>
          <w:rFonts w:ascii="Arial" w:hAnsi="Arial" w:cs="Arial"/>
          <w:sz w:val="24"/>
          <w:szCs w:val="24"/>
        </w:rPr>
        <w:t>D</w:t>
      </w:r>
      <w:r w:rsidRPr="41FC3F03">
        <w:rPr>
          <w:rFonts w:ascii="Arial" w:hAnsi="Arial" w:cs="Arial"/>
          <w:sz w:val="24"/>
          <w:szCs w:val="24"/>
        </w:rPr>
        <w:t>irector-</w:t>
      </w:r>
      <w:r w:rsidR="003C02AA" w:rsidRPr="41FC3F03">
        <w:rPr>
          <w:rFonts w:ascii="Arial" w:hAnsi="Arial" w:cs="Arial"/>
          <w:sz w:val="24"/>
          <w:szCs w:val="24"/>
        </w:rPr>
        <w:t>G</w:t>
      </w:r>
      <w:r w:rsidRPr="41FC3F03">
        <w:rPr>
          <w:rFonts w:ascii="Arial" w:hAnsi="Arial" w:cs="Arial"/>
          <w:sz w:val="24"/>
          <w:szCs w:val="24"/>
        </w:rPr>
        <w:t>eneral</w:t>
      </w:r>
      <w:r w:rsidR="00AB0387" w:rsidRPr="41FC3F03">
        <w:rPr>
          <w:rFonts w:ascii="Arial" w:hAnsi="Arial" w:cs="Arial"/>
          <w:sz w:val="24"/>
          <w:szCs w:val="24"/>
        </w:rPr>
        <w:t xml:space="preserve"> by the approved disposer</w:t>
      </w:r>
      <w:r w:rsidRPr="41FC3F03">
        <w:rPr>
          <w:rFonts w:ascii="Arial" w:hAnsi="Arial" w:cs="Arial"/>
          <w:sz w:val="24"/>
          <w:szCs w:val="24"/>
        </w:rPr>
        <w:t xml:space="preserve"> within </w:t>
      </w:r>
      <w:r w:rsidRPr="41FC3F03" w:rsidDel="005F2B4F">
        <w:rPr>
          <w:rFonts w:ascii="Arial" w:hAnsi="Arial" w:cs="Arial"/>
          <w:sz w:val="24"/>
          <w:szCs w:val="24"/>
        </w:rPr>
        <w:t>two working</w:t>
      </w:r>
      <w:r w:rsidRPr="41FC3F03">
        <w:rPr>
          <w:rFonts w:ascii="Arial" w:hAnsi="Arial" w:cs="Arial"/>
          <w:sz w:val="24"/>
          <w:szCs w:val="24"/>
        </w:rPr>
        <w:t xml:space="preserve"> days after the approved substance is given to the approved disposer. </w:t>
      </w:r>
      <w:r w:rsidR="005F263C" w:rsidRPr="41FC3F03">
        <w:rPr>
          <w:rFonts w:ascii="Arial" w:hAnsi="Arial" w:cs="Arial"/>
          <w:sz w:val="24"/>
          <w:szCs w:val="24"/>
        </w:rPr>
        <w:t xml:space="preserve">Failure to notify the Board is a strict liability offence, the maximum penalty for which is 20 penalty units.  </w:t>
      </w:r>
    </w:p>
    <w:p w14:paraId="57FB73D1" w14:textId="0460A04C" w:rsidR="001113AD" w:rsidRPr="001C0E29" w:rsidRDefault="001113AD" w:rsidP="00B17EF5">
      <w:pPr>
        <w:rPr>
          <w:rFonts w:ascii="Arial" w:hAnsi="Arial" w:cs="Arial"/>
          <w:sz w:val="24"/>
          <w:szCs w:val="24"/>
        </w:rPr>
      </w:pPr>
      <w:r w:rsidRPr="001C0E29">
        <w:rPr>
          <w:rFonts w:ascii="Arial" w:hAnsi="Arial" w:cs="Arial"/>
          <w:sz w:val="24"/>
          <w:szCs w:val="24"/>
        </w:rPr>
        <w:t xml:space="preserve">The approved disposer must </w:t>
      </w:r>
      <w:r w:rsidR="005F2B4F" w:rsidRPr="001C0E29">
        <w:rPr>
          <w:rFonts w:ascii="Arial" w:hAnsi="Arial" w:cs="Arial"/>
          <w:sz w:val="24"/>
          <w:szCs w:val="24"/>
        </w:rPr>
        <w:t xml:space="preserve">then </w:t>
      </w:r>
      <w:r w:rsidRPr="001C0E29">
        <w:rPr>
          <w:rFonts w:ascii="Arial" w:hAnsi="Arial" w:cs="Arial"/>
          <w:sz w:val="24"/>
          <w:szCs w:val="24"/>
        </w:rPr>
        <w:t>dispose of the approved substance as soon as practicable in accordance with any disposal requirements prescribed by regulation.</w:t>
      </w:r>
    </w:p>
    <w:p w14:paraId="7C203B6F" w14:textId="4282E79C" w:rsidR="004B25E6" w:rsidRPr="001C0E29" w:rsidRDefault="001113AD" w:rsidP="00B17EF5">
      <w:pPr>
        <w:rPr>
          <w:rFonts w:ascii="Arial" w:hAnsi="Arial" w:cs="Arial"/>
          <w:sz w:val="24"/>
          <w:szCs w:val="24"/>
        </w:rPr>
      </w:pPr>
      <w:r w:rsidRPr="001C0E29">
        <w:rPr>
          <w:rFonts w:ascii="Arial" w:hAnsi="Arial" w:cs="Arial"/>
          <w:sz w:val="24"/>
          <w:szCs w:val="24"/>
        </w:rPr>
        <w:t>The approved disposer must</w:t>
      </w:r>
      <w:r w:rsidR="005F2B4F" w:rsidRPr="001C0E29">
        <w:rPr>
          <w:rFonts w:ascii="Arial" w:hAnsi="Arial" w:cs="Arial"/>
          <w:sz w:val="24"/>
          <w:szCs w:val="24"/>
        </w:rPr>
        <w:t xml:space="preserve"> then,</w:t>
      </w:r>
      <w:r w:rsidRPr="001C0E29">
        <w:rPr>
          <w:rFonts w:ascii="Arial" w:hAnsi="Arial" w:cs="Arial"/>
          <w:sz w:val="24"/>
          <w:szCs w:val="24"/>
        </w:rPr>
        <w:t xml:space="preserve"> </w:t>
      </w:r>
      <w:r w:rsidR="005F2B4F" w:rsidRPr="001C0E29">
        <w:rPr>
          <w:rFonts w:ascii="Arial" w:hAnsi="Arial" w:cs="Arial"/>
          <w:sz w:val="24"/>
          <w:szCs w:val="24"/>
        </w:rPr>
        <w:t xml:space="preserve">within seven days of the disposal, </w:t>
      </w:r>
      <w:r w:rsidRPr="001C0E29">
        <w:rPr>
          <w:rFonts w:ascii="Arial" w:hAnsi="Arial" w:cs="Arial"/>
          <w:sz w:val="24"/>
          <w:szCs w:val="24"/>
        </w:rPr>
        <w:t xml:space="preserve">give the </w:t>
      </w:r>
      <w:r w:rsidR="00546B62" w:rsidRPr="001C0E29">
        <w:rPr>
          <w:rFonts w:ascii="Arial" w:hAnsi="Arial" w:cs="Arial"/>
          <w:sz w:val="24"/>
          <w:szCs w:val="24"/>
        </w:rPr>
        <w:t>D</w:t>
      </w:r>
      <w:r w:rsidRPr="001C0E29">
        <w:rPr>
          <w:rFonts w:ascii="Arial" w:hAnsi="Arial" w:cs="Arial"/>
          <w:sz w:val="24"/>
          <w:szCs w:val="24"/>
        </w:rPr>
        <w:t>irector-</w:t>
      </w:r>
      <w:r w:rsidR="00546B62" w:rsidRPr="001C0E29">
        <w:rPr>
          <w:rFonts w:ascii="Arial" w:hAnsi="Arial" w:cs="Arial"/>
          <w:sz w:val="24"/>
          <w:szCs w:val="24"/>
        </w:rPr>
        <w:t>G</w:t>
      </w:r>
      <w:r w:rsidRPr="001C0E29">
        <w:rPr>
          <w:rFonts w:ascii="Arial" w:hAnsi="Arial" w:cs="Arial"/>
          <w:sz w:val="24"/>
          <w:szCs w:val="24"/>
        </w:rPr>
        <w:t>eneral written notice of the disposal</w:t>
      </w:r>
      <w:r w:rsidR="005F2B4F" w:rsidRPr="001C0E29">
        <w:rPr>
          <w:rFonts w:ascii="Arial" w:hAnsi="Arial" w:cs="Arial"/>
          <w:sz w:val="24"/>
          <w:szCs w:val="24"/>
        </w:rPr>
        <w:t>, and must prepare a</w:t>
      </w:r>
      <w:r w:rsidRPr="001C0E29">
        <w:rPr>
          <w:rFonts w:ascii="Arial" w:hAnsi="Arial" w:cs="Arial"/>
          <w:sz w:val="24"/>
          <w:szCs w:val="24"/>
        </w:rPr>
        <w:t xml:space="preserve"> </w:t>
      </w:r>
      <w:r w:rsidR="005F2B4F" w:rsidRPr="001C0E29">
        <w:rPr>
          <w:rFonts w:ascii="Arial" w:hAnsi="Arial" w:cs="Arial"/>
          <w:sz w:val="24"/>
          <w:szCs w:val="24"/>
        </w:rPr>
        <w:t xml:space="preserve">disposal record and provide it </w:t>
      </w:r>
      <w:r w:rsidRPr="001C0E29">
        <w:rPr>
          <w:rFonts w:ascii="Arial" w:hAnsi="Arial" w:cs="Arial"/>
          <w:sz w:val="24"/>
          <w:szCs w:val="24"/>
        </w:rPr>
        <w:t>to the Board</w:t>
      </w:r>
      <w:r w:rsidR="005F2B4F" w:rsidRPr="001C0E29">
        <w:rPr>
          <w:rFonts w:ascii="Arial" w:hAnsi="Arial" w:cs="Arial"/>
          <w:sz w:val="24"/>
          <w:szCs w:val="24"/>
        </w:rPr>
        <w:t>. T</w:t>
      </w:r>
      <w:r w:rsidRPr="001C0E29">
        <w:rPr>
          <w:rFonts w:ascii="Arial" w:hAnsi="Arial" w:cs="Arial"/>
          <w:sz w:val="24"/>
          <w:szCs w:val="24"/>
        </w:rPr>
        <w:t xml:space="preserve">his record must be kept </w:t>
      </w:r>
      <w:r w:rsidR="005F2B4F" w:rsidRPr="001C0E29">
        <w:rPr>
          <w:rFonts w:ascii="Arial" w:hAnsi="Arial" w:cs="Arial"/>
          <w:sz w:val="24"/>
          <w:szCs w:val="24"/>
        </w:rPr>
        <w:t xml:space="preserve">by the approved disposer </w:t>
      </w:r>
      <w:r w:rsidRPr="001C0E29">
        <w:rPr>
          <w:rFonts w:ascii="Arial" w:hAnsi="Arial" w:cs="Arial"/>
          <w:sz w:val="24"/>
          <w:szCs w:val="24"/>
        </w:rPr>
        <w:t>for two years.</w:t>
      </w:r>
      <w:r w:rsidRPr="001C0E29">
        <w:t xml:space="preserve"> </w:t>
      </w:r>
      <w:r w:rsidR="004B25E6" w:rsidRPr="001C0E29">
        <w:rPr>
          <w:rFonts w:ascii="Arial" w:hAnsi="Arial" w:cs="Arial"/>
          <w:sz w:val="24"/>
          <w:szCs w:val="24"/>
        </w:rPr>
        <w:t xml:space="preserve">Failure to </w:t>
      </w:r>
      <w:r w:rsidR="0010556A" w:rsidRPr="001C0E29">
        <w:rPr>
          <w:rFonts w:ascii="Arial" w:hAnsi="Arial" w:cs="Arial"/>
          <w:sz w:val="24"/>
          <w:szCs w:val="24"/>
        </w:rPr>
        <w:t xml:space="preserve">provide </w:t>
      </w:r>
      <w:r w:rsidR="004B25E6" w:rsidRPr="001C0E29">
        <w:rPr>
          <w:rFonts w:ascii="Arial" w:hAnsi="Arial" w:cs="Arial"/>
          <w:sz w:val="24"/>
          <w:szCs w:val="24"/>
        </w:rPr>
        <w:t>the Board</w:t>
      </w:r>
      <w:r w:rsidR="001947ED" w:rsidRPr="001C0E29">
        <w:rPr>
          <w:rFonts w:ascii="Arial" w:hAnsi="Arial" w:cs="Arial"/>
          <w:sz w:val="24"/>
          <w:szCs w:val="24"/>
        </w:rPr>
        <w:t xml:space="preserve"> with a disposal record</w:t>
      </w:r>
      <w:r w:rsidR="004B25E6" w:rsidRPr="001C0E29">
        <w:rPr>
          <w:rFonts w:ascii="Arial" w:hAnsi="Arial" w:cs="Arial"/>
          <w:sz w:val="24"/>
          <w:szCs w:val="24"/>
        </w:rPr>
        <w:t xml:space="preserve"> </w:t>
      </w:r>
      <w:r w:rsidR="00627D33" w:rsidRPr="001C0E29">
        <w:rPr>
          <w:rFonts w:ascii="Arial" w:hAnsi="Arial" w:cs="Arial"/>
          <w:sz w:val="24"/>
          <w:szCs w:val="24"/>
        </w:rPr>
        <w:t xml:space="preserve">within the timeframe </w:t>
      </w:r>
      <w:r w:rsidR="004B25E6" w:rsidRPr="001C0E29">
        <w:rPr>
          <w:rFonts w:ascii="Arial" w:hAnsi="Arial" w:cs="Arial"/>
          <w:sz w:val="24"/>
          <w:szCs w:val="24"/>
        </w:rPr>
        <w:t xml:space="preserve">is a strict liability offence, the maximum penalty for which is 20 penalty units.  </w:t>
      </w:r>
    </w:p>
    <w:p w14:paraId="0D0EC4D6" w14:textId="77777777" w:rsidR="001113AD" w:rsidRPr="001C0E29" w:rsidRDefault="001113AD" w:rsidP="00B17EF5">
      <w:pPr>
        <w:rPr>
          <w:b/>
          <w:bCs/>
        </w:rPr>
      </w:pPr>
      <w:r w:rsidRPr="001C0E29">
        <w:rPr>
          <w:rFonts w:ascii="Arial" w:hAnsi="Arial" w:cs="Arial"/>
          <w:sz w:val="24"/>
          <w:szCs w:val="24"/>
        </w:rPr>
        <w:t>This clause supports the safe management of the substance by ensuring all instances of possession and disposal of the substance are recorded to assist the Board in its monitoring and review role.</w:t>
      </w:r>
    </w:p>
    <w:p w14:paraId="0AA20330" w14:textId="77777777" w:rsidR="001113AD" w:rsidRPr="001C0E29" w:rsidRDefault="001113AD" w:rsidP="008128B8">
      <w:pPr>
        <w:pStyle w:val="ListParagraph"/>
        <w:numPr>
          <w:ilvl w:val="0"/>
          <w:numId w:val="15"/>
        </w:numPr>
        <w:spacing w:line="276" w:lineRule="auto"/>
        <w:rPr>
          <w:b/>
          <w:bCs/>
        </w:rPr>
      </w:pPr>
      <w:r w:rsidRPr="001C0E29">
        <w:rPr>
          <w:b/>
          <w:bCs/>
        </w:rPr>
        <w:t>Storage of approved substances</w:t>
      </w:r>
    </w:p>
    <w:p w14:paraId="1EDBC88E" w14:textId="7CB3595D" w:rsidR="56E416AA" w:rsidRDefault="001113AD" w:rsidP="34B55233">
      <w:pPr>
        <w:rPr>
          <w:rFonts w:ascii="Arial" w:hAnsi="Arial" w:cs="Arial"/>
          <w:sz w:val="24"/>
          <w:szCs w:val="24"/>
        </w:rPr>
      </w:pPr>
      <w:r w:rsidRPr="34B55233">
        <w:rPr>
          <w:rFonts w:ascii="Arial" w:hAnsi="Arial" w:cs="Arial"/>
          <w:sz w:val="24"/>
          <w:szCs w:val="24"/>
        </w:rPr>
        <w:t xml:space="preserve">This clause provides that requirements for storage of an approved substance may be set through regulation. This will ensure </w:t>
      </w:r>
      <w:r w:rsidR="00183166" w:rsidRPr="34B55233">
        <w:rPr>
          <w:rFonts w:ascii="Arial" w:hAnsi="Arial" w:cs="Arial"/>
          <w:sz w:val="24"/>
          <w:szCs w:val="24"/>
        </w:rPr>
        <w:t xml:space="preserve">safe storage of the substance so that </w:t>
      </w:r>
      <w:r w:rsidR="003D6593" w:rsidRPr="34B55233">
        <w:rPr>
          <w:rFonts w:ascii="Arial" w:hAnsi="Arial" w:cs="Arial"/>
          <w:sz w:val="24"/>
          <w:szCs w:val="24"/>
        </w:rPr>
        <w:t xml:space="preserve">unauthorised </w:t>
      </w:r>
      <w:r w:rsidRPr="34B55233">
        <w:rPr>
          <w:rFonts w:ascii="Arial" w:hAnsi="Arial" w:cs="Arial"/>
          <w:sz w:val="24"/>
          <w:szCs w:val="24"/>
        </w:rPr>
        <w:t xml:space="preserve">access to </w:t>
      </w:r>
      <w:r w:rsidR="007707A1" w:rsidRPr="34B55233">
        <w:rPr>
          <w:rFonts w:ascii="Arial" w:hAnsi="Arial" w:cs="Arial"/>
          <w:sz w:val="24"/>
          <w:szCs w:val="24"/>
        </w:rPr>
        <w:t>an approved</w:t>
      </w:r>
      <w:r w:rsidR="005F2B4F" w:rsidRPr="34B55233">
        <w:rPr>
          <w:rFonts w:ascii="Arial" w:hAnsi="Arial" w:cs="Arial"/>
          <w:sz w:val="24"/>
          <w:szCs w:val="24"/>
        </w:rPr>
        <w:t xml:space="preserve"> substance</w:t>
      </w:r>
      <w:r w:rsidRPr="34B55233">
        <w:rPr>
          <w:rFonts w:ascii="Arial" w:hAnsi="Arial" w:cs="Arial"/>
          <w:sz w:val="24"/>
          <w:szCs w:val="24"/>
        </w:rPr>
        <w:t xml:space="preserve"> is limited </w:t>
      </w:r>
      <w:r w:rsidR="003D6593" w:rsidRPr="34B55233">
        <w:rPr>
          <w:rFonts w:ascii="Arial" w:hAnsi="Arial" w:cs="Arial"/>
          <w:sz w:val="24"/>
          <w:szCs w:val="24"/>
        </w:rPr>
        <w:t>as far as possible</w:t>
      </w:r>
      <w:r w:rsidRPr="34B55233">
        <w:rPr>
          <w:rFonts w:ascii="Arial" w:hAnsi="Arial" w:cs="Arial"/>
          <w:sz w:val="24"/>
          <w:szCs w:val="24"/>
        </w:rPr>
        <w:t>.</w:t>
      </w:r>
    </w:p>
    <w:p w14:paraId="320289E3" w14:textId="710C200E" w:rsidR="00E92B23" w:rsidRPr="001C0E29" w:rsidRDefault="00FE4479" w:rsidP="008128B8">
      <w:pPr>
        <w:pStyle w:val="ListParagraph"/>
        <w:numPr>
          <w:ilvl w:val="0"/>
          <w:numId w:val="15"/>
        </w:numPr>
        <w:spacing w:line="276" w:lineRule="auto"/>
        <w:rPr>
          <w:b/>
          <w:bCs/>
        </w:rPr>
      </w:pPr>
      <w:r w:rsidRPr="001C0E29">
        <w:rPr>
          <w:b/>
          <w:bCs/>
        </w:rPr>
        <w:lastRenderedPageBreak/>
        <w:t>Offence—u</w:t>
      </w:r>
      <w:r w:rsidR="00E92B23" w:rsidRPr="001C0E29">
        <w:rPr>
          <w:b/>
          <w:bCs/>
        </w:rPr>
        <w:t>nauthorised administration of approved substance</w:t>
      </w:r>
    </w:p>
    <w:p w14:paraId="26709AB0" w14:textId="7936BB02" w:rsidR="00E92B23" w:rsidRPr="001C0E29" w:rsidRDefault="00E92B23" w:rsidP="00B17EF5">
      <w:pPr>
        <w:rPr>
          <w:rFonts w:ascii="Arial" w:hAnsi="Arial" w:cs="Arial"/>
          <w:sz w:val="24"/>
          <w:szCs w:val="24"/>
        </w:rPr>
      </w:pPr>
      <w:r w:rsidRPr="001C0E29">
        <w:rPr>
          <w:rFonts w:ascii="Arial" w:hAnsi="Arial" w:cs="Arial"/>
          <w:sz w:val="24"/>
          <w:szCs w:val="24"/>
        </w:rPr>
        <w:t xml:space="preserve">This clause provides an offence where a person administers an approved substance to an individual and is not authorised to administer the approved substance to the individual under </w:t>
      </w:r>
      <w:r w:rsidR="00C755A5" w:rsidRPr="001C0E29">
        <w:rPr>
          <w:rFonts w:ascii="Arial" w:hAnsi="Arial" w:cs="Arial"/>
          <w:sz w:val="24"/>
          <w:szCs w:val="24"/>
        </w:rPr>
        <w:t>clause 63</w:t>
      </w:r>
      <w:r w:rsidRPr="001C0E29">
        <w:rPr>
          <w:rFonts w:ascii="Arial" w:hAnsi="Arial" w:cs="Arial"/>
          <w:sz w:val="24"/>
          <w:szCs w:val="24"/>
        </w:rPr>
        <w:t xml:space="preserve">. </w:t>
      </w:r>
    </w:p>
    <w:p w14:paraId="48EB27E1" w14:textId="77777777" w:rsidR="00E92B23" w:rsidRPr="001C0E29" w:rsidRDefault="00E92B23" w:rsidP="00B17EF5">
      <w:pPr>
        <w:rPr>
          <w:rFonts w:ascii="Arial" w:hAnsi="Arial" w:cs="Arial"/>
          <w:sz w:val="24"/>
          <w:szCs w:val="24"/>
        </w:rPr>
      </w:pPr>
      <w:r w:rsidRPr="001C0E29">
        <w:rPr>
          <w:rFonts w:ascii="Arial" w:hAnsi="Arial" w:cs="Arial"/>
          <w:sz w:val="24"/>
          <w:szCs w:val="24"/>
        </w:rPr>
        <w:t xml:space="preserve">The maximum penalty for this offence is imprisonment for seven years. </w:t>
      </w:r>
    </w:p>
    <w:p w14:paraId="0065C9B2" w14:textId="62F2F500" w:rsidR="00E92B23" w:rsidRPr="001C0E29" w:rsidRDefault="00874631" w:rsidP="00B17EF5">
      <w:pPr>
        <w:rPr>
          <w:rFonts w:ascii="Arial" w:hAnsi="Arial" w:cs="Arial"/>
          <w:sz w:val="24"/>
          <w:szCs w:val="24"/>
        </w:rPr>
      </w:pPr>
      <w:r w:rsidRPr="001C0E29">
        <w:rPr>
          <w:rFonts w:ascii="Arial" w:hAnsi="Arial" w:cs="Arial"/>
          <w:sz w:val="24"/>
          <w:szCs w:val="24"/>
        </w:rPr>
        <w:t>Other existing o</w:t>
      </w:r>
      <w:r w:rsidR="00E92B23" w:rsidRPr="001C0E29">
        <w:rPr>
          <w:rFonts w:ascii="Arial" w:hAnsi="Arial" w:cs="Arial"/>
          <w:sz w:val="24"/>
          <w:szCs w:val="24"/>
        </w:rPr>
        <w:t xml:space="preserve">ffences in the </w:t>
      </w:r>
      <w:r w:rsidR="00E92B23" w:rsidRPr="001C0E29">
        <w:rPr>
          <w:rFonts w:ascii="Arial" w:hAnsi="Arial" w:cs="Arial"/>
          <w:i/>
          <w:iCs/>
          <w:sz w:val="24"/>
          <w:szCs w:val="24"/>
        </w:rPr>
        <w:t>Criminal Code 2002</w:t>
      </w:r>
      <w:r w:rsidR="00E92B23" w:rsidRPr="001C0E29">
        <w:rPr>
          <w:rFonts w:ascii="Arial" w:hAnsi="Arial" w:cs="Arial"/>
          <w:sz w:val="24"/>
          <w:szCs w:val="24"/>
        </w:rPr>
        <w:t xml:space="preserve"> are provided for unlawful killing and aiding suicide. These will continue to apply to the unauthorised administration of a</w:t>
      </w:r>
      <w:r w:rsidR="006F5387" w:rsidRPr="001C0E29">
        <w:rPr>
          <w:rFonts w:ascii="Arial" w:hAnsi="Arial" w:cs="Arial"/>
          <w:sz w:val="24"/>
          <w:szCs w:val="24"/>
        </w:rPr>
        <w:t>n</w:t>
      </w:r>
      <w:r w:rsidR="00E92B23" w:rsidRPr="001C0E29">
        <w:rPr>
          <w:rFonts w:ascii="Arial" w:hAnsi="Arial" w:cs="Arial"/>
          <w:sz w:val="24"/>
          <w:szCs w:val="24"/>
        </w:rPr>
        <w:t xml:space="preserve"> </w:t>
      </w:r>
      <w:r w:rsidR="005F2B4F" w:rsidRPr="001C0E29">
        <w:rPr>
          <w:rFonts w:ascii="Arial" w:hAnsi="Arial" w:cs="Arial"/>
          <w:sz w:val="24"/>
          <w:szCs w:val="24"/>
        </w:rPr>
        <w:t>approved substance</w:t>
      </w:r>
      <w:r w:rsidR="00E92B23" w:rsidRPr="001C0E29">
        <w:rPr>
          <w:rFonts w:ascii="Arial" w:hAnsi="Arial" w:cs="Arial"/>
          <w:sz w:val="24"/>
          <w:szCs w:val="24"/>
        </w:rPr>
        <w:t xml:space="preserve">. This </w:t>
      </w:r>
      <w:r w:rsidR="00371A70" w:rsidRPr="001C0E29">
        <w:rPr>
          <w:rFonts w:ascii="Arial" w:hAnsi="Arial" w:cs="Arial"/>
          <w:sz w:val="24"/>
          <w:szCs w:val="24"/>
        </w:rPr>
        <w:t xml:space="preserve">offence </w:t>
      </w:r>
      <w:r w:rsidR="00E92B23" w:rsidRPr="001C0E29">
        <w:rPr>
          <w:rFonts w:ascii="Arial" w:hAnsi="Arial" w:cs="Arial"/>
          <w:sz w:val="24"/>
          <w:szCs w:val="24"/>
        </w:rPr>
        <w:t xml:space="preserve">covers a range of potential conduct including where a person administers a substance but is not qualified to do so, either knowingly or inadvertently. It would also cover behaviour where a person knowingly or recklessly acts outside the scheme. For example, where the administering practitioner knows the individual has not made or has withdrawn their request to access VAD, or where the individual does not have the required decision-making capacity. </w:t>
      </w:r>
    </w:p>
    <w:p w14:paraId="2630C85E" w14:textId="4FE3D659" w:rsidR="00E92B23" w:rsidRPr="001C0E29" w:rsidRDefault="00C72CE7" w:rsidP="008128B8">
      <w:pPr>
        <w:pStyle w:val="ListParagraph"/>
        <w:numPr>
          <w:ilvl w:val="0"/>
          <w:numId w:val="15"/>
        </w:numPr>
        <w:spacing w:line="276" w:lineRule="auto"/>
        <w:rPr>
          <w:b/>
          <w:bCs/>
        </w:rPr>
      </w:pPr>
      <w:r w:rsidRPr="001C0E29">
        <w:rPr>
          <w:b/>
          <w:bCs/>
        </w:rPr>
        <w:t>Offence—i</w:t>
      </w:r>
      <w:r w:rsidR="00E92B23" w:rsidRPr="001C0E29">
        <w:rPr>
          <w:b/>
          <w:bCs/>
        </w:rPr>
        <w:t>nducing self-administration of approved substance</w:t>
      </w:r>
    </w:p>
    <w:p w14:paraId="388377FE" w14:textId="6E55EE23" w:rsidR="00E92B23" w:rsidRPr="001C0E29" w:rsidRDefault="00E92B23" w:rsidP="00B17EF5">
      <w:pPr>
        <w:rPr>
          <w:rFonts w:ascii="Arial" w:hAnsi="Arial" w:cs="Arial"/>
          <w:sz w:val="24"/>
          <w:szCs w:val="24"/>
        </w:rPr>
      </w:pPr>
      <w:r w:rsidRPr="001C0E29">
        <w:rPr>
          <w:rFonts w:ascii="Arial" w:hAnsi="Arial" w:cs="Arial"/>
          <w:sz w:val="24"/>
          <w:szCs w:val="24"/>
        </w:rPr>
        <w:t>This clause provides that a person commits an offence if the person</w:t>
      </w:r>
      <w:r w:rsidR="00C72CE7" w:rsidRPr="001C0E29">
        <w:rPr>
          <w:rFonts w:ascii="Arial" w:hAnsi="Arial" w:cs="Arial"/>
          <w:sz w:val="24"/>
          <w:szCs w:val="24"/>
        </w:rPr>
        <w:t>,</w:t>
      </w:r>
      <w:r w:rsidRPr="001C0E29">
        <w:rPr>
          <w:rFonts w:ascii="Arial" w:hAnsi="Arial" w:cs="Arial"/>
          <w:sz w:val="24"/>
          <w:szCs w:val="24"/>
        </w:rPr>
        <w:t xml:space="preserve"> dishonestly or by coercion, induces an individual </w:t>
      </w:r>
      <w:r w:rsidR="001C4DB4" w:rsidRPr="001C0E29">
        <w:rPr>
          <w:rFonts w:ascii="Arial" w:hAnsi="Arial" w:cs="Arial"/>
          <w:sz w:val="24"/>
          <w:szCs w:val="24"/>
        </w:rPr>
        <w:t>in</w:t>
      </w:r>
      <w:r w:rsidRPr="001C0E29">
        <w:rPr>
          <w:rFonts w:ascii="Arial" w:hAnsi="Arial" w:cs="Arial"/>
          <w:sz w:val="24"/>
          <w:szCs w:val="24"/>
        </w:rPr>
        <w:t>to self-administer</w:t>
      </w:r>
      <w:r w:rsidR="001C4DB4" w:rsidRPr="001C0E29">
        <w:rPr>
          <w:rFonts w:ascii="Arial" w:hAnsi="Arial" w:cs="Arial"/>
          <w:sz w:val="24"/>
          <w:szCs w:val="24"/>
        </w:rPr>
        <w:t>ing</w:t>
      </w:r>
      <w:r w:rsidRPr="001C0E29">
        <w:rPr>
          <w:rFonts w:ascii="Arial" w:hAnsi="Arial" w:cs="Arial"/>
          <w:sz w:val="24"/>
          <w:szCs w:val="24"/>
        </w:rPr>
        <w:t xml:space="preserve"> an approved substance. </w:t>
      </w:r>
    </w:p>
    <w:p w14:paraId="269F2DCE" w14:textId="77777777" w:rsidR="00E92B23" w:rsidRPr="001C0E29" w:rsidRDefault="00E92B23" w:rsidP="00B17EF5">
      <w:pPr>
        <w:rPr>
          <w:rFonts w:ascii="Arial" w:hAnsi="Arial" w:cs="Arial"/>
          <w:sz w:val="24"/>
          <w:szCs w:val="24"/>
        </w:rPr>
      </w:pPr>
      <w:r w:rsidRPr="001C0E29">
        <w:rPr>
          <w:rFonts w:ascii="Arial" w:hAnsi="Arial" w:cs="Arial"/>
          <w:sz w:val="24"/>
          <w:szCs w:val="24"/>
        </w:rPr>
        <w:t xml:space="preserve">The maximum penalty for this offence is imprisonment for seven years. </w:t>
      </w:r>
    </w:p>
    <w:p w14:paraId="43AD0C35" w14:textId="77777777" w:rsidR="00E92B23" w:rsidRPr="001C0E29" w:rsidRDefault="00E92B23" w:rsidP="00B17EF5">
      <w:pPr>
        <w:rPr>
          <w:rFonts w:ascii="Arial" w:hAnsi="Arial" w:cs="Arial"/>
          <w:sz w:val="24"/>
          <w:szCs w:val="24"/>
        </w:rPr>
      </w:pPr>
      <w:r w:rsidRPr="001C0E29">
        <w:rPr>
          <w:rFonts w:ascii="Arial" w:hAnsi="Arial" w:cs="Arial"/>
          <w:sz w:val="24"/>
          <w:szCs w:val="24"/>
        </w:rPr>
        <w:t xml:space="preserve">A signpost definition of ‘dishonest’ is provided. </w:t>
      </w:r>
    </w:p>
    <w:p w14:paraId="22670439" w14:textId="719DB5D0" w:rsidR="004C0C2E" w:rsidRDefault="00E92B23" w:rsidP="00B17EF5">
      <w:pPr>
        <w:rPr>
          <w:rFonts w:ascii="Arial" w:hAnsi="Arial" w:cs="Arial"/>
          <w:sz w:val="24"/>
          <w:szCs w:val="24"/>
        </w:rPr>
      </w:pPr>
      <w:r w:rsidRPr="001C0E29">
        <w:rPr>
          <w:rFonts w:ascii="Arial" w:hAnsi="Arial" w:cs="Arial"/>
          <w:sz w:val="24"/>
          <w:szCs w:val="24"/>
        </w:rPr>
        <w:t xml:space="preserve">A key feature of the scheme is that VAD must be voluntary, and the inclusion of this offence will reduce the risk of potential coercion or exploitation. </w:t>
      </w:r>
      <w:bookmarkEnd w:id="9"/>
    </w:p>
    <w:p w14:paraId="5D47A23A" w14:textId="77777777" w:rsidR="00EF564C" w:rsidRDefault="00EF564C" w:rsidP="00B17EF5">
      <w:pPr>
        <w:rPr>
          <w:rFonts w:ascii="Arial" w:hAnsi="Arial" w:cs="Arial"/>
          <w:sz w:val="24"/>
          <w:szCs w:val="24"/>
        </w:rPr>
      </w:pPr>
    </w:p>
    <w:p w14:paraId="19C964E9" w14:textId="77777777" w:rsidR="00EF564C" w:rsidRDefault="00EF564C" w:rsidP="00B17EF5">
      <w:pPr>
        <w:rPr>
          <w:rFonts w:ascii="Arial" w:hAnsi="Arial" w:cs="Arial"/>
          <w:sz w:val="24"/>
          <w:szCs w:val="24"/>
        </w:rPr>
      </w:pPr>
    </w:p>
    <w:p w14:paraId="3D9D7AC3" w14:textId="77777777" w:rsidR="00EF564C" w:rsidRPr="001C0E29" w:rsidRDefault="00EF564C" w:rsidP="00B17EF5">
      <w:pPr>
        <w:rPr>
          <w:rFonts w:ascii="Arial" w:hAnsi="Arial" w:cs="Arial"/>
          <w:sz w:val="24"/>
          <w:szCs w:val="24"/>
        </w:rPr>
      </w:pPr>
    </w:p>
    <w:p w14:paraId="175C954E" w14:textId="16CCB23C" w:rsidR="001113AD" w:rsidRPr="001C0E29" w:rsidRDefault="001113AD" w:rsidP="00B17EF5">
      <w:pPr>
        <w:rPr>
          <w:rFonts w:ascii="Arial" w:hAnsi="Arial" w:cs="Arial"/>
          <w:b/>
          <w:bCs/>
          <w:sz w:val="24"/>
          <w:szCs w:val="24"/>
        </w:rPr>
      </w:pPr>
      <w:r w:rsidRPr="001C0E29">
        <w:rPr>
          <w:rFonts w:ascii="Arial" w:hAnsi="Arial" w:cs="Arial"/>
          <w:b/>
          <w:bCs/>
          <w:sz w:val="24"/>
          <w:szCs w:val="24"/>
        </w:rPr>
        <w:t>Division 4.4 Notifications about death</w:t>
      </w:r>
    </w:p>
    <w:p w14:paraId="55D884A9" w14:textId="77777777" w:rsidR="001113AD" w:rsidRPr="001C0E29" w:rsidRDefault="001113AD" w:rsidP="008128B8">
      <w:pPr>
        <w:pStyle w:val="ListParagraph"/>
        <w:numPr>
          <w:ilvl w:val="0"/>
          <w:numId w:val="15"/>
        </w:numPr>
        <w:spacing w:line="276" w:lineRule="auto"/>
        <w:rPr>
          <w:b/>
          <w:bCs/>
        </w:rPr>
      </w:pPr>
      <w:r w:rsidRPr="001C0E29">
        <w:rPr>
          <w:b/>
          <w:bCs/>
        </w:rPr>
        <w:t>Application—div 4.4</w:t>
      </w:r>
    </w:p>
    <w:p w14:paraId="6E66317E" w14:textId="04005DB4"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w:t>
      </w:r>
      <w:r w:rsidR="00D6105E" w:rsidRPr="001C0E29">
        <w:rPr>
          <w:rFonts w:ascii="Arial" w:hAnsi="Arial" w:cs="Arial"/>
          <w:sz w:val="24"/>
          <w:szCs w:val="24"/>
        </w:rPr>
        <w:t>D</w:t>
      </w:r>
      <w:r w:rsidRPr="001C0E29">
        <w:rPr>
          <w:rFonts w:ascii="Arial" w:hAnsi="Arial" w:cs="Arial"/>
          <w:sz w:val="24"/>
          <w:szCs w:val="24"/>
        </w:rPr>
        <w:t xml:space="preserve">ivision 4.4 applies </w:t>
      </w:r>
      <w:r w:rsidR="009F7EC0" w:rsidRPr="001C0E29">
        <w:rPr>
          <w:rFonts w:ascii="Arial" w:hAnsi="Arial" w:cs="Arial"/>
          <w:sz w:val="24"/>
          <w:szCs w:val="24"/>
        </w:rPr>
        <w:t>if</w:t>
      </w:r>
      <w:r w:rsidRPr="001C0E29">
        <w:rPr>
          <w:rFonts w:ascii="Arial" w:hAnsi="Arial" w:cs="Arial"/>
          <w:sz w:val="24"/>
          <w:szCs w:val="24"/>
        </w:rPr>
        <w:t xml:space="preserve"> an individual dies while an administration decision</w:t>
      </w:r>
      <w:r w:rsidR="009F7EC0" w:rsidRPr="001C0E29">
        <w:rPr>
          <w:rFonts w:ascii="Arial" w:hAnsi="Arial" w:cs="Arial"/>
          <w:sz w:val="24"/>
          <w:szCs w:val="24"/>
        </w:rPr>
        <w:t xml:space="preserve"> is in effect for them</w:t>
      </w:r>
      <w:r w:rsidRPr="001C0E29">
        <w:rPr>
          <w:rFonts w:ascii="Arial" w:hAnsi="Arial" w:cs="Arial"/>
          <w:sz w:val="24"/>
          <w:szCs w:val="24"/>
        </w:rPr>
        <w:t xml:space="preserve">. </w:t>
      </w:r>
    </w:p>
    <w:p w14:paraId="61859067" w14:textId="77777777" w:rsidR="001113AD" w:rsidRPr="001C0E29" w:rsidRDefault="001113AD" w:rsidP="008128B8">
      <w:pPr>
        <w:pStyle w:val="ListParagraph"/>
        <w:numPr>
          <w:ilvl w:val="0"/>
          <w:numId w:val="15"/>
        </w:numPr>
        <w:spacing w:line="276" w:lineRule="auto"/>
        <w:rPr>
          <w:b/>
          <w:bCs/>
        </w:rPr>
      </w:pPr>
      <w:r w:rsidRPr="001C0E29">
        <w:rPr>
          <w:b/>
          <w:bCs/>
        </w:rPr>
        <w:t>Contact person to tell coordinating practitioner about death</w:t>
      </w:r>
    </w:p>
    <w:p w14:paraId="5C01B355" w14:textId="1FE830F9" w:rsidR="001113AD" w:rsidRPr="001C0E29" w:rsidRDefault="001113AD">
      <w:pPr>
        <w:rPr>
          <w:rFonts w:ascii="Arial" w:hAnsi="Arial" w:cs="Arial"/>
          <w:sz w:val="24"/>
          <w:szCs w:val="24"/>
        </w:rPr>
      </w:pPr>
      <w:r w:rsidRPr="41FC3F03">
        <w:rPr>
          <w:rFonts w:ascii="Arial" w:hAnsi="Arial" w:cs="Arial"/>
          <w:sz w:val="24"/>
          <w:szCs w:val="24"/>
        </w:rPr>
        <w:t xml:space="preserve">This clause </w:t>
      </w:r>
      <w:r w:rsidR="00C1433C" w:rsidRPr="41FC3F03">
        <w:rPr>
          <w:rFonts w:ascii="Arial" w:hAnsi="Arial" w:cs="Arial"/>
          <w:sz w:val="24"/>
          <w:szCs w:val="24"/>
        </w:rPr>
        <w:t>requires</w:t>
      </w:r>
      <w:r w:rsidRPr="41FC3F03">
        <w:rPr>
          <w:rFonts w:ascii="Arial" w:hAnsi="Arial" w:cs="Arial"/>
          <w:sz w:val="24"/>
          <w:szCs w:val="24"/>
        </w:rPr>
        <w:t xml:space="preserve"> </w:t>
      </w:r>
      <w:r w:rsidR="00C1433C" w:rsidRPr="41FC3F03">
        <w:rPr>
          <w:rFonts w:ascii="Arial" w:hAnsi="Arial" w:cs="Arial"/>
          <w:sz w:val="24"/>
          <w:szCs w:val="24"/>
        </w:rPr>
        <w:t xml:space="preserve">a </w:t>
      </w:r>
      <w:r w:rsidRPr="41FC3F03">
        <w:rPr>
          <w:rFonts w:ascii="Arial" w:hAnsi="Arial" w:cs="Arial"/>
          <w:sz w:val="24"/>
          <w:szCs w:val="24"/>
        </w:rPr>
        <w:t xml:space="preserve">contact person </w:t>
      </w:r>
      <w:r w:rsidR="00C1433C" w:rsidRPr="41FC3F03">
        <w:rPr>
          <w:rFonts w:ascii="Arial" w:hAnsi="Arial" w:cs="Arial"/>
          <w:sz w:val="24"/>
          <w:szCs w:val="24"/>
        </w:rPr>
        <w:t xml:space="preserve">to </w:t>
      </w:r>
      <w:r w:rsidRPr="41FC3F03">
        <w:rPr>
          <w:rFonts w:ascii="Arial" w:hAnsi="Arial" w:cs="Arial"/>
          <w:sz w:val="24"/>
          <w:szCs w:val="24"/>
        </w:rPr>
        <w:t xml:space="preserve">tell </w:t>
      </w:r>
      <w:r w:rsidR="00C1433C" w:rsidRPr="41FC3F03">
        <w:rPr>
          <w:rFonts w:ascii="Arial" w:hAnsi="Arial" w:cs="Arial"/>
          <w:sz w:val="24"/>
          <w:szCs w:val="24"/>
        </w:rPr>
        <w:t xml:space="preserve">the </w:t>
      </w:r>
      <w:r w:rsidRPr="41FC3F03">
        <w:rPr>
          <w:rFonts w:ascii="Arial" w:hAnsi="Arial" w:cs="Arial"/>
          <w:sz w:val="24"/>
          <w:szCs w:val="24"/>
        </w:rPr>
        <w:t>coordinating practitioner about the death of an individual</w:t>
      </w:r>
      <w:r w:rsidR="00D71DB0" w:rsidRPr="41FC3F03">
        <w:rPr>
          <w:rFonts w:ascii="Arial" w:hAnsi="Arial" w:cs="Arial"/>
          <w:sz w:val="24"/>
          <w:szCs w:val="24"/>
        </w:rPr>
        <w:t xml:space="preserve">, of any cause, within </w:t>
      </w:r>
      <w:r w:rsidRPr="41FC3F03" w:rsidDel="00D71DB0">
        <w:rPr>
          <w:rFonts w:ascii="Arial" w:hAnsi="Arial" w:cs="Arial"/>
          <w:sz w:val="24"/>
          <w:szCs w:val="24"/>
        </w:rPr>
        <w:t xml:space="preserve">two </w:t>
      </w:r>
      <w:r w:rsidR="00D71DB0" w:rsidRPr="41FC3F03">
        <w:rPr>
          <w:rFonts w:ascii="Arial" w:hAnsi="Arial" w:cs="Arial"/>
          <w:sz w:val="24"/>
          <w:szCs w:val="24"/>
        </w:rPr>
        <w:t>business days after the contact person becomes aware of the death</w:t>
      </w:r>
      <w:r w:rsidRPr="41FC3F03">
        <w:rPr>
          <w:rFonts w:ascii="Arial" w:hAnsi="Arial" w:cs="Arial"/>
          <w:sz w:val="24"/>
          <w:szCs w:val="24"/>
        </w:rPr>
        <w:t xml:space="preserve">. This is to ensure the coordinating practitioner can fulfill all their obligations under the </w:t>
      </w:r>
      <w:r w:rsidR="00C92BC6" w:rsidRPr="41FC3F03">
        <w:rPr>
          <w:rFonts w:ascii="Arial" w:hAnsi="Arial" w:cs="Arial"/>
          <w:sz w:val="24"/>
          <w:szCs w:val="24"/>
        </w:rPr>
        <w:t>Bill</w:t>
      </w:r>
      <w:r w:rsidR="00D71DB0" w:rsidRPr="41FC3F03">
        <w:rPr>
          <w:rFonts w:ascii="Arial" w:hAnsi="Arial" w:cs="Arial"/>
          <w:sz w:val="24"/>
          <w:szCs w:val="24"/>
        </w:rPr>
        <w:t xml:space="preserve"> that arise after an individual’s death</w:t>
      </w:r>
      <w:r w:rsidRPr="41FC3F03">
        <w:rPr>
          <w:rFonts w:ascii="Arial" w:hAnsi="Arial" w:cs="Arial"/>
          <w:sz w:val="24"/>
          <w:szCs w:val="24"/>
        </w:rPr>
        <w:t xml:space="preserve">. </w:t>
      </w:r>
    </w:p>
    <w:p w14:paraId="0F42428D" w14:textId="77777777" w:rsidR="001113AD" w:rsidRPr="001C0E29" w:rsidRDefault="001113AD" w:rsidP="008128B8">
      <w:pPr>
        <w:pStyle w:val="ListParagraph"/>
        <w:numPr>
          <w:ilvl w:val="0"/>
          <w:numId w:val="15"/>
        </w:numPr>
        <w:spacing w:line="276" w:lineRule="auto"/>
        <w:ind w:left="1418" w:hanging="851"/>
        <w:rPr>
          <w:b/>
          <w:bCs/>
        </w:rPr>
      </w:pPr>
      <w:r w:rsidRPr="001C0E29">
        <w:rPr>
          <w:b/>
          <w:bCs/>
        </w:rPr>
        <w:lastRenderedPageBreak/>
        <w:t>Coordinating practitioner to notify board and director-general about death</w:t>
      </w:r>
    </w:p>
    <w:p w14:paraId="7BFFD570" w14:textId="757B73E8" w:rsidR="001113AD" w:rsidRPr="001C0E29" w:rsidRDefault="001113AD" w:rsidP="00B17EF5">
      <w:pPr>
        <w:rPr>
          <w:rFonts w:ascii="Arial" w:hAnsi="Arial" w:cs="Arial"/>
          <w:sz w:val="24"/>
          <w:szCs w:val="24"/>
        </w:rPr>
      </w:pPr>
      <w:r w:rsidRPr="41FC3F03">
        <w:rPr>
          <w:rFonts w:ascii="Arial" w:hAnsi="Arial" w:cs="Arial"/>
          <w:sz w:val="24"/>
          <w:szCs w:val="24"/>
        </w:rPr>
        <w:t xml:space="preserve">This clause provides that the coordinating practitioner must notify </w:t>
      </w:r>
      <w:r w:rsidR="00726897" w:rsidRPr="41FC3F03">
        <w:rPr>
          <w:rFonts w:ascii="Arial" w:hAnsi="Arial" w:cs="Arial"/>
          <w:sz w:val="24"/>
          <w:szCs w:val="24"/>
        </w:rPr>
        <w:t xml:space="preserve">the </w:t>
      </w:r>
      <w:r w:rsidR="00334B73" w:rsidRPr="41FC3F03">
        <w:rPr>
          <w:rFonts w:ascii="Arial" w:hAnsi="Arial" w:cs="Arial"/>
          <w:sz w:val="24"/>
          <w:szCs w:val="24"/>
        </w:rPr>
        <w:t>B</w:t>
      </w:r>
      <w:r w:rsidRPr="41FC3F03">
        <w:rPr>
          <w:rFonts w:ascii="Arial" w:hAnsi="Arial" w:cs="Arial"/>
          <w:sz w:val="24"/>
          <w:szCs w:val="24"/>
        </w:rPr>
        <w:t xml:space="preserve">oard and </w:t>
      </w:r>
      <w:r w:rsidR="00334B73" w:rsidRPr="41FC3F03">
        <w:rPr>
          <w:rFonts w:ascii="Arial" w:hAnsi="Arial" w:cs="Arial"/>
          <w:sz w:val="24"/>
          <w:szCs w:val="24"/>
        </w:rPr>
        <w:t>D</w:t>
      </w:r>
      <w:r w:rsidRPr="41FC3F03">
        <w:rPr>
          <w:rFonts w:ascii="Arial" w:hAnsi="Arial" w:cs="Arial"/>
          <w:sz w:val="24"/>
          <w:szCs w:val="24"/>
        </w:rPr>
        <w:t>irector-</w:t>
      </w:r>
      <w:r w:rsidR="00334B73" w:rsidRPr="41FC3F03">
        <w:rPr>
          <w:rFonts w:ascii="Arial" w:hAnsi="Arial" w:cs="Arial"/>
          <w:sz w:val="24"/>
          <w:szCs w:val="24"/>
        </w:rPr>
        <w:t>G</w:t>
      </w:r>
      <w:r w:rsidRPr="41FC3F03">
        <w:rPr>
          <w:rFonts w:ascii="Arial" w:hAnsi="Arial" w:cs="Arial"/>
          <w:sz w:val="24"/>
          <w:szCs w:val="24"/>
        </w:rPr>
        <w:t xml:space="preserve">eneral about </w:t>
      </w:r>
      <w:r w:rsidR="00334B73" w:rsidRPr="41FC3F03">
        <w:rPr>
          <w:rFonts w:ascii="Arial" w:hAnsi="Arial" w:cs="Arial"/>
          <w:sz w:val="24"/>
          <w:szCs w:val="24"/>
        </w:rPr>
        <w:t xml:space="preserve">the </w:t>
      </w:r>
      <w:r w:rsidRPr="41FC3F03">
        <w:rPr>
          <w:rFonts w:ascii="Arial" w:hAnsi="Arial" w:cs="Arial"/>
          <w:sz w:val="24"/>
          <w:szCs w:val="24"/>
        </w:rPr>
        <w:t>death of an individual</w:t>
      </w:r>
      <w:r w:rsidR="000C6720" w:rsidRPr="41FC3F03">
        <w:rPr>
          <w:rFonts w:ascii="Arial" w:hAnsi="Arial" w:cs="Arial"/>
          <w:sz w:val="24"/>
          <w:szCs w:val="24"/>
        </w:rPr>
        <w:t>, of any cause,</w:t>
      </w:r>
      <w:r w:rsidR="009F3444" w:rsidRPr="41FC3F03">
        <w:rPr>
          <w:rFonts w:ascii="Arial" w:hAnsi="Arial" w:cs="Arial"/>
          <w:sz w:val="24"/>
          <w:szCs w:val="24"/>
        </w:rPr>
        <w:t xml:space="preserve"> within </w:t>
      </w:r>
      <w:r w:rsidRPr="41FC3F03" w:rsidDel="009F3444">
        <w:rPr>
          <w:rFonts w:ascii="Arial" w:hAnsi="Arial" w:cs="Arial"/>
          <w:sz w:val="24"/>
          <w:szCs w:val="24"/>
        </w:rPr>
        <w:t xml:space="preserve">two </w:t>
      </w:r>
      <w:r w:rsidRPr="41FC3F03" w:rsidDel="001113AD">
        <w:rPr>
          <w:rFonts w:ascii="Arial" w:hAnsi="Arial" w:cs="Arial"/>
          <w:sz w:val="24"/>
          <w:szCs w:val="24"/>
        </w:rPr>
        <w:t>working</w:t>
      </w:r>
      <w:r w:rsidRPr="41FC3F03">
        <w:rPr>
          <w:rFonts w:ascii="Arial" w:hAnsi="Arial" w:cs="Arial"/>
          <w:sz w:val="24"/>
          <w:szCs w:val="24"/>
        </w:rPr>
        <w:t xml:space="preserve"> day</w:t>
      </w:r>
      <w:r w:rsidR="00186C3B" w:rsidRPr="41FC3F03">
        <w:rPr>
          <w:rFonts w:ascii="Arial" w:hAnsi="Arial" w:cs="Arial"/>
          <w:sz w:val="24"/>
          <w:szCs w:val="24"/>
        </w:rPr>
        <w:t xml:space="preserve">s </w:t>
      </w:r>
      <w:r w:rsidR="0021130D" w:rsidRPr="41FC3F03">
        <w:rPr>
          <w:rFonts w:ascii="Arial" w:hAnsi="Arial" w:cs="Arial"/>
          <w:sz w:val="24"/>
          <w:szCs w:val="24"/>
        </w:rPr>
        <w:t>of</w:t>
      </w:r>
      <w:r w:rsidRPr="41FC3F03">
        <w:rPr>
          <w:rFonts w:ascii="Arial" w:hAnsi="Arial" w:cs="Arial"/>
          <w:sz w:val="24"/>
          <w:szCs w:val="24"/>
        </w:rPr>
        <w:t xml:space="preserve"> the coordinating practitioner becom</w:t>
      </w:r>
      <w:r w:rsidR="00AF5D0B" w:rsidRPr="41FC3F03">
        <w:rPr>
          <w:rFonts w:ascii="Arial" w:hAnsi="Arial" w:cs="Arial"/>
          <w:sz w:val="24"/>
          <w:szCs w:val="24"/>
        </w:rPr>
        <w:t>es</w:t>
      </w:r>
      <w:r w:rsidRPr="41FC3F03">
        <w:rPr>
          <w:rFonts w:ascii="Arial" w:hAnsi="Arial" w:cs="Arial"/>
          <w:sz w:val="24"/>
          <w:szCs w:val="24"/>
        </w:rPr>
        <w:t xml:space="preserve"> aware of the individual’s death. Failure to notify the Board </w:t>
      </w:r>
      <w:r w:rsidR="00A704A8" w:rsidRPr="41FC3F03">
        <w:rPr>
          <w:rFonts w:ascii="Arial" w:hAnsi="Arial" w:cs="Arial"/>
          <w:sz w:val="24"/>
          <w:szCs w:val="24"/>
        </w:rPr>
        <w:t xml:space="preserve">within the required timeframe </w:t>
      </w:r>
      <w:r w:rsidRPr="41FC3F03">
        <w:rPr>
          <w:rFonts w:ascii="Arial" w:hAnsi="Arial" w:cs="Arial"/>
          <w:sz w:val="24"/>
          <w:szCs w:val="24"/>
        </w:rPr>
        <w:t xml:space="preserve">is a strict liability offence, the maximum penalty for which is 20 penalty units.  </w:t>
      </w:r>
    </w:p>
    <w:p w14:paraId="20AC2F10" w14:textId="6D366AE8" w:rsidR="001113AD" w:rsidRPr="001C0E29" w:rsidRDefault="001113AD" w:rsidP="00B17EF5">
      <w:pPr>
        <w:rPr>
          <w:rFonts w:ascii="Arial" w:hAnsi="Arial" w:cs="Arial"/>
          <w:sz w:val="24"/>
          <w:szCs w:val="24"/>
        </w:rPr>
      </w:pPr>
      <w:r w:rsidRPr="001C0E29">
        <w:rPr>
          <w:rFonts w:ascii="Arial" w:hAnsi="Arial" w:cs="Arial"/>
          <w:sz w:val="24"/>
          <w:szCs w:val="24"/>
        </w:rPr>
        <w:t xml:space="preserve">Notification of the Board is an important mechanism to ensure the Board can </w:t>
      </w:r>
      <w:r w:rsidR="00E8776D" w:rsidRPr="001C0E29">
        <w:rPr>
          <w:rFonts w:ascii="Arial" w:hAnsi="Arial" w:cs="Arial"/>
          <w:sz w:val="24"/>
          <w:szCs w:val="24"/>
        </w:rPr>
        <w:t xml:space="preserve">perform its functions and </w:t>
      </w:r>
      <w:r w:rsidR="007F03B2" w:rsidRPr="001C0E29">
        <w:rPr>
          <w:rFonts w:ascii="Arial" w:hAnsi="Arial" w:cs="Arial"/>
          <w:sz w:val="24"/>
          <w:szCs w:val="24"/>
        </w:rPr>
        <w:t>provide</w:t>
      </w:r>
      <w:r w:rsidR="00E8776D" w:rsidRPr="001C0E29">
        <w:rPr>
          <w:rFonts w:ascii="Arial" w:hAnsi="Arial" w:cs="Arial"/>
          <w:sz w:val="24"/>
          <w:szCs w:val="24"/>
        </w:rPr>
        <w:t xml:space="preserve"> </w:t>
      </w:r>
      <w:r w:rsidRPr="001C0E29">
        <w:rPr>
          <w:rFonts w:ascii="Arial" w:hAnsi="Arial" w:cs="Arial"/>
          <w:sz w:val="24"/>
          <w:szCs w:val="24"/>
        </w:rPr>
        <w:t>full oversight of the VAD scheme in the ACT.</w:t>
      </w:r>
    </w:p>
    <w:p w14:paraId="08963895" w14:textId="77777777" w:rsidR="001113AD" w:rsidRPr="001C0E29" w:rsidRDefault="001113AD" w:rsidP="008128B8">
      <w:pPr>
        <w:pStyle w:val="ListParagraph"/>
        <w:numPr>
          <w:ilvl w:val="0"/>
          <w:numId w:val="15"/>
        </w:numPr>
        <w:spacing w:line="276" w:lineRule="auto"/>
        <w:ind w:left="1418" w:hanging="851"/>
        <w:rPr>
          <w:b/>
          <w:bCs/>
        </w:rPr>
      </w:pPr>
      <w:r w:rsidRPr="001C0E29">
        <w:rPr>
          <w:b/>
          <w:bCs/>
        </w:rPr>
        <w:t>Administering practitioner to notify board, coordinating practitioner and director-general about death</w:t>
      </w:r>
    </w:p>
    <w:p w14:paraId="06054F59" w14:textId="166ACDCC" w:rsidR="001113AD" w:rsidRPr="001C0E29" w:rsidRDefault="001113AD" w:rsidP="00B17EF5">
      <w:pPr>
        <w:rPr>
          <w:rFonts w:ascii="Arial" w:hAnsi="Arial" w:cs="Arial"/>
          <w:sz w:val="24"/>
          <w:szCs w:val="24"/>
        </w:rPr>
      </w:pPr>
      <w:r w:rsidRPr="41FC3F03">
        <w:rPr>
          <w:rFonts w:ascii="Arial" w:hAnsi="Arial" w:cs="Arial"/>
          <w:sz w:val="24"/>
          <w:szCs w:val="24"/>
        </w:rPr>
        <w:t xml:space="preserve">This clause provides that the administering practitioner must notify </w:t>
      </w:r>
      <w:r w:rsidR="00A11B9F" w:rsidRPr="41FC3F03">
        <w:rPr>
          <w:rFonts w:ascii="Arial" w:hAnsi="Arial" w:cs="Arial"/>
          <w:sz w:val="24"/>
          <w:szCs w:val="24"/>
        </w:rPr>
        <w:t>the B</w:t>
      </w:r>
      <w:r w:rsidRPr="41FC3F03">
        <w:rPr>
          <w:rFonts w:ascii="Arial" w:hAnsi="Arial" w:cs="Arial"/>
          <w:sz w:val="24"/>
          <w:szCs w:val="24"/>
        </w:rPr>
        <w:t xml:space="preserve">oard, coordinating practitioner and </w:t>
      </w:r>
      <w:r w:rsidR="00A11B9F" w:rsidRPr="41FC3F03">
        <w:rPr>
          <w:rFonts w:ascii="Arial" w:hAnsi="Arial" w:cs="Arial"/>
          <w:sz w:val="24"/>
          <w:szCs w:val="24"/>
        </w:rPr>
        <w:t>D</w:t>
      </w:r>
      <w:r w:rsidRPr="41FC3F03">
        <w:rPr>
          <w:rFonts w:ascii="Arial" w:hAnsi="Arial" w:cs="Arial"/>
          <w:sz w:val="24"/>
          <w:szCs w:val="24"/>
        </w:rPr>
        <w:t>irector-</w:t>
      </w:r>
      <w:r w:rsidR="00A11B9F" w:rsidRPr="41FC3F03">
        <w:rPr>
          <w:rFonts w:ascii="Arial" w:hAnsi="Arial" w:cs="Arial"/>
          <w:sz w:val="24"/>
          <w:szCs w:val="24"/>
        </w:rPr>
        <w:t>G</w:t>
      </w:r>
      <w:r w:rsidRPr="41FC3F03">
        <w:rPr>
          <w:rFonts w:ascii="Arial" w:hAnsi="Arial" w:cs="Arial"/>
          <w:sz w:val="24"/>
          <w:szCs w:val="24"/>
        </w:rPr>
        <w:t xml:space="preserve">eneral about the death of an individual within </w:t>
      </w:r>
      <w:r w:rsidRPr="41FC3F03" w:rsidDel="001113AD">
        <w:rPr>
          <w:rFonts w:ascii="Arial" w:hAnsi="Arial" w:cs="Arial"/>
          <w:sz w:val="24"/>
          <w:szCs w:val="24"/>
        </w:rPr>
        <w:t>two working</w:t>
      </w:r>
      <w:r w:rsidRPr="41FC3F03">
        <w:rPr>
          <w:rFonts w:ascii="Arial" w:hAnsi="Arial" w:cs="Arial"/>
          <w:sz w:val="24"/>
          <w:szCs w:val="24"/>
        </w:rPr>
        <w:t xml:space="preserve"> days of becoming aware of the death. This does not apply where the administering practitioner is individual’s coordinating practitioner </w:t>
      </w:r>
      <w:r w:rsidR="00CA5A03" w:rsidRPr="41FC3F03">
        <w:rPr>
          <w:rFonts w:ascii="Arial" w:hAnsi="Arial" w:cs="Arial"/>
          <w:sz w:val="24"/>
          <w:szCs w:val="24"/>
        </w:rPr>
        <w:t xml:space="preserve">or </w:t>
      </w:r>
      <w:r w:rsidRPr="41FC3F03">
        <w:rPr>
          <w:rFonts w:ascii="Arial" w:hAnsi="Arial" w:cs="Arial"/>
          <w:sz w:val="24"/>
          <w:szCs w:val="24"/>
        </w:rPr>
        <w:t>has given notification under clause 7</w:t>
      </w:r>
      <w:r w:rsidR="005A733B" w:rsidRPr="41FC3F03">
        <w:rPr>
          <w:rFonts w:ascii="Arial" w:hAnsi="Arial" w:cs="Arial"/>
          <w:sz w:val="24"/>
          <w:szCs w:val="24"/>
        </w:rPr>
        <w:t>6</w:t>
      </w:r>
      <w:r w:rsidRPr="41FC3F03">
        <w:rPr>
          <w:rFonts w:ascii="Arial" w:hAnsi="Arial" w:cs="Arial"/>
          <w:sz w:val="24"/>
          <w:szCs w:val="24"/>
        </w:rPr>
        <w:t xml:space="preserve">. </w:t>
      </w:r>
    </w:p>
    <w:p w14:paraId="14C1CB0C" w14:textId="0341AB20" w:rsidR="001113AD" w:rsidRPr="001C0E29" w:rsidRDefault="001113AD" w:rsidP="00B17EF5">
      <w:pPr>
        <w:rPr>
          <w:rFonts w:ascii="Arial" w:hAnsi="Arial" w:cs="Arial"/>
          <w:sz w:val="24"/>
          <w:szCs w:val="24"/>
        </w:rPr>
      </w:pPr>
      <w:r w:rsidRPr="001C0E29">
        <w:rPr>
          <w:rFonts w:ascii="Arial" w:hAnsi="Arial" w:cs="Arial"/>
          <w:sz w:val="24"/>
          <w:szCs w:val="24"/>
        </w:rPr>
        <w:t>Failure to notify the Board</w:t>
      </w:r>
      <w:r w:rsidR="00A704A8" w:rsidRPr="001C0E29">
        <w:rPr>
          <w:rFonts w:ascii="Arial" w:hAnsi="Arial" w:cs="Arial"/>
          <w:sz w:val="24"/>
          <w:szCs w:val="24"/>
        </w:rPr>
        <w:t xml:space="preserve"> within the required timeframe</w:t>
      </w:r>
      <w:r w:rsidRPr="001C0E29">
        <w:rPr>
          <w:rFonts w:ascii="Arial" w:hAnsi="Arial" w:cs="Arial"/>
          <w:sz w:val="24"/>
          <w:szCs w:val="24"/>
        </w:rPr>
        <w:t xml:space="preserve"> is a strict liability offence, the maximum penalty for which is 20 penalty units.  </w:t>
      </w:r>
    </w:p>
    <w:p w14:paraId="69974A4C" w14:textId="77777777" w:rsidR="001113AD" w:rsidRPr="001C0E29" w:rsidRDefault="001113AD" w:rsidP="00B17EF5">
      <w:pPr>
        <w:rPr>
          <w:rFonts w:ascii="Arial" w:hAnsi="Arial" w:cs="Arial"/>
          <w:sz w:val="24"/>
          <w:szCs w:val="24"/>
        </w:rPr>
      </w:pPr>
      <w:r w:rsidRPr="001C0E29">
        <w:rPr>
          <w:rFonts w:ascii="Arial" w:hAnsi="Arial" w:cs="Arial"/>
          <w:sz w:val="24"/>
          <w:szCs w:val="24"/>
        </w:rPr>
        <w:t>Notification of the Board is an important mechanism to ensure the Board can provide full oversight of the VAD scheme in the ACT.</w:t>
      </w:r>
    </w:p>
    <w:p w14:paraId="6C0A35A0" w14:textId="77777777" w:rsidR="001113AD" w:rsidRPr="001C0E29" w:rsidRDefault="001113AD" w:rsidP="008128B8">
      <w:pPr>
        <w:pStyle w:val="ListParagraph"/>
        <w:numPr>
          <w:ilvl w:val="0"/>
          <w:numId w:val="15"/>
        </w:numPr>
        <w:spacing w:line="276" w:lineRule="auto"/>
        <w:rPr>
          <w:b/>
          <w:bCs/>
        </w:rPr>
      </w:pPr>
      <w:r w:rsidRPr="001C0E29">
        <w:rPr>
          <w:b/>
          <w:bCs/>
        </w:rPr>
        <w:t>Administration certificate</w:t>
      </w:r>
    </w:p>
    <w:p w14:paraId="5EB82A2B" w14:textId="664AC39E" w:rsidR="001113AD" w:rsidRPr="001C0E29" w:rsidRDefault="001113AD" w:rsidP="00B17EF5">
      <w:pPr>
        <w:rPr>
          <w:rFonts w:ascii="Arial" w:hAnsi="Arial" w:cs="Arial"/>
          <w:sz w:val="24"/>
          <w:szCs w:val="24"/>
        </w:rPr>
      </w:pPr>
      <w:r w:rsidRPr="41FC3F03">
        <w:rPr>
          <w:rFonts w:ascii="Arial" w:hAnsi="Arial" w:cs="Arial"/>
          <w:sz w:val="24"/>
          <w:szCs w:val="24"/>
        </w:rPr>
        <w:t xml:space="preserve">This clause provides that where an individual dies following the administration of an approved substance by their administering practitioner, written notice </w:t>
      </w:r>
      <w:r w:rsidR="00737A23" w:rsidRPr="41FC3F03">
        <w:rPr>
          <w:rFonts w:ascii="Arial" w:hAnsi="Arial" w:cs="Arial"/>
          <w:sz w:val="24"/>
          <w:szCs w:val="24"/>
        </w:rPr>
        <w:t xml:space="preserve">of the death </w:t>
      </w:r>
      <w:r w:rsidRPr="41FC3F03">
        <w:rPr>
          <w:rFonts w:ascii="Arial" w:hAnsi="Arial" w:cs="Arial"/>
          <w:sz w:val="24"/>
          <w:szCs w:val="24"/>
        </w:rPr>
        <w:t>must be given</w:t>
      </w:r>
      <w:r w:rsidR="00B83FB1" w:rsidRPr="41FC3F03">
        <w:rPr>
          <w:rFonts w:ascii="Arial" w:hAnsi="Arial" w:cs="Arial"/>
          <w:sz w:val="24"/>
          <w:szCs w:val="24"/>
        </w:rPr>
        <w:t xml:space="preserve"> by the administering practitioner</w:t>
      </w:r>
      <w:r w:rsidRPr="41FC3F03">
        <w:rPr>
          <w:rFonts w:ascii="Arial" w:hAnsi="Arial" w:cs="Arial"/>
          <w:sz w:val="24"/>
          <w:szCs w:val="24"/>
        </w:rPr>
        <w:t xml:space="preserve"> to the </w:t>
      </w:r>
      <w:r w:rsidR="00C76DFF" w:rsidRPr="41FC3F03">
        <w:rPr>
          <w:rFonts w:ascii="Arial" w:hAnsi="Arial" w:cs="Arial"/>
          <w:sz w:val="24"/>
          <w:szCs w:val="24"/>
        </w:rPr>
        <w:t>D</w:t>
      </w:r>
      <w:r w:rsidRPr="41FC3F03">
        <w:rPr>
          <w:rFonts w:ascii="Arial" w:hAnsi="Arial" w:cs="Arial"/>
          <w:sz w:val="24"/>
          <w:szCs w:val="24"/>
        </w:rPr>
        <w:t>irector-</w:t>
      </w:r>
      <w:r w:rsidR="00C76DFF" w:rsidRPr="41FC3F03">
        <w:rPr>
          <w:rFonts w:ascii="Arial" w:hAnsi="Arial" w:cs="Arial"/>
          <w:sz w:val="24"/>
          <w:szCs w:val="24"/>
        </w:rPr>
        <w:t>G</w:t>
      </w:r>
      <w:r w:rsidRPr="41FC3F03">
        <w:rPr>
          <w:rFonts w:ascii="Arial" w:hAnsi="Arial" w:cs="Arial"/>
          <w:sz w:val="24"/>
          <w:szCs w:val="24"/>
        </w:rPr>
        <w:t xml:space="preserve">eneral within </w:t>
      </w:r>
      <w:r w:rsidRPr="41FC3F03" w:rsidDel="001113AD">
        <w:rPr>
          <w:rFonts w:ascii="Arial" w:hAnsi="Arial" w:cs="Arial"/>
          <w:sz w:val="24"/>
          <w:szCs w:val="24"/>
        </w:rPr>
        <w:t>two working</w:t>
      </w:r>
      <w:r w:rsidRPr="41FC3F03">
        <w:rPr>
          <w:rFonts w:ascii="Arial" w:hAnsi="Arial" w:cs="Arial"/>
          <w:sz w:val="24"/>
          <w:szCs w:val="24"/>
        </w:rPr>
        <w:t xml:space="preserve"> days. </w:t>
      </w:r>
    </w:p>
    <w:p w14:paraId="72595ABA" w14:textId="6507825A" w:rsidR="003F5A34" w:rsidRPr="001C0E29" w:rsidRDefault="001113AD" w:rsidP="00B17EF5">
      <w:pPr>
        <w:rPr>
          <w:rFonts w:ascii="Arial" w:hAnsi="Arial" w:cs="Arial"/>
          <w:sz w:val="24"/>
          <w:szCs w:val="24"/>
        </w:rPr>
      </w:pPr>
      <w:r w:rsidRPr="001C0E29">
        <w:rPr>
          <w:rFonts w:ascii="Arial" w:hAnsi="Arial" w:cs="Arial"/>
          <w:sz w:val="24"/>
          <w:szCs w:val="24"/>
        </w:rPr>
        <w:t>The administering practitioner must prepare a</w:t>
      </w:r>
      <w:r w:rsidR="003F5A34" w:rsidRPr="001C0E29">
        <w:rPr>
          <w:rFonts w:ascii="Arial" w:hAnsi="Arial" w:cs="Arial"/>
          <w:sz w:val="24"/>
          <w:szCs w:val="24"/>
        </w:rPr>
        <w:t xml:space="preserve">n administration </w:t>
      </w:r>
      <w:r w:rsidRPr="001C0E29">
        <w:rPr>
          <w:rFonts w:ascii="Arial" w:hAnsi="Arial" w:cs="Arial"/>
          <w:sz w:val="24"/>
          <w:szCs w:val="24"/>
        </w:rPr>
        <w:t>certificate providing that the individual made an administrative decision to have the approved substance administered</w:t>
      </w:r>
      <w:r w:rsidR="003F5A34" w:rsidRPr="001C0E29">
        <w:rPr>
          <w:rFonts w:ascii="Arial" w:hAnsi="Arial" w:cs="Arial"/>
          <w:sz w:val="24"/>
          <w:szCs w:val="24"/>
        </w:rPr>
        <w:t>,</w:t>
      </w:r>
      <w:r w:rsidRPr="001C0E29">
        <w:rPr>
          <w:rFonts w:ascii="Arial" w:hAnsi="Arial" w:cs="Arial"/>
          <w:sz w:val="24"/>
          <w:szCs w:val="24"/>
        </w:rPr>
        <w:t xml:space="preserve"> and that </w:t>
      </w:r>
      <w:r w:rsidR="003F5A34" w:rsidRPr="001C0E29">
        <w:rPr>
          <w:rFonts w:ascii="Arial" w:hAnsi="Arial" w:cs="Arial"/>
          <w:sz w:val="24"/>
          <w:szCs w:val="24"/>
        </w:rPr>
        <w:t xml:space="preserve">immediately before administering the substance, </w:t>
      </w:r>
      <w:r w:rsidRPr="001C0E29">
        <w:rPr>
          <w:rFonts w:ascii="Arial" w:hAnsi="Arial" w:cs="Arial"/>
          <w:sz w:val="24"/>
          <w:szCs w:val="24"/>
        </w:rPr>
        <w:t xml:space="preserve">the administering practitioner </w:t>
      </w:r>
      <w:r w:rsidR="003F5A34" w:rsidRPr="001C0E29">
        <w:rPr>
          <w:rFonts w:ascii="Arial" w:hAnsi="Arial" w:cs="Arial"/>
          <w:sz w:val="24"/>
          <w:szCs w:val="24"/>
        </w:rPr>
        <w:t xml:space="preserve">was </w:t>
      </w:r>
      <w:r w:rsidRPr="001C0E29">
        <w:rPr>
          <w:rFonts w:ascii="Arial" w:hAnsi="Arial" w:cs="Arial"/>
          <w:sz w:val="24"/>
          <w:szCs w:val="24"/>
        </w:rPr>
        <w:t xml:space="preserve">satisfied that the individual had decision-making capacity in relation to VAD and the individual was acting voluntarily and without coercion. </w:t>
      </w:r>
    </w:p>
    <w:p w14:paraId="5A3694F4" w14:textId="60AD45A2" w:rsidR="001113AD" w:rsidRPr="001C0E29" w:rsidRDefault="001113AD" w:rsidP="00B17EF5">
      <w:pPr>
        <w:rPr>
          <w:rFonts w:ascii="Arial" w:hAnsi="Arial" w:cs="Arial"/>
          <w:sz w:val="24"/>
          <w:szCs w:val="24"/>
        </w:rPr>
      </w:pPr>
      <w:r w:rsidRPr="001C0E29">
        <w:rPr>
          <w:rFonts w:ascii="Arial" w:hAnsi="Arial" w:cs="Arial"/>
          <w:sz w:val="24"/>
          <w:szCs w:val="24"/>
        </w:rPr>
        <w:t xml:space="preserve">Failure to notify the Board </w:t>
      </w:r>
      <w:r w:rsidR="003F5A34" w:rsidRPr="001C0E29">
        <w:rPr>
          <w:rFonts w:ascii="Arial" w:hAnsi="Arial" w:cs="Arial"/>
          <w:sz w:val="24"/>
          <w:szCs w:val="24"/>
        </w:rPr>
        <w:t xml:space="preserve">within the required timeframe </w:t>
      </w:r>
      <w:r w:rsidRPr="001C0E29">
        <w:rPr>
          <w:rFonts w:ascii="Arial" w:hAnsi="Arial" w:cs="Arial"/>
          <w:sz w:val="24"/>
          <w:szCs w:val="24"/>
        </w:rPr>
        <w:t xml:space="preserve">is a strict liability offence, the maximum penalty for which is 20 penalty units.  </w:t>
      </w:r>
    </w:p>
    <w:p w14:paraId="7AFD2C9A" w14:textId="49F93F3C" w:rsidR="001113AD" w:rsidRPr="001C0E29" w:rsidRDefault="001113AD" w:rsidP="008128B8">
      <w:pPr>
        <w:pStyle w:val="ListParagraph"/>
        <w:numPr>
          <w:ilvl w:val="0"/>
          <w:numId w:val="15"/>
        </w:numPr>
        <w:tabs>
          <w:tab w:val="left" w:pos="1418"/>
        </w:tabs>
        <w:spacing w:line="276" w:lineRule="auto"/>
        <w:ind w:left="1418" w:hanging="851"/>
        <w:rPr>
          <w:b/>
          <w:bCs/>
        </w:rPr>
      </w:pPr>
      <w:r w:rsidRPr="001C0E29">
        <w:rPr>
          <w:b/>
          <w:bCs/>
        </w:rPr>
        <w:t xml:space="preserve">Notice of death </w:t>
      </w:r>
      <w:r w:rsidR="00561A69" w:rsidRPr="001C0E29">
        <w:rPr>
          <w:b/>
          <w:bCs/>
        </w:rPr>
        <w:t>if</w:t>
      </w:r>
      <w:r w:rsidRPr="001C0E29">
        <w:rPr>
          <w:b/>
          <w:bCs/>
        </w:rPr>
        <w:t xml:space="preserve"> individual dies following administration of an approved substance</w:t>
      </w:r>
    </w:p>
    <w:p w14:paraId="57473702" w14:textId="389D8636" w:rsidR="00803398" w:rsidRPr="001C0E29" w:rsidRDefault="001113AD" w:rsidP="00B17EF5">
      <w:pPr>
        <w:tabs>
          <w:tab w:val="left" w:pos="1276"/>
        </w:tabs>
        <w:rPr>
          <w:rFonts w:ascii="Arial" w:hAnsi="Arial" w:cs="Arial"/>
          <w:sz w:val="24"/>
          <w:szCs w:val="24"/>
        </w:rPr>
      </w:pPr>
      <w:r w:rsidRPr="001C0E29">
        <w:rPr>
          <w:rFonts w:ascii="Arial" w:hAnsi="Arial" w:cs="Arial"/>
          <w:sz w:val="24"/>
          <w:szCs w:val="24"/>
        </w:rPr>
        <w:lastRenderedPageBreak/>
        <w:t xml:space="preserve">This clause </w:t>
      </w:r>
      <w:r w:rsidR="00D70BD8" w:rsidRPr="001C0E29">
        <w:rPr>
          <w:rFonts w:ascii="Arial" w:hAnsi="Arial" w:cs="Arial"/>
          <w:sz w:val="24"/>
          <w:szCs w:val="24"/>
        </w:rPr>
        <w:t>applies</w:t>
      </w:r>
      <w:r w:rsidRPr="001C0E29">
        <w:rPr>
          <w:rFonts w:ascii="Arial" w:hAnsi="Arial" w:cs="Arial"/>
          <w:sz w:val="24"/>
          <w:szCs w:val="24"/>
        </w:rPr>
        <w:t xml:space="preserve"> where a health practitioner is required to give the registrar-general written notice of the death and cause of death of an individual under section 35 of the </w:t>
      </w:r>
      <w:r w:rsidRPr="001C0E29">
        <w:rPr>
          <w:rFonts w:ascii="Arial" w:hAnsi="Arial" w:cs="Arial"/>
          <w:i/>
          <w:iCs/>
          <w:sz w:val="24"/>
          <w:szCs w:val="24"/>
        </w:rPr>
        <w:t>Births, Deaths and Marriages Registration Act 1997</w:t>
      </w:r>
      <w:r w:rsidRPr="001C0E29">
        <w:rPr>
          <w:rFonts w:ascii="Arial" w:hAnsi="Arial" w:cs="Arial"/>
          <w:sz w:val="24"/>
          <w:szCs w:val="24"/>
        </w:rPr>
        <w:t xml:space="preserve"> (BDMR Act), and they know or reasonably believe that the individual died after an approved substance was administered by or to the individual under </w:t>
      </w:r>
      <w:r w:rsidR="00C92BC6" w:rsidRPr="001C0E29">
        <w:rPr>
          <w:rFonts w:ascii="Arial" w:hAnsi="Arial" w:cs="Arial"/>
          <w:sz w:val="24"/>
          <w:szCs w:val="24"/>
        </w:rPr>
        <w:t>this Bill</w:t>
      </w:r>
      <w:r w:rsidR="00803398" w:rsidRPr="001C0E29">
        <w:rPr>
          <w:rFonts w:ascii="Arial" w:hAnsi="Arial" w:cs="Arial"/>
          <w:sz w:val="24"/>
          <w:szCs w:val="24"/>
        </w:rPr>
        <w:t>.</w:t>
      </w:r>
      <w:r w:rsidRPr="001C0E29">
        <w:rPr>
          <w:rFonts w:ascii="Arial" w:hAnsi="Arial" w:cs="Arial"/>
          <w:sz w:val="24"/>
          <w:szCs w:val="24"/>
        </w:rPr>
        <w:t xml:space="preserve"> </w:t>
      </w:r>
    </w:p>
    <w:p w14:paraId="5DA51996" w14:textId="431CCB37" w:rsidR="001113AD" w:rsidRPr="001C0E29" w:rsidRDefault="003A7A90" w:rsidP="00B17EF5">
      <w:pPr>
        <w:tabs>
          <w:tab w:val="left" w:pos="1276"/>
        </w:tabs>
        <w:rPr>
          <w:rFonts w:ascii="Arial" w:hAnsi="Arial" w:cs="Arial"/>
          <w:sz w:val="24"/>
          <w:szCs w:val="24"/>
        </w:rPr>
      </w:pPr>
      <w:r w:rsidRPr="001C0E29">
        <w:rPr>
          <w:rFonts w:ascii="Arial" w:hAnsi="Arial" w:cs="Arial"/>
          <w:sz w:val="24"/>
          <w:szCs w:val="24"/>
        </w:rPr>
        <w:t>C</w:t>
      </w:r>
      <w:r w:rsidR="00803398" w:rsidRPr="001C0E29">
        <w:rPr>
          <w:rFonts w:ascii="Arial" w:hAnsi="Arial" w:cs="Arial"/>
          <w:sz w:val="24"/>
          <w:szCs w:val="24"/>
        </w:rPr>
        <w:t>lause</w:t>
      </w:r>
      <w:r w:rsidRPr="001C0E29">
        <w:rPr>
          <w:rFonts w:ascii="Arial" w:hAnsi="Arial" w:cs="Arial"/>
          <w:sz w:val="24"/>
          <w:szCs w:val="24"/>
        </w:rPr>
        <w:t xml:space="preserve"> 77(2)</w:t>
      </w:r>
      <w:r w:rsidR="00803398" w:rsidRPr="001C0E29">
        <w:rPr>
          <w:rFonts w:ascii="Arial" w:hAnsi="Arial" w:cs="Arial"/>
          <w:sz w:val="24"/>
          <w:szCs w:val="24"/>
        </w:rPr>
        <w:t xml:space="preserve"> requires that </w:t>
      </w:r>
      <w:r w:rsidR="001113AD" w:rsidRPr="001C0E29">
        <w:rPr>
          <w:rFonts w:ascii="Arial" w:hAnsi="Arial" w:cs="Arial"/>
          <w:sz w:val="24"/>
          <w:szCs w:val="24"/>
        </w:rPr>
        <w:t xml:space="preserve">the practitioner must state that the individual’s cause of death was the individual’s </w:t>
      </w:r>
      <w:r w:rsidR="00803398" w:rsidRPr="001C0E29">
        <w:rPr>
          <w:rFonts w:ascii="Arial" w:hAnsi="Arial" w:cs="Arial"/>
          <w:sz w:val="24"/>
          <w:szCs w:val="24"/>
        </w:rPr>
        <w:t xml:space="preserve">relevant </w:t>
      </w:r>
      <w:r w:rsidR="001113AD" w:rsidRPr="001C0E29">
        <w:rPr>
          <w:rFonts w:ascii="Arial" w:hAnsi="Arial" w:cs="Arial"/>
          <w:sz w:val="24"/>
          <w:szCs w:val="24"/>
        </w:rPr>
        <w:t>condition. The notice must not include any reference to</w:t>
      </w:r>
      <w:r w:rsidR="007B02CC" w:rsidRPr="001C0E29">
        <w:rPr>
          <w:rFonts w:ascii="Arial" w:hAnsi="Arial" w:cs="Arial"/>
          <w:sz w:val="24"/>
          <w:szCs w:val="24"/>
        </w:rPr>
        <w:t xml:space="preserve"> VAD </w:t>
      </w:r>
      <w:r w:rsidR="001113AD" w:rsidRPr="001C0E29">
        <w:rPr>
          <w:rFonts w:ascii="Arial" w:hAnsi="Arial" w:cs="Arial"/>
          <w:sz w:val="24"/>
          <w:szCs w:val="24"/>
        </w:rPr>
        <w:t>as the cause of death.</w:t>
      </w:r>
    </w:p>
    <w:p w14:paraId="21D38342" w14:textId="42ACDFA9" w:rsidR="001113AD" w:rsidRPr="001C0E29" w:rsidRDefault="001113AD" w:rsidP="00B17EF5">
      <w:pPr>
        <w:tabs>
          <w:tab w:val="left" w:pos="1276"/>
        </w:tabs>
        <w:rPr>
          <w:rFonts w:ascii="Arial" w:hAnsi="Arial" w:cs="Arial"/>
          <w:sz w:val="24"/>
          <w:szCs w:val="24"/>
        </w:rPr>
      </w:pPr>
      <w:r w:rsidRPr="001C0E29">
        <w:rPr>
          <w:rFonts w:ascii="Arial" w:hAnsi="Arial" w:cs="Arial"/>
          <w:sz w:val="24"/>
          <w:szCs w:val="24"/>
        </w:rPr>
        <w:t xml:space="preserve">This is to ensure that consistent with other jurisdictions, </w:t>
      </w:r>
      <w:r w:rsidR="00BA3AFD" w:rsidRPr="001C0E29">
        <w:rPr>
          <w:rFonts w:ascii="Arial" w:hAnsi="Arial" w:cs="Arial"/>
          <w:sz w:val="24"/>
          <w:szCs w:val="24"/>
        </w:rPr>
        <w:t xml:space="preserve">that </w:t>
      </w:r>
      <w:r w:rsidRPr="001C0E29">
        <w:rPr>
          <w:rFonts w:ascii="Arial" w:hAnsi="Arial" w:cs="Arial"/>
          <w:sz w:val="24"/>
          <w:szCs w:val="24"/>
        </w:rPr>
        <w:t>a person’s underlying condition, rather than VAD, is recorded as the cause of death on the death certificate</w:t>
      </w:r>
      <w:r w:rsidR="005D5303" w:rsidRPr="001C0E29">
        <w:rPr>
          <w:rFonts w:ascii="Arial" w:hAnsi="Arial" w:cs="Arial"/>
          <w:sz w:val="24"/>
          <w:szCs w:val="24"/>
        </w:rPr>
        <w:t xml:space="preserve"> issued by the registrar-general for births, deaths and marriages</w:t>
      </w:r>
      <w:r w:rsidRPr="001C0E29">
        <w:rPr>
          <w:rFonts w:ascii="Arial" w:hAnsi="Arial" w:cs="Arial"/>
          <w:sz w:val="24"/>
          <w:szCs w:val="24"/>
        </w:rPr>
        <w:t xml:space="preserve">. </w:t>
      </w:r>
      <w:r w:rsidR="00BA3AFD" w:rsidRPr="001C0E29">
        <w:rPr>
          <w:rFonts w:ascii="Arial" w:hAnsi="Arial" w:cs="Arial"/>
          <w:sz w:val="24"/>
          <w:szCs w:val="24"/>
        </w:rPr>
        <w:t xml:space="preserve">This is to promote the individual’s </w:t>
      </w:r>
      <w:r w:rsidR="005D5303" w:rsidRPr="001C0E29">
        <w:rPr>
          <w:rFonts w:ascii="Arial" w:hAnsi="Arial" w:cs="Arial"/>
          <w:sz w:val="24"/>
          <w:szCs w:val="24"/>
        </w:rPr>
        <w:t xml:space="preserve">right to privacy and avoid any unintended implications relating to </w:t>
      </w:r>
      <w:r w:rsidR="00D30000" w:rsidRPr="001C0E29">
        <w:rPr>
          <w:rFonts w:ascii="Arial" w:hAnsi="Arial" w:cs="Arial"/>
          <w:sz w:val="24"/>
          <w:szCs w:val="24"/>
        </w:rPr>
        <w:t>insurance or other personal matters arising after an individual’s death.</w:t>
      </w:r>
    </w:p>
    <w:p w14:paraId="2736774F" w14:textId="17A475B5" w:rsidR="007466D3" w:rsidRPr="001C0E29" w:rsidRDefault="00086AF2" w:rsidP="00B17EF5">
      <w:pPr>
        <w:tabs>
          <w:tab w:val="left" w:pos="1276"/>
        </w:tabs>
        <w:rPr>
          <w:rFonts w:ascii="Arial" w:hAnsi="Arial" w:cs="Arial"/>
          <w:sz w:val="24"/>
          <w:szCs w:val="24"/>
        </w:rPr>
      </w:pPr>
      <w:r w:rsidRPr="001C0E29">
        <w:rPr>
          <w:rFonts w:ascii="Arial" w:hAnsi="Arial" w:cs="Arial"/>
          <w:sz w:val="24"/>
          <w:szCs w:val="24"/>
        </w:rPr>
        <w:t xml:space="preserve">Clause </w:t>
      </w:r>
      <w:r w:rsidR="007951E1" w:rsidRPr="001C0E29">
        <w:rPr>
          <w:rFonts w:ascii="Arial" w:hAnsi="Arial" w:cs="Arial"/>
          <w:sz w:val="24"/>
          <w:szCs w:val="24"/>
        </w:rPr>
        <w:t>77(3) requires</w:t>
      </w:r>
      <w:r w:rsidR="001113AD" w:rsidRPr="001C0E29">
        <w:rPr>
          <w:rFonts w:ascii="Arial" w:hAnsi="Arial" w:cs="Arial"/>
          <w:sz w:val="24"/>
          <w:szCs w:val="24"/>
        </w:rPr>
        <w:t xml:space="preserve"> the health practitioner </w:t>
      </w:r>
      <w:r w:rsidR="007951E1" w:rsidRPr="001C0E29">
        <w:rPr>
          <w:rFonts w:ascii="Arial" w:hAnsi="Arial" w:cs="Arial"/>
          <w:sz w:val="24"/>
          <w:szCs w:val="24"/>
        </w:rPr>
        <w:t xml:space="preserve">to give the registrar-general written notice that </w:t>
      </w:r>
      <w:r w:rsidR="001113AD" w:rsidRPr="001C0E29">
        <w:rPr>
          <w:rFonts w:ascii="Arial" w:hAnsi="Arial" w:cs="Arial"/>
          <w:sz w:val="24"/>
          <w:szCs w:val="24"/>
        </w:rPr>
        <w:t>the</w:t>
      </w:r>
      <w:r w:rsidR="007951E1" w:rsidRPr="001C0E29">
        <w:rPr>
          <w:rFonts w:ascii="Arial" w:hAnsi="Arial" w:cs="Arial"/>
          <w:sz w:val="24"/>
          <w:szCs w:val="24"/>
        </w:rPr>
        <w:t xml:space="preserve"> individual’s</w:t>
      </w:r>
      <w:r w:rsidR="001113AD" w:rsidRPr="001C0E29">
        <w:rPr>
          <w:rFonts w:ascii="Arial" w:hAnsi="Arial" w:cs="Arial"/>
          <w:sz w:val="24"/>
          <w:szCs w:val="24"/>
        </w:rPr>
        <w:t xml:space="preserve"> ‘manner of death’</w:t>
      </w:r>
      <w:r w:rsidR="007951E1" w:rsidRPr="001C0E29">
        <w:rPr>
          <w:rFonts w:ascii="Arial" w:hAnsi="Arial" w:cs="Arial"/>
          <w:sz w:val="24"/>
          <w:szCs w:val="24"/>
        </w:rPr>
        <w:t xml:space="preserve"> was the administration of an approved substance under this Bill</w:t>
      </w:r>
      <w:r w:rsidR="00F073AD" w:rsidRPr="001C0E29">
        <w:rPr>
          <w:rFonts w:ascii="Arial" w:hAnsi="Arial" w:cs="Arial"/>
          <w:sz w:val="24"/>
          <w:szCs w:val="24"/>
        </w:rPr>
        <w:t>.</w:t>
      </w:r>
      <w:r w:rsidR="001113AD" w:rsidRPr="001C0E29">
        <w:rPr>
          <w:rFonts w:ascii="Arial" w:hAnsi="Arial" w:cs="Arial"/>
          <w:sz w:val="24"/>
          <w:szCs w:val="24"/>
        </w:rPr>
        <w:t xml:space="preserve"> </w:t>
      </w:r>
      <w:r w:rsidR="007466D3" w:rsidRPr="001C0E29">
        <w:rPr>
          <w:rFonts w:ascii="Arial" w:hAnsi="Arial" w:cs="Arial"/>
          <w:sz w:val="24"/>
          <w:szCs w:val="24"/>
        </w:rPr>
        <w:t>The intention of this is to ensure authorise the collection of data on VAD deaths under the Bill.</w:t>
      </w:r>
    </w:p>
    <w:p w14:paraId="4A5F46CE" w14:textId="568F7721" w:rsidR="001113AD" w:rsidRPr="001C0E29" w:rsidRDefault="001113AD" w:rsidP="00B17EF5">
      <w:pPr>
        <w:tabs>
          <w:tab w:val="left" w:pos="1276"/>
        </w:tabs>
        <w:rPr>
          <w:rFonts w:ascii="Arial" w:hAnsi="Arial" w:cs="Arial"/>
          <w:sz w:val="24"/>
          <w:szCs w:val="24"/>
        </w:rPr>
      </w:pPr>
      <w:r w:rsidRPr="001C0E29">
        <w:rPr>
          <w:rFonts w:ascii="Arial" w:hAnsi="Arial" w:cs="Arial"/>
          <w:sz w:val="24"/>
          <w:szCs w:val="24"/>
        </w:rPr>
        <w:t>As provided in schedule 3 of this Bill,</w:t>
      </w:r>
      <w:r w:rsidR="00D25E11" w:rsidRPr="001C0E29">
        <w:rPr>
          <w:rFonts w:ascii="Arial" w:hAnsi="Arial" w:cs="Arial"/>
          <w:sz w:val="24"/>
          <w:szCs w:val="24"/>
        </w:rPr>
        <w:t xml:space="preserve"> the new</w:t>
      </w:r>
      <w:r w:rsidRPr="001C0E29">
        <w:rPr>
          <w:rFonts w:ascii="Arial" w:hAnsi="Arial" w:cs="Arial"/>
          <w:sz w:val="24"/>
          <w:szCs w:val="24"/>
        </w:rPr>
        <w:t xml:space="preserve"> section 42</w:t>
      </w:r>
      <w:r w:rsidR="008D2AEA" w:rsidRPr="001C0E29">
        <w:rPr>
          <w:rFonts w:ascii="Arial" w:hAnsi="Arial" w:cs="Arial"/>
          <w:sz w:val="24"/>
          <w:szCs w:val="24"/>
        </w:rPr>
        <w:t>(2A) o</w:t>
      </w:r>
      <w:r w:rsidRPr="001C0E29">
        <w:rPr>
          <w:rFonts w:ascii="Arial" w:hAnsi="Arial" w:cs="Arial"/>
          <w:sz w:val="24"/>
          <w:szCs w:val="24"/>
        </w:rPr>
        <w:t xml:space="preserve">f the BDMR Act </w:t>
      </w:r>
      <w:r w:rsidR="008A44F0" w:rsidRPr="001C0E29">
        <w:rPr>
          <w:rFonts w:ascii="Arial" w:hAnsi="Arial" w:cs="Arial"/>
          <w:sz w:val="24"/>
          <w:szCs w:val="24"/>
        </w:rPr>
        <w:t xml:space="preserve">prevents an individual’s </w:t>
      </w:r>
      <w:r w:rsidRPr="001C0E29">
        <w:rPr>
          <w:rFonts w:ascii="Arial" w:hAnsi="Arial" w:cs="Arial"/>
          <w:sz w:val="24"/>
          <w:szCs w:val="24"/>
        </w:rPr>
        <w:t xml:space="preserve">manner of death for VAD </w:t>
      </w:r>
      <w:r w:rsidR="008A44F0" w:rsidRPr="001C0E29">
        <w:rPr>
          <w:rFonts w:ascii="Arial" w:hAnsi="Arial" w:cs="Arial"/>
          <w:sz w:val="24"/>
          <w:szCs w:val="24"/>
        </w:rPr>
        <w:t>from being released to any person by the registrar-general, other than under clause 118</w:t>
      </w:r>
      <w:r w:rsidRPr="001C0E29">
        <w:rPr>
          <w:rFonts w:ascii="Arial" w:hAnsi="Arial" w:cs="Arial"/>
          <w:sz w:val="24"/>
          <w:szCs w:val="24"/>
        </w:rPr>
        <w:t>.</w:t>
      </w:r>
    </w:p>
    <w:p w14:paraId="6BCC186A" w14:textId="77777777" w:rsidR="001113AD" w:rsidRPr="001C0E29" w:rsidRDefault="001113AD" w:rsidP="008128B8">
      <w:pPr>
        <w:pStyle w:val="ListParagraph"/>
        <w:numPr>
          <w:ilvl w:val="0"/>
          <w:numId w:val="15"/>
        </w:numPr>
        <w:tabs>
          <w:tab w:val="left" w:pos="1418"/>
        </w:tabs>
        <w:spacing w:line="276" w:lineRule="auto"/>
        <w:rPr>
          <w:b/>
          <w:bCs/>
        </w:rPr>
      </w:pPr>
      <w:r w:rsidRPr="001C0E29">
        <w:rPr>
          <w:b/>
          <w:bCs/>
        </w:rPr>
        <w:t>Health practitioner to notify board about death</w:t>
      </w:r>
    </w:p>
    <w:p w14:paraId="27193518" w14:textId="3A673EB4" w:rsidR="004258B1" w:rsidRPr="001C0E29" w:rsidRDefault="001113AD" w:rsidP="00B17EF5">
      <w:pPr>
        <w:rPr>
          <w:rFonts w:ascii="Arial" w:hAnsi="Arial" w:cs="Arial"/>
          <w:sz w:val="24"/>
          <w:szCs w:val="24"/>
        </w:rPr>
      </w:pPr>
      <w:r w:rsidRPr="41FC3F03">
        <w:rPr>
          <w:rFonts w:ascii="Arial" w:hAnsi="Arial" w:cs="Arial"/>
          <w:sz w:val="24"/>
          <w:szCs w:val="24"/>
        </w:rPr>
        <w:t xml:space="preserve">This clause provides that within </w:t>
      </w:r>
      <w:r w:rsidRPr="41FC3F03" w:rsidDel="00403F7B">
        <w:rPr>
          <w:rFonts w:ascii="Arial" w:hAnsi="Arial" w:cs="Arial"/>
          <w:sz w:val="24"/>
          <w:szCs w:val="24"/>
        </w:rPr>
        <w:t>two</w:t>
      </w:r>
      <w:r w:rsidRPr="41FC3F03" w:rsidDel="001113AD">
        <w:rPr>
          <w:rFonts w:ascii="Arial" w:hAnsi="Arial" w:cs="Arial"/>
          <w:sz w:val="24"/>
          <w:szCs w:val="24"/>
        </w:rPr>
        <w:t xml:space="preserve"> working</w:t>
      </w:r>
      <w:r w:rsidRPr="41FC3F03">
        <w:rPr>
          <w:rFonts w:ascii="Arial" w:hAnsi="Arial" w:cs="Arial"/>
          <w:sz w:val="24"/>
          <w:szCs w:val="24"/>
        </w:rPr>
        <w:t xml:space="preserve"> days after a health practitioner becomes aware of the individual’s death, the health practitioner must give the </w:t>
      </w:r>
      <w:r w:rsidR="00AB73C4" w:rsidRPr="41FC3F03">
        <w:rPr>
          <w:rFonts w:ascii="Arial" w:hAnsi="Arial" w:cs="Arial"/>
          <w:sz w:val="24"/>
          <w:szCs w:val="24"/>
        </w:rPr>
        <w:t>B</w:t>
      </w:r>
      <w:r w:rsidRPr="41FC3F03">
        <w:rPr>
          <w:rFonts w:ascii="Arial" w:hAnsi="Arial" w:cs="Arial"/>
          <w:sz w:val="24"/>
          <w:szCs w:val="24"/>
        </w:rPr>
        <w:t>oard</w:t>
      </w:r>
      <w:r w:rsidR="00AB73C4" w:rsidRPr="41FC3F03">
        <w:rPr>
          <w:rFonts w:ascii="Arial" w:hAnsi="Arial" w:cs="Arial"/>
          <w:sz w:val="24"/>
          <w:szCs w:val="24"/>
        </w:rPr>
        <w:t xml:space="preserve"> and </w:t>
      </w:r>
      <w:r w:rsidR="00C76DFF" w:rsidRPr="41FC3F03">
        <w:rPr>
          <w:rFonts w:ascii="Arial" w:hAnsi="Arial" w:cs="Arial"/>
          <w:sz w:val="24"/>
          <w:szCs w:val="24"/>
        </w:rPr>
        <w:t>D</w:t>
      </w:r>
      <w:r w:rsidR="00AB250F" w:rsidRPr="41FC3F03">
        <w:rPr>
          <w:rFonts w:ascii="Arial" w:hAnsi="Arial" w:cs="Arial"/>
          <w:sz w:val="24"/>
          <w:szCs w:val="24"/>
        </w:rPr>
        <w:t>irector-</w:t>
      </w:r>
      <w:r w:rsidR="00C76DFF" w:rsidRPr="41FC3F03">
        <w:rPr>
          <w:rFonts w:ascii="Arial" w:hAnsi="Arial" w:cs="Arial"/>
          <w:sz w:val="24"/>
          <w:szCs w:val="24"/>
        </w:rPr>
        <w:t>G</w:t>
      </w:r>
      <w:r w:rsidR="00AB250F" w:rsidRPr="41FC3F03">
        <w:rPr>
          <w:rFonts w:ascii="Arial" w:hAnsi="Arial" w:cs="Arial"/>
          <w:sz w:val="24"/>
          <w:szCs w:val="24"/>
        </w:rPr>
        <w:t>eneral</w:t>
      </w:r>
      <w:r w:rsidRPr="41FC3F03">
        <w:rPr>
          <w:rFonts w:ascii="Arial" w:hAnsi="Arial" w:cs="Arial"/>
          <w:sz w:val="24"/>
          <w:szCs w:val="24"/>
        </w:rPr>
        <w:t xml:space="preserve"> written notice of the death. This clause is intended to cover health practitioners who are required to give notification of a death under clause </w:t>
      </w:r>
      <w:r w:rsidR="00A07A64" w:rsidRPr="41FC3F03">
        <w:rPr>
          <w:rFonts w:ascii="Arial" w:hAnsi="Arial" w:cs="Arial"/>
          <w:sz w:val="24"/>
          <w:szCs w:val="24"/>
        </w:rPr>
        <w:t>77</w:t>
      </w:r>
      <w:r w:rsidRPr="41FC3F03">
        <w:rPr>
          <w:rFonts w:ascii="Arial" w:hAnsi="Arial" w:cs="Arial"/>
          <w:sz w:val="24"/>
          <w:szCs w:val="24"/>
        </w:rPr>
        <w:t xml:space="preserve">, but not required to give notice under </w:t>
      </w:r>
      <w:r w:rsidR="00CB474F" w:rsidRPr="41FC3F03">
        <w:rPr>
          <w:rFonts w:ascii="Arial" w:hAnsi="Arial" w:cs="Arial"/>
          <w:sz w:val="24"/>
          <w:szCs w:val="24"/>
        </w:rPr>
        <w:t xml:space="preserve">clauses </w:t>
      </w:r>
      <w:r w:rsidR="00A07A64" w:rsidRPr="41FC3F03">
        <w:rPr>
          <w:rFonts w:ascii="Arial" w:hAnsi="Arial" w:cs="Arial"/>
          <w:sz w:val="24"/>
          <w:szCs w:val="24"/>
        </w:rPr>
        <w:t>74, 75 or 76</w:t>
      </w:r>
      <w:r w:rsidR="008507D5" w:rsidRPr="41FC3F03">
        <w:rPr>
          <w:rFonts w:ascii="Arial" w:hAnsi="Arial" w:cs="Arial"/>
          <w:sz w:val="24"/>
          <w:szCs w:val="24"/>
        </w:rPr>
        <w:t xml:space="preserve"> </w:t>
      </w:r>
      <w:r w:rsidR="00CB474F" w:rsidRPr="41FC3F03">
        <w:rPr>
          <w:rFonts w:ascii="Arial" w:hAnsi="Arial" w:cs="Arial"/>
          <w:sz w:val="24"/>
          <w:szCs w:val="24"/>
        </w:rPr>
        <w:t>of the Bill</w:t>
      </w:r>
      <w:r w:rsidRPr="41FC3F03">
        <w:rPr>
          <w:rFonts w:ascii="Arial" w:hAnsi="Arial" w:cs="Arial"/>
          <w:sz w:val="24"/>
          <w:szCs w:val="24"/>
        </w:rPr>
        <w:t xml:space="preserve">. </w:t>
      </w:r>
    </w:p>
    <w:p w14:paraId="0FD195C5" w14:textId="0B005713" w:rsidR="001113AD" w:rsidRPr="001C0E29" w:rsidRDefault="001113AD" w:rsidP="00B17EF5">
      <w:pPr>
        <w:rPr>
          <w:rFonts w:ascii="Arial" w:hAnsi="Arial" w:cs="Arial"/>
          <w:sz w:val="24"/>
          <w:szCs w:val="24"/>
        </w:rPr>
      </w:pPr>
      <w:r w:rsidRPr="001C0E29">
        <w:rPr>
          <w:rFonts w:ascii="Arial" w:hAnsi="Arial" w:cs="Arial"/>
          <w:sz w:val="24"/>
          <w:szCs w:val="24"/>
        </w:rPr>
        <w:t xml:space="preserve">Failure to notify the Board </w:t>
      </w:r>
      <w:r w:rsidR="004258B1" w:rsidRPr="001C0E29">
        <w:rPr>
          <w:rFonts w:ascii="Arial" w:hAnsi="Arial" w:cs="Arial"/>
          <w:sz w:val="24"/>
          <w:szCs w:val="24"/>
        </w:rPr>
        <w:t xml:space="preserve">within the required timeframe </w:t>
      </w:r>
      <w:r w:rsidRPr="001C0E29">
        <w:rPr>
          <w:rFonts w:ascii="Arial" w:hAnsi="Arial" w:cs="Arial"/>
          <w:sz w:val="24"/>
          <w:szCs w:val="24"/>
        </w:rPr>
        <w:t xml:space="preserve">is a strict liability offence, the maximum penalty for which is 20 penalty units.  </w:t>
      </w:r>
    </w:p>
    <w:p w14:paraId="0E9A93C6" w14:textId="57967B84" w:rsidR="008579D3" w:rsidRPr="001C0E29" w:rsidRDefault="008579D3" w:rsidP="008128B8">
      <w:pPr>
        <w:pStyle w:val="ListParagraph"/>
        <w:numPr>
          <w:ilvl w:val="0"/>
          <w:numId w:val="15"/>
        </w:numPr>
        <w:spacing w:line="276" w:lineRule="auto"/>
        <w:ind w:left="1418" w:hanging="850"/>
        <w:rPr>
          <w:b/>
          <w:bCs/>
        </w:rPr>
      </w:pPr>
      <w:r w:rsidRPr="001C0E29">
        <w:rPr>
          <w:b/>
          <w:bCs/>
        </w:rPr>
        <w:t xml:space="preserve">Board may request information from </w:t>
      </w:r>
      <w:r w:rsidR="008D7277" w:rsidRPr="001C0E29">
        <w:rPr>
          <w:b/>
          <w:bCs/>
        </w:rPr>
        <w:t>coordinating practitioner or</w:t>
      </w:r>
      <w:r w:rsidRPr="001C0E29">
        <w:rPr>
          <w:b/>
          <w:bCs/>
        </w:rPr>
        <w:t xml:space="preserve"> contact person</w:t>
      </w:r>
    </w:p>
    <w:p w14:paraId="5B23CF78" w14:textId="34D8B1BF" w:rsidR="008579D3" w:rsidRPr="001C0E29" w:rsidRDefault="008579D3" w:rsidP="00B17EF5">
      <w:pPr>
        <w:rPr>
          <w:rFonts w:ascii="Arial" w:hAnsi="Arial" w:cs="Arial"/>
          <w:sz w:val="24"/>
          <w:szCs w:val="24"/>
        </w:rPr>
      </w:pPr>
      <w:r w:rsidRPr="001C0E29">
        <w:rPr>
          <w:rFonts w:ascii="Arial" w:hAnsi="Arial" w:cs="Arial"/>
          <w:sz w:val="24"/>
          <w:szCs w:val="24"/>
        </w:rPr>
        <w:t>This clause provides that the Board may request information from a contact person</w:t>
      </w:r>
      <w:r w:rsidR="00876EC3" w:rsidRPr="001C0E29">
        <w:rPr>
          <w:rFonts w:ascii="Arial" w:hAnsi="Arial" w:cs="Arial"/>
          <w:sz w:val="24"/>
          <w:szCs w:val="24"/>
        </w:rPr>
        <w:t xml:space="preserve"> and coordinating practitioner</w:t>
      </w:r>
      <w:r w:rsidRPr="001C0E29">
        <w:rPr>
          <w:rFonts w:ascii="Arial" w:hAnsi="Arial" w:cs="Arial"/>
          <w:sz w:val="24"/>
          <w:szCs w:val="24"/>
        </w:rPr>
        <w:t xml:space="preserve"> in relation to the individual’s death</w:t>
      </w:r>
      <w:r w:rsidR="00554B67" w:rsidRPr="001C0E29">
        <w:rPr>
          <w:rFonts w:ascii="Arial" w:hAnsi="Arial" w:cs="Arial"/>
          <w:sz w:val="24"/>
          <w:szCs w:val="24"/>
        </w:rPr>
        <w:t>, after the coordinating practitioner gives the Board notice of the death.</w:t>
      </w:r>
      <w:r w:rsidR="00E05516" w:rsidRPr="001C0E29">
        <w:rPr>
          <w:rFonts w:ascii="Arial" w:hAnsi="Arial" w:cs="Arial"/>
          <w:sz w:val="24"/>
          <w:szCs w:val="24"/>
        </w:rPr>
        <w:t xml:space="preserve"> Clause 79(3) sets out procedural fairness requirements for the Board’s request.</w:t>
      </w:r>
    </w:p>
    <w:p w14:paraId="07DB25CF" w14:textId="77777777" w:rsidR="008579D3" w:rsidRPr="001C0E29" w:rsidRDefault="008579D3" w:rsidP="00B17EF5">
      <w:pPr>
        <w:rPr>
          <w:rFonts w:ascii="Arial" w:hAnsi="Arial" w:cs="Arial"/>
          <w:sz w:val="24"/>
          <w:szCs w:val="24"/>
        </w:rPr>
      </w:pPr>
      <w:r w:rsidRPr="001C0E29">
        <w:rPr>
          <w:rFonts w:ascii="Arial" w:hAnsi="Arial" w:cs="Arial"/>
          <w:sz w:val="24"/>
          <w:szCs w:val="24"/>
        </w:rPr>
        <w:t xml:space="preserve">The Board is responsible for oversight of the VAD scheme in the ACT. A robust oversight mechanism will ensure transparency and accountability and enable compliance with the legislation. </w:t>
      </w:r>
    </w:p>
    <w:p w14:paraId="7D46294C" w14:textId="2668481E" w:rsidR="008579D3" w:rsidRPr="001C0E29" w:rsidRDefault="008579D3" w:rsidP="00B17EF5">
      <w:pPr>
        <w:rPr>
          <w:rFonts w:ascii="Arial" w:hAnsi="Arial" w:cs="Arial"/>
          <w:sz w:val="24"/>
          <w:szCs w:val="24"/>
        </w:rPr>
      </w:pPr>
      <w:r w:rsidRPr="001C0E29">
        <w:rPr>
          <w:rFonts w:ascii="Arial" w:hAnsi="Arial" w:cs="Arial"/>
          <w:sz w:val="24"/>
          <w:szCs w:val="24"/>
        </w:rPr>
        <w:lastRenderedPageBreak/>
        <w:t xml:space="preserve">In undertaking their functions, it may be necessary for the Board to obtain further information on the individual’s death. Given the importance of the Board being fully informed, a strict liability offence is established where </w:t>
      </w:r>
      <w:r w:rsidR="00525C30" w:rsidRPr="001C0E29">
        <w:rPr>
          <w:rFonts w:ascii="Arial" w:hAnsi="Arial" w:cs="Arial"/>
          <w:sz w:val="24"/>
          <w:szCs w:val="24"/>
        </w:rPr>
        <w:t xml:space="preserve">the contact person </w:t>
      </w:r>
      <w:r w:rsidR="00FA4390" w:rsidRPr="001C0E29">
        <w:rPr>
          <w:rFonts w:ascii="Arial" w:hAnsi="Arial" w:cs="Arial"/>
          <w:sz w:val="24"/>
          <w:szCs w:val="24"/>
        </w:rPr>
        <w:t xml:space="preserve">or </w:t>
      </w:r>
      <w:r w:rsidR="00525C30" w:rsidRPr="001C0E29">
        <w:rPr>
          <w:rFonts w:ascii="Arial" w:hAnsi="Arial" w:cs="Arial"/>
          <w:sz w:val="24"/>
          <w:szCs w:val="24"/>
        </w:rPr>
        <w:t xml:space="preserve">coordinating practitioner </w:t>
      </w:r>
      <w:r w:rsidR="00FA4390" w:rsidRPr="001C0E29">
        <w:rPr>
          <w:rFonts w:ascii="Arial" w:hAnsi="Arial" w:cs="Arial"/>
          <w:sz w:val="24"/>
          <w:szCs w:val="24"/>
        </w:rPr>
        <w:t>does not comply with the Board’s request</w:t>
      </w:r>
      <w:r w:rsidRPr="001C0E29">
        <w:rPr>
          <w:rFonts w:ascii="Arial" w:hAnsi="Arial" w:cs="Arial"/>
          <w:sz w:val="24"/>
          <w:szCs w:val="24"/>
        </w:rPr>
        <w:t xml:space="preserve">. The maximum penalty for this offence is 20 penalty units. </w:t>
      </w:r>
    </w:p>
    <w:p w14:paraId="1180BED6" w14:textId="3FC83A9C" w:rsidR="00342134" w:rsidRPr="001C0E29" w:rsidRDefault="00933637" w:rsidP="00B17EF5">
      <w:pPr>
        <w:rPr>
          <w:rFonts w:ascii="Arial" w:hAnsi="Arial" w:cs="Arial"/>
          <w:b/>
          <w:bCs/>
          <w:sz w:val="24"/>
          <w:szCs w:val="24"/>
        </w:rPr>
      </w:pPr>
      <w:r w:rsidRPr="001C0E29">
        <w:rPr>
          <w:rFonts w:ascii="Arial" w:hAnsi="Arial" w:cs="Arial"/>
          <w:b/>
          <w:bCs/>
          <w:sz w:val="24"/>
          <w:szCs w:val="24"/>
        </w:rPr>
        <w:t xml:space="preserve">Division 4.5 Miscellaneous </w:t>
      </w:r>
    </w:p>
    <w:p w14:paraId="1E53F706" w14:textId="216FD803" w:rsidR="00933637" w:rsidRPr="001C0E29" w:rsidRDefault="00933637" w:rsidP="008128B8">
      <w:pPr>
        <w:pStyle w:val="ListParagraph"/>
        <w:numPr>
          <w:ilvl w:val="0"/>
          <w:numId w:val="15"/>
        </w:numPr>
        <w:spacing w:line="276" w:lineRule="auto"/>
        <w:rPr>
          <w:b/>
          <w:bCs/>
        </w:rPr>
      </w:pPr>
      <w:r w:rsidRPr="001C0E29">
        <w:rPr>
          <w:b/>
          <w:bCs/>
        </w:rPr>
        <w:t>Director-general must keep register about supply, possession and disposal of approved substances</w:t>
      </w:r>
    </w:p>
    <w:p w14:paraId="16386957" w14:textId="7610358C" w:rsidR="00933637" w:rsidRPr="001C0E29" w:rsidRDefault="00933637" w:rsidP="00B17EF5">
      <w:pPr>
        <w:rPr>
          <w:rFonts w:ascii="Arial" w:hAnsi="Arial" w:cs="Arial"/>
          <w:sz w:val="24"/>
          <w:szCs w:val="24"/>
        </w:rPr>
      </w:pPr>
      <w:r w:rsidRPr="001C0E29">
        <w:rPr>
          <w:rFonts w:ascii="Arial" w:hAnsi="Arial" w:cs="Arial"/>
          <w:sz w:val="24"/>
          <w:szCs w:val="24"/>
        </w:rPr>
        <w:t xml:space="preserve">This clause requires the </w:t>
      </w:r>
      <w:r w:rsidR="00C76DFF" w:rsidRPr="001C0E29">
        <w:rPr>
          <w:rFonts w:ascii="Arial" w:hAnsi="Arial" w:cs="Arial"/>
          <w:sz w:val="24"/>
          <w:szCs w:val="24"/>
        </w:rPr>
        <w:t>D</w:t>
      </w:r>
      <w:r w:rsidRPr="001C0E29">
        <w:rPr>
          <w:rFonts w:ascii="Arial" w:hAnsi="Arial" w:cs="Arial"/>
          <w:sz w:val="24"/>
          <w:szCs w:val="24"/>
        </w:rPr>
        <w:t>irector-</w:t>
      </w:r>
      <w:r w:rsidR="00C76DFF" w:rsidRPr="001C0E29">
        <w:rPr>
          <w:rFonts w:ascii="Arial" w:hAnsi="Arial" w:cs="Arial"/>
          <w:sz w:val="24"/>
          <w:szCs w:val="24"/>
        </w:rPr>
        <w:t>G</w:t>
      </w:r>
      <w:r w:rsidRPr="001C0E29">
        <w:rPr>
          <w:rFonts w:ascii="Arial" w:hAnsi="Arial" w:cs="Arial"/>
          <w:sz w:val="24"/>
          <w:szCs w:val="24"/>
        </w:rPr>
        <w:t>eneral to keep a register of approved substances that includes the information prescribed by regulation</w:t>
      </w:r>
      <w:r w:rsidR="00F161D0" w:rsidRPr="001C0E29">
        <w:rPr>
          <w:rFonts w:ascii="Arial" w:hAnsi="Arial" w:cs="Arial"/>
          <w:sz w:val="24"/>
          <w:szCs w:val="24"/>
        </w:rPr>
        <w:t>, and any other information the Director-General considers appropriate</w:t>
      </w:r>
      <w:r w:rsidRPr="001C0E29">
        <w:rPr>
          <w:rFonts w:ascii="Arial" w:hAnsi="Arial" w:cs="Arial"/>
          <w:sz w:val="24"/>
          <w:szCs w:val="24"/>
        </w:rPr>
        <w:t xml:space="preserve">. </w:t>
      </w:r>
      <w:r w:rsidR="00746E79" w:rsidRPr="001C0E29">
        <w:rPr>
          <w:rFonts w:ascii="Arial" w:hAnsi="Arial" w:cs="Arial"/>
          <w:sz w:val="24"/>
          <w:szCs w:val="24"/>
        </w:rPr>
        <w:t>O</w:t>
      </w:r>
      <w:r w:rsidRPr="001C0E29">
        <w:rPr>
          <w:rFonts w:ascii="Arial" w:hAnsi="Arial" w:cs="Arial"/>
          <w:sz w:val="24"/>
          <w:szCs w:val="24"/>
        </w:rPr>
        <w:t xml:space="preserve">n request by the </w:t>
      </w:r>
      <w:r w:rsidR="00491F7E" w:rsidRPr="001C0E29">
        <w:rPr>
          <w:rFonts w:ascii="Arial" w:hAnsi="Arial" w:cs="Arial"/>
          <w:sz w:val="24"/>
          <w:szCs w:val="24"/>
        </w:rPr>
        <w:t>B</w:t>
      </w:r>
      <w:r w:rsidRPr="001C0E29">
        <w:rPr>
          <w:rFonts w:ascii="Arial" w:hAnsi="Arial" w:cs="Arial"/>
          <w:sz w:val="24"/>
          <w:szCs w:val="24"/>
        </w:rPr>
        <w:t xml:space="preserve">oard, the </w:t>
      </w:r>
      <w:r w:rsidR="007E23D3" w:rsidRPr="001C0E29">
        <w:rPr>
          <w:rFonts w:ascii="Arial" w:hAnsi="Arial" w:cs="Arial"/>
          <w:sz w:val="24"/>
          <w:szCs w:val="24"/>
        </w:rPr>
        <w:t>D</w:t>
      </w:r>
      <w:r w:rsidRPr="001C0E29">
        <w:rPr>
          <w:rFonts w:ascii="Arial" w:hAnsi="Arial" w:cs="Arial"/>
          <w:sz w:val="24"/>
          <w:szCs w:val="24"/>
        </w:rPr>
        <w:t>irector-</w:t>
      </w:r>
      <w:r w:rsidR="007E23D3" w:rsidRPr="001C0E29">
        <w:rPr>
          <w:rFonts w:ascii="Arial" w:hAnsi="Arial" w:cs="Arial"/>
          <w:sz w:val="24"/>
          <w:szCs w:val="24"/>
        </w:rPr>
        <w:t>G</w:t>
      </w:r>
      <w:r w:rsidRPr="001C0E29">
        <w:rPr>
          <w:rFonts w:ascii="Arial" w:hAnsi="Arial" w:cs="Arial"/>
          <w:sz w:val="24"/>
          <w:szCs w:val="24"/>
        </w:rPr>
        <w:t xml:space="preserve">eneral may give information in the register to the Board if the </w:t>
      </w:r>
      <w:r w:rsidR="007E23D3" w:rsidRPr="001C0E29">
        <w:rPr>
          <w:rFonts w:ascii="Arial" w:hAnsi="Arial" w:cs="Arial"/>
          <w:sz w:val="24"/>
          <w:szCs w:val="24"/>
        </w:rPr>
        <w:t>D</w:t>
      </w:r>
      <w:r w:rsidRPr="001C0E29">
        <w:rPr>
          <w:rFonts w:ascii="Arial" w:hAnsi="Arial" w:cs="Arial"/>
          <w:sz w:val="24"/>
          <w:szCs w:val="24"/>
        </w:rPr>
        <w:t>irector-</w:t>
      </w:r>
      <w:r w:rsidR="007E23D3" w:rsidRPr="001C0E29">
        <w:rPr>
          <w:rFonts w:ascii="Arial" w:hAnsi="Arial" w:cs="Arial"/>
          <w:sz w:val="24"/>
          <w:szCs w:val="24"/>
        </w:rPr>
        <w:t>G</w:t>
      </w:r>
      <w:r w:rsidRPr="001C0E29">
        <w:rPr>
          <w:rFonts w:ascii="Arial" w:hAnsi="Arial" w:cs="Arial"/>
          <w:sz w:val="24"/>
          <w:szCs w:val="24"/>
        </w:rPr>
        <w:t xml:space="preserve">eneral is satisfied that the information is relevant to the exercise of the </w:t>
      </w:r>
      <w:r w:rsidR="00172B29" w:rsidRPr="001C0E29">
        <w:rPr>
          <w:rFonts w:ascii="Arial" w:hAnsi="Arial" w:cs="Arial"/>
          <w:sz w:val="24"/>
          <w:szCs w:val="24"/>
        </w:rPr>
        <w:t>B</w:t>
      </w:r>
      <w:r w:rsidRPr="001C0E29">
        <w:rPr>
          <w:rFonts w:ascii="Arial" w:hAnsi="Arial" w:cs="Arial"/>
          <w:sz w:val="24"/>
          <w:szCs w:val="24"/>
        </w:rPr>
        <w:t>oard’s functions.</w:t>
      </w:r>
    </w:p>
    <w:p w14:paraId="0D2DDF03" w14:textId="7D6F9342" w:rsidR="00933637" w:rsidRPr="001C0E29" w:rsidRDefault="00933637" w:rsidP="00B17EF5">
      <w:pPr>
        <w:rPr>
          <w:rFonts w:ascii="Arial" w:hAnsi="Arial" w:cs="Arial"/>
          <w:sz w:val="24"/>
          <w:szCs w:val="24"/>
        </w:rPr>
      </w:pPr>
      <w:r w:rsidRPr="001C0E29">
        <w:rPr>
          <w:rFonts w:ascii="Arial" w:hAnsi="Arial" w:cs="Arial"/>
          <w:sz w:val="24"/>
          <w:szCs w:val="24"/>
        </w:rPr>
        <w:t xml:space="preserve">This clause provides an additional safeguard by tracking </w:t>
      </w:r>
      <w:r w:rsidR="005F2B4F" w:rsidRPr="001C0E29">
        <w:rPr>
          <w:rFonts w:ascii="Arial" w:hAnsi="Arial" w:cs="Arial"/>
          <w:sz w:val="24"/>
          <w:szCs w:val="24"/>
        </w:rPr>
        <w:t>approved substance</w:t>
      </w:r>
      <w:r w:rsidRPr="001C0E29">
        <w:rPr>
          <w:rFonts w:ascii="Arial" w:hAnsi="Arial" w:cs="Arial"/>
          <w:sz w:val="24"/>
          <w:szCs w:val="24"/>
        </w:rPr>
        <w:t xml:space="preserve">s that are prescribed in the ACT, and allowing for the </w:t>
      </w:r>
      <w:r w:rsidR="00625626" w:rsidRPr="001C0E29">
        <w:rPr>
          <w:rFonts w:ascii="Arial" w:hAnsi="Arial" w:cs="Arial"/>
          <w:sz w:val="24"/>
          <w:szCs w:val="24"/>
        </w:rPr>
        <w:t>B</w:t>
      </w:r>
      <w:r w:rsidRPr="001C0E29">
        <w:rPr>
          <w:rFonts w:ascii="Arial" w:hAnsi="Arial" w:cs="Arial"/>
          <w:sz w:val="24"/>
          <w:szCs w:val="24"/>
        </w:rPr>
        <w:t xml:space="preserve">oard to access information about those substances to exercise </w:t>
      </w:r>
      <w:r w:rsidR="00C46230" w:rsidRPr="001C0E29">
        <w:rPr>
          <w:rFonts w:ascii="Arial" w:hAnsi="Arial" w:cs="Arial"/>
          <w:sz w:val="24"/>
          <w:szCs w:val="24"/>
        </w:rPr>
        <w:t xml:space="preserve">its </w:t>
      </w:r>
      <w:r w:rsidRPr="001C0E29">
        <w:rPr>
          <w:rFonts w:ascii="Arial" w:hAnsi="Arial" w:cs="Arial"/>
          <w:sz w:val="24"/>
          <w:szCs w:val="24"/>
        </w:rPr>
        <w:t>functions.</w:t>
      </w:r>
    </w:p>
    <w:p w14:paraId="4DAFCEE1" w14:textId="77777777" w:rsidR="008D7277" w:rsidRPr="001C0E29" w:rsidRDefault="008D7277" w:rsidP="00B17EF5">
      <w:pPr>
        <w:rPr>
          <w:rFonts w:ascii="Arial" w:hAnsi="Arial" w:cs="Arial"/>
          <w:sz w:val="24"/>
          <w:szCs w:val="24"/>
        </w:rPr>
      </w:pPr>
    </w:p>
    <w:p w14:paraId="766B5265" w14:textId="77777777" w:rsidR="001113AD" w:rsidRPr="001C0E29" w:rsidRDefault="001113AD" w:rsidP="00B17EF5">
      <w:pPr>
        <w:ind w:left="1440" w:hanging="1440"/>
        <w:rPr>
          <w:rFonts w:ascii="Arial" w:hAnsi="Arial" w:cs="Arial"/>
          <w:b/>
          <w:bCs/>
          <w:sz w:val="28"/>
          <w:szCs w:val="28"/>
        </w:rPr>
      </w:pPr>
      <w:r w:rsidRPr="001C0E29">
        <w:rPr>
          <w:rFonts w:ascii="Arial" w:hAnsi="Arial" w:cs="Arial"/>
          <w:b/>
          <w:bCs/>
          <w:sz w:val="28"/>
          <w:szCs w:val="28"/>
        </w:rPr>
        <w:t xml:space="preserve">Part 5 </w:t>
      </w:r>
      <w:r w:rsidRPr="001C0E29">
        <w:rPr>
          <w:rFonts w:ascii="Arial" w:hAnsi="Arial" w:cs="Arial"/>
          <w:b/>
          <w:bCs/>
          <w:sz w:val="28"/>
          <w:szCs w:val="28"/>
        </w:rPr>
        <w:tab/>
        <w:t>Requirements for coordinating practitioners, consulting practitioners and administering practitioners</w:t>
      </w:r>
    </w:p>
    <w:p w14:paraId="5FBA6DE2" w14:textId="7FF84FBC" w:rsidR="00621D28" w:rsidRDefault="00621D28" w:rsidP="00B17EF5">
      <w:pPr>
        <w:rPr>
          <w:rFonts w:ascii="Arial" w:hAnsi="Arial" w:cs="Arial"/>
          <w:sz w:val="24"/>
          <w:szCs w:val="24"/>
        </w:rPr>
      </w:pPr>
      <w:r w:rsidRPr="001C0E29">
        <w:rPr>
          <w:rFonts w:ascii="Arial" w:hAnsi="Arial" w:cs="Arial"/>
          <w:sz w:val="24"/>
          <w:szCs w:val="24"/>
        </w:rPr>
        <w:t xml:space="preserve">Part </w:t>
      </w:r>
      <w:r w:rsidR="00126F3D" w:rsidRPr="001C0E29">
        <w:rPr>
          <w:rFonts w:ascii="Arial" w:hAnsi="Arial" w:cs="Arial"/>
          <w:sz w:val="24"/>
          <w:szCs w:val="24"/>
        </w:rPr>
        <w:t>5</w:t>
      </w:r>
      <w:r w:rsidRPr="001C0E29">
        <w:rPr>
          <w:rFonts w:ascii="Arial" w:hAnsi="Arial" w:cs="Arial"/>
          <w:sz w:val="24"/>
          <w:szCs w:val="24"/>
        </w:rPr>
        <w:t xml:space="preserve"> comprises clauses </w:t>
      </w:r>
      <w:r w:rsidR="00126F3D" w:rsidRPr="001C0E29">
        <w:rPr>
          <w:rFonts w:ascii="Arial" w:hAnsi="Arial" w:cs="Arial"/>
          <w:sz w:val="24"/>
          <w:szCs w:val="24"/>
        </w:rPr>
        <w:t>81</w:t>
      </w:r>
      <w:r w:rsidRPr="001C0E29">
        <w:rPr>
          <w:rFonts w:ascii="Arial" w:hAnsi="Arial" w:cs="Arial"/>
          <w:sz w:val="24"/>
          <w:szCs w:val="24"/>
        </w:rPr>
        <w:t xml:space="preserve"> to </w:t>
      </w:r>
      <w:r w:rsidR="00CA49BA" w:rsidRPr="001C0E29">
        <w:rPr>
          <w:rFonts w:ascii="Arial" w:hAnsi="Arial" w:cs="Arial"/>
          <w:sz w:val="24"/>
          <w:szCs w:val="24"/>
        </w:rPr>
        <w:t>93</w:t>
      </w:r>
      <w:r w:rsidR="00126F3D" w:rsidRPr="001C0E29">
        <w:rPr>
          <w:rFonts w:ascii="Arial" w:hAnsi="Arial" w:cs="Arial"/>
          <w:sz w:val="24"/>
          <w:szCs w:val="24"/>
        </w:rPr>
        <w:t xml:space="preserve">. This part sets the eligibility requirements for an individual to act as </w:t>
      </w:r>
      <w:r w:rsidR="00C9176A" w:rsidRPr="001C0E29">
        <w:rPr>
          <w:rFonts w:ascii="Arial" w:hAnsi="Arial" w:cs="Arial"/>
          <w:sz w:val="24"/>
          <w:szCs w:val="24"/>
        </w:rPr>
        <w:t xml:space="preserve">a </w:t>
      </w:r>
      <w:r w:rsidR="00126F3D" w:rsidRPr="001C0E29">
        <w:rPr>
          <w:rFonts w:ascii="Arial" w:hAnsi="Arial" w:cs="Arial"/>
          <w:sz w:val="24"/>
          <w:szCs w:val="24"/>
        </w:rPr>
        <w:t>coordinating practitioner, consulting practitioner and administering practitioner.</w:t>
      </w:r>
    </w:p>
    <w:p w14:paraId="489267D6" w14:textId="77777777" w:rsidR="00EF564C" w:rsidRDefault="00EF564C" w:rsidP="00B17EF5">
      <w:pPr>
        <w:rPr>
          <w:rFonts w:ascii="Arial" w:hAnsi="Arial" w:cs="Arial"/>
          <w:sz w:val="24"/>
          <w:szCs w:val="24"/>
        </w:rPr>
      </w:pPr>
    </w:p>
    <w:p w14:paraId="40537B05" w14:textId="77777777" w:rsidR="00EF564C" w:rsidRPr="001C0E29" w:rsidRDefault="00EF564C" w:rsidP="00B17EF5">
      <w:pPr>
        <w:rPr>
          <w:rFonts w:ascii="Arial" w:hAnsi="Arial" w:cs="Arial"/>
          <w:sz w:val="24"/>
          <w:szCs w:val="24"/>
        </w:rPr>
      </w:pPr>
    </w:p>
    <w:p w14:paraId="0E44F6DD" w14:textId="51F283E3" w:rsidR="001113AD" w:rsidRPr="001C0E29" w:rsidRDefault="001113AD" w:rsidP="00B17EF5">
      <w:pPr>
        <w:ind w:left="1440" w:hanging="1440"/>
        <w:rPr>
          <w:rFonts w:ascii="Arial" w:hAnsi="Arial" w:cs="Arial"/>
          <w:b/>
          <w:bCs/>
          <w:sz w:val="24"/>
          <w:szCs w:val="24"/>
        </w:rPr>
      </w:pPr>
      <w:r w:rsidRPr="001C0E29">
        <w:rPr>
          <w:rFonts w:ascii="Arial" w:hAnsi="Arial" w:cs="Arial"/>
          <w:b/>
          <w:bCs/>
          <w:sz w:val="24"/>
          <w:szCs w:val="24"/>
        </w:rPr>
        <w:t>Division 5.1 General</w:t>
      </w:r>
    </w:p>
    <w:p w14:paraId="6F47A121" w14:textId="77777777" w:rsidR="001113AD" w:rsidRPr="001C0E29" w:rsidRDefault="001113AD" w:rsidP="008128B8">
      <w:pPr>
        <w:pStyle w:val="ListParagraph"/>
        <w:numPr>
          <w:ilvl w:val="0"/>
          <w:numId w:val="15"/>
        </w:numPr>
        <w:spacing w:line="276" w:lineRule="auto"/>
        <w:rPr>
          <w:b/>
          <w:bCs/>
        </w:rPr>
      </w:pPr>
      <w:r w:rsidRPr="001C0E29">
        <w:rPr>
          <w:b/>
          <w:bCs/>
        </w:rPr>
        <w:t>Definitions—pt 5</w:t>
      </w:r>
    </w:p>
    <w:p w14:paraId="29FD6F0B"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definitions of a ‘authorised administering practitioner’, ‘authorised consulting practitioner’ and ‘authorised coordinating practitioner’. </w:t>
      </w:r>
    </w:p>
    <w:p w14:paraId="7A99BCCE" w14:textId="77777777" w:rsidR="001113AD" w:rsidRPr="001C0E29" w:rsidRDefault="001113AD" w:rsidP="008128B8">
      <w:pPr>
        <w:pStyle w:val="ListParagraph"/>
        <w:numPr>
          <w:ilvl w:val="0"/>
          <w:numId w:val="15"/>
        </w:numPr>
        <w:spacing w:line="276" w:lineRule="auto"/>
        <w:rPr>
          <w:b/>
          <w:bCs/>
        </w:rPr>
      </w:pPr>
      <w:r w:rsidRPr="001C0E29">
        <w:rPr>
          <w:b/>
          <w:bCs/>
        </w:rPr>
        <w:t>Meaning of authorised practitioner—div 5.2</w:t>
      </w:r>
    </w:p>
    <w:p w14:paraId="76ED136F" w14:textId="09A36910"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w:t>
      </w:r>
      <w:r w:rsidR="00935514" w:rsidRPr="001C0E29">
        <w:rPr>
          <w:rFonts w:ascii="Arial" w:hAnsi="Arial" w:cs="Arial"/>
          <w:sz w:val="24"/>
          <w:szCs w:val="24"/>
        </w:rPr>
        <w:t xml:space="preserve">in this Division, </w:t>
      </w:r>
      <w:r w:rsidRPr="001C0E29">
        <w:rPr>
          <w:rFonts w:ascii="Arial" w:hAnsi="Arial" w:cs="Arial"/>
          <w:sz w:val="24"/>
          <w:szCs w:val="24"/>
        </w:rPr>
        <w:t xml:space="preserve">an authorised practitioner </w:t>
      </w:r>
      <w:r w:rsidR="00935514" w:rsidRPr="001C0E29">
        <w:rPr>
          <w:rFonts w:ascii="Arial" w:hAnsi="Arial" w:cs="Arial"/>
          <w:sz w:val="24"/>
          <w:szCs w:val="24"/>
        </w:rPr>
        <w:t xml:space="preserve">means </w:t>
      </w:r>
      <w:r w:rsidRPr="001C0E29">
        <w:rPr>
          <w:rFonts w:ascii="Arial" w:hAnsi="Arial" w:cs="Arial"/>
          <w:sz w:val="24"/>
          <w:szCs w:val="24"/>
        </w:rPr>
        <w:t xml:space="preserve">an </w:t>
      </w:r>
      <w:r w:rsidR="00935514" w:rsidRPr="001C0E29">
        <w:rPr>
          <w:rFonts w:ascii="Arial" w:hAnsi="Arial" w:cs="Arial"/>
          <w:sz w:val="24"/>
          <w:szCs w:val="24"/>
        </w:rPr>
        <w:t>‘</w:t>
      </w:r>
      <w:r w:rsidRPr="001C0E29">
        <w:rPr>
          <w:rFonts w:ascii="Arial" w:hAnsi="Arial" w:cs="Arial"/>
          <w:sz w:val="24"/>
          <w:szCs w:val="24"/>
        </w:rPr>
        <w:t>authorised administering practitioner’, ‘authorised consulting practitioner’ and ‘authorised coordinating practitioner’.</w:t>
      </w:r>
    </w:p>
    <w:p w14:paraId="000F790C" w14:textId="77777777" w:rsidR="001113AD" w:rsidRPr="001C0E29" w:rsidRDefault="001113AD" w:rsidP="008128B8">
      <w:pPr>
        <w:pStyle w:val="ListParagraph"/>
        <w:numPr>
          <w:ilvl w:val="0"/>
          <w:numId w:val="15"/>
        </w:numPr>
        <w:spacing w:line="276" w:lineRule="auto"/>
        <w:rPr>
          <w:b/>
          <w:bCs/>
        </w:rPr>
      </w:pPr>
      <w:r w:rsidRPr="001C0E29">
        <w:rPr>
          <w:b/>
          <w:bCs/>
        </w:rPr>
        <w:t>Application for authorisation</w:t>
      </w:r>
    </w:p>
    <w:p w14:paraId="3B889AEB" w14:textId="7C56B2E4" w:rsidR="2DCA4C8B" w:rsidRDefault="001113AD" w:rsidP="34B55233">
      <w:pPr>
        <w:rPr>
          <w:rFonts w:ascii="Arial" w:hAnsi="Arial" w:cs="Arial"/>
          <w:sz w:val="24"/>
          <w:szCs w:val="24"/>
        </w:rPr>
      </w:pPr>
      <w:r w:rsidRPr="34B55233">
        <w:rPr>
          <w:rFonts w:ascii="Arial" w:hAnsi="Arial" w:cs="Arial"/>
          <w:sz w:val="24"/>
          <w:szCs w:val="24"/>
        </w:rPr>
        <w:lastRenderedPageBreak/>
        <w:t xml:space="preserve">This clause provides that a health practitioner may apply in writing to the </w:t>
      </w:r>
      <w:r w:rsidR="00C76DFF" w:rsidRPr="34B55233">
        <w:rPr>
          <w:rFonts w:ascii="Arial" w:hAnsi="Arial" w:cs="Arial"/>
          <w:sz w:val="24"/>
          <w:szCs w:val="24"/>
        </w:rPr>
        <w:t>D</w:t>
      </w:r>
      <w:r w:rsidRPr="34B55233">
        <w:rPr>
          <w:rFonts w:ascii="Arial" w:hAnsi="Arial" w:cs="Arial"/>
          <w:sz w:val="24"/>
          <w:szCs w:val="24"/>
        </w:rPr>
        <w:t>irector-</w:t>
      </w:r>
      <w:r w:rsidR="00C76DFF" w:rsidRPr="34B55233">
        <w:rPr>
          <w:rFonts w:ascii="Arial" w:hAnsi="Arial" w:cs="Arial"/>
          <w:sz w:val="24"/>
          <w:szCs w:val="24"/>
        </w:rPr>
        <w:t>G</w:t>
      </w:r>
      <w:r w:rsidRPr="34B55233">
        <w:rPr>
          <w:rFonts w:ascii="Arial" w:hAnsi="Arial" w:cs="Arial"/>
          <w:sz w:val="24"/>
          <w:szCs w:val="24"/>
        </w:rPr>
        <w:t xml:space="preserve">eneral for authorisation </w:t>
      </w:r>
      <w:r w:rsidR="00702430" w:rsidRPr="34B55233">
        <w:rPr>
          <w:rFonts w:ascii="Arial" w:hAnsi="Arial" w:cs="Arial"/>
          <w:sz w:val="24"/>
          <w:szCs w:val="24"/>
        </w:rPr>
        <w:t xml:space="preserve">to </w:t>
      </w:r>
      <w:r w:rsidRPr="34B55233">
        <w:rPr>
          <w:rFonts w:ascii="Arial" w:hAnsi="Arial" w:cs="Arial"/>
          <w:sz w:val="24"/>
          <w:szCs w:val="24"/>
        </w:rPr>
        <w:t xml:space="preserve">become one or more of an administering practitioner, consulting practitioner and coordinating practitioner. A regulation may prescribe information to be included in the application. </w:t>
      </w:r>
    </w:p>
    <w:p w14:paraId="263E62EF" w14:textId="6DC83129" w:rsidR="001113AD" w:rsidRDefault="001113AD" w:rsidP="34B55233">
      <w:pPr>
        <w:rPr>
          <w:rFonts w:ascii="Arial" w:hAnsi="Arial" w:cs="Arial"/>
          <w:sz w:val="24"/>
          <w:szCs w:val="24"/>
        </w:rPr>
      </w:pPr>
      <w:r w:rsidRPr="34B55233">
        <w:rPr>
          <w:rFonts w:ascii="Arial" w:hAnsi="Arial" w:cs="Arial"/>
          <w:sz w:val="24"/>
          <w:szCs w:val="24"/>
        </w:rPr>
        <w:t xml:space="preserve">Authorisation of practitioners will ensure the individual has the necessary knowledge, clinical skills and professional attributes to perform the role. </w:t>
      </w:r>
    </w:p>
    <w:p w14:paraId="40E2EE4E" w14:textId="77777777" w:rsidR="001113AD" w:rsidRPr="001C0E29" w:rsidRDefault="001113AD" w:rsidP="008128B8">
      <w:pPr>
        <w:pStyle w:val="ListParagraph"/>
        <w:numPr>
          <w:ilvl w:val="0"/>
          <w:numId w:val="15"/>
        </w:numPr>
        <w:spacing w:line="276" w:lineRule="auto"/>
        <w:rPr>
          <w:b/>
          <w:bCs/>
        </w:rPr>
      </w:pPr>
      <w:r w:rsidRPr="001C0E29">
        <w:rPr>
          <w:b/>
          <w:bCs/>
        </w:rPr>
        <w:t>Eligibility for authorisation</w:t>
      </w:r>
    </w:p>
    <w:p w14:paraId="5CDD0A24"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a health practitioner is eligible for authorisation where they meet the requirements prescribed by regulation. </w:t>
      </w:r>
    </w:p>
    <w:p w14:paraId="26DADED2" w14:textId="0E8C0357" w:rsidR="001113AD" w:rsidRPr="001C0E29" w:rsidRDefault="001113AD" w:rsidP="00B17EF5">
      <w:pPr>
        <w:rPr>
          <w:rFonts w:ascii="Arial" w:hAnsi="Arial" w:cs="Arial"/>
          <w:sz w:val="24"/>
          <w:szCs w:val="24"/>
        </w:rPr>
      </w:pPr>
      <w:r w:rsidRPr="001C0E29">
        <w:rPr>
          <w:rFonts w:ascii="Arial" w:hAnsi="Arial" w:cs="Arial"/>
          <w:sz w:val="24"/>
          <w:szCs w:val="24"/>
        </w:rPr>
        <w:t xml:space="preserve">The setting of the eligibility </w:t>
      </w:r>
      <w:r w:rsidR="001A4514" w:rsidRPr="001C0E29">
        <w:rPr>
          <w:rFonts w:ascii="Arial" w:hAnsi="Arial" w:cs="Arial"/>
          <w:sz w:val="24"/>
          <w:szCs w:val="24"/>
        </w:rPr>
        <w:t>requirements</w:t>
      </w:r>
      <w:r w:rsidRPr="001C0E29">
        <w:rPr>
          <w:rFonts w:ascii="Arial" w:hAnsi="Arial" w:cs="Arial"/>
          <w:sz w:val="24"/>
          <w:szCs w:val="24"/>
        </w:rPr>
        <w:t xml:space="preserve"> through a regulation is necessary to provide flexibility to introduce new obligations where this is deemed appropriate. Similarly, it may become apparent that previous requirements are unnecessarily limiting the pool of health practitioners available to assist with VAD. In this instance, the Government could review and adjust the requirements </w:t>
      </w:r>
      <w:r w:rsidR="00647664" w:rsidRPr="001C0E29">
        <w:rPr>
          <w:rFonts w:ascii="Arial" w:hAnsi="Arial" w:cs="Arial"/>
          <w:sz w:val="24"/>
          <w:szCs w:val="24"/>
        </w:rPr>
        <w:t>without the need for th</w:t>
      </w:r>
      <w:r w:rsidR="00F665F4" w:rsidRPr="001C0E29">
        <w:rPr>
          <w:rFonts w:ascii="Arial" w:hAnsi="Arial" w:cs="Arial"/>
          <w:sz w:val="24"/>
          <w:szCs w:val="24"/>
        </w:rPr>
        <w:t xml:space="preserve">is matter to be </w:t>
      </w:r>
      <w:r w:rsidR="00AD372A" w:rsidRPr="001C0E29">
        <w:rPr>
          <w:rFonts w:ascii="Arial" w:hAnsi="Arial" w:cs="Arial"/>
          <w:sz w:val="24"/>
          <w:szCs w:val="24"/>
        </w:rPr>
        <w:t>considered</w:t>
      </w:r>
      <w:r w:rsidR="00F665F4" w:rsidRPr="001C0E29">
        <w:rPr>
          <w:rFonts w:ascii="Arial" w:hAnsi="Arial" w:cs="Arial"/>
          <w:sz w:val="24"/>
          <w:szCs w:val="24"/>
        </w:rPr>
        <w:t xml:space="preserve"> by the Legislative Assembly</w:t>
      </w:r>
      <w:r w:rsidRPr="001C0E29">
        <w:rPr>
          <w:rFonts w:ascii="Arial" w:hAnsi="Arial" w:cs="Arial"/>
          <w:sz w:val="24"/>
          <w:szCs w:val="24"/>
        </w:rPr>
        <w:t xml:space="preserve">. </w:t>
      </w:r>
      <w:r w:rsidR="00AD372A" w:rsidRPr="001C0E29">
        <w:rPr>
          <w:rFonts w:ascii="Arial" w:hAnsi="Arial" w:cs="Arial"/>
          <w:sz w:val="24"/>
          <w:szCs w:val="24"/>
        </w:rPr>
        <w:t>However, t</w:t>
      </w:r>
      <w:r w:rsidRPr="001C0E29">
        <w:rPr>
          <w:rFonts w:ascii="Arial" w:hAnsi="Arial" w:cs="Arial"/>
          <w:sz w:val="24"/>
          <w:szCs w:val="24"/>
        </w:rPr>
        <w:t xml:space="preserve">he regulations </w:t>
      </w:r>
      <w:r w:rsidR="008B3F6C" w:rsidRPr="001C0E29">
        <w:rPr>
          <w:rFonts w:ascii="Arial" w:hAnsi="Arial" w:cs="Arial"/>
          <w:sz w:val="24"/>
          <w:szCs w:val="24"/>
        </w:rPr>
        <w:t xml:space="preserve">would </w:t>
      </w:r>
      <w:r w:rsidR="00AD372A" w:rsidRPr="001C0E29">
        <w:rPr>
          <w:rFonts w:ascii="Arial" w:hAnsi="Arial" w:cs="Arial"/>
          <w:sz w:val="24"/>
          <w:szCs w:val="24"/>
        </w:rPr>
        <w:t xml:space="preserve">still </w:t>
      </w:r>
      <w:r w:rsidR="008B3F6C" w:rsidRPr="001C0E29">
        <w:rPr>
          <w:rFonts w:ascii="Arial" w:hAnsi="Arial" w:cs="Arial"/>
          <w:sz w:val="24"/>
          <w:szCs w:val="24"/>
        </w:rPr>
        <w:t xml:space="preserve">be </w:t>
      </w:r>
      <w:r w:rsidRPr="001C0E29">
        <w:rPr>
          <w:rFonts w:ascii="Arial" w:hAnsi="Arial" w:cs="Arial"/>
          <w:sz w:val="24"/>
          <w:szCs w:val="24"/>
        </w:rPr>
        <w:t xml:space="preserve">disallowable by the Legislative Assembly, </w:t>
      </w:r>
      <w:r w:rsidR="00044FCD" w:rsidRPr="001C0E29">
        <w:rPr>
          <w:rFonts w:ascii="Arial" w:hAnsi="Arial" w:cs="Arial"/>
          <w:sz w:val="24"/>
          <w:szCs w:val="24"/>
        </w:rPr>
        <w:t xml:space="preserve">which </w:t>
      </w:r>
      <w:r w:rsidRPr="001C0E29">
        <w:rPr>
          <w:rFonts w:ascii="Arial" w:hAnsi="Arial" w:cs="Arial"/>
          <w:sz w:val="24"/>
          <w:szCs w:val="24"/>
        </w:rPr>
        <w:t>provid</w:t>
      </w:r>
      <w:r w:rsidR="00044FCD" w:rsidRPr="001C0E29">
        <w:rPr>
          <w:rFonts w:ascii="Arial" w:hAnsi="Arial" w:cs="Arial"/>
          <w:sz w:val="24"/>
          <w:szCs w:val="24"/>
        </w:rPr>
        <w:t>ed</w:t>
      </w:r>
      <w:r w:rsidRPr="001C0E29">
        <w:rPr>
          <w:rFonts w:ascii="Arial" w:hAnsi="Arial" w:cs="Arial"/>
          <w:sz w:val="24"/>
          <w:szCs w:val="24"/>
        </w:rPr>
        <w:t xml:space="preserve"> </w:t>
      </w:r>
      <w:r w:rsidR="008B3F6C" w:rsidRPr="001C0E29">
        <w:rPr>
          <w:rFonts w:ascii="Arial" w:hAnsi="Arial" w:cs="Arial"/>
          <w:sz w:val="24"/>
          <w:szCs w:val="24"/>
        </w:rPr>
        <w:t xml:space="preserve">appropriate </w:t>
      </w:r>
      <w:r w:rsidRPr="001C0E29">
        <w:rPr>
          <w:rFonts w:ascii="Arial" w:hAnsi="Arial" w:cs="Arial"/>
          <w:sz w:val="24"/>
          <w:szCs w:val="24"/>
        </w:rPr>
        <w:t xml:space="preserve">oversight and consideration. </w:t>
      </w:r>
    </w:p>
    <w:p w14:paraId="35A2ECAA" w14:textId="77777777" w:rsidR="001113AD" w:rsidRPr="001C0E29" w:rsidRDefault="001113AD" w:rsidP="008128B8">
      <w:pPr>
        <w:pStyle w:val="ListParagraph"/>
        <w:numPr>
          <w:ilvl w:val="0"/>
          <w:numId w:val="15"/>
        </w:numPr>
        <w:spacing w:line="276" w:lineRule="auto"/>
        <w:rPr>
          <w:b/>
          <w:bCs/>
        </w:rPr>
      </w:pPr>
      <w:r w:rsidRPr="001C0E29">
        <w:rPr>
          <w:b/>
          <w:bCs/>
        </w:rPr>
        <w:t>Director-general may require more information</w:t>
      </w:r>
    </w:p>
    <w:p w14:paraId="465E0F72" w14:textId="12BFF5A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may request further information in writing as reasonably needed to decide the application. Where information is not provided, the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may refuse to consider the application further. </w:t>
      </w:r>
    </w:p>
    <w:p w14:paraId="21837284"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As with all regulatory oversight, there may be instances where further information is required to make an informed decision. An information request would be limited to matters relevant to the application. An individual provides the information at their own discretion, and may decide not to provide further information, knowing it may affect their application. </w:t>
      </w:r>
    </w:p>
    <w:p w14:paraId="4ACCED39" w14:textId="77777777" w:rsidR="001113AD" w:rsidRPr="001C0E29" w:rsidRDefault="001113AD" w:rsidP="008128B8">
      <w:pPr>
        <w:pStyle w:val="ListParagraph"/>
        <w:numPr>
          <w:ilvl w:val="0"/>
          <w:numId w:val="15"/>
        </w:numPr>
        <w:spacing w:line="276" w:lineRule="auto"/>
        <w:rPr>
          <w:b/>
          <w:bCs/>
        </w:rPr>
      </w:pPr>
      <w:r w:rsidRPr="001C0E29">
        <w:rPr>
          <w:b/>
          <w:bCs/>
        </w:rPr>
        <w:t>Change of information must be provided</w:t>
      </w:r>
    </w:p>
    <w:p w14:paraId="32B5712F" w14:textId="3C5874D2"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the applicant must give the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notice of where the information provided in their application changes. This is to ensure that authorisation is not provided where a person is </w:t>
      </w:r>
      <w:r w:rsidR="00F76718" w:rsidRPr="001C0E29">
        <w:rPr>
          <w:rFonts w:ascii="Arial" w:hAnsi="Arial" w:cs="Arial"/>
          <w:sz w:val="24"/>
          <w:szCs w:val="24"/>
        </w:rPr>
        <w:t xml:space="preserve">not </w:t>
      </w:r>
      <w:r w:rsidRPr="001C0E29">
        <w:rPr>
          <w:rFonts w:ascii="Arial" w:hAnsi="Arial" w:cs="Arial"/>
          <w:sz w:val="24"/>
          <w:szCs w:val="24"/>
        </w:rPr>
        <w:t xml:space="preserve">eligible. </w:t>
      </w:r>
    </w:p>
    <w:p w14:paraId="75C3EADE" w14:textId="77777777" w:rsidR="001113AD" w:rsidRPr="001C0E29" w:rsidRDefault="001113AD" w:rsidP="008128B8">
      <w:pPr>
        <w:pStyle w:val="ListParagraph"/>
        <w:numPr>
          <w:ilvl w:val="0"/>
          <w:numId w:val="15"/>
        </w:numPr>
        <w:spacing w:line="276" w:lineRule="auto"/>
        <w:rPr>
          <w:b/>
          <w:bCs/>
        </w:rPr>
      </w:pPr>
      <w:r w:rsidRPr="001C0E29">
        <w:rPr>
          <w:b/>
          <w:bCs/>
        </w:rPr>
        <w:t xml:space="preserve">Deciding applications </w:t>
      </w:r>
    </w:p>
    <w:p w14:paraId="78163BD5" w14:textId="47329B65"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must make a decision </w:t>
      </w:r>
      <w:r w:rsidR="00B3688F" w:rsidRPr="001C0E29">
        <w:rPr>
          <w:rFonts w:ascii="Arial" w:hAnsi="Arial" w:cs="Arial"/>
          <w:sz w:val="24"/>
          <w:szCs w:val="24"/>
        </w:rPr>
        <w:t>to authorise or refuse to authorise</w:t>
      </w:r>
      <w:r w:rsidRPr="001C0E29">
        <w:rPr>
          <w:rFonts w:ascii="Arial" w:hAnsi="Arial" w:cs="Arial"/>
          <w:sz w:val="24"/>
          <w:szCs w:val="24"/>
        </w:rPr>
        <w:t xml:space="preserve"> a health practitioner</w:t>
      </w:r>
      <w:r w:rsidR="00361240" w:rsidRPr="001C0E29">
        <w:rPr>
          <w:rFonts w:ascii="Arial" w:hAnsi="Arial" w:cs="Arial"/>
          <w:sz w:val="24"/>
          <w:szCs w:val="24"/>
        </w:rPr>
        <w:t xml:space="preserve"> on application by that health practitioner</w:t>
      </w:r>
      <w:r w:rsidRPr="001C0E29">
        <w:rPr>
          <w:rFonts w:ascii="Arial" w:hAnsi="Arial" w:cs="Arial"/>
          <w:sz w:val="24"/>
          <w:szCs w:val="24"/>
        </w:rPr>
        <w:t xml:space="preserve">. </w:t>
      </w:r>
    </w:p>
    <w:p w14:paraId="08025DE2" w14:textId="77777777" w:rsidR="001113AD" w:rsidRPr="001C0E29" w:rsidRDefault="001113AD" w:rsidP="008128B8">
      <w:pPr>
        <w:pStyle w:val="ListParagraph"/>
        <w:numPr>
          <w:ilvl w:val="0"/>
          <w:numId w:val="15"/>
        </w:numPr>
        <w:spacing w:line="276" w:lineRule="auto"/>
        <w:rPr>
          <w:b/>
          <w:bCs/>
        </w:rPr>
      </w:pPr>
      <w:r w:rsidRPr="001C0E29">
        <w:rPr>
          <w:b/>
          <w:bCs/>
        </w:rPr>
        <w:t xml:space="preserve">Authorisation conditions </w:t>
      </w:r>
    </w:p>
    <w:p w14:paraId="5DD8522F" w14:textId="048A6B0C" w:rsidR="001113AD" w:rsidRPr="001C0E29" w:rsidRDefault="001113AD" w:rsidP="00B17EF5">
      <w:pPr>
        <w:rPr>
          <w:rFonts w:ascii="Arial" w:hAnsi="Arial" w:cs="Arial"/>
          <w:sz w:val="24"/>
          <w:szCs w:val="24"/>
        </w:rPr>
      </w:pPr>
      <w:r w:rsidRPr="001C0E29">
        <w:rPr>
          <w:rFonts w:ascii="Arial" w:hAnsi="Arial" w:cs="Arial"/>
          <w:sz w:val="24"/>
          <w:szCs w:val="24"/>
        </w:rPr>
        <w:lastRenderedPageBreak/>
        <w:t xml:space="preserve">This clause provides that an authorised practitioner’s authorisation </w:t>
      </w:r>
      <w:r w:rsidR="00454961" w:rsidRPr="001C0E29">
        <w:rPr>
          <w:rFonts w:ascii="Arial" w:hAnsi="Arial" w:cs="Arial"/>
          <w:sz w:val="24"/>
          <w:szCs w:val="24"/>
        </w:rPr>
        <w:t>is</w:t>
      </w:r>
      <w:r w:rsidRPr="001C0E29">
        <w:rPr>
          <w:rFonts w:ascii="Arial" w:hAnsi="Arial" w:cs="Arial"/>
          <w:sz w:val="24"/>
          <w:szCs w:val="24"/>
        </w:rPr>
        <w:t xml:space="preserve"> subject to </w:t>
      </w:r>
      <w:r w:rsidR="00454961" w:rsidRPr="001C0E29">
        <w:rPr>
          <w:rFonts w:ascii="Arial" w:hAnsi="Arial" w:cs="Arial"/>
          <w:sz w:val="24"/>
          <w:szCs w:val="24"/>
        </w:rPr>
        <w:t xml:space="preserve">any condition that </w:t>
      </w:r>
      <w:r w:rsidRPr="001C0E29">
        <w:rPr>
          <w:rFonts w:ascii="Arial" w:hAnsi="Arial" w:cs="Arial"/>
          <w:sz w:val="24"/>
          <w:szCs w:val="24"/>
        </w:rPr>
        <w:t xml:space="preserve">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or </w:t>
      </w:r>
      <w:r w:rsidR="00454961" w:rsidRPr="001C0E29">
        <w:rPr>
          <w:rFonts w:ascii="Arial" w:hAnsi="Arial" w:cs="Arial"/>
          <w:sz w:val="24"/>
          <w:szCs w:val="24"/>
        </w:rPr>
        <w:t xml:space="preserve">that is </w:t>
      </w:r>
      <w:r w:rsidRPr="001C0E29">
        <w:rPr>
          <w:rFonts w:ascii="Arial" w:hAnsi="Arial" w:cs="Arial"/>
          <w:sz w:val="24"/>
          <w:szCs w:val="24"/>
        </w:rPr>
        <w:t xml:space="preserve">prescribed by regulation. </w:t>
      </w:r>
    </w:p>
    <w:p w14:paraId="4ED5BFEC" w14:textId="131DAAA6" w:rsidR="001113AD" w:rsidRPr="001C0E29" w:rsidRDefault="00134A38" w:rsidP="00B17EF5">
      <w:pPr>
        <w:rPr>
          <w:rFonts w:ascii="Arial" w:hAnsi="Arial" w:cs="Arial"/>
          <w:sz w:val="24"/>
          <w:szCs w:val="24"/>
        </w:rPr>
      </w:pPr>
      <w:r w:rsidRPr="001C0E29">
        <w:rPr>
          <w:rFonts w:ascii="Arial" w:hAnsi="Arial" w:cs="Arial"/>
          <w:sz w:val="24"/>
          <w:szCs w:val="24"/>
        </w:rPr>
        <w:t xml:space="preserve">This clause also provides that </w:t>
      </w:r>
      <w:r w:rsidR="001113AD" w:rsidRPr="001C0E29">
        <w:rPr>
          <w:rFonts w:ascii="Arial" w:hAnsi="Arial" w:cs="Arial"/>
          <w:sz w:val="24"/>
          <w:szCs w:val="24"/>
        </w:rPr>
        <w:t xml:space="preserve">before imposing any </w:t>
      </w:r>
      <w:r w:rsidRPr="001C0E29">
        <w:rPr>
          <w:rFonts w:ascii="Arial" w:hAnsi="Arial" w:cs="Arial"/>
          <w:sz w:val="24"/>
          <w:szCs w:val="24"/>
        </w:rPr>
        <w:t>conditions,</w:t>
      </w:r>
      <w:r w:rsidR="001113AD" w:rsidRPr="001C0E29">
        <w:rPr>
          <w:rFonts w:ascii="Arial" w:hAnsi="Arial" w:cs="Arial"/>
          <w:sz w:val="24"/>
          <w:szCs w:val="24"/>
        </w:rPr>
        <w:t xml:space="preserve">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001113AD" w:rsidRPr="001C0E29">
        <w:rPr>
          <w:rFonts w:ascii="Arial" w:hAnsi="Arial" w:cs="Arial"/>
          <w:sz w:val="24"/>
          <w:szCs w:val="24"/>
        </w:rPr>
        <w:t xml:space="preserve"> must provide notice of </w:t>
      </w:r>
      <w:r w:rsidR="00CF0854" w:rsidRPr="001C0E29">
        <w:rPr>
          <w:rFonts w:ascii="Arial" w:hAnsi="Arial" w:cs="Arial"/>
          <w:sz w:val="24"/>
          <w:szCs w:val="24"/>
        </w:rPr>
        <w:t>the proposed condition and the reasons it is propose</w:t>
      </w:r>
      <w:r w:rsidR="00C87722" w:rsidRPr="001C0E29">
        <w:rPr>
          <w:rFonts w:ascii="Arial" w:hAnsi="Arial" w:cs="Arial"/>
          <w:sz w:val="24"/>
          <w:szCs w:val="24"/>
        </w:rPr>
        <w:t xml:space="preserve">, </w:t>
      </w:r>
      <w:r w:rsidR="001113AD" w:rsidRPr="001C0E29">
        <w:rPr>
          <w:rFonts w:ascii="Arial" w:hAnsi="Arial" w:cs="Arial"/>
          <w:sz w:val="24"/>
          <w:szCs w:val="24"/>
        </w:rPr>
        <w:t xml:space="preserve">and allow the practitioner 28 days to respond.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001113AD" w:rsidRPr="001C0E29">
        <w:rPr>
          <w:rFonts w:ascii="Arial" w:hAnsi="Arial" w:cs="Arial"/>
          <w:sz w:val="24"/>
          <w:szCs w:val="24"/>
        </w:rPr>
        <w:t xml:space="preserve"> must consider the response in deciding whether to impose the </w:t>
      </w:r>
      <w:r w:rsidR="00C87722" w:rsidRPr="001C0E29">
        <w:rPr>
          <w:rFonts w:ascii="Arial" w:hAnsi="Arial" w:cs="Arial"/>
          <w:sz w:val="24"/>
          <w:szCs w:val="24"/>
        </w:rPr>
        <w:t>conditions</w:t>
      </w:r>
      <w:r w:rsidR="001113AD" w:rsidRPr="001C0E29">
        <w:rPr>
          <w:rFonts w:ascii="Arial" w:hAnsi="Arial" w:cs="Arial"/>
          <w:sz w:val="24"/>
          <w:szCs w:val="24"/>
        </w:rPr>
        <w:t>. This establishes natural justice and will allow the practitioner to</w:t>
      </w:r>
      <w:r w:rsidR="00A95013" w:rsidRPr="001C0E29">
        <w:rPr>
          <w:rFonts w:ascii="Arial" w:hAnsi="Arial" w:cs="Arial"/>
          <w:sz w:val="24"/>
          <w:szCs w:val="24"/>
        </w:rPr>
        <w:t xml:space="preserve"> provide</w:t>
      </w:r>
      <w:r w:rsidR="001113AD" w:rsidRPr="001C0E29">
        <w:rPr>
          <w:rFonts w:ascii="Arial" w:hAnsi="Arial" w:cs="Arial"/>
          <w:sz w:val="24"/>
          <w:szCs w:val="24"/>
        </w:rPr>
        <w:t xml:space="preserve"> input to the decision</w:t>
      </w:r>
      <w:r w:rsidR="007D71B8" w:rsidRPr="001C0E29">
        <w:rPr>
          <w:rFonts w:ascii="Arial" w:hAnsi="Arial" w:cs="Arial"/>
          <w:sz w:val="24"/>
          <w:szCs w:val="24"/>
        </w:rPr>
        <w:t>.</w:t>
      </w:r>
      <w:r w:rsidR="001113AD" w:rsidRPr="001C0E29">
        <w:rPr>
          <w:rFonts w:ascii="Arial" w:hAnsi="Arial" w:cs="Arial"/>
          <w:sz w:val="24"/>
          <w:szCs w:val="24"/>
        </w:rPr>
        <w:t xml:space="preserve"> </w:t>
      </w:r>
    </w:p>
    <w:p w14:paraId="79309B52" w14:textId="77777777" w:rsidR="001113AD" w:rsidRPr="001C0E29" w:rsidRDefault="001113AD" w:rsidP="008128B8">
      <w:pPr>
        <w:pStyle w:val="ListParagraph"/>
        <w:numPr>
          <w:ilvl w:val="0"/>
          <w:numId w:val="15"/>
        </w:numPr>
        <w:spacing w:line="276" w:lineRule="auto"/>
        <w:rPr>
          <w:b/>
          <w:bCs/>
        </w:rPr>
      </w:pPr>
      <w:r w:rsidRPr="001C0E29">
        <w:rPr>
          <w:b/>
          <w:bCs/>
        </w:rPr>
        <w:t>Notifying director-general about change in eligibility for authorisation</w:t>
      </w:r>
    </w:p>
    <w:p w14:paraId="58C389C8" w14:textId="0031218F"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an authorised practitioner must give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written notice about </w:t>
      </w:r>
      <w:r w:rsidR="007D71B8" w:rsidRPr="001C0E29">
        <w:rPr>
          <w:rFonts w:ascii="Arial" w:hAnsi="Arial" w:cs="Arial"/>
          <w:sz w:val="24"/>
          <w:szCs w:val="24"/>
        </w:rPr>
        <w:t>changes to their name, contact details, eligibility to be an authorised practitioner, or any other event or circumstance prescribed by regulation</w:t>
      </w:r>
      <w:r w:rsidRPr="001C0E29">
        <w:rPr>
          <w:rFonts w:ascii="Arial" w:hAnsi="Arial" w:cs="Arial"/>
          <w:sz w:val="24"/>
          <w:szCs w:val="24"/>
        </w:rPr>
        <w:t xml:space="preserve"> within 14 days of becoming aware</w:t>
      </w:r>
      <w:r w:rsidR="002A19C9" w:rsidRPr="001C0E29">
        <w:rPr>
          <w:rFonts w:ascii="Arial" w:hAnsi="Arial" w:cs="Arial"/>
          <w:sz w:val="24"/>
          <w:szCs w:val="24"/>
        </w:rPr>
        <w:t xml:space="preserve"> of it</w:t>
      </w:r>
      <w:r w:rsidRPr="001C0E29">
        <w:rPr>
          <w:rFonts w:ascii="Arial" w:hAnsi="Arial" w:cs="Arial"/>
          <w:sz w:val="24"/>
          <w:szCs w:val="24"/>
        </w:rPr>
        <w:t xml:space="preserve">. This is to ensure that records are kept up to date and to allow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to assess whether change impacts on the practitioner’s </w:t>
      </w:r>
      <w:r w:rsidR="002A19C9" w:rsidRPr="001C0E29">
        <w:rPr>
          <w:rFonts w:ascii="Arial" w:hAnsi="Arial" w:cs="Arial"/>
          <w:sz w:val="24"/>
          <w:szCs w:val="24"/>
        </w:rPr>
        <w:t xml:space="preserve">eligibility </w:t>
      </w:r>
      <w:r w:rsidRPr="001C0E29">
        <w:rPr>
          <w:rFonts w:ascii="Arial" w:hAnsi="Arial" w:cs="Arial"/>
          <w:sz w:val="24"/>
          <w:szCs w:val="24"/>
        </w:rPr>
        <w:t xml:space="preserve">to </w:t>
      </w:r>
      <w:r w:rsidR="002A19C9" w:rsidRPr="001C0E29">
        <w:rPr>
          <w:rFonts w:ascii="Arial" w:hAnsi="Arial" w:cs="Arial"/>
          <w:sz w:val="24"/>
          <w:szCs w:val="24"/>
        </w:rPr>
        <w:t>be authorised</w:t>
      </w:r>
      <w:r w:rsidRPr="001C0E29">
        <w:rPr>
          <w:rFonts w:ascii="Arial" w:hAnsi="Arial" w:cs="Arial"/>
          <w:sz w:val="24"/>
          <w:szCs w:val="24"/>
        </w:rPr>
        <w:t xml:space="preserve">. </w:t>
      </w:r>
    </w:p>
    <w:p w14:paraId="60899432" w14:textId="77777777" w:rsidR="001113AD" w:rsidRPr="001C0E29" w:rsidRDefault="001113AD" w:rsidP="008128B8">
      <w:pPr>
        <w:pStyle w:val="ListParagraph"/>
        <w:numPr>
          <w:ilvl w:val="0"/>
          <w:numId w:val="15"/>
        </w:numPr>
        <w:spacing w:line="276" w:lineRule="auto"/>
        <w:rPr>
          <w:b/>
          <w:bCs/>
        </w:rPr>
      </w:pPr>
      <w:r w:rsidRPr="001C0E29">
        <w:rPr>
          <w:b/>
          <w:bCs/>
        </w:rPr>
        <w:t>Revocation of authorisation</w:t>
      </w:r>
    </w:p>
    <w:p w14:paraId="19073A80" w14:textId="4A39A56E"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may revoke a practitioner’s authorisation </w:t>
      </w:r>
      <w:r w:rsidR="00E824B8" w:rsidRPr="001C0E29">
        <w:rPr>
          <w:rFonts w:ascii="Arial" w:hAnsi="Arial" w:cs="Arial"/>
          <w:sz w:val="24"/>
          <w:szCs w:val="24"/>
        </w:rPr>
        <w:t xml:space="preserve">if </w:t>
      </w:r>
      <w:r w:rsidRPr="001C0E29">
        <w:rPr>
          <w:rFonts w:ascii="Arial" w:hAnsi="Arial" w:cs="Arial"/>
          <w:sz w:val="24"/>
          <w:szCs w:val="24"/>
        </w:rPr>
        <w:t xml:space="preserve">satisfied that the practitioner is no longer eligible to be authorised, or where the </w:t>
      </w:r>
      <w:r w:rsidR="000A6149" w:rsidRPr="001C0E29">
        <w:rPr>
          <w:rFonts w:ascii="Arial" w:hAnsi="Arial" w:cs="Arial"/>
          <w:sz w:val="24"/>
          <w:szCs w:val="24"/>
        </w:rPr>
        <w:t xml:space="preserve">practitioner </w:t>
      </w:r>
      <w:r w:rsidRPr="001C0E29">
        <w:rPr>
          <w:rFonts w:ascii="Arial" w:hAnsi="Arial" w:cs="Arial"/>
          <w:sz w:val="24"/>
          <w:szCs w:val="24"/>
        </w:rPr>
        <w:t xml:space="preserve">requests </w:t>
      </w:r>
      <w:r w:rsidR="000A6149" w:rsidRPr="001C0E29">
        <w:rPr>
          <w:rFonts w:ascii="Arial" w:hAnsi="Arial" w:cs="Arial"/>
          <w:sz w:val="24"/>
          <w:szCs w:val="24"/>
        </w:rPr>
        <w:t xml:space="preserve">that </w:t>
      </w:r>
      <w:r w:rsidRPr="001C0E29">
        <w:rPr>
          <w:rFonts w:ascii="Arial" w:hAnsi="Arial" w:cs="Arial"/>
          <w:sz w:val="24"/>
          <w:szCs w:val="24"/>
        </w:rPr>
        <w:t xml:space="preserve">their authorisation be revoked. </w:t>
      </w:r>
    </w:p>
    <w:p w14:paraId="455C0F66" w14:textId="77777777" w:rsidR="001113AD" w:rsidRPr="001C0E29" w:rsidRDefault="001113AD" w:rsidP="008128B8">
      <w:pPr>
        <w:pStyle w:val="ListParagraph"/>
        <w:numPr>
          <w:ilvl w:val="0"/>
          <w:numId w:val="15"/>
        </w:numPr>
        <w:spacing w:line="276" w:lineRule="auto"/>
        <w:rPr>
          <w:b/>
          <w:bCs/>
        </w:rPr>
      </w:pPr>
      <w:r w:rsidRPr="001C0E29">
        <w:rPr>
          <w:b/>
          <w:bCs/>
        </w:rPr>
        <w:t>Register of authorised practitioners</w:t>
      </w:r>
    </w:p>
    <w:p w14:paraId="473EDAF7" w14:textId="208C4DD8" w:rsidR="00154AC1" w:rsidRPr="001C0E29" w:rsidRDefault="001113AD" w:rsidP="00B17EF5">
      <w:pPr>
        <w:rPr>
          <w:rFonts w:ascii="Arial" w:hAnsi="Arial" w:cs="Arial"/>
          <w:sz w:val="24"/>
          <w:szCs w:val="24"/>
        </w:rPr>
      </w:pPr>
      <w:r w:rsidRPr="001C0E29">
        <w:rPr>
          <w:rFonts w:ascii="Arial" w:hAnsi="Arial" w:cs="Arial"/>
          <w:sz w:val="24"/>
          <w:szCs w:val="24"/>
        </w:rPr>
        <w:t xml:space="preserve">This clause </w:t>
      </w:r>
      <w:r w:rsidR="009538CA" w:rsidRPr="001C0E29">
        <w:rPr>
          <w:rFonts w:ascii="Arial" w:hAnsi="Arial" w:cs="Arial"/>
          <w:sz w:val="24"/>
          <w:szCs w:val="24"/>
        </w:rPr>
        <w:t xml:space="preserve">requires </w:t>
      </w:r>
      <w:r w:rsidRPr="001C0E29">
        <w:rPr>
          <w:rFonts w:ascii="Arial" w:hAnsi="Arial" w:cs="Arial"/>
          <w:sz w:val="24"/>
          <w:szCs w:val="24"/>
        </w:rPr>
        <w:t xml:space="preserve">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to establish a register of authorised practitioners.</w:t>
      </w:r>
      <w:r w:rsidR="00265871" w:rsidRPr="001C0E29">
        <w:rPr>
          <w:rFonts w:ascii="Arial" w:hAnsi="Arial" w:cs="Arial"/>
          <w:sz w:val="24"/>
          <w:szCs w:val="24"/>
        </w:rPr>
        <w:t xml:space="preserve"> </w:t>
      </w:r>
    </w:p>
    <w:p w14:paraId="0C55FDF4" w14:textId="292C10C9" w:rsidR="00154AC1" w:rsidRPr="001C0E29" w:rsidRDefault="00265871" w:rsidP="00B17EF5">
      <w:pPr>
        <w:rPr>
          <w:rFonts w:ascii="Arial" w:hAnsi="Arial" w:cs="Arial"/>
          <w:sz w:val="24"/>
          <w:szCs w:val="24"/>
        </w:rPr>
      </w:pPr>
      <w:r w:rsidRPr="001C0E29">
        <w:rPr>
          <w:rFonts w:ascii="Arial" w:hAnsi="Arial" w:cs="Arial"/>
          <w:sz w:val="24"/>
          <w:szCs w:val="24"/>
        </w:rPr>
        <w:t>It also requires t</w:t>
      </w:r>
      <w:r w:rsidR="001113AD" w:rsidRPr="001C0E29">
        <w:rPr>
          <w:rFonts w:ascii="Arial" w:hAnsi="Arial" w:cs="Arial"/>
          <w:sz w:val="24"/>
          <w:szCs w:val="24"/>
        </w:rPr>
        <w:t xml:space="preserve">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001113AD" w:rsidRPr="001C0E29">
        <w:rPr>
          <w:rFonts w:ascii="Arial" w:hAnsi="Arial" w:cs="Arial"/>
          <w:sz w:val="24"/>
          <w:szCs w:val="24"/>
        </w:rPr>
        <w:t xml:space="preserve"> </w:t>
      </w:r>
      <w:r w:rsidR="00D35510" w:rsidRPr="001C0E29">
        <w:rPr>
          <w:rFonts w:ascii="Arial" w:hAnsi="Arial" w:cs="Arial"/>
          <w:sz w:val="24"/>
          <w:szCs w:val="24"/>
        </w:rPr>
        <w:t xml:space="preserve">to </w:t>
      </w:r>
      <w:r w:rsidR="001113AD" w:rsidRPr="001C0E29">
        <w:rPr>
          <w:rFonts w:ascii="Arial" w:hAnsi="Arial" w:cs="Arial"/>
          <w:sz w:val="24"/>
          <w:szCs w:val="24"/>
        </w:rPr>
        <w:t xml:space="preserve">give a copy of the register to Board and the </w:t>
      </w:r>
      <w:r w:rsidR="00D35510" w:rsidRPr="001C0E29">
        <w:rPr>
          <w:rFonts w:ascii="Arial" w:hAnsi="Arial" w:cs="Arial"/>
          <w:sz w:val="24"/>
          <w:szCs w:val="24"/>
        </w:rPr>
        <w:t>C</w:t>
      </w:r>
      <w:r w:rsidR="001113AD" w:rsidRPr="001C0E29">
        <w:rPr>
          <w:rFonts w:ascii="Arial" w:hAnsi="Arial" w:cs="Arial"/>
          <w:sz w:val="24"/>
          <w:szCs w:val="24"/>
        </w:rPr>
        <w:t xml:space="preserve">are </w:t>
      </w:r>
      <w:r w:rsidR="00D35510" w:rsidRPr="001C0E29">
        <w:rPr>
          <w:rFonts w:ascii="Arial" w:hAnsi="Arial" w:cs="Arial"/>
          <w:sz w:val="24"/>
          <w:szCs w:val="24"/>
        </w:rPr>
        <w:t>N</w:t>
      </w:r>
      <w:r w:rsidR="001113AD" w:rsidRPr="001C0E29">
        <w:rPr>
          <w:rFonts w:ascii="Arial" w:hAnsi="Arial" w:cs="Arial"/>
          <w:sz w:val="24"/>
          <w:szCs w:val="24"/>
        </w:rPr>
        <w:t xml:space="preserve">avigator </w:t>
      </w:r>
      <w:r w:rsidR="00D35510" w:rsidRPr="001C0E29">
        <w:rPr>
          <w:rFonts w:ascii="Arial" w:hAnsi="Arial" w:cs="Arial"/>
          <w:sz w:val="24"/>
          <w:szCs w:val="24"/>
        </w:rPr>
        <w:t>Se</w:t>
      </w:r>
      <w:r w:rsidR="001113AD" w:rsidRPr="001C0E29">
        <w:rPr>
          <w:rFonts w:ascii="Arial" w:hAnsi="Arial" w:cs="Arial"/>
          <w:sz w:val="24"/>
          <w:szCs w:val="24"/>
        </w:rPr>
        <w:t>rvice. Access to the register will allow the Board to have oversight of the practitioners delivering VAD in the ACT. The Care Navigat</w:t>
      </w:r>
      <w:r w:rsidR="004D4509" w:rsidRPr="001C0E29">
        <w:rPr>
          <w:rFonts w:ascii="Arial" w:hAnsi="Arial" w:cs="Arial"/>
          <w:sz w:val="24"/>
          <w:szCs w:val="24"/>
        </w:rPr>
        <w:t>or</w:t>
      </w:r>
      <w:r w:rsidR="001113AD" w:rsidRPr="001C0E29">
        <w:rPr>
          <w:rFonts w:ascii="Arial" w:hAnsi="Arial" w:cs="Arial"/>
          <w:sz w:val="24"/>
          <w:szCs w:val="24"/>
        </w:rPr>
        <w:t xml:space="preserve"> Service will use the register to direct individuals seeking VAD to health practitioners that offer VAD services. </w:t>
      </w:r>
    </w:p>
    <w:p w14:paraId="77C7A028" w14:textId="09E75FE1" w:rsidR="001113AD" w:rsidRPr="001C0E29" w:rsidRDefault="001113AD" w:rsidP="00B17EF5">
      <w:pPr>
        <w:rPr>
          <w:rFonts w:ascii="Arial" w:hAnsi="Arial" w:cs="Arial"/>
          <w:sz w:val="24"/>
          <w:szCs w:val="24"/>
        </w:rPr>
      </w:pPr>
      <w:r w:rsidRPr="001C0E29">
        <w:rPr>
          <w:rFonts w:ascii="Arial" w:hAnsi="Arial" w:cs="Arial"/>
          <w:sz w:val="24"/>
          <w:szCs w:val="24"/>
        </w:rPr>
        <w:t xml:space="preserve">It is not intended that the register will be available publicly due to the sensitive nature of the information contained in the register. </w:t>
      </w:r>
    </w:p>
    <w:p w14:paraId="40581225" w14:textId="77777777" w:rsidR="001113AD" w:rsidRPr="001C0E29" w:rsidRDefault="001113AD" w:rsidP="00B17EF5">
      <w:pPr>
        <w:ind w:left="1276" w:hanging="1276"/>
        <w:rPr>
          <w:rFonts w:ascii="Arial" w:hAnsi="Arial" w:cs="Arial"/>
          <w:b/>
          <w:bCs/>
          <w:sz w:val="24"/>
          <w:szCs w:val="24"/>
        </w:rPr>
      </w:pPr>
      <w:r w:rsidRPr="001C0E29">
        <w:rPr>
          <w:rFonts w:ascii="Arial" w:hAnsi="Arial" w:cs="Arial"/>
          <w:b/>
          <w:bCs/>
          <w:sz w:val="24"/>
          <w:szCs w:val="24"/>
        </w:rPr>
        <w:t xml:space="preserve">Division 5.3 </w:t>
      </w:r>
      <w:r w:rsidRPr="001C0E29">
        <w:rPr>
          <w:rFonts w:ascii="Arial" w:hAnsi="Arial" w:cs="Arial"/>
          <w:b/>
          <w:bCs/>
          <w:sz w:val="24"/>
          <w:szCs w:val="24"/>
        </w:rPr>
        <w:tab/>
        <w:t>Requirements for coordinating practitioners, consulting practitioners and administering practitioners</w:t>
      </w:r>
    </w:p>
    <w:p w14:paraId="0DBCF9C6" w14:textId="77777777" w:rsidR="001113AD" w:rsidRPr="001C0E29" w:rsidRDefault="001113AD" w:rsidP="008128B8">
      <w:pPr>
        <w:pStyle w:val="ListParagraph"/>
        <w:numPr>
          <w:ilvl w:val="0"/>
          <w:numId w:val="15"/>
        </w:numPr>
        <w:spacing w:line="276" w:lineRule="auto"/>
        <w:rPr>
          <w:b/>
          <w:bCs/>
        </w:rPr>
      </w:pPr>
      <w:r w:rsidRPr="001C0E29">
        <w:rPr>
          <w:b/>
          <w:bCs/>
        </w:rPr>
        <w:t>Requirements for acting as coordinating practitioner, consulting practitioner or administering practitioner</w:t>
      </w:r>
    </w:p>
    <w:p w14:paraId="25C6DCB9"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the requirements for acting as coordinating practitioner, consulting practitioner or administering practitioner. </w:t>
      </w:r>
    </w:p>
    <w:p w14:paraId="590E7D19" w14:textId="4BFE37C3" w:rsidR="001113AD" w:rsidRPr="001C0E29" w:rsidRDefault="001113AD" w:rsidP="00B17EF5">
      <w:pPr>
        <w:rPr>
          <w:rFonts w:ascii="Arial" w:hAnsi="Arial" w:cs="Arial"/>
          <w:sz w:val="24"/>
          <w:szCs w:val="24"/>
        </w:rPr>
      </w:pPr>
      <w:r w:rsidRPr="001C0E29">
        <w:rPr>
          <w:rFonts w:ascii="Arial" w:hAnsi="Arial" w:cs="Arial"/>
          <w:sz w:val="24"/>
          <w:szCs w:val="24"/>
        </w:rPr>
        <w:lastRenderedPageBreak/>
        <w:t xml:space="preserve">In addition to the requirement to be authorised by the </w:t>
      </w:r>
      <w:r w:rsidR="000E4518" w:rsidRPr="001C0E29">
        <w:rPr>
          <w:rFonts w:ascii="Arial" w:hAnsi="Arial" w:cs="Arial"/>
          <w:sz w:val="24"/>
          <w:szCs w:val="24"/>
        </w:rPr>
        <w:t>D</w:t>
      </w:r>
      <w:r w:rsidR="00AB250F" w:rsidRPr="001C0E29">
        <w:rPr>
          <w:rFonts w:ascii="Arial" w:hAnsi="Arial" w:cs="Arial"/>
          <w:sz w:val="24"/>
          <w:szCs w:val="24"/>
        </w:rPr>
        <w:t>irector-</w:t>
      </w:r>
      <w:r w:rsidR="000E4518"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under division 5.1, a practitioner must not have a personal interest in relation to the individual. </w:t>
      </w:r>
    </w:p>
    <w:p w14:paraId="1BE20465" w14:textId="1A8CBDFF" w:rsidR="001113AD" w:rsidRPr="001C0E29" w:rsidRDefault="000802B3" w:rsidP="00B17EF5">
      <w:pPr>
        <w:rPr>
          <w:rFonts w:ascii="Arial" w:hAnsi="Arial" w:cs="Arial"/>
          <w:sz w:val="24"/>
          <w:szCs w:val="24"/>
        </w:rPr>
      </w:pPr>
      <w:r w:rsidRPr="001C0E29">
        <w:rPr>
          <w:rFonts w:ascii="Arial" w:hAnsi="Arial" w:cs="Arial"/>
          <w:sz w:val="24"/>
          <w:szCs w:val="24"/>
        </w:rPr>
        <w:t>For this clause, a practitioner has a ‘personal interest’</w:t>
      </w:r>
      <w:r w:rsidR="001113AD" w:rsidRPr="001C0E29">
        <w:rPr>
          <w:rFonts w:ascii="Arial" w:hAnsi="Arial" w:cs="Arial"/>
          <w:sz w:val="24"/>
          <w:szCs w:val="24"/>
        </w:rPr>
        <w:t xml:space="preserve"> </w:t>
      </w:r>
      <w:r w:rsidRPr="001C0E29">
        <w:rPr>
          <w:rFonts w:ascii="Arial" w:hAnsi="Arial" w:cs="Arial"/>
          <w:sz w:val="24"/>
          <w:szCs w:val="24"/>
        </w:rPr>
        <w:t xml:space="preserve">in relation to an individual if the practitioner is </w:t>
      </w:r>
      <w:r w:rsidR="001113AD" w:rsidRPr="001C0E29">
        <w:rPr>
          <w:rFonts w:ascii="Arial" w:hAnsi="Arial" w:cs="Arial"/>
          <w:sz w:val="24"/>
          <w:szCs w:val="24"/>
        </w:rPr>
        <w:t>a family member of the person</w:t>
      </w:r>
      <w:r w:rsidRPr="001C0E29">
        <w:rPr>
          <w:rFonts w:ascii="Arial" w:hAnsi="Arial" w:cs="Arial"/>
          <w:sz w:val="24"/>
          <w:szCs w:val="24"/>
        </w:rPr>
        <w:t>,</w:t>
      </w:r>
      <w:r w:rsidR="001113AD" w:rsidRPr="001C0E29">
        <w:rPr>
          <w:rFonts w:ascii="Arial" w:hAnsi="Arial" w:cs="Arial"/>
          <w:sz w:val="24"/>
          <w:szCs w:val="24"/>
        </w:rPr>
        <w:t xml:space="preserve"> or may benefit financially or in any other material way from the person’s death</w:t>
      </w:r>
      <w:r w:rsidR="004F4998" w:rsidRPr="001C0E29">
        <w:rPr>
          <w:rFonts w:ascii="Arial" w:hAnsi="Arial" w:cs="Arial"/>
          <w:sz w:val="24"/>
          <w:szCs w:val="24"/>
        </w:rPr>
        <w:t xml:space="preserve"> or access to VAD</w:t>
      </w:r>
      <w:r w:rsidR="001113AD" w:rsidRPr="001C0E29">
        <w:rPr>
          <w:rFonts w:ascii="Arial" w:hAnsi="Arial" w:cs="Arial"/>
          <w:sz w:val="24"/>
          <w:szCs w:val="24"/>
        </w:rPr>
        <w:t>. These requirements are consistent with existing professional obligations and ensure there is no</w:t>
      </w:r>
      <w:r w:rsidR="00667F6C" w:rsidRPr="001C0E29">
        <w:rPr>
          <w:rFonts w:ascii="Arial" w:hAnsi="Arial" w:cs="Arial"/>
          <w:sz w:val="24"/>
          <w:szCs w:val="24"/>
        </w:rPr>
        <w:t xml:space="preserve"> real or perceived</w:t>
      </w:r>
      <w:r w:rsidR="001113AD" w:rsidRPr="001C0E29">
        <w:rPr>
          <w:rFonts w:ascii="Arial" w:hAnsi="Arial" w:cs="Arial"/>
          <w:sz w:val="24"/>
          <w:szCs w:val="24"/>
        </w:rPr>
        <w:t xml:space="preserve"> conflict of interest between the practitioner and the person requesting access to VAD. </w:t>
      </w:r>
    </w:p>
    <w:p w14:paraId="48CF6823" w14:textId="2BA85153" w:rsidR="001113AD" w:rsidRPr="001C0E29" w:rsidRDefault="001113AD" w:rsidP="00B17EF5">
      <w:pPr>
        <w:rPr>
          <w:rFonts w:ascii="Arial" w:hAnsi="Arial" w:cs="Arial"/>
          <w:sz w:val="24"/>
          <w:szCs w:val="24"/>
        </w:rPr>
      </w:pPr>
      <w:r w:rsidRPr="001C0E29">
        <w:rPr>
          <w:rFonts w:ascii="Arial" w:hAnsi="Arial" w:cs="Arial"/>
          <w:sz w:val="24"/>
          <w:szCs w:val="24"/>
        </w:rPr>
        <w:t xml:space="preserve">Clause </w:t>
      </w:r>
      <w:r w:rsidR="006D2C48" w:rsidRPr="001C0E29">
        <w:rPr>
          <w:rFonts w:ascii="Arial" w:hAnsi="Arial" w:cs="Arial"/>
          <w:sz w:val="24"/>
          <w:szCs w:val="24"/>
        </w:rPr>
        <w:t>92</w:t>
      </w:r>
      <w:r w:rsidRPr="001C0E29">
        <w:rPr>
          <w:rFonts w:ascii="Arial" w:hAnsi="Arial" w:cs="Arial"/>
          <w:sz w:val="24"/>
          <w:szCs w:val="24"/>
        </w:rPr>
        <w:t>(3) provides that the coordinating practitioner and the consulting practitioner for an individual must not both be nurse practitioners. This ensures at least one practitioner is a medical practitioner</w:t>
      </w:r>
      <w:r w:rsidR="008C0F23" w:rsidRPr="001C0E29">
        <w:rPr>
          <w:rFonts w:ascii="Arial" w:hAnsi="Arial" w:cs="Arial"/>
          <w:sz w:val="24"/>
          <w:szCs w:val="24"/>
        </w:rPr>
        <w:t>,</w:t>
      </w:r>
      <w:r w:rsidRPr="001C0E29">
        <w:rPr>
          <w:rFonts w:ascii="Arial" w:hAnsi="Arial" w:cs="Arial"/>
          <w:sz w:val="24"/>
          <w:szCs w:val="24"/>
        </w:rPr>
        <w:t xml:space="preserve"> and </w:t>
      </w:r>
      <w:r w:rsidR="008C0F23" w:rsidRPr="001C0E29">
        <w:rPr>
          <w:rFonts w:ascii="Arial" w:hAnsi="Arial" w:cs="Arial"/>
          <w:sz w:val="24"/>
          <w:szCs w:val="24"/>
        </w:rPr>
        <w:t xml:space="preserve">that </w:t>
      </w:r>
      <w:r w:rsidRPr="001C0E29">
        <w:rPr>
          <w:rFonts w:ascii="Arial" w:hAnsi="Arial" w:cs="Arial"/>
          <w:sz w:val="24"/>
          <w:szCs w:val="24"/>
        </w:rPr>
        <w:t>a mix of skills and expertise is available in assessing the individual</w:t>
      </w:r>
      <w:r w:rsidR="00AB6C62" w:rsidRPr="001C0E29">
        <w:rPr>
          <w:rFonts w:ascii="Arial" w:hAnsi="Arial" w:cs="Arial"/>
          <w:sz w:val="24"/>
          <w:szCs w:val="24"/>
        </w:rPr>
        <w:t>’</w:t>
      </w:r>
      <w:r w:rsidRPr="001C0E29">
        <w:rPr>
          <w:rFonts w:ascii="Arial" w:hAnsi="Arial" w:cs="Arial"/>
          <w:sz w:val="24"/>
          <w:szCs w:val="24"/>
        </w:rPr>
        <w:t xml:space="preserve">s suitability for VAD. </w:t>
      </w:r>
    </w:p>
    <w:p w14:paraId="4C5023C6" w14:textId="77777777" w:rsidR="00CB2927" w:rsidRPr="001C0E29" w:rsidRDefault="00CB2927" w:rsidP="008128B8">
      <w:pPr>
        <w:pStyle w:val="ListParagraph"/>
        <w:numPr>
          <w:ilvl w:val="0"/>
          <w:numId w:val="15"/>
        </w:numPr>
        <w:spacing w:line="276" w:lineRule="auto"/>
        <w:rPr>
          <w:b/>
          <w:bCs/>
        </w:rPr>
      </w:pPr>
      <w:r w:rsidRPr="001C0E29">
        <w:rPr>
          <w:b/>
          <w:bCs/>
        </w:rPr>
        <w:t xml:space="preserve">Acting as coordinating practitioner, consulting practitioner or administering practitioner when requirements to act not met </w:t>
      </w:r>
    </w:p>
    <w:p w14:paraId="39793B1F" w14:textId="2461A459" w:rsidR="00CB2927" w:rsidRPr="001C0E29" w:rsidRDefault="00CB2927" w:rsidP="00B17EF5">
      <w:pPr>
        <w:rPr>
          <w:rFonts w:ascii="Arial" w:hAnsi="Arial" w:cs="Arial"/>
          <w:sz w:val="24"/>
          <w:szCs w:val="24"/>
        </w:rPr>
      </w:pPr>
      <w:r w:rsidRPr="001C0E29">
        <w:rPr>
          <w:rFonts w:ascii="Arial" w:hAnsi="Arial" w:cs="Arial"/>
          <w:sz w:val="24"/>
          <w:szCs w:val="24"/>
        </w:rPr>
        <w:t>This clause provides an offence where a person acts as a coordinating practitioner, consulting practitioner or administering practitioner for an individual, and does not meet the requirements in clause 92.</w:t>
      </w:r>
    </w:p>
    <w:p w14:paraId="7ADDE615" w14:textId="77777777" w:rsidR="00CB2927" w:rsidRPr="001C0E29" w:rsidRDefault="00CB2927" w:rsidP="00B17EF5">
      <w:pPr>
        <w:rPr>
          <w:rFonts w:ascii="Arial" w:hAnsi="Arial" w:cs="Arial"/>
          <w:sz w:val="24"/>
          <w:szCs w:val="24"/>
        </w:rPr>
      </w:pPr>
      <w:r w:rsidRPr="001C0E29">
        <w:rPr>
          <w:rFonts w:ascii="Arial" w:hAnsi="Arial" w:cs="Arial"/>
          <w:sz w:val="24"/>
          <w:szCs w:val="24"/>
        </w:rPr>
        <w:t xml:space="preserve">The maximum penalty for this offence is 100 penalty units, imprisonment for 12 months or both. </w:t>
      </w:r>
    </w:p>
    <w:p w14:paraId="2DD09AF5" w14:textId="50EAB376" w:rsidR="00CB2927" w:rsidRPr="001C0E29" w:rsidRDefault="00CB2927" w:rsidP="00B17EF5">
      <w:pPr>
        <w:rPr>
          <w:rFonts w:ascii="Arial" w:hAnsi="Arial" w:cs="Arial"/>
          <w:sz w:val="24"/>
          <w:szCs w:val="24"/>
        </w:rPr>
      </w:pPr>
      <w:r w:rsidRPr="001C0E29">
        <w:rPr>
          <w:rFonts w:ascii="Arial" w:hAnsi="Arial" w:cs="Arial"/>
          <w:sz w:val="24"/>
          <w:szCs w:val="24"/>
        </w:rPr>
        <w:t xml:space="preserve">The authorisation of appropriately trained, qualified and experienced health practitioners to perform roles under the ACT VAD scheme is a key safeguard of the scheme. The various safeguards imbedded into the ACT scheme provide adequate protections to people who are seeking VAD and the practitioners delivering VAD services. For example, under the Bill health practitioners assess an individual’s eligibility to access the scheme. If a person does not hold the relevant expertise, this could result in vulnerable </w:t>
      </w:r>
      <w:r w:rsidR="002F6FFA" w:rsidRPr="001C0E29">
        <w:rPr>
          <w:rFonts w:ascii="Arial" w:hAnsi="Arial" w:cs="Arial"/>
          <w:sz w:val="24"/>
          <w:szCs w:val="24"/>
        </w:rPr>
        <w:t xml:space="preserve">individuals </w:t>
      </w:r>
      <w:r w:rsidRPr="001C0E29">
        <w:rPr>
          <w:rFonts w:ascii="Arial" w:hAnsi="Arial" w:cs="Arial"/>
          <w:sz w:val="24"/>
          <w:szCs w:val="24"/>
        </w:rPr>
        <w:t xml:space="preserve">accessing VAD when they do not meet the eligibility requirements. </w:t>
      </w:r>
    </w:p>
    <w:p w14:paraId="36D56F10" w14:textId="77777777" w:rsidR="00CB2927" w:rsidRPr="001C0E29" w:rsidRDefault="00CB2927" w:rsidP="00B17EF5">
      <w:pPr>
        <w:rPr>
          <w:rFonts w:ascii="Arial" w:hAnsi="Arial" w:cs="Arial"/>
          <w:sz w:val="24"/>
          <w:szCs w:val="24"/>
        </w:rPr>
      </w:pPr>
      <w:r w:rsidRPr="001C0E29">
        <w:rPr>
          <w:rFonts w:ascii="Arial" w:hAnsi="Arial" w:cs="Arial"/>
          <w:sz w:val="24"/>
          <w:szCs w:val="24"/>
        </w:rPr>
        <w:t xml:space="preserve">Under the Bill it is clear that a person must be authorised to act in the role of a coordinating practitioner, consulting practitioner or administering practitioner. Public education will support the knowledge and understanding of the scheme and its obligations. </w:t>
      </w:r>
    </w:p>
    <w:p w14:paraId="230B9CEE" w14:textId="77777777" w:rsidR="001D4B10" w:rsidRPr="001C0E29" w:rsidRDefault="001D4B10" w:rsidP="00B17EF5">
      <w:pPr>
        <w:ind w:left="1440" w:hanging="1440"/>
        <w:rPr>
          <w:rFonts w:ascii="Arial" w:hAnsi="Arial" w:cs="Arial"/>
          <w:b/>
          <w:bCs/>
          <w:sz w:val="28"/>
          <w:szCs w:val="28"/>
        </w:rPr>
      </w:pPr>
    </w:p>
    <w:p w14:paraId="426445E4" w14:textId="54B2C0AC" w:rsidR="004C1A1C" w:rsidRPr="001C0E29" w:rsidRDefault="005B003B" w:rsidP="00B17EF5">
      <w:pPr>
        <w:ind w:left="1440" w:hanging="1440"/>
        <w:rPr>
          <w:rFonts w:ascii="Arial" w:hAnsi="Arial" w:cs="Arial"/>
          <w:b/>
          <w:bCs/>
          <w:sz w:val="28"/>
          <w:szCs w:val="28"/>
        </w:rPr>
      </w:pPr>
      <w:r w:rsidRPr="001C0E29">
        <w:rPr>
          <w:rFonts w:ascii="Arial" w:hAnsi="Arial" w:cs="Arial"/>
          <w:b/>
          <w:bCs/>
          <w:sz w:val="28"/>
          <w:szCs w:val="28"/>
        </w:rPr>
        <w:t xml:space="preserve">Part 6  </w:t>
      </w:r>
      <w:r w:rsidR="00342134" w:rsidRPr="001C0E29">
        <w:rPr>
          <w:rFonts w:ascii="Arial" w:hAnsi="Arial" w:cs="Arial"/>
          <w:b/>
          <w:bCs/>
          <w:sz w:val="28"/>
          <w:szCs w:val="28"/>
        </w:rPr>
        <w:tab/>
      </w:r>
      <w:r w:rsidRPr="001C0E29">
        <w:rPr>
          <w:rFonts w:ascii="Arial" w:hAnsi="Arial" w:cs="Arial"/>
          <w:b/>
          <w:bCs/>
          <w:sz w:val="28"/>
          <w:szCs w:val="28"/>
        </w:rPr>
        <w:t>Conscientious objections—health practitioners and health service providers</w:t>
      </w:r>
    </w:p>
    <w:p w14:paraId="31B9E995" w14:textId="32A7DDF6" w:rsidR="00CA49BA" w:rsidRPr="001C0E29" w:rsidRDefault="00CA49BA" w:rsidP="00B17EF5">
      <w:pPr>
        <w:rPr>
          <w:rFonts w:ascii="Arial" w:hAnsi="Arial" w:cs="Arial"/>
          <w:b/>
          <w:bCs/>
          <w:sz w:val="28"/>
          <w:szCs w:val="28"/>
        </w:rPr>
      </w:pPr>
      <w:r w:rsidRPr="001C0E29">
        <w:rPr>
          <w:rFonts w:ascii="Arial" w:hAnsi="Arial" w:cs="Arial"/>
          <w:sz w:val="24"/>
          <w:szCs w:val="24"/>
        </w:rPr>
        <w:t xml:space="preserve">Part 6 comprises clauses 94 to </w:t>
      </w:r>
      <w:r w:rsidR="00E46D3B" w:rsidRPr="001C0E29">
        <w:rPr>
          <w:rFonts w:ascii="Arial" w:hAnsi="Arial" w:cs="Arial"/>
          <w:sz w:val="24"/>
          <w:szCs w:val="24"/>
        </w:rPr>
        <w:t xml:space="preserve">95. </w:t>
      </w:r>
      <w:r w:rsidR="00EA71C9" w:rsidRPr="001C0E29">
        <w:rPr>
          <w:rFonts w:ascii="Arial" w:hAnsi="Arial" w:cs="Arial"/>
          <w:sz w:val="24"/>
          <w:szCs w:val="24"/>
        </w:rPr>
        <w:t xml:space="preserve">This part </w:t>
      </w:r>
      <w:r w:rsidR="00E67734" w:rsidRPr="001C0E29">
        <w:rPr>
          <w:rFonts w:ascii="Arial" w:hAnsi="Arial" w:cs="Arial"/>
          <w:sz w:val="24"/>
          <w:szCs w:val="24"/>
        </w:rPr>
        <w:t xml:space="preserve">sets out obligations for health </w:t>
      </w:r>
      <w:r w:rsidR="00904CA0" w:rsidRPr="001C0E29">
        <w:rPr>
          <w:rFonts w:ascii="Arial" w:hAnsi="Arial" w:cs="Arial"/>
          <w:sz w:val="24"/>
          <w:szCs w:val="24"/>
        </w:rPr>
        <w:t>practitioners</w:t>
      </w:r>
      <w:r w:rsidR="00E67734" w:rsidRPr="001C0E29">
        <w:rPr>
          <w:rFonts w:ascii="Arial" w:hAnsi="Arial" w:cs="Arial"/>
          <w:sz w:val="24"/>
          <w:szCs w:val="24"/>
        </w:rPr>
        <w:t xml:space="preserve"> and health service providers, where they have a conscien</w:t>
      </w:r>
      <w:r w:rsidR="00904CA0" w:rsidRPr="001C0E29">
        <w:rPr>
          <w:rFonts w:ascii="Arial" w:hAnsi="Arial" w:cs="Arial"/>
          <w:sz w:val="24"/>
          <w:szCs w:val="24"/>
        </w:rPr>
        <w:t xml:space="preserve">tious objection to VAD. </w:t>
      </w:r>
    </w:p>
    <w:p w14:paraId="08D72183" w14:textId="2EA4289D" w:rsidR="00AD6658" w:rsidRPr="001C0E29" w:rsidRDefault="00136E45" w:rsidP="008128B8">
      <w:pPr>
        <w:pStyle w:val="ListParagraph"/>
        <w:numPr>
          <w:ilvl w:val="0"/>
          <w:numId w:val="15"/>
        </w:numPr>
        <w:spacing w:line="276" w:lineRule="auto"/>
        <w:rPr>
          <w:b/>
          <w:bCs/>
        </w:rPr>
      </w:pPr>
      <w:r w:rsidRPr="001C0E29">
        <w:rPr>
          <w:b/>
          <w:bCs/>
        </w:rPr>
        <w:lastRenderedPageBreak/>
        <w:t>Conscientious objection by health practitioner or health service provider</w:t>
      </w:r>
    </w:p>
    <w:p w14:paraId="092B9967" w14:textId="7FB15462" w:rsidR="00D10FD2" w:rsidRPr="001C0E29" w:rsidRDefault="004C1D56">
      <w:pPr>
        <w:rPr>
          <w:rFonts w:ascii="Arial" w:hAnsi="Arial" w:cs="Arial"/>
          <w:sz w:val="24"/>
          <w:szCs w:val="24"/>
        </w:rPr>
      </w:pPr>
      <w:r w:rsidRPr="41FC3F03">
        <w:rPr>
          <w:rFonts w:ascii="Arial" w:hAnsi="Arial" w:cs="Arial"/>
          <w:sz w:val="24"/>
          <w:szCs w:val="24"/>
        </w:rPr>
        <w:t>This clause recognises that a health practitioner or health service provider may have a conscientious objection to VAD</w:t>
      </w:r>
      <w:r w:rsidR="00D10FD2" w:rsidRPr="41FC3F03">
        <w:rPr>
          <w:rFonts w:ascii="Arial" w:hAnsi="Arial" w:cs="Arial"/>
          <w:sz w:val="24"/>
          <w:szCs w:val="24"/>
        </w:rPr>
        <w:t xml:space="preserve">, and refuse to </w:t>
      </w:r>
      <w:r w:rsidR="00327CF1" w:rsidRPr="41FC3F03">
        <w:rPr>
          <w:rFonts w:ascii="Arial" w:hAnsi="Arial" w:cs="Arial"/>
          <w:sz w:val="24"/>
          <w:szCs w:val="24"/>
        </w:rPr>
        <w:t>participate</w:t>
      </w:r>
      <w:r w:rsidR="00D10FD2" w:rsidRPr="41FC3F03">
        <w:rPr>
          <w:rFonts w:ascii="Arial" w:hAnsi="Arial" w:cs="Arial"/>
          <w:sz w:val="24"/>
          <w:szCs w:val="24"/>
        </w:rPr>
        <w:t xml:space="preserve"> in</w:t>
      </w:r>
      <w:r w:rsidR="009F5D01" w:rsidRPr="41FC3F03">
        <w:rPr>
          <w:rFonts w:ascii="Arial" w:hAnsi="Arial" w:cs="Arial"/>
          <w:sz w:val="24"/>
          <w:szCs w:val="24"/>
        </w:rPr>
        <w:t xml:space="preserve"> certain aspects of the VAD process</w:t>
      </w:r>
      <w:r w:rsidR="00D10FD2" w:rsidRPr="41FC3F03">
        <w:rPr>
          <w:rFonts w:ascii="Arial" w:hAnsi="Arial" w:cs="Arial"/>
          <w:sz w:val="24"/>
          <w:szCs w:val="24"/>
        </w:rPr>
        <w:t xml:space="preserve">, as long as they </w:t>
      </w:r>
      <w:r w:rsidR="007965D2" w:rsidRPr="41FC3F03">
        <w:rPr>
          <w:rFonts w:ascii="Arial" w:hAnsi="Arial" w:cs="Arial"/>
          <w:sz w:val="24"/>
          <w:szCs w:val="24"/>
        </w:rPr>
        <w:t>give the individual</w:t>
      </w:r>
      <w:r w:rsidR="00327CF1" w:rsidRPr="41FC3F03">
        <w:rPr>
          <w:rFonts w:ascii="Arial" w:hAnsi="Arial" w:cs="Arial"/>
          <w:sz w:val="24"/>
          <w:szCs w:val="24"/>
        </w:rPr>
        <w:t xml:space="preserve"> written contact details for the </w:t>
      </w:r>
      <w:r w:rsidR="007965D2" w:rsidRPr="41FC3F03">
        <w:rPr>
          <w:rFonts w:ascii="Arial" w:hAnsi="Arial" w:cs="Arial"/>
          <w:sz w:val="24"/>
          <w:szCs w:val="24"/>
        </w:rPr>
        <w:t xml:space="preserve">Care Navigator Service within </w:t>
      </w:r>
      <w:r w:rsidRPr="41FC3F03" w:rsidDel="00403F7B">
        <w:rPr>
          <w:rFonts w:ascii="Arial" w:hAnsi="Arial" w:cs="Arial"/>
          <w:sz w:val="24"/>
          <w:szCs w:val="24"/>
        </w:rPr>
        <w:t xml:space="preserve">two </w:t>
      </w:r>
      <w:r w:rsidRPr="41FC3F03" w:rsidDel="004C1D56">
        <w:rPr>
          <w:rFonts w:ascii="Arial" w:hAnsi="Arial" w:cs="Arial"/>
          <w:sz w:val="24"/>
          <w:szCs w:val="24"/>
        </w:rPr>
        <w:t>working</w:t>
      </w:r>
      <w:r w:rsidRPr="41FC3F03">
        <w:rPr>
          <w:rFonts w:ascii="Arial" w:hAnsi="Arial" w:cs="Arial"/>
          <w:sz w:val="24"/>
          <w:szCs w:val="24"/>
        </w:rPr>
        <w:t xml:space="preserve"> day</w:t>
      </w:r>
      <w:r w:rsidR="007965D2" w:rsidRPr="41FC3F03">
        <w:rPr>
          <w:rFonts w:ascii="Arial" w:hAnsi="Arial" w:cs="Arial"/>
          <w:sz w:val="24"/>
          <w:szCs w:val="24"/>
        </w:rPr>
        <w:t>s.</w:t>
      </w:r>
    </w:p>
    <w:p w14:paraId="434C200E" w14:textId="133FA259" w:rsidR="00FE68F0" w:rsidRPr="001C0E29" w:rsidRDefault="00FE68F0" w:rsidP="00B17EF5">
      <w:pPr>
        <w:rPr>
          <w:rFonts w:ascii="Arial" w:hAnsi="Arial" w:cs="Arial"/>
          <w:sz w:val="24"/>
          <w:szCs w:val="24"/>
        </w:rPr>
      </w:pPr>
      <w:r w:rsidRPr="001C0E29">
        <w:rPr>
          <w:rFonts w:ascii="Arial" w:hAnsi="Arial" w:cs="Arial"/>
          <w:sz w:val="24"/>
          <w:szCs w:val="24"/>
        </w:rPr>
        <w:t>This clause seeks to strike a balance between the rights of the individual seeking access to VAD and the rights of others to freedom of thought, conscience, religion and belief. If those rights conflict, this Part’s intention is to require that the rights of the individual seeking access to VAD prevail.</w:t>
      </w:r>
    </w:p>
    <w:p w14:paraId="5BBFADAB" w14:textId="252794BF" w:rsidR="00FE68F0" w:rsidRPr="001C0E29" w:rsidRDefault="00327CF1" w:rsidP="00B17EF5">
      <w:pPr>
        <w:rPr>
          <w:rFonts w:ascii="Arial" w:hAnsi="Arial" w:cs="Arial"/>
          <w:sz w:val="24"/>
          <w:szCs w:val="24"/>
        </w:rPr>
      </w:pPr>
      <w:r w:rsidRPr="001C0E29">
        <w:rPr>
          <w:rFonts w:ascii="Arial" w:hAnsi="Arial" w:cs="Arial"/>
          <w:sz w:val="24"/>
          <w:szCs w:val="24"/>
        </w:rPr>
        <w:t>Failure to comply with this clause is a strict liability offence, with a maximum penalty of 20 penalty units.</w:t>
      </w:r>
      <w:r w:rsidR="00767AA5" w:rsidRPr="001C0E29">
        <w:rPr>
          <w:rFonts w:ascii="Arial" w:hAnsi="Arial" w:cs="Arial"/>
          <w:sz w:val="24"/>
          <w:szCs w:val="24"/>
        </w:rPr>
        <w:t xml:space="preserve"> This is to deter non-compliance and protect individuals seeking to access VAD from barriers to lawful access.</w:t>
      </w:r>
    </w:p>
    <w:p w14:paraId="704B7F39" w14:textId="24F05D30" w:rsidR="00414FEF" w:rsidRPr="001C0E29" w:rsidRDefault="00D10FD2" w:rsidP="00B17EF5">
      <w:pPr>
        <w:rPr>
          <w:rFonts w:ascii="Arial" w:hAnsi="Arial" w:cs="Arial"/>
          <w:sz w:val="24"/>
          <w:szCs w:val="24"/>
        </w:rPr>
      </w:pPr>
      <w:r w:rsidRPr="001C0E29">
        <w:rPr>
          <w:rFonts w:ascii="Arial" w:hAnsi="Arial" w:cs="Arial"/>
          <w:sz w:val="24"/>
          <w:szCs w:val="24"/>
        </w:rPr>
        <w:t xml:space="preserve">A health practitioner is defined in the </w:t>
      </w:r>
      <w:r w:rsidRPr="001C0E29">
        <w:rPr>
          <w:rFonts w:ascii="Arial" w:hAnsi="Arial" w:cs="Arial"/>
          <w:i/>
          <w:iCs/>
          <w:sz w:val="24"/>
          <w:szCs w:val="24"/>
        </w:rPr>
        <w:t xml:space="preserve">Legislation Act 2001 </w:t>
      </w:r>
      <w:r w:rsidRPr="001C0E29">
        <w:rPr>
          <w:rFonts w:ascii="Arial" w:hAnsi="Arial" w:cs="Arial"/>
          <w:sz w:val="24"/>
          <w:szCs w:val="24"/>
        </w:rPr>
        <w:t xml:space="preserve">(ACT) as a person registered under the </w:t>
      </w:r>
      <w:r w:rsidRPr="001C0E29">
        <w:rPr>
          <w:rFonts w:ascii="Arial" w:hAnsi="Arial" w:cs="Arial"/>
          <w:i/>
          <w:iCs/>
          <w:sz w:val="24"/>
          <w:szCs w:val="24"/>
        </w:rPr>
        <w:t>Health Practitioner Regulation National</w:t>
      </w:r>
      <w:r w:rsidRPr="001C0E29">
        <w:rPr>
          <w:rFonts w:ascii="Arial" w:hAnsi="Arial" w:cs="Arial"/>
          <w:sz w:val="24"/>
          <w:szCs w:val="24"/>
        </w:rPr>
        <w:t xml:space="preserve"> </w:t>
      </w:r>
      <w:r w:rsidRPr="001C0E29">
        <w:rPr>
          <w:rFonts w:ascii="Arial" w:hAnsi="Arial" w:cs="Arial"/>
          <w:i/>
          <w:iCs/>
          <w:sz w:val="24"/>
          <w:szCs w:val="24"/>
        </w:rPr>
        <w:t>Law</w:t>
      </w:r>
      <w:r w:rsidRPr="001C0E29">
        <w:rPr>
          <w:rFonts w:ascii="Arial" w:hAnsi="Arial" w:cs="Arial"/>
          <w:sz w:val="24"/>
          <w:szCs w:val="24"/>
        </w:rPr>
        <w:t xml:space="preserve"> (ACT) to practise a health profession (other than as a student). A health profession includes medicine, nursing, occupational therapy, pharmacy, physiotherapy, and psychology.</w:t>
      </w:r>
    </w:p>
    <w:p w14:paraId="4DD2A906" w14:textId="1821F6FA" w:rsidR="00D10FD2" w:rsidRPr="001C0E29" w:rsidRDefault="00D10FD2" w:rsidP="00B17EF5">
      <w:pPr>
        <w:rPr>
          <w:rFonts w:ascii="Arial" w:hAnsi="Arial" w:cs="Arial"/>
          <w:sz w:val="24"/>
          <w:szCs w:val="24"/>
        </w:rPr>
      </w:pPr>
      <w:r w:rsidRPr="34B55233">
        <w:rPr>
          <w:rFonts w:ascii="Arial" w:hAnsi="Arial" w:cs="Arial"/>
          <w:sz w:val="24"/>
          <w:szCs w:val="24"/>
        </w:rPr>
        <w:t>A health service provider is defined in clause 94(5) as a person who:</w:t>
      </w:r>
    </w:p>
    <w:p w14:paraId="2805F235" w14:textId="6AC3A903" w:rsidR="00D10FD2" w:rsidRPr="001C0E29" w:rsidRDefault="00D10FD2" w:rsidP="008128B8">
      <w:pPr>
        <w:pStyle w:val="ListParagraph"/>
        <w:numPr>
          <w:ilvl w:val="0"/>
          <w:numId w:val="7"/>
        </w:numPr>
        <w:spacing w:line="276" w:lineRule="auto"/>
      </w:pPr>
      <w:r>
        <w:t xml:space="preserve">is a health service provider for section 5 of the </w:t>
      </w:r>
      <w:r w:rsidRPr="34B55233">
        <w:rPr>
          <w:i/>
          <w:iCs/>
        </w:rPr>
        <w:t>Health Act 1993</w:t>
      </w:r>
      <w:r>
        <w:t xml:space="preserve"> (ACT). This means a health practitioner or other person who provides a health service. A health service is further defined as a service provided to a service user for any of the following purposes:</w:t>
      </w:r>
    </w:p>
    <w:p w14:paraId="40C7A716" w14:textId="7369B612" w:rsidR="00D10FD2" w:rsidRPr="001C0E29" w:rsidRDefault="00D10FD2" w:rsidP="008128B8">
      <w:pPr>
        <w:pStyle w:val="ListParagraph"/>
        <w:numPr>
          <w:ilvl w:val="1"/>
          <w:numId w:val="7"/>
        </w:numPr>
        <w:spacing w:line="276" w:lineRule="auto"/>
      </w:pPr>
      <w:r w:rsidRPr="001C0E29">
        <w:t>assessing, recording, maintaining or improving the physical, mental or emotional health, comfort or wellbeing of the service user;</w:t>
      </w:r>
    </w:p>
    <w:p w14:paraId="6583A424" w14:textId="093E69FC" w:rsidR="00D10FD2" w:rsidRPr="001C0E29" w:rsidRDefault="00D10FD2" w:rsidP="008128B8">
      <w:pPr>
        <w:pStyle w:val="ListParagraph"/>
        <w:numPr>
          <w:ilvl w:val="1"/>
          <w:numId w:val="7"/>
        </w:numPr>
        <w:spacing w:line="276" w:lineRule="auto"/>
      </w:pPr>
      <w:r w:rsidRPr="001C0E29">
        <w:t>diagnosing, treating or preventing an illness, disability, disorder or condition of the service user.</w:t>
      </w:r>
    </w:p>
    <w:p w14:paraId="373E3CF5" w14:textId="3657A07F" w:rsidR="00504D01" w:rsidRPr="001C0E29" w:rsidRDefault="001D4B10" w:rsidP="008128B8">
      <w:pPr>
        <w:pStyle w:val="ListParagraph"/>
        <w:numPr>
          <w:ilvl w:val="0"/>
          <w:numId w:val="7"/>
        </w:numPr>
        <w:spacing w:line="276" w:lineRule="auto"/>
      </w:pPr>
      <w:r>
        <w:t xml:space="preserve">Is prescribed by regulation as a health service provider. </w:t>
      </w:r>
    </w:p>
    <w:p w14:paraId="728848D7" w14:textId="77777777" w:rsidR="00504D01" w:rsidRPr="001C0E29" w:rsidRDefault="00504D01" w:rsidP="008128B8">
      <w:pPr>
        <w:pStyle w:val="ListParagraph"/>
        <w:numPr>
          <w:ilvl w:val="0"/>
          <w:numId w:val="15"/>
        </w:numPr>
        <w:spacing w:line="276" w:lineRule="auto"/>
        <w:rPr>
          <w:b/>
          <w:bCs/>
        </w:rPr>
      </w:pPr>
      <w:r w:rsidRPr="001C0E29">
        <w:rPr>
          <w:b/>
          <w:bCs/>
        </w:rPr>
        <w:t>Giving individual contact details for approved care navigator service</w:t>
      </w:r>
    </w:p>
    <w:p w14:paraId="715F55AA" w14:textId="4C3AE960" w:rsidR="00504D01" w:rsidRPr="001C0E29" w:rsidRDefault="00504D01">
      <w:pPr>
        <w:rPr>
          <w:rFonts w:ascii="Arial" w:eastAsia="Arial" w:hAnsi="Arial" w:cs="Arial"/>
          <w:color w:val="000000" w:themeColor="text1"/>
          <w:sz w:val="24"/>
          <w:szCs w:val="24"/>
        </w:rPr>
      </w:pPr>
      <w:r w:rsidRPr="34B55233">
        <w:rPr>
          <w:rFonts w:ascii="Arial" w:hAnsi="Arial" w:cs="Arial"/>
          <w:sz w:val="24"/>
          <w:szCs w:val="24"/>
        </w:rPr>
        <w:t>This clause applies if a health practitioner or health service provider refuses to do a thing mentioned in clause 94 in relation to an individual.</w:t>
      </w:r>
    </w:p>
    <w:p w14:paraId="68E5E83C" w14:textId="57A16903" w:rsidR="34B55233" w:rsidRDefault="00504D01">
      <w:pPr>
        <w:rPr>
          <w:rFonts w:ascii="Arial" w:hAnsi="Arial" w:cs="Arial"/>
          <w:sz w:val="24"/>
          <w:szCs w:val="24"/>
        </w:rPr>
      </w:pPr>
      <w:r w:rsidRPr="41FC3F03">
        <w:rPr>
          <w:rFonts w:ascii="Arial" w:hAnsi="Arial" w:cs="Arial"/>
          <w:sz w:val="24"/>
          <w:szCs w:val="24"/>
        </w:rPr>
        <w:t xml:space="preserve">Within </w:t>
      </w:r>
      <w:r w:rsidRPr="41FC3F03" w:rsidDel="00403F7B">
        <w:rPr>
          <w:rFonts w:ascii="Arial" w:hAnsi="Arial" w:cs="Arial"/>
          <w:sz w:val="24"/>
          <w:szCs w:val="24"/>
        </w:rPr>
        <w:t>two</w:t>
      </w:r>
      <w:r w:rsidRPr="41FC3F03" w:rsidDel="00504D01">
        <w:rPr>
          <w:rFonts w:ascii="Arial" w:hAnsi="Arial" w:cs="Arial"/>
          <w:sz w:val="24"/>
          <w:szCs w:val="24"/>
        </w:rPr>
        <w:t xml:space="preserve"> working</w:t>
      </w:r>
      <w:r w:rsidRPr="41FC3F03">
        <w:rPr>
          <w:rFonts w:ascii="Arial" w:hAnsi="Arial" w:cs="Arial"/>
          <w:sz w:val="24"/>
          <w:szCs w:val="24"/>
        </w:rPr>
        <w:t xml:space="preserve"> days after the day the request is made, the health practitioner or health service provider must give the individual, in writing, the contact details for the Care Navigator Service. </w:t>
      </w:r>
    </w:p>
    <w:p w14:paraId="74D14903" w14:textId="40215571" w:rsidR="00504D01" w:rsidRDefault="00504D01" w:rsidP="34B55233">
      <w:pPr>
        <w:rPr>
          <w:rFonts w:ascii="Arial" w:hAnsi="Arial" w:cs="Arial"/>
          <w:sz w:val="24"/>
          <w:szCs w:val="24"/>
        </w:rPr>
      </w:pPr>
      <w:r w:rsidRPr="34B55233">
        <w:rPr>
          <w:rFonts w:ascii="Arial" w:hAnsi="Arial" w:cs="Arial"/>
          <w:sz w:val="24"/>
          <w:szCs w:val="24"/>
        </w:rPr>
        <w:lastRenderedPageBreak/>
        <w:t xml:space="preserve">This is intended to ensure that the individual’s access to VAD is not hindered by the health practitioner or health service provider’s objection to VAD. </w:t>
      </w:r>
    </w:p>
    <w:p w14:paraId="3DBC16A9" w14:textId="46445ADC" w:rsidR="0562BBCD" w:rsidRDefault="00504D01" w:rsidP="34B55233">
      <w:pPr>
        <w:rPr>
          <w:rFonts w:ascii="Arial" w:hAnsi="Arial" w:cs="Arial"/>
          <w:sz w:val="24"/>
          <w:szCs w:val="24"/>
        </w:rPr>
      </w:pPr>
      <w:r w:rsidRPr="34B55233">
        <w:rPr>
          <w:rFonts w:ascii="Arial" w:hAnsi="Arial" w:cs="Arial"/>
          <w:sz w:val="24"/>
          <w:szCs w:val="24"/>
        </w:rPr>
        <w:t xml:space="preserve">It is a strict liability offence for a facility operator to not comply with this clause, with a maximum penalty of 20 penalty units. </w:t>
      </w:r>
    </w:p>
    <w:p w14:paraId="3E888D3F" w14:textId="77777777" w:rsidR="0061579E" w:rsidRPr="001C0E29" w:rsidRDefault="0061579E" w:rsidP="00B17EF5">
      <w:pPr>
        <w:rPr>
          <w:rFonts w:ascii="Arial" w:hAnsi="Arial" w:cs="Arial"/>
          <w:sz w:val="24"/>
          <w:szCs w:val="24"/>
        </w:rPr>
      </w:pPr>
    </w:p>
    <w:p w14:paraId="139E337A" w14:textId="5C45D20D" w:rsidR="00100C52" w:rsidRPr="001C0E29" w:rsidRDefault="00100C52" w:rsidP="00B17EF5">
      <w:pPr>
        <w:rPr>
          <w:rFonts w:ascii="Arial" w:hAnsi="Arial" w:cs="Arial"/>
          <w:b/>
          <w:bCs/>
          <w:sz w:val="28"/>
          <w:szCs w:val="28"/>
        </w:rPr>
      </w:pPr>
      <w:r w:rsidRPr="001C0E29">
        <w:rPr>
          <w:rFonts w:ascii="Arial" w:hAnsi="Arial" w:cs="Arial"/>
          <w:b/>
          <w:bCs/>
          <w:sz w:val="28"/>
          <w:szCs w:val="28"/>
        </w:rPr>
        <w:t xml:space="preserve">Part 7 </w:t>
      </w:r>
      <w:r w:rsidRPr="001C0E29">
        <w:rPr>
          <w:rFonts w:ascii="Arial" w:hAnsi="Arial" w:cs="Arial"/>
          <w:b/>
          <w:bCs/>
          <w:sz w:val="28"/>
          <w:szCs w:val="28"/>
        </w:rPr>
        <w:tab/>
        <w:t>Obligations of facility operators</w:t>
      </w:r>
    </w:p>
    <w:p w14:paraId="052993A1" w14:textId="6A0C81B3" w:rsidR="004C1A1C" w:rsidRPr="001C0E29" w:rsidRDefault="004C1A1C" w:rsidP="00B17EF5">
      <w:pPr>
        <w:rPr>
          <w:rFonts w:ascii="Arial" w:hAnsi="Arial" w:cs="Arial"/>
          <w:sz w:val="24"/>
          <w:szCs w:val="24"/>
        </w:rPr>
      </w:pPr>
      <w:r w:rsidRPr="001C0E29">
        <w:rPr>
          <w:rFonts w:ascii="Arial" w:hAnsi="Arial" w:cs="Arial"/>
          <w:sz w:val="24"/>
          <w:szCs w:val="24"/>
        </w:rPr>
        <w:t xml:space="preserve">Part 7 comprises clauses </w:t>
      </w:r>
      <w:r w:rsidR="00CE0A96" w:rsidRPr="001C0E29">
        <w:rPr>
          <w:rFonts w:ascii="Arial" w:hAnsi="Arial" w:cs="Arial"/>
          <w:sz w:val="24"/>
          <w:szCs w:val="24"/>
        </w:rPr>
        <w:t>96 to 10</w:t>
      </w:r>
      <w:r w:rsidR="00332526" w:rsidRPr="001C0E29">
        <w:rPr>
          <w:rFonts w:ascii="Arial" w:hAnsi="Arial" w:cs="Arial"/>
          <w:sz w:val="24"/>
          <w:szCs w:val="24"/>
        </w:rPr>
        <w:t>4</w:t>
      </w:r>
      <w:r w:rsidRPr="001C0E29">
        <w:rPr>
          <w:rFonts w:ascii="Arial" w:hAnsi="Arial" w:cs="Arial"/>
          <w:sz w:val="24"/>
          <w:szCs w:val="24"/>
        </w:rPr>
        <w:t xml:space="preserve">. This Part seeks to strike a balance between the rights of the individual seeking access to VAD and the </w:t>
      </w:r>
      <w:r w:rsidR="00BD4DDE" w:rsidRPr="001C0E29">
        <w:rPr>
          <w:rFonts w:ascii="Arial" w:hAnsi="Arial" w:cs="Arial"/>
          <w:sz w:val="24"/>
          <w:szCs w:val="24"/>
        </w:rPr>
        <w:t>interests of facility operators</w:t>
      </w:r>
      <w:r w:rsidR="00A609D4" w:rsidRPr="001C0E29">
        <w:rPr>
          <w:rFonts w:ascii="Arial" w:hAnsi="Arial" w:cs="Arial"/>
          <w:sz w:val="24"/>
          <w:szCs w:val="24"/>
        </w:rPr>
        <w:t>, particularly those that operate a facility</w:t>
      </w:r>
      <w:r w:rsidR="00331339" w:rsidRPr="001C0E29">
        <w:rPr>
          <w:rFonts w:ascii="Arial" w:hAnsi="Arial" w:cs="Arial"/>
          <w:sz w:val="24"/>
          <w:szCs w:val="24"/>
        </w:rPr>
        <w:t xml:space="preserve"> in accordance with an ethos or faith that </w:t>
      </w:r>
      <w:r w:rsidR="00210716" w:rsidRPr="001C0E29">
        <w:rPr>
          <w:rFonts w:ascii="Arial" w:hAnsi="Arial" w:cs="Arial"/>
          <w:sz w:val="24"/>
          <w:szCs w:val="24"/>
        </w:rPr>
        <w:t>opposes</w:t>
      </w:r>
      <w:r w:rsidR="00331339" w:rsidRPr="001C0E29">
        <w:rPr>
          <w:rFonts w:ascii="Arial" w:hAnsi="Arial" w:cs="Arial"/>
          <w:sz w:val="24"/>
          <w:szCs w:val="24"/>
        </w:rPr>
        <w:t xml:space="preserve"> VAD.</w:t>
      </w:r>
      <w:r w:rsidR="00BD4DDE" w:rsidRPr="001C0E29">
        <w:rPr>
          <w:rFonts w:ascii="Arial" w:hAnsi="Arial" w:cs="Arial"/>
          <w:sz w:val="24"/>
          <w:szCs w:val="24"/>
        </w:rPr>
        <w:t xml:space="preserve"> </w:t>
      </w:r>
      <w:r w:rsidRPr="001C0E29">
        <w:rPr>
          <w:rFonts w:ascii="Arial" w:hAnsi="Arial" w:cs="Arial"/>
          <w:sz w:val="24"/>
          <w:szCs w:val="24"/>
        </w:rPr>
        <w:t xml:space="preserve">If those rights </w:t>
      </w:r>
      <w:r w:rsidR="00003509" w:rsidRPr="001C0E29">
        <w:rPr>
          <w:rFonts w:ascii="Arial" w:hAnsi="Arial" w:cs="Arial"/>
          <w:sz w:val="24"/>
          <w:szCs w:val="24"/>
        </w:rPr>
        <w:t xml:space="preserve">and interests </w:t>
      </w:r>
      <w:r w:rsidRPr="001C0E29">
        <w:rPr>
          <w:rFonts w:ascii="Arial" w:hAnsi="Arial" w:cs="Arial"/>
          <w:sz w:val="24"/>
          <w:szCs w:val="24"/>
        </w:rPr>
        <w:t xml:space="preserve">conflict, this Part’s intention is to require that the rights of the individual seeking access to VAD </w:t>
      </w:r>
      <w:r w:rsidR="00697666" w:rsidRPr="001C0E29">
        <w:rPr>
          <w:rFonts w:ascii="Arial" w:hAnsi="Arial" w:cs="Arial"/>
          <w:sz w:val="24"/>
          <w:szCs w:val="24"/>
        </w:rPr>
        <w:t>be accommodated</w:t>
      </w:r>
      <w:r w:rsidRPr="001C0E29">
        <w:rPr>
          <w:rFonts w:ascii="Arial" w:hAnsi="Arial" w:cs="Arial"/>
          <w:sz w:val="24"/>
          <w:szCs w:val="24"/>
        </w:rPr>
        <w:t>.</w:t>
      </w:r>
    </w:p>
    <w:p w14:paraId="7A54A7CA" w14:textId="42BCDF9A" w:rsidR="00E23362" w:rsidRPr="001C0E29" w:rsidRDefault="00F41D3A" w:rsidP="00B17EF5">
      <w:pPr>
        <w:rPr>
          <w:rFonts w:ascii="Arial" w:hAnsi="Arial" w:cs="Arial"/>
          <w:sz w:val="24"/>
          <w:szCs w:val="24"/>
        </w:rPr>
      </w:pPr>
      <w:r w:rsidRPr="001C0E29">
        <w:rPr>
          <w:rFonts w:ascii="Arial" w:hAnsi="Arial" w:cs="Arial"/>
          <w:sz w:val="24"/>
          <w:szCs w:val="24"/>
        </w:rPr>
        <w:t xml:space="preserve">This Part provides three obligations for facility operators arising under certain circumstances: giving an individual the contact details for the Care Navigator Service, </w:t>
      </w:r>
      <w:r w:rsidR="008238CC" w:rsidRPr="001C0E29">
        <w:rPr>
          <w:rFonts w:ascii="Arial" w:hAnsi="Arial" w:cs="Arial"/>
          <w:sz w:val="24"/>
          <w:szCs w:val="24"/>
        </w:rPr>
        <w:t xml:space="preserve">granting </w:t>
      </w:r>
      <w:r w:rsidRPr="001C0E29">
        <w:rPr>
          <w:rFonts w:ascii="Arial" w:hAnsi="Arial" w:cs="Arial"/>
          <w:sz w:val="24"/>
          <w:szCs w:val="24"/>
        </w:rPr>
        <w:t>access to a relevant person at the facility unless not reasonably practicable, and facilitating the transfer of an individual to another place to see a relevant person unless the transfer is unreasonable in the circumstances.</w:t>
      </w:r>
    </w:p>
    <w:p w14:paraId="63563C46" w14:textId="4F9C789B" w:rsidR="006F4963" w:rsidRDefault="00E23362" w:rsidP="00B17EF5">
      <w:pPr>
        <w:rPr>
          <w:rFonts w:ascii="Arial" w:hAnsi="Arial" w:cs="Arial"/>
          <w:sz w:val="24"/>
          <w:szCs w:val="24"/>
        </w:rPr>
      </w:pPr>
      <w:r w:rsidRPr="001C0E29">
        <w:rPr>
          <w:rFonts w:ascii="Arial" w:hAnsi="Arial" w:cs="Arial"/>
          <w:sz w:val="24"/>
          <w:szCs w:val="24"/>
        </w:rPr>
        <w:t xml:space="preserve">Corporations who commit an offence under Part 7 will pay higher penalties than if an individual commits an offence under Part 7. This is because section 133 of the </w:t>
      </w:r>
      <w:r w:rsidRPr="001C0E29">
        <w:rPr>
          <w:rFonts w:ascii="Arial" w:hAnsi="Arial" w:cs="Arial"/>
          <w:i/>
          <w:iCs/>
          <w:sz w:val="24"/>
          <w:szCs w:val="24"/>
        </w:rPr>
        <w:t>Legislation Act 2001</w:t>
      </w:r>
      <w:r w:rsidRPr="001C0E29">
        <w:rPr>
          <w:rFonts w:ascii="Arial" w:hAnsi="Arial" w:cs="Arial"/>
          <w:sz w:val="24"/>
          <w:szCs w:val="24"/>
        </w:rPr>
        <w:t xml:space="preserve"> (ACT) provides that the penalty unit amount </w:t>
      </w:r>
      <w:r w:rsidR="009F2D6D" w:rsidRPr="001C0E29">
        <w:rPr>
          <w:rFonts w:ascii="Arial" w:hAnsi="Arial" w:cs="Arial"/>
          <w:sz w:val="24"/>
          <w:szCs w:val="24"/>
        </w:rPr>
        <w:t xml:space="preserve">under ACT laws </w:t>
      </w:r>
      <w:r w:rsidRPr="001C0E29">
        <w:rPr>
          <w:rFonts w:ascii="Arial" w:hAnsi="Arial" w:cs="Arial"/>
          <w:sz w:val="24"/>
          <w:szCs w:val="24"/>
        </w:rPr>
        <w:t>is higher</w:t>
      </w:r>
      <w:r w:rsidR="00C05EB5" w:rsidRPr="001C0E29">
        <w:rPr>
          <w:rFonts w:ascii="Arial" w:hAnsi="Arial" w:cs="Arial"/>
          <w:sz w:val="24"/>
          <w:szCs w:val="24"/>
        </w:rPr>
        <w:t xml:space="preserve"> for corporations than for individuals</w:t>
      </w:r>
      <w:r w:rsidRPr="001C0E29">
        <w:rPr>
          <w:rFonts w:ascii="Arial" w:hAnsi="Arial" w:cs="Arial"/>
          <w:sz w:val="24"/>
          <w:szCs w:val="24"/>
        </w:rPr>
        <w:t>.</w:t>
      </w:r>
    </w:p>
    <w:p w14:paraId="52BE7E3E" w14:textId="77777777" w:rsidR="00EF564C" w:rsidRDefault="00EF564C" w:rsidP="00B17EF5">
      <w:pPr>
        <w:rPr>
          <w:rFonts w:ascii="Arial" w:hAnsi="Arial" w:cs="Arial"/>
          <w:sz w:val="24"/>
          <w:szCs w:val="24"/>
        </w:rPr>
      </w:pPr>
    </w:p>
    <w:p w14:paraId="7E65E8FF" w14:textId="77777777" w:rsidR="00EF564C" w:rsidRPr="001C0E29" w:rsidRDefault="00EF564C" w:rsidP="00B17EF5">
      <w:pPr>
        <w:rPr>
          <w:rFonts w:ascii="Arial" w:hAnsi="Arial" w:cs="Arial"/>
          <w:sz w:val="24"/>
          <w:szCs w:val="24"/>
        </w:rPr>
      </w:pPr>
    </w:p>
    <w:p w14:paraId="7A690724" w14:textId="7614EE60" w:rsidR="00202691" w:rsidRPr="001C0E29" w:rsidRDefault="00202691" w:rsidP="00B17EF5">
      <w:pPr>
        <w:rPr>
          <w:rFonts w:ascii="Arial" w:hAnsi="Arial" w:cs="Arial"/>
          <w:b/>
          <w:bCs/>
          <w:sz w:val="24"/>
          <w:szCs w:val="24"/>
        </w:rPr>
      </w:pPr>
      <w:r w:rsidRPr="001C0E29">
        <w:rPr>
          <w:rFonts w:ascii="Arial" w:hAnsi="Arial" w:cs="Arial"/>
          <w:b/>
          <w:bCs/>
          <w:sz w:val="24"/>
          <w:szCs w:val="24"/>
        </w:rPr>
        <w:t>Division 7.1</w:t>
      </w:r>
      <w:r w:rsidRPr="001C0E29">
        <w:rPr>
          <w:rFonts w:ascii="Arial" w:hAnsi="Arial" w:cs="Arial"/>
          <w:b/>
          <w:bCs/>
          <w:sz w:val="24"/>
          <w:szCs w:val="24"/>
        </w:rPr>
        <w:tab/>
        <w:t>General</w:t>
      </w:r>
    </w:p>
    <w:p w14:paraId="15DE0D68" w14:textId="2398C073" w:rsidR="006D62EF" w:rsidRPr="001C0E29" w:rsidRDefault="00202691" w:rsidP="008128B8">
      <w:pPr>
        <w:pStyle w:val="ListParagraph"/>
        <w:numPr>
          <w:ilvl w:val="0"/>
          <w:numId w:val="15"/>
        </w:numPr>
        <w:spacing w:line="276" w:lineRule="auto"/>
        <w:rPr>
          <w:b/>
          <w:bCs/>
        </w:rPr>
      </w:pPr>
      <w:r w:rsidRPr="001C0E29">
        <w:rPr>
          <w:b/>
          <w:bCs/>
        </w:rPr>
        <w:t>Definitions—pt 7</w:t>
      </w:r>
    </w:p>
    <w:p w14:paraId="4F51F219" w14:textId="7C6DDDD1" w:rsidR="006D3D46" w:rsidRPr="001C0E29" w:rsidRDefault="00CD4CF5" w:rsidP="00B17EF5">
      <w:pPr>
        <w:rPr>
          <w:rFonts w:ascii="Arial" w:hAnsi="Arial" w:cs="Arial"/>
          <w:sz w:val="24"/>
          <w:szCs w:val="24"/>
        </w:rPr>
      </w:pPr>
      <w:r w:rsidRPr="001C0E29">
        <w:rPr>
          <w:rFonts w:ascii="Arial" w:hAnsi="Arial" w:cs="Arial"/>
          <w:sz w:val="24"/>
          <w:szCs w:val="24"/>
        </w:rPr>
        <w:t xml:space="preserve">This clause sets out definitions </w:t>
      </w:r>
      <w:r w:rsidR="006D3D46" w:rsidRPr="001C0E29">
        <w:rPr>
          <w:rFonts w:ascii="Arial" w:hAnsi="Arial" w:cs="Arial"/>
          <w:sz w:val="24"/>
          <w:szCs w:val="24"/>
        </w:rPr>
        <w:t xml:space="preserve">of key terms </w:t>
      </w:r>
      <w:r w:rsidRPr="001C0E29">
        <w:rPr>
          <w:rFonts w:ascii="Arial" w:hAnsi="Arial" w:cs="Arial"/>
          <w:sz w:val="24"/>
          <w:szCs w:val="24"/>
        </w:rPr>
        <w:t>used in this Part</w:t>
      </w:r>
      <w:r w:rsidR="006D3D46" w:rsidRPr="001C0E29">
        <w:rPr>
          <w:rFonts w:ascii="Arial" w:hAnsi="Arial" w:cs="Arial"/>
          <w:sz w:val="24"/>
          <w:szCs w:val="24"/>
        </w:rPr>
        <w:t xml:space="preserve">: ‘care service’, ‘facility’, ‘facility operator’, </w:t>
      </w:r>
      <w:r w:rsidR="004D20B8" w:rsidRPr="001C0E29">
        <w:rPr>
          <w:rFonts w:ascii="Arial" w:hAnsi="Arial" w:cs="Arial"/>
          <w:sz w:val="24"/>
          <w:szCs w:val="24"/>
        </w:rPr>
        <w:t>and</w:t>
      </w:r>
      <w:r w:rsidR="006D3D46" w:rsidRPr="001C0E29">
        <w:rPr>
          <w:rFonts w:ascii="Arial" w:hAnsi="Arial" w:cs="Arial"/>
          <w:sz w:val="24"/>
          <w:szCs w:val="24"/>
        </w:rPr>
        <w:t xml:space="preserve"> ‘resident of a facility’. </w:t>
      </w:r>
    </w:p>
    <w:p w14:paraId="27A4F74A" w14:textId="56F39A7F" w:rsidR="0085020F" w:rsidRPr="001C0E29" w:rsidRDefault="0085020F" w:rsidP="00B17EF5">
      <w:pPr>
        <w:rPr>
          <w:rFonts w:ascii="Arial" w:hAnsi="Arial" w:cs="Arial"/>
          <w:sz w:val="24"/>
          <w:szCs w:val="24"/>
        </w:rPr>
      </w:pPr>
      <w:r w:rsidRPr="001C0E29">
        <w:rPr>
          <w:rFonts w:ascii="Arial" w:hAnsi="Arial" w:cs="Arial"/>
          <w:sz w:val="24"/>
          <w:szCs w:val="24"/>
        </w:rPr>
        <w:t xml:space="preserve">‘Care service’ means a health service, aged care service or personal care service, which are further defined in </w:t>
      </w:r>
      <w:r w:rsidR="001C1AF7" w:rsidRPr="001C0E29">
        <w:rPr>
          <w:rFonts w:ascii="Arial" w:hAnsi="Arial" w:cs="Arial"/>
          <w:sz w:val="24"/>
          <w:szCs w:val="24"/>
        </w:rPr>
        <w:t xml:space="preserve">clause </w:t>
      </w:r>
      <w:r w:rsidR="00AB6BB5" w:rsidRPr="001C0E29">
        <w:rPr>
          <w:rFonts w:ascii="Arial" w:hAnsi="Arial" w:cs="Arial"/>
          <w:sz w:val="24"/>
          <w:szCs w:val="24"/>
        </w:rPr>
        <w:t>96</w:t>
      </w:r>
      <w:r w:rsidRPr="001C0E29">
        <w:rPr>
          <w:rFonts w:ascii="Arial" w:hAnsi="Arial" w:cs="Arial"/>
          <w:sz w:val="24"/>
          <w:szCs w:val="24"/>
        </w:rPr>
        <w:t>(2).</w:t>
      </w:r>
    </w:p>
    <w:p w14:paraId="734FDF11" w14:textId="4C2225D6" w:rsidR="00842FEC" w:rsidRPr="001C0E29" w:rsidRDefault="00842FEC" w:rsidP="00B17EF5">
      <w:pPr>
        <w:rPr>
          <w:rFonts w:ascii="Arial" w:hAnsi="Arial" w:cs="Arial"/>
          <w:sz w:val="24"/>
          <w:szCs w:val="24"/>
        </w:rPr>
      </w:pPr>
      <w:r w:rsidRPr="001C0E29">
        <w:rPr>
          <w:rFonts w:ascii="Arial" w:hAnsi="Arial" w:cs="Arial"/>
          <w:sz w:val="24"/>
          <w:szCs w:val="24"/>
        </w:rPr>
        <w:t xml:space="preserve">A ‘facility’ is defined in clause </w:t>
      </w:r>
      <w:r w:rsidR="00AB6BB5" w:rsidRPr="001C0E29">
        <w:rPr>
          <w:rFonts w:ascii="Arial" w:hAnsi="Arial" w:cs="Arial"/>
          <w:sz w:val="24"/>
          <w:szCs w:val="24"/>
        </w:rPr>
        <w:t xml:space="preserve">96 </w:t>
      </w:r>
      <w:r w:rsidRPr="001C0E29">
        <w:rPr>
          <w:rFonts w:ascii="Arial" w:hAnsi="Arial" w:cs="Arial"/>
          <w:sz w:val="24"/>
          <w:szCs w:val="24"/>
        </w:rPr>
        <w:t xml:space="preserve">as a place (other than an individual’s private residence) where a ‘care service’ is provided to a resident of the facility. </w:t>
      </w:r>
      <w:r w:rsidR="0085020F" w:rsidRPr="001C0E29">
        <w:rPr>
          <w:rFonts w:ascii="Arial" w:hAnsi="Arial" w:cs="Arial"/>
          <w:sz w:val="24"/>
          <w:szCs w:val="24"/>
        </w:rPr>
        <w:t xml:space="preserve">This </w:t>
      </w:r>
      <w:r w:rsidRPr="001C0E29">
        <w:rPr>
          <w:rFonts w:ascii="Arial" w:hAnsi="Arial" w:cs="Arial"/>
          <w:sz w:val="24"/>
          <w:szCs w:val="24"/>
        </w:rPr>
        <w:t>includes including a hospital; a hospice; and a nursing home, hostel</w:t>
      </w:r>
      <w:r w:rsidR="00AB6C62" w:rsidRPr="001C0E29">
        <w:rPr>
          <w:rFonts w:ascii="Arial" w:hAnsi="Arial" w:cs="Arial"/>
          <w:sz w:val="24"/>
          <w:szCs w:val="24"/>
        </w:rPr>
        <w:t xml:space="preserve">, respite </w:t>
      </w:r>
      <w:r w:rsidR="00DE766F" w:rsidRPr="001C0E29">
        <w:rPr>
          <w:rFonts w:ascii="Arial" w:hAnsi="Arial" w:cs="Arial"/>
          <w:sz w:val="24"/>
          <w:szCs w:val="24"/>
        </w:rPr>
        <w:t>facility</w:t>
      </w:r>
      <w:r w:rsidR="00AB6C62" w:rsidRPr="001C0E29">
        <w:rPr>
          <w:rFonts w:ascii="Arial" w:hAnsi="Arial" w:cs="Arial"/>
          <w:sz w:val="24"/>
          <w:szCs w:val="24"/>
        </w:rPr>
        <w:t>,</w:t>
      </w:r>
      <w:r w:rsidRPr="001C0E29">
        <w:rPr>
          <w:rFonts w:ascii="Arial" w:hAnsi="Arial" w:cs="Arial"/>
          <w:sz w:val="24"/>
          <w:szCs w:val="24"/>
        </w:rPr>
        <w:t xml:space="preserve"> or other facility where accommodation, nursing or personal care is provided to individuals who, because of infirmity, illness, disease, incapacity or disability, have a need for accommodation, nursing or personal care.</w:t>
      </w:r>
    </w:p>
    <w:p w14:paraId="5A2D83C3" w14:textId="774551BE" w:rsidR="00842FEC" w:rsidRPr="001C0E29" w:rsidRDefault="00842FEC" w:rsidP="00B17EF5">
      <w:pPr>
        <w:rPr>
          <w:rFonts w:ascii="Arial" w:hAnsi="Arial" w:cs="Arial"/>
          <w:sz w:val="24"/>
          <w:szCs w:val="24"/>
        </w:rPr>
      </w:pPr>
      <w:r w:rsidRPr="001C0E29">
        <w:rPr>
          <w:rFonts w:ascii="Arial" w:hAnsi="Arial" w:cs="Arial"/>
          <w:sz w:val="24"/>
          <w:szCs w:val="24"/>
        </w:rPr>
        <w:lastRenderedPageBreak/>
        <w:t>A ‘resident’, of a facility, means an individual who is staying at the facility on a temporary or permanent basis to receive accommodation, nursing or personal care.</w:t>
      </w:r>
      <w:r w:rsidR="0085020F" w:rsidRPr="001C0E29">
        <w:rPr>
          <w:rFonts w:ascii="Arial" w:hAnsi="Arial" w:cs="Arial"/>
          <w:sz w:val="24"/>
          <w:szCs w:val="24"/>
        </w:rPr>
        <w:t xml:space="preserve"> </w:t>
      </w:r>
      <w:r w:rsidR="0027351E" w:rsidRPr="001C0E29">
        <w:rPr>
          <w:rFonts w:ascii="Arial" w:hAnsi="Arial" w:cs="Arial"/>
          <w:sz w:val="24"/>
          <w:szCs w:val="24"/>
        </w:rPr>
        <w:t xml:space="preserve">This includes someone staying at a facility for a short time. </w:t>
      </w:r>
      <w:r w:rsidR="0085020F" w:rsidRPr="001C0E29">
        <w:rPr>
          <w:rFonts w:ascii="Arial" w:hAnsi="Arial" w:cs="Arial"/>
          <w:sz w:val="24"/>
          <w:szCs w:val="24"/>
        </w:rPr>
        <w:t>The obligations in Division</w:t>
      </w:r>
      <w:r w:rsidR="00D4033D" w:rsidRPr="001C0E29">
        <w:rPr>
          <w:rFonts w:ascii="Arial" w:hAnsi="Arial" w:cs="Arial"/>
          <w:sz w:val="24"/>
          <w:szCs w:val="24"/>
        </w:rPr>
        <w:t>s</w:t>
      </w:r>
      <w:r w:rsidR="0085020F" w:rsidRPr="001C0E29">
        <w:rPr>
          <w:rFonts w:ascii="Arial" w:hAnsi="Arial" w:cs="Arial"/>
          <w:sz w:val="24"/>
          <w:szCs w:val="24"/>
        </w:rPr>
        <w:t xml:space="preserve"> 7.2 and 7.3 are designed to protect and facilitate access to VAD for residents of a facility who may wish to access VAD. </w:t>
      </w:r>
    </w:p>
    <w:p w14:paraId="259958B2" w14:textId="36F5C010" w:rsidR="004B4104" w:rsidRPr="001C0E29" w:rsidRDefault="0085020F" w:rsidP="00B17EF5">
      <w:pPr>
        <w:rPr>
          <w:rFonts w:ascii="Arial" w:hAnsi="Arial" w:cs="Arial"/>
          <w:sz w:val="24"/>
          <w:szCs w:val="24"/>
        </w:rPr>
      </w:pPr>
      <w:bookmarkStart w:id="10" w:name="_Hlk148682522"/>
      <w:r w:rsidRPr="001C0E29">
        <w:rPr>
          <w:rFonts w:ascii="Arial" w:hAnsi="Arial" w:cs="Arial"/>
          <w:sz w:val="24"/>
          <w:szCs w:val="24"/>
        </w:rPr>
        <w:t>This clause also defines ‘facility operator’ as the entity that is responsible for the management of a facility.</w:t>
      </w:r>
      <w:bookmarkEnd w:id="10"/>
      <w:r w:rsidRPr="001C0E29">
        <w:rPr>
          <w:rFonts w:ascii="Arial" w:hAnsi="Arial" w:cs="Arial"/>
          <w:sz w:val="24"/>
          <w:szCs w:val="24"/>
        </w:rPr>
        <w:t xml:space="preserve"> The obligations in Division</w:t>
      </w:r>
      <w:r w:rsidR="00D4033D" w:rsidRPr="001C0E29">
        <w:rPr>
          <w:rFonts w:ascii="Arial" w:hAnsi="Arial" w:cs="Arial"/>
          <w:sz w:val="24"/>
          <w:szCs w:val="24"/>
        </w:rPr>
        <w:t>s</w:t>
      </w:r>
      <w:r w:rsidRPr="001C0E29">
        <w:rPr>
          <w:rFonts w:ascii="Arial" w:hAnsi="Arial" w:cs="Arial"/>
          <w:sz w:val="24"/>
          <w:szCs w:val="24"/>
        </w:rPr>
        <w:t xml:space="preserve"> 7.2 and 7.3 attach to a facility operator.</w:t>
      </w:r>
      <w:r w:rsidR="004F52AC" w:rsidRPr="001C0E29">
        <w:rPr>
          <w:rFonts w:ascii="Arial" w:hAnsi="Arial" w:cs="Arial"/>
          <w:sz w:val="24"/>
          <w:szCs w:val="24"/>
        </w:rPr>
        <w:t xml:space="preserve"> At law,</w:t>
      </w:r>
      <w:r w:rsidR="004B4104" w:rsidRPr="001C0E29">
        <w:rPr>
          <w:rFonts w:ascii="Arial" w:hAnsi="Arial" w:cs="Arial"/>
          <w:sz w:val="24"/>
          <w:szCs w:val="24"/>
        </w:rPr>
        <w:t xml:space="preserve"> the concept of vicarious liability means that the acts or omissions of a facility operator include the acts or omissions of</w:t>
      </w:r>
      <w:r w:rsidR="004F52AC" w:rsidRPr="001C0E29">
        <w:rPr>
          <w:rFonts w:ascii="Arial" w:hAnsi="Arial" w:cs="Arial"/>
          <w:sz w:val="24"/>
          <w:szCs w:val="24"/>
        </w:rPr>
        <w:t xml:space="preserve"> </w:t>
      </w:r>
      <w:r w:rsidR="004B4104" w:rsidRPr="001C0E29">
        <w:rPr>
          <w:rFonts w:ascii="Arial" w:hAnsi="Arial" w:cs="Arial"/>
          <w:sz w:val="24"/>
          <w:szCs w:val="24"/>
        </w:rPr>
        <w:t>the</w:t>
      </w:r>
      <w:r w:rsidR="004F52AC" w:rsidRPr="001C0E29">
        <w:rPr>
          <w:rFonts w:ascii="Arial" w:hAnsi="Arial" w:cs="Arial"/>
          <w:sz w:val="24"/>
          <w:szCs w:val="24"/>
        </w:rPr>
        <w:t xml:space="preserve"> facility operator</w:t>
      </w:r>
      <w:r w:rsidR="004B4104" w:rsidRPr="001C0E29">
        <w:rPr>
          <w:rFonts w:ascii="Arial" w:hAnsi="Arial" w:cs="Arial"/>
          <w:sz w:val="24"/>
          <w:szCs w:val="24"/>
        </w:rPr>
        <w:t>’s agents, including their</w:t>
      </w:r>
      <w:r w:rsidR="004F52AC" w:rsidRPr="001C0E29">
        <w:rPr>
          <w:rFonts w:ascii="Arial" w:hAnsi="Arial" w:cs="Arial"/>
          <w:sz w:val="24"/>
          <w:szCs w:val="24"/>
        </w:rPr>
        <w:t xml:space="preserve"> employee</w:t>
      </w:r>
      <w:r w:rsidR="004B4104" w:rsidRPr="001C0E29">
        <w:rPr>
          <w:rFonts w:ascii="Arial" w:hAnsi="Arial" w:cs="Arial"/>
          <w:sz w:val="24"/>
          <w:szCs w:val="24"/>
        </w:rPr>
        <w:t>s</w:t>
      </w:r>
      <w:r w:rsidR="004F52AC" w:rsidRPr="001C0E29">
        <w:rPr>
          <w:rFonts w:ascii="Arial" w:hAnsi="Arial" w:cs="Arial"/>
          <w:sz w:val="24"/>
          <w:szCs w:val="24"/>
        </w:rPr>
        <w:t>, contractor</w:t>
      </w:r>
      <w:r w:rsidR="004B4104" w:rsidRPr="001C0E29">
        <w:rPr>
          <w:rFonts w:ascii="Arial" w:hAnsi="Arial" w:cs="Arial"/>
          <w:sz w:val="24"/>
          <w:szCs w:val="24"/>
        </w:rPr>
        <w:t>s</w:t>
      </w:r>
      <w:r w:rsidR="004F52AC" w:rsidRPr="001C0E29">
        <w:rPr>
          <w:rFonts w:ascii="Arial" w:hAnsi="Arial" w:cs="Arial"/>
          <w:sz w:val="24"/>
          <w:szCs w:val="24"/>
        </w:rPr>
        <w:t xml:space="preserve"> and owner</w:t>
      </w:r>
      <w:r w:rsidR="004B4104" w:rsidRPr="001C0E29">
        <w:rPr>
          <w:rFonts w:ascii="Arial" w:hAnsi="Arial" w:cs="Arial"/>
          <w:sz w:val="24"/>
          <w:szCs w:val="24"/>
        </w:rPr>
        <w:t>s</w:t>
      </w:r>
      <w:r w:rsidR="004F52AC" w:rsidRPr="001C0E29">
        <w:rPr>
          <w:rFonts w:ascii="Arial" w:hAnsi="Arial" w:cs="Arial"/>
          <w:sz w:val="24"/>
          <w:szCs w:val="24"/>
        </w:rPr>
        <w:t xml:space="preserve">. </w:t>
      </w:r>
    </w:p>
    <w:p w14:paraId="3E85551B" w14:textId="77777777" w:rsidR="00F41D3A" w:rsidRPr="001C0E29" w:rsidRDefault="00202691" w:rsidP="00B17EF5">
      <w:pPr>
        <w:rPr>
          <w:rFonts w:ascii="Arial" w:hAnsi="Arial" w:cs="Arial"/>
          <w:sz w:val="24"/>
          <w:szCs w:val="24"/>
        </w:rPr>
      </w:pPr>
      <w:r w:rsidRPr="001C0E29">
        <w:rPr>
          <w:rFonts w:ascii="Arial" w:hAnsi="Arial" w:cs="Arial"/>
          <w:b/>
          <w:bCs/>
          <w:sz w:val="24"/>
          <w:szCs w:val="24"/>
        </w:rPr>
        <w:t>Division 7.2 Information and access obligations</w:t>
      </w:r>
      <w:r w:rsidR="00F41D3A" w:rsidRPr="001C0E29">
        <w:rPr>
          <w:rFonts w:ascii="Arial" w:hAnsi="Arial" w:cs="Arial"/>
          <w:sz w:val="24"/>
          <w:szCs w:val="24"/>
        </w:rPr>
        <w:t xml:space="preserve"> </w:t>
      </w:r>
    </w:p>
    <w:p w14:paraId="5C5CE703" w14:textId="1C4EE424" w:rsidR="006D62EF" w:rsidRPr="001C0E29" w:rsidRDefault="00A80897" w:rsidP="008128B8">
      <w:pPr>
        <w:pStyle w:val="ListParagraph"/>
        <w:numPr>
          <w:ilvl w:val="0"/>
          <w:numId w:val="15"/>
        </w:numPr>
        <w:spacing w:line="276" w:lineRule="auto"/>
        <w:rPr>
          <w:b/>
          <w:bCs/>
        </w:rPr>
      </w:pPr>
      <w:r w:rsidRPr="001C0E29">
        <w:rPr>
          <w:b/>
          <w:bCs/>
        </w:rPr>
        <w:t xml:space="preserve">Application–div 7.2 </w:t>
      </w:r>
    </w:p>
    <w:p w14:paraId="449D41B3" w14:textId="0282C966" w:rsidR="002C2B57" w:rsidRPr="001C0E29" w:rsidRDefault="00D2006D" w:rsidP="00B17EF5">
      <w:pPr>
        <w:rPr>
          <w:rFonts w:ascii="Arial" w:hAnsi="Arial" w:cs="Arial"/>
          <w:sz w:val="24"/>
          <w:szCs w:val="24"/>
        </w:rPr>
      </w:pPr>
      <w:r w:rsidRPr="001C0E29">
        <w:rPr>
          <w:rFonts w:ascii="Arial" w:hAnsi="Arial" w:cs="Arial"/>
          <w:sz w:val="24"/>
          <w:szCs w:val="24"/>
        </w:rPr>
        <w:t xml:space="preserve">Clause </w:t>
      </w:r>
      <w:r w:rsidR="003F2239" w:rsidRPr="001C0E29">
        <w:rPr>
          <w:rFonts w:ascii="Arial" w:hAnsi="Arial" w:cs="Arial"/>
          <w:sz w:val="24"/>
          <w:szCs w:val="24"/>
        </w:rPr>
        <w:t>97</w:t>
      </w:r>
      <w:r w:rsidRPr="001C0E29">
        <w:rPr>
          <w:rFonts w:ascii="Arial" w:hAnsi="Arial" w:cs="Arial"/>
          <w:sz w:val="24"/>
          <w:szCs w:val="24"/>
        </w:rPr>
        <w:t xml:space="preserve">(1) </w:t>
      </w:r>
      <w:r w:rsidR="00311ABC" w:rsidRPr="001C0E29">
        <w:rPr>
          <w:rFonts w:ascii="Arial" w:hAnsi="Arial" w:cs="Arial"/>
          <w:sz w:val="24"/>
          <w:szCs w:val="24"/>
        </w:rPr>
        <w:t xml:space="preserve">provides that </w:t>
      </w:r>
      <w:r w:rsidR="00002703" w:rsidRPr="001C0E29">
        <w:rPr>
          <w:rFonts w:ascii="Arial" w:hAnsi="Arial" w:cs="Arial"/>
          <w:sz w:val="24"/>
          <w:szCs w:val="24"/>
        </w:rPr>
        <w:t>D</w:t>
      </w:r>
      <w:r w:rsidR="00311ABC" w:rsidRPr="001C0E29">
        <w:rPr>
          <w:rFonts w:ascii="Arial" w:hAnsi="Arial" w:cs="Arial"/>
          <w:sz w:val="24"/>
          <w:szCs w:val="24"/>
        </w:rPr>
        <w:t>ivision</w:t>
      </w:r>
      <w:r w:rsidR="00002703" w:rsidRPr="001C0E29">
        <w:rPr>
          <w:rFonts w:ascii="Arial" w:hAnsi="Arial" w:cs="Arial"/>
          <w:sz w:val="24"/>
          <w:szCs w:val="24"/>
        </w:rPr>
        <w:t xml:space="preserve"> 7.2</w:t>
      </w:r>
      <w:r w:rsidR="00311ABC" w:rsidRPr="001C0E29">
        <w:rPr>
          <w:rFonts w:ascii="Arial" w:hAnsi="Arial" w:cs="Arial"/>
          <w:sz w:val="24"/>
          <w:szCs w:val="24"/>
        </w:rPr>
        <w:t xml:space="preserve"> applies if </w:t>
      </w:r>
      <w:r w:rsidR="00851C37" w:rsidRPr="001C0E29">
        <w:rPr>
          <w:rFonts w:ascii="Arial" w:hAnsi="Arial" w:cs="Arial"/>
          <w:sz w:val="24"/>
          <w:szCs w:val="24"/>
        </w:rPr>
        <w:t>an individual is a resident of a facility</w:t>
      </w:r>
      <w:r w:rsidR="00316045" w:rsidRPr="001C0E29">
        <w:rPr>
          <w:rFonts w:ascii="Arial" w:hAnsi="Arial" w:cs="Arial"/>
          <w:sz w:val="24"/>
          <w:szCs w:val="24"/>
        </w:rPr>
        <w:t xml:space="preserve"> and a relevant person </w:t>
      </w:r>
      <w:r w:rsidR="00784142" w:rsidRPr="001C0E29">
        <w:rPr>
          <w:rFonts w:ascii="Arial" w:hAnsi="Arial" w:cs="Arial"/>
          <w:sz w:val="24"/>
          <w:szCs w:val="24"/>
        </w:rPr>
        <w:t xml:space="preserve">as defined under clause </w:t>
      </w:r>
      <w:r w:rsidR="00F1456C" w:rsidRPr="001C0E29">
        <w:rPr>
          <w:rFonts w:ascii="Arial" w:hAnsi="Arial" w:cs="Arial"/>
          <w:sz w:val="24"/>
          <w:szCs w:val="24"/>
        </w:rPr>
        <w:t>98</w:t>
      </w:r>
      <w:r w:rsidR="00784142" w:rsidRPr="001C0E29">
        <w:rPr>
          <w:rFonts w:ascii="Arial" w:hAnsi="Arial" w:cs="Arial"/>
          <w:sz w:val="24"/>
          <w:szCs w:val="24"/>
        </w:rPr>
        <w:t xml:space="preserve"> </w:t>
      </w:r>
      <w:r w:rsidR="00316045" w:rsidRPr="001C0E29">
        <w:rPr>
          <w:rFonts w:ascii="Arial" w:hAnsi="Arial" w:cs="Arial"/>
          <w:sz w:val="24"/>
          <w:szCs w:val="24"/>
        </w:rPr>
        <w:t xml:space="preserve">is not available to the individual at the facility. </w:t>
      </w:r>
      <w:r w:rsidR="00646C4C" w:rsidRPr="001C0E29">
        <w:rPr>
          <w:rFonts w:ascii="Arial" w:hAnsi="Arial" w:cs="Arial"/>
          <w:sz w:val="24"/>
          <w:szCs w:val="24"/>
        </w:rPr>
        <w:t xml:space="preserve">This </w:t>
      </w:r>
      <w:r w:rsidR="002D6CA2" w:rsidRPr="001C0E29">
        <w:rPr>
          <w:rFonts w:ascii="Arial" w:hAnsi="Arial" w:cs="Arial"/>
          <w:sz w:val="24"/>
          <w:szCs w:val="24"/>
        </w:rPr>
        <w:t xml:space="preserve">clarifies that </w:t>
      </w:r>
      <w:r w:rsidR="007A0C55" w:rsidRPr="001C0E29">
        <w:rPr>
          <w:rFonts w:ascii="Arial" w:hAnsi="Arial" w:cs="Arial"/>
          <w:sz w:val="24"/>
          <w:szCs w:val="24"/>
        </w:rPr>
        <w:t xml:space="preserve">a facility </w:t>
      </w:r>
      <w:r w:rsidR="00147AA6" w:rsidRPr="001C0E29">
        <w:rPr>
          <w:rFonts w:ascii="Arial" w:hAnsi="Arial" w:cs="Arial"/>
          <w:sz w:val="24"/>
          <w:szCs w:val="24"/>
        </w:rPr>
        <w:t>is only required to</w:t>
      </w:r>
      <w:r w:rsidR="007A0C55" w:rsidRPr="001C0E29">
        <w:rPr>
          <w:rFonts w:ascii="Arial" w:hAnsi="Arial" w:cs="Arial"/>
          <w:sz w:val="24"/>
          <w:szCs w:val="24"/>
        </w:rPr>
        <w:t xml:space="preserve"> </w:t>
      </w:r>
      <w:r w:rsidR="005B613A" w:rsidRPr="001C0E29">
        <w:rPr>
          <w:rFonts w:ascii="Arial" w:hAnsi="Arial" w:cs="Arial"/>
          <w:sz w:val="24"/>
          <w:szCs w:val="24"/>
        </w:rPr>
        <w:t xml:space="preserve">grant access or </w:t>
      </w:r>
      <w:r w:rsidR="00255008" w:rsidRPr="001C0E29">
        <w:rPr>
          <w:rFonts w:ascii="Arial" w:hAnsi="Arial" w:cs="Arial"/>
          <w:sz w:val="24"/>
          <w:szCs w:val="24"/>
        </w:rPr>
        <w:t xml:space="preserve">facilitate a transfer </w:t>
      </w:r>
      <w:r w:rsidR="000B66CC" w:rsidRPr="001C0E29">
        <w:rPr>
          <w:rFonts w:ascii="Arial" w:hAnsi="Arial" w:cs="Arial"/>
          <w:sz w:val="24"/>
          <w:szCs w:val="24"/>
        </w:rPr>
        <w:t>under this division</w:t>
      </w:r>
      <w:r w:rsidR="00EE1EC6" w:rsidRPr="001C0E29">
        <w:rPr>
          <w:rFonts w:ascii="Arial" w:hAnsi="Arial" w:cs="Arial"/>
          <w:sz w:val="24"/>
          <w:szCs w:val="24"/>
        </w:rPr>
        <w:t xml:space="preserve"> where </w:t>
      </w:r>
      <w:r w:rsidR="00147AA6" w:rsidRPr="001C0E29">
        <w:rPr>
          <w:rFonts w:ascii="Arial" w:hAnsi="Arial" w:cs="Arial"/>
          <w:sz w:val="24"/>
          <w:szCs w:val="24"/>
        </w:rPr>
        <w:t>the individual would not already have access to the relevant person that can assist them with access to VAD</w:t>
      </w:r>
      <w:r w:rsidR="00EE1EC6" w:rsidRPr="001C0E29">
        <w:rPr>
          <w:rFonts w:ascii="Arial" w:hAnsi="Arial" w:cs="Arial"/>
          <w:sz w:val="24"/>
          <w:szCs w:val="24"/>
        </w:rPr>
        <w:t>.</w:t>
      </w:r>
      <w:r w:rsidR="00147AA6" w:rsidRPr="001C0E29">
        <w:rPr>
          <w:rFonts w:ascii="Arial" w:hAnsi="Arial" w:cs="Arial"/>
          <w:sz w:val="24"/>
          <w:szCs w:val="24"/>
        </w:rPr>
        <w:t xml:space="preserve"> This clarifies that the purpose of this </w:t>
      </w:r>
      <w:r w:rsidR="00337DAF" w:rsidRPr="001C0E29">
        <w:rPr>
          <w:rFonts w:ascii="Arial" w:hAnsi="Arial" w:cs="Arial"/>
          <w:sz w:val="24"/>
          <w:szCs w:val="24"/>
        </w:rPr>
        <w:t>D</w:t>
      </w:r>
      <w:r w:rsidR="00147AA6" w:rsidRPr="001C0E29">
        <w:rPr>
          <w:rFonts w:ascii="Arial" w:hAnsi="Arial" w:cs="Arial"/>
          <w:sz w:val="24"/>
          <w:szCs w:val="24"/>
        </w:rPr>
        <w:t>ivision is to provide access to VAD where it might otherwise be hindered.</w:t>
      </w:r>
      <w:r w:rsidR="00EE1EC6" w:rsidRPr="001C0E29">
        <w:rPr>
          <w:rFonts w:ascii="Arial" w:hAnsi="Arial" w:cs="Arial"/>
          <w:sz w:val="24"/>
          <w:szCs w:val="24"/>
        </w:rPr>
        <w:t xml:space="preserve"> </w:t>
      </w:r>
      <w:r w:rsidR="005D286C" w:rsidRPr="001C0E29">
        <w:rPr>
          <w:rFonts w:ascii="Arial" w:hAnsi="Arial" w:cs="Arial"/>
          <w:sz w:val="24"/>
          <w:szCs w:val="24"/>
        </w:rPr>
        <w:t xml:space="preserve"> </w:t>
      </w:r>
    </w:p>
    <w:p w14:paraId="0B7662B1" w14:textId="16F7108B" w:rsidR="0061579E" w:rsidRPr="001C0E29" w:rsidDel="00381656" w:rsidRDefault="00A80897" w:rsidP="008128B8">
      <w:pPr>
        <w:pStyle w:val="ListParagraph"/>
        <w:numPr>
          <w:ilvl w:val="0"/>
          <w:numId w:val="15"/>
        </w:numPr>
        <w:spacing w:line="276" w:lineRule="auto"/>
        <w:rPr>
          <w:b/>
          <w:bCs/>
        </w:rPr>
      </w:pPr>
      <w:r w:rsidRPr="001C0E29">
        <w:rPr>
          <w:b/>
          <w:bCs/>
        </w:rPr>
        <w:t>Definitions – div 7.2</w:t>
      </w:r>
    </w:p>
    <w:p w14:paraId="74E9FB64" w14:textId="1F426D1B" w:rsidR="00782A7F" w:rsidRPr="001C0E29" w:rsidRDefault="00A80897" w:rsidP="00B17EF5">
      <w:pPr>
        <w:rPr>
          <w:rFonts w:ascii="Arial" w:hAnsi="Arial" w:cs="Arial"/>
          <w:sz w:val="24"/>
          <w:szCs w:val="24"/>
        </w:rPr>
      </w:pPr>
      <w:r w:rsidRPr="001C0E29">
        <w:rPr>
          <w:rFonts w:ascii="Arial" w:hAnsi="Arial" w:cs="Arial"/>
          <w:sz w:val="24"/>
          <w:szCs w:val="24"/>
        </w:rPr>
        <w:t>Clause 98(1) sets out definitions of key terms used in this Division</w:t>
      </w:r>
      <w:r w:rsidR="00782A7F" w:rsidRPr="001C0E29">
        <w:rPr>
          <w:rFonts w:ascii="Arial" w:hAnsi="Arial" w:cs="Arial"/>
          <w:sz w:val="24"/>
          <w:szCs w:val="24"/>
        </w:rPr>
        <w:t>.</w:t>
      </w:r>
      <w:r w:rsidRPr="001C0E29">
        <w:rPr>
          <w:rFonts w:ascii="Arial" w:hAnsi="Arial" w:cs="Arial"/>
          <w:sz w:val="24"/>
          <w:szCs w:val="24"/>
        </w:rPr>
        <w:t xml:space="preserve"> </w:t>
      </w:r>
    </w:p>
    <w:p w14:paraId="39F429C8" w14:textId="475E8662" w:rsidR="00782A7F" w:rsidRPr="001C0E29" w:rsidRDefault="00A80897" w:rsidP="00B17EF5">
      <w:pPr>
        <w:rPr>
          <w:rFonts w:ascii="Arial" w:hAnsi="Arial" w:cs="Arial"/>
          <w:sz w:val="24"/>
          <w:szCs w:val="24"/>
        </w:rPr>
      </w:pPr>
      <w:r w:rsidRPr="001C0E29">
        <w:rPr>
          <w:rFonts w:ascii="Arial" w:hAnsi="Arial" w:cs="Arial"/>
          <w:sz w:val="24"/>
          <w:szCs w:val="24"/>
        </w:rPr>
        <w:t>‘</w:t>
      </w:r>
      <w:r w:rsidR="00782A7F" w:rsidRPr="001C0E29">
        <w:rPr>
          <w:rFonts w:ascii="Arial" w:hAnsi="Arial" w:cs="Arial"/>
          <w:sz w:val="24"/>
          <w:szCs w:val="24"/>
        </w:rPr>
        <w:t>D</w:t>
      </w:r>
      <w:r w:rsidRPr="001C0E29">
        <w:rPr>
          <w:rFonts w:ascii="Arial" w:hAnsi="Arial" w:cs="Arial"/>
          <w:sz w:val="24"/>
          <w:szCs w:val="24"/>
        </w:rPr>
        <w:t>eciding practitioner’</w:t>
      </w:r>
      <w:r w:rsidR="00782A7F" w:rsidRPr="001C0E29">
        <w:rPr>
          <w:rFonts w:ascii="Arial" w:hAnsi="Arial" w:cs="Arial"/>
          <w:sz w:val="24"/>
          <w:szCs w:val="24"/>
        </w:rPr>
        <w:t>, for a decision about the transfer of an individual, means the individual’s coordinating practitioner; or</w:t>
      </w:r>
      <w:r w:rsidR="00841109" w:rsidRPr="001C0E29">
        <w:rPr>
          <w:rFonts w:ascii="Arial" w:hAnsi="Arial" w:cs="Arial"/>
          <w:sz w:val="24"/>
          <w:szCs w:val="24"/>
        </w:rPr>
        <w:t xml:space="preserve"> </w:t>
      </w:r>
      <w:r w:rsidR="00782A7F" w:rsidRPr="001C0E29">
        <w:rPr>
          <w:rFonts w:ascii="Arial" w:hAnsi="Arial" w:cs="Arial"/>
          <w:sz w:val="24"/>
          <w:szCs w:val="24"/>
        </w:rPr>
        <w:t>in any case</w:t>
      </w:r>
      <w:r w:rsidR="00841109" w:rsidRPr="001C0E29">
        <w:rPr>
          <w:rFonts w:ascii="Arial" w:hAnsi="Arial" w:cs="Arial"/>
          <w:sz w:val="24"/>
          <w:szCs w:val="24"/>
        </w:rPr>
        <w:t xml:space="preserve">, </w:t>
      </w:r>
      <w:r w:rsidR="00782A7F" w:rsidRPr="001C0E29">
        <w:rPr>
          <w:rFonts w:ascii="Arial" w:hAnsi="Arial" w:cs="Arial"/>
          <w:sz w:val="24"/>
          <w:szCs w:val="24"/>
        </w:rPr>
        <w:t>a treating doctor of the individual</w:t>
      </w:r>
      <w:r w:rsidR="00841109" w:rsidRPr="001C0E29">
        <w:rPr>
          <w:rFonts w:ascii="Arial" w:hAnsi="Arial" w:cs="Arial"/>
          <w:sz w:val="24"/>
          <w:szCs w:val="24"/>
        </w:rPr>
        <w:t xml:space="preserve">. </w:t>
      </w:r>
    </w:p>
    <w:p w14:paraId="76F98E2E" w14:textId="177ED4A5" w:rsidR="00B7137C" w:rsidRPr="001C0E29" w:rsidRDefault="00A80897" w:rsidP="00B17EF5">
      <w:pPr>
        <w:rPr>
          <w:rFonts w:ascii="Arial" w:hAnsi="Arial" w:cs="Arial"/>
          <w:sz w:val="24"/>
          <w:szCs w:val="24"/>
        </w:rPr>
      </w:pPr>
      <w:r w:rsidRPr="001C0E29">
        <w:rPr>
          <w:rFonts w:ascii="Arial" w:hAnsi="Arial" w:cs="Arial"/>
          <w:sz w:val="24"/>
          <w:szCs w:val="24"/>
        </w:rPr>
        <w:t>‘</w:t>
      </w:r>
      <w:r w:rsidR="008A5C0F" w:rsidRPr="001C0E29">
        <w:rPr>
          <w:rFonts w:ascii="Arial" w:hAnsi="Arial" w:cs="Arial"/>
          <w:sz w:val="24"/>
          <w:szCs w:val="24"/>
        </w:rPr>
        <w:t>R</w:t>
      </w:r>
      <w:r w:rsidRPr="001C0E29">
        <w:rPr>
          <w:rFonts w:ascii="Arial" w:hAnsi="Arial" w:cs="Arial"/>
          <w:sz w:val="24"/>
          <w:szCs w:val="24"/>
        </w:rPr>
        <w:t>elevant person’</w:t>
      </w:r>
      <w:r w:rsidR="008A5C0F" w:rsidRPr="001C0E29">
        <w:rPr>
          <w:rFonts w:ascii="Arial" w:hAnsi="Arial" w:cs="Arial"/>
          <w:sz w:val="24"/>
          <w:szCs w:val="24"/>
        </w:rPr>
        <w:t xml:space="preserve"> means</w:t>
      </w:r>
      <w:r w:rsidR="00B7137C" w:rsidRPr="001C0E29">
        <w:rPr>
          <w:rFonts w:ascii="Arial" w:hAnsi="Arial" w:cs="Arial"/>
          <w:sz w:val="24"/>
          <w:szCs w:val="24"/>
        </w:rPr>
        <w:t>:</w:t>
      </w:r>
    </w:p>
    <w:p w14:paraId="73D9CE18" w14:textId="137ABC6D" w:rsidR="00B7137C" w:rsidRPr="001C0E29" w:rsidRDefault="00B7137C" w:rsidP="008128B8">
      <w:pPr>
        <w:pStyle w:val="ListParagraph"/>
        <w:numPr>
          <w:ilvl w:val="0"/>
          <w:numId w:val="7"/>
        </w:numPr>
        <w:spacing w:line="276" w:lineRule="auto"/>
      </w:pPr>
      <w:r w:rsidRPr="001C0E29">
        <w:t xml:space="preserve">for information about VAD—any person who can provide the information; and </w:t>
      </w:r>
    </w:p>
    <w:p w14:paraId="0401000B" w14:textId="4B45F624" w:rsidR="00A80897" w:rsidRPr="001C0E29" w:rsidRDefault="00B7137C" w:rsidP="008128B8">
      <w:pPr>
        <w:pStyle w:val="ListParagraph"/>
        <w:numPr>
          <w:ilvl w:val="0"/>
          <w:numId w:val="7"/>
        </w:numPr>
        <w:spacing w:line="276" w:lineRule="auto"/>
      </w:pPr>
      <w:r w:rsidRPr="001C0E29">
        <w:t>for a request to access VAD—a person who is necessary for the exercise of a function under Part 3 or Part 4 of the Bill in relation to an individual’s request for access to VAD</w:t>
      </w:r>
      <w:r w:rsidR="00E35BBE" w:rsidRPr="001C0E29">
        <w:t xml:space="preserve"> (for example, a coordinating practitioner, a witness, or a contact person, depending on the nature of the individual’s request)</w:t>
      </w:r>
      <w:r w:rsidRPr="001C0E29">
        <w:t>.</w:t>
      </w:r>
    </w:p>
    <w:p w14:paraId="7852CE08" w14:textId="27769672" w:rsidR="003F2239" w:rsidRPr="001C0E29" w:rsidRDefault="003F2239" w:rsidP="008128B8">
      <w:pPr>
        <w:pStyle w:val="ListParagraph"/>
        <w:numPr>
          <w:ilvl w:val="0"/>
          <w:numId w:val="15"/>
        </w:numPr>
        <w:spacing w:line="276" w:lineRule="auto"/>
        <w:rPr>
          <w:b/>
          <w:bCs/>
        </w:rPr>
      </w:pPr>
      <w:r w:rsidRPr="001C0E29">
        <w:rPr>
          <w:b/>
          <w:bCs/>
        </w:rPr>
        <w:t>Giving individual contact details for approved care navigator service</w:t>
      </w:r>
    </w:p>
    <w:p w14:paraId="726C3F9A" w14:textId="09515F67" w:rsidR="003F2239" w:rsidRPr="001C0E29" w:rsidRDefault="003F2239" w:rsidP="00B17EF5">
      <w:pPr>
        <w:rPr>
          <w:rFonts w:ascii="Arial" w:hAnsi="Arial" w:cs="Arial"/>
          <w:sz w:val="24"/>
          <w:szCs w:val="24"/>
        </w:rPr>
      </w:pPr>
      <w:r w:rsidRPr="001C0E29">
        <w:rPr>
          <w:rFonts w:ascii="Arial" w:hAnsi="Arial" w:cs="Arial"/>
          <w:sz w:val="24"/>
          <w:szCs w:val="24"/>
        </w:rPr>
        <w:t xml:space="preserve">This clause applies if </w:t>
      </w:r>
      <w:r w:rsidR="008C06D3" w:rsidRPr="001C0E29">
        <w:rPr>
          <w:rFonts w:ascii="Arial" w:hAnsi="Arial" w:cs="Arial"/>
          <w:sz w:val="24"/>
          <w:szCs w:val="24"/>
        </w:rPr>
        <w:t>the individual</w:t>
      </w:r>
      <w:r w:rsidRPr="001C0E29">
        <w:rPr>
          <w:rFonts w:ascii="Arial" w:hAnsi="Arial" w:cs="Arial"/>
          <w:sz w:val="24"/>
          <w:szCs w:val="24"/>
        </w:rPr>
        <w:t>, or their agent, tells the facility operator, orally or in writing, that the individual wants information about or access to VAD.</w:t>
      </w:r>
    </w:p>
    <w:p w14:paraId="6F079FB9" w14:textId="47710F9D" w:rsidR="0078229A" w:rsidRPr="001C0E29" w:rsidRDefault="003F2239">
      <w:pPr>
        <w:rPr>
          <w:rFonts w:ascii="Arial" w:hAnsi="Arial" w:cs="Arial"/>
          <w:sz w:val="24"/>
          <w:szCs w:val="24"/>
        </w:rPr>
      </w:pPr>
      <w:r w:rsidRPr="41FC3F03">
        <w:rPr>
          <w:rFonts w:ascii="Arial" w:hAnsi="Arial" w:cs="Arial"/>
          <w:sz w:val="24"/>
          <w:szCs w:val="24"/>
        </w:rPr>
        <w:lastRenderedPageBreak/>
        <w:t xml:space="preserve">Within </w:t>
      </w:r>
      <w:r w:rsidRPr="41FC3F03" w:rsidDel="00403F7B">
        <w:rPr>
          <w:rFonts w:ascii="Arial" w:hAnsi="Arial" w:cs="Arial"/>
          <w:sz w:val="24"/>
          <w:szCs w:val="24"/>
        </w:rPr>
        <w:t>two</w:t>
      </w:r>
      <w:r w:rsidRPr="41FC3F03" w:rsidDel="003F2239">
        <w:rPr>
          <w:rFonts w:ascii="Arial" w:hAnsi="Arial" w:cs="Arial"/>
          <w:sz w:val="24"/>
          <w:szCs w:val="24"/>
        </w:rPr>
        <w:t xml:space="preserve"> working</w:t>
      </w:r>
      <w:r w:rsidRPr="41FC3F03">
        <w:rPr>
          <w:rFonts w:ascii="Arial" w:hAnsi="Arial" w:cs="Arial"/>
          <w:sz w:val="24"/>
          <w:szCs w:val="24"/>
        </w:rPr>
        <w:t xml:space="preserve"> days after the day the request is made, the facility operator must give the individual, in writing, the contact details for the Care Navigator Service. </w:t>
      </w:r>
      <w:r w:rsidR="00FD5782" w:rsidRPr="41FC3F03">
        <w:rPr>
          <w:rFonts w:ascii="Arial" w:hAnsi="Arial" w:cs="Arial"/>
          <w:sz w:val="24"/>
          <w:szCs w:val="24"/>
        </w:rPr>
        <w:t xml:space="preserve"> </w:t>
      </w:r>
    </w:p>
    <w:p w14:paraId="3DD0EA2F" w14:textId="155167CB" w:rsidR="003F2239" w:rsidRPr="001C0E29" w:rsidRDefault="003F2239" w:rsidP="00B17EF5">
      <w:pPr>
        <w:rPr>
          <w:rFonts w:ascii="Arial" w:hAnsi="Arial" w:cs="Arial"/>
          <w:sz w:val="24"/>
          <w:szCs w:val="24"/>
        </w:rPr>
      </w:pPr>
      <w:r w:rsidRPr="001C0E29">
        <w:rPr>
          <w:rFonts w:ascii="Arial" w:hAnsi="Arial" w:cs="Arial"/>
          <w:sz w:val="24"/>
          <w:szCs w:val="24"/>
        </w:rPr>
        <w:t>This is intended to ensure that the individual’s access to VAD is not hindered by the facility operator, or by being a resident of a facility. This is particularly important in the context of VAD where an individual may have limited mobility or be required to stay at the facility due to their relevant condition.</w:t>
      </w:r>
    </w:p>
    <w:p w14:paraId="6AABCC54" w14:textId="79343931" w:rsidR="003F2239" w:rsidRPr="001C0E29" w:rsidRDefault="003F2239" w:rsidP="00B17EF5">
      <w:pPr>
        <w:rPr>
          <w:rFonts w:ascii="Arial" w:hAnsi="Arial" w:cs="Arial"/>
          <w:sz w:val="24"/>
          <w:szCs w:val="24"/>
        </w:rPr>
      </w:pPr>
      <w:r w:rsidRPr="001C0E29">
        <w:rPr>
          <w:rFonts w:ascii="Arial" w:hAnsi="Arial" w:cs="Arial"/>
          <w:sz w:val="24"/>
          <w:szCs w:val="24"/>
        </w:rPr>
        <w:t xml:space="preserve">It is a strict liability offence for a facility operator to not comply with this clause, with a maximum penalty of </w:t>
      </w:r>
      <w:r w:rsidR="00462822" w:rsidRPr="001C0E29">
        <w:rPr>
          <w:rFonts w:ascii="Arial" w:hAnsi="Arial" w:cs="Arial"/>
          <w:sz w:val="24"/>
          <w:szCs w:val="24"/>
        </w:rPr>
        <w:t>3</w:t>
      </w:r>
      <w:r w:rsidRPr="001C0E29">
        <w:rPr>
          <w:rFonts w:ascii="Arial" w:hAnsi="Arial" w:cs="Arial"/>
          <w:sz w:val="24"/>
          <w:szCs w:val="24"/>
        </w:rPr>
        <w:t xml:space="preserve">0 penalty units. </w:t>
      </w:r>
    </w:p>
    <w:p w14:paraId="59918A78" w14:textId="2DC967FE" w:rsidR="003F2239" w:rsidRPr="001C0E29" w:rsidRDefault="003F2239" w:rsidP="008128B8">
      <w:pPr>
        <w:pStyle w:val="ListParagraph"/>
        <w:numPr>
          <w:ilvl w:val="0"/>
          <w:numId w:val="15"/>
        </w:numPr>
        <w:spacing w:line="276" w:lineRule="auto"/>
        <w:rPr>
          <w:b/>
          <w:bCs/>
        </w:rPr>
      </w:pPr>
      <w:r w:rsidRPr="001C0E29">
        <w:rPr>
          <w:b/>
          <w:bCs/>
        </w:rPr>
        <w:t>Giving individual reasonable access to relevant people</w:t>
      </w:r>
    </w:p>
    <w:p w14:paraId="3829F4AA" w14:textId="45393FB5" w:rsidR="009B7DCF" w:rsidRPr="001C0E29" w:rsidRDefault="00462822" w:rsidP="00B17EF5">
      <w:pPr>
        <w:rPr>
          <w:rFonts w:ascii="Arial" w:hAnsi="Arial" w:cs="Arial"/>
          <w:sz w:val="24"/>
          <w:szCs w:val="24"/>
        </w:rPr>
      </w:pPr>
      <w:r w:rsidRPr="001C0E29">
        <w:rPr>
          <w:rFonts w:ascii="Arial" w:hAnsi="Arial" w:cs="Arial"/>
          <w:sz w:val="24"/>
          <w:szCs w:val="24"/>
        </w:rPr>
        <w:t xml:space="preserve">This </w:t>
      </w:r>
      <w:r w:rsidR="009B7DCF" w:rsidRPr="001C0E29">
        <w:rPr>
          <w:rFonts w:ascii="Arial" w:hAnsi="Arial" w:cs="Arial"/>
          <w:sz w:val="24"/>
          <w:szCs w:val="24"/>
        </w:rPr>
        <w:t xml:space="preserve">clause applies if </w:t>
      </w:r>
      <w:r w:rsidR="00743CAE" w:rsidRPr="001C0E29">
        <w:rPr>
          <w:rFonts w:ascii="Arial" w:hAnsi="Arial" w:cs="Arial"/>
          <w:sz w:val="24"/>
          <w:szCs w:val="24"/>
        </w:rPr>
        <w:t>the individual</w:t>
      </w:r>
      <w:r w:rsidR="009B7DCF" w:rsidRPr="001C0E29">
        <w:rPr>
          <w:rFonts w:ascii="Arial" w:hAnsi="Arial" w:cs="Arial"/>
          <w:sz w:val="24"/>
          <w:szCs w:val="24"/>
        </w:rPr>
        <w:t>, or their agent, tells the facility operator, orally or in writing, that the individual wants information about or access to VAD.</w:t>
      </w:r>
    </w:p>
    <w:p w14:paraId="61F5C736" w14:textId="5D693521" w:rsidR="009B7DCF" w:rsidRPr="001C0E29" w:rsidRDefault="009B7DCF" w:rsidP="00B17EF5">
      <w:pPr>
        <w:rPr>
          <w:rFonts w:ascii="Arial" w:hAnsi="Arial" w:cs="Arial"/>
          <w:sz w:val="24"/>
          <w:szCs w:val="24"/>
        </w:rPr>
      </w:pPr>
      <w:r w:rsidRPr="001C0E29">
        <w:rPr>
          <w:rFonts w:ascii="Arial" w:hAnsi="Arial" w:cs="Arial"/>
          <w:sz w:val="24"/>
          <w:szCs w:val="24"/>
        </w:rPr>
        <w:t xml:space="preserve">Clause </w:t>
      </w:r>
      <w:r w:rsidR="00C953DA" w:rsidRPr="001C0E29">
        <w:rPr>
          <w:rFonts w:ascii="Arial" w:hAnsi="Arial" w:cs="Arial"/>
          <w:sz w:val="24"/>
          <w:szCs w:val="24"/>
        </w:rPr>
        <w:t>100</w:t>
      </w:r>
      <w:r w:rsidRPr="001C0E29">
        <w:rPr>
          <w:rFonts w:ascii="Arial" w:hAnsi="Arial" w:cs="Arial"/>
          <w:sz w:val="24"/>
          <w:szCs w:val="24"/>
        </w:rPr>
        <w:t xml:space="preserve">(2) requires the facility operator to allow a ‘relevant person’ to have reasonable access to the individual at the facility, with the individual’s consent. </w:t>
      </w:r>
    </w:p>
    <w:p w14:paraId="76C9EA52" w14:textId="70667D05" w:rsidR="00173BA1" w:rsidRPr="001C0E29" w:rsidRDefault="00173BA1" w:rsidP="00B17EF5">
      <w:pPr>
        <w:rPr>
          <w:rFonts w:ascii="Arial" w:hAnsi="Arial" w:cs="Arial"/>
          <w:sz w:val="24"/>
          <w:szCs w:val="24"/>
        </w:rPr>
      </w:pPr>
      <w:r w:rsidRPr="001C0E29">
        <w:rPr>
          <w:rFonts w:ascii="Arial" w:hAnsi="Arial" w:cs="Arial"/>
          <w:sz w:val="24"/>
          <w:szCs w:val="24"/>
        </w:rPr>
        <w:t xml:space="preserve">‘Reasonable access’ is not defined in the Bill. Whether access to the individual at the facility is ‘reasonable’ depends on all the circumstances. </w:t>
      </w:r>
    </w:p>
    <w:p w14:paraId="30DB8B3A" w14:textId="12954DE0" w:rsidR="004423EA" w:rsidRPr="001C0E29" w:rsidRDefault="00816A05" w:rsidP="00B17EF5">
      <w:pPr>
        <w:rPr>
          <w:rFonts w:ascii="Arial" w:hAnsi="Arial" w:cs="Arial"/>
          <w:sz w:val="24"/>
          <w:szCs w:val="24"/>
        </w:rPr>
      </w:pPr>
      <w:bookmarkStart w:id="11" w:name="_Hlk148684837"/>
      <w:r w:rsidRPr="001C0E29">
        <w:rPr>
          <w:rFonts w:ascii="Arial" w:hAnsi="Arial" w:cs="Arial"/>
          <w:sz w:val="24"/>
          <w:szCs w:val="24"/>
        </w:rPr>
        <w:t>This clause provides that a</w:t>
      </w:r>
      <w:r w:rsidR="009B7DCF" w:rsidRPr="001C0E29">
        <w:rPr>
          <w:rFonts w:ascii="Arial" w:hAnsi="Arial" w:cs="Arial"/>
          <w:sz w:val="24"/>
          <w:szCs w:val="24"/>
        </w:rPr>
        <w:t xml:space="preserve"> facility operator is not required to compl</w:t>
      </w:r>
      <w:r w:rsidR="006004AC" w:rsidRPr="001C0E29">
        <w:rPr>
          <w:rFonts w:ascii="Arial" w:hAnsi="Arial" w:cs="Arial"/>
          <w:sz w:val="24"/>
          <w:szCs w:val="24"/>
        </w:rPr>
        <w:t xml:space="preserve">y with clause </w:t>
      </w:r>
      <w:r w:rsidRPr="001C0E29">
        <w:rPr>
          <w:rFonts w:ascii="Arial" w:hAnsi="Arial" w:cs="Arial"/>
          <w:sz w:val="24"/>
          <w:szCs w:val="24"/>
        </w:rPr>
        <w:t>100</w:t>
      </w:r>
      <w:r w:rsidR="006004AC" w:rsidRPr="001C0E29">
        <w:rPr>
          <w:rFonts w:ascii="Arial" w:hAnsi="Arial" w:cs="Arial"/>
          <w:sz w:val="24"/>
          <w:szCs w:val="24"/>
        </w:rPr>
        <w:t xml:space="preserve">(2) if the facility operator decides that it is </w:t>
      </w:r>
      <w:r w:rsidR="00FE63F1" w:rsidRPr="001C0E29">
        <w:rPr>
          <w:rFonts w:ascii="Arial" w:hAnsi="Arial" w:cs="Arial"/>
          <w:sz w:val="24"/>
          <w:szCs w:val="24"/>
        </w:rPr>
        <w:t>not</w:t>
      </w:r>
      <w:r w:rsidR="006004AC" w:rsidRPr="001C0E29">
        <w:rPr>
          <w:rFonts w:ascii="Arial" w:hAnsi="Arial" w:cs="Arial"/>
          <w:sz w:val="24"/>
          <w:szCs w:val="24"/>
        </w:rPr>
        <w:t xml:space="preserve"> reasonably practicable to do so. </w:t>
      </w:r>
      <w:r w:rsidR="00B37544" w:rsidRPr="001C0E29">
        <w:rPr>
          <w:rFonts w:ascii="Arial" w:hAnsi="Arial" w:cs="Arial"/>
          <w:sz w:val="24"/>
          <w:szCs w:val="24"/>
        </w:rPr>
        <w:t>‘Reasonably practicable’ is a legal concept that</w:t>
      </w:r>
      <w:r w:rsidR="004423EA" w:rsidRPr="001C0E29">
        <w:rPr>
          <w:rFonts w:ascii="Arial" w:hAnsi="Arial" w:cs="Arial"/>
          <w:sz w:val="24"/>
          <w:szCs w:val="24"/>
        </w:rPr>
        <w:t xml:space="preserve"> is context dependent and depends on all the circumstances. Deciding whether something is reasonably practicable requires consideration of:</w:t>
      </w:r>
    </w:p>
    <w:p w14:paraId="3228FEDE" w14:textId="26D714DD" w:rsidR="004423EA" w:rsidRPr="001C0E29" w:rsidRDefault="004423EA" w:rsidP="008128B8">
      <w:pPr>
        <w:pStyle w:val="ListParagraph"/>
        <w:numPr>
          <w:ilvl w:val="0"/>
          <w:numId w:val="7"/>
        </w:numPr>
        <w:spacing w:line="276" w:lineRule="auto"/>
      </w:pPr>
      <w:r w:rsidRPr="001C0E29">
        <w:t>what can be done – that is, what is possible in the circumstances to allow access; and</w:t>
      </w:r>
    </w:p>
    <w:p w14:paraId="32F23AE5" w14:textId="4B5CF9BE" w:rsidR="004423EA" w:rsidRPr="001C0E29" w:rsidRDefault="004423EA" w:rsidP="008128B8">
      <w:pPr>
        <w:pStyle w:val="ListParagraph"/>
        <w:numPr>
          <w:ilvl w:val="0"/>
          <w:numId w:val="7"/>
        </w:numPr>
        <w:spacing w:line="276" w:lineRule="auto"/>
      </w:pPr>
      <w:r w:rsidRPr="001C0E29">
        <w:t>whether it is reasonable in the circumstances to do all that is possible.</w:t>
      </w:r>
    </w:p>
    <w:p w14:paraId="501CB526" w14:textId="2B42BE0B" w:rsidR="00F974AD" w:rsidRPr="001C0E29" w:rsidRDefault="00FE63F1" w:rsidP="00B17EF5">
      <w:pPr>
        <w:rPr>
          <w:rFonts w:ascii="Arial" w:hAnsi="Arial" w:cs="Arial"/>
          <w:sz w:val="24"/>
          <w:szCs w:val="24"/>
        </w:rPr>
      </w:pPr>
      <w:r w:rsidRPr="001C0E29">
        <w:rPr>
          <w:rFonts w:ascii="Arial" w:hAnsi="Arial" w:cs="Arial"/>
          <w:sz w:val="24"/>
          <w:szCs w:val="24"/>
        </w:rPr>
        <w:t>In other words, if access is practicable, it must be allowed unless in all the circumstances doing so would be unreasonable</w:t>
      </w:r>
      <w:r w:rsidR="00D12AC2" w:rsidRPr="001C0E29">
        <w:rPr>
          <w:rFonts w:ascii="Arial" w:hAnsi="Arial" w:cs="Arial"/>
          <w:sz w:val="24"/>
          <w:szCs w:val="24"/>
        </w:rPr>
        <w:t xml:space="preserve">. </w:t>
      </w:r>
    </w:p>
    <w:p w14:paraId="5872C895" w14:textId="2EA7DCF6" w:rsidR="00950FE6" w:rsidRPr="001C0E29" w:rsidRDefault="00950FE6" w:rsidP="00B17EF5">
      <w:pPr>
        <w:rPr>
          <w:rFonts w:ascii="Arial" w:hAnsi="Arial" w:cs="Arial"/>
          <w:sz w:val="24"/>
          <w:szCs w:val="24"/>
        </w:rPr>
      </w:pPr>
      <w:r w:rsidRPr="001C0E29">
        <w:rPr>
          <w:rFonts w:ascii="Arial" w:hAnsi="Arial" w:cs="Arial"/>
          <w:sz w:val="24"/>
          <w:szCs w:val="24"/>
        </w:rPr>
        <w:t xml:space="preserve">It is an offence for a facility operator to not comply with this clause, with a maximum penalty of 100 penalty units. </w:t>
      </w:r>
    </w:p>
    <w:p w14:paraId="7DCA6865" w14:textId="1ECB462B" w:rsidR="004423EA" w:rsidRPr="001C0E29" w:rsidRDefault="004A587E" w:rsidP="00B17EF5">
      <w:pPr>
        <w:rPr>
          <w:rFonts w:ascii="Arial" w:hAnsi="Arial" w:cs="Arial"/>
          <w:sz w:val="24"/>
          <w:szCs w:val="24"/>
        </w:rPr>
      </w:pPr>
      <w:r w:rsidRPr="001C0E29">
        <w:rPr>
          <w:rFonts w:ascii="Arial" w:hAnsi="Arial" w:cs="Arial"/>
          <w:sz w:val="24"/>
          <w:szCs w:val="24"/>
        </w:rPr>
        <w:t>Clause 15</w:t>
      </w:r>
      <w:r w:rsidR="00A429F5" w:rsidRPr="001C0E29">
        <w:rPr>
          <w:rFonts w:ascii="Arial" w:hAnsi="Arial" w:cs="Arial"/>
          <w:sz w:val="24"/>
          <w:szCs w:val="24"/>
        </w:rPr>
        <w:t>6</w:t>
      </w:r>
      <w:r w:rsidRPr="001C0E29">
        <w:rPr>
          <w:rFonts w:ascii="Arial" w:hAnsi="Arial" w:cs="Arial"/>
          <w:sz w:val="24"/>
          <w:szCs w:val="24"/>
        </w:rPr>
        <w:t xml:space="preserve"> of the Bill empowers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eneral to make guidelines or this Bill, including in relation to a facility operator’s obligations under clause 9</w:t>
      </w:r>
      <w:r w:rsidR="00093E9B" w:rsidRPr="001C0E29">
        <w:rPr>
          <w:rFonts w:ascii="Arial" w:hAnsi="Arial" w:cs="Arial"/>
          <w:sz w:val="24"/>
          <w:szCs w:val="24"/>
        </w:rPr>
        <w:t>9</w:t>
      </w:r>
      <w:r w:rsidRPr="001C0E29">
        <w:rPr>
          <w:rFonts w:ascii="Arial" w:hAnsi="Arial" w:cs="Arial"/>
          <w:sz w:val="24"/>
          <w:szCs w:val="24"/>
        </w:rPr>
        <w:t>(2).</w:t>
      </w:r>
    </w:p>
    <w:bookmarkEnd w:id="11"/>
    <w:p w14:paraId="72FEBA8B" w14:textId="549908A3" w:rsidR="006D62EF" w:rsidRPr="001C0E29" w:rsidRDefault="003B6BC3" w:rsidP="008128B8">
      <w:pPr>
        <w:pStyle w:val="ListParagraph"/>
        <w:numPr>
          <w:ilvl w:val="0"/>
          <w:numId w:val="15"/>
        </w:numPr>
        <w:spacing w:line="276" w:lineRule="auto"/>
        <w:rPr>
          <w:b/>
          <w:bCs/>
        </w:rPr>
      </w:pPr>
      <w:r w:rsidRPr="001C0E29">
        <w:rPr>
          <w:b/>
          <w:bCs/>
        </w:rPr>
        <w:t>Facilitating transfer of individual</w:t>
      </w:r>
    </w:p>
    <w:p w14:paraId="35CDF62E" w14:textId="0F731D88" w:rsidR="00E536F0" w:rsidRPr="001C0E29" w:rsidRDefault="00FE63F1" w:rsidP="00B17EF5">
      <w:pPr>
        <w:rPr>
          <w:rFonts w:ascii="Arial" w:hAnsi="Arial" w:cs="Arial"/>
          <w:sz w:val="24"/>
          <w:szCs w:val="24"/>
        </w:rPr>
      </w:pPr>
      <w:r w:rsidRPr="001C0E29">
        <w:rPr>
          <w:rFonts w:ascii="Arial" w:hAnsi="Arial" w:cs="Arial"/>
          <w:sz w:val="24"/>
          <w:szCs w:val="24"/>
        </w:rPr>
        <w:t xml:space="preserve">This clause only applies if, under clause </w:t>
      </w:r>
      <w:r w:rsidR="00002B92" w:rsidRPr="001C0E29">
        <w:rPr>
          <w:rFonts w:ascii="Arial" w:hAnsi="Arial" w:cs="Arial"/>
          <w:sz w:val="24"/>
          <w:szCs w:val="24"/>
        </w:rPr>
        <w:t>100</w:t>
      </w:r>
      <w:r w:rsidRPr="001C0E29">
        <w:rPr>
          <w:rFonts w:ascii="Arial" w:hAnsi="Arial" w:cs="Arial"/>
          <w:sz w:val="24"/>
          <w:szCs w:val="24"/>
        </w:rPr>
        <w:t>, the facility operator decides that it is not reasonably practicable for a relevant person to have access to an individual at the facility</w:t>
      </w:r>
      <w:r w:rsidR="00074D75" w:rsidRPr="001C0E29">
        <w:rPr>
          <w:rFonts w:ascii="Arial" w:hAnsi="Arial" w:cs="Arial"/>
          <w:sz w:val="24"/>
          <w:szCs w:val="24"/>
        </w:rPr>
        <w:t xml:space="preserve">, and the individual asks to be transferred to and from another place to see </w:t>
      </w:r>
      <w:r w:rsidR="00C97571" w:rsidRPr="001C0E29">
        <w:rPr>
          <w:rFonts w:ascii="Arial" w:hAnsi="Arial" w:cs="Arial"/>
          <w:sz w:val="24"/>
          <w:szCs w:val="24"/>
        </w:rPr>
        <w:t>the relevant person.</w:t>
      </w:r>
    </w:p>
    <w:p w14:paraId="792951B0" w14:textId="1F4C2068" w:rsidR="00256F04" w:rsidRPr="001C0E29" w:rsidRDefault="00FE63F1" w:rsidP="00B17EF5">
      <w:pPr>
        <w:rPr>
          <w:rFonts w:ascii="Arial" w:hAnsi="Arial" w:cs="Arial"/>
          <w:sz w:val="24"/>
          <w:szCs w:val="24"/>
        </w:rPr>
      </w:pPr>
      <w:r w:rsidRPr="001C0E29">
        <w:rPr>
          <w:rFonts w:ascii="Arial" w:hAnsi="Arial" w:cs="Arial"/>
          <w:sz w:val="24"/>
          <w:szCs w:val="24"/>
        </w:rPr>
        <w:lastRenderedPageBreak/>
        <w:t xml:space="preserve">Clause </w:t>
      </w:r>
      <w:r w:rsidR="00DC2C89" w:rsidRPr="001C0E29">
        <w:rPr>
          <w:rFonts w:ascii="Arial" w:hAnsi="Arial" w:cs="Arial"/>
          <w:sz w:val="24"/>
          <w:szCs w:val="24"/>
        </w:rPr>
        <w:t>10</w:t>
      </w:r>
      <w:r w:rsidR="00175B9C" w:rsidRPr="001C0E29">
        <w:rPr>
          <w:rFonts w:ascii="Arial" w:hAnsi="Arial" w:cs="Arial"/>
          <w:sz w:val="24"/>
          <w:szCs w:val="24"/>
        </w:rPr>
        <w:t>1</w:t>
      </w:r>
      <w:r w:rsidRPr="001C0E29">
        <w:rPr>
          <w:rFonts w:ascii="Arial" w:hAnsi="Arial" w:cs="Arial"/>
          <w:sz w:val="24"/>
          <w:szCs w:val="24"/>
        </w:rPr>
        <w:t>(</w:t>
      </w:r>
      <w:r w:rsidR="006E02DC" w:rsidRPr="001C0E29">
        <w:rPr>
          <w:rFonts w:ascii="Arial" w:hAnsi="Arial" w:cs="Arial"/>
          <w:sz w:val="24"/>
          <w:szCs w:val="24"/>
        </w:rPr>
        <w:t>2</w:t>
      </w:r>
      <w:r w:rsidRPr="001C0E29">
        <w:rPr>
          <w:rFonts w:ascii="Arial" w:hAnsi="Arial" w:cs="Arial"/>
          <w:sz w:val="24"/>
          <w:szCs w:val="24"/>
        </w:rPr>
        <w:t>) requires that the facility operator must</w:t>
      </w:r>
      <w:r w:rsidR="00C119FA" w:rsidRPr="001C0E29">
        <w:rPr>
          <w:rFonts w:ascii="Arial" w:hAnsi="Arial" w:cs="Arial"/>
          <w:sz w:val="24"/>
          <w:szCs w:val="24"/>
        </w:rPr>
        <w:t xml:space="preserve"> </w:t>
      </w:r>
      <w:r w:rsidR="00256F04" w:rsidRPr="001C0E29">
        <w:rPr>
          <w:rFonts w:ascii="Arial" w:hAnsi="Arial" w:cs="Arial"/>
          <w:sz w:val="24"/>
          <w:szCs w:val="24"/>
        </w:rPr>
        <w:t>ask the individual’s deciding practitioner, as defined in clause 98, to decide whether the transfer is reasonable in the circumstances.</w:t>
      </w:r>
    </w:p>
    <w:p w14:paraId="3E441141" w14:textId="5460B88C" w:rsidR="00152DDD" w:rsidRPr="001C0E29" w:rsidRDefault="00152DDD" w:rsidP="00B17EF5">
      <w:pPr>
        <w:rPr>
          <w:rFonts w:ascii="Arial" w:hAnsi="Arial" w:cs="Arial"/>
          <w:sz w:val="24"/>
          <w:szCs w:val="24"/>
        </w:rPr>
      </w:pPr>
      <w:r w:rsidRPr="001C0E29">
        <w:rPr>
          <w:rFonts w:ascii="Arial" w:hAnsi="Arial" w:cs="Arial"/>
          <w:sz w:val="24"/>
          <w:szCs w:val="24"/>
        </w:rPr>
        <w:t>Clause 101(3) lists factors that the deciding practitioner must take into account when deciding whether a transfer is reasonable in the circumstances:</w:t>
      </w:r>
    </w:p>
    <w:p w14:paraId="5456CDE4" w14:textId="77777777" w:rsidR="00152DDD" w:rsidRPr="001C0E29" w:rsidRDefault="00152DDD" w:rsidP="008128B8">
      <w:pPr>
        <w:pStyle w:val="ListParagraph"/>
        <w:numPr>
          <w:ilvl w:val="0"/>
          <w:numId w:val="7"/>
        </w:numPr>
        <w:spacing w:line="276" w:lineRule="auto"/>
      </w:pPr>
      <w:r w:rsidRPr="001C0E29">
        <w:t xml:space="preserve">whether the transfer would be likely to cause serious harm to the individual, adversely affect the individual’s access to VAD, or cause undue delay or prolonged suffering in accessing VAD; </w:t>
      </w:r>
    </w:p>
    <w:p w14:paraId="21259785" w14:textId="77777777" w:rsidR="00152DDD" w:rsidRPr="001C0E29" w:rsidRDefault="00152DDD" w:rsidP="008128B8">
      <w:pPr>
        <w:pStyle w:val="ListParagraph"/>
        <w:numPr>
          <w:ilvl w:val="0"/>
          <w:numId w:val="7"/>
        </w:numPr>
        <w:spacing w:line="276" w:lineRule="auto"/>
      </w:pPr>
      <w:r w:rsidRPr="001C0E29">
        <w:t>whether the place where it is proposed the individual would be transferred to is available to receive the individual;</w:t>
      </w:r>
    </w:p>
    <w:p w14:paraId="3A328E2D" w14:textId="77777777" w:rsidR="00152DDD" w:rsidRPr="001C0E29" w:rsidRDefault="00152DDD" w:rsidP="008128B8">
      <w:pPr>
        <w:pStyle w:val="ListParagraph"/>
        <w:numPr>
          <w:ilvl w:val="0"/>
          <w:numId w:val="7"/>
        </w:numPr>
        <w:spacing w:line="276" w:lineRule="auto"/>
      </w:pPr>
      <w:r w:rsidRPr="001C0E29">
        <w:t>whether the individual would incur a financial loss or cost because of the transfer.</w:t>
      </w:r>
    </w:p>
    <w:p w14:paraId="034B6B54" w14:textId="174BD019" w:rsidR="00FE63F1" w:rsidRPr="001C0E29" w:rsidRDefault="0051447E" w:rsidP="00B17EF5">
      <w:pPr>
        <w:rPr>
          <w:rFonts w:ascii="Arial" w:hAnsi="Arial" w:cs="Arial"/>
          <w:sz w:val="24"/>
          <w:szCs w:val="24"/>
        </w:rPr>
      </w:pPr>
      <w:r w:rsidRPr="001C0E29">
        <w:rPr>
          <w:rFonts w:ascii="Arial" w:hAnsi="Arial" w:cs="Arial"/>
          <w:sz w:val="24"/>
          <w:szCs w:val="24"/>
        </w:rPr>
        <w:t xml:space="preserve">Clause 101(4) requires that, if the deciding practitioner decides the transfer is reasonable and if the individual consents, the facility operator must facilitate the transfer as soon as reasonably practicable. </w:t>
      </w:r>
      <w:r w:rsidR="0064141A" w:rsidRPr="001C0E29">
        <w:rPr>
          <w:rFonts w:ascii="Arial" w:hAnsi="Arial" w:cs="Arial"/>
          <w:sz w:val="24"/>
          <w:szCs w:val="24"/>
        </w:rPr>
        <w:t xml:space="preserve">This is to ensure that if </w:t>
      </w:r>
      <w:r w:rsidR="002F659E" w:rsidRPr="001C0E29">
        <w:rPr>
          <w:rFonts w:ascii="Arial" w:hAnsi="Arial" w:cs="Arial"/>
          <w:sz w:val="24"/>
          <w:szCs w:val="24"/>
        </w:rPr>
        <w:t>relevant persons cannot access an individual at a facility</w:t>
      </w:r>
      <w:r w:rsidR="0064141A" w:rsidRPr="001C0E29">
        <w:rPr>
          <w:rFonts w:ascii="Arial" w:hAnsi="Arial" w:cs="Arial"/>
          <w:sz w:val="24"/>
          <w:szCs w:val="24"/>
        </w:rPr>
        <w:t xml:space="preserve"> </w:t>
      </w:r>
      <w:r w:rsidR="002F659E" w:rsidRPr="001C0E29">
        <w:rPr>
          <w:rFonts w:ascii="Arial" w:hAnsi="Arial" w:cs="Arial"/>
          <w:sz w:val="24"/>
          <w:szCs w:val="24"/>
        </w:rPr>
        <w:t>in relation to VAD, the individual’s access to VAD is not hindered and is facilitated through transfer to a place where they can access VAD.</w:t>
      </w:r>
      <w:r w:rsidRPr="001C0E29">
        <w:rPr>
          <w:rFonts w:ascii="Arial" w:hAnsi="Arial" w:cs="Arial"/>
          <w:sz w:val="24"/>
          <w:szCs w:val="24"/>
        </w:rPr>
        <w:t xml:space="preserve"> </w:t>
      </w:r>
      <w:r w:rsidR="00B37544" w:rsidRPr="001C0E29">
        <w:rPr>
          <w:rFonts w:ascii="Arial" w:hAnsi="Arial" w:cs="Arial"/>
          <w:sz w:val="24"/>
          <w:szCs w:val="24"/>
        </w:rPr>
        <w:t xml:space="preserve">Clause </w:t>
      </w:r>
      <w:r w:rsidR="007D5154" w:rsidRPr="001C0E29">
        <w:rPr>
          <w:rFonts w:ascii="Arial" w:hAnsi="Arial" w:cs="Arial"/>
          <w:sz w:val="24"/>
          <w:szCs w:val="24"/>
        </w:rPr>
        <w:t>10</w:t>
      </w:r>
      <w:r w:rsidRPr="001C0E29">
        <w:rPr>
          <w:rFonts w:ascii="Arial" w:hAnsi="Arial" w:cs="Arial"/>
          <w:sz w:val="24"/>
          <w:szCs w:val="24"/>
        </w:rPr>
        <w:t>1</w:t>
      </w:r>
      <w:r w:rsidR="00B37544" w:rsidRPr="001C0E29">
        <w:rPr>
          <w:rFonts w:ascii="Arial" w:hAnsi="Arial" w:cs="Arial"/>
          <w:sz w:val="24"/>
          <w:szCs w:val="24"/>
        </w:rPr>
        <w:t xml:space="preserve">(4) makes it an offence for a facility operator to fail to </w:t>
      </w:r>
      <w:r w:rsidRPr="001C0E29">
        <w:rPr>
          <w:rFonts w:ascii="Arial" w:hAnsi="Arial" w:cs="Arial"/>
          <w:sz w:val="24"/>
          <w:szCs w:val="24"/>
        </w:rPr>
        <w:t>do so</w:t>
      </w:r>
      <w:r w:rsidR="00B37544" w:rsidRPr="001C0E29">
        <w:rPr>
          <w:rFonts w:ascii="Arial" w:hAnsi="Arial" w:cs="Arial"/>
          <w:sz w:val="24"/>
          <w:szCs w:val="24"/>
        </w:rPr>
        <w:t>. The maximum penalty is 100 penalty units.</w:t>
      </w:r>
    </w:p>
    <w:p w14:paraId="4F3F1616" w14:textId="67BAC341" w:rsidR="00FE63F1" w:rsidRPr="001C0E29" w:rsidRDefault="002167FF" w:rsidP="00B17EF5">
      <w:pPr>
        <w:rPr>
          <w:rFonts w:ascii="Arial" w:hAnsi="Arial" w:cs="Arial"/>
          <w:sz w:val="24"/>
          <w:szCs w:val="24"/>
        </w:rPr>
      </w:pPr>
      <w:r w:rsidRPr="001C0E29">
        <w:rPr>
          <w:rFonts w:ascii="Arial" w:hAnsi="Arial" w:cs="Arial"/>
          <w:sz w:val="24"/>
          <w:szCs w:val="24"/>
        </w:rPr>
        <w:t xml:space="preserve">Clause </w:t>
      </w:r>
      <w:r w:rsidR="007D5154" w:rsidRPr="001C0E29">
        <w:rPr>
          <w:rFonts w:ascii="Arial" w:hAnsi="Arial" w:cs="Arial"/>
          <w:sz w:val="24"/>
          <w:szCs w:val="24"/>
        </w:rPr>
        <w:t>10</w:t>
      </w:r>
      <w:r w:rsidR="003B577E" w:rsidRPr="001C0E29">
        <w:rPr>
          <w:rFonts w:ascii="Arial" w:hAnsi="Arial" w:cs="Arial"/>
          <w:sz w:val="24"/>
          <w:szCs w:val="24"/>
        </w:rPr>
        <w:t>1</w:t>
      </w:r>
      <w:r w:rsidRPr="001C0E29">
        <w:rPr>
          <w:rFonts w:ascii="Arial" w:hAnsi="Arial" w:cs="Arial"/>
          <w:sz w:val="24"/>
          <w:szCs w:val="24"/>
        </w:rPr>
        <w:t xml:space="preserve">(5) requires that if the facility operator does not facilitate the transfer of the individual </w:t>
      </w:r>
      <w:r w:rsidR="003B577E" w:rsidRPr="001C0E29">
        <w:rPr>
          <w:rFonts w:ascii="Arial" w:hAnsi="Arial" w:cs="Arial"/>
          <w:sz w:val="24"/>
          <w:szCs w:val="24"/>
        </w:rPr>
        <w:t>as required</w:t>
      </w:r>
      <w:r w:rsidRPr="001C0E29">
        <w:rPr>
          <w:rFonts w:ascii="Arial" w:hAnsi="Arial" w:cs="Arial"/>
          <w:sz w:val="24"/>
          <w:szCs w:val="24"/>
        </w:rPr>
        <w:t xml:space="preserve"> under clause </w:t>
      </w:r>
      <w:r w:rsidR="007D5154" w:rsidRPr="001C0E29">
        <w:rPr>
          <w:rFonts w:ascii="Arial" w:hAnsi="Arial" w:cs="Arial"/>
          <w:sz w:val="24"/>
          <w:szCs w:val="24"/>
        </w:rPr>
        <w:t>10</w:t>
      </w:r>
      <w:r w:rsidR="003B577E" w:rsidRPr="001C0E29">
        <w:rPr>
          <w:rFonts w:ascii="Arial" w:hAnsi="Arial" w:cs="Arial"/>
          <w:sz w:val="24"/>
          <w:szCs w:val="24"/>
        </w:rPr>
        <w:t>1</w:t>
      </w:r>
      <w:r w:rsidRPr="001C0E29">
        <w:rPr>
          <w:rFonts w:ascii="Arial" w:hAnsi="Arial" w:cs="Arial"/>
          <w:sz w:val="24"/>
          <w:szCs w:val="24"/>
        </w:rPr>
        <w:t>(</w:t>
      </w:r>
      <w:r w:rsidR="003B577E" w:rsidRPr="001C0E29">
        <w:rPr>
          <w:rFonts w:ascii="Arial" w:hAnsi="Arial" w:cs="Arial"/>
          <w:sz w:val="24"/>
          <w:szCs w:val="24"/>
        </w:rPr>
        <w:t>4</w:t>
      </w:r>
      <w:r w:rsidRPr="001C0E29">
        <w:rPr>
          <w:rFonts w:ascii="Arial" w:hAnsi="Arial" w:cs="Arial"/>
          <w:sz w:val="24"/>
          <w:szCs w:val="24"/>
        </w:rPr>
        <w:t xml:space="preserve">), the operator must give the </w:t>
      </w:r>
      <w:r w:rsidR="00ED53E7" w:rsidRPr="001C0E29">
        <w:rPr>
          <w:rFonts w:ascii="Arial" w:hAnsi="Arial" w:cs="Arial"/>
          <w:sz w:val="24"/>
          <w:szCs w:val="24"/>
        </w:rPr>
        <w:t>B</w:t>
      </w:r>
      <w:r w:rsidRPr="001C0E29">
        <w:rPr>
          <w:rFonts w:ascii="Arial" w:hAnsi="Arial" w:cs="Arial"/>
          <w:sz w:val="24"/>
          <w:szCs w:val="24"/>
        </w:rPr>
        <w:t>oard written notice stating the reasons for this, and the steps taken by the operator to try to transfer the individual. Non-compliance with this clause is a strict liability offence with a maximum penalty of 20 penalty units.</w:t>
      </w:r>
    </w:p>
    <w:p w14:paraId="46950264" w14:textId="22604C16" w:rsidR="006D62EF" w:rsidRPr="001C0E29" w:rsidRDefault="0015182A" w:rsidP="008128B8">
      <w:pPr>
        <w:pStyle w:val="ListParagraph"/>
        <w:numPr>
          <w:ilvl w:val="0"/>
          <w:numId w:val="15"/>
        </w:numPr>
        <w:spacing w:line="276" w:lineRule="auto"/>
        <w:rPr>
          <w:b/>
          <w:bCs/>
        </w:rPr>
      </w:pPr>
      <w:r w:rsidRPr="001C0E29">
        <w:rPr>
          <w:b/>
          <w:bCs/>
        </w:rPr>
        <w:t>Making access to relevant person reasonably practicable</w:t>
      </w:r>
    </w:p>
    <w:p w14:paraId="59A4FAFE" w14:textId="02E1737A" w:rsidR="00B225D4" w:rsidRPr="001C0E29" w:rsidRDefault="00B225D4" w:rsidP="00B17EF5">
      <w:pPr>
        <w:rPr>
          <w:rFonts w:ascii="Arial" w:hAnsi="Arial" w:cs="Arial"/>
          <w:sz w:val="24"/>
          <w:szCs w:val="24"/>
        </w:rPr>
      </w:pPr>
      <w:r w:rsidRPr="001C0E29">
        <w:rPr>
          <w:rFonts w:ascii="Arial" w:hAnsi="Arial" w:cs="Arial"/>
          <w:sz w:val="24"/>
          <w:szCs w:val="24"/>
        </w:rPr>
        <w:t xml:space="preserve">This clause </w:t>
      </w:r>
      <w:r w:rsidR="00C55128" w:rsidRPr="001C0E29">
        <w:rPr>
          <w:rFonts w:ascii="Arial" w:hAnsi="Arial" w:cs="Arial"/>
          <w:sz w:val="24"/>
          <w:szCs w:val="24"/>
        </w:rPr>
        <w:t>applies</w:t>
      </w:r>
      <w:r w:rsidR="002167FF" w:rsidRPr="001C0E29">
        <w:rPr>
          <w:rFonts w:ascii="Arial" w:hAnsi="Arial" w:cs="Arial"/>
          <w:sz w:val="24"/>
          <w:szCs w:val="24"/>
        </w:rPr>
        <w:t xml:space="preserve"> if </w:t>
      </w:r>
      <w:r w:rsidRPr="001C0E29">
        <w:rPr>
          <w:rFonts w:ascii="Arial" w:hAnsi="Arial" w:cs="Arial"/>
          <w:sz w:val="24"/>
          <w:szCs w:val="24"/>
        </w:rPr>
        <w:t>it i</w:t>
      </w:r>
      <w:r w:rsidR="007F43DC" w:rsidRPr="001C0E29">
        <w:rPr>
          <w:rFonts w:ascii="Arial" w:hAnsi="Arial" w:cs="Arial"/>
          <w:sz w:val="24"/>
          <w:szCs w:val="24"/>
        </w:rPr>
        <w:t>s</w:t>
      </w:r>
      <w:r w:rsidR="0017036E" w:rsidRPr="001C0E29">
        <w:rPr>
          <w:rFonts w:ascii="Arial" w:hAnsi="Arial" w:cs="Arial"/>
          <w:sz w:val="24"/>
          <w:szCs w:val="24"/>
        </w:rPr>
        <w:t xml:space="preserve"> both</w:t>
      </w:r>
      <w:r w:rsidRPr="001C0E29">
        <w:rPr>
          <w:rFonts w:ascii="Arial" w:hAnsi="Arial" w:cs="Arial"/>
          <w:sz w:val="24"/>
          <w:szCs w:val="24"/>
        </w:rPr>
        <w:t>:</w:t>
      </w:r>
    </w:p>
    <w:p w14:paraId="57A7769E" w14:textId="59741874" w:rsidR="00B225D4" w:rsidRPr="001C0E29" w:rsidRDefault="007F43DC" w:rsidP="008128B8">
      <w:pPr>
        <w:pStyle w:val="ListParagraph"/>
        <w:numPr>
          <w:ilvl w:val="0"/>
          <w:numId w:val="7"/>
        </w:numPr>
        <w:spacing w:line="276" w:lineRule="auto"/>
      </w:pPr>
      <w:r w:rsidRPr="001C0E29">
        <w:t xml:space="preserve">Not </w:t>
      </w:r>
      <w:r w:rsidR="00B225D4" w:rsidRPr="001C0E29">
        <w:t xml:space="preserve">reasonably practicable for a relevant person to access the individual at the facility under clause </w:t>
      </w:r>
      <w:r w:rsidR="00827B57" w:rsidRPr="001C0E29">
        <w:t>100</w:t>
      </w:r>
      <w:r w:rsidR="00D05AA9" w:rsidRPr="001C0E29">
        <w:t>;</w:t>
      </w:r>
      <w:r w:rsidR="00B225D4" w:rsidRPr="001C0E29">
        <w:t xml:space="preserve"> </w:t>
      </w:r>
      <w:r w:rsidRPr="001C0E29">
        <w:t>and</w:t>
      </w:r>
      <w:r w:rsidR="00B225D4" w:rsidRPr="001C0E29">
        <w:t xml:space="preserve"> </w:t>
      </w:r>
    </w:p>
    <w:p w14:paraId="38261FE3" w14:textId="18497C1D" w:rsidR="00B225D4" w:rsidRPr="001C0E29" w:rsidRDefault="00827B57" w:rsidP="008128B8">
      <w:pPr>
        <w:pStyle w:val="ListParagraph"/>
        <w:numPr>
          <w:ilvl w:val="0"/>
          <w:numId w:val="7"/>
        </w:numPr>
        <w:spacing w:line="276" w:lineRule="auto"/>
      </w:pPr>
      <w:r w:rsidRPr="001C0E29">
        <w:t xml:space="preserve">Not </w:t>
      </w:r>
      <w:r w:rsidR="00B225D4" w:rsidRPr="001C0E29">
        <w:t xml:space="preserve">reasonable to transfer the individual to another place under clause </w:t>
      </w:r>
      <w:r w:rsidR="005157F3" w:rsidRPr="001C0E29">
        <w:t>10</w:t>
      </w:r>
      <w:r w:rsidRPr="001C0E29">
        <w:t>1</w:t>
      </w:r>
      <w:r w:rsidR="00C55128" w:rsidRPr="001C0E29">
        <w:t>.</w:t>
      </w:r>
    </w:p>
    <w:p w14:paraId="7DABD5F9" w14:textId="7FF7D5EA" w:rsidR="002167FF" w:rsidRPr="001C0E29" w:rsidRDefault="000B1436" w:rsidP="00B17EF5">
      <w:pPr>
        <w:rPr>
          <w:rFonts w:ascii="Arial" w:hAnsi="Arial" w:cs="Arial"/>
          <w:sz w:val="24"/>
          <w:szCs w:val="24"/>
        </w:rPr>
      </w:pPr>
      <w:r w:rsidRPr="001C0E29">
        <w:rPr>
          <w:rFonts w:ascii="Arial" w:hAnsi="Arial" w:cs="Arial"/>
          <w:sz w:val="24"/>
          <w:szCs w:val="24"/>
        </w:rPr>
        <w:t xml:space="preserve">This clause requires </w:t>
      </w:r>
      <w:r w:rsidR="00B225D4" w:rsidRPr="001C0E29">
        <w:rPr>
          <w:rFonts w:ascii="Arial" w:hAnsi="Arial" w:cs="Arial"/>
          <w:sz w:val="24"/>
          <w:szCs w:val="24"/>
        </w:rPr>
        <w:t>the facility operator must take reasonable steps to make it reasonably practicable for the relevant person to have access to the individual at the facility.</w:t>
      </w:r>
      <w:r w:rsidR="000039C8" w:rsidRPr="001C0E29">
        <w:rPr>
          <w:rFonts w:ascii="Arial" w:hAnsi="Arial" w:cs="Arial"/>
          <w:sz w:val="24"/>
          <w:szCs w:val="24"/>
        </w:rPr>
        <w:t xml:space="preserve"> What steps are reasonable will depend on all the circumstances.</w:t>
      </w:r>
    </w:p>
    <w:p w14:paraId="43A9F216" w14:textId="562B1696" w:rsidR="00B225D4" w:rsidRPr="001C0E29" w:rsidRDefault="00D05AA9" w:rsidP="00B17EF5">
      <w:pPr>
        <w:rPr>
          <w:rFonts w:ascii="Arial" w:hAnsi="Arial" w:cs="Arial"/>
          <w:sz w:val="24"/>
          <w:szCs w:val="24"/>
        </w:rPr>
      </w:pPr>
      <w:r w:rsidRPr="001C0E29">
        <w:rPr>
          <w:rFonts w:ascii="Arial" w:hAnsi="Arial" w:cs="Arial"/>
          <w:sz w:val="24"/>
          <w:szCs w:val="24"/>
        </w:rPr>
        <w:t xml:space="preserve">The intent of this clause is </w:t>
      </w:r>
      <w:r w:rsidR="000B1269" w:rsidRPr="001C0E29">
        <w:rPr>
          <w:rFonts w:ascii="Arial" w:hAnsi="Arial" w:cs="Arial"/>
          <w:sz w:val="24"/>
          <w:szCs w:val="24"/>
        </w:rPr>
        <w:t xml:space="preserve">to </w:t>
      </w:r>
      <w:r w:rsidR="000039C8" w:rsidRPr="001C0E29">
        <w:rPr>
          <w:rFonts w:ascii="Arial" w:hAnsi="Arial" w:cs="Arial"/>
          <w:sz w:val="24"/>
          <w:szCs w:val="24"/>
        </w:rPr>
        <w:t>ensure that no individual’s access to VAD is hindered if they are a resident at a facility.</w:t>
      </w:r>
      <w:r w:rsidR="00E73040" w:rsidRPr="001C0E29">
        <w:rPr>
          <w:rFonts w:ascii="Arial" w:hAnsi="Arial" w:cs="Arial"/>
          <w:sz w:val="24"/>
          <w:szCs w:val="24"/>
        </w:rPr>
        <w:t xml:space="preserve"> It fills the gap that may be created if</w:t>
      </w:r>
      <w:r w:rsidR="009A03E8" w:rsidRPr="001C0E29">
        <w:rPr>
          <w:rFonts w:ascii="Arial" w:hAnsi="Arial" w:cs="Arial"/>
          <w:sz w:val="24"/>
          <w:szCs w:val="24"/>
        </w:rPr>
        <w:t xml:space="preserve"> </w:t>
      </w:r>
      <w:r w:rsidR="00E73040" w:rsidRPr="001C0E29">
        <w:rPr>
          <w:rFonts w:ascii="Arial" w:hAnsi="Arial" w:cs="Arial"/>
          <w:sz w:val="24"/>
          <w:szCs w:val="24"/>
        </w:rPr>
        <w:t>access by a relevant person at the facility is not reasonably prac</w:t>
      </w:r>
      <w:r w:rsidR="00473AA9" w:rsidRPr="001C0E29">
        <w:rPr>
          <w:rFonts w:ascii="Arial" w:hAnsi="Arial" w:cs="Arial"/>
          <w:sz w:val="24"/>
          <w:szCs w:val="24"/>
        </w:rPr>
        <w:t>ticable</w:t>
      </w:r>
      <w:r w:rsidR="009A03E8" w:rsidRPr="001C0E29">
        <w:rPr>
          <w:rFonts w:ascii="Arial" w:hAnsi="Arial" w:cs="Arial"/>
          <w:sz w:val="24"/>
          <w:szCs w:val="24"/>
        </w:rPr>
        <w:t>, but the individual is too unwell to be transferred elsewhere</w:t>
      </w:r>
      <w:r w:rsidR="00473AA9" w:rsidRPr="001C0E29">
        <w:rPr>
          <w:rFonts w:ascii="Arial" w:hAnsi="Arial" w:cs="Arial"/>
          <w:sz w:val="24"/>
          <w:szCs w:val="24"/>
        </w:rPr>
        <w:t>.</w:t>
      </w:r>
    </w:p>
    <w:p w14:paraId="308E81AA" w14:textId="4E7D01C6" w:rsidR="00927D8A" w:rsidRPr="001C0E29" w:rsidRDefault="00927D8A" w:rsidP="00B17EF5">
      <w:pPr>
        <w:rPr>
          <w:rFonts w:ascii="Arial" w:hAnsi="Arial" w:cs="Arial"/>
          <w:sz w:val="24"/>
          <w:szCs w:val="24"/>
        </w:rPr>
      </w:pPr>
      <w:r w:rsidRPr="001C0E29">
        <w:rPr>
          <w:rFonts w:ascii="Arial" w:hAnsi="Arial" w:cs="Arial"/>
          <w:sz w:val="24"/>
          <w:szCs w:val="24"/>
        </w:rPr>
        <w:lastRenderedPageBreak/>
        <w:t xml:space="preserve">It is an offence for a facility operator to not comply with this clause, with a maximum penalty of 100 penalty units. </w:t>
      </w:r>
    </w:p>
    <w:p w14:paraId="62A9DDBA" w14:textId="01DD7C7F" w:rsidR="001D7E17" w:rsidRPr="001C0E29" w:rsidRDefault="001D7E17" w:rsidP="00B17EF5">
      <w:pPr>
        <w:rPr>
          <w:rFonts w:ascii="Arial" w:hAnsi="Arial" w:cs="Arial"/>
          <w:b/>
          <w:bCs/>
          <w:sz w:val="24"/>
          <w:szCs w:val="24"/>
        </w:rPr>
      </w:pPr>
      <w:r w:rsidRPr="001C0E29">
        <w:rPr>
          <w:rFonts w:ascii="Arial" w:hAnsi="Arial" w:cs="Arial"/>
          <w:b/>
          <w:bCs/>
          <w:sz w:val="24"/>
          <w:szCs w:val="24"/>
        </w:rPr>
        <w:t>Division 7.3 Other obligations</w:t>
      </w:r>
    </w:p>
    <w:p w14:paraId="44EE7642" w14:textId="398B5AE3" w:rsidR="006D62EF" w:rsidRPr="001C0E29" w:rsidRDefault="0015182A" w:rsidP="008128B8">
      <w:pPr>
        <w:pStyle w:val="ListParagraph"/>
        <w:numPr>
          <w:ilvl w:val="0"/>
          <w:numId w:val="15"/>
        </w:numPr>
        <w:spacing w:line="276" w:lineRule="auto"/>
        <w:rPr>
          <w:b/>
          <w:bCs/>
        </w:rPr>
      </w:pPr>
      <w:r w:rsidRPr="001C0E29">
        <w:rPr>
          <w:b/>
          <w:bCs/>
        </w:rPr>
        <w:t>Facility operator must have policy</w:t>
      </w:r>
    </w:p>
    <w:p w14:paraId="674104D0" w14:textId="2CDD2942" w:rsidR="00B00D75" w:rsidRPr="001C0E29" w:rsidRDefault="00B00D75" w:rsidP="00B17EF5">
      <w:pPr>
        <w:rPr>
          <w:rFonts w:ascii="Arial" w:hAnsi="Arial" w:cs="Arial"/>
          <w:sz w:val="24"/>
          <w:szCs w:val="24"/>
        </w:rPr>
      </w:pPr>
      <w:r w:rsidRPr="001C0E29">
        <w:rPr>
          <w:rFonts w:ascii="Arial" w:hAnsi="Arial" w:cs="Arial"/>
          <w:sz w:val="24"/>
          <w:szCs w:val="24"/>
        </w:rPr>
        <w:t>This clause is designed to ensure that individuals who may wish to access VAD are informed about the processes and considerations for accessing VAD if they are, or become, a resident of a facility.</w:t>
      </w:r>
      <w:r w:rsidR="001C3BDA" w:rsidRPr="001C0E29">
        <w:rPr>
          <w:rFonts w:ascii="Arial" w:hAnsi="Arial" w:cs="Arial"/>
          <w:sz w:val="24"/>
          <w:szCs w:val="24"/>
        </w:rPr>
        <w:t xml:space="preserve"> This seeks to empower an individual to make informed end of life choices.</w:t>
      </w:r>
    </w:p>
    <w:p w14:paraId="53D0EAEF" w14:textId="1867C24F" w:rsidR="00F82ECA" w:rsidRPr="001C0E29" w:rsidRDefault="00F82ECA" w:rsidP="00B17EF5">
      <w:pPr>
        <w:rPr>
          <w:rFonts w:ascii="Arial" w:hAnsi="Arial" w:cs="Arial"/>
          <w:sz w:val="24"/>
          <w:szCs w:val="24"/>
        </w:rPr>
      </w:pPr>
      <w:r w:rsidRPr="001C0E29">
        <w:rPr>
          <w:rFonts w:ascii="Arial" w:hAnsi="Arial" w:cs="Arial"/>
          <w:sz w:val="24"/>
          <w:szCs w:val="24"/>
        </w:rPr>
        <w:t xml:space="preserve">Clause </w:t>
      </w:r>
      <w:r w:rsidR="00373BD7" w:rsidRPr="001C0E29">
        <w:rPr>
          <w:rFonts w:ascii="Arial" w:hAnsi="Arial" w:cs="Arial"/>
          <w:sz w:val="24"/>
          <w:szCs w:val="24"/>
        </w:rPr>
        <w:t>10</w:t>
      </w:r>
      <w:r w:rsidR="00460C98" w:rsidRPr="001C0E29">
        <w:rPr>
          <w:rFonts w:ascii="Arial" w:hAnsi="Arial" w:cs="Arial"/>
          <w:sz w:val="24"/>
          <w:szCs w:val="24"/>
        </w:rPr>
        <w:t>3</w:t>
      </w:r>
      <w:r w:rsidRPr="001C0E29">
        <w:rPr>
          <w:rFonts w:ascii="Arial" w:hAnsi="Arial" w:cs="Arial"/>
          <w:sz w:val="24"/>
          <w:szCs w:val="24"/>
        </w:rPr>
        <w:t>(1) requires a facility operator to have a policy that sets out how the operator will comply with its obligations under Division 7.2, plus any additional requirements prescribed by regulation.</w:t>
      </w:r>
    </w:p>
    <w:p w14:paraId="0A0353C9" w14:textId="22383D44" w:rsidR="00F82ECA" w:rsidRPr="001C0E29" w:rsidRDefault="00F82ECA" w:rsidP="00B17EF5">
      <w:pPr>
        <w:rPr>
          <w:rFonts w:ascii="Arial" w:hAnsi="Arial" w:cs="Arial"/>
          <w:sz w:val="24"/>
          <w:szCs w:val="24"/>
        </w:rPr>
      </w:pPr>
      <w:r w:rsidRPr="001C0E29">
        <w:rPr>
          <w:rFonts w:ascii="Arial" w:hAnsi="Arial" w:cs="Arial"/>
          <w:sz w:val="24"/>
          <w:szCs w:val="24"/>
        </w:rPr>
        <w:t xml:space="preserve">Clause </w:t>
      </w:r>
      <w:r w:rsidR="00373BD7" w:rsidRPr="001C0E29">
        <w:rPr>
          <w:rFonts w:ascii="Arial" w:hAnsi="Arial" w:cs="Arial"/>
          <w:sz w:val="24"/>
          <w:szCs w:val="24"/>
        </w:rPr>
        <w:t>10</w:t>
      </w:r>
      <w:r w:rsidR="00D33F0E" w:rsidRPr="001C0E29">
        <w:rPr>
          <w:rFonts w:ascii="Arial" w:hAnsi="Arial" w:cs="Arial"/>
          <w:sz w:val="24"/>
          <w:szCs w:val="24"/>
        </w:rPr>
        <w:t>3</w:t>
      </w:r>
      <w:r w:rsidRPr="001C0E29">
        <w:rPr>
          <w:rFonts w:ascii="Arial" w:hAnsi="Arial" w:cs="Arial"/>
          <w:sz w:val="24"/>
          <w:szCs w:val="24"/>
        </w:rPr>
        <w:t xml:space="preserve">(2) requires the facility operator to publish its policy in a way that is likely to come to the attention </w:t>
      </w:r>
      <w:r w:rsidR="00590689" w:rsidRPr="001C0E29">
        <w:rPr>
          <w:rFonts w:ascii="Arial" w:hAnsi="Arial" w:cs="Arial"/>
          <w:sz w:val="24"/>
          <w:szCs w:val="24"/>
        </w:rPr>
        <w:t>of a resident</w:t>
      </w:r>
      <w:r w:rsidRPr="001C0E29">
        <w:rPr>
          <w:rFonts w:ascii="Arial" w:hAnsi="Arial" w:cs="Arial"/>
          <w:sz w:val="24"/>
          <w:szCs w:val="24"/>
        </w:rPr>
        <w:t xml:space="preserve">, or </w:t>
      </w:r>
      <w:r w:rsidR="00590689" w:rsidRPr="001C0E29">
        <w:rPr>
          <w:rFonts w:ascii="Arial" w:hAnsi="Arial" w:cs="Arial"/>
          <w:sz w:val="24"/>
          <w:szCs w:val="24"/>
        </w:rPr>
        <w:t>an individual who may wish to become a resident in the future</w:t>
      </w:r>
      <w:r w:rsidRPr="001C0E29">
        <w:rPr>
          <w:rFonts w:ascii="Arial" w:hAnsi="Arial" w:cs="Arial"/>
          <w:sz w:val="24"/>
          <w:szCs w:val="24"/>
        </w:rPr>
        <w:t>.</w:t>
      </w:r>
      <w:r w:rsidR="00B00D75" w:rsidRPr="001C0E29">
        <w:rPr>
          <w:rFonts w:ascii="Arial" w:hAnsi="Arial" w:cs="Arial"/>
          <w:sz w:val="24"/>
          <w:szCs w:val="24"/>
        </w:rPr>
        <w:t xml:space="preserve"> Examples include including the policy in a brochure about the facility operator, including the policy on the facility operator’s website, and displaying the policy on signs at the facility.</w:t>
      </w:r>
    </w:p>
    <w:p w14:paraId="6A7B108F" w14:textId="1E2DDA9E" w:rsidR="00B00D75" w:rsidRPr="001C0E29" w:rsidRDefault="00B00D75">
      <w:pPr>
        <w:rPr>
          <w:rFonts w:ascii="Arial" w:hAnsi="Arial" w:cs="Arial"/>
          <w:sz w:val="24"/>
          <w:szCs w:val="24"/>
        </w:rPr>
      </w:pPr>
      <w:r w:rsidRPr="41FC3F03">
        <w:rPr>
          <w:rFonts w:ascii="Arial" w:hAnsi="Arial" w:cs="Arial"/>
          <w:sz w:val="24"/>
          <w:szCs w:val="24"/>
        </w:rPr>
        <w:t xml:space="preserve">Clause </w:t>
      </w:r>
      <w:r w:rsidR="00373BD7" w:rsidRPr="41FC3F03">
        <w:rPr>
          <w:rFonts w:ascii="Arial" w:hAnsi="Arial" w:cs="Arial"/>
          <w:sz w:val="24"/>
          <w:szCs w:val="24"/>
        </w:rPr>
        <w:t>10</w:t>
      </w:r>
      <w:r w:rsidR="001D3758" w:rsidRPr="41FC3F03">
        <w:rPr>
          <w:rFonts w:ascii="Arial" w:hAnsi="Arial" w:cs="Arial"/>
          <w:sz w:val="24"/>
          <w:szCs w:val="24"/>
        </w:rPr>
        <w:t>3</w:t>
      </w:r>
      <w:r w:rsidRPr="41FC3F03">
        <w:rPr>
          <w:rFonts w:ascii="Arial" w:hAnsi="Arial" w:cs="Arial"/>
          <w:sz w:val="24"/>
          <w:szCs w:val="24"/>
        </w:rPr>
        <w:t>(3) requires that, on request by a person, the facility operator must make its policy available to the person</w:t>
      </w:r>
      <w:r w:rsidR="009F4E4D" w:rsidRPr="41FC3F03">
        <w:rPr>
          <w:rFonts w:ascii="Arial" w:hAnsi="Arial" w:cs="Arial"/>
          <w:sz w:val="24"/>
          <w:szCs w:val="24"/>
        </w:rPr>
        <w:t xml:space="preserve"> within two </w:t>
      </w:r>
      <w:r w:rsidRPr="41FC3F03" w:rsidDel="00B00D75">
        <w:rPr>
          <w:rFonts w:ascii="Arial" w:hAnsi="Arial" w:cs="Arial"/>
          <w:sz w:val="24"/>
          <w:szCs w:val="24"/>
        </w:rPr>
        <w:t xml:space="preserve">working </w:t>
      </w:r>
      <w:r w:rsidRPr="41FC3F03">
        <w:rPr>
          <w:rFonts w:ascii="Arial" w:hAnsi="Arial" w:cs="Arial"/>
          <w:sz w:val="24"/>
          <w:szCs w:val="24"/>
        </w:rPr>
        <w:t>day</w:t>
      </w:r>
      <w:r w:rsidR="009F4E4D" w:rsidRPr="41FC3F03">
        <w:rPr>
          <w:rFonts w:ascii="Arial" w:hAnsi="Arial" w:cs="Arial"/>
          <w:sz w:val="24"/>
          <w:szCs w:val="24"/>
        </w:rPr>
        <w:t>s</w:t>
      </w:r>
      <w:r w:rsidRPr="41FC3F03">
        <w:rPr>
          <w:rFonts w:ascii="Arial" w:hAnsi="Arial" w:cs="Arial"/>
          <w:sz w:val="24"/>
          <w:szCs w:val="24"/>
        </w:rPr>
        <w:t>.</w:t>
      </w:r>
    </w:p>
    <w:p w14:paraId="5679AA23" w14:textId="0547E106" w:rsidR="00F82ECA" w:rsidRPr="001C0E29" w:rsidRDefault="00F82ECA" w:rsidP="00B17EF5">
      <w:pPr>
        <w:rPr>
          <w:rFonts w:ascii="Arial" w:hAnsi="Arial" w:cs="Arial"/>
          <w:sz w:val="24"/>
          <w:szCs w:val="24"/>
        </w:rPr>
      </w:pPr>
      <w:r w:rsidRPr="001C0E29">
        <w:rPr>
          <w:rFonts w:ascii="Arial" w:hAnsi="Arial" w:cs="Arial"/>
          <w:sz w:val="24"/>
          <w:szCs w:val="24"/>
        </w:rPr>
        <w:t xml:space="preserve">Non-compliance with </w:t>
      </w:r>
      <w:r w:rsidR="00560ACD" w:rsidRPr="001C0E29">
        <w:rPr>
          <w:rFonts w:ascii="Arial" w:hAnsi="Arial" w:cs="Arial"/>
          <w:sz w:val="24"/>
          <w:szCs w:val="24"/>
        </w:rPr>
        <w:t>any part of this</w:t>
      </w:r>
      <w:r w:rsidR="00454FAD" w:rsidRPr="001C0E29">
        <w:rPr>
          <w:rFonts w:ascii="Arial" w:hAnsi="Arial" w:cs="Arial"/>
          <w:sz w:val="24"/>
          <w:szCs w:val="24"/>
        </w:rPr>
        <w:t xml:space="preserve"> clause</w:t>
      </w:r>
      <w:r w:rsidRPr="001C0E29">
        <w:rPr>
          <w:rFonts w:ascii="Arial" w:hAnsi="Arial" w:cs="Arial"/>
          <w:sz w:val="24"/>
          <w:szCs w:val="24"/>
        </w:rPr>
        <w:t xml:space="preserve"> is a</w:t>
      </w:r>
      <w:r w:rsidR="00560ACD" w:rsidRPr="001C0E29">
        <w:rPr>
          <w:rFonts w:ascii="Arial" w:hAnsi="Arial" w:cs="Arial"/>
          <w:sz w:val="24"/>
          <w:szCs w:val="24"/>
        </w:rPr>
        <w:t xml:space="preserve"> strict liability</w:t>
      </w:r>
      <w:r w:rsidRPr="001C0E29">
        <w:rPr>
          <w:rFonts w:ascii="Arial" w:hAnsi="Arial" w:cs="Arial"/>
          <w:sz w:val="24"/>
          <w:szCs w:val="24"/>
        </w:rPr>
        <w:t xml:space="preserve"> offence, with a maximum penalty of 20 penalty units.</w:t>
      </w:r>
    </w:p>
    <w:p w14:paraId="6A5AD4FC" w14:textId="69CB7E9C" w:rsidR="00291AEE" w:rsidRPr="001C0E29" w:rsidRDefault="00291AEE" w:rsidP="008128B8">
      <w:pPr>
        <w:pStyle w:val="ListParagraph"/>
        <w:numPr>
          <w:ilvl w:val="0"/>
          <w:numId w:val="15"/>
        </w:numPr>
        <w:spacing w:line="276" w:lineRule="auto"/>
        <w:rPr>
          <w:b/>
          <w:bCs/>
        </w:rPr>
      </w:pPr>
      <w:r w:rsidRPr="001C0E29">
        <w:rPr>
          <w:b/>
          <w:bCs/>
        </w:rPr>
        <w:t>Facility operator must not withdraw or refuse to provide care service</w:t>
      </w:r>
    </w:p>
    <w:p w14:paraId="11135F94" w14:textId="732FC69F" w:rsidR="008F60CA" w:rsidRPr="001C0E29" w:rsidRDefault="00E97C84" w:rsidP="00B17EF5">
      <w:pPr>
        <w:rPr>
          <w:rFonts w:ascii="Arial" w:hAnsi="Arial" w:cs="Arial"/>
          <w:sz w:val="24"/>
          <w:szCs w:val="24"/>
        </w:rPr>
      </w:pPr>
      <w:r w:rsidRPr="001C0E29">
        <w:rPr>
          <w:rFonts w:ascii="Arial" w:hAnsi="Arial" w:cs="Arial"/>
          <w:sz w:val="24"/>
          <w:szCs w:val="24"/>
        </w:rPr>
        <w:t>This clause makes it an offence for a facility operator to withdraw a care service from, or refuse to provide a care service to, an individual only because the operator knows that</w:t>
      </w:r>
      <w:r w:rsidR="008F60CA" w:rsidRPr="001C0E29">
        <w:rPr>
          <w:rFonts w:ascii="Arial" w:hAnsi="Arial" w:cs="Arial"/>
          <w:sz w:val="24"/>
          <w:szCs w:val="24"/>
        </w:rPr>
        <w:t>:</w:t>
      </w:r>
    </w:p>
    <w:p w14:paraId="61210B27" w14:textId="6A8B37E6" w:rsidR="008F60CA" w:rsidRPr="001C0E29" w:rsidRDefault="008F60CA" w:rsidP="008128B8">
      <w:pPr>
        <w:pStyle w:val="ListParagraph"/>
        <w:numPr>
          <w:ilvl w:val="0"/>
          <w:numId w:val="7"/>
        </w:numPr>
        <w:spacing w:line="276" w:lineRule="auto"/>
      </w:pPr>
      <w:r w:rsidRPr="001C0E29">
        <w:t>the individual or their agent has asked, or is likely to ask, for information about VAD; or</w:t>
      </w:r>
    </w:p>
    <w:p w14:paraId="0072DC1E" w14:textId="39EC736E" w:rsidR="008F60CA" w:rsidRPr="001C0E29" w:rsidRDefault="008F60CA" w:rsidP="008128B8">
      <w:pPr>
        <w:pStyle w:val="ListParagraph"/>
        <w:numPr>
          <w:ilvl w:val="0"/>
          <w:numId w:val="7"/>
        </w:numPr>
        <w:spacing w:line="276" w:lineRule="auto"/>
      </w:pPr>
      <w:r w:rsidRPr="001C0E29">
        <w:t>the individual has made, or is likely to make, a request to access VAD.</w:t>
      </w:r>
    </w:p>
    <w:p w14:paraId="6F7F2B34" w14:textId="0AE3BD8C" w:rsidR="00E97C84" w:rsidRPr="001C0E29" w:rsidRDefault="00E97C84" w:rsidP="00B17EF5">
      <w:pPr>
        <w:rPr>
          <w:rFonts w:ascii="Arial" w:hAnsi="Arial" w:cs="Arial"/>
          <w:sz w:val="24"/>
          <w:szCs w:val="24"/>
        </w:rPr>
      </w:pPr>
      <w:r w:rsidRPr="001C0E29">
        <w:rPr>
          <w:rFonts w:ascii="Arial" w:hAnsi="Arial" w:cs="Arial"/>
          <w:sz w:val="24"/>
          <w:szCs w:val="24"/>
        </w:rPr>
        <w:t>The maximum penalty is 100 penalty units.</w:t>
      </w:r>
    </w:p>
    <w:p w14:paraId="2D41382C" w14:textId="20F0C9B7" w:rsidR="00E97C84" w:rsidRPr="001C0E29" w:rsidRDefault="00E97C84" w:rsidP="00B17EF5">
      <w:pPr>
        <w:rPr>
          <w:rFonts w:ascii="Arial" w:hAnsi="Arial" w:cs="Arial"/>
          <w:sz w:val="24"/>
          <w:szCs w:val="24"/>
        </w:rPr>
      </w:pPr>
      <w:r w:rsidRPr="001C0E29">
        <w:rPr>
          <w:rFonts w:ascii="Arial" w:hAnsi="Arial" w:cs="Arial"/>
          <w:sz w:val="24"/>
          <w:szCs w:val="24"/>
        </w:rPr>
        <w:t xml:space="preserve">The intention is to ensure that a facility cannot withdraw or deny a care service on the basis that an individual wants, or may want, information about or access to VAD. This is designed to prevent facility operators from hindering </w:t>
      </w:r>
      <w:r w:rsidR="00DC5CBE" w:rsidRPr="001C0E29">
        <w:rPr>
          <w:rFonts w:ascii="Arial" w:hAnsi="Arial" w:cs="Arial"/>
          <w:sz w:val="24"/>
          <w:szCs w:val="24"/>
        </w:rPr>
        <w:t xml:space="preserve">lawful </w:t>
      </w:r>
      <w:r w:rsidRPr="001C0E29">
        <w:rPr>
          <w:rFonts w:ascii="Arial" w:hAnsi="Arial" w:cs="Arial"/>
          <w:sz w:val="24"/>
          <w:szCs w:val="24"/>
        </w:rPr>
        <w:t>access to VAD</w:t>
      </w:r>
      <w:r w:rsidR="00FD5009" w:rsidRPr="001C0E29">
        <w:rPr>
          <w:rFonts w:ascii="Arial" w:hAnsi="Arial" w:cs="Arial"/>
          <w:sz w:val="24"/>
          <w:szCs w:val="24"/>
        </w:rPr>
        <w:t xml:space="preserve"> and promote the rights of individuals</w:t>
      </w:r>
      <w:r w:rsidRPr="001C0E29">
        <w:rPr>
          <w:rFonts w:ascii="Arial" w:hAnsi="Arial" w:cs="Arial"/>
          <w:sz w:val="24"/>
          <w:szCs w:val="24"/>
        </w:rPr>
        <w:t>.</w:t>
      </w:r>
    </w:p>
    <w:p w14:paraId="18F854C6" w14:textId="77777777" w:rsidR="00E97C84" w:rsidRPr="001C0E29" w:rsidRDefault="00E97C84" w:rsidP="00B17EF5">
      <w:pPr>
        <w:rPr>
          <w:rFonts w:ascii="Arial" w:hAnsi="Arial" w:cs="Arial"/>
          <w:sz w:val="24"/>
          <w:szCs w:val="24"/>
        </w:rPr>
      </w:pPr>
    </w:p>
    <w:p w14:paraId="6871D481" w14:textId="5DEB5A08" w:rsidR="002F652A" w:rsidRPr="001C0E29" w:rsidRDefault="002F652A" w:rsidP="00B17EF5">
      <w:pPr>
        <w:rPr>
          <w:rFonts w:ascii="Arial" w:hAnsi="Arial" w:cs="Arial"/>
          <w:b/>
          <w:bCs/>
          <w:sz w:val="28"/>
          <w:szCs w:val="28"/>
        </w:rPr>
      </w:pPr>
      <w:r w:rsidRPr="001C0E29">
        <w:rPr>
          <w:rFonts w:ascii="Arial" w:hAnsi="Arial" w:cs="Arial"/>
          <w:b/>
          <w:bCs/>
          <w:sz w:val="28"/>
          <w:szCs w:val="28"/>
        </w:rPr>
        <w:lastRenderedPageBreak/>
        <w:t xml:space="preserve">Part 8 </w:t>
      </w:r>
      <w:r w:rsidRPr="001C0E29">
        <w:rPr>
          <w:rFonts w:ascii="Arial" w:hAnsi="Arial" w:cs="Arial"/>
          <w:b/>
          <w:bCs/>
          <w:sz w:val="28"/>
          <w:szCs w:val="28"/>
        </w:rPr>
        <w:tab/>
        <w:t>Voluntary assisted dying oversight board</w:t>
      </w:r>
    </w:p>
    <w:p w14:paraId="71F256F7" w14:textId="6BA15BE1" w:rsidR="002F652A" w:rsidRPr="001C0E29" w:rsidRDefault="004B2045" w:rsidP="00B17EF5">
      <w:pPr>
        <w:rPr>
          <w:rFonts w:ascii="Arial" w:hAnsi="Arial" w:cs="Arial"/>
          <w:b/>
          <w:bCs/>
          <w:sz w:val="28"/>
          <w:szCs w:val="28"/>
        </w:rPr>
      </w:pPr>
      <w:r w:rsidRPr="001C0E29">
        <w:rPr>
          <w:rFonts w:ascii="Arial" w:hAnsi="Arial" w:cs="Arial"/>
          <w:sz w:val="24"/>
          <w:szCs w:val="24"/>
          <w:lang w:eastAsia="en-AU"/>
        </w:rPr>
        <w:t xml:space="preserve">Part 8 comprises clauses 105 to 122. </w:t>
      </w:r>
      <w:r w:rsidR="002F652A" w:rsidRPr="001C0E29">
        <w:rPr>
          <w:rFonts w:ascii="Arial" w:hAnsi="Arial" w:cs="Arial"/>
          <w:sz w:val="24"/>
          <w:szCs w:val="24"/>
          <w:lang w:eastAsia="en-AU"/>
        </w:rPr>
        <w:t xml:space="preserve">This part establishes the Voluntary </w:t>
      </w:r>
      <w:r w:rsidR="003D18FA" w:rsidRPr="001C0E29">
        <w:rPr>
          <w:rFonts w:ascii="Arial" w:hAnsi="Arial" w:cs="Arial"/>
          <w:sz w:val="24"/>
          <w:szCs w:val="24"/>
          <w:lang w:eastAsia="en-AU"/>
        </w:rPr>
        <w:t>A</w:t>
      </w:r>
      <w:r w:rsidR="002F652A" w:rsidRPr="001C0E29">
        <w:rPr>
          <w:rFonts w:ascii="Arial" w:hAnsi="Arial" w:cs="Arial"/>
          <w:sz w:val="24"/>
          <w:szCs w:val="24"/>
          <w:lang w:eastAsia="en-AU"/>
        </w:rPr>
        <w:t xml:space="preserve">ssisted </w:t>
      </w:r>
      <w:r w:rsidR="003D18FA" w:rsidRPr="001C0E29">
        <w:rPr>
          <w:rFonts w:ascii="Arial" w:hAnsi="Arial" w:cs="Arial"/>
          <w:sz w:val="24"/>
          <w:szCs w:val="24"/>
          <w:lang w:eastAsia="en-AU"/>
        </w:rPr>
        <w:t>D</w:t>
      </w:r>
      <w:r w:rsidR="002F652A" w:rsidRPr="001C0E29">
        <w:rPr>
          <w:rFonts w:ascii="Arial" w:hAnsi="Arial" w:cs="Arial"/>
          <w:sz w:val="24"/>
          <w:szCs w:val="24"/>
          <w:lang w:eastAsia="en-AU"/>
        </w:rPr>
        <w:t xml:space="preserve">ying </w:t>
      </w:r>
      <w:r w:rsidR="003D18FA" w:rsidRPr="001C0E29">
        <w:rPr>
          <w:rFonts w:ascii="Arial" w:hAnsi="Arial" w:cs="Arial"/>
          <w:sz w:val="24"/>
          <w:szCs w:val="24"/>
          <w:lang w:eastAsia="en-AU"/>
        </w:rPr>
        <w:t>O</w:t>
      </w:r>
      <w:r w:rsidR="002F652A" w:rsidRPr="001C0E29">
        <w:rPr>
          <w:rFonts w:ascii="Arial" w:hAnsi="Arial" w:cs="Arial"/>
          <w:sz w:val="24"/>
          <w:szCs w:val="24"/>
          <w:lang w:eastAsia="en-AU"/>
        </w:rPr>
        <w:t xml:space="preserve">versight </w:t>
      </w:r>
      <w:r w:rsidR="003D18FA" w:rsidRPr="001C0E29">
        <w:rPr>
          <w:rFonts w:ascii="Arial" w:hAnsi="Arial" w:cs="Arial"/>
          <w:sz w:val="24"/>
          <w:szCs w:val="24"/>
          <w:lang w:eastAsia="en-AU"/>
        </w:rPr>
        <w:t>B</w:t>
      </w:r>
      <w:r w:rsidR="002F652A" w:rsidRPr="001C0E29">
        <w:rPr>
          <w:rFonts w:ascii="Arial" w:hAnsi="Arial" w:cs="Arial"/>
          <w:sz w:val="24"/>
          <w:szCs w:val="24"/>
          <w:lang w:eastAsia="en-AU"/>
        </w:rPr>
        <w:t>oard (the Board). The Board is a key safeguard for the ACT VAD scheme. The Board is an important oversight mechanism to monitor compliance, recommend improvements to the scheme and provide for the safe and transparent operation of VAD legislation.</w:t>
      </w:r>
    </w:p>
    <w:p w14:paraId="78FF3677" w14:textId="05346043" w:rsidR="002F652A" w:rsidRPr="001C0E29" w:rsidRDefault="002F652A" w:rsidP="00B17EF5">
      <w:pPr>
        <w:rPr>
          <w:rFonts w:ascii="Arial" w:hAnsi="Arial" w:cs="Arial"/>
          <w:b/>
          <w:bCs/>
          <w:sz w:val="24"/>
          <w:szCs w:val="24"/>
        </w:rPr>
      </w:pPr>
      <w:r w:rsidRPr="001C0E29">
        <w:rPr>
          <w:rFonts w:ascii="Arial" w:hAnsi="Arial" w:cs="Arial"/>
          <w:b/>
          <w:bCs/>
          <w:sz w:val="24"/>
          <w:szCs w:val="24"/>
        </w:rPr>
        <w:t>Division 8.1  Establishment of board</w:t>
      </w:r>
    </w:p>
    <w:p w14:paraId="71D9736E" w14:textId="77777777" w:rsidR="002F652A" w:rsidRPr="001C0E29" w:rsidRDefault="002F652A" w:rsidP="008128B8">
      <w:pPr>
        <w:pStyle w:val="ListParagraph"/>
        <w:numPr>
          <w:ilvl w:val="0"/>
          <w:numId w:val="15"/>
        </w:numPr>
        <w:spacing w:line="276" w:lineRule="auto"/>
        <w:rPr>
          <w:b/>
          <w:bCs/>
        </w:rPr>
      </w:pPr>
      <w:r w:rsidRPr="001C0E29">
        <w:rPr>
          <w:b/>
          <w:bCs/>
        </w:rPr>
        <w:t>Establishment of board</w:t>
      </w:r>
    </w:p>
    <w:p w14:paraId="3E2E3B12" w14:textId="7777777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the Board is established. </w:t>
      </w:r>
    </w:p>
    <w:p w14:paraId="697A064C" w14:textId="51806ED9" w:rsidR="005D5BDA" w:rsidRPr="001C0E29" w:rsidRDefault="005D5BDA" w:rsidP="00B17EF5">
      <w:pPr>
        <w:rPr>
          <w:rFonts w:ascii="Arial" w:hAnsi="Arial" w:cs="Arial"/>
          <w:b/>
          <w:bCs/>
          <w:sz w:val="24"/>
          <w:szCs w:val="24"/>
          <w:lang w:eastAsia="en-AU"/>
        </w:rPr>
      </w:pPr>
      <w:r w:rsidRPr="001C0E29">
        <w:rPr>
          <w:rFonts w:ascii="Arial" w:hAnsi="Arial" w:cs="Arial"/>
          <w:b/>
          <w:bCs/>
          <w:sz w:val="24"/>
          <w:szCs w:val="24"/>
          <w:lang w:eastAsia="en-AU"/>
        </w:rPr>
        <w:t>Division 8.2</w:t>
      </w:r>
      <w:r w:rsidRPr="001C0E29">
        <w:rPr>
          <w:rFonts w:ascii="Arial" w:hAnsi="Arial" w:cs="Arial"/>
          <w:b/>
          <w:bCs/>
          <w:sz w:val="24"/>
          <w:szCs w:val="24"/>
          <w:lang w:eastAsia="en-AU"/>
        </w:rPr>
        <w:tab/>
        <w:t>Membership of board</w:t>
      </w:r>
    </w:p>
    <w:p w14:paraId="0E9D01FA" w14:textId="77777777" w:rsidR="002F652A" w:rsidRPr="001C0E29" w:rsidRDefault="002F652A" w:rsidP="008128B8">
      <w:pPr>
        <w:pStyle w:val="ListParagraph"/>
        <w:numPr>
          <w:ilvl w:val="0"/>
          <w:numId w:val="15"/>
        </w:numPr>
        <w:spacing w:line="276" w:lineRule="auto"/>
        <w:rPr>
          <w:b/>
          <w:bCs/>
        </w:rPr>
      </w:pPr>
      <w:r w:rsidRPr="001C0E29">
        <w:rPr>
          <w:b/>
          <w:bCs/>
        </w:rPr>
        <w:t>Members of board</w:t>
      </w:r>
    </w:p>
    <w:p w14:paraId="38617E88" w14:textId="151D9559" w:rsidR="002F652A"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the number of members to be appointed to the Board. The </w:t>
      </w:r>
      <w:r w:rsidR="00172B29" w:rsidRPr="001C0E29">
        <w:rPr>
          <w:rFonts w:ascii="Arial" w:hAnsi="Arial" w:cs="Arial"/>
          <w:sz w:val="24"/>
          <w:szCs w:val="24"/>
          <w:lang w:eastAsia="en-AU"/>
        </w:rPr>
        <w:t>B</w:t>
      </w:r>
      <w:r w:rsidRPr="001C0E29">
        <w:rPr>
          <w:rFonts w:ascii="Arial" w:hAnsi="Arial" w:cs="Arial"/>
          <w:sz w:val="24"/>
          <w:szCs w:val="24"/>
          <w:lang w:eastAsia="en-AU"/>
        </w:rPr>
        <w:t>oard will consist of</w:t>
      </w:r>
      <w:r w:rsidR="004C2FFC" w:rsidRPr="001C0E29">
        <w:rPr>
          <w:rFonts w:ascii="Arial" w:hAnsi="Arial" w:cs="Arial"/>
          <w:sz w:val="24"/>
          <w:szCs w:val="24"/>
          <w:lang w:eastAsia="en-AU"/>
        </w:rPr>
        <w:t xml:space="preserve"> at least</w:t>
      </w:r>
      <w:r w:rsidRPr="001C0E29">
        <w:rPr>
          <w:rFonts w:ascii="Arial" w:hAnsi="Arial" w:cs="Arial"/>
          <w:sz w:val="24"/>
          <w:szCs w:val="24"/>
          <w:lang w:eastAsia="en-AU"/>
        </w:rPr>
        <w:t xml:space="preserve"> four </w:t>
      </w:r>
      <w:r w:rsidR="004C2FFC" w:rsidRPr="001C0E29">
        <w:rPr>
          <w:rFonts w:ascii="Arial" w:hAnsi="Arial" w:cs="Arial"/>
          <w:sz w:val="24"/>
          <w:szCs w:val="24"/>
          <w:lang w:eastAsia="en-AU"/>
        </w:rPr>
        <w:t xml:space="preserve">and not more than </w:t>
      </w:r>
      <w:r w:rsidRPr="001C0E29">
        <w:rPr>
          <w:rFonts w:ascii="Arial" w:hAnsi="Arial" w:cs="Arial"/>
          <w:sz w:val="24"/>
          <w:szCs w:val="24"/>
          <w:lang w:eastAsia="en-AU"/>
        </w:rPr>
        <w:t xml:space="preserve">seven members, which includes the Chair and Deputy Chair (if one is appointed). </w:t>
      </w:r>
    </w:p>
    <w:p w14:paraId="6688A689" w14:textId="77777777" w:rsidR="00EF564C" w:rsidRDefault="00EF564C" w:rsidP="00B17EF5">
      <w:pPr>
        <w:rPr>
          <w:rFonts w:ascii="Arial" w:hAnsi="Arial" w:cs="Arial"/>
          <w:sz w:val="24"/>
          <w:szCs w:val="24"/>
          <w:lang w:eastAsia="en-AU"/>
        </w:rPr>
      </w:pPr>
    </w:p>
    <w:p w14:paraId="09C409DA" w14:textId="77777777" w:rsidR="00EF564C" w:rsidRPr="001C0E29" w:rsidRDefault="00EF564C" w:rsidP="00B17EF5">
      <w:pPr>
        <w:rPr>
          <w:rFonts w:ascii="Arial" w:hAnsi="Arial" w:cs="Arial"/>
          <w:sz w:val="24"/>
          <w:szCs w:val="24"/>
          <w:lang w:eastAsia="en-AU"/>
        </w:rPr>
      </w:pPr>
    </w:p>
    <w:p w14:paraId="0F3FEF6A" w14:textId="77777777" w:rsidR="002F652A" w:rsidRPr="001C0E29" w:rsidRDefault="002F652A" w:rsidP="008128B8">
      <w:pPr>
        <w:pStyle w:val="ListParagraph"/>
        <w:numPr>
          <w:ilvl w:val="0"/>
          <w:numId w:val="15"/>
        </w:numPr>
        <w:spacing w:line="276" w:lineRule="auto"/>
        <w:rPr>
          <w:b/>
          <w:bCs/>
        </w:rPr>
      </w:pPr>
      <w:r w:rsidRPr="001C0E29">
        <w:rPr>
          <w:b/>
          <w:bCs/>
        </w:rPr>
        <w:t>Appointment of members</w:t>
      </w:r>
    </w:p>
    <w:p w14:paraId="2BA5D2A3" w14:textId="77777777" w:rsidR="001077E6"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the Minster may appoint a person as a member of the Board where </w:t>
      </w:r>
      <w:r w:rsidR="001077E6" w:rsidRPr="001C0E29">
        <w:rPr>
          <w:rFonts w:ascii="Arial" w:hAnsi="Arial" w:cs="Arial"/>
          <w:sz w:val="24"/>
          <w:szCs w:val="24"/>
          <w:lang w:eastAsia="en-AU"/>
        </w:rPr>
        <w:t>the Minister is satisfied that the person:</w:t>
      </w:r>
    </w:p>
    <w:p w14:paraId="12CCC2B4" w14:textId="22EECC9E" w:rsidR="001077E6" w:rsidRPr="001C0E29" w:rsidRDefault="001077E6" w:rsidP="008128B8">
      <w:pPr>
        <w:pStyle w:val="ListParagraph"/>
        <w:numPr>
          <w:ilvl w:val="0"/>
          <w:numId w:val="7"/>
        </w:numPr>
        <w:spacing w:line="276" w:lineRule="auto"/>
      </w:pPr>
      <w:r w:rsidRPr="001C0E29">
        <w:t xml:space="preserve">has </w:t>
      </w:r>
      <w:r w:rsidR="002F652A" w:rsidRPr="001C0E29">
        <w:t>knowledge and expertise in one or more relevant area</w:t>
      </w:r>
      <w:r w:rsidR="00C56946" w:rsidRPr="001C0E29">
        <w:t xml:space="preserve"> outlined in clause</w:t>
      </w:r>
      <w:r w:rsidR="00FF4BEC" w:rsidRPr="001C0E29">
        <w:t xml:space="preserve"> 107(5)</w:t>
      </w:r>
      <w:r w:rsidRPr="001C0E29">
        <w:t>;</w:t>
      </w:r>
      <w:r w:rsidR="002F652A" w:rsidRPr="001C0E29">
        <w:t xml:space="preserve"> or </w:t>
      </w:r>
    </w:p>
    <w:p w14:paraId="5C0A0155" w14:textId="3E2C984C" w:rsidR="00C56946" w:rsidRPr="001C0E29" w:rsidRDefault="002F652A" w:rsidP="008128B8">
      <w:pPr>
        <w:pStyle w:val="ListParagraph"/>
        <w:numPr>
          <w:ilvl w:val="0"/>
          <w:numId w:val="7"/>
        </w:numPr>
        <w:spacing w:line="276" w:lineRule="auto"/>
      </w:pPr>
      <w:r w:rsidRPr="001C0E29">
        <w:t xml:space="preserve">is likely to make a valuable contribution to the Board because of their experience, knowledge and skills. </w:t>
      </w:r>
    </w:p>
    <w:p w14:paraId="338B985D" w14:textId="7255562F" w:rsidR="002F652A" w:rsidRPr="001C0E29" w:rsidRDefault="001D6DC6" w:rsidP="00B17EF5">
      <w:pPr>
        <w:rPr>
          <w:rFonts w:ascii="Arial" w:hAnsi="Arial" w:cs="Arial"/>
          <w:sz w:val="24"/>
          <w:szCs w:val="24"/>
          <w:lang w:eastAsia="en-AU"/>
        </w:rPr>
      </w:pPr>
      <w:r w:rsidRPr="001C0E29">
        <w:rPr>
          <w:rFonts w:ascii="Arial" w:hAnsi="Arial" w:cs="Arial"/>
          <w:sz w:val="24"/>
          <w:szCs w:val="24"/>
          <w:lang w:eastAsia="en-AU"/>
        </w:rPr>
        <w:t>Clause 107(2) requires that t</w:t>
      </w:r>
      <w:r w:rsidR="002F652A" w:rsidRPr="001C0E29">
        <w:rPr>
          <w:rFonts w:ascii="Arial" w:hAnsi="Arial" w:cs="Arial"/>
          <w:sz w:val="24"/>
          <w:szCs w:val="24"/>
          <w:lang w:eastAsia="en-AU"/>
        </w:rPr>
        <w:t>he Board</w:t>
      </w:r>
      <w:r w:rsidRPr="001C0E29">
        <w:rPr>
          <w:rFonts w:ascii="Arial" w:hAnsi="Arial" w:cs="Arial"/>
          <w:sz w:val="24"/>
          <w:szCs w:val="24"/>
          <w:lang w:eastAsia="en-AU"/>
        </w:rPr>
        <w:t>’s membership</w:t>
      </w:r>
      <w:r w:rsidR="002F652A" w:rsidRPr="001C0E29">
        <w:rPr>
          <w:rFonts w:ascii="Arial" w:hAnsi="Arial" w:cs="Arial"/>
          <w:sz w:val="24"/>
          <w:szCs w:val="24"/>
          <w:lang w:eastAsia="en-AU"/>
        </w:rPr>
        <w:t xml:space="preserve"> must:</w:t>
      </w:r>
    </w:p>
    <w:p w14:paraId="0D60E993" w14:textId="30D8AAFE" w:rsidR="002F652A" w:rsidRPr="001C0E29" w:rsidRDefault="002F652A" w:rsidP="008128B8">
      <w:pPr>
        <w:pStyle w:val="ListParagraph"/>
        <w:numPr>
          <w:ilvl w:val="0"/>
          <w:numId w:val="20"/>
        </w:numPr>
        <w:spacing w:line="276" w:lineRule="auto"/>
      </w:pPr>
      <w:r w:rsidRPr="001C0E29">
        <w:t xml:space="preserve">include people with a range of experience, knowledge and skills relevant to the work of the </w:t>
      </w:r>
      <w:r w:rsidR="00172B29" w:rsidRPr="001C0E29">
        <w:t>B</w:t>
      </w:r>
      <w:r w:rsidRPr="001C0E29">
        <w:t>oard;</w:t>
      </w:r>
    </w:p>
    <w:p w14:paraId="59ED724F" w14:textId="77777777" w:rsidR="002F652A" w:rsidRPr="001C0E29" w:rsidRDefault="002F652A" w:rsidP="008128B8">
      <w:pPr>
        <w:pStyle w:val="ListParagraph"/>
        <w:numPr>
          <w:ilvl w:val="0"/>
          <w:numId w:val="20"/>
        </w:numPr>
        <w:spacing w:line="276" w:lineRule="auto"/>
      </w:pPr>
      <w:r w:rsidRPr="001C0E29">
        <w:t xml:space="preserve">takes into account the social, cultural and geographic characteristics of the ACT community and people who work or receive medical treatment in the ACT; and </w:t>
      </w:r>
    </w:p>
    <w:p w14:paraId="05472C9A" w14:textId="77777777" w:rsidR="002F652A" w:rsidRPr="001C0E29" w:rsidRDefault="002F652A" w:rsidP="008128B8">
      <w:pPr>
        <w:pStyle w:val="ListParagraph"/>
        <w:numPr>
          <w:ilvl w:val="0"/>
          <w:numId w:val="20"/>
        </w:numPr>
        <w:spacing w:line="276" w:lineRule="auto"/>
      </w:pPr>
      <w:r w:rsidRPr="001C0E29">
        <w:t>not made up by a majority of members who are public employees.</w:t>
      </w:r>
    </w:p>
    <w:p w14:paraId="1686B2A4" w14:textId="7777777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lastRenderedPageBreak/>
        <w:t xml:space="preserve">Specifying the matters the Minister must consider in appointing members of the Board will ensure membership is suitably mixed, and the Board is not dominated by persons from a single profession. </w:t>
      </w:r>
    </w:p>
    <w:p w14:paraId="487FF4E0" w14:textId="4ED84AA0" w:rsidR="002F652A" w:rsidRPr="001C0E29" w:rsidRDefault="00C56946" w:rsidP="00B17EF5">
      <w:pPr>
        <w:rPr>
          <w:rFonts w:ascii="Arial" w:hAnsi="Arial" w:cs="Arial"/>
          <w:sz w:val="24"/>
          <w:szCs w:val="24"/>
          <w:lang w:eastAsia="en-AU"/>
        </w:rPr>
      </w:pPr>
      <w:r w:rsidRPr="001C0E29">
        <w:rPr>
          <w:rFonts w:ascii="Arial" w:hAnsi="Arial" w:cs="Arial"/>
          <w:sz w:val="24"/>
          <w:szCs w:val="24"/>
          <w:lang w:eastAsia="en-AU"/>
        </w:rPr>
        <w:t>Clause 107(1) provides a</w:t>
      </w:r>
      <w:r w:rsidR="002F652A" w:rsidRPr="001C0E29">
        <w:rPr>
          <w:rFonts w:ascii="Arial" w:hAnsi="Arial" w:cs="Arial"/>
          <w:sz w:val="24"/>
          <w:szCs w:val="24"/>
          <w:lang w:eastAsia="en-AU"/>
        </w:rPr>
        <w:t xml:space="preserve"> person may not be appointed as a member if the person: </w:t>
      </w:r>
    </w:p>
    <w:p w14:paraId="6FE21129" w14:textId="05D8433D" w:rsidR="002F652A" w:rsidRPr="001C0E29" w:rsidRDefault="00EB062B" w:rsidP="008128B8">
      <w:pPr>
        <w:pStyle w:val="ListParagraph"/>
        <w:numPr>
          <w:ilvl w:val="0"/>
          <w:numId w:val="21"/>
        </w:numPr>
        <w:spacing w:line="276" w:lineRule="auto"/>
      </w:pPr>
      <w:r w:rsidRPr="001C0E29">
        <w:t>i</w:t>
      </w:r>
      <w:r w:rsidR="002F652A" w:rsidRPr="001C0E29">
        <w:t xml:space="preserve">s, or has been bankrupt or personally insolvent; and </w:t>
      </w:r>
    </w:p>
    <w:p w14:paraId="4EB93F4A" w14:textId="5498354E" w:rsidR="002F652A" w:rsidRPr="001C0E29" w:rsidRDefault="00EB062B" w:rsidP="008128B8">
      <w:pPr>
        <w:pStyle w:val="ListParagraph"/>
        <w:numPr>
          <w:ilvl w:val="0"/>
          <w:numId w:val="21"/>
        </w:numPr>
        <w:spacing w:line="276" w:lineRule="auto"/>
      </w:pPr>
      <w:r w:rsidRPr="001C0E29">
        <w:t>h</w:t>
      </w:r>
      <w:r w:rsidR="002F652A" w:rsidRPr="001C0E29">
        <w:t>as been convicted or found guilty of an indictable offence.</w:t>
      </w:r>
    </w:p>
    <w:p w14:paraId="33BDDB37" w14:textId="5AB3B836" w:rsidR="002F652A" w:rsidRPr="001C0E29" w:rsidRDefault="002D6D74" w:rsidP="00B17EF5">
      <w:pPr>
        <w:rPr>
          <w:rFonts w:ascii="Arial" w:hAnsi="Arial" w:cs="Arial"/>
          <w:sz w:val="24"/>
          <w:szCs w:val="24"/>
          <w:lang w:eastAsia="en-AU"/>
        </w:rPr>
      </w:pPr>
      <w:r w:rsidRPr="001C0E29">
        <w:rPr>
          <w:rFonts w:ascii="Arial" w:hAnsi="Arial" w:cs="Arial"/>
          <w:sz w:val="24"/>
          <w:szCs w:val="24"/>
          <w:lang w:eastAsia="en-AU"/>
        </w:rPr>
        <w:t>Clause 107(3) and (4) provide that m</w:t>
      </w:r>
      <w:r w:rsidR="002F652A" w:rsidRPr="001C0E29">
        <w:rPr>
          <w:rFonts w:ascii="Arial" w:hAnsi="Arial" w:cs="Arial"/>
          <w:sz w:val="24"/>
          <w:szCs w:val="24"/>
          <w:lang w:eastAsia="en-AU"/>
        </w:rPr>
        <w:t xml:space="preserve">embers are appointed for a maximum of three years on conditions stated in the appointment, subject to any determination under the </w:t>
      </w:r>
      <w:r w:rsidR="002F652A" w:rsidRPr="001C0E29">
        <w:rPr>
          <w:rFonts w:ascii="Arial" w:hAnsi="Arial" w:cs="Arial"/>
          <w:i/>
          <w:iCs/>
          <w:sz w:val="24"/>
          <w:szCs w:val="24"/>
          <w:lang w:eastAsia="en-AU"/>
        </w:rPr>
        <w:t>Remuneration Tribunal Act 1995</w:t>
      </w:r>
      <w:r w:rsidR="002F652A" w:rsidRPr="001C0E29">
        <w:rPr>
          <w:rFonts w:ascii="Arial" w:hAnsi="Arial" w:cs="Arial"/>
          <w:sz w:val="24"/>
          <w:szCs w:val="24"/>
          <w:lang w:eastAsia="en-AU"/>
        </w:rPr>
        <w:t>.</w:t>
      </w:r>
    </w:p>
    <w:p w14:paraId="158FA4F3" w14:textId="77777777" w:rsidR="002F652A" w:rsidRPr="001C0E29" w:rsidRDefault="002F652A" w:rsidP="008128B8">
      <w:pPr>
        <w:pStyle w:val="ListParagraph"/>
        <w:numPr>
          <w:ilvl w:val="0"/>
          <w:numId w:val="15"/>
        </w:numPr>
        <w:spacing w:line="276" w:lineRule="auto"/>
        <w:rPr>
          <w:b/>
          <w:bCs/>
        </w:rPr>
      </w:pPr>
      <w:r w:rsidRPr="001C0E29">
        <w:rPr>
          <w:b/>
          <w:bCs/>
        </w:rPr>
        <w:t>Appointment of chair</w:t>
      </w:r>
    </w:p>
    <w:p w14:paraId="42B7BB32" w14:textId="75821615"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This clause provides that the Minister must appoint a</w:t>
      </w:r>
      <w:r w:rsidR="000D27CE" w:rsidRPr="001C0E29">
        <w:rPr>
          <w:rFonts w:ascii="Arial" w:hAnsi="Arial" w:cs="Arial"/>
          <w:sz w:val="24"/>
          <w:szCs w:val="24"/>
          <w:lang w:eastAsia="en-AU"/>
        </w:rPr>
        <w:t xml:space="preserve"> member of the Board to be</w:t>
      </w:r>
      <w:r w:rsidRPr="001C0E29">
        <w:rPr>
          <w:rFonts w:ascii="Arial" w:hAnsi="Arial" w:cs="Arial"/>
          <w:sz w:val="24"/>
          <w:szCs w:val="24"/>
          <w:lang w:eastAsia="en-AU"/>
        </w:rPr>
        <w:t xml:space="preserve"> chair of the Board. The chair is appointed for a maximum of three years on conditions stated in the appointment, subject to any determination under the </w:t>
      </w:r>
      <w:r w:rsidRPr="001C0E29">
        <w:rPr>
          <w:rFonts w:ascii="Arial" w:hAnsi="Arial" w:cs="Arial"/>
          <w:i/>
          <w:iCs/>
          <w:sz w:val="24"/>
          <w:szCs w:val="24"/>
          <w:lang w:eastAsia="en-AU"/>
        </w:rPr>
        <w:t>Remuneration Tribunal Act 1995</w:t>
      </w:r>
      <w:r w:rsidRPr="001C0E29">
        <w:rPr>
          <w:rFonts w:ascii="Arial" w:hAnsi="Arial" w:cs="Arial"/>
          <w:sz w:val="24"/>
          <w:szCs w:val="24"/>
          <w:lang w:eastAsia="en-AU"/>
        </w:rPr>
        <w:t>.</w:t>
      </w:r>
      <w:r w:rsidR="00C57B3D" w:rsidRPr="001C0E29">
        <w:rPr>
          <w:rFonts w:ascii="Arial" w:hAnsi="Arial" w:cs="Arial"/>
          <w:sz w:val="24"/>
          <w:szCs w:val="24"/>
          <w:lang w:eastAsia="en-AU"/>
        </w:rPr>
        <w:t xml:space="preserve"> The functions of the chair are set out in clause 115.</w:t>
      </w:r>
    </w:p>
    <w:p w14:paraId="1D953A7E" w14:textId="77777777" w:rsidR="002F652A" w:rsidRPr="001C0E29" w:rsidRDefault="002F652A" w:rsidP="008128B8">
      <w:pPr>
        <w:pStyle w:val="ListParagraph"/>
        <w:numPr>
          <w:ilvl w:val="0"/>
          <w:numId w:val="15"/>
        </w:numPr>
        <w:spacing w:line="276" w:lineRule="auto"/>
        <w:rPr>
          <w:b/>
          <w:bCs/>
        </w:rPr>
      </w:pPr>
      <w:r w:rsidRPr="001C0E29">
        <w:rPr>
          <w:b/>
          <w:bCs/>
        </w:rPr>
        <w:t>Appointment of deputy chair</w:t>
      </w:r>
    </w:p>
    <w:p w14:paraId="00F1B8A3" w14:textId="3BAED286"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the Minister may appoint a </w:t>
      </w:r>
      <w:r w:rsidR="000D27CE" w:rsidRPr="001C0E29">
        <w:rPr>
          <w:rFonts w:ascii="Arial" w:hAnsi="Arial" w:cs="Arial"/>
          <w:sz w:val="24"/>
          <w:szCs w:val="24"/>
          <w:lang w:eastAsia="en-AU"/>
        </w:rPr>
        <w:t xml:space="preserve">member of the Board to be </w:t>
      </w:r>
      <w:r w:rsidRPr="001C0E29">
        <w:rPr>
          <w:rFonts w:ascii="Arial" w:hAnsi="Arial" w:cs="Arial"/>
          <w:sz w:val="24"/>
          <w:szCs w:val="24"/>
          <w:lang w:eastAsia="en-AU"/>
        </w:rPr>
        <w:t xml:space="preserve">deputy chair of the Board. The </w:t>
      </w:r>
      <w:r w:rsidR="00E4630E" w:rsidRPr="001C0E29">
        <w:rPr>
          <w:rFonts w:ascii="Arial" w:hAnsi="Arial" w:cs="Arial"/>
          <w:sz w:val="24"/>
          <w:szCs w:val="24"/>
          <w:lang w:eastAsia="en-AU"/>
        </w:rPr>
        <w:t>deputy</w:t>
      </w:r>
      <w:r w:rsidRPr="001C0E29">
        <w:rPr>
          <w:rFonts w:ascii="Arial" w:hAnsi="Arial" w:cs="Arial"/>
          <w:sz w:val="24"/>
          <w:szCs w:val="24"/>
          <w:lang w:eastAsia="en-AU"/>
        </w:rPr>
        <w:t xml:space="preserve"> chair is appointed for a maximum of three years on conditions stated in the appointment, subject to any determination under the </w:t>
      </w:r>
      <w:r w:rsidRPr="001C0E29">
        <w:rPr>
          <w:rFonts w:ascii="Arial" w:hAnsi="Arial" w:cs="Arial"/>
          <w:i/>
          <w:iCs/>
          <w:sz w:val="24"/>
          <w:szCs w:val="24"/>
          <w:lang w:eastAsia="en-AU"/>
        </w:rPr>
        <w:t>Remuneration Tribunal Act 1995</w:t>
      </w:r>
      <w:r w:rsidRPr="001C0E29">
        <w:rPr>
          <w:rFonts w:ascii="Arial" w:hAnsi="Arial" w:cs="Arial"/>
          <w:sz w:val="24"/>
          <w:szCs w:val="24"/>
          <w:lang w:eastAsia="en-AU"/>
        </w:rPr>
        <w:t>.</w:t>
      </w:r>
      <w:r w:rsidR="00C57B3D" w:rsidRPr="001C0E29">
        <w:t xml:space="preserve"> </w:t>
      </w:r>
      <w:r w:rsidR="00C57B3D" w:rsidRPr="001C0E29">
        <w:rPr>
          <w:rFonts w:ascii="Arial" w:hAnsi="Arial" w:cs="Arial"/>
          <w:sz w:val="24"/>
          <w:szCs w:val="24"/>
          <w:lang w:eastAsia="en-AU"/>
        </w:rPr>
        <w:t>The functions of the deputy chair are set out in clause 115.</w:t>
      </w:r>
    </w:p>
    <w:p w14:paraId="5444F5EB" w14:textId="77777777" w:rsidR="002F652A" w:rsidRPr="001C0E29" w:rsidRDefault="002F652A" w:rsidP="008128B8">
      <w:pPr>
        <w:pStyle w:val="ListParagraph"/>
        <w:numPr>
          <w:ilvl w:val="0"/>
          <w:numId w:val="15"/>
        </w:numPr>
        <w:spacing w:line="276" w:lineRule="auto"/>
        <w:rPr>
          <w:b/>
          <w:bCs/>
        </w:rPr>
      </w:pPr>
      <w:r w:rsidRPr="001C0E29">
        <w:rPr>
          <w:b/>
          <w:bCs/>
        </w:rPr>
        <w:t>Ending member appointments</w:t>
      </w:r>
    </w:p>
    <w:p w14:paraId="749B14C2" w14:textId="341B377C"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sets out the ways a </w:t>
      </w:r>
      <w:r w:rsidR="00172B29" w:rsidRPr="001C0E29">
        <w:rPr>
          <w:rFonts w:ascii="Arial" w:hAnsi="Arial" w:cs="Arial"/>
          <w:sz w:val="24"/>
          <w:szCs w:val="24"/>
          <w:lang w:eastAsia="en-AU"/>
        </w:rPr>
        <w:t>B</w:t>
      </w:r>
      <w:r w:rsidRPr="001C0E29">
        <w:rPr>
          <w:rFonts w:ascii="Arial" w:hAnsi="Arial" w:cs="Arial"/>
          <w:sz w:val="24"/>
          <w:szCs w:val="24"/>
          <w:lang w:eastAsia="en-AU"/>
        </w:rPr>
        <w:t xml:space="preserve">oard member’s appointment may end during the term of their appointment (including the chair and deputy chair). This is an important safeguard to ensure that members of the </w:t>
      </w:r>
      <w:r w:rsidR="00172B29" w:rsidRPr="001C0E29">
        <w:rPr>
          <w:rFonts w:ascii="Arial" w:hAnsi="Arial" w:cs="Arial"/>
          <w:sz w:val="24"/>
          <w:szCs w:val="24"/>
          <w:lang w:eastAsia="en-AU"/>
        </w:rPr>
        <w:t>B</w:t>
      </w:r>
      <w:r w:rsidRPr="001C0E29">
        <w:rPr>
          <w:rFonts w:ascii="Arial" w:hAnsi="Arial" w:cs="Arial"/>
          <w:sz w:val="24"/>
          <w:szCs w:val="24"/>
          <w:lang w:eastAsia="en-AU"/>
        </w:rPr>
        <w:t>oard remain appropriate to hold their position.</w:t>
      </w:r>
    </w:p>
    <w:p w14:paraId="7C783A5A" w14:textId="77777777" w:rsidR="002F652A" w:rsidRPr="001C0E29" w:rsidRDefault="002F652A" w:rsidP="008128B8">
      <w:pPr>
        <w:pStyle w:val="ListParagraph"/>
        <w:numPr>
          <w:ilvl w:val="0"/>
          <w:numId w:val="15"/>
        </w:numPr>
        <w:spacing w:line="276" w:lineRule="auto"/>
        <w:rPr>
          <w:b/>
          <w:bCs/>
        </w:rPr>
      </w:pPr>
      <w:r w:rsidRPr="001C0E29">
        <w:rPr>
          <w:b/>
          <w:bCs/>
        </w:rPr>
        <w:t>Honesty, care and diligence of board members</w:t>
      </w:r>
    </w:p>
    <w:p w14:paraId="2D8002C5" w14:textId="77777777" w:rsidR="00406183"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a </w:t>
      </w:r>
      <w:r w:rsidR="00172B29" w:rsidRPr="001C0E29">
        <w:rPr>
          <w:rFonts w:ascii="Arial" w:hAnsi="Arial" w:cs="Arial"/>
          <w:sz w:val="24"/>
          <w:szCs w:val="24"/>
          <w:lang w:eastAsia="en-AU"/>
        </w:rPr>
        <w:t>B</w:t>
      </w:r>
      <w:r w:rsidRPr="001C0E29">
        <w:rPr>
          <w:rFonts w:ascii="Arial" w:hAnsi="Arial" w:cs="Arial"/>
          <w:sz w:val="24"/>
          <w:szCs w:val="24"/>
          <w:lang w:eastAsia="en-AU"/>
        </w:rPr>
        <w:t xml:space="preserve">oard member must exercise their functions with </w:t>
      </w:r>
      <w:r w:rsidR="00406183" w:rsidRPr="001C0E29">
        <w:rPr>
          <w:rFonts w:ascii="Arial" w:hAnsi="Arial" w:cs="Arial"/>
          <w:sz w:val="24"/>
          <w:szCs w:val="24"/>
          <w:lang w:eastAsia="en-AU"/>
        </w:rPr>
        <w:t xml:space="preserve">the </w:t>
      </w:r>
      <w:r w:rsidRPr="001C0E29">
        <w:rPr>
          <w:rFonts w:ascii="Arial" w:hAnsi="Arial" w:cs="Arial"/>
          <w:sz w:val="24"/>
          <w:szCs w:val="24"/>
          <w:lang w:eastAsia="en-AU"/>
        </w:rPr>
        <w:t>honesty, care and diligence</w:t>
      </w:r>
      <w:r w:rsidR="00406183" w:rsidRPr="001C0E29">
        <w:rPr>
          <w:rFonts w:ascii="Arial" w:hAnsi="Arial" w:cs="Arial"/>
          <w:sz w:val="24"/>
          <w:szCs w:val="24"/>
          <w:lang w:eastAsia="en-AU"/>
        </w:rPr>
        <w:t xml:space="preserve"> required to be exercised by a director of a corporation in relation to the affairs of the corporation</w:t>
      </w:r>
      <w:r w:rsidRPr="001C0E29">
        <w:rPr>
          <w:rFonts w:ascii="Arial" w:hAnsi="Arial" w:cs="Arial"/>
          <w:sz w:val="24"/>
          <w:szCs w:val="24"/>
          <w:lang w:eastAsia="en-AU"/>
        </w:rPr>
        <w:t xml:space="preserve">. </w:t>
      </w:r>
    </w:p>
    <w:p w14:paraId="2B6393D8" w14:textId="0FC25693"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This will provide the community with confidence that the Board is exercising its functions appropriately. A member’s appointment to the Board may end under clause 1</w:t>
      </w:r>
      <w:r w:rsidR="008A0446" w:rsidRPr="001C0E29">
        <w:rPr>
          <w:rFonts w:ascii="Arial" w:hAnsi="Arial" w:cs="Arial"/>
          <w:sz w:val="24"/>
          <w:szCs w:val="24"/>
          <w:lang w:eastAsia="en-AU"/>
        </w:rPr>
        <w:t>10</w:t>
      </w:r>
      <w:r w:rsidRPr="001C0E29">
        <w:rPr>
          <w:rFonts w:ascii="Arial" w:hAnsi="Arial" w:cs="Arial"/>
          <w:sz w:val="24"/>
          <w:szCs w:val="24"/>
          <w:lang w:eastAsia="en-AU"/>
        </w:rPr>
        <w:t xml:space="preserve"> where they do not exercise their functions in this manner. </w:t>
      </w:r>
    </w:p>
    <w:p w14:paraId="262B96C5" w14:textId="77777777" w:rsidR="002F652A" w:rsidRPr="001C0E29" w:rsidRDefault="002F652A" w:rsidP="008128B8">
      <w:pPr>
        <w:pStyle w:val="ListParagraph"/>
        <w:numPr>
          <w:ilvl w:val="0"/>
          <w:numId w:val="15"/>
        </w:numPr>
        <w:spacing w:line="276" w:lineRule="auto"/>
        <w:rPr>
          <w:b/>
          <w:bCs/>
        </w:rPr>
      </w:pPr>
      <w:r w:rsidRPr="001C0E29">
        <w:rPr>
          <w:b/>
          <w:bCs/>
        </w:rPr>
        <w:t>Conflicts of interest by board members</w:t>
      </w:r>
    </w:p>
    <w:p w14:paraId="7143BA1D" w14:textId="6CD7521F"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lastRenderedPageBreak/>
        <w:t>This clause provides that a Board member must take all reasonable steps to avoid being placed in a position where a conflict of interest arises during the exercise of the member’s functions. This will provide the community with confidence that the Board is exercising its functions appropriately. A member’s appointment to the Board may end under clause 1</w:t>
      </w:r>
      <w:r w:rsidR="008A0446" w:rsidRPr="001C0E29">
        <w:rPr>
          <w:rFonts w:ascii="Arial" w:hAnsi="Arial" w:cs="Arial"/>
          <w:sz w:val="24"/>
          <w:szCs w:val="24"/>
          <w:lang w:eastAsia="en-AU"/>
        </w:rPr>
        <w:t>10</w:t>
      </w:r>
      <w:r w:rsidRPr="001C0E29">
        <w:rPr>
          <w:rFonts w:ascii="Arial" w:hAnsi="Arial" w:cs="Arial"/>
          <w:sz w:val="24"/>
          <w:szCs w:val="24"/>
          <w:lang w:eastAsia="en-AU"/>
        </w:rPr>
        <w:t xml:space="preserve"> where they do not exercise their functions in this manner.  </w:t>
      </w:r>
    </w:p>
    <w:p w14:paraId="4E47CD5D" w14:textId="77777777" w:rsidR="002F652A" w:rsidRPr="001C0E29" w:rsidRDefault="002F652A" w:rsidP="008128B8">
      <w:pPr>
        <w:pStyle w:val="ListParagraph"/>
        <w:numPr>
          <w:ilvl w:val="0"/>
          <w:numId w:val="15"/>
        </w:numPr>
        <w:spacing w:line="276" w:lineRule="auto"/>
        <w:rPr>
          <w:b/>
          <w:bCs/>
        </w:rPr>
      </w:pPr>
      <w:r w:rsidRPr="001C0E29">
        <w:rPr>
          <w:b/>
          <w:bCs/>
        </w:rPr>
        <w:t>Disclosure of interests by board members</w:t>
      </w:r>
    </w:p>
    <w:p w14:paraId="339E591B" w14:textId="4345403E"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a </w:t>
      </w:r>
      <w:r w:rsidR="00172B29" w:rsidRPr="001C0E29">
        <w:rPr>
          <w:rFonts w:ascii="Arial" w:hAnsi="Arial" w:cs="Arial"/>
          <w:sz w:val="24"/>
          <w:szCs w:val="24"/>
          <w:lang w:eastAsia="en-AU"/>
        </w:rPr>
        <w:t>B</w:t>
      </w:r>
      <w:r w:rsidRPr="001C0E29">
        <w:rPr>
          <w:rFonts w:ascii="Arial" w:hAnsi="Arial" w:cs="Arial"/>
          <w:sz w:val="24"/>
          <w:szCs w:val="24"/>
          <w:lang w:eastAsia="en-AU"/>
        </w:rPr>
        <w:t>oard member must disclose where they have a conflict of interest with a matter being discussed. The member must disclose the nature of the interest at a meeting, as soon as practicable after the relevant facts come to the member’s knowledge. The disclosure must be recorded in the Board’s minutes, unless determined otherwise by the Board. The member must not be present when the Board considers the matter and they may</w:t>
      </w:r>
      <w:r w:rsidR="00385B6F" w:rsidRPr="001C0E29">
        <w:rPr>
          <w:rFonts w:ascii="Arial" w:hAnsi="Arial" w:cs="Arial"/>
          <w:sz w:val="24"/>
          <w:szCs w:val="24"/>
          <w:lang w:eastAsia="en-AU"/>
        </w:rPr>
        <w:t xml:space="preserve"> </w:t>
      </w:r>
      <w:r w:rsidRPr="001C0E29">
        <w:rPr>
          <w:rFonts w:ascii="Arial" w:hAnsi="Arial" w:cs="Arial"/>
          <w:sz w:val="24"/>
          <w:szCs w:val="24"/>
          <w:lang w:eastAsia="en-AU"/>
        </w:rPr>
        <w:t xml:space="preserve">not contribute to a decision on the matter. </w:t>
      </w:r>
    </w:p>
    <w:p w14:paraId="5CCD1EFF" w14:textId="77777777" w:rsidR="002F652A" w:rsidRPr="001C0E29" w:rsidRDefault="002F652A" w:rsidP="00B17EF5">
      <w:pPr>
        <w:rPr>
          <w:rFonts w:ascii="Arial" w:hAnsi="Arial" w:cs="Arial"/>
          <w:b/>
          <w:bCs/>
          <w:sz w:val="24"/>
          <w:szCs w:val="24"/>
        </w:rPr>
      </w:pPr>
      <w:r w:rsidRPr="001C0E29">
        <w:rPr>
          <w:rFonts w:ascii="Arial" w:hAnsi="Arial" w:cs="Arial"/>
          <w:b/>
          <w:bCs/>
          <w:sz w:val="24"/>
          <w:szCs w:val="24"/>
        </w:rPr>
        <w:t>Division 8.3</w:t>
      </w:r>
      <w:r w:rsidRPr="001C0E29">
        <w:rPr>
          <w:rFonts w:ascii="Arial" w:hAnsi="Arial" w:cs="Arial"/>
          <w:b/>
          <w:bCs/>
          <w:sz w:val="24"/>
          <w:szCs w:val="24"/>
        </w:rPr>
        <w:tab/>
        <w:t xml:space="preserve"> Functions of board and members</w:t>
      </w:r>
    </w:p>
    <w:p w14:paraId="442B13B3" w14:textId="77777777" w:rsidR="002F652A" w:rsidRPr="001C0E29" w:rsidRDefault="002F652A" w:rsidP="008128B8">
      <w:pPr>
        <w:pStyle w:val="ListParagraph"/>
        <w:numPr>
          <w:ilvl w:val="0"/>
          <w:numId w:val="15"/>
        </w:numPr>
        <w:spacing w:line="276" w:lineRule="auto"/>
        <w:rPr>
          <w:b/>
          <w:bCs/>
        </w:rPr>
      </w:pPr>
      <w:r w:rsidRPr="001C0E29">
        <w:rPr>
          <w:b/>
          <w:bCs/>
        </w:rPr>
        <w:t>Functions of board</w:t>
      </w:r>
    </w:p>
    <w:p w14:paraId="439F858E" w14:textId="3CCF2F8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sets out the functions of the Board. </w:t>
      </w:r>
      <w:r w:rsidR="00385B6F" w:rsidRPr="001C0E29">
        <w:rPr>
          <w:rFonts w:ascii="Arial" w:hAnsi="Arial" w:cs="Arial"/>
          <w:sz w:val="24"/>
          <w:szCs w:val="24"/>
          <w:lang w:eastAsia="en-AU"/>
        </w:rPr>
        <w:t>Clause 114(2) provides that i</w:t>
      </w:r>
      <w:r w:rsidRPr="001C0E29">
        <w:rPr>
          <w:rFonts w:ascii="Arial" w:hAnsi="Arial" w:cs="Arial"/>
          <w:sz w:val="24"/>
          <w:szCs w:val="24"/>
          <w:lang w:eastAsia="en-AU"/>
        </w:rPr>
        <w:t xml:space="preserve">n exercising its functions, the Board must act independently and in the public interest, and is not subject to the direction and control of any person, except as provided by </w:t>
      </w:r>
      <w:r w:rsidR="00C92BC6" w:rsidRPr="001C0E29">
        <w:rPr>
          <w:rFonts w:ascii="Arial" w:hAnsi="Arial" w:cs="Arial"/>
          <w:sz w:val="24"/>
          <w:szCs w:val="24"/>
          <w:lang w:eastAsia="en-AU"/>
        </w:rPr>
        <w:t>this Bill</w:t>
      </w:r>
      <w:r w:rsidRPr="001C0E29">
        <w:rPr>
          <w:rFonts w:ascii="Arial" w:hAnsi="Arial" w:cs="Arial"/>
          <w:sz w:val="24"/>
          <w:szCs w:val="24"/>
          <w:lang w:eastAsia="en-AU"/>
        </w:rPr>
        <w:t xml:space="preserve"> or another territory law. </w:t>
      </w:r>
    </w:p>
    <w:p w14:paraId="59D37605" w14:textId="77777777" w:rsidR="002F652A" w:rsidRPr="001C0E29" w:rsidRDefault="002F652A" w:rsidP="008128B8">
      <w:pPr>
        <w:pStyle w:val="ListParagraph"/>
        <w:numPr>
          <w:ilvl w:val="0"/>
          <w:numId w:val="15"/>
        </w:numPr>
        <w:spacing w:line="276" w:lineRule="auto"/>
        <w:rPr>
          <w:b/>
          <w:bCs/>
        </w:rPr>
      </w:pPr>
      <w:r w:rsidRPr="001C0E29">
        <w:rPr>
          <w:b/>
          <w:bCs/>
        </w:rPr>
        <w:t>Functions of chair and deputy chair</w:t>
      </w:r>
    </w:p>
    <w:p w14:paraId="20638B10" w14:textId="7777777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sets out the functions of chair and deputy chair. </w:t>
      </w:r>
    </w:p>
    <w:p w14:paraId="25DAB836" w14:textId="77777777" w:rsidR="002F652A" w:rsidRPr="001C0E29" w:rsidRDefault="002F652A" w:rsidP="008128B8">
      <w:pPr>
        <w:pStyle w:val="ListParagraph"/>
        <w:numPr>
          <w:ilvl w:val="0"/>
          <w:numId w:val="15"/>
        </w:numPr>
        <w:spacing w:line="276" w:lineRule="auto"/>
        <w:rPr>
          <w:b/>
          <w:bCs/>
        </w:rPr>
      </w:pPr>
      <w:r w:rsidRPr="001C0E29">
        <w:rPr>
          <w:b/>
          <w:bCs/>
        </w:rPr>
        <w:t>Ministerial directions</w:t>
      </w:r>
    </w:p>
    <w:p w14:paraId="53CC238B" w14:textId="735F2781" w:rsidR="00CC3BF3"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the Minister may give directions to the </w:t>
      </w:r>
      <w:r w:rsidR="00172B29" w:rsidRPr="001C0E29">
        <w:rPr>
          <w:rFonts w:ascii="Arial" w:hAnsi="Arial" w:cs="Arial"/>
          <w:sz w:val="24"/>
          <w:szCs w:val="24"/>
          <w:lang w:eastAsia="en-AU"/>
        </w:rPr>
        <w:t>B</w:t>
      </w:r>
      <w:r w:rsidRPr="001C0E29">
        <w:rPr>
          <w:rFonts w:ascii="Arial" w:hAnsi="Arial" w:cs="Arial"/>
          <w:sz w:val="24"/>
          <w:szCs w:val="24"/>
          <w:lang w:eastAsia="en-AU"/>
        </w:rPr>
        <w:t xml:space="preserve">oard about the exercise of its functions under </w:t>
      </w:r>
      <w:r w:rsidR="00C92BC6" w:rsidRPr="001C0E29">
        <w:rPr>
          <w:rFonts w:ascii="Arial" w:hAnsi="Arial" w:cs="Arial"/>
          <w:sz w:val="24"/>
          <w:szCs w:val="24"/>
          <w:lang w:eastAsia="en-AU"/>
        </w:rPr>
        <w:t>this Bill</w:t>
      </w:r>
      <w:r w:rsidR="00CC3BF3" w:rsidRPr="001C0E29">
        <w:rPr>
          <w:rFonts w:ascii="Arial" w:hAnsi="Arial" w:cs="Arial"/>
          <w:sz w:val="24"/>
          <w:szCs w:val="24"/>
          <w:lang w:eastAsia="en-AU"/>
        </w:rPr>
        <w:t>, and the Board must comply with a direction.</w:t>
      </w:r>
    </w:p>
    <w:p w14:paraId="26DBD073" w14:textId="77777777" w:rsidR="00097CA4" w:rsidRPr="001C0E29" w:rsidRDefault="00097CA4" w:rsidP="00B17EF5">
      <w:pPr>
        <w:rPr>
          <w:rFonts w:ascii="Arial" w:hAnsi="Arial" w:cs="Arial"/>
          <w:sz w:val="24"/>
          <w:szCs w:val="24"/>
          <w:lang w:eastAsia="en-AU"/>
        </w:rPr>
      </w:pPr>
      <w:r w:rsidRPr="001C0E29">
        <w:rPr>
          <w:rFonts w:ascii="Arial" w:hAnsi="Arial" w:cs="Arial"/>
          <w:sz w:val="24"/>
          <w:szCs w:val="24"/>
          <w:lang w:eastAsia="en-AU"/>
        </w:rPr>
        <w:t xml:space="preserve">This is not intended to reduce the independent nature of the Board, but rather allow the Minister to direct the Board to investigate or consider a matter that the Minister considers requires their expertise. </w:t>
      </w:r>
    </w:p>
    <w:p w14:paraId="52D9A976" w14:textId="4DF7223C" w:rsidR="002F652A" w:rsidRPr="001C0E29" w:rsidRDefault="00CC3BF3" w:rsidP="00B17EF5">
      <w:pPr>
        <w:rPr>
          <w:rFonts w:ascii="Arial" w:hAnsi="Arial" w:cs="Arial"/>
          <w:sz w:val="24"/>
          <w:szCs w:val="24"/>
          <w:lang w:eastAsia="en-AU"/>
        </w:rPr>
      </w:pPr>
      <w:r w:rsidRPr="001C0E29">
        <w:rPr>
          <w:rFonts w:ascii="Arial" w:hAnsi="Arial" w:cs="Arial"/>
          <w:sz w:val="24"/>
          <w:szCs w:val="24"/>
          <w:lang w:eastAsia="en-AU"/>
        </w:rPr>
        <w:t>Clause 116(2) provides that a direction c</w:t>
      </w:r>
      <w:r w:rsidR="002F652A" w:rsidRPr="001C0E29">
        <w:rPr>
          <w:rFonts w:ascii="Arial" w:hAnsi="Arial" w:cs="Arial"/>
          <w:sz w:val="24"/>
          <w:szCs w:val="24"/>
          <w:lang w:eastAsia="en-AU"/>
        </w:rPr>
        <w:t xml:space="preserve">annot </w:t>
      </w:r>
      <w:r w:rsidRPr="001C0E29">
        <w:rPr>
          <w:rFonts w:ascii="Arial" w:hAnsi="Arial" w:cs="Arial"/>
          <w:sz w:val="24"/>
          <w:szCs w:val="24"/>
          <w:lang w:eastAsia="en-AU"/>
        </w:rPr>
        <w:t>be about the exercise of a</w:t>
      </w:r>
      <w:r w:rsidR="002F652A" w:rsidRPr="001C0E29">
        <w:rPr>
          <w:rFonts w:ascii="Arial" w:hAnsi="Arial" w:cs="Arial"/>
          <w:sz w:val="24"/>
          <w:szCs w:val="24"/>
          <w:lang w:eastAsia="en-AU"/>
        </w:rPr>
        <w:t xml:space="preserve"> function in relation to a</w:t>
      </w:r>
      <w:r w:rsidRPr="001C0E29">
        <w:rPr>
          <w:rFonts w:ascii="Arial" w:hAnsi="Arial" w:cs="Arial"/>
          <w:sz w:val="24"/>
          <w:szCs w:val="24"/>
          <w:lang w:eastAsia="en-AU"/>
        </w:rPr>
        <w:t xml:space="preserve"> particular </w:t>
      </w:r>
      <w:r w:rsidR="002F652A" w:rsidRPr="001C0E29">
        <w:rPr>
          <w:rFonts w:ascii="Arial" w:hAnsi="Arial" w:cs="Arial"/>
          <w:sz w:val="24"/>
          <w:szCs w:val="24"/>
          <w:lang w:eastAsia="en-AU"/>
        </w:rPr>
        <w:t xml:space="preserve">person. </w:t>
      </w:r>
      <w:r w:rsidR="00097CA4" w:rsidRPr="001C0E29">
        <w:rPr>
          <w:rFonts w:ascii="Arial" w:hAnsi="Arial" w:cs="Arial"/>
          <w:sz w:val="24"/>
          <w:szCs w:val="24"/>
          <w:lang w:eastAsia="en-AU"/>
        </w:rPr>
        <w:t>This means the Minister cannot direct the Board to take certain actions in relation to a particular person.</w:t>
      </w:r>
    </w:p>
    <w:p w14:paraId="0346F667" w14:textId="7777777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To provide public confidence that this power will be used appropriately, the Bill requires that any direction be notified through a notifiable instrument. This will allow members of the public to scrutinise the use of this power. </w:t>
      </w:r>
    </w:p>
    <w:p w14:paraId="6554CD0C" w14:textId="6DEDDAD9" w:rsidR="00E225D9" w:rsidRPr="001C0E29" w:rsidRDefault="00E225D9" w:rsidP="008128B8">
      <w:pPr>
        <w:pStyle w:val="ListParagraph"/>
        <w:numPr>
          <w:ilvl w:val="0"/>
          <w:numId w:val="15"/>
        </w:numPr>
        <w:spacing w:line="276" w:lineRule="auto"/>
        <w:rPr>
          <w:b/>
          <w:bCs/>
        </w:rPr>
      </w:pPr>
      <w:r w:rsidRPr="001C0E29">
        <w:rPr>
          <w:b/>
          <w:bCs/>
        </w:rPr>
        <w:t>Decisions of board</w:t>
      </w:r>
    </w:p>
    <w:p w14:paraId="3FED1EED" w14:textId="0FD52FA6" w:rsidR="00E225D9" w:rsidRPr="001C0E29" w:rsidRDefault="00E225D9" w:rsidP="00B17EF5">
      <w:pPr>
        <w:rPr>
          <w:rFonts w:ascii="Arial" w:hAnsi="Arial" w:cs="Arial"/>
          <w:sz w:val="24"/>
          <w:szCs w:val="24"/>
          <w:lang w:eastAsia="en-AU"/>
        </w:rPr>
      </w:pPr>
      <w:r w:rsidRPr="001C0E29">
        <w:rPr>
          <w:rFonts w:ascii="Arial" w:hAnsi="Arial" w:cs="Arial"/>
          <w:sz w:val="24"/>
          <w:szCs w:val="24"/>
          <w:lang w:eastAsia="en-AU"/>
        </w:rPr>
        <w:lastRenderedPageBreak/>
        <w:t xml:space="preserve">This clause provides that a decision of the </w:t>
      </w:r>
      <w:r w:rsidR="00172B29" w:rsidRPr="001C0E29">
        <w:rPr>
          <w:rFonts w:ascii="Arial" w:hAnsi="Arial" w:cs="Arial"/>
          <w:sz w:val="24"/>
          <w:szCs w:val="24"/>
          <w:lang w:eastAsia="en-AU"/>
        </w:rPr>
        <w:t>B</w:t>
      </w:r>
      <w:r w:rsidRPr="001C0E29">
        <w:rPr>
          <w:rFonts w:ascii="Arial" w:hAnsi="Arial" w:cs="Arial"/>
          <w:sz w:val="24"/>
          <w:szCs w:val="24"/>
          <w:lang w:eastAsia="en-AU"/>
        </w:rPr>
        <w:t>oard is valid if at least 3 members vote, and the question is decided by majority of those votes. It also clarifies that each member has one vote, but the chair has a casting vote</w:t>
      </w:r>
      <w:r w:rsidR="00FE3C32" w:rsidRPr="001C0E29">
        <w:rPr>
          <w:rFonts w:ascii="Arial" w:hAnsi="Arial" w:cs="Arial"/>
          <w:sz w:val="24"/>
          <w:szCs w:val="24"/>
          <w:lang w:eastAsia="en-AU"/>
        </w:rPr>
        <w:t xml:space="preserve"> if votes are equal</w:t>
      </w:r>
      <w:r w:rsidRPr="001C0E29">
        <w:rPr>
          <w:rFonts w:ascii="Arial" w:hAnsi="Arial" w:cs="Arial"/>
          <w:sz w:val="24"/>
          <w:szCs w:val="24"/>
          <w:lang w:eastAsia="en-AU"/>
        </w:rPr>
        <w:t>.</w:t>
      </w:r>
    </w:p>
    <w:p w14:paraId="54677B6C" w14:textId="77777777" w:rsidR="002F652A" w:rsidRPr="001C0E29" w:rsidRDefault="002F652A" w:rsidP="00B17EF5">
      <w:pPr>
        <w:rPr>
          <w:rFonts w:ascii="Arial" w:hAnsi="Arial" w:cs="Arial"/>
          <w:b/>
          <w:bCs/>
          <w:sz w:val="24"/>
          <w:szCs w:val="24"/>
          <w:lang w:eastAsia="en-AU"/>
        </w:rPr>
      </w:pPr>
      <w:r w:rsidRPr="001C0E29">
        <w:rPr>
          <w:rFonts w:ascii="Arial" w:hAnsi="Arial" w:cs="Arial"/>
          <w:b/>
          <w:bCs/>
          <w:sz w:val="24"/>
          <w:szCs w:val="24"/>
        </w:rPr>
        <w:t xml:space="preserve">Division 8.4 </w:t>
      </w:r>
      <w:r w:rsidRPr="001C0E29">
        <w:rPr>
          <w:rFonts w:ascii="Arial" w:hAnsi="Arial" w:cs="Arial"/>
          <w:b/>
          <w:bCs/>
          <w:sz w:val="24"/>
          <w:szCs w:val="24"/>
        </w:rPr>
        <w:tab/>
      </w:r>
      <w:r w:rsidRPr="001C0E29">
        <w:rPr>
          <w:rFonts w:ascii="Arial" w:hAnsi="Arial" w:cs="Arial"/>
          <w:b/>
          <w:bCs/>
          <w:sz w:val="24"/>
          <w:szCs w:val="24"/>
        </w:rPr>
        <w:tab/>
        <w:t>Miscellaneous</w:t>
      </w:r>
    </w:p>
    <w:p w14:paraId="20F6CC4F" w14:textId="77777777" w:rsidR="002F652A" w:rsidRPr="001C0E29" w:rsidRDefault="002F652A" w:rsidP="008128B8">
      <w:pPr>
        <w:pStyle w:val="ListParagraph"/>
        <w:numPr>
          <w:ilvl w:val="0"/>
          <w:numId w:val="15"/>
        </w:numPr>
        <w:spacing w:line="276" w:lineRule="auto"/>
        <w:rPr>
          <w:b/>
          <w:bCs/>
        </w:rPr>
      </w:pPr>
      <w:r w:rsidRPr="001C0E29">
        <w:rPr>
          <w:b/>
          <w:bCs/>
        </w:rPr>
        <w:t>Board may request information from registrar-general</w:t>
      </w:r>
    </w:p>
    <w:p w14:paraId="3708B6A9" w14:textId="1C6A3CC2" w:rsidR="002F652A" w:rsidRPr="001C0E29" w:rsidRDefault="002F652A" w:rsidP="00B17EF5">
      <w:r w:rsidRPr="001C0E29">
        <w:rPr>
          <w:rFonts w:ascii="Arial" w:hAnsi="Arial" w:cs="Arial"/>
          <w:sz w:val="24"/>
          <w:szCs w:val="24"/>
          <w:lang w:eastAsia="en-AU"/>
        </w:rPr>
        <w:t xml:space="preserve">This clause provides that </w:t>
      </w:r>
      <w:r w:rsidR="00D31EF0" w:rsidRPr="001C0E29">
        <w:rPr>
          <w:rFonts w:ascii="Arial" w:hAnsi="Arial" w:cs="Arial"/>
          <w:sz w:val="24"/>
          <w:szCs w:val="24"/>
          <w:lang w:eastAsia="en-AU"/>
        </w:rPr>
        <w:t xml:space="preserve">if the Board has been notified about an individual’s death, </w:t>
      </w:r>
      <w:r w:rsidRPr="001C0E29">
        <w:rPr>
          <w:rFonts w:ascii="Arial" w:hAnsi="Arial" w:cs="Arial"/>
          <w:sz w:val="24"/>
          <w:szCs w:val="24"/>
          <w:lang w:eastAsia="en-AU"/>
        </w:rPr>
        <w:t xml:space="preserve">the Board may </w:t>
      </w:r>
      <w:r w:rsidR="000009A3" w:rsidRPr="001C0E29">
        <w:rPr>
          <w:rFonts w:ascii="Arial" w:hAnsi="Arial" w:cs="Arial"/>
          <w:sz w:val="24"/>
          <w:szCs w:val="24"/>
          <w:lang w:eastAsia="en-AU"/>
        </w:rPr>
        <w:t xml:space="preserve">ask the registrar-general for information recorded in the </w:t>
      </w:r>
      <w:r w:rsidR="00204952" w:rsidRPr="001C0E29">
        <w:rPr>
          <w:rFonts w:ascii="Arial" w:hAnsi="Arial" w:cs="Arial"/>
          <w:sz w:val="24"/>
          <w:szCs w:val="24"/>
          <w:lang w:eastAsia="en-AU"/>
        </w:rPr>
        <w:t>ACT’s deaths</w:t>
      </w:r>
      <w:r w:rsidR="000009A3" w:rsidRPr="001C0E29">
        <w:rPr>
          <w:rFonts w:ascii="Arial" w:hAnsi="Arial" w:cs="Arial"/>
          <w:sz w:val="24"/>
          <w:szCs w:val="24"/>
          <w:lang w:eastAsia="en-AU"/>
        </w:rPr>
        <w:t xml:space="preserve"> register about the individual’s death</w:t>
      </w:r>
      <w:r w:rsidR="00D31EF0" w:rsidRPr="001C0E29">
        <w:t>.</w:t>
      </w:r>
    </w:p>
    <w:p w14:paraId="64544191" w14:textId="4344D45A" w:rsidR="002F652A" w:rsidRPr="001C0E29" w:rsidRDefault="002F652A" w:rsidP="00B17EF5">
      <w:pPr>
        <w:tabs>
          <w:tab w:val="left" w:pos="1276"/>
        </w:tabs>
        <w:rPr>
          <w:rFonts w:ascii="Arial" w:hAnsi="Arial" w:cs="Arial"/>
          <w:sz w:val="24"/>
          <w:szCs w:val="24"/>
          <w:lang w:eastAsia="en-AU"/>
        </w:rPr>
      </w:pPr>
      <w:r w:rsidRPr="001C0E29">
        <w:rPr>
          <w:rFonts w:ascii="Arial" w:hAnsi="Arial" w:cs="Arial"/>
          <w:sz w:val="24"/>
          <w:szCs w:val="24"/>
          <w:lang w:eastAsia="en-AU"/>
        </w:rPr>
        <w:t xml:space="preserve">This clause will provide authority for the Board to access data on </w:t>
      </w:r>
      <w:r w:rsidR="007E5FF8" w:rsidRPr="001C0E29">
        <w:rPr>
          <w:rFonts w:ascii="Arial" w:hAnsi="Arial" w:cs="Arial"/>
          <w:sz w:val="24"/>
          <w:szCs w:val="24"/>
          <w:lang w:eastAsia="en-AU"/>
        </w:rPr>
        <w:t>VAD deaths</w:t>
      </w:r>
      <w:r w:rsidR="00083FDA" w:rsidRPr="001C0E29">
        <w:rPr>
          <w:rFonts w:ascii="Arial" w:hAnsi="Arial" w:cs="Arial"/>
          <w:sz w:val="24"/>
          <w:szCs w:val="24"/>
          <w:lang w:eastAsia="en-AU"/>
        </w:rPr>
        <w:t xml:space="preserve"> </w:t>
      </w:r>
      <w:r w:rsidRPr="001C0E29">
        <w:rPr>
          <w:rFonts w:ascii="Arial" w:hAnsi="Arial" w:cs="Arial"/>
          <w:sz w:val="24"/>
          <w:szCs w:val="24"/>
          <w:lang w:eastAsia="en-AU"/>
        </w:rPr>
        <w:t>that is held in the register maintained under section 39 of th</w:t>
      </w:r>
      <w:r w:rsidR="00083FDA" w:rsidRPr="001C0E29">
        <w:rPr>
          <w:rFonts w:ascii="Arial" w:hAnsi="Arial" w:cs="Arial"/>
          <w:sz w:val="24"/>
          <w:szCs w:val="24"/>
          <w:lang w:eastAsia="en-AU"/>
        </w:rPr>
        <w:t>e BDMR Act</w:t>
      </w:r>
      <w:r w:rsidRPr="001C0E29">
        <w:rPr>
          <w:rFonts w:ascii="Arial" w:hAnsi="Arial" w:cs="Arial"/>
          <w:sz w:val="24"/>
          <w:szCs w:val="24"/>
          <w:lang w:eastAsia="en-AU"/>
        </w:rPr>
        <w:t xml:space="preserve">. This will support the functions of the Board by allowing the Board to cross check and interrogate data held </w:t>
      </w:r>
      <w:r w:rsidR="00B8702F" w:rsidRPr="001C0E29">
        <w:rPr>
          <w:rFonts w:ascii="Arial" w:hAnsi="Arial" w:cs="Arial"/>
          <w:sz w:val="24"/>
          <w:szCs w:val="24"/>
          <w:lang w:eastAsia="en-AU"/>
        </w:rPr>
        <w:t xml:space="preserve">by </w:t>
      </w:r>
      <w:r w:rsidRPr="001C0E29">
        <w:rPr>
          <w:rFonts w:ascii="Arial" w:hAnsi="Arial" w:cs="Arial"/>
          <w:sz w:val="24"/>
          <w:szCs w:val="24"/>
          <w:lang w:eastAsia="en-AU"/>
        </w:rPr>
        <w:t xml:space="preserve">the </w:t>
      </w:r>
      <w:r w:rsidR="00B8702F" w:rsidRPr="001C0E29">
        <w:rPr>
          <w:rFonts w:ascii="Arial" w:hAnsi="Arial" w:cs="Arial"/>
          <w:sz w:val="24"/>
          <w:szCs w:val="24"/>
          <w:lang w:eastAsia="en-AU"/>
        </w:rPr>
        <w:t>R</w:t>
      </w:r>
      <w:r w:rsidRPr="001C0E29">
        <w:rPr>
          <w:rFonts w:ascii="Arial" w:hAnsi="Arial" w:cs="Arial"/>
          <w:sz w:val="24"/>
          <w:szCs w:val="24"/>
          <w:lang w:eastAsia="en-AU"/>
        </w:rPr>
        <w:t>egist</w:t>
      </w:r>
      <w:r w:rsidR="00B8702F" w:rsidRPr="001C0E29">
        <w:rPr>
          <w:rFonts w:ascii="Arial" w:hAnsi="Arial" w:cs="Arial"/>
          <w:sz w:val="24"/>
          <w:szCs w:val="24"/>
          <w:lang w:eastAsia="en-AU"/>
        </w:rPr>
        <w:t>rar-General</w:t>
      </w:r>
      <w:r w:rsidRPr="001C0E29">
        <w:rPr>
          <w:rFonts w:ascii="Arial" w:hAnsi="Arial" w:cs="Arial"/>
          <w:sz w:val="24"/>
          <w:szCs w:val="24"/>
          <w:lang w:eastAsia="en-AU"/>
        </w:rPr>
        <w:t xml:space="preserve">. </w:t>
      </w:r>
    </w:p>
    <w:p w14:paraId="2BDBCD82" w14:textId="728B606D" w:rsidR="00083FDA" w:rsidRPr="001C0E29" w:rsidRDefault="00083FDA" w:rsidP="00B17EF5">
      <w:pPr>
        <w:tabs>
          <w:tab w:val="left" w:pos="1276"/>
        </w:tabs>
        <w:rPr>
          <w:rFonts w:ascii="Arial" w:hAnsi="Arial" w:cs="Arial"/>
          <w:sz w:val="24"/>
          <w:szCs w:val="24"/>
          <w:lang w:eastAsia="en-AU"/>
        </w:rPr>
      </w:pPr>
      <w:r w:rsidRPr="001C0E29">
        <w:rPr>
          <w:rFonts w:ascii="Arial" w:hAnsi="Arial" w:cs="Arial"/>
          <w:sz w:val="24"/>
          <w:szCs w:val="24"/>
          <w:lang w:eastAsia="en-AU"/>
        </w:rPr>
        <w:t xml:space="preserve">This clause </w:t>
      </w:r>
      <w:r w:rsidR="00C64EE5" w:rsidRPr="001C0E29">
        <w:rPr>
          <w:rFonts w:ascii="Arial" w:hAnsi="Arial" w:cs="Arial"/>
          <w:sz w:val="24"/>
          <w:szCs w:val="24"/>
          <w:lang w:eastAsia="en-AU"/>
        </w:rPr>
        <w:t>provides an exception to the</w:t>
      </w:r>
      <w:r w:rsidRPr="001C0E29">
        <w:rPr>
          <w:rFonts w:ascii="Arial" w:hAnsi="Arial" w:cs="Arial"/>
          <w:sz w:val="24"/>
          <w:szCs w:val="24"/>
          <w:lang w:eastAsia="en-AU"/>
        </w:rPr>
        <w:t xml:space="preserve"> consequential amendments to the BDMR Act</w:t>
      </w:r>
      <w:r w:rsidR="00220CCD" w:rsidRPr="001C0E29">
        <w:rPr>
          <w:rFonts w:ascii="Arial" w:hAnsi="Arial" w:cs="Arial"/>
          <w:sz w:val="24"/>
          <w:szCs w:val="24"/>
          <w:lang w:eastAsia="en-AU"/>
        </w:rPr>
        <w:t xml:space="preserve"> in Part 13 of the Bill, which provide that the registrar-general cannot release information about an individual’s manner of death. </w:t>
      </w:r>
    </w:p>
    <w:p w14:paraId="0F643F28" w14:textId="77777777" w:rsidR="002F652A" w:rsidRPr="001C0E29" w:rsidRDefault="002F652A" w:rsidP="008128B8">
      <w:pPr>
        <w:pStyle w:val="ListParagraph"/>
        <w:numPr>
          <w:ilvl w:val="0"/>
          <w:numId w:val="15"/>
        </w:numPr>
        <w:spacing w:line="276" w:lineRule="auto"/>
        <w:rPr>
          <w:b/>
          <w:bCs/>
          <w:lang w:eastAsia="en-US"/>
        </w:rPr>
      </w:pPr>
      <w:r w:rsidRPr="001C0E29">
        <w:rPr>
          <w:b/>
          <w:bCs/>
          <w:lang w:eastAsia="en-US"/>
        </w:rPr>
        <w:t>Delegation by board</w:t>
      </w:r>
    </w:p>
    <w:p w14:paraId="13D78F17" w14:textId="17DF1D6A" w:rsidR="002F652A" w:rsidRPr="001C0E29" w:rsidRDefault="002F652A" w:rsidP="00B17EF5">
      <w:pPr>
        <w:rPr>
          <w:rFonts w:ascii="Arial" w:hAnsi="Arial" w:cs="Arial"/>
          <w:sz w:val="24"/>
          <w:szCs w:val="24"/>
        </w:rPr>
      </w:pPr>
      <w:r w:rsidRPr="001C0E29">
        <w:rPr>
          <w:rFonts w:ascii="Arial" w:hAnsi="Arial" w:cs="Arial"/>
          <w:sz w:val="24"/>
          <w:szCs w:val="24"/>
        </w:rPr>
        <w:t xml:space="preserve">This clause provides that the Board may delegate its functions under </w:t>
      </w:r>
      <w:r w:rsidR="00C92BC6" w:rsidRPr="001C0E29">
        <w:rPr>
          <w:rFonts w:ascii="Arial" w:hAnsi="Arial" w:cs="Arial"/>
          <w:sz w:val="24"/>
          <w:szCs w:val="24"/>
        </w:rPr>
        <w:t>this Bill</w:t>
      </w:r>
      <w:r w:rsidRPr="001C0E29">
        <w:rPr>
          <w:rFonts w:ascii="Arial" w:hAnsi="Arial" w:cs="Arial"/>
          <w:sz w:val="24"/>
          <w:szCs w:val="24"/>
        </w:rPr>
        <w:t xml:space="preserve"> or another territory law to a public servant. </w:t>
      </w:r>
      <w:r w:rsidR="00326000" w:rsidRPr="001C0E29">
        <w:rPr>
          <w:rFonts w:ascii="Arial" w:hAnsi="Arial" w:cs="Arial"/>
          <w:sz w:val="24"/>
          <w:szCs w:val="24"/>
        </w:rPr>
        <w:t>This will allow the Board to access any additional expertise needed to perform its role and functions.</w:t>
      </w:r>
    </w:p>
    <w:p w14:paraId="4F99299D" w14:textId="77777777" w:rsidR="002F652A" w:rsidRPr="001C0E29" w:rsidRDefault="002F652A" w:rsidP="008128B8">
      <w:pPr>
        <w:pStyle w:val="ListParagraph"/>
        <w:numPr>
          <w:ilvl w:val="0"/>
          <w:numId w:val="15"/>
        </w:numPr>
        <w:spacing w:line="276" w:lineRule="auto"/>
        <w:rPr>
          <w:b/>
          <w:bCs/>
        </w:rPr>
      </w:pPr>
      <w:r w:rsidRPr="001C0E29">
        <w:rPr>
          <w:b/>
          <w:bCs/>
        </w:rPr>
        <w:t>Director-general to give support to board</w:t>
      </w:r>
    </w:p>
    <w:p w14:paraId="41DE5815" w14:textId="429354FD" w:rsidR="002F652A" w:rsidRPr="001C0E29" w:rsidRDefault="002F652A" w:rsidP="00B17EF5">
      <w:pPr>
        <w:rPr>
          <w:rFonts w:ascii="Arial" w:hAnsi="Arial" w:cs="Arial"/>
          <w:sz w:val="24"/>
          <w:szCs w:val="24"/>
        </w:rPr>
      </w:pPr>
      <w:r w:rsidRPr="001C0E29">
        <w:rPr>
          <w:rFonts w:ascii="Arial" w:hAnsi="Arial" w:cs="Arial"/>
          <w:sz w:val="24"/>
          <w:szCs w:val="24"/>
        </w:rPr>
        <w:t xml:space="preserve">This clause provides that the </w:t>
      </w:r>
      <w:r w:rsidR="000E4518" w:rsidRPr="001C0E29">
        <w:rPr>
          <w:rFonts w:ascii="Arial" w:hAnsi="Arial" w:cs="Arial"/>
          <w:sz w:val="24"/>
          <w:szCs w:val="24"/>
        </w:rPr>
        <w:t>D</w:t>
      </w:r>
      <w:r w:rsidR="00AB250F" w:rsidRPr="001C0E29">
        <w:rPr>
          <w:rFonts w:ascii="Arial" w:hAnsi="Arial" w:cs="Arial"/>
          <w:sz w:val="24"/>
          <w:szCs w:val="24"/>
        </w:rPr>
        <w:t>irector-</w:t>
      </w:r>
      <w:r w:rsidR="000E4518"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must provide administrative support and facilities to the Board. This could include secretarial support, meeting rooms or any other support to assist the Board in performing its functions. </w:t>
      </w:r>
    </w:p>
    <w:p w14:paraId="09E5F4A0" w14:textId="77777777" w:rsidR="002F652A" w:rsidRPr="001C0E29" w:rsidRDefault="002F652A" w:rsidP="008128B8">
      <w:pPr>
        <w:pStyle w:val="ListParagraph"/>
        <w:numPr>
          <w:ilvl w:val="0"/>
          <w:numId w:val="15"/>
        </w:numPr>
        <w:spacing w:line="276" w:lineRule="auto"/>
        <w:rPr>
          <w:b/>
          <w:bCs/>
        </w:rPr>
      </w:pPr>
      <w:r w:rsidRPr="001C0E29">
        <w:rPr>
          <w:b/>
          <w:bCs/>
        </w:rPr>
        <w:t>Arrangements for board staff and facilities</w:t>
      </w:r>
    </w:p>
    <w:p w14:paraId="55E64D2E" w14:textId="7258DE34" w:rsidR="002F652A" w:rsidRPr="001C0E29" w:rsidRDefault="002F652A" w:rsidP="00B17EF5">
      <w:pPr>
        <w:rPr>
          <w:rFonts w:ascii="Arial" w:hAnsi="Arial" w:cs="Arial"/>
          <w:sz w:val="24"/>
          <w:szCs w:val="24"/>
        </w:rPr>
      </w:pPr>
      <w:r w:rsidRPr="001C0E29">
        <w:rPr>
          <w:rFonts w:ascii="Arial" w:hAnsi="Arial" w:cs="Arial"/>
          <w:sz w:val="24"/>
          <w:szCs w:val="24"/>
        </w:rPr>
        <w:t xml:space="preserve">This clause provides that </w:t>
      </w:r>
      <w:r w:rsidR="0072040F" w:rsidRPr="001C0E29">
        <w:rPr>
          <w:rFonts w:ascii="Arial" w:hAnsi="Arial" w:cs="Arial"/>
          <w:sz w:val="24"/>
          <w:szCs w:val="24"/>
        </w:rPr>
        <w:t xml:space="preserve">the </w:t>
      </w:r>
      <w:r w:rsidR="00172B29" w:rsidRPr="001C0E29">
        <w:rPr>
          <w:rFonts w:ascii="Arial" w:hAnsi="Arial" w:cs="Arial"/>
          <w:sz w:val="24"/>
          <w:szCs w:val="24"/>
        </w:rPr>
        <w:t>B</w:t>
      </w:r>
      <w:r w:rsidR="0072040F" w:rsidRPr="001C0E29">
        <w:rPr>
          <w:rFonts w:ascii="Arial" w:hAnsi="Arial" w:cs="Arial"/>
          <w:sz w:val="24"/>
          <w:szCs w:val="24"/>
        </w:rPr>
        <w:t xml:space="preserve">oard may arrange with the head of service to use the services of a public servant or territory facilities. This will allow the Board to access additional expertise needed to perform its role and functions (for example, </w:t>
      </w:r>
      <w:r w:rsidR="00B72D70" w:rsidRPr="001C0E29">
        <w:rPr>
          <w:rFonts w:ascii="Arial" w:hAnsi="Arial" w:cs="Arial"/>
          <w:sz w:val="24"/>
          <w:szCs w:val="24"/>
        </w:rPr>
        <w:t xml:space="preserve">staff employed outside of the directorate of the </w:t>
      </w:r>
      <w:r w:rsidR="000E4518" w:rsidRPr="001C0E29">
        <w:rPr>
          <w:rFonts w:ascii="Arial" w:hAnsi="Arial" w:cs="Arial"/>
          <w:sz w:val="24"/>
          <w:szCs w:val="24"/>
        </w:rPr>
        <w:t>D</w:t>
      </w:r>
      <w:r w:rsidR="00AB250F" w:rsidRPr="001C0E29">
        <w:rPr>
          <w:rFonts w:ascii="Arial" w:hAnsi="Arial" w:cs="Arial"/>
          <w:sz w:val="24"/>
          <w:szCs w:val="24"/>
        </w:rPr>
        <w:t>irector-</w:t>
      </w:r>
      <w:r w:rsidR="000E4518" w:rsidRPr="001C0E29">
        <w:rPr>
          <w:rFonts w:ascii="Arial" w:hAnsi="Arial" w:cs="Arial"/>
          <w:sz w:val="24"/>
          <w:szCs w:val="24"/>
        </w:rPr>
        <w:t>G</w:t>
      </w:r>
      <w:r w:rsidR="00AB250F" w:rsidRPr="001C0E29">
        <w:rPr>
          <w:rFonts w:ascii="Arial" w:hAnsi="Arial" w:cs="Arial"/>
          <w:sz w:val="24"/>
          <w:szCs w:val="24"/>
        </w:rPr>
        <w:t>eneral</w:t>
      </w:r>
      <w:r w:rsidR="0072040F" w:rsidRPr="001C0E29">
        <w:rPr>
          <w:rFonts w:ascii="Arial" w:hAnsi="Arial" w:cs="Arial"/>
          <w:sz w:val="24"/>
          <w:szCs w:val="24"/>
        </w:rPr>
        <w:t>).</w:t>
      </w:r>
      <w:r w:rsidR="0072040F" w:rsidRPr="001C0E29">
        <w:t xml:space="preserve"> </w:t>
      </w:r>
    </w:p>
    <w:p w14:paraId="7F2BBA3E" w14:textId="77777777" w:rsidR="002F652A" w:rsidRPr="001C0E29" w:rsidRDefault="002F652A" w:rsidP="008128B8">
      <w:pPr>
        <w:pStyle w:val="ListParagraph"/>
        <w:numPr>
          <w:ilvl w:val="0"/>
          <w:numId w:val="15"/>
        </w:numPr>
        <w:spacing w:line="276" w:lineRule="auto"/>
        <w:rPr>
          <w:b/>
          <w:bCs/>
        </w:rPr>
      </w:pPr>
      <w:r w:rsidRPr="001C0E29">
        <w:rPr>
          <w:b/>
          <w:bCs/>
        </w:rPr>
        <w:t xml:space="preserve">Annual reporting of board </w:t>
      </w:r>
    </w:p>
    <w:p w14:paraId="4B94E93D" w14:textId="77777777" w:rsidR="002F652A" w:rsidRPr="001C0E29" w:rsidRDefault="002F652A" w:rsidP="00B17EF5">
      <w:r w:rsidRPr="001C0E29">
        <w:rPr>
          <w:rFonts w:ascii="Arial" w:hAnsi="Arial" w:cs="Arial"/>
          <w:sz w:val="24"/>
          <w:szCs w:val="24"/>
        </w:rPr>
        <w:t xml:space="preserve">This clause provides that the Board must prepare an annual report under the </w:t>
      </w:r>
      <w:r w:rsidRPr="001C0E29">
        <w:rPr>
          <w:rFonts w:ascii="Arial" w:hAnsi="Arial" w:cs="Arial"/>
          <w:i/>
          <w:iCs/>
          <w:sz w:val="24"/>
          <w:szCs w:val="24"/>
        </w:rPr>
        <w:t>Annual Reports (Government Agencies) Act 2004</w:t>
      </w:r>
      <w:r w:rsidRPr="001C0E29">
        <w:rPr>
          <w:rFonts w:ascii="Arial" w:hAnsi="Arial" w:cs="Arial"/>
          <w:sz w:val="24"/>
          <w:szCs w:val="24"/>
        </w:rPr>
        <w:t>. This will ensure accountability and transparency on the Board’s role in monitoring and promoting compliance with the legislation.</w:t>
      </w:r>
      <w:r w:rsidRPr="001C0E29">
        <w:t xml:space="preserve"> </w:t>
      </w:r>
    </w:p>
    <w:p w14:paraId="44EB25B2" w14:textId="77777777" w:rsidR="00BA3B31" w:rsidRPr="001C0E29" w:rsidRDefault="00BA3B31" w:rsidP="00B17EF5"/>
    <w:p w14:paraId="651EA43A" w14:textId="069AE6FA" w:rsidR="007C57ED" w:rsidRPr="001C0E29" w:rsidRDefault="00291AEE" w:rsidP="00B17EF5">
      <w:pPr>
        <w:rPr>
          <w:rFonts w:ascii="Arial" w:hAnsi="Arial" w:cs="Arial"/>
          <w:b/>
          <w:bCs/>
          <w:sz w:val="28"/>
          <w:szCs w:val="28"/>
        </w:rPr>
      </w:pPr>
      <w:r w:rsidRPr="001C0E29">
        <w:rPr>
          <w:rFonts w:ascii="Arial" w:hAnsi="Arial" w:cs="Arial"/>
          <w:b/>
          <w:bCs/>
          <w:sz w:val="28"/>
          <w:szCs w:val="28"/>
        </w:rPr>
        <w:lastRenderedPageBreak/>
        <w:t xml:space="preserve">Part 9 </w:t>
      </w:r>
      <w:r w:rsidR="00BA3B31" w:rsidRPr="001C0E29">
        <w:rPr>
          <w:rFonts w:ascii="Arial" w:hAnsi="Arial" w:cs="Arial"/>
          <w:b/>
          <w:bCs/>
          <w:sz w:val="28"/>
          <w:szCs w:val="28"/>
        </w:rPr>
        <w:tab/>
      </w:r>
      <w:r w:rsidR="005630BC" w:rsidRPr="001C0E29">
        <w:rPr>
          <w:rFonts w:ascii="Arial" w:hAnsi="Arial" w:cs="Arial"/>
          <w:b/>
          <w:bCs/>
          <w:sz w:val="28"/>
          <w:szCs w:val="28"/>
        </w:rPr>
        <w:t>Protection from liability</w:t>
      </w:r>
    </w:p>
    <w:p w14:paraId="14196BA5" w14:textId="58A4D945" w:rsidR="007C57ED" w:rsidRPr="001C0E29" w:rsidRDefault="00F45D4E" w:rsidP="00B17EF5">
      <w:pPr>
        <w:rPr>
          <w:rFonts w:ascii="Arial" w:hAnsi="Arial" w:cs="Arial"/>
          <w:sz w:val="24"/>
          <w:szCs w:val="24"/>
        </w:rPr>
      </w:pPr>
      <w:r w:rsidRPr="001C0E29">
        <w:rPr>
          <w:rFonts w:ascii="Arial" w:hAnsi="Arial" w:cs="Arial"/>
          <w:sz w:val="24"/>
          <w:szCs w:val="24"/>
        </w:rPr>
        <w:t>Part 9 comprises clause 123 to</w:t>
      </w:r>
      <w:r w:rsidR="001729F8" w:rsidRPr="001C0E29">
        <w:rPr>
          <w:rFonts w:ascii="Arial" w:hAnsi="Arial" w:cs="Arial"/>
          <w:sz w:val="24"/>
          <w:szCs w:val="24"/>
        </w:rPr>
        <w:t xml:space="preserve"> 130.</w:t>
      </w:r>
      <w:r w:rsidRPr="001C0E29">
        <w:rPr>
          <w:rFonts w:ascii="Arial" w:hAnsi="Arial" w:cs="Arial"/>
          <w:sz w:val="24"/>
          <w:szCs w:val="24"/>
        </w:rPr>
        <w:t xml:space="preserve"> </w:t>
      </w:r>
      <w:r w:rsidR="007C57ED" w:rsidRPr="001C0E29">
        <w:rPr>
          <w:rFonts w:ascii="Arial" w:hAnsi="Arial" w:cs="Arial"/>
          <w:sz w:val="24"/>
          <w:szCs w:val="24"/>
        </w:rPr>
        <w:t xml:space="preserve">This </w:t>
      </w:r>
      <w:r w:rsidR="001729F8" w:rsidRPr="001C0E29">
        <w:rPr>
          <w:rFonts w:ascii="Arial" w:hAnsi="Arial" w:cs="Arial"/>
          <w:sz w:val="24"/>
          <w:szCs w:val="24"/>
        </w:rPr>
        <w:t>P</w:t>
      </w:r>
      <w:r w:rsidR="007C57ED" w:rsidRPr="001C0E29">
        <w:rPr>
          <w:rFonts w:ascii="Arial" w:hAnsi="Arial" w:cs="Arial"/>
          <w:sz w:val="24"/>
          <w:szCs w:val="24"/>
        </w:rPr>
        <w:t>art provides people who engage lawfully</w:t>
      </w:r>
      <w:r w:rsidR="001729F8" w:rsidRPr="001C0E29">
        <w:rPr>
          <w:rFonts w:ascii="Arial" w:hAnsi="Arial" w:cs="Arial"/>
          <w:sz w:val="24"/>
          <w:szCs w:val="24"/>
        </w:rPr>
        <w:t xml:space="preserve">, honestly and without recklessness </w:t>
      </w:r>
      <w:r w:rsidR="007C57ED" w:rsidRPr="001C0E29">
        <w:rPr>
          <w:rFonts w:ascii="Arial" w:hAnsi="Arial" w:cs="Arial"/>
          <w:sz w:val="24"/>
          <w:szCs w:val="24"/>
        </w:rPr>
        <w:t xml:space="preserve">with the requirements of the </w:t>
      </w:r>
      <w:r w:rsidR="001729F8" w:rsidRPr="001C0E29">
        <w:rPr>
          <w:rFonts w:ascii="Arial" w:hAnsi="Arial" w:cs="Arial"/>
          <w:sz w:val="24"/>
          <w:szCs w:val="24"/>
        </w:rPr>
        <w:t>Bill</w:t>
      </w:r>
      <w:r w:rsidR="007C57ED" w:rsidRPr="001C0E29">
        <w:rPr>
          <w:rFonts w:ascii="Arial" w:hAnsi="Arial" w:cs="Arial"/>
          <w:sz w:val="24"/>
          <w:szCs w:val="24"/>
        </w:rPr>
        <w:t xml:space="preserve"> with a range of protections from criminal and civil liability. </w:t>
      </w:r>
      <w:r w:rsidR="00486E1C" w:rsidRPr="001C0E29">
        <w:rPr>
          <w:rFonts w:ascii="Arial" w:hAnsi="Arial" w:cs="Arial"/>
          <w:sz w:val="24"/>
          <w:szCs w:val="24"/>
        </w:rPr>
        <w:t>Protections from liability have been included in the Bill to provide clarity and certainty for those who may act under, or interact with, the Bill.</w:t>
      </w:r>
    </w:p>
    <w:p w14:paraId="2E435E2D" w14:textId="4730163D" w:rsidR="007C57ED" w:rsidRPr="001C0E29" w:rsidRDefault="007C57ED" w:rsidP="008128B8">
      <w:pPr>
        <w:pStyle w:val="ListParagraph"/>
        <w:numPr>
          <w:ilvl w:val="0"/>
          <w:numId w:val="15"/>
        </w:numPr>
        <w:spacing w:line="276" w:lineRule="auto"/>
        <w:rPr>
          <w:b/>
          <w:bCs/>
        </w:rPr>
      </w:pPr>
      <w:r w:rsidRPr="001C0E29">
        <w:rPr>
          <w:b/>
          <w:bCs/>
        </w:rPr>
        <w:t xml:space="preserve">Meaning of </w:t>
      </w:r>
      <w:r w:rsidRPr="001C0E29">
        <w:rPr>
          <w:b/>
          <w:bCs/>
          <w:i/>
          <w:iCs/>
        </w:rPr>
        <w:t>conduct</w:t>
      </w:r>
      <w:r w:rsidRPr="001C0E29">
        <w:rPr>
          <w:b/>
          <w:bCs/>
        </w:rPr>
        <w:t xml:space="preserve">—pt </w:t>
      </w:r>
      <w:r w:rsidR="00453C2F" w:rsidRPr="001C0E29">
        <w:rPr>
          <w:b/>
          <w:bCs/>
        </w:rPr>
        <w:t>9</w:t>
      </w:r>
    </w:p>
    <w:p w14:paraId="6980B7E4" w14:textId="06F3A433" w:rsidR="007C57ED" w:rsidRPr="001C0E29" w:rsidRDefault="007C57ED" w:rsidP="00B17EF5">
      <w:pPr>
        <w:rPr>
          <w:rFonts w:ascii="Arial" w:hAnsi="Arial" w:cs="Arial"/>
          <w:sz w:val="24"/>
          <w:szCs w:val="24"/>
        </w:rPr>
      </w:pPr>
      <w:r w:rsidRPr="001C0E29">
        <w:rPr>
          <w:rFonts w:ascii="Arial" w:hAnsi="Arial" w:cs="Arial"/>
          <w:sz w:val="24"/>
          <w:szCs w:val="24"/>
        </w:rPr>
        <w:t xml:space="preserve">This clause provides that for </w:t>
      </w:r>
      <w:r w:rsidR="00453C2F" w:rsidRPr="001C0E29">
        <w:rPr>
          <w:rFonts w:ascii="Arial" w:hAnsi="Arial" w:cs="Arial"/>
          <w:sz w:val="24"/>
          <w:szCs w:val="24"/>
        </w:rPr>
        <w:t>P</w:t>
      </w:r>
      <w:r w:rsidRPr="001C0E29">
        <w:rPr>
          <w:rFonts w:ascii="Arial" w:hAnsi="Arial" w:cs="Arial"/>
          <w:sz w:val="24"/>
          <w:szCs w:val="24"/>
        </w:rPr>
        <w:t xml:space="preserve">art </w:t>
      </w:r>
      <w:r w:rsidR="00453C2F" w:rsidRPr="001C0E29">
        <w:rPr>
          <w:rFonts w:ascii="Arial" w:hAnsi="Arial" w:cs="Arial"/>
          <w:sz w:val="24"/>
          <w:szCs w:val="24"/>
        </w:rPr>
        <w:t>9</w:t>
      </w:r>
      <w:r w:rsidRPr="001C0E29">
        <w:rPr>
          <w:rFonts w:ascii="Arial" w:hAnsi="Arial" w:cs="Arial"/>
          <w:sz w:val="24"/>
          <w:szCs w:val="24"/>
        </w:rPr>
        <w:t>, ‘conduct’ means an act or omission to do an act</w:t>
      </w:r>
      <w:r w:rsidR="00FD6EDE" w:rsidRPr="001C0E29">
        <w:rPr>
          <w:rFonts w:ascii="Arial" w:hAnsi="Arial" w:cs="Arial"/>
          <w:sz w:val="24"/>
          <w:szCs w:val="24"/>
        </w:rPr>
        <w:t>.</w:t>
      </w:r>
    </w:p>
    <w:p w14:paraId="0A1B93FA" w14:textId="77777777" w:rsidR="007C57ED" w:rsidRPr="001C0E29" w:rsidRDefault="007C57ED" w:rsidP="008128B8">
      <w:pPr>
        <w:pStyle w:val="ListParagraph"/>
        <w:numPr>
          <w:ilvl w:val="0"/>
          <w:numId w:val="15"/>
        </w:numPr>
        <w:spacing w:line="276" w:lineRule="auto"/>
        <w:rPr>
          <w:b/>
          <w:bCs/>
          <w:lang w:eastAsia="en-US"/>
        </w:rPr>
      </w:pPr>
      <w:r w:rsidRPr="001C0E29">
        <w:rPr>
          <w:b/>
          <w:bCs/>
          <w:lang w:eastAsia="en-US"/>
        </w:rPr>
        <w:t>Board members and people assisting board</w:t>
      </w:r>
    </w:p>
    <w:p w14:paraId="7E496BE2" w14:textId="77777777" w:rsidR="00754DBA" w:rsidRPr="001C0E29" w:rsidRDefault="007C57ED" w:rsidP="00B17EF5">
      <w:pPr>
        <w:rPr>
          <w:rFonts w:ascii="Arial" w:hAnsi="Arial" w:cs="Arial"/>
          <w:sz w:val="24"/>
          <w:szCs w:val="24"/>
        </w:rPr>
      </w:pPr>
      <w:r w:rsidRPr="001C0E29">
        <w:rPr>
          <w:rFonts w:ascii="Arial" w:hAnsi="Arial" w:cs="Arial"/>
          <w:sz w:val="24"/>
          <w:szCs w:val="24"/>
        </w:rPr>
        <w:t>This clause provides that no civil liability is attached to a person who engages honestly and without recklessness</w:t>
      </w:r>
      <w:r w:rsidR="00754DBA" w:rsidRPr="001C0E29">
        <w:rPr>
          <w:rFonts w:ascii="Arial" w:hAnsi="Arial" w:cs="Arial"/>
          <w:sz w:val="24"/>
          <w:szCs w:val="24"/>
        </w:rPr>
        <w:t>:</w:t>
      </w:r>
    </w:p>
    <w:p w14:paraId="39259850" w14:textId="1BECC664" w:rsidR="00754DBA" w:rsidRPr="001C0E29" w:rsidRDefault="007C57ED" w:rsidP="008128B8">
      <w:pPr>
        <w:pStyle w:val="ListParagraph"/>
        <w:numPr>
          <w:ilvl w:val="0"/>
          <w:numId w:val="21"/>
        </w:numPr>
        <w:spacing w:line="276" w:lineRule="auto"/>
      </w:pPr>
      <w:r w:rsidRPr="001C0E29">
        <w:t>in</w:t>
      </w:r>
      <w:r w:rsidR="00FD6EDE" w:rsidRPr="001C0E29">
        <w:t xml:space="preserve"> the</w:t>
      </w:r>
      <w:r w:rsidRPr="001C0E29">
        <w:t xml:space="preserve"> exercis</w:t>
      </w:r>
      <w:r w:rsidR="00FD6EDE" w:rsidRPr="001C0E29">
        <w:t>e of</w:t>
      </w:r>
      <w:r w:rsidRPr="001C0E29">
        <w:t xml:space="preserve"> a function of the Board under </w:t>
      </w:r>
      <w:r w:rsidR="00C92BC6" w:rsidRPr="001C0E29">
        <w:t>this Bill</w:t>
      </w:r>
      <w:r w:rsidRPr="001C0E29">
        <w:t xml:space="preserve"> or another territory law,</w:t>
      </w:r>
      <w:r w:rsidR="00A22B5D" w:rsidRPr="001C0E29">
        <w:t xml:space="preserve"> </w:t>
      </w:r>
      <w:r w:rsidRPr="001C0E29">
        <w:t xml:space="preserve">or </w:t>
      </w:r>
    </w:p>
    <w:p w14:paraId="5F0891BE" w14:textId="6583BD92" w:rsidR="007C57ED" w:rsidRPr="001C0E29" w:rsidRDefault="00754DBA" w:rsidP="008128B8">
      <w:pPr>
        <w:pStyle w:val="ListParagraph"/>
        <w:numPr>
          <w:ilvl w:val="0"/>
          <w:numId w:val="21"/>
        </w:numPr>
        <w:spacing w:line="276" w:lineRule="auto"/>
      </w:pPr>
      <w:r w:rsidRPr="001C0E29">
        <w:t>in</w:t>
      </w:r>
      <w:r w:rsidR="007C57ED" w:rsidRPr="001C0E29">
        <w:t xml:space="preserve"> the reasonable belief that their conduct was in the exercise of a function of the Board under </w:t>
      </w:r>
      <w:r w:rsidR="00C92BC6" w:rsidRPr="001C0E29">
        <w:t>this Bill</w:t>
      </w:r>
      <w:r w:rsidR="007C57ED" w:rsidRPr="001C0E29">
        <w:t xml:space="preserve"> or another territory law. </w:t>
      </w:r>
    </w:p>
    <w:p w14:paraId="73A730A1" w14:textId="026518C7" w:rsidR="00F049B9" w:rsidRPr="001C0E29" w:rsidRDefault="00754DBA" w:rsidP="00B17EF5">
      <w:pPr>
        <w:rPr>
          <w:rFonts w:ascii="Arial" w:hAnsi="Arial" w:cs="Arial"/>
          <w:sz w:val="24"/>
          <w:szCs w:val="24"/>
        </w:rPr>
      </w:pPr>
      <w:r w:rsidRPr="001C0E29">
        <w:rPr>
          <w:rFonts w:ascii="Arial" w:hAnsi="Arial" w:cs="Arial"/>
          <w:sz w:val="24"/>
          <w:szCs w:val="24"/>
        </w:rPr>
        <w:t>Clause 124(2) provides that a</w:t>
      </w:r>
      <w:r w:rsidR="007C57ED" w:rsidRPr="001C0E29">
        <w:rPr>
          <w:rFonts w:ascii="Arial" w:hAnsi="Arial" w:cs="Arial"/>
          <w:sz w:val="24"/>
          <w:szCs w:val="24"/>
        </w:rPr>
        <w:t>ny liability that would</w:t>
      </w:r>
      <w:r w:rsidR="00214844" w:rsidRPr="001C0E29">
        <w:rPr>
          <w:rFonts w:ascii="Arial" w:hAnsi="Arial" w:cs="Arial"/>
          <w:sz w:val="24"/>
          <w:szCs w:val="24"/>
        </w:rPr>
        <w:t xml:space="preserve">, apart from this clause, </w:t>
      </w:r>
      <w:r w:rsidR="007C57ED" w:rsidRPr="001C0E29">
        <w:rPr>
          <w:rFonts w:ascii="Arial" w:hAnsi="Arial" w:cs="Arial"/>
          <w:sz w:val="24"/>
          <w:szCs w:val="24"/>
        </w:rPr>
        <w:t xml:space="preserve">attach to </w:t>
      </w:r>
      <w:r w:rsidR="003B31C4" w:rsidRPr="001C0E29">
        <w:rPr>
          <w:rFonts w:ascii="Arial" w:hAnsi="Arial" w:cs="Arial"/>
          <w:sz w:val="24"/>
          <w:szCs w:val="24"/>
        </w:rPr>
        <w:t xml:space="preserve">that person </w:t>
      </w:r>
      <w:r w:rsidR="007C57ED" w:rsidRPr="001C0E29">
        <w:rPr>
          <w:rFonts w:ascii="Arial" w:hAnsi="Arial" w:cs="Arial"/>
          <w:sz w:val="24"/>
          <w:szCs w:val="24"/>
        </w:rPr>
        <w:t>instead attach</w:t>
      </w:r>
      <w:r w:rsidR="003B31C4" w:rsidRPr="001C0E29">
        <w:rPr>
          <w:rFonts w:ascii="Arial" w:hAnsi="Arial" w:cs="Arial"/>
          <w:sz w:val="24"/>
          <w:szCs w:val="24"/>
        </w:rPr>
        <w:t>es</w:t>
      </w:r>
      <w:r w:rsidR="007C57ED" w:rsidRPr="001C0E29">
        <w:rPr>
          <w:rFonts w:ascii="Arial" w:hAnsi="Arial" w:cs="Arial"/>
          <w:sz w:val="24"/>
          <w:szCs w:val="24"/>
        </w:rPr>
        <w:t xml:space="preserve"> to the Territory. </w:t>
      </w:r>
    </w:p>
    <w:p w14:paraId="402E38E4" w14:textId="7B744D20" w:rsidR="007C57ED" w:rsidRPr="001C0E29" w:rsidRDefault="007C57ED" w:rsidP="008128B8">
      <w:pPr>
        <w:pStyle w:val="ListParagraph"/>
        <w:numPr>
          <w:ilvl w:val="0"/>
          <w:numId w:val="15"/>
        </w:numPr>
        <w:spacing w:line="276" w:lineRule="auto"/>
        <w:rPr>
          <w:b/>
          <w:bCs/>
        </w:rPr>
      </w:pPr>
      <w:r w:rsidRPr="001C0E29">
        <w:rPr>
          <w:b/>
          <w:bCs/>
        </w:rPr>
        <w:t>People assisting access to</w:t>
      </w:r>
      <w:r w:rsidR="007B02CC" w:rsidRPr="001C0E29">
        <w:rPr>
          <w:b/>
          <w:bCs/>
        </w:rPr>
        <w:t xml:space="preserve"> </w:t>
      </w:r>
      <w:r w:rsidR="00214844" w:rsidRPr="001C0E29">
        <w:rPr>
          <w:b/>
          <w:bCs/>
        </w:rPr>
        <w:t>voluntary assisted dying</w:t>
      </w:r>
      <w:r w:rsidR="00214844" w:rsidRPr="001C0E29" w:rsidDel="00214844">
        <w:rPr>
          <w:b/>
          <w:bCs/>
        </w:rPr>
        <w:t xml:space="preserve"> </w:t>
      </w:r>
      <w:r w:rsidRPr="001C0E29">
        <w:rPr>
          <w:b/>
          <w:bCs/>
        </w:rPr>
        <w:t>or witnessing administration of approved substance</w:t>
      </w:r>
    </w:p>
    <w:p w14:paraId="035A7CEB" w14:textId="77777777" w:rsidR="00CB3F81" w:rsidRPr="001C0E29" w:rsidRDefault="007C57ED" w:rsidP="00B17EF5">
      <w:pPr>
        <w:rPr>
          <w:rFonts w:ascii="Arial" w:hAnsi="Arial" w:cs="Arial"/>
          <w:sz w:val="24"/>
          <w:szCs w:val="24"/>
        </w:rPr>
      </w:pPr>
      <w:r w:rsidRPr="001C0E29">
        <w:rPr>
          <w:rFonts w:ascii="Arial" w:hAnsi="Arial" w:cs="Arial"/>
          <w:sz w:val="24"/>
          <w:szCs w:val="24"/>
        </w:rPr>
        <w:t xml:space="preserve">This clause provides that </w:t>
      </w:r>
      <w:r w:rsidR="00CB3F81" w:rsidRPr="001C0E29">
        <w:rPr>
          <w:rFonts w:ascii="Arial" w:hAnsi="Arial" w:cs="Arial"/>
          <w:sz w:val="24"/>
          <w:szCs w:val="24"/>
        </w:rPr>
        <w:t>a person is not criminally liable only because the person, honestly and without recklessness:</w:t>
      </w:r>
      <w:r w:rsidR="00CB3F81" w:rsidRPr="001C0E29" w:rsidDel="00CB3F81">
        <w:rPr>
          <w:rFonts w:ascii="Arial" w:hAnsi="Arial" w:cs="Arial"/>
          <w:sz w:val="24"/>
          <w:szCs w:val="24"/>
        </w:rPr>
        <w:t xml:space="preserve"> </w:t>
      </w:r>
    </w:p>
    <w:p w14:paraId="107CBD51" w14:textId="4F72729B" w:rsidR="00CB3F81" w:rsidRPr="001C0E29" w:rsidRDefault="007C57ED" w:rsidP="008128B8">
      <w:pPr>
        <w:pStyle w:val="ListParagraph"/>
        <w:numPr>
          <w:ilvl w:val="0"/>
          <w:numId w:val="21"/>
        </w:numPr>
        <w:spacing w:line="276" w:lineRule="auto"/>
      </w:pPr>
      <w:r w:rsidRPr="001C0E29">
        <w:t>engages in conduct that assists an individual to access, or request access to,</w:t>
      </w:r>
      <w:r w:rsidR="007B02CC" w:rsidRPr="001C0E29">
        <w:t xml:space="preserve"> VAD </w:t>
      </w:r>
      <w:r w:rsidRPr="001C0E29">
        <w:t xml:space="preserve">in accordance with </w:t>
      </w:r>
      <w:r w:rsidR="00C92BC6" w:rsidRPr="001C0E29">
        <w:t>this Bill</w:t>
      </w:r>
      <w:r w:rsidR="00CB3F81" w:rsidRPr="001C0E29">
        <w:t xml:space="preserve">; </w:t>
      </w:r>
      <w:r w:rsidRPr="001C0E29">
        <w:t xml:space="preserve">or </w:t>
      </w:r>
    </w:p>
    <w:p w14:paraId="4849534D" w14:textId="1F5EBCC6" w:rsidR="007C57ED" w:rsidRPr="001C0E29" w:rsidRDefault="007C57ED" w:rsidP="008128B8">
      <w:pPr>
        <w:pStyle w:val="ListParagraph"/>
        <w:numPr>
          <w:ilvl w:val="0"/>
          <w:numId w:val="21"/>
        </w:numPr>
        <w:spacing w:line="276" w:lineRule="auto"/>
      </w:pPr>
      <w:r w:rsidRPr="001C0E29">
        <w:t xml:space="preserve">is present when an approved substance is administered by or to an individual under </w:t>
      </w:r>
      <w:r w:rsidR="00C92BC6" w:rsidRPr="001C0E29">
        <w:t>this Bill</w:t>
      </w:r>
      <w:r w:rsidRPr="001C0E29">
        <w:t>.</w:t>
      </w:r>
    </w:p>
    <w:p w14:paraId="630BD9CD" w14:textId="77777777" w:rsidR="007C57ED" w:rsidRPr="001C0E29" w:rsidRDefault="007C57ED" w:rsidP="008128B8">
      <w:pPr>
        <w:pStyle w:val="ListParagraph"/>
        <w:numPr>
          <w:ilvl w:val="0"/>
          <w:numId w:val="15"/>
        </w:numPr>
        <w:spacing w:line="276" w:lineRule="auto"/>
        <w:rPr>
          <w:b/>
          <w:bCs/>
        </w:rPr>
      </w:pPr>
      <w:r w:rsidRPr="001C0E29">
        <w:rPr>
          <w:b/>
          <w:bCs/>
        </w:rPr>
        <w:t>People engaging in conduct under Act</w:t>
      </w:r>
    </w:p>
    <w:p w14:paraId="58AF7998" w14:textId="02CFF48F" w:rsidR="007C57ED" w:rsidRPr="001C0E29" w:rsidRDefault="007C57ED" w:rsidP="00B17EF5">
      <w:pPr>
        <w:rPr>
          <w:rFonts w:ascii="Arial" w:hAnsi="Arial" w:cs="Arial"/>
          <w:sz w:val="24"/>
          <w:szCs w:val="24"/>
        </w:rPr>
      </w:pPr>
      <w:r w:rsidRPr="001C0E29">
        <w:rPr>
          <w:rFonts w:ascii="Arial" w:hAnsi="Arial" w:cs="Arial"/>
          <w:sz w:val="24"/>
          <w:szCs w:val="24"/>
        </w:rPr>
        <w:t xml:space="preserve">This clause provides that a person is not civilly or criminally liable for conduct engaged in honestly and without recklessness under </w:t>
      </w:r>
      <w:r w:rsidR="00C92BC6" w:rsidRPr="001C0E29">
        <w:rPr>
          <w:rFonts w:ascii="Arial" w:hAnsi="Arial" w:cs="Arial"/>
          <w:sz w:val="24"/>
          <w:szCs w:val="24"/>
        </w:rPr>
        <w:t>this Bill</w:t>
      </w:r>
      <w:r w:rsidR="00144F3C" w:rsidRPr="001C0E29">
        <w:rPr>
          <w:rFonts w:ascii="Arial" w:hAnsi="Arial" w:cs="Arial"/>
          <w:sz w:val="24"/>
          <w:szCs w:val="24"/>
        </w:rPr>
        <w:t>,</w:t>
      </w:r>
      <w:r w:rsidRPr="001C0E29">
        <w:rPr>
          <w:rFonts w:ascii="Arial" w:hAnsi="Arial" w:cs="Arial"/>
          <w:sz w:val="24"/>
          <w:szCs w:val="24"/>
        </w:rPr>
        <w:t xml:space="preserve"> or in the reasonable belief that the conduct was engaged in under </w:t>
      </w:r>
      <w:r w:rsidR="00C92BC6" w:rsidRPr="001C0E29">
        <w:rPr>
          <w:rFonts w:ascii="Arial" w:hAnsi="Arial" w:cs="Arial"/>
          <w:sz w:val="24"/>
          <w:szCs w:val="24"/>
        </w:rPr>
        <w:t>this Bill</w:t>
      </w:r>
      <w:r w:rsidRPr="001C0E29">
        <w:rPr>
          <w:rFonts w:ascii="Arial" w:hAnsi="Arial" w:cs="Arial"/>
          <w:sz w:val="24"/>
          <w:szCs w:val="24"/>
        </w:rPr>
        <w:t>.</w:t>
      </w:r>
    </w:p>
    <w:p w14:paraId="369FA802" w14:textId="77777777" w:rsidR="007C57ED" w:rsidRPr="001C0E29" w:rsidRDefault="007C57ED" w:rsidP="008128B8">
      <w:pPr>
        <w:pStyle w:val="ListParagraph"/>
        <w:numPr>
          <w:ilvl w:val="0"/>
          <w:numId w:val="15"/>
        </w:numPr>
        <w:spacing w:line="276" w:lineRule="auto"/>
        <w:rPr>
          <w:b/>
          <w:bCs/>
        </w:rPr>
      </w:pPr>
      <w:r w:rsidRPr="001C0E29">
        <w:rPr>
          <w:b/>
          <w:bCs/>
        </w:rPr>
        <w:t>Protection from liability for certain offences against Crimes Act 1900</w:t>
      </w:r>
    </w:p>
    <w:p w14:paraId="25FD31A4" w14:textId="464B5168" w:rsidR="007C57ED" w:rsidRPr="001C0E29" w:rsidRDefault="007C57ED" w:rsidP="00B17EF5">
      <w:pPr>
        <w:rPr>
          <w:rFonts w:ascii="Arial" w:hAnsi="Arial" w:cs="Arial"/>
          <w:sz w:val="24"/>
          <w:szCs w:val="24"/>
        </w:rPr>
      </w:pPr>
      <w:r w:rsidRPr="001C0E29">
        <w:rPr>
          <w:rFonts w:ascii="Arial" w:hAnsi="Arial" w:cs="Arial"/>
          <w:sz w:val="24"/>
          <w:szCs w:val="24"/>
        </w:rPr>
        <w:t xml:space="preserve">This clause is included to </w:t>
      </w:r>
      <w:r w:rsidR="00144F3C" w:rsidRPr="001C0E29">
        <w:rPr>
          <w:rFonts w:ascii="Arial" w:hAnsi="Arial" w:cs="Arial"/>
          <w:sz w:val="24"/>
          <w:szCs w:val="24"/>
        </w:rPr>
        <w:t>remove any</w:t>
      </w:r>
      <w:r w:rsidRPr="001C0E29">
        <w:rPr>
          <w:rFonts w:ascii="Arial" w:hAnsi="Arial" w:cs="Arial"/>
          <w:sz w:val="24"/>
          <w:szCs w:val="24"/>
        </w:rPr>
        <w:t xml:space="preserve"> doubt that a person who engages in conduct mentioned in clauses 12</w:t>
      </w:r>
      <w:r w:rsidR="0081272F" w:rsidRPr="001C0E29">
        <w:rPr>
          <w:rFonts w:ascii="Arial" w:hAnsi="Arial" w:cs="Arial"/>
          <w:sz w:val="24"/>
          <w:szCs w:val="24"/>
        </w:rPr>
        <w:t>5</w:t>
      </w:r>
      <w:r w:rsidRPr="001C0E29">
        <w:rPr>
          <w:rFonts w:ascii="Arial" w:hAnsi="Arial" w:cs="Arial"/>
          <w:sz w:val="24"/>
          <w:szCs w:val="24"/>
        </w:rPr>
        <w:t xml:space="preserve"> or 12</w:t>
      </w:r>
      <w:r w:rsidR="0081272F" w:rsidRPr="001C0E29">
        <w:rPr>
          <w:rFonts w:ascii="Arial" w:hAnsi="Arial" w:cs="Arial"/>
          <w:sz w:val="24"/>
          <w:szCs w:val="24"/>
        </w:rPr>
        <w:t>6</w:t>
      </w:r>
      <w:r w:rsidRPr="001C0E29">
        <w:rPr>
          <w:rFonts w:ascii="Arial" w:hAnsi="Arial" w:cs="Arial"/>
          <w:sz w:val="24"/>
          <w:szCs w:val="24"/>
        </w:rPr>
        <w:t xml:space="preserve"> does not commit an offence against section 12 </w:t>
      </w:r>
      <w:r w:rsidRPr="001C0E29">
        <w:rPr>
          <w:rFonts w:ascii="Arial" w:hAnsi="Arial" w:cs="Arial"/>
          <w:sz w:val="24"/>
          <w:szCs w:val="24"/>
        </w:rPr>
        <w:lastRenderedPageBreak/>
        <w:t xml:space="preserve">(Murder), section 15 (Manslaughter) or section 17 (Suicide—aiding etc) of the </w:t>
      </w:r>
      <w:r w:rsidRPr="001C0E29">
        <w:rPr>
          <w:rFonts w:ascii="Arial" w:hAnsi="Arial" w:cs="Arial"/>
          <w:i/>
          <w:iCs/>
          <w:sz w:val="24"/>
          <w:szCs w:val="24"/>
        </w:rPr>
        <w:t xml:space="preserve">Crimes Act 1900 (ACT). </w:t>
      </w:r>
      <w:r w:rsidR="00E6142A" w:rsidRPr="001C0E29">
        <w:rPr>
          <w:rFonts w:ascii="Arial" w:hAnsi="Arial" w:cs="Arial"/>
          <w:sz w:val="24"/>
          <w:szCs w:val="24"/>
        </w:rPr>
        <w:t>This clause is designed to clarify that lawfully assisting with VAD should not be a crime.</w:t>
      </w:r>
    </w:p>
    <w:p w14:paraId="7D661D0B" w14:textId="77777777" w:rsidR="007C57ED" w:rsidRPr="001C0E29" w:rsidRDefault="007C57ED" w:rsidP="008128B8">
      <w:pPr>
        <w:pStyle w:val="ListParagraph"/>
        <w:numPr>
          <w:ilvl w:val="0"/>
          <w:numId w:val="15"/>
        </w:numPr>
        <w:spacing w:line="276" w:lineRule="auto"/>
        <w:rPr>
          <w:b/>
          <w:bCs/>
          <w:lang w:eastAsia="en-US"/>
        </w:rPr>
      </w:pPr>
      <w:r w:rsidRPr="001C0E29">
        <w:rPr>
          <w:b/>
          <w:bCs/>
          <w:lang w:eastAsia="en-US"/>
        </w:rPr>
        <w:t>Health practitioners and ambulance service members</w:t>
      </w:r>
    </w:p>
    <w:p w14:paraId="6FBEB50F" w14:textId="6897A949" w:rsidR="00431ADD" w:rsidRPr="001C0E29" w:rsidRDefault="007C57ED" w:rsidP="00B17EF5">
      <w:pPr>
        <w:rPr>
          <w:rFonts w:ascii="Arial" w:hAnsi="Arial" w:cs="Arial"/>
          <w:sz w:val="24"/>
          <w:szCs w:val="24"/>
        </w:rPr>
      </w:pPr>
      <w:r w:rsidRPr="001C0E29">
        <w:rPr>
          <w:rFonts w:ascii="Arial" w:hAnsi="Arial" w:cs="Arial"/>
          <w:sz w:val="24"/>
          <w:szCs w:val="24"/>
        </w:rPr>
        <w:t xml:space="preserve">This clause </w:t>
      </w:r>
      <w:r w:rsidR="00431ADD" w:rsidRPr="001C0E29">
        <w:rPr>
          <w:rFonts w:ascii="Arial" w:hAnsi="Arial" w:cs="Arial"/>
          <w:sz w:val="24"/>
          <w:szCs w:val="24"/>
        </w:rPr>
        <w:t xml:space="preserve">applies </w:t>
      </w:r>
      <w:r w:rsidRPr="001C0E29">
        <w:rPr>
          <w:rFonts w:ascii="Arial" w:hAnsi="Arial" w:cs="Arial"/>
          <w:sz w:val="24"/>
          <w:szCs w:val="24"/>
        </w:rPr>
        <w:t xml:space="preserve">where a health practitioner or ambulance service member, honestly and without recklessness, does not administer life sustaining treatment to an individual in the reasonable belief that the individual has not requested the administration of life sustaining treatment and is dying after self-administering or being administered with an approved </w:t>
      </w:r>
      <w:r w:rsidR="005F2B4F" w:rsidRPr="001C0E29">
        <w:rPr>
          <w:rFonts w:ascii="Arial" w:hAnsi="Arial" w:cs="Arial"/>
          <w:sz w:val="24"/>
          <w:szCs w:val="24"/>
        </w:rPr>
        <w:t>substance</w:t>
      </w:r>
      <w:r w:rsidRPr="001C0E29">
        <w:rPr>
          <w:rFonts w:ascii="Arial" w:hAnsi="Arial" w:cs="Arial"/>
          <w:sz w:val="24"/>
          <w:szCs w:val="24"/>
        </w:rPr>
        <w:t xml:space="preserve"> in accordance with </w:t>
      </w:r>
      <w:r w:rsidR="00C92BC6" w:rsidRPr="001C0E29">
        <w:rPr>
          <w:rFonts w:ascii="Arial" w:hAnsi="Arial" w:cs="Arial"/>
          <w:sz w:val="24"/>
          <w:szCs w:val="24"/>
        </w:rPr>
        <w:t>this Bill</w:t>
      </w:r>
      <w:r w:rsidR="00431ADD" w:rsidRPr="001C0E29">
        <w:rPr>
          <w:rFonts w:ascii="Arial" w:hAnsi="Arial" w:cs="Arial"/>
          <w:sz w:val="24"/>
          <w:szCs w:val="24"/>
        </w:rPr>
        <w:t xml:space="preserve">. </w:t>
      </w:r>
    </w:p>
    <w:p w14:paraId="51751F3D" w14:textId="1D4637D4" w:rsidR="007C57ED" w:rsidRPr="001C0E29" w:rsidRDefault="00431ADD" w:rsidP="00B17EF5">
      <w:pPr>
        <w:rPr>
          <w:rFonts w:ascii="Arial" w:hAnsi="Arial" w:cs="Arial"/>
          <w:sz w:val="24"/>
          <w:szCs w:val="24"/>
        </w:rPr>
      </w:pPr>
      <w:r w:rsidRPr="001C0E29">
        <w:rPr>
          <w:rFonts w:ascii="Arial" w:hAnsi="Arial" w:cs="Arial"/>
          <w:sz w:val="24"/>
          <w:szCs w:val="24"/>
        </w:rPr>
        <w:t xml:space="preserve">It provides that </w:t>
      </w:r>
      <w:r w:rsidR="007C57ED" w:rsidRPr="001C0E29">
        <w:rPr>
          <w:rFonts w:ascii="Arial" w:hAnsi="Arial" w:cs="Arial"/>
          <w:sz w:val="24"/>
          <w:szCs w:val="24"/>
        </w:rPr>
        <w:t xml:space="preserve">they are not criminally or civilly liable for not administering life sustaining treatment to the individual. </w:t>
      </w:r>
    </w:p>
    <w:p w14:paraId="153C44E6" w14:textId="6A2E0D94" w:rsidR="007C57ED" w:rsidRPr="001C0E29" w:rsidRDefault="007C57ED" w:rsidP="00B17EF5">
      <w:pPr>
        <w:rPr>
          <w:rFonts w:ascii="Arial" w:hAnsi="Arial" w:cs="Arial"/>
          <w:sz w:val="24"/>
          <w:szCs w:val="24"/>
        </w:rPr>
      </w:pPr>
      <w:r w:rsidRPr="001C0E29">
        <w:rPr>
          <w:rFonts w:ascii="Arial" w:hAnsi="Arial" w:cs="Arial"/>
          <w:sz w:val="24"/>
          <w:szCs w:val="24"/>
        </w:rPr>
        <w:t xml:space="preserve">To </w:t>
      </w:r>
      <w:r w:rsidR="00295C29" w:rsidRPr="001C0E29">
        <w:rPr>
          <w:rFonts w:ascii="Arial" w:hAnsi="Arial" w:cs="Arial"/>
          <w:sz w:val="24"/>
          <w:szCs w:val="24"/>
        </w:rPr>
        <w:t>remove any</w:t>
      </w:r>
      <w:r w:rsidRPr="001C0E29">
        <w:rPr>
          <w:rFonts w:ascii="Arial" w:hAnsi="Arial" w:cs="Arial"/>
          <w:sz w:val="24"/>
          <w:szCs w:val="24"/>
        </w:rPr>
        <w:t xml:space="preserve"> doubt, </w:t>
      </w:r>
      <w:r w:rsidR="00295C29" w:rsidRPr="001C0E29">
        <w:rPr>
          <w:rFonts w:ascii="Arial" w:hAnsi="Arial" w:cs="Arial"/>
          <w:sz w:val="24"/>
          <w:szCs w:val="24"/>
        </w:rPr>
        <w:t xml:space="preserve">clause 128(3) clarifies that they also </w:t>
      </w:r>
      <w:r w:rsidRPr="001C0E29">
        <w:rPr>
          <w:rFonts w:ascii="Arial" w:hAnsi="Arial" w:cs="Arial"/>
          <w:sz w:val="24"/>
          <w:szCs w:val="24"/>
        </w:rPr>
        <w:t xml:space="preserve">do not commit an offence against section 12 (Murder), section 15 (Manslaughter) or section 17 (Suicide—aiding etc) of the </w:t>
      </w:r>
      <w:r w:rsidRPr="001C0E29">
        <w:rPr>
          <w:rFonts w:ascii="Arial" w:hAnsi="Arial" w:cs="Arial"/>
          <w:i/>
          <w:iCs/>
          <w:sz w:val="24"/>
          <w:szCs w:val="24"/>
        </w:rPr>
        <w:t xml:space="preserve">Crimes Act 1900 (ACT). </w:t>
      </w:r>
    </w:p>
    <w:p w14:paraId="442BE7F2" w14:textId="78871877" w:rsidR="007C57ED" w:rsidRPr="001C0E29" w:rsidRDefault="007C57ED" w:rsidP="00B17EF5">
      <w:pPr>
        <w:rPr>
          <w:rFonts w:ascii="Arial" w:hAnsi="Arial" w:cs="Arial"/>
          <w:sz w:val="24"/>
          <w:szCs w:val="24"/>
        </w:rPr>
      </w:pPr>
      <w:r w:rsidRPr="001C0E29">
        <w:rPr>
          <w:rFonts w:ascii="Arial" w:hAnsi="Arial" w:cs="Arial"/>
          <w:sz w:val="24"/>
          <w:szCs w:val="24"/>
        </w:rPr>
        <w:t>This protection is provide</w:t>
      </w:r>
      <w:r w:rsidR="00CF03BF" w:rsidRPr="001C0E29">
        <w:rPr>
          <w:rFonts w:ascii="Arial" w:hAnsi="Arial" w:cs="Arial"/>
          <w:sz w:val="24"/>
          <w:szCs w:val="24"/>
        </w:rPr>
        <w:t>d</w:t>
      </w:r>
      <w:r w:rsidRPr="001C0E29">
        <w:rPr>
          <w:rFonts w:ascii="Arial" w:hAnsi="Arial" w:cs="Arial"/>
          <w:sz w:val="24"/>
          <w:szCs w:val="24"/>
        </w:rPr>
        <w:t xml:space="preserve"> to address concerns that a health practitioner or ambulance officer might be liable for failing to provide aid or assistance </w:t>
      </w:r>
      <w:r w:rsidR="00295C29" w:rsidRPr="001C0E29">
        <w:rPr>
          <w:rFonts w:ascii="Arial" w:hAnsi="Arial" w:cs="Arial"/>
          <w:sz w:val="24"/>
          <w:szCs w:val="24"/>
        </w:rPr>
        <w:t>to someone who is dying because of administration of a VAD substance</w:t>
      </w:r>
      <w:r w:rsidR="0081607E" w:rsidRPr="001C0E29">
        <w:rPr>
          <w:rFonts w:ascii="Arial" w:hAnsi="Arial" w:cs="Arial"/>
          <w:sz w:val="24"/>
          <w:szCs w:val="24"/>
        </w:rPr>
        <w:t xml:space="preserve"> in accordance with the Bill.</w:t>
      </w:r>
      <w:r w:rsidRPr="001C0E29">
        <w:rPr>
          <w:rFonts w:ascii="Arial" w:hAnsi="Arial" w:cs="Arial"/>
          <w:sz w:val="24"/>
          <w:szCs w:val="24"/>
        </w:rPr>
        <w:t xml:space="preserve"> </w:t>
      </w:r>
    </w:p>
    <w:p w14:paraId="636E1830" w14:textId="71C273CE" w:rsidR="007C57ED" w:rsidRPr="001C0E29" w:rsidRDefault="007C57ED" w:rsidP="00B17EF5">
      <w:pPr>
        <w:rPr>
          <w:rFonts w:ascii="Arial" w:hAnsi="Arial" w:cs="Arial"/>
          <w:sz w:val="24"/>
          <w:szCs w:val="24"/>
        </w:rPr>
      </w:pPr>
      <w:r w:rsidRPr="001C0E29">
        <w:rPr>
          <w:rFonts w:ascii="Arial" w:hAnsi="Arial" w:cs="Arial"/>
          <w:sz w:val="24"/>
          <w:szCs w:val="24"/>
        </w:rPr>
        <w:t xml:space="preserve">A definition of ‘health practitioner’ and ‘member’ is provided for this </w:t>
      </w:r>
      <w:r w:rsidR="001C1AF7" w:rsidRPr="001C0E29">
        <w:rPr>
          <w:rFonts w:ascii="Arial" w:hAnsi="Arial" w:cs="Arial"/>
          <w:sz w:val="24"/>
          <w:szCs w:val="24"/>
        </w:rPr>
        <w:t>clause</w:t>
      </w:r>
      <w:r w:rsidRPr="001C0E29">
        <w:rPr>
          <w:rFonts w:ascii="Arial" w:hAnsi="Arial" w:cs="Arial"/>
          <w:sz w:val="24"/>
          <w:szCs w:val="24"/>
        </w:rPr>
        <w:t xml:space="preserve">. </w:t>
      </w:r>
    </w:p>
    <w:p w14:paraId="6B073D8D" w14:textId="21207152" w:rsidR="008C3415" w:rsidRPr="001C0E29" w:rsidRDefault="005630BC" w:rsidP="008128B8">
      <w:pPr>
        <w:pStyle w:val="ListParagraph"/>
        <w:numPr>
          <w:ilvl w:val="0"/>
          <w:numId w:val="15"/>
        </w:numPr>
        <w:spacing w:line="276" w:lineRule="auto"/>
        <w:rPr>
          <w:b/>
          <w:bCs/>
          <w:lang w:eastAsia="en-US"/>
        </w:rPr>
      </w:pPr>
      <w:r w:rsidRPr="001C0E29">
        <w:rPr>
          <w:b/>
          <w:bCs/>
          <w:lang w:eastAsia="en-US"/>
        </w:rPr>
        <w:t>Onus of proof if party to proceeding alleges person liable for conduct</w:t>
      </w:r>
    </w:p>
    <w:p w14:paraId="2609E09A" w14:textId="30182E56" w:rsidR="005630BC" w:rsidRPr="001C0E29" w:rsidRDefault="005630BC" w:rsidP="00B17EF5">
      <w:pPr>
        <w:rPr>
          <w:rFonts w:ascii="Arial" w:hAnsi="Arial" w:cs="Arial"/>
          <w:sz w:val="24"/>
          <w:szCs w:val="24"/>
        </w:rPr>
      </w:pPr>
      <w:r w:rsidRPr="001C0E29">
        <w:rPr>
          <w:rFonts w:ascii="Arial" w:hAnsi="Arial" w:cs="Arial"/>
          <w:sz w:val="24"/>
          <w:szCs w:val="24"/>
        </w:rPr>
        <w:t xml:space="preserve">This provision clarifies that </w:t>
      </w:r>
      <w:r w:rsidR="00410E07" w:rsidRPr="001C0E29">
        <w:rPr>
          <w:rFonts w:ascii="Arial" w:hAnsi="Arial" w:cs="Arial"/>
          <w:sz w:val="24"/>
          <w:szCs w:val="24"/>
        </w:rPr>
        <w:t xml:space="preserve">if a </w:t>
      </w:r>
      <w:r w:rsidRPr="001C0E29">
        <w:rPr>
          <w:rFonts w:ascii="Arial" w:hAnsi="Arial" w:cs="Arial"/>
          <w:sz w:val="24"/>
          <w:szCs w:val="24"/>
        </w:rPr>
        <w:t>party alleg</w:t>
      </w:r>
      <w:r w:rsidR="00410E07" w:rsidRPr="001C0E29">
        <w:rPr>
          <w:rFonts w:ascii="Arial" w:hAnsi="Arial" w:cs="Arial"/>
          <w:sz w:val="24"/>
          <w:szCs w:val="24"/>
        </w:rPr>
        <w:t>es</w:t>
      </w:r>
      <w:r w:rsidRPr="001C0E29">
        <w:rPr>
          <w:rFonts w:ascii="Arial" w:hAnsi="Arial" w:cs="Arial"/>
          <w:sz w:val="24"/>
          <w:szCs w:val="24"/>
        </w:rPr>
        <w:t xml:space="preserve"> that </w:t>
      </w:r>
      <w:r w:rsidR="00410E07" w:rsidRPr="001C0E29">
        <w:rPr>
          <w:rFonts w:ascii="Arial" w:hAnsi="Arial" w:cs="Arial"/>
          <w:sz w:val="24"/>
          <w:szCs w:val="24"/>
        </w:rPr>
        <w:t>clause 125(a), 126 or 127 do</w:t>
      </w:r>
      <w:r w:rsidRPr="001C0E29">
        <w:rPr>
          <w:rFonts w:ascii="Arial" w:hAnsi="Arial" w:cs="Arial"/>
          <w:sz w:val="24"/>
          <w:szCs w:val="24"/>
        </w:rPr>
        <w:t xml:space="preserve"> not prevent a finding of liability against a person</w:t>
      </w:r>
      <w:r w:rsidR="00410E07" w:rsidRPr="001C0E29">
        <w:rPr>
          <w:rFonts w:ascii="Arial" w:hAnsi="Arial" w:cs="Arial"/>
          <w:sz w:val="24"/>
          <w:szCs w:val="24"/>
        </w:rPr>
        <w:t xml:space="preserve">, that party </w:t>
      </w:r>
      <w:r w:rsidRPr="001C0E29">
        <w:rPr>
          <w:rFonts w:ascii="Arial" w:hAnsi="Arial" w:cs="Arial"/>
          <w:sz w:val="24"/>
          <w:szCs w:val="24"/>
        </w:rPr>
        <w:t xml:space="preserve">bears the onus of proving that the person did not engage in the conduct in the circumstances mentioned in the relevant </w:t>
      </w:r>
      <w:r w:rsidR="00410E07" w:rsidRPr="001C0E29">
        <w:rPr>
          <w:rFonts w:ascii="Arial" w:hAnsi="Arial" w:cs="Arial"/>
          <w:sz w:val="24"/>
          <w:szCs w:val="24"/>
        </w:rPr>
        <w:t>clause</w:t>
      </w:r>
      <w:r w:rsidRPr="001C0E29">
        <w:rPr>
          <w:rFonts w:ascii="Arial" w:hAnsi="Arial" w:cs="Arial"/>
          <w:sz w:val="24"/>
          <w:szCs w:val="24"/>
        </w:rPr>
        <w:t>.</w:t>
      </w:r>
    </w:p>
    <w:p w14:paraId="0304D163" w14:textId="74A82829" w:rsidR="008C3415" w:rsidRPr="001C0E29" w:rsidRDefault="005630BC" w:rsidP="008128B8">
      <w:pPr>
        <w:pStyle w:val="ListParagraph"/>
        <w:numPr>
          <w:ilvl w:val="0"/>
          <w:numId w:val="15"/>
        </w:numPr>
        <w:spacing w:line="276" w:lineRule="auto"/>
        <w:rPr>
          <w:b/>
          <w:bCs/>
          <w:lang w:eastAsia="en-US"/>
        </w:rPr>
      </w:pPr>
      <w:r w:rsidRPr="001C0E29">
        <w:rPr>
          <w:b/>
          <w:bCs/>
          <w:lang w:eastAsia="en-US"/>
        </w:rPr>
        <w:t>Provisions of part do not affect complaints or referrals</w:t>
      </w:r>
    </w:p>
    <w:p w14:paraId="5F54C974" w14:textId="17E5B402" w:rsidR="005630BC" w:rsidRPr="001C0E29" w:rsidRDefault="005630BC" w:rsidP="00B17EF5">
      <w:pPr>
        <w:rPr>
          <w:rFonts w:ascii="Arial" w:hAnsi="Arial" w:cs="Arial"/>
          <w:sz w:val="24"/>
          <w:szCs w:val="24"/>
        </w:rPr>
      </w:pPr>
      <w:r w:rsidRPr="001C0E29">
        <w:rPr>
          <w:rFonts w:ascii="Arial" w:hAnsi="Arial" w:cs="Arial"/>
          <w:sz w:val="24"/>
          <w:szCs w:val="24"/>
        </w:rPr>
        <w:t>This clause clarifies that nothing in clause 12</w:t>
      </w:r>
      <w:r w:rsidR="00F41188" w:rsidRPr="001C0E29">
        <w:rPr>
          <w:rFonts w:ascii="Arial" w:hAnsi="Arial" w:cs="Arial"/>
          <w:sz w:val="24"/>
          <w:szCs w:val="24"/>
        </w:rPr>
        <w:t>5</w:t>
      </w:r>
      <w:r w:rsidRPr="001C0E29">
        <w:rPr>
          <w:rFonts w:ascii="Arial" w:hAnsi="Arial" w:cs="Arial"/>
          <w:sz w:val="24"/>
          <w:szCs w:val="24"/>
        </w:rPr>
        <w:t>, 12</w:t>
      </w:r>
      <w:r w:rsidR="00F41188" w:rsidRPr="001C0E29">
        <w:rPr>
          <w:rFonts w:ascii="Arial" w:hAnsi="Arial" w:cs="Arial"/>
          <w:sz w:val="24"/>
          <w:szCs w:val="24"/>
        </w:rPr>
        <w:t>6</w:t>
      </w:r>
      <w:r w:rsidRPr="001C0E29">
        <w:rPr>
          <w:rFonts w:ascii="Arial" w:hAnsi="Arial" w:cs="Arial"/>
          <w:sz w:val="24"/>
          <w:szCs w:val="24"/>
        </w:rPr>
        <w:t xml:space="preserve"> or 12</w:t>
      </w:r>
      <w:r w:rsidR="007D74DD" w:rsidRPr="001C0E29">
        <w:rPr>
          <w:rFonts w:ascii="Arial" w:hAnsi="Arial" w:cs="Arial"/>
          <w:sz w:val="24"/>
          <w:szCs w:val="24"/>
        </w:rPr>
        <w:t>7</w:t>
      </w:r>
      <w:r w:rsidRPr="001C0E29">
        <w:rPr>
          <w:rFonts w:ascii="Arial" w:hAnsi="Arial" w:cs="Arial"/>
          <w:sz w:val="24"/>
          <w:szCs w:val="24"/>
        </w:rPr>
        <w:t xml:space="preserve"> </w:t>
      </w:r>
      <w:r w:rsidR="00252DC4" w:rsidRPr="001C0E29">
        <w:rPr>
          <w:rFonts w:ascii="Arial" w:hAnsi="Arial" w:cs="Arial"/>
          <w:sz w:val="24"/>
          <w:szCs w:val="24"/>
        </w:rPr>
        <w:t xml:space="preserve">prevents </w:t>
      </w:r>
      <w:r w:rsidR="00B45FD0" w:rsidRPr="001C0E29">
        <w:rPr>
          <w:rFonts w:ascii="Arial" w:hAnsi="Arial" w:cs="Arial"/>
          <w:sz w:val="24"/>
          <w:szCs w:val="24"/>
        </w:rPr>
        <w:t xml:space="preserve">the making of </w:t>
      </w:r>
      <w:r w:rsidR="00252DC4" w:rsidRPr="001C0E29">
        <w:rPr>
          <w:rFonts w:ascii="Arial" w:hAnsi="Arial" w:cs="Arial"/>
          <w:sz w:val="24"/>
          <w:szCs w:val="24"/>
        </w:rPr>
        <w:t xml:space="preserve">a notification under the </w:t>
      </w:r>
      <w:r w:rsidR="00252DC4" w:rsidRPr="001C0E29">
        <w:rPr>
          <w:rFonts w:ascii="Arial" w:hAnsi="Arial" w:cs="Arial"/>
          <w:i/>
          <w:iCs/>
          <w:sz w:val="24"/>
          <w:szCs w:val="24"/>
        </w:rPr>
        <w:t>Health Practitioner Regulation National Law</w:t>
      </w:r>
      <w:r w:rsidR="00252DC4" w:rsidRPr="001C0E29">
        <w:rPr>
          <w:rFonts w:ascii="Arial" w:hAnsi="Arial" w:cs="Arial"/>
          <w:sz w:val="24"/>
          <w:szCs w:val="24"/>
        </w:rPr>
        <w:t xml:space="preserve"> (ACT), the making of a complaint under the </w:t>
      </w:r>
      <w:r w:rsidR="00252DC4" w:rsidRPr="001C0E29">
        <w:rPr>
          <w:rFonts w:ascii="Arial" w:hAnsi="Arial" w:cs="Arial"/>
          <w:i/>
          <w:iCs/>
          <w:sz w:val="24"/>
          <w:szCs w:val="24"/>
        </w:rPr>
        <w:t>Human Rights Commission Act 2005</w:t>
      </w:r>
      <w:r w:rsidR="00252DC4" w:rsidRPr="001C0E29">
        <w:rPr>
          <w:rFonts w:ascii="Arial" w:hAnsi="Arial" w:cs="Arial"/>
          <w:sz w:val="24"/>
          <w:szCs w:val="24"/>
        </w:rPr>
        <w:t>, or the referral of an issue by the Board to the human rights commission under clause 114(1)(c). This is to clarify that these existing regulatory and oversight frameworks continue to apply in the VAD context despite Part 9.</w:t>
      </w:r>
    </w:p>
    <w:p w14:paraId="61710C13" w14:textId="016DC983" w:rsidR="001905DA" w:rsidRPr="001C0E29" w:rsidRDefault="001905DA" w:rsidP="00B17EF5">
      <w:pPr>
        <w:rPr>
          <w:rFonts w:ascii="Arial" w:hAnsi="Arial"/>
          <w:sz w:val="24"/>
        </w:rPr>
      </w:pPr>
    </w:p>
    <w:p w14:paraId="777B734C" w14:textId="696E0D31" w:rsidR="00362F8B" w:rsidRPr="001C0E29" w:rsidRDefault="00362F8B" w:rsidP="00B17EF5">
      <w:pPr>
        <w:ind w:left="1440" w:hanging="1440"/>
        <w:rPr>
          <w:rFonts w:ascii="Arial" w:hAnsi="Arial"/>
          <w:b/>
          <w:bCs/>
          <w:sz w:val="28"/>
          <w:szCs w:val="24"/>
        </w:rPr>
      </w:pPr>
      <w:r w:rsidRPr="001C0E29">
        <w:rPr>
          <w:rFonts w:ascii="Arial" w:hAnsi="Arial"/>
          <w:b/>
          <w:bCs/>
          <w:sz w:val="28"/>
          <w:szCs w:val="24"/>
        </w:rPr>
        <w:t>Part 1</w:t>
      </w:r>
      <w:r w:rsidR="00CD01E2" w:rsidRPr="001C0E29">
        <w:rPr>
          <w:rFonts w:ascii="Arial" w:hAnsi="Arial"/>
          <w:b/>
          <w:bCs/>
          <w:sz w:val="28"/>
          <w:szCs w:val="24"/>
        </w:rPr>
        <w:t>0</w:t>
      </w:r>
      <w:r w:rsidRPr="001C0E29">
        <w:rPr>
          <w:rFonts w:ascii="Arial" w:hAnsi="Arial"/>
          <w:b/>
          <w:bCs/>
          <w:sz w:val="28"/>
          <w:szCs w:val="24"/>
        </w:rPr>
        <w:tab/>
        <w:t>Review of coordinating practitioner, consulting practitioner and administering practitioner decisions</w:t>
      </w:r>
    </w:p>
    <w:p w14:paraId="78F7F099" w14:textId="3F6846C5" w:rsidR="00F84F6D" w:rsidRPr="001C0E29" w:rsidRDefault="00093AD8" w:rsidP="00B17EF5">
      <w:pPr>
        <w:rPr>
          <w:rFonts w:ascii="Arial" w:hAnsi="Arial" w:cs="Arial"/>
          <w:sz w:val="24"/>
          <w:szCs w:val="24"/>
        </w:rPr>
      </w:pPr>
      <w:r w:rsidRPr="001C0E29">
        <w:rPr>
          <w:rFonts w:ascii="Arial" w:hAnsi="Arial" w:cs="Arial"/>
          <w:sz w:val="24"/>
          <w:szCs w:val="24"/>
        </w:rPr>
        <w:lastRenderedPageBreak/>
        <w:t>Part 1</w:t>
      </w:r>
      <w:r w:rsidR="00CD01E2" w:rsidRPr="001C0E29">
        <w:rPr>
          <w:rFonts w:ascii="Arial" w:hAnsi="Arial" w:cs="Arial"/>
          <w:sz w:val="24"/>
          <w:szCs w:val="24"/>
        </w:rPr>
        <w:t>0</w:t>
      </w:r>
      <w:r w:rsidRPr="001C0E29">
        <w:rPr>
          <w:rFonts w:ascii="Arial" w:hAnsi="Arial" w:cs="Arial"/>
          <w:sz w:val="24"/>
          <w:szCs w:val="24"/>
        </w:rPr>
        <w:t xml:space="preserve"> comprises clauses </w:t>
      </w:r>
      <w:r w:rsidR="00622E25" w:rsidRPr="001C0E29">
        <w:rPr>
          <w:rFonts w:ascii="Arial" w:hAnsi="Arial" w:cs="Arial"/>
          <w:sz w:val="24"/>
          <w:szCs w:val="24"/>
        </w:rPr>
        <w:t>13</w:t>
      </w:r>
      <w:r w:rsidR="000234CB" w:rsidRPr="001C0E29">
        <w:rPr>
          <w:rFonts w:ascii="Arial" w:hAnsi="Arial" w:cs="Arial"/>
          <w:sz w:val="24"/>
          <w:szCs w:val="24"/>
        </w:rPr>
        <w:t>1</w:t>
      </w:r>
      <w:r w:rsidR="00622E25" w:rsidRPr="001C0E29">
        <w:rPr>
          <w:rFonts w:ascii="Arial" w:hAnsi="Arial" w:cs="Arial"/>
          <w:sz w:val="24"/>
          <w:szCs w:val="24"/>
        </w:rPr>
        <w:t xml:space="preserve"> to 14</w:t>
      </w:r>
      <w:r w:rsidR="000234CB" w:rsidRPr="001C0E29">
        <w:rPr>
          <w:rFonts w:ascii="Arial" w:hAnsi="Arial" w:cs="Arial"/>
          <w:sz w:val="24"/>
          <w:szCs w:val="24"/>
        </w:rPr>
        <w:t>6</w:t>
      </w:r>
      <w:r w:rsidR="00622E25" w:rsidRPr="001C0E29">
        <w:rPr>
          <w:rFonts w:ascii="Arial" w:hAnsi="Arial" w:cs="Arial"/>
          <w:sz w:val="24"/>
          <w:szCs w:val="24"/>
        </w:rPr>
        <w:t xml:space="preserve">. </w:t>
      </w:r>
      <w:r w:rsidR="002E672C" w:rsidRPr="001C0E29">
        <w:rPr>
          <w:rFonts w:ascii="Arial" w:hAnsi="Arial" w:cs="Arial"/>
          <w:sz w:val="24"/>
          <w:szCs w:val="24"/>
        </w:rPr>
        <w:t>Part 1</w:t>
      </w:r>
      <w:r w:rsidR="00CD01E2" w:rsidRPr="001C0E29">
        <w:rPr>
          <w:rFonts w:ascii="Arial" w:hAnsi="Arial" w:cs="Arial"/>
          <w:sz w:val="24"/>
          <w:szCs w:val="24"/>
        </w:rPr>
        <w:t>0</w:t>
      </w:r>
      <w:r w:rsidR="002E672C" w:rsidRPr="001C0E29">
        <w:rPr>
          <w:rFonts w:ascii="Arial" w:hAnsi="Arial" w:cs="Arial"/>
          <w:sz w:val="24"/>
          <w:szCs w:val="24"/>
        </w:rPr>
        <w:t xml:space="preserve"> provides </w:t>
      </w:r>
      <w:r w:rsidR="0093460B" w:rsidRPr="001C0E29">
        <w:rPr>
          <w:rFonts w:ascii="Arial" w:hAnsi="Arial" w:cs="Arial"/>
          <w:sz w:val="24"/>
          <w:szCs w:val="24"/>
        </w:rPr>
        <w:t>the ACT Civil and Administrative Tribunal (</w:t>
      </w:r>
      <w:r w:rsidR="002E672C" w:rsidRPr="001C0E29">
        <w:rPr>
          <w:rFonts w:ascii="Arial" w:hAnsi="Arial" w:cs="Arial"/>
          <w:sz w:val="24"/>
          <w:szCs w:val="24"/>
        </w:rPr>
        <w:t>ACAT</w:t>
      </w:r>
      <w:r w:rsidR="0093460B" w:rsidRPr="001C0E29">
        <w:rPr>
          <w:rFonts w:ascii="Arial" w:hAnsi="Arial" w:cs="Arial"/>
          <w:sz w:val="24"/>
          <w:szCs w:val="24"/>
        </w:rPr>
        <w:t>)</w:t>
      </w:r>
      <w:r w:rsidR="002E672C" w:rsidRPr="001C0E29">
        <w:rPr>
          <w:rFonts w:ascii="Arial" w:hAnsi="Arial" w:cs="Arial"/>
          <w:sz w:val="24"/>
          <w:szCs w:val="24"/>
        </w:rPr>
        <w:t xml:space="preserve"> with a new jurisdiction to review decisions made </w:t>
      </w:r>
      <w:r w:rsidR="00791528" w:rsidRPr="001C0E29">
        <w:rPr>
          <w:rFonts w:ascii="Arial" w:hAnsi="Arial" w:cs="Arial"/>
          <w:sz w:val="24"/>
          <w:szCs w:val="24"/>
        </w:rPr>
        <w:t xml:space="preserve">about whether an individual </w:t>
      </w:r>
      <w:r w:rsidR="00F84F6D" w:rsidRPr="001C0E29">
        <w:rPr>
          <w:rFonts w:ascii="Arial" w:hAnsi="Arial" w:cs="Arial"/>
          <w:sz w:val="24"/>
          <w:szCs w:val="24"/>
        </w:rPr>
        <w:t>has decision-making capacity,</w:t>
      </w:r>
      <w:r w:rsidR="00F84F6D" w:rsidRPr="001C0E29">
        <w:t xml:space="preserve"> </w:t>
      </w:r>
      <w:r w:rsidR="00F84F6D" w:rsidRPr="001C0E29">
        <w:rPr>
          <w:rFonts w:ascii="Arial" w:hAnsi="Arial" w:cs="Arial"/>
          <w:sz w:val="24"/>
          <w:szCs w:val="24"/>
        </w:rPr>
        <w:t>is acting voluntarily and without coercion, and has lived in the ACT for at least the previous 12 months</w:t>
      </w:r>
      <w:r w:rsidR="002E672C" w:rsidRPr="001C0E29">
        <w:rPr>
          <w:rFonts w:ascii="Arial" w:hAnsi="Arial" w:cs="Arial"/>
          <w:sz w:val="24"/>
          <w:szCs w:val="24"/>
        </w:rPr>
        <w:t xml:space="preserve">. </w:t>
      </w:r>
    </w:p>
    <w:p w14:paraId="3360E68D" w14:textId="2DE4E247" w:rsidR="00093AD8" w:rsidRPr="001C0E29" w:rsidRDefault="002E672C" w:rsidP="00B17EF5">
      <w:pPr>
        <w:rPr>
          <w:rFonts w:ascii="Arial" w:hAnsi="Arial" w:cs="Arial"/>
          <w:sz w:val="24"/>
          <w:szCs w:val="24"/>
        </w:rPr>
      </w:pPr>
      <w:r w:rsidRPr="001C0E29">
        <w:rPr>
          <w:rFonts w:ascii="Arial" w:hAnsi="Arial" w:cs="Arial"/>
          <w:sz w:val="24"/>
          <w:szCs w:val="24"/>
        </w:rPr>
        <w:t>This seeks to provide individuals seeking access to VAD, and their friends, families and carers, with access to justice and procedural fairness.</w:t>
      </w:r>
      <w:r w:rsidR="0006031F" w:rsidRPr="001C0E29">
        <w:rPr>
          <w:rFonts w:ascii="Arial" w:hAnsi="Arial" w:cs="Arial"/>
          <w:sz w:val="24"/>
          <w:szCs w:val="24"/>
        </w:rPr>
        <w:t xml:space="preserve"> It also seeks to provide an additional safeguard to assess eligibility if an individual’s eligibility to access VAD is in question. </w:t>
      </w:r>
    </w:p>
    <w:p w14:paraId="139DB9EF" w14:textId="11B4E996" w:rsidR="00093AD8" w:rsidRPr="001C0E29" w:rsidRDefault="00093AD8" w:rsidP="00B17EF5">
      <w:pPr>
        <w:rPr>
          <w:rFonts w:ascii="Arial" w:hAnsi="Arial" w:cs="Arial"/>
          <w:b/>
          <w:bCs/>
          <w:sz w:val="24"/>
          <w:szCs w:val="24"/>
        </w:rPr>
      </w:pPr>
      <w:r w:rsidRPr="001C0E29">
        <w:rPr>
          <w:rFonts w:ascii="Arial" w:hAnsi="Arial" w:cs="Arial"/>
          <w:b/>
          <w:bCs/>
          <w:sz w:val="24"/>
          <w:szCs w:val="24"/>
        </w:rPr>
        <w:t>Division 1</w:t>
      </w:r>
      <w:r w:rsidR="00CD01E2" w:rsidRPr="001C0E29">
        <w:rPr>
          <w:rFonts w:ascii="Arial" w:hAnsi="Arial" w:cs="Arial"/>
          <w:b/>
          <w:bCs/>
          <w:sz w:val="24"/>
          <w:szCs w:val="24"/>
        </w:rPr>
        <w:t>0</w:t>
      </w:r>
      <w:r w:rsidRPr="001C0E29">
        <w:rPr>
          <w:rFonts w:ascii="Arial" w:hAnsi="Arial" w:cs="Arial"/>
          <w:b/>
          <w:bCs/>
          <w:sz w:val="24"/>
          <w:szCs w:val="24"/>
        </w:rPr>
        <w:t>.1 General</w:t>
      </w:r>
    </w:p>
    <w:p w14:paraId="29135056" w14:textId="008BA52E" w:rsidR="00362F8B" w:rsidRPr="001C0E29" w:rsidRDefault="00093AD8" w:rsidP="008128B8">
      <w:pPr>
        <w:pStyle w:val="ListParagraph"/>
        <w:numPr>
          <w:ilvl w:val="0"/>
          <w:numId w:val="15"/>
        </w:numPr>
        <w:spacing w:line="276" w:lineRule="auto"/>
        <w:rPr>
          <w:b/>
          <w:bCs/>
        </w:rPr>
      </w:pPr>
      <w:r w:rsidRPr="001C0E29">
        <w:rPr>
          <w:b/>
          <w:bCs/>
        </w:rPr>
        <w:t>Definitions—pt 1</w:t>
      </w:r>
      <w:r w:rsidR="00CD01E2" w:rsidRPr="001C0E29">
        <w:rPr>
          <w:b/>
          <w:bCs/>
        </w:rPr>
        <w:t>0</w:t>
      </w:r>
    </w:p>
    <w:p w14:paraId="6D4E5EC5" w14:textId="00F3CBD3" w:rsidR="0093460B" w:rsidRPr="001C0E29" w:rsidRDefault="005B71D7" w:rsidP="00B17EF5">
      <w:pPr>
        <w:rPr>
          <w:rFonts w:ascii="Arial" w:hAnsi="Arial" w:cs="Arial"/>
          <w:sz w:val="24"/>
          <w:szCs w:val="24"/>
        </w:rPr>
      </w:pPr>
      <w:r w:rsidRPr="001C0E29">
        <w:rPr>
          <w:rFonts w:ascii="Arial" w:hAnsi="Arial" w:cs="Arial"/>
          <w:sz w:val="24"/>
          <w:szCs w:val="24"/>
        </w:rPr>
        <w:t>This clause defines key terms used in Part 1</w:t>
      </w:r>
      <w:r w:rsidR="00E420B4" w:rsidRPr="001C0E29">
        <w:rPr>
          <w:rFonts w:ascii="Arial" w:hAnsi="Arial" w:cs="Arial"/>
          <w:sz w:val="24"/>
          <w:szCs w:val="24"/>
        </w:rPr>
        <w:t>0</w:t>
      </w:r>
      <w:r w:rsidRPr="001C0E29">
        <w:rPr>
          <w:rFonts w:ascii="Arial" w:hAnsi="Arial" w:cs="Arial"/>
          <w:sz w:val="24"/>
          <w:szCs w:val="24"/>
        </w:rPr>
        <w:t>: ‘affected person’, ‘decision-maker’, ‘registrar’, and ‘reviewable decision’</w:t>
      </w:r>
      <w:r w:rsidR="0093460B" w:rsidRPr="001C0E29">
        <w:rPr>
          <w:rFonts w:ascii="Arial" w:hAnsi="Arial" w:cs="Arial"/>
          <w:sz w:val="24"/>
          <w:szCs w:val="24"/>
        </w:rPr>
        <w:t>.</w:t>
      </w:r>
    </w:p>
    <w:p w14:paraId="46762E48" w14:textId="2BC7632B" w:rsidR="0093460B" w:rsidRPr="001C0E29" w:rsidRDefault="0093460B" w:rsidP="00B17EF5">
      <w:pPr>
        <w:rPr>
          <w:rFonts w:ascii="Arial" w:hAnsi="Arial" w:cs="Arial"/>
          <w:sz w:val="24"/>
          <w:szCs w:val="24"/>
        </w:rPr>
      </w:pPr>
      <w:r w:rsidRPr="001C0E29">
        <w:rPr>
          <w:rFonts w:ascii="Arial" w:hAnsi="Arial" w:cs="Arial"/>
          <w:sz w:val="24"/>
          <w:szCs w:val="24"/>
        </w:rPr>
        <w:t>‘Affected person’ means the individual about whom a reviewable decision was made; or any other person who has a sufficient and genuine interest in the rights of that individual in relation to VAD.</w:t>
      </w:r>
    </w:p>
    <w:p w14:paraId="3EDA64DC" w14:textId="309785EB" w:rsidR="0093460B" w:rsidRPr="001C0E29" w:rsidRDefault="0093460B" w:rsidP="00B17EF5">
      <w:pPr>
        <w:rPr>
          <w:rFonts w:ascii="Arial" w:hAnsi="Arial" w:cs="Arial"/>
          <w:sz w:val="24"/>
          <w:szCs w:val="24"/>
        </w:rPr>
      </w:pPr>
      <w:r w:rsidRPr="001C0E29">
        <w:rPr>
          <w:rFonts w:ascii="Arial" w:hAnsi="Arial" w:cs="Arial"/>
          <w:sz w:val="24"/>
          <w:szCs w:val="24"/>
        </w:rPr>
        <w:t xml:space="preserve">‘Registrar’ means the ACAT registrar appointed under the </w:t>
      </w:r>
      <w:r w:rsidRPr="001C0E29">
        <w:rPr>
          <w:rFonts w:ascii="Arial" w:hAnsi="Arial" w:cs="Arial"/>
          <w:i/>
          <w:iCs/>
          <w:sz w:val="24"/>
          <w:szCs w:val="24"/>
        </w:rPr>
        <w:t>ACT Civil and Administrative Tribunal Act 2008</w:t>
      </w:r>
      <w:r w:rsidRPr="001C0E29">
        <w:rPr>
          <w:rFonts w:ascii="Arial" w:hAnsi="Arial" w:cs="Arial"/>
          <w:sz w:val="24"/>
          <w:szCs w:val="24"/>
        </w:rPr>
        <w:t xml:space="preserve">. </w:t>
      </w:r>
    </w:p>
    <w:p w14:paraId="48D8A30C" w14:textId="14CD81F0" w:rsidR="00FA0137" w:rsidRPr="001C0E29" w:rsidRDefault="0093460B" w:rsidP="00B17EF5">
      <w:pPr>
        <w:rPr>
          <w:rFonts w:ascii="Arial" w:hAnsi="Arial" w:cs="Arial"/>
          <w:b/>
          <w:sz w:val="24"/>
          <w:szCs w:val="24"/>
          <w:u w:val="single"/>
        </w:rPr>
      </w:pPr>
      <w:r w:rsidRPr="001C0E29">
        <w:rPr>
          <w:rFonts w:ascii="Arial" w:hAnsi="Arial" w:cs="Arial"/>
          <w:sz w:val="24"/>
          <w:szCs w:val="24"/>
        </w:rPr>
        <w:t>‘Reviewable decision’ and ‘decision-maker’ are defined in the table below (extracted from Schedule 1 to the Bill):</w:t>
      </w:r>
    </w:p>
    <w:tbl>
      <w:tblPr>
        <w:tblStyle w:val="TableGrid"/>
        <w:tblW w:w="9318" w:type="dxa"/>
        <w:tblLayout w:type="fixed"/>
        <w:tblLook w:val="0000" w:firstRow="0" w:lastRow="0" w:firstColumn="0" w:lastColumn="0" w:noHBand="0" w:noVBand="0"/>
      </w:tblPr>
      <w:tblGrid>
        <w:gridCol w:w="1271"/>
        <w:gridCol w:w="1276"/>
        <w:gridCol w:w="4536"/>
        <w:gridCol w:w="2235"/>
      </w:tblGrid>
      <w:tr w:rsidR="00752B03" w:rsidRPr="001C0E29" w14:paraId="0278AC3E" w14:textId="77777777" w:rsidTr="0093460B">
        <w:trPr>
          <w:trHeight w:val="138"/>
        </w:trPr>
        <w:tc>
          <w:tcPr>
            <w:tcW w:w="1271" w:type="dxa"/>
            <w:vAlign w:val="center"/>
          </w:tcPr>
          <w:p w14:paraId="62D7FD47" w14:textId="5293F0D8" w:rsidR="0093460B" w:rsidRPr="001C0E29" w:rsidRDefault="0093460B" w:rsidP="00B17EF5">
            <w:pPr>
              <w:rPr>
                <w:rFonts w:ascii="Arial" w:hAnsi="Arial" w:cs="Arial"/>
                <w:b/>
                <w:bCs/>
              </w:rPr>
            </w:pPr>
            <w:r w:rsidRPr="001C0E29">
              <w:rPr>
                <w:rFonts w:ascii="Arial" w:hAnsi="Arial" w:cs="Arial"/>
                <w:b/>
                <w:bCs/>
              </w:rPr>
              <w:t>column 1</w:t>
            </w:r>
          </w:p>
          <w:p w14:paraId="131C6FDA" w14:textId="108B7DBE" w:rsidR="0093460B" w:rsidRPr="001C0E29" w:rsidRDefault="0093460B" w:rsidP="00B17EF5">
            <w:pPr>
              <w:rPr>
                <w:rFonts w:ascii="Arial" w:hAnsi="Arial" w:cs="Arial"/>
                <w:b/>
                <w:bCs/>
              </w:rPr>
            </w:pPr>
            <w:r w:rsidRPr="001C0E29">
              <w:rPr>
                <w:rFonts w:ascii="Arial" w:hAnsi="Arial" w:cs="Arial"/>
                <w:b/>
                <w:bCs/>
              </w:rPr>
              <w:t>item</w:t>
            </w:r>
          </w:p>
        </w:tc>
        <w:tc>
          <w:tcPr>
            <w:tcW w:w="1276" w:type="dxa"/>
            <w:vAlign w:val="center"/>
          </w:tcPr>
          <w:p w14:paraId="44FBB69E" w14:textId="52638B62" w:rsidR="0093460B" w:rsidRPr="001C0E29" w:rsidRDefault="0093460B" w:rsidP="00B17EF5">
            <w:pPr>
              <w:rPr>
                <w:rFonts w:ascii="Arial" w:hAnsi="Arial" w:cs="Arial"/>
                <w:b/>
                <w:bCs/>
              </w:rPr>
            </w:pPr>
            <w:r w:rsidRPr="001C0E29">
              <w:rPr>
                <w:rFonts w:ascii="Arial" w:hAnsi="Arial" w:cs="Arial"/>
                <w:b/>
                <w:bCs/>
              </w:rPr>
              <w:t>column 2</w:t>
            </w:r>
          </w:p>
          <w:p w14:paraId="07999CA0" w14:textId="623774AF" w:rsidR="0093460B" w:rsidRPr="001C0E29" w:rsidRDefault="00886362" w:rsidP="00B17EF5">
            <w:pPr>
              <w:rPr>
                <w:rFonts w:ascii="Arial" w:hAnsi="Arial" w:cs="Arial"/>
                <w:b/>
                <w:bCs/>
              </w:rPr>
            </w:pPr>
            <w:r w:rsidRPr="001C0E29">
              <w:rPr>
                <w:rFonts w:ascii="Arial" w:hAnsi="Arial" w:cs="Arial"/>
                <w:b/>
                <w:bCs/>
              </w:rPr>
              <w:t>clause</w:t>
            </w:r>
          </w:p>
        </w:tc>
        <w:tc>
          <w:tcPr>
            <w:tcW w:w="4536" w:type="dxa"/>
            <w:vAlign w:val="center"/>
          </w:tcPr>
          <w:p w14:paraId="2B1A55B5" w14:textId="6EC29722" w:rsidR="0093460B" w:rsidRPr="001C0E29" w:rsidRDefault="0093460B" w:rsidP="00B17EF5">
            <w:pPr>
              <w:rPr>
                <w:rFonts w:ascii="Arial" w:hAnsi="Arial" w:cs="Arial"/>
                <w:b/>
                <w:bCs/>
              </w:rPr>
            </w:pPr>
            <w:r w:rsidRPr="001C0E29">
              <w:rPr>
                <w:rFonts w:ascii="Arial" w:hAnsi="Arial" w:cs="Arial"/>
                <w:b/>
                <w:bCs/>
              </w:rPr>
              <w:t>column 3</w:t>
            </w:r>
          </w:p>
          <w:p w14:paraId="2C56C158" w14:textId="3A2CDBBA" w:rsidR="0093460B" w:rsidRPr="001C0E29" w:rsidRDefault="0093460B" w:rsidP="00B17EF5">
            <w:pPr>
              <w:rPr>
                <w:rFonts w:ascii="Arial" w:hAnsi="Arial" w:cs="Arial"/>
                <w:b/>
                <w:bCs/>
              </w:rPr>
            </w:pPr>
            <w:r w:rsidRPr="001C0E29">
              <w:rPr>
                <w:rFonts w:ascii="Arial" w:hAnsi="Arial" w:cs="Arial"/>
                <w:b/>
                <w:bCs/>
              </w:rPr>
              <w:t>reviewable decision</w:t>
            </w:r>
          </w:p>
        </w:tc>
        <w:tc>
          <w:tcPr>
            <w:tcW w:w="2235" w:type="dxa"/>
            <w:vAlign w:val="center"/>
          </w:tcPr>
          <w:p w14:paraId="1744167A" w14:textId="65F64975" w:rsidR="0093460B" w:rsidRPr="001C0E29" w:rsidRDefault="0093460B" w:rsidP="00B17EF5">
            <w:pPr>
              <w:rPr>
                <w:rFonts w:ascii="Arial" w:hAnsi="Arial" w:cs="Arial"/>
                <w:b/>
                <w:bCs/>
              </w:rPr>
            </w:pPr>
            <w:r w:rsidRPr="001C0E29">
              <w:rPr>
                <w:rFonts w:ascii="Arial" w:hAnsi="Arial" w:cs="Arial"/>
                <w:b/>
                <w:bCs/>
              </w:rPr>
              <w:t>column 4</w:t>
            </w:r>
          </w:p>
          <w:p w14:paraId="2A1F0111" w14:textId="346CF402" w:rsidR="0093460B" w:rsidRPr="001C0E29" w:rsidRDefault="0093460B" w:rsidP="00B17EF5">
            <w:pPr>
              <w:rPr>
                <w:rFonts w:ascii="Arial" w:hAnsi="Arial" w:cs="Arial"/>
                <w:b/>
                <w:bCs/>
              </w:rPr>
            </w:pPr>
            <w:r w:rsidRPr="001C0E29">
              <w:rPr>
                <w:rFonts w:ascii="Arial" w:hAnsi="Arial" w:cs="Arial"/>
                <w:b/>
                <w:bCs/>
              </w:rPr>
              <w:t>decision-maker</w:t>
            </w:r>
          </w:p>
        </w:tc>
      </w:tr>
      <w:tr w:rsidR="00752B03" w:rsidRPr="001C0E29" w14:paraId="484B5664" w14:textId="77777777" w:rsidTr="00976A00">
        <w:trPr>
          <w:cantSplit/>
          <w:trHeight w:val="277"/>
        </w:trPr>
        <w:tc>
          <w:tcPr>
            <w:tcW w:w="1271" w:type="dxa"/>
            <w:vAlign w:val="center"/>
          </w:tcPr>
          <w:p w14:paraId="3C91040A" w14:textId="66979F2A" w:rsidR="0093460B" w:rsidRPr="001C0E29" w:rsidRDefault="0093460B" w:rsidP="00B17EF5">
            <w:pPr>
              <w:rPr>
                <w:rFonts w:ascii="Arial" w:hAnsi="Arial" w:cs="Arial"/>
              </w:rPr>
            </w:pPr>
            <w:r w:rsidRPr="001C0E29">
              <w:rPr>
                <w:rFonts w:ascii="Arial" w:hAnsi="Arial" w:cs="Arial"/>
              </w:rPr>
              <w:t>1</w:t>
            </w:r>
          </w:p>
        </w:tc>
        <w:tc>
          <w:tcPr>
            <w:tcW w:w="1276" w:type="dxa"/>
            <w:vAlign w:val="center"/>
          </w:tcPr>
          <w:p w14:paraId="2254D916" w14:textId="6D16881F" w:rsidR="0093460B" w:rsidRPr="001C0E29" w:rsidRDefault="0093460B" w:rsidP="00B17EF5">
            <w:pPr>
              <w:rPr>
                <w:rFonts w:ascii="Arial" w:hAnsi="Arial" w:cs="Arial"/>
              </w:rPr>
            </w:pPr>
            <w:r w:rsidRPr="001C0E29">
              <w:rPr>
                <w:rFonts w:ascii="Arial" w:hAnsi="Arial" w:cs="Arial"/>
              </w:rPr>
              <w:t>1</w:t>
            </w:r>
            <w:r w:rsidR="00DD2578" w:rsidRPr="001C0E29">
              <w:rPr>
                <w:rFonts w:ascii="Arial" w:hAnsi="Arial" w:cs="Arial"/>
              </w:rPr>
              <w:t>6</w:t>
            </w:r>
            <w:r w:rsidRPr="001C0E29">
              <w:rPr>
                <w:rFonts w:ascii="Arial" w:hAnsi="Arial" w:cs="Arial"/>
              </w:rPr>
              <w:t xml:space="preserve"> (1)</w:t>
            </w:r>
          </w:p>
        </w:tc>
        <w:tc>
          <w:tcPr>
            <w:tcW w:w="4536" w:type="dxa"/>
            <w:vAlign w:val="center"/>
          </w:tcPr>
          <w:p w14:paraId="2C18F896" w14:textId="1470F15E" w:rsidR="0093460B" w:rsidRPr="001C0E29" w:rsidRDefault="0093460B" w:rsidP="00B17EF5">
            <w:pPr>
              <w:rPr>
                <w:rFonts w:ascii="Arial" w:hAnsi="Arial" w:cs="Arial"/>
              </w:rPr>
            </w:pPr>
            <w:r w:rsidRPr="001C0E29">
              <w:rPr>
                <w:rFonts w:ascii="Arial" w:hAnsi="Arial" w:cs="Arial"/>
              </w:rPr>
              <w:t xml:space="preserve">decision about whether individual </w:t>
            </w:r>
            <w:r w:rsidR="00D85F2C" w:rsidRPr="001C0E29">
              <w:rPr>
                <w:rFonts w:ascii="Arial" w:hAnsi="Arial" w:cs="Arial"/>
              </w:rPr>
              <w:t>meets the eligibility requirement that they have</w:t>
            </w:r>
            <w:r w:rsidRPr="001C0E29">
              <w:rPr>
                <w:rFonts w:ascii="Arial" w:hAnsi="Arial" w:cs="Arial"/>
              </w:rPr>
              <w:t xml:space="preserve"> decision-making capacity in relation to voluntary assisted dying</w:t>
            </w:r>
          </w:p>
        </w:tc>
        <w:tc>
          <w:tcPr>
            <w:tcW w:w="2235" w:type="dxa"/>
            <w:vAlign w:val="center"/>
          </w:tcPr>
          <w:p w14:paraId="550552EE" w14:textId="757FC2E6" w:rsidR="0093460B" w:rsidRPr="001C0E29" w:rsidRDefault="0093460B" w:rsidP="00B17EF5">
            <w:pPr>
              <w:rPr>
                <w:rFonts w:ascii="Arial" w:hAnsi="Arial" w:cs="Arial"/>
              </w:rPr>
            </w:pPr>
            <w:r w:rsidRPr="001C0E29">
              <w:rPr>
                <w:rFonts w:ascii="Arial" w:hAnsi="Arial" w:cs="Arial"/>
              </w:rPr>
              <w:t>individual’s coordinating practitioner</w:t>
            </w:r>
          </w:p>
        </w:tc>
      </w:tr>
      <w:tr w:rsidR="00752B03" w:rsidRPr="001C0E29" w14:paraId="2B64506B" w14:textId="77777777" w:rsidTr="0093460B">
        <w:trPr>
          <w:trHeight w:val="204"/>
        </w:trPr>
        <w:tc>
          <w:tcPr>
            <w:tcW w:w="1271" w:type="dxa"/>
            <w:vAlign w:val="center"/>
          </w:tcPr>
          <w:p w14:paraId="1E7AC101" w14:textId="452B9E07" w:rsidR="0093460B" w:rsidRPr="001C0E29" w:rsidRDefault="0093460B" w:rsidP="00B17EF5">
            <w:pPr>
              <w:rPr>
                <w:rFonts w:ascii="Arial" w:hAnsi="Arial" w:cs="Arial"/>
              </w:rPr>
            </w:pPr>
            <w:r w:rsidRPr="001C0E29">
              <w:rPr>
                <w:rFonts w:ascii="Arial" w:hAnsi="Arial" w:cs="Arial"/>
              </w:rPr>
              <w:t>2</w:t>
            </w:r>
          </w:p>
        </w:tc>
        <w:tc>
          <w:tcPr>
            <w:tcW w:w="1276" w:type="dxa"/>
            <w:vAlign w:val="center"/>
          </w:tcPr>
          <w:p w14:paraId="664B1269" w14:textId="4BE87066" w:rsidR="0093460B" w:rsidRPr="001C0E29" w:rsidRDefault="0093460B" w:rsidP="00B17EF5">
            <w:pPr>
              <w:rPr>
                <w:rFonts w:ascii="Arial" w:hAnsi="Arial" w:cs="Arial"/>
              </w:rPr>
            </w:pPr>
            <w:r w:rsidRPr="001C0E29">
              <w:rPr>
                <w:rFonts w:ascii="Arial" w:hAnsi="Arial" w:cs="Arial"/>
              </w:rPr>
              <w:t>1</w:t>
            </w:r>
            <w:r w:rsidR="00DD2578" w:rsidRPr="001C0E29">
              <w:rPr>
                <w:rFonts w:ascii="Arial" w:hAnsi="Arial" w:cs="Arial"/>
              </w:rPr>
              <w:t>6</w:t>
            </w:r>
            <w:r w:rsidRPr="001C0E29">
              <w:rPr>
                <w:rFonts w:ascii="Arial" w:hAnsi="Arial" w:cs="Arial"/>
              </w:rPr>
              <w:t xml:space="preserve"> (1)</w:t>
            </w:r>
          </w:p>
        </w:tc>
        <w:tc>
          <w:tcPr>
            <w:tcW w:w="4536" w:type="dxa"/>
            <w:vAlign w:val="center"/>
          </w:tcPr>
          <w:p w14:paraId="690E382F" w14:textId="2F2CDD4F" w:rsidR="0093460B" w:rsidRPr="001C0E29" w:rsidRDefault="0093460B" w:rsidP="00B17EF5">
            <w:pPr>
              <w:rPr>
                <w:rFonts w:ascii="Arial" w:hAnsi="Arial" w:cs="Arial"/>
              </w:rPr>
            </w:pPr>
            <w:r w:rsidRPr="001C0E29">
              <w:rPr>
                <w:rFonts w:ascii="Arial" w:hAnsi="Arial" w:cs="Arial"/>
              </w:rPr>
              <w:t xml:space="preserve">decision about whether individual </w:t>
            </w:r>
            <w:r w:rsidR="0020229D" w:rsidRPr="001C0E29">
              <w:rPr>
                <w:rFonts w:ascii="Arial" w:hAnsi="Arial" w:cs="Arial"/>
              </w:rPr>
              <w:t xml:space="preserve">meets the eligibility requirement that their decision to access voluntary assisted dying is made </w:t>
            </w:r>
            <w:r w:rsidRPr="001C0E29">
              <w:rPr>
                <w:rFonts w:ascii="Arial" w:hAnsi="Arial" w:cs="Arial"/>
              </w:rPr>
              <w:t>voluntarily and without coercion</w:t>
            </w:r>
          </w:p>
        </w:tc>
        <w:tc>
          <w:tcPr>
            <w:tcW w:w="2235" w:type="dxa"/>
            <w:vAlign w:val="center"/>
          </w:tcPr>
          <w:p w14:paraId="618E4E72" w14:textId="62ECA07D" w:rsidR="0093460B" w:rsidRPr="001C0E29" w:rsidRDefault="0093460B" w:rsidP="00B17EF5">
            <w:pPr>
              <w:rPr>
                <w:rFonts w:ascii="Arial" w:hAnsi="Arial" w:cs="Arial"/>
              </w:rPr>
            </w:pPr>
            <w:r w:rsidRPr="001C0E29">
              <w:rPr>
                <w:rFonts w:ascii="Arial" w:hAnsi="Arial" w:cs="Arial"/>
              </w:rPr>
              <w:t>individual’s coordinating practitioner</w:t>
            </w:r>
          </w:p>
        </w:tc>
      </w:tr>
      <w:tr w:rsidR="00752B03" w:rsidRPr="001C0E29" w14:paraId="14289049" w14:textId="77777777" w:rsidTr="0093460B">
        <w:trPr>
          <w:trHeight w:val="205"/>
        </w:trPr>
        <w:tc>
          <w:tcPr>
            <w:tcW w:w="1271" w:type="dxa"/>
            <w:vAlign w:val="center"/>
          </w:tcPr>
          <w:p w14:paraId="113B0C16" w14:textId="4363155A" w:rsidR="0093460B" w:rsidRPr="001C0E29" w:rsidRDefault="0093460B" w:rsidP="00B17EF5">
            <w:pPr>
              <w:rPr>
                <w:rFonts w:ascii="Arial" w:hAnsi="Arial" w:cs="Arial"/>
              </w:rPr>
            </w:pPr>
            <w:r w:rsidRPr="001C0E29">
              <w:rPr>
                <w:rFonts w:ascii="Arial" w:hAnsi="Arial" w:cs="Arial"/>
              </w:rPr>
              <w:t>3</w:t>
            </w:r>
          </w:p>
        </w:tc>
        <w:tc>
          <w:tcPr>
            <w:tcW w:w="1276" w:type="dxa"/>
            <w:vAlign w:val="center"/>
          </w:tcPr>
          <w:p w14:paraId="214B59BF" w14:textId="6732FAE3" w:rsidR="0093460B" w:rsidRPr="001C0E29" w:rsidRDefault="0093460B" w:rsidP="00B17EF5">
            <w:pPr>
              <w:rPr>
                <w:rFonts w:ascii="Arial" w:hAnsi="Arial" w:cs="Arial"/>
              </w:rPr>
            </w:pPr>
            <w:r w:rsidRPr="001C0E29">
              <w:rPr>
                <w:rFonts w:ascii="Arial" w:hAnsi="Arial" w:cs="Arial"/>
              </w:rPr>
              <w:t>1</w:t>
            </w:r>
            <w:r w:rsidR="00DD2578" w:rsidRPr="001C0E29">
              <w:rPr>
                <w:rFonts w:ascii="Arial" w:hAnsi="Arial" w:cs="Arial"/>
              </w:rPr>
              <w:t>6</w:t>
            </w:r>
            <w:r w:rsidRPr="001C0E29">
              <w:rPr>
                <w:rFonts w:ascii="Arial" w:hAnsi="Arial" w:cs="Arial"/>
              </w:rPr>
              <w:t xml:space="preserve"> (1)</w:t>
            </w:r>
          </w:p>
        </w:tc>
        <w:tc>
          <w:tcPr>
            <w:tcW w:w="4536" w:type="dxa"/>
            <w:vAlign w:val="center"/>
          </w:tcPr>
          <w:p w14:paraId="62BEBF3D" w14:textId="29CFB27A" w:rsidR="0093460B" w:rsidRPr="001C0E29" w:rsidRDefault="0093460B" w:rsidP="00B17EF5">
            <w:pPr>
              <w:rPr>
                <w:rFonts w:ascii="Arial" w:hAnsi="Arial" w:cs="Arial"/>
              </w:rPr>
            </w:pPr>
            <w:r w:rsidRPr="001C0E29">
              <w:rPr>
                <w:rFonts w:ascii="Arial" w:hAnsi="Arial" w:cs="Arial"/>
              </w:rPr>
              <w:t>decision about whether individual</w:t>
            </w:r>
            <w:r w:rsidR="00FF18CA" w:rsidRPr="001C0E29">
              <w:rPr>
                <w:rFonts w:ascii="Arial" w:hAnsi="Arial" w:cs="Arial"/>
              </w:rPr>
              <w:t xml:space="preserve"> meets the eligibility requirement that they have</w:t>
            </w:r>
            <w:r w:rsidRPr="001C0E29">
              <w:rPr>
                <w:rFonts w:ascii="Arial" w:hAnsi="Arial" w:cs="Arial"/>
              </w:rPr>
              <w:t xml:space="preserve"> lived in the ACT for at least the previous 12 months</w:t>
            </w:r>
          </w:p>
        </w:tc>
        <w:tc>
          <w:tcPr>
            <w:tcW w:w="2235" w:type="dxa"/>
            <w:vAlign w:val="center"/>
          </w:tcPr>
          <w:p w14:paraId="4ABB729B" w14:textId="5BBDB1B4" w:rsidR="0093460B" w:rsidRPr="001C0E29" w:rsidRDefault="0093460B" w:rsidP="00B17EF5">
            <w:pPr>
              <w:rPr>
                <w:rFonts w:ascii="Arial" w:hAnsi="Arial" w:cs="Arial"/>
              </w:rPr>
            </w:pPr>
            <w:r w:rsidRPr="001C0E29">
              <w:rPr>
                <w:rFonts w:ascii="Arial" w:hAnsi="Arial" w:cs="Arial"/>
              </w:rPr>
              <w:t>individual’s coordinating practitioner</w:t>
            </w:r>
          </w:p>
        </w:tc>
      </w:tr>
      <w:tr w:rsidR="00752B03" w:rsidRPr="001C0E29" w14:paraId="24A28F49" w14:textId="77777777" w:rsidTr="0093460B">
        <w:trPr>
          <w:trHeight w:val="278"/>
        </w:trPr>
        <w:tc>
          <w:tcPr>
            <w:tcW w:w="1271" w:type="dxa"/>
            <w:vAlign w:val="center"/>
          </w:tcPr>
          <w:p w14:paraId="3CFB337D" w14:textId="6910FB0A" w:rsidR="0093460B" w:rsidRPr="001C0E29" w:rsidRDefault="0093460B" w:rsidP="00B17EF5">
            <w:pPr>
              <w:rPr>
                <w:rFonts w:ascii="Arial" w:hAnsi="Arial" w:cs="Arial"/>
              </w:rPr>
            </w:pPr>
            <w:r w:rsidRPr="001C0E29">
              <w:rPr>
                <w:rFonts w:ascii="Arial" w:hAnsi="Arial" w:cs="Arial"/>
              </w:rPr>
              <w:t>4</w:t>
            </w:r>
          </w:p>
        </w:tc>
        <w:tc>
          <w:tcPr>
            <w:tcW w:w="1276" w:type="dxa"/>
            <w:vAlign w:val="center"/>
          </w:tcPr>
          <w:p w14:paraId="0BF30CE4" w14:textId="04C425E0" w:rsidR="0093460B" w:rsidRPr="001C0E29" w:rsidRDefault="0093460B" w:rsidP="00B17EF5">
            <w:pPr>
              <w:rPr>
                <w:rFonts w:ascii="Arial" w:hAnsi="Arial" w:cs="Arial"/>
              </w:rPr>
            </w:pPr>
            <w:r w:rsidRPr="001C0E29">
              <w:rPr>
                <w:rFonts w:ascii="Arial" w:hAnsi="Arial" w:cs="Arial"/>
              </w:rPr>
              <w:t>23 (1)</w:t>
            </w:r>
          </w:p>
        </w:tc>
        <w:tc>
          <w:tcPr>
            <w:tcW w:w="4536" w:type="dxa"/>
            <w:vAlign w:val="center"/>
          </w:tcPr>
          <w:p w14:paraId="06424F70" w14:textId="1FFECE42" w:rsidR="0093460B" w:rsidRPr="001C0E29" w:rsidRDefault="0093460B" w:rsidP="00B17EF5">
            <w:pPr>
              <w:rPr>
                <w:rFonts w:ascii="Arial" w:hAnsi="Arial" w:cs="Arial"/>
              </w:rPr>
            </w:pPr>
            <w:r w:rsidRPr="001C0E29">
              <w:rPr>
                <w:rFonts w:ascii="Arial" w:hAnsi="Arial" w:cs="Arial"/>
              </w:rPr>
              <w:t xml:space="preserve">decision about whether individual </w:t>
            </w:r>
            <w:r w:rsidR="00FF18CA" w:rsidRPr="001C0E29">
              <w:rPr>
                <w:rFonts w:ascii="Arial" w:hAnsi="Arial" w:cs="Arial"/>
              </w:rPr>
              <w:t xml:space="preserve">meets the eligibility requirement that they have </w:t>
            </w:r>
            <w:r w:rsidRPr="001C0E29">
              <w:rPr>
                <w:rFonts w:ascii="Arial" w:hAnsi="Arial" w:cs="Arial"/>
              </w:rPr>
              <w:t>decision-making capacity in relation to voluntary assisted dying</w:t>
            </w:r>
          </w:p>
        </w:tc>
        <w:tc>
          <w:tcPr>
            <w:tcW w:w="2235" w:type="dxa"/>
            <w:vAlign w:val="center"/>
          </w:tcPr>
          <w:p w14:paraId="38EE2F8A" w14:textId="0323C9D3" w:rsidR="0093460B" w:rsidRPr="001C0E29" w:rsidRDefault="0093460B" w:rsidP="00B17EF5">
            <w:pPr>
              <w:rPr>
                <w:rFonts w:ascii="Arial" w:hAnsi="Arial" w:cs="Arial"/>
              </w:rPr>
            </w:pPr>
            <w:r w:rsidRPr="001C0E29">
              <w:rPr>
                <w:rFonts w:ascii="Arial" w:hAnsi="Arial" w:cs="Arial"/>
              </w:rPr>
              <w:t>individual’s consulting practitioner</w:t>
            </w:r>
          </w:p>
        </w:tc>
      </w:tr>
      <w:tr w:rsidR="00752B03" w:rsidRPr="001C0E29" w14:paraId="1752C4B9" w14:textId="77777777" w:rsidTr="0093460B">
        <w:trPr>
          <w:trHeight w:val="204"/>
        </w:trPr>
        <w:tc>
          <w:tcPr>
            <w:tcW w:w="1271" w:type="dxa"/>
            <w:vAlign w:val="center"/>
          </w:tcPr>
          <w:p w14:paraId="7B26EAD4" w14:textId="4344ECE3" w:rsidR="0093460B" w:rsidRPr="001C0E29" w:rsidRDefault="0093460B" w:rsidP="00B17EF5">
            <w:pPr>
              <w:rPr>
                <w:rFonts w:ascii="Arial" w:hAnsi="Arial" w:cs="Arial"/>
              </w:rPr>
            </w:pPr>
            <w:r w:rsidRPr="001C0E29">
              <w:rPr>
                <w:rFonts w:ascii="Arial" w:hAnsi="Arial" w:cs="Arial"/>
              </w:rPr>
              <w:lastRenderedPageBreak/>
              <w:t>5</w:t>
            </w:r>
          </w:p>
        </w:tc>
        <w:tc>
          <w:tcPr>
            <w:tcW w:w="1276" w:type="dxa"/>
            <w:vAlign w:val="center"/>
          </w:tcPr>
          <w:p w14:paraId="1F0BC56C" w14:textId="69C98828" w:rsidR="0093460B" w:rsidRPr="001C0E29" w:rsidRDefault="0093460B" w:rsidP="00B17EF5">
            <w:pPr>
              <w:rPr>
                <w:rFonts w:ascii="Arial" w:hAnsi="Arial" w:cs="Arial"/>
              </w:rPr>
            </w:pPr>
            <w:r w:rsidRPr="001C0E29">
              <w:rPr>
                <w:rFonts w:ascii="Arial" w:hAnsi="Arial" w:cs="Arial"/>
              </w:rPr>
              <w:t>23 (1)</w:t>
            </w:r>
          </w:p>
        </w:tc>
        <w:tc>
          <w:tcPr>
            <w:tcW w:w="4536" w:type="dxa"/>
            <w:vAlign w:val="center"/>
          </w:tcPr>
          <w:p w14:paraId="21A18432" w14:textId="0D3B8EF3" w:rsidR="0093460B" w:rsidRPr="001C0E29" w:rsidRDefault="0093460B" w:rsidP="00B17EF5">
            <w:pPr>
              <w:rPr>
                <w:rFonts w:ascii="Arial" w:hAnsi="Arial" w:cs="Arial"/>
              </w:rPr>
            </w:pPr>
            <w:r w:rsidRPr="001C0E29">
              <w:rPr>
                <w:rFonts w:ascii="Arial" w:hAnsi="Arial" w:cs="Arial"/>
              </w:rPr>
              <w:t>decision about whether</w:t>
            </w:r>
            <w:r w:rsidR="00645300" w:rsidRPr="001C0E29">
              <w:rPr>
                <w:rFonts w:ascii="Arial" w:hAnsi="Arial" w:cs="Arial"/>
              </w:rPr>
              <w:t xml:space="preserve"> </w:t>
            </w:r>
            <w:r w:rsidR="00694B65" w:rsidRPr="001C0E29">
              <w:rPr>
                <w:rFonts w:ascii="Arial" w:hAnsi="Arial" w:cs="Arial"/>
              </w:rPr>
              <w:t>individual</w:t>
            </w:r>
            <w:r w:rsidR="00645300" w:rsidRPr="001C0E29">
              <w:rPr>
                <w:rFonts w:ascii="Arial" w:hAnsi="Arial" w:cs="Arial"/>
              </w:rPr>
              <w:t xml:space="preserve"> meets the eligibility requirement that their decision to access voluntary assisted dying is made</w:t>
            </w:r>
            <w:r w:rsidRPr="001C0E29">
              <w:rPr>
                <w:rFonts w:ascii="Arial" w:hAnsi="Arial" w:cs="Arial"/>
              </w:rPr>
              <w:t xml:space="preserve"> voluntarily and without coercion</w:t>
            </w:r>
          </w:p>
        </w:tc>
        <w:tc>
          <w:tcPr>
            <w:tcW w:w="2235" w:type="dxa"/>
            <w:vAlign w:val="center"/>
          </w:tcPr>
          <w:p w14:paraId="4C594256" w14:textId="12CEB2D3" w:rsidR="0093460B" w:rsidRPr="001C0E29" w:rsidRDefault="0093460B" w:rsidP="00B17EF5">
            <w:pPr>
              <w:rPr>
                <w:rFonts w:ascii="Arial" w:hAnsi="Arial" w:cs="Arial"/>
              </w:rPr>
            </w:pPr>
            <w:r w:rsidRPr="001C0E29">
              <w:rPr>
                <w:rFonts w:ascii="Arial" w:hAnsi="Arial" w:cs="Arial"/>
              </w:rPr>
              <w:t>individual’s consulting practitioner</w:t>
            </w:r>
          </w:p>
        </w:tc>
      </w:tr>
      <w:tr w:rsidR="00752B03" w:rsidRPr="001C0E29" w14:paraId="0EDD9D36" w14:textId="77777777" w:rsidTr="0093460B">
        <w:trPr>
          <w:trHeight w:val="204"/>
        </w:trPr>
        <w:tc>
          <w:tcPr>
            <w:tcW w:w="1271" w:type="dxa"/>
            <w:vAlign w:val="center"/>
          </w:tcPr>
          <w:p w14:paraId="24633BEA" w14:textId="58731112" w:rsidR="0093460B" w:rsidRPr="001C0E29" w:rsidRDefault="0093460B" w:rsidP="00B17EF5">
            <w:pPr>
              <w:rPr>
                <w:rFonts w:ascii="Arial" w:hAnsi="Arial" w:cs="Arial"/>
              </w:rPr>
            </w:pPr>
            <w:r w:rsidRPr="001C0E29">
              <w:rPr>
                <w:rFonts w:ascii="Arial" w:hAnsi="Arial" w:cs="Arial"/>
              </w:rPr>
              <w:t>6</w:t>
            </w:r>
          </w:p>
        </w:tc>
        <w:tc>
          <w:tcPr>
            <w:tcW w:w="1276" w:type="dxa"/>
            <w:vAlign w:val="center"/>
          </w:tcPr>
          <w:p w14:paraId="0DFE5701" w14:textId="3DF96266" w:rsidR="0093460B" w:rsidRPr="001C0E29" w:rsidRDefault="0093460B" w:rsidP="00B17EF5">
            <w:pPr>
              <w:rPr>
                <w:rFonts w:ascii="Arial" w:hAnsi="Arial" w:cs="Arial"/>
              </w:rPr>
            </w:pPr>
            <w:r w:rsidRPr="001C0E29">
              <w:rPr>
                <w:rFonts w:ascii="Arial" w:hAnsi="Arial" w:cs="Arial"/>
              </w:rPr>
              <w:t>23 (1)</w:t>
            </w:r>
          </w:p>
        </w:tc>
        <w:tc>
          <w:tcPr>
            <w:tcW w:w="4536" w:type="dxa"/>
            <w:vAlign w:val="center"/>
          </w:tcPr>
          <w:p w14:paraId="715C706A" w14:textId="40E7B301" w:rsidR="0093460B" w:rsidRPr="001C0E29" w:rsidRDefault="0093460B" w:rsidP="00B17EF5">
            <w:pPr>
              <w:rPr>
                <w:rFonts w:ascii="Arial" w:hAnsi="Arial" w:cs="Arial"/>
              </w:rPr>
            </w:pPr>
            <w:r w:rsidRPr="001C0E29">
              <w:rPr>
                <w:rFonts w:ascii="Arial" w:hAnsi="Arial" w:cs="Arial"/>
              </w:rPr>
              <w:t xml:space="preserve">decision about whether individual </w:t>
            </w:r>
            <w:r w:rsidR="00694B65" w:rsidRPr="001C0E29">
              <w:rPr>
                <w:rFonts w:ascii="Arial" w:hAnsi="Arial" w:cs="Arial"/>
              </w:rPr>
              <w:t xml:space="preserve">meets the eligibility requirement that they have </w:t>
            </w:r>
            <w:r w:rsidRPr="001C0E29">
              <w:rPr>
                <w:rFonts w:ascii="Arial" w:hAnsi="Arial" w:cs="Arial"/>
              </w:rPr>
              <w:t>lived in the ACT for at least the previous 12 months</w:t>
            </w:r>
          </w:p>
        </w:tc>
        <w:tc>
          <w:tcPr>
            <w:tcW w:w="2235" w:type="dxa"/>
            <w:vAlign w:val="center"/>
          </w:tcPr>
          <w:p w14:paraId="02519569" w14:textId="021A9738" w:rsidR="0093460B" w:rsidRPr="001C0E29" w:rsidRDefault="0093460B" w:rsidP="00B17EF5">
            <w:pPr>
              <w:rPr>
                <w:rFonts w:ascii="Arial" w:hAnsi="Arial" w:cs="Arial"/>
              </w:rPr>
            </w:pPr>
            <w:r w:rsidRPr="001C0E29">
              <w:rPr>
                <w:rFonts w:ascii="Arial" w:hAnsi="Arial" w:cs="Arial"/>
              </w:rPr>
              <w:t>individual’s consulting practitioner</w:t>
            </w:r>
          </w:p>
        </w:tc>
      </w:tr>
      <w:tr w:rsidR="00752B03" w:rsidRPr="001C0E29" w14:paraId="50762316" w14:textId="77777777" w:rsidTr="0093460B">
        <w:trPr>
          <w:trHeight w:val="278"/>
        </w:trPr>
        <w:tc>
          <w:tcPr>
            <w:tcW w:w="1271" w:type="dxa"/>
            <w:vAlign w:val="center"/>
          </w:tcPr>
          <w:p w14:paraId="0E116112" w14:textId="17D87CC5" w:rsidR="0093460B" w:rsidRPr="001C0E29" w:rsidRDefault="0093460B" w:rsidP="00B17EF5">
            <w:pPr>
              <w:rPr>
                <w:rFonts w:ascii="Arial" w:hAnsi="Arial" w:cs="Arial"/>
              </w:rPr>
            </w:pPr>
            <w:r w:rsidRPr="001C0E29">
              <w:rPr>
                <w:rFonts w:ascii="Arial" w:hAnsi="Arial" w:cs="Arial"/>
              </w:rPr>
              <w:t>7</w:t>
            </w:r>
          </w:p>
        </w:tc>
        <w:tc>
          <w:tcPr>
            <w:tcW w:w="1276" w:type="dxa"/>
            <w:vAlign w:val="center"/>
          </w:tcPr>
          <w:p w14:paraId="4BC5AC01" w14:textId="01C114D1" w:rsidR="0093460B" w:rsidRPr="001C0E29" w:rsidRDefault="0093460B" w:rsidP="00B17EF5">
            <w:pPr>
              <w:rPr>
                <w:rFonts w:ascii="Arial" w:hAnsi="Arial" w:cs="Arial"/>
              </w:rPr>
            </w:pPr>
            <w:r w:rsidRPr="001C0E29">
              <w:rPr>
                <w:rFonts w:ascii="Arial" w:hAnsi="Arial" w:cs="Arial"/>
              </w:rPr>
              <w:t>35</w:t>
            </w:r>
          </w:p>
        </w:tc>
        <w:tc>
          <w:tcPr>
            <w:tcW w:w="4536" w:type="dxa"/>
            <w:vAlign w:val="center"/>
          </w:tcPr>
          <w:p w14:paraId="7964929A" w14:textId="13CB0615" w:rsidR="0093460B" w:rsidRPr="001C0E29" w:rsidRDefault="0093460B" w:rsidP="00B17EF5">
            <w:pPr>
              <w:rPr>
                <w:rFonts w:ascii="Arial" w:hAnsi="Arial" w:cs="Arial"/>
              </w:rPr>
            </w:pPr>
            <w:r w:rsidRPr="001C0E29">
              <w:rPr>
                <w:rFonts w:ascii="Arial" w:hAnsi="Arial" w:cs="Arial"/>
              </w:rPr>
              <w:t xml:space="preserve">decision about whether individual </w:t>
            </w:r>
            <w:r w:rsidR="00467093" w:rsidRPr="001C0E29">
              <w:rPr>
                <w:rFonts w:ascii="Arial" w:hAnsi="Arial" w:cs="Arial"/>
              </w:rPr>
              <w:t xml:space="preserve">meets the final assessment requirement that they have </w:t>
            </w:r>
            <w:r w:rsidRPr="001C0E29">
              <w:rPr>
                <w:rFonts w:ascii="Arial" w:hAnsi="Arial" w:cs="Arial"/>
              </w:rPr>
              <w:t>decision-making capacity in relation to voluntary assisted dying</w:t>
            </w:r>
          </w:p>
        </w:tc>
        <w:tc>
          <w:tcPr>
            <w:tcW w:w="2235" w:type="dxa"/>
            <w:vAlign w:val="center"/>
          </w:tcPr>
          <w:p w14:paraId="225921E5" w14:textId="5A79EE7F" w:rsidR="0093460B" w:rsidRPr="001C0E29" w:rsidRDefault="0093460B" w:rsidP="00B17EF5">
            <w:pPr>
              <w:rPr>
                <w:rFonts w:ascii="Arial" w:hAnsi="Arial" w:cs="Arial"/>
              </w:rPr>
            </w:pPr>
            <w:r w:rsidRPr="001C0E29">
              <w:rPr>
                <w:rFonts w:ascii="Arial" w:hAnsi="Arial" w:cs="Arial"/>
              </w:rPr>
              <w:t>individual’s coordinating practitioner</w:t>
            </w:r>
          </w:p>
        </w:tc>
      </w:tr>
      <w:tr w:rsidR="009262DC" w:rsidRPr="001C0E29" w14:paraId="513F9435" w14:textId="77777777" w:rsidTr="00566676">
        <w:trPr>
          <w:trHeight w:val="278"/>
        </w:trPr>
        <w:tc>
          <w:tcPr>
            <w:tcW w:w="1271" w:type="dxa"/>
          </w:tcPr>
          <w:p w14:paraId="4EB82224" w14:textId="158837C7" w:rsidR="009262DC" w:rsidRPr="001C0E29" w:rsidRDefault="009262DC" w:rsidP="00B17EF5">
            <w:pPr>
              <w:rPr>
                <w:rFonts w:ascii="Arial" w:hAnsi="Arial" w:cs="Arial"/>
              </w:rPr>
            </w:pPr>
            <w:r w:rsidRPr="001C0E29">
              <w:rPr>
                <w:rFonts w:ascii="Arial" w:hAnsi="Arial" w:cs="Arial"/>
              </w:rPr>
              <w:t xml:space="preserve">8 </w:t>
            </w:r>
          </w:p>
        </w:tc>
        <w:tc>
          <w:tcPr>
            <w:tcW w:w="1276" w:type="dxa"/>
          </w:tcPr>
          <w:p w14:paraId="09028E95" w14:textId="31364DAC" w:rsidR="009262DC" w:rsidRPr="001C0E29" w:rsidRDefault="009262DC" w:rsidP="00B17EF5">
            <w:pPr>
              <w:rPr>
                <w:rFonts w:ascii="Arial" w:hAnsi="Arial" w:cs="Arial"/>
              </w:rPr>
            </w:pPr>
            <w:r w:rsidRPr="001C0E29">
              <w:rPr>
                <w:rFonts w:ascii="Arial" w:hAnsi="Arial" w:cs="Arial"/>
              </w:rPr>
              <w:t xml:space="preserve">35 </w:t>
            </w:r>
          </w:p>
        </w:tc>
        <w:tc>
          <w:tcPr>
            <w:tcW w:w="4536" w:type="dxa"/>
          </w:tcPr>
          <w:p w14:paraId="422492E4" w14:textId="6EB50980" w:rsidR="009262DC" w:rsidRPr="001C0E29" w:rsidRDefault="009262DC" w:rsidP="00B17EF5">
            <w:pPr>
              <w:rPr>
                <w:rFonts w:ascii="Arial" w:hAnsi="Arial" w:cs="Arial"/>
              </w:rPr>
            </w:pPr>
            <w:r w:rsidRPr="001C0E29">
              <w:rPr>
                <w:rFonts w:ascii="Arial" w:hAnsi="Arial" w:cs="Arial"/>
              </w:rPr>
              <w:t xml:space="preserve">decision about whether individual </w:t>
            </w:r>
            <w:r w:rsidR="00846C0E" w:rsidRPr="001C0E29">
              <w:rPr>
                <w:rFonts w:ascii="Arial" w:hAnsi="Arial" w:cs="Arial"/>
              </w:rPr>
              <w:t xml:space="preserve">meets the final assessment requirement that their decision to access voluntary assisted dying is made </w:t>
            </w:r>
            <w:r w:rsidRPr="001C0E29">
              <w:rPr>
                <w:rFonts w:ascii="Arial" w:hAnsi="Arial" w:cs="Arial"/>
              </w:rPr>
              <w:t xml:space="preserve">voluntarily and without coercion </w:t>
            </w:r>
          </w:p>
        </w:tc>
        <w:tc>
          <w:tcPr>
            <w:tcW w:w="2235" w:type="dxa"/>
          </w:tcPr>
          <w:p w14:paraId="1024077A" w14:textId="622BCD83" w:rsidR="009262DC" w:rsidRPr="001C0E29" w:rsidRDefault="009262DC" w:rsidP="00B17EF5">
            <w:pPr>
              <w:rPr>
                <w:rFonts w:ascii="Arial" w:hAnsi="Arial" w:cs="Arial"/>
              </w:rPr>
            </w:pPr>
            <w:r w:rsidRPr="001C0E29">
              <w:rPr>
                <w:rFonts w:ascii="Arial" w:hAnsi="Arial" w:cs="Arial"/>
              </w:rPr>
              <w:t xml:space="preserve">individual’s coordinating practitioner </w:t>
            </w:r>
          </w:p>
        </w:tc>
      </w:tr>
      <w:tr w:rsidR="00846C0E" w:rsidRPr="001C0E29" w14:paraId="401A6692" w14:textId="77777777" w:rsidTr="00566676">
        <w:trPr>
          <w:trHeight w:val="278"/>
        </w:trPr>
        <w:tc>
          <w:tcPr>
            <w:tcW w:w="1271" w:type="dxa"/>
          </w:tcPr>
          <w:p w14:paraId="79076DD4" w14:textId="4F4505FC" w:rsidR="00846C0E" w:rsidRPr="001C0E29" w:rsidRDefault="00B32D8B" w:rsidP="00B17EF5">
            <w:pPr>
              <w:rPr>
                <w:rFonts w:ascii="Arial" w:hAnsi="Arial" w:cs="Arial"/>
              </w:rPr>
            </w:pPr>
            <w:r w:rsidRPr="001C0E29">
              <w:rPr>
                <w:rFonts w:ascii="Arial" w:hAnsi="Arial" w:cs="Arial"/>
              </w:rPr>
              <w:t>9</w:t>
            </w:r>
          </w:p>
        </w:tc>
        <w:tc>
          <w:tcPr>
            <w:tcW w:w="1276" w:type="dxa"/>
          </w:tcPr>
          <w:p w14:paraId="2D0D4C76" w14:textId="39C79E86" w:rsidR="00846C0E" w:rsidRPr="001C0E29" w:rsidRDefault="00A161F5" w:rsidP="00B17EF5">
            <w:pPr>
              <w:rPr>
                <w:rFonts w:ascii="Arial" w:hAnsi="Arial" w:cs="Arial"/>
              </w:rPr>
            </w:pPr>
            <w:r w:rsidRPr="001C0E29">
              <w:rPr>
                <w:rFonts w:ascii="Arial" w:hAnsi="Arial" w:cs="Arial"/>
              </w:rPr>
              <w:t>59 (1) (f) (i)</w:t>
            </w:r>
          </w:p>
        </w:tc>
        <w:tc>
          <w:tcPr>
            <w:tcW w:w="4536" w:type="dxa"/>
          </w:tcPr>
          <w:p w14:paraId="723B1AD0" w14:textId="63ECCE87" w:rsidR="00846C0E" w:rsidRPr="001C0E29" w:rsidRDefault="00A06756" w:rsidP="00B17EF5">
            <w:pPr>
              <w:rPr>
                <w:rFonts w:ascii="Arial" w:hAnsi="Arial" w:cs="Arial"/>
              </w:rPr>
            </w:pPr>
            <w:r w:rsidRPr="001C0E29">
              <w:rPr>
                <w:rFonts w:ascii="Arial" w:hAnsi="Arial" w:cs="Arial"/>
              </w:rPr>
              <w:t>decision about whether individual meets the final assessment requirement that they have decision-making capacity in relation to voluntary assisted dying</w:t>
            </w:r>
          </w:p>
        </w:tc>
        <w:tc>
          <w:tcPr>
            <w:tcW w:w="2235" w:type="dxa"/>
          </w:tcPr>
          <w:p w14:paraId="6080967F" w14:textId="2DC8327A" w:rsidR="00846C0E" w:rsidRPr="001C0E29" w:rsidRDefault="00B32D8B" w:rsidP="00B17EF5">
            <w:pPr>
              <w:rPr>
                <w:rFonts w:ascii="Arial" w:hAnsi="Arial" w:cs="Arial"/>
              </w:rPr>
            </w:pPr>
            <w:r w:rsidRPr="001C0E29">
              <w:rPr>
                <w:rFonts w:ascii="Arial" w:hAnsi="Arial" w:cs="Arial"/>
              </w:rPr>
              <w:t>individual’s coordinating practitioner</w:t>
            </w:r>
          </w:p>
        </w:tc>
      </w:tr>
      <w:tr w:rsidR="00846C0E" w:rsidRPr="001C0E29" w14:paraId="64C10322" w14:textId="77777777" w:rsidTr="00566676">
        <w:trPr>
          <w:trHeight w:val="278"/>
        </w:trPr>
        <w:tc>
          <w:tcPr>
            <w:tcW w:w="1271" w:type="dxa"/>
          </w:tcPr>
          <w:p w14:paraId="668A0CC2" w14:textId="156D9C0D" w:rsidR="00846C0E" w:rsidRPr="001C0E29" w:rsidRDefault="00B32D8B" w:rsidP="00B17EF5">
            <w:pPr>
              <w:rPr>
                <w:rFonts w:ascii="Arial" w:hAnsi="Arial" w:cs="Arial"/>
              </w:rPr>
            </w:pPr>
            <w:r w:rsidRPr="001C0E29">
              <w:rPr>
                <w:rFonts w:ascii="Arial" w:hAnsi="Arial" w:cs="Arial"/>
              </w:rPr>
              <w:t>10</w:t>
            </w:r>
          </w:p>
        </w:tc>
        <w:tc>
          <w:tcPr>
            <w:tcW w:w="1276" w:type="dxa"/>
          </w:tcPr>
          <w:p w14:paraId="5918622A" w14:textId="38985404" w:rsidR="00846C0E" w:rsidRPr="001C0E29" w:rsidRDefault="003F6DA0" w:rsidP="00B17EF5">
            <w:pPr>
              <w:rPr>
                <w:rFonts w:ascii="Arial" w:hAnsi="Arial" w:cs="Arial"/>
              </w:rPr>
            </w:pPr>
            <w:r w:rsidRPr="001C0E29">
              <w:rPr>
                <w:rFonts w:ascii="Arial" w:hAnsi="Arial" w:cs="Arial"/>
              </w:rPr>
              <w:t>59 (1) (f) (i)</w:t>
            </w:r>
          </w:p>
        </w:tc>
        <w:tc>
          <w:tcPr>
            <w:tcW w:w="4536" w:type="dxa"/>
          </w:tcPr>
          <w:p w14:paraId="177AD07C" w14:textId="0C20D523" w:rsidR="00846C0E" w:rsidRPr="001C0E29" w:rsidRDefault="00B32D8B" w:rsidP="00B17EF5">
            <w:pPr>
              <w:rPr>
                <w:rFonts w:ascii="Arial" w:hAnsi="Arial" w:cs="Arial"/>
              </w:rPr>
            </w:pPr>
            <w:r w:rsidRPr="001C0E29">
              <w:rPr>
                <w:rFonts w:ascii="Arial" w:hAnsi="Arial" w:cs="Arial"/>
              </w:rPr>
              <w:t>decision about whether individual meets the final assessment requirement that their decision to access voluntary assisted dying is made voluntarily and without coercion</w:t>
            </w:r>
          </w:p>
        </w:tc>
        <w:tc>
          <w:tcPr>
            <w:tcW w:w="2235" w:type="dxa"/>
          </w:tcPr>
          <w:p w14:paraId="5D9CD5C0" w14:textId="24EB0F91" w:rsidR="00846C0E" w:rsidRPr="001C0E29" w:rsidRDefault="00B32D8B" w:rsidP="00B17EF5">
            <w:pPr>
              <w:rPr>
                <w:rFonts w:ascii="Arial" w:hAnsi="Arial" w:cs="Arial"/>
              </w:rPr>
            </w:pPr>
            <w:r w:rsidRPr="001C0E29">
              <w:rPr>
                <w:rFonts w:ascii="Arial" w:hAnsi="Arial" w:cs="Arial"/>
              </w:rPr>
              <w:t>individual’s coordinating practitioner</w:t>
            </w:r>
          </w:p>
        </w:tc>
      </w:tr>
    </w:tbl>
    <w:p w14:paraId="7FA877CE" w14:textId="77777777" w:rsidR="0093460B" w:rsidRPr="001C0E29" w:rsidRDefault="0093460B" w:rsidP="00B17EF5">
      <w:pPr>
        <w:rPr>
          <w:rFonts w:ascii="Arial" w:hAnsi="Arial" w:cs="Arial"/>
          <w:sz w:val="24"/>
          <w:szCs w:val="24"/>
        </w:rPr>
      </w:pPr>
    </w:p>
    <w:p w14:paraId="1E85A739" w14:textId="149D7D49" w:rsidR="005B71D7" w:rsidRPr="001C0E29" w:rsidRDefault="005B71D7" w:rsidP="00B17EF5">
      <w:pPr>
        <w:rPr>
          <w:rFonts w:ascii="Arial" w:hAnsi="Arial" w:cs="Arial"/>
          <w:b/>
          <w:bCs/>
          <w:sz w:val="24"/>
          <w:szCs w:val="24"/>
        </w:rPr>
      </w:pPr>
      <w:r w:rsidRPr="001C0E29">
        <w:rPr>
          <w:rFonts w:ascii="Arial" w:hAnsi="Arial" w:cs="Arial"/>
          <w:b/>
          <w:bCs/>
          <w:sz w:val="24"/>
          <w:szCs w:val="24"/>
        </w:rPr>
        <w:t>Division 1</w:t>
      </w:r>
      <w:r w:rsidR="00CD01E2" w:rsidRPr="001C0E29">
        <w:rPr>
          <w:rFonts w:ascii="Arial" w:hAnsi="Arial" w:cs="Arial"/>
          <w:b/>
          <w:bCs/>
          <w:sz w:val="24"/>
          <w:szCs w:val="24"/>
        </w:rPr>
        <w:t>0</w:t>
      </w:r>
      <w:r w:rsidRPr="001C0E29">
        <w:rPr>
          <w:rFonts w:ascii="Arial" w:hAnsi="Arial" w:cs="Arial"/>
          <w:b/>
          <w:bCs/>
          <w:sz w:val="24"/>
          <w:szCs w:val="24"/>
        </w:rPr>
        <w:t>.2 Reviewable decision notices and applications for review of reviewable decision</w:t>
      </w:r>
    </w:p>
    <w:p w14:paraId="64FDAC8F" w14:textId="77D70719" w:rsidR="00362F8B" w:rsidRPr="001C0E29" w:rsidRDefault="005B71D7" w:rsidP="008128B8">
      <w:pPr>
        <w:pStyle w:val="ListParagraph"/>
        <w:numPr>
          <w:ilvl w:val="0"/>
          <w:numId w:val="15"/>
        </w:numPr>
        <w:spacing w:line="276" w:lineRule="auto"/>
        <w:rPr>
          <w:b/>
          <w:bCs/>
        </w:rPr>
      </w:pPr>
      <w:r w:rsidRPr="001C0E29">
        <w:rPr>
          <w:b/>
          <w:bCs/>
        </w:rPr>
        <w:t>Reviewable decision notices</w:t>
      </w:r>
    </w:p>
    <w:p w14:paraId="6F2F2B21" w14:textId="1635B109" w:rsidR="00816816" w:rsidRPr="001C0E29" w:rsidRDefault="0093460B" w:rsidP="00B17EF5">
      <w:pPr>
        <w:rPr>
          <w:rFonts w:ascii="Arial" w:hAnsi="Arial" w:cs="Arial"/>
          <w:sz w:val="24"/>
          <w:szCs w:val="24"/>
        </w:rPr>
      </w:pPr>
      <w:r w:rsidRPr="001C0E29">
        <w:rPr>
          <w:rFonts w:ascii="Arial" w:hAnsi="Arial" w:cs="Arial"/>
          <w:sz w:val="24"/>
          <w:szCs w:val="24"/>
        </w:rPr>
        <w:t>This clause provides that if a decision-maker makes a reviewable decision in relation to an individual, the decision-maker must give the individual a notice that includes any information prescribed by regulation.</w:t>
      </w:r>
      <w:r w:rsidR="00771D5B" w:rsidRPr="001C0E29">
        <w:rPr>
          <w:rFonts w:ascii="Arial" w:hAnsi="Arial" w:cs="Arial"/>
          <w:sz w:val="24"/>
          <w:szCs w:val="24"/>
        </w:rPr>
        <w:t xml:space="preserve"> It also clarifies that a failure to comply with this requirement does not affect the validity of the decision.</w:t>
      </w:r>
    </w:p>
    <w:p w14:paraId="20B2B2C9" w14:textId="0484541D" w:rsidR="00771D5B" w:rsidRPr="001C0E29" w:rsidRDefault="00771D5B" w:rsidP="00B17EF5">
      <w:pPr>
        <w:rPr>
          <w:rFonts w:ascii="Arial" w:hAnsi="Arial" w:cs="Arial"/>
          <w:sz w:val="24"/>
          <w:szCs w:val="24"/>
        </w:rPr>
      </w:pPr>
      <w:r w:rsidRPr="001C0E29">
        <w:rPr>
          <w:rFonts w:ascii="Arial" w:hAnsi="Arial" w:cs="Arial"/>
          <w:sz w:val="24"/>
          <w:szCs w:val="24"/>
        </w:rPr>
        <w:t>This seeks to ensure that an individual is aware of their review rights under Part 1</w:t>
      </w:r>
      <w:r w:rsidR="006B4290" w:rsidRPr="001C0E29">
        <w:rPr>
          <w:rFonts w:ascii="Arial" w:hAnsi="Arial" w:cs="Arial"/>
          <w:sz w:val="24"/>
          <w:szCs w:val="24"/>
        </w:rPr>
        <w:t>0</w:t>
      </w:r>
      <w:r w:rsidRPr="001C0E29">
        <w:rPr>
          <w:rFonts w:ascii="Arial" w:hAnsi="Arial" w:cs="Arial"/>
          <w:sz w:val="24"/>
          <w:szCs w:val="24"/>
        </w:rPr>
        <w:t xml:space="preserve"> at key stages of the VAD process.</w:t>
      </w:r>
    </w:p>
    <w:p w14:paraId="72D1E86D" w14:textId="65B8D56B" w:rsidR="00362F8B" w:rsidRPr="001C0E29" w:rsidRDefault="00141B4C" w:rsidP="008128B8">
      <w:pPr>
        <w:pStyle w:val="ListParagraph"/>
        <w:numPr>
          <w:ilvl w:val="0"/>
          <w:numId w:val="15"/>
        </w:numPr>
        <w:spacing w:line="276" w:lineRule="auto"/>
        <w:rPr>
          <w:b/>
          <w:bCs/>
        </w:rPr>
      </w:pPr>
      <w:r w:rsidRPr="001C0E29">
        <w:rPr>
          <w:b/>
          <w:bCs/>
        </w:rPr>
        <w:t>Making application for review of reviewable decision</w:t>
      </w:r>
      <w:r w:rsidR="00000211" w:rsidRPr="001C0E29">
        <w:rPr>
          <w:b/>
          <w:bCs/>
        </w:rPr>
        <w:t xml:space="preserve"> </w:t>
      </w:r>
    </w:p>
    <w:p w14:paraId="63E9A54A" w14:textId="77777777" w:rsidR="00263786" w:rsidRPr="001C0E29" w:rsidRDefault="00263786" w:rsidP="00B17EF5">
      <w:pPr>
        <w:rPr>
          <w:rFonts w:ascii="Arial" w:hAnsi="Arial" w:cs="Arial"/>
          <w:sz w:val="24"/>
          <w:szCs w:val="24"/>
        </w:rPr>
      </w:pPr>
      <w:r w:rsidRPr="001C0E29">
        <w:rPr>
          <w:rFonts w:ascii="Arial" w:hAnsi="Arial" w:cs="Arial"/>
          <w:sz w:val="24"/>
          <w:szCs w:val="24"/>
        </w:rPr>
        <w:t xml:space="preserve">This clause provides that an affected person for a reviewable decision may apply to the ACAT for review of the decision. </w:t>
      </w:r>
    </w:p>
    <w:p w14:paraId="11FB2982" w14:textId="64B6041E" w:rsidR="00F92101" w:rsidRPr="00F92101" w:rsidRDefault="00263786" w:rsidP="00A94FE6">
      <w:r w:rsidRPr="001C0E29">
        <w:rPr>
          <w:rFonts w:ascii="Arial" w:hAnsi="Arial" w:cs="Arial"/>
          <w:sz w:val="24"/>
          <w:szCs w:val="24"/>
        </w:rPr>
        <w:lastRenderedPageBreak/>
        <w:t>Clause 1</w:t>
      </w:r>
      <w:r w:rsidR="001128A7" w:rsidRPr="001C0E29">
        <w:rPr>
          <w:rFonts w:ascii="Arial" w:hAnsi="Arial" w:cs="Arial"/>
          <w:sz w:val="24"/>
          <w:szCs w:val="24"/>
        </w:rPr>
        <w:t>3</w:t>
      </w:r>
      <w:r w:rsidR="00F31267" w:rsidRPr="001C0E29">
        <w:rPr>
          <w:rFonts w:ascii="Arial" w:hAnsi="Arial" w:cs="Arial"/>
          <w:sz w:val="24"/>
          <w:szCs w:val="24"/>
        </w:rPr>
        <w:t>3</w:t>
      </w:r>
      <w:r w:rsidRPr="001C0E29">
        <w:rPr>
          <w:rFonts w:ascii="Arial" w:hAnsi="Arial" w:cs="Arial"/>
          <w:sz w:val="24"/>
          <w:szCs w:val="24"/>
        </w:rPr>
        <w:t>(2) provides that</w:t>
      </w:r>
      <w:r w:rsidRPr="00F92101">
        <w:t xml:space="preserve"> </w:t>
      </w:r>
      <w:r w:rsidRPr="005B13D9">
        <w:rPr>
          <w:rFonts w:ascii="Arial" w:hAnsi="Arial" w:cs="Arial"/>
          <w:sz w:val="24"/>
          <w:szCs w:val="24"/>
        </w:rPr>
        <w:t xml:space="preserve">this must occur not later than five days after the latest of the day that the individual is given a copy of the first assessment report, consulting assessment report, final assessment report, or the day the affected person becomes aware of the reviewable decision. </w:t>
      </w:r>
      <w:r w:rsidR="00D07FB2" w:rsidRPr="005B13D9">
        <w:rPr>
          <w:rFonts w:ascii="Arial" w:hAnsi="Arial" w:cs="Arial"/>
          <w:sz w:val="24"/>
          <w:szCs w:val="24"/>
        </w:rPr>
        <w:t xml:space="preserve">This timeframe is shorter than the typical </w:t>
      </w:r>
      <w:r w:rsidR="004A2BCE" w:rsidRPr="005B13D9">
        <w:rPr>
          <w:rFonts w:ascii="Arial" w:hAnsi="Arial" w:cs="Arial"/>
          <w:sz w:val="24"/>
          <w:szCs w:val="24"/>
        </w:rPr>
        <w:t>28-day</w:t>
      </w:r>
      <w:r w:rsidR="00D07FB2" w:rsidRPr="005B13D9">
        <w:rPr>
          <w:rFonts w:ascii="Arial" w:hAnsi="Arial" w:cs="Arial"/>
          <w:sz w:val="24"/>
          <w:szCs w:val="24"/>
        </w:rPr>
        <w:t xml:space="preserve"> timeframe for many ACAT matters</w:t>
      </w:r>
      <w:r w:rsidR="00893AAD" w:rsidRPr="005B13D9">
        <w:rPr>
          <w:rFonts w:ascii="Arial" w:hAnsi="Arial" w:cs="Arial"/>
          <w:sz w:val="24"/>
          <w:szCs w:val="24"/>
        </w:rPr>
        <w:t>. This is because time is of the essence in reviewing whether or not an individual can access VAD</w:t>
      </w:r>
      <w:r w:rsidR="00AE63CE" w:rsidRPr="005B13D9">
        <w:rPr>
          <w:rFonts w:ascii="Arial" w:hAnsi="Arial" w:cs="Arial"/>
          <w:sz w:val="24"/>
          <w:szCs w:val="24"/>
        </w:rPr>
        <w:t>. This clause seeks to avoid</w:t>
      </w:r>
      <w:r w:rsidR="00893AAD" w:rsidRPr="005B13D9">
        <w:rPr>
          <w:rFonts w:ascii="Arial" w:hAnsi="Arial" w:cs="Arial"/>
          <w:sz w:val="24"/>
          <w:szCs w:val="24"/>
        </w:rPr>
        <w:t xml:space="preserve"> unnecessary delays </w:t>
      </w:r>
      <w:r w:rsidR="00AE63CE" w:rsidRPr="005B13D9">
        <w:rPr>
          <w:rFonts w:ascii="Arial" w:hAnsi="Arial" w:cs="Arial"/>
          <w:sz w:val="24"/>
          <w:szCs w:val="24"/>
        </w:rPr>
        <w:t>that would</w:t>
      </w:r>
      <w:r w:rsidR="00893AAD" w:rsidRPr="005B13D9">
        <w:rPr>
          <w:rFonts w:ascii="Arial" w:hAnsi="Arial" w:cs="Arial"/>
          <w:sz w:val="24"/>
          <w:szCs w:val="24"/>
        </w:rPr>
        <w:t xml:space="preserve"> prolong the individual’s intolerable suffering.</w:t>
      </w:r>
      <w:r w:rsidR="00893AAD" w:rsidRPr="00F92101">
        <w:t xml:space="preserve"> </w:t>
      </w:r>
    </w:p>
    <w:p w14:paraId="5F6213EC" w14:textId="760F618D" w:rsidR="00263786" w:rsidRPr="001C0E29" w:rsidRDefault="00AE63CE" w:rsidP="00B17EF5">
      <w:pPr>
        <w:rPr>
          <w:rFonts w:ascii="Arial" w:hAnsi="Arial" w:cs="Arial"/>
          <w:sz w:val="24"/>
          <w:szCs w:val="24"/>
        </w:rPr>
      </w:pPr>
      <w:r w:rsidRPr="001C0E29">
        <w:rPr>
          <w:rFonts w:ascii="Arial" w:hAnsi="Arial" w:cs="Arial"/>
          <w:sz w:val="24"/>
          <w:szCs w:val="24"/>
        </w:rPr>
        <w:t>In any case</w:t>
      </w:r>
      <w:r w:rsidR="00263786" w:rsidRPr="001C0E29">
        <w:rPr>
          <w:rFonts w:ascii="Arial" w:hAnsi="Arial" w:cs="Arial"/>
          <w:sz w:val="24"/>
          <w:szCs w:val="24"/>
        </w:rPr>
        <w:t xml:space="preserve">, ACAT has the power to extend this timeframe under section 151C of the </w:t>
      </w:r>
      <w:r w:rsidR="00263786" w:rsidRPr="001C0E29">
        <w:rPr>
          <w:rFonts w:ascii="Arial" w:hAnsi="Arial" w:cs="Arial"/>
          <w:i/>
          <w:iCs/>
          <w:sz w:val="24"/>
          <w:szCs w:val="24"/>
        </w:rPr>
        <w:t xml:space="preserve">Legislation Act 2001 </w:t>
      </w:r>
      <w:r w:rsidR="00263786" w:rsidRPr="001C0E29">
        <w:rPr>
          <w:rFonts w:ascii="Arial" w:hAnsi="Arial" w:cs="Arial"/>
          <w:sz w:val="24"/>
          <w:szCs w:val="24"/>
        </w:rPr>
        <w:t>(ACT)</w:t>
      </w:r>
      <w:r w:rsidR="000C755B" w:rsidRPr="001C0E29">
        <w:rPr>
          <w:rFonts w:ascii="Arial" w:hAnsi="Arial" w:cs="Arial"/>
          <w:sz w:val="24"/>
          <w:szCs w:val="24"/>
        </w:rPr>
        <w:t>, even after the timeframe has elapsed</w:t>
      </w:r>
      <w:r w:rsidR="00263786" w:rsidRPr="001C0E29">
        <w:rPr>
          <w:rFonts w:ascii="Arial" w:hAnsi="Arial" w:cs="Arial"/>
          <w:sz w:val="24"/>
          <w:szCs w:val="24"/>
        </w:rPr>
        <w:t>.</w:t>
      </w:r>
    </w:p>
    <w:p w14:paraId="32ED5BF1" w14:textId="3D2343C0" w:rsidR="00141B4C" w:rsidRPr="001C0E29" w:rsidRDefault="000C755B" w:rsidP="008128B8">
      <w:pPr>
        <w:pStyle w:val="ListParagraph"/>
        <w:numPr>
          <w:ilvl w:val="0"/>
          <w:numId w:val="15"/>
        </w:numPr>
        <w:spacing w:line="276" w:lineRule="auto"/>
        <w:rPr>
          <w:b/>
          <w:bCs/>
        </w:rPr>
      </w:pPr>
      <w:r w:rsidRPr="001C0E29">
        <w:rPr>
          <w:b/>
          <w:bCs/>
        </w:rPr>
        <w:t>Parties to application for review</w:t>
      </w:r>
    </w:p>
    <w:p w14:paraId="057FD1D3" w14:textId="500ED513" w:rsidR="000C755B" w:rsidRPr="001C0E29" w:rsidRDefault="006F4CE0" w:rsidP="00B17EF5">
      <w:pPr>
        <w:rPr>
          <w:rFonts w:ascii="Arial" w:hAnsi="Arial" w:cs="Arial"/>
          <w:sz w:val="24"/>
          <w:szCs w:val="24"/>
        </w:rPr>
      </w:pPr>
      <w:r w:rsidRPr="001C0E29">
        <w:rPr>
          <w:rFonts w:ascii="Arial" w:hAnsi="Arial" w:cs="Arial"/>
          <w:sz w:val="24"/>
          <w:szCs w:val="24"/>
        </w:rPr>
        <w:t>This clause provides that the individual and the coordinating practitioner are parties to an application for review, along with the applicant and the decision-maker.</w:t>
      </w:r>
      <w:r w:rsidR="00D51527" w:rsidRPr="001C0E29">
        <w:rPr>
          <w:rFonts w:ascii="Arial" w:hAnsi="Arial" w:cs="Arial"/>
          <w:sz w:val="24"/>
          <w:szCs w:val="24"/>
        </w:rPr>
        <w:t xml:space="preserve"> This is to ensure ACAT has access to relevant people and information in undertaking its review.</w:t>
      </w:r>
    </w:p>
    <w:p w14:paraId="488EB37F" w14:textId="28FC108A" w:rsidR="00141B4C" w:rsidRPr="001C0E29" w:rsidRDefault="00995717" w:rsidP="008128B8">
      <w:pPr>
        <w:pStyle w:val="ListParagraph"/>
        <w:numPr>
          <w:ilvl w:val="0"/>
          <w:numId w:val="15"/>
        </w:numPr>
        <w:spacing w:line="276" w:lineRule="auto"/>
        <w:rPr>
          <w:b/>
          <w:bCs/>
        </w:rPr>
      </w:pPr>
      <w:r w:rsidRPr="001C0E29">
        <w:rPr>
          <w:b/>
          <w:bCs/>
        </w:rPr>
        <w:t>Application for review suspends process for accessing voluntary assisted dying</w:t>
      </w:r>
    </w:p>
    <w:p w14:paraId="7BA43CE4" w14:textId="63FBBD39" w:rsidR="00F049B9" w:rsidRPr="001C0E29" w:rsidRDefault="00995717" w:rsidP="00B17EF5">
      <w:pPr>
        <w:rPr>
          <w:rFonts w:ascii="Arial" w:hAnsi="Arial" w:cs="Arial"/>
          <w:sz w:val="24"/>
          <w:szCs w:val="24"/>
        </w:rPr>
      </w:pPr>
      <w:r w:rsidRPr="001C0E29">
        <w:rPr>
          <w:rFonts w:ascii="Arial" w:hAnsi="Arial" w:cs="Arial"/>
          <w:sz w:val="24"/>
          <w:szCs w:val="24"/>
        </w:rPr>
        <w:t xml:space="preserve">This clause provides that once an application is made under this Part, the individual cannot proceed </w:t>
      </w:r>
      <w:r w:rsidR="00F010CE" w:rsidRPr="001C0E29">
        <w:rPr>
          <w:rFonts w:ascii="Arial" w:hAnsi="Arial" w:cs="Arial"/>
          <w:sz w:val="24"/>
          <w:szCs w:val="24"/>
        </w:rPr>
        <w:t>with</w:t>
      </w:r>
      <w:r w:rsidRPr="001C0E29">
        <w:rPr>
          <w:rFonts w:ascii="Arial" w:hAnsi="Arial" w:cs="Arial"/>
          <w:sz w:val="24"/>
          <w:szCs w:val="24"/>
        </w:rPr>
        <w:t xml:space="preserve"> the VAD process</w:t>
      </w:r>
      <w:r w:rsidR="00F010CE" w:rsidRPr="001C0E29">
        <w:rPr>
          <w:rFonts w:ascii="Arial" w:hAnsi="Arial" w:cs="Arial"/>
          <w:sz w:val="24"/>
          <w:szCs w:val="24"/>
        </w:rPr>
        <w:t xml:space="preserve"> or accessing the </w:t>
      </w:r>
      <w:r w:rsidR="005F2B4F" w:rsidRPr="001C0E29">
        <w:rPr>
          <w:rFonts w:ascii="Arial" w:hAnsi="Arial" w:cs="Arial"/>
          <w:sz w:val="24"/>
          <w:szCs w:val="24"/>
        </w:rPr>
        <w:t>approved substance</w:t>
      </w:r>
      <w:r w:rsidRPr="001C0E29">
        <w:rPr>
          <w:rFonts w:ascii="Arial" w:hAnsi="Arial" w:cs="Arial"/>
          <w:sz w:val="24"/>
          <w:szCs w:val="24"/>
        </w:rPr>
        <w:t xml:space="preserve"> until the application is finalised or withdrawn. </w:t>
      </w:r>
      <w:r w:rsidR="00F010CE" w:rsidRPr="001C0E29">
        <w:rPr>
          <w:rFonts w:ascii="Arial" w:hAnsi="Arial" w:cs="Arial"/>
          <w:sz w:val="24"/>
          <w:szCs w:val="24"/>
        </w:rPr>
        <w:t>This is to ensure that the individual’s eligibility to access VAD is determined before the individual can take the next step in the VAD process.</w:t>
      </w:r>
      <w:r w:rsidR="00BD7D6D" w:rsidRPr="001C0E29">
        <w:rPr>
          <w:rFonts w:ascii="Arial" w:hAnsi="Arial" w:cs="Arial"/>
          <w:sz w:val="24"/>
          <w:szCs w:val="24"/>
        </w:rPr>
        <w:t xml:space="preserve"> </w:t>
      </w:r>
    </w:p>
    <w:p w14:paraId="60A634E1" w14:textId="3CEFA057" w:rsidR="00141B4C" w:rsidRPr="001C0E29" w:rsidRDefault="00951AF5" w:rsidP="008128B8">
      <w:pPr>
        <w:pStyle w:val="ListParagraph"/>
        <w:numPr>
          <w:ilvl w:val="0"/>
          <w:numId w:val="15"/>
        </w:numPr>
        <w:spacing w:line="276" w:lineRule="auto"/>
        <w:rPr>
          <w:b/>
          <w:bCs/>
        </w:rPr>
      </w:pPr>
      <w:r w:rsidRPr="001C0E29">
        <w:rPr>
          <w:b/>
          <w:bCs/>
        </w:rPr>
        <w:t>Registrar must give notice of application for review</w:t>
      </w:r>
    </w:p>
    <w:p w14:paraId="57D199E3" w14:textId="4B971E54" w:rsidR="00951AF5" w:rsidRPr="001C0E29" w:rsidRDefault="00DD3B73" w:rsidP="00B17EF5">
      <w:pPr>
        <w:rPr>
          <w:rFonts w:ascii="Arial" w:hAnsi="Arial" w:cs="Arial"/>
          <w:sz w:val="24"/>
          <w:szCs w:val="24"/>
        </w:rPr>
      </w:pPr>
      <w:r w:rsidRPr="001C0E29">
        <w:rPr>
          <w:rFonts w:ascii="Arial" w:hAnsi="Arial" w:cs="Arial"/>
          <w:sz w:val="24"/>
          <w:szCs w:val="24"/>
        </w:rPr>
        <w:t xml:space="preserve">This clause provides that within </w:t>
      </w:r>
      <w:r w:rsidR="007B0BF3" w:rsidRPr="001C0E29">
        <w:rPr>
          <w:rFonts w:ascii="Arial" w:hAnsi="Arial" w:cs="Arial"/>
          <w:sz w:val="24"/>
          <w:szCs w:val="24"/>
        </w:rPr>
        <w:t>two</w:t>
      </w:r>
      <w:r w:rsidRPr="001C0E29">
        <w:rPr>
          <w:rFonts w:ascii="Arial" w:hAnsi="Arial" w:cs="Arial"/>
          <w:sz w:val="24"/>
          <w:szCs w:val="24"/>
        </w:rPr>
        <w:t xml:space="preserve"> days after an application is made, the registrar must give a copy of the application to each party, the consulting practitioner (if appointed), the Board, and any other person the ACAT directs a copy of the application be given to. This is to promote procedural fairness for those persons, and ensure the Board is informed about matters that may be relevant to the exercise of its functions.</w:t>
      </w:r>
    </w:p>
    <w:p w14:paraId="333BAD73" w14:textId="7FE72C17" w:rsidR="00141B4C" w:rsidRPr="001C0E29" w:rsidRDefault="006C6A7C" w:rsidP="008128B8">
      <w:pPr>
        <w:pStyle w:val="ListParagraph"/>
        <w:numPr>
          <w:ilvl w:val="0"/>
          <w:numId w:val="15"/>
        </w:numPr>
        <w:spacing w:line="276" w:lineRule="auto"/>
        <w:rPr>
          <w:b/>
          <w:bCs/>
        </w:rPr>
      </w:pPr>
      <w:r w:rsidRPr="001C0E29">
        <w:rPr>
          <w:b/>
          <w:bCs/>
        </w:rPr>
        <w:t>Application for review taken to be withdrawn if individual dies</w:t>
      </w:r>
    </w:p>
    <w:p w14:paraId="2C7497C2" w14:textId="097F334F" w:rsidR="006C6A7C" w:rsidRPr="001C0E29" w:rsidRDefault="006C6A7C" w:rsidP="00B17EF5">
      <w:pPr>
        <w:rPr>
          <w:rFonts w:ascii="Arial" w:hAnsi="Arial" w:cs="Arial"/>
          <w:sz w:val="24"/>
          <w:szCs w:val="24"/>
        </w:rPr>
      </w:pPr>
      <w:r w:rsidRPr="001C0E29">
        <w:rPr>
          <w:rFonts w:ascii="Arial" w:hAnsi="Arial" w:cs="Arial"/>
          <w:sz w:val="24"/>
          <w:szCs w:val="24"/>
        </w:rPr>
        <w:t>This clause provides that if an individual dies after an application is made, the application is taken to be withdrawn. Clause 13</w:t>
      </w:r>
      <w:r w:rsidR="003E10AB" w:rsidRPr="001C0E29">
        <w:rPr>
          <w:rFonts w:ascii="Arial" w:hAnsi="Arial" w:cs="Arial"/>
          <w:sz w:val="24"/>
          <w:szCs w:val="24"/>
        </w:rPr>
        <w:t>7</w:t>
      </w:r>
      <w:r w:rsidRPr="001C0E29">
        <w:rPr>
          <w:rFonts w:ascii="Arial" w:hAnsi="Arial" w:cs="Arial"/>
          <w:sz w:val="24"/>
          <w:szCs w:val="24"/>
        </w:rPr>
        <w:t xml:space="preserve">(3) also provides that in these circumstances, the registrar must, as soon as practicable after becoming aware of the individual’s death, give notice of the withdrawal to any person who was given notice of the application for review under </w:t>
      </w:r>
      <w:r w:rsidR="00A1685B" w:rsidRPr="001C0E29">
        <w:rPr>
          <w:rFonts w:ascii="Arial" w:hAnsi="Arial" w:cs="Arial"/>
          <w:sz w:val="24"/>
          <w:szCs w:val="24"/>
        </w:rPr>
        <w:t xml:space="preserve">clause </w:t>
      </w:r>
      <w:r w:rsidRPr="001C0E29">
        <w:rPr>
          <w:rFonts w:ascii="Arial" w:hAnsi="Arial" w:cs="Arial"/>
          <w:sz w:val="24"/>
          <w:szCs w:val="24"/>
        </w:rPr>
        <w:t>13</w:t>
      </w:r>
      <w:r w:rsidR="003E10AB" w:rsidRPr="001C0E29">
        <w:rPr>
          <w:rFonts w:ascii="Arial" w:hAnsi="Arial" w:cs="Arial"/>
          <w:sz w:val="24"/>
          <w:szCs w:val="24"/>
        </w:rPr>
        <w:t>7</w:t>
      </w:r>
      <w:r w:rsidRPr="001C0E29">
        <w:rPr>
          <w:rFonts w:ascii="Arial" w:hAnsi="Arial" w:cs="Arial"/>
          <w:sz w:val="24"/>
          <w:szCs w:val="24"/>
        </w:rPr>
        <w:t>; and any other person the ACAT directs a copy of the notice be given to.</w:t>
      </w:r>
    </w:p>
    <w:p w14:paraId="5048F967" w14:textId="2E7AF255" w:rsidR="006C6A7C" w:rsidRPr="001C0E29" w:rsidRDefault="006C6A7C" w:rsidP="00B17EF5">
      <w:pPr>
        <w:rPr>
          <w:rFonts w:ascii="Arial" w:hAnsi="Arial" w:cs="Arial"/>
          <w:b/>
          <w:bCs/>
          <w:sz w:val="24"/>
          <w:szCs w:val="24"/>
        </w:rPr>
      </w:pPr>
      <w:r w:rsidRPr="001C0E29">
        <w:rPr>
          <w:rFonts w:ascii="Arial" w:hAnsi="Arial" w:cs="Arial"/>
          <w:b/>
          <w:bCs/>
          <w:sz w:val="24"/>
          <w:szCs w:val="24"/>
        </w:rPr>
        <w:t>Division 1</w:t>
      </w:r>
      <w:r w:rsidR="00CD01E2" w:rsidRPr="001C0E29">
        <w:rPr>
          <w:rFonts w:ascii="Arial" w:hAnsi="Arial" w:cs="Arial"/>
          <w:b/>
          <w:bCs/>
          <w:sz w:val="24"/>
          <w:szCs w:val="24"/>
        </w:rPr>
        <w:t>0</w:t>
      </w:r>
      <w:r w:rsidRPr="001C0E29">
        <w:rPr>
          <w:rFonts w:ascii="Arial" w:hAnsi="Arial" w:cs="Arial"/>
          <w:b/>
          <w:bCs/>
          <w:sz w:val="24"/>
          <w:szCs w:val="24"/>
        </w:rPr>
        <w:t>.3 Procedural matters</w:t>
      </w:r>
    </w:p>
    <w:p w14:paraId="4B0D5486" w14:textId="44BA1D03" w:rsidR="00141B4C" w:rsidRPr="001C0E29" w:rsidRDefault="00F4079C" w:rsidP="008128B8">
      <w:pPr>
        <w:pStyle w:val="ListParagraph"/>
        <w:numPr>
          <w:ilvl w:val="0"/>
          <w:numId w:val="15"/>
        </w:numPr>
        <w:spacing w:line="276" w:lineRule="auto"/>
        <w:rPr>
          <w:b/>
          <w:bCs/>
        </w:rPr>
      </w:pPr>
      <w:r w:rsidRPr="001C0E29">
        <w:rPr>
          <w:b/>
          <w:bCs/>
        </w:rPr>
        <w:lastRenderedPageBreak/>
        <w:t>Coordinating practitioner and consulting practitioner must provide documents to ACAT</w:t>
      </w:r>
    </w:p>
    <w:p w14:paraId="5CC394B0" w14:textId="063E65FA" w:rsidR="00F4079C" w:rsidRPr="001C0E29" w:rsidRDefault="00836F39" w:rsidP="00B17EF5">
      <w:pPr>
        <w:rPr>
          <w:rFonts w:ascii="Arial" w:hAnsi="Arial" w:cs="Arial"/>
          <w:sz w:val="24"/>
          <w:szCs w:val="24"/>
        </w:rPr>
      </w:pPr>
      <w:r w:rsidRPr="001C0E29">
        <w:rPr>
          <w:rFonts w:ascii="Arial" w:hAnsi="Arial" w:cs="Arial"/>
          <w:sz w:val="24"/>
          <w:szCs w:val="24"/>
        </w:rPr>
        <w:t>This clause applies if the registrar gives an individual’s coordinating practitioner or consulting practitioner a copy of an application for review under clause 13</w:t>
      </w:r>
      <w:r w:rsidR="009C2B3E" w:rsidRPr="001C0E29">
        <w:rPr>
          <w:rFonts w:ascii="Arial" w:hAnsi="Arial" w:cs="Arial"/>
          <w:sz w:val="24"/>
          <w:szCs w:val="24"/>
        </w:rPr>
        <w:t>6</w:t>
      </w:r>
      <w:r w:rsidRPr="001C0E29">
        <w:rPr>
          <w:rFonts w:ascii="Arial" w:hAnsi="Arial" w:cs="Arial"/>
          <w:sz w:val="24"/>
          <w:szCs w:val="24"/>
        </w:rPr>
        <w:t>.</w:t>
      </w:r>
      <w:r w:rsidR="00D21E1C" w:rsidRPr="001C0E29">
        <w:rPr>
          <w:rFonts w:ascii="Arial" w:hAnsi="Arial" w:cs="Arial"/>
          <w:sz w:val="24"/>
          <w:szCs w:val="24"/>
        </w:rPr>
        <w:t xml:space="preserve"> It seeks to assist ACAT to make a decision informed by all relevant information. This may in turn increase the efficiency of the review process, reducing the duration of the individual’s intolerable suffering.</w:t>
      </w:r>
    </w:p>
    <w:p w14:paraId="4A68C335" w14:textId="22DAE663" w:rsidR="00D21E1C" w:rsidRPr="001C0E29" w:rsidRDefault="00D21E1C" w:rsidP="00B17EF5">
      <w:pPr>
        <w:rPr>
          <w:rFonts w:ascii="Arial" w:hAnsi="Arial" w:cs="Arial"/>
          <w:sz w:val="24"/>
          <w:szCs w:val="24"/>
        </w:rPr>
      </w:pPr>
      <w:r w:rsidRPr="001C0E29">
        <w:rPr>
          <w:rFonts w:ascii="Arial" w:hAnsi="Arial" w:cs="Arial"/>
          <w:sz w:val="24"/>
          <w:szCs w:val="24"/>
        </w:rPr>
        <w:t>Clause 13</w:t>
      </w:r>
      <w:r w:rsidR="00CD18EC" w:rsidRPr="001C0E29">
        <w:rPr>
          <w:rFonts w:ascii="Arial" w:hAnsi="Arial" w:cs="Arial"/>
          <w:sz w:val="24"/>
          <w:szCs w:val="24"/>
        </w:rPr>
        <w:t>8</w:t>
      </w:r>
      <w:r w:rsidRPr="001C0E29">
        <w:rPr>
          <w:rFonts w:ascii="Arial" w:hAnsi="Arial" w:cs="Arial"/>
          <w:sz w:val="24"/>
          <w:szCs w:val="24"/>
        </w:rPr>
        <w:t xml:space="preserve">(1) requires the registrar to give the coordinating practitioner or consulting practitioner a written notice that states that the practitioner must give the ACAT any documents in their possession or control and relevant to the decision being reviewed. </w:t>
      </w:r>
    </w:p>
    <w:p w14:paraId="10F015A7" w14:textId="6FE00CD4" w:rsidR="00D21E1C" w:rsidRDefault="00D21E1C" w:rsidP="00B17EF5">
      <w:pPr>
        <w:rPr>
          <w:rFonts w:ascii="Arial" w:hAnsi="Arial" w:cs="Arial"/>
          <w:sz w:val="24"/>
          <w:szCs w:val="24"/>
        </w:rPr>
      </w:pPr>
      <w:r w:rsidRPr="001C0E29">
        <w:rPr>
          <w:rFonts w:ascii="Arial" w:hAnsi="Arial" w:cs="Arial"/>
          <w:sz w:val="24"/>
          <w:szCs w:val="24"/>
        </w:rPr>
        <w:t>Clause 13</w:t>
      </w:r>
      <w:r w:rsidR="00CD18EC" w:rsidRPr="001C0E29">
        <w:rPr>
          <w:rFonts w:ascii="Arial" w:hAnsi="Arial" w:cs="Arial"/>
          <w:sz w:val="24"/>
          <w:szCs w:val="24"/>
        </w:rPr>
        <w:t>8</w:t>
      </w:r>
      <w:r w:rsidRPr="001C0E29">
        <w:rPr>
          <w:rFonts w:ascii="Arial" w:hAnsi="Arial" w:cs="Arial"/>
          <w:sz w:val="24"/>
          <w:szCs w:val="24"/>
        </w:rPr>
        <w:t xml:space="preserve">(2) requires the practitioner to comply not later than </w:t>
      </w:r>
      <w:r w:rsidR="00B479F0" w:rsidRPr="001C0E29">
        <w:rPr>
          <w:rFonts w:ascii="Arial" w:hAnsi="Arial" w:cs="Arial"/>
          <w:sz w:val="24"/>
          <w:szCs w:val="24"/>
        </w:rPr>
        <w:t xml:space="preserve">two </w:t>
      </w:r>
      <w:r w:rsidRPr="001C0E29">
        <w:rPr>
          <w:rFonts w:ascii="Arial" w:hAnsi="Arial" w:cs="Arial"/>
          <w:sz w:val="24"/>
          <w:szCs w:val="24"/>
        </w:rPr>
        <w:t>days after the day the registrar gives the notice under clause 13</w:t>
      </w:r>
      <w:r w:rsidR="00CD18EC" w:rsidRPr="001C0E29">
        <w:rPr>
          <w:rFonts w:ascii="Arial" w:hAnsi="Arial" w:cs="Arial"/>
          <w:sz w:val="24"/>
          <w:szCs w:val="24"/>
        </w:rPr>
        <w:t>8</w:t>
      </w:r>
      <w:r w:rsidRPr="001C0E29">
        <w:rPr>
          <w:rFonts w:ascii="Arial" w:hAnsi="Arial" w:cs="Arial"/>
          <w:sz w:val="24"/>
          <w:szCs w:val="24"/>
        </w:rPr>
        <w:t>(1).</w:t>
      </w:r>
    </w:p>
    <w:p w14:paraId="4C74B295" w14:textId="77777777" w:rsidR="00EF564C" w:rsidRPr="001C0E29" w:rsidRDefault="00EF564C" w:rsidP="00B17EF5">
      <w:pPr>
        <w:rPr>
          <w:rFonts w:ascii="Arial" w:hAnsi="Arial" w:cs="Arial"/>
          <w:sz w:val="24"/>
          <w:szCs w:val="24"/>
        </w:rPr>
      </w:pPr>
    </w:p>
    <w:p w14:paraId="4107FD31" w14:textId="57967935" w:rsidR="00141B4C" w:rsidRPr="001C0E29" w:rsidRDefault="002D31A0" w:rsidP="008128B8">
      <w:pPr>
        <w:pStyle w:val="ListParagraph"/>
        <w:numPr>
          <w:ilvl w:val="0"/>
          <w:numId w:val="15"/>
        </w:numPr>
        <w:spacing w:line="276" w:lineRule="auto"/>
        <w:rPr>
          <w:b/>
          <w:bCs/>
        </w:rPr>
      </w:pPr>
      <w:r w:rsidRPr="001C0E29">
        <w:rPr>
          <w:b/>
          <w:bCs/>
        </w:rPr>
        <w:t>Hearings must take place in private</w:t>
      </w:r>
    </w:p>
    <w:p w14:paraId="7F1F7AFB" w14:textId="13944AED" w:rsidR="00945393" w:rsidRPr="001C0E29" w:rsidRDefault="00945393" w:rsidP="00B17EF5">
      <w:pPr>
        <w:rPr>
          <w:rFonts w:ascii="Arial" w:hAnsi="Arial" w:cs="Arial"/>
          <w:sz w:val="24"/>
          <w:szCs w:val="24"/>
        </w:rPr>
      </w:pPr>
      <w:r w:rsidRPr="001C0E29">
        <w:rPr>
          <w:rFonts w:ascii="Arial" w:hAnsi="Arial" w:cs="Arial"/>
          <w:sz w:val="24"/>
          <w:szCs w:val="24"/>
        </w:rPr>
        <w:t>This clause requires the hearing of an application for review of a reviewable decision to take place in private. This is to protect the privacy and dignity of the individual subject to the application, given the personal and health information being reviewed by ACAT.</w:t>
      </w:r>
    </w:p>
    <w:p w14:paraId="0F3554D2" w14:textId="41542354" w:rsidR="00945393" w:rsidRPr="001C0E29" w:rsidRDefault="00945393" w:rsidP="00B17EF5">
      <w:pPr>
        <w:rPr>
          <w:rFonts w:ascii="Arial" w:hAnsi="Arial" w:cs="Arial"/>
          <w:sz w:val="24"/>
          <w:szCs w:val="24"/>
        </w:rPr>
      </w:pPr>
      <w:r w:rsidRPr="001C0E29">
        <w:rPr>
          <w:rFonts w:ascii="Arial" w:hAnsi="Arial" w:cs="Arial"/>
          <w:sz w:val="24"/>
          <w:szCs w:val="24"/>
        </w:rPr>
        <w:t xml:space="preserve">However, </w:t>
      </w:r>
      <w:r w:rsidR="00D162AB" w:rsidRPr="001C0E29">
        <w:rPr>
          <w:rFonts w:ascii="Arial" w:hAnsi="Arial" w:cs="Arial"/>
          <w:sz w:val="24"/>
          <w:szCs w:val="24"/>
        </w:rPr>
        <w:t>this clause</w:t>
      </w:r>
      <w:r w:rsidRPr="001C0E29">
        <w:rPr>
          <w:rFonts w:ascii="Arial" w:hAnsi="Arial" w:cs="Arial"/>
          <w:sz w:val="24"/>
          <w:szCs w:val="24"/>
        </w:rPr>
        <w:t xml:space="preserve"> also </w:t>
      </w:r>
      <w:r w:rsidR="00D162AB" w:rsidRPr="001C0E29">
        <w:rPr>
          <w:rFonts w:ascii="Arial" w:hAnsi="Arial" w:cs="Arial"/>
          <w:sz w:val="24"/>
          <w:szCs w:val="24"/>
        </w:rPr>
        <w:t>empowers</w:t>
      </w:r>
      <w:r w:rsidRPr="001C0E29">
        <w:rPr>
          <w:rFonts w:ascii="Arial" w:hAnsi="Arial" w:cs="Arial"/>
          <w:sz w:val="24"/>
          <w:szCs w:val="24"/>
        </w:rPr>
        <w:t xml:space="preserve"> ACAT to make an order allowing stated people to be present at the hearing if appropriate.</w:t>
      </w:r>
    </w:p>
    <w:p w14:paraId="50493F4C" w14:textId="6D1B80E0" w:rsidR="002D31A0" w:rsidRPr="001C0E29" w:rsidRDefault="002D31A0" w:rsidP="00B17EF5">
      <w:pPr>
        <w:rPr>
          <w:rFonts w:ascii="Arial" w:hAnsi="Arial" w:cs="Arial"/>
          <w:sz w:val="24"/>
          <w:szCs w:val="24"/>
        </w:rPr>
      </w:pPr>
      <w:r w:rsidRPr="001C0E29">
        <w:rPr>
          <w:rFonts w:ascii="Arial" w:hAnsi="Arial" w:cs="Arial"/>
          <w:sz w:val="24"/>
          <w:szCs w:val="24"/>
        </w:rPr>
        <w:t>This clause</w:t>
      </w:r>
      <w:r w:rsidR="00945393" w:rsidRPr="001C0E29">
        <w:rPr>
          <w:rFonts w:ascii="Arial" w:hAnsi="Arial" w:cs="Arial"/>
          <w:sz w:val="24"/>
          <w:szCs w:val="24"/>
        </w:rPr>
        <w:t xml:space="preserve"> imposes reasonable and justifiable</w:t>
      </w:r>
      <w:r w:rsidRPr="001C0E29">
        <w:rPr>
          <w:rFonts w:ascii="Arial" w:hAnsi="Arial" w:cs="Arial"/>
          <w:sz w:val="24"/>
          <w:szCs w:val="24"/>
        </w:rPr>
        <w:t xml:space="preserve"> limits the right to a fair trial. This is discussed in the human rights </w:t>
      </w:r>
      <w:r w:rsidR="0093689A" w:rsidRPr="001C0E29">
        <w:rPr>
          <w:rFonts w:ascii="Arial" w:hAnsi="Arial" w:cs="Arial"/>
          <w:sz w:val="24"/>
          <w:szCs w:val="24"/>
        </w:rPr>
        <w:t xml:space="preserve">analysis </w:t>
      </w:r>
      <w:r w:rsidRPr="001C0E29">
        <w:rPr>
          <w:rFonts w:ascii="Arial" w:hAnsi="Arial" w:cs="Arial"/>
          <w:sz w:val="24"/>
          <w:szCs w:val="24"/>
        </w:rPr>
        <w:t>section of this Explanatory Statement.</w:t>
      </w:r>
    </w:p>
    <w:p w14:paraId="3C85320F" w14:textId="0126F581" w:rsidR="00141B4C" w:rsidRPr="001C0E29" w:rsidRDefault="00D162AB" w:rsidP="008128B8">
      <w:pPr>
        <w:pStyle w:val="ListParagraph"/>
        <w:numPr>
          <w:ilvl w:val="0"/>
          <w:numId w:val="15"/>
        </w:numPr>
        <w:spacing w:line="276" w:lineRule="auto"/>
        <w:rPr>
          <w:b/>
          <w:bCs/>
        </w:rPr>
      </w:pPr>
      <w:r w:rsidRPr="001C0E29">
        <w:rPr>
          <w:b/>
          <w:bCs/>
        </w:rPr>
        <w:t>Non-publication orders</w:t>
      </w:r>
    </w:p>
    <w:p w14:paraId="2EF76D79" w14:textId="0FCB7885" w:rsidR="00D162AB" w:rsidRPr="001C0E29" w:rsidRDefault="00D162AB" w:rsidP="00B17EF5">
      <w:pPr>
        <w:rPr>
          <w:rFonts w:ascii="Arial" w:hAnsi="Arial" w:cs="Arial"/>
          <w:sz w:val="24"/>
          <w:szCs w:val="24"/>
        </w:rPr>
      </w:pPr>
      <w:r w:rsidRPr="001C0E29">
        <w:rPr>
          <w:rFonts w:ascii="Arial" w:hAnsi="Arial" w:cs="Arial"/>
          <w:sz w:val="24"/>
          <w:szCs w:val="24"/>
        </w:rPr>
        <w:t xml:space="preserve">Clause </w:t>
      </w:r>
      <w:r w:rsidR="00CD18EC" w:rsidRPr="001C0E29">
        <w:rPr>
          <w:rFonts w:ascii="Arial" w:hAnsi="Arial" w:cs="Arial"/>
          <w:sz w:val="24"/>
          <w:szCs w:val="24"/>
        </w:rPr>
        <w:t>140</w:t>
      </w:r>
      <w:r w:rsidRPr="001C0E29">
        <w:rPr>
          <w:rFonts w:ascii="Arial" w:hAnsi="Arial" w:cs="Arial"/>
          <w:sz w:val="24"/>
          <w:szCs w:val="24"/>
        </w:rPr>
        <w:t>(1) empowers make an order prohibiting or restricting:</w:t>
      </w:r>
    </w:p>
    <w:p w14:paraId="02C59361" w14:textId="4E3D804E" w:rsidR="00D162AB" w:rsidRPr="001C0E29" w:rsidRDefault="00D162AB" w:rsidP="008128B8">
      <w:pPr>
        <w:pStyle w:val="ListParagraph"/>
        <w:numPr>
          <w:ilvl w:val="0"/>
          <w:numId w:val="22"/>
        </w:numPr>
        <w:spacing w:line="276" w:lineRule="auto"/>
      </w:pPr>
      <w:r w:rsidRPr="001C0E29">
        <w:t>the publication of evidence given at the hearing or matters contained in documents filed in or received as evidence for the hearing;</w:t>
      </w:r>
    </w:p>
    <w:p w14:paraId="1D0BBBA6" w14:textId="7301E886" w:rsidR="00D162AB" w:rsidRPr="001C0E29" w:rsidRDefault="00D162AB" w:rsidP="008128B8">
      <w:pPr>
        <w:pStyle w:val="ListParagraph"/>
        <w:numPr>
          <w:ilvl w:val="0"/>
          <w:numId w:val="22"/>
        </w:numPr>
        <w:spacing w:line="276" w:lineRule="auto"/>
      </w:pPr>
      <w:r w:rsidRPr="001C0E29">
        <w:t>the disclosure to some or all of the parties evidence given at the hearing or matters contained in documents filed in or received as evidence for the hearing.</w:t>
      </w:r>
    </w:p>
    <w:p w14:paraId="12257398" w14:textId="09D7A94E" w:rsidR="00D162AB" w:rsidRPr="001C0E29" w:rsidRDefault="00D162AB" w:rsidP="00B17EF5">
      <w:pPr>
        <w:rPr>
          <w:rFonts w:ascii="Arial" w:hAnsi="Arial" w:cs="Arial"/>
          <w:sz w:val="24"/>
          <w:szCs w:val="24"/>
        </w:rPr>
      </w:pPr>
      <w:r w:rsidRPr="001C0E29">
        <w:rPr>
          <w:rFonts w:ascii="Arial" w:hAnsi="Arial" w:cs="Arial"/>
          <w:sz w:val="24"/>
          <w:szCs w:val="24"/>
        </w:rPr>
        <w:t xml:space="preserve">Clause </w:t>
      </w:r>
      <w:r w:rsidR="00CD18EC" w:rsidRPr="001C0E29">
        <w:rPr>
          <w:rFonts w:ascii="Arial" w:hAnsi="Arial" w:cs="Arial"/>
          <w:sz w:val="24"/>
          <w:szCs w:val="24"/>
        </w:rPr>
        <w:t>140</w:t>
      </w:r>
      <w:r w:rsidRPr="001C0E29">
        <w:rPr>
          <w:rFonts w:ascii="Arial" w:hAnsi="Arial" w:cs="Arial"/>
          <w:sz w:val="24"/>
          <w:szCs w:val="24"/>
        </w:rPr>
        <w:t>(2) makes it an offence to contravene such an order, with a maximum penalty of 50 penalty units</w:t>
      </w:r>
      <w:r w:rsidR="00875D3B" w:rsidRPr="001C0E29">
        <w:rPr>
          <w:rFonts w:ascii="Arial" w:hAnsi="Arial" w:cs="Arial"/>
          <w:sz w:val="24"/>
          <w:szCs w:val="24"/>
        </w:rPr>
        <w:t>, imprisonment for 6 months or both</w:t>
      </w:r>
      <w:r w:rsidRPr="001C0E29">
        <w:rPr>
          <w:rFonts w:ascii="Arial" w:hAnsi="Arial" w:cs="Arial"/>
          <w:sz w:val="24"/>
          <w:szCs w:val="24"/>
        </w:rPr>
        <w:t>.</w:t>
      </w:r>
      <w:r w:rsidR="00E514FE" w:rsidRPr="001C0E29">
        <w:rPr>
          <w:rFonts w:ascii="Arial" w:hAnsi="Arial" w:cs="Arial"/>
          <w:sz w:val="24"/>
          <w:szCs w:val="24"/>
        </w:rPr>
        <w:t xml:space="preserve"> </w:t>
      </w:r>
    </w:p>
    <w:p w14:paraId="1FA03D4C" w14:textId="3186BF39" w:rsidR="00E514FE" w:rsidRPr="001C0E29" w:rsidRDefault="00E514FE" w:rsidP="00B17EF5">
      <w:pPr>
        <w:rPr>
          <w:rFonts w:ascii="Arial" w:hAnsi="Arial" w:cs="Arial"/>
          <w:sz w:val="24"/>
          <w:szCs w:val="24"/>
        </w:rPr>
      </w:pPr>
      <w:r w:rsidRPr="001C0E29">
        <w:rPr>
          <w:rFonts w:ascii="Arial" w:hAnsi="Arial" w:cs="Arial"/>
          <w:sz w:val="24"/>
          <w:szCs w:val="24"/>
        </w:rPr>
        <w:t>Like clause 13</w:t>
      </w:r>
      <w:r w:rsidR="00CD18EC" w:rsidRPr="001C0E29">
        <w:rPr>
          <w:rFonts w:ascii="Arial" w:hAnsi="Arial" w:cs="Arial"/>
          <w:sz w:val="24"/>
          <w:szCs w:val="24"/>
        </w:rPr>
        <w:t>9</w:t>
      </w:r>
      <w:r w:rsidRPr="001C0E29">
        <w:rPr>
          <w:rFonts w:ascii="Arial" w:hAnsi="Arial" w:cs="Arial"/>
          <w:sz w:val="24"/>
          <w:szCs w:val="24"/>
        </w:rPr>
        <w:t>, this is designed to protect the privacy and dignity of the individual subject to the application, given the personal and health information being reviewed by ACAT.</w:t>
      </w:r>
    </w:p>
    <w:p w14:paraId="591AFA81" w14:textId="1DAAE02F" w:rsidR="00141B4C" w:rsidRPr="001C0E29" w:rsidRDefault="00E646CA" w:rsidP="008128B8">
      <w:pPr>
        <w:pStyle w:val="ListParagraph"/>
        <w:numPr>
          <w:ilvl w:val="0"/>
          <w:numId w:val="15"/>
        </w:numPr>
        <w:spacing w:line="276" w:lineRule="auto"/>
        <w:rPr>
          <w:b/>
          <w:bCs/>
        </w:rPr>
      </w:pPr>
      <w:r w:rsidRPr="001C0E29">
        <w:rPr>
          <w:b/>
          <w:bCs/>
        </w:rPr>
        <w:lastRenderedPageBreak/>
        <w:t>Members constituting ACAT</w:t>
      </w:r>
    </w:p>
    <w:p w14:paraId="63391F18" w14:textId="3CDF9BEE" w:rsidR="00E646CA" w:rsidRPr="001C0E29" w:rsidRDefault="00E514FE" w:rsidP="00B17EF5">
      <w:pPr>
        <w:rPr>
          <w:rFonts w:ascii="Arial" w:hAnsi="Arial" w:cs="Arial"/>
          <w:sz w:val="24"/>
          <w:szCs w:val="24"/>
        </w:rPr>
      </w:pPr>
      <w:r w:rsidRPr="001C0E29">
        <w:rPr>
          <w:rFonts w:ascii="Arial" w:hAnsi="Arial" w:cs="Arial"/>
          <w:sz w:val="24"/>
          <w:szCs w:val="24"/>
        </w:rPr>
        <w:t>This clause clarifies that for a proceeding under this part, the ACAT may be made up of a presidential member alone, but not a non-presidential member alone.</w:t>
      </w:r>
    </w:p>
    <w:p w14:paraId="44A53CFF" w14:textId="114020A4" w:rsidR="00E514FE" w:rsidRPr="001C0E29" w:rsidRDefault="00E514FE" w:rsidP="00B17EF5">
      <w:pPr>
        <w:rPr>
          <w:rFonts w:ascii="Arial" w:hAnsi="Arial" w:cs="Arial"/>
          <w:b/>
          <w:bCs/>
          <w:sz w:val="24"/>
          <w:szCs w:val="24"/>
        </w:rPr>
      </w:pPr>
      <w:r w:rsidRPr="001C0E29">
        <w:rPr>
          <w:rFonts w:ascii="Arial" w:hAnsi="Arial" w:cs="Arial"/>
          <w:b/>
          <w:bCs/>
          <w:sz w:val="24"/>
          <w:szCs w:val="24"/>
        </w:rPr>
        <w:t>Division 1</w:t>
      </w:r>
      <w:r w:rsidR="00CD01E2" w:rsidRPr="001C0E29">
        <w:rPr>
          <w:rFonts w:ascii="Arial" w:hAnsi="Arial" w:cs="Arial"/>
          <w:b/>
          <w:bCs/>
          <w:sz w:val="24"/>
          <w:szCs w:val="24"/>
        </w:rPr>
        <w:t>0</w:t>
      </w:r>
      <w:r w:rsidRPr="001C0E29">
        <w:rPr>
          <w:rFonts w:ascii="Arial" w:hAnsi="Arial" w:cs="Arial"/>
          <w:b/>
          <w:bCs/>
          <w:sz w:val="24"/>
          <w:szCs w:val="24"/>
        </w:rPr>
        <w:t>.4 Decisions of ACAT</w:t>
      </w:r>
    </w:p>
    <w:p w14:paraId="690B4F51" w14:textId="5864B836" w:rsidR="00141B4C" w:rsidRPr="001C0E29" w:rsidRDefault="00E514FE" w:rsidP="008128B8">
      <w:pPr>
        <w:pStyle w:val="ListParagraph"/>
        <w:numPr>
          <w:ilvl w:val="0"/>
          <w:numId w:val="15"/>
        </w:numPr>
        <w:spacing w:line="276" w:lineRule="auto"/>
        <w:rPr>
          <w:b/>
          <w:bCs/>
        </w:rPr>
      </w:pPr>
      <w:r w:rsidRPr="001C0E29">
        <w:rPr>
          <w:b/>
          <w:bCs/>
        </w:rPr>
        <w:t>Orders following review of reviewable decision</w:t>
      </w:r>
    </w:p>
    <w:p w14:paraId="574A5223" w14:textId="1962B5CA" w:rsidR="00354CF3" w:rsidRPr="001C0E29" w:rsidRDefault="00580938" w:rsidP="00B17EF5">
      <w:pPr>
        <w:rPr>
          <w:rFonts w:ascii="Arial" w:hAnsi="Arial" w:cs="Arial"/>
          <w:sz w:val="24"/>
          <w:szCs w:val="24"/>
        </w:rPr>
      </w:pPr>
      <w:r w:rsidRPr="001C0E29">
        <w:rPr>
          <w:rFonts w:ascii="Arial" w:hAnsi="Arial" w:cs="Arial"/>
          <w:sz w:val="24"/>
          <w:szCs w:val="24"/>
        </w:rPr>
        <w:t>Clause 1</w:t>
      </w:r>
      <w:r w:rsidR="006A54AB" w:rsidRPr="001C0E29">
        <w:rPr>
          <w:rFonts w:ascii="Arial" w:hAnsi="Arial" w:cs="Arial"/>
          <w:sz w:val="24"/>
          <w:szCs w:val="24"/>
        </w:rPr>
        <w:t>4</w:t>
      </w:r>
      <w:r w:rsidR="00CD18EC" w:rsidRPr="001C0E29">
        <w:rPr>
          <w:rFonts w:ascii="Arial" w:hAnsi="Arial" w:cs="Arial"/>
          <w:sz w:val="24"/>
          <w:szCs w:val="24"/>
        </w:rPr>
        <w:t>2</w:t>
      </w:r>
      <w:r w:rsidRPr="001C0E29">
        <w:rPr>
          <w:rFonts w:ascii="Arial" w:hAnsi="Arial" w:cs="Arial"/>
          <w:sz w:val="24"/>
          <w:szCs w:val="24"/>
        </w:rPr>
        <w:t>(1)</w:t>
      </w:r>
      <w:r w:rsidR="00354CF3" w:rsidRPr="001C0E29">
        <w:rPr>
          <w:rFonts w:ascii="Arial" w:hAnsi="Arial" w:cs="Arial"/>
          <w:sz w:val="24"/>
          <w:szCs w:val="24"/>
        </w:rPr>
        <w:t xml:space="preserve"> sets out the orders ACAT must make if it reviews a reviewable decision. In summary, ACAT must make orders that the individual does or does not meet the eligibility requirement that </w:t>
      </w:r>
      <w:r w:rsidRPr="001C0E29">
        <w:rPr>
          <w:rFonts w:ascii="Arial" w:hAnsi="Arial" w:cs="Arial"/>
          <w:sz w:val="24"/>
          <w:szCs w:val="24"/>
        </w:rPr>
        <w:t>was the subject of the reviewable decision</w:t>
      </w:r>
      <w:r w:rsidR="00354CF3" w:rsidRPr="001C0E29">
        <w:rPr>
          <w:rFonts w:ascii="Arial" w:hAnsi="Arial" w:cs="Arial"/>
          <w:sz w:val="24"/>
          <w:szCs w:val="24"/>
        </w:rPr>
        <w:t>.</w:t>
      </w:r>
    </w:p>
    <w:p w14:paraId="72A05029" w14:textId="7AE4D62E" w:rsidR="00580938" w:rsidRPr="001C0E29" w:rsidRDefault="00580938" w:rsidP="00B17EF5">
      <w:pPr>
        <w:rPr>
          <w:rFonts w:ascii="Arial" w:hAnsi="Arial" w:cs="Arial"/>
          <w:sz w:val="24"/>
          <w:szCs w:val="24"/>
        </w:rPr>
      </w:pPr>
      <w:r w:rsidRPr="001C0E29">
        <w:rPr>
          <w:rFonts w:ascii="Arial" w:hAnsi="Arial" w:cs="Arial"/>
          <w:sz w:val="24"/>
          <w:szCs w:val="24"/>
        </w:rPr>
        <w:t>Clause 1</w:t>
      </w:r>
      <w:r w:rsidR="006A54AB" w:rsidRPr="001C0E29">
        <w:rPr>
          <w:rFonts w:ascii="Arial" w:hAnsi="Arial" w:cs="Arial"/>
          <w:sz w:val="24"/>
          <w:szCs w:val="24"/>
        </w:rPr>
        <w:t>4</w:t>
      </w:r>
      <w:r w:rsidR="00CD18EC" w:rsidRPr="001C0E29">
        <w:rPr>
          <w:rFonts w:ascii="Arial" w:hAnsi="Arial" w:cs="Arial"/>
          <w:sz w:val="24"/>
          <w:szCs w:val="24"/>
        </w:rPr>
        <w:t>2</w:t>
      </w:r>
      <w:r w:rsidRPr="001C0E29">
        <w:rPr>
          <w:rFonts w:ascii="Arial" w:hAnsi="Arial" w:cs="Arial"/>
          <w:sz w:val="24"/>
          <w:szCs w:val="24"/>
        </w:rPr>
        <w:t>(2) provides that an order takes effect on the day that it is made, or on the day stated on the order.</w:t>
      </w:r>
    </w:p>
    <w:p w14:paraId="7B40A071" w14:textId="0A05F67C" w:rsidR="00141B4C" w:rsidRPr="001C0E29" w:rsidRDefault="00580938" w:rsidP="008128B8">
      <w:pPr>
        <w:pStyle w:val="ListParagraph"/>
        <w:numPr>
          <w:ilvl w:val="0"/>
          <w:numId w:val="15"/>
        </w:numPr>
        <w:spacing w:line="276" w:lineRule="auto"/>
        <w:rPr>
          <w:b/>
          <w:bCs/>
        </w:rPr>
      </w:pPr>
      <w:r w:rsidRPr="001C0E29">
        <w:rPr>
          <w:b/>
          <w:bCs/>
        </w:rPr>
        <w:t>Effect of ACAT decision that individual meets relevant requirement</w:t>
      </w:r>
    </w:p>
    <w:p w14:paraId="455AD4D8" w14:textId="37F98DB6" w:rsidR="00580938" w:rsidRPr="001C0E29" w:rsidRDefault="00B74815" w:rsidP="00B17EF5">
      <w:pPr>
        <w:rPr>
          <w:rFonts w:ascii="Arial" w:hAnsi="Arial" w:cs="Arial"/>
          <w:sz w:val="24"/>
          <w:szCs w:val="24"/>
        </w:rPr>
      </w:pPr>
      <w:r w:rsidRPr="001C0E29">
        <w:rPr>
          <w:rFonts w:ascii="Arial" w:hAnsi="Arial" w:cs="Arial"/>
          <w:sz w:val="24"/>
          <w:szCs w:val="24"/>
        </w:rPr>
        <w:t>This clause applies i</w:t>
      </w:r>
      <w:r w:rsidR="00791528" w:rsidRPr="001C0E29">
        <w:rPr>
          <w:rFonts w:ascii="Arial" w:hAnsi="Arial" w:cs="Arial"/>
          <w:sz w:val="24"/>
          <w:szCs w:val="24"/>
        </w:rPr>
        <w:t>f</w:t>
      </w:r>
      <w:r w:rsidRPr="001C0E29">
        <w:rPr>
          <w:rFonts w:ascii="Arial" w:hAnsi="Arial" w:cs="Arial"/>
          <w:sz w:val="24"/>
          <w:szCs w:val="24"/>
        </w:rPr>
        <w:t>,</w:t>
      </w:r>
      <w:r w:rsidR="00791528" w:rsidRPr="001C0E29">
        <w:rPr>
          <w:rFonts w:ascii="Arial" w:hAnsi="Arial" w:cs="Arial"/>
          <w:sz w:val="24"/>
          <w:szCs w:val="24"/>
        </w:rPr>
        <w:t xml:space="preserve"> under clause 1</w:t>
      </w:r>
      <w:r w:rsidR="0013005E" w:rsidRPr="001C0E29">
        <w:rPr>
          <w:rFonts w:ascii="Arial" w:hAnsi="Arial" w:cs="Arial"/>
          <w:sz w:val="24"/>
          <w:szCs w:val="24"/>
        </w:rPr>
        <w:t>4</w:t>
      </w:r>
      <w:r w:rsidR="00FD78EC" w:rsidRPr="001C0E29">
        <w:rPr>
          <w:rFonts w:ascii="Arial" w:hAnsi="Arial" w:cs="Arial"/>
          <w:sz w:val="24"/>
          <w:szCs w:val="24"/>
        </w:rPr>
        <w:t>2</w:t>
      </w:r>
      <w:r w:rsidRPr="001C0E29">
        <w:rPr>
          <w:rFonts w:ascii="Arial" w:hAnsi="Arial" w:cs="Arial"/>
          <w:sz w:val="24"/>
          <w:szCs w:val="24"/>
        </w:rPr>
        <w:t>,</w:t>
      </w:r>
      <w:r w:rsidR="00791528" w:rsidRPr="001C0E29">
        <w:rPr>
          <w:rFonts w:ascii="Arial" w:hAnsi="Arial" w:cs="Arial"/>
          <w:sz w:val="24"/>
          <w:szCs w:val="24"/>
        </w:rPr>
        <w:t xml:space="preserve"> ACAT makes an order that the individual </w:t>
      </w:r>
      <w:r w:rsidR="00211361" w:rsidRPr="001C0E29">
        <w:rPr>
          <w:rFonts w:ascii="Arial" w:hAnsi="Arial" w:cs="Arial"/>
          <w:sz w:val="24"/>
          <w:szCs w:val="24"/>
        </w:rPr>
        <w:t>does</w:t>
      </w:r>
      <w:r w:rsidR="00791528" w:rsidRPr="001C0E29">
        <w:rPr>
          <w:rFonts w:ascii="Arial" w:hAnsi="Arial" w:cs="Arial"/>
          <w:sz w:val="24"/>
          <w:szCs w:val="24"/>
        </w:rPr>
        <w:t xml:space="preserve"> meet the eligibility requirement in question</w:t>
      </w:r>
      <w:r w:rsidRPr="001C0E29">
        <w:rPr>
          <w:rFonts w:ascii="Arial" w:hAnsi="Arial" w:cs="Arial"/>
          <w:sz w:val="24"/>
          <w:szCs w:val="24"/>
        </w:rPr>
        <w:t>. It provides that</w:t>
      </w:r>
      <w:r w:rsidR="00211361" w:rsidRPr="001C0E29">
        <w:rPr>
          <w:rFonts w:ascii="Arial" w:hAnsi="Arial" w:cs="Arial"/>
          <w:sz w:val="24"/>
          <w:szCs w:val="24"/>
        </w:rPr>
        <w:t xml:space="preserve"> the order is taken to be the decision of the decision-maker for the reviewable decision. In other words, ACAT’s decision replaces the decision of the decision-maker. In practice, this means that the VAD process </w:t>
      </w:r>
      <w:r w:rsidRPr="001C0E29">
        <w:rPr>
          <w:rFonts w:ascii="Arial" w:hAnsi="Arial" w:cs="Arial"/>
          <w:sz w:val="24"/>
          <w:szCs w:val="24"/>
        </w:rPr>
        <w:t>is no longer paused and can continue (assuming the individual meets all the eligibility requirements and wishes to continue)</w:t>
      </w:r>
      <w:r w:rsidR="00211361" w:rsidRPr="001C0E29">
        <w:rPr>
          <w:rFonts w:ascii="Arial" w:hAnsi="Arial" w:cs="Arial"/>
          <w:sz w:val="24"/>
          <w:szCs w:val="24"/>
        </w:rPr>
        <w:t>.</w:t>
      </w:r>
    </w:p>
    <w:p w14:paraId="0816DF27" w14:textId="3AF50AC7" w:rsidR="00141B4C" w:rsidRPr="001C0E29" w:rsidRDefault="00211361" w:rsidP="008128B8">
      <w:pPr>
        <w:pStyle w:val="ListParagraph"/>
        <w:numPr>
          <w:ilvl w:val="0"/>
          <w:numId w:val="15"/>
        </w:numPr>
        <w:spacing w:line="276" w:lineRule="auto"/>
        <w:rPr>
          <w:b/>
          <w:bCs/>
        </w:rPr>
      </w:pPr>
      <w:r w:rsidRPr="001C0E29">
        <w:rPr>
          <w:b/>
          <w:bCs/>
        </w:rPr>
        <w:t>Effect of ACAT decision that individual does not meet relevant requirement</w:t>
      </w:r>
    </w:p>
    <w:p w14:paraId="46A97C76" w14:textId="7BBE4147" w:rsidR="00211361" w:rsidRPr="001C0E29" w:rsidRDefault="00B74815" w:rsidP="00B17EF5">
      <w:pPr>
        <w:rPr>
          <w:rFonts w:ascii="Arial" w:hAnsi="Arial" w:cs="Arial"/>
          <w:sz w:val="24"/>
          <w:szCs w:val="24"/>
        </w:rPr>
      </w:pPr>
      <w:r w:rsidRPr="001C0E29">
        <w:rPr>
          <w:rFonts w:ascii="Arial" w:hAnsi="Arial" w:cs="Arial"/>
          <w:sz w:val="24"/>
          <w:szCs w:val="24"/>
        </w:rPr>
        <w:t>This clause applies if, under clause 1</w:t>
      </w:r>
      <w:r w:rsidR="0013005E" w:rsidRPr="001C0E29">
        <w:rPr>
          <w:rFonts w:ascii="Arial" w:hAnsi="Arial" w:cs="Arial"/>
          <w:sz w:val="24"/>
          <w:szCs w:val="24"/>
        </w:rPr>
        <w:t>4</w:t>
      </w:r>
      <w:r w:rsidR="00FD78EC" w:rsidRPr="001C0E29">
        <w:rPr>
          <w:rFonts w:ascii="Arial" w:hAnsi="Arial" w:cs="Arial"/>
          <w:sz w:val="24"/>
          <w:szCs w:val="24"/>
        </w:rPr>
        <w:t>2</w:t>
      </w:r>
      <w:r w:rsidRPr="001C0E29">
        <w:rPr>
          <w:rFonts w:ascii="Arial" w:hAnsi="Arial" w:cs="Arial"/>
          <w:sz w:val="24"/>
          <w:szCs w:val="24"/>
        </w:rPr>
        <w:t xml:space="preserve">, ACAT </w:t>
      </w:r>
      <w:r w:rsidR="00211361" w:rsidRPr="001C0E29">
        <w:rPr>
          <w:rFonts w:ascii="Arial" w:hAnsi="Arial" w:cs="Arial"/>
          <w:sz w:val="24"/>
          <w:szCs w:val="24"/>
        </w:rPr>
        <w:t>makes an order that the individual does not</w:t>
      </w:r>
      <w:r w:rsidR="00211361" w:rsidRPr="001C0E29">
        <w:rPr>
          <w:rFonts w:ascii="Arial" w:hAnsi="Arial" w:cs="Arial"/>
          <w:b/>
          <w:bCs/>
          <w:sz w:val="24"/>
          <w:szCs w:val="24"/>
        </w:rPr>
        <w:t xml:space="preserve"> </w:t>
      </w:r>
      <w:r w:rsidR="00211361" w:rsidRPr="001C0E29">
        <w:rPr>
          <w:rFonts w:ascii="Arial" w:hAnsi="Arial" w:cs="Arial"/>
          <w:sz w:val="24"/>
          <w:szCs w:val="24"/>
        </w:rPr>
        <w:t>meet the eligibility requirement in question</w:t>
      </w:r>
      <w:r w:rsidRPr="001C0E29">
        <w:rPr>
          <w:rFonts w:ascii="Arial" w:hAnsi="Arial" w:cs="Arial"/>
          <w:sz w:val="24"/>
          <w:szCs w:val="24"/>
        </w:rPr>
        <w:t>. It provides that the VAD process must stop for the individual.</w:t>
      </w:r>
    </w:p>
    <w:p w14:paraId="16331BEF" w14:textId="223FB43A" w:rsidR="00141B4C" w:rsidRPr="001C0E29" w:rsidRDefault="00B74815" w:rsidP="008128B8">
      <w:pPr>
        <w:pStyle w:val="ListParagraph"/>
        <w:numPr>
          <w:ilvl w:val="0"/>
          <w:numId w:val="15"/>
        </w:numPr>
        <w:spacing w:line="276" w:lineRule="auto"/>
        <w:rPr>
          <w:b/>
          <w:bCs/>
        </w:rPr>
      </w:pPr>
      <w:r w:rsidRPr="001C0E29">
        <w:rPr>
          <w:b/>
          <w:bCs/>
        </w:rPr>
        <w:t>Registrar must give decision to individual’s consulting practitioner if consulting practitioner not party</w:t>
      </w:r>
    </w:p>
    <w:p w14:paraId="338C4077" w14:textId="5F00BE9A" w:rsidR="00B74815" w:rsidRPr="001C0E29" w:rsidRDefault="00B74815" w:rsidP="00B17EF5">
      <w:pPr>
        <w:rPr>
          <w:rFonts w:ascii="Arial" w:hAnsi="Arial" w:cs="Arial"/>
          <w:sz w:val="24"/>
          <w:szCs w:val="24"/>
        </w:rPr>
      </w:pPr>
      <w:r w:rsidRPr="001C0E29">
        <w:rPr>
          <w:rFonts w:ascii="Arial" w:hAnsi="Arial" w:cs="Arial"/>
          <w:sz w:val="24"/>
          <w:szCs w:val="24"/>
        </w:rPr>
        <w:t>This clause clarifies that if the consulting practitioner is not a party, the registrar must give the consulting practitioner a copy of the final order as soon as practicable after ACAT makes the order.</w:t>
      </w:r>
    </w:p>
    <w:p w14:paraId="67435EDE" w14:textId="03867CDC" w:rsidR="00141B4C" w:rsidRPr="001C0E29" w:rsidRDefault="00B74815" w:rsidP="008128B8">
      <w:pPr>
        <w:pStyle w:val="ListParagraph"/>
        <w:numPr>
          <w:ilvl w:val="0"/>
          <w:numId w:val="15"/>
        </w:numPr>
        <w:spacing w:line="276" w:lineRule="auto"/>
        <w:rPr>
          <w:b/>
          <w:bCs/>
        </w:rPr>
      </w:pPr>
      <w:r w:rsidRPr="001C0E29">
        <w:rPr>
          <w:b/>
          <w:bCs/>
        </w:rPr>
        <w:t>Coordinating practitioner must give copy of ACAT decision to board</w:t>
      </w:r>
    </w:p>
    <w:p w14:paraId="229A9D5E" w14:textId="77777777" w:rsidR="00B74815" w:rsidRPr="001C0E29" w:rsidRDefault="00B74815" w:rsidP="00B17EF5">
      <w:pPr>
        <w:rPr>
          <w:rFonts w:ascii="Arial" w:hAnsi="Arial" w:cs="Arial"/>
          <w:sz w:val="24"/>
          <w:szCs w:val="24"/>
        </w:rPr>
      </w:pPr>
      <w:r w:rsidRPr="001C0E29">
        <w:rPr>
          <w:rFonts w:ascii="Arial" w:hAnsi="Arial" w:cs="Arial"/>
          <w:sz w:val="24"/>
          <w:szCs w:val="24"/>
        </w:rPr>
        <w:t xml:space="preserve">This clause applies if the ACAT makes a final order in relation to the application (including any appeal); and the registrar gives the individual’s coordinating practitioner a copy of the final order made by the ACAT. </w:t>
      </w:r>
    </w:p>
    <w:p w14:paraId="3DC29913" w14:textId="0D9780F2" w:rsidR="00B74815" w:rsidRPr="001C0E29" w:rsidRDefault="00B74815" w:rsidP="00B17EF5">
      <w:pPr>
        <w:rPr>
          <w:rFonts w:ascii="Arial" w:hAnsi="Arial" w:cs="Arial"/>
          <w:sz w:val="24"/>
          <w:szCs w:val="24"/>
        </w:rPr>
      </w:pPr>
      <w:r w:rsidRPr="41FC3F03">
        <w:rPr>
          <w:rFonts w:ascii="Arial" w:hAnsi="Arial" w:cs="Arial"/>
          <w:sz w:val="24"/>
          <w:szCs w:val="24"/>
        </w:rPr>
        <w:lastRenderedPageBreak/>
        <w:t xml:space="preserve">It requires that within </w:t>
      </w:r>
      <w:r w:rsidRPr="41FC3F03" w:rsidDel="00403F7B">
        <w:rPr>
          <w:rFonts w:ascii="Arial" w:hAnsi="Arial" w:cs="Arial"/>
          <w:sz w:val="24"/>
          <w:szCs w:val="24"/>
        </w:rPr>
        <w:t xml:space="preserve">two </w:t>
      </w:r>
      <w:r w:rsidRPr="41FC3F03" w:rsidDel="00B74815">
        <w:rPr>
          <w:rFonts w:ascii="Arial" w:hAnsi="Arial" w:cs="Arial"/>
          <w:sz w:val="24"/>
          <w:szCs w:val="24"/>
        </w:rPr>
        <w:t>working</w:t>
      </w:r>
      <w:r w:rsidRPr="41FC3F03">
        <w:rPr>
          <w:rFonts w:ascii="Arial" w:hAnsi="Arial" w:cs="Arial"/>
          <w:sz w:val="24"/>
          <w:szCs w:val="24"/>
        </w:rPr>
        <w:t xml:space="preserve"> days after the day the registrar gives the coordinating practitioner a copy of the final order, the coordinating practitioner must give the </w:t>
      </w:r>
      <w:r w:rsidR="00172B29" w:rsidRPr="41FC3F03">
        <w:rPr>
          <w:rFonts w:ascii="Arial" w:hAnsi="Arial" w:cs="Arial"/>
          <w:sz w:val="24"/>
          <w:szCs w:val="24"/>
        </w:rPr>
        <w:t>B</w:t>
      </w:r>
      <w:r w:rsidRPr="41FC3F03">
        <w:rPr>
          <w:rFonts w:ascii="Arial" w:hAnsi="Arial" w:cs="Arial"/>
          <w:sz w:val="24"/>
          <w:szCs w:val="24"/>
        </w:rPr>
        <w:t xml:space="preserve">oard a copy of the order. </w:t>
      </w:r>
    </w:p>
    <w:p w14:paraId="1A514E64" w14:textId="2F783743" w:rsidR="00B74815" w:rsidRPr="001C0E29" w:rsidRDefault="00B74815" w:rsidP="00B17EF5">
      <w:pPr>
        <w:rPr>
          <w:rFonts w:ascii="Arial" w:hAnsi="Arial" w:cs="Arial"/>
          <w:sz w:val="24"/>
          <w:szCs w:val="24"/>
        </w:rPr>
      </w:pPr>
      <w:r w:rsidRPr="001C0E29">
        <w:rPr>
          <w:rFonts w:ascii="Arial" w:hAnsi="Arial" w:cs="Arial"/>
          <w:sz w:val="24"/>
          <w:szCs w:val="24"/>
        </w:rPr>
        <w:t>Non-compliance is a strict liability offence, with a maximum penalty of</w:t>
      </w:r>
      <w:r w:rsidR="00241B00" w:rsidRPr="001C0E29">
        <w:rPr>
          <w:rFonts w:ascii="Arial" w:hAnsi="Arial" w:cs="Arial"/>
          <w:sz w:val="24"/>
          <w:szCs w:val="24"/>
        </w:rPr>
        <w:t xml:space="preserve"> </w:t>
      </w:r>
      <w:r w:rsidRPr="001C0E29">
        <w:rPr>
          <w:rFonts w:ascii="Arial" w:hAnsi="Arial" w:cs="Arial"/>
          <w:sz w:val="24"/>
          <w:szCs w:val="24"/>
        </w:rPr>
        <w:t>20 penalty units.</w:t>
      </w:r>
    </w:p>
    <w:p w14:paraId="64BDA82C" w14:textId="786DF30E" w:rsidR="00D45347" w:rsidRPr="001C0E29" w:rsidRDefault="00D45347" w:rsidP="00B17EF5">
      <w:pPr>
        <w:rPr>
          <w:rFonts w:ascii="Arial" w:hAnsi="Arial" w:cs="Arial"/>
          <w:sz w:val="24"/>
          <w:szCs w:val="24"/>
        </w:rPr>
      </w:pPr>
      <w:r w:rsidRPr="001C0E29">
        <w:rPr>
          <w:rFonts w:ascii="Arial" w:hAnsi="Arial" w:cs="Arial"/>
          <w:sz w:val="24"/>
          <w:szCs w:val="24"/>
        </w:rPr>
        <w:t>This seeks to ensure the Board is kept informed promptly of matters that may be relevant to the exercise of its functions.</w:t>
      </w:r>
    </w:p>
    <w:p w14:paraId="0E9E2725" w14:textId="77777777" w:rsidR="00D90D9E" w:rsidRPr="001C0E29" w:rsidRDefault="00D90D9E" w:rsidP="00B17EF5">
      <w:pPr>
        <w:rPr>
          <w:b/>
          <w:bCs/>
        </w:rPr>
      </w:pPr>
    </w:p>
    <w:p w14:paraId="5D1B732F" w14:textId="2A419D77" w:rsidR="00D90D9E" w:rsidRPr="001C0E29" w:rsidRDefault="00D90D9E" w:rsidP="00B17EF5">
      <w:pPr>
        <w:rPr>
          <w:rFonts w:ascii="Arial" w:hAnsi="Arial" w:cs="Arial"/>
          <w:b/>
          <w:bCs/>
          <w:sz w:val="28"/>
          <w:szCs w:val="28"/>
        </w:rPr>
      </w:pPr>
      <w:r w:rsidRPr="001C0E29">
        <w:rPr>
          <w:rFonts w:ascii="Arial" w:hAnsi="Arial" w:cs="Arial"/>
          <w:b/>
          <w:bCs/>
          <w:sz w:val="28"/>
          <w:szCs w:val="28"/>
        </w:rPr>
        <w:t>Part 1</w:t>
      </w:r>
      <w:r w:rsidR="00CD01E2" w:rsidRPr="001C0E29">
        <w:rPr>
          <w:rFonts w:ascii="Arial" w:hAnsi="Arial" w:cs="Arial"/>
          <w:b/>
          <w:bCs/>
          <w:sz w:val="28"/>
          <w:szCs w:val="28"/>
        </w:rPr>
        <w:t>1</w:t>
      </w:r>
      <w:r w:rsidRPr="001C0E29">
        <w:rPr>
          <w:rFonts w:ascii="Arial" w:hAnsi="Arial" w:cs="Arial"/>
          <w:b/>
          <w:bCs/>
          <w:sz w:val="28"/>
          <w:szCs w:val="28"/>
        </w:rPr>
        <w:t xml:space="preserve"> </w:t>
      </w:r>
      <w:r w:rsidRPr="001C0E29">
        <w:rPr>
          <w:rFonts w:ascii="Arial" w:hAnsi="Arial" w:cs="Arial"/>
          <w:b/>
          <w:bCs/>
          <w:sz w:val="28"/>
          <w:szCs w:val="28"/>
        </w:rPr>
        <w:tab/>
        <w:t>Notification and review of other decisions</w:t>
      </w:r>
    </w:p>
    <w:p w14:paraId="25C3EDDE" w14:textId="7BA87CE5" w:rsidR="00E8233E" w:rsidRPr="001C0E29" w:rsidRDefault="00E8233E" w:rsidP="00B17EF5">
      <w:pPr>
        <w:rPr>
          <w:rFonts w:ascii="Arial" w:hAnsi="Arial" w:cs="Arial"/>
          <w:sz w:val="24"/>
          <w:szCs w:val="24"/>
        </w:rPr>
      </w:pPr>
      <w:r w:rsidRPr="001C0E29">
        <w:rPr>
          <w:rFonts w:ascii="Arial" w:hAnsi="Arial" w:cs="Arial"/>
          <w:sz w:val="24"/>
          <w:szCs w:val="24"/>
        </w:rPr>
        <w:t>Part 1</w:t>
      </w:r>
      <w:r w:rsidR="00CD01E2" w:rsidRPr="001C0E29">
        <w:rPr>
          <w:rFonts w:ascii="Arial" w:hAnsi="Arial" w:cs="Arial"/>
          <w:sz w:val="24"/>
          <w:szCs w:val="24"/>
        </w:rPr>
        <w:t>1</w:t>
      </w:r>
      <w:r w:rsidRPr="001C0E29">
        <w:rPr>
          <w:rFonts w:ascii="Arial" w:hAnsi="Arial" w:cs="Arial"/>
          <w:sz w:val="24"/>
          <w:szCs w:val="24"/>
        </w:rPr>
        <w:t xml:space="preserve"> comprises clause</w:t>
      </w:r>
      <w:r w:rsidR="00533034" w:rsidRPr="001C0E29">
        <w:rPr>
          <w:rFonts w:ascii="Arial" w:hAnsi="Arial" w:cs="Arial"/>
          <w:sz w:val="24"/>
          <w:szCs w:val="24"/>
        </w:rPr>
        <w:t>s</w:t>
      </w:r>
      <w:r w:rsidRPr="001C0E29">
        <w:rPr>
          <w:rFonts w:ascii="Arial" w:hAnsi="Arial" w:cs="Arial"/>
          <w:sz w:val="24"/>
          <w:szCs w:val="24"/>
        </w:rPr>
        <w:t xml:space="preserve"> </w:t>
      </w:r>
      <w:r w:rsidR="00E420B4" w:rsidRPr="001C0E29">
        <w:rPr>
          <w:rFonts w:ascii="Arial" w:hAnsi="Arial" w:cs="Arial"/>
          <w:sz w:val="24"/>
          <w:szCs w:val="24"/>
        </w:rPr>
        <w:t>14</w:t>
      </w:r>
      <w:r w:rsidR="0087542F" w:rsidRPr="001C0E29">
        <w:rPr>
          <w:rFonts w:ascii="Arial" w:hAnsi="Arial" w:cs="Arial"/>
          <w:sz w:val="24"/>
          <w:szCs w:val="24"/>
        </w:rPr>
        <w:t>7</w:t>
      </w:r>
      <w:r w:rsidR="00E420B4" w:rsidRPr="001C0E29">
        <w:rPr>
          <w:rFonts w:ascii="Arial" w:hAnsi="Arial" w:cs="Arial"/>
          <w:sz w:val="24"/>
          <w:szCs w:val="24"/>
        </w:rPr>
        <w:t xml:space="preserve"> to </w:t>
      </w:r>
      <w:r w:rsidR="00606552" w:rsidRPr="001C0E29">
        <w:rPr>
          <w:rFonts w:ascii="Arial" w:hAnsi="Arial" w:cs="Arial"/>
          <w:sz w:val="24"/>
          <w:szCs w:val="24"/>
        </w:rPr>
        <w:t>149</w:t>
      </w:r>
      <w:r w:rsidR="00E420B4" w:rsidRPr="001C0E29">
        <w:rPr>
          <w:rFonts w:ascii="Arial" w:hAnsi="Arial" w:cs="Arial"/>
          <w:sz w:val="24"/>
          <w:szCs w:val="24"/>
        </w:rPr>
        <w:t>.</w:t>
      </w:r>
      <w:r w:rsidR="00556DD1" w:rsidRPr="001C0E29">
        <w:rPr>
          <w:rFonts w:ascii="Arial" w:hAnsi="Arial" w:cs="Arial"/>
          <w:sz w:val="24"/>
          <w:szCs w:val="24"/>
        </w:rPr>
        <w:t xml:space="preserve"> Its purpose is to provide for review of the decision of the </w:t>
      </w:r>
      <w:r w:rsidR="000E4518" w:rsidRPr="001C0E29">
        <w:rPr>
          <w:rFonts w:ascii="Arial" w:hAnsi="Arial" w:cs="Arial"/>
          <w:sz w:val="24"/>
          <w:szCs w:val="24"/>
        </w:rPr>
        <w:t>D</w:t>
      </w:r>
      <w:r w:rsidR="00556DD1" w:rsidRPr="001C0E29">
        <w:rPr>
          <w:rFonts w:ascii="Arial" w:hAnsi="Arial" w:cs="Arial"/>
          <w:sz w:val="24"/>
          <w:szCs w:val="24"/>
        </w:rPr>
        <w:t>irector-</w:t>
      </w:r>
      <w:r w:rsidR="000E4518" w:rsidRPr="001C0E29">
        <w:rPr>
          <w:rFonts w:ascii="Arial" w:hAnsi="Arial" w:cs="Arial"/>
          <w:sz w:val="24"/>
          <w:szCs w:val="24"/>
        </w:rPr>
        <w:t>G</w:t>
      </w:r>
      <w:r w:rsidR="00556DD1" w:rsidRPr="001C0E29">
        <w:rPr>
          <w:rFonts w:ascii="Arial" w:hAnsi="Arial" w:cs="Arial"/>
          <w:sz w:val="24"/>
          <w:szCs w:val="24"/>
        </w:rPr>
        <w:t xml:space="preserve">eneral to grant a residency exemption to an individual under clause </w:t>
      </w:r>
      <w:r w:rsidR="00CD01E2" w:rsidRPr="001C0E29">
        <w:rPr>
          <w:rFonts w:ascii="Arial" w:hAnsi="Arial" w:cs="Arial"/>
          <w:sz w:val="24"/>
          <w:szCs w:val="24"/>
        </w:rPr>
        <w:t>15</w:t>
      </w:r>
      <w:r w:rsidR="00874B6F" w:rsidRPr="001C0E29">
        <w:rPr>
          <w:rFonts w:ascii="Arial" w:hAnsi="Arial" w:cs="Arial"/>
          <w:sz w:val="24"/>
          <w:szCs w:val="24"/>
        </w:rPr>
        <w:t>1</w:t>
      </w:r>
      <w:r w:rsidR="00556DD1" w:rsidRPr="001C0E29">
        <w:rPr>
          <w:rFonts w:ascii="Arial" w:hAnsi="Arial" w:cs="Arial"/>
          <w:sz w:val="24"/>
          <w:szCs w:val="24"/>
        </w:rPr>
        <w:t xml:space="preserve">(1) of the </w:t>
      </w:r>
      <w:r w:rsidR="004C0955" w:rsidRPr="001C0E29">
        <w:rPr>
          <w:rFonts w:ascii="Arial" w:hAnsi="Arial" w:cs="Arial"/>
          <w:sz w:val="24"/>
          <w:szCs w:val="24"/>
        </w:rPr>
        <w:t>B</w:t>
      </w:r>
      <w:r w:rsidR="00556DD1" w:rsidRPr="001C0E29">
        <w:rPr>
          <w:rFonts w:ascii="Arial" w:hAnsi="Arial" w:cs="Arial"/>
          <w:sz w:val="24"/>
          <w:szCs w:val="24"/>
        </w:rPr>
        <w:t>ill. This is to promote procedural fairness and access to justice for an individual who has been deemed ineligible to access VAD in the ACT.</w:t>
      </w:r>
    </w:p>
    <w:p w14:paraId="66B21895" w14:textId="6E18FCC7" w:rsidR="00F049B9" w:rsidRPr="001C0E29" w:rsidRDefault="00556DD1" w:rsidP="00B17EF5">
      <w:pPr>
        <w:rPr>
          <w:rFonts w:ascii="Arial" w:hAnsi="Arial" w:cs="Arial"/>
          <w:sz w:val="24"/>
          <w:szCs w:val="24"/>
        </w:rPr>
      </w:pPr>
      <w:r w:rsidRPr="001C0E29">
        <w:rPr>
          <w:rFonts w:ascii="Arial" w:hAnsi="Arial" w:cs="Arial"/>
          <w:sz w:val="24"/>
          <w:szCs w:val="24"/>
        </w:rPr>
        <w:t xml:space="preserve">Its purpose is also to provide for review of the decision of the </w:t>
      </w:r>
      <w:r w:rsidR="00781CE5" w:rsidRPr="001C0E29">
        <w:rPr>
          <w:rFonts w:ascii="Arial" w:hAnsi="Arial" w:cs="Arial"/>
          <w:sz w:val="24"/>
          <w:szCs w:val="24"/>
        </w:rPr>
        <w:t>D</w:t>
      </w:r>
      <w:r w:rsidRPr="001C0E29">
        <w:rPr>
          <w:rFonts w:ascii="Arial" w:hAnsi="Arial" w:cs="Arial"/>
          <w:sz w:val="24"/>
          <w:szCs w:val="24"/>
        </w:rPr>
        <w:t>irector-</w:t>
      </w:r>
      <w:r w:rsidR="00781CE5" w:rsidRPr="001C0E29">
        <w:rPr>
          <w:rFonts w:ascii="Arial" w:hAnsi="Arial" w:cs="Arial"/>
          <w:sz w:val="24"/>
          <w:szCs w:val="24"/>
        </w:rPr>
        <w:t>G</w:t>
      </w:r>
      <w:r w:rsidRPr="001C0E29">
        <w:rPr>
          <w:rFonts w:ascii="Arial" w:hAnsi="Arial" w:cs="Arial"/>
          <w:sz w:val="24"/>
          <w:szCs w:val="24"/>
        </w:rPr>
        <w:t>eneral to refuse to authorise, or revoke authorisation, of a practitioner to be a coordinating practitioner, consulting practitioner or administering practitioner</w:t>
      </w:r>
      <w:r w:rsidR="00CD01E2" w:rsidRPr="001C0E29">
        <w:rPr>
          <w:rFonts w:ascii="Arial" w:hAnsi="Arial" w:cs="Arial"/>
          <w:sz w:val="24"/>
          <w:szCs w:val="24"/>
        </w:rPr>
        <w:t xml:space="preserve"> under clause 8</w:t>
      </w:r>
      <w:r w:rsidR="00850053" w:rsidRPr="001C0E29">
        <w:rPr>
          <w:rFonts w:ascii="Arial" w:hAnsi="Arial" w:cs="Arial"/>
          <w:sz w:val="24"/>
          <w:szCs w:val="24"/>
        </w:rPr>
        <w:t>7 and 90</w:t>
      </w:r>
      <w:r w:rsidRPr="001C0E29">
        <w:rPr>
          <w:rFonts w:ascii="Arial" w:hAnsi="Arial" w:cs="Arial"/>
          <w:sz w:val="24"/>
          <w:szCs w:val="24"/>
        </w:rPr>
        <w:t>. This is to promote procedural fairness and access to justice for an individual who sought to be authorised to assist with VAD.</w:t>
      </w:r>
    </w:p>
    <w:p w14:paraId="534C3275" w14:textId="3FE97787" w:rsidR="00141B4C" w:rsidRPr="001C0E29" w:rsidRDefault="009019E4" w:rsidP="008128B8">
      <w:pPr>
        <w:pStyle w:val="ListParagraph"/>
        <w:numPr>
          <w:ilvl w:val="0"/>
          <w:numId w:val="15"/>
        </w:numPr>
        <w:spacing w:line="276" w:lineRule="auto"/>
        <w:rPr>
          <w:b/>
          <w:bCs/>
        </w:rPr>
      </w:pPr>
      <w:r w:rsidRPr="001C0E29">
        <w:rPr>
          <w:b/>
          <w:bCs/>
        </w:rPr>
        <w:t>Definitions—pt 12</w:t>
      </w:r>
    </w:p>
    <w:p w14:paraId="36EE1FEF" w14:textId="13514F11" w:rsidR="009019E4" w:rsidRPr="001C0E29" w:rsidRDefault="009019E4" w:rsidP="00B17EF5">
      <w:pPr>
        <w:rPr>
          <w:rFonts w:ascii="Arial" w:hAnsi="Arial" w:cs="Arial"/>
          <w:sz w:val="24"/>
          <w:szCs w:val="24"/>
        </w:rPr>
      </w:pPr>
      <w:r w:rsidRPr="001C0E29">
        <w:rPr>
          <w:rFonts w:ascii="Arial" w:hAnsi="Arial" w:cs="Arial"/>
          <w:sz w:val="24"/>
          <w:szCs w:val="24"/>
        </w:rPr>
        <w:t>This clause defines ‘affected person’ and ‘reviewable decision’ in accordance with the table in Schedule 2, copied below:</w:t>
      </w:r>
    </w:p>
    <w:tbl>
      <w:tblPr>
        <w:tblStyle w:val="TableGrid1"/>
        <w:tblW w:w="9424" w:type="dxa"/>
        <w:tblInd w:w="-65" w:type="dxa"/>
        <w:tblLayout w:type="fixed"/>
        <w:tblLook w:val="0000" w:firstRow="0" w:lastRow="0" w:firstColumn="0" w:lastColumn="0" w:noHBand="0" w:noVBand="0"/>
      </w:tblPr>
      <w:tblGrid>
        <w:gridCol w:w="1287"/>
        <w:gridCol w:w="1436"/>
        <w:gridCol w:w="4318"/>
        <w:gridCol w:w="2383"/>
      </w:tblGrid>
      <w:tr w:rsidR="00752B03" w:rsidRPr="001C0E29" w14:paraId="3B5F545F" w14:textId="77777777" w:rsidTr="00E420B4">
        <w:trPr>
          <w:trHeight w:val="206"/>
        </w:trPr>
        <w:tc>
          <w:tcPr>
            <w:tcW w:w="1287" w:type="dxa"/>
          </w:tcPr>
          <w:p w14:paraId="3A1BBAA6"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column 1 </w:t>
            </w:r>
          </w:p>
          <w:p w14:paraId="54D455F5"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item </w:t>
            </w:r>
          </w:p>
        </w:tc>
        <w:tc>
          <w:tcPr>
            <w:tcW w:w="1436" w:type="dxa"/>
          </w:tcPr>
          <w:p w14:paraId="70F2882B"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column 2 </w:t>
            </w:r>
          </w:p>
          <w:p w14:paraId="235ED69B"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section </w:t>
            </w:r>
          </w:p>
        </w:tc>
        <w:tc>
          <w:tcPr>
            <w:tcW w:w="4318" w:type="dxa"/>
          </w:tcPr>
          <w:p w14:paraId="085BAAE4"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column 3 </w:t>
            </w:r>
          </w:p>
          <w:p w14:paraId="3FB7913E" w14:textId="7EC239F5"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reviewable decision </w:t>
            </w:r>
          </w:p>
        </w:tc>
        <w:tc>
          <w:tcPr>
            <w:tcW w:w="2383" w:type="dxa"/>
          </w:tcPr>
          <w:p w14:paraId="004BDC02"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column 4 </w:t>
            </w:r>
          </w:p>
          <w:p w14:paraId="7943DC17"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affected person </w:t>
            </w:r>
          </w:p>
        </w:tc>
      </w:tr>
      <w:tr w:rsidR="00FA5ECC" w:rsidRPr="001C0E29" w14:paraId="3FC4F05A" w14:textId="77777777" w:rsidTr="008F125A">
        <w:trPr>
          <w:trHeight w:val="193"/>
        </w:trPr>
        <w:tc>
          <w:tcPr>
            <w:tcW w:w="1287" w:type="dxa"/>
            <w:vAlign w:val="center"/>
          </w:tcPr>
          <w:p w14:paraId="075205B8" w14:textId="406ADA13"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1</w:t>
            </w:r>
          </w:p>
        </w:tc>
        <w:tc>
          <w:tcPr>
            <w:tcW w:w="1436" w:type="dxa"/>
            <w:vAlign w:val="center"/>
          </w:tcPr>
          <w:p w14:paraId="70B21764" w14:textId="5E3CD6E1"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87 (b)</w:t>
            </w:r>
          </w:p>
        </w:tc>
        <w:tc>
          <w:tcPr>
            <w:tcW w:w="4318" w:type="dxa"/>
            <w:vAlign w:val="center"/>
          </w:tcPr>
          <w:p w14:paraId="7B385654" w14:textId="5F0C569E"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refuse to authorise person to be coordinating practitioner, consulting practitioner or administering practitioner</w:t>
            </w:r>
          </w:p>
        </w:tc>
        <w:tc>
          <w:tcPr>
            <w:tcW w:w="2383" w:type="dxa"/>
            <w:vAlign w:val="center"/>
          </w:tcPr>
          <w:p w14:paraId="3B54D039" w14:textId="7763E647"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applicant for authorisation</w:t>
            </w:r>
          </w:p>
        </w:tc>
      </w:tr>
      <w:tr w:rsidR="00FA5ECC" w:rsidRPr="001C0E29" w14:paraId="1BC06C2B" w14:textId="77777777" w:rsidTr="008F125A">
        <w:trPr>
          <w:trHeight w:val="735"/>
        </w:trPr>
        <w:tc>
          <w:tcPr>
            <w:tcW w:w="1287" w:type="dxa"/>
            <w:vAlign w:val="center"/>
          </w:tcPr>
          <w:p w14:paraId="5AC5D6FB" w14:textId="68E4547A"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2</w:t>
            </w:r>
          </w:p>
        </w:tc>
        <w:tc>
          <w:tcPr>
            <w:tcW w:w="1436" w:type="dxa"/>
            <w:vAlign w:val="center"/>
          </w:tcPr>
          <w:p w14:paraId="72D537CB" w14:textId="1A89C4A8"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90 (a)</w:t>
            </w:r>
          </w:p>
        </w:tc>
        <w:tc>
          <w:tcPr>
            <w:tcW w:w="4318" w:type="dxa"/>
            <w:vAlign w:val="center"/>
          </w:tcPr>
          <w:p w14:paraId="78CA5410" w14:textId="324A2FEF"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revoke authorisation because authorised practitioner no longer eligible for authorisation</w:t>
            </w:r>
          </w:p>
        </w:tc>
        <w:tc>
          <w:tcPr>
            <w:tcW w:w="2383" w:type="dxa"/>
            <w:vAlign w:val="center"/>
          </w:tcPr>
          <w:p w14:paraId="0507EA9E" w14:textId="631DA190"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authorised practitioner</w:t>
            </w:r>
          </w:p>
        </w:tc>
      </w:tr>
      <w:tr w:rsidR="00FA5ECC" w:rsidRPr="001C0E29" w14:paraId="2AD32C52" w14:textId="77777777" w:rsidTr="008F125A">
        <w:trPr>
          <w:trHeight w:val="409"/>
        </w:trPr>
        <w:tc>
          <w:tcPr>
            <w:tcW w:w="1287" w:type="dxa"/>
            <w:vAlign w:val="center"/>
          </w:tcPr>
          <w:p w14:paraId="45C5031E" w14:textId="26BC7C55"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3</w:t>
            </w:r>
          </w:p>
        </w:tc>
        <w:tc>
          <w:tcPr>
            <w:tcW w:w="1436" w:type="dxa"/>
            <w:vAlign w:val="center"/>
          </w:tcPr>
          <w:p w14:paraId="32157954" w14:textId="09CC45CC"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15</w:t>
            </w:r>
            <w:r w:rsidR="003B6B80" w:rsidRPr="001C0E29">
              <w:rPr>
                <w:rFonts w:ascii="Arial" w:hAnsi="Arial" w:cs="Arial"/>
              </w:rPr>
              <w:t>1</w:t>
            </w:r>
            <w:r w:rsidRPr="001C0E29">
              <w:rPr>
                <w:rFonts w:ascii="Arial" w:hAnsi="Arial" w:cs="Arial"/>
              </w:rPr>
              <w:t xml:space="preserve"> (1)</w:t>
            </w:r>
          </w:p>
        </w:tc>
        <w:tc>
          <w:tcPr>
            <w:tcW w:w="4318" w:type="dxa"/>
            <w:vAlign w:val="center"/>
          </w:tcPr>
          <w:p w14:paraId="7CDC66C6" w14:textId="50843517"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refuse to grant residency exemption</w:t>
            </w:r>
          </w:p>
        </w:tc>
        <w:tc>
          <w:tcPr>
            <w:tcW w:w="2383" w:type="dxa"/>
            <w:vAlign w:val="center"/>
          </w:tcPr>
          <w:p w14:paraId="2E5FC346" w14:textId="7AF5997B"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applicant for exemption</w:t>
            </w:r>
          </w:p>
        </w:tc>
      </w:tr>
    </w:tbl>
    <w:p w14:paraId="21D47248" w14:textId="77777777" w:rsidR="009019E4" w:rsidRPr="001C0E29" w:rsidRDefault="009019E4" w:rsidP="00B17EF5">
      <w:pPr>
        <w:rPr>
          <w:rFonts w:ascii="Arial" w:hAnsi="Arial" w:cs="Arial"/>
          <w:sz w:val="24"/>
          <w:szCs w:val="24"/>
        </w:rPr>
      </w:pPr>
    </w:p>
    <w:p w14:paraId="63294D0D" w14:textId="55976464" w:rsidR="00141B4C" w:rsidRPr="001C0E29" w:rsidRDefault="009019E4" w:rsidP="008128B8">
      <w:pPr>
        <w:pStyle w:val="ListParagraph"/>
        <w:numPr>
          <w:ilvl w:val="0"/>
          <w:numId w:val="15"/>
        </w:numPr>
        <w:spacing w:line="276" w:lineRule="auto"/>
        <w:rPr>
          <w:b/>
          <w:bCs/>
        </w:rPr>
      </w:pPr>
      <w:r w:rsidRPr="001C0E29">
        <w:rPr>
          <w:b/>
          <w:bCs/>
        </w:rPr>
        <w:t>Reviewable decision notices</w:t>
      </w:r>
    </w:p>
    <w:p w14:paraId="7F4D19A0" w14:textId="5EF4269D" w:rsidR="009019E4" w:rsidRPr="001C0E29" w:rsidRDefault="009019E4" w:rsidP="00B17EF5">
      <w:pPr>
        <w:rPr>
          <w:rFonts w:ascii="Arial" w:hAnsi="Arial" w:cs="Arial"/>
          <w:sz w:val="24"/>
          <w:szCs w:val="24"/>
        </w:rPr>
      </w:pPr>
      <w:r w:rsidRPr="001C0E29">
        <w:rPr>
          <w:rFonts w:ascii="Arial" w:hAnsi="Arial" w:cs="Arial"/>
          <w:sz w:val="24"/>
          <w:szCs w:val="24"/>
        </w:rPr>
        <w:t xml:space="preserve">This clause provides that if the </w:t>
      </w:r>
      <w:r w:rsidR="00781CE5" w:rsidRPr="001C0E29">
        <w:rPr>
          <w:rFonts w:ascii="Arial" w:hAnsi="Arial" w:cs="Arial"/>
          <w:sz w:val="24"/>
          <w:szCs w:val="24"/>
        </w:rPr>
        <w:t>D</w:t>
      </w:r>
      <w:r w:rsidRPr="001C0E29">
        <w:rPr>
          <w:rFonts w:ascii="Arial" w:hAnsi="Arial" w:cs="Arial"/>
          <w:sz w:val="24"/>
          <w:szCs w:val="24"/>
        </w:rPr>
        <w:t>irector-</w:t>
      </w:r>
      <w:r w:rsidR="00781CE5" w:rsidRPr="001C0E29">
        <w:rPr>
          <w:rFonts w:ascii="Arial" w:hAnsi="Arial" w:cs="Arial"/>
          <w:sz w:val="24"/>
          <w:szCs w:val="24"/>
        </w:rPr>
        <w:t>G</w:t>
      </w:r>
      <w:r w:rsidRPr="001C0E29">
        <w:rPr>
          <w:rFonts w:ascii="Arial" w:hAnsi="Arial" w:cs="Arial"/>
          <w:sz w:val="24"/>
          <w:szCs w:val="24"/>
        </w:rPr>
        <w:t xml:space="preserve">eneral makes a reviewable decision,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eneral must give a reviewable decision notice to each affected person. This is to promote access to justice and procedural fairness.</w:t>
      </w:r>
    </w:p>
    <w:p w14:paraId="3155C409" w14:textId="569530AB" w:rsidR="00141B4C" w:rsidRPr="001C0E29" w:rsidRDefault="009019E4" w:rsidP="008128B8">
      <w:pPr>
        <w:pStyle w:val="ListParagraph"/>
        <w:numPr>
          <w:ilvl w:val="0"/>
          <w:numId w:val="15"/>
        </w:numPr>
        <w:spacing w:line="276" w:lineRule="auto"/>
        <w:rPr>
          <w:b/>
          <w:bCs/>
        </w:rPr>
      </w:pPr>
      <w:r w:rsidRPr="001C0E29">
        <w:rPr>
          <w:b/>
          <w:bCs/>
        </w:rPr>
        <w:t>Applications for review</w:t>
      </w:r>
    </w:p>
    <w:p w14:paraId="4B1AB83D" w14:textId="209DCB72" w:rsidR="009019E4" w:rsidRPr="001C0E29" w:rsidRDefault="009019E4" w:rsidP="00B17EF5">
      <w:pPr>
        <w:rPr>
          <w:rFonts w:ascii="Arial" w:hAnsi="Arial" w:cs="Arial"/>
          <w:sz w:val="24"/>
          <w:szCs w:val="24"/>
        </w:rPr>
      </w:pPr>
      <w:r w:rsidRPr="001C0E29">
        <w:rPr>
          <w:rFonts w:ascii="Arial" w:hAnsi="Arial" w:cs="Arial"/>
          <w:sz w:val="24"/>
          <w:szCs w:val="24"/>
        </w:rPr>
        <w:lastRenderedPageBreak/>
        <w:t>This clause provides that an affected person may apply to the ACAT for a review of a reviewable decision.</w:t>
      </w:r>
      <w:r w:rsidR="00296DC8" w:rsidRPr="001C0E29">
        <w:rPr>
          <w:rFonts w:ascii="Arial" w:hAnsi="Arial" w:cs="Arial"/>
          <w:sz w:val="24"/>
          <w:szCs w:val="24"/>
        </w:rPr>
        <w:t xml:space="preserve"> This would take place in ACAT’s administrative review jurisdiction.</w:t>
      </w:r>
    </w:p>
    <w:p w14:paraId="148E7645" w14:textId="77777777" w:rsidR="00480BD9" w:rsidRPr="001C0E29" w:rsidRDefault="00480BD9" w:rsidP="00B17EF5">
      <w:pPr>
        <w:rPr>
          <w:rFonts w:ascii="Arial" w:hAnsi="Arial" w:cs="Arial"/>
          <w:sz w:val="24"/>
          <w:szCs w:val="24"/>
        </w:rPr>
      </w:pPr>
    </w:p>
    <w:p w14:paraId="2F94CAF0" w14:textId="19ADE705" w:rsidR="009019E4" w:rsidRPr="001C0E29" w:rsidRDefault="009019E4" w:rsidP="00B17EF5">
      <w:pPr>
        <w:rPr>
          <w:rFonts w:ascii="Arial" w:hAnsi="Arial" w:cs="Arial"/>
          <w:b/>
          <w:bCs/>
          <w:sz w:val="28"/>
          <w:szCs w:val="28"/>
        </w:rPr>
      </w:pPr>
      <w:r w:rsidRPr="001C0E29">
        <w:rPr>
          <w:rFonts w:ascii="Arial" w:hAnsi="Arial" w:cs="Arial"/>
          <w:b/>
          <w:bCs/>
          <w:sz w:val="28"/>
          <w:szCs w:val="28"/>
        </w:rPr>
        <w:t>Part 1</w:t>
      </w:r>
      <w:r w:rsidR="00CD01E2" w:rsidRPr="001C0E29">
        <w:rPr>
          <w:rFonts w:ascii="Arial" w:hAnsi="Arial" w:cs="Arial"/>
          <w:b/>
          <w:bCs/>
          <w:sz w:val="28"/>
          <w:szCs w:val="28"/>
        </w:rPr>
        <w:t>2</w:t>
      </w:r>
      <w:r w:rsidRPr="001C0E29">
        <w:rPr>
          <w:rFonts w:ascii="Arial" w:hAnsi="Arial" w:cs="Arial"/>
          <w:b/>
          <w:bCs/>
          <w:sz w:val="28"/>
          <w:szCs w:val="28"/>
        </w:rPr>
        <w:t xml:space="preserve"> </w:t>
      </w:r>
      <w:r w:rsidRPr="001C0E29">
        <w:rPr>
          <w:rFonts w:ascii="Arial" w:hAnsi="Arial" w:cs="Arial"/>
          <w:b/>
          <w:bCs/>
          <w:sz w:val="28"/>
          <w:szCs w:val="28"/>
        </w:rPr>
        <w:tab/>
        <w:t>Miscellaneous</w:t>
      </w:r>
    </w:p>
    <w:p w14:paraId="1BFE22B2" w14:textId="3E146542" w:rsidR="00714427" w:rsidRDefault="00714427" w:rsidP="00B17EF5">
      <w:pPr>
        <w:rPr>
          <w:rFonts w:ascii="Arial" w:hAnsi="Arial" w:cs="Arial"/>
          <w:sz w:val="24"/>
          <w:szCs w:val="24"/>
        </w:rPr>
      </w:pPr>
      <w:r w:rsidRPr="001C0E29">
        <w:rPr>
          <w:rFonts w:ascii="Arial" w:hAnsi="Arial" w:cs="Arial"/>
          <w:sz w:val="24"/>
          <w:szCs w:val="24"/>
        </w:rPr>
        <w:t xml:space="preserve">Part 12 comprises clauses 150 to 159. It contains miscellaneous provisions that are important to </w:t>
      </w:r>
      <w:r w:rsidR="004701B4" w:rsidRPr="001C0E29">
        <w:rPr>
          <w:rFonts w:ascii="Arial" w:hAnsi="Arial" w:cs="Arial"/>
          <w:sz w:val="24"/>
          <w:szCs w:val="24"/>
        </w:rPr>
        <w:t xml:space="preserve">ensuring </w:t>
      </w:r>
      <w:r w:rsidRPr="001C0E29">
        <w:rPr>
          <w:rFonts w:ascii="Arial" w:hAnsi="Arial" w:cs="Arial"/>
          <w:sz w:val="24"/>
          <w:szCs w:val="24"/>
        </w:rPr>
        <w:t>the effectiveness of the Bill.</w:t>
      </w:r>
    </w:p>
    <w:p w14:paraId="52F128BF" w14:textId="77777777" w:rsidR="00EF564C" w:rsidRPr="001C0E29" w:rsidRDefault="00EF564C" w:rsidP="00B17EF5">
      <w:pPr>
        <w:rPr>
          <w:rFonts w:ascii="Arial" w:hAnsi="Arial" w:cs="Arial"/>
          <w:sz w:val="24"/>
          <w:szCs w:val="24"/>
        </w:rPr>
      </w:pPr>
    </w:p>
    <w:p w14:paraId="136A3066" w14:textId="24B4C4FE" w:rsidR="00141B4C" w:rsidRPr="001C0E29" w:rsidRDefault="00087442" w:rsidP="008128B8">
      <w:pPr>
        <w:pStyle w:val="ListParagraph"/>
        <w:numPr>
          <w:ilvl w:val="0"/>
          <w:numId w:val="15"/>
        </w:numPr>
        <w:spacing w:line="276" w:lineRule="auto"/>
        <w:rPr>
          <w:b/>
          <w:bCs/>
        </w:rPr>
      </w:pPr>
      <w:r w:rsidRPr="001C0E29">
        <w:rPr>
          <w:b/>
          <w:bCs/>
        </w:rPr>
        <w:t>Exercise of enforcement powers under Medicines, Poisons and Therapeutic Goods Act 2008</w:t>
      </w:r>
    </w:p>
    <w:p w14:paraId="0E6D90EC" w14:textId="38399C49" w:rsidR="00BA611C" w:rsidRPr="001C0E29" w:rsidRDefault="00BA611C" w:rsidP="00B17EF5">
      <w:pPr>
        <w:rPr>
          <w:rFonts w:ascii="Arial" w:hAnsi="Arial" w:cs="Arial"/>
          <w:sz w:val="24"/>
          <w:szCs w:val="24"/>
        </w:rPr>
      </w:pPr>
      <w:r w:rsidRPr="001C0E29">
        <w:rPr>
          <w:rFonts w:ascii="Arial" w:hAnsi="Arial" w:cs="Arial"/>
          <w:sz w:val="24"/>
          <w:szCs w:val="24"/>
        </w:rPr>
        <w:t xml:space="preserve">Clause </w:t>
      </w:r>
      <w:r w:rsidR="00CD01E2" w:rsidRPr="001C0E29">
        <w:rPr>
          <w:rFonts w:ascii="Arial" w:hAnsi="Arial" w:cs="Arial"/>
          <w:sz w:val="24"/>
          <w:szCs w:val="24"/>
        </w:rPr>
        <w:t>1</w:t>
      </w:r>
      <w:r w:rsidR="00543E3B" w:rsidRPr="001C0E29">
        <w:rPr>
          <w:rFonts w:ascii="Arial" w:hAnsi="Arial" w:cs="Arial"/>
          <w:sz w:val="24"/>
          <w:szCs w:val="24"/>
        </w:rPr>
        <w:t>50</w:t>
      </w:r>
      <w:r w:rsidRPr="001C0E29">
        <w:rPr>
          <w:rFonts w:ascii="Arial" w:hAnsi="Arial" w:cs="Arial"/>
          <w:sz w:val="24"/>
          <w:szCs w:val="24"/>
        </w:rPr>
        <w:t xml:space="preserve"> provides that a medicines and poisons inspector may exercise their powers under the </w:t>
      </w:r>
      <w:r w:rsidR="00025A82" w:rsidRPr="001C0E29">
        <w:rPr>
          <w:rFonts w:ascii="Arial" w:hAnsi="Arial" w:cs="Arial"/>
          <w:sz w:val="24"/>
          <w:szCs w:val="24"/>
        </w:rPr>
        <w:t>MPTG Act</w:t>
      </w:r>
      <w:r w:rsidRPr="001C0E29">
        <w:rPr>
          <w:rFonts w:ascii="Arial" w:hAnsi="Arial" w:cs="Arial"/>
          <w:sz w:val="24"/>
          <w:szCs w:val="24"/>
        </w:rPr>
        <w:t xml:space="preserve"> for the purpose of investigating, monitoring and enforcing compliance with a relevant provision of this Bill.</w:t>
      </w:r>
    </w:p>
    <w:p w14:paraId="6334EE8A" w14:textId="04CD53DE" w:rsidR="00EC4112" w:rsidRPr="001C0E29" w:rsidRDefault="00EC4112" w:rsidP="00B17EF5">
      <w:pPr>
        <w:rPr>
          <w:rFonts w:ascii="Arial" w:hAnsi="Arial" w:cs="Arial"/>
          <w:sz w:val="24"/>
          <w:szCs w:val="24"/>
        </w:rPr>
      </w:pPr>
      <w:r w:rsidRPr="001C0E29">
        <w:rPr>
          <w:rFonts w:ascii="Arial" w:hAnsi="Arial" w:cs="Arial"/>
          <w:sz w:val="24"/>
          <w:szCs w:val="24"/>
        </w:rPr>
        <w:t>Chapter 7 of the MPTG Act creates medicines and poisons inspectors</w:t>
      </w:r>
      <w:r w:rsidR="00F26FE3" w:rsidRPr="001C0E29">
        <w:rPr>
          <w:rFonts w:ascii="Arial" w:hAnsi="Arial" w:cs="Arial"/>
          <w:sz w:val="24"/>
          <w:szCs w:val="24"/>
        </w:rPr>
        <w:t>,</w:t>
      </w:r>
      <w:r w:rsidRPr="001C0E29">
        <w:rPr>
          <w:rFonts w:ascii="Arial" w:hAnsi="Arial" w:cs="Arial"/>
          <w:sz w:val="24"/>
          <w:szCs w:val="24"/>
        </w:rPr>
        <w:t xml:space="preserve"> and grants them powers including to apply for warrants, enter premises, seize things, destroy unsafe things</w:t>
      </w:r>
      <w:r w:rsidR="00F26FE3" w:rsidRPr="001C0E29">
        <w:rPr>
          <w:rFonts w:ascii="Arial" w:hAnsi="Arial" w:cs="Arial"/>
          <w:sz w:val="24"/>
          <w:szCs w:val="24"/>
        </w:rPr>
        <w:t>, and take samples. A medicines and poisons inspector can be a police officer or another person appointed under the MPTG Act.</w:t>
      </w:r>
    </w:p>
    <w:p w14:paraId="00F3766D" w14:textId="59727ED0" w:rsidR="00BA611C" w:rsidRPr="001C0E29" w:rsidRDefault="00BA611C" w:rsidP="00B17EF5">
      <w:pPr>
        <w:rPr>
          <w:rFonts w:ascii="Arial" w:hAnsi="Arial" w:cs="Arial"/>
          <w:sz w:val="24"/>
          <w:szCs w:val="24"/>
        </w:rPr>
      </w:pPr>
      <w:r w:rsidRPr="001C0E29">
        <w:rPr>
          <w:rFonts w:ascii="Arial" w:hAnsi="Arial" w:cs="Arial"/>
          <w:sz w:val="24"/>
          <w:szCs w:val="24"/>
        </w:rPr>
        <w:t xml:space="preserve">This clause ensures the ACT’s existing regulatory regime to protect public health and safety by minimising misuse of regulated substances applies in the context of </w:t>
      </w:r>
      <w:r w:rsidR="005F2B4F" w:rsidRPr="001C0E29">
        <w:rPr>
          <w:rFonts w:ascii="Arial" w:hAnsi="Arial" w:cs="Arial"/>
          <w:sz w:val="24"/>
          <w:szCs w:val="24"/>
        </w:rPr>
        <w:t>approved substance</w:t>
      </w:r>
      <w:r w:rsidRPr="001C0E29">
        <w:rPr>
          <w:rFonts w:ascii="Arial" w:hAnsi="Arial" w:cs="Arial"/>
          <w:sz w:val="24"/>
          <w:szCs w:val="24"/>
        </w:rPr>
        <w:t xml:space="preserve">s. This is an important safeguard to ensure misuse of </w:t>
      </w:r>
      <w:r w:rsidR="007707A1" w:rsidRPr="001C0E29">
        <w:rPr>
          <w:rFonts w:ascii="Arial" w:hAnsi="Arial" w:cs="Arial"/>
          <w:sz w:val="24"/>
          <w:szCs w:val="24"/>
        </w:rPr>
        <w:t>an approved</w:t>
      </w:r>
      <w:r w:rsidR="005F2B4F" w:rsidRPr="001C0E29">
        <w:rPr>
          <w:rFonts w:ascii="Arial" w:hAnsi="Arial" w:cs="Arial"/>
          <w:sz w:val="24"/>
          <w:szCs w:val="24"/>
        </w:rPr>
        <w:t xml:space="preserve"> substance</w:t>
      </w:r>
      <w:r w:rsidRPr="001C0E29">
        <w:rPr>
          <w:rFonts w:ascii="Arial" w:hAnsi="Arial" w:cs="Arial"/>
          <w:sz w:val="24"/>
          <w:szCs w:val="24"/>
        </w:rPr>
        <w:t xml:space="preserve"> is discouraged and can be enforced through existing powers.</w:t>
      </w:r>
    </w:p>
    <w:p w14:paraId="5DB24A03" w14:textId="4D24515D" w:rsidR="00141B4C" w:rsidRPr="001C0E29" w:rsidRDefault="004947F8" w:rsidP="008128B8">
      <w:pPr>
        <w:pStyle w:val="ListParagraph"/>
        <w:numPr>
          <w:ilvl w:val="0"/>
          <w:numId w:val="15"/>
        </w:numPr>
        <w:spacing w:line="276" w:lineRule="auto"/>
        <w:rPr>
          <w:b/>
          <w:bCs/>
        </w:rPr>
      </w:pPr>
      <w:r w:rsidRPr="001C0E29">
        <w:rPr>
          <w:b/>
          <w:bCs/>
        </w:rPr>
        <w:t>Residency exemptions</w:t>
      </w:r>
    </w:p>
    <w:p w14:paraId="3079D93A" w14:textId="152D64C1" w:rsidR="004947F8" w:rsidRPr="001C0E29" w:rsidRDefault="004947F8" w:rsidP="00B17EF5">
      <w:pPr>
        <w:rPr>
          <w:rFonts w:ascii="Arial" w:hAnsi="Arial" w:cs="Arial"/>
          <w:sz w:val="24"/>
          <w:szCs w:val="24"/>
        </w:rPr>
      </w:pPr>
      <w:r w:rsidRPr="001C0E29">
        <w:rPr>
          <w:rFonts w:ascii="Arial" w:hAnsi="Arial" w:cs="Arial"/>
          <w:sz w:val="24"/>
          <w:szCs w:val="24"/>
        </w:rPr>
        <w:t xml:space="preserve">This clause provides that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 xml:space="preserve">eneral must, on application, grant an individual an exemption from the 12 month residency requirement mentioned in </w:t>
      </w:r>
      <w:r w:rsidR="00B01670" w:rsidRPr="001C0E29">
        <w:rPr>
          <w:rFonts w:ascii="Arial" w:hAnsi="Arial" w:cs="Arial"/>
          <w:sz w:val="24"/>
          <w:szCs w:val="24"/>
        </w:rPr>
        <w:t xml:space="preserve">clause </w:t>
      </w:r>
      <w:r w:rsidRPr="001C0E29">
        <w:rPr>
          <w:rFonts w:ascii="Arial" w:hAnsi="Arial" w:cs="Arial"/>
          <w:sz w:val="24"/>
          <w:szCs w:val="24"/>
        </w:rPr>
        <w:t>11(1)(f)(i) if satisfied that the individual has a ‘substantial connection to the ACT’.</w:t>
      </w:r>
    </w:p>
    <w:p w14:paraId="401BE158" w14:textId="09186EF4" w:rsidR="004947F8" w:rsidRPr="001C0E29" w:rsidRDefault="004947F8" w:rsidP="00B17EF5">
      <w:pPr>
        <w:rPr>
          <w:rFonts w:ascii="Arial" w:hAnsi="Arial" w:cs="Arial"/>
          <w:sz w:val="24"/>
          <w:szCs w:val="24"/>
        </w:rPr>
      </w:pPr>
      <w:r w:rsidRPr="001C0E29">
        <w:rPr>
          <w:rFonts w:ascii="Arial" w:hAnsi="Arial" w:cs="Arial"/>
          <w:sz w:val="24"/>
          <w:szCs w:val="24"/>
        </w:rPr>
        <w:t>This clause includes the following examples of a ‘substantial connection to the ACT</w:t>
      </w:r>
      <w:r w:rsidR="00F876D1" w:rsidRPr="001C0E29">
        <w:rPr>
          <w:rFonts w:ascii="Arial" w:hAnsi="Arial" w:cs="Arial"/>
          <w:sz w:val="24"/>
          <w:szCs w:val="24"/>
        </w:rPr>
        <w:t>’:</w:t>
      </w:r>
    </w:p>
    <w:p w14:paraId="2828986F" w14:textId="17671137" w:rsidR="00CD01E2" w:rsidRPr="001C0E29" w:rsidRDefault="00CD01E2" w:rsidP="008128B8">
      <w:pPr>
        <w:pStyle w:val="ListParagraph"/>
        <w:numPr>
          <w:ilvl w:val="0"/>
          <w:numId w:val="22"/>
        </w:numPr>
        <w:spacing w:line="276" w:lineRule="auto"/>
      </w:pPr>
      <w:r w:rsidRPr="001C0E29">
        <w:t>an individual who has lived in a place close to the ACT border for at least the previous 12 months and who works in the ACT or receives medical treatment in the ACT;</w:t>
      </w:r>
    </w:p>
    <w:p w14:paraId="1BC575A4" w14:textId="464D1D3A" w:rsidR="00CD01E2" w:rsidRPr="001C0E29" w:rsidRDefault="00CD01E2" w:rsidP="008128B8">
      <w:pPr>
        <w:pStyle w:val="ListParagraph"/>
        <w:numPr>
          <w:ilvl w:val="0"/>
          <w:numId w:val="22"/>
        </w:numPr>
        <w:spacing w:line="276" w:lineRule="auto"/>
      </w:pPr>
      <w:r w:rsidRPr="001C0E29">
        <w:t>an individual who has moved to the ACT so that family, friends or carers who live in the ACT can provide care and support to the individual;</w:t>
      </w:r>
    </w:p>
    <w:p w14:paraId="482BE7B6" w14:textId="7251C706" w:rsidR="00CD01E2" w:rsidRPr="001C0E29" w:rsidRDefault="00CD01E2" w:rsidP="008128B8">
      <w:pPr>
        <w:pStyle w:val="ListParagraph"/>
        <w:numPr>
          <w:ilvl w:val="0"/>
          <w:numId w:val="22"/>
        </w:numPr>
        <w:spacing w:line="276" w:lineRule="auto"/>
      </w:pPr>
      <w:r w:rsidRPr="001C0E29">
        <w:t>an individual who previously lived in the ACT and whose family, friends or carers live in the ACT;</w:t>
      </w:r>
    </w:p>
    <w:p w14:paraId="0D9097BB" w14:textId="097EF77D" w:rsidR="00CD01E2" w:rsidRPr="001C0E29" w:rsidRDefault="004701B4" w:rsidP="008128B8">
      <w:pPr>
        <w:pStyle w:val="ListParagraph"/>
        <w:numPr>
          <w:ilvl w:val="0"/>
          <w:numId w:val="22"/>
        </w:numPr>
        <w:spacing w:line="276" w:lineRule="auto"/>
      </w:pPr>
      <w:r w:rsidRPr="001C0E29">
        <w:lastRenderedPageBreak/>
        <w:t>a</w:t>
      </w:r>
      <w:r w:rsidR="00CD01E2" w:rsidRPr="001C0E29">
        <w:t>n Aboriginal or Torres Strait Islander individual who has substantial connections with the ACT community and wishes to die on Country;</w:t>
      </w:r>
    </w:p>
    <w:p w14:paraId="17753107" w14:textId="7F198FE9" w:rsidR="00F876D1" w:rsidRPr="001C0E29" w:rsidRDefault="00CD01E2" w:rsidP="008128B8">
      <w:pPr>
        <w:pStyle w:val="ListParagraph"/>
        <w:numPr>
          <w:ilvl w:val="0"/>
          <w:numId w:val="22"/>
        </w:numPr>
        <w:spacing w:line="276" w:lineRule="auto"/>
      </w:pPr>
      <w:r w:rsidRPr="001C0E29">
        <w:t>an individual who has lived in the ACT for less than 12 months but who was diagnosed with a condition mentioned in s 11 (1) (b) after moving to the ACT.</w:t>
      </w:r>
    </w:p>
    <w:p w14:paraId="34999CC8" w14:textId="0DBF6CFF" w:rsidR="00476F11" w:rsidRDefault="00476F11" w:rsidP="00B17EF5">
      <w:pPr>
        <w:rPr>
          <w:rFonts w:ascii="Arial" w:hAnsi="Arial" w:cs="Arial"/>
          <w:sz w:val="24"/>
          <w:szCs w:val="24"/>
        </w:rPr>
      </w:pPr>
      <w:r>
        <w:rPr>
          <w:rFonts w:ascii="Arial" w:hAnsi="Arial" w:cs="Arial"/>
          <w:sz w:val="24"/>
          <w:szCs w:val="24"/>
        </w:rPr>
        <w:t xml:space="preserve">The term carer in these examples is taken to have the meaning as </w:t>
      </w:r>
      <w:r w:rsidRPr="005B13D9">
        <w:rPr>
          <w:rFonts w:ascii="Arial" w:hAnsi="Arial" w:cs="Arial"/>
          <w:sz w:val="24"/>
          <w:szCs w:val="24"/>
        </w:rPr>
        <w:t xml:space="preserve">provided under the </w:t>
      </w:r>
      <w:r w:rsidRPr="005B13D9">
        <w:rPr>
          <w:rFonts w:ascii="Arial" w:hAnsi="Arial" w:cs="Arial"/>
          <w:i/>
          <w:sz w:val="24"/>
          <w:szCs w:val="24"/>
        </w:rPr>
        <w:t>Carers Recognition Act 2021</w:t>
      </w:r>
      <w:r>
        <w:rPr>
          <w:rFonts w:ascii="Arial" w:hAnsi="Arial" w:cs="Arial"/>
          <w:i/>
          <w:iCs/>
          <w:sz w:val="24"/>
          <w:szCs w:val="24"/>
        </w:rPr>
        <w:t xml:space="preserve">. </w:t>
      </w:r>
    </w:p>
    <w:p w14:paraId="3EC9071C" w14:textId="4145FA21" w:rsidR="00F876D1" w:rsidRPr="001C0E29" w:rsidRDefault="00F876D1" w:rsidP="00B17EF5">
      <w:pPr>
        <w:rPr>
          <w:rFonts w:ascii="Arial" w:hAnsi="Arial" w:cs="Arial"/>
          <w:sz w:val="24"/>
          <w:szCs w:val="24"/>
        </w:rPr>
      </w:pPr>
      <w:r w:rsidRPr="001C0E29">
        <w:rPr>
          <w:rFonts w:ascii="Arial" w:hAnsi="Arial" w:cs="Arial"/>
          <w:sz w:val="24"/>
          <w:szCs w:val="24"/>
        </w:rPr>
        <w:t xml:space="preserve">This clause seeks to </w:t>
      </w:r>
      <w:r w:rsidR="00C9195C" w:rsidRPr="001C0E29">
        <w:rPr>
          <w:rFonts w:ascii="Arial" w:hAnsi="Arial" w:cs="Arial"/>
          <w:sz w:val="24"/>
          <w:szCs w:val="24"/>
        </w:rPr>
        <w:t>strike a fair balance between the need to protect the ACT health system from being unable to meet demand for ACT, and the need to enable access to VAD in the ACT for individuals who should reasonably expect it.</w:t>
      </w:r>
    </w:p>
    <w:p w14:paraId="26EF4502" w14:textId="7245E086" w:rsidR="00C9195C" w:rsidRPr="001C0E29" w:rsidRDefault="00C9195C" w:rsidP="00B17EF5">
      <w:pPr>
        <w:rPr>
          <w:rFonts w:ascii="Arial" w:hAnsi="Arial" w:cs="Arial"/>
          <w:sz w:val="24"/>
          <w:szCs w:val="24"/>
        </w:rPr>
      </w:pPr>
      <w:r w:rsidRPr="001C0E29">
        <w:rPr>
          <w:rFonts w:ascii="Arial" w:hAnsi="Arial" w:cs="Arial"/>
          <w:sz w:val="24"/>
          <w:szCs w:val="24"/>
        </w:rPr>
        <w:t xml:space="preserve">The </w:t>
      </w:r>
      <w:r w:rsidR="00100C98" w:rsidRPr="001C0E29">
        <w:rPr>
          <w:rFonts w:ascii="Arial" w:hAnsi="Arial" w:cs="Arial"/>
          <w:sz w:val="24"/>
          <w:szCs w:val="24"/>
        </w:rPr>
        <w:t>D</w:t>
      </w:r>
      <w:r w:rsidRPr="001C0E29">
        <w:rPr>
          <w:rFonts w:ascii="Arial" w:hAnsi="Arial" w:cs="Arial"/>
          <w:sz w:val="24"/>
          <w:szCs w:val="24"/>
        </w:rPr>
        <w:t>irector-</w:t>
      </w:r>
      <w:r w:rsidR="00100C98" w:rsidRPr="001C0E29">
        <w:rPr>
          <w:rFonts w:ascii="Arial" w:hAnsi="Arial" w:cs="Arial"/>
          <w:sz w:val="24"/>
          <w:szCs w:val="24"/>
        </w:rPr>
        <w:t>G</w:t>
      </w:r>
      <w:r w:rsidRPr="001C0E29">
        <w:rPr>
          <w:rFonts w:ascii="Arial" w:hAnsi="Arial" w:cs="Arial"/>
          <w:sz w:val="24"/>
          <w:szCs w:val="24"/>
        </w:rPr>
        <w:t xml:space="preserve">eneral will be responsible for assessing applications by individuals for an exemption. Under </w:t>
      </w:r>
      <w:r w:rsidR="00850053" w:rsidRPr="001C0E29">
        <w:rPr>
          <w:rFonts w:ascii="Arial" w:hAnsi="Arial" w:cs="Arial"/>
          <w:sz w:val="24"/>
          <w:szCs w:val="24"/>
        </w:rPr>
        <w:t>Part 11,</w:t>
      </w:r>
      <w:r w:rsidRPr="001C0E29">
        <w:rPr>
          <w:rFonts w:ascii="Arial" w:hAnsi="Arial" w:cs="Arial"/>
          <w:sz w:val="24"/>
          <w:szCs w:val="24"/>
        </w:rPr>
        <w:t xml:space="preserve"> </w:t>
      </w:r>
      <w:r w:rsidR="00F14873" w:rsidRPr="001C0E29">
        <w:rPr>
          <w:rFonts w:ascii="Arial" w:hAnsi="Arial" w:cs="Arial"/>
          <w:sz w:val="24"/>
          <w:szCs w:val="24"/>
        </w:rPr>
        <w:t xml:space="preserve">this </w:t>
      </w:r>
      <w:r w:rsidRPr="001C0E29">
        <w:rPr>
          <w:rFonts w:ascii="Arial" w:hAnsi="Arial" w:cs="Arial"/>
          <w:sz w:val="24"/>
          <w:szCs w:val="24"/>
        </w:rPr>
        <w:t xml:space="preserve">decision </w:t>
      </w:r>
      <w:r w:rsidR="00F14873" w:rsidRPr="001C0E29">
        <w:rPr>
          <w:rFonts w:ascii="Arial" w:hAnsi="Arial" w:cs="Arial"/>
          <w:sz w:val="24"/>
          <w:szCs w:val="24"/>
        </w:rPr>
        <w:t>is</w:t>
      </w:r>
      <w:r w:rsidRPr="001C0E29">
        <w:rPr>
          <w:rFonts w:ascii="Arial" w:hAnsi="Arial" w:cs="Arial"/>
          <w:sz w:val="24"/>
          <w:szCs w:val="24"/>
        </w:rPr>
        <w:t xml:space="preserve"> reviewable by ACAT.</w:t>
      </w:r>
    </w:p>
    <w:p w14:paraId="7743DA1E" w14:textId="3769CFC4" w:rsidR="007B5171" w:rsidRPr="001C0E29" w:rsidRDefault="00873AD3" w:rsidP="008128B8">
      <w:pPr>
        <w:pStyle w:val="ListParagraph"/>
        <w:numPr>
          <w:ilvl w:val="0"/>
          <w:numId w:val="15"/>
        </w:numPr>
        <w:spacing w:line="276" w:lineRule="auto"/>
        <w:rPr>
          <w:b/>
        </w:rPr>
      </w:pPr>
      <w:r w:rsidRPr="001C0E29">
        <w:rPr>
          <w:b/>
          <w:bCs/>
        </w:rPr>
        <w:t xml:space="preserve">Requirements for </w:t>
      </w:r>
      <w:r w:rsidR="009445C2" w:rsidRPr="001C0E29">
        <w:rPr>
          <w:b/>
          <w:bCs/>
        </w:rPr>
        <w:t xml:space="preserve">authorised practitioners and other </w:t>
      </w:r>
      <w:r w:rsidR="009445C2" w:rsidRPr="001C0E29">
        <w:rPr>
          <w:b/>
        </w:rPr>
        <w:t>health professionals when initiating</w:t>
      </w:r>
      <w:r w:rsidR="009445C2" w:rsidRPr="001C0E29">
        <w:rPr>
          <w:b/>
          <w:bCs/>
        </w:rPr>
        <w:t xml:space="preserve"> </w:t>
      </w:r>
      <w:r w:rsidRPr="001C0E29">
        <w:rPr>
          <w:b/>
        </w:rPr>
        <w:t>conversations about</w:t>
      </w:r>
      <w:r w:rsidR="007B02CC" w:rsidRPr="001C0E29">
        <w:rPr>
          <w:b/>
        </w:rPr>
        <w:t xml:space="preserve"> </w:t>
      </w:r>
      <w:r w:rsidR="00E67CF8" w:rsidRPr="001C0E29">
        <w:rPr>
          <w:b/>
          <w:bCs/>
        </w:rPr>
        <w:t>voluntary assisted dying</w:t>
      </w:r>
    </w:p>
    <w:p w14:paraId="69EB09BD" w14:textId="79F98285" w:rsidR="007A1DC4" w:rsidRPr="001C0E29" w:rsidRDefault="007B5171" w:rsidP="00B17EF5">
      <w:pPr>
        <w:rPr>
          <w:rFonts w:ascii="Arial" w:hAnsi="Arial" w:cs="Arial"/>
          <w:sz w:val="24"/>
          <w:szCs w:val="24"/>
        </w:rPr>
      </w:pPr>
      <w:r w:rsidRPr="34B55233">
        <w:rPr>
          <w:rFonts w:ascii="Arial" w:hAnsi="Arial" w:cs="Arial"/>
          <w:sz w:val="24"/>
          <w:szCs w:val="24"/>
        </w:rPr>
        <w:t xml:space="preserve">This clause requires that if certain </w:t>
      </w:r>
      <w:r w:rsidR="00AB6C62" w:rsidRPr="34B55233">
        <w:rPr>
          <w:rFonts w:ascii="Arial" w:hAnsi="Arial" w:cs="Arial"/>
          <w:sz w:val="24"/>
          <w:szCs w:val="24"/>
        </w:rPr>
        <w:t xml:space="preserve">health professionals </w:t>
      </w:r>
      <w:r w:rsidRPr="34B55233">
        <w:rPr>
          <w:rFonts w:ascii="Arial" w:hAnsi="Arial" w:cs="Arial"/>
          <w:sz w:val="24"/>
          <w:szCs w:val="24"/>
        </w:rPr>
        <w:t xml:space="preserve">initiate a conversation about VAD with an individual, they must </w:t>
      </w:r>
      <w:r w:rsidR="00666B03" w:rsidRPr="34B55233">
        <w:rPr>
          <w:rFonts w:ascii="Arial" w:hAnsi="Arial" w:cs="Arial"/>
          <w:sz w:val="24"/>
          <w:szCs w:val="24"/>
        </w:rPr>
        <w:t>ensure certain information is provided to that individual</w:t>
      </w:r>
      <w:r w:rsidRPr="34B55233">
        <w:rPr>
          <w:rFonts w:ascii="Arial" w:hAnsi="Arial" w:cs="Arial"/>
          <w:sz w:val="24"/>
          <w:szCs w:val="24"/>
        </w:rPr>
        <w:t>. This is designed to help an individual make informed end of life choices, and reduce the risk of coercion or undue influence by health professionals.</w:t>
      </w:r>
    </w:p>
    <w:p w14:paraId="79B765B5" w14:textId="07616803" w:rsidR="007B5171" w:rsidRPr="001C0E29" w:rsidRDefault="007A0EDF" w:rsidP="00B17EF5">
      <w:pPr>
        <w:rPr>
          <w:rFonts w:ascii="Arial" w:hAnsi="Arial" w:cs="Arial"/>
          <w:sz w:val="24"/>
          <w:szCs w:val="24"/>
        </w:rPr>
      </w:pPr>
      <w:r w:rsidRPr="001C0E29">
        <w:rPr>
          <w:rFonts w:ascii="Arial" w:hAnsi="Arial" w:cs="Arial"/>
          <w:sz w:val="24"/>
          <w:szCs w:val="24"/>
        </w:rPr>
        <w:t>Clause 152(1)</w:t>
      </w:r>
      <w:r w:rsidR="007B5171" w:rsidRPr="001C0E29">
        <w:rPr>
          <w:rFonts w:ascii="Arial" w:hAnsi="Arial" w:cs="Arial"/>
          <w:sz w:val="24"/>
          <w:szCs w:val="24"/>
        </w:rPr>
        <w:t xml:space="preserve"> requires that a medical practitioner or nurse practitioner who considers that they have the expertise to appropriately discuss treatment and palliative care options </w:t>
      </w:r>
      <w:r w:rsidR="00A334DD" w:rsidRPr="001C0E29">
        <w:rPr>
          <w:rFonts w:ascii="Arial" w:hAnsi="Arial" w:cs="Arial"/>
          <w:sz w:val="24"/>
          <w:szCs w:val="24"/>
        </w:rPr>
        <w:t xml:space="preserve">with the individual </w:t>
      </w:r>
      <w:r w:rsidR="007B5171" w:rsidRPr="001C0E29">
        <w:rPr>
          <w:rFonts w:ascii="Arial" w:hAnsi="Arial" w:cs="Arial"/>
          <w:sz w:val="24"/>
          <w:szCs w:val="24"/>
        </w:rPr>
        <w:t xml:space="preserve">must </w:t>
      </w:r>
      <w:r w:rsidR="00F047AD" w:rsidRPr="001C0E29">
        <w:rPr>
          <w:rFonts w:ascii="Arial" w:hAnsi="Arial" w:cs="Arial"/>
          <w:sz w:val="24"/>
          <w:szCs w:val="24"/>
        </w:rPr>
        <w:t xml:space="preserve">take reasonable steps to </w:t>
      </w:r>
      <w:r w:rsidR="007B5171" w:rsidRPr="001C0E29">
        <w:rPr>
          <w:rFonts w:ascii="Arial" w:hAnsi="Arial" w:cs="Arial"/>
          <w:sz w:val="24"/>
          <w:szCs w:val="24"/>
        </w:rPr>
        <w:t xml:space="preserve">ensure the individual </w:t>
      </w:r>
      <w:r w:rsidR="00CF668A" w:rsidRPr="001C0E29">
        <w:rPr>
          <w:rFonts w:ascii="Arial" w:hAnsi="Arial" w:cs="Arial"/>
          <w:sz w:val="24"/>
          <w:szCs w:val="24"/>
        </w:rPr>
        <w:t>knows</w:t>
      </w:r>
      <w:r w:rsidR="007B5171" w:rsidRPr="001C0E29">
        <w:rPr>
          <w:rFonts w:ascii="Arial" w:hAnsi="Arial" w:cs="Arial"/>
          <w:sz w:val="24"/>
          <w:szCs w:val="24"/>
        </w:rPr>
        <w:t xml:space="preserve">: </w:t>
      </w:r>
    </w:p>
    <w:p w14:paraId="0BC5DCCC" w14:textId="6EFFCD20" w:rsidR="007B5171" w:rsidRPr="00723EE7" w:rsidRDefault="007B5171" w:rsidP="008128B8">
      <w:pPr>
        <w:pStyle w:val="ListParagraph"/>
        <w:numPr>
          <w:ilvl w:val="0"/>
          <w:numId w:val="24"/>
        </w:numPr>
        <w:spacing w:line="276" w:lineRule="auto"/>
      </w:pPr>
      <w:r w:rsidRPr="00723EE7">
        <w:t>the treatment options available to the person and the</w:t>
      </w:r>
      <w:r w:rsidR="00A334DD" w:rsidRPr="00723EE7">
        <w:t>ir</w:t>
      </w:r>
      <w:r w:rsidRPr="00723EE7">
        <w:t xml:space="preserve"> likely outcomes</w:t>
      </w:r>
      <w:r w:rsidR="00A334DD" w:rsidRPr="00723EE7">
        <w:t>;</w:t>
      </w:r>
      <w:r w:rsidRPr="00723EE7">
        <w:t xml:space="preserve"> and</w:t>
      </w:r>
    </w:p>
    <w:p w14:paraId="40B44451" w14:textId="4C06D133" w:rsidR="007B5171" w:rsidRPr="00723EE7" w:rsidRDefault="007B5171" w:rsidP="008128B8">
      <w:pPr>
        <w:pStyle w:val="ListParagraph"/>
        <w:numPr>
          <w:ilvl w:val="0"/>
          <w:numId w:val="24"/>
        </w:numPr>
        <w:spacing w:line="276" w:lineRule="auto"/>
      </w:pPr>
      <w:r w:rsidRPr="00723EE7">
        <w:t>the palliative care options available to the person and the</w:t>
      </w:r>
      <w:r w:rsidR="00A334DD" w:rsidRPr="00723EE7">
        <w:t>ir</w:t>
      </w:r>
      <w:r w:rsidRPr="00723EE7">
        <w:t xml:space="preserve"> likely outcomes. </w:t>
      </w:r>
    </w:p>
    <w:p w14:paraId="5EADB8D5" w14:textId="444EA98D" w:rsidR="007B5171" w:rsidRPr="001C0E29" w:rsidRDefault="007A0EDF" w:rsidP="00723EE7">
      <w:pPr>
        <w:rPr>
          <w:rFonts w:ascii="Arial" w:hAnsi="Arial" w:cs="Arial"/>
          <w:sz w:val="24"/>
          <w:szCs w:val="24"/>
        </w:rPr>
      </w:pPr>
      <w:r w:rsidRPr="001C0E29">
        <w:rPr>
          <w:rFonts w:ascii="Arial" w:hAnsi="Arial" w:cs="Arial"/>
          <w:sz w:val="24"/>
          <w:szCs w:val="24"/>
        </w:rPr>
        <w:t>Clause 152(2) requires a</w:t>
      </w:r>
      <w:r w:rsidR="007B5171" w:rsidRPr="001C0E29">
        <w:rPr>
          <w:rFonts w:ascii="Arial" w:hAnsi="Arial" w:cs="Arial"/>
          <w:sz w:val="24"/>
          <w:szCs w:val="24"/>
        </w:rPr>
        <w:t xml:space="preserve">ll other registered health practitioners, social workers and counsellors, as well as any medical practitioners and nurse practitioners who do not </w:t>
      </w:r>
      <w:r w:rsidRPr="001C0E29">
        <w:rPr>
          <w:rFonts w:ascii="Arial" w:hAnsi="Arial" w:cs="Arial"/>
          <w:sz w:val="24"/>
          <w:szCs w:val="24"/>
        </w:rPr>
        <w:t>meet the expertise requirements in clause 152(1)</w:t>
      </w:r>
      <w:r w:rsidR="007B5171" w:rsidRPr="001C0E29">
        <w:rPr>
          <w:rFonts w:ascii="Arial" w:hAnsi="Arial" w:cs="Arial"/>
          <w:sz w:val="24"/>
          <w:szCs w:val="24"/>
        </w:rPr>
        <w:t xml:space="preserve">, may only initiate a discussion about VAD if they ensure that the individual </w:t>
      </w:r>
      <w:r w:rsidR="00CF668A" w:rsidRPr="001C0E29">
        <w:rPr>
          <w:rFonts w:ascii="Arial" w:hAnsi="Arial" w:cs="Arial"/>
          <w:sz w:val="24"/>
          <w:szCs w:val="24"/>
        </w:rPr>
        <w:t>knows</w:t>
      </w:r>
      <w:r w:rsidR="007B5171" w:rsidRPr="001C0E29">
        <w:rPr>
          <w:rFonts w:ascii="Arial" w:hAnsi="Arial" w:cs="Arial"/>
          <w:sz w:val="24"/>
          <w:szCs w:val="24"/>
        </w:rPr>
        <w:t>:</w:t>
      </w:r>
    </w:p>
    <w:p w14:paraId="4998A250" w14:textId="7E1B29AE" w:rsidR="007B5171" w:rsidRPr="00723EE7" w:rsidRDefault="007B5171" w:rsidP="008128B8">
      <w:pPr>
        <w:pStyle w:val="ListParagraph"/>
        <w:numPr>
          <w:ilvl w:val="0"/>
          <w:numId w:val="30"/>
        </w:numPr>
        <w:spacing w:line="276" w:lineRule="auto"/>
      </w:pPr>
      <w:r w:rsidRPr="00723EE7">
        <w:t xml:space="preserve">that they have treatment </w:t>
      </w:r>
      <w:r w:rsidR="00CF668A" w:rsidRPr="00723EE7">
        <w:t xml:space="preserve">and palliative care </w:t>
      </w:r>
      <w:r w:rsidRPr="00723EE7">
        <w:t>options available; and</w:t>
      </w:r>
    </w:p>
    <w:p w14:paraId="70444CFF" w14:textId="54060250" w:rsidR="007A1DC4" w:rsidRPr="00235C8C" w:rsidRDefault="007B5171" w:rsidP="008128B8">
      <w:pPr>
        <w:pStyle w:val="ListParagraph"/>
        <w:numPr>
          <w:ilvl w:val="0"/>
          <w:numId w:val="30"/>
        </w:numPr>
      </w:pPr>
      <w:r w:rsidRPr="00235C8C">
        <w:t>that the person should discuss the options with their treating doctor.</w:t>
      </w:r>
      <w:r w:rsidR="00ED4692" w:rsidRPr="00235C8C">
        <w:t xml:space="preserve"> </w:t>
      </w:r>
    </w:p>
    <w:p w14:paraId="781CF4D3" w14:textId="785D6EAB" w:rsidR="005B1925" w:rsidRPr="007A1DC4" w:rsidRDefault="005B1925" w:rsidP="007A1DC4">
      <w:r>
        <w:rPr>
          <w:rFonts w:ascii="Arial" w:hAnsi="Arial" w:cs="Arial"/>
          <w:sz w:val="24"/>
          <w:szCs w:val="24"/>
        </w:rPr>
        <w:t>To avoid doubt, nothing in this</w:t>
      </w:r>
      <w:r w:rsidRPr="00921B39">
        <w:rPr>
          <w:rFonts w:ascii="Arial" w:hAnsi="Arial" w:cs="Arial"/>
          <w:sz w:val="24"/>
          <w:szCs w:val="24"/>
        </w:rPr>
        <w:t xml:space="preserve"> clause prohibit</w:t>
      </w:r>
      <w:r>
        <w:rPr>
          <w:rFonts w:ascii="Arial" w:hAnsi="Arial" w:cs="Arial"/>
          <w:sz w:val="24"/>
          <w:szCs w:val="24"/>
        </w:rPr>
        <w:t>s</w:t>
      </w:r>
      <w:r w:rsidRPr="00921B39">
        <w:rPr>
          <w:rFonts w:ascii="Arial" w:hAnsi="Arial" w:cs="Arial"/>
          <w:sz w:val="24"/>
          <w:szCs w:val="24"/>
        </w:rPr>
        <w:t xml:space="preserve"> any person, including health professionals, from initiating a discussion about VAD, however it does establish minimum requirements for health professionals who initiate these conversations. </w:t>
      </w:r>
      <w:r>
        <w:rPr>
          <w:rFonts w:ascii="Arial" w:hAnsi="Arial" w:cs="Arial"/>
          <w:sz w:val="24"/>
          <w:szCs w:val="24"/>
        </w:rPr>
        <w:t xml:space="preserve">Health professions must also consider their scope of practice when initiating conversations on VAD.   </w:t>
      </w:r>
    </w:p>
    <w:p w14:paraId="12088BA3" w14:textId="4E1DB277" w:rsidR="00141B4C" w:rsidRPr="001C0E29" w:rsidRDefault="00873AD3" w:rsidP="008128B8">
      <w:pPr>
        <w:pStyle w:val="ListParagraph"/>
        <w:numPr>
          <w:ilvl w:val="0"/>
          <w:numId w:val="15"/>
        </w:numPr>
        <w:spacing w:line="276" w:lineRule="auto"/>
        <w:rPr>
          <w:b/>
          <w:bCs/>
        </w:rPr>
      </w:pPr>
      <w:r w:rsidRPr="001C0E29">
        <w:rPr>
          <w:b/>
          <w:bCs/>
        </w:rPr>
        <w:lastRenderedPageBreak/>
        <w:t>Interpreters</w:t>
      </w:r>
    </w:p>
    <w:p w14:paraId="5531A2A9" w14:textId="77777777" w:rsidR="008445FB" w:rsidRPr="001C0E29" w:rsidRDefault="00873AD3" w:rsidP="00B17EF5">
      <w:pPr>
        <w:rPr>
          <w:rFonts w:ascii="Arial" w:hAnsi="Arial" w:cs="Arial"/>
          <w:sz w:val="24"/>
          <w:szCs w:val="24"/>
        </w:rPr>
      </w:pPr>
      <w:r w:rsidRPr="001C0E29">
        <w:rPr>
          <w:rFonts w:ascii="Arial" w:hAnsi="Arial" w:cs="Arial"/>
          <w:sz w:val="24"/>
          <w:szCs w:val="24"/>
        </w:rPr>
        <w:t xml:space="preserve">This clause seeks to ensure that if an individual uses an interpreter in relation to VAD, the interpreter’s role must be sufficiently independent and not give rise to any actual or perceived conflicts of interest. </w:t>
      </w:r>
    </w:p>
    <w:p w14:paraId="654C6B3A" w14:textId="1A3ABC93" w:rsidR="00873AD3" w:rsidRPr="001C0E29" w:rsidRDefault="00873AD3" w:rsidP="00B17EF5">
      <w:pPr>
        <w:rPr>
          <w:rFonts w:ascii="Arial" w:hAnsi="Arial" w:cs="Arial"/>
          <w:sz w:val="24"/>
          <w:szCs w:val="24"/>
        </w:rPr>
      </w:pPr>
      <w:r w:rsidRPr="001C0E29">
        <w:rPr>
          <w:rFonts w:ascii="Arial" w:hAnsi="Arial" w:cs="Arial"/>
          <w:sz w:val="24"/>
          <w:szCs w:val="24"/>
        </w:rPr>
        <w:t>Clause 15</w:t>
      </w:r>
      <w:r w:rsidR="00B45030" w:rsidRPr="001C0E29">
        <w:rPr>
          <w:rFonts w:ascii="Arial" w:hAnsi="Arial" w:cs="Arial"/>
          <w:sz w:val="24"/>
          <w:szCs w:val="24"/>
        </w:rPr>
        <w:t>3</w:t>
      </w:r>
      <w:r w:rsidRPr="001C0E29">
        <w:rPr>
          <w:rFonts w:ascii="Arial" w:hAnsi="Arial" w:cs="Arial"/>
          <w:sz w:val="24"/>
          <w:szCs w:val="24"/>
        </w:rPr>
        <w:t xml:space="preserve">(1) requires that an interpreter must not be an individual’s family member, must not know or believe that they will benefit from the individual’s death or access to VAD, must not own or be responsible for managing a facility </w:t>
      </w:r>
      <w:r w:rsidR="00C74852" w:rsidRPr="001C0E29">
        <w:rPr>
          <w:rFonts w:ascii="Arial" w:hAnsi="Arial" w:cs="Arial"/>
          <w:sz w:val="24"/>
          <w:szCs w:val="24"/>
        </w:rPr>
        <w:t xml:space="preserve">where the individual is a resident, </w:t>
      </w:r>
      <w:r w:rsidR="008445FB" w:rsidRPr="001C0E29">
        <w:rPr>
          <w:rFonts w:ascii="Arial" w:hAnsi="Arial" w:cs="Arial"/>
          <w:sz w:val="24"/>
          <w:szCs w:val="24"/>
        </w:rPr>
        <w:t>and must not be directly involved in providing a health service, aged care service or personal care service to the individual</w:t>
      </w:r>
      <w:r w:rsidR="0054220E" w:rsidRPr="001C0E29">
        <w:rPr>
          <w:rFonts w:ascii="Arial" w:hAnsi="Arial" w:cs="Arial"/>
          <w:sz w:val="24"/>
          <w:szCs w:val="24"/>
        </w:rPr>
        <w:t xml:space="preserve"> (as defined in Part 7)</w:t>
      </w:r>
      <w:r w:rsidR="008445FB" w:rsidRPr="001C0E29">
        <w:rPr>
          <w:rFonts w:ascii="Arial" w:hAnsi="Arial" w:cs="Arial"/>
          <w:sz w:val="24"/>
          <w:szCs w:val="24"/>
        </w:rPr>
        <w:t>.</w:t>
      </w:r>
    </w:p>
    <w:p w14:paraId="313C2B12" w14:textId="48FDE9A7" w:rsidR="008761B5" w:rsidRPr="001C0E29" w:rsidRDefault="008761B5" w:rsidP="00B17EF5">
      <w:pPr>
        <w:rPr>
          <w:rFonts w:ascii="Arial" w:hAnsi="Arial" w:cs="Arial"/>
          <w:sz w:val="24"/>
          <w:szCs w:val="24"/>
        </w:rPr>
      </w:pPr>
      <w:r w:rsidRPr="001C0E29">
        <w:rPr>
          <w:rFonts w:ascii="Arial" w:hAnsi="Arial" w:cs="Arial"/>
          <w:sz w:val="24"/>
          <w:szCs w:val="24"/>
        </w:rPr>
        <w:t>Clause 15</w:t>
      </w:r>
      <w:r w:rsidR="00B45030" w:rsidRPr="001C0E29">
        <w:rPr>
          <w:rFonts w:ascii="Arial" w:hAnsi="Arial" w:cs="Arial"/>
          <w:sz w:val="24"/>
          <w:szCs w:val="24"/>
        </w:rPr>
        <w:t>3</w:t>
      </w:r>
      <w:r w:rsidRPr="001C0E29">
        <w:rPr>
          <w:rFonts w:ascii="Arial" w:hAnsi="Arial" w:cs="Arial"/>
          <w:sz w:val="24"/>
          <w:szCs w:val="24"/>
        </w:rPr>
        <w:t xml:space="preserve">(2) provides that, despite subclause (1), the </w:t>
      </w:r>
      <w:r w:rsidR="00F14873" w:rsidRPr="001C0E29">
        <w:rPr>
          <w:rFonts w:ascii="Arial" w:hAnsi="Arial" w:cs="Arial"/>
          <w:sz w:val="24"/>
          <w:szCs w:val="24"/>
        </w:rPr>
        <w:t>D</w:t>
      </w:r>
      <w:r w:rsidRPr="001C0E29">
        <w:rPr>
          <w:rFonts w:ascii="Arial" w:hAnsi="Arial" w:cs="Arial"/>
          <w:sz w:val="24"/>
          <w:szCs w:val="24"/>
        </w:rPr>
        <w:t>irector-</w:t>
      </w:r>
      <w:r w:rsidR="00F14873" w:rsidRPr="001C0E29">
        <w:rPr>
          <w:rFonts w:ascii="Arial" w:hAnsi="Arial" w:cs="Arial"/>
          <w:sz w:val="24"/>
          <w:szCs w:val="24"/>
        </w:rPr>
        <w:t>G</w:t>
      </w:r>
      <w:r w:rsidRPr="001C0E29">
        <w:rPr>
          <w:rFonts w:ascii="Arial" w:hAnsi="Arial" w:cs="Arial"/>
          <w:sz w:val="24"/>
          <w:szCs w:val="24"/>
        </w:rPr>
        <w:t xml:space="preserve">eneral may authorise an interpreter to provide interpretation services for an individual if the </w:t>
      </w:r>
      <w:r w:rsidR="00F14873" w:rsidRPr="001C0E29">
        <w:rPr>
          <w:rFonts w:ascii="Arial" w:hAnsi="Arial" w:cs="Arial"/>
          <w:sz w:val="24"/>
          <w:szCs w:val="24"/>
        </w:rPr>
        <w:t>D</w:t>
      </w:r>
      <w:r w:rsidRPr="001C0E29">
        <w:rPr>
          <w:rFonts w:ascii="Arial" w:hAnsi="Arial" w:cs="Arial"/>
          <w:sz w:val="24"/>
          <w:szCs w:val="24"/>
        </w:rPr>
        <w:t>irector-</w:t>
      </w:r>
      <w:r w:rsidR="00F14873" w:rsidRPr="001C0E29">
        <w:rPr>
          <w:rFonts w:ascii="Arial" w:hAnsi="Arial" w:cs="Arial"/>
          <w:sz w:val="24"/>
          <w:szCs w:val="24"/>
        </w:rPr>
        <w:t>G</w:t>
      </w:r>
      <w:r w:rsidRPr="001C0E29">
        <w:rPr>
          <w:rFonts w:ascii="Arial" w:hAnsi="Arial" w:cs="Arial"/>
          <w:sz w:val="24"/>
          <w:szCs w:val="24"/>
        </w:rPr>
        <w:t>eneral is satisfied that no other interpreter is reasonably available; or there are exceptional circumstances for the authorisation</w:t>
      </w:r>
      <w:r w:rsidR="00323760" w:rsidRPr="001C0E29">
        <w:rPr>
          <w:rFonts w:ascii="Arial" w:hAnsi="Arial" w:cs="Arial"/>
          <w:sz w:val="24"/>
          <w:szCs w:val="24"/>
        </w:rPr>
        <w:t>.</w:t>
      </w:r>
    </w:p>
    <w:p w14:paraId="750C283B" w14:textId="43C234AA" w:rsidR="00141B4C" w:rsidRPr="001C0E29" w:rsidRDefault="009C0799" w:rsidP="008128B8">
      <w:pPr>
        <w:pStyle w:val="ListParagraph"/>
        <w:numPr>
          <w:ilvl w:val="0"/>
          <w:numId w:val="15"/>
        </w:numPr>
        <w:spacing w:line="276" w:lineRule="auto"/>
        <w:rPr>
          <w:b/>
          <w:bCs/>
        </w:rPr>
      </w:pPr>
      <w:r w:rsidRPr="001C0E29">
        <w:rPr>
          <w:b/>
          <w:bCs/>
        </w:rPr>
        <w:t>Technical error does not invalidate processes</w:t>
      </w:r>
    </w:p>
    <w:p w14:paraId="55DB8D18" w14:textId="7656501B" w:rsidR="009C0799" w:rsidRPr="001C0E29" w:rsidRDefault="009C0799" w:rsidP="00B17EF5">
      <w:pPr>
        <w:rPr>
          <w:rFonts w:ascii="Arial" w:hAnsi="Arial" w:cs="Arial"/>
          <w:sz w:val="24"/>
          <w:szCs w:val="24"/>
        </w:rPr>
      </w:pPr>
      <w:r w:rsidRPr="001C0E29">
        <w:rPr>
          <w:rFonts w:ascii="Arial" w:hAnsi="Arial" w:cs="Arial"/>
          <w:sz w:val="24"/>
          <w:szCs w:val="24"/>
        </w:rPr>
        <w:t>This clause provides that reports, records and other notices will not be invalid merely because of a minor or technical error, clerical error or defect, or a failure by a relevant practitioner to comply with requirements within the stated time.</w:t>
      </w:r>
    </w:p>
    <w:p w14:paraId="613CEFA1" w14:textId="25DD5D5A" w:rsidR="004E65E8" w:rsidRPr="001C0E29" w:rsidRDefault="004E65E8" w:rsidP="00B17EF5">
      <w:pPr>
        <w:rPr>
          <w:rFonts w:ascii="Arial" w:hAnsi="Arial" w:cs="Arial"/>
          <w:sz w:val="24"/>
          <w:szCs w:val="24"/>
        </w:rPr>
      </w:pPr>
      <w:r w:rsidRPr="001C0E29">
        <w:rPr>
          <w:rFonts w:ascii="Arial" w:hAnsi="Arial" w:cs="Arial"/>
          <w:sz w:val="24"/>
          <w:szCs w:val="24"/>
        </w:rPr>
        <w:t>This seeks to ensure that an individual’s access to VAD is not disrupted by minor administrative errors.</w:t>
      </w:r>
      <w:r w:rsidR="00CC0D9E" w:rsidRPr="001C0E29">
        <w:rPr>
          <w:rFonts w:ascii="Arial" w:hAnsi="Arial" w:cs="Arial"/>
          <w:sz w:val="24"/>
          <w:szCs w:val="24"/>
        </w:rPr>
        <w:t xml:space="preserve"> It is not intended to excuse non-compliance with the Bill’s requirements and objects. </w:t>
      </w:r>
    </w:p>
    <w:p w14:paraId="03C2858F" w14:textId="21E31BB4" w:rsidR="00141B4C" w:rsidRPr="001C0E29" w:rsidRDefault="009C0799" w:rsidP="008128B8">
      <w:pPr>
        <w:pStyle w:val="ListParagraph"/>
        <w:numPr>
          <w:ilvl w:val="0"/>
          <w:numId w:val="15"/>
        </w:numPr>
        <w:spacing w:line="276" w:lineRule="auto"/>
        <w:rPr>
          <w:b/>
          <w:bCs/>
        </w:rPr>
      </w:pPr>
      <w:r w:rsidRPr="001C0E29">
        <w:rPr>
          <w:b/>
          <w:bCs/>
        </w:rPr>
        <w:t>Approved care navigator service</w:t>
      </w:r>
    </w:p>
    <w:p w14:paraId="4E941F2F" w14:textId="3127CD8C" w:rsidR="009C0799" w:rsidRPr="001C0E29" w:rsidRDefault="009C0799" w:rsidP="00B17EF5">
      <w:pPr>
        <w:rPr>
          <w:rFonts w:ascii="Arial" w:hAnsi="Arial" w:cs="Arial"/>
          <w:sz w:val="24"/>
          <w:szCs w:val="24"/>
        </w:rPr>
      </w:pPr>
      <w:r w:rsidRPr="001C0E29">
        <w:rPr>
          <w:rFonts w:ascii="Arial" w:hAnsi="Arial" w:cs="Arial"/>
          <w:sz w:val="24"/>
          <w:szCs w:val="24"/>
        </w:rPr>
        <w:t xml:space="preserve">This clause provides that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 xml:space="preserve">eneral may approve, by notifiable instrument, one entity to be the VAD Care Navigator Service for this </w:t>
      </w:r>
      <w:r w:rsidR="004E65E8" w:rsidRPr="001C0E29">
        <w:rPr>
          <w:rFonts w:ascii="Arial" w:hAnsi="Arial" w:cs="Arial"/>
          <w:sz w:val="24"/>
          <w:szCs w:val="24"/>
        </w:rPr>
        <w:t>Bill</w:t>
      </w:r>
      <w:r w:rsidRPr="001C0E29">
        <w:rPr>
          <w:rFonts w:ascii="Arial" w:hAnsi="Arial" w:cs="Arial"/>
          <w:sz w:val="24"/>
          <w:szCs w:val="24"/>
        </w:rPr>
        <w:t xml:space="preserve">. It provides that the purpose of the Care Navigator Service is to provide support, assistance and information to people relating to VAD. </w:t>
      </w:r>
    </w:p>
    <w:p w14:paraId="682C8CBA" w14:textId="41B4EC4F" w:rsidR="00141B4C" w:rsidRPr="001C0E29" w:rsidRDefault="004E65E8" w:rsidP="008128B8">
      <w:pPr>
        <w:pStyle w:val="ListParagraph"/>
        <w:numPr>
          <w:ilvl w:val="0"/>
          <w:numId w:val="15"/>
        </w:numPr>
        <w:spacing w:line="276" w:lineRule="auto"/>
        <w:rPr>
          <w:b/>
          <w:bCs/>
        </w:rPr>
      </w:pPr>
      <w:r w:rsidRPr="001C0E29">
        <w:rPr>
          <w:b/>
          <w:bCs/>
        </w:rPr>
        <w:t>Director-general may make guidelines</w:t>
      </w:r>
    </w:p>
    <w:p w14:paraId="0A5E6EA3" w14:textId="696E7E9A" w:rsidR="00141B4C" w:rsidRPr="001C0E29" w:rsidRDefault="004E65E8" w:rsidP="00B17EF5">
      <w:pPr>
        <w:rPr>
          <w:rFonts w:ascii="Arial" w:hAnsi="Arial" w:cs="Arial"/>
          <w:sz w:val="24"/>
          <w:szCs w:val="24"/>
        </w:rPr>
      </w:pPr>
      <w:r w:rsidRPr="001C0E29">
        <w:rPr>
          <w:rFonts w:ascii="Arial" w:hAnsi="Arial" w:cs="Arial"/>
          <w:sz w:val="24"/>
          <w:szCs w:val="24"/>
        </w:rPr>
        <w:t xml:space="preserve">This clause provides that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eneral may make guidelines for this Bill</w:t>
      </w:r>
      <w:r w:rsidR="00CC0D9E" w:rsidRPr="001C0E29">
        <w:rPr>
          <w:rFonts w:ascii="Arial" w:hAnsi="Arial" w:cs="Arial"/>
          <w:sz w:val="24"/>
          <w:szCs w:val="24"/>
        </w:rPr>
        <w:t xml:space="preserve">, and that these guidelines must be consistent with the objects and principles of the Bill. It also provides that a guideline is a disallowable instrument, and that a person must comply with a guideline that applies to them. </w:t>
      </w:r>
    </w:p>
    <w:p w14:paraId="11DC82D5" w14:textId="10BFB1CB" w:rsidR="00472ACC" w:rsidRPr="001C0E29" w:rsidRDefault="00472ACC" w:rsidP="008128B8">
      <w:pPr>
        <w:pStyle w:val="ListParagraph"/>
        <w:numPr>
          <w:ilvl w:val="0"/>
          <w:numId w:val="15"/>
        </w:numPr>
        <w:spacing w:line="276" w:lineRule="auto"/>
        <w:rPr>
          <w:b/>
          <w:bCs/>
        </w:rPr>
      </w:pPr>
      <w:r w:rsidRPr="001C0E29">
        <w:rPr>
          <w:b/>
          <w:bCs/>
        </w:rPr>
        <w:t>Use or divulge protected information</w:t>
      </w:r>
    </w:p>
    <w:p w14:paraId="5393D9FA" w14:textId="2A1F6A45" w:rsidR="00472ACC" w:rsidRPr="001C0E29" w:rsidRDefault="00472ACC" w:rsidP="00B17EF5">
      <w:pPr>
        <w:rPr>
          <w:rFonts w:ascii="Arial" w:hAnsi="Arial" w:cs="Arial"/>
          <w:sz w:val="24"/>
          <w:szCs w:val="24"/>
        </w:rPr>
      </w:pPr>
      <w:r w:rsidRPr="001C0E29">
        <w:rPr>
          <w:rFonts w:ascii="Arial" w:hAnsi="Arial" w:cs="Arial"/>
          <w:sz w:val="24"/>
          <w:szCs w:val="24"/>
        </w:rPr>
        <w:t>This clause provides that a person commits an offence if the person uses or, divulges protected information, and they are reckless to whether the information is protected, and the information could be divulged to someone else, will be guilty of an offence. Divulge inc</w:t>
      </w:r>
      <w:r w:rsidR="005A114B" w:rsidRPr="001C0E29">
        <w:rPr>
          <w:rFonts w:ascii="Arial" w:hAnsi="Arial" w:cs="Arial"/>
          <w:sz w:val="24"/>
          <w:szCs w:val="24"/>
        </w:rPr>
        <w:t>l</w:t>
      </w:r>
      <w:r w:rsidRPr="001C0E29">
        <w:rPr>
          <w:rFonts w:ascii="Arial" w:hAnsi="Arial" w:cs="Arial"/>
          <w:sz w:val="24"/>
          <w:szCs w:val="24"/>
        </w:rPr>
        <w:t>udes communicate and publish. The maximum penalty that can be applied is 50 penalty units, imprisonment for six months, or both.</w:t>
      </w:r>
    </w:p>
    <w:p w14:paraId="6A1E394A" w14:textId="4EFBD02E" w:rsidR="00472ACC" w:rsidRPr="001C0E29" w:rsidRDefault="00472ACC" w:rsidP="00B17EF5">
      <w:pPr>
        <w:rPr>
          <w:rFonts w:ascii="Arial" w:hAnsi="Arial" w:cs="Arial"/>
          <w:sz w:val="24"/>
          <w:szCs w:val="24"/>
        </w:rPr>
      </w:pPr>
      <w:r w:rsidRPr="001C0E29">
        <w:rPr>
          <w:rFonts w:ascii="Arial" w:hAnsi="Arial" w:cs="Arial"/>
          <w:sz w:val="24"/>
          <w:szCs w:val="24"/>
        </w:rPr>
        <w:lastRenderedPageBreak/>
        <w:t xml:space="preserve">Clause </w:t>
      </w:r>
      <w:r w:rsidR="0019424A" w:rsidRPr="001C0E29">
        <w:rPr>
          <w:rFonts w:ascii="Arial" w:hAnsi="Arial" w:cs="Arial"/>
          <w:sz w:val="24"/>
          <w:szCs w:val="24"/>
        </w:rPr>
        <w:t>15</w:t>
      </w:r>
      <w:r w:rsidR="00B45030" w:rsidRPr="001C0E29">
        <w:rPr>
          <w:rFonts w:ascii="Arial" w:hAnsi="Arial" w:cs="Arial"/>
          <w:sz w:val="24"/>
          <w:szCs w:val="24"/>
        </w:rPr>
        <w:t>7</w:t>
      </w:r>
      <w:r w:rsidRPr="001C0E29">
        <w:rPr>
          <w:rFonts w:ascii="Arial" w:hAnsi="Arial" w:cs="Arial"/>
          <w:sz w:val="24"/>
          <w:szCs w:val="24"/>
        </w:rPr>
        <w:t>(3) provides authority for when information can be used or divulged. This includes:</w:t>
      </w:r>
    </w:p>
    <w:p w14:paraId="2488B42F" w14:textId="5B12892D" w:rsidR="00472ACC" w:rsidRPr="001C0E29" w:rsidRDefault="00472ACC" w:rsidP="008128B8">
      <w:pPr>
        <w:pStyle w:val="ListParagraph"/>
        <w:numPr>
          <w:ilvl w:val="0"/>
          <w:numId w:val="19"/>
        </w:numPr>
        <w:spacing w:line="276" w:lineRule="auto"/>
      </w:pPr>
      <w:r w:rsidRPr="001C0E29">
        <w:t xml:space="preserve">under </w:t>
      </w:r>
      <w:r w:rsidR="00C92BC6" w:rsidRPr="001C0E29">
        <w:t>this Bill</w:t>
      </w:r>
      <w:r w:rsidRPr="001C0E29">
        <w:t xml:space="preserve"> or another law applying in the ACT; or</w:t>
      </w:r>
    </w:p>
    <w:p w14:paraId="2B7542EC" w14:textId="45547F7E" w:rsidR="00472ACC" w:rsidRPr="001C0E29" w:rsidRDefault="00472ACC" w:rsidP="008128B8">
      <w:pPr>
        <w:pStyle w:val="ListParagraph"/>
        <w:numPr>
          <w:ilvl w:val="0"/>
          <w:numId w:val="19"/>
        </w:numPr>
        <w:spacing w:line="276" w:lineRule="auto"/>
      </w:pPr>
      <w:r w:rsidRPr="001C0E29">
        <w:t xml:space="preserve">in relation to the exercise of a function by a person under </w:t>
      </w:r>
      <w:r w:rsidR="00C92BC6" w:rsidRPr="001C0E29">
        <w:t>this Bill</w:t>
      </w:r>
      <w:r w:rsidRPr="001C0E29">
        <w:t xml:space="preserve"> or another law applying in the ACT; or </w:t>
      </w:r>
    </w:p>
    <w:p w14:paraId="4C951506" w14:textId="1427AEE7" w:rsidR="00472ACC" w:rsidRPr="001C0E29" w:rsidRDefault="00472ACC" w:rsidP="008128B8">
      <w:pPr>
        <w:pStyle w:val="ListParagraph"/>
        <w:numPr>
          <w:ilvl w:val="0"/>
          <w:numId w:val="19"/>
        </w:numPr>
        <w:spacing w:line="276" w:lineRule="auto"/>
      </w:pPr>
      <w:r w:rsidRPr="001C0E29">
        <w:t xml:space="preserve">in a court proceeding; or </w:t>
      </w:r>
    </w:p>
    <w:p w14:paraId="0E54775A" w14:textId="614C6D00" w:rsidR="00472ACC" w:rsidRPr="001C0E29" w:rsidRDefault="00472ACC" w:rsidP="008128B8">
      <w:pPr>
        <w:pStyle w:val="ListParagraph"/>
        <w:numPr>
          <w:ilvl w:val="0"/>
          <w:numId w:val="19"/>
        </w:numPr>
        <w:spacing w:line="276" w:lineRule="auto"/>
      </w:pPr>
      <w:r w:rsidRPr="001C0E29">
        <w:t>using or divulging of protected information about a person with the person’s consent.</w:t>
      </w:r>
    </w:p>
    <w:p w14:paraId="597367F3" w14:textId="77777777" w:rsidR="00472ACC" w:rsidRPr="001C0E29" w:rsidRDefault="00472ACC" w:rsidP="00B17EF5">
      <w:pPr>
        <w:rPr>
          <w:rFonts w:ascii="Arial" w:hAnsi="Arial" w:cs="Arial"/>
          <w:sz w:val="24"/>
          <w:szCs w:val="24"/>
        </w:rPr>
      </w:pPr>
      <w:r w:rsidRPr="001C0E29">
        <w:rPr>
          <w:rFonts w:ascii="Arial" w:hAnsi="Arial" w:cs="Arial"/>
          <w:sz w:val="24"/>
          <w:szCs w:val="24"/>
        </w:rPr>
        <w:t xml:space="preserve">Definitions of ‘court’, ‘divulge’, ‘produce’, ‘protected information’ and ‘use’ are included. </w:t>
      </w:r>
    </w:p>
    <w:p w14:paraId="4F549188" w14:textId="3B67AE38" w:rsidR="00472ACC" w:rsidRPr="001C0E29" w:rsidRDefault="00472ACC" w:rsidP="00B17EF5">
      <w:pPr>
        <w:rPr>
          <w:rFonts w:ascii="Arial" w:hAnsi="Arial" w:cs="Arial"/>
          <w:sz w:val="24"/>
          <w:szCs w:val="24"/>
        </w:rPr>
      </w:pPr>
      <w:r w:rsidRPr="001C0E29">
        <w:rPr>
          <w:rFonts w:ascii="Arial" w:hAnsi="Arial" w:cs="Arial"/>
          <w:sz w:val="24"/>
          <w:szCs w:val="24"/>
        </w:rPr>
        <w:t>This offence has been included due to the personal information and personal health information that is collected under the Bill.</w:t>
      </w:r>
    </w:p>
    <w:p w14:paraId="6C250382" w14:textId="5BE4B77D" w:rsidR="00141B4C" w:rsidRPr="001C0E29" w:rsidRDefault="00CC0D9E" w:rsidP="008128B8">
      <w:pPr>
        <w:pStyle w:val="ListParagraph"/>
        <w:numPr>
          <w:ilvl w:val="0"/>
          <w:numId w:val="15"/>
        </w:numPr>
        <w:spacing w:line="276" w:lineRule="auto"/>
        <w:rPr>
          <w:b/>
          <w:bCs/>
        </w:rPr>
      </w:pPr>
      <w:r w:rsidRPr="001C0E29">
        <w:rPr>
          <w:b/>
          <w:bCs/>
        </w:rPr>
        <w:t>Regulation-making power</w:t>
      </w:r>
    </w:p>
    <w:p w14:paraId="7FE94113" w14:textId="68FD7DD1" w:rsidR="00CC0D9E" w:rsidRPr="001C0E29" w:rsidRDefault="00CC0D9E" w:rsidP="00B17EF5">
      <w:pPr>
        <w:rPr>
          <w:rFonts w:ascii="Arial" w:hAnsi="Arial" w:cs="Arial"/>
          <w:sz w:val="24"/>
          <w:szCs w:val="24"/>
        </w:rPr>
      </w:pPr>
      <w:r w:rsidRPr="001C0E29">
        <w:rPr>
          <w:rFonts w:ascii="Arial" w:hAnsi="Arial" w:cs="Arial"/>
          <w:sz w:val="24"/>
          <w:szCs w:val="24"/>
        </w:rPr>
        <w:t>This clause is a formal provision that allows the Executive to make regulations for this Bill.</w:t>
      </w:r>
    </w:p>
    <w:p w14:paraId="0FFD4F7F" w14:textId="1F452C25" w:rsidR="00141B4C" w:rsidRPr="001C0E29" w:rsidRDefault="00CC0D9E" w:rsidP="008128B8">
      <w:pPr>
        <w:pStyle w:val="ListParagraph"/>
        <w:numPr>
          <w:ilvl w:val="0"/>
          <w:numId w:val="15"/>
        </w:numPr>
        <w:spacing w:line="276" w:lineRule="auto"/>
        <w:rPr>
          <w:b/>
          <w:bCs/>
        </w:rPr>
      </w:pPr>
      <w:r w:rsidRPr="001C0E29">
        <w:rPr>
          <w:b/>
          <w:bCs/>
        </w:rPr>
        <w:t>Review of Act</w:t>
      </w:r>
    </w:p>
    <w:p w14:paraId="13B71B66" w14:textId="0DDF429A" w:rsidR="00CC0D9E" w:rsidRPr="001C0E29" w:rsidRDefault="00CC0D9E" w:rsidP="00B17EF5">
      <w:pPr>
        <w:rPr>
          <w:rFonts w:ascii="Arial" w:hAnsi="Arial" w:cs="Arial"/>
          <w:sz w:val="24"/>
          <w:szCs w:val="24"/>
        </w:rPr>
      </w:pPr>
      <w:r w:rsidRPr="001C0E29">
        <w:rPr>
          <w:rFonts w:ascii="Arial" w:hAnsi="Arial" w:cs="Arial"/>
          <w:sz w:val="24"/>
          <w:szCs w:val="24"/>
        </w:rPr>
        <w:t>Clause 15</w:t>
      </w:r>
      <w:r w:rsidR="003B6AEA" w:rsidRPr="001C0E29">
        <w:rPr>
          <w:rFonts w:ascii="Arial" w:hAnsi="Arial" w:cs="Arial"/>
          <w:sz w:val="24"/>
          <w:szCs w:val="24"/>
        </w:rPr>
        <w:t>9</w:t>
      </w:r>
      <w:r w:rsidRPr="001C0E29">
        <w:rPr>
          <w:rFonts w:ascii="Arial" w:hAnsi="Arial" w:cs="Arial"/>
          <w:sz w:val="24"/>
          <w:szCs w:val="24"/>
        </w:rPr>
        <w:t>(1) requires the Minister to review the operation and effectiveness of this Bill as soon as practicable 3 years after the Bill commences (</w:t>
      </w:r>
      <w:r w:rsidRPr="001C0E29">
        <w:rPr>
          <w:rFonts w:ascii="Arial" w:hAnsi="Arial" w:cs="Arial"/>
          <w:b/>
          <w:bCs/>
          <w:sz w:val="24"/>
          <w:szCs w:val="24"/>
        </w:rPr>
        <w:t>first review</w:t>
      </w:r>
      <w:r w:rsidRPr="001C0E29">
        <w:rPr>
          <w:rFonts w:ascii="Arial" w:hAnsi="Arial" w:cs="Arial"/>
          <w:sz w:val="24"/>
          <w:szCs w:val="24"/>
        </w:rPr>
        <w:t xml:space="preserve">); and then every 5 years after the first review of </w:t>
      </w:r>
      <w:r w:rsidR="00C92BC6" w:rsidRPr="001C0E29">
        <w:rPr>
          <w:rFonts w:ascii="Arial" w:hAnsi="Arial" w:cs="Arial"/>
          <w:sz w:val="24"/>
          <w:szCs w:val="24"/>
        </w:rPr>
        <w:t>this Bill</w:t>
      </w:r>
      <w:r w:rsidRPr="001C0E29">
        <w:rPr>
          <w:rFonts w:ascii="Arial" w:hAnsi="Arial" w:cs="Arial"/>
          <w:sz w:val="24"/>
          <w:szCs w:val="24"/>
        </w:rPr>
        <w:t xml:space="preserve"> is presented to the Legislative Assembly.</w:t>
      </w:r>
    </w:p>
    <w:p w14:paraId="0419A4EE" w14:textId="77777777" w:rsidR="00B8125E" w:rsidRDefault="00CC0D9E" w:rsidP="00B17EF5">
      <w:pPr>
        <w:rPr>
          <w:rFonts w:ascii="Arial" w:hAnsi="Arial" w:cs="Arial"/>
          <w:sz w:val="24"/>
          <w:szCs w:val="24"/>
        </w:rPr>
      </w:pPr>
      <w:r w:rsidRPr="001C0E29">
        <w:rPr>
          <w:rFonts w:ascii="Arial" w:hAnsi="Arial" w:cs="Arial"/>
          <w:sz w:val="24"/>
          <w:szCs w:val="24"/>
        </w:rPr>
        <w:t>Clause 15</w:t>
      </w:r>
      <w:r w:rsidR="003B6AEA" w:rsidRPr="001C0E29">
        <w:rPr>
          <w:rFonts w:ascii="Arial" w:hAnsi="Arial" w:cs="Arial"/>
          <w:sz w:val="24"/>
          <w:szCs w:val="24"/>
        </w:rPr>
        <w:t>9</w:t>
      </w:r>
      <w:r w:rsidRPr="001C0E29">
        <w:rPr>
          <w:rFonts w:ascii="Arial" w:hAnsi="Arial" w:cs="Arial"/>
          <w:sz w:val="24"/>
          <w:szCs w:val="24"/>
        </w:rPr>
        <w:t>(2) requires th</w:t>
      </w:r>
      <w:r w:rsidR="008726A8" w:rsidRPr="001C0E29">
        <w:rPr>
          <w:rFonts w:ascii="Arial" w:hAnsi="Arial" w:cs="Arial"/>
          <w:sz w:val="24"/>
          <w:szCs w:val="24"/>
        </w:rPr>
        <w:t>at the first review must include a review in relation to</w:t>
      </w:r>
      <w:r w:rsidR="00B8125E">
        <w:rPr>
          <w:rFonts w:ascii="Arial" w:hAnsi="Arial" w:cs="Arial"/>
          <w:sz w:val="24"/>
          <w:szCs w:val="24"/>
        </w:rPr>
        <w:t>:</w:t>
      </w:r>
    </w:p>
    <w:p w14:paraId="2AF4E9A7" w14:textId="7FE68151" w:rsidR="008726A8" w:rsidRPr="00C42B08" w:rsidRDefault="008726A8" w:rsidP="008128B8">
      <w:pPr>
        <w:pStyle w:val="ListParagraph"/>
        <w:numPr>
          <w:ilvl w:val="0"/>
          <w:numId w:val="31"/>
        </w:numPr>
      </w:pPr>
      <w:r w:rsidRPr="00C42B08">
        <w:t xml:space="preserve">whether an individual should be allowed access to </w:t>
      </w:r>
      <w:r w:rsidR="007670B0" w:rsidRPr="00C42B08">
        <w:t>VAD</w:t>
      </w:r>
      <w:r w:rsidRPr="00C42B08">
        <w:t xml:space="preserve"> under this Act if the individual:</w:t>
      </w:r>
    </w:p>
    <w:p w14:paraId="1C781F9B" w14:textId="02328361" w:rsidR="008726A8" w:rsidRPr="001C0E29" w:rsidRDefault="008726A8" w:rsidP="008128B8">
      <w:pPr>
        <w:pStyle w:val="ListParagraph"/>
        <w:numPr>
          <w:ilvl w:val="0"/>
          <w:numId w:val="22"/>
        </w:numPr>
        <w:spacing w:line="276" w:lineRule="auto"/>
      </w:pPr>
      <w:r w:rsidRPr="001C0E29">
        <w:t xml:space="preserve">is a child with decision-making capacity in relation to </w:t>
      </w:r>
      <w:r w:rsidR="007670B0" w:rsidRPr="001C0E29">
        <w:t>VAD</w:t>
      </w:r>
      <w:r w:rsidRPr="001C0E29">
        <w:t xml:space="preserve">; </w:t>
      </w:r>
    </w:p>
    <w:p w14:paraId="7956E575" w14:textId="66E6CDB8" w:rsidR="00A870E1" w:rsidRPr="001C0E29" w:rsidRDefault="008726A8" w:rsidP="008128B8">
      <w:pPr>
        <w:pStyle w:val="ListParagraph"/>
        <w:numPr>
          <w:ilvl w:val="0"/>
          <w:numId w:val="22"/>
        </w:numPr>
        <w:spacing w:line="276" w:lineRule="auto"/>
      </w:pPr>
      <w:r w:rsidRPr="001C0E29">
        <w:t xml:space="preserve">seeks to access </w:t>
      </w:r>
      <w:r w:rsidR="007670B0" w:rsidRPr="001C0E29">
        <w:t>VAD</w:t>
      </w:r>
      <w:r w:rsidRPr="001C0E29">
        <w:t xml:space="preserve"> through advanced care planning</w:t>
      </w:r>
      <w:r w:rsidR="00B758EF" w:rsidRPr="001C0E29">
        <w:t xml:space="preserve">; </w:t>
      </w:r>
    </w:p>
    <w:p w14:paraId="76A18E23" w14:textId="2077D053" w:rsidR="00CC0D9E" w:rsidRPr="001C0E29" w:rsidRDefault="008E5CAE" w:rsidP="008128B8">
      <w:pPr>
        <w:pStyle w:val="ListParagraph"/>
        <w:numPr>
          <w:ilvl w:val="0"/>
          <w:numId w:val="22"/>
        </w:numPr>
        <w:spacing w:line="276" w:lineRule="auto"/>
      </w:pPr>
      <w:r w:rsidRPr="001C0E29">
        <w:t xml:space="preserve">has not lived in the ACT for at least the previous 12 months, and </w:t>
      </w:r>
      <w:r w:rsidR="00510869" w:rsidRPr="001C0E29">
        <w:t xml:space="preserve">is not eligible for </w:t>
      </w:r>
      <w:r w:rsidRPr="001C0E29">
        <w:t xml:space="preserve">an exemption under </w:t>
      </w:r>
      <w:r w:rsidR="00B01670" w:rsidRPr="001C0E29">
        <w:t xml:space="preserve">clause </w:t>
      </w:r>
      <w:r w:rsidRPr="001C0E29">
        <w:t>15</w:t>
      </w:r>
      <w:r w:rsidR="00C94DD9" w:rsidRPr="001C0E29">
        <w:t>1</w:t>
      </w:r>
      <w:r w:rsidR="008726A8" w:rsidRPr="001C0E29">
        <w:t>.</w:t>
      </w:r>
    </w:p>
    <w:p w14:paraId="38204F33" w14:textId="558C5665" w:rsidR="00917661" w:rsidRPr="001C0E29" w:rsidRDefault="000339B8" w:rsidP="00B17EF5">
      <w:pPr>
        <w:rPr>
          <w:rFonts w:ascii="Arial" w:hAnsi="Arial" w:cs="Arial"/>
          <w:sz w:val="24"/>
          <w:szCs w:val="24"/>
        </w:rPr>
      </w:pPr>
      <w:r w:rsidRPr="001C0E29">
        <w:rPr>
          <w:rFonts w:ascii="Arial" w:hAnsi="Arial" w:cs="Arial"/>
          <w:sz w:val="24"/>
          <w:szCs w:val="24"/>
        </w:rPr>
        <w:t>The</w:t>
      </w:r>
      <w:r w:rsidR="00917661" w:rsidRPr="001C0E29">
        <w:rPr>
          <w:rFonts w:ascii="Arial" w:hAnsi="Arial" w:cs="Arial"/>
          <w:sz w:val="24"/>
          <w:szCs w:val="24"/>
        </w:rPr>
        <w:t xml:space="preserve"> meaning of child is defined </w:t>
      </w:r>
      <w:r w:rsidRPr="001C0E29">
        <w:rPr>
          <w:rFonts w:ascii="Arial" w:hAnsi="Arial" w:cs="Arial"/>
          <w:sz w:val="24"/>
          <w:szCs w:val="24"/>
        </w:rPr>
        <w:t xml:space="preserve">under </w:t>
      </w:r>
      <w:r w:rsidR="00917661" w:rsidRPr="001C0E29">
        <w:rPr>
          <w:rFonts w:ascii="Arial" w:hAnsi="Arial" w:cs="Arial"/>
          <w:sz w:val="24"/>
          <w:szCs w:val="24"/>
        </w:rPr>
        <w:t xml:space="preserve">the </w:t>
      </w:r>
      <w:r w:rsidR="00917661" w:rsidRPr="001C0E29">
        <w:rPr>
          <w:rFonts w:ascii="Arial" w:hAnsi="Arial" w:cs="Arial"/>
          <w:i/>
          <w:sz w:val="24"/>
          <w:szCs w:val="24"/>
        </w:rPr>
        <w:t xml:space="preserve">Legislation Act </w:t>
      </w:r>
      <w:r w:rsidRPr="001C0E29">
        <w:rPr>
          <w:rFonts w:ascii="Arial" w:hAnsi="Arial" w:cs="Arial"/>
          <w:i/>
          <w:sz w:val="24"/>
          <w:szCs w:val="24"/>
        </w:rPr>
        <w:t>2001</w:t>
      </w:r>
      <w:r w:rsidRPr="001C0E29">
        <w:rPr>
          <w:rFonts w:ascii="Arial" w:hAnsi="Arial" w:cs="Arial"/>
          <w:sz w:val="24"/>
          <w:szCs w:val="24"/>
        </w:rPr>
        <w:t xml:space="preserve"> </w:t>
      </w:r>
      <w:r w:rsidR="008E5CAE" w:rsidRPr="001C0E29">
        <w:rPr>
          <w:rFonts w:ascii="Arial" w:hAnsi="Arial" w:cs="Arial"/>
          <w:sz w:val="24"/>
          <w:szCs w:val="24"/>
        </w:rPr>
        <w:t>as</w:t>
      </w:r>
      <w:r w:rsidRPr="001C0E29">
        <w:rPr>
          <w:rFonts w:ascii="Arial" w:hAnsi="Arial" w:cs="Arial"/>
          <w:sz w:val="24"/>
          <w:szCs w:val="24"/>
        </w:rPr>
        <w:t xml:space="preserve"> an individual who is under 18 years old. </w:t>
      </w:r>
    </w:p>
    <w:p w14:paraId="311F5589" w14:textId="3F6EEF80" w:rsidR="00CC0D9E" w:rsidRPr="001C0E29" w:rsidRDefault="00CC0D9E" w:rsidP="00B17EF5">
      <w:pPr>
        <w:rPr>
          <w:rFonts w:ascii="Arial" w:hAnsi="Arial" w:cs="Arial"/>
          <w:sz w:val="24"/>
          <w:szCs w:val="24"/>
        </w:rPr>
      </w:pPr>
      <w:r w:rsidRPr="001C0E29">
        <w:rPr>
          <w:rFonts w:ascii="Arial" w:hAnsi="Arial" w:cs="Arial"/>
          <w:sz w:val="24"/>
          <w:szCs w:val="24"/>
        </w:rPr>
        <w:t>Clause 15</w:t>
      </w:r>
      <w:r w:rsidR="007241F5" w:rsidRPr="001C0E29">
        <w:rPr>
          <w:rFonts w:ascii="Arial" w:hAnsi="Arial" w:cs="Arial"/>
          <w:sz w:val="24"/>
          <w:szCs w:val="24"/>
        </w:rPr>
        <w:t>9</w:t>
      </w:r>
      <w:r w:rsidRPr="001C0E29">
        <w:rPr>
          <w:rFonts w:ascii="Arial" w:hAnsi="Arial" w:cs="Arial"/>
          <w:sz w:val="24"/>
          <w:szCs w:val="24"/>
        </w:rPr>
        <w:t>(3) requires the Minister to present a report of the review to the Legislative Assembly.</w:t>
      </w:r>
    </w:p>
    <w:p w14:paraId="17E172B8" w14:textId="1B79B1DA" w:rsidR="00CC0D9E" w:rsidRPr="001C0E29" w:rsidRDefault="00665531" w:rsidP="00B17EF5">
      <w:pPr>
        <w:rPr>
          <w:rFonts w:ascii="Arial" w:hAnsi="Arial" w:cs="Arial"/>
          <w:sz w:val="24"/>
          <w:szCs w:val="24"/>
        </w:rPr>
      </w:pPr>
      <w:r w:rsidRPr="001C0E29">
        <w:rPr>
          <w:rFonts w:ascii="Arial" w:hAnsi="Arial" w:cs="Arial"/>
          <w:sz w:val="24"/>
          <w:szCs w:val="24"/>
        </w:rPr>
        <w:lastRenderedPageBreak/>
        <w:t>By ensuring a thorough, formal review of the operation and effectiveness of the Bill, this clause provides an additional safeguard</w:t>
      </w:r>
      <w:r w:rsidR="006274DB" w:rsidRPr="001C0E29">
        <w:rPr>
          <w:rFonts w:ascii="Arial" w:hAnsi="Arial" w:cs="Arial"/>
          <w:sz w:val="24"/>
          <w:szCs w:val="24"/>
        </w:rPr>
        <w:t xml:space="preserve"> to </w:t>
      </w:r>
      <w:r w:rsidR="00CE1D63" w:rsidRPr="001C0E29">
        <w:rPr>
          <w:rFonts w:ascii="Arial" w:hAnsi="Arial" w:cs="Arial"/>
          <w:sz w:val="24"/>
          <w:szCs w:val="24"/>
        </w:rPr>
        <w:t>monitor whether</w:t>
      </w:r>
      <w:r w:rsidR="006274DB" w:rsidRPr="001C0E29">
        <w:rPr>
          <w:rFonts w:ascii="Arial" w:hAnsi="Arial" w:cs="Arial"/>
          <w:sz w:val="24"/>
          <w:szCs w:val="24"/>
        </w:rPr>
        <w:t xml:space="preserve"> the Bill is achieving its objects.</w:t>
      </w:r>
    </w:p>
    <w:p w14:paraId="319F16AE" w14:textId="77777777" w:rsidR="0019424A" w:rsidRPr="001C0E29" w:rsidRDefault="0019424A" w:rsidP="00B17EF5">
      <w:pPr>
        <w:rPr>
          <w:rFonts w:ascii="Arial" w:hAnsi="Arial" w:cs="Arial"/>
          <w:sz w:val="24"/>
          <w:szCs w:val="24"/>
        </w:rPr>
      </w:pPr>
    </w:p>
    <w:p w14:paraId="1313FD10" w14:textId="0C9E44CE" w:rsidR="0019424A" w:rsidRPr="001C0E29" w:rsidRDefault="0019424A" w:rsidP="00B17EF5">
      <w:pPr>
        <w:rPr>
          <w:rFonts w:ascii="Arial" w:hAnsi="Arial" w:cs="Arial"/>
          <w:b/>
          <w:bCs/>
          <w:sz w:val="28"/>
          <w:szCs w:val="28"/>
        </w:rPr>
      </w:pPr>
      <w:r w:rsidRPr="001C0E29">
        <w:rPr>
          <w:rFonts w:ascii="Arial" w:hAnsi="Arial" w:cs="Arial"/>
          <w:b/>
          <w:bCs/>
          <w:sz w:val="28"/>
          <w:szCs w:val="28"/>
        </w:rPr>
        <w:t xml:space="preserve">Part 13 </w:t>
      </w:r>
      <w:r w:rsidRPr="001C0E29">
        <w:rPr>
          <w:rFonts w:ascii="Arial" w:hAnsi="Arial" w:cs="Arial"/>
          <w:b/>
          <w:bCs/>
          <w:sz w:val="28"/>
          <w:szCs w:val="28"/>
        </w:rPr>
        <w:tab/>
        <w:t>Consequential amendments</w:t>
      </w:r>
    </w:p>
    <w:p w14:paraId="1D5FFB8D" w14:textId="7211F58C" w:rsidR="00141B4C" w:rsidRPr="001C0E29" w:rsidRDefault="006274DB" w:rsidP="008128B8">
      <w:pPr>
        <w:pStyle w:val="ListParagraph"/>
        <w:numPr>
          <w:ilvl w:val="0"/>
          <w:numId w:val="15"/>
        </w:numPr>
        <w:spacing w:line="276" w:lineRule="auto"/>
        <w:rPr>
          <w:b/>
          <w:bCs/>
        </w:rPr>
      </w:pPr>
      <w:r w:rsidRPr="001C0E29">
        <w:rPr>
          <w:b/>
          <w:bCs/>
        </w:rPr>
        <w:t>Legislation amended—sch 3</w:t>
      </w:r>
    </w:p>
    <w:p w14:paraId="520E52F8" w14:textId="77777777" w:rsidR="00B40D06" w:rsidRPr="001C0E29" w:rsidRDefault="006274DB" w:rsidP="00B17EF5">
      <w:pPr>
        <w:rPr>
          <w:rFonts w:ascii="Arial" w:hAnsi="Arial" w:cs="Arial"/>
          <w:sz w:val="24"/>
          <w:szCs w:val="24"/>
        </w:rPr>
      </w:pPr>
      <w:r w:rsidRPr="001C0E29">
        <w:rPr>
          <w:rFonts w:ascii="Arial" w:hAnsi="Arial" w:cs="Arial"/>
          <w:sz w:val="24"/>
          <w:szCs w:val="24"/>
        </w:rPr>
        <w:t>This clause is a formal provision to note that the Bill amends the legislation mentioned in schedule 3.</w:t>
      </w:r>
      <w:r w:rsidR="009262DC" w:rsidRPr="001C0E29">
        <w:rPr>
          <w:rFonts w:ascii="Arial" w:hAnsi="Arial" w:cs="Arial"/>
          <w:sz w:val="24"/>
          <w:szCs w:val="24"/>
        </w:rPr>
        <w:t xml:space="preserve"> </w:t>
      </w:r>
    </w:p>
    <w:p w14:paraId="1871F4F4" w14:textId="77777777" w:rsidR="00C6487D" w:rsidRPr="001C0E29" w:rsidRDefault="0068229F" w:rsidP="00A11862">
      <w:pPr>
        <w:pStyle w:val="NormalWeb"/>
        <w:shd w:val="clear" w:color="auto" w:fill="FFFFFF"/>
        <w:spacing w:before="240" w:beforeAutospacing="0" w:after="240" w:afterAutospacing="0" w:line="276" w:lineRule="auto"/>
      </w:pPr>
      <w:r w:rsidRPr="001C0E29">
        <w:rPr>
          <w:rFonts w:ascii="Arial" w:hAnsi="Arial" w:cs="Arial"/>
          <w:b/>
          <w:color w:val="000000"/>
          <w:sz w:val="28"/>
          <w:szCs w:val="28"/>
        </w:rPr>
        <w:t xml:space="preserve">Schedule </w:t>
      </w:r>
      <w:r w:rsidRPr="001C0E29">
        <w:rPr>
          <w:rFonts w:ascii="Arial" w:hAnsi="Arial" w:cs="Arial"/>
          <w:b/>
          <w:bCs/>
          <w:color w:val="000000"/>
          <w:sz w:val="28"/>
          <w:szCs w:val="28"/>
        </w:rPr>
        <w:t>1</w:t>
      </w:r>
      <w:r w:rsidRPr="001C0E29">
        <w:rPr>
          <w:rFonts w:ascii="Calibri" w:hAnsi="Calibri" w:cs="Calibri"/>
          <w:color w:val="000000"/>
          <w:sz w:val="28"/>
          <w:szCs w:val="28"/>
        </w:rPr>
        <w:t> </w:t>
      </w:r>
      <w:r w:rsidRPr="001C0E29">
        <w:rPr>
          <w:rFonts w:ascii="Arial" w:hAnsi="Arial" w:cs="Arial"/>
          <w:b/>
          <w:color w:val="000000"/>
          <w:sz w:val="28"/>
          <w:szCs w:val="28"/>
        </w:rPr>
        <w:t>Reviewable decisions</w:t>
      </w:r>
      <w:r w:rsidR="00C6487D" w:rsidRPr="001C0E29">
        <w:rPr>
          <w:rFonts w:ascii="Arial" w:hAnsi="Arial" w:cs="Arial"/>
          <w:b/>
          <w:color w:val="000000"/>
          <w:sz w:val="28"/>
          <w:szCs w:val="28"/>
        </w:rPr>
        <w:t>— coordinating practitioner, consulting practitioner and administering practitioner decisions</w:t>
      </w:r>
    </w:p>
    <w:p w14:paraId="7D66D14B" w14:textId="1A41A130" w:rsidR="0068229F" w:rsidRPr="001C0E29" w:rsidRDefault="0068229F" w:rsidP="00A11862">
      <w:pPr>
        <w:pStyle w:val="NormalWeb"/>
        <w:shd w:val="clear" w:color="auto" w:fill="FFFFFF"/>
        <w:spacing w:before="240" w:beforeAutospacing="0" w:after="240" w:afterAutospacing="0" w:line="276" w:lineRule="auto"/>
        <w:rPr>
          <w:rFonts w:ascii="Arial" w:hAnsi="Arial" w:cs="Arial"/>
          <w:color w:val="000000"/>
        </w:rPr>
      </w:pPr>
      <w:r w:rsidRPr="001C0E29">
        <w:rPr>
          <w:rFonts w:ascii="Arial" w:hAnsi="Arial" w:cs="Arial"/>
          <w:color w:val="000000"/>
        </w:rPr>
        <w:t xml:space="preserve">Schedule </w:t>
      </w:r>
      <w:r w:rsidR="00C6487D" w:rsidRPr="001C0E29">
        <w:rPr>
          <w:rFonts w:ascii="Arial" w:hAnsi="Arial" w:cs="Arial"/>
          <w:color w:val="000000"/>
        </w:rPr>
        <w:t>1</w:t>
      </w:r>
      <w:r w:rsidRPr="001C0E29">
        <w:rPr>
          <w:rFonts w:ascii="Arial" w:hAnsi="Arial" w:cs="Arial"/>
          <w:color w:val="000000"/>
        </w:rPr>
        <w:t xml:space="preserve"> sets out the decisions that are reviewable by the ACT Civil and Administrative Tribunal (ACAT) under this </w:t>
      </w:r>
      <w:r w:rsidR="00587FF1" w:rsidRPr="001C0E29">
        <w:rPr>
          <w:rFonts w:ascii="Arial" w:hAnsi="Arial" w:cs="Arial"/>
          <w:color w:val="000000"/>
        </w:rPr>
        <w:t>B</w:t>
      </w:r>
      <w:r w:rsidR="00DA543E" w:rsidRPr="001C0E29">
        <w:rPr>
          <w:rFonts w:ascii="Arial" w:hAnsi="Arial" w:cs="Arial"/>
          <w:color w:val="000000"/>
        </w:rPr>
        <w:t>i</w:t>
      </w:r>
      <w:r w:rsidR="00587FF1" w:rsidRPr="001C0E29">
        <w:rPr>
          <w:rFonts w:ascii="Arial" w:hAnsi="Arial" w:cs="Arial"/>
          <w:color w:val="000000"/>
        </w:rPr>
        <w:t>ll in relation to decisions by a coordinating practitioner, consulting practitioner and administering practitioner</w:t>
      </w:r>
      <w:r w:rsidRPr="001C0E29">
        <w:rPr>
          <w:rFonts w:ascii="Arial" w:hAnsi="Arial" w:cs="Arial"/>
          <w:color w:val="000000"/>
        </w:rPr>
        <w:t xml:space="preserve"> and the eligible and interested entities for each review. </w:t>
      </w:r>
    </w:p>
    <w:p w14:paraId="4B87E733" w14:textId="2534E6FD" w:rsidR="00C6487D" w:rsidRPr="001C0E29" w:rsidRDefault="00C6487D" w:rsidP="00A11862">
      <w:pPr>
        <w:pStyle w:val="NormalWeb"/>
        <w:shd w:val="clear" w:color="auto" w:fill="FFFFFF"/>
        <w:spacing w:before="240" w:beforeAutospacing="0" w:after="240" w:afterAutospacing="0" w:line="276" w:lineRule="auto"/>
      </w:pPr>
      <w:r w:rsidRPr="001C0E29">
        <w:rPr>
          <w:rFonts w:ascii="Arial" w:hAnsi="Arial" w:cs="Arial"/>
          <w:b/>
          <w:bCs/>
          <w:color w:val="000000"/>
          <w:sz w:val="28"/>
          <w:szCs w:val="28"/>
        </w:rPr>
        <w:t>Schedule 2</w:t>
      </w:r>
      <w:r w:rsidRPr="001C0E29">
        <w:rPr>
          <w:rFonts w:ascii="Calibri" w:hAnsi="Calibri" w:cs="Calibri"/>
          <w:color w:val="000000"/>
          <w:sz w:val="28"/>
          <w:szCs w:val="28"/>
        </w:rPr>
        <w:t> </w:t>
      </w:r>
      <w:r w:rsidRPr="001C0E29">
        <w:rPr>
          <w:rFonts w:ascii="Arial" w:hAnsi="Arial" w:cs="Arial"/>
          <w:b/>
          <w:bCs/>
          <w:color w:val="000000"/>
          <w:sz w:val="28"/>
          <w:szCs w:val="28"/>
        </w:rPr>
        <w:t>Reviewable decisions—</w:t>
      </w:r>
      <w:r w:rsidR="00587FF1" w:rsidRPr="001C0E29">
        <w:rPr>
          <w:rFonts w:ascii="Arial" w:hAnsi="Arial" w:cs="Arial"/>
          <w:b/>
          <w:bCs/>
          <w:color w:val="000000"/>
          <w:sz w:val="28"/>
          <w:szCs w:val="28"/>
        </w:rPr>
        <w:t xml:space="preserve"> </w:t>
      </w:r>
      <w:r w:rsidR="00587FF1" w:rsidRPr="001C0E29">
        <w:rPr>
          <w:rFonts w:ascii="Arial" w:hAnsi="Arial" w:cs="Arial"/>
          <w:b/>
          <w:color w:val="000000"/>
          <w:sz w:val="28"/>
          <w:szCs w:val="28"/>
        </w:rPr>
        <w:t xml:space="preserve">other </w:t>
      </w:r>
      <w:r w:rsidRPr="001C0E29">
        <w:rPr>
          <w:rFonts w:ascii="Arial" w:hAnsi="Arial" w:cs="Arial"/>
          <w:b/>
          <w:bCs/>
          <w:color w:val="000000"/>
          <w:sz w:val="28"/>
          <w:szCs w:val="28"/>
        </w:rPr>
        <w:t>decisions</w:t>
      </w:r>
    </w:p>
    <w:p w14:paraId="37BD708F" w14:textId="3BA518A6" w:rsidR="00C6487D" w:rsidRPr="001C0E29" w:rsidRDefault="00C6487D" w:rsidP="00A11862">
      <w:pPr>
        <w:pStyle w:val="NormalWeb"/>
        <w:shd w:val="clear" w:color="auto" w:fill="FFFFFF"/>
        <w:spacing w:before="240" w:beforeAutospacing="0" w:after="240" w:afterAutospacing="0" w:line="276" w:lineRule="auto"/>
        <w:rPr>
          <w:rFonts w:ascii="Arial" w:hAnsi="Arial" w:cs="Arial"/>
          <w:color w:val="000000"/>
        </w:rPr>
      </w:pPr>
      <w:r w:rsidRPr="001C0E29">
        <w:rPr>
          <w:rFonts w:ascii="Arial" w:hAnsi="Arial" w:cs="Arial"/>
          <w:color w:val="000000"/>
        </w:rPr>
        <w:t xml:space="preserve">Schedule </w:t>
      </w:r>
      <w:r w:rsidR="00587FF1" w:rsidRPr="001C0E29">
        <w:rPr>
          <w:rFonts w:ascii="Arial" w:hAnsi="Arial" w:cs="Arial"/>
          <w:color w:val="000000"/>
        </w:rPr>
        <w:t>2</w:t>
      </w:r>
      <w:r w:rsidRPr="001C0E29">
        <w:rPr>
          <w:rFonts w:ascii="Arial" w:hAnsi="Arial" w:cs="Arial"/>
          <w:color w:val="000000"/>
        </w:rPr>
        <w:t xml:space="preserve"> sets out the </w:t>
      </w:r>
      <w:r w:rsidR="00587FF1" w:rsidRPr="001C0E29">
        <w:rPr>
          <w:rFonts w:ascii="Arial" w:hAnsi="Arial" w:cs="Arial"/>
          <w:color w:val="000000"/>
        </w:rPr>
        <w:t xml:space="preserve">other </w:t>
      </w:r>
      <w:r w:rsidRPr="001C0E29">
        <w:rPr>
          <w:rFonts w:ascii="Arial" w:hAnsi="Arial" w:cs="Arial"/>
          <w:color w:val="000000"/>
        </w:rPr>
        <w:t>decisions that are reviewable by the ACT Civil and Administrative Tribunal (ACAT) under this </w:t>
      </w:r>
      <w:r w:rsidR="00587FF1" w:rsidRPr="001C0E29">
        <w:rPr>
          <w:rFonts w:ascii="Arial" w:hAnsi="Arial" w:cs="Arial"/>
          <w:color w:val="000000"/>
        </w:rPr>
        <w:t>Bill</w:t>
      </w:r>
      <w:r w:rsidRPr="001C0E29">
        <w:rPr>
          <w:rFonts w:ascii="Arial" w:hAnsi="Arial" w:cs="Arial"/>
          <w:color w:val="000000"/>
        </w:rPr>
        <w:t>, and the eligible and interested entities for each review. </w:t>
      </w:r>
    </w:p>
    <w:p w14:paraId="46163DE1" w14:textId="17F1576E" w:rsidR="00587FF1" w:rsidRPr="001C0E29" w:rsidRDefault="00587FF1" w:rsidP="00A11862">
      <w:pPr>
        <w:pStyle w:val="NormalWeb"/>
        <w:shd w:val="clear" w:color="auto" w:fill="FFFFFF"/>
        <w:spacing w:before="240" w:beforeAutospacing="0" w:after="240" w:afterAutospacing="0" w:line="276" w:lineRule="auto"/>
      </w:pPr>
      <w:r w:rsidRPr="001C0E29">
        <w:rPr>
          <w:rFonts w:ascii="Arial" w:hAnsi="Arial" w:cs="Arial"/>
          <w:b/>
          <w:bCs/>
          <w:color w:val="000000"/>
          <w:sz w:val="28"/>
          <w:szCs w:val="28"/>
        </w:rPr>
        <w:t>Schedule 3</w:t>
      </w:r>
      <w:r w:rsidRPr="001C0E29">
        <w:rPr>
          <w:rFonts w:ascii="Arial" w:hAnsi="Arial" w:cs="Arial"/>
          <w:b/>
          <w:color w:val="000000"/>
          <w:sz w:val="28"/>
          <w:szCs w:val="28"/>
        </w:rPr>
        <w:t> </w:t>
      </w:r>
      <w:r w:rsidR="0063038F" w:rsidRPr="001C0E29">
        <w:rPr>
          <w:rFonts w:ascii="Arial" w:hAnsi="Arial" w:cs="Arial"/>
          <w:b/>
          <w:color w:val="000000"/>
          <w:sz w:val="28"/>
          <w:szCs w:val="28"/>
        </w:rPr>
        <w:t>Consequential amendments</w:t>
      </w:r>
    </w:p>
    <w:p w14:paraId="15F3CFFB" w14:textId="62E3C881" w:rsidR="003E11EA" w:rsidRPr="001C0E29" w:rsidRDefault="006A4C50" w:rsidP="00B17EF5">
      <w:pPr>
        <w:rPr>
          <w:rFonts w:ascii="Arial" w:hAnsi="Arial" w:cs="Arial"/>
          <w:sz w:val="24"/>
          <w:szCs w:val="24"/>
        </w:rPr>
      </w:pPr>
      <w:r w:rsidRPr="001C0E29">
        <w:rPr>
          <w:rFonts w:ascii="Arial" w:hAnsi="Arial" w:cs="Arial"/>
          <w:b/>
          <w:sz w:val="28"/>
          <w:szCs w:val="28"/>
        </w:rPr>
        <w:t xml:space="preserve">Part 3.1 </w:t>
      </w:r>
      <w:r w:rsidR="00674AF6" w:rsidRPr="001C0E29">
        <w:rPr>
          <w:rFonts w:ascii="Arial" w:hAnsi="Arial" w:cs="Arial"/>
          <w:b/>
          <w:bCs/>
          <w:sz w:val="28"/>
          <w:szCs w:val="28"/>
        </w:rPr>
        <w:tab/>
      </w:r>
      <w:r w:rsidR="00E06424" w:rsidRPr="001C0E29">
        <w:rPr>
          <w:rFonts w:ascii="Arial" w:hAnsi="Arial" w:cs="Arial"/>
          <w:b/>
          <w:sz w:val="28"/>
          <w:szCs w:val="28"/>
        </w:rPr>
        <w:t>Births, Deaths and Marriages Registration Act 1997</w:t>
      </w:r>
      <w:r w:rsidR="003E11EA" w:rsidRPr="001C0E29">
        <w:rPr>
          <w:rFonts w:ascii="Arial" w:hAnsi="Arial" w:cs="Arial"/>
          <w:sz w:val="24"/>
          <w:szCs w:val="24"/>
        </w:rPr>
        <w:t>This clause inserts a new section 42(2A) into the</w:t>
      </w:r>
      <w:r w:rsidR="00025A82" w:rsidRPr="001C0E29">
        <w:rPr>
          <w:rFonts w:ascii="Arial" w:hAnsi="Arial" w:cs="Arial"/>
          <w:i/>
          <w:iCs/>
          <w:sz w:val="24"/>
          <w:szCs w:val="24"/>
        </w:rPr>
        <w:t xml:space="preserve"> </w:t>
      </w:r>
      <w:r w:rsidR="00A05540" w:rsidRPr="001C0E29">
        <w:rPr>
          <w:rFonts w:ascii="Arial" w:hAnsi="Arial" w:cs="Arial"/>
          <w:sz w:val="24"/>
          <w:szCs w:val="24"/>
        </w:rPr>
        <w:t>BDMR Act</w:t>
      </w:r>
      <w:r w:rsidR="00025A82" w:rsidRPr="001C0E29">
        <w:rPr>
          <w:rFonts w:ascii="Arial" w:hAnsi="Arial" w:cs="Arial"/>
          <w:sz w:val="24"/>
          <w:szCs w:val="24"/>
        </w:rPr>
        <w:t>.</w:t>
      </w:r>
    </w:p>
    <w:p w14:paraId="4B4A008F" w14:textId="70340885" w:rsidR="007A513C" w:rsidRPr="001C0E29" w:rsidRDefault="003E11EA" w:rsidP="00B17EF5">
      <w:pPr>
        <w:rPr>
          <w:rFonts w:ascii="Arial" w:hAnsi="Arial" w:cs="Arial"/>
          <w:sz w:val="24"/>
          <w:szCs w:val="24"/>
        </w:rPr>
      </w:pPr>
      <w:r w:rsidRPr="001C0E29">
        <w:rPr>
          <w:rFonts w:ascii="Arial" w:hAnsi="Arial" w:cs="Arial"/>
          <w:sz w:val="24"/>
          <w:szCs w:val="24"/>
        </w:rPr>
        <w:t xml:space="preserve">Section 42 </w:t>
      </w:r>
      <w:r w:rsidR="00A05540" w:rsidRPr="001C0E29">
        <w:rPr>
          <w:rFonts w:ascii="Arial" w:hAnsi="Arial" w:cs="Arial"/>
          <w:sz w:val="24"/>
          <w:szCs w:val="24"/>
        </w:rPr>
        <w:t xml:space="preserve">of the BDMR Act </w:t>
      </w:r>
      <w:r w:rsidR="007A513C" w:rsidRPr="001C0E29">
        <w:rPr>
          <w:rFonts w:ascii="Arial" w:hAnsi="Arial" w:cs="Arial"/>
          <w:sz w:val="24"/>
          <w:szCs w:val="24"/>
        </w:rPr>
        <w:t xml:space="preserve">regulates the circumstances in which a person may have access to the register of births, deaths and marriages. The new section 42(2A) provides that </w:t>
      </w:r>
      <w:r w:rsidR="002C20CD" w:rsidRPr="001C0E29">
        <w:rPr>
          <w:rFonts w:ascii="Arial" w:hAnsi="Arial" w:cs="Arial"/>
          <w:sz w:val="24"/>
          <w:szCs w:val="24"/>
        </w:rPr>
        <w:t xml:space="preserve">the registrar-general must </w:t>
      </w:r>
      <w:r w:rsidR="002C20CD" w:rsidRPr="001C0E29">
        <w:rPr>
          <w:rFonts w:ascii="Arial" w:hAnsi="Arial" w:cs="Arial"/>
          <w:b/>
          <w:bCs/>
          <w:sz w:val="24"/>
          <w:szCs w:val="24"/>
        </w:rPr>
        <w:t>not</w:t>
      </w:r>
      <w:r w:rsidR="002C20CD" w:rsidRPr="001C0E29">
        <w:rPr>
          <w:rFonts w:ascii="Arial" w:hAnsi="Arial" w:cs="Arial"/>
          <w:sz w:val="24"/>
          <w:szCs w:val="24"/>
        </w:rPr>
        <w:t xml:space="preserve"> give the access to any part of the register, or any information in the register, that would disclose a person’s manner of death, or that a manner of death was recorded for a deceased person</w:t>
      </w:r>
      <w:r w:rsidRPr="001C0E29">
        <w:rPr>
          <w:rFonts w:ascii="Arial" w:hAnsi="Arial" w:cs="Arial"/>
          <w:sz w:val="24"/>
          <w:szCs w:val="24"/>
        </w:rPr>
        <w:t>. This seeks to protect the privacy of an individual who has died in accordance with the Bill, whose manner of death will be collected by the registrar under clause 74(3) but is not to be disclosed to any other person.</w:t>
      </w:r>
      <w:r w:rsidR="00252A63" w:rsidRPr="001C0E29">
        <w:rPr>
          <w:rFonts w:ascii="Arial" w:hAnsi="Arial" w:cs="Arial"/>
          <w:sz w:val="24"/>
          <w:szCs w:val="24"/>
        </w:rPr>
        <w:t xml:space="preserve"> </w:t>
      </w:r>
    </w:p>
    <w:p w14:paraId="560303B7" w14:textId="59FE06CF" w:rsidR="003E11EA" w:rsidRPr="001C0E29" w:rsidRDefault="003E11EA" w:rsidP="00B17EF5">
      <w:pPr>
        <w:rPr>
          <w:rFonts w:ascii="Arial" w:hAnsi="Arial" w:cs="Arial"/>
          <w:sz w:val="24"/>
          <w:szCs w:val="24"/>
        </w:rPr>
      </w:pPr>
      <w:r w:rsidRPr="001C0E29">
        <w:rPr>
          <w:rFonts w:ascii="Arial" w:hAnsi="Arial" w:cs="Arial"/>
          <w:sz w:val="24"/>
          <w:szCs w:val="24"/>
        </w:rPr>
        <w:t xml:space="preserve">This clause also inserts a new section 45(2A) into the </w:t>
      </w:r>
      <w:r w:rsidR="00A05540" w:rsidRPr="001C0E29">
        <w:rPr>
          <w:rFonts w:ascii="Arial" w:hAnsi="Arial" w:cs="Arial"/>
          <w:sz w:val="24"/>
          <w:szCs w:val="24"/>
        </w:rPr>
        <w:t>BDMR Act</w:t>
      </w:r>
      <w:r w:rsidRPr="001C0E29">
        <w:rPr>
          <w:rFonts w:ascii="Arial" w:hAnsi="Arial" w:cs="Arial"/>
          <w:sz w:val="24"/>
          <w:szCs w:val="24"/>
        </w:rPr>
        <w:t>.</w:t>
      </w:r>
      <w:r w:rsidR="00106EB1" w:rsidRPr="001C0E29">
        <w:rPr>
          <w:rFonts w:ascii="Arial" w:hAnsi="Arial" w:cs="Arial"/>
          <w:sz w:val="24"/>
          <w:szCs w:val="24"/>
        </w:rPr>
        <w:t xml:space="preserve"> Section 45(1)(a) requires that on completing a search of the births, deaths and marriages register, the registrar-general must issue a certificate certifying the particulars contained in the register. In doing so, section 44 requires that the registrar-general must, as far as practicable, protect a person to whom the entry in the register relates from unreasonable intrusion into the person’s privacy.</w:t>
      </w:r>
    </w:p>
    <w:p w14:paraId="16CB63A7" w14:textId="19240C6A" w:rsidR="00106EB1" w:rsidRPr="001C0E29" w:rsidRDefault="00106EB1" w:rsidP="00B17EF5">
      <w:pPr>
        <w:rPr>
          <w:rFonts w:ascii="Arial" w:hAnsi="Arial" w:cs="Arial"/>
          <w:sz w:val="24"/>
          <w:szCs w:val="24"/>
        </w:rPr>
      </w:pPr>
      <w:r w:rsidRPr="001C0E29">
        <w:rPr>
          <w:rFonts w:ascii="Arial" w:hAnsi="Arial" w:cs="Arial"/>
          <w:sz w:val="24"/>
          <w:szCs w:val="24"/>
        </w:rPr>
        <w:lastRenderedPageBreak/>
        <w:t>The new section 45(2A) provides that</w:t>
      </w:r>
      <w:r w:rsidR="00B7113A" w:rsidRPr="001C0E29">
        <w:rPr>
          <w:rFonts w:ascii="Arial" w:hAnsi="Arial" w:cs="Arial"/>
          <w:sz w:val="24"/>
          <w:szCs w:val="24"/>
        </w:rPr>
        <w:t>:</w:t>
      </w:r>
      <w:r w:rsidRPr="001C0E29">
        <w:rPr>
          <w:rFonts w:ascii="Arial" w:hAnsi="Arial" w:cs="Arial"/>
          <w:sz w:val="24"/>
          <w:szCs w:val="24"/>
        </w:rPr>
        <w:t xml:space="preserve"> ‘For subsection (1)(a), if an entry in the register relates to a death and a manner of death is recorded, the entry is taken not to include the manner of death.’ The effect of this is that a death certificate issued by the registrar-general must not include the individual’s manner of death</w:t>
      </w:r>
      <w:r w:rsidR="00A24E18" w:rsidRPr="001C0E29">
        <w:rPr>
          <w:rFonts w:ascii="Arial" w:hAnsi="Arial" w:cs="Arial"/>
          <w:sz w:val="24"/>
          <w:szCs w:val="24"/>
        </w:rPr>
        <w:t>, such as VAD</w:t>
      </w:r>
      <w:r w:rsidRPr="001C0E29">
        <w:rPr>
          <w:rFonts w:ascii="Arial" w:hAnsi="Arial" w:cs="Arial"/>
          <w:sz w:val="24"/>
          <w:szCs w:val="24"/>
        </w:rPr>
        <w:t xml:space="preserve">. This seeks to protect the individual’s privacy </w:t>
      </w:r>
      <w:r w:rsidR="00A24E18" w:rsidRPr="001C0E29">
        <w:rPr>
          <w:rFonts w:ascii="Arial" w:hAnsi="Arial" w:cs="Arial"/>
          <w:sz w:val="24"/>
          <w:szCs w:val="24"/>
        </w:rPr>
        <w:t>by ensuring that their access to VAD is not disclosed on their death certificate. This also seeks to avoid any complexities arising in relation to the individual’s estate, superannuation, insurances or other matters that may be affected by the individual’s access to VAD.</w:t>
      </w:r>
    </w:p>
    <w:p w14:paraId="2912EF1B" w14:textId="324C40DE" w:rsidR="007A513C" w:rsidRPr="001C0E29" w:rsidRDefault="007A513C" w:rsidP="00B17EF5">
      <w:pPr>
        <w:rPr>
          <w:rFonts w:ascii="Arial" w:hAnsi="Arial" w:cs="Arial"/>
          <w:sz w:val="24"/>
          <w:szCs w:val="24"/>
        </w:rPr>
      </w:pPr>
      <w:r w:rsidRPr="001C0E29">
        <w:rPr>
          <w:rFonts w:ascii="Arial" w:hAnsi="Arial" w:cs="Arial"/>
          <w:sz w:val="24"/>
          <w:szCs w:val="24"/>
        </w:rPr>
        <w:t>This clause also makes technical amendments to section 45(1)</w:t>
      </w:r>
      <w:r w:rsidR="00B7113A" w:rsidRPr="001C0E29">
        <w:rPr>
          <w:rFonts w:ascii="Arial" w:hAnsi="Arial" w:cs="Arial"/>
          <w:sz w:val="24"/>
          <w:szCs w:val="24"/>
        </w:rPr>
        <w:t xml:space="preserve"> of the BDMR Act.</w:t>
      </w:r>
    </w:p>
    <w:p w14:paraId="045B643A" w14:textId="33FA6A0C" w:rsidR="009104E8" w:rsidRPr="001C0E29" w:rsidRDefault="009104E8" w:rsidP="00B17EF5">
      <w:pPr>
        <w:rPr>
          <w:rFonts w:ascii="Arial" w:hAnsi="Arial" w:cs="Arial"/>
          <w:sz w:val="24"/>
          <w:szCs w:val="24"/>
        </w:rPr>
      </w:pPr>
      <w:r w:rsidRPr="001C0E29">
        <w:rPr>
          <w:rFonts w:ascii="Arial" w:hAnsi="Arial" w:cs="Arial"/>
          <w:sz w:val="24"/>
          <w:szCs w:val="24"/>
        </w:rPr>
        <w:t>The note clarifies that clause 118 of the Bill, which allows the Board to request information about an individual’s manner of death, applies despite the new section 42(2A)</w:t>
      </w:r>
      <w:r w:rsidR="00C42B08">
        <w:rPr>
          <w:rFonts w:ascii="Arial" w:hAnsi="Arial" w:cs="Arial"/>
          <w:sz w:val="24"/>
          <w:szCs w:val="24"/>
        </w:rPr>
        <w:t xml:space="preserve"> </w:t>
      </w:r>
      <w:r w:rsidRPr="001C0E29">
        <w:rPr>
          <w:rFonts w:ascii="Arial" w:hAnsi="Arial" w:cs="Arial"/>
          <w:sz w:val="24"/>
          <w:szCs w:val="24"/>
        </w:rPr>
        <w:t>and 45(2A) of the BDMR Act.</w:t>
      </w:r>
    </w:p>
    <w:p w14:paraId="3F68CF38" w14:textId="5780150D" w:rsidR="00C55205" w:rsidRPr="001C0E29" w:rsidRDefault="00C55205" w:rsidP="00A11862">
      <w:pPr>
        <w:pStyle w:val="NormalWeb"/>
        <w:shd w:val="clear" w:color="auto" w:fill="FFFFFF"/>
        <w:spacing w:before="240" w:beforeAutospacing="0" w:after="240" w:afterAutospacing="0" w:line="276" w:lineRule="auto"/>
        <w:rPr>
          <w:rFonts w:ascii="Arial" w:hAnsi="Arial" w:cs="Arial"/>
          <w:b/>
          <w:bCs/>
          <w:sz w:val="28"/>
          <w:szCs w:val="28"/>
          <w:lang w:eastAsia="en-US"/>
        </w:rPr>
      </w:pPr>
      <w:r w:rsidRPr="001C0E29">
        <w:rPr>
          <w:rFonts w:ascii="Arial" w:hAnsi="Arial" w:cs="Arial"/>
          <w:b/>
          <w:bCs/>
          <w:sz w:val="28"/>
          <w:szCs w:val="28"/>
          <w:lang w:eastAsia="en-US"/>
        </w:rPr>
        <w:t xml:space="preserve">Part 3.2 </w:t>
      </w:r>
      <w:r w:rsidR="00674AF6" w:rsidRPr="001C0E29">
        <w:rPr>
          <w:rFonts w:ascii="Arial" w:hAnsi="Arial" w:cs="Arial"/>
          <w:b/>
          <w:bCs/>
          <w:sz w:val="28"/>
          <w:szCs w:val="28"/>
          <w:lang w:eastAsia="en-US"/>
        </w:rPr>
        <w:tab/>
      </w:r>
      <w:r w:rsidRPr="001C0E29">
        <w:rPr>
          <w:rFonts w:ascii="Arial" w:hAnsi="Arial" w:cs="Arial"/>
          <w:b/>
          <w:bCs/>
          <w:sz w:val="28"/>
          <w:szCs w:val="28"/>
          <w:lang w:eastAsia="en-US"/>
        </w:rPr>
        <w:t>Births, Deaths and Marriages Registration Regulation 1998</w:t>
      </w:r>
    </w:p>
    <w:p w14:paraId="70DFCC6A" w14:textId="0C18FE88" w:rsidR="007A513C" w:rsidRPr="001C0E29" w:rsidRDefault="00A05540" w:rsidP="00B17EF5">
      <w:pPr>
        <w:rPr>
          <w:rFonts w:ascii="Arial" w:hAnsi="Arial" w:cs="Arial"/>
          <w:sz w:val="24"/>
          <w:szCs w:val="24"/>
        </w:rPr>
      </w:pPr>
      <w:r w:rsidRPr="001C0E29">
        <w:rPr>
          <w:rFonts w:ascii="Arial" w:hAnsi="Arial" w:cs="Arial"/>
          <w:sz w:val="24"/>
          <w:szCs w:val="24"/>
        </w:rPr>
        <w:t xml:space="preserve">This clause inserts a new section 12(e) into the </w:t>
      </w:r>
      <w:r w:rsidRPr="001C0E29">
        <w:rPr>
          <w:rFonts w:ascii="Arial" w:hAnsi="Arial" w:cs="Arial"/>
          <w:i/>
          <w:iCs/>
          <w:sz w:val="24"/>
          <w:szCs w:val="24"/>
        </w:rPr>
        <w:t>Births, Deaths and Marriages Registration Regulation 1998</w:t>
      </w:r>
      <w:r w:rsidRPr="001C0E29">
        <w:rPr>
          <w:rFonts w:ascii="Arial" w:hAnsi="Arial" w:cs="Arial"/>
          <w:sz w:val="24"/>
          <w:szCs w:val="24"/>
        </w:rPr>
        <w:t xml:space="preserve"> (ACT)</w:t>
      </w:r>
      <w:r w:rsidR="00B7113A" w:rsidRPr="001C0E29">
        <w:rPr>
          <w:rFonts w:ascii="Arial" w:hAnsi="Arial" w:cs="Arial"/>
          <w:sz w:val="24"/>
          <w:szCs w:val="24"/>
        </w:rPr>
        <w:t xml:space="preserve"> (</w:t>
      </w:r>
      <w:r w:rsidR="00B7113A" w:rsidRPr="001C0E29">
        <w:rPr>
          <w:rFonts w:ascii="Arial" w:hAnsi="Arial" w:cs="Arial"/>
          <w:b/>
          <w:bCs/>
          <w:sz w:val="24"/>
          <w:szCs w:val="24"/>
        </w:rPr>
        <w:t>BDMR Regulation</w:t>
      </w:r>
      <w:r w:rsidR="00B7113A" w:rsidRPr="001C0E29">
        <w:rPr>
          <w:rFonts w:ascii="Arial" w:hAnsi="Arial" w:cs="Arial"/>
          <w:sz w:val="24"/>
          <w:szCs w:val="24"/>
        </w:rPr>
        <w:t>)</w:t>
      </w:r>
      <w:r w:rsidRPr="001C0E29">
        <w:rPr>
          <w:rFonts w:ascii="Arial" w:hAnsi="Arial" w:cs="Arial"/>
          <w:sz w:val="24"/>
          <w:szCs w:val="24"/>
        </w:rPr>
        <w:t>.</w:t>
      </w:r>
    </w:p>
    <w:p w14:paraId="0F59A525" w14:textId="2CE6E701" w:rsidR="00B7113A" w:rsidRPr="001C0E29" w:rsidRDefault="00B7113A" w:rsidP="00B17EF5">
      <w:pPr>
        <w:rPr>
          <w:rFonts w:ascii="Arial" w:hAnsi="Arial" w:cs="Arial"/>
          <w:sz w:val="24"/>
          <w:szCs w:val="24"/>
        </w:rPr>
      </w:pPr>
      <w:r w:rsidRPr="001C0E29">
        <w:rPr>
          <w:rFonts w:ascii="Arial" w:hAnsi="Arial" w:cs="Arial"/>
          <w:sz w:val="24"/>
          <w:szCs w:val="24"/>
        </w:rPr>
        <w:t xml:space="preserve">Section 38(1) </w:t>
      </w:r>
      <w:r w:rsidR="009104E8" w:rsidRPr="001C0E29">
        <w:rPr>
          <w:rFonts w:ascii="Arial" w:hAnsi="Arial" w:cs="Arial"/>
          <w:sz w:val="24"/>
          <w:szCs w:val="24"/>
        </w:rPr>
        <w:t xml:space="preserve">of the BDMR Act </w:t>
      </w:r>
      <w:r w:rsidRPr="001C0E29">
        <w:rPr>
          <w:rFonts w:ascii="Arial" w:hAnsi="Arial" w:cs="Arial"/>
          <w:sz w:val="24"/>
          <w:szCs w:val="24"/>
        </w:rPr>
        <w:t xml:space="preserve">provides that the registrar-general must register a death by an entry in the register about the death that includes the particulars prescribed by regulation. </w:t>
      </w:r>
    </w:p>
    <w:p w14:paraId="00D54D93" w14:textId="1BD58746" w:rsidR="00B7113A" w:rsidRPr="001C0E29" w:rsidRDefault="00B7113A" w:rsidP="00B17EF5">
      <w:pPr>
        <w:rPr>
          <w:rFonts w:ascii="Arial" w:hAnsi="Arial" w:cs="Arial"/>
          <w:sz w:val="24"/>
          <w:szCs w:val="24"/>
        </w:rPr>
      </w:pPr>
      <w:r w:rsidRPr="001C0E29">
        <w:rPr>
          <w:rFonts w:ascii="Arial" w:hAnsi="Arial" w:cs="Arial"/>
          <w:sz w:val="24"/>
          <w:szCs w:val="24"/>
        </w:rPr>
        <w:t xml:space="preserve">For the purpose of section 38(1), section 12 of the BDMR Regulation prescribes that several particulars must be included in the </w:t>
      </w:r>
      <w:r w:rsidR="00986694" w:rsidRPr="001C0E29">
        <w:rPr>
          <w:rFonts w:ascii="Arial" w:hAnsi="Arial" w:cs="Arial"/>
          <w:sz w:val="24"/>
          <w:szCs w:val="24"/>
        </w:rPr>
        <w:t xml:space="preserve">entry in the </w:t>
      </w:r>
      <w:r w:rsidRPr="001C0E29">
        <w:rPr>
          <w:rFonts w:ascii="Arial" w:hAnsi="Arial" w:cs="Arial"/>
          <w:sz w:val="24"/>
          <w:szCs w:val="24"/>
        </w:rPr>
        <w:t xml:space="preserve">register, including the individual’s name, last home address, whether or not the death was reported to the coroner, the place and manner of the disposal of the remains of the deceased, and the matters listed in section 9(a) to (o) of the BDMR Regulation. </w:t>
      </w:r>
    </w:p>
    <w:p w14:paraId="71A51D8D" w14:textId="4E380F26" w:rsidR="00B7113A" w:rsidRPr="001C0E29" w:rsidRDefault="00986694" w:rsidP="00B17EF5">
      <w:pPr>
        <w:rPr>
          <w:rFonts w:ascii="Arial" w:hAnsi="Arial" w:cs="Arial"/>
          <w:sz w:val="24"/>
          <w:szCs w:val="24"/>
        </w:rPr>
      </w:pPr>
      <w:r w:rsidRPr="001C0E29">
        <w:rPr>
          <w:rFonts w:ascii="Arial" w:hAnsi="Arial" w:cs="Arial"/>
          <w:sz w:val="24"/>
          <w:szCs w:val="24"/>
        </w:rPr>
        <w:t xml:space="preserve">The new section 12(e) provides that if the registrar-general is given notice that the manner of death was VAD (under clause 74(3) of the Bill), the manner of death must be included in the entry in the register. The effect of this is that the registrar-general is obliged to make a record of each VAD death. This is designed to provide a source of data </w:t>
      </w:r>
      <w:r w:rsidR="002D6791" w:rsidRPr="001C0E29">
        <w:rPr>
          <w:rFonts w:ascii="Arial" w:hAnsi="Arial" w:cs="Arial"/>
          <w:sz w:val="24"/>
          <w:szCs w:val="24"/>
        </w:rPr>
        <w:t>so that VAD deaths can be monitored in accordance with the Bill, subject to the privacy protections in the BDMR Act.</w:t>
      </w:r>
      <w:r w:rsidRPr="001C0E29">
        <w:rPr>
          <w:rFonts w:ascii="Arial" w:hAnsi="Arial" w:cs="Arial"/>
          <w:sz w:val="24"/>
          <w:szCs w:val="24"/>
        </w:rPr>
        <w:t xml:space="preserve"> </w:t>
      </w:r>
    </w:p>
    <w:p w14:paraId="709FB9DB" w14:textId="25EC3983" w:rsidR="00362F8B" w:rsidRPr="001C0E29" w:rsidRDefault="00674AF6" w:rsidP="00B17EF5">
      <w:pPr>
        <w:ind w:left="1440" w:hanging="1440"/>
        <w:rPr>
          <w:rFonts w:ascii="Arial" w:hAnsi="Arial" w:cs="Arial"/>
          <w:b/>
          <w:sz w:val="28"/>
          <w:szCs w:val="28"/>
        </w:rPr>
      </w:pPr>
      <w:r w:rsidRPr="001C0E29">
        <w:rPr>
          <w:rFonts w:ascii="Arial" w:hAnsi="Arial" w:cs="Arial"/>
          <w:b/>
          <w:bCs/>
          <w:sz w:val="28"/>
          <w:szCs w:val="28"/>
        </w:rPr>
        <w:t>Part 3.3</w:t>
      </w:r>
      <w:r w:rsidRPr="001C0E29">
        <w:rPr>
          <w:rFonts w:ascii="Arial" w:hAnsi="Arial" w:cs="Arial"/>
          <w:b/>
          <w:bCs/>
          <w:sz w:val="28"/>
          <w:szCs w:val="28"/>
        </w:rPr>
        <w:tab/>
        <w:t xml:space="preserve"> </w:t>
      </w:r>
      <w:r w:rsidR="009262DC" w:rsidRPr="001C0E29">
        <w:rPr>
          <w:rFonts w:ascii="Arial" w:hAnsi="Arial" w:cs="Arial"/>
          <w:b/>
          <w:sz w:val="28"/>
          <w:szCs w:val="28"/>
        </w:rPr>
        <w:t>Coroners Act 1997</w:t>
      </w:r>
    </w:p>
    <w:p w14:paraId="060E2D47" w14:textId="53A4488D" w:rsidR="003838DE" w:rsidRPr="001C0E29" w:rsidRDefault="00DF4EAE" w:rsidP="00B17EF5">
      <w:pPr>
        <w:rPr>
          <w:rFonts w:ascii="Arial" w:hAnsi="Arial" w:cs="Arial"/>
          <w:sz w:val="24"/>
          <w:szCs w:val="24"/>
        </w:rPr>
      </w:pPr>
      <w:r w:rsidRPr="001C0E29">
        <w:rPr>
          <w:rFonts w:ascii="Arial" w:hAnsi="Arial" w:cs="Arial"/>
          <w:sz w:val="24"/>
          <w:szCs w:val="24"/>
        </w:rPr>
        <w:t xml:space="preserve">This clause inserts </w:t>
      </w:r>
      <w:r w:rsidRPr="001C0E29" w:rsidDel="00D74A0E">
        <w:rPr>
          <w:rFonts w:ascii="Arial" w:hAnsi="Arial" w:cs="Arial"/>
          <w:sz w:val="24"/>
          <w:szCs w:val="24"/>
        </w:rPr>
        <w:t xml:space="preserve">a </w:t>
      </w:r>
      <w:r w:rsidRPr="001C0E29">
        <w:rPr>
          <w:rFonts w:ascii="Arial" w:hAnsi="Arial" w:cs="Arial"/>
          <w:sz w:val="24"/>
          <w:szCs w:val="24"/>
        </w:rPr>
        <w:t xml:space="preserve">new </w:t>
      </w:r>
      <w:r w:rsidR="00D04FB2" w:rsidRPr="001C0E29">
        <w:rPr>
          <w:rFonts w:ascii="Arial" w:hAnsi="Arial" w:cs="Arial"/>
          <w:sz w:val="24"/>
          <w:szCs w:val="24"/>
        </w:rPr>
        <w:t>section</w:t>
      </w:r>
      <w:r w:rsidRPr="001C0E29">
        <w:rPr>
          <w:rFonts w:ascii="Arial" w:hAnsi="Arial" w:cs="Arial"/>
          <w:sz w:val="24"/>
          <w:szCs w:val="24"/>
        </w:rPr>
        <w:t xml:space="preserve"> 13(1A)</w:t>
      </w:r>
      <w:r w:rsidR="00020C06" w:rsidRPr="001C0E29">
        <w:rPr>
          <w:rFonts w:ascii="Arial" w:hAnsi="Arial" w:cs="Arial"/>
          <w:sz w:val="24"/>
          <w:szCs w:val="24"/>
        </w:rPr>
        <w:t xml:space="preserve"> </w:t>
      </w:r>
      <w:r w:rsidRPr="001C0E29">
        <w:rPr>
          <w:rFonts w:ascii="Arial" w:hAnsi="Arial" w:cs="Arial"/>
          <w:sz w:val="24"/>
          <w:szCs w:val="24"/>
        </w:rPr>
        <w:t xml:space="preserve">into the </w:t>
      </w:r>
      <w:r w:rsidRPr="001C0E29">
        <w:rPr>
          <w:rFonts w:ascii="Arial" w:hAnsi="Arial" w:cs="Arial"/>
          <w:i/>
          <w:sz w:val="24"/>
          <w:szCs w:val="24"/>
        </w:rPr>
        <w:t>Coroners Act 1997</w:t>
      </w:r>
      <w:r w:rsidRPr="001C0E29">
        <w:rPr>
          <w:rFonts w:ascii="Arial" w:hAnsi="Arial" w:cs="Arial"/>
          <w:sz w:val="24"/>
          <w:szCs w:val="24"/>
        </w:rPr>
        <w:t xml:space="preserve">. </w:t>
      </w:r>
    </w:p>
    <w:p w14:paraId="59BBE3C1" w14:textId="6080259C" w:rsidR="00BD79FB" w:rsidRPr="001C0E29" w:rsidRDefault="003838DE" w:rsidP="00B17EF5">
      <w:pPr>
        <w:rPr>
          <w:rFonts w:ascii="Arial" w:hAnsi="Arial" w:cs="Arial"/>
          <w:sz w:val="24"/>
          <w:szCs w:val="24"/>
        </w:rPr>
      </w:pPr>
      <w:r w:rsidRPr="001C0E29">
        <w:rPr>
          <w:rFonts w:ascii="Arial" w:hAnsi="Arial" w:cs="Arial"/>
          <w:sz w:val="24"/>
          <w:szCs w:val="24"/>
        </w:rPr>
        <w:t>Section 13(1) of t</w:t>
      </w:r>
      <w:r w:rsidR="00DF4EAE" w:rsidRPr="001C0E29">
        <w:rPr>
          <w:rFonts w:ascii="Arial" w:hAnsi="Arial" w:cs="Arial"/>
          <w:sz w:val="24"/>
          <w:szCs w:val="24"/>
        </w:rPr>
        <w:t xml:space="preserve">he </w:t>
      </w:r>
      <w:r w:rsidR="00DF4EAE" w:rsidRPr="001C0E29">
        <w:rPr>
          <w:rFonts w:ascii="Arial" w:hAnsi="Arial" w:cs="Arial"/>
          <w:i/>
          <w:sz w:val="24"/>
          <w:szCs w:val="24"/>
        </w:rPr>
        <w:t>Coroners Act 1997</w:t>
      </w:r>
      <w:r w:rsidR="00DF4EAE" w:rsidRPr="001C0E29">
        <w:rPr>
          <w:rFonts w:ascii="Arial" w:hAnsi="Arial" w:cs="Arial"/>
          <w:sz w:val="24"/>
          <w:szCs w:val="24"/>
        </w:rPr>
        <w:t xml:space="preserve"> sets out the circumstances in which the Coroner must hold an inquest into a death</w:t>
      </w:r>
      <w:r w:rsidR="00524198" w:rsidRPr="001C0E29">
        <w:rPr>
          <w:rFonts w:ascii="Arial" w:hAnsi="Arial" w:cs="Arial"/>
          <w:sz w:val="24"/>
          <w:szCs w:val="24"/>
        </w:rPr>
        <w:t xml:space="preserve">, including when a death is suspicious, accidental, </w:t>
      </w:r>
      <w:r w:rsidR="00511EE1" w:rsidRPr="001C0E29">
        <w:rPr>
          <w:rFonts w:ascii="Arial" w:hAnsi="Arial" w:cs="Arial"/>
          <w:sz w:val="24"/>
          <w:szCs w:val="24"/>
        </w:rPr>
        <w:t>or</w:t>
      </w:r>
      <w:r w:rsidR="00524198" w:rsidRPr="001C0E29">
        <w:rPr>
          <w:rFonts w:ascii="Arial" w:hAnsi="Arial" w:cs="Arial"/>
          <w:sz w:val="24"/>
          <w:szCs w:val="24"/>
        </w:rPr>
        <w:t xml:space="preserve"> </w:t>
      </w:r>
      <w:r w:rsidR="002A261F" w:rsidRPr="001C0E29">
        <w:rPr>
          <w:rFonts w:ascii="Arial" w:hAnsi="Arial" w:cs="Arial"/>
          <w:sz w:val="24"/>
          <w:szCs w:val="24"/>
        </w:rPr>
        <w:t>due to an operation or procedure</w:t>
      </w:r>
      <w:r w:rsidR="00DF4EAE" w:rsidRPr="001C0E29">
        <w:rPr>
          <w:rFonts w:ascii="Arial" w:hAnsi="Arial" w:cs="Arial"/>
          <w:sz w:val="24"/>
          <w:szCs w:val="24"/>
        </w:rPr>
        <w:t xml:space="preserve">. </w:t>
      </w:r>
    </w:p>
    <w:p w14:paraId="493E0952" w14:textId="08F66175" w:rsidR="00D04FB2" w:rsidRPr="001C0E29" w:rsidRDefault="008379F0" w:rsidP="00B17EF5">
      <w:pPr>
        <w:rPr>
          <w:rFonts w:ascii="Arial" w:hAnsi="Arial" w:cs="Arial"/>
          <w:sz w:val="24"/>
          <w:szCs w:val="24"/>
        </w:rPr>
      </w:pPr>
      <w:r w:rsidRPr="001C0E29">
        <w:rPr>
          <w:rFonts w:ascii="Arial" w:hAnsi="Arial" w:cs="Arial"/>
          <w:sz w:val="24"/>
          <w:szCs w:val="24"/>
        </w:rPr>
        <w:lastRenderedPageBreak/>
        <w:t xml:space="preserve">The new </w:t>
      </w:r>
      <w:r w:rsidR="00D04FB2" w:rsidRPr="001C0E29">
        <w:rPr>
          <w:rFonts w:ascii="Arial" w:hAnsi="Arial" w:cs="Arial"/>
          <w:sz w:val="24"/>
          <w:szCs w:val="24"/>
        </w:rPr>
        <w:t>section</w:t>
      </w:r>
      <w:r w:rsidR="00DF4EAE" w:rsidRPr="001C0E29">
        <w:rPr>
          <w:rFonts w:ascii="Arial" w:hAnsi="Arial" w:cs="Arial"/>
          <w:sz w:val="24"/>
          <w:szCs w:val="24"/>
        </w:rPr>
        <w:t xml:space="preserve"> 13(1A) provides that </w:t>
      </w:r>
      <w:r w:rsidR="002C7B89" w:rsidRPr="001C0E29">
        <w:rPr>
          <w:rFonts w:ascii="Arial" w:hAnsi="Arial" w:cs="Arial"/>
          <w:sz w:val="24"/>
          <w:szCs w:val="24"/>
        </w:rPr>
        <w:t xml:space="preserve">for </w:t>
      </w:r>
      <w:r w:rsidR="00594ABF" w:rsidRPr="001C0E29">
        <w:rPr>
          <w:rFonts w:ascii="Arial" w:hAnsi="Arial" w:cs="Arial"/>
          <w:sz w:val="24"/>
          <w:szCs w:val="24"/>
        </w:rPr>
        <w:t>subsection 13</w:t>
      </w:r>
      <w:r w:rsidRPr="001C0E29">
        <w:rPr>
          <w:rFonts w:ascii="Arial" w:hAnsi="Arial" w:cs="Arial"/>
          <w:sz w:val="24"/>
          <w:szCs w:val="24"/>
        </w:rPr>
        <w:t>(1)</w:t>
      </w:r>
      <w:r w:rsidR="00594ABF" w:rsidRPr="001C0E29">
        <w:rPr>
          <w:rFonts w:ascii="Arial" w:hAnsi="Arial" w:cs="Arial"/>
          <w:sz w:val="24"/>
          <w:szCs w:val="24"/>
        </w:rPr>
        <w:t xml:space="preserve">(a) to (h) of the </w:t>
      </w:r>
      <w:r w:rsidR="00FE42B7" w:rsidRPr="001C0E29">
        <w:rPr>
          <w:rFonts w:ascii="Arial" w:hAnsi="Arial" w:cs="Arial"/>
          <w:i/>
          <w:iCs/>
          <w:sz w:val="24"/>
          <w:szCs w:val="24"/>
        </w:rPr>
        <w:t>Coroners Act 1997</w:t>
      </w:r>
      <w:r w:rsidRPr="001C0E29">
        <w:rPr>
          <w:rFonts w:ascii="Arial" w:hAnsi="Arial" w:cs="Arial"/>
          <w:sz w:val="24"/>
          <w:szCs w:val="24"/>
        </w:rPr>
        <w:t>,</w:t>
      </w:r>
      <w:r w:rsidR="00594ABF" w:rsidRPr="001C0E29">
        <w:rPr>
          <w:rFonts w:ascii="Arial" w:hAnsi="Arial" w:cs="Arial"/>
          <w:sz w:val="24"/>
          <w:szCs w:val="24"/>
        </w:rPr>
        <w:t xml:space="preserve"> </w:t>
      </w:r>
      <w:r w:rsidR="000D3C8F" w:rsidRPr="001C0E29">
        <w:rPr>
          <w:rFonts w:ascii="Arial" w:hAnsi="Arial" w:cs="Arial"/>
          <w:sz w:val="24"/>
          <w:szCs w:val="24"/>
        </w:rPr>
        <w:t>the death of a person who has self-administered, or been administered, an approved substance in accordance with the</w:t>
      </w:r>
      <w:r w:rsidR="00641745" w:rsidRPr="001C0E29">
        <w:rPr>
          <w:rFonts w:ascii="Arial" w:hAnsi="Arial" w:cs="Arial"/>
          <w:sz w:val="24"/>
          <w:szCs w:val="24"/>
        </w:rPr>
        <w:t xml:space="preserve"> Bill is</w:t>
      </w:r>
      <w:r w:rsidR="000D3C8F" w:rsidRPr="001C0E29">
        <w:rPr>
          <w:rFonts w:ascii="Arial" w:hAnsi="Arial" w:cs="Arial"/>
          <w:sz w:val="24"/>
          <w:szCs w:val="24"/>
        </w:rPr>
        <w:t xml:space="preserve"> not a death into which the coroner must hold an inquest only because the death happened in accordance with</w:t>
      </w:r>
      <w:r w:rsidR="00641745" w:rsidRPr="001C0E29">
        <w:rPr>
          <w:rFonts w:ascii="Arial" w:hAnsi="Arial" w:cs="Arial"/>
          <w:sz w:val="24"/>
          <w:szCs w:val="24"/>
        </w:rPr>
        <w:t xml:space="preserve"> the Bill</w:t>
      </w:r>
      <w:r w:rsidR="000D3C8F" w:rsidRPr="001C0E29">
        <w:rPr>
          <w:rFonts w:ascii="Arial" w:hAnsi="Arial" w:cs="Arial"/>
          <w:sz w:val="24"/>
          <w:szCs w:val="24"/>
        </w:rPr>
        <w:t xml:space="preserve">. </w:t>
      </w:r>
    </w:p>
    <w:p w14:paraId="48F86CE4" w14:textId="77777777" w:rsidR="001B5098" w:rsidRPr="001C0E29" w:rsidRDefault="0014507F" w:rsidP="00B17EF5">
      <w:pPr>
        <w:rPr>
          <w:rFonts w:ascii="Arial" w:hAnsi="Arial" w:cs="Arial"/>
          <w:sz w:val="24"/>
          <w:szCs w:val="24"/>
        </w:rPr>
      </w:pPr>
      <w:r w:rsidRPr="001C0E29">
        <w:rPr>
          <w:rFonts w:ascii="Arial" w:hAnsi="Arial" w:cs="Arial"/>
          <w:sz w:val="24"/>
          <w:szCs w:val="24"/>
        </w:rPr>
        <w:t xml:space="preserve">This is to clarify, for the avoidance of doubt, that a VAD death that happened in accordance with the Bill must not be the subject of a mandatory coronial inquest, unless the death falls into the coroner’s existing jurisdiction. This is both to ensure that the grieving family, friends and carers of an individual who accesses VAD are not </w:t>
      </w:r>
      <w:r w:rsidR="00006192" w:rsidRPr="001C0E29">
        <w:rPr>
          <w:rFonts w:ascii="Arial" w:hAnsi="Arial" w:cs="Arial"/>
          <w:sz w:val="24"/>
          <w:szCs w:val="24"/>
        </w:rPr>
        <w:t>required to go through the coronial process without due cause,</w:t>
      </w:r>
      <w:r w:rsidR="00591D89" w:rsidRPr="001C0E29">
        <w:rPr>
          <w:rFonts w:ascii="Arial" w:hAnsi="Arial" w:cs="Arial"/>
          <w:sz w:val="24"/>
          <w:szCs w:val="24"/>
        </w:rPr>
        <w:t xml:space="preserve"> and also to ensure the Coroner’s Court is not unintentionally bound by legislation to hold an inquest into every VAD death.</w:t>
      </w:r>
      <w:r w:rsidR="00D04FB2" w:rsidRPr="001C0E29">
        <w:rPr>
          <w:rFonts w:ascii="Arial" w:hAnsi="Arial" w:cs="Arial"/>
          <w:sz w:val="24"/>
          <w:szCs w:val="24"/>
        </w:rPr>
        <w:t xml:space="preserve"> </w:t>
      </w:r>
    </w:p>
    <w:p w14:paraId="6FE2D97F" w14:textId="227CC5B0" w:rsidR="000D3C8F" w:rsidRPr="001C0E29" w:rsidRDefault="000D3C8F" w:rsidP="00B17EF5">
      <w:pPr>
        <w:rPr>
          <w:rFonts w:ascii="Arial" w:hAnsi="Arial" w:cs="Arial"/>
          <w:sz w:val="24"/>
          <w:szCs w:val="24"/>
        </w:rPr>
      </w:pPr>
      <w:r w:rsidRPr="001C0E29">
        <w:rPr>
          <w:rFonts w:ascii="Arial" w:hAnsi="Arial" w:cs="Arial"/>
          <w:sz w:val="24"/>
          <w:szCs w:val="24"/>
        </w:rPr>
        <w:t xml:space="preserve">Examples of </w:t>
      </w:r>
      <w:r w:rsidR="00E006AE" w:rsidRPr="001C0E29">
        <w:rPr>
          <w:rFonts w:ascii="Arial" w:hAnsi="Arial" w:cs="Arial"/>
          <w:sz w:val="24"/>
          <w:szCs w:val="24"/>
        </w:rPr>
        <w:t xml:space="preserve">a death into which the coroner must hold an inquest </w:t>
      </w:r>
      <w:r w:rsidR="00C13EC2" w:rsidRPr="001C0E29">
        <w:rPr>
          <w:rFonts w:ascii="Arial" w:hAnsi="Arial" w:cs="Arial"/>
          <w:sz w:val="24"/>
          <w:szCs w:val="24"/>
        </w:rPr>
        <w:t xml:space="preserve">because the death would fall within the coroner’s existing jurisdiction </w:t>
      </w:r>
      <w:r w:rsidR="009B5716" w:rsidRPr="001C0E29">
        <w:rPr>
          <w:rFonts w:ascii="Arial" w:hAnsi="Arial" w:cs="Arial"/>
          <w:sz w:val="24"/>
          <w:szCs w:val="24"/>
        </w:rPr>
        <w:t>include</w:t>
      </w:r>
      <w:r w:rsidR="008649C5" w:rsidRPr="001C0E29">
        <w:rPr>
          <w:rFonts w:ascii="Arial" w:hAnsi="Arial" w:cs="Arial"/>
          <w:sz w:val="24"/>
          <w:szCs w:val="24"/>
        </w:rPr>
        <w:t>:</w:t>
      </w:r>
    </w:p>
    <w:p w14:paraId="0550F576" w14:textId="1B6501EE" w:rsidR="008649C5" w:rsidRPr="001C0E29" w:rsidRDefault="00641745" w:rsidP="008128B8">
      <w:pPr>
        <w:pStyle w:val="ListParagraph"/>
        <w:numPr>
          <w:ilvl w:val="0"/>
          <w:numId w:val="26"/>
        </w:numPr>
        <w:spacing w:line="276" w:lineRule="auto"/>
      </w:pPr>
      <w:r w:rsidRPr="001C0E29">
        <w:t>the death of a person who has self-administered, or been administered, an approved substance in accordance with the Bill</w:t>
      </w:r>
      <w:r w:rsidR="008649C5" w:rsidRPr="001C0E29">
        <w:t>, where the death was also suspicious</w:t>
      </w:r>
      <w:r w:rsidR="00A2333C" w:rsidRPr="001C0E29">
        <w:t>; or</w:t>
      </w:r>
    </w:p>
    <w:p w14:paraId="56634BD3" w14:textId="6FE5B389" w:rsidR="0040660F" w:rsidRPr="001C0E29" w:rsidRDefault="00C139C5" w:rsidP="008128B8">
      <w:pPr>
        <w:pStyle w:val="ListParagraph"/>
        <w:numPr>
          <w:ilvl w:val="0"/>
          <w:numId w:val="26"/>
        </w:numPr>
        <w:spacing w:line="276" w:lineRule="auto"/>
      </w:pPr>
      <w:r w:rsidRPr="001C0E29">
        <w:t>the death of a person who has self-administered, or been administered, an approved substance in accordance with the Bill</w:t>
      </w:r>
      <w:r w:rsidR="0040660F" w:rsidRPr="001C0E29">
        <w:t>, where the death occurred in circumstances that, in the opinion of the Attorney General, should be better ascertained</w:t>
      </w:r>
      <w:r w:rsidR="00A2333C" w:rsidRPr="001C0E29">
        <w:t xml:space="preserve">. </w:t>
      </w:r>
    </w:p>
    <w:p w14:paraId="1B3F6EEC" w14:textId="6186D829" w:rsidR="0057479E" w:rsidRPr="001C0E29" w:rsidRDefault="00C13EC2" w:rsidP="00B17EF5">
      <w:pPr>
        <w:rPr>
          <w:rFonts w:ascii="Arial" w:hAnsi="Arial" w:cs="Arial"/>
          <w:sz w:val="24"/>
          <w:szCs w:val="24"/>
        </w:rPr>
      </w:pPr>
      <w:r w:rsidRPr="001C0E29">
        <w:rPr>
          <w:rFonts w:ascii="Arial" w:hAnsi="Arial" w:cs="Arial"/>
          <w:sz w:val="24"/>
          <w:szCs w:val="24"/>
        </w:rPr>
        <w:t xml:space="preserve">This </w:t>
      </w:r>
      <w:r w:rsidR="00F74F4D" w:rsidRPr="001C0E29">
        <w:rPr>
          <w:rFonts w:ascii="Arial" w:hAnsi="Arial" w:cs="Arial"/>
          <w:sz w:val="24"/>
          <w:szCs w:val="24"/>
        </w:rPr>
        <w:t>clause also introduces a new</w:t>
      </w:r>
      <w:r w:rsidRPr="001C0E29">
        <w:rPr>
          <w:rFonts w:ascii="Arial" w:hAnsi="Arial" w:cs="Arial"/>
          <w:sz w:val="24"/>
          <w:szCs w:val="24"/>
        </w:rPr>
        <w:t xml:space="preserve"> </w:t>
      </w:r>
      <w:r w:rsidR="00F74F4D" w:rsidRPr="001C0E29">
        <w:rPr>
          <w:rFonts w:ascii="Arial" w:hAnsi="Arial" w:cs="Arial"/>
          <w:sz w:val="24"/>
          <w:szCs w:val="24"/>
        </w:rPr>
        <w:t>section</w:t>
      </w:r>
      <w:r w:rsidR="0040660F" w:rsidRPr="001C0E29">
        <w:rPr>
          <w:rFonts w:ascii="Arial" w:hAnsi="Arial" w:cs="Arial"/>
          <w:sz w:val="24"/>
          <w:szCs w:val="24"/>
        </w:rPr>
        <w:t xml:space="preserve"> 13(</w:t>
      </w:r>
      <w:r w:rsidR="00B75D72" w:rsidRPr="001C0E29">
        <w:rPr>
          <w:rFonts w:ascii="Arial" w:hAnsi="Arial" w:cs="Arial"/>
          <w:sz w:val="24"/>
          <w:szCs w:val="24"/>
        </w:rPr>
        <w:t>1B)</w:t>
      </w:r>
      <w:r w:rsidR="00F74F4D" w:rsidRPr="001C0E29">
        <w:rPr>
          <w:rFonts w:ascii="Arial" w:hAnsi="Arial" w:cs="Arial"/>
          <w:sz w:val="24"/>
          <w:szCs w:val="24"/>
        </w:rPr>
        <w:t xml:space="preserve"> into the </w:t>
      </w:r>
      <w:r w:rsidR="00F74F4D" w:rsidRPr="001C0E29">
        <w:rPr>
          <w:rFonts w:ascii="Arial" w:hAnsi="Arial" w:cs="Arial"/>
          <w:i/>
          <w:iCs/>
          <w:sz w:val="24"/>
          <w:szCs w:val="24"/>
        </w:rPr>
        <w:t>Coroners Act 1997.</w:t>
      </w:r>
      <w:r w:rsidR="00F74F4D" w:rsidRPr="001C0E29">
        <w:rPr>
          <w:rFonts w:ascii="Arial" w:hAnsi="Arial" w:cs="Arial"/>
          <w:sz w:val="24"/>
          <w:szCs w:val="24"/>
        </w:rPr>
        <w:t xml:space="preserve"> This section</w:t>
      </w:r>
      <w:r w:rsidR="00B75D72" w:rsidRPr="001C0E29">
        <w:rPr>
          <w:rFonts w:ascii="Arial" w:hAnsi="Arial" w:cs="Arial"/>
          <w:sz w:val="24"/>
          <w:szCs w:val="24"/>
        </w:rPr>
        <w:t xml:space="preserve"> </w:t>
      </w:r>
      <w:r w:rsidR="001B79E5" w:rsidRPr="001C0E29">
        <w:rPr>
          <w:rFonts w:ascii="Arial" w:hAnsi="Arial" w:cs="Arial"/>
          <w:sz w:val="24"/>
          <w:szCs w:val="24"/>
        </w:rPr>
        <w:t>establishes</w:t>
      </w:r>
      <w:r w:rsidR="008527C9" w:rsidRPr="001C0E29">
        <w:rPr>
          <w:rFonts w:ascii="Arial" w:hAnsi="Arial" w:cs="Arial"/>
          <w:sz w:val="24"/>
          <w:szCs w:val="24"/>
        </w:rPr>
        <w:t xml:space="preserve"> an </w:t>
      </w:r>
      <w:r w:rsidR="00DF4EAE" w:rsidRPr="001C0E29">
        <w:rPr>
          <w:rFonts w:ascii="Arial" w:hAnsi="Arial" w:cs="Arial"/>
          <w:sz w:val="24"/>
          <w:szCs w:val="24"/>
        </w:rPr>
        <w:t xml:space="preserve">exception to </w:t>
      </w:r>
      <w:r w:rsidR="00E76D05" w:rsidRPr="001C0E29">
        <w:rPr>
          <w:rFonts w:ascii="Arial" w:hAnsi="Arial" w:cs="Arial"/>
          <w:sz w:val="24"/>
          <w:szCs w:val="24"/>
        </w:rPr>
        <w:t xml:space="preserve">the </w:t>
      </w:r>
      <w:r w:rsidR="00DF4EAE" w:rsidRPr="001C0E29">
        <w:rPr>
          <w:rFonts w:ascii="Arial" w:hAnsi="Arial" w:cs="Arial"/>
          <w:sz w:val="24"/>
          <w:szCs w:val="24"/>
        </w:rPr>
        <w:t>rule</w:t>
      </w:r>
      <w:r w:rsidR="00A2333C" w:rsidRPr="001C0E29">
        <w:rPr>
          <w:rFonts w:ascii="Arial" w:hAnsi="Arial" w:cs="Arial"/>
          <w:sz w:val="24"/>
          <w:szCs w:val="24"/>
        </w:rPr>
        <w:t xml:space="preserve"> set out in new </w:t>
      </w:r>
      <w:r w:rsidR="00D04FB2" w:rsidRPr="001C0E29">
        <w:rPr>
          <w:rFonts w:ascii="Arial" w:hAnsi="Arial" w:cs="Arial"/>
          <w:sz w:val="24"/>
          <w:szCs w:val="24"/>
        </w:rPr>
        <w:t>section</w:t>
      </w:r>
      <w:r w:rsidR="00A2333C" w:rsidRPr="001C0E29">
        <w:rPr>
          <w:rFonts w:ascii="Arial" w:hAnsi="Arial" w:cs="Arial"/>
          <w:sz w:val="24"/>
          <w:szCs w:val="24"/>
        </w:rPr>
        <w:t xml:space="preserve"> 13(1A)</w:t>
      </w:r>
      <w:r w:rsidR="00DF4EAE" w:rsidRPr="001C0E29">
        <w:rPr>
          <w:rFonts w:ascii="Arial" w:hAnsi="Arial" w:cs="Arial"/>
          <w:sz w:val="24"/>
          <w:szCs w:val="24"/>
        </w:rPr>
        <w:t xml:space="preserve">: </w:t>
      </w:r>
      <w:r w:rsidR="004E6FD1" w:rsidRPr="001C0E29">
        <w:rPr>
          <w:rFonts w:ascii="Arial" w:hAnsi="Arial" w:cs="Arial"/>
          <w:sz w:val="24"/>
          <w:szCs w:val="24"/>
        </w:rPr>
        <w:t xml:space="preserve">for </w:t>
      </w:r>
      <w:r w:rsidR="009F6155" w:rsidRPr="001C0E29">
        <w:rPr>
          <w:rFonts w:ascii="Arial" w:hAnsi="Arial" w:cs="Arial"/>
          <w:sz w:val="24"/>
          <w:szCs w:val="24"/>
        </w:rPr>
        <w:t>subsection</w:t>
      </w:r>
      <w:r w:rsidR="004E6FD1" w:rsidRPr="001C0E29">
        <w:rPr>
          <w:rFonts w:ascii="Arial" w:hAnsi="Arial" w:cs="Arial"/>
          <w:sz w:val="24"/>
          <w:szCs w:val="24"/>
        </w:rPr>
        <w:t xml:space="preserve"> 13</w:t>
      </w:r>
      <w:r w:rsidR="009F6155" w:rsidRPr="001C0E29">
        <w:rPr>
          <w:rFonts w:ascii="Arial" w:hAnsi="Arial" w:cs="Arial"/>
          <w:sz w:val="24"/>
          <w:szCs w:val="24"/>
        </w:rPr>
        <w:t>(1)</w:t>
      </w:r>
      <w:r w:rsidR="00A0752A" w:rsidRPr="001C0E29">
        <w:rPr>
          <w:rFonts w:ascii="Arial" w:hAnsi="Arial" w:cs="Arial"/>
          <w:sz w:val="24"/>
          <w:szCs w:val="24"/>
        </w:rPr>
        <w:t>(i)</w:t>
      </w:r>
      <w:r w:rsidR="0057479E" w:rsidRPr="001C0E29">
        <w:rPr>
          <w:rFonts w:ascii="Arial" w:hAnsi="Arial" w:cs="Arial"/>
          <w:sz w:val="24"/>
          <w:szCs w:val="24"/>
        </w:rPr>
        <w:t xml:space="preserve"> (a death in care or custody</w:t>
      </w:r>
      <w:r w:rsidR="00A0752A" w:rsidRPr="001C0E29">
        <w:rPr>
          <w:rFonts w:ascii="Arial" w:hAnsi="Arial" w:cs="Arial"/>
          <w:sz w:val="24"/>
          <w:szCs w:val="24"/>
        </w:rPr>
        <w:t>)</w:t>
      </w:r>
      <w:r w:rsidR="009F6155" w:rsidRPr="001C0E29">
        <w:rPr>
          <w:rFonts w:ascii="Arial" w:hAnsi="Arial" w:cs="Arial"/>
          <w:sz w:val="24"/>
          <w:szCs w:val="24"/>
        </w:rPr>
        <w:t xml:space="preserve">, </w:t>
      </w:r>
      <w:r w:rsidR="00315B67" w:rsidRPr="001C0E29">
        <w:rPr>
          <w:rFonts w:ascii="Arial" w:hAnsi="Arial" w:cs="Arial"/>
          <w:sz w:val="24"/>
          <w:szCs w:val="24"/>
        </w:rPr>
        <w:t xml:space="preserve">the death of a person who has self-administered, or been administered, an approved substance in accordance with the </w:t>
      </w:r>
      <w:r w:rsidR="0057479E" w:rsidRPr="001C0E29">
        <w:rPr>
          <w:rFonts w:ascii="Arial" w:hAnsi="Arial" w:cs="Arial"/>
          <w:sz w:val="24"/>
          <w:szCs w:val="24"/>
        </w:rPr>
        <w:t xml:space="preserve">Bill </w:t>
      </w:r>
      <w:r w:rsidR="00315B67" w:rsidRPr="001C0E29">
        <w:rPr>
          <w:rFonts w:ascii="Arial" w:hAnsi="Arial" w:cs="Arial"/>
          <w:sz w:val="24"/>
          <w:szCs w:val="24"/>
        </w:rPr>
        <w:t xml:space="preserve">is not a death into which the coroner must hold an inquest. </w:t>
      </w:r>
      <w:r w:rsidR="00C742A4" w:rsidRPr="001C0E29">
        <w:rPr>
          <w:rFonts w:ascii="Arial" w:hAnsi="Arial" w:cs="Arial"/>
          <w:sz w:val="24"/>
          <w:szCs w:val="24"/>
        </w:rPr>
        <w:t xml:space="preserve">Care and custody are defined in the </w:t>
      </w:r>
      <w:r w:rsidR="00C742A4" w:rsidRPr="001C0E29">
        <w:rPr>
          <w:rFonts w:ascii="Arial" w:hAnsi="Arial" w:cs="Arial"/>
          <w:i/>
          <w:sz w:val="24"/>
          <w:szCs w:val="24"/>
        </w:rPr>
        <w:t>Coroners Act 1997</w:t>
      </w:r>
      <w:r w:rsidR="00C742A4" w:rsidRPr="001C0E29">
        <w:rPr>
          <w:rFonts w:ascii="Arial" w:hAnsi="Arial" w:cs="Arial"/>
          <w:sz w:val="24"/>
          <w:szCs w:val="24"/>
        </w:rPr>
        <w:t>.</w:t>
      </w:r>
    </w:p>
    <w:p w14:paraId="65CC3EF0" w14:textId="258E1D2B" w:rsidR="00B137D7" w:rsidRPr="001C0E29" w:rsidRDefault="00315B67" w:rsidP="00B17EF5">
      <w:pPr>
        <w:rPr>
          <w:rFonts w:ascii="Arial" w:hAnsi="Arial" w:cs="Arial"/>
          <w:sz w:val="24"/>
          <w:szCs w:val="24"/>
        </w:rPr>
      </w:pPr>
      <w:r w:rsidRPr="001C0E29">
        <w:rPr>
          <w:rFonts w:ascii="Arial" w:hAnsi="Arial" w:cs="Arial"/>
          <w:sz w:val="24"/>
          <w:szCs w:val="24"/>
        </w:rPr>
        <w:t xml:space="preserve">This </w:t>
      </w:r>
      <w:r w:rsidR="0057479E" w:rsidRPr="001C0E29">
        <w:rPr>
          <w:rFonts w:ascii="Arial" w:hAnsi="Arial" w:cs="Arial"/>
          <w:sz w:val="24"/>
          <w:szCs w:val="24"/>
        </w:rPr>
        <w:t>seeks to</w:t>
      </w:r>
      <w:r w:rsidRPr="001C0E29">
        <w:rPr>
          <w:rFonts w:ascii="Arial" w:hAnsi="Arial" w:cs="Arial"/>
          <w:sz w:val="24"/>
          <w:szCs w:val="24"/>
        </w:rPr>
        <w:t xml:space="preserve"> ensure </w:t>
      </w:r>
      <w:r w:rsidR="00407295" w:rsidRPr="001C0E29">
        <w:rPr>
          <w:rFonts w:ascii="Arial" w:hAnsi="Arial" w:cs="Arial"/>
          <w:sz w:val="24"/>
          <w:szCs w:val="24"/>
        </w:rPr>
        <w:t xml:space="preserve">a VAD death in care or custody is not </w:t>
      </w:r>
      <w:r w:rsidR="00C11BC7" w:rsidRPr="001C0E29">
        <w:rPr>
          <w:rFonts w:ascii="Arial" w:hAnsi="Arial" w:cs="Arial"/>
          <w:sz w:val="24"/>
          <w:szCs w:val="24"/>
        </w:rPr>
        <w:t xml:space="preserve">a death </w:t>
      </w:r>
      <w:r w:rsidR="00C50792" w:rsidRPr="001C0E29">
        <w:rPr>
          <w:rFonts w:ascii="Arial" w:hAnsi="Arial" w:cs="Arial"/>
          <w:sz w:val="24"/>
          <w:szCs w:val="24"/>
        </w:rPr>
        <w:t>into which the coroner must hold an inquest</w:t>
      </w:r>
      <w:r w:rsidR="0083294A" w:rsidRPr="001C0E29">
        <w:rPr>
          <w:rFonts w:ascii="Arial" w:hAnsi="Arial" w:cs="Arial"/>
          <w:sz w:val="24"/>
          <w:szCs w:val="24"/>
        </w:rPr>
        <w:t xml:space="preserve">. </w:t>
      </w:r>
      <w:r w:rsidR="00C50792" w:rsidRPr="001C0E29">
        <w:rPr>
          <w:rFonts w:ascii="Arial" w:hAnsi="Arial" w:cs="Arial"/>
          <w:sz w:val="24"/>
          <w:szCs w:val="24"/>
        </w:rPr>
        <w:t>This recognises the distinct, voluntary nature of a VAD death in care or custody</w:t>
      </w:r>
      <w:r w:rsidR="000F6776" w:rsidRPr="001C0E29">
        <w:rPr>
          <w:rFonts w:ascii="Arial" w:hAnsi="Arial" w:cs="Arial"/>
          <w:sz w:val="24"/>
          <w:szCs w:val="24"/>
        </w:rPr>
        <w:t>,</w:t>
      </w:r>
      <w:r w:rsidR="00C50792" w:rsidRPr="001C0E29">
        <w:rPr>
          <w:rFonts w:ascii="Arial" w:hAnsi="Arial" w:cs="Arial"/>
          <w:sz w:val="24"/>
          <w:szCs w:val="24"/>
        </w:rPr>
        <w:t xml:space="preserve"> </w:t>
      </w:r>
      <w:r w:rsidR="000F6776" w:rsidRPr="001C0E29">
        <w:rPr>
          <w:rFonts w:ascii="Arial" w:hAnsi="Arial" w:cs="Arial"/>
          <w:sz w:val="24"/>
          <w:szCs w:val="24"/>
        </w:rPr>
        <w:t>compared with other deaths in care or custody which warrant an examination of the circumstances of the death.</w:t>
      </w:r>
      <w:r w:rsidR="0083294A" w:rsidRPr="001C0E29" w:rsidDel="00C50792">
        <w:rPr>
          <w:rFonts w:ascii="Arial" w:hAnsi="Arial" w:cs="Arial"/>
          <w:sz w:val="24"/>
          <w:szCs w:val="24"/>
        </w:rPr>
        <w:t xml:space="preserve"> </w:t>
      </w:r>
      <w:r w:rsidR="00FA154D" w:rsidRPr="001C0E29">
        <w:rPr>
          <w:rFonts w:ascii="Arial" w:hAnsi="Arial" w:cs="Arial"/>
          <w:sz w:val="24"/>
          <w:szCs w:val="24"/>
        </w:rPr>
        <w:t xml:space="preserve">This does not affect the coroner’s existing jurisdiction to hold an inquest in section 13(1)(a) to (h) of the </w:t>
      </w:r>
      <w:r w:rsidR="00FA154D" w:rsidRPr="001C0E29">
        <w:rPr>
          <w:rFonts w:ascii="Arial" w:hAnsi="Arial" w:cs="Arial"/>
          <w:i/>
          <w:sz w:val="24"/>
          <w:szCs w:val="24"/>
        </w:rPr>
        <w:t>Coroners Act 1997</w:t>
      </w:r>
      <w:r w:rsidR="00FA154D" w:rsidRPr="001C0E29">
        <w:rPr>
          <w:rFonts w:ascii="Arial" w:hAnsi="Arial" w:cs="Arial"/>
          <w:sz w:val="24"/>
          <w:szCs w:val="24"/>
        </w:rPr>
        <w:t xml:space="preserve">, for example if there was a VAD death in custody that was suspicious. </w:t>
      </w:r>
    </w:p>
    <w:p w14:paraId="6A1A8826" w14:textId="0FBB8FDC" w:rsidR="00B42DE9" w:rsidRPr="001C0E29" w:rsidRDefault="00B42DE9" w:rsidP="00B17EF5">
      <w:pPr>
        <w:rPr>
          <w:rFonts w:ascii="Arial" w:hAnsi="Arial" w:cs="Arial"/>
          <w:sz w:val="24"/>
          <w:szCs w:val="24"/>
        </w:rPr>
      </w:pPr>
      <w:r w:rsidRPr="001C0E29">
        <w:rPr>
          <w:rFonts w:ascii="Arial" w:hAnsi="Arial" w:cs="Arial"/>
          <w:sz w:val="24"/>
          <w:szCs w:val="24"/>
        </w:rPr>
        <w:t xml:space="preserve">These new sections do not seek to grant any discretion to the coroner in respect of VAD deaths. It will remain the responsibility of police, doctors and other relevant persons to involve the coroner if they consider a VAD death falls within the coroner’s jurisdiction. </w:t>
      </w:r>
    </w:p>
    <w:p w14:paraId="18B48520" w14:textId="1C21099B" w:rsidR="009262DC" w:rsidRPr="001C0E29" w:rsidRDefault="00674AF6" w:rsidP="00B17EF5">
      <w:pPr>
        <w:ind w:left="1440" w:hanging="1440"/>
        <w:rPr>
          <w:rFonts w:ascii="Arial" w:hAnsi="Arial" w:cs="Arial"/>
          <w:b/>
          <w:sz w:val="28"/>
          <w:szCs w:val="28"/>
        </w:rPr>
      </w:pPr>
      <w:r w:rsidRPr="001C0E29">
        <w:rPr>
          <w:rFonts w:ascii="Arial" w:hAnsi="Arial" w:cs="Arial"/>
          <w:b/>
          <w:sz w:val="28"/>
          <w:szCs w:val="28"/>
        </w:rPr>
        <w:t xml:space="preserve">Part 3.4 </w:t>
      </w:r>
      <w:r w:rsidRPr="001C0E29">
        <w:rPr>
          <w:rFonts w:ascii="Arial" w:hAnsi="Arial" w:cs="Arial"/>
          <w:b/>
          <w:bCs/>
          <w:sz w:val="28"/>
          <w:szCs w:val="28"/>
        </w:rPr>
        <w:tab/>
      </w:r>
      <w:r w:rsidR="009262DC" w:rsidRPr="001C0E29">
        <w:rPr>
          <w:rFonts w:ascii="Arial" w:hAnsi="Arial" w:cs="Arial"/>
          <w:b/>
          <w:sz w:val="28"/>
          <w:szCs w:val="28"/>
        </w:rPr>
        <w:t>Guardianship and Management of Property Act 1991</w:t>
      </w:r>
    </w:p>
    <w:p w14:paraId="2837E553" w14:textId="36BD3CFE" w:rsidR="00EE2B1D" w:rsidRPr="001C0E29" w:rsidRDefault="00B137D7" w:rsidP="00B17EF5">
      <w:pPr>
        <w:rPr>
          <w:rFonts w:ascii="Arial" w:hAnsi="Arial" w:cs="Arial"/>
          <w:sz w:val="24"/>
          <w:szCs w:val="24"/>
        </w:rPr>
      </w:pPr>
      <w:r w:rsidRPr="001C0E29">
        <w:rPr>
          <w:rFonts w:ascii="Arial" w:hAnsi="Arial" w:cs="Arial"/>
          <w:sz w:val="24"/>
          <w:szCs w:val="24"/>
        </w:rPr>
        <w:lastRenderedPageBreak/>
        <w:t xml:space="preserve">This clause inserts a new section 7B(f) into the </w:t>
      </w:r>
      <w:r w:rsidRPr="001C0E29">
        <w:rPr>
          <w:rFonts w:ascii="Arial" w:hAnsi="Arial" w:cs="Arial"/>
          <w:i/>
          <w:iCs/>
          <w:sz w:val="24"/>
          <w:szCs w:val="24"/>
        </w:rPr>
        <w:t>Guardianship and Management of Property Act 1991</w:t>
      </w:r>
      <w:r w:rsidRPr="001C0E29">
        <w:rPr>
          <w:rFonts w:ascii="Arial" w:hAnsi="Arial" w:cs="Arial"/>
          <w:sz w:val="24"/>
          <w:szCs w:val="24"/>
        </w:rPr>
        <w:t xml:space="preserve"> (ACT). Section 7B provides that certain </w:t>
      </w:r>
      <w:r w:rsidR="008910A9" w:rsidRPr="001C0E29">
        <w:rPr>
          <w:rFonts w:ascii="Arial" w:hAnsi="Arial" w:cs="Arial"/>
          <w:sz w:val="24"/>
          <w:szCs w:val="24"/>
        </w:rPr>
        <w:t>powers listed in that section may not</w:t>
      </w:r>
      <w:r w:rsidR="008910A9" w:rsidRPr="001C0E29">
        <w:rPr>
          <w:rFonts w:ascii="Arial" w:hAnsi="Arial" w:cs="Arial"/>
          <w:b/>
          <w:bCs/>
          <w:sz w:val="24"/>
          <w:szCs w:val="24"/>
        </w:rPr>
        <w:t xml:space="preserve"> </w:t>
      </w:r>
      <w:r w:rsidR="008910A9" w:rsidRPr="001C0E29">
        <w:rPr>
          <w:rFonts w:ascii="Arial" w:hAnsi="Arial" w:cs="Arial"/>
          <w:sz w:val="24"/>
          <w:szCs w:val="24"/>
        </w:rPr>
        <w:t>be given to a guardian</w:t>
      </w:r>
      <w:r w:rsidRPr="001C0E29">
        <w:rPr>
          <w:rFonts w:ascii="Arial" w:hAnsi="Arial" w:cs="Arial"/>
          <w:sz w:val="24"/>
          <w:szCs w:val="24"/>
        </w:rPr>
        <w:t xml:space="preserve"> specified</w:t>
      </w:r>
      <w:r w:rsidR="008910A9" w:rsidRPr="001C0E29">
        <w:rPr>
          <w:rFonts w:ascii="Arial" w:hAnsi="Arial" w:cs="Arial"/>
          <w:sz w:val="24"/>
          <w:szCs w:val="24"/>
        </w:rPr>
        <w:t>.</w:t>
      </w:r>
    </w:p>
    <w:p w14:paraId="3AEBBC95" w14:textId="732F3960" w:rsidR="00B137D7" w:rsidRPr="001C0E29" w:rsidRDefault="00B137D7" w:rsidP="00B17EF5">
      <w:pPr>
        <w:rPr>
          <w:rFonts w:ascii="Arial" w:hAnsi="Arial" w:cs="Arial"/>
          <w:sz w:val="24"/>
          <w:szCs w:val="24"/>
        </w:rPr>
      </w:pPr>
      <w:r w:rsidRPr="001C0E29">
        <w:rPr>
          <w:rFonts w:ascii="Arial" w:hAnsi="Arial" w:cs="Arial"/>
          <w:sz w:val="24"/>
          <w:szCs w:val="24"/>
        </w:rPr>
        <w:t xml:space="preserve">The new section 7B(f) adds </w:t>
      </w:r>
      <w:r w:rsidR="00C979A7" w:rsidRPr="001C0E29">
        <w:rPr>
          <w:rFonts w:ascii="Arial" w:hAnsi="Arial" w:cs="Arial"/>
          <w:sz w:val="24"/>
          <w:szCs w:val="24"/>
        </w:rPr>
        <w:t>‘request access to, revoke a request to access, or access voluntary assisted dying’ to the list of powers that may not be given to a guardian. This seeks to clarify, for the avoidance of doubt, the Bill’s intent that only an individual with decision-making capacity may request VAD, and must do so personally</w:t>
      </w:r>
      <w:r w:rsidR="003D7688" w:rsidRPr="001C0E29">
        <w:rPr>
          <w:rFonts w:ascii="Arial" w:hAnsi="Arial" w:cs="Arial"/>
          <w:sz w:val="24"/>
          <w:szCs w:val="24"/>
        </w:rPr>
        <w:t xml:space="preserve"> rather than through a guardian.</w:t>
      </w:r>
    </w:p>
    <w:p w14:paraId="0EBA9D65" w14:textId="4689C4DF" w:rsidR="009262DC" w:rsidRPr="001C0E29" w:rsidRDefault="00AA04C0" w:rsidP="00B17EF5">
      <w:pPr>
        <w:ind w:left="1440" w:hanging="1440"/>
        <w:rPr>
          <w:rFonts w:ascii="Arial" w:hAnsi="Arial" w:cs="Arial"/>
          <w:b/>
          <w:sz w:val="28"/>
          <w:szCs w:val="28"/>
        </w:rPr>
      </w:pPr>
      <w:r w:rsidRPr="001C0E29">
        <w:rPr>
          <w:rFonts w:ascii="Arial" w:hAnsi="Arial" w:cs="Arial"/>
          <w:b/>
          <w:sz w:val="28"/>
          <w:szCs w:val="28"/>
        </w:rPr>
        <w:t xml:space="preserve">Part 3.5 </w:t>
      </w:r>
      <w:r w:rsidRPr="001C0E29">
        <w:rPr>
          <w:rFonts w:ascii="Arial" w:hAnsi="Arial" w:cs="Arial"/>
          <w:b/>
          <w:sz w:val="28"/>
          <w:szCs w:val="28"/>
        </w:rPr>
        <w:tab/>
      </w:r>
      <w:r w:rsidR="009262DC" w:rsidRPr="001C0E29">
        <w:rPr>
          <w:rFonts w:ascii="Arial" w:hAnsi="Arial" w:cs="Arial"/>
          <w:b/>
          <w:sz w:val="28"/>
          <w:szCs w:val="28"/>
        </w:rPr>
        <w:t>Powers of Attorney Act 2006</w:t>
      </w:r>
    </w:p>
    <w:p w14:paraId="02419432" w14:textId="77777777" w:rsidR="008910A9" w:rsidRPr="001C0E29" w:rsidRDefault="008910A9" w:rsidP="00B17EF5">
      <w:pPr>
        <w:rPr>
          <w:rFonts w:ascii="Arial" w:hAnsi="Arial" w:cs="Arial"/>
          <w:sz w:val="24"/>
          <w:szCs w:val="24"/>
        </w:rPr>
      </w:pPr>
      <w:r w:rsidRPr="001C0E29">
        <w:rPr>
          <w:rFonts w:ascii="Arial" w:hAnsi="Arial" w:cs="Arial"/>
          <w:sz w:val="24"/>
          <w:szCs w:val="24"/>
        </w:rPr>
        <w:t xml:space="preserve">This clause inserts a new section 37(da) to the </w:t>
      </w:r>
      <w:r w:rsidRPr="001C0E29">
        <w:rPr>
          <w:rFonts w:ascii="Arial" w:hAnsi="Arial" w:cs="Arial"/>
          <w:i/>
          <w:iCs/>
          <w:sz w:val="24"/>
          <w:szCs w:val="24"/>
        </w:rPr>
        <w:t>Powers of Attorney Act 2006</w:t>
      </w:r>
      <w:r w:rsidRPr="001C0E29">
        <w:rPr>
          <w:rFonts w:ascii="Arial" w:hAnsi="Arial" w:cs="Arial"/>
          <w:sz w:val="24"/>
          <w:szCs w:val="24"/>
        </w:rPr>
        <w:t xml:space="preserve"> (ACT). </w:t>
      </w:r>
    </w:p>
    <w:p w14:paraId="67ED9465" w14:textId="7AED7229" w:rsidR="008910A9" w:rsidRPr="001C0E29" w:rsidRDefault="008910A9" w:rsidP="00B17EF5">
      <w:pPr>
        <w:rPr>
          <w:rFonts w:ascii="Arial" w:hAnsi="Arial" w:cs="Arial"/>
          <w:sz w:val="24"/>
          <w:szCs w:val="24"/>
        </w:rPr>
      </w:pPr>
      <w:r w:rsidRPr="001C0E29">
        <w:rPr>
          <w:rFonts w:ascii="Arial" w:hAnsi="Arial" w:cs="Arial"/>
          <w:sz w:val="24"/>
          <w:szCs w:val="24"/>
        </w:rPr>
        <w:t xml:space="preserve">Section 35(b) of the </w:t>
      </w:r>
      <w:r w:rsidRPr="001C0E29">
        <w:rPr>
          <w:rFonts w:ascii="Arial" w:hAnsi="Arial" w:cs="Arial"/>
          <w:i/>
          <w:iCs/>
          <w:sz w:val="24"/>
          <w:szCs w:val="24"/>
        </w:rPr>
        <w:t>Powers of Attorney Act 2006</w:t>
      </w:r>
      <w:r w:rsidRPr="001C0E29">
        <w:rPr>
          <w:rFonts w:ascii="Arial" w:hAnsi="Arial" w:cs="Arial"/>
          <w:sz w:val="24"/>
          <w:szCs w:val="24"/>
        </w:rPr>
        <w:t xml:space="preserve"> provides that a principal cannot authorise the attorney to exercise power in relation to special health care matters.</w:t>
      </w:r>
    </w:p>
    <w:p w14:paraId="0D7E008F" w14:textId="1F60DB8C" w:rsidR="009262DC" w:rsidRPr="001C0E29" w:rsidRDefault="008910A9" w:rsidP="00B17EF5">
      <w:pPr>
        <w:rPr>
          <w:rFonts w:ascii="Arial" w:hAnsi="Arial" w:cs="Arial"/>
          <w:sz w:val="24"/>
          <w:szCs w:val="24"/>
        </w:rPr>
      </w:pPr>
      <w:r w:rsidRPr="001C0E29">
        <w:rPr>
          <w:rFonts w:ascii="Arial" w:hAnsi="Arial" w:cs="Arial"/>
          <w:sz w:val="24"/>
          <w:szCs w:val="24"/>
        </w:rPr>
        <w:t xml:space="preserve">The new section 37(da) adds ‘requesting access to, revoking a request to access, or accessing voluntary assisted dying’ to the list of ‘special health care matters’ defined in section 37. </w:t>
      </w:r>
      <w:r w:rsidR="003D7688" w:rsidRPr="001C0E29">
        <w:rPr>
          <w:rFonts w:ascii="Arial" w:hAnsi="Arial" w:cs="Arial"/>
          <w:sz w:val="24"/>
          <w:szCs w:val="24"/>
        </w:rPr>
        <w:t>This seeks to clarify, for the avoidance of doubt, the Bill’s intent that only an individual with decision-making capacity may request VAD, and must do so personally rather than through an attorney.</w:t>
      </w:r>
    </w:p>
    <w:p w14:paraId="38677A2D" w14:textId="77777777" w:rsidR="008910A9" w:rsidRPr="001C0E29" w:rsidRDefault="008910A9" w:rsidP="00B17EF5">
      <w:pPr>
        <w:ind w:left="1440" w:hanging="1440"/>
        <w:rPr>
          <w:rFonts w:ascii="Arial" w:hAnsi="Arial"/>
          <w:sz w:val="24"/>
        </w:rPr>
      </w:pPr>
    </w:p>
    <w:p w14:paraId="3763DFD8" w14:textId="6168C900" w:rsidR="009262DC" w:rsidRPr="001C0E29" w:rsidRDefault="009262DC" w:rsidP="00B17EF5">
      <w:pPr>
        <w:ind w:left="1440" w:hanging="1440"/>
        <w:rPr>
          <w:rFonts w:ascii="Arial" w:hAnsi="Arial"/>
          <w:b/>
          <w:bCs/>
          <w:sz w:val="28"/>
          <w:szCs w:val="24"/>
        </w:rPr>
      </w:pPr>
      <w:r w:rsidRPr="001C0E29">
        <w:rPr>
          <w:rFonts w:ascii="Arial" w:hAnsi="Arial"/>
          <w:b/>
          <w:bCs/>
          <w:sz w:val="28"/>
          <w:szCs w:val="24"/>
        </w:rPr>
        <w:t>Dictionary</w:t>
      </w:r>
    </w:p>
    <w:p w14:paraId="3F93B7E8" w14:textId="673C2155" w:rsidR="004A4C83" w:rsidRPr="001C0E29" w:rsidRDefault="004A4C83" w:rsidP="00A11862">
      <w:pPr>
        <w:spacing w:after="0"/>
        <w:rPr>
          <w:rFonts w:ascii="Arial" w:hAnsi="Arial"/>
          <w:sz w:val="24"/>
        </w:rPr>
      </w:pPr>
      <w:r w:rsidRPr="001C0E29">
        <w:rPr>
          <w:rFonts w:ascii="Arial" w:hAnsi="Arial"/>
          <w:sz w:val="24"/>
        </w:rPr>
        <w:t xml:space="preserve">The Dictionary defines key terms used in the Bill. </w:t>
      </w:r>
      <w:r w:rsidR="00B6695E" w:rsidRPr="001C0E29">
        <w:rPr>
          <w:rFonts w:ascii="Arial" w:hAnsi="Arial"/>
          <w:sz w:val="24"/>
        </w:rPr>
        <w:t xml:space="preserve"> </w:t>
      </w:r>
    </w:p>
    <w:p w14:paraId="32E959FE" w14:textId="51FF05F0" w:rsidR="007309EE" w:rsidRPr="001C0E29" w:rsidRDefault="007309EE" w:rsidP="00A11862">
      <w:pPr>
        <w:spacing w:after="0"/>
        <w:rPr>
          <w:rFonts w:ascii="Arial" w:hAnsi="Arial"/>
          <w:sz w:val="24"/>
        </w:rPr>
      </w:pPr>
      <w:r w:rsidRPr="001C0E29">
        <w:rPr>
          <w:rFonts w:ascii="Arial" w:hAnsi="Arial"/>
          <w:sz w:val="24"/>
        </w:rPr>
        <w:br w:type="page"/>
      </w:r>
    </w:p>
    <w:p w14:paraId="0510D28A" w14:textId="40027A23" w:rsidR="00362F8B" w:rsidRPr="001C0E29" w:rsidRDefault="007309EE" w:rsidP="00B17EF5">
      <w:pPr>
        <w:rPr>
          <w:rFonts w:ascii="Arial" w:hAnsi="Arial"/>
          <w:b/>
          <w:bCs/>
          <w:sz w:val="24"/>
        </w:rPr>
      </w:pPr>
      <w:r w:rsidRPr="001C0E29">
        <w:rPr>
          <w:rFonts w:ascii="Arial" w:hAnsi="Arial"/>
          <w:b/>
          <w:bCs/>
          <w:sz w:val="24"/>
        </w:rPr>
        <w:lastRenderedPageBreak/>
        <w:t>Appendix 1</w:t>
      </w:r>
      <w:r w:rsidR="006C3157" w:rsidRPr="001C0E29">
        <w:rPr>
          <w:rFonts w:ascii="Arial" w:hAnsi="Arial"/>
          <w:b/>
          <w:bCs/>
          <w:sz w:val="24"/>
        </w:rPr>
        <w:t xml:space="preserve"> to the Explanatory Statement</w:t>
      </w:r>
      <w:r w:rsidRPr="001C0E29">
        <w:rPr>
          <w:rFonts w:ascii="Arial" w:hAnsi="Arial"/>
          <w:b/>
          <w:bCs/>
          <w:sz w:val="24"/>
        </w:rPr>
        <w:t>: List of strict liability offences</w:t>
      </w:r>
    </w:p>
    <w:tbl>
      <w:tblPr>
        <w:tblStyle w:val="TableGrid1"/>
        <w:tblW w:w="9351" w:type="dxa"/>
        <w:tblInd w:w="0" w:type="dxa"/>
        <w:tblLook w:val="04A0" w:firstRow="1" w:lastRow="0" w:firstColumn="1" w:lastColumn="0" w:noHBand="0" w:noVBand="1"/>
      </w:tblPr>
      <w:tblGrid>
        <w:gridCol w:w="1105"/>
        <w:gridCol w:w="8246"/>
      </w:tblGrid>
      <w:tr w:rsidR="00752B03" w:rsidRPr="001C0E29" w14:paraId="147BCFD2"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20AC17D2" w14:textId="48FC02A7" w:rsidR="007309EE" w:rsidRPr="001C0E29" w:rsidRDefault="007309EE" w:rsidP="00A11862">
            <w:pPr>
              <w:spacing w:after="0"/>
              <w:rPr>
                <w:rFonts w:ascii="Arial" w:hAnsi="Arial" w:cs="Arial"/>
                <w:sz w:val="20"/>
                <w:szCs w:val="20"/>
              </w:rPr>
            </w:pPr>
            <w:r w:rsidRPr="001C0E29">
              <w:rPr>
                <w:rFonts w:ascii="Arial" w:hAnsi="Arial" w:cs="Arial"/>
                <w:sz w:val="20"/>
                <w:szCs w:val="20"/>
              </w:rPr>
              <w:t>18(</w:t>
            </w:r>
            <w:r w:rsidR="00EA3EB0">
              <w:rPr>
                <w:rFonts w:ascii="Arial" w:hAnsi="Arial" w:cs="Arial"/>
                <w:sz w:val="20"/>
                <w:szCs w:val="20"/>
              </w:rPr>
              <w:t>1</w:t>
            </w:r>
            <w:r w:rsidRPr="001C0E29">
              <w:rPr>
                <w:rFonts w:ascii="Arial" w:hAnsi="Arial" w:cs="Arial"/>
                <w:sz w:val="20"/>
                <w:szCs w:val="20"/>
              </w:rPr>
              <w:t>)</w:t>
            </w:r>
            <w:r w:rsidR="00EA3EB0">
              <w:rPr>
                <w:rFonts w:ascii="Arial" w:hAnsi="Arial" w:cs="Arial"/>
                <w:sz w:val="20"/>
                <w:szCs w:val="20"/>
              </w:rPr>
              <w:t>(b)</w:t>
            </w:r>
          </w:p>
        </w:tc>
        <w:tc>
          <w:tcPr>
            <w:tcW w:w="8505" w:type="dxa"/>
            <w:tcBorders>
              <w:top w:val="single" w:sz="4" w:space="0" w:color="auto"/>
              <w:left w:val="single" w:sz="4" w:space="0" w:color="auto"/>
              <w:bottom w:val="single" w:sz="4" w:space="0" w:color="auto"/>
              <w:right w:val="single" w:sz="4" w:space="0" w:color="auto"/>
            </w:tcBorders>
            <w:hideMark/>
          </w:tcPr>
          <w:p w14:paraId="051AAA36" w14:textId="76848E33" w:rsidR="007309EE" w:rsidRPr="001C0E29" w:rsidRDefault="4F05950A" w:rsidP="00A11862">
            <w:pPr>
              <w:spacing w:after="0"/>
              <w:rPr>
                <w:rFonts w:ascii="Arial" w:hAnsi="Arial" w:cs="Arial"/>
                <w:sz w:val="20"/>
                <w:szCs w:val="20"/>
              </w:rPr>
            </w:pPr>
            <w:r w:rsidRPr="41FC3F03">
              <w:rPr>
                <w:rFonts w:ascii="Arial" w:hAnsi="Arial" w:cs="Arial"/>
                <w:sz w:val="20"/>
                <w:szCs w:val="20"/>
              </w:rPr>
              <w:t>C</w:t>
            </w:r>
            <w:r w:rsidR="007309EE" w:rsidRPr="41FC3F03">
              <w:rPr>
                <w:rFonts w:ascii="Arial" w:hAnsi="Arial" w:cs="Arial"/>
                <w:sz w:val="20"/>
                <w:szCs w:val="20"/>
              </w:rPr>
              <w:t xml:space="preserve">oordinating practitioner must give the </w:t>
            </w:r>
            <w:r w:rsidR="41D655E8" w:rsidRPr="41FC3F03">
              <w:rPr>
                <w:rFonts w:ascii="Arial" w:hAnsi="Arial" w:cs="Arial"/>
                <w:sz w:val="20"/>
                <w:szCs w:val="20"/>
              </w:rPr>
              <w:t>B</w:t>
            </w:r>
            <w:r w:rsidR="007309EE" w:rsidRPr="41FC3F03">
              <w:rPr>
                <w:rFonts w:ascii="Arial" w:hAnsi="Arial" w:cs="Arial"/>
                <w:sz w:val="20"/>
                <w:szCs w:val="20"/>
              </w:rPr>
              <w:t xml:space="preserve">oard a copy of the first assessment report within </w:t>
            </w:r>
            <w:r w:rsidR="225FD2DE" w:rsidRPr="41FC3F03" w:rsidDel="00403F7B">
              <w:rPr>
                <w:rFonts w:ascii="Arial" w:hAnsi="Arial" w:cs="Arial"/>
                <w:sz w:val="20"/>
                <w:szCs w:val="20"/>
              </w:rPr>
              <w:t xml:space="preserve">two </w:t>
            </w:r>
            <w:r w:rsidR="225FD2DE" w:rsidRPr="41FC3F03" w:rsidDel="1E3C65FC">
              <w:rPr>
                <w:rFonts w:ascii="Arial" w:hAnsi="Arial" w:cs="Arial"/>
                <w:sz w:val="20"/>
                <w:szCs w:val="20"/>
              </w:rPr>
              <w:t>working</w:t>
            </w:r>
            <w:r w:rsidR="1E3C65FC" w:rsidRPr="41FC3F03">
              <w:rPr>
                <w:rFonts w:ascii="Arial" w:hAnsi="Arial" w:cs="Arial"/>
                <w:sz w:val="20"/>
                <w:szCs w:val="20"/>
              </w:rPr>
              <w:t xml:space="preserve"> day</w:t>
            </w:r>
            <w:r w:rsidR="007309EE" w:rsidRPr="41FC3F03">
              <w:rPr>
                <w:rFonts w:ascii="Arial" w:hAnsi="Arial" w:cs="Arial"/>
                <w:sz w:val="20"/>
                <w:szCs w:val="20"/>
              </w:rPr>
              <w:t>s after the day they decide whether the individual meets the eligibility requirements</w:t>
            </w:r>
          </w:p>
        </w:tc>
      </w:tr>
      <w:tr w:rsidR="00752B03" w:rsidRPr="001C0E29" w14:paraId="76901769"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04872D7E" w14:textId="77777777" w:rsidR="007309EE" w:rsidRPr="001C0E29" w:rsidRDefault="007309EE" w:rsidP="00A11862">
            <w:pPr>
              <w:spacing w:after="0"/>
              <w:rPr>
                <w:rFonts w:ascii="Arial" w:hAnsi="Arial" w:cs="Arial"/>
                <w:sz w:val="20"/>
                <w:szCs w:val="20"/>
              </w:rPr>
            </w:pPr>
            <w:r w:rsidRPr="001C0E29">
              <w:rPr>
                <w:rFonts w:ascii="Arial" w:hAnsi="Arial" w:cs="Arial"/>
                <w:sz w:val="20"/>
                <w:szCs w:val="20"/>
              </w:rPr>
              <w:t>22(2)</w:t>
            </w:r>
          </w:p>
        </w:tc>
        <w:tc>
          <w:tcPr>
            <w:tcW w:w="8505" w:type="dxa"/>
            <w:tcBorders>
              <w:top w:val="single" w:sz="4" w:space="0" w:color="auto"/>
              <w:left w:val="single" w:sz="4" w:space="0" w:color="auto"/>
              <w:bottom w:val="single" w:sz="4" w:space="0" w:color="auto"/>
              <w:right w:val="single" w:sz="4" w:space="0" w:color="auto"/>
            </w:tcBorders>
            <w:hideMark/>
          </w:tcPr>
          <w:p w14:paraId="50E8DDFD" w14:textId="03387F26"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the health practitioner tells the individual about their decision to accept or refuse to accept the referral, the health practitioner must give the </w:t>
            </w:r>
            <w:r w:rsidR="56C5FBB9" w:rsidRPr="41FC3F03">
              <w:rPr>
                <w:rFonts w:ascii="Arial" w:hAnsi="Arial" w:cs="Arial"/>
                <w:sz w:val="20"/>
                <w:szCs w:val="20"/>
              </w:rPr>
              <w:t>B</w:t>
            </w:r>
            <w:r w:rsidRPr="41FC3F03">
              <w:rPr>
                <w:rFonts w:ascii="Arial" w:hAnsi="Arial" w:cs="Arial"/>
                <w:sz w:val="20"/>
                <w:szCs w:val="20"/>
              </w:rPr>
              <w:t>oard written notice of their decision.</w:t>
            </w:r>
          </w:p>
        </w:tc>
      </w:tr>
      <w:tr w:rsidR="00752B03" w:rsidRPr="001C0E29" w14:paraId="07892C2F"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77EBE6D9" w14:textId="69765301" w:rsidR="007309EE" w:rsidRPr="001C0E29" w:rsidRDefault="007309EE" w:rsidP="00A11862">
            <w:pPr>
              <w:spacing w:after="0"/>
              <w:rPr>
                <w:rFonts w:ascii="Arial" w:hAnsi="Arial" w:cs="Arial"/>
                <w:sz w:val="20"/>
                <w:szCs w:val="20"/>
              </w:rPr>
            </w:pPr>
            <w:r w:rsidRPr="001C0E29">
              <w:rPr>
                <w:rFonts w:ascii="Arial" w:hAnsi="Arial" w:cs="Arial"/>
                <w:sz w:val="20"/>
                <w:szCs w:val="20"/>
              </w:rPr>
              <w:t>25(</w:t>
            </w:r>
            <w:r w:rsidR="00B10513" w:rsidRPr="001C0E29">
              <w:rPr>
                <w:rFonts w:ascii="Arial" w:hAnsi="Arial" w:cs="Arial"/>
                <w:sz w:val="20"/>
                <w:szCs w:val="20"/>
              </w:rPr>
              <w:t>1</w:t>
            </w:r>
            <w:r w:rsidRPr="001C0E29">
              <w:rPr>
                <w:rFonts w:ascii="Arial" w:hAnsi="Arial" w:cs="Arial"/>
                <w:sz w:val="20"/>
                <w:szCs w:val="20"/>
              </w:rPr>
              <w:t>)(</w:t>
            </w:r>
            <w:r w:rsidR="00B10513" w:rsidRPr="001C0E29">
              <w:rPr>
                <w:rFonts w:ascii="Arial" w:hAnsi="Arial" w:cs="Arial"/>
                <w:sz w:val="20"/>
                <w:szCs w:val="20"/>
              </w:rPr>
              <w:t>c</w:t>
            </w:r>
            <w:r w:rsidRPr="001C0E29">
              <w:rPr>
                <w:rFonts w:ascii="Arial" w:hAnsi="Arial" w:cs="Arial"/>
                <w:sz w:val="20"/>
                <w:szCs w:val="20"/>
              </w:rPr>
              <w:t>)</w:t>
            </w:r>
            <w:r w:rsidR="00EA3EB0">
              <w:rPr>
                <w:rFonts w:ascii="Arial" w:hAnsi="Arial" w:cs="Arial"/>
                <w:sz w:val="20"/>
                <w:szCs w:val="20"/>
              </w:rPr>
              <w:t>(i)</w:t>
            </w:r>
          </w:p>
        </w:tc>
        <w:tc>
          <w:tcPr>
            <w:tcW w:w="8505" w:type="dxa"/>
            <w:tcBorders>
              <w:top w:val="single" w:sz="4" w:space="0" w:color="auto"/>
              <w:left w:val="single" w:sz="4" w:space="0" w:color="auto"/>
              <w:bottom w:val="single" w:sz="4" w:space="0" w:color="auto"/>
              <w:right w:val="single" w:sz="4" w:space="0" w:color="auto"/>
            </w:tcBorders>
            <w:hideMark/>
          </w:tcPr>
          <w:p w14:paraId="300401E1" w14:textId="00A30E11"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the consulting practitioner decides whether the individual meets the eligibility requirements, the consulting practitioner must give a copy of the consulting assessment report to the </w:t>
            </w:r>
            <w:r w:rsidR="56C5FBB9" w:rsidRPr="41FC3F03">
              <w:rPr>
                <w:rFonts w:ascii="Arial" w:hAnsi="Arial" w:cs="Arial"/>
                <w:sz w:val="20"/>
                <w:szCs w:val="20"/>
              </w:rPr>
              <w:t>B</w:t>
            </w:r>
            <w:r w:rsidRPr="41FC3F03">
              <w:rPr>
                <w:rFonts w:ascii="Arial" w:hAnsi="Arial" w:cs="Arial"/>
                <w:sz w:val="20"/>
                <w:szCs w:val="20"/>
              </w:rPr>
              <w:t>oard.</w:t>
            </w:r>
          </w:p>
        </w:tc>
      </w:tr>
      <w:tr w:rsidR="00752B03" w:rsidRPr="001C0E29" w14:paraId="3DA05D5F"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7AD4B81F" w14:textId="2153A921" w:rsidR="007309EE" w:rsidRPr="001C0E29" w:rsidRDefault="007309EE" w:rsidP="00A11862">
            <w:pPr>
              <w:spacing w:after="0"/>
              <w:rPr>
                <w:rFonts w:ascii="Arial" w:hAnsi="Arial" w:cs="Arial"/>
                <w:sz w:val="20"/>
                <w:szCs w:val="20"/>
              </w:rPr>
            </w:pPr>
            <w:r w:rsidRPr="001C0E29">
              <w:rPr>
                <w:rFonts w:ascii="Arial" w:hAnsi="Arial" w:cs="Arial"/>
                <w:sz w:val="20"/>
                <w:szCs w:val="20"/>
              </w:rPr>
              <w:t>30</w:t>
            </w:r>
            <w:r w:rsidR="00EA3EB0">
              <w:rPr>
                <w:rFonts w:ascii="Arial" w:hAnsi="Arial" w:cs="Arial"/>
                <w:sz w:val="20"/>
                <w:szCs w:val="20"/>
              </w:rPr>
              <w:t>(1)</w:t>
            </w:r>
          </w:p>
        </w:tc>
        <w:tc>
          <w:tcPr>
            <w:tcW w:w="8505" w:type="dxa"/>
            <w:tcBorders>
              <w:top w:val="single" w:sz="4" w:space="0" w:color="auto"/>
              <w:left w:val="single" w:sz="4" w:space="0" w:color="auto"/>
              <w:bottom w:val="single" w:sz="4" w:space="0" w:color="auto"/>
              <w:right w:val="single" w:sz="4" w:space="0" w:color="auto"/>
            </w:tcBorders>
            <w:hideMark/>
          </w:tcPr>
          <w:p w14:paraId="4DA870F3" w14:textId="1B5769C7"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an individual’s coordinating practitioner receives a second request, the coordinating practitioner must give the </w:t>
            </w:r>
            <w:r w:rsidR="7B1074E2" w:rsidRPr="41FC3F03">
              <w:rPr>
                <w:rFonts w:ascii="Arial" w:hAnsi="Arial" w:cs="Arial"/>
                <w:sz w:val="20"/>
                <w:szCs w:val="20"/>
              </w:rPr>
              <w:t>B</w:t>
            </w:r>
            <w:r w:rsidRPr="41FC3F03">
              <w:rPr>
                <w:rFonts w:ascii="Arial" w:hAnsi="Arial" w:cs="Arial"/>
                <w:sz w:val="20"/>
                <w:szCs w:val="20"/>
              </w:rPr>
              <w:t>oard a copy of the request</w:t>
            </w:r>
          </w:p>
        </w:tc>
      </w:tr>
      <w:tr w:rsidR="00752B03" w:rsidRPr="001C0E29" w14:paraId="290CE964"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52C95510" w14:textId="77777777" w:rsidR="007309EE" w:rsidRPr="001C0E29" w:rsidRDefault="007309EE" w:rsidP="00A11862">
            <w:pPr>
              <w:spacing w:after="0"/>
              <w:rPr>
                <w:rFonts w:ascii="Arial" w:hAnsi="Arial" w:cs="Arial"/>
                <w:sz w:val="20"/>
                <w:szCs w:val="20"/>
              </w:rPr>
            </w:pPr>
            <w:r w:rsidRPr="001C0E29">
              <w:rPr>
                <w:rFonts w:ascii="Arial" w:hAnsi="Arial" w:cs="Arial"/>
                <w:sz w:val="20"/>
                <w:szCs w:val="20"/>
              </w:rPr>
              <w:t>34(1)(b)</w:t>
            </w:r>
          </w:p>
        </w:tc>
        <w:tc>
          <w:tcPr>
            <w:tcW w:w="8505" w:type="dxa"/>
            <w:tcBorders>
              <w:top w:val="single" w:sz="4" w:space="0" w:color="auto"/>
              <w:left w:val="single" w:sz="4" w:space="0" w:color="auto"/>
              <w:bottom w:val="single" w:sz="4" w:space="0" w:color="auto"/>
              <w:right w:val="single" w:sz="4" w:space="0" w:color="auto"/>
            </w:tcBorders>
            <w:hideMark/>
          </w:tcPr>
          <w:p w14:paraId="10D11F3B" w14:textId="0614D256"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an individual makes a final request, the individual’s coordinating practitioner must give the </w:t>
            </w:r>
            <w:r w:rsidR="4AC37E9A" w:rsidRPr="41FC3F03">
              <w:rPr>
                <w:rFonts w:ascii="Arial" w:hAnsi="Arial" w:cs="Arial"/>
                <w:sz w:val="20"/>
                <w:szCs w:val="20"/>
              </w:rPr>
              <w:t>B</w:t>
            </w:r>
            <w:r w:rsidRPr="41FC3F03">
              <w:rPr>
                <w:rFonts w:ascii="Arial" w:hAnsi="Arial" w:cs="Arial"/>
                <w:sz w:val="20"/>
                <w:szCs w:val="20"/>
              </w:rPr>
              <w:t>oard a copy of the final request report.</w:t>
            </w:r>
          </w:p>
        </w:tc>
      </w:tr>
      <w:tr w:rsidR="00752B03" w:rsidRPr="001C0E29" w14:paraId="6AC23407"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0AC06303" w14:textId="06FE8ED2" w:rsidR="007309EE" w:rsidRPr="001C0E29" w:rsidRDefault="007309EE" w:rsidP="00A11862">
            <w:pPr>
              <w:spacing w:after="0"/>
              <w:rPr>
                <w:rFonts w:ascii="Arial" w:hAnsi="Arial" w:cs="Arial"/>
                <w:sz w:val="20"/>
                <w:szCs w:val="20"/>
              </w:rPr>
            </w:pPr>
            <w:r w:rsidRPr="001C0E29">
              <w:rPr>
                <w:rFonts w:ascii="Arial" w:hAnsi="Arial" w:cs="Arial"/>
                <w:sz w:val="20"/>
                <w:szCs w:val="20"/>
              </w:rPr>
              <w:t>36(4)(</w:t>
            </w:r>
            <w:r w:rsidR="00EA3EB0">
              <w:rPr>
                <w:rFonts w:ascii="Arial" w:hAnsi="Arial" w:cs="Arial"/>
                <w:sz w:val="20"/>
                <w:szCs w:val="20"/>
              </w:rPr>
              <w:t>a</w:t>
            </w:r>
            <w:r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11A32C08" w14:textId="4F53ACDF"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The coordinating practitioner must give a copy of the final assessment report to the </w:t>
            </w:r>
            <w:r w:rsidR="37E7589B" w:rsidRPr="41FC3F03">
              <w:rPr>
                <w:rFonts w:ascii="Arial" w:hAnsi="Arial" w:cs="Arial"/>
                <w:sz w:val="20"/>
                <w:szCs w:val="20"/>
              </w:rPr>
              <w:t>B</w:t>
            </w:r>
            <w:r w:rsidRPr="41FC3F03">
              <w:rPr>
                <w:rFonts w:ascii="Arial" w:hAnsi="Arial" w:cs="Arial"/>
                <w:sz w:val="20"/>
                <w:szCs w:val="20"/>
              </w:rPr>
              <w:t xml:space="preserve">oard within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the day they decide that the individual meets the final assessment requirements.</w:t>
            </w:r>
          </w:p>
        </w:tc>
      </w:tr>
      <w:tr w:rsidR="00752B03" w:rsidRPr="001C0E29" w14:paraId="308030B0"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44818E91" w14:textId="6EB9D312" w:rsidR="007309EE" w:rsidRPr="001C0E29" w:rsidRDefault="007309EE" w:rsidP="00A11862">
            <w:pPr>
              <w:spacing w:after="0"/>
              <w:rPr>
                <w:rFonts w:ascii="Arial" w:hAnsi="Arial" w:cs="Arial"/>
                <w:sz w:val="20"/>
                <w:szCs w:val="20"/>
              </w:rPr>
            </w:pPr>
            <w:r w:rsidRPr="001C0E29">
              <w:rPr>
                <w:rFonts w:ascii="Arial" w:hAnsi="Arial" w:cs="Arial"/>
                <w:sz w:val="20"/>
                <w:szCs w:val="20"/>
              </w:rPr>
              <w:t>37</w:t>
            </w:r>
            <w:r w:rsidR="00B83B32" w:rsidRPr="001C0E29">
              <w:rPr>
                <w:rFonts w:ascii="Arial" w:hAnsi="Arial" w:cs="Arial"/>
                <w:sz w:val="20"/>
                <w:szCs w:val="20"/>
              </w:rPr>
              <w:t>(</w:t>
            </w:r>
            <w:r w:rsidR="00EA3EB0">
              <w:rPr>
                <w:rFonts w:ascii="Arial" w:hAnsi="Arial" w:cs="Arial"/>
                <w:sz w:val="20"/>
                <w:szCs w:val="20"/>
              </w:rPr>
              <w:t>5</w:t>
            </w:r>
            <w:r w:rsidR="00B83B32" w:rsidRPr="001C0E29">
              <w:rPr>
                <w:rFonts w:ascii="Arial" w:hAnsi="Arial" w:cs="Arial"/>
                <w:sz w:val="20"/>
                <w:szCs w:val="20"/>
              </w:rPr>
              <w:t>)</w:t>
            </w:r>
            <w:r w:rsidR="00EA3EB0">
              <w:rPr>
                <w:rFonts w:ascii="Arial" w:hAnsi="Arial" w:cs="Arial"/>
                <w:sz w:val="20"/>
                <w:szCs w:val="20"/>
              </w:rPr>
              <w:t>(c)</w:t>
            </w:r>
          </w:p>
        </w:tc>
        <w:tc>
          <w:tcPr>
            <w:tcW w:w="8505" w:type="dxa"/>
            <w:tcBorders>
              <w:top w:val="single" w:sz="4" w:space="0" w:color="auto"/>
              <w:left w:val="single" w:sz="4" w:space="0" w:color="auto"/>
              <w:bottom w:val="single" w:sz="4" w:space="0" w:color="auto"/>
              <w:right w:val="single" w:sz="4" w:space="0" w:color="auto"/>
            </w:tcBorders>
            <w:hideMark/>
          </w:tcPr>
          <w:p w14:paraId="3947274B" w14:textId="5080F095" w:rsidR="007309EE" w:rsidRPr="001C0E29" w:rsidRDefault="29FC4210" w:rsidP="00A11862">
            <w:pPr>
              <w:spacing w:after="0"/>
              <w:rPr>
                <w:rFonts w:ascii="Arial" w:hAnsi="Arial" w:cs="Arial"/>
                <w:sz w:val="20"/>
                <w:szCs w:val="20"/>
              </w:rPr>
            </w:pPr>
            <w:r w:rsidRPr="41FC3F03">
              <w:rPr>
                <w:rFonts w:ascii="Arial" w:hAnsi="Arial" w:cs="Arial"/>
                <w:sz w:val="20"/>
                <w:szCs w:val="20"/>
              </w:rPr>
              <w:t>Where</w:t>
            </w:r>
            <w:r w:rsidR="7B599E21" w:rsidRPr="34B55233">
              <w:rPr>
                <w:rFonts w:ascii="Arial" w:hAnsi="Arial" w:cs="Arial"/>
                <w:sz w:val="20"/>
                <w:szCs w:val="20"/>
              </w:rPr>
              <w:t xml:space="preserve"> another health practitioner accepts a request for transfer of functions, the original practitioner must </w:t>
            </w:r>
            <w:r w:rsidRPr="41FC3F03">
              <w:rPr>
                <w:rFonts w:ascii="Arial" w:hAnsi="Arial" w:cs="Arial"/>
                <w:sz w:val="20"/>
                <w:szCs w:val="20"/>
              </w:rPr>
              <w:t xml:space="preserve">give </w:t>
            </w:r>
            <w:r w:rsidR="7B599E21" w:rsidRPr="34B55233">
              <w:rPr>
                <w:rFonts w:ascii="Arial" w:hAnsi="Arial" w:cs="Arial"/>
                <w:sz w:val="20"/>
                <w:szCs w:val="20"/>
              </w:rPr>
              <w:t xml:space="preserve">the </w:t>
            </w:r>
            <w:r w:rsidR="37E7589B" w:rsidRPr="34B55233">
              <w:rPr>
                <w:rFonts w:ascii="Arial" w:hAnsi="Arial" w:cs="Arial"/>
                <w:sz w:val="20"/>
                <w:szCs w:val="20"/>
              </w:rPr>
              <w:t>B</w:t>
            </w:r>
            <w:r w:rsidR="7B599E21" w:rsidRPr="34B55233">
              <w:rPr>
                <w:rFonts w:ascii="Arial" w:hAnsi="Arial" w:cs="Arial"/>
                <w:sz w:val="20"/>
                <w:szCs w:val="20"/>
              </w:rPr>
              <w:t xml:space="preserve">oard </w:t>
            </w:r>
            <w:r w:rsidRPr="41FC3F03">
              <w:rPr>
                <w:rFonts w:ascii="Arial" w:hAnsi="Arial" w:cs="Arial"/>
                <w:sz w:val="20"/>
                <w:szCs w:val="20"/>
              </w:rPr>
              <w:t xml:space="preserve">written notice of the request acceptance as soon as </w:t>
            </w:r>
            <w:r w:rsidRPr="41FC3F03">
              <w:rPr>
                <w:color w:val="000000" w:themeColor="text1"/>
              </w:rPr>
              <w:t>practicable</w:t>
            </w:r>
            <w:r w:rsidRPr="41FC3F03">
              <w:rPr>
                <w:rFonts w:ascii="Arial" w:hAnsi="Arial" w:cs="Arial"/>
                <w:sz w:val="20"/>
                <w:szCs w:val="20"/>
              </w:rPr>
              <w:t xml:space="preserve"> but </w:t>
            </w:r>
            <w:r w:rsidR="7B599E21" w:rsidRPr="34B55233">
              <w:rPr>
                <w:rFonts w:ascii="Arial" w:hAnsi="Arial" w:cs="Arial"/>
                <w:sz w:val="20"/>
                <w:szCs w:val="20"/>
              </w:rPr>
              <w:t xml:space="preserve">within </w:t>
            </w:r>
            <w:r w:rsidR="00EA3EB0" w:rsidRPr="41FC3F03" w:rsidDel="00403F7B">
              <w:rPr>
                <w:rFonts w:ascii="Arial" w:hAnsi="Arial" w:cs="Arial"/>
                <w:sz w:val="20"/>
                <w:szCs w:val="20"/>
              </w:rPr>
              <w:t xml:space="preserve">two </w:t>
            </w:r>
            <w:r w:rsidR="00EA3EB0" w:rsidRPr="41FC3F03" w:rsidDel="1EE197FA">
              <w:rPr>
                <w:rFonts w:ascii="Arial" w:hAnsi="Arial" w:cs="Arial"/>
                <w:sz w:val="20"/>
                <w:szCs w:val="20"/>
              </w:rPr>
              <w:t>working</w:t>
            </w:r>
            <w:r w:rsidR="1EE197FA" w:rsidRPr="34B55233">
              <w:rPr>
                <w:rFonts w:ascii="Arial" w:hAnsi="Arial" w:cs="Arial"/>
                <w:sz w:val="20"/>
                <w:szCs w:val="20"/>
              </w:rPr>
              <w:t xml:space="preserve"> day</w:t>
            </w:r>
            <w:r w:rsidR="7B599E21" w:rsidRPr="34B55233">
              <w:rPr>
                <w:rFonts w:ascii="Arial" w:hAnsi="Arial" w:cs="Arial"/>
                <w:sz w:val="20"/>
                <w:szCs w:val="20"/>
              </w:rPr>
              <w:t>s.</w:t>
            </w:r>
          </w:p>
        </w:tc>
      </w:tr>
      <w:tr w:rsidR="00752B03" w:rsidRPr="001C0E29" w14:paraId="524CED87"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3AC2B79C" w14:textId="52882EA4" w:rsidR="007309EE" w:rsidRPr="001C0E29" w:rsidRDefault="007309EE" w:rsidP="00A11862">
            <w:pPr>
              <w:spacing w:after="0"/>
              <w:rPr>
                <w:rFonts w:ascii="Arial" w:hAnsi="Arial" w:cs="Arial"/>
                <w:sz w:val="20"/>
                <w:szCs w:val="20"/>
              </w:rPr>
            </w:pPr>
            <w:r w:rsidRPr="001C0E29">
              <w:rPr>
                <w:rFonts w:ascii="Arial" w:hAnsi="Arial" w:cs="Arial"/>
                <w:sz w:val="20"/>
                <w:szCs w:val="20"/>
              </w:rPr>
              <w:t>38</w:t>
            </w:r>
            <w:r w:rsidR="00B83B32" w:rsidRPr="001C0E29">
              <w:rPr>
                <w:rFonts w:ascii="Arial" w:hAnsi="Arial" w:cs="Arial"/>
                <w:sz w:val="20"/>
                <w:szCs w:val="20"/>
              </w:rPr>
              <w:t>(5)</w:t>
            </w:r>
            <w:r w:rsidR="00EA3EB0">
              <w:rPr>
                <w:rFonts w:ascii="Arial" w:hAnsi="Arial" w:cs="Arial"/>
                <w:sz w:val="20"/>
                <w:szCs w:val="20"/>
              </w:rPr>
              <w:t>(b)</w:t>
            </w:r>
          </w:p>
        </w:tc>
        <w:tc>
          <w:tcPr>
            <w:tcW w:w="8505" w:type="dxa"/>
            <w:tcBorders>
              <w:top w:val="single" w:sz="4" w:space="0" w:color="auto"/>
              <w:left w:val="single" w:sz="4" w:space="0" w:color="auto"/>
              <w:bottom w:val="single" w:sz="4" w:space="0" w:color="auto"/>
              <w:right w:val="single" w:sz="4" w:space="0" w:color="auto"/>
            </w:tcBorders>
            <w:hideMark/>
          </w:tcPr>
          <w:p w14:paraId="5B0AB356" w14:textId="5A974F4E" w:rsidR="007309EE" w:rsidRPr="001C0E29" w:rsidRDefault="7B599E21" w:rsidP="00A11862">
            <w:pPr>
              <w:spacing w:after="0"/>
              <w:rPr>
                <w:rFonts w:ascii="Arial" w:hAnsi="Arial" w:cs="Arial"/>
                <w:sz w:val="20"/>
                <w:szCs w:val="20"/>
              </w:rPr>
            </w:pPr>
            <w:r w:rsidRPr="41FC3F03">
              <w:rPr>
                <w:rFonts w:ascii="Arial" w:hAnsi="Arial" w:cs="Arial"/>
                <w:sz w:val="20"/>
                <w:szCs w:val="20"/>
              </w:rPr>
              <w:t xml:space="preserve">If another health practitioner accepts a request for transfer of functions requested by the individual, the original practitioner must </w:t>
            </w:r>
            <w:r w:rsidR="29FC4210" w:rsidRPr="41FC3F03">
              <w:rPr>
                <w:rFonts w:ascii="Arial" w:hAnsi="Arial" w:cs="Arial"/>
                <w:sz w:val="20"/>
                <w:szCs w:val="20"/>
              </w:rPr>
              <w:t>give the Board written notice of the request acceptance</w:t>
            </w:r>
            <w:r w:rsidRPr="41FC3F03">
              <w:rPr>
                <w:rFonts w:ascii="Arial" w:hAnsi="Arial" w:cs="Arial"/>
                <w:sz w:val="20"/>
                <w:szCs w:val="20"/>
              </w:rPr>
              <w:t xml:space="preserve"> </w:t>
            </w:r>
            <w:r w:rsidR="29FC4210" w:rsidRPr="41FC3F03">
              <w:rPr>
                <w:rFonts w:ascii="Arial" w:hAnsi="Arial" w:cs="Arial"/>
                <w:sz w:val="20"/>
                <w:szCs w:val="20"/>
              </w:rPr>
              <w:t>as soon as practicable but</w:t>
            </w:r>
            <w:r w:rsidRPr="41FC3F03">
              <w:rPr>
                <w:rFonts w:ascii="Arial" w:hAnsi="Arial" w:cs="Arial"/>
                <w:sz w:val="20"/>
                <w:szCs w:val="20"/>
              </w:rPr>
              <w:t xml:space="preserve"> within </w:t>
            </w:r>
            <w:r w:rsidR="2EE9BCE2" w:rsidRPr="41FC3F03" w:rsidDel="00403F7B">
              <w:rPr>
                <w:rFonts w:ascii="Arial" w:hAnsi="Arial" w:cs="Arial"/>
                <w:sz w:val="20"/>
                <w:szCs w:val="20"/>
              </w:rPr>
              <w:t xml:space="preserve">two </w:t>
            </w:r>
            <w:r w:rsidR="2EE9BCE2" w:rsidRPr="41FC3F03" w:rsidDel="1EE197FA">
              <w:rPr>
                <w:rFonts w:ascii="Arial" w:hAnsi="Arial" w:cs="Arial"/>
                <w:sz w:val="20"/>
                <w:szCs w:val="20"/>
              </w:rPr>
              <w:t>working</w:t>
            </w:r>
            <w:r w:rsidR="1EE197FA" w:rsidRPr="41FC3F03">
              <w:rPr>
                <w:rFonts w:ascii="Arial" w:hAnsi="Arial" w:cs="Arial"/>
                <w:sz w:val="20"/>
                <w:szCs w:val="20"/>
              </w:rPr>
              <w:t xml:space="preserve"> day</w:t>
            </w:r>
            <w:r w:rsidRPr="41FC3F03">
              <w:rPr>
                <w:rFonts w:ascii="Arial" w:hAnsi="Arial" w:cs="Arial"/>
                <w:sz w:val="20"/>
                <w:szCs w:val="20"/>
              </w:rPr>
              <w:t>s.</w:t>
            </w:r>
          </w:p>
        </w:tc>
      </w:tr>
      <w:tr w:rsidR="00752B03" w:rsidRPr="001C0E29" w14:paraId="6E135999"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5A850947" w14:textId="107FC97C"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8567D1" w:rsidRPr="001C0E29">
              <w:rPr>
                <w:rFonts w:ascii="Arial" w:hAnsi="Arial" w:cs="Arial"/>
                <w:sz w:val="20"/>
                <w:szCs w:val="20"/>
              </w:rPr>
              <w:t>2</w:t>
            </w:r>
            <w:r w:rsidRPr="001C0E29">
              <w:rPr>
                <w:rFonts w:ascii="Arial" w:hAnsi="Arial" w:cs="Arial"/>
                <w:sz w:val="20"/>
                <w:szCs w:val="20"/>
              </w:rPr>
              <w:t>(4)(b)</w:t>
            </w:r>
          </w:p>
        </w:tc>
        <w:tc>
          <w:tcPr>
            <w:tcW w:w="8505" w:type="dxa"/>
            <w:tcBorders>
              <w:top w:val="single" w:sz="4" w:space="0" w:color="auto"/>
              <w:left w:val="single" w:sz="4" w:space="0" w:color="auto"/>
              <w:bottom w:val="single" w:sz="4" w:space="0" w:color="auto"/>
              <w:right w:val="single" w:sz="4" w:space="0" w:color="auto"/>
            </w:tcBorders>
            <w:hideMark/>
          </w:tcPr>
          <w:p w14:paraId="3CC1CDF2" w14:textId="7A38B320"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The individual’s coordinating practitioner must give the </w:t>
            </w:r>
            <w:r w:rsidR="323D9955" w:rsidRPr="41FC3F03">
              <w:rPr>
                <w:rFonts w:ascii="Arial" w:hAnsi="Arial" w:cs="Arial"/>
                <w:sz w:val="20"/>
                <w:szCs w:val="20"/>
              </w:rPr>
              <w:t>B</w:t>
            </w:r>
            <w:r w:rsidRPr="41FC3F03">
              <w:rPr>
                <w:rFonts w:ascii="Arial" w:hAnsi="Arial" w:cs="Arial"/>
                <w:sz w:val="20"/>
                <w:szCs w:val="20"/>
              </w:rPr>
              <w:t xml:space="preserve">oard written notice of the decision within </w:t>
            </w:r>
            <w:r w:rsidR="1CD4F086" w:rsidRPr="329537A7">
              <w:rPr>
                <w:rFonts w:ascii="Arial" w:hAnsi="Arial" w:cs="Arial"/>
                <w:sz w:val="20"/>
                <w:szCs w:val="20"/>
              </w:rPr>
              <w:t>four</w:t>
            </w:r>
            <w:r w:rsidR="2F4EAC55" w:rsidRPr="41FC3F03">
              <w:rPr>
                <w:rFonts w:ascii="Arial" w:hAnsi="Arial" w:cs="Arial"/>
                <w:sz w:val="20"/>
                <w:szCs w:val="20"/>
              </w:rPr>
              <w:t xml:space="preserve"> business</w:t>
            </w:r>
            <w:r w:rsidRPr="41FC3F03">
              <w:rPr>
                <w:rFonts w:ascii="Arial" w:hAnsi="Arial" w:cs="Arial"/>
                <w:sz w:val="20"/>
                <w:szCs w:val="20"/>
              </w:rPr>
              <w:t xml:space="preserve"> days after the day the individual tells their coordinating practitioner about the administration decision.</w:t>
            </w:r>
          </w:p>
        </w:tc>
      </w:tr>
      <w:tr w:rsidR="00752B03" w:rsidRPr="001C0E29" w14:paraId="057F514C"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5B8DE761" w14:textId="51F8CE93"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2E1622" w:rsidRPr="001C0E29">
              <w:rPr>
                <w:rFonts w:ascii="Arial" w:hAnsi="Arial" w:cs="Arial"/>
                <w:sz w:val="20"/>
                <w:szCs w:val="20"/>
              </w:rPr>
              <w:t>3</w:t>
            </w:r>
            <w:r w:rsidRPr="001C0E29">
              <w:rPr>
                <w:rFonts w:ascii="Arial" w:hAnsi="Arial" w:cs="Arial"/>
                <w:sz w:val="20"/>
                <w:szCs w:val="20"/>
              </w:rPr>
              <w:t>(4)(b)</w:t>
            </w:r>
          </w:p>
        </w:tc>
        <w:tc>
          <w:tcPr>
            <w:tcW w:w="8505" w:type="dxa"/>
            <w:tcBorders>
              <w:top w:val="single" w:sz="4" w:space="0" w:color="auto"/>
              <w:left w:val="single" w:sz="4" w:space="0" w:color="auto"/>
              <w:bottom w:val="single" w:sz="4" w:space="0" w:color="auto"/>
              <w:right w:val="single" w:sz="4" w:space="0" w:color="auto"/>
            </w:tcBorders>
            <w:hideMark/>
          </w:tcPr>
          <w:p w14:paraId="6DF26BAD" w14:textId="06EE349A"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The individual’s coordinating practitioner must give the </w:t>
            </w:r>
            <w:r w:rsidR="00172B29" w:rsidRPr="41FC3F03">
              <w:rPr>
                <w:rFonts w:ascii="Arial" w:hAnsi="Arial" w:cs="Arial"/>
                <w:sz w:val="20"/>
                <w:szCs w:val="20"/>
              </w:rPr>
              <w:t>B</w:t>
            </w:r>
            <w:r w:rsidRPr="41FC3F03">
              <w:rPr>
                <w:rFonts w:ascii="Arial" w:hAnsi="Arial" w:cs="Arial"/>
                <w:sz w:val="20"/>
                <w:szCs w:val="20"/>
              </w:rPr>
              <w:t xml:space="preserve">oard written notice of the change of decision within </w:t>
            </w:r>
            <w:r w:rsidR="60242859" w:rsidRPr="329537A7">
              <w:rPr>
                <w:rFonts w:ascii="Arial" w:hAnsi="Arial" w:cs="Arial"/>
                <w:sz w:val="20"/>
                <w:szCs w:val="20"/>
              </w:rPr>
              <w:t>four</w:t>
            </w:r>
            <w:r w:rsidR="284DFA17" w:rsidRPr="41FC3F03">
              <w:rPr>
                <w:rFonts w:ascii="Arial" w:hAnsi="Arial" w:cs="Arial"/>
                <w:sz w:val="20"/>
                <w:szCs w:val="20"/>
              </w:rPr>
              <w:t xml:space="preserve"> business</w:t>
            </w:r>
            <w:r w:rsidRPr="41FC3F03">
              <w:rPr>
                <w:rFonts w:ascii="Arial" w:hAnsi="Arial" w:cs="Arial"/>
                <w:sz w:val="20"/>
                <w:szCs w:val="20"/>
              </w:rPr>
              <w:t xml:space="preserve"> days after the day the individual tells their coordinating practitioner about the change of administration decision.</w:t>
            </w:r>
          </w:p>
        </w:tc>
      </w:tr>
      <w:tr w:rsidR="00752B03" w:rsidRPr="001C0E29" w14:paraId="6A2FA1F0"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68951E84" w14:textId="152BD1A8"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076DC0" w:rsidRPr="001C0E29">
              <w:rPr>
                <w:rFonts w:ascii="Arial" w:hAnsi="Arial" w:cs="Arial"/>
                <w:sz w:val="20"/>
                <w:szCs w:val="20"/>
              </w:rPr>
              <w:t>4</w:t>
            </w:r>
            <w:r w:rsidR="00AE4B56" w:rsidRPr="001C0E29">
              <w:rPr>
                <w:rFonts w:ascii="Arial" w:hAnsi="Arial" w:cs="Arial"/>
                <w:sz w:val="20"/>
                <w:szCs w:val="20"/>
              </w:rPr>
              <w:t>(</w:t>
            </w:r>
            <w:r w:rsidR="008E153F" w:rsidRPr="001C0E29">
              <w:rPr>
                <w:rFonts w:ascii="Arial" w:hAnsi="Arial" w:cs="Arial"/>
                <w:sz w:val="20"/>
                <w:szCs w:val="20"/>
              </w:rPr>
              <w:t>5</w:t>
            </w:r>
            <w:r w:rsidR="00AE4B56"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3BC09607" w14:textId="28E9AAE9"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If the requested practitioner agrees to act as the individual’s administering practitioner, the practitioner must give the </w:t>
            </w:r>
            <w:r w:rsidR="1AEB0563" w:rsidRPr="41FC3F03">
              <w:rPr>
                <w:rFonts w:ascii="Arial" w:hAnsi="Arial" w:cs="Arial"/>
                <w:sz w:val="20"/>
                <w:szCs w:val="20"/>
              </w:rPr>
              <w:t>B</w:t>
            </w:r>
            <w:r w:rsidRPr="41FC3F03">
              <w:rPr>
                <w:rFonts w:ascii="Arial" w:hAnsi="Arial" w:cs="Arial"/>
                <w:sz w:val="20"/>
                <w:szCs w:val="20"/>
              </w:rPr>
              <w:t xml:space="preserve">oard written notice of their decision within </w:t>
            </w:r>
            <w:r w:rsidR="60242859" w:rsidRPr="329537A7">
              <w:rPr>
                <w:rFonts w:ascii="Arial" w:hAnsi="Arial" w:cs="Arial"/>
                <w:sz w:val="20"/>
                <w:szCs w:val="20"/>
              </w:rPr>
              <w:t>four</w:t>
            </w:r>
            <w:r w:rsidR="284DFA17" w:rsidRPr="41FC3F03">
              <w:rPr>
                <w:rFonts w:ascii="Arial" w:hAnsi="Arial" w:cs="Arial"/>
                <w:sz w:val="20"/>
                <w:szCs w:val="20"/>
              </w:rPr>
              <w:t xml:space="preserve"> business</w:t>
            </w:r>
            <w:r w:rsidRPr="41FC3F03">
              <w:rPr>
                <w:rFonts w:ascii="Arial" w:hAnsi="Arial" w:cs="Arial"/>
                <w:sz w:val="20"/>
                <w:szCs w:val="20"/>
              </w:rPr>
              <w:t xml:space="preserve"> days after the day they tell the individual about their decision.</w:t>
            </w:r>
          </w:p>
        </w:tc>
      </w:tr>
      <w:tr w:rsidR="00752B03" w:rsidRPr="001C0E29" w14:paraId="7F52824F"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4DFB0117" w14:textId="4AFBC8BA"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1C2493" w:rsidRPr="001C0E29">
              <w:rPr>
                <w:rFonts w:ascii="Arial" w:hAnsi="Arial" w:cs="Arial"/>
                <w:sz w:val="20"/>
                <w:szCs w:val="20"/>
              </w:rPr>
              <w:t>5</w:t>
            </w:r>
            <w:r w:rsidRPr="001C0E29">
              <w:rPr>
                <w:rFonts w:ascii="Arial" w:hAnsi="Arial" w:cs="Arial"/>
                <w:sz w:val="20"/>
                <w:szCs w:val="20"/>
              </w:rPr>
              <w:t>(</w:t>
            </w:r>
            <w:r w:rsidR="009278F8" w:rsidRPr="001C0E29">
              <w:rPr>
                <w:rFonts w:ascii="Arial" w:hAnsi="Arial" w:cs="Arial"/>
                <w:sz w:val="20"/>
                <w:szCs w:val="20"/>
              </w:rPr>
              <w:t>4</w:t>
            </w:r>
            <w:r w:rsidRPr="001C0E29">
              <w:rPr>
                <w:rFonts w:ascii="Arial" w:hAnsi="Arial" w:cs="Arial"/>
                <w:sz w:val="20"/>
                <w:szCs w:val="20"/>
              </w:rPr>
              <w:t>)</w:t>
            </w:r>
            <w:r w:rsidR="006C53BB" w:rsidRPr="001C0E29">
              <w:rPr>
                <w:rFonts w:ascii="Arial" w:hAnsi="Arial" w:cs="Arial"/>
                <w:sz w:val="20"/>
                <w:szCs w:val="20"/>
              </w:rPr>
              <w:t>(c)</w:t>
            </w:r>
          </w:p>
        </w:tc>
        <w:tc>
          <w:tcPr>
            <w:tcW w:w="8505" w:type="dxa"/>
            <w:tcBorders>
              <w:top w:val="single" w:sz="4" w:space="0" w:color="auto"/>
              <w:left w:val="single" w:sz="4" w:space="0" w:color="auto"/>
              <w:bottom w:val="single" w:sz="4" w:space="0" w:color="auto"/>
              <w:right w:val="single" w:sz="4" w:space="0" w:color="auto"/>
            </w:tcBorders>
            <w:hideMark/>
          </w:tcPr>
          <w:p w14:paraId="3165B08A" w14:textId="0C680AF1" w:rsidR="007309EE" w:rsidRPr="001C0E29" w:rsidRDefault="007309EE" w:rsidP="00A11862">
            <w:pPr>
              <w:spacing w:after="0"/>
              <w:rPr>
                <w:rFonts w:ascii="Arial" w:hAnsi="Arial" w:cs="Arial"/>
                <w:sz w:val="20"/>
                <w:szCs w:val="20"/>
              </w:rPr>
            </w:pPr>
            <w:r w:rsidRPr="41FC3F03">
              <w:rPr>
                <w:rFonts w:ascii="Arial" w:hAnsi="Arial" w:cs="Arial"/>
                <w:sz w:val="20"/>
                <w:szCs w:val="20"/>
              </w:rPr>
              <w:t>If the individual revokes an administration decision under subsection (1) (b</w:t>
            </w:r>
            <w:r w:rsidR="52173383" w:rsidRPr="329537A7">
              <w:rPr>
                <w:rFonts w:ascii="Arial" w:hAnsi="Arial" w:cs="Arial"/>
                <w:sz w:val="20"/>
                <w:szCs w:val="20"/>
              </w:rPr>
              <w:t>),</w:t>
            </w:r>
            <w:r w:rsidRPr="41FC3F03">
              <w:rPr>
                <w:rFonts w:ascii="Arial" w:hAnsi="Arial" w:cs="Arial"/>
                <w:sz w:val="20"/>
                <w:szCs w:val="20"/>
              </w:rPr>
              <w:t xml:space="preserve"> their administering practitioner must give the </w:t>
            </w:r>
            <w:r w:rsidR="00172B29" w:rsidRPr="41FC3F03">
              <w:rPr>
                <w:rFonts w:ascii="Arial" w:hAnsi="Arial" w:cs="Arial"/>
                <w:sz w:val="20"/>
                <w:szCs w:val="20"/>
              </w:rPr>
              <w:t>B</w:t>
            </w:r>
            <w:r w:rsidRPr="41FC3F03">
              <w:rPr>
                <w:rFonts w:ascii="Arial" w:hAnsi="Arial" w:cs="Arial"/>
                <w:sz w:val="20"/>
                <w:szCs w:val="20"/>
              </w:rPr>
              <w:t xml:space="preserve">oard written notice of the revocation within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the day the individual tells the administering practitioner about the revocation.</w:t>
            </w:r>
          </w:p>
        </w:tc>
      </w:tr>
      <w:tr w:rsidR="00752B03" w:rsidRPr="001C0E29" w14:paraId="11981AE5"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48C54D73" w14:textId="03222B7C"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1C2493" w:rsidRPr="001C0E29">
              <w:rPr>
                <w:rFonts w:ascii="Arial" w:hAnsi="Arial" w:cs="Arial"/>
                <w:sz w:val="20"/>
                <w:szCs w:val="20"/>
              </w:rPr>
              <w:t>6</w:t>
            </w:r>
            <w:r w:rsidRPr="001C0E29">
              <w:rPr>
                <w:rFonts w:ascii="Arial" w:hAnsi="Arial" w:cs="Arial"/>
                <w:sz w:val="20"/>
                <w:szCs w:val="20"/>
              </w:rPr>
              <w:t>(</w:t>
            </w:r>
            <w:r w:rsidR="00AC067D" w:rsidRPr="001C0E29">
              <w:rPr>
                <w:rFonts w:ascii="Arial" w:hAnsi="Arial" w:cs="Arial"/>
                <w:sz w:val="20"/>
                <w:szCs w:val="20"/>
              </w:rPr>
              <w:t>5</w:t>
            </w:r>
            <w:r w:rsidRPr="001C0E29">
              <w:rPr>
                <w:rFonts w:ascii="Arial" w:hAnsi="Arial" w:cs="Arial"/>
                <w:sz w:val="20"/>
                <w:szCs w:val="20"/>
              </w:rPr>
              <w:t>)(c)</w:t>
            </w:r>
          </w:p>
        </w:tc>
        <w:tc>
          <w:tcPr>
            <w:tcW w:w="8505" w:type="dxa"/>
            <w:tcBorders>
              <w:top w:val="single" w:sz="4" w:space="0" w:color="auto"/>
              <w:left w:val="single" w:sz="4" w:space="0" w:color="auto"/>
              <w:bottom w:val="single" w:sz="4" w:space="0" w:color="auto"/>
              <w:right w:val="single" w:sz="4" w:space="0" w:color="auto"/>
            </w:tcBorders>
            <w:hideMark/>
          </w:tcPr>
          <w:p w14:paraId="543900AE" w14:textId="6404D281"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If the other health practitioner accepts the request by the original administering practitioner to transfer administering practitioner functions, the original practitioner must give the </w:t>
            </w:r>
            <w:r w:rsidR="00172B29" w:rsidRPr="41FC3F03">
              <w:rPr>
                <w:rFonts w:ascii="Arial" w:hAnsi="Arial" w:cs="Arial"/>
                <w:sz w:val="20"/>
                <w:szCs w:val="20"/>
              </w:rPr>
              <w:t>B</w:t>
            </w:r>
            <w:r w:rsidRPr="41FC3F03">
              <w:rPr>
                <w:rFonts w:ascii="Arial" w:hAnsi="Arial" w:cs="Arial"/>
                <w:sz w:val="20"/>
                <w:szCs w:val="20"/>
              </w:rPr>
              <w:t xml:space="preserve">oard written notice of the request acceptance as soon as practicable, but not later than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the day the original practitioner tells the individual.</w:t>
            </w:r>
          </w:p>
        </w:tc>
      </w:tr>
      <w:tr w:rsidR="00752B03" w:rsidRPr="001C0E29" w14:paraId="6100C749"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1D7DAEF9" w14:textId="259F1AF0"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4F4906" w:rsidRPr="001C0E29">
              <w:rPr>
                <w:rFonts w:ascii="Arial" w:hAnsi="Arial" w:cs="Arial"/>
                <w:sz w:val="20"/>
                <w:szCs w:val="20"/>
              </w:rPr>
              <w:t>7</w:t>
            </w:r>
            <w:r w:rsidRPr="001C0E29">
              <w:rPr>
                <w:rFonts w:ascii="Arial" w:hAnsi="Arial" w:cs="Arial"/>
                <w:sz w:val="20"/>
                <w:szCs w:val="20"/>
              </w:rPr>
              <w:t>(5)(</w:t>
            </w:r>
            <w:r w:rsidR="00924A16" w:rsidRPr="001C0E29">
              <w:rPr>
                <w:rFonts w:ascii="Arial" w:hAnsi="Arial" w:cs="Arial"/>
                <w:sz w:val="20"/>
                <w:szCs w:val="20"/>
              </w:rPr>
              <w:t>c</w:t>
            </w:r>
            <w:r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79AE5534" w14:textId="33D9A9F2"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If the health practitioner accepts the request by the individual to transfer administering practitioner functions, the health practitioner must give the </w:t>
            </w:r>
            <w:r w:rsidR="00172B29" w:rsidRPr="41FC3F03">
              <w:rPr>
                <w:rFonts w:ascii="Arial" w:hAnsi="Arial" w:cs="Arial"/>
                <w:sz w:val="20"/>
                <w:szCs w:val="20"/>
              </w:rPr>
              <w:t>B</w:t>
            </w:r>
            <w:r w:rsidRPr="41FC3F03">
              <w:rPr>
                <w:rFonts w:ascii="Arial" w:hAnsi="Arial" w:cs="Arial"/>
                <w:sz w:val="20"/>
                <w:szCs w:val="20"/>
              </w:rPr>
              <w:t xml:space="preserve">oard written notice of the transfer within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the health practitioner tells the individual that they accept the request.</w:t>
            </w:r>
          </w:p>
        </w:tc>
      </w:tr>
      <w:tr w:rsidR="00752B03" w:rsidRPr="001C0E29" w14:paraId="0B0D26E6"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785BDED0" w14:textId="4FF20BB2" w:rsidR="007309EE" w:rsidRPr="001C0E29" w:rsidRDefault="00E34842" w:rsidP="00A11862">
            <w:pPr>
              <w:spacing w:after="0"/>
              <w:rPr>
                <w:rFonts w:ascii="Arial" w:hAnsi="Arial" w:cs="Arial"/>
                <w:sz w:val="20"/>
                <w:szCs w:val="20"/>
              </w:rPr>
            </w:pPr>
            <w:r w:rsidRPr="001C0E29">
              <w:rPr>
                <w:rFonts w:ascii="Arial" w:hAnsi="Arial" w:cs="Arial"/>
                <w:sz w:val="20"/>
                <w:szCs w:val="20"/>
              </w:rPr>
              <w:t>51</w:t>
            </w:r>
            <w:r w:rsidR="007309EE" w:rsidRPr="001C0E29">
              <w:rPr>
                <w:rFonts w:ascii="Arial" w:hAnsi="Arial" w:cs="Arial"/>
                <w:sz w:val="20"/>
                <w:szCs w:val="20"/>
              </w:rPr>
              <w:t>(6)</w:t>
            </w:r>
          </w:p>
        </w:tc>
        <w:tc>
          <w:tcPr>
            <w:tcW w:w="8505" w:type="dxa"/>
            <w:tcBorders>
              <w:top w:val="single" w:sz="4" w:space="0" w:color="auto"/>
              <w:left w:val="single" w:sz="4" w:space="0" w:color="auto"/>
              <w:bottom w:val="single" w:sz="4" w:space="0" w:color="auto"/>
              <w:right w:val="single" w:sz="4" w:space="0" w:color="auto"/>
            </w:tcBorders>
            <w:hideMark/>
          </w:tcPr>
          <w:p w14:paraId="777FD1E9" w14:textId="283B3B64"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The individual’s coordinating practitioner must give the </w:t>
            </w:r>
            <w:r w:rsidR="00172B29" w:rsidRPr="41FC3F03">
              <w:rPr>
                <w:rFonts w:ascii="Arial" w:hAnsi="Arial" w:cs="Arial"/>
                <w:sz w:val="20"/>
                <w:szCs w:val="20"/>
              </w:rPr>
              <w:t>B</w:t>
            </w:r>
            <w:r w:rsidRPr="41FC3F03">
              <w:rPr>
                <w:rFonts w:ascii="Arial" w:hAnsi="Arial" w:cs="Arial"/>
                <w:sz w:val="20"/>
                <w:szCs w:val="20"/>
              </w:rPr>
              <w:t xml:space="preserve">oard a copy of the appointment of the contact person within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the day the coordinating practitioner receives the appointment.</w:t>
            </w:r>
          </w:p>
        </w:tc>
      </w:tr>
      <w:tr w:rsidR="00752B03" w:rsidRPr="001C0E29" w14:paraId="25B001E7"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10FB5EAC" w14:textId="1659E7D4" w:rsidR="007309EE" w:rsidRPr="001C0E29" w:rsidRDefault="007309EE" w:rsidP="00A11862">
            <w:pPr>
              <w:spacing w:after="0"/>
              <w:rPr>
                <w:rFonts w:ascii="Arial" w:hAnsi="Arial" w:cs="Arial"/>
                <w:sz w:val="20"/>
                <w:szCs w:val="20"/>
              </w:rPr>
            </w:pPr>
            <w:r w:rsidRPr="001C0E29">
              <w:rPr>
                <w:rFonts w:ascii="Arial" w:hAnsi="Arial" w:cs="Arial"/>
                <w:sz w:val="20"/>
                <w:szCs w:val="20"/>
              </w:rPr>
              <w:t>5</w:t>
            </w:r>
            <w:r w:rsidR="001F2475" w:rsidRPr="001C0E29">
              <w:rPr>
                <w:rFonts w:ascii="Arial" w:hAnsi="Arial" w:cs="Arial"/>
                <w:sz w:val="20"/>
                <w:szCs w:val="20"/>
              </w:rPr>
              <w:t>3</w:t>
            </w:r>
            <w:r w:rsidRPr="001C0E29">
              <w:rPr>
                <w:rFonts w:ascii="Arial" w:hAnsi="Arial" w:cs="Arial"/>
                <w:sz w:val="20"/>
                <w:szCs w:val="20"/>
              </w:rPr>
              <w:t>(4)</w:t>
            </w:r>
          </w:p>
        </w:tc>
        <w:tc>
          <w:tcPr>
            <w:tcW w:w="8505" w:type="dxa"/>
            <w:tcBorders>
              <w:top w:val="single" w:sz="4" w:space="0" w:color="auto"/>
              <w:left w:val="single" w:sz="4" w:space="0" w:color="auto"/>
              <w:bottom w:val="single" w:sz="4" w:space="0" w:color="auto"/>
              <w:right w:val="single" w:sz="4" w:space="0" w:color="auto"/>
            </w:tcBorders>
            <w:hideMark/>
          </w:tcPr>
          <w:p w14:paraId="166BB46B" w14:textId="2325E47A"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the individual tells their coordinating practitioner about the contact person appointment ending, the coordinating practitioner must give the </w:t>
            </w:r>
            <w:r w:rsidR="00172B29" w:rsidRPr="41FC3F03">
              <w:rPr>
                <w:rFonts w:ascii="Arial" w:hAnsi="Arial" w:cs="Arial"/>
                <w:sz w:val="20"/>
                <w:szCs w:val="20"/>
              </w:rPr>
              <w:t>B</w:t>
            </w:r>
            <w:r w:rsidRPr="41FC3F03">
              <w:rPr>
                <w:rFonts w:ascii="Arial" w:hAnsi="Arial" w:cs="Arial"/>
                <w:sz w:val="20"/>
                <w:szCs w:val="20"/>
              </w:rPr>
              <w:t>oard written notice about the appointment ending.</w:t>
            </w:r>
          </w:p>
        </w:tc>
      </w:tr>
      <w:tr w:rsidR="00752B03" w:rsidRPr="001C0E29" w14:paraId="62107AF6"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3F6312C3" w14:textId="79CA4484" w:rsidR="007309EE" w:rsidRPr="001C0E29" w:rsidRDefault="007309EE" w:rsidP="00A11862">
            <w:pPr>
              <w:spacing w:after="0"/>
              <w:rPr>
                <w:rFonts w:ascii="Arial" w:hAnsi="Arial" w:cs="Arial"/>
                <w:sz w:val="20"/>
                <w:szCs w:val="20"/>
              </w:rPr>
            </w:pPr>
            <w:r w:rsidRPr="001C0E29">
              <w:rPr>
                <w:rFonts w:ascii="Arial" w:hAnsi="Arial" w:cs="Arial"/>
                <w:sz w:val="20"/>
                <w:szCs w:val="20"/>
              </w:rPr>
              <w:lastRenderedPageBreak/>
              <w:t>5</w:t>
            </w:r>
            <w:r w:rsidR="002344DF" w:rsidRPr="001C0E29">
              <w:rPr>
                <w:rFonts w:ascii="Arial" w:hAnsi="Arial" w:cs="Arial"/>
                <w:sz w:val="20"/>
                <w:szCs w:val="20"/>
              </w:rPr>
              <w:t>8</w:t>
            </w:r>
            <w:r w:rsidRPr="001C0E29">
              <w:rPr>
                <w:rFonts w:ascii="Arial" w:hAnsi="Arial" w:cs="Arial"/>
                <w:sz w:val="20"/>
                <w:szCs w:val="20"/>
              </w:rPr>
              <w:t>(</w:t>
            </w:r>
            <w:r w:rsidR="00A1336E">
              <w:rPr>
                <w:rFonts w:ascii="Arial" w:hAnsi="Arial" w:cs="Arial"/>
                <w:sz w:val="20"/>
                <w:szCs w:val="20"/>
              </w:rPr>
              <w:t>4</w:t>
            </w:r>
            <w:r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56D38C45" w14:textId="3434A564"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The individual’s coordinating practitioner must, within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prescribing an approved substance under subsection (1), give the </w:t>
            </w:r>
            <w:r w:rsidR="00172B29" w:rsidRPr="41FC3F03">
              <w:rPr>
                <w:rFonts w:ascii="Arial" w:hAnsi="Arial" w:cs="Arial"/>
                <w:sz w:val="20"/>
                <w:szCs w:val="20"/>
              </w:rPr>
              <w:t>B</w:t>
            </w:r>
            <w:r w:rsidRPr="41FC3F03">
              <w:rPr>
                <w:rFonts w:ascii="Arial" w:hAnsi="Arial" w:cs="Arial"/>
                <w:sz w:val="20"/>
                <w:szCs w:val="20"/>
              </w:rPr>
              <w:t>oard written notice of the prescription.</w:t>
            </w:r>
          </w:p>
        </w:tc>
      </w:tr>
      <w:tr w:rsidR="00752B03" w:rsidRPr="001C0E29" w14:paraId="306C9139"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53D89E98" w14:textId="04EE8B7B" w:rsidR="007309EE" w:rsidRPr="001C0E29" w:rsidRDefault="007309EE" w:rsidP="00A11862">
            <w:pPr>
              <w:spacing w:after="0"/>
              <w:rPr>
                <w:rFonts w:ascii="Arial" w:hAnsi="Arial" w:cs="Arial"/>
                <w:sz w:val="20"/>
                <w:szCs w:val="20"/>
              </w:rPr>
            </w:pPr>
            <w:r w:rsidRPr="001C0E29">
              <w:rPr>
                <w:rFonts w:ascii="Arial" w:hAnsi="Arial" w:cs="Arial"/>
                <w:sz w:val="20"/>
                <w:szCs w:val="20"/>
              </w:rPr>
              <w:t>5</w:t>
            </w:r>
            <w:r w:rsidR="002344DF" w:rsidRPr="001C0E29">
              <w:rPr>
                <w:rFonts w:ascii="Arial" w:hAnsi="Arial" w:cs="Arial"/>
                <w:sz w:val="20"/>
                <w:szCs w:val="20"/>
              </w:rPr>
              <w:t>9</w:t>
            </w:r>
            <w:r w:rsidRPr="001C0E29">
              <w:rPr>
                <w:rFonts w:ascii="Arial" w:hAnsi="Arial" w:cs="Arial"/>
                <w:sz w:val="20"/>
                <w:szCs w:val="20"/>
              </w:rPr>
              <w:t>(4)</w:t>
            </w:r>
          </w:p>
        </w:tc>
        <w:tc>
          <w:tcPr>
            <w:tcW w:w="8505" w:type="dxa"/>
            <w:tcBorders>
              <w:top w:val="single" w:sz="4" w:space="0" w:color="auto"/>
              <w:left w:val="single" w:sz="4" w:space="0" w:color="auto"/>
              <w:bottom w:val="single" w:sz="4" w:space="0" w:color="auto"/>
              <w:right w:val="single" w:sz="4" w:space="0" w:color="auto"/>
            </w:tcBorders>
            <w:hideMark/>
          </w:tcPr>
          <w:p w14:paraId="3848FCF1" w14:textId="20248FAE"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The individual’s coordinating practitioner must, within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prescribing an approved substance under subsection (2), give the </w:t>
            </w:r>
            <w:r w:rsidR="00172B29" w:rsidRPr="41FC3F03">
              <w:rPr>
                <w:rFonts w:ascii="Arial" w:hAnsi="Arial" w:cs="Arial"/>
                <w:sz w:val="20"/>
                <w:szCs w:val="20"/>
              </w:rPr>
              <w:t>B</w:t>
            </w:r>
            <w:r w:rsidRPr="41FC3F03">
              <w:rPr>
                <w:rFonts w:ascii="Arial" w:hAnsi="Arial" w:cs="Arial"/>
                <w:sz w:val="20"/>
                <w:szCs w:val="20"/>
              </w:rPr>
              <w:t>oard written notice of a subsequent prescription.</w:t>
            </w:r>
          </w:p>
        </w:tc>
      </w:tr>
      <w:tr w:rsidR="00752B03" w:rsidRPr="001C0E29" w14:paraId="4EB2DE69"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453CCB85" w14:textId="5FB36C58" w:rsidR="007309EE" w:rsidRPr="001C0E29" w:rsidRDefault="00446DD7" w:rsidP="00A11862">
            <w:pPr>
              <w:spacing w:after="0"/>
              <w:rPr>
                <w:rFonts w:ascii="Arial" w:hAnsi="Arial" w:cs="Arial"/>
                <w:sz w:val="20"/>
                <w:szCs w:val="20"/>
              </w:rPr>
            </w:pPr>
            <w:r w:rsidRPr="001C0E29">
              <w:rPr>
                <w:rFonts w:ascii="Arial" w:hAnsi="Arial" w:cs="Arial"/>
                <w:sz w:val="20"/>
                <w:szCs w:val="20"/>
              </w:rPr>
              <w:t>60</w:t>
            </w:r>
            <w:r w:rsidR="007309EE" w:rsidRPr="001C0E29">
              <w:rPr>
                <w:rFonts w:ascii="Arial" w:hAnsi="Arial" w:cs="Arial"/>
                <w:sz w:val="20"/>
                <w:szCs w:val="20"/>
              </w:rPr>
              <w:t>(</w:t>
            </w:r>
            <w:r w:rsidR="00A1336E">
              <w:rPr>
                <w:rFonts w:ascii="Arial" w:hAnsi="Arial" w:cs="Arial"/>
                <w:sz w:val="20"/>
                <w:szCs w:val="20"/>
              </w:rPr>
              <w:t>5</w:t>
            </w:r>
            <w:r w:rsidR="007309EE" w:rsidRPr="001C0E29">
              <w:rPr>
                <w:rFonts w:ascii="Arial" w:hAnsi="Arial" w:cs="Arial"/>
                <w:sz w:val="20"/>
                <w:szCs w:val="20"/>
              </w:rPr>
              <w:t>)(c)</w:t>
            </w:r>
          </w:p>
        </w:tc>
        <w:tc>
          <w:tcPr>
            <w:tcW w:w="8505" w:type="dxa"/>
            <w:tcBorders>
              <w:top w:val="single" w:sz="4" w:space="0" w:color="auto"/>
              <w:left w:val="single" w:sz="4" w:space="0" w:color="auto"/>
              <w:bottom w:val="single" w:sz="4" w:space="0" w:color="auto"/>
              <w:right w:val="single" w:sz="4" w:space="0" w:color="auto"/>
            </w:tcBorders>
            <w:hideMark/>
          </w:tcPr>
          <w:p w14:paraId="48588821" w14:textId="665CE3A7"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If an approved supplier supplies an approved substance under subsection (2) (b), the supplier must give the </w:t>
            </w:r>
            <w:r w:rsidR="00172B29" w:rsidRPr="41FC3F03">
              <w:rPr>
                <w:rFonts w:ascii="Arial" w:hAnsi="Arial" w:cs="Arial"/>
                <w:sz w:val="20"/>
                <w:szCs w:val="20"/>
              </w:rPr>
              <w:t>B</w:t>
            </w:r>
            <w:r w:rsidRPr="41FC3F03">
              <w:rPr>
                <w:rFonts w:ascii="Arial" w:hAnsi="Arial" w:cs="Arial"/>
                <w:sz w:val="20"/>
                <w:szCs w:val="20"/>
              </w:rPr>
              <w:t xml:space="preserve">oard a copy of the supply record within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the day they supply the approved substance.</w:t>
            </w:r>
          </w:p>
        </w:tc>
      </w:tr>
      <w:tr w:rsidR="00752B03" w:rsidRPr="001C0E29" w14:paraId="0D003FB4"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5A573204" w14:textId="0AE6A0E5" w:rsidR="007309EE" w:rsidRPr="001C0E29" w:rsidRDefault="00FA7CF8" w:rsidP="00A11862">
            <w:pPr>
              <w:spacing w:after="0"/>
              <w:rPr>
                <w:rFonts w:ascii="Arial" w:hAnsi="Arial" w:cs="Arial"/>
                <w:sz w:val="20"/>
                <w:szCs w:val="20"/>
              </w:rPr>
            </w:pPr>
            <w:r w:rsidRPr="001C0E29">
              <w:rPr>
                <w:rFonts w:ascii="Arial" w:hAnsi="Arial" w:cs="Arial"/>
                <w:sz w:val="20"/>
                <w:szCs w:val="20"/>
              </w:rPr>
              <w:t>61</w:t>
            </w:r>
            <w:r w:rsidR="007309EE" w:rsidRPr="001C0E29">
              <w:rPr>
                <w:rFonts w:ascii="Arial" w:hAnsi="Arial" w:cs="Arial"/>
                <w:sz w:val="20"/>
                <w:szCs w:val="20"/>
              </w:rPr>
              <w:t>(4)</w:t>
            </w:r>
            <w:r w:rsidR="00A1336E">
              <w:rPr>
                <w:rFonts w:ascii="Arial" w:hAnsi="Arial" w:cs="Arial"/>
                <w:sz w:val="20"/>
                <w:szCs w:val="20"/>
              </w:rPr>
              <w:t>(a)</w:t>
            </w:r>
          </w:p>
        </w:tc>
        <w:tc>
          <w:tcPr>
            <w:tcW w:w="8505" w:type="dxa"/>
            <w:tcBorders>
              <w:top w:val="single" w:sz="4" w:space="0" w:color="auto"/>
              <w:left w:val="single" w:sz="4" w:space="0" w:color="auto"/>
              <w:bottom w:val="single" w:sz="4" w:space="0" w:color="auto"/>
              <w:right w:val="single" w:sz="4" w:space="0" w:color="auto"/>
            </w:tcBorders>
            <w:hideMark/>
          </w:tcPr>
          <w:p w14:paraId="5E26AE26" w14:textId="07D9EA0F"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2 business days after the day the contact person gives an approved substance to the individual under subsection (3) (c), the contact person must give the </w:t>
            </w:r>
            <w:r w:rsidR="00172B29" w:rsidRPr="001C0E29">
              <w:rPr>
                <w:rFonts w:ascii="Arial" w:hAnsi="Arial" w:cs="Arial"/>
                <w:sz w:val="20"/>
                <w:szCs w:val="20"/>
              </w:rPr>
              <w:t>B</w:t>
            </w:r>
            <w:r w:rsidRPr="001C0E29">
              <w:rPr>
                <w:rFonts w:ascii="Arial" w:hAnsi="Arial" w:cs="Arial"/>
                <w:sz w:val="20"/>
                <w:szCs w:val="20"/>
              </w:rPr>
              <w:t>oard written notice that they gave the substance to the individual.</w:t>
            </w:r>
          </w:p>
        </w:tc>
      </w:tr>
      <w:tr w:rsidR="00752B03" w:rsidRPr="001C0E29" w14:paraId="4C1D3D0D"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66B463AF" w14:textId="1DB107D8" w:rsidR="007309EE" w:rsidRPr="001C0E29" w:rsidRDefault="007309EE" w:rsidP="00A11862">
            <w:pPr>
              <w:spacing w:after="0"/>
              <w:rPr>
                <w:rFonts w:ascii="Arial" w:hAnsi="Arial" w:cs="Arial"/>
                <w:sz w:val="20"/>
                <w:szCs w:val="20"/>
              </w:rPr>
            </w:pPr>
            <w:r w:rsidRPr="001C0E29">
              <w:rPr>
                <w:rFonts w:ascii="Arial" w:hAnsi="Arial" w:cs="Arial"/>
                <w:sz w:val="20"/>
                <w:szCs w:val="20"/>
              </w:rPr>
              <w:t>6</w:t>
            </w:r>
            <w:r w:rsidR="00F229F1" w:rsidRPr="001C0E29">
              <w:rPr>
                <w:rFonts w:ascii="Arial" w:hAnsi="Arial" w:cs="Arial"/>
                <w:sz w:val="20"/>
                <w:szCs w:val="20"/>
              </w:rPr>
              <w:t>2</w:t>
            </w:r>
            <w:r w:rsidRPr="001C0E29">
              <w:rPr>
                <w:rFonts w:ascii="Arial" w:hAnsi="Arial" w:cs="Arial"/>
                <w:sz w:val="20"/>
                <w:szCs w:val="20"/>
              </w:rPr>
              <w:t>(3)</w:t>
            </w:r>
          </w:p>
        </w:tc>
        <w:tc>
          <w:tcPr>
            <w:tcW w:w="8505" w:type="dxa"/>
            <w:tcBorders>
              <w:top w:val="single" w:sz="4" w:space="0" w:color="auto"/>
              <w:left w:val="single" w:sz="4" w:space="0" w:color="auto"/>
              <w:bottom w:val="single" w:sz="4" w:space="0" w:color="auto"/>
              <w:right w:val="single" w:sz="4" w:space="0" w:color="auto"/>
            </w:tcBorders>
            <w:hideMark/>
          </w:tcPr>
          <w:p w14:paraId="31612FF5" w14:textId="1E0804EA"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an individual gives an approved substance to their administering practitioner under subsection (2), the administering practitioner must give the </w:t>
            </w:r>
            <w:r w:rsidR="00172B29" w:rsidRPr="41FC3F03">
              <w:rPr>
                <w:rFonts w:ascii="Arial" w:hAnsi="Arial" w:cs="Arial"/>
                <w:sz w:val="20"/>
                <w:szCs w:val="20"/>
              </w:rPr>
              <w:t>B</w:t>
            </w:r>
            <w:r w:rsidRPr="41FC3F03">
              <w:rPr>
                <w:rFonts w:ascii="Arial" w:hAnsi="Arial" w:cs="Arial"/>
                <w:sz w:val="20"/>
                <w:szCs w:val="20"/>
              </w:rPr>
              <w:t>oard written notice that they received the substance from the individual.</w:t>
            </w:r>
          </w:p>
        </w:tc>
      </w:tr>
      <w:tr w:rsidR="00752B03" w:rsidRPr="001C0E29" w14:paraId="765E127C"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5D5D31C3" w14:textId="6C8FC8F8" w:rsidR="007309EE" w:rsidRPr="001C0E29" w:rsidRDefault="007309EE" w:rsidP="00A11862">
            <w:pPr>
              <w:spacing w:after="0"/>
              <w:rPr>
                <w:rFonts w:ascii="Arial" w:hAnsi="Arial" w:cs="Arial"/>
                <w:sz w:val="20"/>
                <w:szCs w:val="20"/>
              </w:rPr>
            </w:pPr>
            <w:r w:rsidRPr="001C0E29">
              <w:rPr>
                <w:rFonts w:ascii="Arial" w:hAnsi="Arial" w:cs="Arial"/>
                <w:sz w:val="20"/>
                <w:szCs w:val="20"/>
              </w:rPr>
              <w:t>6</w:t>
            </w:r>
            <w:r w:rsidR="00F229F1" w:rsidRPr="001C0E29">
              <w:rPr>
                <w:rFonts w:ascii="Arial" w:hAnsi="Arial" w:cs="Arial"/>
                <w:sz w:val="20"/>
                <w:szCs w:val="20"/>
              </w:rPr>
              <w:t>3</w:t>
            </w:r>
            <w:r w:rsidRPr="001C0E29">
              <w:rPr>
                <w:rFonts w:ascii="Arial" w:hAnsi="Arial" w:cs="Arial"/>
                <w:sz w:val="20"/>
                <w:szCs w:val="20"/>
              </w:rPr>
              <w:t>(6)</w:t>
            </w:r>
          </w:p>
        </w:tc>
        <w:tc>
          <w:tcPr>
            <w:tcW w:w="8505" w:type="dxa"/>
            <w:tcBorders>
              <w:top w:val="single" w:sz="4" w:space="0" w:color="auto"/>
              <w:left w:val="single" w:sz="4" w:space="0" w:color="auto"/>
              <w:bottom w:val="single" w:sz="4" w:space="0" w:color="auto"/>
              <w:right w:val="single" w:sz="4" w:space="0" w:color="auto"/>
            </w:tcBorders>
            <w:hideMark/>
          </w:tcPr>
          <w:p w14:paraId="5B4AFF39" w14:textId="7E6EB247" w:rsidR="007309EE" w:rsidRPr="001C0E29" w:rsidRDefault="007309EE" w:rsidP="00A11862">
            <w:pPr>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the original administering practitioner gives an approved substance to the new practitioner under subsection (5) (a), the original administering practitioner must give the </w:t>
            </w:r>
            <w:r w:rsidR="00172B29" w:rsidRPr="41FC3F03">
              <w:rPr>
                <w:rFonts w:ascii="Arial" w:hAnsi="Arial" w:cs="Arial"/>
                <w:sz w:val="20"/>
                <w:szCs w:val="20"/>
              </w:rPr>
              <w:t>B</w:t>
            </w:r>
            <w:r w:rsidRPr="41FC3F03">
              <w:rPr>
                <w:rFonts w:ascii="Arial" w:hAnsi="Arial" w:cs="Arial"/>
                <w:sz w:val="20"/>
                <w:szCs w:val="20"/>
              </w:rPr>
              <w:t>oard written notice that they gave the substance to the new administering practitioner</w:t>
            </w:r>
          </w:p>
        </w:tc>
      </w:tr>
      <w:tr w:rsidR="00752B03" w:rsidRPr="001C0E29" w14:paraId="732856AA"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0E4D6F5E" w14:textId="74D57A14" w:rsidR="007309EE" w:rsidRPr="001C0E29" w:rsidRDefault="007309EE" w:rsidP="00A11862">
            <w:pPr>
              <w:spacing w:after="0"/>
              <w:rPr>
                <w:rFonts w:ascii="Arial" w:hAnsi="Arial" w:cs="Arial"/>
                <w:sz w:val="20"/>
                <w:szCs w:val="20"/>
              </w:rPr>
            </w:pPr>
            <w:r w:rsidRPr="001C0E29">
              <w:rPr>
                <w:rFonts w:ascii="Arial" w:hAnsi="Arial" w:cs="Arial"/>
                <w:sz w:val="20"/>
                <w:szCs w:val="20"/>
              </w:rPr>
              <w:t>6</w:t>
            </w:r>
            <w:r w:rsidR="000F1F5A" w:rsidRPr="001C0E29">
              <w:rPr>
                <w:rFonts w:ascii="Arial" w:hAnsi="Arial" w:cs="Arial"/>
                <w:sz w:val="20"/>
                <w:szCs w:val="20"/>
              </w:rPr>
              <w:t>4</w:t>
            </w:r>
            <w:r w:rsidRPr="001C0E29">
              <w:rPr>
                <w:rFonts w:ascii="Arial" w:hAnsi="Arial" w:cs="Arial"/>
                <w:sz w:val="20"/>
                <w:szCs w:val="20"/>
              </w:rPr>
              <w:t>(5)</w:t>
            </w:r>
          </w:p>
        </w:tc>
        <w:tc>
          <w:tcPr>
            <w:tcW w:w="8505" w:type="dxa"/>
            <w:tcBorders>
              <w:top w:val="single" w:sz="4" w:space="0" w:color="auto"/>
              <w:left w:val="single" w:sz="4" w:space="0" w:color="auto"/>
              <w:bottom w:val="single" w:sz="4" w:space="0" w:color="auto"/>
              <w:right w:val="single" w:sz="4" w:space="0" w:color="auto"/>
            </w:tcBorders>
            <w:hideMark/>
          </w:tcPr>
          <w:p w14:paraId="4BB61C2D" w14:textId="1DFE506B"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2 business days after the day the original contact person gives an approved substance to another person under subsection (2), the original contact person must give the </w:t>
            </w:r>
            <w:r w:rsidR="00172B29" w:rsidRPr="001C0E29">
              <w:rPr>
                <w:rFonts w:ascii="Arial" w:hAnsi="Arial" w:cs="Arial"/>
                <w:sz w:val="20"/>
                <w:szCs w:val="20"/>
              </w:rPr>
              <w:t>B</w:t>
            </w:r>
            <w:r w:rsidRPr="001C0E29">
              <w:rPr>
                <w:rFonts w:ascii="Arial" w:hAnsi="Arial" w:cs="Arial"/>
                <w:sz w:val="20"/>
                <w:szCs w:val="20"/>
              </w:rPr>
              <w:t>oard written notice that they gave the substance to the other person.</w:t>
            </w:r>
          </w:p>
        </w:tc>
      </w:tr>
      <w:tr w:rsidR="00752B03" w:rsidRPr="001C0E29" w14:paraId="631B3527"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1B2EE983" w14:textId="55C0CF10" w:rsidR="007309EE" w:rsidRPr="001C0E29" w:rsidRDefault="007309EE" w:rsidP="00A11862">
            <w:pPr>
              <w:spacing w:after="0"/>
              <w:rPr>
                <w:rFonts w:ascii="Arial" w:hAnsi="Arial" w:cs="Arial"/>
                <w:sz w:val="20"/>
                <w:szCs w:val="20"/>
              </w:rPr>
            </w:pPr>
            <w:r w:rsidRPr="001C0E29">
              <w:rPr>
                <w:rFonts w:ascii="Arial" w:hAnsi="Arial" w:cs="Arial"/>
                <w:sz w:val="20"/>
                <w:szCs w:val="20"/>
              </w:rPr>
              <w:t>6</w:t>
            </w:r>
            <w:r w:rsidR="00FA785A" w:rsidRPr="001C0E29">
              <w:rPr>
                <w:rFonts w:ascii="Arial" w:hAnsi="Arial" w:cs="Arial"/>
                <w:sz w:val="20"/>
                <w:szCs w:val="20"/>
              </w:rPr>
              <w:t>8</w:t>
            </w:r>
            <w:r w:rsidRPr="001C0E29">
              <w:rPr>
                <w:rFonts w:ascii="Arial" w:hAnsi="Arial" w:cs="Arial"/>
                <w:sz w:val="20"/>
                <w:szCs w:val="20"/>
              </w:rPr>
              <w:t>(</w:t>
            </w:r>
            <w:r w:rsidR="00FA785A" w:rsidRPr="001C0E29">
              <w:rPr>
                <w:rFonts w:ascii="Arial" w:hAnsi="Arial" w:cs="Arial"/>
                <w:sz w:val="20"/>
                <w:szCs w:val="20"/>
              </w:rPr>
              <w:t>2</w:t>
            </w:r>
            <w:r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71C1011B" w14:textId="0C1F4B66" w:rsidR="007309EE" w:rsidRPr="001C0E29" w:rsidRDefault="007309EE" w:rsidP="00A11862">
            <w:pPr>
              <w:spacing w:after="0"/>
              <w:rPr>
                <w:rFonts w:ascii="Arial" w:hAnsi="Arial" w:cs="Arial"/>
                <w:sz w:val="20"/>
                <w:szCs w:val="20"/>
              </w:rPr>
            </w:pPr>
            <w:r w:rsidRPr="34B55233">
              <w:rPr>
                <w:rFonts w:ascii="Arial" w:hAnsi="Arial" w:cs="Arial"/>
                <w:sz w:val="20"/>
                <w:szCs w:val="20"/>
              </w:rPr>
              <w:t xml:space="preserve">Within 2 </w:t>
            </w:r>
            <w:r w:rsidRPr="34B55233" w:rsidDel="00B73DAF">
              <w:rPr>
                <w:rFonts w:ascii="Arial" w:hAnsi="Arial" w:cs="Arial"/>
                <w:sz w:val="20"/>
                <w:szCs w:val="20"/>
              </w:rPr>
              <w:t>working</w:t>
            </w:r>
            <w:r w:rsidR="00B73DAF" w:rsidRPr="34B55233">
              <w:rPr>
                <w:rFonts w:ascii="Arial" w:hAnsi="Arial" w:cs="Arial"/>
                <w:sz w:val="20"/>
                <w:szCs w:val="20"/>
              </w:rPr>
              <w:t xml:space="preserve"> </w:t>
            </w:r>
            <w:r w:rsidRPr="34B55233">
              <w:rPr>
                <w:rFonts w:ascii="Arial" w:hAnsi="Arial" w:cs="Arial"/>
                <w:sz w:val="20"/>
                <w:szCs w:val="20"/>
              </w:rPr>
              <w:t xml:space="preserve">days after the day the </w:t>
            </w:r>
            <w:r w:rsidR="50E83988" w:rsidRPr="34B55233">
              <w:rPr>
                <w:rFonts w:ascii="Arial" w:hAnsi="Arial" w:cs="Arial"/>
                <w:sz w:val="20"/>
                <w:szCs w:val="20"/>
              </w:rPr>
              <w:t>disposer receives the</w:t>
            </w:r>
            <w:r w:rsidRPr="34B55233">
              <w:rPr>
                <w:rFonts w:ascii="Arial" w:hAnsi="Arial" w:cs="Arial"/>
                <w:sz w:val="20"/>
                <w:szCs w:val="20"/>
              </w:rPr>
              <w:t xml:space="preserve"> approved substance </w:t>
            </w:r>
            <w:r w:rsidR="189770F9" w:rsidRPr="34B55233">
              <w:rPr>
                <w:rFonts w:ascii="Arial" w:hAnsi="Arial" w:cs="Arial"/>
                <w:sz w:val="20"/>
                <w:szCs w:val="20"/>
              </w:rPr>
              <w:t>from a person</w:t>
            </w:r>
            <w:r w:rsidRPr="34B55233">
              <w:rPr>
                <w:rFonts w:ascii="Arial" w:hAnsi="Arial" w:cs="Arial"/>
                <w:sz w:val="20"/>
                <w:szCs w:val="20"/>
              </w:rPr>
              <w:t xml:space="preserve"> under subsection (</w:t>
            </w:r>
            <w:r w:rsidR="189770F9" w:rsidRPr="34B55233">
              <w:rPr>
                <w:rFonts w:ascii="Arial" w:hAnsi="Arial" w:cs="Arial"/>
                <w:sz w:val="20"/>
                <w:szCs w:val="20"/>
              </w:rPr>
              <w:t>1</w:t>
            </w:r>
            <w:r w:rsidRPr="34B55233">
              <w:rPr>
                <w:rFonts w:ascii="Arial" w:hAnsi="Arial" w:cs="Arial"/>
                <w:sz w:val="20"/>
                <w:szCs w:val="20"/>
              </w:rPr>
              <w:t xml:space="preserve">), the </w:t>
            </w:r>
            <w:r w:rsidR="189770F9" w:rsidRPr="34B55233">
              <w:rPr>
                <w:rFonts w:ascii="Arial" w:hAnsi="Arial" w:cs="Arial"/>
                <w:sz w:val="20"/>
                <w:szCs w:val="20"/>
              </w:rPr>
              <w:t>approved disposer</w:t>
            </w:r>
            <w:r w:rsidRPr="34B55233">
              <w:rPr>
                <w:rFonts w:ascii="Arial" w:hAnsi="Arial" w:cs="Arial"/>
                <w:sz w:val="20"/>
                <w:szCs w:val="20"/>
              </w:rPr>
              <w:t xml:space="preserve"> must give the </w:t>
            </w:r>
            <w:r w:rsidR="00172B29" w:rsidRPr="34B55233">
              <w:rPr>
                <w:rFonts w:ascii="Arial" w:hAnsi="Arial" w:cs="Arial"/>
                <w:sz w:val="20"/>
                <w:szCs w:val="20"/>
              </w:rPr>
              <w:t>B</w:t>
            </w:r>
            <w:r w:rsidRPr="34B55233">
              <w:rPr>
                <w:rFonts w:ascii="Arial" w:hAnsi="Arial" w:cs="Arial"/>
                <w:sz w:val="20"/>
                <w:szCs w:val="20"/>
              </w:rPr>
              <w:t xml:space="preserve">oard written notice that they </w:t>
            </w:r>
            <w:r w:rsidR="6042AFA4" w:rsidRPr="34B55233">
              <w:rPr>
                <w:rFonts w:ascii="Arial" w:hAnsi="Arial" w:cs="Arial"/>
                <w:sz w:val="20"/>
                <w:szCs w:val="20"/>
              </w:rPr>
              <w:t>have received the substance</w:t>
            </w:r>
            <w:r w:rsidRPr="34B55233">
              <w:rPr>
                <w:rFonts w:ascii="Arial" w:hAnsi="Arial" w:cs="Arial"/>
                <w:sz w:val="20"/>
                <w:szCs w:val="20"/>
              </w:rPr>
              <w:t>.</w:t>
            </w:r>
          </w:p>
        </w:tc>
      </w:tr>
      <w:tr w:rsidR="00752B03" w:rsidRPr="001C0E29" w14:paraId="39D3C8E7"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3A1460D0" w14:textId="0150577F" w:rsidR="007309EE" w:rsidRPr="001C0E29" w:rsidRDefault="007309EE" w:rsidP="00A11862">
            <w:pPr>
              <w:spacing w:after="0"/>
              <w:rPr>
                <w:rFonts w:ascii="Arial" w:hAnsi="Arial" w:cs="Arial"/>
                <w:sz w:val="20"/>
                <w:szCs w:val="20"/>
              </w:rPr>
            </w:pPr>
            <w:r w:rsidRPr="001C0E29">
              <w:rPr>
                <w:rFonts w:ascii="Arial" w:hAnsi="Arial" w:cs="Arial"/>
                <w:sz w:val="20"/>
                <w:szCs w:val="20"/>
              </w:rPr>
              <w:t>7</w:t>
            </w:r>
            <w:r w:rsidR="00215BE3" w:rsidRPr="001C0E29">
              <w:rPr>
                <w:rFonts w:ascii="Arial" w:hAnsi="Arial" w:cs="Arial"/>
                <w:sz w:val="20"/>
                <w:szCs w:val="20"/>
              </w:rPr>
              <w:t>4</w:t>
            </w:r>
            <w:r w:rsidRPr="001C0E29">
              <w:rPr>
                <w:rFonts w:ascii="Arial" w:hAnsi="Arial" w:cs="Arial"/>
                <w:sz w:val="20"/>
                <w:szCs w:val="20"/>
              </w:rPr>
              <w:t>(2)(</w:t>
            </w:r>
            <w:r w:rsidR="00EA3EB0">
              <w:rPr>
                <w:rFonts w:ascii="Arial" w:hAnsi="Arial" w:cs="Arial"/>
                <w:sz w:val="20"/>
                <w:szCs w:val="20"/>
              </w:rPr>
              <w:t>a</w:t>
            </w:r>
            <w:r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3AD2E6AD" w14:textId="0239495B" w:rsidR="007309EE" w:rsidRPr="001C0E29" w:rsidRDefault="29FC4210" w:rsidP="00A11862">
            <w:pPr>
              <w:spacing w:after="0"/>
              <w:rPr>
                <w:rFonts w:ascii="Arial" w:hAnsi="Arial" w:cs="Arial"/>
                <w:sz w:val="20"/>
                <w:szCs w:val="20"/>
              </w:rPr>
            </w:pPr>
            <w:r w:rsidRPr="41FC3F03">
              <w:rPr>
                <w:rFonts w:ascii="Arial" w:hAnsi="Arial" w:cs="Arial"/>
                <w:sz w:val="20"/>
                <w:szCs w:val="20"/>
              </w:rPr>
              <w:t xml:space="preserve">Where an </w:t>
            </w:r>
            <w:r w:rsidR="007309EE" w:rsidRPr="41FC3F03">
              <w:rPr>
                <w:rFonts w:ascii="Arial" w:hAnsi="Arial" w:cs="Arial"/>
                <w:sz w:val="20"/>
                <w:szCs w:val="20"/>
              </w:rPr>
              <w:t xml:space="preserve"> individual dies, within </w:t>
            </w:r>
            <w:r w:rsidR="00EA3EB0" w:rsidRPr="41FC3F03" w:rsidDel="00403F7B">
              <w:rPr>
                <w:rFonts w:ascii="Arial" w:hAnsi="Arial" w:cs="Arial"/>
                <w:sz w:val="20"/>
                <w:szCs w:val="20"/>
              </w:rPr>
              <w:t xml:space="preserve">two </w:t>
            </w:r>
            <w:r w:rsidR="00EA3EB0" w:rsidRPr="41FC3F03" w:rsidDel="007309EE">
              <w:rPr>
                <w:rFonts w:ascii="Arial" w:hAnsi="Arial" w:cs="Arial"/>
                <w:sz w:val="20"/>
                <w:szCs w:val="20"/>
              </w:rPr>
              <w:t>working</w:t>
            </w:r>
            <w:r w:rsidR="007309EE" w:rsidRPr="41FC3F03">
              <w:rPr>
                <w:rFonts w:ascii="Arial" w:hAnsi="Arial" w:cs="Arial"/>
                <w:sz w:val="20"/>
                <w:szCs w:val="20"/>
              </w:rPr>
              <w:t xml:space="preserve"> days after the day the coordinating practitioner becomes aware of the individual’s death, the coordinating practitioner must give the </w:t>
            </w:r>
            <w:r w:rsidR="00586701" w:rsidRPr="41FC3F03">
              <w:rPr>
                <w:rFonts w:ascii="Arial" w:hAnsi="Arial" w:cs="Arial"/>
                <w:sz w:val="20"/>
                <w:szCs w:val="20"/>
              </w:rPr>
              <w:t>B</w:t>
            </w:r>
            <w:r w:rsidR="007309EE" w:rsidRPr="41FC3F03">
              <w:rPr>
                <w:rFonts w:ascii="Arial" w:hAnsi="Arial" w:cs="Arial"/>
                <w:sz w:val="20"/>
                <w:szCs w:val="20"/>
              </w:rPr>
              <w:t>oard written notice of the death.</w:t>
            </w:r>
          </w:p>
        </w:tc>
      </w:tr>
      <w:tr w:rsidR="00752B03" w:rsidRPr="001C0E29" w14:paraId="1BC83198"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5F7A820F" w14:textId="5B3F4BFE" w:rsidR="007309EE" w:rsidRPr="001C0E29" w:rsidRDefault="007309EE" w:rsidP="00A11862">
            <w:pPr>
              <w:spacing w:after="0"/>
              <w:rPr>
                <w:rFonts w:ascii="Arial" w:hAnsi="Arial" w:cs="Arial"/>
                <w:sz w:val="20"/>
                <w:szCs w:val="20"/>
              </w:rPr>
            </w:pPr>
            <w:r w:rsidRPr="001C0E29">
              <w:rPr>
                <w:rFonts w:ascii="Arial" w:hAnsi="Arial" w:cs="Arial"/>
                <w:sz w:val="20"/>
                <w:szCs w:val="20"/>
              </w:rPr>
              <w:t>7</w:t>
            </w:r>
            <w:r w:rsidR="00881B0D" w:rsidRPr="001C0E29">
              <w:rPr>
                <w:rFonts w:ascii="Arial" w:hAnsi="Arial" w:cs="Arial"/>
                <w:sz w:val="20"/>
                <w:szCs w:val="20"/>
              </w:rPr>
              <w:t>5</w:t>
            </w:r>
            <w:r w:rsidRPr="001C0E29">
              <w:rPr>
                <w:rFonts w:ascii="Arial" w:hAnsi="Arial" w:cs="Arial"/>
                <w:sz w:val="20"/>
                <w:szCs w:val="20"/>
              </w:rPr>
              <w:t>(2)(</w:t>
            </w:r>
            <w:r w:rsidR="00034C3F">
              <w:rPr>
                <w:rFonts w:ascii="Arial" w:hAnsi="Arial" w:cs="Arial"/>
                <w:sz w:val="20"/>
                <w:szCs w:val="20"/>
              </w:rPr>
              <w:t>a</w:t>
            </w:r>
            <w:r w:rsidRPr="001C0E29">
              <w:rPr>
                <w:rFonts w:ascii="Arial" w:hAnsi="Arial" w:cs="Arial"/>
                <w:sz w:val="20"/>
                <w:szCs w:val="20"/>
              </w:rPr>
              <w:t>)(i)</w:t>
            </w:r>
          </w:p>
        </w:tc>
        <w:tc>
          <w:tcPr>
            <w:tcW w:w="8505" w:type="dxa"/>
            <w:tcBorders>
              <w:top w:val="single" w:sz="4" w:space="0" w:color="auto"/>
              <w:left w:val="single" w:sz="4" w:space="0" w:color="auto"/>
              <w:bottom w:val="single" w:sz="4" w:space="0" w:color="auto"/>
              <w:right w:val="single" w:sz="4" w:space="0" w:color="auto"/>
            </w:tcBorders>
            <w:hideMark/>
          </w:tcPr>
          <w:p w14:paraId="79DC560F" w14:textId="0100C235" w:rsidR="007309EE" w:rsidRPr="001C0E29" w:rsidRDefault="5D0C1C34" w:rsidP="00A11862">
            <w:pPr>
              <w:autoSpaceDE w:val="0"/>
              <w:autoSpaceDN w:val="0"/>
              <w:adjustRightInd w:val="0"/>
              <w:spacing w:after="0"/>
              <w:rPr>
                <w:rFonts w:ascii="Arial" w:hAnsi="Arial" w:cs="Arial"/>
                <w:sz w:val="20"/>
                <w:szCs w:val="20"/>
              </w:rPr>
            </w:pPr>
            <w:r w:rsidRPr="41FC3F03">
              <w:rPr>
                <w:rFonts w:ascii="Arial" w:hAnsi="Arial" w:cs="Arial"/>
                <w:sz w:val="20"/>
                <w:szCs w:val="20"/>
              </w:rPr>
              <w:t>W</w:t>
            </w:r>
            <w:r w:rsidR="007309EE" w:rsidRPr="41FC3F03">
              <w:rPr>
                <w:rFonts w:ascii="Arial" w:hAnsi="Arial" w:cs="Arial"/>
                <w:sz w:val="20"/>
                <w:szCs w:val="20"/>
              </w:rPr>
              <w:t xml:space="preserve">ithin </w:t>
            </w:r>
            <w:r w:rsidR="796B9859" w:rsidRPr="41FC3F03" w:rsidDel="00403F7B">
              <w:rPr>
                <w:rFonts w:ascii="Arial" w:hAnsi="Arial" w:cs="Arial"/>
                <w:sz w:val="20"/>
                <w:szCs w:val="20"/>
              </w:rPr>
              <w:t>two</w:t>
            </w:r>
            <w:r w:rsidR="796B9859" w:rsidRPr="41FC3F03" w:rsidDel="007309EE">
              <w:rPr>
                <w:rFonts w:ascii="Arial" w:hAnsi="Arial" w:cs="Arial"/>
                <w:sz w:val="20"/>
                <w:szCs w:val="20"/>
              </w:rPr>
              <w:t xml:space="preserve"> </w:t>
            </w:r>
            <w:r w:rsidR="796B9859" w:rsidRPr="41FC3F03" w:rsidDel="36ED1C5C">
              <w:rPr>
                <w:rFonts w:ascii="Arial" w:hAnsi="Arial" w:cs="Arial"/>
                <w:sz w:val="20"/>
                <w:szCs w:val="20"/>
              </w:rPr>
              <w:t>working</w:t>
            </w:r>
            <w:r w:rsidR="36ED1C5C" w:rsidRPr="41FC3F03">
              <w:rPr>
                <w:rFonts w:ascii="Arial" w:hAnsi="Arial" w:cs="Arial"/>
                <w:sz w:val="20"/>
                <w:szCs w:val="20"/>
              </w:rPr>
              <w:t xml:space="preserve"> day</w:t>
            </w:r>
            <w:r w:rsidR="007309EE" w:rsidRPr="41FC3F03">
              <w:rPr>
                <w:rFonts w:ascii="Arial" w:hAnsi="Arial" w:cs="Arial"/>
                <w:sz w:val="20"/>
                <w:szCs w:val="20"/>
              </w:rPr>
              <w:t>s after the day the administering practitioner becomes aware of the individual’s death, the administering practitioner must—if the administering practitioner is not the individual’s coordinating practitioner—tell the coordinating practitioner about the death.</w:t>
            </w:r>
          </w:p>
        </w:tc>
      </w:tr>
      <w:tr w:rsidR="00752B03" w:rsidRPr="001C0E29" w14:paraId="15154F86"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7095236A" w14:textId="61C9BAC0" w:rsidR="007309EE" w:rsidRPr="001C0E29" w:rsidRDefault="007309EE" w:rsidP="00A11862">
            <w:pPr>
              <w:spacing w:after="0"/>
              <w:rPr>
                <w:rFonts w:ascii="Arial" w:hAnsi="Arial" w:cs="Arial"/>
                <w:sz w:val="20"/>
                <w:szCs w:val="20"/>
              </w:rPr>
            </w:pPr>
            <w:r w:rsidRPr="001C0E29">
              <w:rPr>
                <w:rFonts w:ascii="Arial" w:hAnsi="Arial" w:cs="Arial"/>
                <w:sz w:val="20"/>
                <w:szCs w:val="20"/>
              </w:rPr>
              <w:t>7</w:t>
            </w:r>
            <w:r w:rsidR="00B762FA" w:rsidRPr="001C0E29">
              <w:rPr>
                <w:rFonts w:ascii="Arial" w:hAnsi="Arial" w:cs="Arial"/>
                <w:sz w:val="20"/>
                <w:szCs w:val="20"/>
              </w:rPr>
              <w:t>6</w:t>
            </w:r>
            <w:r w:rsidRPr="001C0E29">
              <w:rPr>
                <w:rFonts w:ascii="Arial" w:hAnsi="Arial" w:cs="Arial"/>
                <w:sz w:val="20"/>
                <w:szCs w:val="20"/>
              </w:rPr>
              <w:t>(4)</w:t>
            </w:r>
          </w:p>
        </w:tc>
        <w:tc>
          <w:tcPr>
            <w:tcW w:w="8505" w:type="dxa"/>
            <w:tcBorders>
              <w:top w:val="single" w:sz="4" w:space="0" w:color="auto"/>
              <w:left w:val="single" w:sz="4" w:space="0" w:color="auto"/>
              <w:bottom w:val="single" w:sz="4" w:space="0" w:color="auto"/>
              <w:right w:val="single" w:sz="4" w:space="0" w:color="auto"/>
            </w:tcBorders>
            <w:hideMark/>
          </w:tcPr>
          <w:p w14:paraId="247C9EA8" w14:textId="1969F3CE" w:rsidR="007309EE" w:rsidRPr="001C0E29" w:rsidRDefault="007309EE" w:rsidP="00A11862">
            <w:pPr>
              <w:autoSpaceDE w:val="0"/>
              <w:autoSpaceDN w:val="0"/>
              <w:adjustRightInd w:val="0"/>
              <w:spacing w:after="0"/>
              <w:rPr>
                <w:rFonts w:ascii="Arial" w:hAnsi="Arial" w:cs="Arial"/>
                <w:sz w:val="20"/>
                <w:szCs w:val="20"/>
              </w:rPr>
            </w:pPr>
            <w:r w:rsidRPr="41FC3F03">
              <w:rPr>
                <w:rFonts w:ascii="Arial" w:hAnsi="Arial" w:cs="Arial"/>
                <w:sz w:val="20"/>
                <w:szCs w:val="20"/>
              </w:rPr>
              <w:t xml:space="preserve">The administering practitioner must give the </w:t>
            </w:r>
            <w:r w:rsidR="00586701" w:rsidRPr="41FC3F03">
              <w:rPr>
                <w:rFonts w:ascii="Arial" w:hAnsi="Arial" w:cs="Arial"/>
                <w:sz w:val="20"/>
                <w:szCs w:val="20"/>
              </w:rPr>
              <w:t>B</w:t>
            </w:r>
            <w:r w:rsidRPr="41FC3F03">
              <w:rPr>
                <w:rFonts w:ascii="Arial" w:hAnsi="Arial" w:cs="Arial"/>
                <w:sz w:val="20"/>
                <w:szCs w:val="20"/>
              </w:rPr>
              <w:t xml:space="preserve">oard a copy of the administration certificate within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the day the administering practitioner administers the approved substance to the individual</w:t>
            </w:r>
          </w:p>
        </w:tc>
      </w:tr>
      <w:tr w:rsidR="00752B03" w:rsidRPr="001C0E29" w14:paraId="324997AE"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65A7836D" w14:textId="4559B1FB" w:rsidR="007309EE" w:rsidRPr="001C0E29" w:rsidRDefault="007309EE" w:rsidP="00A11862">
            <w:pPr>
              <w:spacing w:after="0"/>
              <w:rPr>
                <w:rFonts w:ascii="Arial" w:hAnsi="Arial" w:cs="Arial"/>
                <w:sz w:val="20"/>
                <w:szCs w:val="20"/>
              </w:rPr>
            </w:pPr>
            <w:r w:rsidRPr="001C0E29">
              <w:rPr>
                <w:rFonts w:ascii="Arial" w:hAnsi="Arial" w:cs="Arial"/>
                <w:sz w:val="20"/>
                <w:szCs w:val="20"/>
              </w:rPr>
              <w:t>7</w:t>
            </w:r>
            <w:r w:rsidR="00EE12C1" w:rsidRPr="001C0E29">
              <w:rPr>
                <w:rFonts w:ascii="Arial" w:hAnsi="Arial" w:cs="Arial"/>
                <w:sz w:val="20"/>
                <w:szCs w:val="20"/>
              </w:rPr>
              <w:t>8</w:t>
            </w:r>
            <w:r w:rsidRPr="001C0E29">
              <w:rPr>
                <w:rFonts w:ascii="Arial" w:hAnsi="Arial" w:cs="Arial"/>
                <w:sz w:val="20"/>
                <w:szCs w:val="20"/>
              </w:rPr>
              <w:t>(2)</w:t>
            </w:r>
            <w:r w:rsidR="00351643">
              <w:rPr>
                <w:rFonts w:ascii="Arial" w:hAnsi="Arial" w:cs="Arial"/>
                <w:sz w:val="20"/>
                <w:szCs w:val="20"/>
              </w:rPr>
              <w:t>(a)</w:t>
            </w:r>
          </w:p>
        </w:tc>
        <w:tc>
          <w:tcPr>
            <w:tcW w:w="8505" w:type="dxa"/>
            <w:tcBorders>
              <w:top w:val="single" w:sz="4" w:space="0" w:color="auto"/>
              <w:left w:val="single" w:sz="4" w:space="0" w:color="auto"/>
              <w:bottom w:val="single" w:sz="4" w:space="0" w:color="auto"/>
              <w:right w:val="single" w:sz="4" w:space="0" w:color="auto"/>
            </w:tcBorders>
            <w:hideMark/>
          </w:tcPr>
          <w:p w14:paraId="6669DCD7" w14:textId="27227472" w:rsidR="007309EE" w:rsidRPr="001C0E29" w:rsidRDefault="007309EE" w:rsidP="00A11862">
            <w:pPr>
              <w:autoSpaceDE w:val="0"/>
              <w:autoSpaceDN w:val="0"/>
              <w:adjustRightInd w:val="0"/>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the health practitioner becomes aware of the individual’s death, the health practitioner must give the </w:t>
            </w:r>
            <w:r w:rsidR="00586701" w:rsidRPr="41FC3F03">
              <w:rPr>
                <w:rFonts w:ascii="Arial" w:hAnsi="Arial" w:cs="Arial"/>
                <w:sz w:val="20"/>
                <w:szCs w:val="20"/>
              </w:rPr>
              <w:t>B</w:t>
            </w:r>
            <w:r w:rsidRPr="41FC3F03">
              <w:rPr>
                <w:rFonts w:ascii="Arial" w:hAnsi="Arial" w:cs="Arial"/>
                <w:sz w:val="20"/>
                <w:szCs w:val="20"/>
              </w:rPr>
              <w:t>oard written notice of the death.</w:t>
            </w:r>
          </w:p>
        </w:tc>
      </w:tr>
      <w:tr w:rsidR="00142CDC" w:rsidRPr="001C0E29" w14:paraId="686B4D82" w14:textId="77777777" w:rsidTr="41FC3F03">
        <w:tc>
          <w:tcPr>
            <w:tcW w:w="846" w:type="dxa"/>
            <w:tcBorders>
              <w:top w:val="single" w:sz="4" w:space="0" w:color="auto"/>
              <w:left w:val="single" w:sz="4" w:space="0" w:color="auto"/>
              <w:bottom w:val="single" w:sz="4" w:space="0" w:color="auto"/>
              <w:right w:val="single" w:sz="4" w:space="0" w:color="auto"/>
            </w:tcBorders>
          </w:tcPr>
          <w:p w14:paraId="1B8FA750" w14:textId="4DB7CCFB" w:rsidR="00142CDC" w:rsidRPr="001C0E29" w:rsidRDefault="00142CDC" w:rsidP="00A11862">
            <w:pPr>
              <w:spacing w:after="0"/>
              <w:rPr>
                <w:rFonts w:ascii="Arial" w:hAnsi="Arial" w:cs="Arial"/>
                <w:sz w:val="20"/>
                <w:szCs w:val="20"/>
              </w:rPr>
            </w:pPr>
            <w:r w:rsidRPr="001C0E29">
              <w:rPr>
                <w:rFonts w:ascii="Arial" w:hAnsi="Arial" w:cs="Arial"/>
                <w:sz w:val="20"/>
                <w:szCs w:val="20"/>
              </w:rPr>
              <w:t>79</w:t>
            </w:r>
            <w:r w:rsidR="001035C1" w:rsidRPr="001C0E29">
              <w:rPr>
                <w:rFonts w:ascii="Arial" w:hAnsi="Arial" w:cs="Arial"/>
                <w:sz w:val="20"/>
                <w:szCs w:val="20"/>
              </w:rPr>
              <w:t>(5)</w:t>
            </w:r>
          </w:p>
        </w:tc>
        <w:tc>
          <w:tcPr>
            <w:tcW w:w="8505" w:type="dxa"/>
            <w:tcBorders>
              <w:top w:val="single" w:sz="4" w:space="0" w:color="auto"/>
              <w:left w:val="single" w:sz="4" w:space="0" w:color="auto"/>
              <w:bottom w:val="single" w:sz="4" w:space="0" w:color="auto"/>
              <w:right w:val="single" w:sz="4" w:space="0" w:color="auto"/>
            </w:tcBorders>
          </w:tcPr>
          <w:p w14:paraId="71125C49" w14:textId="4AF14B77" w:rsidR="00142CDC" w:rsidRPr="001C0E29" w:rsidRDefault="00FA29EB" w:rsidP="00A11862">
            <w:pPr>
              <w:autoSpaceDE w:val="0"/>
              <w:autoSpaceDN w:val="0"/>
              <w:adjustRightInd w:val="0"/>
              <w:spacing w:after="0"/>
              <w:rPr>
                <w:rFonts w:ascii="Arial" w:hAnsi="Arial" w:cs="Arial"/>
                <w:sz w:val="20"/>
                <w:szCs w:val="20"/>
              </w:rPr>
            </w:pPr>
            <w:r w:rsidRPr="001C0E29">
              <w:rPr>
                <w:rFonts w:ascii="Arial" w:hAnsi="Arial" w:cs="Arial"/>
                <w:sz w:val="20"/>
                <w:szCs w:val="20"/>
              </w:rPr>
              <w:t>The coordinating practitioner or contact person must comply with a request by the Board for information.</w:t>
            </w:r>
            <w:r w:rsidRPr="001C0E29">
              <w:rPr>
                <w:sz w:val="20"/>
                <w:szCs w:val="20"/>
              </w:rPr>
              <w:t xml:space="preserve"> </w:t>
            </w:r>
          </w:p>
        </w:tc>
      </w:tr>
      <w:tr w:rsidR="00752B03" w:rsidRPr="001C0E29" w14:paraId="221F6C7F"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21B7486B" w14:textId="3C612B7C" w:rsidR="007309EE" w:rsidRPr="001C0E29" w:rsidRDefault="003E11BC" w:rsidP="00A11862">
            <w:pPr>
              <w:spacing w:after="0"/>
              <w:rPr>
                <w:rFonts w:ascii="Arial" w:hAnsi="Arial" w:cs="Arial"/>
                <w:sz w:val="20"/>
                <w:szCs w:val="20"/>
              </w:rPr>
            </w:pPr>
            <w:r w:rsidRPr="001C0E29">
              <w:rPr>
                <w:rFonts w:ascii="Arial" w:hAnsi="Arial" w:cs="Arial"/>
                <w:sz w:val="20"/>
                <w:szCs w:val="20"/>
              </w:rPr>
              <w:t>95</w:t>
            </w:r>
          </w:p>
        </w:tc>
        <w:tc>
          <w:tcPr>
            <w:tcW w:w="8505" w:type="dxa"/>
            <w:tcBorders>
              <w:top w:val="single" w:sz="4" w:space="0" w:color="auto"/>
              <w:left w:val="single" w:sz="4" w:space="0" w:color="auto"/>
              <w:bottom w:val="single" w:sz="4" w:space="0" w:color="auto"/>
              <w:right w:val="single" w:sz="4" w:space="0" w:color="auto"/>
            </w:tcBorders>
            <w:hideMark/>
          </w:tcPr>
          <w:p w14:paraId="0F61EB78" w14:textId="01EA0985" w:rsidR="007309EE" w:rsidRPr="001C0E29" w:rsidRDefault="007309EE">
            <w:pPr>
              <w:spacing w:after="0"/>
              <w:rPr>
                <w:rFonts w:ascii="Arial" w:hAnsi="Arial" w:cs="Arial"/>
                <w:sz w:val="20"/>
                <w:szCs w:val="20"/>
              </w:rPr>
            </w:pPr>
            <w:r w:rsidRPr="41FC3F03">
              <w:rPr>
                <w:rFonts w:ascii="Arial" w:hAnsi="Arial" w:cs="Arial"/>
                <w:sz w:val="20"/>
                <w:szCs w:val="20"/>
              </w:rPr>
              <w:t xml:space="preserve">A health practitioner or health service provider commits an offence if the health practitioner or health service provider conscientiously objects to assisting with VAD and fails to give the individual, in writing, the contact details for the approved care navigator service within </w:t>
            </w:r>
            <w:r w:rsidRPr="41FC3F03" w:rsidDel="00403F7B">
              <w:rPr>
                <w:rFonts w:ascii="Arial" w:hAnsi="Arial" w:cs="Arial"/>
                <w:sz w:val="20"/>
                <w:szCs w:val="20"/>
              </w:rPr>
              <w:t xml:space="preserve">two </w:t>
            </w:r>
            <w:r w:rsidRPr="41FC3F03" w:rsidDel="007309EE">
              <w:rPr>
                <w:rFonts w:ascii="Arial" w:hAnsi="Arial" w:cs="Arial"/>
                <w:sz w:val="20"/>
                <w:szCs w:val="20"/>
              </w:rPr>
              <w:t>working</w:t>
            </w:r>
            <w:r w:rsidRPr="41FC3F03">
              <w:rPr>
                <w:rFonts w:ascii="Arial" w:hAnsi="Arial" w:cs="Arial"/>
                <w:sz w:val="20"/>
                <w:szCs w:val="20"/>
              </w:rPr>
              <w:t xml:space="preserve"> days after the day they refuse to do the thing.</w:t>
            </w:r>
          </w:p>
        </w:tc>
      </w:tr>
      <w:tr w:rsidR="00752B03" w:rsidRPr="001C0E29" w14:paraId="2F4D2139"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3828FC9A" w14:textId="5AE62467" w:rsidR="007309EE" w:rsidRPr="001C0E29" w:rsidRDefault="007309EE" w:rsidP="00A11862">
            <w:pPr>
              <w:spacing w:after="0"/>
              <w:rPr>
                <w:rFonts w:ascii="Arial" w:hAnsi="Arial" w:cs="Arial"/>
                <w:sz w:val="20"/>
                <w:szCs w:val="20"/>
              </w:rPr>
            </w:pPr>
            <w:r w:rsidRPr="001C0E29">
              <w:rPr>
                <w:rFonts w:ascii="Arial" w:hAnsi="Arial" w:cs="Arial"/>
                <w:sz w:val="20"/>
                <w:szCs w:val="20"/>
              </w:rPr>
              <w:t>9</w:t>
            </w:r>
            <w:r w:rsidR="004731DD" w:rsidRPr="001C0E29">
              <w:rPr>
                <w:rFonts w:ascii="Arial" w:hAnsi="Arial" w:cs="Arial"/>
                <w:sz w:val="20"/>
                <w:szCs w:val="20"/>
              </w:rPr>
              <w:t>9</w:t>
            </w:r>
            <w:r w:rsidRPr="001C0E29">
              <w:rPr>
                <w:rFonts w:ascii="Arial" w:hAnsi="Arial" w:cs="Arial"/>
                <w:sz w:val="20"/>
                <w:szCs w:val="20"/>
              </w:rPr>
              <w:t>(2)</w:t>
            </w:r>
          </w:p>
        </w:tc>
        <w:tc>
          <w:tcPr>
            <w:tcW w:w="8505" w:type="dxa"/>
            <w:tcBorders>
              <w:top w:val="single" w:sz="4" w:space="0" w:color="auto"/>
              <w:left w:val="single" w:sz="4" w:space="0" w:color="auto"/>
              <w:bottom w:val="single" w:sz="4" w:space="0" w:color="auto"/>
              <w:right w:val="single" w:sz="4" w:space="0" w:color="auto"/>
            </w:tcBorders>
            <w:hideMark/>
          </w:tcPr>
          <w:p w14:paraId="176F766A" w14:textId="10F40108" w:rsidR="007309EE" w:rsidRPr="001C0E29" w:rsidRDefault="007309EE">
            <w:pPr>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an individual tells a facility operator they want information about or access to VAD, the facility operator must give the individual, in writing, the contact details for the approved care navigator service.</w:t>
            </w:r>
          </w:p>
        </w:tc>
      </w:tr>
      <w:tr w:rsidR="00752B03" w:rsidRPr="001C0E29" w14:paraId="389F68E9"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1AC08B67" w14:textId="1070378B" w:rsidR="007309EE" w:rsidRPr="001C0E29" w:rsidRDefault="00EE06A6" w:rsidP="00A11862">
            <w:pPr>
              <w:spacing w:after="0"/>
              <w:rPr>
                <w:rFonts w:ascii="Arial" w:hAnsi="Arial" w:cs="Arial"/>
                <w:sz w:val="20"/>
                <w:szCs w:val="20"/>
              </w:rPr>
            </w:pPr>
            <w:r w:rsidRPr="001C0E29">
              <w:rPr>
                <w:rFonts w:ascii="Arial" w:hAnsi="Arial" w:cs="Arial"/>
                <w:sz w:val="20"/>
                <w:szCs w:val="20"/>
              </w:rPr>
              <w:t>101</w:t>
            </w:r>
            <w:r w:rsidR="007309EE" w:rsidRPr="001C0E29">
              <w:rPr>
                <w:rFonts w:ascii="Arial" w:hAnsi="Arial" w:cs="Arial"/>
                <w:sz w:val="20"/>
                <w:szCs w:val="20"/>
              </w:rPr>
              <w:t>(5)</w:t>
            </w:r>
          </w:p>
        </w:tc>
        <w:tc>
          <w:tcPr>
            <w:tcW w:w="8505" w:type="dxa"/>
            <w:tcBorders>
              <w:top w:val="single" w:sz="4" w:space="0" w:color="auto"/>
              <w:left w:val="single" w:sz="4" w:space="0" w:color="auto"/>
              <w:bottom w:val="single" w:sz="4" w:space="0" w:color="auto"/>
              <w:right w:val="single" w:sz="4" w:space="0" w:color="auto"/>
            </w:tcBorders>
            <w:hideMark/>
          </w:tcPr>
          <w:p w14:paraId="45B6DFD1" w14:textId="284A6A87" w:rsidR="007309EE" w:rsidRPr="001C0E29" w:rsidRDefault="007309EE" w:rsidP="00A11862">
            <w:pPr>
              <w:autoSpaceDE w:val="0"/>
              <w:autoSpaceDN w:val="0"/>
              <w:adjustRightInd w:val="0"/>
              <w:spacing w:after="0"/>
              <w:rPr>
                <w:rFonts w:ascii="Arial" w:hAnsi="Arial" w:cs="Arial"/>
                <w:sz w:val="20"/>
                <w:szCs w:val="20"/>
              </w:rPr>
            </w:pPr>
            <w:r w:rsidRPr="001C0E29">
              <w:rPr>
                <w:rFonts w:ascii="Arial" w:hAnsi="Arial" w:cs="Arial"/>
                <w:sz w:val="20"/>
                <w:szCs w:val="20"/>
              </w:rPr>
              <w:t xml:space="preserve">If the facility operator does not facilitate the transfer of the individual under subsection (2), the operator must give the </w:t>
            </w:r>
            <w:r w:rsidR="00586701" w:rsidRPr="001C0E29">
              <w:rPr>
                <w:rFonts w:ascii="Arial" w:hAnsi="Arial" w:cs="Arial"/>
                <w:sz w:val="20"/>
                <w:szCs w:val="20"/>
              </w:rPr>
              <w:t>B</w:t>
            </w:r>
            <w:r w:rsidRPr="001C0E29">
              <w:rPr>
                <w:rFonts w:ascii="Arial" w:hAnsi="Arial" w:cs="Arial"/>
                <w:sz w:val="20"/>
                <w:szCs w:val="20"/>
              </w:rPr>
              <w:t>oard written notice stating</w:t>
            </w:r>
            <w:r w:rsidR="004D4509" w:rsidRPr="001C0E29">
              <w:rPr>
                <w:rFonts w:ascii="Arial" w:hAnsi="Arial" w:cs="Arial"/>
                <w:sz w:val="20"/>
                <w:szCs w:val="20"/>
              </w:rPr>
              <w:t xml:space="preserve"> </w:t>
            </w:r>
            <w:r w:rsidRPr="001C0E29">
              <w:rPr>
                <w:rFonts w:ascii="Arial" w:hAnsi="Arial" w:cs="Arial"/>
                <w:sz w:val="20"/>
                <w:szCs w:val="20"/>
              </w:rPr>
              <w:t>(a) the reasons why the individual was not transferred to and from the place; and (b) the steps taken by the operator to try to transfer the individual.</w:t>
            </w:r>
          </w:p>
        </w:tc>
      </w:tr>
      <w:tr w:rsidR="00752B03" w:rsidRPr="001C0E29" w14:paraId="242BA76B"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2174EDA2" w14:textId="3A84F79A" w:rsidR="007309EE" w:rsidRPr="001C0E29" w:rsidRDefault="00F056E9" w:rsidP="00A11862">
            <w:pPr>
              <w:spacing w:after="0"/>
              <w:rPr>
                <w:rFonts w:ascii="Arial" w:hAnsi="Arial" w:cs="Arial"/>
                <w:sz w:val="20"/>
                <w:szCs w:val="20"/>
              </w:rPr>
            </w:pPr>
            <w:r w:rsidRPr="001C0E29">
              <w:rPr>
                <w:rFonts w:ascii="Arial" w:hAnsi="Arial" w:cs="Arial"/>
                <w:sz w:val="20"/>
                <w:szCs w:val="20"/>
              </w:rPr>
              <w:t>103</w:t>
            </w:r>
            <w:r w:rsidR="007309EE" w:rsidRPr="001C0E29">
              <w:rPr>
                <w:rFonts w:ascii="Arial" w:hAnsi="Arial" w:cs="Arial"/>
                <w:sz w:val="20"/>
                <w:szCs w:val="20"/>
              </w:rPr>
              <w:t>(3)</w:t>
            </w:r>
          </w:p>
        </w:tc>
        <w:tc>
          <w:tcPr>
            <w:tcW w:w="8505" w:type="dxa"/>
            <w:tcBorders>
              <w:top w:val="single" w:sz="4" w:space="0" w:color="auto"/>
              <w:left w:val="single" w:sz="4" w:space="0" w:color="auto"/>
              <w:bottom w:val="single" w:sz="4" w:space="0" w:color="auto"/>
              <w:right w:val="single" w:sz="4" w:space="0" w:color="auto"/>
            </w:tcBorders>
            <w:hideMark/>
          </w:tcPr>
          <w:p w14:paraId="1DCD2098" w14:textId="77777777" w:rsidR="007309EE" w:rsidRPr="001C0E29" w:rsidRDefault="007309EE" w:rsidP="00A11862">
            <w:pPr>
              <w:autoSpaceDE w:val="0"/>
              <w:autoSpaceDN w:val="0"/>
              <w:adjustRightInd w:val="0"/>
              <w:spacing w:after="0"/>
              <w:rPr>
                <w:rFonts w:ascii="Arial" w:hAnsi="Arial" w:cs="Arial"/>
                <w:sz w:val="20"/>
                <w:szCs w:val="20"/>
              </w:rPr>
            </w:pPr>
            <w:r w:rsidRPr="001C0E29">
              <w:rPr>
                <w:rFonts w:ascii="Arial" w:hAnsi="Arial" w:cs="Arial"/>
                <w:sz w:val="20"/>
                <w:szCs w:val="20"/>
              </w:rPr>
              <w:t>On request by a person, the facility operator must make its policy available to the person.</w:t>
            </w:r>
          </w:p>
        </w:tc>
      </w:tr>
      <w:tr w:rsidR="00752B03" w:rsidRPr="001C0E29" w14:paraId="77AB1FA8" w14:textId="77777777" w:rsidTr="41FC3F03">
        <w:tc>
          <w:tcPr>
            <w:tcW w:w="846" w:type="dxa"/>
            <w:tcBorders>
              <w:top w:val="single" w:sz="4" w:space="0" w:color="auto"/>
              <w:left w:val="single" w:sz="4" w:space="0" w:color="auto"/>
              <w:bottom w:val="single" w:sz="4" w:space="0" w:color="auto"/>
              <w:right w:val="single" w:sz="4" w:space="0" w:color="auto"/>
            </w:tcBorders>
            <w:hideMark/>
          </w:tcPr>
          <w:p w14:paraId="4847B021" w14:textId="5D4AA6E2" w:rsidR="007309EE" w:rsidRPr="001C0E29" w:rsidRDefault="007309EE" w:rsidP="00A11862">
            <w:pPr>
              <w:spacing w:after="0"/>
              <w:rPr>
                <w:rFonts w:ascii="Arial" w:hAnsi="Arial" w:cs="Arial"/>
                <w:sz w:val="20"/>
                <w:szCs w:val="20"/>
              </w:rPr>
            </w:pPr>
            <w:r w:rsidRPr="001C0E29">
              <w:rPr>
                <w:rFonts w:ascii="Arial" w:hAnsi="Arial" w:cs="Arial"/>
                <w:sz w:val="20"/>
                <w:szCs w:val="20"/>
              </w:rPr>
              <w:lastRenderedPageBreak/>
              <w:t>14</w:t>
            </w:r>
            <w:r w:rsidR="000E0268" w:rsidRPr="001C0E29">
              <w:rPr>
                <w:rFonts w:ascii="Arial" w:hAnsi="Arial" w:cs="Arial"/>
                <w:sz w:val="20"/>
                <w:szCs w:val="20"/>
              </w:rPr>
              <w:t>6</w:t>
            </w:r>
            <w:r w:rsidR="00351643">
              <w:rPr>
                <w:rFonts w:ascii="Arial" w:hAnsi="Arial" w:cs="Arial"/>
                <w:sz w:val="20"/>
                <w:szCs w:val="20"/>
              </w:rPr>
              <w:t>(2)</w:t>
            </w:r>
          </w:p>
        </w:tc>
        <w:tc>
          <w:tcPr>
            <w:tcW w:w="8505" w:type="dxa"/>
            <w:tcBorders>
              <w:top w:val="single" w:sz="4" w:space="0" w:color="auto"/>
              <w:left w:val="single" w:sz="4" w:space="0" w:color="auto"/>
              <w:bottom w:val="single" w:sz="4" w:space="0" w:color="auto"/>
              <w:right w:val="single" w:sz="4" w:space="0" w:color="auto"/>
            </w:tcBorders>
            <w:hideMark/>
          </w:tcPr>
          <w:p w14:paraId="013CCAAB" w14:textId="283F61E5" w:rsidR="007309EE" w:rsidRPr="001C0E29" w:rsidRDefault="007309EE" w:rsidP="00A11862">
            <w:pPr>
              <w:autoSpaceDE w:val="0"/>
              <w:autoSpaceDN w:val="0"/>
              <w:adjustRightInd w:val="0"/>
              <w:spacing w:after="0"/>
              <w:rPr>
                <w:rFonts w:ascii="Arial" w:hAnsi="Arial" w:cs="Arial"/>
                <w:sz w:val="20"/>
                <w:szCs w:val="20"/>
              </w:rPr>
            </w:pPr>
            <w:r w:rsidRPr="41FC3F03">
              <w:rPr>
                <w:rFonts w:ascii="Arial" w:hAnsi="Arial" w:cs="Arial"/>
                <w:sz w:val="20"/>
                <w:szCs w:val="20"/>
              </w:rPr>
              <w:t xml:space="preserve">Within </w:t>
            </w:r>
            <w:r w:rsidRPr="41FC3F03" w:rsidDel="00403F7B">
              <w:rPr>
                <w:rFonts w:ascii="Arial" w:hAnsi="Arial" w:cs="Arial"/>
                <w:sz w:val="20"/>
                <w:szCs w:val="20"/>
              </w:rPr>
              <w:t>two</w:t>
            </w:r>
            <w:r w:rsidRPr="41FC3F03" w:rsidDel="007309EE">
              <w:rPr>
                <w:rFonts w:ascii="Arial" w:hAnsi="Arial" w:cs="Arial"/>
                <w:sz w:val="20"/>
                <w:szCs w:val="20"/>
              </w:rPr>
              <w:t xml:space="preserve"> working</w:t>
            </w:r>
            <w:r w:rsidRPr="41FC3F03">
              <w:rPr>
                <w:rFonts w:ascii="Arial" w:hAnsi="Arial" w:cs="Arial"/>
                <w:sz w:val="20"/>
                <w:szCs w:val="20"/>
              </w:rPr>
              <w:t xml:space="preserve"> days after the day the registrar gives the coordinating practitioner a copy of the final order, the coordinating practitioner must give the </w:t>
            </w:r>
            <w:r w:rsidR="00586701" w:rsidRPr="41FC3F03">
              <w:rPr>
                <w:rFonts w:ascii="Arial" w:hAnsi="Arial" w:cs="Arial"/>
                <w:sz w:val="20"/>
                <w:szCs w:val="20"/>
              </w:rPr>
              <w:t>B</w:t>
            </w:r>
            <w:r w:rsidRPr="41FC3F03">
              <w:rPr>
                <w:rFonts w:ascii="Arial" w:hAnsi="Arial" w:cs="Arial"/>
                <w:sz w:val="20"/>
                <w:szCs w:val="20"/>
              </w:rPr>
              <w:t>oard a copy of the order.</w:t>
            </w:r>
          </w:p>
        </w:tc>
      </w:tr>
    </w:tbl>
    <w:p w14:paraId="3979C0EE" w14:textId="77777777" w:rsidR="007309EE" w:rsidRPr="001C0E29" w:rsidRDefault="007309EE" w:rsidP="00B17EF5">
      <w:pPr>
        <w:rPr>
          <w:rFonts w:ascii="Arial" w:hAnsi="Arial"/>
          <w:sz w:val="24"/>
        </w:rPr>
      </w:pPr>
    </w:p>
    <w:sectPr w:rsidR="007309EE" w:rsidRPr="001C0E29" w:rsidSect="00A8020E">
      <w:headerReference w:type="even" r:id="rId15"/>
      <w:headerReference w:type="default" r:id="rId16"/>
      <w:footerReference w:type="default" r:id="rId17"/>
      <w:headerReference w:type="firs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793B7D" w14:textId="77777777" w:rsidR="00A8020E" w:rsidRDefault="00A8020E">
      <w:pPr>
        <w:spacing w:after="0" w:line="240" w:lineRule="auto"/>
      </w:pPr>
      <w:r>
        <w:separator/>
      </w:r>
    </w:p>
    <w:p w14:paraId="79EBF410" w14:textId="77777777" w:rsidR="00A8020E" w:rsidRDefault="00A8020E"/>
  </w:endnote>
  <w:endnote w:type="continuationSeparator" w:id="0">
    <w:p w14:paraId="2F9DCAE4" w14:textId="77777777" w:rsidR="00A8020E" w:rsidRDefault="00A8020E">
      <w:pPr>
        <w:spacing w:after="0" w:line="240" w:lineRule="auto"/>
      </w:pPr>
      <w:r>
        <w:continuationSeparator/>
      </w:r>
    </w:p>
    <w:p w14:paraId="537D64DE" w14:textId="77777777" w:rsidR="00A8020E" w:rsidRDefault="00A8020E"/>
  </w:endnote>
  <w:endnote w:type="continuationNotice" w:id="1">
    <w:p w14:paraId="12117AC3" w14:textId="77777777" w:rsidR="00A8020E" w:rsidRDefault="00A8020E">
      <w:pPr>
        <w:spacing w:after="0" w:line="240" w:lineRule="auto"/>
      </w:pPr>
    </w:p>
    <w:p w14:paraId="439F5013" w14:textId="77777777" w:rsidR="00A8020E" w:rsidRDefault="00A8020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Helvetica"/>
    <w:panose1 w:val="020B0604020202020204"/>
    <w:charset w:val="00"/>
    <w:family w:val="swiss"/>
    <w:pitch w:val="variable"/>
    <w:sig w:usb0="E0002EFF" w:usb1="C000785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1E905" w14:textId="77777777" w:rsidR="00E06EBD" w:rsidRDefault="00E06E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08466" w14:textId="4DB5362E" w:rsidR="00C02B8D" w:rsidRPr="00E06EBD" w:rsidRDefault="00E06EBD" w:rsidP="00E06EBD">
    <w:pPr>
      <w:pStyle w:val="Footer"/>
      <w:spacing w:after="0" w:line="240" w:lineRule="auto"/>
      <w:jc w:val="center"/>
      <w:rPr>
        <w:rFonts w:cs="Arial"/>
        <w:sz w:val="14"/>
      </w:rPr>
    </w:pPr>
    <w:r w:rsidRPr="00E06EB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7777777" w:rsidR="009028C1" w:rsidRDefault="009028C1" w:rsidP="00976A00">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1434058B" w14:textId="74DE27F2" w:rsidR="00C02B8D" w:rsidRPr="00E06EBD" w:rsidRDefault="00E06EBD" w:rsidP="00E06EBD">
    <w:pPr>
      <w:pStyle w:val="Footer"/>
      <w:spacing w:before="60" w:line="240" w:lineRule="auto"/>
      <w:jc w:val="center"/>
      <w:rPr>
        <w:rFonts w:cs="Arial"/>
        <w:sz w:val="14"/>
      </w:rPr>
    </w:pPr>
    <w:r w:rsidRPr="00E06EBD">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7777777" w:rsidR="009028C1" w:rsidRDefault="009028C1" w:rsidP="006C0939">
    <w:pPr>
      <w:pStyle w:val="Footer"/>
      <w:spacing w:before="200" w:after="120" w:line="240" w:lineRule="auto"/>
      <w:jc w:val="right"/>
    </w:pPr>
    <w:r>
      <w:fldChar w:fldCharType="begin"/>
    </w:r>
    <w:r>
      <w:instrText xml:space="preserve"> PAGE   \* MERGEFORMAT </w:instrText>
    </w:r>
    <w:r>
      <w:fldChar w:fldCharType="separate"/>
    </w:r>
    <w:r w:rsidR="0057382D">
      <w:rPr>
        <w:noProof/>
      </w:rPr>
      <w:t>1</w:t>
    </w:r>
    <w:r>
      <w:fldChar w:fldCharType="end"/>
    </w:r>
  </w:p>
  <w:p w14:paraId="434B349C" w14:textId="3BEC574E" w:rsidR="00C02B8D" w:rsidRPr="00E06EBD" w:rsidRDefault="00E06EBD" w:rsidP="00E06EBD">
    <w:pPr>
      <w:pStyle w:val="Footer"/>
      <w:spacing w:before="200" w:after="0" w:line="240" w:lineRule="auto"/>
      <w:jc w:val="center"/>
      <w:rPr>
        <w:rFonts w:cs="Arial"/>
        <w:sz w:val="14"/>
      </w:rPr>
    </w:pPr>
    <w:r w:rsidRPr="00E06EB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57217F" w14:textId="77777777" w:rsidR="00A8020E" w:rsidRDefault="00A8020E">
      <w:pPr>
        <w:spacing w:after="0" w:line="240" w:lineRule="auto"/>
      </w:pPr>
      <w:r>
        <w:separator/>
      </w:r>
    </w:p>
    <w:p w14:paraId="10ACC1FC" w14:textId="77777777" w:rsidR="00A8020E" w:rsidRDefault="00A8020E"/>
  </w:footnote>
  <w:footnote w:type="continuationSeparator" w:id="0">
    <w:p w14:paraId="1BB495C7" w14:textId="77777777" w:rsidR="00A8020E" w:rsidRDefault="00A8020E">
      <w:pPr>
        <w:spacing w:after="0" w:line="240" w:lineRule="auto"/>
      </w:pPr>
      <w:r>
        <w:continuationSeparator/>
      </w:r>
    </w:p>
    <w:p w14:paraId="79E2A471" w14:textId="77777777" w:rsidR="00A8020E" w:rsidRDefault="00A8020E"/>
  </w:footnote>
  <w:footnote w:type="continuationNotice" w:id="1">
    <w:p w14:paraId="495D1C04" w14:textId="77777777" w:rsidR="00A8020E" w:rsidRDefault="00A8020E">
      <w:pPr>
        <w:spacing w:after="0" w:line="240" w:lineRule="auto"/>
      </w:pPr>
    </w:p>
    <w:p w14:paraId="14088F09" w14:textId="77777777" w:rsidR="00A8020E" w:rsidRDefault="00A8020E"/>
  </w:footnote>
  <w:footnote w:id="2">
    <w:p w14:paraId="3A6A751E" w14:textId="31660FC8" w:rsidR="00276C77" w:rsidRPr="001C0E29" w:rsidRDefault="00276C77" w:rsidP="00276C7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Australia Institute (2022) Polling – Territory rights and voluntary assisted dying, available at:</w:t>
      </w:r>
    </w:p>
    <w:p w14:paraId="7A0805F1" w14:textId="211BDD43" w:rsidR="00276C77" w:rsidRPr="001C0E29" w:rsidRDefault="00276C77" w:rsidP="00276C77">
      <w:pPr>
        <w:pStyle w:val="FootnoteText"/>
        <w:rPr>
          <w:rFonts w:ascii="Arial" w:hAnsi="Arial" w:cs="Arial"/>
          <w:lang w:val="en-AU"/>
        </w:rPr>
      </w:pPr>
      <w:r w:rsidRPr="001C0E29">
        <w:rPr>
          <w:rFonts w:ascii="Arial" w:hAnsi="Arial" w:cs="Arial"/>
          <w:lang w:val="en-AU"/>
        </w:rPr>
        <w:t>https://australiainstitute.org.au/report/polling-research-territory-rights-and-voluntary-assisted-dying/.</w:t>
      </w:r>
    </w:p>
  </w:footnote>
  <w:footnote w:id="3">
    <w:p w14:paraId="769CBB9B" w14:textId="49E58B91" w:rsidR="00EE2CBF" w:rsidRPr="001C0E29" w:rsidRDefault="00EE2CBF" w:rsidP="00EE2CB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Palliative Care Australia (2023). "What is Palliative Care?”</w:t>
      </w:r>
      <w:r w:rsidR="00AF2F7F" w:rsidRPr="001C0E29">
        <w:rPr>
          <w:rFonts w:ascii="Arial" w:hAnsi="Arial" w:cs="Arial"/>
          <w:lang w:val="en-AU"/>
        </w:rPr>
        <w:t xml:space="preserve">, accessed 28 October 2023, available at: </w:t>
      </w:r>
      <w:hyperlink r:id="rId1" w:history="1">
        <w:r w:rsidR="00AF2F7F" w:rsidRPr="001C0E29">
          <w:rPr>
            <w:rStyle w:val="Hyperlink"/>
            <w:rFonts w:ascii="Arial" w:hAnsi="Arial" w:cs="Arial"/>
            <w:lang w:val="en-AU"/>
          </w:rPr>
          <w:t>https://palliativecare.org.au/resource/what-is-palliative-care/</w:t>
        </w:r>
      </w:hyperlink>
      <w:r w:rsidR="00AF2F7F" w:rsidRPr="001C0E29">
        <w:rPr>
          <w:rFonts w:ascii="Arial" w:hAnsi="Arial" w:cs="Arial"/>
          <w:lang w:val="en-AU"/>
        </w:rPr>
        <w:t xml:space="preserve"> </w:t>
      </w:r>
    </w:p>
  </w:footnote>
  <w:footnote w:id="4">
    <w:p w14:paraId="72D32AD2" w14:textId="0628214E"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8C0DB3" w:rsidRPr="001C0E29">
        <w:rPr>
          <w:rFonts w:ascii="Arial" w:hAnsi="Arial" w:cs="Arial"/>
          <w:lang w:val="en-AU"/>
        </w:rPr>
        <w:t xml:space="preserve">UN Human Rights Committee (HRC), </w:t>
      </w:r>
      <w:r w:rsidR="008C0DB3" w:rsidRPr="001C0E29">
        <w:rPr>
          <w:rFonts w:ascii="Arial" w:hAnsi="Arial" w:cs="Arial"/>
          <w:i/>
          <w:iCs/>
          <w:lang w:val="en-AU"/>
        </w:rPr>
        <w:t>General comment no. 36, Article 6 (Right to Life)</w:t>
      </w:r>
      <w:r w:rsidR="008C0DB3" w:rsidRPr="001C0E29">
        <w:rPr>
          <w:rFonts w:ascii="Arial" w:hAnsi="Arial" w:cs="Arial"/>
          <w:lang w:val="en-AU"/>
        </w:rPr>
        <w:t xml:space="preserve">, 3 September 2019, CCPR/C/GC/35, </w:t>
      </w:r>
      <w:r w:rsidR="00DC12D7" w:rsidRPr="001C0E29">
        <w:rPr>
          <w:rFonts w:ascii="Arial" w:hAnsi="Arial" w:cs="Arial"/>
          <w:lang w:val="en-AU"/>
        </w:rPr>
        <w:t xml:space="preserve">accessed 28 October 2023, </w:t>
      </w:r>
      <w:r w:rsidR="008C0DB3" w:rsidRPr="001C0E29">
        <w:rPr>
          <w:rFonts w:ascii="Arial" w:hAnsi="Arial" w:cs="Arial"/>
          <w:lang w:val="en-AU"/>
        </w:rPr>
        <w:t xml:space="preserve">available at: </w:t>
      </w:r>
      <w:hyperlink r:id="rId2" w:history="1">
        <w:r w:rsidR="008C0DB3" w:rsidRPr="001C0E29">
          <w:rPr>
            <w:rStyle w:val="Hyperlink"/>
            <w:rFonts w:ascii="Arial" w:hAnsi="Arial" w:cs="Arial"/>
            <w:lang w:val="en-AU"/>
          </w:rPr>
          <w:t>https://www.refworld.org/docid/5e5e75e04.html</w:t>
        </w:r>
      </w:hyperlink>
      <w:r w:rsidRPr="001C0E29">
        <w:rPr>
          <w:rFonts w:ascii="Arial" w:hAnsi="Arial" w:cs="Arial"/>
          <w:lang w:val="en-AU"/>
        </w:rPr>
        <w:t>, [2].</w:t>
      </w:r>
    </w:p>
  </w:footnote>
  <w:footnote w:id="5">
    <w:p w14:paraId="2A1EAB82" w14:textId="27CC6F66"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E7DE7" w:rsidRPr="001C0E29">
        <w:rPr>
          <w:rFonts w:ascii="Arial" w:hAnsi="Arial" w:cs="Arial"/>
          <w:lang w:val="en-AU"/>
        </w:rPr>
        <w:t>Above n 3</w:t>
      </w:r>
      <w:r w:rsidRPr="001C0E29">
        <w:rPr>
          <w:rFonts w:ascii="Arial" w:hAnsi="Arial" w:cs="Arial"/>
          <w:lang w:val="en-AU"/>
        </w:rPr>
        <w:t>, [12].</w:t>
      </w:r>
    </w:p>
  </w:footnote>
  <w:footnote w:id="6">
    <w:p w14:paraId="1177074D" w14:textId="68DA627C"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Carter v Canada (Attorney-General)</w:t>
      </w:r>
      <w:r w:rsidRPr="001C0E29">
        <w:rPr>
          <w:rFonts w:ascii="Arial" w:hAnsi="Arial" w:cs="Arial"/>
          <w:lang w:val="en-AU"/>
        </w:rPr>
        <w:t xml:space="preserve"> [2015] 1 SCR 331, 367 [63]</w:t>
      </w:r>
      <w:r w:rsidR="006E7DE7" w:rsidRPr="001C0E29">
        <w:rPr>
          <w:rFonts w:ascii="Arial" w:hAnsi="Arial" w:cs="Arial"/>
          <w:lang w:val="en-AU"/>
        </w:rPr>
        <w:t>.</w:t>
      </w:r>
    </w:p>
  </w:footnote>
  <w:footnote w:id="7">
    <w:p w14:paraId="279458C8" w14:textId="77777777"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Shortland v Northland Health Ltd</w:t>
      </w:r>
      <w:r w:rsidRPr="001C0E29">
        <w:rPr>
          <w:rFonts w:ascii="Arial" w:hAnsi="Arial" w:cs="Arial"/>
          <w:lang w:val="en-AU"/>
        </w:rPr>
        <w:t xml:space="preserve"> [1998] 1 NZLR 433; </w:t>
      </w:r>
      <w:r w:rsidRPr="001C0E29">
        <w:rPr>
          <w:rFonts w:ascii="Arial" w:hAnsi="Arial" w:cs="Arial"/>
          <w:i/>
          <w:iCs/>
          <w:lang w:val="en-AU"/>
        </w:rPr>
        <w:t>Auckland Area Health Board v Attorney-General</w:t>
      </w:r>
      <w:r w:rsidRPr="001C0E29">
        <w:rPr>
          <w:rFonts w:ascii="Arial" w:hAnsi="Arial" w:cs="Arial"/>
          <w:lang w:val="en-AU"/>
        </w:rPr>
        <w:t xml:space="preserve"> [1993] 1 NZLR 235. See also </w:t>
      </w:r>
      <w:r w:rsidRPr="001C0E29">
        <w:rPr>
          <w:rFonts w:ascii="Arial" w:hAnsi="Arial" w:cs="Arial"/>
          <w:i/>
          <w:iCs/>
          <w:lang w:val="en-AU"/>
        </w:rPr>
        <w:t>Auckland Health Care Services Ltd v L</w:t>
      </w:r>
      <w:r w:rsidRPr="001C0E29">
        <w:rPr>
          <w:rFonts w:ascii="Arial" w:hAnsi="Arial" w:cs="Arial"/>
          <w:lang w:val="en-AU"/>
        </w:rPr>
        <w:t xml:space="preserve"> [1998] 1 NZFLR 74. </w:t>
      </w:r>
    </w:p>
  </w:footnote>
  <w:footnote w:id="8">
    <w:p w14:paraId="12431EBB" w14:textId="77777777"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Pretty v United Kingdom</w:t>
      </w:r>
      <w:r w:rsidRPr="001C0E29">
        <w:rPr>
          <w:rFonts w:ascii="Arial" w:hAnsi="Arial" w:cs="Arial"/>
          <w:lang w:val="en-AU"/>
        </w:rPr>
        <w:t xml:space="preserve"> (2002) 35 EHRR 1, 37 [64]; </w:t>
      </w:r>
      <w:r w:rsidRPr="001C0E29">
        <w:rPr>
          <w:rFonts w:ascii="Arial" w:hAnsi="Arial" w:cs="Arial"/>
          <w:i/>
          <w:iCs/>
          <w:lang w:val="en-AU"/>
        </w:rPr>
        <w:t>R (Purdy) v DPP</w:t>
      </w:r>
      <w:r w:rsidRPr="001C0E29">
        <w:rPr>
          <w:rFonts w:ascii="Arial" w:hAnsi="Arial" w:cs="Arial"/>
          <w:lang w:val="en-AU"/>
        </w:rPr>
        <w:t xml:space="preserve"> [2009] UKHL 45; [2009] 3 WLR 403, 416 [36], 424 [60].</w:t>
      </w:r>
    </w:p>
  </w:footnote>
  <w:footnote w:id="9">
    <w:p w14:paraId="75A65F62" w14:textId="1D01255C"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E7DE7" w:rsidRPr="001C0E29">
        <w:rPr>
          <w:rFonts w:ascii="Arial" w:hAnsi="Arial" w:cs="Arial"/>
          <w:lang w:val="en-AU"/>
        </w:rPr>
        <w:t>Above n 3</w:t>
      </w:r>
      <w:r w:rsidRPr="001C0E29">
        <w:rPr>
          <w:rFonts w:ascii="Arial" w:hAnsi="Arial" w:cs="Arial"/>
          <w:lang w:val="en-AU"/>
        </w:rPr>
        <w:t xml:space="preserve">, [9]. </w:t>
      </w:r>
    </w:p>
  </w:footnote>
  <w:footnote w:id="10">
    <w:p w14:paraId="086A91C0" w14:textId="50030CFE" w:rsidR="008128AC" w:rsidRPr="001C0E29" w:rsidRDefault="008128AC" w:rsidP="008128AC">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E7DE7" w:rsidRPr="001C0E29">
        <w:rPr>
          <w:rFonts w:ascii="Arial" w:hAnsi="Arial" w:cs="Arial"/>
          <w:lang w:val="en-AU"/>
        </w:rPr>
        <w:t>Above n 3</w:t>
      </w:r>
      <w:r w:rsidRPr="001C0E29">
        <w:rPr>
          <w:rFonts w:ascii="Arial" w:hAnsi="Arial" w:cs="Arial"/>
          <w:lang w:val="en-AU"/>
        </w:rPr>
        <w:t>, [3], [9].</w:t>
      </w:r>
    </w:p>
  </w:footnote>
  <w:footnote w:id="11">
    <w:p w14:paraId="5F1932AA" w14:textId="20164C8F" w:rsidR="00B957AE" w:rsidRPr="001C0E29" w:rsidRDefault="00B957AE" w:rsidP="00B957AE">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E7DE7" w:rsidRPr="001C0E29">
        <w:rPr>
          <w:rFonts w:ascii="Arial" w:hAnsi="Arial" w:cs="Arial"/>
          <w:lang w:val="en-AU"/>
        </w:rPr>
        <w:t>Above n 3</w:t>
      </w:r>
      <w:r w:rsidRPr="001C0E29">
        <w:rPr>
          <w:rFonts w:ascii="Arial" w:hAnsi="Arial" w:cs="Arial"/>
          <w:lang w:val="en-AU"/>
        </w:rPr>
        <w:t>, [3].</w:t>
      </w:r>
    </w:p>
  </w:footnote>
  <w:footnote w:id="12">
    <w:p w14:paraId="64B98A68" w14:textId="77777777" w:rsidR="00B957AE" w:rsidRPr="001C0E29" w:rsidRDefault="00B957AE" w:rsidP="00B957AE">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S v Makwanyane</w:t>
      </w:r>
      <w:r w:rsidRPr="001C0E29">
        <w:rPr>
          <w:rFonts w:ascii="Arial" w:hAnsi="Arial" w:cs="Arial"/>
          <w:lang w:val="en-AU"/>
        </w:rPr>
        <w:t xml:space="preserve"> [1995] ZACC 3; [1995] 3 SA 391, 506 [327]; </w:t>
      </w:r>
      <w:r w:rsidRPr="001C0E29">
        <w:rPr>
          <w:rFonts w:ascii="Arial" w:hAnsi="Arial" w:cs="Arial"/>
          <w:i/>
          <w:iCs/>
          <w:lang w:val="en-AU"/>
        </w:rPr>
        <w:t>Stransham-Ford v Minister for Justice and Correctional Services</w:t>
      </w:r>
      <w:r w:rsidRPr="001C0E29">
        <w:rPr>
          <w:rFonts w:ascii="Arial" w:hAnsi="Arial" w:cs="Arial"/>
          <w:lang w:val="en-AU"/>
        </w:rPr>
        <w:t xml:space="preserve"> [2015] ZAGPPHC 230; [2015] 4 SA 50, 60 [22]; </w:t>
      </w:r>
      <w:r w:rsidRPr="001C0E29">
        <w:rPr>
          <w:rFonts w:ascii="Arial" w:hAnsi="Arial" w:cs="Arial"/>
          <w:i/>
          <w:iCs/>
          <w:lang w:val="en-AU"/>
        </w:rPr>
        <w:t>Searles v Attorney-General (NZ)</w:t>
      </w:r>
      <w:r w:rsidRPr="001C0E29">
        <w:rPr>
          <w:rFonts w:ascii="Arial" w:hAnsi="Arial" w:cs="Arial"/>
          <w:lang w:val="en-AU"/>
        </w:rPr>
        <w:t xml:space="preserve"> [2015] NZHC 1239; [2015] 3 NZLR 556, 574 [66].</w:t>
      </w:r>
    </w:p>
  </w:footnote>
  <w:footnote w:id="13">
    <w:p w14:paraId="616E16CD" w14:textId="1283CD17" w:rsidR="001616F3" w:rsidRPr="001C0E29" w:rsidRDefault="001616F3" w:rsidP="001616F3">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Manfred Nowak, </w:t>
      </w:r>
      <w:r w:rsidRPr="001C0E29">
        <w:rPr>
          <w:rFonts w:ascii="Arial" w:hAnsi="Arial" w:cs="Arial"/>
          <w:i/>
          <w:iCs/>
          <w:lang w:val="en-AU"/>
        </w:rPr>
        <w:t>UN Covenant on Civil and Political Rights: CCPR Commentary</w:t>
      </w:r>
      <w:r w:rsidRPr="001C0E29">
        <w:rPr>
          <w:rFonts w:ascii="Arial" w:hAnsi="Arial" w:cs="Arial"/>
          <w:lang w:val="en-AU"/>
        </w:rPr>
        <w:t xml:space="preserve"> (NP Engel, 2nd rev.</w:t>
      </w:r>
      <w:r w:rsidR="007147C7" w:rsidRPr="001C0E29">
        <w:rPr>
          <w:rFonts w:ascii="Arial" w:hAnsi="Arial" w:cs="Arial"/>
          <w:lang w:val="en-AU"/>
        </w:rPr>
        <w:t xml:space="preserve"> </w:t>
      </w:r>
      <w:r w:rsidRPr="001C0E29">
        <w:rPr>
          <w:rFonts w:ascii="Arial" w:hAnsi="Arial" w:cs="Arial"/>
          <w:lang w:val="en-AU"/>
        </w:rPr>
        <w:t>ed, 2005)</w:t>
      </w:r>
      <w:r w:rsidR="004B1E38" w:rsidRPr="001C0E29">
        <w:rPr>
          <w:rFonts w:ascii="Arial" w:hAnsi="Arial" w:cs="Arial"/>
          <w:lang w:val="en-AU"/>
        </w:rPr>
        <w:t>,</w:t>
      </w:r>
      <w:r w:rsidRPr="001C0E29">
        <w:rPr>
          <w:rFonts w:ascii="Arial" w:hAnsi="Arial" w:cs="Arial"/>
          <w:lang w:val="en-AU"/>
        </w:rPr>
        <w:t xml:space="preserve"> 385.</w:t>
      </w:r>
    </w:p>
  </w:footnote>
  <w:footnote w:id="14">
    <w:p w14:paraId="57DE21F8" w14:textId="4488A3CE" w:rsidR="001616F3" w:rsidRPr="001C0E29" w:rsidRDefault="001616F3" w:rsidP="004B1E3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B1E38" w:rsidRPr="001C0E29">
        <w:rPr>
          <w:rFonts w:ascii="Arial" w:hAnsi="Arial" w:cs="Arial"/>
          <w:lang w:val="en-AU"/>
        </w:rPr>
        <w:t>Above n 12,</w:t>
      </w:r>
      <w:r w:rsidRPr="001C0E29">
        <w:rPr>
          <w:rFonts w:ascii="Arial" w:hAnsi="Arial" w:cs="Arial"/>
          <w:lang w:val="en-AU"/>
        </w:rPr>
        <w:t xml:space="preserve"> 389.</w:t>
      </w:r>
    </w:p>
  </w:footnote>
  <w:footnote w:id="15">
    <w:p w14:paraId="77FC4916" w14:textId="428D6F70" w:rsidR="001F5F94" w:rsidRPr="001C0E29" w:rsidRDefault="001F5F9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Haas v Switzerland</w:t>
      </w:r>
      <w:r w:rsidRPr="001C0E29">
        <w:rPr>
          <w:rFonts w:ascii="Arial" w:hAnsi="Arial" w:cs="Arial"/>
          <w:lang w:val="en-AU"/>
        </w:rPr>
        <w:t xml:space="preserve"> [2011] ECHR 2422; (2011) 52 EHRR 33, 1184 [51]; </w:t>
      </w:r>
      <w:r w:rsidRPr="001C0E29">
        <w:rPr>
          <w:rFonts w:ascii="Arial" w:hAnsi="Arial" w:cs="Arial"/>
          <w:i/>
          <w:iCs/>
          <w:lang w:val="en-AU"/>
        </w:rPr>
        <w:t>Koch v Germany</w:t>
      </w:r>
      <w:r w:rsidRPr="001C0E29">
        <w:rPr>
          <w:rFonts w:ascii="Arial" w:hAnsi="Arial" w:cs="Arial"/>
          <w:lang w:val="en-AU"/>
        </w:rPr>
        <w:t xml:space="preserve"> [2012] ECHR 1621; (2012) 56 EHRR 6, 207 [46], 208 [51]; </w:t>
      </w:r>
      <w:r w:rsidRPr="001C0E29">
        <w:rPr>
          <w:rFonts w:ascii="Arial" w:hAnsi="Arial" w:cs="Arial"/>
          <w:i/>
          <w:iCs/>
          <w:lang w:val="en-AU"/>
        </w:rPr>
        <w:t>Gross v Switzerland</w:t>
      </w:r>
      <w:r w:rsidRPr="001C0E29">
        <w:rPr>
          <w:rFonts w:ascii="Arial" w:hAnsi="Arial" w:cs="Arial"/>
          <w:lang w:val="en-AU"/>
        </w:rPr>
        <w:t xml:space="preserve"> [2013] ECHR 429; (2013) 58 EHRR 197, 211 [60].</w:t>
      </w:r>
    </w:p>
  </w:footnote>
  <w:footnote w:id="16">
    <w:p w14:paraId="284C3C51" w14:textId="4900FE5C" w:rsidR="009A4449" w:rsidRPr="001C0E29" w:rsidRDefault="009A4449" w:rsidP="00A1186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640AB" w:rsidRPr="001C0E29">
        <w:rPr>
          <w:rFonts w:ascii="Arial" w:hAnsi="Arial" w:cs="Arial"/>
          <w:lang w:val="en-AU"/>
        </w:rPr>
        <w:t xml:space="preserve">Willmott, Lindy &amp; White, Ben (2017) “Assisted dying in Australia: A values-based model for reform” In Petersen, K &amp; Freckelton, I (Eds.) </w:t>
      </w:r>
      <w:r w:rsidR="00A640AB" w:rsidRPr="001C0E29">
        <w:rPr>
          <w:rFonts w:ascii="Arial" w:hAnsi="Arial" w:cs="Arial"/>
          <w:i/>
          <w:iCs/>
          <w:lang w:val="en-AU"/>
        </w:rPr>
        <w:t>Tensions and traumas in health law.</w:t>
      </w:r>
      <w:r w:rsidR="00A640AB" w:rsidRPr="001C0E29">
        <w:rPr>
          <w:rFonts w:ascii="Arial" w:hAnsi="Arial" w:cs="Arial"/>
          <w:lang w:val="en-AU"/>
        </w:rPr>
        <w:t xml:space="preserve"> The Federation Press, Australia, </w:t>
      </w:r>
      <w:r w:rsidRPr="001C0E29">
        <w:rPr>
          <w:rFonts w:ascii="Arial" w:hAnsi="Arial" w:cs="Arial"/>
          <w:lang w:val="en-AU"/>
        </w:rPr>
        <w:t>503.</w:t>
      </w:r>
    </w:p>
  </w:footnote>
  <w:footnote w:id="17">
    <w:p w14:paraId="0A742D24" w14:textId="462AF82C" w:rsidR="00B22132" w:rsidRPr="001C0E29" w:rsidRDefault="00B22132" w:rsidP="00B2213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White at al, ‘Who is Eligible for Voluntary Assisted Dying? Nine Medical Conditions Assessed Against Five Legal Frameworks’ (2022) 45 </w:t>
      </w:r>
      <w:r w:rsidRPr="001C0E29">
        <w:rPr>
          <w:rFonts w:ascii="Arial" w:hAnsi="Arial" w:cs="Arial"/>
          <w:i/>
          <w:iCs/>
          <w:lang w:val="en-AU"/>
        </w:rPr>
        <w:t>UNSW Law Journal</w:t>
      </w:r>
      <w:r w:rsidR="00A640AB" w:rsidRPr="001C0E29">
        <w:rPr>
          <w:rFonts w:ascii="Arial" w:hAnsi="Arial" w:cs="Arial"/>
          <w:i/>
          <w:iCs/>
          <w:lang w:val="en-AU"/>
        </w:rPr>
        <w:t>,</w:t>
      </w:r>
      <w:r w:rsidRPr="001C0E29">
        <w:rPr>
          <w:rFonts w:ascii="Arial" w:hAnsi="Arial" w:cs="Arial"/>
          <w:lang w:val="en-AU"/>
        </w:rPr>
        <w:t xml:space="preserve"> 1</w:t>
      </w:r>
      <w:r w:rsidR="00A640AB" w:rsidRPr="001C0E29">
        <w:rPr>
          <w:rFonts w:ascii="Arial" w:hAnsi="Arial" w:cs="Arial"/>
          <w:lang w:val="en-AU"/>
        </w:rPr>
        <w:t>.</w:t>
      </w:r>
    </w:p>
  </w:footnote>
  <w:footnote w:id="18">
    <w:p w14:paraId="08E9D193" w14:textId="31CB7A43" w:rsidR="00043B30" w:rsidRPr="001C0E29" w:rsidRDefault="00043B30" w:rsidP="00043B30">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536A98" w:rsidRPr="001C0E29">
        <w:rPr>
          <w:rFonts w:ascii="Arial" w:hAnsi="Arial" w:cs="Arial"/>
          <w:lang w:val="en-AU"/>
        </w:rPr>
        <w:t xml:space="preserve">Nahm, S.H., Stockler, M.R. and Kiely, B.E. (2022), “Voluntary assisted dying: estimating life expectancy to determine eligibility” </w:t>
      </w:r>
      <w:r w:rsidR="00536A98" w:rsidRPr="001C0E29">
        <w:rPr>
          <w:rFonts w:ascii="Arial" w:hAnsi="Arial" w:cs="Arial"/>
          <w:i/>
          <w:iCs/>
          <w:lang w:val="en-AU"/>
        </w:rPr>
        <w:t>Med J Aust</w:t>
      </w:r>
      <w:r w:rsidR="00536A98" w:rsidRPr="001C0E29">
        <w:rPr>
          <w:rFonts w:ascii="Arial" w:hAnsi="Arial" w:cs="Arial"/>
          <w:lang w:val="en-AU"/>
        </w:rPr>
        <w:t xml:space="preserve">, 217: 178-179. </w:t>
      </w:r>
      <w:hyperlink r:id="rId3" w:history="1">
        <w:r w:rsidR="00536A98" w:rsidRPr="001C0E29">
          <w:rPr>
            <w:rStyle w:val="Hyperlink"/>
            <w:rFonts w:ascii="Arial" w:hAnsi="Arial" w:cs="Arial"/>
            <w:lang w:val="en-AU"/>
          </w:rPr>
          <w:t>https://doi.org/10.5694/mja2.51648</w:t>
        </w:r>
      </w:hyperlink>
      <w:r w:rsidR="00536A98" w:rsidRPr="001C0E29">
        <w:rPr>
          <w:rFonts w:ascii="Arial" w:hAnsi="Arial" w:cs="Arial"/>
          <w:lang w:val="en-AU"/>
        </w:rPr>
        <w:t xml:space="preserve">. </w:t>
      </w:r>
    </w:p>
  </w:footnote>
  <w:footnote w:id="19">
    <w:p w14:paraId="2686D9C0" w14:textId="0F20689A" w:rsidR="00043B30" w:rsidRPr="001C0E29" w:rsidRDefault="00043B30" w:rsidP="00043B30">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Treleaven</w:t>
      </w:r>
      <w:r w:rsidR="00DA48F7" w:rsidRPr="001C0E29">
        <w:rPr>
          <w:rFonts w:ascii="Arial" w:hAnsi="Arial" w:cs="Arial"/>
          <w:lang w:val="en-AU"/>
        </w:rPr>
        <w:t xml:space="preserve"> et al</w:t>
      </w:r>
      <w:r w:rsidRPr="001C0E29">
        <w:rPr>
          <w:rFonts w:ascii="Arial" w:hAnsi="Arial" w:cs="Arial"/>
          <w:lang w:val="en-AU"/>
        </w:rPr>
        <w:t>, ‘A review of the utility of prognostic tools in predicting 6-month</w:t>
      </w:r>
      <w:r w:rsidR="001D694F" w:rsidRPr="001C0E29">
        <w:rPr>
          <w:rFonts w:ascii="Arial" w:hAnsi="Arial" w:cs="Arial"/>
          <w:lang w:val="en-AU"/>
        </w:rPr>
        <w:t xml:space="preserve"> </w:t>
      </w:r>
      <w:r w:rsidRPr="001C0E29">
        <w:rPr>
          <w:rFonts w:ascii="Arial" w:hAnsi="Arial" w:cs="Arial"/>
          <w:lang w:val="en-AU"/>
        </w:rPr>
        <w:t xml:space="preserve">mortality in cancer patients, conducted in the context of voluntary assisted dying’ (2023) 1 </w:t>
      </w:r>
      <w:r w:rsidRPr="001C0E29">
        <w:rPr>
          <w:rFonts w:ascii="Arial" w:hAnsi="Arial" w:cs="Arial"/>
          <w:i/>
          <w:iCs/>
          <w:lang w:val="en-AU"/>
        </w:rPr>
        <w:t>Internal Medicine Journal</w:t>
      </w:r>
      <w:r w:rsidRPr="001C0E29">
        <w:rPr>
          <w:rFonts w:ascii="Arial" w:hAnsi="Arial" w:cs="Arial"/>
          <w:lang w:val="en-AU"/>
        </w:rPr>
        <w:t xml:space="preserve"> 18.</w:t>
      </w:r>
    </w:p>
  </w:footnote>
  <w:footnote w:id="20">
    <w:p w14:paraId="1E5C7065" w14:textId="297982A1" w:rsidR="00043B30" w:rsidRPr="001C0E29" w:rsidRDefault="00043B30" w:rsidP="00043B30">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DA48F7" w:rsidRPr="001C0E29">
        <w:rPr>
          <w:rFonts w:ascii="Arial" w:hAnsi="Arial" w:cs="Arial"/>
          <w:lang w:val="en-AU"/>
        </w:rPr>
        <w:t>Ibid</w:t>
      </w:r>
      <w:r w:rsidRPr="001C0E29">
        <w:rPr>
          <w:rFonts w:ascii="Arial" w:hAnsi="Arial" w:cs="Arial"/>
          <w:lang w:val="en-AU"/>
        </w:rPr>
        <w:t>.</w:t>
      </w:r>
    </w:p>
  </w:footnote>
  <w:footnote w:id="21">
    <w:p w14:paraId="0FB80005" w14:textId="35952EB5" w:rsidR="009253F4" w:rsidRPr="001C0E29" w:rsidRDefault="009253F4" w:rsidP="009253F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White at al, ‘Comparative and Critical analysis of key Eligibility Criteria for Voluntary Assisted Dying under Five Legal Frameworks’ (2021) 44 </w:t>
      </w:r>
      <w:r w:rsidRPr="001C0E29">
        <w:rPr>
          <w:rFonts w:ascii="Arial" w:hAnsi="Arial" w:cs="Arial"/>
          <w:i/>
          <w:iCs/>
          <w:lang w:val="en-AU"/>
        </w:rPr>
        <w:t>UNSW Law Journal</w:t>
      </w:r>
      <w:r w:rsidRPr="001C0E29">
        <w:rPr>
          <w:rFonts w:ascii="Arial" w:hAnsi="Arial" w:cs="Arial"/>
          <w:lang w:val="en-AU"/>
        </w:rPr>
        <w:t xml:space="preserve"> 4</w:t>
      </w:r>
      <w:r w:rsidR="00081AF0" w:rsidRPr="001C0E29">
        <w:rPr>
          <w:rFonts w:ascii="Arial" w:hAnsi="Arial" w:cs="Arial"/>
          <w:lang w:val="en-AU"/>
        </w:rPr>
        <w:t>.</w:t>
      </w:r>
    </w:p>
  </w:footnote>
  <w:footnote w:id="22">
    <w:p w14:paraId="1CEA340F" w14:textId="6FA7A106" w:rsidR="00B22132" w:rsidRPr="001C0E29" w:rsidRDefault="00B22132" w:rsidP="00B2213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Braun, ‘When ill is not ill enough – timeframe until expected death restrictions in Australian Voluntary Assisted Dying laws and human rights compatibility’ (2022) 28 </w:t>
      </w:r>
      <w:r w:rsidRPr="001C0E29">
        <w:rPr>
          <w:rFonts w:ascii="Arial" w:hAnsi="Arial" w:cs="Arial"/>
          <w:i/>
          <w:iCs/>
          <w:lang w:val="en-AU"/>
        </w:rPr>
        <w:t>Australian Journal of Human Rights</w:t>
      </w:r>
      <w:r w:rsidRPr="001C0E29">
        <w:rPr>
          <w:rFonts w:ascii="Arial" w:hAnsi="Arial" w:cs="Arial"/>
          <w:lang w:val="en-AU"/>
        </w:rPr>
        <w:t xml:space="preserve"> 1. </w:t>
      </w:r>
    </w:p>
  </w:footnote>
  <w:footnote w:id="23">
    <w:p w14:paraId="509252C1" w14:textId="5C7CE382" w:rsidR="000A20EE" w:rsidRPr="001C0E29" w:rsidRDefault="000A20EE" w:rsidP="0072393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D85F83" w:rsidRPr="001C0E29">
        <w:rPr>
          <w:rFonts w:ascii="Arial" w:hAnsi="Arial" w:cs="Arial"/>
          <w:lang w:val="en-AU"/>
        </w:rPr>
        <w:t>Parliament of Victoria, Legislative Council, Legal and Social Issues Committee</w:t>
      </w:r>
      <w:r w:rsidRPr="001C0E29">
        <w:rPr>
          <w:rFonts w:ascii="Arial" w:hAnsi="Arial" w:cs="Arial"/>
          <w:lang w:val="en-AU"/>
        </w:rPr>
        <w:t>,</w:t>
      </w:r>
      <w:r w:rsidR="00D85F83" w:rsidRPr="001C0E29">
        <w:rPr>
          <w:rFonts w:ascii="Arial" w:hAnsi="Arial" w:cs="Arial"/>
          <w:lang w:val="en-AU"/>
        </w:rPr>
        <w:t xml:space="preserve"> </w:t>
      </w:r>
      <w:r w:rsidR="00D85F83" w:rsidRPr="001C0E29">
        <w:rPr>
          <w:rFonts w:ascii="Arial" w:hAnsi="Arial" w:cs="Arial"/>
          <w:i/>
          <w:iCs/>
          <w:lang w:val="en-AU"/>
        </w:rPr>
        <w:t>Inquiry into end of life choices: final report,</w:t>
      </w:r>
      <w:r w:rsidRPr="001C0E29">
        <w:rPr>
          <w:rFonts w:ascii="Arial" w:hAnsi="Arial" w:cs="Arial"/>
          <w:lang w:val="en-AU"/>
        </w:rPr>
        <w:t xml:space="preserve"> </w:t>
      </w:r>
      <w:r w:rsidR="00D204F8" w:rsidRPr="001C0E29">
        <w:rPr>
          <w:rFonts w:ascii="Arial" w:hAnsi="Arial" w:cs="Arial"/>
          <w:lang w:val="en-AU"/>
        </w:rPr>
        <w:t xml:space="preserve">Session 2014-16, no. 174, </w:t>
      </w:r>
      <w:r w:rsidRPr="001C0E29">
        <w:rPr>
          <w:rFonts w:ascii="Arial" w:hAnsi="Arial" w:cs="Arial"/>
          <w:lang w:val="en-AU"/>
        </w:rPr>
        <w:t>223</w:t>
      </w:r>
      <w:r w:rsidR="00096258" w:rsidRPr="001C0E29">
        <w:rPr>
          <w:rFonts w:ascii="Arial" w:hAnsi="Arial" w:cs="Arial"/>
          <w:lang w:val="en-AU"/>
        </w:rPr>
        <w:t xml:space="preserve">, available at: </w:t>
      </w:r>
      <w:hyperlink r:id="rId4" w:history="1">
        <w:r w:rsidR="00FF7088" w:rsidRPr="001C0E29">
          <w:rPr>
            <w:rStyle w:val="Hyperlink"/>
            <w:rFonts w:ascii="Arial" w:hAnsi="Arial" w:cs="Arial"/>
            <w:lang w:val="en-AU"/>
          </w:rPr>
          <w:t>https://vgls.sdp.sirsidynix.net.au/client/search/asset/1288816</w:t>
        </w:r>
      </w:hyperlink>
      <w:r w:rsidR="00FF7088" w:rsidRPr="001C0E29">
        <w:rPr>
          <w:rFonts w:ascii="Arial" w:hAnsi="Arial" w:cs="Arial"/>
          <w:lang w:val="en-AU"/>
        </w:rPr>
        <w:t>.</w:t>
      </w:r>
      <w:r w:rsidR="00D67835" w:rsidRPr="001C0E29">
        <w:rPr>
          <w:rFonts w:ascii="Arial" w:hAnsi="Arial" w:cs="Arial"/>
          <w:lang w:val="en-AU"/>
        </w:rPr>
        <w:t xml:space="preserve"> </w:t>
      </w:r>
      <w:r w:rsidR="00D204F8" w:rsidRPr="001C0E29">
        <w:rPr>
          <w:rFonts w:ascii="Arial" w:hAnsi="Arial" w:cs="Arial"/>
          <w:lang w:val="en-AU"/>
        </w:rPr>
        <w:t>That Committee,</w:t>
      </w:r>
      <w:r w:rsidR="00D67835" w:rsidRPr="001C0E29">
        <w:rPr>
          <w:rFonts w:ascii="Arial" w:hAnsi="Arial" w:cs="Arial"/>
          <w:lang w:val="en-AU"/>
        </w:rPr>
        <w:t xml:space="preserve"> a</w:t>
      </w:r>
      <w:r w:rsidR="00D204F8" w:rsidRPr="001C0E29">
        <w:rPr>
          <w:rFonts w:ascii="Arial" w:hAnsi="Arial" w:cs="Arial"/>
          <w:lang w:val="en-AU"/>
        </w:rPr>
        <w:t xml:space="preserve">s well as </w:t>
      </w:r>
      <w:r w:rsidR="00D67835" w:rsidRPr="001C0E29">
        <w:rPr>
          <w:rFonts w:ascii="Arial" w:hAnsi="Arial" w:cs="Arial"/>
          <w:lang w:val="en-AU"/>
        </w:rPr>
        <w:t>Victoria</w:t>
      </w:r>
      <w:r w:rsidR="00D204F8" w:rsidRPr="001C0E29">
        <w:rPr>
          <w:rFonts w:ascii="Arial" w:hAnsi="Arial" w:cs="Arial"/>
          <w:lang w:val="en-AU"/>
        </w:rPr>
        <w:t>’s</w:t>
      </w:r>
      <w:r w:rsidR="00D67835" w:rsidRPr="001C0E29">
        <w:rPr>
          <w:rFonts w:ascii="Arial" w:hAnsi="Arial" w:cs="Arial"/>
          <w:lang w:val="en-AU"/>
        </w:rPr>
        <w:t xml:space="preserve"> Ministerial Advisory Panel on VAD, responsible for considering Australia’s first VAD law, found that such a requirement was introduced in Oregon (and subsequently other US states) because that is when funding for hospice care was available in that jurisdiction – a factor that is irrelevant in Australia. See </w:t>
      </w:r>
      <w:r w:rsidR="0072393F" w:rsidRPr="001C0E29">
        <w:rPr>
          <w:rFonts w:ascii="Arial" w:hAnsi="Arial" w:cs="Arial"/>
          <w:lang w:val="en-AU"/>
        </w:rPr>
        <w:t xml:space="preserve">Ministerial Advisory Panel on Voluntary Assisted Dying, </w:t>
      </w:r>
      <w:r w:rsidR="0072393F" w:rsidRPr="001C0E29">
        <w:rPr>
          <w:rFonts w:ascii="Arial" w:hAnsi="Arial" w:cs="Arial"/>
          <w:i/>
          <w:iCs/>
          <w:lang w:val="en-AU"/>
        </w:rPr>
        <w:t>Final Report</w:t>
      </w:r>
      <w:r w:rsidR="0072393F" w:rsidRPr="001C0E29">
        <w:rPr>
          <w:rFonts w:ascii="Arial" w:hAnsi="Arial" w:cs="Arial"/>
          <w:lang w:val="en-AU"/>
        </w:rPr>
        <w:t xml:space="preserve">, </w:t>
      </w:r>
      <w:r w:rsidR="00096258" w:rsidRPr="001C0E29">
        <w:rPr>
          <w:rFonts w:ascii="Arial" w:hAnsi="Arial" w:cs="Arial"/>
          <w:lang w:val="en-AU"/>
        </w:rPr>
        <w:t xml:space="preserve">Department of Health and Human Services, July 2017, </w:t>
      </w:r>
      <w:r w:rsidR="00D67835" w:rsidRPr="001C0E29">
        <w:rPr>
          <w:rFonts w:ascii="Arial" w:hAnsi="Arial" w:cs="Arial"/>
          <w:lang w:val="en-AU"/>
        </w:rPr>
        <w:t>72</w:t>
      </w:r>
      <w:r w:rsidR="00096258" w:rsidRPr="001C0E29">
        <w:rPr>
          <w:rFonts w:ascii="Arial" w:hAnsi="Arial" w:cs="Arial"/>
          <w:lang w:val="en-AU"/>
        </w:rPr>
        <w:t xml:space="preserve"> available at: </w:t>
      </w:r>
      <w:hyperlink r:id="rId5" w:history="1">
        <w:r w:rsidR="00096258" w:rsidRPr="001C0E29">
          <w:rPr>
            <w:rStyle w:val="Hyperlink"/>
            <w:rFonts w:ascii="Arial" w:hAnsi="Arial" w:cs="Arial"/>
            <w:lang w:val="en-AU"/>
          </w:rPr>
          <w:t>https://www.health.vic.gov.au/publications/ministerial-advisory-panel-on-voluntary-assisted-dying-final-report</w:t>
        </w:r>
      </w:hyperlink>
      <w:r w:rsidR="00096258" w:rsidRPr="001C0E29">
        <w:rPr>
          <w:rFonts w:ascii="Arial" w:hAnsi="Arial" w:cs="Arial"/>
          <w:lang w:val="en-AU"/>
        </w:rPr>
        <w:t xml:space="preserve">. </w:t>
      </w:r>
    </w:p>
  </w:footnote>
  <w:footnote w:id="24">
    <w:p w14:paraId="0A4A315A" w14:textId="071D9AE5" w:rsidR="00D67835" w:rsidRPr="001C0E29" w:rsidRDefault="00D67835" w:rsidP="00D67835">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1D694F" w:rsidRPr="001C0E29">
        <w:rPr>
          <w:rFonts w:ascii="Arial" w:hAnsi="Arial" w:cs="Arial"/>
          <w:lang w:val="en-AU"/>
        </w:rPr>
        <w:t>Above n 18.</w:t>
      </w:r>
    </w:p>
  </w:footnote>
  <w:footnote w:id="25">
    <w:p w14:paraId="4011E1D9" w14:textId="357DE1AE" w:rsidR="00D67835" w:rsidRPr="001C0E29" w:rsidRDefault="00D67835" w:rsidP="00D67835">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0334B" w:rsidRPr="001C0E29">
        <w:rPr>
          <w:rFonts w:ascii="Arial" w:hAnsi="Arial" w:cs="Arial"/>
          <w:lang w:val="en-AU"/>
        </w:rPr>
        <w:t>Above n 21.</w:t>
      </w:r>
    </w:p>
  </w:footnote>
  <w:footnote w:id="26">
    <w:p w14:paraId="2DEB1AF3" w14:textId="31932A2A" w:rsidR="00B22132" w:rsidRPr="001C0E29" w:rsidRDefault="00B22132" w:rsidP="00B2213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0334B" w:rsidRPr="001C0E29">
        <w:rPr>
          <w:rFonts w:ascii="Arial" w:hAnsi="Arial" w:cs="Arial"/>
          <w:lang w:val="en-AU"/>
        </w:rPr>
        <w:t>Above n 16.</w:t>
      </w:r>
    </w:p>
  </w:footnote>
  <w:footnote w:id="27">
    <w:p w14:paraId="473543BA" w14:textId="0A01606B" w:rsidR="00112FA6" w:rsidRPr="001C0E29" w:rsidRDefault="00112FA6">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0334B" w:rsidRPr="001C0E29">
        <w:rPr>
          <w:rFonts w:ascii="Arial" w:hAnsi="Arial" w:cs="Arial"/>
          <w:lang w:val="en-AU"/>
        </w:rPr>
        <w:t>Ibid.</w:t>
      </w:r>
    </w:p>
  </w:footnote>
  <w:footnote w:id="28">
    <w:p w14:paraId="7BAC6E6B" w14:textId="71DCA4BC" w:rsidR="00AD4C74" w:rsidRPr="001C0E29" w:rsidRDefault="00AD4C74" w:rsidP="00AD4C7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45A03" w:rsidRPr="001C0E29">
        <w:rPr>
          <w:rFonts w:ascii="Arial" w:hAnsi="Arial" w:cs="Arial"/>
          <w:lang w:val="en-AU"/>
        </w:rPr>
        <w:t>Above n 3</w:t>
      </w:r>
      <w:r w:rsidRPr="001C0E29">
        <w:rPr>
          <w:rFonts w:ascii="Arial" w:hAnsi="Arial" w:cs="Arial"/>
          <w:lang w:val="en-AU"/>
        </w:rPr>
        <w:t>, [2].</w:t>
      </w:r>
    </w:p>
  </w:footnote>
  <w:footnote w:id="29">
    <w:p w14:paraId="0FA082DE" w14:textId="38A8C585" w:rsidR="00D47192" w:rsidRPr="001C0E29" w:rsidRDefault="00D47192" w:rsidP="00D4719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45A03" w:rsidRPr="001C0E29">
        <w:rPr>
          <w:rFonts w:ascii="Arial" w:hAnsi="Arial" w:cs="Arial"/>
          <w:lang w:val="en-AU"/>
        </w:rPr>
        <w:t>Above n 3</w:t>
      </w:r>
      <w:r w:rsidRPr="001C0E29">
        <w:rPr>
          <w:rFonts w:ascii="Arial" w:hAnsi="Arial" w:cs="Arial"/>
          <w:lang w:val="en-AU"/>
        </w:rPr>
        <w:t>, [12].</w:t>
      </w:r>
    </w:p>
  </w:footnote>
  <w:footnote w:id="30">
    <w:p w14:paraId="0FD99FF1" w14:textId="3DAE57A8" w:rsidR="00563622" w:rsidRPr="001C0E29" w:rsidRDefault="00563622" w:rsidP="0056362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45A03" w:rsidRPr="001C0E29">
        <w:rPr>
          <w:rFonts w:ascii="Arial" w:hAnsi="Arial" w:cs="Arial"/>
          <w:lang w:val="en-AU"/>
        </w:rPr>
        <w:t>Above n 3</w:t>
      </w:r>
      <w:r w:rsidRPr="001C0E29">
        <w:rPr>
          <w:rFonts w:ascii="Arial" w:hAnsi="Arial" w:cs="Arial"/>
          <w:lang w:val="en-AU"/>
        </w:rPr>
        <w:t xml:space="preserve">, [9]. </w:t>
      </w:r>
    </w:p>
  </w:footnote>
  <w:footnote w:id="31">
    <w:p w14:paraId="20BB1B38" w14:textId="6465A7CA" w:rsidR="00C14DF7" w:rsidRPr="001C0E29" w:rsidRDefault="00C14DF7" w:rsidP="00C14DF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45A03" w:rsidRPr="001C0E29">
        <w:rPr>
          <w:rFonts w:ascii="Arial" w:hAnsi="Arial" w:cs="Arial"/>
          <w:lang w:val="en-AU"/>
        </w:rPr>
        <w:t>Above n 3</w:t>
      </w:r>
      <w:r w:rsidRPr="001C0E29">
        <w:rPr>
          <w:rFonts w:ascii="Arial" w:hAnsi="Arial" w:cs="Arial"/>
          <w:lang w:val="en-AU"/>
        </w:rPr>
        <w:t>, [3], [9].</w:t>
      </w:r>
    </w:p>
  </w:footnote>
  <w:footnote w:id="32">
    <w:p w14:paraId="1397653F" w14:textId="2AE2CF78" w:rsidR="0026555F" w:rsidRPr="001C0E29" w:rsidRDefault="0026555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25AAA" w:rsidRPr="001C0E29">
        <w:rPr>
          <w:rFonts w:ascii="Arial" w:hAnsi="Arial" w:cs="Arial"/>
          <w:lang w:val="en-AU"/>
        </w:rPr>
        <w:t xml:space="preserve">White, Ben &amp; Willmott, Lindy (2021) </w:t>
      </w:r>
      <w:r w:rsidR="00E25AAA" w:rsidRPr="001C0E29">
        <w:rPr>
          <w:rFonts w:ascii="Arial" w:hAnsi="Arial" w:cs="Arial"/>
          <w:i/>
          <w:iCs/>
          <w:lang w:val="en-AU"/>
        </w:rPr>
        <w:t>Voluntary assisted dying research: a policy briefing</w:t>
      </w:r>
      <w:r w:rsidR="00E25AAA" w:rsidRPr="001C0E29">
        <w:rPr>
          <w:rFonts w:ascii="Arial" w:hAnsi="Arial" w:cs="Arial"/>
          <w:lang w:val="en-AU"/>
        </w:rPr>
        <w:t xml:space="preserve">. Australian Centre for Health Law Research, Queensland University of Technology, available at: </w:t>
      </w:r>
      <w:hyperlink r:id="rId6" w:history="1">
        <w:r w:rsidR="00E25AAA" w:rsidRPr="001C0E29">
          <w:rPr>
            <w:rStyle w:val="Hyperlink"/>
            <w:rFonts w:ascii="Arial" w:hAnsi="Arial" w:cs="Arial"/>
            <w:lang w:val="en-AU"/>
          </w:rPr>
          <w:t>https://eprints.qut.edu.au/216870/8/Voluntary_assisted_dying_research_policy_briefing_NC.pdf</w:t>
        </w:r>
      </w:hyperlink>
      <w:r w:rsidR="00E25AAA" w:rsidRPr="001C0E29">
        <w:rPr>
          <w:rFonts w:ascii="Arial" w:hAnsi="Arial" w:cs="Arial"/>
          <w:lang w:val="en-AU"/>
        </w:rPr>
        <w:t xml:space="preserve"> </w:t>
      </w:r>
      <w:r w:rsidRPr="001C0E29">
        <w:rPr>
          <w:rFonts w:ascii="Arial" w:hAnsi="Arial" w:cs="Arial"/>
          <w:lang w:val="en-AU"/>
        </w:rPr>
        <w:t>1.</w:t>
      </w:r>
    </w:p>
  </w:footnote>
  <w:footnote w:id="33">
    <w:p w14:paraId="3D28C97C" w14:textId="15F95CFA" w:rsidR="0026555F" w:rsidRPr="001C0E29" w:rsidRDefault="0026555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25AAA" w:rsidRPr="001C0E29">
        <w:rPr>
          <w:rFonts w:ascii="Arial" w:hAnsi="Arial" w:cs="Arial"/>
          <w:lang w:val="en-AU"/>
        </w:rPr>
        <w:t>Above n 31,</w:t>
      </w:r>
      <w:r w:rsidRPr="001C0E29">
        <w:rPr>
          <w:rFonts w:ascii="Arial" w:hAnsi="Arial" w:cs="Arial"/>
          <w:lang w:val="en-AU"/>
        </w:rPr>
        <w:t xml:space="preserve"> 2.</w:t>
      </w:r>
    </w:p>
  </w:footnote>
  <w:footnote w:id="34">
    <w:p w14:paraId="1AAC49E0" w14:textId="1A70A4E9" w:rsidR="0053245C" w:rsidRPr="001C0E29" w:rsidRDefault="0053245C">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116E5" w:rsidRPr="001C0E29">
        <w:rPr>
          <w:rFonts w:ascii="Arial" w:hAnsi="Arial" w:cs="Arial"/>
          <w:lang w:val="en-AU"/>
        </w:rPr>
        <w:t xml:space="preserve">Voluntary Assisted Dying Review Board (Victoria), </w:t>
      </w:r>
      <w:r w:rsidR="004116E5" w:rsidRPr="001C0E29">
        <w:rPr>
          <w:rFonts w:ascii="Arial" w:hAnsi="Arial" w:cs="Arial"/>
          <w:i/>
          <w:iCs/>
          <w:lang w:val="en-AU"/>
        </w:rPr>
        <w:t xml:space="preserve">Annual Report: July 2022 to June 2023, </w:t>
      </w:r>
      <w:r w:rsidR="004116E5" w:rsidRPr="001C0E29">
        <w:rPr>
          <w:rFonts w:ascii="Arial" w:hAnsi="Arial" w:cs="Arial"/>
          <w:lang w:val="en-AU"/>
        </w:rPr>
        <w:t xml:space="preserve">available at: </w:t>
      </w:r>
      <w:hyperlink r:id="rId7" w:history="1">
        <w:r w:rsidR="004116E5" w:rsidRPr="001C0E29">
          <w:rPr>
            <w:rStyle w:val="Hyperlink"/>
            <w:rFonts w:ascii="Arial" w:hAnsi="Arial" w:cs="Arial"/>
            <w:lang w:val="en-AU"/>
          </w:rPr>
          <w:t>https://www.safercare.vic.gov.au/sites/default/files/2023-08/VADRB%20Annual%20Report%202022-23.pdf</w:t>
        </w:r>
      </w:hyperlink>
      <w:r w:rsidR="004116E5" w:rsidRPr="001C0E29">
        <w:rPr>
          <w:rFonts w:ascii="Arial" w:hAnsi="Arial" w:cs="Arial"/>
          <w:lang w:val="en-AU"/>
        </w:rPr>
        <w:t>,</w:t>
      </w:r>
      <w:r w:rsidRPr="001C0E29">
        <w:rPr>
          <w:rFonts w:ascii="Arial" w:hAnsi="Arial" w:cs="Arial"/>
          <w:lang w:val="en-AU"/>
        </w:rPr>
        <w:t xml:space="preserve"> 1</w:t>
      </w:r>
    </w:p>
  </w:footnote>
  <w:footnote w:id="35">
    <w:p w14:paraId="2541EFCA" w14:textId="55875339" w:rsidR="0083468C" w:rsidRPr="001C0E29" w:rsidRDefault="0083468C">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116E5" w:rsidRPr="001C0E29">
        <w:rPr>
          <w:rFonts w:ascii="Arial" w:hAnsi="Arial" w:cs="Arial"/>
          <w:lang w:val="en-AU"/>
        </w:rPr>
        <w:t>Above n 33,</w:t>
      </w:r>
      <w:r w:rsidRPr="001C0E29">
        <w:rPr>
          <w:rFonts w:ascii="Arial" w:hAnsi="Arial" w:cs="Arial"/>
          <w:lang w:val="en-AU"/>
        </w:rPr>
        <w:t xml:space="preserve"> 24.</w:t>
      </w:r>
    </w:p>
  </w:footnote>
  <w:footnote w:id="36">
    <w:p w14:paraId="08C70231" w14:textId="1EBBA3B4" w:rsidR="003D219F" w:rsidRPr="001C0E29" w:rsidRDefault="003D219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297A84" w:rsidRPr="001C0E29">
        <w:rPr>
          <w:rFonts w:ascii="Arial" w:hAnsi="Arial" w:cs="Arial"/>
          <w:lang w:val="en-AU"/>
        </w:rPr>
        <w:t xml:space="preserve">Voluntary Assisted Dying Review Board (Victoria), </w:t>
      </w:r>
      <w:r w:rsidR="00297A84" w:rsidRPr="001C0E29">
        <w:rPr>
          <w:rFonts w:ascii="Arial" w:hAnsi="Arial" w:cs="Arial"/>
          <w:i/>
          <w:iCs/>
          <w:lang w:val="en-AU"/>
        </w:rPr>
        <w:t>Report of operations: July 2021 to June 2022</w:t>
      </w:r>
      <w:r w:rsidR="00297A84" w:rsidRPr="001C0E29">
        <w:rPr>
          <w:rFonts w:ascii="Arial" w:hAnsi="Arial" w:cs="Arial"/>
          <w:lang w:val="en-AU"/>
        </w:rPr>
        <w:t>, available at</w:t>
      </w:r>
      <w:r w:rsidRPr="001C0E29">
        <w:rPr>
          <w:rFonts w:ascii="Arial" w:hAnsi="Arial" w:cs="Arial"/>
          <w:lang w:val="en-AU"/>
        </w:rPr>
        <w:t xml:space="preserve">, p 1: </w:t>
      </w:r>
      <w:hyperlink r:id="rId8" w:history="1">
        <w:r w:rsidRPr="001C0E29">
          <w:rPr>
            <w:rStyle w:val="Hyperlink"/>
            <w:rFonts w:ascii="Arial" w:hAnsi="Arial" w:cs="Arial"/>
            <w:color w:val="auto"/>
            <w:lang w:val="en-AU"/>
          </w:rPr>
          <w:t>https://www.safercare.vic.gov.au/sites/default/files/2022-09/Voluntary%20Assisted%20Dying%20Review%20Board%20Report%20of%20Operations%20July%202021-June%2022_FINAL.pdf</w:t>
        </w:r>
      </w:hyperlink>
      <w:r w:rsidR="00297A84" w:rsidRPr="001C0E29">
        <w:rPr>
          <w:rFonts w:ascii="Arial" w:hAnsi="Arial" w:cs="Arial"/>
          <w:lang w:val="en-AU"/>
        </w:rPr>
        <w:t>, 1.</w:t>
      </w:r>
    </w:p>
  </w:footnote>
  <w:footnote w:id="37">
    <w:p w14:paraId="49FAA994" w14:textId="2139D3CA" w:rsidR="0053245C" w:rsidRPr="001C0E29" w:rsidRDefault="0053245C">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hyperlink r:id="rId9" w:history="1">
        <w:r w:rsidR="00D62038" w:rsidRPr="001C0E29">
          <w:rPr>
            <w:rStyle w:val="Hyperlink"/>
            <w:rFonts w:ascii="Arial" w:hAnsi="Arial" w:cs="Arial"/>
            <w:color w:val="auto"/>
            <w:u w:val="none"/>
            <w:lang w:val="en-AU"/>
          </w:rPr>
          <w:t>Above</w:t>
        </w:r>
      </w:hyperlink>
      <w:r w:rsidR="00D62038" w:rsidRPr="001C0E29">
        <w:rPr>
          <w:rStyle w:val="Hyperlink"/>
          <w:rFonts w:ascii="Arial" w:hAnsi="Arial" w:cs="Arial"/>
          <w:color w:val="auto"/>
          <w:u w:val="none"/>
          <w:lang w:val="en-AU"/>
        </w:rPr>
        <w:t xml:space="preserve"> n 33</w:t>
      </w:r>
      <w:r w:rsidR="00D62038" w:rsidRPr="001C0E29">
        <w:rPr>
          <w:rFonts w:ascii="Arial" w:hAnsi="Arial" w:cs="Arial"/>
          <w:lang w:val="en-AU"/>
        </w:rPr>
        <w:t>.</w:t>
      </w:r>
      <w:r w:rsidRPr="001C0E29">
        <w:rPr>
          <w:rFonts w:ascii="Arial" w:hAnsi="Arial" w:cs="Arial"/>
          <w:lang w:val="en-AU"/>
        </w:rPr>
        <w:t xml:space="preserve"> </w:t>
      </w:r>
    </w:p>
  </w:footnote>
  <w:footnote w:id="38">
    <w:p w14:paraId="387D3E25" w14:textId="09EFF340" w:rsidR="00980A34" w:rsidRPr="001C0E29" w:rsidRDefault="00980A34" w:rsidP="00980A3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5B02BE" w:rsidRPr="001C0E29">
        <w:rPr>
          <w:rFonts w:ascii="Arial" w:hAnsi="Arial" w:cs="Arial"/>
          <w:lang w:val="en-AU"/>
        </w:rPr>
        <w:t xml:space="preserve">See submission by </w:t>
      </w:r>
      <w:r w:rsidRPr="001C0E29">
        <w:rPr>
          <w:rFonts w:ascii="Arial" w:hAnsi="Arial" w:cs="Arial"/>
          <w:lang w:val="en-AU"/>
        </w:rPr>
        <w:t xml:space="preserve">Professor Colleen Cartwright: Health, Communities, Disability Services and Domestic and Family Violence Prevention Committee, Parliament of Queensland, </w:t>
      </w:r>
      <w:r w:rsidRPr="001C0E29">
        <w:rPr>
          <w:rFonts w:ascii="Arial" w:hAnsi="Arial" w:cs="Arial"/>
          <w:i/>
          <w:iCs/>
          <w:lang w:val="en-AU"/>
        </w:rPr>
        <w:t>Voluntary assisted dying</w:t>
      </w:r>
      <w:r w:rsidRPr="001C0E29">
        <w:rPr>
          <w:rFonts w:ascii="Arial" w:hAnsi="Arial" w:cs="Arial"/>
          <w:lang w:val="en-AU"/>
        </w:rPr>
        <w:t xml:space="preserve"> (Report No 34, March 2020)</w:t>
      </w:r>
      <w:r w:rsidR="005B02BE" w:rsidRPr="001C0E29">
        <w:rPr>
          <w:rFonts w:ascii="Arial" w:hAnsi="Arial" w:cs="Arial"/>
          <w:lang w:val="en-AU"/>
        </w:rPr>
        <w:t>,</w:t>
      </w:r>
      <w:r w:rsidRPr="001C0E29">
        <w:rPr>
          <w:rFonts w:ascii="Arial" w:hAnsi="Arial" w:cs="Arial"/>
          <w:lang w:val="en-AU"/>
        </w:rPr>
        <w:t xml:space="preserve"> 116 [8.2.1].</w:t>
      </w:r>
    </w:p>
  </w:footnote>
  <w:footnote w:id="39">
    <w:p w14:paraId="37C5EDC1" w14:textId="77777777" w:rsidR="00980A34" w:rsidRPr="001C0E29" w:rsidRDefault="00980A34" w:rsidP="00980A3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Convention on the Rights of the Child</w:t>
      </w:r>
      <w:r w:rsidRPr="001C0E29">
        <w:rPr>
          <w:rFonts w:ascii="Arial" w:hAnsi="Arial" w:cs="Arial"/>
          <w:lang w:val="en-AU"/>
        </w:rPr>
        <w:t>, opened for signature 20 November 1989, 1577 UNTS 3 (entered into force 2 September 1990) (‘CRC’) art 3.</w:t>
      </w:r>
    </w:p>
  </w:footnote>
  <w:footnote w:id="40">
    <w:p w14:paraId="3F3ED690" w14:textId="77777777" w:rsidR="00980A34" w:rsidRPr="001C0E29" w:rsidRDefault="00980A34" w:rsidP="00980A3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Committee on the Rights of the Child, </w:t>
      </w:r>
      <w:r w:rsidRPr="001C0E29">
        <w:rPr>
          <w:rFonts w:ascii="Arial" w:hAnsi="Arial" w:cs="Arial"/>
          <w:i/>
          <w:iCs/>
          <w:lang w:val="en-AU"/>
        </w:rPr>
        <w:t>General Comment No 14 (2013) on the right of the child to have his or her best interests taken as a primary consideration</w:t>
      </w:r>
      <w:r w:rsidRPr="001C0E29">
        <w:rPr>
          <w:rFonts w:ascii="Arial" w:hAnsi="Arial" w:cs="Arial"/>
          <w:lang w:val="en-AU"/>
        </w:rPr>
        <w:t xml:space="preserve"> (art 3, para 1), UN Doc CRC/C/GC/14 (29 May 2013) 13 [53].</w:t>
      </w:r>
    </w:p>
  </w:footnote>
  <w:footnote w:id="41">
    <w:p w14:paraId="68BA16CB" w14:textId="427EADA5" w:rsidR="00980A34" w:rsidRPr="001C0E29" w:rsidRDefault="00980A34" w:rsidP="00980A3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UN Human Rights Committee, </w:t>
      </w:r>
      <w:r w:rsidRPr="001C0E29">
        <w:rPr>
          <w:rFonts w:ascii="Arial" w:hAnsi="Arial" w:cs="Arial"/>
          <w:i/>
          <w:iCs/>
          <w:lang w:val="en-AU"/>
        </w:rPr>
        <w:t>General Comment No. 17: Article 24 (Rights of the child)</w:t>
      </w:r>
      <w:r w:rsidRPr="001C0E29">
        <w:rPr>
          <w:rFonts w:ascii="Arial" w:hAnsi="Arial" w:cs="Arial"/>
          <w:lang w:val="en-AU"/>
        </w:rPr>
        <w:t xml:space="preserve"> (1989) [6]</w:t>
      </w:r>
      <w:r w:rsidR="00070F48" w:rsidRPr="001C0E29">
        <w:rPr>
          <w:rFonts w:ascii="Arial" w:hAnsi="Arial" w:cs="Arial"/>
          <w:lang w:val="en-AU"/>
        </w:rPr>
        <w:t>.</w:t>
      </w:r>
    </w:p>
  </w:footnote>
  <w:footnote w:id="42">
    <w:p w14:paraId="493D9940" w14:textId="10D874CD" w:rsidR="005E2F72" w:rsidRPr="001C0E29" w:rsidRDefault="005E2F72" w:rsidP="00742469">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BC17D7" w:rsidRPr="001C0E29">
        <w:rPr>
          <w:rFonts w:ascii="Arial" w:hAnsi="Arial" w:cs="Arial"/>
          <w:lang w:val="en-AU"/>
        </w:rPr>
        <w:t>Queensland Law Reform Commission</w:t>
      </w:r>
      <w:r w:rsidRPr="001C0E29">
        <w:rPr>
          <w:rFonts w:ascii="Arial" w:hAnsi="Arial" w:cs="Arial"/>
          <w:lang w:val="en-AU"/>
        </w:rPr>
        <w:t xml:space="preserve">, </w:t>
      </w:r>
      <w:r w:rsidRPr="001C0E29">
        <w:rPr>
          <w:rFonts w:ascii="Arial" w:hAnsi="Arial" w:cs="Arial"/>
          <w:i/>
          <w:iCs/>
          <w:lang w:val="en-AU"/>
        </w:rPr>
        <w:t>A Legal Framework for Voluntary Assisted Dying</w:t>
      </w:r>
      <w:r w:rsidRPr="001C0E29">
        <w:rPr>
          <w:rFonts w:ascii="Arial" w:hAnsi="Arial" w:cs="Arial"/>
          <w:lang w:val="en-AU"/>
        </w:rPr>
        <w:t xml:space="preserve"> (Report No 79, May 2021)</w:t>
      </w:r>
      <w:r w:rsidR="00BC17D7" w:rsidRPr="001C0E29">
        <w:rPr>
          <w:rFonts w:ascii="Arial" w:hAnsi="Arial" w:cs="Arial"/>
          <w:lang w:val="en-AU"/>
        </w:rPr>
        <w:t>,</w:t>
      </w:r>
      <w:r w:rsidRPr="001C0E29">
        <w:rPr>
          <w:rFonts w:ascii="Arial" w:hAnsi="Arial" w:cs="Arial"/>
          <w:lang w:val="en-AU"/>
        </w:rPr>
        <w:t xml:space="preserve"> 148 [7.368]-[7.369].</w:t>
      </w:r>
    </w:p>
  </w:footnote>
  <w:footnote w:id="43">
    <w:p w14:paraId="21FC85DE" w14:textId="5B05987D" w:rsidR="004902DD" w:rsidRPr="001C0E29" w:rsidRDefault="004902DD" w:rsidP="004902DD">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F35E5" w:rsidRPr="001C0E29">
        <w:rPr>
          <w:rFonts w:ascii="Arial" w:hAnsi="Arial" w:cs="Arial"/>
          <w:lang w:val="en-AU"/>
        </w:rPr>
        <w:t>Above n 3</w:t>
      </w:r>
      <w:r w:rsidRPr="001C0E29">
        <w:rPr>
          <w:rFonts w:ascii="Arial" w:hAnsi="Arial" w:cs="Arial"/>
          <w:lang w:val="en-AU"/>
        </w:rPr>
        <w:t>, [3], [9].</w:t>
      </w:r>
    </w:p>
  </w:footnote>
  <w:footnote w:id="44">
    <w:p w14:paraId="1F77AEB0" w14:textId="00B7E036" w:rsidR="004902DD" w:rsidRPr="001C0E29" w:rsidRDefault="004902DD" w:rsidP="004902DD">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F35E5" w:rsidRPr="001C0E29">
        <w:rPr>
          <w:rFonts w:ascii="Arial" w:hAnsi="Arial" w:cs="Arial"/>
          <w:lang w:val="en-AU"/>
        </w:rPr>
        <w:t>Above n 41, [</w:t>
      </w:r>
      <w:r w:rsidRPr="001C0E29">
        <w:rPr>
          <w:rFonts w:ascii="Arial" w:hAnsi="Arial" w:cs="Arial"/>
          <w:lang w:val="en-AU"/>
        </w:rPr>
        <w:t>7.71</w:t>
      </w:r>
      <w:r w:rsidR="00AF35E5" w:rsidRPr="001C0E29">
        <w:rPr>
          <w:rFonts w:ascii="Arial" w:hAnsi="Arial" w:cs="Arial"/>
          <w:lang w:val="en-AU"/>
        </w:rPr>
        <w:t>].</w:t>
      </w:r>
    </w:p>
  </w:footnote>
  <w:footnote w:id="45">
    <w:p w14:paraId="4D7553AE" w14:textId="29212134" w:rsidR="004902DD" w:rsidRPr="001C0E29" w:rsidRDefault="004902DD" w:rsidP="004902DD">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F35E5" w:rsidRPr="001C0E29">
        <w:rPr>
          <w:rFonts w:ascii="Arial" w:hAnsi="Arial" w:cs="Arial"/>
          <w:lang w:val="en-AU"/>
        </w:rPr>
        <w:t>Above n 41,</w:t>
      </w:r>
      <w:r w:rsidRPr="001C0E29">
        <w:rPr>
          <w:rFonts w:ascii="Arial" w:hAnsi="Arial" w:cs="Arial"/>
          <w:lang w:val="en-AU"/>
        </w:rPr>
        <w:t xml:space="preserve"> [7.146].</w:t>
      </w:r>
    </w:p>
  </w:footnote>
  <w:footnote w:id="46">
    <w:p w14:paraId="7AAE0A51" w14:textId="77039A76" w:rsidR="00453E54" w:rsidRPr="001C0E29" w:rsidRDefault="00453E54" w:rsidP="00453E5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F35E5" w:rsidRPr="001C0E29">
        <w:rPr>
          <w:rFonts w:ascii="Arial" w:hAnsi="Arial" w:cs="Arial"/>
          <w:lang w:val="en-AU"/>
        </w:rPr>
        <w:t>Above n 41,</w:t>
      </w:r>
      <w:r w:rsidRPr="001C0E29">
        <w:rPr>
          <w:rFonts w:ascii="Arial" w:hAnsi="Arial" w:cs="Arial"/>
          <w:lang w:val="en-AU"/>
        </w:rPr>
        <w:t xml:space="preserve"> [7.104].</w:t>
      </w:r>
    </w:p>
  </w:footnote>
  <w:footnote w:id="47">
    <w:p w14:paraId="61359EFC" w14:textId="60498CA6" w:rsidR="00453E54" w:rsidRPr="001C0E29" w:rsidRDefault="00453E54" w:rsidP="00453E5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8F7286" w:rsidRPr="001C0E29">
        <w:rPr>
          <w:rFonts w:ascii="Arial" w:hAnsi="Arial" w:cs="Arial"/>
          <w:lang w:val="en-AU"/>
        </w:rPr>
        <w:t xml:space="preserve">See for example </w:t>
      </w:r>
      <w:r w:rsidRPr="001C0E29">
        <w:rPr>
          <w:rFonts w:ascii="Arial" w:hAnsi="Arial" w:cs="Arial"/>
          <w:i/>
          <w:iCs/>
          <w:lang w:val="en-AU"/>
        </w:rPr>
        <w:t>R (Conway) v Secretary of State for Justice</w:t>
      </w:r>
      <w:r w:rsidRPr="001C0E29">
        <w:rPr>
          <w:rFonts w:ascii="Arial" w:hAnsi="Arial" w:cs="Arial"/>
          <w:lang w:val="en-AU"/>
        </w:rPr>
        <w:t xml:space="preserve"> [2018] EWCA Civ 1431; [2018] 3 WLR 925, 970-1 [205]-[207]; </w:t>
      </w:r>
      <w:r w:rsidRPr="001C0E29">
        <w:rPr>
          <w:rFonts w:ascii="Arial" w:hAnsi="Arial" w:cs="Arial"/>
          <w:i/>
          <w:iCs/>
          <w:lang w:val="en-AU"/>
        </w:rPr>
        <w:t>R (Conway) v Secretary of State for Justice</w:t>
      </w:r>
      <w:r w:rsidRPr="001C0E29">
        <w:rPr>
          <w:rFonts w:ascii="Arial" w:hAnsi="Arial" w:cs="Arial"/>
          <w:lang w:val="en-AU"/>
        </w:rPr>
        <w:t xml:space="preserve"> [2018] UKSC B1; [2019] 1 WLR 1125.</w:t>
      </w:r>
    </w:p>
  </w:footnote>
  <w:footnote w:id="48">
    <w:p w14:paraId="4454F02F" w14:textId="00A5B492" w:rsidR="00A02B18" w:rsidRPr="001C0E29" w:rsidRDefault="00A02B18" w:rsidP="00A02B1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167EEB" w:rsidRPr="001C0E29">
        <w:rPr>
          <w:rFonts w:ascii="Arial" w:hAnsi="Arial" w:cs="Arial"/>
          <w:lang w:val="en-AU"/>
        </w:rPr>
        <w:t>Above n 3,</w:t>
      </w:r>
      <w:r w:rsidRPr="001C0E29">
        <w:rPr>
          <w:rFonts w:ascii="Arial" w:hAnsi="Arial" w:cs="Arial"/>
          <w:lang w:val="en-AU"/>
        </w:rPr>
        <w:t xml:space="preserve"> [12].</w:t>
      </w:r>
    </w:p>
  </w:footnote>
  <w:footnote w:id="49">
    <w:p w14:paraId="098F0E06" w14:textId="39F7B089" w:rsidR="00A02B18" w:rsidRPr="001C0E29" w:rsidRDefault="00A02B18" w:rsidP="00A02B1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Canadian law allows the final consent that is required immediately before substance administration can be waived in certain circumstances. A person whose natural death is reasonably foreseeable, who has been approved for VAD, and who has arranged for VAD to be provided on a certain day can enter into a written agreement consenting to substance administration if they lose capacity to consent. The substance can then be lawfully administered, unless the person refuses or resists. See</w:t>
      </w:r>
      <w:r w:rsidR="00FD692B" w:rsidRPr="001C0E29">
        <w:rPr>
          <w:rFonts w:ascii="Arial" w:hAnsi="Arial" w:cs="Arial"/>
          <w:lang w:val="en-AU"/>
        </w:rPr>
        <w:t xml:space="preserve"> Special Joint Committee on Medical Assistance in Dying,</w:t>
      </w:r>
      <w:r w:rsidRPr="001C0E29">
        <w:rPr>
          <w:rFonts w:ascii="Arial" w:hAnsi="Arial" w:cs="Arial"/>
          <w:lang w:val="en-AU"/>
        </w:rPr>
        <w:t xml:space="preserve"> </w:t>
      </w:r>
      <w:r w:rsidRPr="001C0E29">
        <w:rPr>
          <w:rFonts w:ascii="Arial" w:hAnsi="Arial" w:cs="Arial"/>
          <w:i/>
          <w:iCs/>
          <w:lang w:val="en-AU"/>
        </w:rPr>
        <w:t>Medical Assistance in Dying in Canada: Choice for Canadians</w:t>
      </w:r>
      <w:r w:rsidRPr="001C0E29">
        <w:rPr>
          <w:rFonts w:ascii="Arial" w:hAnsi="Arial" w:cs="Arial"/>
          <w:lang w:val="en-AU"/>
        </w:rPr>
        <w:t xml:space="preserve">, </w:t>
      </w:r>
      <w:r w:rsidR="00FD692B" w:rsidRPr="001C0E29">
        <w:rPr>
          <w:rFonts w:ascii="Arial" w:hAnsi="Arial" w:cs="Arial"/>
          <w:lang w:val="en-AU"/>
        </w:rPr>
        <w:t>February 2023, 44</w:t>
      </w:r>
      <w:r w:rsidR="00FD692B" w:rsidRPr="001C0E29">
        <w:rPr>
          <w:rFonts w:ascii="Arial" w:hAnsi="Arial" w:cs="Arial"/>
          <w:vertAlign w:val="superscript"/>
          <w:lang w:val="en-AU"/>
        </w:rPr>
        <w:t>th</w:t>
      </w:r>
      <w:r w:rsidR="00FD692B" w:rsidRPr="001C0E29">
        <w:rPr>
          <w:rFonts w:ascii="Arial" w:hAnsi="Arial" w:cs="Arial"/>
          <w:lang w:val="en-AU"/>
        </w:rPr>
        <w:t xml:space="preserve"> Parliament, 1</w:t>
      </w:r>
      <w:r w:rsidR="00FD692B" w:rsidRPr="001C0E29">
        <w:rPr>
          <w:rFonts w:ascii="Arial" w:hAnsi="Arial" w:cs="Arial"/>
          <w:vertAlign w:val="superscript"/>
          <w:lang w:val="en-AU"/>
        </w:rPr>
        <w:t>st</w:t>
      </w:r>
      <w:r w:rsidR="00FD692B" w:rsidRPr="001C0E29">
        <w:rPr>
          <w:rFonts w:ascii="Arial" w:hAnsi="Arial" w:cs="Arial"/>
          <w:lang w:val="en-AU"/>
        </w:rPr>
        <w:t xml:space="preserve"> Session, available at: </w:t>
      </w:r>
      <w:hyperlink r:id="rId10" w:history="1">
        <w:r w:rsidR="00FD692B" w:rsidRPr="001C0E29">
          <w:rPr>
            <w:rStyle w:val="Hyperlink"/>
            <w:rFonts w:ascii="Arial" w:hAnsi="Arial" w:cs="Arial"/>
            <w:lang w:val="en-AU"/>
          </w:rPr>
          <w:t>https://www.parl.ca/Content/Committee/441/AMAD/Reports/RP12234766/amadrp02/amadrp02-e.pdf</w:t>
        </w:r>
      </w:hyperlink>
      <w:r w:rsidR="00FD692B" w:rsidRPr="001C0E29">
        <w:rPr>
          <w:rFonts w:ascii="Arial" w:hAnsi="Arial" w:cs="Arial"/>
          <w:lang w:val="en-AU"/>
        </w:rPr>
        <w:t xml:space="preserve">,  </w:t>
      </w:r>
      <w:r w:rsidRPr="001C0E29">
        <w:rPr>
          <w:rFonts w:ascii="Arial" w:hAnsi="Arial" w:cs="Arial"/>
          <w:lang w:val="en-AU"/>
        </w:rPr>
        <w:t>66.</w:t>
      </w:r>
    </w:p>
  </w:footnote>
  <w:footnote w:id="50">
    <w:p w14:paraId="2A5562B4" w14:textId="6E3C5042" w:rsidR="00952C75" w:rsidRPr="001C0E29" w:rsidRDefault="00952C75">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8A4C1C" w:rsidRPr="001C0E29">
        <w:rPr>
          <w:rFonts w:ascii="Arial" w:hAnsi="Arial" w:cs="Arial"/>
          <w:lang w:val="en-AU"/>
        </w:rPr>
        <w:t>Above n 41,</w:t>
      </w:r>
      <w:r w:rsidRPr="001C0E29">
        <w:rPr>
          <w:rFonts w:ascii="Arial" w:hAnsi="Arial" w:cs="Arial"/>
          <w:lang w:val="en-AU"/>
        </w:rPr>
        <w:t xml:space="preserve"> </w:t>
      </w:r>
      <w:r w:rsidR="008A4C1C" w:rsidRPr="001C0E29">
        <w:rPr>
          <w:rFonts w:ascii="Arial" w:hAnsi="Arial" w:cs="Arial"/>
          <w:lang w:val="en-AU"/>
        </w:rPr>
        <w:t>[</w:t>
      </w:r>
      <w:r w:rsidRPr="001C0E29">
        <w:rPr>
          <w:rFonts w:ascii="Arial" w:hAnsi="Arial" w:cs="Arial"/>
          <w:lang w:val="en-AU"/>
        </w:rPr>
        <w:t>7.437</w:t>
      </w:r>
      <w:r w:rsidR="008A4C1C" w:rsidRPr="001C0E29">
        <w:rPr>
          <w:rFonts w:ascii="Arial" w:hAnsi="Arial" w:cs="Arial"/>
          <w:lang w:val="en-AU"/>
        </w:rPr>
        <w:t>]</w:t>
      </w:r>
      <w:r w:rsidRPr="001C0E29">
        <w:rPr>
          <w:rFonts w:ascii="Arial" w:hAnsi="Arial" w:cs="Arial"/>
          <w:lang w:val="en-AU"/>
        </w:rPr>
        <w:t>.</w:t>
      </w:r>
    </w:p>
  </w:footnote>
  <w:footnote w:id="51">
    <w:p w14:paraId="4F205EC3" w14:textId="5CA7BBAD" w:rsidR="002307DC" w:rsidRPr="001C0E29" w:rsidRDefault="002307DC">
      <w:pPr>
        <w:pStyle w:val="FootnoteText"/>
        <w:rPr>
          <w:rFonts w:ascii="Arial" w:hAnsi="Arial" w:cs="Arial"/>
          <w:lang w:val="en-AU"/>
        </w:rPr>
      </w:pPr>
      <w:r w:rsidRPr="001C0E29">
        <w:rPr>
          <w:rStyle w:val="FootnoteReference"/>
          <w:rFonts w:ascii="Arial" w:hAnsi="Arial" w:cs="Arial"/>
          <w:lang w:val="en-AU"/>
        </w:rPr>
        <w:footnoteRef/>
      </w:r>
      <w:r w:rsidR="002524E3" w:rsidRPr="001C0E29">
        <w:rPr>
          <w:rFonts w:ascii="Arial" w:hAnsi="Arial" w:cs="Arial"/>
          <w:lang w:val="en-AU"/>
        </w:rPr>
        <w:t xml:space="preserve"> Above n 41, [7.456].</w:t>
      </w:r>
    </w:p>
  </w:footnote>
  <w:footnote w:id="52">
    <w:p w14:paraId="1DD75F21" w14:textId="1ADFE1AD" w:rsidR="00767A90" w:rsidRPr="001C0E29" w:rsidRDefault="00767A90" w:rsidP="00767A90">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UN Human Rights Committee (HRC), </w:t>
      </w:r>
      <w:r w:rsidRPr="001C0E29">
        <w:rPr>
          <w:rFonts w:ascii="Arial" w:hAnsi="Arial" w:cs="Arial"/>
          <w:i/>
          <w:iCs/>
          <w:lang w:val="en-AU"/>
        </w:rPr>
        <w:t>CCPR General Comment No. 22: Article 18 (Freedom of Thought, Conscience or Religion)</w:t>
      </w:r>
      <w:r w:rsidRPr="001C0E29">
        <w:rPr>
          <w:rFonts w:ascii="Arial" w:hAnsi="Arial" w:cs="Arial"/>
          <w:lang w:val="en-AU"/>
        </w:rPr>
        <w:t xml:space="preserve">, 30 July 1993, CCPR/C/21/Rev.1/Add.4, [1]-[2], available at: </w:t>
      </w:r>
      <w:hyperlink r:id="rId11" w:history="1">
        <w:r w:rsidR="006865E3" w:rsidRPr="001C0E29">
          <w:rPr>
            <w:rStyle w:val="Hyperlink"/>
            <w:rFonts w:ascii="Arial" w:hAnsi="Arial" w:cs="Arial"/>
            <w:lang w:val="en-AU"/>
          </w:rPr>
          <w:t>https://www.refworld.org/docid/453883fb22.html</w:t>
        </w:r>
      </w:hyperlink>
      <w:r w:rsidR="006865E3" w:rsidRPr="001C0E29">
        <w:rPr>
          <w:rFonts w:ascii="Arial" w:hAnsi="Arial" w:cs="Arial"/>
          <w:lang w:val="en-AU"/>
        </w:rPr>
        <w:t xml:space="preserve"> </w:t>
      </w:r>
      <w:r w:rsidRPr="001C0E29">
        <w:rPr>
          <w:rFonts w:ascii="Arial" w:hAnsi="Arial" w:cs="Arial"/>
          <w:lang w:val="en-AU"/>
        </w:rPr>
        <w:t>[accessed 4 August 2023]</w:t>
      </w:r>
      <w:r w:rsidR="00E66881" w:rsidRPr="001C0E29">
        <w:rPr>
          <w:rFonts w:ascii="Arial" w:hAnsi="Arial" w:cs="Arial"/>
          <w:lang w:val="en-AU"/>
        </w:rPr>
        <w:t>.</w:t>
      </w:r>
    </w:p>
  </w:footnote>
  <w:footnote w:id="53">
    <w:p w14:paraId="28D6333C" w14:textId="33F95E30" w:rsidR="00E54AC3" w:rsidRPr="001C0E29" w:rsidRDefault="00E54AC3" w:rsidP="00E54AC3">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FA6A9B" w:rsidRPr="001C0E29">
        <w:rPr>
          <w:rFonts w:ascii="Arial" w:hAnsi="Arial" w:cs="Arial"/>
          <w:lang w:val="en-AU"/>
        </w:rPr>
        <w:t>Above n 51, [8].</w:t>
      </w:r>
    </w:p>
  </w:footnote>
  <w:footnote w:id="54">
    <w:p w14:paraId="0CC60661" w14:textId="009F1D93" w:rsidR="007C1BA7" w:rsidRPr="001C0E29" w:rsidRDefault="007C1BA7" w:rsidP="007C1BA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50446" w:rsidRPr="001C0E29">
        <w:rPr>
          <w:rFonts w:ascii="Arial" w:hAnsi="Arial" w:cs="Arial"/>
          <w:lang w:val="en-AU"/>
        </w:rPr>
        <w:t>Above n 3</w:t>
      </w:r>
      <w:r w:rsidRPr="001C0E29">
        <w:rPr>
          <w:rFonts w:ascii="Arial" w:hAnsi="Arial" w:cs="Arial"/>
          <w:lang w:val="en-AU"/>
        </w:rPr>
        <w:t>, [3], [9].</w:t>
      </w:r>
    </w:p>
  </w:footnote>
  <w:footnote w:id="55">
    <w:p w14:paraId="127F08E2" w14:textId="77777777" w:rsidR="007C1BA7" w:rsidRPr="001C0E29" w:rsidRDefault="007C1BA7" w:rsidP="007C1BA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Christian Medical and Dental Society of Canada v College of Physicians and Surgeons of Ontario</w:t>
      </w:r>
      <w:r w:rsidRPr="001C0E29">
        <w:rPr>
          <w:rFonts w:ascii="Arial" w:hAnsi="Arial" w:cs="Arial"/>
          <w:lang w:val="en-AU"/>
        </w:rPr>
        <w:t>, 2019 ONCA 393; (2019) 147 OR (3d) 444, [185].</w:t>
      </w:r>
    </w:p>
  </w:footnote>
  <w:footnote w:id="56">
    <w:p w14:paraId="2E0E24F9" w14:textId="36D5DF61" w:rsidR="006F3368" w:rsidRPr="001C0E29" w:rsidRDefault="006F3368" w:rsidP="006F336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50446" w:rsidRPr="001C0E29">
        <w:rPr>
          <w:rFonts w:ascii="Arial" w:hAnsi="Arial" w:cs="Arial"/>
          <w:lang w:val="en-AU"/>
        </w:rPr>
        <w:t>Above n 41</w:t>
      </w:r>
      <w:r w:rsidRPr="001C0E29">
        <w:rPr>
          <w:rFonts w:ascii="Arial" w:hAnsi="Arial" w:cs="Arial"/>
          <w:lang w:val="en-AU"/>
        </w:rPr>
        <w:t xml:space="preserve">, [14.6], citing MBA, </w:t>
      </w:r>
      <w:r w:rsidRPr="001C0E29">
        <w:rPr>
          <w:rFonts w:ascii="Arial" w:hAnsi="Arial" w:cs="Arial"/>
          <w:i/>
          <w:iCs/>
          <w:lang w:val="en-AU"/>
        </w:rPr>
        <w:t>Good Medical Practice: A Code of Conduct for Doctors in Australia</w:t>
      </w:r>
      <w:r w:rsidRPr="001C0E29">
        <w:rPr>
          <w:rFonts w:ascii="Arial" w:hAnsi="Arial" w:cs="Arial"/>
          <w:lang w:val="en-AU"/>
        </w:rPr>
        <w:t xml:space="preserve"> (October 2020) [3.4.6]–[3.4.7]; AMA, </w:t>
      </w:r>
      <w:r w:rsidRPr="001C0E29">
        <w:rPr>
          <w:rFonts w:ascii="Arial" w:hAnsi="Arial" w:cs="Arial"/>
          <w:i/>
          <w:iCs/>
          <w:lang w:val="en-AU"/>
        </w:rPr>
        <w:t>Code of Ethics</w:t>
      </w:r>
      <w:r w:rsidRPr="001C0E29">
        <w:rPr>
          <w:rFonts w:ascii="Arial" w:hAnsi="Arial" w:cs="Arial"/>
          <w:lang w:val="en-AU"/>
        </w:rPr>
        <w:t xml:space="preserve"> (2016) [2.1.13], [4.2.3]; AMA, </w:t>
      </w:r>
      <w:r w:rsidRPr="001C0E29">
        <w:rPr>
          <w:rFonts w:ascii="Arial" w:hAnsi="Arial" w:cs="Arial"/>
          <w:i/>
          <w:iCs/>
          <w:lang w:val="en-AU"/>
        </w:rPr>
        <w:t>Position Statement: Conscientious Objection</w:t>
      </w:r>
      <w:r w:rsidRPr="001C0E29">
        <w:rPr>
          <w:rFonts w:ascii="Arial" w:hAnsi="Arial" w:cs="Arial"/>
          <w:lang w:val="en-AU"/>
        </w:rPr>
        <w:t xml:space="preserve"> (2019) [1.2][1.3], [2.2]–[2.3]; Nursing and Midwifery Board of Australia, </w:t>
      </w:r>
      <w:r w:rsidRPr="001C0E29">
        <w:rPr>
          <w:rFonts w:ascii="Arial" w:hAnsi="Arial" w:cs="Arial"/>
          <w:i/>
          <w:iCs/>
          <w:lang w:val="en-AU"/>
        </w:rPr>
        <w:t>Code of Conduct for Nurses</w:t>
      </w:r>
      <w:r w:rsidRPr="001C0E29">
        <w:rPr>
          <w:rFonts w:ascii="Arial" w:hAnsi="Arial" w:cs="Arial"/>
          <w:lang w:val="en-AU"/>
        </w:rPr>
        <w:t xml:space="preserve"> (March 2018) [4.4](b); Australian Nursing &amp; Midwifery Federation, </w:t>
      </w:r>
      <w:r w:rsidRPr="001C0E29">
        <w:rPr>
          <w:rFonts w:ascii="Arial" w:hAnsi="Arial" w:cs="Arial"/>
          <w:i/>
          <w:iCs/>
          <w:lang w:val="en-AU"/>
        </w:rPr>
        <w:t>Policy: Conscientious Objection</w:t>
      </w:r>
      <w:r w:rsidRPr="001C0E29">
        <w:rPr>
          <w:rFonts w:ascii="Arial" w:hAnsi="Arial" w:cs="Arial"/>
          <w:lang w:val="en-AU"/>
        </w:rPr>
        <w:t xml:space="preserve"> (November 2017) [1]–[2], [4]; Australian Nursing &amp; Midwifery Federation, </w:t>
      </w:r>
      <w:r w:rsidRPr="001C0E29">
        <w:rPr>
          <w:rFonts w:ascii="Arial" w:hAnsi="Arial" w:cs="Arial"/>
          <w:i/>
          <w:iCs/>
          <w:lang w:val="en-AU"/>
        </w:rPr>
        <w:t>Position Statement: Voluntary assisted dying</w:t>
      </w:r>
      <w:r w:rsidRPr="001C0E29">
        <w:rPr>
          <w:rFonts w:ascii="Arial" w:hAnsi="Arial" w:cs="Arial"/>
          <w:lang w:val="en-AU"/>
        </w:rPr>
        <w:t xml:space="preserve"> (November 2019) [12](a); Pharmacy Board of Australia, </w:t>
      </w:r>
      <w:r w:rsidRPr="001C0E29">
        <w:rPr>
          <w:rFonts w:ascii="Arial" w:hAnsi="Arial" w:cs="Arial"/>
          <w:i/>
          <w:iCs/>
          <w:lang w:val="en-AU"/>
        </w:rPr>
        <w:t>Code of Conduct for Pharmacists</w:t>
      </w:r>
      <w:r w:rsidRPr="001C0E29">
        <w:rPr>
          <w:rFonts w:ascii="Arial" w:hAnsi="Arial" w:cs="Arial"/>
          <w:lang w:val="en-AU"/>
        </w:rPr>
        <w:t xml:space="preserve"> (March 2014) [2.4](f), (g); Pharmaceutical Society of Australia, </w:t>
      </w:r>
      <w:r w:rsidRPr="001C0E29">
        <w:rPr>
          <w:rFonts w:ascii="Arial" w:hAnsi="Arial" w:cs="Arial"/>
          <w:i/>
          <w:iCs/>
          <w:lang w:val="en-AU"/>
        </w:rPr>
        <w:t>Code of Ethics for Pharmacists</w:t>
      </w:r>
      <w:r w:rsidRPr="001C0E29">
        <w:rPr>
          <w:rFonts w:ascii="Arial" w:hAnsi="Arial" w:cs="Arial"/>
          <w:lang w:val="en-AU"/>
        </w:rPr>
        <w:t xml:space="preserve"> (February 2017) 12, 18.</w:t>
      </w:r>
    </w:p>
  </w:footnote>
  <w:footnote w:id="57">
    <w:p w14:paraId="6FAD3839" w14:textId="4AE25EC8" w:rsidR="006F3368" w:rsidRPr="001C0E29" w:rsidRDefault="006F3368" w:rsidP="006F336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50446" w:rsidRPr="001C0E29">
        <w:rPr>
          <w:rFonts w:ascii="Arial" w:hAnsi="Arial" w:cs="Arial"/>
          <w:lang w:val="en-AU"/>
        </w:rPr>
        <w:t>Ibid</w:t>
      </w:r>
      <w:r w:rsidRPr="001C0E29">
        <w:rPr>
          <w:rFonts w:ascii="Arial" w:hAnsi="Arial" w:cs="Arial"/>
          <w:lang w:val="en-AU"/>
        </w:rPr>
        <w:t>.</w:t>
      </w:r>
    </w:p>
  </w:footnote>
  <w:footnote w:id="58">
    <w:p w14:paraId="70626C1E" w14:textId="695B0947" w:rsidR="00E54AC3" w:rsidRPr="001C0E29" w:rsidRDefault="00E54AC3" w:rsidP="00E54AC3">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Sifris, R (2022) </w:t>
      </w:r>
      <w:r w:rsidRPr="001C0E29">
        <w:rPr>
          <w:rFonts w:ascii="Arial" w:hAnsi="Arial" w:cs="Arial"/>
          <w:i/>
          <w:iCs/>
          <w:lang w:val="en-AU"/>
        </w:rPr>
        <w:t>Conscientious Objection in Australia: A Comparison between Abortion and Voluntary Assisted Dying</w:t>
      </w:r>
      <w:r w:rsidR="00DF318B" w:rsidRPr="001C0E29">
        <w:rPr>
          <w:rFonts w:ascii="Arial" w:hAnsi="Arial" w:cs="Arial"/>
          <w:lang w:val="en-AU"/>
        </w:rPr>
        <w:t xml:space="preserve"> </w:t>
      </w:r>
      <w:r w:rsidRPr="001C0E29">
        <w:rPr>
          <w:rFonts w:ascii="Arial" w:hAnsi="Arial" w:cs="Arial"/>
          <w:lang w:val="en-AU"/>
        </w:rPr>
        <w:t>(2022) 29 Journal of Law and Medicine 1079, 1087.</w:t>
      </w:r>
    </w:p>
  </w:footnote>
  <w:footnote w:id="59">
    <w:p w14:paraId="05877392" w14:textId="647FD4D6" w:rsidR="00707FCA" w:rsidRPr="001C0E29" w:rsidRDefault="00707FCA" w:rsidP="00707FCA">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White et al, ‘Does the Voluntary Assisted Dying Act 2017 (Vic) Reflect Its Stated Policy Goals?’ (2020) 43(2) </w:t>
      </w:r>
      <w:r w:rsidRPr="001C0E29">
        <w:rPr>
          <w:rFonts w:ascii="Arial" w:hAnsi="Arial" w:cs="Arial"/>
          <w:i/>
          <w:iCs/>
          <w:lang w:val="en-AU"/>
        </w:rPr>
        <w:t>University of New South Wales Law Journal</w:t>
      </w:r>
      <w:r w:rsidRPr="001C0E29">
        <w:rPr>
          <w:rFonts w:ascii="Arial" w:hAnsi="Arial" w:cs="Arial"/>
          <w:lang w:val="en-AU"/>
        </w:rPr>
        <w:t xml:space="preserve"> 417, 444.</w:t>
      </w:r>
    </w:p>
  </w:footnote>
  <w:footnote w:id="60">
    <w:p w14:paraId="198D74F0" w14:textId="6FC71916" w:rsidR="004453AA" w:rsidRPr="005B13D9" w:rsidRDefault="004453AA" w:rsidP="005B13D9">
      <w:pPr>
        <w:spacing w:after="0" w:line="240" w:lineRule="auto"/>
        <w:ind w:left="-20" w:right="-20"/>
        <w:rPr>
          <w:rFonts w:eastAsia="Calibri"/>
          <w:sz w:val="16"/>
          <w:szCs w:val="16"/>
        </w:rPr>
      </w:pPr>
      <w:r w:rsidRPr="005B13D9">
        <w:rPr>
          <w:rStyle w:val="FootnoteReference"/>
          <w:rFonts w:ascii="Times New Roman" w:hAnsi="Times New Roman"/>
          <w:sz w:val="16"/>
          <w:szCs w:val="16"/>
        </w:rPr>
        <w:footnoteRef/>
      </w:r>
      <w:r w:rsidRPr="005B13D9">
        <w:rPr>
          <w:rFonts w:ascii="Times New Roman" w:hAnsi="Times New Roman"/>
          <w:sz w:val="16"/>
          <w:szCs w:val="16"/>
        </w:rPr>
        <w:t xml:space="preserve"> </w:t>
      </w:r>
      <w:r w:rsidRPr="005B13D9">
        <w:rPr>
          <w:rFonts w:ascii="Times New Roman" w:eastAsia="Calibri" w:hAnsi="Times New Roman"/>
          <w:sz w:val="16"/>
          <w:szCs w:val="16"/>
        </w:rPr>
        <w:t xml:space="preserve">UN Human Rights Committee (HRC), </w:t>
      </w:r>
      <w:r w:rsidRPr="005B13D9">
        <w:rPr>
          <w:rFonts w:ascii="Times New Roman" w:eastAsia="Calibri" w:hAnsi="Times New Roman"/>
          <w:i/>
          <w:sz w:val="16"/>
          <w:szCs w:val="16"/>
        </w:rPr>
        <w:t>CCPR General Comment No. 22: Article 18 (Freedom of Thought, Conscience or Religion)</w:t>
      </w:r>
      <w:r w:rsidRPr="005B13D9">
        <w:rPr>
          <w:rFonts w:ascii="Times New Roman" w:eastAsia="Calibri" w:hAnsi="Times New Roman"/>
          <w:sz w:val="16"/>
          <w:szCs w:val="16"/>
        </w:rPr>
        <w:t xml:space="preserve">, 30 July 1993, CCPR/C/21/Rev.1/Add.4, [1]-[2], available at: </w:t>
      </w:r>
      <w:hyperlink r:id="rId12" w:history="1">
        <w:r w:rsidRPr="005B13D9">
          <w:rPr>
            <w:rStyle w:val="Hyperlink"/>
            <w:rFonts w:ascii="Times New Roman" w:hAnsi="Times New Roman"/>
            <w:sz w:val="16"/>
            <w:szCs w:val="16"/>
          </w:rPr>
          <w:t>https://www.refworld.org/docid/453883fb22.html</w:t>
        </w:r>
      </w:hyperlink>
      <w:r w:rsidRPr="005B13D9">
        <w:rPr>
          <w:rFonts w:ascii="Times New Roman" w:eastAsia="Calibri" w:hAnsi="Times New Roman"/>
          <w:sz w:val="16"/>
          <w:szCs w:val="16"/>
        </w:rPr>
        <w:t xml:space="preserve"> [accessed 4 August 2023].</w:t>
      </w:r>
    </w:p>
  </w:footnote>
  <w:footnote w:id="61">
    <w:p w14:paraId="1F1F3C3B" w14:textId="253D3652" w:rsidR="004453AA" w:rsidRPr="005B13D9" w:rsidRDefault="004453AA" w:rsidP="005B13D9">
      <w:pPr>
        <w:pStyle w:val="FootnoteText"/>
        <w:spacing w:after="0"/>
        <w:rPr>
          <w:sz w:val="16"/>
          <w:szCs w:val="16"/>
          <w:lang w:val="en-AU"/>
        </w:rPr>
      </w:pPr>
      <w:r w:rsidRPr="005B13D9">
        <w:rPr>
          <w:rStyle w:val="FootnoteReference"/>
          <w:sz w:val="16"/>
          <w:szCs w:val="16"/>
        </w:rPr>
        <w:footnoteRef/>
      </w:r>
      <w:r w:rsidRPr="005B13D9">
        <w:rPr>
          <w:sz w:val="16"/>
          <w:szCs w:val="16"/>
        </w:rPr>
        <w:t xml:space="preserve"> </w:t>
      </w:r>
      <w:r w:rsidRPr="004453AA">
        <w:rPr>
          <w:rFonts w:eastAsia="Calibri"/>
          <w:sz w:val="16"/>
          <w:szCs w:val="16"/>
        </w:rPr>
        <w:t>Above n 51, [8].</w:t>
      </w:r>
    </w:p>
  </w:footnote>
  <w:footnote w:id="62">
    <w:p w14:paraId="5A52A37E" w14:textId="7AA5DAB8" w:rsidR="004453AA" w:rsidRPr="005B13D9" w:rsidRDefault="004453AA" w:rsidP="005B13D9">
      <w:pPr>
        <w:pStyle w:val="FootnoteText"/>
        <w:spacing w:after="0"/>
        <w:rPr>
          <w:lang w:val="en-AU"/>
        </w:rPr>
      </w:pPr>
      <w:r w:rsidRPr="005B13D9">
        <w:rPr>
          <w:rStyle w:val="FootnoteReference"/>
          <w:sz w:val="16"/>
          <w:szCs w:val="16"/>
        </w:rPr>
        <w:footnoteRef/>
      </w:r>
      <w:r w:rsidRPr="005B13D9">
        <w:rPr>
          <w:sz w:val="16"/>
          <w:szCs w:val="16"/>
        </w:rPr>
        <w:t xml:space="preserve"> </w:t>
      </w:r>
      <w:r w:rsidRPr="004453AA">
        <w:rPr>
          <w:rFonts w:eastAsia="Calibri"/>
          <w:sz w:val="16"/>
          <w:szCs w:val="16"/>
        </w:rPr>
        <w:t>Human Rights Act 2004 (ACT), s 6.</w:t>
      </w:r>
    </w:p>
  </w:footnote>
  <w:footnote w:id="63">
    <w:p w14:paraId="3DBF8161" w14:textId="016C19FF" w:rsidR="004453AA" w:rsidRPr="005B13D9" w:rsidRDefault="004453AA">
      <w:pPr>
        <w:pStyle w:val="FootnoteText"/>
        <w:rPr>
          <w:lang w:val="en-AU"/>
        </w:rPr>
      </w:pPr>
      <w:r>
        <w:rPr>
          <w:rStyle w:val="FootnoteReference"/>
        </w:rPr>
        <w:footnoteRef/>
      </w:r>
      <w:r>
        <w:t xml:space="preserve"> </w:t>
      </w:r>
      <w:r w:rsidRPr="34B55233">
        <w:rPr>
          <w:rFonts w:eastAsia="Calibri" w:cs="Calibri"/>
          <w:sz w:val="16"/>
          <w:szCs w:val="16"/>
        </w:rPr>
        <w:t>Above n 3, [3], [9].</w:t>
      </w:r>
    </w:p>
  </w:footnote>
  <w:footnote w:id="64">
    <w:p w14:paraId="0AEC827B" w14:textId="3341AFA4" w:rsidR="004453AA" w:rsidRPr="005B13D9" w:rsidRDefault="004453AA">
      <w:pPr>
        <w:pStyle w:val="FootnoteText"/>
        <w:rPr>
          <w:lang w:val="en-AU"/>
        </w:rPr>
      </w:pPr>
      <w:r>
        <w:rPr>
          <w:rStyle w:val="FootnoteReference"/>
        </w:rPr>
        <w:footnoteRef/>
      </w:r>
      <w:r>
        <w:t xml:space="preserve"> </w:t>
      </w:r>
      <w:r w:rsidRPr="34B55233">
        <w:rPr>
          <w:rFonts w:eastAsia="Calibri" w:cs="Calibri"/>
          <w:sz w:val="16"/>
          <w:szCs w:val="16"/>
        </w:rPr>
        <w:t>White et al, “The impact on patients of objections by institutions to assisted dying: a qualitative study of family caregivers’ perceptions” 24 BMC Medical Ethics 22 (2023).</w:t>
      </w:r>
    </w:p>
  </w:footnote>
  <w:footnote w:id="65">
    <w:p w14:paraId="6BF0AFF5" w14:textId="16D91AF1" w:rsidR="004453AA" w:rsidRPr="005B13D9" w:rsidRDefault="004453AA">
      <w:pPr>
        <w:pStyle w:val="FootnoteText"/>
        <w:rPr>
          <w:lang w:val="en-AU"/>
        </w:rPr>
      </w:pPr>
      <w:r>
        <w:rPr>
          <w:rStyle w:val="FootnoteReference"/>
        </w:rPr>
        <w:footnoteRef/>
      </w:r>
      <w:r>
        <w:t xml:space="preserve"> </w:t>
      </w:r>
      <w:r w:rsidRPr="34B55233">
        <w:rPr>
          <w:rFonts w:eastAsia="Calibri" w:cs="Calibri"/>
          <w:sz w:val="16"/>
          <w:szCs w:val="16"/>
        </w:rPr>
        <w:t xml:space="preserve">Emily Meier et al, ‘Defining a good death (successful dying): literature review and a call for research and public dialogue (MAID) – a qualitative study 24 </w:t>
      </w:r>
      <w:r w:rsidRPr="34B55233">
        <w:rPr>
          <w:rFonts w:eastAsia="Calibri" w:cs="Calibri"/>
          <w:i/>
          <w:iCs/>
          <w:sz w:val="16"/>
          <w:szCs w:val="16"/>
        </w:rPr>
        <w:t>American Journal of Geriatric Psychiatry</w:t>
      </w:r>
      <w:r w:rsidRPr="34B55233">
        <w:rPr>
          <w:rFonts w:eastAsia="Calibri" w:cs="Calibri"/>
          <w:sz w:val="16"/>
          <w:szCs w:val="16"/>
        </w:rPr>
        <w:t xml:space="preserve"> 4 (2022).</w:t>
      </w:r>
    </w:p>
  </w:footnote>
  <w:footnote w:id="66">
    <w:p w14:paraId="3778674B" w14:textId="4E38B1A5" w:rsidR="004453AA" w:rsidRPr="005B13D9" w:rsidRDefault="004453AA">
      <w:pPr>
        <w:pStyle w:val="FootnoteText"/>
        <w:rPr>
          <w:lang w:val="en-AU"/>
        </w:rPr>
      </w:pPr>
      <w:r>
        <w:rPr>
          <w:rStyle w:val="FootnoteReference"/>
        </w:rPr>
        <w:footnoteRef/>
      </w:r>
      <w:r>
        <w:t xml:space="preserve"> </w:t>
      </w:r>
      <w:r w:rsidRPr="34B55233">
        <w:rPr>
          <w:rFonts w:eastAsia="Calibri" w:cs="Calibri"/>
          <w:sz w:val="16"/>
          <w:szCs w:val="16"/>
        </w:rPr>
        <w:t xml:space="preserve">Narges Hashemi et al, “Quality of bereavement for caregivers of patients who died by medical assistance in dying at home and the factors impacting their experience: a qualitative study” 24 </w:t>
      </w:r>
      <w:r w:rsidRPr="34B55233">
        <w:rPr>
          <w:rFonts w:eastAsia="Calibri" w:cs="Calibri"/>
          <w:i/>
          <w:iCs/>
          <w:sz w:val="16"/>
          <w:szCs w:val="16"/>
        </w:rPr>
        <w:t>Journal of Palliative Medicine</w:t>
      </w:r>
      <w:r w:rsidRPr="34B55233">
        <w:rPr>
          <w:rFonts w:eastAsia="Calibri" w:cs="Calibri"/>
          <w:sz w:val="16"/>
          <w:szCs w:val="16"/>
        </w:rPr>
        <w:t xml:space="preserve"> 9 (2021).</w:t>
      </w:r>
    </w:p>
  </w:footnote>
  <w:footnote w:id="67">
    <w:p w14:paraId="2C7A1368" w14:textId="3F529C10" w:rsidR="004453AA" w:rsidRPr="005B13D9" w:rsidRDefault="004453AA">
      <w:pPr>
        <w:pStyle w:val="FootnoteText"/>
        <w:rPr>
          <w:lang w:val="en-AU"/>
        </w:rPr>
      </w:pPr>
      <w:r>
        <w:rPr>
          <w:rStyle w:val="FootnoteReference"/>
        </w:rPr>
        <w:footnoteRef/>
      </w:r>
      <w:r>
        <w:t xml:space="preserve"> </w:t>
      </w:r>
      <w:r w:rsidRPr="34B55233">
        <w:rPr>
          <w:rFonts w:eastAsia="Calibri" w:cs="Calibri"/>
          <w:sz w:val="16"/>
          <w:szCs w:val="16"/>
        </w:rPr>
        <w:t xml:space="preserve">See Waller, K, Del Villar, K, Willmott, L and White, B, “Voluntary Assisted Dying in Australia : A Comparative and Critical Analysis of State Laws” </w:t>
      </w:r>
      <w:r w:rsidRPr="34B55233">
        <w:rPr>
          <w:rFonts w:eastAsia="Calibri" w:cs="Calibri"/>
          <w:i/>
          <w:iCs/>
          <w:sz w:val="16"/>
          <w:szCs w:val="16"/>
        </w:rPr>
        <w:t>University of New South Wales Law Journal</w:t>
      </w:r>
      <w:r w:rsidRPr="34B55233">
        <w:rPr>
          <w:rFonts w:eastAsia="Calibri" w:cs="Calibri"/>
          <w:sz w:val="16"/>
          <w:szCs w:val="16"/>
        </w:rPr>
        <w:t xml:space="preserve">, Vol. 46, No. 4 (2023), available at SSRN: </w:t>
      </w:r>
      <w:hyperlink r:id="rId13" w:history="1">
        <w:r w:rsidRPr="34B55233">
          <w:rPr>
            <w:rStyle w:val="Hyperlink"/>
            <w:sz w:val="16"/>
            <w:szCs w:val="16"/>
          </w:rPr>
          <w:t>https://ssrn.com/abstract=4394798</w:t>
        </w:r>
      </w:hyperlink>
      <w:r w:rsidRPr="34B55233">
        <w:rPr>
          <w:rFonts w:eastAsia="Calibri" w:cs="Calibri"/>
          <w:sz w:val="16"/>
          <w:szCs w:val="16"/>
        </w:rPr>
        <w:t>, p 38.</w:t>
      </w:r>
    </w:p>
  </w:footnote>
  <w:footnote w:id="68">
    <w:p w14:paraId="1F87FFE3" w14:textId="016B1803" w:rsidR="004453AA" w:rsidRDefault="004453AA" w:rsidP="005B13D9">
      <w:pPr>
        <w:spacing w:after="0" w:line="240" w:lineRule="auto"/>
        <w:rPr>
          <w:rFonts w:ascii="Arial" w:hAnsi="Arial" w:cs="Arial"/>
          <w:i/>
          <w:iCs/>
          <w:sz w:val="24"/>
          <w:szCs w:val="24"/>
        </w:rPr>
      </w:pPr>
      <w:r>
        <w:rPr>
          <w:rStyle w:val="FootnoteReference"/>
        </w:rPr>
        <w:footnoteRef/>
      </w:r>
      <w:r>
        <w:t xml:space="preserve"> </w:t>
      </w:r>
      <w:r w:rsidRPr="005B13D9">
        <w:rPr>
          <w:rFonts w:ascii="Times New Roman" w:eastAsia="Calibri" w:hAnsi="Times New Roman"/>
          <w:sz w:val="16"/>
          <w:szCs w:val="16"/>
        </w:rPr>
        <w:t xml:space="preserve">White, B, Jeanneret, R., Close, E. </w:t>
      </w:r>
      <w:r w:rsidRPr="005B13D9">
        <w:rPr>
          <w:rFonts w:ascii="Times New Roman" w:eastAsia="Calibri" w:hAnsi="Times New Roman"/>
          <w:i/>
          <w:sz w:val="16"/>
          <w:szCs w:val="16"/>
        </w:rPr>
        <w:t>et al.</w:t>
      </w:r>
      <w:r w:rsidRPr="005B13D9">
        <w:rPr>
          <w:rFonts w:ascii="Times New Roman" w:eastAsia="Calibri" w:hAnsi="Times New Roman"/>
          <w:sz w:val="16"/>
          <w:szCs w:val="16"/>
        </w:rPr>
        <w:t xml:space="preserve"> “The impact on patients of objections by institutions to assisted dying: a qualitative study of family caregivers’ perceptio</w:t>
      </w:r>
      <w:r>
        <w:rPr>
          <w:rFonts w:ascii="Times New Roman" w:eastAsia="Calibri" w:hAnsi="Times New Roman"/>
          <w:sz w:val="16"/>
          <w:szCs w:val="16"/>
        </w:rPr>
        <w:t xml:space="preserve">n. </w:t>
      </w:r>
    </w:p>
    <w:p w14:paraId="68B01429" w14:textId="3F7061D6" w:rsidR="004453AA" w:rsidRPr="005B13D9" w:rsidRDefault="004453AA" w:rsidP="005B13D9">
      <w:pPr>
        <w:pStyle w:val="FootnoteText"/>
        <w:spacing w:after="0"/>
        <w:rPr>
          <w:lang w:val="en-AU"/>
        </w:rPr>
      </w:pPr>
    </w:p>
  </w:footnote>
  <w:footnote w:id="69">
    <w:p w14:paraId="679D138A" w14:textId="1715131A" w:rsidR="00B743A5" w:rsidRPr="001C0E29" w:rsidRDefault="00B743A5" w:rsidP="00B743A5">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31916" w:rsidRPr="001C0E29">
        <w:rPr>
          <w:rFonts w:ascii="Arial" w:hAnsi="Arial" w:cs="Arial"/>
          <w:lang w:val="en-AU"/>
        </w:rPr>
        <w:t>Above n 3</w:t>
      </w:r>
      <w:r w:rsidRPr="001C0E29">
        <w:rPr>
          <w:rFonts w:ascii="Arial" w:hAnsi="Arial" w:cs="Arial"/>
          <w:lang w:val="en-AU"/>
        </w:rPr>
        <w:t>, [3], [9].</w:t>
      </w:r>
    </w:p>
  </w:footnote>
  <w:footnote w:id="70">
    <w:p w14:paraId="5858B942" w14:textId="1E8A7B81" w:rsidR="00AD07A2" w:rsidRPr="001C0E29" w:rsidRDefault="00AD07A2" w:rsidP="00AD07A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746880" w:rsidRPr="001C0E29">
        <w:rPr>
          <w:rFonts w:ascii="Arial" w:hAnsi="Arial" w:cs="Arial"/>
          <w:lang w:val="en-AU"/>
        </w:rPr>
        <w:t>Above n 3</w:t>
      </w:r>
      <w:r w:rsidRPr="001C0E29">
        <w:rPr>
          <w:rFonts w:ascii="Arial" w:hAnsi="Arial" w:cs="Arial"/>
          <w:lang w:val="en-AU"/>
        </w:rPr>
        <w:t>, [3], [9].</w:t>
      </w:r>
    </w:p>
  </w:footnote>
  <w:footnote w:id="71">
    <w:p w14:paraId="32555135" w14:textId="41B0BA09" w:rsidR="007C57ED" w:rsidRPr="001C0E29" w:rsidRDefault="007C57ED" w:rsidP="007C57ED">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B1345" w:rsidRPr="001C0E29">
        <w:rPr>
          <w:rFonts w:ascii="Arial" w:hAnsi="Arial" w:cs="Arial"/>
          <w:lang w:val="en-AU"/>
        </w:rPr>
        <w:t>Above n 3</w:t>
      </w:r>
      <w:r w:rsidRPr="001C0E29">
        <w:rPr>
          <w:rFonts w:ascii="Arial" w:hAnsi="Arial" w:cs="Arial"/>
          <w:lang w:val="en-AU"/>
        </w:rPr>
        <w:t>, [3], [9].</w:t>
      </w:r>
    </w:p>
  </w:footnote>
  <w:footnote w:id="72">
    <w:p w14:paraId="74080257" w14:textId="33DDD19F" w:rsidR="00C25972" w:rsidRPr="001C0E29" w:rsidRDefault="00C25972" w:rsidP="00C2597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D02865" w:rsidRPr="001C0E29">
        <w:rPr>
          <w:rFonts w:ascii="Arial" w:hAnsi="Arial" w:cs="Arial"/>
          <w:lang w:val="en-AU"/>
        </w:rPr>
        <w:t>Above n 3</w:t>
      </w:r>
      <w:r w:rsidRPr="001C0E29">
        <w:rPr>
          <w:rFonts w:ascii="Arial" w:hAnsi="Arial" w:cs="Arial"/>
          <w:lang w:val="en-AU"/>
        </w:rPr>
        <w:t>, [3], [9].</w:t>
      </w:r>
    </w:p>
  </w:footnote>
  <w:footnote w:id="73">
    <w:p w14:paraId="758AFEDD" w14:textId="5FBF9F3F" w:rsidR="00896B59" w:rsidRPr="001C0E29" w:rsidRDefault="00896B59" w:rsidP="00896B59">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047A5" w:rsidRPr="001C0E29">
        <w:rPr>
          <w:rFonts w:ascii="Arial" w:hAnsi="Arial" w:cs="Arial"/>
          <w:lang w:val="en-AU"/>
        </w:rPr>
        <w:t>Above n 3</w:t>
      </w:r>
      <w:r w:rsidRPr="001C0E29">
        <w:rPr>
          <w:rFonts w:ascii="Arial" w:hAnsi="Arial" w:cs="Arial"/>
          <w:lang w:val="en-AU"/>
        </w:rPr>
        <w:t>, [3], [9].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D75EF" w14:textId="77777777" w:rsidR="00E06EBD" w:rsidRDefault="00E06E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73A19" w14:textId="77777777" w:rsidR="00E06EBD" w:rsidRDefault="00E06E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0170442D" w14:paraId="1CADA1C4" w14:textId="77777777" w:rsidTr="005B13D9">
      <w:trPr>
        <w:trHeight w:val="300"/>
      </w:trPr>
      <w:tc>
        <w:tcPr>
          <w:tcW w:w="3005" w:type="dxa"/>
        </w:tcPr>
        <w:p w14:paraId="1E4407CF" w14:textId="1416A58C" w:rsidR="0170442D" w:rsidRDefault="0170442D" w:rsidP="005B13D9">
          <w:pPr>
            <w:pStyle w:val="Header"/>
            <w:ind w:left="-115"/>
          </w:pPr>
        </w:p>
      </w:tc>
      <w:tc>
        <w:tcPr>
          <w:tcW w:w="3005" w:type="dxa"/>
        </w:tcPr>
        <w:p w14:paraId="5B289AA2" w14:textId="6EBF8A54" w:rsidR="0170442D" w:rsidRDefault="0170442D" w:rsidP="005B13D9">
          <w:pPr>
            <w:pStyle w:val="Header"/>
            <w:jc w:val="center"/>
          </w:pPr>
        </w:p>
      </w:tc>
      <w:tc>
        <w:tcPr>
          <w:tcW w:w="3005" w:type="dxa"/>
        </w:tcPr>
        <w:p w14:paraId="74880A40" w14:textId="433BCE65" w:rsidR="0170442D" w:rsidRDefault="0170442D" w:rsidP="005B13D9">
          <w:pPr>
            <w:pStyle w:val="Header"/>
            <w:ind w:right="-115"/>
            <w:jc w:val="right"/>
          </w:pPr>
        </w:p>
      </w:tc>
    </w:tr>
  </w:tbl>
  <w:p w14:paraId="6A6352DF" w14:textId="55C525F3" w:rsidR="007E59A0" w:rsidRDefault="007E59A0" w:rsidP="00CE67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C4C47" w14:textId="70F6BEAC" w:rsidR="00F74450" w:rsidRDefault="00F74450">
    <w:pPr>
      <w:pStyle w:val="Header"/>
    </w:pPr>
  </w:p>
  <w:p w14:paraId="522CBFD3" w14:textId="77777777" w:rsidR="00021D00" w:rsidRDefault="00021D00"/>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F101B" w14:textId="77777777" w:rsidR="00021D00" w:rsidRPr="00506870" w:rsidRDefault="00021D00" w:rsidP="0050687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0B05" w14:textId="77777777" w:rsidR="00021D00" w:rsidRPr="00506870" w:rsidRDefault="00021D00" w:rsidP="005068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87AF0"/>
    <w:multiLevelType w:val="hybridMultilevel"/>
    <w:tmpl w:val="50F4F518"/>
    <w:lvl w:ilvl="0" w:tplc="066C9874">
      <w:start w:val="1"/>
      <w:numFmt w:val="lowerLetter"/>
      <w:pStyle w:val="Recommendation2"/>
      <w:lvlText w:val="%1."/>
      <w:lvlJc w:val="left"/>
      <w:pPr>
        <w:ind w:left="785" w:hanging="360"/>
      </w:pPr>
    </w:lvl>
    <w:lvl w:ilvl="1" w:tplc="0C090019">
      <w:start w:val="1"/>
      <w:numFmt w:val="lowerLetter"/>
      <w:lvlText w:val="%2."/>
      <w:lvlJc w:val="left"/>
      <w:pPr>
        <w:ind w:left="1931" w:hanging="360"/>
      </w:pPr>
    </w:lvl>
    <w:lvl w:ilvl="2" w:tplc="0C09001B">
      <w:start w:val="1"/>
      <w:numFmt w:val="lowerRoman"/>
      <w:lvlText w:val="%3."/>
      <w:lvlJc w:val="right"/>
      <w:pPr>
        <w:ind w:left="1238" w:hanging="180"/>
      </w:pPr>
    </w:lvl>
    <w:lvl w:ilvl="3" w:tplc="0C09000F">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8EB429C"/>
    <w:multiLevelType w:val="hybridMultilevel"/>
    <w:tmpl w:val="4E42A610"/>
    <w:lvl w:ilvl="0" w:tplc="8FCC0316">
      <w:start w:val="2"/>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6F63A5"/>
    <w:multiLevelType w:val="hybridMultilevel"/>
    <w:tmpl w:val="FF04E81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744401"/>
    <w:multiLevelType w:val="hybridMultilevel"/>
    <w:tmpl w:val="2F04058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59069F"/>
    <w:multiLevelType w:val="hybridMultilevel"/>
    <w:tmpl w:val="2E4A3AA0"/>
    <w:lvl w:ilvl="0" w:tplc="45F2C6CA">
      <w:start w:val="1"/>
      <w:numFmt w:val="decimal"/>
      <w:lvlText w:val="Clause %1"/>
      <w:lvlJc w:val="center"/>
      <w:pPr>
        <w:ind w:left="928" w:hanging="360"/>
      </w:pPr>
      <w:rPr>
        <w:rFonts w:hint="default"/>
        <w:b/>
        <w:b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35E3B28"/>
    <w:multiLevelType w:val="hybridMultilevel"/>
    <w:tmpl w:val="45C27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6F393B"/>
    <w:multiLevelType w:val="hybridMultilevel"/>
    <w:tmpl w:val="7AC8E3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B5D694D"/>
    <w:multiLevelType w:val="hybridMultilevel"/>
    <w:tmpl w:val="F7620D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737A9D"/>
    <w:multiLevelType w:val="hybridMultilevel"/>
    <w:tmpl w:val="741CF0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604FCB"/>
    <w:multiLevelType w:val="hybridMultilevel"/>
    <w:tmpl w:val="BF7A42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7A2C67"/>
    <w:multiLevelType w:val="hybridMultilevel"/>
    <w:tmpl w:val="750CC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8A9048F"/>
    <w:multiLevelType w:val="hybridMultilevel"/>
    <w:tmpl w:val="51AA4C20"/>
    <w:lvl w:ilvl="0" w:tplc="F350DD30">
      <w:start w:val="1"/>
      <w:numFmt w:val="decimal"/>
      <w:lvlText w:val="%1."/>
      <w:lvlJc w:val="left"/>
      <w:pPr>
        <w:ind w:left="720" w:hanging="360"/>
      </w:pPr>
      <w:rPr>
        <w:rFonts w:asciiTheme="minorHAnsi" w:eastAsiaTheme="minorHAnsi" w:hAnsiTheme="minorHAnsi" w:cstheme="minorBidi"/>
      </w:rPr>
    </w:lvl>
    <w:lvl w:ilvl="1" w:tplc="97CE2180">
      <w:start w:val="1"/>
      <w:numFmt w:val="lowerLetter"/>
      <w:lvlText w:val="%2."/>
      <w:lvlJc w:val="left"/>
      <w:pPr>
        <w:ind w:left="1440" w:hanging="360"/>
      </w:pPr>
      <w:rPr>
        <w:b w:val="0"/>
        <w:bCs w:val="0"/>
      </w:rPr>
    </w:lvl>
    <w:lvl w:ilvl="2" w:tplc="D4C07184">
      <w:start w:val="1"/>
      <w:numFmt w:val="lowerRoman"/>
      <w:lvlText w:val="%3."/>
      <w:lvlJc w:val="right"/>
      <w:pPr>
        <w:ind w:left="2160" w:hanging="180"/>
      </w:pPr>
      <w:rPr>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9BF4F5E"/>
    <w:multiLevelType w:val="hybridMultilevel"/>
    <w:tmpl w:val="0882CB6E"/>
    <w:lvl w:ilvl="0" w:tplc="FE48D39C">
      <w:start w:val="1"/>
      <w:numFmt w:val="decimal"/>
      <w:pStyle w:val="Heading5"/>
      <w:lvlText w:val="%1."/>
      <w:lvlJc w:val="left"/>
      <w:pPr>
        <w:ind w:left="360" w:hanging="360"/>
      </w:pPr>
      <w:rPr>
        <w:rFonts w:hint="default"/>
        <w:color w:val="000000" w:themeColor="text1"/>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2DCD59B7"/>
    <w:multiLevelType w:val="hybridMultilevel"/>
    <w:tmpl w:val="1BBE8FA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35872B8"/>
    <w:multiLevelType w:val="hybridMultilevel"/>
    <w:tmpl w:val="DF8A456E"/>
    <w:lvl w:ilvl="0" w:tplc="6DBAF65E">
      <w:start w:val="1"/>
      <w:numFmt w:val="decimal"/>
      <w:pStyle w:val="CS-Paragraphnumbering"/>
      <w:lvlText w:val="%1."/>
      <w:lvlJc w:val="left"/>
      <w:pPr>
        <w:ind w:left="36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AF915C4"/>
    <w:multiLevelType w:val="hybridMultilevel"/>
    <w:tmpl w:val="7D58FC34"/>
    <w:lvl w:ilvl="0" w:tplc="0C090001">
      <w:start w:val="1"/>
      <w:numFmt w:val="bullet"/>
      <w:lvlText w:val=""/>
      <w:lvlJc w:val="left"/>
      <w:pPr>
        <w:ind w:left="792" w:hanging="360"/>
      </w:pPr>
      <w:rPr>
        <w:rFonts w:ascii="Symbol" w:hAnsi="Symbol" w:hint="default"/>
      </w:rPr>
    </w:lvl>
    <w:lvl w:ilvl="1" w:tplc="0C090003" w:tentative="1">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16" w15:restartNumberingAfterBreak="0">
    <w:nsid w:val="3C8B4EF1"/>
    <w:multiLevelType w:val="hybridMultilevel"/>
    <w:tmpl w:val="F182CE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CDF6B97"/>
    <w:multiLevelType w:val="multilevel"/>
    <w:tmpl w:val="C89A6DEE"/>
    <w:lvl w:ilvl="0">
      <w:start w:val="1"/>
      <w:numFmt w:val="bullet"/>
      <w:pStyle w:val="ListParagraph"/>
      <w:lvlText w:val=""/>
      <w:lvlJc w:val="left"/>
      <w:pPr>
        <w:tabs>
          <w:tab w:val="num" w:pos="513"/>
        </w:tabs>
        <w:ind w:left="513" w:hanging="360"/>
      </w:pPr>
      <w:rPr>
        <w:rFonts w:ascii="Symbol" w:hAnsi="Symbol" w:hint="default"/>
        <w:sz w:val="20"/>
      </w:rPr>
    </w:lvl>
    <w:lvl w:ilvl="1">
      <w:start w:val="1"/>
      <w:numFmt w:val="bullet"/>
      <w:lvlText w:val=""/>
      <w:lvlJc w:val="left"/>
      <w:pPr>
        <w:tabs>
          <w:tab w:val="num" w:pos="1233"/>
        </w:tabs>
        <w:ind w:left="1233" w:hanging="360"/>
      </w:pPr>
      <w:rPr>
        <w:rFonts w:ascii="Symbol" w:hAnsi="Symbol" w:hint="default"/>
        <w:sz w:val="20"/>
      </w:rPr>
    </w:lvl>
    <w:lvl w:ilvl="2">
      <w:numFmt w:val="bullet"/>
      <w:lvlText w:val="-"/>
      <w:lvlJc w:val="left"/>
      <w:pPr>
        <w:ind w:left="1953" w:hanging="360"/>
      </w:pPr>
      <w:rPr>
        <w:rFonts w:ascii="Arial" w:eastAsia="Calibri" w:hAnsi="Arial" w:cs="Arial" w:hint="default"/>
      </w:rPr>
    </w:lvl>
    <w:lvl w:ilvl="3" w:tentative="1">
      <w:start w:val="1"/>
      <w:numFmt w:val="bullet"/>
      <w:lvlText w:val=""/>
      <w:lvlJc w:val="left"/>
      <w:pPr>
        <w:tabs>
          <w:tab w:val="num" w:pos="2673"/>
        </w:tabs>
        <w:ind w:left="2673" w:hanging="360"/>
      </w:pPr>
      <w:rPr>
        <w:rFonts w:ascii="Symbol" w:hAnsi="Symbol" w:hint="default"/>
        <w:sz w:val="20"/>
      </w:rPr>
    </w:lvl>
    <w:lvl w:ilvl="4" w:tentative="1">
      <w:start w:val="1"/>
      <w:numFmt w:val="bullet"/>
      <w:lvlText w:val=""/>
      <w:lvlJc w:val="left"/>
      <w:pPr>
        <w:tabs>
          <w:tab w:val="num" w:pos="3393"/>
        </w:tabs>
        <w:ind w:left="3393" w:hanging="360"/>
      </w:pPr>
      <w:rPr>
        <w:rFonts w:ascii="Symbol" w:hAnsi="Symbol" w:hint="default"/>
        <w:sz w:val="20"/>
      </w:rPr>
    </w:lvl>
    <w:lvl w:ilvl="5" w:tentative="1">
      <w:start w:val="1"/>
      <w:numFmt w:val="bullet"/>
      <w:lvlText w:val=""/>
      <w:lvlJc w:val="left"/>
      <w:pPr>
        <w:tabs>
          <w:tab w:val="num" w:pos="4113"/>
        </w:tabs>
        <w:ind w:left="4113" w:hanging="360"/>
      </w:pPr>
      <w:rPr>
        <w:rFonts w:ascii="Symbol" w:hAnsi="Symbol" w:hint="default"/>
        <w:sz w:val="20"/>
      </w:rPr>
    </w:lvl>
    <w:lvl w:ilvl="6" w:tentative="1">
      <w:start w:val="1"/>
      <w:numFmt w:val="bullet"/>
      <w:lvlText w:val=""/>
      <w:lvlJc w:val="left"/>
      <w:pPr>
        <w:tabs>
          <w:tab w:val="num" w:pos="4833"/>
        </w:tabs>
        <w:ind w:left="4833" w:hanging="360"/>
      </w:pPr>
      <w:rPr>
        <w:rFonts w:ascii="Symbol" w:hAnsi="Symbol" w:hint="default"/>
        <w:sz w:val="20"/>
      </w:rPr>
    </w:lvl>
    <w:lvl w:ilvl="7" w:tentative="1">
      <w:start w:val="1"/>
      <w:numFmt w:val="bullet"/>
      <w:lvlText w:val=""/>
      <w:lvlJc w:val="left"/>
      <w:pPr>
        <w:tabs>
          <w:tab w:val="num" w:pos="5553"/>
        </w:tabs>
        <w:ind w:left="5553" w:hanging="360"/>
      </w:pPr>
      <w:rPr>
        <w:rFonts w:ascii="Symbol" w:hAnsi="Symbol" w:hint="default"/>
        <w:sz w:val="20"/>
      </w:rPr>
    </w:lvl>
    <w:lvl w:ilvl="8" w:tentative="1">
      <w:start w:val="1"/>
      <w:numFmt w:val="bullet"/>
      <w:lvlText w:val=""/>
      <w:lvlJc w:val="left"/>
      <w:pPr>
        <w:tabs>
          <w:tab w:val="num" w:pos="6273"/>
        </w:tabs>
        <w:ind w:left="6273" w:hanging="360"/>
      </w:pPr>
      <w:rPr>
        <w:rFonts w:ascii="Symbol" w:hAnsi="Symbol" w:hint="default"/>
        <w:sz w:val="20"/>
      </w:rPr>
    </w:lvl>
  </w:abstractNum>
  <w:abstractNum w:abstractNumId="18" w15:restartNumberingAfterBreak="0">
    <w:nsid w:val="3E5A3BEC"/>
    <w:multiLevelType w:val="hybridMultilevel"/>
    <w:tmpl w:val="FF4224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E865442"/>
    <w:multiLevelType w:val="hybridMultilevel"/>
    <w:tmpl w:val="61C2E7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F8769B6"/>
    <w:multiLevelType w:val="hybridMultilevel"/>
    <w:tmpl w:val="88CEA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E7071B6"/>
    <w:multiLevelType w:val="hybridMultilevel"/>
    <w:tmpl w:val="3198FF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2FD7CBF"/>
    <w:multiLevelType w:val="hybridMultilevel"/>
    <w:tmpl w:val="0CDA745C"/>
    <w:lvl w:ilvl="0" w:tplc="0C090001">
      <w:start w:val="1"/>
      <w:numFmt w:val="bullet"/>
      <w:lvlText w:val=""/>
      <w:lvlJc w:val="left"/>
      <w:pPr>
        <w:ind w:left="700" w:hanging="360"/>
      </w:pPr>
      <w:rPr>
        <w:rFonts w:ascii="Symbol" w:hAnsi="Symbol" w:hint="default"/>
      </w:rPr>
    </w:lvl>
    <w:lvl w:ilvl="1" w:tplc="0C090003" w:tentative="1">
      <w:start w:val="1"/>
      <w:numFmt w:val="bullet"/>
      <w:lvlText w:val="o"/>
      <w:lvlJc w:val="left"/>
      <w:pPr>
        <w:ind w:left="1420" w:hanging="360"/>
      </w:pPr>
      <w:rPr>
        <w:rFonts w:ascii="Courier New" w:hAnsi="Courier New" w:cs="Courier New" w:hint="default"/>
      </w:rPr>
    </w:lvl>
    <w:lvl w:ilvl="2" w:tplc="0C090005" w:tentative="1">
      <w:start w:val="1"/>
      <w:numFmt w:val="bullet"/>
      <w:lvlText w:val=""/>
      <w:lvlJc w:val="left"/>
      <w:pPr>
        <w:ind w:left="2140" w:hanging="360"/>
      </w:pPr>
      <w:rPr>
        <w:rFonts w:ascii="Wingdings" w:hAnsi="Wingdings" w:hint="default"/>
      </w:rPr>
    </w:lvl>
    <w:lvl w:ilvl="3" w:tplc="0C090001" w:tentative="1">
      <w:start w:val="1"/>
      <w:numFmt w:val="bullet"/>
      <w:lvlText w:val=""/>
      <w:lvlJc w:val="left"/>
      <w:pPr>
        <w:ind w:left="2860" w:hanging="360"/>
      </w:pPr>
      <w:rPr>
        <w:rFonts w:ascii="Symbol" w:hAnsi="Symbol" w:hint="default"/>
      </w:rPr>
    </w:lvl>
    <w:lvl w:ilvl="4" w:tplc="0C090003" w:tentative="1">
      <w:start w:val="1"/>
      <w:numFmt w:val="bullet"/>
      <w:lvlText w:val="o"/>
      <w:lvlJc w:val="left"/>
      <w:pPr>
        <w:ind w:left="3580" w:hanging="360"/>
      </w:pPr>
      <w:rPr>
        <w:rFonts w:ascii="Courier New" w:hAnsi="Courier New" w:cs="Courier New" w:hint="default"/>
      </w:rPr>
    </w:lvl>
    <w:lvl w:ilvl="5" w:tplc="0C090005" w:tentative="1">
      <w:start w:val="1"/>
      <w:numFmt w:val="bullet"/>
      <w:lvlText w:val=""/>
      <w:lvlJc w:val="left"/>
      <w:pPr>
        <w:ind w:left="4300" w:hanging="360"/>
      </w:pPr>
      <w:rPr>
        <w:rFonts w:ascii="Wingdings" w:hAnsi="Wingdings" w:hint="default"/>
      </w:rPr>
    </w:lvl>
    <w:lvl w:ilvl="6" w:tplc="0C090001" w:tentative="1">
      <w:start w:val="1"/>
      <w:numFmt w:val="bullet"/>
      <w:lvlText w:val=""/>
      <w:lvlJc w:val="left"/>
      <w:pPr>
        <w:ind w:left="5020" w:hanging="360"/>
      </w:pPr>
      <w:rPr>
        <w:rFonts w:ascii="Symbol" w:hAnsi="Symbol" w:hint="default"/>
      </w:rPr>
    </w:lvl>
    <w:lvl w:ilvl="7" w:tplc="0C090003" w:tentative="1">
      <w:start w:val="1"/>
      <w:numFmt w:val="bullet"/>
      <w:lvlText w:val="o"/>
      <w:lvlJc w:val="left"/>
      <w:pPr>
        <w:ind w:left="5740" w:hanging="360"/>
      </w:pPr>
      <w:rPr>
        <w:rFonts w:ascii="Courier New" w:hAnsi="Courier New" w:cs="Courier New" w:hint="default"/>
      </w:rPr>
    </w:lvl>
    <w:lvl w:ilvl="8" w:tplc="0C090005" w:tentative="1">
      <w:start w:val="1"/>
      <w:numFmt w:val="bullet"/>
      <w:lvlText w:val=""/>
      <w:lvlJc w:val="left"/>
      <w:pPr>
        <w:ind w:left="6460" w:hanging="360"/>
      </w:pPr>
      <w:rPr>
        <w:rFonts w:ascii="Wingdings" w:hAnsi="Wingdings" w:hint="default"/>
      </w:rPr>
    </w:lvl>
  </w:abstractNum>
  <w:abstractNum w:abstractNumId="23" w15:restartNumberingAfterBreak="0">
    <w:nsid w:val="55AB5AD4"/>
    <w:multiLevelType w:val="hybridMultilevel"/>
    <w:tmpl w:val="776022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BDB33DE"/>
    <w:multiLevelType w:val="hybridMultilevel"/>
    <w:tmpl w:val="CDFCCF00"/>
    <w:lvl w:ilvl="0" w:tplc="0C090019">
      <w:start w:val="1"/>
      <w:numFmt w:val="lowerLetter"/>
      <w:lvlText w:val="%1."/>
      <w:lvlJc w:val="left"/>
      <w:pPr>
        <w:ind w:left="720" w:hanging="360"/>
      </w:pPr>
    </w:lvl>
    <w:lvl w:ilvl="1" w:tplc="37C874BC">
      <w:start w:val="1"/>
      <w:numFmt w:val="lowerRoman"/>
      <w:lvlText w:val="(%2)"/>
      <w:lvlJc w:val="left"/>
      <w:pPr>
        <w:ind w:left="1800" w:hanging="720"/>
      </w:pPr>
      <w:rPr>
        <w:rFonts w:hint="default"/>
      </w:rPr>
    </w:lvl>
    <w:lvl w:ilvl="2" w:tplc="F134E8EE">
      <w:start w:val="1"/>
      <w:numFmt w:val="upperLetter"/>
      <w:lvlText w:val="(%3)"/>
      <w:lvlJc w:val="left"/>
      <w:pPr>
        <w:ind w:left="2370" w:hanging="39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6" w15:restartNumberingAfterBreak="0">
    <w:nsid w:val="641F3DE1"/>
    <w:multiLevelType w:val="hybridMultilevel"/>
    <w:tmpl w:val="37564CEA"/>
    <w:lvl w:ilvl="0" w:tplc="0C090001">
      <w:start w:val="1"/>
      <w:numFmt w:val="bullet"/>
      <w:lvlText w:val=""/>
      <w:lvlJc w:val="left"/>
      <w:pPr>
        <w:ind w:left="700" w:hanging="360"/>
      </w:pPr>
      <w:rPr>
        <w:rFonts w:ascii="Symbol" w:hAnsi="Symbol" w:hint="default"/>
      </w:rPr>
    </w:lvl>
    <w:lvl w:ilvl="1" w:tplc="0C090003" w:tentative="1">
      <w:start w:val="1"/>
      <w:numFmt w:val="bullet"/>
      <w:lvlText w:val="o"/>
      <w:lvlJc w:val="left"/>
      <w:pPr>
        <w:ind w:left="1420" w:hanging="360"/>
      </w:pPr>
      <w:rPr>
        <w:rFonts w:ascii="Courier New" w:hAnsi="Courier New" w:cs="Courier New" w:hint="default"/>
      </w:rPr>
    </w:lvl>
    <w:lvl w:ilvl="2" w:tplc="0C090005" w:tentative="1">
      <w:start w:val="1"/>
      <w:numFmt w:val="bullet"/>
      <w:lvlText w:val=""/>
      <w:lvlJc w:val="left"/>
      <w:pPr>
        <w:ind w:left="2140" w:hanging="360"/>
      </w:pPr>
      <w:rPr>
        <w:rFonts w:ascii="Wingdings" w:hAnsi="Wingdings" w:hint="default"/>
      </w:rPr>
    </w:lvl>
    <w:lvl w:ilvl="3" w:tplc="0C090001" w:tentative="1">
      <w:start w:val="1"/>
      <w:numFmt w:val="bullet"/>
      <w:lvlText w:val=""/>
      <w:lvlJc w:val="left"/>
      <w:pPr>
        <w:ind w:left="2860" w:hanging="360"/>
      </w:pPr>
      <w:rPr>
        <w:rFonts w:ascii="Symbol" w:hAnsi="Symbol" w:hint="default"/>
      </w:rPr>
    </w:lvl>
    <w:lvl w:ilvl="4" w:tplc="0C090003" w:tentative="1">
      <w:start w:val="1"/>
      <w:numFmt w:val="bullet"/>
      <w:lvlText w:val="o"/>
      <w:lvlJc w:val="left"/>
      <w:pPr>
        <w:ind w:left="3580" w:hanging="360"/>
      </w:pPr>
      <w:rPr>
        <w:rFonts w:ascii="Courier New" w:hAnsi="Courier New" w:cs="Courier New" w:hint="default"/>
      </w:rPr>
    </w:lvl>
    <w:lvl w:ilvl="5" w:tplc="0C090005" w:tentative="1">
      <w:start w:val="1"/>
      <w:numFmt w:val="bullet"/>
      <w:lvlText w:val=""/>
      <w:lvlJc w:val="left"/>
      <w:pPr>
        <w:ind w:left="4300" w:hanging="360"/>
      </w:pPr>
      <w:rPr>
        <w:rFonts w:ascii="Wingdings" w:hAnsi="Wingdings" w:hint="default"/>
      </w:rPr>
    </w:lvl>
    <w:lvl w:ilvl="6" w:tplc="0C090001" w:tentative="1">
      <w:start w:val="1"/>
      <w:numFmt w:val="bullet"/>
      <w:lvlText w:val=""/>
      <w:lvlJc w:val="left"/>
      <w:pPr>
        <w:ind w:left="5020" w:hanging="360"/>
      </w:pPr>
      <w:rPr>
        <w:rFonts w:ascii="Symbol" w:hAnsi="Symbol" w:hint="default"/>
      </w:rPr>
    </w:lvl>
    <w:lvl w:ilvl="7" w:tplc="0C090003" w:tentative="1">
      <w:start w:val="1"/>
      <w:numFmt w:val="bullet"/>
      <w:lvlText w:val="o"/>
      <w:lvlJc w:val="left"/>
      <w:pPr>
        <w:ind w:left="5740" w:hanging="360"/>
      </w:pPr>
      <w:rPr>
        <w:rFonts w:ascii="Courier New" w:hAnsi="Courier New" w:cs="Courier New" w:hint="default"/>
      </w:rPr>
    </w:lvl>
    <w:lvl w:ilvl="8" w:tplc="0C090005" w:tentative="1">
      <w:start w:val="1"/>
      <w:numFmt w:val="bullet"/>
      <w:lvlText w:val=""/>
      <w:lvlJc w:val="left"/>
      <w:pPr>
        <w:ind w:left="6460" w:hanging="360"/>
      </w:pPr>
      <w:rPr>
        <w:rFonts w:ascii="Wingdings" w:hAnsi="Wingdings" w:hint="default"/>
      </w:rPr>
    </w:lvl>
  </w:abstractNum>
  <w:abstractNum w:abstractNumId="27" w15:restartNumberingAfterBreak="0">
    <w:nsid w:val="6ADC47F8"/>
    <w:multiLevelType w:val="hybridMultilevel"/>
    <w:tmpl w:val="71A656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52B3728"/>
    <w:multiLevelType w:val="hybridMultilevel"/>
    <w:tmpl w:val="83FE3D3E"/>
    <w:lvl w:ilvl="0" w:tplc="0C090001">
      <w:start w:val="1"/>
      <w:numFmt w:val="bullet"/>
      <w:lvlText w:val=""/>
      <w:lvlJc w:val="left"/>
      <w:pPr>
        <w:ind w:left="700" w:hanging="360"/>
      </w:pPr>
      <w:rPr>
        <w:rFonts w:ascii="Symbol" w:hAnsi="Symbol" w:hint="default"/>
      </w:rPr>
    </w:lvl>
    <w:lvl w:ilvl="1" w:tplc="0C090003" w:tentative="1">
      <w:start w:val="1"/>
      <w:numFmt w:val="bullet"/>
      <w:lvlText w:val="o"/>
      <w:lvlJc w:val="left"/>
      <w:pPr>
        <w:ind w:left="1420" w:hanging="360"/>
      </w:pPr>
      <w:rPr>
        <w:rFonts w:ascii="Courier New" w:hAnsi="Courier New" w:cs="Courier New" w:hint="default"/>
      </w:rPr>
    </w:lvl>
    <w:lvl w:ilvl="2" w:tplc="0C090005" w:tentative="1">
      <w:start w:val="1"/>
      <w:numFmt w:val="bullet"/>
      <w:lvlText w:val=""/>
      <w:lvlJc w:val="left"/>
      <w:pPr>
        <w:ind w:left="2140" w:hanging="360"/>
      </w:pPr>
      <w:rPr>
        <w:rFonts w:ascii="Wingdings" w:hAnsi="Wingdings" w:hint="default"/>
      </w:rPr>
    </w:lvl>
    <w:lvl w:ilvl="3" w:tplc="0C090001" w:tentative="1">
      <w:start w:val="1"/>
      <w:numFmt w:val="bullet"/>
      <w:lvlText w:val=""/>
      <w:lvlJc w:val="left"/>
      <w:pPr>
        <w:ind w:left="2860" w:hanging="360"/>
      </w:pPr>
      <w:rPr>
        <w:rFonts w:ascii="Symbol" w:hAnsi="Symbol" w:hint="default"/>
      </w:rPr>
    </w:lvl>
    <w:lvl w:ilvl="4" w:tplc="0C090003" w:tentative="1">
      <w:start w:val="1"/>
      <w:numFmt w:val="bullet"/>
      <w:lvlText w:val="o"/>
      <w:lvlJc w:val="left"/>
      <w:pPr>
        <w:ind w:left="3580" w:hanging="360"/>
      </w:pPr>
      <w:rPr>
        <w:rFonts w:ascii="Courier New" w:hAnsi="Courier New" w:cs="Courier New" w:hint="default"/>
      </w:rPr>
    </w:lvl>
    <w:lvl w:ilvl="5" w:tplc="0C090005" w:tentative="1">
      <w:start w:val="1"/>
      <w:numFmt w:val="bullet"/>
      <w:lvlText w:val=""/>
      <w:lvlJc w:val="left"/>
      <w:pPr>
        <w:ind w:left="4300" w:hanging="360"/>
      </w:pPr>
      <w:rPr>
        <w:rFonts w:ascii="Wingdings" w:hAnsi="Wingdings" w:hint="default"/>
      </w:rPr>
    </w:lvl>
    <w:lvl w:ilvl="6" w:tplc="0C090001" w:tentative="1">
      <w:start w:val="1"/>
      <w:numFmt w:val="bullet"/>
      <w:lvlText w:val=""/>
      <w:lvlJc w:val="left"/>
      <w:pPr>
        <w:ind w:left="5020" w:hanging="360"/>
      </w:pPr>
      <w:rPr>
        <w:rFonts w:ascii="Symbol" w:hAnsi="Symbol" w:hint="default"/>
      </w:rPr>
    </w:lvl>
    <w:lvl w:ilvl="7" w:tplc="0C090003" w:tentative="1">
      <w:start w:val="1"/>
      <w:numFmt w:val="bullet"/>
      <w:lvlText w:val="o"/>
      <w:lvlJc w:val="left"/>
      <w:pPr>
        <w:ind w:left="5740" w:hanging="360"/>
      </w:pPr>
      <w:rPr>
        <w:rFonts w:ascii="Courier New" w:hAnsi="Courier New" w:cs="Courier New" w:hint="default"/>
      </w:rPr>
    </w:lvl>
    <w:lvl w:ilvl="8" w:tplc="0C090005" w:tentative="1">
      <w:start w:val="1"/>
      <w:numFmt w:val="bullet"/>
      <w:lvlText w:val=""/>
      <w:lvlJc w:val="left"/>
      <w:pPr>
        <w:ind w:left="6460" w:hanging="360"/>
      </w:pPr>
      <w:rPr>
        <w:rFonts w:ascii="Wingdings" w:hAnsi="Wingdings" w:hint="default"/>
      </w:rPr>
    </w:lvl>
  </w:abstractNum>
  <w:abstractNum w:abstractNumId="29" w15:restartNumberingAfterBreak="0">
    <w:nsid w:val="78D41CF3"/>
    <w:multiLevelType w:val="hybridMultilevel"/>
    <w:tmpl w:val="256E7832"/>
    <w:lvl w:ilvl="0" w:tplc="0C09000F">
      <w:start w:val="1"/>
      <w:numFmt w:val="decimal"/>
      <w:lvlText w:val="%1."/>
      <w:lvlJc w:val="left"/>
      <w:pPr>
        <w:ind w:left="720" w:hanging="360"/>
      </w:pPr>
      <w:rPr>
        <w:rFonts w:hint="default"/>
      </w:rPr>
    </w:lvl>
    <w:lvl w:ilvl="1" w:tplc="9A7E47CA">
      <w:start w:val="1"/>
      <w:numFmt w:val="lowerLetter"/>
      <w:lvlText w:val="%2."/>
      <w:lvlJc w:val="left"/>
      <w:pPr>
        <w:ind w:left="1440" w:hanging="360"/>
      </w:pPr>
      <w:rPr>
        <w:i w:val="0"/>
        <w:iCs w:val="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16cid:durableId="1554846414">
    <w:abstractNumId w:val="25"/>
  </w:num>
  <w:num w:numId="2" w16cid:durableId="1493830874">
    <w:abstractNumId w:val="30"/>
  </w:num>
  <w:num w:numId="3" w16cid:durableId="1297681526">
    <w:abstractNumId w:val="29"/>
  </w:num>
  <w:num w:numId="4" w16cid:durableId="1038431629">
    <w:abstractNumId w:val="11"/>
  </w:num>
  <w:num w:numId="5" w16cid:durableId="206181692">
    <w:abstractNumId w:val="17"/>
  </w:num>
  <w:num w:numId="6" w16cid:durableId="1434938738">
    <w:abstractNumId w:val="0"/>
  </w:num>
  <w:num w:numId="7" w16cid:durableId="254286687">
    <w:abstractNumId w:val="16"/>
  </w:num>
  <w:num w:numId="8" w16cid:durableId="359934592">
    <w:abstractNumId w:val="10"/>
  </w:num>
  <w:num w:numId="9" w16cid:durableId="79255620">
    <w:abstractNumId w:val="12"/>
  </w:num>
  <w:num w:numId="10" w16cid:durableId="2060284016">
    <w:abstractNumId w:val="21"/>
  </w:num>
  <w:num w:numId="11" w16cid:durableId="1677078039">
    <w:abstractNumId w:val="14"/>
  </w:num>
  <w:num w:numId="12" w16cid:durableId="1771389307">
    <w:abstractNumId w:val="23"/>
  </w:num>
  <w:num w:numId="13" w16cid:durableId="457837865">
    <w:abstractNumId w:val="3"/>
  </w:num>
  <w:num w:numId="14" w16cid:durableId="981273117">
    <w:abstractNumId w:val="7"/>
  </w:num>
  <w:num w:numId="15" w16cid:durableId="1581717241">
    <w:abstractNumId w:val="4"/>
  </w:num>
  <w:num w:numId="16" w16cid:durableId="1952011629">
    <w:abstractNumId w:val="6"/>
  </w:num>
  <w:num w:numId="17" w16cid:durableId="1871146203">
    <w:abstractNumId w:val="24"/>
  </w:num>
  <w:num w:numId="18" w16cid:durableId="120074490">
    <w:abstractNumId w:val="13"/>
  </w:num>
  <w:num w:numId="19" w16cid:durableId="475536362">
    <w:abstractNumId w:val="1"/>
  </w:num>
  <w:num w:numId="20" w16cid:durableId="1128400576">
    <w:abstractNumId w:val="9"/>
  </w:num>
  <w:num w:numId="21" w16cid:durableId="680161887">
    <w:abstractNumId w:val="20"/>
  </w:num>
  <w:num w:numId="22" w16cid:durableId="220406859">
    <w:abstractNumId w:val="2"/>
  </w:num>
  <w:num w:numId="23" w16cid:durableId="936983881">
    <w:abstractNumId w:val="27"/>
  </w:num>
  <w:num w:numId="24" w16cid:durableId="1577283838">
    <w:abstractNumId w:val="5"/>
  </w:num>
  <w:num w:numId="25" w16cid:durableId="119500348">
    <w:abstractNumId w:val="18"/>
  </w:num>
  <w:num w:numId="26" w16cid:durableId="1708794036">
    <w:abstractNumId w:val="19"/>
  </w:num>
  <w:num w:numId="27" w16cid:durableId="390005698">
    <w:abstractNumId w:val="22"/>
  </w:num>
  <w:num w:numId="28" w16cid:durableId="346519372">
    <w:abstractNumId w:val="28"/>
  </w:num>
  <w:num w:numId="29" w16cid:durableId="2076581945">
    <w:abstractNumId w:val="26"/>
  </w:num>
  <w:num w:numId="30" w16cid:durableId="1685017095">
    <w:abstractNumId w:val="8"/>
  </w:num>
  <w:num w:numId="31" w16cid:durableId="1858695096">
    <w:abstractNumId w:val="15"/>
  </w:num>
  <w:num w:numId="32" w16cid:durableId="451363689">
    <w:abstractNumId w:val="12"/>
    <w:lvlOverride w:ilvl="0">
      <w:startOverride w:val="1"/>
    </w:lvlOverride>
  </w:num>
  <w:num w:numId="33" w16cid:durableId="664432493">
    <w:abstractNumId w:val="12"/>
    <w:lvlOverride w:ilvl="0">
      <w:startOverride w:val="1"/>
    </w:lvlOverride>
  </w:num>
  <w:num w:numId="34" w16cid:durableId="862474772">
    <w:abstractNumId w:val="12"/>
    <w:lvlOverride w:ilvl="0">
      <w:startOverride w:val="1"/>
    </w:lvlOverride>
  </w:num>
  <w:num w:numId="35" w16cid:durableId="569388495">
    <w:abstractNumId w:val="12"/>
    <w:lvlOverride w:ilvl="0">
      <w:startOverride w:val="1"/>
    </w:lvlOverride>
  </w:num>
  <w:num w:numId="36" w16cid:durableId="1908684480">
    <w:abstractNumId w:val="12"/>
    <w:lvlOverride w:ilvl="0">
      <w:startOverride w:val="1"/>
    </w:lvlOverride>
  </w:num>
  <w:num w:numId="37" w16cid:durableId="2007316225">
    <w:abstractNumId w:val="12"/>
    <w:lvlOverride w:ilvl="0">
      <w:startOverride w:val="1"/>
    </w:lvlOverride>
  </w:num>
  <w:num w:numId="38" w16cid:durableId="816727794">
    <w:abstractNumId w:val="12"/>
    <w:lvlOverride w:ilvl="0">
      <w:startOverride w:val="1"/>
    </w:lvlOverride>
  </w:num>
  <w:num w:numId="39" w16cid:durableId="1546209336">
    <w:abstractNumId w:val="12"/>
    <w:lvlOverride w:ilvl="0">
      <w:startOverride w:val="1"/>
    </w:lvlOverride>
  </w:num>
  <w:num w:numId="40" w16cid:durableId="2090495522">
    <w:abstractNumId w:val="12"/>
    <w:lvlOverride w:ilvl="0">
      <w:startOverride w:val="1"/>
    </w:lvlOverride>
  </w:num>
  <w:num w:numId="41" w16cid:durableId="1839688001">
    <w:abstractNumId w:val="12"/>
    <w:lvlOverride w:ilvl="0">
      <w:startOverride w:val="1"/>
    </w:lvlOverride>
  </w:num>
  <w:num w:numId="42" w16cid:durableId="409471399">
    <w:abstractNumId w:val="12"/>
  </w:num>
  <w:num w:numId="43" w16cid:durableId="1354960464">
    <w:abstractNumId w:val="12"/>
    <w:lvlOverride w:ilvl="0">
      <w:startOverride w:val="1"/>
    </w:lvlOverride>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211"/>
    <w:rsid w:val="00000377"/>
    <w:rsid w:val="00000744"/>
    <w:rsid w:val="000007C6"/>
    <w:rsid w:val="000008AB"/>
    <w:rsid w:val="000009A3"/>
    <w:rsid w:val="00000D55"/>
    <w:rsid w:val="000010F4"/>
    <w:rsid w:val="000017F2"/>
    <w:rsid w:val="00002703"/>
    <w:rsid w:val="00002B92"/>
    <w:rsid w:val="00003193"/>
    <w:rsid w:val="000031D2"/>
    <w:rsid w:val="00003509"/>
    <w:rsid w:val="00003607"/>
    <w:rsid w:val="000037CA"/>
    <w:rsid w:val="000039C8"/>
    <w:rsid w:val="00003B06"/>
    <w:rsid w:val="00003E8C"/>
    <w:rsid w:val="00003E9C"/>
    <w:rsid w:val="000044DF"/>
    <w:rsid w:val="00005476"/>
    <w:rsid w:val="00005792"/>
    <w:rsid w:val="00006192"/>
    <w:rsid w:val="000065F2"/>
    <w:rsid w:val="00006A9D"/>
    <w:rsid w:val="00006CBF"/>
    <w:rsid w:val="00006D54"/>
    <w:rsid w:val="00006EDB"/>
    <w:rsid w:val="00007609"/>
    <w:rsid w:val="00007947"/>
    <w:rsid w:val="00007A57"/>
    <w:rsid w:val="00007CD6"/>
    <w:rsid w:val="00007EB9"/>
    <w:rsid w:val="00007FCC"/>
    <w:rsid w:val="00010E45"/>
    <w:rsid w:val="00010F19"/>
    <w:rsid w:val="00010FE6"/>
    <w:rsid w:val="000119D8"/>
    <w:rsid w:val="00011F35"/>
    <w:rsid w:val="00012074"/>
    <w:rsid w:val="000122F3"/>
    <w:rsid w:val="00012455"/>
    <w:rsid w:val="00012F03"/>
    <w:rsid w:val="00012F60"/>
    <w:rsid w:val="00013402"/>
    <w:rsid w:val="00013A9C"/>
    <w:rsid w:val="00013E25"/>
    <w:rsid w:val="0001486E"/>
    <w:rsid w:val="0001535A"/>
    <w:rsid w:val="0001570F"/>
    <w:rsid w:val="00015ABE"/>
    <w:rsid w:val="0001605E"/>
    <w:rsid w:val="00016330"/>
    <w:rsid w:val="0001665A"/>
    <w:rsid w:val="00016740"/>
    <w:rsid w:val="00016861"/>
    <w:rsid w:val="000169F5"/>
    <w:rsid w:val="00016A3A"/>
    <w:rsid w:val="00016DA6"/>
    <w:rsid w:val="00017519"/>
    <w:rsid w:val="00017B43"/>
    <w:rsid w:val="00017E9E"/>
    <w:rsid w:val="00017F39"/>
    <w:rsid w:val="00020A0B"/>
    <w:rsid w:val="00020C06"/>
    <w:rsid w:val="00020C5D"/>
    <w:rsid w:val="00020FD5"/>
    <w:rsid w:val="00021D00"/>
    <w:rsid w:val="00022044"/>
    <w:rsid w:val="000225EC"/>
    <w:rsid w:val="000227DF"/>
    <w:rsid w:val="00022A87"/>
    <w:rsid w:val="00022F73"/>
    <w:rsid w:val="00022FF4"/>
    <w:rsid w:val="000234CB"/>
    <w:rsid w:val="000235BB"/>
    <w:rsid w:val="00023B23"/>
    <w:rsid w:val="00023E95"/>
    <w:rsid w:val="00023F4C"/>
    <w:rsid w:val="00024125"/>
    <w:rsid w:val="00024137"/>
    <w:rsid w:val="00024443"/>
    <w:rsid w:val="000244BB"/>
    <w:rsid w:val="00024DD6"/>
    <w:rsid w:val="0002529E"/>
    <w:rsid w:val="00025956"/>
    <w:rsid w:val="00025A82"/>
    <w:rsid w:val="0002604C"/>
    <w:rsid w:val="00026885"/>
    <w:rsid w:val="000273A7"/>
    <w:rsid w:val="00027414"/>
    <w:rsid w:val="000274AB"/>
    <w:rsid w:val="000276C7"/>
    <w:rsid w:val="0003034E"/>
    <w:rsid w:val="00030373"/>
    <w:rsid w:val="0003095A"/>
    <w:rsid w:val="00030D80"/>
    <w:rsid w:val="00030D9D"/>
    <w:rsid w:val="00030EC9"/>
    <w:rsid w:val="00030ED8"/>
    <w:rsid w:val="000318D5"/>
    <w:rsid w:val="00032126"/>
    <w:rsid w:val="0003311C"/>
    <w:rsid w:val="00033631"/>
    <w:rsid w:val="000336AB"/>
    <w:rsid w:val="000339B8"/>
    <w:rsid w:val="00033ABA"/>
    <w:rsid w:val="0003416C"/>
    <w:rsid w:val="00034715"/>
    <w:rsid w:val="00034929"/>
    <w:rsid w:val="00034C3F"/>
    <w:rsid w:val="00034E91"/>
    <w:rsid w:val="000351E1"/>
    <w:rsid w:val="00035256"/>
    <w:rsid w:val="00035291"/>
    <w:rsid w:val="000357F8"/>
    <w:rsid w:val="00035973"/>
    <w:rsid w:val="00035BC7"/>
    <w:rsid w:val="00035BD2"/>
    <w:rsid w:val="000362F3"/>
    <w:rsid w:val="00036405"/>
    <w:rsid w:val="00036697"/>
    <w:rsid w:val="00036950"/>
    <w:rsid w:val="00036A5F"/>
    <w:rsid w:val="00036D89"/>
    <w:rsid w:val="000372C9"/>
    <w:rsid w:val="00037903"/>
    <w:rsid w:val="00037CE7"/>
    <w:rsid w:val="0004029C"/>
    <w:rsid w:val="00040382"/>
    <w:rsid w:val="000405C2"/>
    <w:rsid w:val="00040CF4"/>
    <w:rsid w:val="000411C3"/>
    <w:rsid w:val="000413B5"/>
    <w:rsid w:val="00041643"/>
    <w:rsid w:val="00041BBD"/>
    <w:rsid w:val="00041F36"/>
    <w:rsid w:val="00041FDD"/>
    <w:rsid w:val="000420D8"/>
    <w:rsid w:val="0004219D"/>
    <w:rsid w:val="00042214"/>
    <w:rsid w:val="000425C1"/>
    <w:rsid w:val="000425EA"/>
    <w:rsid w:val="000426C2"/>
    <w:rsid w:val="000426E7"/>
    <w:rsid w:val="00042847"/>
    <w:rsid w:val="00042C2E"/>
    <w:rsid w:val="000435EC"/>
    <w:rsid w:val="000439CC"/>
    <w:rsid w:val="00043A31"/>
    <w:rsid w:val="00043B30"/>
    <w:rsid w:val="00044DE7"/>
    <w:rsid w:val="00044FCD"/>
    <w:rsid w:val="000450EF"/>
    <w:rsid w:val="000457E5"/>
    <w:rsid w:val="000457F3"/>
    <w:rsid w:val="00045C05"/>
    <w:rsid w:val="00045FC1"/>
    <w:rsid w:val="00046070"/>
    <w:rsid w:val="000464AF"/>
    <w:rsid w:val="0004697F"/>
    <w:rsid w:val="00046E05"/>
    <w:rsid w:val="00047B4A"/>
    <w:rsid w:val="00047BA0"/>
    <w:rsid w:val="00047D0F"/>
    <w:rsid w:val="00047D5D"/>
    <w:rsid w:val="00047FEA"/>
    <w:rsid w:val="00050021"/>
    <w:rsid w:val="0005013E"/>
    <w:rsid w:val="00050358"/>
    <w:rsid w:val="000503A9"/>
    <w:rsid w:val="00050B04"/>
    <w:rsid w:val="00051585"/>
    <w:rsid w:val="00051B48"/>
    <w:rsid w:val="00051F12"/>
    <w:rsid w:val="000520A6"/>
    <w:rsid w:val="0005219D"/>
    <w:rsid w:val="00052348"/>
    <w:rsid w:val="00052BAE"/>
    <w:rsid w:val="00053124"/>
    <w:rsid w:val="0005382B"/>
    <w:rsid w:val="00053E63"/>
    <w:rsid w:val="00054677"/>
    <w:rsid w:val="0005467E"/>
    <w:rsid w:val="00054804"/>
    <w:rsid w:val="00054B83"/>
    <w:rsid w:val="000554D5"/>
    <w:rsid w:val="000557CF"/>
    <w:rsid w:val="00055C8F"/>
    <w:rsid w:val="00056623"/>
    <w:rsid w:val="00057339"/>
    <w:rsid w:val="00057734"/>
    <w:rsid w:val="000577EC"/>
    <w:rsid w:val="00057D1D"/>
    <w:rsid w:val="00060070"/>
    <w:rsid w:val="0006013C"/>
    <w:rsid w:val="00060158"/>
    <w:rsid w:val="0006031F"/>
    <w:rsid w:val="0006082A"/>
    <w:rsid w:val="000609C7"/>
    <w:rsid w:val="00060A08"/>
    <w:rsid w:val="00060E93"/>
    <w:rsid w:val="00060F09"/>
    <w:rsid w:val="00061144"/>
    <w:rsid w:val="000613C2"/>
    <w:rsid w:val="00061E05"/>
    <w:rsid w:val="0006244A"/>
    <w:rsid w:val="000624CC"/>
    <w:rsid w:val="00062540"/>
    <w:rsid w:val="00062620"/>
    <w:rsid w:val="00062AA8"/>
    <w:rsid w:val="00062CA5"/>
    <w:rsid w:val="00062EF2"/>
    <w:rsid w:val="000633C1"/>
    <w:rsid w:val="0006351F"/>
    <w:rsid w:val="00063704"/>
    <w:rsid w:val="00063AF2"/>
    <w:rsid w:val="00063DB0"/>
    <w:rsid w:val="00063FB2"/>
    <w:rsid w:val="0006545C"/>
    <w:rsid w:val="00065468"/>
    <w:rsid w:val="0006571C"/>
    <w:rsid w:val="00066031"/>
    <w:rsid w:val="000666D1"/>
    <w:rsid w:val="00066731"/>
    <w:rsid w:val="0006694B"/>
    <w:rsid w:val="00066C61"/>
    <w:rsid w:val="00067CCC"/>
    <w:rsid w:val="00067CD2"/>
    <w:rsid w:val="00067E87"/>
    <w:rsid w:val="00070095"/>
    <w:rsid w:val="00070BA3"/>
    <w:rsid w:val="00070F48"/>
    <w:rsid w:val="00071883"/>
    <w:rsid w:val="00071AFD"/>
    <w:rsid w:val="00071E25"/>
    <w:rsid w:val="000725BD"/>
    <w:rsid w:val="00072D58"/>
    <w:rsid w:val="00072EA8"/>
    <w:rsid w:val="0007375C"/>
    <w:rsid w:val="00073760"/>
    <w:rsid w:val="00073A1C"/>
    <w:rsid w:val="00073BE3"/>
    <w:rsid w:val="00073E84"/>
    <w:rsid w:val="0007403D"/>
    <w:rsid w:val="00074084"/>
    <w:rsid w:val="00074ACD"/>
    <w:rsid w:val="00074D75"/>
    <w:rsid w:val="00076249"/>
    <w:rsid w:val="000762EC"/>
    <w:rsid w:val="00076783"/>
    <w:rsid w:val="00076DC0"/>
    <w:rsid w:val="00077549"/>
    <w:rsid w:val="00077D2E"/>
    <w:rsid w:val="000802B3"/>
    <w:rsid w:val="000813B3"/>
    <w:rsid w:val="00081947"/>
    <w:rsid w:val="00081AF0"/>
    <w:rsid w:val="00081B40"/>
    <w:rsid w:val="00081E18"/>
    <w:rsid w:val="00082B6E"/>
    <w:rsid w:val="000833D4"/>
    <w:rsid w:val="00083D69"/>
    <w:rsid w:val="00083FDA"/>
    <w:rsid w:val="000840E6"/>
    <w:rsid w:val="000842CF"/>
    <w:rsid w:val="0008433C"/>
    <w:rsid w:val="000851B2"/>
    <w:rsid w:val="0008530E"/>
    <w:rsid w:val="00085645"/>
    <w:rsid w:val="000857B4"/>
    <w:rsid w:val="00085E95"/>
    <w:rsid w:val="00086191"/>
    <w:rsid w:val="00086233"/>
    <w:rsid w:val="0008657A"/>
    <w:rsid w:val="0008673D"/>
    <w:rsid w:val="00086AF2"/>
    <w:rsid w:val="00086C41"/>
    <w:rsid w:val="00086C90"/>
    <w:rsid w:val="00086FCA"/>
    <w:rsid w:val="00087008"/>
    <w:rsid w:val="00087442"/>
    <w:rsid w:val="000901EB"/>
    <w:rsid w:val="000901EF"/>
    <w:rsid w:val="000903A5"/>
    <w:rsid w:val="0009047A"/>
    <w:rsid w:val="00090924"/>
    <w:rsid w:val="00090B70"/>
    <w:rsid w:val="00090BC8"/>
    <w:rsid w:val="00090C73"/>
    <w:rsid w:val="00090D7D"/>
    <w:rsid w:val="00090EC6"/>
    <w:rsid w:val="00091811"/>
    <w:rsid w:val="00091E66"/>
    <w:rsid w:val="000921D0"/>
    <w:rsid w:val="00092480"/>
    <w:rsid w:val="00092A0F"/>
    <w:rsid w:val="00092B9F"/>
    <w:rsid w:val="00092DFF"/>
    <w:rsid w:val="0009361D"/>
    <w:rsid w:val="000936E5"/>
    <w:rsid w:val="00093AD8"/>
    <w:rsid w:val="00093E9B"/>
    <w:rsid w:val="000942EE"/>
    <w:rsid w:val="000945CF"/>
    <w:rsid w:val="00094F6C"/>
    <w:rsid w:val="00094FD4"/>
    <w:rsid w:val="00095738"/>
    <w:rsid w:val="00095800"/>
    <w:rsid w:val="000958D7"/>
    <w:rsid w:val="00095A67"/>
    <w:rsid w:val="00096258"/>
    <w:rsid w:val="00096A8C"/>
    <w:rsid w:val="00096EAE"/>
    <w:rsid w:val="00096F63"/>
    <w:rsid w:val="000971A4"/>
    <w:rsid w:val="0009744F"/>
    <w:rsid w:val="000974F2"/>
    <w:rsid w:val="00097617"/>
    <w:rsid w:val="00097749"/>
    <w:rsid w:val="000977FD"/>
    <w:rsid w:val="00097CA4"/>
    <w:rsid w:val="000A09FC"/>
    <w:rsid w:val="000A0FFE"/>
    <w:rsid w:val="000A104B"/>
    <w:rsid w:val="000A119F"/>
    <w:rsid w:val="000A13F5"/>
    <w:rsid w:val="000A1AAE"/>
    <w:rsid w:val="000A20EE"/>
    <w:rsid w:val="000A2470"/>
    <w:rsid w:val="000A2643"/>
    <w:rsid w:val="000A2684"/>
    <w:rsid w:val="000A29B8"/>
    <w:rsid w:val="000A2A5C"/>
    <w:rsid w:val="000A2F6F"/>
    <w:rsid w:val="000A318E"/>
    <w:rsid w:val="000A345B"/>
    <w:rsid w:val="000A3648"/>
    <w:rsid w:val="000A390E"/>
    <w:rsid w:val="000A3C79"/>
    <w:rsid w:val="000A3E03"/>
    <w:rsid w:val="000A4586"/>
    <w:rsid w:val="000A49BF"/>
    <w:rsid w:val="000A49D3"/>
    <w:rsid w:val="000A4DAA"/>
    <w:rsid w:val="000A5D24"/>
    <w:rsid w:val="000A5FDC"/>
    <w:rsid w:val="000A6149"/>
    <w:rsid w:val="000A652A"/>
    <w:rsid w:val="000A699B"/>
    <w:rsid w:val="000A6C15"/>
    <w:rsid w:val="000A6CD6"/>
    <w:rsid w:val="000A7268"/>
    <w:rsid w:val="000A76D9"/>
    <w:rsid w:val="000A7BB3"/>
    <w:rsid w:val="000A7D8D"/>
    <w:rsid w:val="000B080D"/>
    <w:rsid w:val="000B0A34"/>
    <w:rsid w:val="000B1269"/>
    <w:rsid w:val="000B136E"/>
    <w:rsid w:val="000B13E0"/>
    <w:rsid w:val="000B1436"/>
    <w:rsid w:val="000B14AF"/>
    <w:rsid w:val="000B23F7"/>
    <w:rsid w:val="000B2446"/>
    <w:rsid w:val="000B29EF"/>
    <w:rsid w:val="000B2AF6"/>
    <w:rsid w:val="000B31C6"/>
    <w:rsid w:val="000B3285"/>
    <w:rsid w:val="000B370E"/>
    <w:rsid w:val="000B3958"/>
    <w:rsid w:val="000B478E"/>
    <w:rsid w:val="000B4811"/>
    <w:rsid w:val="000B486C"/>
    <w:rsid w:val="000B4CEC"/>
    <w:rsid w:val="000B4EA1"/>
    <w:rsid w:val="000B5038"/>
    <w:rsid w:val="000B5052"/>
    <w:rsid w:val="000B5751"/>
    <w:rsid w:val="000B590E"/>
    <w:rsid w:val="000B5A1C"/>
    <w:rsid w:val="000B5BE5"/>
    <w:rsid w:val="000B5C27"/>
    <w:rsid w:val="000B66CC"/>
    <w:rsid w:val="000B66F1"/>
    <w:rsid w:val="000B6763"/>
    <w:rsid w:val="000B6C64"/>
    <w:rsid w:val="000B75F4"/>
    <w:rsid w:val="000B77EF"/>
    <w:rsid w:val="000B7EC6"/>
    <w:rsid w:val="000B7F10"/>
    <w:rsid w:val="000C007A"/>
    <w:rsid w:val="000C0927"/>
    <w:rsid w:val="000C1875"/>
    <w:rsid w:val="000C1956"/>
    <w:rsid w:val="000C24AB"/>
    <w:rsid w:val="000C26D1"/>
    <w:rsid w:val="000C27F7"/>
    <w:rsid w:val="000C2BF3"/>
    <w:rsid w:val="000C339B"/>
    <w:rsid w:val="000C3A04"/>
    <w:rsid w:val="000C4309"/>
    <w:rsid w:val="000C4444"/>
    <w:rsid w:val="000C45F3"/>
    <w:rsid w:val="000C45FE"/>
    <w:rsid w:val="000C467D"/>
    <w:rsid w:val="000C4941"/>
    <w:rsid w:val="000C49E3"/>
    <w:rsid w:val="000C4AC0"/>
    <w:rsid w:val="000C4C8E"/>
    <w:rsid w:val="000C4CC5"/>
    <w:rsid w:val="000C5065"/>
    <w:rsid w:val="000C509D"/>
    <w:rsid w:val="000C5158"/>
    <w:rsid w:val="000C51C5"/>
    <w:rsid w:val="000C64C2"/>
    <w:rsid w:val="000C6657"/>
    <w:rsid w:val="000C6720"/>
    <w:rsid w:val="000C6F00"/>
    <w:rsid w:val="000C6FF6"/>
    <w:rsid w:val="000C7247"/>
    <w:rsid w:val="000C752D"/>
    <w:rsid w:val="000C755B"/>
    <w:rsid w:val="000C7D46"/>
    <w:rsid w:val="000C7F39"/>
    <w:rsid w:val="000D066D"/>
    <w:rsid w:val="000D0E00"/>
    <w:rsid w:val="000D11F7"/>
    <w:rsid w:val="000D1304"/>
    <w:rsid w:val="000D1393"/>
    <w:rsid w:val="000D16F4"/>
    <w:rsid w:val="000D236E"/>
    <w:rsid w:val="000D27CE"/>
    <w:rsid w:val="000D2C67"/>
    <w:rsid w:val="000D3095"/>
    <w:rsid w:val="000D3C11"/>
    <w:rsid w:val="000D3C24"/>
    <w:rsid w:val="000D3C8F"/>
    <w:rsid w:val="000D4149"/>
    <w:rsid w:val="000D4F31"/>
    <w:rsid w:val="000D5345"/>
    <w:rsid w:val="000D53DB"/>
    <w:rsid w:val="000D56DF"/>
    <w:rsid w:val="000D6034"/>
    <w:rsid w:val="000D652C"/>
    <w:rsid w:val="000D6905"/>
    <w:rsid w:val="000D703B"/>
    <w:rsid w:val="000D7161"/>
    <w:rsid w:val="000D758B"/>
    <w:rsid w:val="000D7F75"/>
    <w:rsid w:val="000E0268"/>
    <w:rsid w:val="000E0B99"/>
    <w:rsid w:val="000E0C67"/>
    <w:rsid w:val="000E15C9"/>
    <w:rsid w:val="000E1634"/>
    <w:rsid w:val="000E1A96"/>
    <w:rsid w:val="000E1D21"/>
    <w:rsid w:val="000E1EC9"/>
    <w:rsid w:val="000E29A4"/>
    <w:rsid w:val="000E368C"/>
    <w:rsid w:val="000E3C40"/>
    <w:rsid w:val="000E3D03"/>
    <w:rsid w:val="000E43D7"/>
    <w:rsid w:val="000E4518"/>
    <w:rsid w:val="000E47FE"/>
    <w:rsid w:val="000E49E4"/>
    <w:rsid w:val="000E4BD4"/>
    <w:rsid w:val="000E5070"/>
    <w:rsid w:val="000E508E"/>
    <w:rsid w:val="000E50B8"/>
    <w:rsid w:val="000E583E"/>
    <w:rsid w:val="000E615B"/>
    <w:rsid w:val="000E6447"/>
    <w:rsid w:val="000E661D"/>
    <w:rsid w:val="000E6A86"/>
    <w:rsid w:val="000E6F58"/>
    <w:rsid w:val="000E6FF4"/>
    <w:rsid w:val="000E7045"/>
    <w:rsid w:val="000F060C"/>
    <w:rsid w:val="000F10F0"/>
    <w:rsid w:val="000F1D43"/>
    <w:rsid w:val="000F1F5A"/>
    <w:rsid w:val="000F2111"/>
    <w:rsid w:val="000F2183"/>
    <w:rsid w:val="000F2B96"/>
    <w:rsid w:val="000F3093"/>
    <w:rsid w:val="000F3799"/>
    <w:rsid w:val="000F4004"/>
    <w:rsid w:val="000F42C1"/>
    <w:rsid w:val="000F46C6"/>
    <w:rsid w:val="000F4FA7"/>
    <w:rsid w:val="000F4FFF"/>
    <w:rsid w:val="000F51D6"/>
    <w:rsid w:val="000F52B4"/>
    <w:rsid w:val="000F543F"/>
    <w:rsid w:val="000F5555"/>
    <w:rsid w:val="000F58DF"/>
    <w:rsid w:val="000F5AF6"/>
    <w:rsid w:val="000F642E"/>
    <w:rsid w:val="000F6776"/>
    <w:rsid w:val="000F68DE"/>
    <w:rsid w:val="000F6AA8"/>
    <w:rsid w:val="000F6DB1"/>
    <w:rsid w:val="000F7459"/>
    <w:rsid w:val="000F790D"/>
    <w:rsid w:val="00100ABE"/>
    <w:rsid w:val="00100BC6"/>
    <w:rsid w:val="00100C52"/>
    <w:rsid w:val="00100C98"/>
    <w:rsid w:val="00100D53"/>
    <w:rsid w:val="00100E59"/>
    <w:rsid w:val="0010121F"/>
    <w:rsid w:val="00101503"/>
    <w:rsid w:val="00101E88"/>
    <w:rsid w:val="00101FC6"/>
    <w:rsid w:val="001034CA"/>
    <w:rsid w:val="001035C1"/>
    <w:rsid w:val="0010437C"/>
    <w:rsid w:val="00104503"/>
    <w:rsid w:val="0010451C"/>
    <w:rsid w:val="001045CA"/>
    <w:rsid w:val="0010471B"/>
    <w:rsid w:val="0010556A"/>
    <w:rsid w:val="00105AFD"/>
    <w:rsid w:val="00105EAE"/>
    <w:rsid w:val="0010648F"/>
    <w:rsid w:val="00106C6C"/>
    <w:rsid w:val="00106EB1"/>
    <w:rsid w:val="00106EE4"/>
    <w:rsid w:val="001077E6"/>
    <w:rsid w:val="0010794F"/>
    <w:rsid w:val="00107A63"/>
    <w:rsid w:val="00107CA8"/>
    <w:rsid w:val="001101D7"/>
    <w:rsid w:val="001107DF"/>
    <w:rsid w:val="00110892"/>
    <w:rsid w:val="00110938"/>
    <w:rsid w:val="00110F04"/>
    <w:rsid w:val="001112B8"/>
    <w:rsid w:val="00111338"/>
    <w:rsid w:val="001113AD"/>
    <w:rsid w:val="00111686"/>
    <w:rsid w:val="00111A76"/>
    <w:rsid w:val="001126C1"/>
    <w:rsid w:val="001128A7"/>
    <w:rsid w:val="001128C7"/>
    <w:rsid w:val="001129DB"/>
    <w:rsid w:val="00112B3F"/>
    <w:rsid w:val="00112C4D"/>
    <w:rsid w:val="00112FA6"/>
    <w:rsid w:val="00113154"/>
    <w:rsid w:val="0011350D"/>
    <w:rsid w:val="00113678"/>
    <w:rsid w:val="00113692"/>
    <w:rsid w:val="00113AB4"/>
    <w:rsid w:val="00113FBA"/>
    <w:rsid w:val="00114280"/>
    <w:rsid w:val="001144E0"/>
    <w:rsid w:val="00115614"/>
    <w:rsid w:val="00115D27"/>
    <w:rsid w:val="00115FCF"/>
    <w:rsid w:val="00116274"/>
    <w:rsid w:val="00116684"/>
    <w:rsid w:val="0011672E"/>
    <w:rsid w:val="0011691E"/>
    <w:rsid w:val="0011712A"/>
    <w:rsid w:val="00117267"/>
    <w:rsid w:val="001179F7"/>
    <w:rsid w:val="001209C7"/>
    <w:rsid w:val="00121855"/>
    <w:rsid w:val="00121DDC"/>
    <w:rsid w:val="0012202A"/>
    <w:rsid w:val="001223B0"/>
    <w:rsid w:val="001227CF"/>
    <w:rsid w:val="00122EE1"/>
    <w:rsid w:val="00123C64"/>
    <w:rsid w:val="00124189"/>
    <w:rsid w:val="00125405"/>
    <w:rsid w:val="001254CC"/>
    <w:rsid w:val="001255A5"/>
    <w:rsid w:val="0012597C"/>
    <w:rsid w:val="0012620D"/>
    <w:rsid w:val="0012637F"/>
    <w:rsid w:val="001267FD"/>
    <w:rsid w:val="00126B93"/>
    <w:rsid w:val="00126F3D"/>
    <w:rsid w:val="001276BA"/>
    <w:rsid w:val="00127EFD"/>
    <w:rsid w:val="00127F6F"/>
    <w:rsid w:val="0013005E"/>
    <w:rsid w:val="0013028F"/>
    <w:rsid w:val="00130A37"/>
    <w:rsid w:val="00130DC6"/>
    <w:rsid w:val="00131118"/>
    <w:rsid w:val="0013140B"/>
    <w:rsid w:val="00131E46"/>
    <w:rsid w:val="00131F66"/>
    <w:rsid w:val="001320C7"/>
    <w:rsid w:val="00132411"/>
    <w:rsid w:val="00132486"/>
    <w:rsid w:val="0013280D"/>
    <w:rsid w:val="00132868"/>
    <w:rsid w:val="00132DB4"/>
    <w:rsid w:val="0013308A"/>
    <w:rsid w:val="00133389"/>
    <w:rsid w:val="00134271"/>
    <w:rsid w:val="00134571"/>
    <w:rsid w:val="0013494A"/>
    <w:rsid w:val="00134A38"/>
    <w:rsid w:val="001353D0"/>
    <w:rsid w:val="0013550C"/>
    <w:rsid w:val="00135C10"/>
    <w:rsid w:val="00136DB2"/>
    <w:rsid w:val="00136E45"/>
    <w:rsid w:val="001370BD"/>
    <w:rsid w:val="00137192"/>
    <w:rsid w:val="001373FE"/>
    <w:rsid w:val="00137741"/>
    <w:rsid w:val="00137B84"/>
    <w:rsid w:val="00137BBE"/>
    <w:rsid w:val="00137DC9"/>
    <w:rsid w:val="0014031C"/>
    <w:rsid w:val="001404FF"/>
    <w:rsid w:val="00140666"/>
    <w:rsid w:val="00140949"/>
    <w:rsid w:val="00140FD8"/>
    <w:rsid w:val="001414C6"/>
    <w:rsid w:val="00141937"/>
    <w:rsid w:val="00141A37"/>
    <w:rsid w:val="00141B4C"/>
    <w:rsid w:val="00141DBD"/>
    <w:rsid w:val="00142123"/>
    <w:rsid w:val="0014244E"/>
    <w:rsid w:val="00142808"/>
    <w:rsid w:val="001429A3"/>
    <w:rsid w:val="00142CDC"/>
    <w:rsid w:val="00142E03"/>
    <w:rsid w:val="00143701"/>
    <w:rsid w:val="00143E5B"/>
    <w:rsid w:val="00143E6D"/>
    <w:rsid w:val="00144447"/>
    <w:rsid w:val="0014457E"/>
    <w:rsid w:val="00144F3C"/>
    <w:rsid w:val="0014507F"/>
    <w:rsid w:val="00145364"/>
    <w:rsid w:val="00145728"/>
    <w:rsid w:val="00145C8A"/>
    <w:rsid w:val="00145ECF"/>
    <w:rsid w:val="00145FD8"/>
    <w:rsid w:val="00146051"/>
    <w:rsid w:val="00146857"/>
    <w:rsid w:val="001468AC"/>
    <w:rsid w:val="00146A4B"/>
    <w:rsid w:val="00146B74"/>
    <w:rsid w:val="00146CBD"/>
    <w:rsid w:val="00146CD7"/>
    <w:rsid w:val="001475AF"/>
    <w:rsid w:val="001478E7"/>
    <w:rsid w:val="00147AA6"/>
    <w:rsid w:val="00147B5B"/>
    <w:rsid w:val="00147E27"/>
    <w:rsid w:val="00150514"/>
    <w:rsid w:val="001505D5"/>
    <w:rsid w:val="00150D5B"/>
    <w:rsid w:val="001515D4"/>
    <w:rsid w:val="0015182A"/>
    <w:rsid w:val="00151B9B"/>
    <w:rsid w:val="00152730"/>
    <w:rsid w:val="00152DB1"/>
    <w:rsid w:val="00152DDD"/>
    <w:rsid w:val="00152EE5"/>
    <w:rsid w:val="00152F09"/>
    <w:rsid w:val="0015320A"/>
    <w:rsid w:val="0015329A"/>
    <w:rsid w:val="0015362B"/>
    <w:rsid w:val="001536A1"/>
    <w:rsid w:val="001538A4"/>
    <w:rsid w:val="00153971"/>
    <w:rsid w:val="001541B1"/>
    <w:rsid w:val="001546E8"/>
    <w:rsid w:val="00154941"/>
    <w:rsid w:val="00154AC1"/>
    <w:rsid w:val="00155C14"/>
    <w:rsid w:val="00155D3C"/>
    <w:rsid w:val="001564B6"/>
    <w:rsid w:val="00156579"/>
    <w:rsid w:val="00157195"/>
    <w:rsid w:val="001577A9"/>
    <w:rsid w:val="0016098D"/>
    <w:rsid w:val="001609F9"/>
    <w:rsid w:val="00160B3A"/>
    <w:rsid w:val="00160BA4"/>
    <w:rsid w:val="001616F3"/>
    <w:rsid w:val="0016184C"/>
    <w:rsid w:val="00161C1D"/>
    <w:rsid w:val="0016223E"/>
    <w:rsid w:val="0016243C"/>
    <w:rsid w:val="0016288E"/>
    <w:rsid w:val="00162957"/>
    <w:rsid w:val="00162E78"/>
    <w:rsid w:val="001630FA"/>
    <w:rsid w:val="00163A08"/>
    <w:rsid w:val="0016454F"/>
    <w:rsid w:val="00164763"/>
    <w:rsid w:val="00164A49"/>
    <w:rsid w:val="00164B78"/>
    <w:rsid w:val="00164D68"/>
    <w:rsid w:val="00164E7A"/>
    <w:rsid w:val="00164FFB"/>
    <w:rsid w:val="001650A1"/>
    <w:rsid w:val="001656F8"/>
    <w:rsid w:val="0016572A"/>
    <w:rsid w:val="00165F0C"/>
    <w:rsid w:val="00165FDB"/>
    <w:rsid w:val="001661A5"/>
    <w:rsid w:val="001663E1"/>
    <w:rsid w:val="001666BA"/>
    <w:rsid w:val="00166CA8"/>
    <w:rsid w:val="00166D97"/>
    <w:rsid w:val="00167686"/>
    <w:rsid w:val="00167EEB"/>
    <w:rsid w:val="0017036E"/>
    <w:rsid w:val="00170449"/>
    <w:rsid w:val="00170455"/>
    <w:rsid w:val="00171533"/>
    <w:rsid w:val="00171C95"/>
    <w:rsid w:val="001720BD"/>
    <w:rsid w:val="0017277A"/>
    <w:rsid w:val="001729F8"/>
    <w:rsid w:val="00172AA2"/>
    <w:rsid w:val="00172B29"/>
    <w:rsid w:val="00172F54"/>
    <w:rsid w:val="00173BA1"/>
    <w:rsid w:val="00173D6F"/>
    <w:rsid w:val="00173F3D"/>
    <w:rsid w:val="00174D64"/>
    <w:rsid w:val="00174E5E"/>
    <w:rsid w:val="001756D8"/>
    <w:rsid w:val="00175943"/>
    <w:rsid w:val="00175B9C"/>
    <w:rsid w:val="0017626F"/>
    <w:rsid w:val="0017685B"/>
    <w:rsid w:val="001773B7"/>
    <w:rsid w:val="00177EEA"/>
    <w:rsid w:val="00180319"/>
    <w:rsid w:val="0018077B"/>
    <w:rsid w:val="00180A76"/>
    <w:rsid w:val="00180CCC"/>
    <w:rsid w:val="00181887"/>
    <w:rsid w:val="00181F6C"/>
    <w:rsid w:val="0018293E"/>
    <w:rsid w:val="00182ADA"/>
    <w:rsid w:val="0018314F"/>
    <w:rsid w:val="00183166"/>
    <w:rsid w:val="00183328"/>
    <w:rsid w:val="001834A4"/>
    <w:rsid w:val="00183532"/>
    <w:rsid w:val="00183AD3"/>
    <w:rsid w:val="00183CBC"/>
    <w:rsid w:val="00183D5B"/>
    <w:rsid w:val="00183FD9"/>
    <w:rsid w:val="00184B1B"/>
    <w:rsid w:val="00184BED"/>
    <w:rsid w:val="00184C4A"/>
    <w:rsid w:val="00184CD2"/>
    <w:rsid w:val="00184F23"/>
    <w:rsid w:val="00185271"/>
    <w:rsid w:val="00185708"/>
    <w:rsid w:val="00186159"/>
    <w:rsid w:val="00186337"/>
    <w:rsid w:val="001866C9"/>
    <w:rsid w:val="00186AD2"/>
    <w:rsid w:val="00186C3B"/>
    <w:rsid w:val="00186CF6"/>
    <w:rsid w:val="001879C2"/>
    <w:rsid w:val="001879E7"/>
    <w:rsid w:val="00187EEF"/>
    <w:rsid w:val="00190048"/>
    <w:rsid w:val="001905DA"/>
    <w:rsid w:val="001909BD"/>
    <w:rsid w:val="001909E6"/>
    <w:rsid w:val="0019122A"/>
    <w:rsid w:val="0019177A"/>
    <w:rsid w:val="00191B79"/>
    <w:rsid w:val="00191DB6"/>
    <w:rsid w:val="00192203"/>
    <w:rsid w:val="0019295E"/>
    <w:rsid w:val="00192B0A"/>
    <w:rsid w:val="0019375C"/>
    <w:rsid w:val="00193BA2"/>
    <w:rsid w:val="00193CE8"/>
    <w:rsid w:val="00193FCD"/>
    <w:rsid w:val="0019424A"/>
    <w:rsid w:val="001942A3"/>
    <w:rsid w:val="0019444B"/>
    <w:rsid w:val="001947ED"/>
    <w:rsid w:val="00194939"/>
    <w:rsid w:val="00194D63"/>
    <w:rsid w:val="0019553A"/>
    <w:rsid w:val="0019567F"/>
    <w:rsid w:val="001962BE"/>
    <w:rsid w:val="00196532"/>
    <w:rsid w:val="0019677F"/>
    <w:rsid w:val="00196DE3"/>
    <w:rsid w:val="0019706E"/>
    <w:rsid w:val="0019788F"/>
    <w:rsid w:val="001A0304"/>
    <w:rsid w:val="001A0E08"/>
    <w:rsid w:val="001A168A"/>
    <w:rsid w:val="001A1ABA"/>
    <w:rsid w:val="001A1C0B"/>
    <w:rsid w:val="001A1CFA"/>
    <w:rsid w:val="001A250B"/>
    <w:rsid w:val="001A2549"/>
    <w:rsid w:val="001A2651"/>
    <w:rsid w:val="001A2A0B"/>
    <w:rsid w:val="001A2A0E"/>
    <w:rsid w:val="001A2ABE"/>
    <w:rsid w:val="001A2FF6"/>
    <w:rsid w:val="001A3907"/>
    <w:rsid w:val="001A3A45"/>
    <w:rsid w:val="001A3ECA"/>
    <w:rsid w:val="001A3EDE"/>
    <w:rsid w:val="001A4514"/>
    <w:rsid w:val="001A4947"/>
    <w:rsid w:val="001A4BA1"/>
    <w:rsid w:val="001A4E63"/>
    <w:rsid w:val="001A4F6A"/>
    <w:rsid w:val="001A541D"/>
    <w:rsid w:val="001A5497"/>
    <w:rsid w:val="001A5A6B"/>
    <w:rsid w:val="001A6C2F"/>
    <w:rsid w:val="001A79CF"/>
    <w:rsid w:val="001A7AAC"/>
    <w:rsid w:val="001B01CD"/>
    <w:rsid w:val="001B0283"/>
    <w:rsid w:val="001B0684"/>
    <w:rsid w:val="001B06B5"/>
    <w:rsid w:val="001B08AB"/>
    <w:rsid w:val="001B0BCC"/>
    <w:rsid w:val="001B0E7F"/>
    <w:rsid w:val="001B11FC"/>
    <w:rsid w:val="001B1C20"/>
    <w:rsid w:val="001B1FD7"/>
    <w:rsid w:val="001B20D3"/>
    <w:rsid w:val="001B2479"/>
    <w:rsid w:val="001B258C"/>
    <w:rsid w:val="001B2DF0"/>
    <w:rsid w:val="001B33B1"/>
    <w:rsid w:val="001B37C0"/>
    <w:rsid w:val="001B3BEB"/>
    <w:rsid w:val="001B47AA"/>
    <w:rsid w:val="001B4A25"/>
    <w:rsid w:val="001B5055"/>
    <w:rsid w:val="001B5098"/>
    <w:rsid w:val="001B5233"/>
    <w:rsid w:val="001B53A9"/>
    <w:rsid w:val="001B6376"/>
    <w:rsid w:val="001B69AD"/>
    <w:rsid w:val="001B6AFA"/>
    <w:rsid w:val="001B6B07"/>
    <w:rsid w:val="001B6D32"/>
    <w:rsid w:val="001B7090"/>
    <w:rsid w:val="001B73A2"/>
    <w:rsid w:val="001B73C5"/>
    <w:rsid w:val="001B7472"/>
    <w:rsid w:val="001B760A"/>
    <w:rsid w:val="001B7731"/>
    <w:rsid w:val="001B79E5"/>
    <w:rsid w:val="001B7C47"/>
    <w:rsid w:val="001B7F89"/>
    <w:rsid w:val="001C007E"/>
    <w:rsid w:val="001C0E29"/>
    <w:rsid w:val="001C0F01"/>
    <w:rsid w:val="001C0F8B"/>
    <w:rsid w:val="001C1AF7"/>
    <w:rsid w:val="001C1C27"/>
    <w:rsid w:val="001C1DB2"/>
    <w:rsid w:val="001C1E66"/>
    <w:rsid w:val="001C1F12"/>
    <w:rsid w:val="001C2493"/>
    <w:rsid w:val="001C2D85"/>
    <w:rsid w:val="001C2DBD"/>
    <w:rsid w:val="001C3BDA"/>
    <w:rsid w:val="001C3D42"/>
    <w:rsid w:val="001C42EE"/>
    <w:rsid w:val="001C43BB"/>
    <w:rsid w:val="001C4465"/>
    <w:rsid w:val="001C49B8"/>
    <w:rsid w:val="001C4B20"/>
    <w:rsid w:val="001C4DB4"/>
    <w:rsid w:val="001C5072"/>
    <w:rsid w:val="001C53A2"/>
    <w:rsid w:val="001C54AB"/>
    <w:rsid w:val="001C59DB"/>
    <w:rsid w:val="001C6204"/>
    <w:rsid w:val="001C69F4"/>
    <w:rsid w:val="001C6D17"/>
    <w:rsid w:val="001C724E"/>
    <w:rsid w:val="001C7271"/>
    <w:rsid w:val="001C7FC5"/>
    <w:rsid w:val="001D0467"/>
    <w:rsid w:val="001D0F73"/>
    <w:rsid w:val="001D10F4"/>
    <w:rsid w:val="001D1242"/>
    <w:rsid w:val="001D1294"/>
    <w:rsid w:val="001D1EC1"/>
    <w:rsid w:val="001D22AD"/>
    <w:rsid w:val="001D25BC"/>
    <w:rsid w:val="001D27E5"/>
    <w:rsid w:val="001D2A06"/>
    <w:rsid w:val="001D34A8"/>
    <w:rsid w:val="001D3697"/>
    <w:rsid w:val="001D3758"/>
    <w:rsid w:val="001D47A1"/>
    <w:rsid w:val="001D4B10"/>
    <w:rsid w:val="001D4C4A"/>
    <w:rsid w:val="001D4CA4"/>
    <w:rsid w:val="001D5235"/>
    <w:rsid w:val="001D5437"/>
    <w:rsid w:val="001D5852"/>
    <w:rsid w:val="001D5E29"/>
    <w:rsid w:val="001D5E8F"/>
    <w:rsid w:val="001D60E6"/>
    <w:rsid w:val="001D60F6"/>
    <w:rsid w:val="001D6494"/>
    <w:rsid w:val="001D6904"/>
    <w:rsid w:val="001D694F"/>
    <w:rsid w:val="001D6DC6"/>
    <w:rsid w:val="001D6F31"/>
    <w:rsid w:val="001D73DD"/>
    <w:rsid w:val="001D7E17"/>
    <w:rsid w:val="001E09BD"/>
    <w:rsid w:val="001E0A3E"/>
    <w:rsid w:val="001E1060"/>
    <w:rsid w:val="001E110E"/>
    <w:rsid w:val="001E1617"/>
    <w:rsid w:val="001E1A0B"/>
    <w:rsid w:val="001E25FA"/>
    <w:rsid w:val="001E26F3"/>
    <w:rsid w:val="001E2818"/>
    <w:rsid w:val="001E2952"/>
    <w:rsid w:val="001E2B5B"/>
    <w:rsid w:val="001E2DED"/>
    <w:rsid w:val="001E33FE"/>
    <w:rsid w:val="001E3658"/>
    <w:rsid w:val="001E39F9"/>
    <w:rsid w:val="001E3B82"/>
    <w:rsid w:val="001E3FAE"/>
    <w:rsid w:val="001E4E14"/>
    <w:rsid w:val="001E63B6"/>
    <w:rsid w:val="001E64A5"/>
    <w:rsid w:val="001E6688"/>
    <w:rsid w:val="001E6CFF"/>
    <w:rsid w:val="001E73E0"/>
    <w:rsid w:val="001E7C98"/>
    <w:rsid w:val="001E7D5F"/>
    <w:rsid w:val="001F0303"/>
    <w:rsid w:val="001F0372"/>
    <w:rsid w:val="001F07E2"/>
    <w:rsid w:val="001F08AB"/>
    <w:rsid w:val="001F08B5"/>
    <w:rsid w:val="001F0C9E"/>
    <w:rsid w:val="001F0EAF"/>
    <w:rsid w:val="001F1BD5"/>
    <w:rsid w:val="001F2466"/>
    <w:rsid w:val="001F2475"/>
    <w:rsid w:val="001F2563"/>
    <w:rsid w:val="001F28B6"/>
    <w:rsid w:val="001F294C"/>
    <w:rsid w:val="001F2BE7"/>
    <w:rsid w:val="001F363F"/>
    <w:rsid w:val="001F370B"/>
    <w:rsid w:val="001F3E6F"/>
    <w:rsid w:val="001F428F"/>
    <w:rsid w:val="001F45F2"/>
    <w:rsid w:val="001F4A4B"/>
    <w:rsid w:val="001F4CBC"/>
    <w:rsid w:val="001F4CCC"/>
    <w:rsid w:val="001F4CD2"/>
    <w:rsid w:val="001F5012"/>
    <w:rsid w:val="001F54F6"/>
    <w:rsid w:val="001F5B9E"/>
    <w:rsid w:val="001F5C70"/>
    <w:rsid w:val="001F5F94"/>
    <w:rsid w:val="001F608D"/>
    <w:rsid w:val="001F6098"/>
    <w:rsid w:val="001F647E"/>
    <w:rsid w:val="001F6C4C"/>
    <w:rsid w:val="001F6EF4"/>
    <w:rsid w:val="001F7441"/>
    <w:rsid w:val="002001DC"/>
    <w:rsid w:val="002006B8"/>
    <w:rsid w:val="00200B02"/>
    <w:rsid w:val="00200F3B"/>
    <w:rsid w:val="002015C8"/>
    <w:rsid w:val="002017DC"/>
    <w:rsid w:val="00201A08"/>
    <w:rsid w:val="00201BE2"/>
    <w:rsid w:val="00201D22"/>
    <w:rsid w:val="00201F16"/>
    <w:rsid w:val="00202215"/>
    <w:rsid w:val="0020229D"/>
    <w:rsid w:val="002022D2"/>
    <w:rsid w:val="00202417"/>
    <w:rsid w:val="00202691"/>
    <w:rsid w:val="002031EE"/>
    <w:rsid w:val="0020369F"/>
    <w:rsid w:val="00203823"/>
    <w:rsid w:val="0020456E"/>
    <w:rsid w:val="0020488A"/>
    <w:rsid w:val="00204952"/>
    <w:rsid w:val="00205382"/>
    <w:rsid w:val="00205808"/>
    <w:rsid w:val="0020585F"/>
    <w:rsid w:val="0020655C"/>
    <w:rsid w:val="00206BA3"/>
    <w:rsid w:val="00206D41"/>
    <w:rsid w:val="002079B0"/>
    <w:rsid w:val="00207DF7"/>
    <w:rsid w:val="00207ECF"/>
    <w:rsid w:val="00210051"/>
    <w:rsid w:val="00210716"/>
    <w:rsid w:val="002107F3"/>
    <w:rsid w:val="00210D30"/>
    <w:rsid w:val="00210D7A"/>
    <w:rsid w:val="0021130D"/>
    <w:rsid w:val="00211361"/>
    <w:rsid w:val="0021142F"/>
    <w:rsid w:val="00211C72"/>
    <w:rsid w:val="002120AA"/>
    <w:rsid w:val="0021213C"/>
    <w:rsid w:val="00212859"/>
    <w:rsid w:val="0021299E"/>
    <w:rsid w:val="00212B3A"/>
    <w:rsid w:val="00212C43"/>
    <w:rsid w:val="002131FC"/>
    <w:rsid w:val="00213855"/>
    <w:rsid w:val="00213990"/>
    <w:rsid w:val="00213ABD"/>
    <w:rsid w:val="00213C0E"/>
    <w:rsid w:val="00213CE5"/>
    <w:rsid w:val="00213EE3"/>
    <w:rsid w:val="00213FB3"/>
    <w:rsid w:val="00214118"/>
    <w:rsid w:val="0021435A"/>
    <w:rsid w:val="00214844"/>
    <w:rsid w:val="00214E0A"/>
    <w:rsid w:val="002151AC"/>
    <w:rsid w:val="0021545E"/>
    <w:rsid w:val="00215603"/>
    <w:rsid w:val="00215820"/>
    <w:rsid w:val="00215843"/>
    <w:rsid w:val="00215A07"/>
    <w:rsid w:val="00215B75"/>
    <w:rsid w:val="00215BE3"/>
    <w:rsid w:val="00215DD1"/>
    <w:rsid w:val="00215F81"/>
    <w:rsid w:val="0021608C"/>
    <w:rsid w:val="00216350"/>
    <w:rsid w:val="0021636E"/>
    <w:rsid w:val="002167FF"/>
    <w:rsid w:val="00216B01"/>
    <w:rsid w:val="0021720E"/>
    <w:rsid w:val="00217363"/>
    <w:rsid w:val="00217CF1"/>
    <w:rsid w:val="0022007D"/>
    <w:rsid w:val="002200C2"/>
    <w:rsid w:val="002208F0"/>
    <w:rsid w:val="00220CCD"/>
    <w:rsid w:val="002212A4"/>
    <w:rsid w:val="00221BFA"/>
    <w:rsid w:val="002220FE"/>
    <w:rsid w:val="0022225E"/>
    <w:rsid w:val="002222B7"/>
    <w:rsid w:val="002227B7"/>
    <w:rsid w:val="00222E7B"/>
    <w:rsid w:val="00223187"/>
    <w:rsid w:val="00223360"/>
    <w:rsid w:val="00223AE0"/>
    <w:rsid w:val="00223E4F"/>
    <w:rsid w:val="00223FAE"/>
    <w:rsid w:val="00223FF8"/>
    <w:rsid w:val="00224320"/>
    <w:rsid w:val="002247C0"/>
    <w:rsid w:val="002250E9"/>
    <w:rsid w:val="0022586C"/>
    <w:rsid w:val="00225D5E"/>
    <w:rsid w:val="00225E8D"/>
    <w:rsid w:val="00226516"/>
    <w:rsid w:val="00226C36"/>
    <w:rsid w:val="00227104"/>
    <w:rsid w:val="00227195"/>
    <w:rsid w:val="0022768B"/>
    <w:rsid w:val="002302A6"/>
    <w:rsid w:val="002307DC"/>
    <w:rsid w:val="00230C82"/>
    <w:rsid w:val="00230F6B"/>
    <w:rsid w:val="00231104"/>
    <w:rsid w:val="00231962"/>
    <w:rsid w:val="00231AD0"/>
    <w:rsid w:val="00232952"/>
    <w:rsid w:val="00232B32"/>
    <w:rsid w:val="00232D47"/>
    <w:rsid w:val="00233221"/>
    <w:rsid w:val="002338B6"/>
    <w:rsid w:val="00233A4D"/>
    <w:rsid w:val="00233B9C"/>
    <w:rsid w:val="00233EF5"/>
    <w:rsid w:val="002344DF"/>
    <w:rsid w:val="002345BD"/>
    <w:rsid w:val="0023472D"/>
    <w:rsid w:val="00234A15"/>
    <w:rsid w:val="00234C11"/>
    <w:rsid w:val="00234D9D"/>
    <w:rsid w:val="00235012"/>
    <w:rsid w:val="00235AF2"/>
    <w:rsid w:val="00235C8C"/>
    <w:rsid w:val="00236041"/>
    <w:rsid w:val="00236190"/>
    <w:rsid w:val="00236543"/>
    <w:rsid w:val="00236CE0"/>
    <w:rsid w:val="00237096"/>
    <w:rsid w:val="00237FDC"/>
    <w:rsid w:val="00240258"/>
    <w:rsid w:val="00240642"/>
    <w:rsid w:val="00240C73"/>
    <w:rsid w:val="00240E94"/>
    <w:rsid w:val="002411E9"/>
    <w:rsid w:val="002412AB"/>
    <w:rsid w:val="00241944"/>
    <w:rsid w:val="00241B00"/>
    <w:rsid w:val="00242643"/>
    <w:rsid w:val="00242879"/>
    <w:rsid w:val="00242F2E"/>
    <w:rsid w:val="0024316D"/>
    <w:rsid w:val="0024378E"/>
    <w:rsid w:val="002439A8"/>
    <w:rsid w:val="00244799"/>
    <w:rsid w:val="002447FF"/>
    <w:rsid w:val="00244A33"/>
    <w:rsid w:val="00244F3D"/>
    <w:rsid w:val="002456BA"/>
    <w:rsid w:val="00245F00"/>
    <w:rsid w:val="00246553"/>
    <w:rsid w:val="00246764"/>
    <w:rsid w:val="00247025"/>
    <w:rsid w:val="00247355"/>
    <w:rsid w:val="002473EF"/>
    <w:rsid w:val="002474A8"/>
    <w:rsid w:val="00247589"/>
    <w:rsid w:val="002477EE"/>
    <w:rsid w:val="0025013B"/>
    <w:rsid w:val="00250428"/>
    <w:rsid w:val="0025125C"/>
    <w:rsid w:val="002514C4"/>
    <w:rsid w:val="00251BED"/>
    <w:rsid w:val="00251CE4"/>
    <w:rsid w:val="002524E3"/>
    <w:rsid w:val="00252655"/>
    <w:rsid w:val="00252A63"/>
    <w:rsid w:val="00252AEA"/>
    <w:rsid w:val="00252DC4"/>
    <w:rsid w:val="00252E05"/>
    <w:rsid w:val="00252FB5"/>
    <w:rsid w:val="0025305F"/>
    <w:rsid w:val="0025311A"/>
    <w:rsid w:val="00253269"/>
    <w:rsid w:val="002532E1"/>
    <w:rsid w:val="002537BE"/>
    <w:rsid w:val="00253A3C"/>
    <w:rsid w:val="0025410F"/>
    <w:rsid w:val="002541C0"/>
    <w:rsid w:val="00254694"/>
    <w:rsid w:val="0025498E"/>
    <w:rsid w:val="00255008"/>
    <w:rsid w:val="00255138"/>
    <w:rsid w:val="00256826"/>
    <w:rsid w:val="00256995"/>
    <w:rsid w:val="00256C1E"/>
    <w:rsid w:val="00256F04"/>
    <w:rsid w:val="0025740C"/>
    <w:rsid w:val="002578DC"/>
    <w:rsid w:val="00257DA0"/>
    <w:rsid w:val="00260C46"/>
    <w:rsid w:val="00261A34"/>
    <w:rsid w:val="00261E42"/>
    <w:rsid w:val="00261F92"/>
    <w:rsid w:val="00262200"/>
    <w:rsid w:val="00262241"/>
    <w:rsid w:val="00262B78"/>
    <w:rsid w:val="00263786"/>
    <w:rsid w:val="00263C09"/>
    <w:rsid w:val="00263FD3"/>
    <w:rsid w:val="00264788"/>
    <w:rsid w:val="00264B8F"/>
    <w:rsid w:val="00264C61"/>
    <w:rsid w:val="00264D73"/>
    <w:rsid w:val="002651D6"/>
    <w:rsid w:val="002654F1"/>
    <w:rsid w:val="0026555F"/>
    <w:rsid w:val="00265871"/>
    <w:rsid w:val="00265BFB"/>
    <w:rsid w:val="00265DCF"/>
    <w:rsid w:val="00265FA4"/>
    <w:rsid w:val="0026623E"/>
    <w:rsid w:val="0026683B"/>
    <w:rsid w:val="002668BA"/>
    <w:rsid w:val="00266C8C"/>
    <w:rsid w:val="00266F68"/>
    <w:rsid w:val="00266F7A"/>
    <w:rsid w:val="0026721D"/>
    <w:rsid w:val="00267471"/>
    <w:rsid w:val="00267961"/>
    <w:rsid w:val="00267D05"/>
    <w:rsid w:val="00267EE2"/>
    <w:rsid w:val="002701E2"/>
    <w:rsid w:val="00270887"/>
    <w:rsid w:val="00271285"/>
    <w:rsid w:val="00271B05"/>
    <w:rsid w:val="0027205B"/>
    <w:rsid w:val="00272C1C"/>
    <w:rsid w:val="00272F05"/>
    <w:rsid w:val="0027303E"/>
    <w:rsid w:val="0027351E"/>
    <w:rsid w:val="002736D7"/>
    <w:rsid w:val="0027423C"/>
    <w:rsid w:val="002748F8"/>
    <w:rsid w:val="00274F51"/>
    <w:rsid w:val="002750E4"/>
    <w:rsid w:val="00275F20"/>
    <w:rsid w:val="00276276"/>
    <w:rsid w:val="00276C77"/>
    <w:rsid w:val="0027734B"/>
    <w:rsid w:val="002774DB"/>
    <w:rsid w:val="00277A64"/>
    <w:rsid w:val="00277CA0"/>
    <w:rsid w:val="0028000F"/>
    <w:rsid w:val="002800B1"/>
    <w:rsid w:val="00280425"/>
    <w:rsid w:val="0028089A"/>
    <w:rsid w:val="00280C5C"/>
    <w:rsid w:val="00280CAA"/>
    <w:rsid w:val="00281306"/>
    <w:rsid w:val="00281563"/>
    <w:rsid w:val="0028165A"/>
    <w:rsid w:val="00281C09"/>
    <w:rsid w:val="00281F18"/>
    <w:rsid w:val="002820F5"/>
    <w:rsid w:val="0028217C"/>
    <w:rsid w:val="00283845"/>
    <w:rsid w:val="00284004"/>
    <w:rsid w:val="0028405D"/>
    <w:rsid w:val="002841E8"/>
    <w:rsid w:val="00284EAF"/>
    <w:rsid w:val="0028502E"/>
    <w:rsid w:val="00285518"/>
    <w:rsid w:val="00285597"/>
    <w:rsid w:val="00285786"/>
    <w:rsid w:val="00285822"/>
    <w:rsid w:val="00285EF0"/>
    <w:rsid w:val="00285F16"/>
    <w:rsid w:val="00286178"/>
    <w:rsid w:val="00286C34"/>
    <w:rsid w:val="00287594"/>
    <w:rsid w:val="002875B0"/>
    <w:rsid w:val="00287626"/>
    <w:rsid w:val="002876F0"/>
    <w:rsid w:val="00287740"/>
    <w:rsid w:val="00287916"/>
    <w:rsid w:val="002879DE"/>
    <w:rsid w:val="00287B42"/>
    <w:rsid w:val="00287BFF"/>
    <w:rsid w:val="00290B2E"/>
    <w:rsid w:val="002910A1"/>
    <w:rsid w:val="0029197A"/>
    <w:rsid w:val="00291A96"/>
    <w:rsid w:val="00291AEE"/>
    <w:rsid w:val="00291DB6"/>
    <w:rsid w:val="00292395"/>
    <w:rsid w:val="00293070"/>
    <w:rsid w:val="00293839"/>
    <w:rsid w:val="00293F5C"/>
    <w:rsid w:val="0029406C"/>
    <w:rsid w:val="002945BF"/>
    <w:rsid w:val="00295448"/>
    <w:rsid w:val="00295711"/>
    <w:rsid w:val="00295802"/>
    <w:rsid w:val="0029592E"/>
    <w:rsid w:val="00295C29"/>
    <w:rsid w:val="00295DF6"/>
    <w:rsid w:val="0029630A"/>
    <w:rsid w:val="00296566"/>
    <w:rsid w:val="0029681B"/>
    <w:rsid w:val="00296DC8"/>
    <w:rsid w:val="002970DE"/>
    <w:rsid w:val="002974AE"/>
    <w:rsid w:val="00297A3D"/>
    <w:rsid w:val="00297A84"/>
    <w:rsid w:val="00297F63"/>
    <w:rsid w:val="002A031F"/>
    <w:rsid w:val="002A03E3"/>
    <w:rsid w:val="002A065A"/>
    <w:rsid w:val="002A0ADA"/>
    <w:rsid w:val="002A0FC6"/>
    <w:rsid w:val="002A11EA"/>
    <w:rsid w:val="002A12A3"/>
    <w:rsid w:val="002A1375"/>
    <w:rsid w:val="002A18FD"/>
    <w:rsid w:val="002A1957"/>
    <w:rsid w:val="002A19C9"/>
    <w:rsid w:val="002A1CEE"/>
    <w:rsid w:val="002A203B"/>
    <w:rsid w:val="002A261F"/>
    <w:rsid w:val="002A2958"/>
    <w:rsid w:val="002A32E0"/>
    <w:rsid w:val="002A35FE"/>
    <w:rsid w:val="002A4419"/>
    <w:rsid w:val="002A50C2"/>
    <w:rsid w:val="002A556A"/>
    <w:rsid w:val="002A58E2"/>
    <w:rsid w:val="002A5A62"/>
    <w:rsid w:val="002A5C06"/>
    <w:rsid w:val="002A5C6F"/>
    <w:rsid w:val="002A5D4E"/>
    <w:rsid w:val="002A6809"/>
    <w:rsid w:val="002A6C7D"/>
    <w:rsid w:val="002A6E71"/>
    <w:rsid w:val="002A6E98"/>
    <w:rsid w:val="002A726B"/>
    <w:rsid w:val="002A73A1"/>
    <w:rsid w:val="002A73E5"/>
    <w:rsid w:val="002A7543"/>
    <w:rsid w:val="002A7FD9"/>
    <w:rsid w:val="002B066F"/>
    <w:rsid w:val="002B08F9"/>
    <w:rsid w:val="002B0EA0"/>
    <w:rsid w:val="002B1027"/>
    <w:rsid w:val="002B106A"/>
    <w:rsid w:val="002B14D6"/>
    <w:rsid w:val="002B151B"/>
    <w:rsid w:val="002B1686"/>
    <w:rsid w:val="002B1C3E"/>
    <w:rsid w:val="002B1FAB"/>
    <w:rsid w:val="002B221C"/>
    <w:rsid w:val="002B2650"/>
    <w:rsid w:val="002B266D"/>
    <w:rsid w:val="002B2AB9"/>
    <w:rsid w:val="002B2C57"/>
    <w:rsid w:val="002B3245"/>
    <w:rsid w:val="002B39E9"/>
    <w:rsid w:val="002B3DA3"/>
    <w:rsid w:val="002B3EB7"/>
    <w:rsid w:val="002B3ED3"/>
    <w:rsid w:val="002B423B"/>
    <w:rsid w:val="002B4591"/>
    <w:rsid w:val="002B4949"/>
    <w:rsid w:val="002B4D21"/>
    <w:rsid w:val="002B5821"/>
    <w:rsid w:val="002B5870"/>
    <w:rsid w:val="002B5925"/>
    <w:rsid w:val="002B5948"/>
    <w:rsid w:val="002B5C3A"/>
    <w:rsid w:val="002B5DF2"/>
    <w:rsid w:val="002B62D6"/>
    <w:rsid w:val="002B6575"/>
    <w:rsid w:val="002B65DC"/>
    <w:rsid w:val="002B662C"/>
    <w:rsid w:val="002B665C"/>
    <w:rsid w:val="002B683D"/>
    <w:rsid w:val="002B686D"/>
    <w:rsid w:val="002B6915"/>
    <w:rsid w:val="002B69A5"/>
    <w:rsid w:val="002B6CEE"/>
    <w:rsid w:val="002C082C"/>
    <w:rsid w:val="002C0A44"/>
    <w:rsid w:val="002C0A46"/>
    <w:rsid w:val="002C1031"/>
    <w:rsid w:val="002C1888"/>
    <w:rsid w:val="002C2037"/>
    <w:rsid w:val="002C20CD"/>
    <w:rsid w:val="002C2A59"/>
    <w:rsid w:val="002C2B57"/>
    <w:rsid w:val="002C35B3"/>
    <w:rsid w:val="002C36FD"/>
    <w:rsid w:val="002C371A"/>
    <w:rsid w:val="002C409D"/>
    <w:rsid w:val="002C47C8"/>
    <w:rsid w:val="002C4F89"/>
    <w:rsid w:val="002C571D"/>
    <w:rsid w:val="002C5A61"/>
    <w:rsid w:val="002C5CC5"/>
    <w:rsid w:val="002C5EE2"/>
    <w:rsid w:val="002C6019"/>
    <w:rsid w:val="002C6620"/>
    <w:rsid w:val="002C69CC"/>
    <w:rsid w:val="002C6AEB"/>
    <w:rsid w:val="002C7093"/>
    <w:rsid w:val="002C7212"/>
    <w:rsid w:val="002C7578"/>
    <w:rsid w:val="002C767B"/>
    <w:rsid w:val="002C7B3E"/>
    <w:rsid w:val="002C7B89"/>
    <w:rsid w:val="002C7CA4"/>
    <w:rsid w:val="002D0031"/>
    <w:rsid w:val="002D0633"/>
    <w:rsid w:val="002D0825"/>
    <w:rsid w:val="002D1385"/>
    <w:rsid w:val="002D1410"/>
    <w:rsid w:val="002D1429"/>
    <w:rsid w:val="002D16E7"/>
    <w:rsid w:val="002D1788"/>
    <w:rsid w:val="002D1937"/>
    <w:rsid w:val="002D209D"/>
    <w:rsid w:val="002D2267"/>
    <w:rsid w:val="002D22EC"/>
    <w:rsid w:val="002D24CF"/>
    <w:rsid w:val="002D24FA"/>
    <w:rsid w:val="002D2737"/>
    <w:rsid w:val="002D2AD2"/>
    <w:rsid w:val="002D2ADD"/>
    <w:rsid w:val="002D2C57"/>
    <w:rsid w:val="002D2D99"/>
    <w:rsid w:val="002D31A0"/>
    <w:rsid w:val="002D42D3"/>
    <w:rsid w:val="002D4615"/>
    <w:rsid w:val="002D4A92"/>
    <w:rsid w:val="002D557D"/>
    <w:rsid w:val="002D55DF"/>
    <w:rsid w:val="002D59A5"/>
    <w:rsid w:val="002D5FA1"/>
    <w:rsid w:val="002D60BB"/>
    <w:rsid w:val="002D622E"/>
    <w:rsid w:val="002D6598"/>
    <w:rsid w:val="002D6791"/>
    <w:rsid w:val="002D686B"/>
    <w:rsid w:val="002D6938"/>
    <w:rsid w:val="002D6A92"/>
    <w:rsid w:val="002D6AA4"/>
    <w:rsid w:val="002D6AE7"/>
    <w:rsid w:val="002D6CA2"/>
    <w:rsid w:val="002D6D05"/>
    <w:rsid w:val="002D6D74"/>
    <w:rsid w:val="002D74BA"/>
    <w:rsid w:val="002D76A2"/>
    <w:rsid w:val="002D7C45"/>
    <w:rsid w:val="002E03F4"/>
    <w:rsid w:val="002E0A05"/>
    <w:rsid w:val="002E0A21"/>
    <w:rsid w:val="002E0A32"/>
    <w:rsid w:val="002E0E18"/>
    <w:rsid w:val="002E0E31"/>
    <w:rsid w:val="002E126F"/>
    <w:rsid w:val="002E12C7"/>
    <w:rsid w:val="002E1622"/>
    <w:rsid w:val="002E1A7E"/>
    <w:rsid w:val="002E2C5D"/>
    <w:rsid w:val="002E2C82"/>
    <w:rsid w:val="002E2EC2"/>
    <w:rsid w:val="002E332D"/>
    <w:rsid w:val="002E33C8"/>
    <w:rsid w:val="002E3E7D"/>
    <w:rsid w:val="002E3F6C"/>
    <w:rsid w:val="002E4181"/>
    <w:rsid w:val="002E484A"/>
    <w:rsid w:val="002E4B71"/>
    <w:rsid w:val="002E4BF9"/>
    <w:rsid w:val="002E4E01"/>
    <w:rsid w:val="002E5391"/>
    <w:rsid w:val="002E5579"/>
    <w:rsid w:val="002E63C2"/>
    <w:rsid w:val="002E63E8"/>
    <w:rsid w:val="002E672C"/>
    <w:rsid w:val="002E67B5"/>
    <w:rsid w:val="002E70D2"/>
    <w:rsid w:val="002E76DE"/>
    <w:rsid w:val="002F0708"/>
    <w:rsid w:val="002F0850"/>
    <w:rsid w:val="002F1433"/>
    <w:rsid w:val="002F14AF"/>
    <w:rsid w:val="002F167D"/>
    <w:rsid w:val="002F1EEB"/>
    <w:rsid w:val="002F1FD8"/>
    <w:rsid w:val="002F222A"/>
    <w:rsid w:val="002F225B"/>
    <w:rsid w:val="002F24AA"/>
    <w:rsid w:val="002F29D1"/>
    <w:rsid w:val="002F2BC9"/>
    <w:rsid w:val="002F327A"/>
    <w:rsid w:val="002F35B8"/>
    <w:rsid w:val="002F3E0E"/>
    <w:rsid w:val="002F3FAE"/>
    <w:rsid w:val="002F42F0"/>
    <w:rsid w:val="002F4750"/>
    <w:rsid w:val="002F4B8D"/>
    <w:rsid w:val="002F54C8"/>
    <w:rsid w:val="002F5A5C"/>
    <w:rsid w:val="002F60D1"/>
    <w:rsid w:val="002F61F0"/>
    <w:rsid w:val="002F62B7"/>
    <w:rsid w:val="002F6466"/>
    <w:rsid w:val="002F652A"/>
    <w:rsid w:val="002F659E"/>
    <w:rsid w:val="002F682A"/>
    <w:rsid w:val="002F6A05"/>
    <w:rsid w:val="002F6FFA"/>
    <w:rsid w:val="002F7A86"/>
    <w:rsid w:val="00300797"/>
    <w:rsid w:val="00300933"/>
    <w:rsid w:val="00301047"/>
    <w:rsid w:val="00301378"/>
    <w:rsid w:val="00301471"/>
    <w:rsid w:val="003014E5"/>
    <w:rsid w:val="00301B9A"/>
    <w:rsid w:val="00301D68"/>
    <w:rsid w:val="003021AD"/>
    <w:rsid w:val="0030249C"/>
    <w:rsid w:val="003026A5"/>
    <w:rsid w:val="00302897"/>
    <w:rsid w:val="00303432"/>
    <w:rsid w:val="003036E9"/>
    <w:rsid w:val="003046D5"/>
    <w:rsid w:val="00304A15"/>
    <w:rsid w:val="00304BA2"/>
    <w:rsid w:val="00304DA9"/>
    <w:rsid w:val="00304DF7"/>
    <w:rsid w:val="003051AC"/>
    <w:rsid w:val="00305D57"/>
    <w:rsid w:val="00305F74"/>
    <w:rsid w:val="003065ED"/>
    <w:rsid w:val="00306A96"/>
    <w:rsid w:val="00306E29"/>
    <w:rsid w:val="00307340"/>
    <w:rsid w:val="00307825"/>
    <w:rsid w:val="00307E87"/>
    <w:rsid w:val="00307F98"/>
    <w:rsid w:val="00310833"/>
    <w:rsid w:val="00310C4A"/>
    <w:rsid w:val="00310DE4"/>
    <w:rsid w:val="003119D9"/>
    <w:rsid w:val="00311ABC"/>
    <w:rsid w:val="00312107"/>
    <w:rsid w:val="00312162"/>
    <w:rsid w:val="003122AF"/>
    <w:rsid w:val="003124D6"/>
    <w:rsid w:val="00312B5F"/>
    <w:rsid w:val="00312E3D"/>
    <w:rsid w:val="0031311E"/>
    <w:rsid w:val="0031372C"/>
    <w:rsid w:val="00313B96"/>
    <w:rsid w:val="00314524"/>
    <w:rsid w:val="00314AE9"/>
    <w:rsid w:val="00314CC2"/>
    <w:rsid w:val="0031545D"/>
    <w:rsid w:val="00315B67"/>
    <w:rsid w:val="00315D92"/>
    <w:rsid w:val="00315E1B"/>
    <w:rsid w:val="00316045"/>
    <w:rsid w:val="00316DC3"/>
    <w:rsid w:val="00316F0D"/>
    <w:rsid w:val="003170C9"/>
    <w:rsid w:val="00317753"/>
    <w:rsid w:val="00317ADF"/>
    <w:rsid w:val="0032027B"/>
    <w:rsid w:val="003202A0"/>
    <w:rsid w:val="003204A2"/>
    <w:rsid w:val="003207EC"/>
    <w:rsid w:val="0032086E"/>
    <w:rsid w:val="0032088F"/>
    <w:rsid w:val="003213A1"/>
    <w:rsid w:val="00321402"/>
    <w:rsid w:val="00321543"/>
    <w:rsid w:val="00321949"/>
    <w:rsid w:val="00321B8E"/>
    <w:rsid w:val="00321E30"/>
    <w:rsid w:val="00321F99"/>
    <w:rsid w:val="00322606"/>
    <w:rsid w:val="003228DD"/>
    <w:rsid w:val="00322A3D"/>
    <w:rsid w:val="00322A80"/>
    <w:rsid w:val="00323444"/>
    <w:rsid w:val="003236DF"/>
    <w:rsid w:val="00323760"/>
    <w:rsid w:val="0032386E"/>
    <w:rsid w:val="00323BA3"/>
    <w:rsid w:val="00323C16"/>
    <w:rsid w:val="00323D51"/>
    <w:rsid w:val="0032491B"/>
    <w:rsid w:val="00324F5D"/>
    <w:rsid w:val="003252A6"/>
    <w:rsid w:val="003254F2"/>
    <w:rsid w:val="00326000"/>
    <w:rsid w:val="0032636F"/>
    <w:rsid w:val="003263C6"/>
    <w:rsid w:val="00326725"/>
    <w:rsid w:val="00326971"/>
    <w:rsid w:val="00326AEF"/>
    <w:rsid w:val="00326CA7"/>
    <w:rsid w:val="00326F1A"/>
    <w:rsid w:val="00327702"/>
    <w:rsid w:val="00327BA9"/>
    <w:rsid w:val="00327BEA"/>
    <w:rsid w:val="00327CF1"/>
    <w:rsid w:val="00330683"/>
    <w:rsid w:val="00330CAD"/>
    <w:rsid w:val="00330CE7"/>
    <w:rsid w:val="00330E51"/>
    <w:rsid w:val="00330F27"/>
    <w:rsid w:val="0033106C"/>
    <w:rsid w:val="00331294"/>
    <w:rsid w:val="00331339"/>
    <w:rsid w:val="0033156C"/>
    <w:rsid w:val="003319C3"/>
    <w:rsid w:val="00331A19"/>
    <w:rsid w:val="00331CCD"/>
    <w:rsid w:val="00331DDF"/>
    <w:rsid w:val="003323FA"/>
    <w:rsid w:val="00332526"/>
    <w:rsid w:val="00332879"/>
    <w:rsid w:val="00332F41"/>
    <w:rsid w:val="00333071"/>
    <w:rsid w:val="003334F4"/>
    <w:rsid w:val="00333679"/>
    <w:rsid w:val="00333B45"/>
    <w:rsid w:val="00333CBB"/>
    <w:rsid w:val="00334227"/>
    <w:rsid w:val="00334763"/>
    <w:rsid w:val="00334951"/>
    <w:rsid w:val="00334960"/>
    <w:rsid w:val="00334B0E"/>
    <w:rsid w:val="00334B73"/>
    <w:rsid w:val="00334F0B"/>
    <w:rsid w:val="003350FC"/>
    <w:rsid w:val="003358A7"/>
    <w:rsid w:val="00335C47"/>
    <w:rsid w:val="00335DFC"/>
    <w:rsid w:val="00336924"/>
    <w:rsid w:val="0033716E"/>
    <w:rsid w:val="00337637"/>
    <w:rsid w:val="00337D14"/>
    <w:rsid w:val="00337DAF"/>
    <w:rsid w:val="00340692"/>
    <w:rsid w:val="0034077A"/>
    <w:rsid w:val="00341D6E"/>
    <w:rsid w:val="0034205F"/>
    <w:rsid w:val="00342134"/>
    <w:rsid w:val="00342152"/>
    <w:rsid w:val="003423BA"/>
    <w:rsid w:val="0034280B"/>
    <w:rsid w:val="00342C36"/>
    <w:rsid w:val="003430AD"/>
    <w:rsid w:val="003432EA"/>
    <w:rsid w:val="003433DF"/>
    <w:rsid w:val="00343402"/>
    <w:rsid w:val="0034388E"/>
    <w:rsid w:val="00344491"/>
    <w:rsid w:val="003447CE"/>
    <w:rsid w:val="00344CA5"/>
    <w:rsid w:val="00344E37"/>
    <w:rsid w:val="0034506A"/>
    <w:rsid w:val="003455C9"/>
    <w:rsid w:val="00345B11"/>
    <w:rsid w:val="00346013"/>
    <w:rsid w:val="003461C3"/>
    <w:rsid w:val="00346283"/>
    <w:rsid w:val="00346546"/>
    <w:rsid w:val="00347276"/>
    <w:rsid w:val="00347947"/>
    <w:rsid w:val="00347B28"/>
    <w:rsid w:val="00347BEF"/>
    <w:rsid w:val="0035009B"/>
    <w:rsid w:val="003509B4"/>
    <w:rsid w:val="00350F62"/>
    <w:rsid w:val="00351071"/>
    <w:rsid w:val="00351643"/>
    <w:rsid w:val="0035194C"/>
    <w:rsid w:val="003519E7"/>
    <w:rsid w:val="00351E2B"/>
    <w:rsid w:val="00351F59"/>
    <w:rsid w:val="00352015"/>
    <w:rsid w:val="003521EA"/>
    <w:rsid w:val="0035263A"/>
    <w:rsid w:val="00352862"/>
    <w:rsid w:val="00352DDB"/>
    <w:rsid w:val="0035373C"/>
    <w:rsid w:val="00353927"/>
    <w:rsid w:val="00353EEA"/>
    <w:rsid w:val="003545FB"/>
    <w:rsid w:val="003548E7"/>
    <w:rsid w:val="00354BC8"/>
    <w:rsid w:val="00354CF3"/>
    <w:rsid w:val="00354FE5"/>
    <w:rsid w:val="003559E9"/>
    <w:rsid w:val="0035606E"/>
    <w:rsid w:val="003568D2"/>
    <w:rsid w:val="00356D6E"/>
    <w:rsid w:val="00357385"/>
    <w:rsid w:val="00357774"/>
    <w:rsid w:val="00357D5C"/>
    <w:rsid w:val="00357DEB"/>
    <w:rsid w:val="00357E42"/>
    <w:rsid w:val="00360233"/>
    <w:rsid w:val="0036028E"/>
    <w:rsid w:val="0036091C"/>
    <w:rsid w:val="0036102E"/>
    <w:rsid w:val="00361240"/>
    <w:rsid w:val="00361309"/>
    <w:rsid w:val="0036130C"/>
    <w:rsid w:val="00361C25"/>
    <w:rsid w:val="00362B20"/>
    <w:rsid w:val="00362F8B"/>
    <w:rsid w:val="00363137"/>
    <w:rsid w:val="00363373"/>
    <w:rsid w:val="003634B3"/>
    <w:rsid w:val="003638A9"/>
    <w:rsid w:val="003643FB"/>
    <w:rsid w:val="00364437"/>
    <w:rsid w:val="00364553"/>
    <w:rsid w:val="0036471A"/>
    <w:rsid w:val="00364748"/>
    <w:rsid w:val="003647B4"/>
    <w:rsid w:val="00364BDA"/>
    <w:rsid w:val="00364DDC"/>
    <w:rsid w:val="00364FB7"/>
    <w:rsid w:val="00365205"/>
    <w:rsid w:val="00365BA7"/>
    <w:rsid w:val="00366ED8"/>
    <w:rsid w:val="00367061"/>
    <w:rsid w:val="0036776D"/>
    <w:rsid w:val="00367A12"/>
    <w:rsid w:val="00367C46"/>
    <w:rsid w:val="00367CAB"/>
    <w:rsid w:val="00367E81"/>
    <w:rsid w:val="00370394"/>
    <w:rsid w:val="00370C00"/>
    <w:rsid w:val="00370D36"/>
    <w:rsid w:val="00371035"/>
    <w:rsid w:val="003713CE"/>
    <w:rsid w:val="00371A18"/>
    <w:rsid w:val="00371A70"/>
    <w:rsid w:val="00371C4D"/>
    <w:rsid w:val="003721A3"/>
    <w:rsid w:val="00372C2D"/>
    <w:rsid w:val="003731AA"/>
    <w:rsid w:val="00373231"/>
    <w:rsid w:val="00373697"/>
    <w:rsid w:val="003739E6"/>
    <w:rsid w:val="00373BD7"/>
    <w:rsid w:val="00374E13"/>
    <w:rsid w:val="00375AC2"/>
    <w:rsid w:val="00375C42"/>
    <w:rsid w:val="00375CA3"/>
    <w:rsid w:val="00375F5A"/>
    <w:rsid w:val="0037612A"/>
    <w:rsid w:val="00376166"/>
    <w:rsid w:val="0037617E"/>
    <w:rsid w:val="00376193"/>
    <w:rsid w:val="0037688B"/>
    <w:rsid w:val="00376B2D"/>
    <w:rsid w:val="00376B48"/>
    <w:rsid w:val="00376F4B"/>
    <w:rsid w:val="00376FDE"/>
    <w:rsid w:val="00380210"/>
    <w:rsid w:val="00380575"/>
    <w:rsid w:val="003806B9"/>
    <w:rsid w:val="00380EF4"/>
    <w:rsid w:val="00381626"/>
    <w:rsid w:val="00381656"/>
    <w:rsid w:val="0038183B"/>
    <w:rsid w:val="00381C38"/>
    <w:rsid w:val="00381D4B"/>
    <w:rsid w:val="003823AC"/>
    <w:rsid w:val="003827A9"/>
    <w:rsid w:val="00382E5F"/>
    <w:rsid w:val="003835CC"/>
    <w:rsid w:val="003838DE"/>
    <w:rsid w:val="00383D3A"/>
    <w:rsid w:val="00383DBA"/>
    <w:rsid w:val="0038423E"/>
    <w:rsid w:val="003847BF"/>
    <w:rsid w:val="00384870"/>
    <w:rsid w:val="0038506B"/>
    <w:rsid w:val="003854A9"/>
    <w:rsid w:val="00385B6F"/>
    <w:rsid w:val="003864A6"/>
    <w:rsid w:val="003876E9"/>
    <w:rsid w:val="00387CEA"/>
    <w:rsid w:val="00387DD3"/>
    <w:rsid w:val="0039021B"/>
    <w:rsid w:val="003903D0"/>
    <w:rsid w:val="00390B90"/>
    <w:rsid w:val="00391355"/>
    <w:rsid w:val="003915E8"/>
    <w:rsid w:val="0039212F"/>
    <w:rsid w:val="00392A23"/>
    <w:rsid w:val="00392A7A"/>
    <w:rsid w:val="00392D0C"/>
    <w:rsid w:val="00392D6D"/>
    <w:rsid w:val="00392EBB"/>
    <w:rsid w:val="003930D0"/>
    <w:rsid w:val="0039321D"/>
    <w:rsid w:val="00393344"/>
    <w:rsid w:val="003937C4"/>
    <w:rsid w:val="00393B1B"/>
    <w:rsid w:val="00393BD4"/>
    <w:rsid w:val="00393DFA"/>
    <w:rsid w:val="00393FB5"/>
    <w:rsid w:val="00394097"/>
    <w:rsid w:val="003951CA"/>
    <w:rsid w:val="003953C7"/>
    <w:rsid w:val="00395585"/>
    <w:rsid w:val="003959A3"/>
    <w:rsid w:val="00396877"/>
    <w:rsid w:val="00396D87"/>
    <w:rsid w:val="00397193"/>
    <w:rsid w:val="00397DC1"/>
    <w:rsid w:val="00397F2A"/>
    <w:rsid w:val="00397F6D"/>
    <w:rsid w:val="003A0B00"/>
    <w:rsid w:val="003A15A4"/>
    <w:rsid w:val="003A15E1"/>
    <w:rsid w:val="003A1799"/>
    <w:rsid w:val="003A1838"/>
    <w:rsid w:val="003A188C"/>
    <w:rsid w:val="003A1C9A"/>
    <w:rsid w:val="003A1DB5"/>
    <w:rsid w:val="003A2378"/>
    <w:rsid w:val="003A2B11"/>
    <w:rsid w:val="003A2BC4"/>
    <w:rsid w:val="003A2FA7"/>
    <w:rsid w:val="003A2FBF"/>
    <w:rsid w:val="003A3584"/>
    <w:rsid w:val="003A3638"/>
    <w:rsid w:val="003A371E"/>
    <w:rsid w:val="003A3940"/>
    <w:rsid w:val="003A3CAD"/>
    <w:rsid w:val="003A5044"/>
    <w:rsid w:val="003A5B26"/>
    <w:rsid w:val="003A5B5A"/>
    <w:rsid w:val="003A5C68"/>
    <w:rsid w:val="003A631F"/>
    <w:rsid w:val="003A6448"/>
    <w:rsid w:val="003A673B"/>
    <w:rsid w:val="003A6966"/>
    <w:rsid w:val="003A6D12"/>
    <w:rsid w:val="003A7637"/>
    <w:rsid w:val="003A7A90"/>
    <w:rsid w:val="003B074C"/>
    <w:rsid w:val="003B0ACB"/>
    <w:rsid w:val="003B1177"/>
    <w:rsid w:val="003B13BC"/>
    <w:rsid w:val="003B1449"/>
    <w:rsid w:val="003B1869"/>
    <w:rsid w:val="003B1D23"/>
    <w:rsid w:val="003B2E0F"/>
    <w:rsid w:val="003B316C"/>
    <w:rsid w:val="003B31C4"/>
    <w:rsid w:val="003B31DD"/>
    <w:rsid w:val="003B31FE"/>
    <w:rsid w:val="003B32A3"/>
    <w:rsid w:val="003B3A43"/>
    <w:rsid w:val="003B3BF4"/>
    <w:rsid w:val="003B4083"/>
    <w:rsid w:val="003B409E"/>
    <w:rsid w:val="003B43CC"/>
    <w:rsid w:val="003B4556"/>
    <w:rsid w:val="003B4558"/>
    <w:rsid w:val="003B491D"/>
    <w:rsid w:val="003B509F"/>
    <w:rsid w:val="003B51E1"/>
    <w:rsid w:val="003B5452"/>
    <w:rsid w:val="003B5572"/>
    <w:rsid w:val="003B55B1"/>
    <w:rsid w:val="003B577E"/>
    <w:rsid w:val="003B5FDD"/>
    <w:rsid w:val="003B621B"/>
    <w:rsid w:val="003B62F7"/>
    <w:rsid w:val="003B681A"/>
    <w:rsid w:val="003B6911"/>
    <w:rsid w:val="003B6AEA"/>
    <w:rsid w:val="003B6B80"/>
    <w:rsid w:val="003B6BC3"/>
    <w:rsid w:val="003B709B"/>
    <w:rsid w:val="003B71CF"/>
    <w:rsid w:val="003B739A"/>
    <w:rsid w:val="003B765E"/>
    <w:rsid w:val="003B77F2"/>
    <w:rsid w:val="003B78CC"/>
    <w:rsid w:val="003B7A31"/>
    <w:rsid w:val="003B7C4B"/>
    <w:rsid w:val="003C0137"/>
    <w:rsid w:val="003C02AA"/>
    <w:rsid w:val="003C048F"/>
    <w:rsid w:val="003C0C7E"/>
    <w:rsid w:val="003C103C"/>
    <w:rsid w:val="003C114A"/>
    <w:rsid w:val="003C1726"/>
    <w:rsid w:val="003C1930"/>
    <w:rsid w:val="003C1978"/>
    <w:rsid w:val="003C19A2"/>
    <w:rsid w:val="003C1AF9"/>
    <w:rsid w:val="003C1FEF"/>
    <w:rsid w:val="003C224D"/>
    <w:rsid w:val="003C23A7"/>
    <w:rsid w:val="003C25A7"/>
    <w:rsid w:val="003C2868"/>
    <w:rsid w:val="003C3102"/>
    <w:rsid w:val="003C3336"/>
    <w:rsid w:val="003C3550"/>
    <w:rsid w:val="003C38A7"/>
    <w:rsid w:val="003C396B"/>
    <w:rsid w:val="003C3BDC"/>
    <w:rsid w:val="003C41E4"/>
    <w:rsid w:val="003C436B"/>
    <w:rsid w:val="003C4F78"/>
    <w:rsid w:val="003C5161"/>
    <w:rsid w:val="003C5685"/>
    <w:rsid w:val="003C5737"/>
    <w:rsid w:val="003C5E36"/>
    <w:rsid w:val="003C6037"/>
    <w:rsid w:val="003C62B7"/>
    <w:rsid w:val="003C65B0"/>
    <w:rsid w:val="003C6F4F"/>
    <w:rsid w:val="003C707C"/>
    <w:rsid w:val="003C70DD"/>
    <w:rsid w:val="003C770B"/>
    <w:rsid w:val="003C7DA8"/>
    <w:rsid w:val="003D0490"/>
    <w:rsid w:val="003D0D12"/>
    <w:rsid w:val="003D15A0"/>
    <w:rsid w:val="003D18FA"/>
    <w:rsid w:val="003D219F"/>
    <w:rsid w:val="003D247B"/>
    <w:rsid w:val="003D2BBF"/>
    <w:rsid w:val="003D31EF"/>
    <w:rsid w:val="003D32D8"/>
    <w:rsid w:val="003D353F"/>
    <w:rsid w:val="003D35FF"/>
    <w:rsid w:val="003D396E"/>
    <w:rsid w:val="003D46D0"/>
    <w:rsid w:val="003D48E2"/>
    <w:rsid w:val="003D4A3E"/>
    <w:rsid w:val="003D4B4B"/>
    <w:rsid w:val="003D5E14"/>
    <w:rsid w:val="003D6070"/>
    <w:rsid w:val="003D61A1"/>
    <w:rsid w:val="003D628F"/>
    <w:rsid w:val="003D6500"/>
    <w:rsid w:val="003D6593"/>
    <w:rsid w:val="003D6A23"/>
    <w:rsid w:val="003D6A5D"/>
    <w:rsid w:val="003D6C8A"/>
    <w:rsid w:val="003D6FAE"/>
    <w:rsid w:val="003D70D2"/>
    <w:rsid w:val="003D71EF"/>
    <w:rsid w:val="003D7688"/>
    <w:rsid w:val="003D7789"/>
    <w:rsid w:val="003D78A7"/>
    <w:rsid w:val="003D7DDF"/>
    <w:rsid w:val="003E03A8"/>
    <w:rsid w:val="003E0933"/>
    <w:rsid w:val="003E10AB"/>
    <w:rsid w:val="003E11BC"/>
    <w:rsid w:val="003E11EA"/>
    <w:rsid w:val="003E1A90"/>
    <w:rsid w:val="003E1CBB"/>
    <w:rsid w:val="003E265C"/>
    <w:rsid w:val="003E3C7D"/>
    <w:rsid w:val="003E3D64"/>
    <w:rsid w:val="003E44AC"/>
    <w:rsid w:val="003E4597"/>
    <w:rsid w:val="003E4DF6"/>
    <w:rsid w:val="003E52AE"/>
    <w:rsid w:val="003E53C5"/>
    <w:rsid w:val="003E5B05"/>
    <w:rsid w:val="003E5FA3"/>
    <w:rsid w:val="003E61C0"/>
    <w:rsid w:val="003E64B3"/>
    <w:rsid w:val="003E69CE"/>
    <w:rsid w:val="003E6FB5"/>
    <w:rsid w:val="003E7843"/>
    <w:rsid w:val="003F0407"/>
    <w:rsid w:val="003F0555"/>
    <w:rsid w:val="003F17F3"/>
    <w:rsid w:val="003F2239"/>
    <w:rsid w:val="003F23D6"/>
    <w:rsid w:val="003F249C"/>
    <w:rsid w:val="003F28B1"/>
    <w:rsid w:val="003F2DD0"/>
    <w:rsid w:val="003F2E41"/>
    <w:rsid w:val="003F4188"/>
    <w:rsid w:val="003F4F52"/>
    <w:rsid w:val="003F517E"/>
    <w:rsid w:val="003F5A34"/>
    <w:rsid w:val="003F606E"/>
    <w:rsid w:val="003F68EE"/>
    <w:rsid w:val="003F6912"/>
    <w:rsid w:val="003F6C17"/>
    <w:rsid w:val="003F6DA0"/>
    <w:rsid w:val="003F7126"/>
    <w:rsid w:val="003F7252"/>
    <w:rsid w:val="003F72D1"/>
    <w:rsid w:val="003F7A7F"/>
    <w:rsid w:val="003F7DCF"/>
    <w:rsid w:val="00400064"/>
    <w:rsid w:val="004008D1"/>
    <w:rsid w:val="004010D8"/>
    <w:rsid w:val="0040127F"/>
    <w:rsid w:val="0040163F"/>
    <w:rsid w:val="00401A0A"/>
    <w:rsid w:val="00401A24"/>
    <w:rsid w:val="0040204B"/>
    <w:rsid w:val="0040245D"/>
    <w:rsid w:val="00402639"/>
    <w:rsid w:val="00402858"/>
    <w:rsid w:val="004031A5"/>
    <w:rsid w:val="00403234"/>
    <w:rsid w:val="004032E1"/>
    <w:rsid w:val="0040372A"/>
    <w:rsid w:val="00403806"/>
    <w:rsid w:val="00403A08"/>
    <w:rsid w:val="00403AF8"/>
    <w:rsid w:val="00403DC6"/>
    <w:rsid w:val="00403F7B"/>
    <w:rsid w:val="004040DD"/>
    <w:rsid w:val="00404153"/>
    <w:rsid w:val="004052D0"/>
    <w:rsid w:val="00406048"/>
    <w:rsid w:val="00406183"/>
    <w:rsid w:val="004061EA"/>
    <w:rsid w:val="00406420"/>
    <w:rsid w:val="0040660F"/>
    <w:rsid w:val="004067A1"/>
    <w:rsid w:val="00407295"/>
    <w:rsid w:val="00407676"/>
    <w:rsid w:val="00407E9D"/>
    <w:rsid w:val="00407F0F"/>
    <w:rsid w:val="004108E5"/>
    <w:rsid w:val="00410E07"/>
    <w:rsid w:val="00410F40"/>
    <w:rsid w:val="00411053"/>
    <w:rsid w:val="004116E5"/>
    <w:rsid w:val="00411B67"/>
    <w:rsid w:val="004126F8"/>
    <w:rsid w:val="00412D9E"/>
    <w:rsid w:val="004131EB"/>
    <w:rsid w:val="00413571"/>
    <w:rsid w:val="004135D5"/>
    <w:rsid w:val="0041386F"/>
    <w:rsid w:val="0041393C"/>
    <w:rsid w:val="004142C0"/>
    <w:rsid w:val="00414534"/>
    <w:rsid w:val="00414921"/>
    <w:rsid w:val="004149E8"/>
    <w:rsid w:val="00414AE3"/>
    <w:rsid w:val="00414BA9"/>
    <w:rsid w:val="00414DDB"/>
    <w:rsid w:val="00414FEF"/>
    <w:rsid w:val="00415033"/>
    <w:rsid w:val="0041551F"/>
    <w:rsid w:val="00415778"/>
    <w:rsid w:val="00415B17"/>
    <w:rsid w:val="00415E50"/>
    <w:rsid w:val="00415FCD"/>
    <w:rsid w:val="004160E4"/>
    <w:rsid w:val="00416E4C"/>
    <w:rsid w:val="0041717F"/>
    <w:rsid w:val="004179C5"/>
    <w:rsid w:val="00417E0B"/>
    <w:rsid w:val="004201A7"/>
    <w:rsid w:val="004201FF"/>
    <w:rsid w:val="0042050C"/>
    <w:rsid w:val="0042077E"/>
    <w:rsid w:val="00420C99"/>
    <w:rsid w:val="00420D14"/>
    <w:rsid w:val="00421708"/>
    <w:rsid w:val="004222BB"/>
    <w:rsid w:val="004222C1"/>
    <w:rsid w:val="004229E2"/>
    <w:rsid w:val="00422DEA"/>
    <w:rsid w:val="00422E7D"/>
    <w:rsid w:val="00422E91"/>
    <w:rsid w:val="0042329E"/>
    <w:rsid w:val="00423BA2"/>
    <w:rsid w:val="004240ED"/>
    <w:rsid w:val="004240EE"/>
    <w:rsid w:val="0042486F"/>
    <w:rsid w:val="00424FBB"/>
    <w:rsid w:val="004250FF"/>
    <w:rsid w:val="0042579E"/>
    <w:rsid w:val="004258B1"/>
    <w:rsid w:val="00425A3E"/>
    <w:rsid w:val="00425A8C"/>
    <w:rsid w:val="00425BA1"/>
    <w:rsid w:val="00425CDF"/>
    <w:rsid w:val="00425E98"/>
    <w:rsid w:val="004266BC"/>
    <w:rsid w:val="00426776"/>
    <w:rsid w:val="004269D7"/>
    <w:rsid w:val="00426D05"/>
    <w:rsid w:val="00426E87"/>
    <w:rsid w:val="0042700D"/>
    <w:rsid w:val="0042739D"/>
    <w:rsid w:val="00427455"/>
    <w:rsid w:val="00427CCB"/>
    <w:rsid w:val="00427F27"/>
    <w:rsid w:val="00430308"/>
    <w:rsid w:val="0043128C"/>
    <w:rsid w:val="00431329"/>
    <w:rsid w:val="00431615"/>
    <w:rsid w:val="00431900"/>
    <w:rsid w:val="00431ADD"/>
    <w:rsid w:val="004325E0"/>
    <w:rsid w:val="004339D3"/>
    <w:rsid w:val="00433B49"/>
    <w:rsid w:val="00434028"/>
    <w:rsid w:val="0043422C"/>
    <w:rsid w:val="004343AE"/>
    <w:rsid w:val="00434641"/>
    <w:rsid w:val="00434E9C"/>
    <w:rsid w:val="00435062"/>
    <w:rsid w:val="0043575C"/>
    <w:rsid w:val="00435777"/>
    <w:rsid w:val="004360E6"/>
    <w:rsid w:val="00436517"/>
    <w:rsid w:val="0043653B"/>
    <w:rsid w:val="004366F6"/>
    <w:rsid w:val="00436AE4"/>
    <w:rsid w:val="00436B13"/>
    <w:rsid w:val="00436EF8"/>
    <w:rsid w:val="004377D1"/>
    <w:rsid w:val="00437BD4"/>
    <w:rsid w:val="00437EB3"/>
    <w:rsid w:val="00440700"/>
    <w:rsid w:val="004407C9"/>
    <w:rsid w:val="004407F0"/>
    <w:rsid w:val="00440AB7"/>
    <w:rsid w:val="00440C11"/>
    <w:rsid w:val="00440C53"/>
    <w:rsid w:val="00440F58"/>
    <w:rsid w:val="0044116A"/>
    <w:rsid w:val="004413A3"/>
    <w:rsid w:val="00441447"/>
    <w:rsid w:val="0044169C"/>
    <w:rsid w:val="004420F7"/>
    <w:rsid w:val="0044213E"/>
    <w:rsid w:val="004423EA"/>
    <w:rsid w:val="00442421"/>
    <w:rsid w:val="00442AA1"/>
    <w:rsid w:val="00442D73"/>
    <w:rsid w:val="004434D0"/>
    <w:rsid w:val="00443695"/>
    <w:rsid w:val="00443EA3"/>
    <w:rsid w:val="00444694"/>
    <w:rsid w:val="00444724"/>
    <w:rsid w:val="00444916"/>
    <w:rsid w:val="00444EB9"/>
    <w:rsid w:val="00444FED"/>
    <w:rsid w:val="00445033"/>
    <w:rsid w:val="004453AA"/>
    <w:rsid w:val="00445410"/>
    <w:rsid w:val="0044548F"/>
    <w:rsid w:val="004459C7"/>
    <w:rsid w:val="00445AA8"/>
    <w:rsid w:val="00445AB0"/>
    <w:rsid w:val="00445B2A"/>
    <w:rsid w:val="00446409"/>
    <w:rsid w:val="00446D6F"/>
    <w:rsid w:val="00446DD7"/>
    <w:rsid w:val="0044703C"/>
    <w:rsid w:val="004473E6"/>
    <w:rsid w:val="0044745A"/>
    <w:rsid w:val="00450446"/>
    <w:rsid w:val="00451268"/>
    <w:rsid w:val="0045148E"/>
    <w:rsid w:val="004514FD"/>
    <w:rsid w:val="00451511"/>
    <w:rsid w:val="0045169C"/>
    <w:rsid w:val="00451C58"/>
    <w:rsid w:val="0045232B"/>
    <w:rsid w:val="004526E3"/>
    <w:rsid w:val="00452AAF"/>
    <w:rsid w:val="00452DC2"/>
    <w:rsid w:val="00453171"/>
    <w:rsid w:val="00453211"/>
    <w:rsid w:val="0045327C"/>
    <w:rsid w:val="004533C8"/>
    <w:rsid w:val="00453593"/>
    <w:rsid w:val="00453A08"/>
    <w:rsid w:val="00453AB8"/>
    <w:rsid w:val="00453C2F"/>
    <w:rsid w:val="00453E54"/>
    <w:rsid w:val="00453F08"/>
    <w:rsid w:val="00453FA5"/>
    <w:rsid w:val="00454089"/>
    <w:rsid w:val="00454961"/>
    <w:rsid w:val="00454BB4"/>
    <w:rsid w:val="00454DA8"/>
    <w:rsid w:val="00454E3B"/>
    <w:rsid w:val="00454ED8"/>
    <w:rsid w:val="00454FAD"/>
    <w:rsid w:val="004555BB"/>
    <w:rsid w:val="004557D1"/>
    <w:rsid w:val="00455964"/>
    <w:rsid w:val="00455CCD"/>
    <w:rsid w:val="004565BD"/>
    <w:rsid w:val="00456704"/>
    <w:rsid w:val="00456808"/>
    <w:rsid w:val="00456BAD"/>
    <w:rsid w:val="00456CDA"/>
    <w:rsid w:val="004575FD"/>
    <w:rsid w:val="00457674"/>
    <w:rsid w:val="004577A8"/>
    <w:rsid w:val="00457BAA"/>
    <w:rsid w:val="004603BE"/>
    <w:rsid w:val="004603D2"/>
    <w:rsid w:val="00460457"/>
    <w:rsid w:val="004604F5"/>
    <w:rsid w:val="004607D4"/>
    <w:rsid w:val="004608FE"/>
    <w:rsid w:val="00460C98"/>
    <w:rsid w:val="00460D32"/>
    <w:rsid w:val="0046185D"/>
    <w:rsid w:val="00461B27"/>
    <w:rsid w:val="00461DF2"/>
    <w:rsid w:val="0046279D"/>
    <w:rsid w:val="00462822"/>
    <w:rsid w:val="00463025"/>
    <w:rsid w:val="00464591"/>
    <w:rsid w:val="00464B28"/>
    <w:rsid w:val="004654EA"/>
    <w:rsid w:val="0046558A"/>
    <w:rsid w:val="00465BA7"/>
    <w:rsid w:val="004660FA"/>
    <w:rsid w:val="00466308"/>
    <w:rsid w:val="00466772"/>
    <w:rsid w:val="004667B4"/>
    <w:rsid w:val="00466809"/>
    <w:rsid w:val="004669D2"/>
    <w:rsid w:val="00466B7A"/>
    <w:rsid w:val="00466EAE"/>
    <w:rsid w:val="00467093"/>
    <w:rsid w:val="004670CC"/>
    <w:rsid w:val="00467313"/>
    <w:rsid w:val="00467EA1"/>
    <w:rsid w:val="004700DF"/>
    <w:rsid w:val="00470162"/>
    <w:rsid w:val="004701B4"/>
    <w:rsid w:val="00470222"/>
    <w:rsid w:val="0047043B"/>
    <w:rsid w:val="00470763"/>
    <w:rsid w:val="004707FD"/>
    <w:rsid w:val="00470DD4"/>
    <w:rsid w:val="0047106F"/>
    <w:rsid w:val="004713F6"/>
    <w:rsid w:val="004715D7"/>
    <w:rsid w:val="00472ACC"/>
    <w:rsid w:val="004731C8"/>
    <w:rsid w:val="004731DD"/>
    <w:rsid w:val="0047347F"/>
    <w:rsid w:val="0047349B"/>
    <w:rsid w:val="004738B7"/>
    <w:rsid w:val="00473A42"/>
    <w:rsid w:val="00473AA9"/>
    <w:rsid w:val="00473E4D"/>
    <w:rsid w:val="00474121"/>
    <w:rsid w:val="0047417A"/>
    <w:rsid w:val="004741FD"/>
    <w:rsid w:val="00474334"/>
    <w:rsid w:val="00474655"/>
    <w:rsid w:val="00474F34"/>
    <w:rsid w:val="004756EB"/>
    <w:rsid w:val="0047591F"/>
    <w:rsid w:val="00475A19"/>
    <w:rsid w:val="00475C0E"/>
    <w:rsid w:val="0047623F"/>
    <w:rsid w:val="0047650D"/>
    <w:rsid w:val="004765AC"/>
    <w:rsid w:val="00476852"/>
    <w:rsid w:val="0047693F"/>
    <w:rsid w:val="00476EF9"/>
    <w:rsid w:val="00476F11"/>
    <w:rsid w:val="0048014F"/>
    <w:rsid w:val="00480BD9"/>
    <w:rsid w:val="00480D6F"/>
    <w:rsid w:val="00480EFF"/>
    <w:rsid w:val="00481171"/>
    <w:rsid w:val="00481293"/>
    <w:rsid w:val="00481649"/>
    <w:rsid w:val="00481880"/>
    <w:rsid w:val="00481C17"/>
    <w:rsid w:val="004831AE"/>
    <w:rsid w:val="004833B2"/>
    <w:rsid w:val="004835B5"/>
    <w:rsid w:val="00483D0A"/>
    <w:rsid w:val="004846B0"/>
    <w:rsid w:val="004846D3"/>
    <w:rsid w:val="00484F56"/>
    <w:rsid w:val="00485097"/>
    <w:rsid w:val="004851EE"/>
    <w:rsid w:val="004855B8"/>
    <w:rsid w:val="00485A1F"/>
    <w:rsid w:val="00485BC5"/>
    <w:rsid w:val="00486475"/>
    <w:rsid w:val="00486790"/>
    <w:rsid w:val="004867FE"/>
    <w:rsid w:val="00486C12"/>
    <w:rsid w:val="00486D00"/>
    <w:rsid w:val="00486D66"/>
    <w:rsid w:val="00486E1C"/>
    <w:rsid w:val="004877A2"/>
    <w:rsid w:val="00487C9D"/>
    <w:rsid w:val="00487F61"/>
    <w:rsid w:val="00490008"/>
    <w:rsid w:val="0049007A"/>
    <w:rsid w:val="004902DD"/>
    <w:rsid w:val="004906E1"/>
    <w:rsid w:val="004907A7"/>
    <w:rsid w:val="0049099E"/>
    <w:rsid w:val="00490B30"/>
    <w:rsid w:val="00490C24"/>
    <w:rsid w:val="00490E97"/>
    <w:rsid w:val="00490F41"/>
    <w:rsid w:val="00491025"/>
    <w:rsid w:val="004915D8"/>
    <w:rsid w:val="004915F2"/>
    <w:rsid w:val="00491F7E"/>
    <w:rsid w:val="004923C1"/>
    <w:rsid w:val="004924EE"/>
    <w:rsid w:val="0049256E"/>
    <w:rsid w:val="00492746"/>
    <w:rsid w:val="00492827"/>
    <w:rsid w:val="00492B0A"/>
    <w:rsid w:val="00492CF8"/>
    <w:rsid w:val="00492EA6"/>
    <w:rsid w:val="00493592"/>
    <w:rsid w:val="0049372E"/>
    <w:rsid w:val="00493E31"/>
    <w:rsid w:val="00493F0A"/>
    <w:rsid w:val="00493F79"/>
    <w:rsid w:val="004943FE"/>
    <w:rsid w:val="004947F8"/>
    <w:rsid w:val="00494942"/>
    <w:rsid w:val="00494B0B"/>
    <w:rsid w:val="00494EE0"/>
    <w:rsid w:val="004955B0"/>
    <w:rsid w:val="00495789"/>
    <w:rsid w:val="00495891"/>
    <w:rsid w:val="004958A8"/>
    <w:rsid w:val="004959A0"/>
    <w:rsid w:val="00495BD6"/>
    <w:rsid w:val="00495DCD"/>
    <w:rsid w:val="004963A2"/>
    <w:rsid w:val="00496A4D"/>
    <w:rsid w:val="00496CB4"/>
    <w:rsid w:val="00496D87"/>
    <w:rsid w:val="00497150"/>
    <w:rsid w:val="004977DC"/>
    <w:rsid w:val="00497A52"/>
    <w:rsid w:val="004A044B"/>
    <w:rsid w:val="004A06DC"/>
    <w:rsid w:val="004A07A0"/>
    <w:rsid w:val="004A0ED7"/>
    <w:rsid w:val="004A1685"/>
    <w:rsid w:val="004A19DA"/>
    <w:rsid w:val="004A1D28"/>
    <w:rsid w:val="004A26C3"/>
    <w:rsid w:val="004A2BCE"/>
    <w:rsid w:val="004A31F6"/>
    <w:rsid w:val="004A34BA"/>
    <w:rsid w:val="004A3521"/>
    <w:rsid w:val="004A3B4A"/>
    <w:rsid w:val="004A3E34"/>
    <w:rsid w:val="004A3E84"/>
    <w:rsid w:val="004A4234"/>
    <w:rsid w:val="004A42A8"/>
    <w:rsid w:val="004A44A6"/>
    <w:rsid w:val="004A4696"/>
    <w:rsid w:val="004A472F"/>
    <w:rsid w:val="004A4893"/>
    <w:rsid w:val="004A4A51"/>
    <w:rsid w:val="004A4C83"/>
    <w:rsid w:val="004A4CBD"/>
    <w:rsid w:val="004A5090"/>
    <w:rsid w:val="004A587E"/>
    <w:rsid w:val="004A5992"/>
    <w:rsid w:val="004A5FE9"/>
    <w:rsid w:val="004A6217"/>
    <w:rsid w:val="004A6546"/>
    <w:rsid w:val="004A6A4A"/>
    <w:rsid w:val="004A6B0B"/>
    <w:rsid w:val="004A75D2"/>
    <w:rsid w:val="004B0569"/>
    <w:rsid w:val="004B0C1E"/>
    <w:rsid w:val="004B0EEE"/>
    <w:rsid w:val="004B15B5"/>
    <w:rsid w:val="004B1629"/>
    <w:rsid w:val="004B174C"/>
    <w:rsid w:val="004B1E38"/>
    <w:rsid w:val="004B2043"/>
    <w:rsid w:val="004B2045"/>
    <w:rsid w:val="004B208D"/>
    <w:rsid w:val="004B2186"/>
    <w:rsid w:val="004B2449"/>
    <w:rsid w:val="004B25E6"/>
    <w:rsid w:val="004B2722"/>
    <w:rsid w:val="004B285B"/>
    <w:rsid w:val="004B2941"/>
    <w:rsid w:val="004B2C90"/>
    <w:rsid w:val="004B2E3C"/>
    <w:rsid w:val="004B2FCD"/>
    <w:rsid w:val="004B30DA"/>
    <w:rsid w:val="004B30E3"/>
    <w:rsid w:val="004B3345"/>
    <w:rsid w:val="004B3815"/>
    <w:rsid w:val="004B3892"/>
    <w:rsid w:val="004B3A40"/>
    <w:rsid w:val="004B3C4A"/>
    <w:rsid w:val="004B3CE7"/>
    <w:rsid w:val="004B4104"/>
    <w:rsid w:val="004B4880"/>
    <w:rsid w:val="004B4C90"/>
    <w:rsid w:val="004B4CD4"/>
    <w:rsid w:val="004B4D74"/>
    <w:rsid w:val="004B52FD"/>
    <w:rsid w:val="004B55AD"/>
    <w:rsid w:val="004B573C"/>
    <w:rsid w:val="004B5A6F"/>
    <w:rsid w:val="004B5AD2"/>
    <w:rsid w:val="004B5CBE"/>
    <w:rsid w:val="004B69DA"/>
    <w:rsid w:val="004B6AC9"/>
    <w:rsid w:val="004B6E7B"/>
    <w:rsid w:val="004B7091"/>
    <w:rsid w:val="004B7590"/>
    <w:rsid w:val="004C0525"/>
    <w:rsid w:val="004C0955"/>
    <w:rsid w:val="004C0984"/>
    <w:rsid w:val="004C0C2E"/>
    <w:rsid w:val="004C0D6A"/>
    <w:rsid w:val="004C0D72"/>
    <w:rsid w:val="004C16D9"/>
    <w:rsid w:val="004C180D"/>
    <w:rsid w:val="004C197D"/>
    <w:rsid w:val="004C1A1C"/>
    <w:rsid w:val="004C1C38"/>
    <w:rsid w:val="004C1D56"/>
    <w:rsid w:val="004C223E"/>
    <w:rsid w:val="004C22B0"/>
    <w:rsid w:val="004C2727"/>
    <w:rsid w:val="004C272D"/>
    <w:rsid w:val="004C2753"/>
    <w:rsid w:val="004C2815"/>
    <w:rsid w:val="004C2CD6"/>
    <w:rsid w:val="004C2FFC"/>
    <w:rsid w:val="004C33BC"/>
    <w:rsid w:val="004C3AD2"/>
    <w:rsid w:val="004C4753"/>
    <w:rsid w:val="004C551E"/>
    <w:rsid w:val="004C560A"/>
    <w:rsid w:val="004C56A9"/>
    <w:rsid w:val="004C5C64"/>
    <w:rsid w:val="004C67C1"/>
    <w:rsid w:val="004C6C7F"/>
    <w:rsid w:val="004C6EF8"/>
    <w:rsid w:val="004C7068"/>
    <w:rsid w:val="004C7A0C"/>
    <w:rsid w:val="004D08C1"/>
    <w:rsid w:val="004D0E75"/>
    <w:rsid w:val="004D1038"/>
    <w:rsid w:val="004D1162"/>
    <w:rsid w:val="004D1192"/>
    <w:rsid w:val="004D1224"/>
    <w:rsid w:val="004D15CA"/>
    <w:rsid w:val="004D1AD6"/>
    <w:rsid w:val="004D1E7C"/>
    <w:rsid w:val="004D1F05"/>
    <w:rsid w:val="004D20B8"/>
    <w:rsid w:val="004D2268"/>
    <w:rsid w:val="004D2327"/>
    <w:rsid w:val="004D24EA"/>
    <w:rsid w:val="004D2BF1"/>
    <w:rsid w:val="004D32FD"/>
    <w:rsid w:val="004D3939"/>
    <w:rsid w:val="004D3A5B"/>
    <w:rsid w:val="004D3B6C"/>
    <w:rsid w:val="004D40A6"/>
    <w:rsid w:val="004D4509"/>
    <w:rsid w:val="004D4610"/>
    <w:rsid w:val="004D4A5C"/>
    <w:rsid w:val="004D4D6A"/>
    <w:rsid w:val="004D577C"/>
    <w:rsid w:val="004D58DA"/>
    <w:rsid w:val="004D5E27"/>
    <w:rsid w:val="004D5F79"/>
    <w:rsid w:val="004D5F97"/>
    <w:rsid w:val="004D612E"/>
    <w:rsid w:val="004D61E7"/>
    <w:rsid w:val="004D6514"/>
    <w:rsid w:val="004D661A"/>
    <w:rsid w:val="004D6700"/>
    <w:rsid w:val="004D6A15"/>
    <w:rsid w:val="004D70FB"/>
    <w:rsid w:val="004D799B"/>
    <w:rsid w:val="004E04EE"/>
    <w:rsid w:val="004E0526"/>
    <w:rsid w:val="004E0E1E"/>
    <w:rsid w:val="004E10AA"/>
    <w:rsid w:val="004E1201"/>
    <w:rsid w:val="004E14B9"/>
    <w:rsid w:val="004E1579"/>
    <w:rsid w:val="004E173A"/>
    <w:rsid w:val="004E2DBF"/>
    <w:rsid w:val="004E314C"/>
    <w:rsid w:val="004E320D"/>
    <w:rsid w:val="004E3A64"/>
    <w:rsid w:val="004E3FA0"/>
    <w:rsid w:val="004E435E"/>
    <w:rsid w:val="004E4475"/>
    <w:rsid w:val="004E4A11"/>
    <w:rsid w:val="004E4BF0"/>
    <w:rsid w:val="004E520D"/>
    <w:rsid w:val="004E589C"/>
    <w:rsid w:val="004E58E4"/>
    <w:rsid w:val="004E5BD8"/>
    <w:rsid w:val="004E5CE8"/>
    <w:rsid w:val="004E603B"/>
    <w:rsid w:val="004E6182"/>
    <w:rsid w:val="004E6250"/>
    <w:rsid w:val="004E65E8"/>
    <w:rsid w:val="004E6C31"/>
    <w:rsid w:val="004E6C6B"/>
    <w:rsid w:val="004E6CE0"/>
    <w:rsid w:val="004E6D3A"/>
    <w:rsid w:val="004E6FD1"/>
    <w:rsid w:val="004E710E"/>
    <w:rsid w:val="004E775B"/>
    <w:rsid w:val="004E78A5"/>
    <w:rsid w:val="004E7AB7"/>
    <w:rsid w:val="004E7B4B"/>
    <w:rsid w:val="004E7C2F"/>
    <w:rsid w:val="004E7C6A"/>
    <w:rsid w:val="004E7CFE"/>
    <w:rsid w:val="004F0204"/>
    <w:rsid w:val="004F0651"/>
    <w:rsid w:val="004F1280"/>
    <w:rsid w:val="004F1ED9"/>
    <w:rsid w:val="004F1F84"/>
    <w:rsid w:val="004F2184"/>
    <w:rsid w:val="004F2296"/>
    <w:rsid w:val="004F23D5"/>
    <w:rsid w:val="004F262F"/>
    <w:rsid w:val="004F26DC"/>
    <w:rsid w:val="004F27A6"/>
    <w:rsid w:val="004F32DF"/>
    <w:rsid w:val="004F383E"/>
    <w:rsid w:val="004F3955"/>
    <w:rsid w:val="004F39DD"/>
    <w:rsid w:val="004F3F29"/>
    <w:rsid w:val="004F4361"/>
    <w:rsid w:val="004F452F"/>
    <w:rsid w:val="004F4775"/>
    <w:rsid w:val="004F4906"/>
    <w:rsid w:val="004F4998"/>
    <w:rsid w:val="004F4F15"/>
    <w:rsid w:val="004F52AC"/>
    <w:rsid w:val="004F67E2"/>
    <w:rsid w:val="004F6A1E"/>
    <w:rsid w:val="004F7654"/>
    <w:rsid w:val="004F7747"/>
    <w:rsid w:val="004F7C00"/>
    <w:rsid w:val="004F7D02"/>
    <w:rsid w:val="004F7DBD"/>
    <w:rsid w:val="004F7E5D"/>
    <w:rsid w:val="004F7EFD"/>
    <w:rsid w:val="005008E2"/>
    <w:rsid w:val="00500A09"/>
    <w:rsid w:val="00501493"/>
    <w:rsid w:val="005024F1"/>
    <w:rsid w:val="00502582"/>
    <w:rsid w:val="00502AF3"/>
    <w:rsid w:val="00503607"/>
    <w:rsid w:val="00503AAB"/>
    <w:rsid w:val="00503E6B"/>
    <w:rsid w:val="00503EE9"/>
    <w:rsid w:val="00503F2D"/>
    <w:rsid w:val="00504BA3"/>
    <w:rsid w:val="00504BB3"/>
    <w:rsid w:val="00504D01"/>
    <w:rsid w:val="00505363"/>
    <w:rsid w:val="005053D2"/>
    <w:rsid w:val="0050633B"/>
    <w:rsid w:val="00506870"/>
    <w:rsid w:val="00506A8D"/>
    <w:rsid w:val="00507002"/>
    <w:rsid w:val="0050700F"/>
    <w:rsid w:val="005071F3"/>
    <w:rsid w:val="0050724B"/>
    <w:rsid w:val="00507347"/>
    <w:rsid w:val="005073AA"/>
    <w:rsid w:val="00507924"/>
    <w:rsid w:val="005079D6"/>
    <w:rsid w:val="005103B9"/>
    <w:rsid w:val="00510835"/>
    <w:rsid w:val="00510869"/>
    <w:rsid w:val="005108FA"/>
    <w:rsid w:val="00511EE1"/>
    <w:rsid w:val="00511FE2"/>
    <w:rsid w:val="0051243D"/>
    <w:rsid w:val="005124F6"/>
    <w:rsid w:val="00512595"/>
    <w:rsid w:val="0051284A"/>
    <w:rsid w:val="00512BC0"/>
    <w:rsid w:val="00512ED7"/>
    <w:rsid w:val="005134E7"/>
    <w:rsid w:val="0051375C"/>
    <w:rsid w:val="00513ABE"/>
    <w:rsid w:val="00513E23"/>
    <w:rsid w:val="0051447E"/>
    <w:rsid w:val="005144C8"/>
    <w:rsid w:val="005149E5"/>
    <w:rsid w:val="00514AEA"/>
    <w:rsid w:val="00514EC9"/>
    <w:rsid w:val="00514F66"/>
    <w:rsid w:val="00515007"/>
    <w:rsid w:val="00515073"/>
    <w:rsid w:val="00515674"/>
    <w:rsid w:val="00515788"/>
    <w:rsid w:val="005157F3"/>
    <w:rsid w:val="00515A16"/>
    <w:rsid w:val="00515A86"/>
    <w:rsid w:val="005162FA"/>
    <w:rsid w:val="005171AF"/>
    <w:rsid w:val="005178EA"/>
    <w:rsid w:val="00517AF5"/>
    <w:rsid w:val="00520326"/>
    <w:rsid w:val="00520741"/>
    <w:rsid w:val="00520A71"/>
    <w:rsid w:val="00520AE6"/>
    <w:rsid w:val="00520B41"/>
    <w:rsid w:val="00520CFB"/>
    <w:rsid w:val="0052127F"/>
    <w:rsid w:val="00521595"/>
    <w:rsid w:val="0052170D"/>
    <w:rsid w:val="00521C16"/>
    <w:rsid w:val="00522C7D"/>
    <w:rsid w:val="00522DD4"/>
    <w:rsid w:val="00522F02"/>
    <w:rsid w:val="00523293"/>
    <w:rsid w:val="00523628"/>
    <w:rsid w:val="0052373B"/>
    <w:rsid w:val="0052397F"/>
    <w:rsid w:val="00524088"/>
    <w:rsid w:val="00524198"/>
    <w:rsid w:val="00524317"/>
    <w:rsid w:val="00524BB7"/>
    <w:rsid w:val="005251D8"/>
    <w:rsid w:val="005255E5"/>
    <w:rsid w:val="005259AE"/>
    <w:rsid w:val="00525B04"/>
    <w:rsid w:val="00525C30"/>
    <w:rsid w:val="00525E65"/>
    <w:rsid w:val="00525FD7"/>
    <w:rsid w:val="00526159"/>
    <w:rsid w:val="005261F7"/>
    <w:rsid w:val="00526565"/>
    <w:rsid w:val="0052658E"/>
    <w:rsid w:val="005266FF"/>
    <w:rsid w:val="005269EF"/>
    <w:rsid w:val="00526C23"/>
    <w:rsid w:val="00526D20"/>
    <w:rsid w:val="00526DE2"/>
    <w:rsid w:val="00527C0E"/>
    <w:rsid w:val="00530F6B"/>
    <w:rsid w:val="0053174C"/>
    <w:rsid w:val="00531757"/>
    <w:rsid w:val="00532056"/>
    <w:rsid w:val="0053239F"/>
    <w:rsid w:val="0053245C"/>
    <w:rsid w:val="0053277B"/>
    <w:rsid w:val="00532BA2"/>
    <w:rsid w:val="00532EC8"/>
    <w:rsid w:val="00532FB5"/>
    <w:rsid w:val="00533034"/>
    <w:rsid w:val="00534094"/>
    <w:rsid w:val="005341B2"/>
    <w:rsid w:val="00534839"/>
    <w:rsid w:val="00534AD4"/>
    <w:rsid w:val="00534E94"/>
    <w:rsid w:val="005351FB"/>
    <w:rsid w:val="0053563A"/>
    <w:rsid w:val="005358FB"/>
    <w:rsid w:val="00535C76"/>
    <w:rsid w:val="00535FA7"/>
    <w:rsid w:val="005363F2"/>
    <w:rsid w:val="0053678D"/>
    <w:rsid w:val="00536A98"/>
    <w:rsid w:val="00537139"/>
    <w:rsid w:val="00537541"/>
    <w:rsid w:val="00537760"/>
    <w:rsid w:val="005403F7"/>
    <w:rsid w:val="00540411"/>
    <w:rsid w:val="0054094F"/>
    <w:rsid w:val="00540D5D"/>
    <w:rsid w:val="005410B9"/>
    <w:rsid w:val="005410F4"/>
    <w:rsid w:val="005414F2"/>
    <w:rsid w:val="00541C26"/>
    <w:rsid w:val="0054200C"/>
    <w:rsid w:val="0054220E"/>
    <w:rsid w:val="005429CB"/>
    <w:rsid w:val="00542F29"/>
    <w:rsid w:val="00543111"/>
    <w:rsid w:val="005431F6"/>
    <w:rsid w:val="005437F5"/>
    <w:rsid w:val="00543DB4"/>
    <w:rsid w:val="00543E3B"/>
    <w:rsid w:val="00543EAF"/>
    <w:rsid w:val="00544091"/>
    <w:rsid w:val="00544371"/>
    <w:rsid w:val="00544628"/>
    <w:rsid w:val="00544A57"/>
    <w:rsid w:val="00544C54"/>
    <w:rsid w:val="005456CA"/>
    <w:rsid w:val="005456F4"/>
    <w:rsid w:val="005461B5"/>
    <w:rsid w:val="005463E1"/>
    <w:rsid w:val="00546687"/>
    <w:rsid w:val="00546B62"/>
    <w:rsid w:val="00546D3F"/>
    <w:rsid w:val="0054703D"/>
    <w:rsid w:val="00547388"/>
    <w:rsid w:val="00547833"/>
    <w:rsid w:val="0055065C"/>
    <w:rsid w:val="00550819"/>
    <w:rsid w:val="005508D8"/>
    <w:rsid w:val="005509F9"/>
    <w:rsid w:val="00550A77"/>
    <w:rsid w:val="00550F61"/>
    <w:rsid w:val="00551142"/>
    <w:rsid w:val="005515F8"/>
    <w:rsid w:val="005525D2"/>
    <w:rsid w:val="005527FC"/>
    <w:rsid w:val="00552A57"/>
    <w:rsid w:val="00552B36"/>
    <w:rsid w:val="00552E70"/>
    <w:rsid w:val="0055316E"/>
    <w:rsid w:val="005531D6"/>
    <w:rsid w:val="005532AB"/>
    <w:rsid w:val="00553818"/>
    <w:rsid w:val="00553D00"/>
    <w:rsid w:val="00553F97"/>
    <w:rsid w:val="0055443D"/>
    <w:rsid w:val="00554AB0"/>
    <w:rsid w:val="00554B15"/>
    <w:rsid w:val="00554B67"/>
    <w:rsid w:val="0055530F"/>
    <w:rsid w:val="0055554C"/>
    <w:rsid w:val="005555FB"/>
    <w:rsid w:val="0055564B"/>
    <w:rsid w:val="00555744"/>
    <w:rsid w:val="005560B2"/>
    <w:rsid w:val="005566EF"/>
    <w:rsid w:val="005568AA"/>
    <w:rsid w:val="00556DD1"/>
    <w:rsid w:val="00557CAC"/>
    <w:rsid w:val="00557D0D"/>
    <w:rsid w:val="00557EDA"/>
    <w:rsid w:val="0056007E"/>
    <w:rsid w:val="005601B6"/>
    <w:rsid w:val="0056027E"/>
    <w:rsid w:val="0056030E"/>
    <w:rsid w:val="00560443"/>
    <w:rsid w:val="005607CD"/>
    <w:rsid w:val="00560912"/>
    <w:rsid w:val="00560959"/>
    <w:rsid w:val="00560ACD"/>
    <w:rsid w:val="005614B5"/>
    <w:rsid w:val="0056160E"/>
    <w:rsid w:val="005619E9"/>
    <w:rsid w:val="00561A1A"/>
    <w:rsid w:val="00561A69"/>
    <w:rsid w:val="00561DEE"/>
    <w:rsid w:val="00562216"/>
    <w:rsid w:val="00562402"/>
    <w:rsid w:val="005625C0"/>
    <w:rsid w:val="005626C8"/>
    <w:rsid w:val="005630BC"/>
    <w:rsid w:val="00563115"/>
    <w:rsid w:val="00563622"/>
    <w:rsid w:val="00563A0D"/>
    <w:rsid w:val="00563D17"/>
    <w:rsid w:val="00564122"/>
    <w:rsid w:val="005642E0"/>
    <w:rsid w:val="0056468F"/>
    <w:rsid w:val="00564ECD"/>
    <w:rsid w:val="005652B6"/>
    <w:rsid w:val="0056565C"/>
    <w:rsid w:val="0056579D"/>
    <w:rsid w:val="005659AB"/>
    <w:rsid w:val="00565B99"/>
    <w:rsid w:val="0056611A"/>
    <w:rsid w:val="00566627"/>
    <w:rsid w:val="00566676"/>
    <w:rsid w:val="005667AF"/>
    <w:rsid w:val="0056680C"/>
    <w:rsid w:val="00566D31"/>
    <w:rsid w:val="005670C2"/>
    <w:rsid w:val="00567158"/>
    <w:rsid w:val="0056741E"/>
    <w:rsid w:val="00567624"/>
    <w:rsid w:val="0056765C"/>
    <w:rsid w:val="00567B6E"/>
    <w:rsid w:val="0057032B"/>
    <w:rsid w:val="00570781"/>
    <w:rsid w:val="00570ACB"/>
    <w:rsid w:val="005714FB"/>
    <w:rsid w:val="0057154D"/>
    <w:rsid w:val="00571A7C"/>
    <w:rsid w:val="00571C3B"/>
    <w:rsid w:val="00572058"/>
    <w:rsid w:val="005724CC"/>
    <w:rsid w:val="005726C0"/>
    <w:rsid w:val="00572A75"/>
    <w:rsid w:val="00572A76"/>
    <w:rsid w:val="00572FA3"/>
    <w:rsid w:val="005734E8"/>
    <w:rsid w:val="005736BC"/>
    <w:rsid w:val="0057382D"/>
    <w:rsid w:val="0057388C"/>
    <w:rsid w:val="00573CD7"/>
    <w:rsid w:val="0057479E"/>
    <w:rsid w:val="005748C8"/>
    <w:rsid w:val="00574972"/>
    <w:rsid w:val="00574A1A"/>
    <w:rsid w:val="00574F5A"/>
    <w:rsid w:val="00574FFB"/>
    <w:rsid w:val="0057521B"/>
    <w:rsid w:val="00575608"/>
    <w:rsid w:val="00575867"/>
    <w:rsid w:val="0057588B"/>
    <w:rsid w:val="005759E3"/>
    <w:rsid w:val="00575D66"/>
    <w:rsid w:val="00575FC7"/>
    <w:rsid w:val="0057604A"/>
    <w:rsid w:val="005772AA"/>
    <w:rsid w:val="00577EF7"/>
    <w:rsid w:val="00577F77"/>
    <w:rsid w:val="005805C1"/>
    <w:rsid w:val="00580938"/>
    <w:rsid w:val="00581AA4"/>
    <w:rsid w:val="00582246"/>
    <w:rsid w:val="005825BE"/>
    <w:rsid w:val="0058269D"/>
    <w:rsid w:val="00582D0F"/>
    <w:rsid w:val="005834C4"/>
    <w:rsid w:val="00583D49"/>
    <w:rsid w:val="00584942"/>
    <w:rsid w:val="00585947"/>
    <w:rsid w:val="005865E5"/>
    <w:rsid w:val="00586606"/>
    <w:rsid w:val="005866CC"/>
    <w:rsid w:val="00586701"/>
    <w:rsid w:val="0058680E"/>
    <w:rsid w:val="00586C20"/>
    <w:rsid w:val="00587677"/>
    <w:rsid w:val="005878DD"/>
    <w:rsid w:val="005879AB"/>
    <w:rsid w:val="00587A49"/>
    <w:rsid w:val="00587BF0"/>
    <w:rsid w:val="00587FF1"/>
    <w:rsid w:val="005905B1"/>
    <w:rsid w:val="00590689"/>
    <w:rsid w:val="005909D2"/>
    <w:rsid w:val="00590C62"/>
    <w:rsid w:val="00590CCC"/>
    <w:rsid w:val="00590F50"/>
    <w:rsid w:val="00591318"/>
    <w:rsid w:val="005916A4"/>
    <w:rsid w:val="005919C7"/>
    <w:rsid w:val="00591D89"/>
    <w:rsid w:val="00591E3D"/>
    <w:rsid w:val="00592A04"/>
    <w:rsid w:val="00593092"/>
    <w:rsid w:val="005930D9"/>
    <w:rsid w:val="00593116"/>
    <w:rsid w:val="005939FB"/>
    <w:rsid w:val="00593BE4"/>
    <w:rsid w:val="00593BFB"/>
    <w:rsid w:val="005940AF"/>
    <w:rsid w:val="0059437B"/>
    <w:rsid w:val="0059445F"/>
    <w:rsid w:val="005946AB"/>
    <w:rsid w:val="005947AF"/>
    <w:rsid w:val="00594863"/>
    <w:rsid w:val="00594ABF"/>
    <w:rsid w:val="0059535F"/>
    <w:rsid w:val="005958E3"/>
    <w:rsid w:val="00595B26"/>
    <w:rsid w:val="00595BB5"/>
    <w:rsid w:val="00595CB3"/>
    <w:rsid w:val="005963B4"/>
    <w:rsid w:val="0059657B"/>
    <w:rsid w:val="005969B3"/>
    <w:rsid w:val="00596B8C"/>
    <w:rsid w:val="00597345"/>
    <w:rsid w:val="00597EAA"/>
    <w:rsid w:val="005A0522"/>
    <w:rsid w:val="005A07F9"/>
    <w:rsid w:val="005A091D"/>
    <w:rsid w:val="005A0B90"/>
    <w:rsid w:val="005A0E6C"/>
    <w:rsid w:val="005A0F87"/>
    <w:rsid w:val="005A1014"/>
    <w:rsid w:val="005A114B"/>
    <w:rsid w:val="005A1510"/>
    <w:rsid w:val="005A16C9"/>
    <w:rsid w:val="005A1757"/>
    <w:rsid w:val="005A1E94"/>
    <w:rsid w:val="005A2098"/>
    <w:rsid w:val="005A257F"/>
    <w:rsid w:val="005A2794"/>
    <w:rsid w:val="005A2C69"/>
    <w:rsid w:val="005A2CA7"/>
    <w:rsid w:val="005A2FF0"/>
    <w:rsid w:val="005A35BE"/>
    <w:rsid w:val="005A37AE"/>
    <w:rsid w:val="005A3E76"/>
    <w:rsid w:val="005A416C"/>
    <w:rsid w:val="005A471D"/>
    <w:rsid w:val="005A4765"/>
    <w:rsid w:val="005A4A4A"/>
    <w:rsid w:val="005A4D8E"/>
    <w:rsid w:val="005A53EF"/>
    <w:rsid w:val="005A53FB"/>
    <w:rsid w:val="005A586D"/>
    <w:rsid w:val="005A5CEE"/>
    <w:rsid w:val="005A5D50"/>
    <w:rsid w:val="005A5DEB"/>
    <w:rsid w:val="005A68D9"/>
    <w:rsid w:val="005A733B"/>
    <w:rsid w:val="005A743D"/>
    <w:rsid w:val="005A75B6"/>
    <w:rsid w:val="005A7945"/>
    <w:rsid w:val="005A7AC7"/>
    <w:rsid w:val="005A7B4F"/>
    <w:rsid w:val="005B003B"/>
    <w:rsid w:val="005B02BE"/>
    <w:rsid w:val="005B03CE"/>
    <w:rsid w:val="005B0C4A"/>
    <w:rsid w:val="005B0FB6"/>
    <w:rsid w:val="005B13D9"/>
    <w:rsid w:val="005B165C"/>
    <w:rsid w:val="005B1925"/>
    <w:rsid w:val="005B1D81"/>
    <w:rsid w:val="005B1DC8"/>
    <w:rsid w:val="005B22B0"/>
    <w:rsid w:val="005B23A3"/>
    <w:rsid w:val="005B27FF"/>
    <w:rsid w:val="005B2C3F"/>
    <w:rsid w:val="005B3031"/>
    <w:rsid w:val="005B36E3"/>
    <w:rsid w:val="005B3751"/>
    <w:rsid w:val="005B38F2"/>
    <w:rsid w:val="005B3A1A"/>
    <w:rsid w:val="005B3FCE"/>
    <w:rsid w:val="005B452D"/>
    <w:rsid w:val="005B46C8"/>
    <w:rsid w:val="005B4C50"/>
    <w:rsid w:val="005B5E2C"/>
    <w:rsid w:val="005B60B2"/>
    <w:rsid w:val="005B613A"/>
    <w:rsid w:val="005B6270"/>
    <w:rsid w:val="005B6457"/>
    <w:rsid w:val="005B6A08"/>
    <w:rsid w:val="005B6C48"/>
    <w:rsid w:val="005B6E2F"/>
    <w:rsid w:val="005B7158"/>
    <w:rsid w:val="005B71D7"/>
    <w:rsid w:val="005B77A2"/>
    <w:rsid w:val="005B7C06"/>
    <w:rsid w:val="005B7F41"/>
    <w:rsid w:val="005C03A7"/>
    <w:rsid w:val="005C0828"/>
    <w:rsid w:val="005C08EF"/>
    <w:rsid w:val="005C11A3"/>
    <w:rsid w:val="005C13CA"/>
    <w:rsid w:val="005C18A0"/>
    <w:rsid w:val="005C1C63"/>
    <w:rsid w:val="005C1E23"/>
    <w:rsid w:val="005C217D"/>
    <w:rsid w:val="005C23CF"/>
    <w:rsid w:val="005C3491"/>
    <w:rsid w:val="005C36E0"/>
    <w:rsid w:val="005C426E"/>
    <w:rsid w:val="005C43F0"/>
    <w:rsid w:val="005C55FA"/>
    <w:rsid w:val="005C579A"/>
    <w:rsid w:val="005C5EB2"/>
    <w:rsid w:val="005C65A3"/>
    <w:rsid w:val="005C67DC"/>
    <w:rsid w:val="005C6966"/>
    <w:rsid w:val="005C6B99"/>
    <w:rsid w:val="005C6E3A"/>
    <w:rsid w:val="005C723B"/>
    <w:rsid w:val="005C775D"/>
    <w:rsid w:val="005C7879"/>
    <w:rsid w:val="005C7924"/>
    <w:rsid w:val="005C7A31"/>
    <w:rsid w:val="005C7B6E"/>
    <w:rsid w:val="005D0332"/>
    <w:rsid w:val="005D057C"/>
    <w:rsid w:val="005D058B"/>
    <w:rsid w:val="005D05DB"/>
    <w:rsid w:val="005D0856"/>
    <w:rsid w:val="005D09FD"/>
    <w:rsid w:val="005D0A41"/>
    <w:rsid w:val="005D0EDD"/>
    <w:rsid w:val="005D121D"/>
    <w:rsid w:val="005D1616"/>
    <w:rsid w:val="005D1754"/>
    <w:rsid w:val="005D1CEF"/>
    <w:rsid w:val="005D22D6"/>
    <w:rsid w:val="005D230C"/>
    <w:rsid w:val="005D286C"/>
    <w:rsid w:val="005D314A"/>
    <w:rsid w:val="005D322E"/>
    <w:rsid w:val="005D3570"/>
    <w:rsid w:val="005D3E51"/>
    <w:rsid w:val="005D405C"/>
    <w:rsid w:val="005D47FF"/>
    <w:rsid w:val="005D4C79"/>
    <w:rsid w:val="005D4CC8"/>
    <w:rsid w:val="005D513C"/>
    <w:rsid w:val="005D5303"/>
    <w:rsid w:val="005D591E"/>
    <w:rsid w:val="005D59C8"/>
    <w:rsid w:val="005D5BDA"/>
    <w:rsid w:val="005D5BFA"/>
    <w:rsid w:val="005D5F52"/>
    <w:rsid w:val="005D6672"/>
    <w:rsid w:val="005D686D"/>
    <w:rsid w:val="005D6FCD"/>
    <w:rsid w:val="005D7559"/>
    <w:rsid w:val="005D7819"/>
    <w:rsid w:val="005D79BE"/>
    <w:rsid w:val="005E09A7"/>
    <w:rsid w:val="005E0A00"/>
    <w:rsid w:val="005E0B8D"/>
    <w:rsid w:val="005E0E76"/>
    <w:rsid w:val="005E1AEC"/>
    <w:rsid w:val="005E209D"/>
    <w:rsid w:val="005E2196"/>
    <w:rsid w:val="005E2F72"/>
    <w:rsid w:val="005E3CC9"/>
    <w:rsid w:val="005E3E13"/>
    <w:rsid w:val="005E41D4"/>
    <w:rsid w:val="005E4415"/>
    <w:rsid w:val="005E4B3B"/>
    <w:rsid w:val="005E4BCC"/>
    <w:rsid w:val="005E4C63"/>
    <w:rsid w:val="005E5BCB"/>
    <w:rsid w:val="005E6351"/>
    <w:rsid w:val="005E64AA"/>
    <w:rsid w:val="005E68DA"/>
    <w:rsid w:val="005E7014"/>
    <w:rsid w:val="005E7243"/>
    <w:rsid w:val="005F01EA"/>
    <w:rsid w:val="005F03F6"/>
    <w:rsid w:val="005F08C3"/>
    <w:rsid w:val="005F0BDF"/>
    <w:rsid w:val="005F1326"/>
    <w:rsid w:val="005F1D49"/>
    <w:rsid w:val="005F263C"/>
    <w:rsid w:val="005F2B4F"/>
    <w:rsid w:val="005F30A2"/>
    <w:rsid w:val="005F318F"/>
    <w:rsid w:val="005F31DD"/>
    <w:rsid w:val="005F3532"/>
    <w:rsid w:val="005F4619"/>
    <w:rsid w:val="005F49C8"/>
    <w:rsid w:val="005F4CBF"/>
    <w:rsid w:val="005F4D24"/>
    <w:rsid w:val="005F5FC5"/>
    <w:rsid w:val="005F61FB"/>
    <w:rsid w:val="005F6620"/>
    <w:rsid w:val="005F6FB2"/>
    <w:rsid w:val="005F71C7"/>
    <w:rsid w:val="005F7503"/>
    <w:rsid w:val="005F7882"/>
    <w:rsid w:val="005F7A7C"/>
    <w:rsid w:val="00600233"/>
    <w:rsid w:val="006004AC"/>
    <w:rsid w:val="00600DC5"/>
    <w:rsid w:val="00600DCB"/>
    <w:rsid w:val="0060116B"/>
    <w:rsid w:val="00601497"/>
    <w:rsid w:val="00601FD5"/>
    <w:rsid w:val="0060334B"/>
    <w:rsid w:val="00603446"/>
    <w:rsid w:val="00603A99"/>
    <w:rsid w:val="0060434E"/>
    <w:rsid w:val="0060478F"/>
    <w:rsid w:val="00605637"/>
    <w:rsid w:val="006056B0"/>
    <w:rsid w:val="00605FBD"/>
    <w:rsid w:val="006060E6"/>
    <w:rsid w:val="00606277"/>
    <w:rsid w:val="00606552"/>
    <w:rsid w:val="006067EE"/>
    <w:rsid w:val="0060687D"/>
    <w:rsid w:val="00606E39"/>
    <w:rsid w:val="00607116"/>
    <w:rsid w:val="00607305"/>
    <w:rsid w:val="00607381"/>
    <w:rsid w:val="00607A9E"/>
    <w:rsid w:val="00607ADD"/>
    <w:rsid w:val="00607C67"/>
    <w:rsid w:val="00607E1C"/>
    <w:rsid w:val="00607EF3"/>
    <w:rsid w:val="00610CB3"/>
    <w:rsid w:val="006116AE"/>
    <w:rsid w:val="00611B74"/>
    <w:rsid w:val="006125EB"/>
    <w:rsid w:val="0061295A"/>
    <w:rsid w:val="00612B39"/>
    <w:rsid w:val="00613333"/>
    <w:rsid w:val="0061345F"/>
    <w:rsid w:val="0061362A"/>
    <w:rsid w:val="0061407F"/>
    <w:rsid w:val="006140AA"/>
    <w:rsid w:val="0061436D"/>
    <w:rsid w:val="00614469"/>
    <w:rsid w:val="0061499B"/>
    <w:rsid w:val="00614C17"/>
    <w:rsid w:val="0061579E"/>
    <w:rsid w:val="006158D1"/>
    <w:rsid w:val="00615DC3"/>
    <w:rsid w:val="006162F4"/>
    <w:rsid w:val="006167E9"/>
    <w:rsid w:val="00616F75"/>
    <w:rsid w:val="00616F9E"/>
    <w:rsid w:val="00617130"/>
    <w:rsid w:val="0061728B"/>
    <w:rsid w:val="0061731C"/>
    <w:rsid w:val="00617363"/>
    <w:rsid w:val="00617A58"/>
    <w:rsid w:val="00617B47"/>
    <w:rsid w:val="00617F0D"/>
    <w:rsid w:val="00620218"/>
    <w:rsid w:val="00620276"/>
    <w:rsid w:val="00620341"/>
    <w:rsid w:val="00620C63"/>
    <w:rsid w:val="00620F6E"/>
    <w:rsid w:val="0062137C"/>
    <w:rsid w:val="00621D28"/>
    <w:rsid w:val="006221ED"/>
    <w:rsid w:val="00622225"/>
    <w:rsid w:val="006225D9"/>
    <w:rsid w:val="00622B46"/>
    <w:rsid w:val="00622E25"/>
    <w:rsid w:val="0062300E"/>
    <w:rsid w:val="0062340E"/>
    <w:rsid w:val="00623483"/>
    <w:rsid w:val="00623655"/>
    <w:rsid w:val="006236A7"/>
    <w:rsid w:val="00623816"/>
    <w:rsid w:val="00623B53"/>
    <w:rsid w:val="00623FAB"/>
    <w:rsid w:val="00624C51"/>
    <w:rsid w:val="00624CB0"/>
    <w:rsid w:val="00625330"/>
    <w:rsid w:val="00625626"/>
    <w:rsid w:val="00625BC3"/>
    <w:rsid w:val="00625DA8"/>
    <w:rsid w:val="00626204"/>
    <w:rsid w:val="00626252"/>
    <w:rsid w:val="00626F45"/>
    <w:rsid w:val="006271A3"/>
    <w:rsid w:val="006274DB"/>
    <w:rsid w:val="0062779A"/>
    <w:rsid w:val="00627B4F"/>
    <w:rsid w:val="00627D33"/>
    <w:rsid w:val="0063038F"/>
    <w:rsid w:val="00630523"/>
    <w:rsid w:val="00630E67"/>
    <w:rsid w:val="00632057"/>
    <w:rsid w:val="00632131"/>
    <w:rsid w:val="006326DF"/>
    <w:rsid w:val="00632D03"/>
    <w:rsid w:val="00632E0D"/>
    <w:rsid w:val="0063305F"/>
    <w:rsid w:val="006337AC"/>
    <w:rsid w:val="006337D8"/>
    <w:rsid w:val="00633AAE"/>
    <w:rsid w:val="00633D42"/>
    <w:rsid w:val="00633E12"/>
    <w:rsid w:val="00633F04"/>
    <w:rsid w:val="00634288"/>
    <w:rsid w:val="00634593"/>
    <w:rsid w:val="00634671"/>
    <w:rsid w:val="00634829"/>
    <w:rsid w:val="00634A88"/>
    <w:rsid w:val="00634E85"/>
    <w:rsid w:val="00634FED"/>
    <w:rsid w:val="006351DD"/>
    <w:rsid w:val="006356B2"/>
    <w:rsid w:val="00635D8D"/>
    <w:rsid w:val="00636222"/>
    <w:rsid w:val="00636310"/>
    <w:rsid w:val="0063638C"/>
    <w:rsid w:val="006379F9"/>
    <w:rsid w:val="00637A3C"/>
    <w:rsid w:val="00637D52"/>
    <w:rsid w:val="0064002B"/>
    <w:rsid w:val="006404BA"/>
    <w:rsid w:val="00640AB5"/>
    <w:rsid w:val="00640F65"/>
    <w:rsid w:val="006411C6"/>
    <w:rsid w:val="0064141A"/>
    <w:rsid w:val="00641745"/>
    <w:rsid w:val="00641776"/>
    <w:rsid w:val="00641782"/>
    <w:rsid w:val="00641985"/>
    <w:rsid w:val="00641D10"/>
    <w:rsid w:val="00642730"/>
    <w:rsid w:val="00642833"/>
    <w:rsid w:val="00642B5B"/>
    <w:rsid w:val="00642C89"/>
    <w:rsid w:val="00642CC7"/>
    <w:rsid w:val="00642D8E"/>
    <w:rsid w:val="00643143"/>
    <w:rsid w:val="00643D81"/>
    <w:rsid w:val="00643E0D"/>
    <w:rsid w:val="00645300"/>
    <w:rsid w:val="0064553F"/>
    <w:rsid w:val="00645E80"/>
    <w:rsid w:val="00645FFD"/>
    <w:rsid w:val="0064602B"/>
    <w:rsid w:val="00646211"/>
    <w:rsid w:val="00646792"/>
    <w:rsid w:val="006468EE"/>
    <w:rsid w:val="00646A4F"/>
    <w:rsid w:val="00646C38"/>
    <w:rsid w:val="00646C4C"/>
    <w:rsid w:val="006470AA"/>
    <w:rsid w:val="0064737A"/>
    <w:rsid w:val="00647481"/>
    <w:rsid w:val="0064765A"/>
    <w:rsid w:val="00647664"/>
    <w:rsid w:val="00647814"/>
    <w:rsid w:val="00647D00"/>
    <w:rsid w:val="00647E04"/>
    <w:rsid w:val="006502E5"/>
    <w:rsid w:val="00650558"/>
    <w:rsid w:val="00650F63"/>
    <w:rsid w:val="00651043"/>
    <w:rsid w:val="00651402"/>
    <w:rsid w:val="00651506"/>
    <w:rsid w:val="00651559"/>
    <w:rsid w:val="0065189B"/>
    <w:rsid w:val="00651A07"/>
    <w:rsid w:val="00651B1E"/>
    <w:rsid w:val="0065204C"/>
    <w:rsid w:val="006520B8"/>
    <w:rsid w:val="006521A5"/>
    <w:rsid w:val="006526E8"/>
    <w:rsid w:val="006527DF"/>
    <w:rsid w:val="00652960"/>
    <w:rsid w:val="00652FEE"/>
    <w:rsid w:val="0065316E"/>
    <w:rsid w:val="00653746"/>
    <w:rsid w:val="006538F5"/>
    <w:rsid w:val="00654110"/>
    <w:rsid w:val="00654287"/>
    <w:rsid w:val="00654408"/>
    <w:rsid w:val="00654FD1"/>
    <w:rsid w:val="0065526B"/>
    <w:rsid w:val="00655279"/>
    <w:rsid w:val="006552C8"/>
    <w:rsid w:val="006552D0"/>
    <w:rsid w:val="006555E3"/>
    <w:rsid w:val="00655874"/>
    <w:rsid w:val="00655CD3"/>
    <w:rsid w:val="006560A9"/>
    <w:rsid w:val="006566FF"/>
    <w:rsid w:val="00657271"/>
    <w:rsid w:val="00657808"/>
    <w:rsid w:val="00657882"/>
    <w:rsid w:val="006578F6"/>
    <w:rsid w:val="00660596"/>
    <w:rsid w:val="00660EB1"/>
    <w:rsid w:val="00661098"/>
    <w:rsid w:val="00661138"/>
    <w:rsid w:val="006613E7"/>
    <w:rsid w:val="006614E1"/>
    <w:rsid w:val="006619B7"/>
    <w:rsid w:val="00661AC2"/>
    <w:rsid w:val="00661B88"/>
    <w:rsid w:val="00662661"/>
    <w:rsid w:val="006629D7"/>
    <w:rsid w:val="006632F3"/>
    <w:rsid w:val="00663F2F"/>
    <w:rsid w:val="0066448E"/>
    <w:rsid w:val="00665195"/>
    <w:rsid w:val="006652AC"/>
    <w:rsid w:val="00665531"/>
    <w:rsid w:val="0066575D"/>
    <w:rsid w:val="00665791"/>
    <w:rsid w:val="006657DD"/>
    <w:rsid w:val="00665A75"/>
    <w:rsid w:val="00665C2E"/>
    <w:rsid w:val="00665C96"/>
    <w:rsid w:val="00665E11"/>
    <w:rsid w:val="006662D8"/>
    <w:rsid w:val="00666446"/>
    <w:rsid w:val="00666A23"/>
    <w:rsid w:val="00666B03"/>
    <w:rsid w:val="00667B63"/>
    <w:rsid w:val="00667BD8"/>
    <w:rsid w:val="00667F6C"/>
    <w:rsid w:val="00670515"/>
    <w:rsid w:val="006709FA"/>
    <w:rsid w:val="00670A76"/>
    <w:rsid w:val="00670B9F"/>
    <w:rsid w:val="00670C6B"/>
    <w:rsid w:val="00670E1C"/>
    <w:rsid w:val="00671607"/>
    <w:rsid w:val="00672775"/>
    <w:rsid w:val="00672DA7"/>
    <w:rsid w:val="00672F92"/>
    <w:rsid w:val="0067305E"/>
    <w:rsid w:val="006739F7"/>
    <w:rsid w:val="00673BF0"/>
    <w:rsid w:val="00673DA9"/>
    <w:rsid w:val="00674074"/>
    <w:rsid w:val="006741BA"/>
    <w:rsid w:val="00674703"/>
    <w:rsid w:val="00674AF6"/>
    <w:rsid w:val="00674DA8"/>
    <w:rsid w:val="00675913"/>
    <w:rsid w:val="00675C32"/>
    <w:rsid w:val="006760A8"/>
    <w:rsid w:val="0067665D"/>
    <w:rsid w:val="00676836"/>
    <w:rsid w:val="00676CDC"/>
    <w:rsid w:val="00676ED0"/>
    <w:rsid w:val="00676F9A"/>
    <w:rsid w:val="00677385"/>
    <w:rsid w:val="006774F3"/>
    <w:rsid w:val="00677558"/>
    <w:rsid w:val="00677735"/>
    <w:rsid w:val="00677EA4"/>
    <w:rsid w:val="0068019C"/>
    <w:rsid w:val="006801CB"/>
    <w:rsid w:val="006808C5"/>
    <w:rsid w:val="00680BE0"/>
    <w:rsid w:val="00680C00"/>
    <w:rsid w:val="00681143"/>
    <w:rsid w:val="00681520"/>
    <w:rsid w:val="0068182D"/>
    <w:rsid w:val="0068229F"/>
    <w:rsid w:val="00682720"/>
    <w:rsid w:val="00682874"/>
    <w:rsid w:val="00682A5A"/>
    <w:rsid w:val="00682BC2"/>
    <w:rsid w:val="00683945"/>
    <w:rsid w:val="006839B4"/>
    <w:rsid w:val="00683C94"/>
    <w:rsid w:val="00684943"/>
    <w:rsid w:val="006849F6"/>
    <w:rsid w:val="00685640"/>
    <w:rsid w:val="00685794"/>
    <w:rsid w:val="00685878"/>
    <w:rsid w:val="00685C33"/>
    <w:rsid w:val="00685D2E"/>
    <w:rsid w:val="0068642C"/>
    <w:rsid w:val="006865E3"/>
    <w:rsid w:val="00686C30"/>
    <w:rsid w:val="00686EF8"/>
    <w:rsid w:val="00687028"/>
    <w:rsid w:val="0068702A"/>
    <w:rsid w:val="00687277"/>
    <w:rsid w:val="0068767F"/>
    <w:rsid w:val="006879C3"/>
    <w:rsid w:val="00687FB8"/>
    <w:rsid w:val="00690790"/>
    <w:rsid w:val="00690D2A"/>
    <w:rsid w:val="00691038"/>
    <w:rsid w:val="00691573"/>
    <w:rsid w:val="0069199C"/>
    <w:rsid w:val="00691EC0"/>
    <w:rsid w:val="006926FE"/>
    <w:rsid w:val="00692803"/>
    <w:rsid w:val="00693A5E"/>
    <w:rsid w:val="00693F52"/>
    <w:rsid w:val="00694167"/>
    <w:rsid w:val="006946A9"/>
    <w:rsid w:val="00694B51"/>
    <w:rsid w:val="00694B65"/>
    <w:rsid w:val="006951CA"/>
    <w:rsid w:val="006955CC"/>
    <w:rsid w:val="006956C8"/>
    <w:rsid w:val="0069696D"/>
    <w:rsid w:val="00696A9C"/>
    <w:rsid w:val="00696E33"/>
    <w:rsid w:val="006970FF"/>
    <w:rsid w:val="006974E5"/>
    <w:rsid w:val="00697666"/>
    <w:rsid w:val="00697825"/>
    <w:rsid w:val="00697843"/>
    <w:rsid w:val="006979ED"/>
    <w:rsid w:val="00697AE0"/>
    <w:rsid w:val="006A04F4"/>
    <w:rsid w:val="006A0765"/>
    <w:rsid w:val="006A07E6"/>
    <w:rsid w:val="006A1538"/>
    <w:rsid w:val="006A22F7"/>
    <w:rsid w:val="006A2525"/>
    <w:rsid w:val="006A272A"/>
    <w:rsid w:val="006A277A"/>
    <w:rsid w:val="006A2E45"/>
    <w:rsid w:val="006A2FF9"/>
    <w:rsid w:val="006A3054"/>
    <w:rsid w:val="006A3088"/>
    <w:rsid w:val="006A3135"/>
    <w:rsid w:val="006A3428"/>
    <w:rsid w:val="006A3435"/>
    <w:rsid w:val="006A383A"/>
    <w:rsid w:val="006A3872"/>
    <w:rsid w:val="006A4170"/>
    <w:rsid w:val="006A45B1"/>
    <w:rsid w:val="006A46D1"/>
    <w:rsid w:val="006A4C50"/>
    <w:rsid w:val="006A4E4D"/>
    <w:rsid w:val="006A4F15"/>
    <w:rsid w:val="006A5099"/>
    <w:rsid w:val="006A511B"/>
    <w:rsid w:val="006A52D9"/>
    <w:rsid w:val="006A5339"/>
    <w:rsid w:val="006A54AB"/>
    <w:rsid w:val="006A5524"/>
    <w:rsid w:val="006A55A4"/>
    <w:rsid w:val="006A5AF9"/>
    <w:rsid w:val="006A5C6C"/>
    <w:rsid w:val="006A6133"/>
    <w:rsid w:val="006A696A"/>
    <w:rsid w:val="006A6C76"/>
    <w:rsid w:val="006A6EF7"/>
    <w:rsid w:val="006A6FA7"/>
    <w:rsid w:val="006A7151"/>
    <w:rsid w:val="006A73B1"/>
    <w:rsid w:val="006A746D"/>
    <w:rsid w:val="006A7978"/>
    <w:rsid w:val="006A7E4E"/>
    <w:rsid w:val="006A7FEC"/>
    <w:rsid w:val="006B000C"/>
    <w:rsid w:val="006B0226"/>
    <w:rsid w:val="006B052A"/>
    <w:rsid w:val="006B064A"/>
    <w:rsid w:val="006B0E9A"/>
    <w:rsid w:val="006B1345"/>
    <w:rsid w:val="006B2278"/>
    <w:rsid w:val="006B246E"/>
    <w:rsid w:val="006B2605"/>
    <w:rsid w:val="006B3751"/>
    <w:rsid w:val="006B3C87"/>
    <w:rsid w:val="006B4237"/>
    <w:rsid w:val="006B4290"/>
    <w:rsid w:val="006B4296"/>
    <w:rsid w:val="006B5051"/>
    <w:rsid w:val="006B5124"/>
    <w:rsid w:val="006B522B"/>
    <w:rsid w:val="006B523E"/>
    <w:rsid w:val="006B5388"/>
    <w:rsid w:val="006B5571"/>
    <w:rsid w:val="006B56CE"/>
    <w:rsid w:val="006B5BC9"/>
    <w:rsid w:val="006B6D43"/>
    <w:rsid w:val="006B7228"/>
    <w:rsid w:val="006B72E4"/>
    <w:rsid w:val="006B7358"/>
    <w:rsid w:val="006B772D"/>
    <w:rsid w:val="006B7797"/>
    <w:rsid w:val="006B7A2D"/>
    <w:rsid w:val="006C022B"/>
    <w:rsid w:val="006C0326"/>
    <w:rsid w:val="006C0386"/>
    <w:rsid w:val="006C0939"/>
    <w:rsid w:val="006C0AEC"/>
    <w:rsid w:val="006C0D0C"/>
    <w:rsid w:val="006C0D5A"/>
    <w:rsid w:val="006C1BB2"/>
    <w:rsid w:val="006C1E3E"/>
    <w:rsid w:val="006C1F5F"/>
    <w:rsid w:val="006C2A39"/>
    <w:rsid w:val="006C3157"/>
    <w:rsid w:val="006C387C"/>
    <w:rsid w:val="006C417E"/>
    <w:rsid w:val="006C41C4"/>
    <w:rsid w:val="006C46F2"/>
    <w:rsid w:val="006C4E89"/>
    <w:rsid w:val="006C53BB"/>
    <w:rsid w:val="006C5843"/>
    <w:rsid w:val="006C584A"/>
    <w:rsid w:val="006C5CFC"/>
    <w:rsid w:val="006C5D20"/>
    <w:rsid w:val="006C5F1B"/>
    <w:rsid w:val="006C64E5"/>
    <w:rsid w:val="006C673F"/>
    <w:rsid w:val="006C6A7C"/>
    <w:rsid w:val="006C6BB7"/>
    <w:rsid w:val="006C6E3A"/>
    <w:rsid w:val="006C6F57"/>
    <w:rsid w:val="006C7303"/>
    <w:rsid w:val="006C778C"/>
    <w:rsid w:val="006C77AA"/>
    <w:rsid w:val="006C7E56"/>
    <w:rsid w:val="006D02A4"/>
    <w:rsid w:val="006D1202"/>
    <w:rsid w:val="006D17EA"/>
    <w:rsid w:val="006D1B3E"/>
    <w:rsid w:val="006D2359"/>
    <w:rsid w:val="006D2C48"/>
    <w:rsid w:val="006D30E7"/>
    <w:rsid w:val="006D3619"/>
    <w:rsid w:val="006D3C7C"/>
    <w:rsid w:val="006D3D46"/>
    <w:rsid w:val="006D3D99"/>
    <w:rsid w:val="006D3F79"/>
    <w:rsid w:val="006D4724"/>
    <w:rsid w:val="006D49BD"/>
    <w:rsid w:val="006D52AC"/>
    <w:rsid w:val="006D53B2"/>
    <w:rsid w:val="006D54B3"/>
    <w:rsid w:val="006D55DA"/>
    <w:rsid w:val="006D5777"/>
    <w:rsid w:val="006D5D14"/>
    <w:rsid w:val="006D5DCD"/>
    <w:rsid w:val="006D62EF"/>
    <w:rsid w:val="006D6329"/>
    <w:rsid w:val="006D6725"/>
    <w:rsid w:val="006D68C3"/>
    <w:rsid w:val="006D6FD7"/>
    <w:rsid w:val="006D7D6F"/>
    <w:rsid w:val="006D7F01"/>
    <w:rsid w:val="006E02DC"/>
    <w:rsid w:val="006E045B"/>
    <w:rsid w:val="006E059E"/>
    <w:rsid w:val="006E0A09"/>
    <w:rsid w:val="006E0BE4"/>
    <w:rsid w:val="006E0F39"/>
    <w:rsid w:val="006E1005"/>
    <w:rsid w:val="006E118B"/>
    <w:rsid w:val="006E130B"/>
    <w:rsid w:val="006E169B"/>
    <w:rsid w:val="006E19AD"/>
    <w:rsid w:val="006E1ABF"/>
    <w:rsid w:val="006E22F6"/>
    <w:rsid w:val="006E25AB"/>
    <w:rsid w:val="006E2B03"/>
    <w:rsid w:val="006E2C3E"/>
    <w:rsid w:val="006E2C87"/>
    <w:rsid w:val="006E3269"/>
    <w:rsid w:val="006E34B6"/>
    <w:rsid w:val="006E36E8"/>
    <w:rsid w:val="006E3AC1"/>
    <w:rsid w:val="006E3FFF"/>
    <w:rsid w:val="006E403A"/>
    <w:rsid w:val="006E444E"/>
    <w:rsid w:val="006E4C4E"/>
    <w:rsid w:val="006E579D"/>
    <w:rsid w:val="006E58A4"/>
    <w:rsid w:val="006E5DCF"/>
    <w:rsid w:val="006E6256"/>
    <w:rsid w:val="006E69F3"/>
    <w:rsid w:val="006E6A6F"/>
    <w:rsid w:val="006E6A81"/>
    <w:rsid w:val="006E6C4A"/>
    <w:rsid w:val="006E6E2D"/>
    <w:rsid w:val="006E7344"/>
    <w:rsid w:val="006E74DA"/>
    <w:rsid w:val="006E7B71"/>
    <w:rsid w:val="006E7BDD"/>
    <w:rsid w:val="006E7DE7"/>
    <w:rsid w:val="006E7E28"/>
    <w:rsid w:val="006E7EE1"/>
    <w:rsid w:val="006F0472"/>
    <w:rsid w:val="006F1312"/>
    <w:rsid w:val="006F1776"/>
    <w:rsid w:val="006F1C8B"/>
    <w:rsid w:val="006F1F52"/>
    <w:rsid w:val="006F21D8"/>
    <w:rsid w:val="006F2A91"/>
    <w:rsid w:val="006F2C50"/>
    <w:rsid w:val="006F2DB5"/>
    <w:rsid w:val="006F2E92"/>
    <w:rsid w:val="006F3368"/>
    <w:rsid w:val="006F3393"/>
    <w:rsid w:val="006F35F0"/>
    <w:rsid w:val="006F362C"/>
    <w:rsid w:val="006F3642"/>
    <w:rsid w:val="006F3CBF"/>
    <w:rsid w:val="006F4802"/>
    <w:rsid w:val="006F4963"/>
    <w:rsid w:val="006F4CE0"/>
    <w:rsid w:val="006F5379"/>
    <w:rsid w:val="006F5387"/>
    <w:rsid w:val="006F57B8"/>
    <w:rsid w:val="006F5D4D"/>
    <w:rsid w:val="006F5E93"/>
    <w:rsid w:val="006F5FBB"/>
    <w:rsid w:val="006F623C"/>
    <w:rsid w:val="006F63E4"/>
    <w:rsid w:val="006F6ABE"/>
    <w:rsid w:val="006F70EB"/>
    <w:rsid w:val="006F72B5"/>
    <w:rsid w:val="006F735D"/>
    <w:rsid w:val="006F751C"/>
    <w:rsid w:val="006F7BC2"/>
    <w:rsid w:val="006F7C95"/>
    <w:rsid w:val="006F7E52"/>
    <w:rsid w:val="007000ED"/>
    <w:rsid w:val="007001DD"/>
    <w:rsid w:val="00700338"/>
    <w:rsid w:val="00700704"/>
    <w:rsid w:val="00701887"/>
    <w:rsid w:val="00701C42"/>
    <w:rsid w:val="00702000"/>
    <w:rsid w:val="00702430"/>
    <w:rsid w:val="00702519"/>
    <w:rsid w:val="00702A6A"/>
    <w:rsid w:val="00702DBB"/>
    <w:rsid w:val="00702E29"/>
    <w:rsid w:val="00703F27"/>
    <w:rsid w:val="0070409D"/>
    <w:rsid w:val="007041A0"/>
    <w:rsid w:val="0070425D"/>
    <w:rsid w:val="00704295"/>
    <w:rsid w:val="00704703"/>
    <w:rsid w:val="00704755"/>
    <w:rsid w:val="00705538"/>
    <w:rsid w:val="00705F7C"/>
    <w:rsid w:val="0070617B"/>
    <w:rsid w:val="00706C0F"/>
    <w:rsid w:val="00707312"/>
    <w:rsid w:val="0070789A"/>
    <w:rsid w:val="00707F42"/>
    <w:rsid w:val="00707FCA"/>
    <w:rsid w:val="0071020C"/>
    <w:rsid w:val="0071035B"/>
    <w:rsid w:val="00710721"/>
    <w:rsid w:val="00710817"/>
    <w:rsid w:val="007108D3"/>
    <w:rsid w:val="00710F42"/>
    <w:rsid w:val="007112A9"/>
    <w:rsid w:val="00711353"/>
    <w:rsid w:val="00712C6E"/>
    <w:rsid w:val="007130B0"/>
    <w:rsid w:val="00713443"/>
    <w:rsid w:val="0071385C"/>
    <w:rsid w:val="00713872"/>
    <w:rsid w:val="00713A9F"/>
    <w:rsid w:val="00713CCF"/>
    <w:rsid w:val="00713D5F"/>
    <w:rsid w:val="00714427"/>
    <w:rsid w:val="007146DB"/>
    <w:rsid w:val="007147C7"/>
    <w:rsid w:val="0071494D"/>
    <w:rsid w:val="00714D0D"/>
    <w:rsid w:val="00714D80"/>
    <w:rsid w:val="00714E0B"/>
    <w:rsid w:val="00714E5F"/>
    <w:rsid w:val="00714F5D"/>
    <w:rsid w:val="007151E0"/>
    <w:rsid w:val="00715530"/>
    <w:rsid w:val="00715985"/>
    <w:rsid w:val="00715AE2"/>
    <w:rsid w:val="00715C43"/>
    <w:rsid w:val="00716B26"/>
    <w:rsid w:val="00716CF2"/>
    <w:rsid w:val="007177FC"/>
    <w:rsid w:val="00717873"/>
    <w:rsid w:val="00717F5B"/>
    <w:rsid w:val="00720270"/>
    <w:rsid w:val="0072040F"/>
    <w:rsid w:val="0072066A"/>
    <w:rsid w:val="00720852"/>
    <w:rsid w:val="007210A0"/>
    <w:rsid w:val="00721A99"/>
    <w:rsid w:val="00721B81"/>
    <w:rsid w:val="00721CAF"/>
    <w:rsid w:val="007221D2"/>
    <w:rsid w:val="0072252C"/>
    <w:rsid w:val="00722591"/>
    <w:rsid w:val="007226AF"/>
    <w:rsid w:val="0072292E"/>
    <w:rsid w:val="007237B9"/>
    <w:rsid w:val="0072393F"/>
    <w:rsid w:val="00723963"/>
    <w:rsid w:val="00723DC8"/>
    <w:rsid w:val="00723EE7"/>
    <w:rsid w:val="00723F47"/>
    <w:rsid w:val="007241F5"/>
    <w:rsid w:val="00724278"/>
    <w:rsid w:val="007249E0"/>
    <w:rsid w:val="007249E5"/>
    <w:rsid w:val="00724A1B"/>
    <w:rsid w:val="00725151"/>
    <w:rsid w:val="00725380"/>
    <w:rsid w:val="00726897"/>
    <w:rsid w:val="00726D56"/>
    <w:rsid w:val="00726E41"/>
    <w:rsid w:val="0072726A"/>
    <w:rsid w:val="007272D1"/>
    <w:rsid w:val="007273A3"/>
    <w:rsid w:val="00727415"/>
    <w:rsid w:val="0072744D"/>
    <w:rsid w:val="00727673"/>
    <w:rsid w:val="00727821"/>
    <w:rsid w:val="00727DC0"/>
    <w:rsid w:val="0073017F"/>
    <w:rsid w:val="0073020C"/>
    <w:rsid w:val="007309EE"/>
    <w:rsid w:val="00730A59"/>
    <w:rsid w:val="007311FD"/>
    <w:rsid w:val="00731B17"/>
    <w:rsid w:val="00731B43"/>
    <w:rsid w:val="00731BD8"/>
    <w:rsid w:val="00731C7C"/>
    <w:rsid w:val="00731EC7"/>
    <w:rsid w:val="0073209E"/>
    <w:rsid w:val="0073211C"/>
    <w:rsid w:val="00732142"/>
    <w:rsid w:val="007326D7"/>
    <w:rsid w:val="0073275A"/>
    <w:rsid w:val="00732C0E"/>
    <w:rsid w:val="00732F80"/>
    <w:rsid w:val="00733369"/>
    <w:rsid w:val="00733427"/>
    <w:rsid w:val="0073357B"/>
    <w:rsid w:val="007349B8"/>
    <w:rsid w:val="00735406"/>
    <w:rsid w:val="0073546A"/>
    <w:rsid w:val="00735655"/>
    <w:rsid w:val="00735E50"/>
    <w:rsid w:val="00735FB3"/>
    <w:rsid w:val="00736109"/>
    <w:rsid w:val="00736189"/>
    <w:rsid w:val="00736C5D"/>
    <w:rsid w:val="00736DDD"/>
    <w:rsid w:val="007371FC"/>
    <w:rsid w:val="00737475"/>
    <w:rsid w:val="0073778E"/>
    <w:rsid w:val="00737843"/>
    <w:rsid w:val="00737A23"/>
    <w:rsid w:val="00737AD9"/>
    <w:rsid w:val="00737E4C"/>
    <w:rsid w:val="00737FA4"/>
    <w:rsid w:val="00737FE2"/>
    <w:rsid w:val="00740038"/>
    <w:rsid w:val="00740227"/>
    <w:rsid w:val="007407E0"/>
    <w:rsid w:val="00740AFF"/>
    <w:rsid w:val="007416B7"/>
    <w:rsid w:val="007417F0"/>
    <w:rsid w:val="00741C4A"/>
    <w:rsid w:val="00742469"/>
    <w:rsid w:val="007429CF"/>
    <w:rsid w:val="00742A83"/>
    <w:rsid w:val="00742AAE"/>
    <w:rsid w:val="00742BD8"/>
    <w:rsid w:val="00742F48"/>
    <w:rsid w:val="00743742"/>
    <w:rsid w:val="00743783"/>
    <w:rsid w:val="00743CAE"/>
    <w:rsid w:val="00743D60"/>
    <w:rsid w:val="00743F9E"/>
    <w:rsid w:val="00744732"/>
    <w:rsid w:val="007449D9"/>
    <w:rsid w:val="0074529F"/>
    <w:rsid w:val="0074546A"/>
    <w:rsid w:val="00745643"/>
    <w:rsid w:val="00745BA5"/>
    <w:rsid w:val="00745D47"/>
    <w:rsid w:val="00745D7C"/>
    <w:rsid w:val="00745F9B"/>
    <w:rsid w:val="00746224"/>
    <w:rsid w:val="007466D3"/>
    <w:rsid w:val="00746880"/>
    <w:rsid w:val="007468E1"/>
    <w:rsid w:val="00746E79"/>
    <w:rsid w:val="00747357"/>
    <w:rsid w:val="007476AD"/>
    <w:rsid w:val="00747E34"/>
    <w:rsid w:val="0075002A"/>
    <w:rsid w:val="007502DA"/>
    <w:rsid w:val="00750D67"/>
    <w:rsid w:val="00750F0E"/>
    <w:rsid w:val="00750F2C"/>
    <w:rsid w:val="00751210"/>
    <w:rsid w:val="007518C6"/>
    <w:rsid w:val="0075250C"/>
    <w:rsid w:val="00752631"/>
    <w:rsid w:val="00752B03"/>
    <w:rsid w:val="00752C3A"/>
    <w:rsid w:val="007532DA"/>
    <w:rsid w:val="007541BC"/>
    <w:rsid w:val="00754626"/>
    <w:rsid w:val="007549AC"/>
    <w:rsid w:val="00754DBA"/>
    <w:rsid w:val="0075538F"/>
    <w:rsid w:val="00756102"/>
    <w:rsid w:val="00756305"/>
    <w:rsid w:val="00756878"/>
    <w:rsid w:val="00756B9A"/>
    <w:rsid w:val="00756BBA"/>
    <w:rsid w:val="007571CB"/>
    <w:rsid w:val="007572AD"/>
    <w:rsid w:val="00760310"/>
    <w:rsid w:val="00760DC9"/>
    <w:rsid w:val="00761A84"/>
    <w:rsid w:val="00761AED"/>
    <w:rsid w:val="00761BD1"/>
    <w:rsid w:val="00761C1A"/>
    <w:rsid w:val="00761E8C"/>
    <w:rsid w:val="00762389"/>
    <w:rsid w:val="007626D5"/>
    <w:rsid w:val="007629C9"/>
    <w:rsid w:val="00762EC2"/>
    <w:rsid w:val="007633C1"/>
    <w:rsid w:val="00763A0C"/>
    <w:rsid w:val="00763AA8"/>
    <w:rsid w:val="00763EC8"/>
    <w:rsid w:val="00764978"/>
    <w:rsid w:val="00764AB7"/>
    <w:rsid w:val="00764B3E"/>
    <w:rsid w:val="00764F8F"/>
    <w:rsid w:val="00765134"/>
    <w:rsid w:val="00765322"/>
    <w:rsid w:val="00765550"/>
    <w:rsid w:val="00765AC2"/>
    <w:rsid w:val="00765C15"/>
    <w:rsid w:val="00766009"/>
    <w:rsid w:val="00766036"/>
    <w:rsid w:val="0076624A"/>
    <w:rsid w:val="007662E2"/>
    <w:rsid w:val="00766307"/>
    <w:rsid w:val="00766438"/>
    <w:rsid w:val="007664AD"/>
    <w:rsid w:val="00766C19"/>
    <w:rsid w:val="007670B0"/>
    <w:rsid w:val="00767A90"/>
    <w:rsid w:val="00767AA5"/>
    <w:rsid w:val="007703F7"/>
    <w:rsid w:val="0077059A"/>
    <w:rsid w:val="007707A1"/>
    <w:rsid w:val="00770A04"/>
    <w:rsid w:val="00770A14"/>
    <w:rsid w:val="00770BCC"/>
    <w:rsid w:val="0077101D"/>
    <w:rsid w:val="007719C3"/>
    <w:rsid w:val="00771A6E"/>
    <w:rsid w:val="00771B9A"/>
    <w:rsid w:val="00771D5B"/>
    <w:rsid w:val="007726F9"/>
    <w:rsid w:val="007729F5"/>
    <w:rsid w:val="00772B39"/>
    <w:rsid w:val="00772C86"/>
    <w:rsid w:val="00773057"/>
    <w:rsid w:val="00773ABF"/>
    <w:rsid w:val="00773EA0"/>
    <w:rsid w:val="00774277"/>
    <w:rsid w:val="00774746"/>
    <w:rsid w:val="0077475C"/>
    <w:rsid w:val="0077563E"/>
    <w:rsid w:val="00775841"/>
    <w:rsid w:val="00775954"/>
    <w:rsid w:val="00775B44"/>
    <w:rsid w:val="00775C60"/>
    <w:rsid w:val="00776357"/>
    <w:rsid w:val="00776426"/>
    <w:rsid w:val="00776D69"/>
    <w:rsid w:val="007771B4"/>
    <w:rsid w:val="00777268"/>
    <w:rsid w:val="007773F5"/>
    <w:rsid w:val="0077749D"/>
    <w:rsid w:val="007774BB"/>
    <w:rsid w:val="007777DC"/>
    <w:rsid w:val="00777D35"/>
    <w:rsid w:val="00777F5D"/>
    <w:rsid w:val="0078002B"/>
    <w:rsid w:val="0078071F"/>
    <w:rsid w:val="00780B00"/>
    <w:rsid w:val="00780DDC"/>
    <w:rsid w:val="007810C0"/>
    <w:rsid w:val="007813E1"/>
    <w:rsid w:val="00781C4A"/>
    <w:rsid w:val="00781CE5"/>
    <w:rsid w:val="00781DFE"/>
    <w:rsid w:val="00781F9D"/>
    <w:rsid w:val="0078229A"/>
    <w:rsid w:val="00782430"/>
    <w:rsid w:val="007824D1"/>
    <w:rsid w:val="00782978"/>
    <w:rsid w:val="00782A7F"/>
    <w:rsid w:val="00782D2C"/>
    <w:rsid w:val="00782F02"/>
    <w:rsid w:val="00783153"/>
    <w:rsid w:val="007837CC"/>
    <w:rsid w:val="007839D0"/>
    <w:rsid w:val="00783E5C"/>
    <w:rsid w:val="00784142"/>
    <w:rsid w:val="007849BD"/>
    <w:rsid w:val="00784CA4"/>
    <w:rsid w:val="00784CBD"/>
    <w:rsid w:val="00785608"/>
    <w:rsid w:val="007862F1"/>
    <w:rsid w:val="007867C7"/>
    <w:rsid w:val="00787FC9"/>
    <w:rsid w:val="00790032"/>
    <w:rsid w:val="0079009D"/>
    <w:rsid w:val="0079030C"/>
    <w:rsid w:val="00790AC4"/>
    <w:rsid w:val="00790FE4"/>
    <w:rsid w:val="007911FD"/>
    <w:rsid w:val="00791528"/>
    <w:rsid w:val="00792803"/>
    <w:rsid w:val="00792C78"/>
    <w:rsid w:val="00792D72"/>
    <w:rsid w:val="0079321B"/>
    <w:rsid w:val="0079332F"/>
    <w:rsid w:val="00793669"/>
    <w:rsid w:val="007936A0"/>
    <w:rsid w:val="0079391E"/>
    <w:rsid w:val="00794481"/>
    <w:rsid w:val="00794A47"/>
    <w:rsid w:val="007951E1"/>
    <w:rsid w:val="007957E3"/>
    <w:rsid w:val="00795BF3"/>
    <w:rsid w:val="00795D93"/>
    <w:rsid w:val="00795F29"/>
    <w:rsid w:val="007965D2"/>
    <w:rsid w:val="00796AD7"/>
    <w:rsid w:val="00796B78"/>
    <w:rsid w:val="00797C23"/>
    <w:rsid w:val="00797C9F"/>
    <w:rsid w:val="00797E5B"/>
    <w:rsid w:val="007A01B3"/>
    <w:rsid w:val="007A0457"/>
    <w:rsid w:val="007A08C5"/>
    <w:rsid w:val="007A0A16"/>
    <w:rsid w:val="007A0AFE"/>
    <w:rsid w:val="007A0C55"/>
    <w:rsid w:val="007A0EDF"/>
    <w:rsid w:val="007A0F6A"/>
    <w:rsid w:val="007A185D"/>
    <w:rsid w:val="007A1914"/>
    <w:rsid w:val="007A1C3D"/>
    <w:rsid w:val="007A1DC4"/>
    <w:rsid w:val="007A1DC8"/>
    <w:rsid w:val="007A21DF"/>
    <w:rsid w:val="007A2457"/>
    <w:rsid w:val="007A2B14"/>
    <w:rsid w:val="007A2C59"/>
    <w:rsid w:val="007A2E8D"/>
    <w:rsid w:val="007A2F11"/>
    <w:rsid w:val="007A2FD2"/>
    <w:rsid w:val="007A33E6"/>
    <w:rsid w:val="007A35A8"/>
    <w:rsid w:val="007A38B1"/>
    <w:rsid w:val="007A39EA"/>
    <w:rsid w:val="007A3C0F"/>
    <w:rsid w:val="007A3DA1"/>
    <w:rsid w:val="007A4053"/>
    <w:rsid w:val="007A4173"/>
    <w:rsid w:val="007A4396"/>
    <w:rsid w:val="007A46BC"/>
    <w:rsid w:val="007A4F45"/>
    <w:rsid w:val="007A50D3"/>
    <w:rsid w:val="007A513C"/>
    <w:rsid w:val="007A56DC"/>
    <w:rsid w:val="007A5B9C"/>
    <w:rsid w:val="007A64D1"/>
    <w:rsid w:val="007A651A"/>
    <w:rsid w:val="007A6A09"/>
    <w:rsid w:val="007A6B46"/>
    <w:rsid w:val="007A6CA5"/>
    <w:rsid w:val="007A73AA"/>
    <w:rsid w:val="007A7FC2"/>
    <w:rsid w:val="007B003A"/>
    <w:rsid w:val="007B02CC"/>
    <w:rsid w:val="007B0BF3"/>
    <w:rsid w:val="007B0CAD"/>
    <w:rsid w:val="007B0EBC"/>
    <w:rsid w:val="007B100B"/>
    <w:rsid w:val="007B13F0"/>
    <w:rsid w:val="007B1507"/>
    <w:rsid w:val="007B15EB"/>
    <w:rsid w:val="007B169D"/>
    <w:rsid w:val="007B1741"/>
    <w:rsid w:val="007B2457"/>
    <w:rsid w:val="007B26C9"/>
    <w:rsid w:val="007B2A20"/>
    <w:rsid w:val="007B2C29"/>
    <w:rsid w:val="007B2F68"/>
    <w:rsid w:val="007B32B4"/>
    <w:rsid w:val="007B32D3"/>
    <w:rsid w:val="007B3957"/>
    <w:rsid w:val="007B3F70"/>
    <w:rsid w:val="007B4AFD"/>
    <w:rsid w:val="007B4C8D"/>
    <w:rsid w:val="007B4F4D"/>
    <w:rsid w:val="007B5171"/>
    <w:rsid w:val="007B5421"/>
    <w:rsid w:val="007B5875"/>
    <w:rsid w:val="007B5A98"/>
    <w:rsid w:val="007B5DF4"/>
    <w:rsid w:val="007B6126"/>
    <w:rsid w:val="007B61FD"/>
    <w:rsid w:val="007B62AB"/>
    <w:rsid w:val="007B648B"/>
    <w:rsid w:val="007B6799"/>
    <w:rsid w:val="007B6A78"/>
    <w:rsid w:val="007B6E5F"/>
    <w:rsid w:val="007B7384"/>
    <w:rsid w:val="007B7D8D"/>
    <w:rsid w:val="007C00CB"/>
    <w:rsid w:val="007C0124"/>
    <w:rsid w:val="007C01CE"/>
    <w:rsid w:val="007C04E9"/>
    <w:rsid w:val="007C09D4"/>
    <w:rsid w:val="007C0FEF"/>
    <w:rsid w:val="007C1299"/>
    <w:rsid w:val="007C173C"/>
    <w:rsid w:val="007C1BA7"/>
    <w:rsid w:val="007C1F79"/>
    <w:rsid w:val="007C20BF"/>
    <w:rsid w:val="007C2779"/>
    <w:rsid w:val="007C2B59"/>
    <w:rsid w:val="007C2EA4"/>
    <w:rsid w:val="007C2EE5"/>
    <w:rsid w:val="007C315D"/>
    <w:rsid w:val="007C3383"/>
    <w:rsid w:val="007C33B7"/>
    <w:rsid w:val="007C3614"/>
    <w:rsid w:val="007C3C4B"/>
    <w:rsid w:val="007C3C4C"/>
    <w:rsid w:val="007C4136"/>
    <w:rsid w:val="007C42CE"/>
    <w:rsid w:val="007C448D"/>
    <w:rsid w:val="007C44D3"/>
    <w:rsid w:val="007C4E6A"/>
    <w:rsid w:val="007C5010"/>
    <w:rsid w:val="007C5346"/>
    <w:rsid w:val="007C565D"/>
    <w:rsid w:val="007C56C9"/>
    <w:rsid w:val="007C57ED"/>
    <w:rsid w:val="007C5959"/>
    <w:rsid w:val="007C5AEF"/>
    <w:rsid w:val="007C5DD5"/>
    <w:rsid w:val="007C5DE1"/>
    <w:rsid w:val="007C6169"/>
    <w:rsid w:val="007C62F2"/>
    <w:rsid w:val="007C63B4"/>
    <w:rsid w:val="007C6D65"/>
    <w:rsid w:val="007C6F00"/>
    <w:rsid w:val="007C71B5"/>
    <w:rsid w:val="007C76C8"/>
    <w:rsid w:val="007C7823"/>
    <w:rsid w:val="007C7D06"/>
    <w:rsid w:val="007C7FB2"/>
    <w:rsid w:val="007D004A"/>
    <w:rsid w:val="007D012E"/>
    <w:rsid w:val="007D042D"/>
    <w:rsid w:val="007D06E7"/>
    <w:rsid w:val="007D0C9E"/>
    <w:rsid w:val="007D1269"/>
    <w:rsid w:val="007D137E"/>
    <w:rsid w:val="007D252D"/>
    <w:rsid w:val="007D2A96"/>
    <w:rsid w:val="007D2B78"/>
    <w:rsid w:val="007D3145"/>
    <w:rsid w:val="007D33F7"/>
    <w:rsid w:val="007D34E4"/>
    <w:rsid w:val="007D395B"/>
    <w:rsid w:val="007D3D6A"/>
    <w:rsid w:val="007D3D9F"/>
    <w:rsid w:val="007D3F76"/>
    <w:rsid w:val="007D424D"/>
    <w:rsid w:val="007D47FA"/>
    <w:rsid w:val="007D4ACD"/>
    <w:rsid w:val="007D509E"/>
    <w:rsid w:val="007D5154"/>
    <w:rsid w:val="007D528D"/>
    <w:rsid w:val="007D5335"/>
    <w:rsid w:val="007D5764"/>
    <w:rsid w:val="007D57EC"/>
    <w:rsid w:val="007D5FC0"/>
    <w:rsid w:val="007D6047"/>
    <w:rsid w:val="007D63F7"/>
    <w:rsid w:val="007D6580"/>
    <w:rsid w:val="007D6581"/>
    <w:rsid w:val="007D660F"/>
    <w:rsid w:val="007D6C0E"/>
    <w:rsid w:val="007D6F50"/>
    <w:rsid w:val="007D7156"/>
    <w:rsid w:val="007D71B8"/>
    <w:rsid w:val="007D74DD"/>
    <w:rsid w:val="007D7564"/>
    <w:rsid w:val="007D7696"/>
    <w:rsid w:val="007D7C91"/>
    <w:rsid w:val="007E001F"/>
    <w:rsid w:val="007E0102"/>
    <w:rsid w:val="007E0607"/>
    <w:rsid w:val="007E099B"/>
    <w:rsid w:val="007E23D3"/>
    <w:rsid w:val="007E288F"/>
    <w:rsid w:val="007E2928"/>
    <w:rsid w:val="007E2D4C"/>
    <w:rsid w:val="007E2E79"/>
    <w:rsid w:val="007E2ED5"/>
    <w:rsid w:val="007E3325"/>
    <w:rsid w:val="007E390F"/>
    <w:rsid w:val="007E3995"/>
    <w:rsid w:val="007E3F89"/>
    <w:rsid w:val="007E4A89"/>
    <w:rsid w:val="007E4D62"/>
    <w:rsid w:val="007E5017"/>
    <w:rsid w:val="007E55B4"/>
    <w:rsid w:val="007E5659"/>
    <w:rsid w:val="007E56A8"/>
    <w:rsid w:val="007E56CB"/>
    <w:rsid w:val="007E58E2"/>
    <w:rsid w:val="007E59A0"/>
    <w:rsid w:val="007E5FF8"/>
    <w:rsid w:val="007E6072"/>
    <w:rsid w:val="007E60B2"/>
    <w:rsid w:val="007E6137"/>
    <w:rsid w:val="007E6388"/>
    <w:rsid w:val="007E68E6"/>
    <w:rsid w:val="007E7361"/>
    <w:rsid w:val="007E77F4"/>
    <w:rsid w:val="007F01FC"/>
    <w:rsid w:val="007F03B2"/>
    <w:rsid w:val="007F03CF"/>
    <w:rsid w:val="007F04FD"/>
    <w:rsid w:val="007F07CB"/>
    <w:rsid w:val="007F09A5"/>
    <w:rsid w:val="007F0A3D"/>
    <w:rsid w:val="007F0C2A"/>
    <w:rsid w:val="007F1102"/>
    <w:rsid w:val="007F1C67"/>
    <w:rsid w:val="007F1C68"/>
    <w:rsid w:val="007F1E07"/>
    <w:rsid w:val="007F1F8C"/>
    <w:rsid w:val="007F30DB"/>
    <w:rsid w:val="007F3209"/>
    <w:rsid w:val="007F346C"/>
    <w:rsid w:val="007F37E7"/>
    <w:rsid w:val="007F39CC"/>
    <w:rsid w:val="007F3D56"/>
    <w:rsid w:val="007F43CC"/>
    <w:rsid w:val="007F43DC"/>
    <w:rsid w:val="007F46BE"/>
    <w:rsid w:val="007F4AD2"/>
    <w:rsid w:val="007F4D8C"/>
    <w:rsid w:val="007F501D"/>
    <w:rsid w:val="007F5089"/>
    <w:rsid w:val="007F5092"/>
    <w:rsid w:val="007F510F"/>
    <w:rsid w:val="007F5225"/>
    <w:rsid w:val="007F5450"/>
    <w:rsid w:val="007F5D66"/>
    <w:rsid w:val="007F5EC8"/>
    <w:rsid w:val="007F6531"/>
    <w:rsid w:val="007F719C"/>
    <w:rsid w:val="007F722D"/>
    <w:rsid w:val="007F7F44"/>
    <w:rsid w:val="008007B5"/>
    <w:rsid w:val="00800807"/>
    <w:rsid w:val="00800882"/>
    <w:rsid w:val="00800C75"/>
    <w:rsid w:val="00801057"/>
    <w:rsid w:val="008014AB"/>
    <w:rsid w:val="00801D20"/>
    <w:rsid w:val="00801F10"/>
    <w:rsid w:val="0080229C"/>
    <w:rsid w:val="00802491"/>
    <w:rsid w:val="008026C9"/>
    <w:rsid w:val="00802BD8"/>
    <w:rsid w:val="00802BF4"/>
    <w:rsid w:val="00803398"/>
    <w:rsid w:val="00803802"/>
    <w:rsid w:val="00803F25"/>
    <w:rsid w:val="00803F69"/>
    <w:rsid w:val="00803F72"/>
    <w:rsid w:val="00803FB5"/>
    <w:rsid w:val="00804487"/>
    <w:rsid w:val="00804589"/>
    <w:rsid w:val="00805241"/>
    <w:rsid w:val="00805415"/>
    <w:rsid w:val="00805BBD"/>
    <w:rsid w:val="00805BCC"/>
    <w:rsid w:val="00805C1F"/>
    <w:rsid w:val="00806064"/>
    <w:rsid w:val="00806142"/>
    <w:rsid w:val="008063D0"/>
    <w:rsid w:val="0080686E"/>
    <w:rsid w:val="008068EE"/>
    <w:rsid w:val="00806E8F"/>
    <w:rsid w:val="00807B7F"/>
    <w:rsid w:val="00810207"/>
    <w:rsid w:val="008104DE"/>
    <w:rsid w:val="00810600"/>
    <w:rsid w:val="00810788"/>
    <w:rsid w:val="00810F80"/>
    <w:rsid w:val="00811773"/>
    <w:rsid w:val="00811787"/>
    <w:rsid w:val="00811AB5"/>
    <w:rsid w:val="00811BC7"/>
    <w:rsid w:val="0081272F"/>
    <w:rsid w:val="008128AC"/>
    <w:rsid w:val="008128B8"/>
    <w:rsid w:val="00812E49"/>
    <w:rsid w:val="00812FCC"/>
    <w:rsid w:val="008132E1"/>
    <w:rsid w:val="0081373C"/>
    <w:rsid w:val="00813850"/>
    <w:rsid w:val="00813F4B"/>
    <w:rsid w:val="00814B02"/>
    <w:rsid w:val="00815693"/>
    <w:rsid w:val="008157A5"/>
    <w:rsid w:val="00815A2C"/>
    <w:rsid w:val="00815B1F"/>
    <w:rsid w:val="0081607E"/>
    <w:rsid w:val="008160DF"/>
    <w:rsid w:val="008165BC"/>
    <w:rsid w:val="008166C3"/>
    <w:rsid w:val="00816816"/>
    <w:rsid w:val="008168E7"/>
    <w:rsid w:val="00816A05"/>
    <w:rsid w:val="0081721A"/>
    <w:rsid w:val="0081728B"/>
    <w:rsid w:val="0081762D"/>
    <w:rsid w:val="00817CB1"/>
    <w:rsid w:val="00817E3E"/>
    <w:rsid w:val="00817F7D"/>
    <w:rsid w:val="00820438"/>
    <w:rsid w:val="00820623"/>
    <w:rsid w:val="00820CE8"/>
    <w:rsid w:val="00820DFB"/>
    <w:rsid w:val="00820F19"/>
    <w:rsid w:val="008210DB"/>
    <w:rsid w:val="00821208"/>
    <w:rsid w:val="00821217"/>
    <w:rsid w:val="008212BF"/>
    <w:rsid w:val="00821873"/>
    <w:rsid w:val="00821A18"/>
    <w:rsid w:val="00821BE4"/>
    <w:rsid w:val="00821EAC"/>
    <w:rsid w:val="008222EE"/>
    <w:rsid w:val="00822539"/>
    <w:rsid w:val="008227B2"/>
    <w:rsid w:val="008227BE"/>
    <w:rsid w:val="00822823"/>
    <w:rsid w:val="00822D4A"/>
    <w:rsid w:val="00822E9A"/>
    <w:rsid w:val="00823827"/>
    <w:rsid w:val="008238CC"/>
    <w:rsid w:val="00823B52"/>
    <w:rsid w:val="00824861"/>
    <w:rsid w:val="00824BBB"/>
    <w:rsid w:val="00824CDB"/>
    <w:rsid w:val="00825013"/>
    <w:rsid w:val="008253D9"/>
    <w:rsid w:val="00825420"/>
    <w:rsid w:val="00825EC6"/>
    <w:rsid w:val="00825FA2"/>
    <w:rsid w:val="00826C37"/>
    <w:rsid w:val="008279CF"/>
    <w:rsid w:val="00827B57"/>
    <w:rsid w:val="008308F6"/>
    <w:rsid w:val="00830AD2"/>
    <w:rsid w:val="00831391"/>
    <w:rsid w:val="0083151E"/>
    <w:rsid w:val="008317AF"/>
    <w:rsid w:val="008317E4"/>
    <w:rsid w:val="00831B2B"/>
    <w:rsid w:val="00831C32"/>
    <w:rsid w:val="00831CF7"/>
    <w:rsid w:val="00831EF3"/>
    <w:rsid w:val="0083210F"/>
    <w:rsid w:val="0083294A"/>
    <w:rsid w:val="00832BEA"/>
    <w:rsid w:val="00832F7A"/>
    <w:rsid w:val="00833450"/>
    <w:rsid w:val="00833565"/>
    <w:rsid w:val="00833934"/>
    <w:rsid w:val="00833AAB"/>
    <w:rsid w:val="00833ACE"/>
    <w:rsid w:val="00833D07"/>
    <w:rsid w:val="00833F21"/>
    <w:rsid w:val="0083451C"/>
    <w:rsid w:val="008345E8"/>
    <w:rsid w:val="00834612"/>
    <w:rsid w:val="00834657"/>
    <w:rsid w:val="0083465B"/>
    <w:rsid w:val="0083468C"/>
    <w:rsid w:val="00834B21"/>
    <w:rsid w:val="00834E67"/>
    <w:rsid w:val="00834FC9"/>
    <w:rsid w:val="00835744"/>
    <w:rsid w:val="0083590B"/>
    <w:rsid w:val="00835A11"/>
    <w:rsid w:val="00835A92"/>
    <w:rsid w:val="00835AAA"/>
    <w:rsid w:val="00835E6F"/>
    <w:rsid w:val="00836082"/>
    <w:rsid w:val="008362E5"/>
    <w:rsid w:val="0083680C"/>
    <w:rsid w:val="00836BB3"/>
    <w:rsid w:val="00836C7D"/>
    <w:rsid w:val="00836F39"/>
    <w:rsid w:val="008370FC"/>
    <w:rsid w:val="008375FD"/>
    <w:rsid w:val="008379F0"/>
    <w:rsid w:val="00840138"/>
    <w:rsid w:val="008405A6"/>
    <w:rsid w:val="008406A3"/>
    <w:rsid w:val="0084077D"/>
    <w:rsid w:val="008407BA"/>
    <w:rsid w:val="008408A9"/>
    <w:rsid w:val="00840D66"/>
    <w:rsid w:val="00841109"/>
    <w:rsid w:val="0084179B"/>
    <w:rsid w:val="00841A5A"/>
    <w:rsid w:val="00841FF1"/>
    <w:rsid w:val="0084296A"/>
    <w:rsid w:val="00842BB7"/>
    <w:rsid w:val="00842FEC"/>
    <w:rsid w:val="008431C7"/>
    <w:rsid w:val="0084396D"/>
    <w:rsid w:val="008439A9"/>
    <w:rsid w:val="00843B84"/>
    <w:rsid w:val="008445FB"/>
    <w:rsid w:val="00844A1C"/>
    <w:rsid w:val="00844CA2"/>
    <w:rsid w:val="008451FD"/>
    <w:rsid w:val="008457B7"/>
    <w:rsid w:val="0084586E"/>
    <w:rsid w:val="00845D64"/>
    <w:rsid w:val="008462E1"/>
    <w:rsid w:val="00846A68"/>
    <w:rsid w:val="00846C0E"/>
    <w:rsid w:val="00846CB3"/>
    <w:rsid w:val="00846D99"/>
    <w:rsid w:val="00846DE2"/>
    <w:rsid w:val="00846E35"/>
    <w:rsid w:val="00846ECF"/>
    <w:rsid w:val="00847966"/>
    <w:rsid w:val="00850053"/>
    <w:rsid w:val="0085020F"/>
    <w:rsid w:val="00850336"/>
    <w:rsid w:val="0085062E"/>
    <w:rsid w:val="008507D5"/>
    <w:rsid w:val="008507ED"/>
    <w:rsid w:val="00850800"/>
    <w:rsid w:val="00850C21"/>
    <w:rsid w:val="00851698"/>
    <w:rsid w:val="00851A3D"/>
    <w:rsid w:val="00851B3B"/>
    <w:rsid w:val="00851BA2"/>
    <w:rsid w:val="00851BBA"/>
    <w:rsid w:val="00851C37"/>
    <w:rsid w:val="0085209F"/>
    <w:rsid w:val="008525BA"/>
    <w:rsid w:val="00852760"/>
    <w:rsid w:val="008527C9"/>
    <w:rsid w:val="00853352"/>
    <w:rsid w:val="008535E4"/>
    <w:rsid w:val="0085385B"/>
    <w:rsid w:val="008538A6"/>
    <w:rsid w:val="00853D3F"/>
    <w:rsid w:val="00853FD5"/>
    <w:rsid w:val="00854068"/>
    <w:rsid w:val="0085413E"/>
    <w:rsid w:val="00854414"/>
    <w:rsid w:val="0085444E"/>
    <w:rsid w:val="0085458B"/>
    <w:rsid w:val="00854888"/>
    <w:rsid w:val="00854BE9"/>
    <w:rsid w:val="0085512D"/>
    <w:rsid w:val="008553B2"/>
    <w:rsid w:val="00855524"/>
    <w:rsid w:val="00855DD2"/>
    <w:rsid w:val="00855DD5"/>
    <w:rsid w:val="00855FBB"/>
    <w:rsid w:val="00856118"/>
    <w:rsid w:val="00856368"/>
    <w:rsid w:val="008565F3"/>
    <w:rsid w:val="008567D1"/>
    <w:rsid w:val="0085694C"/>
    <w:rsid w:val="008569BC"/>
    <w:rsid w:val="00856ACF"/>
    <w:rsid w:val="00856B9D"/>
    <w:rsid w:val="008575C9"/>
    <w:rsid w:val="00857709"/>
    <w:rsid w:val="008579D3"/>
    <w:rsid w:val="00857FD8"/>
    <w:rsid w:val="0086053E"/>
    <w:rsid w:val="008609A8"/>
    <w:rsid w:val="00860C54"/>
    <w:rsid w:val="008612AF"/>
    <w:rsid w:val="00861AE2"/>
    <w:rsid w:val="00861C88"/>
    <w:rsid w:val="00862331"/>
    <w:rsid w:val="008624D1"/>
    <w:rsid w:val="00862E7C"/>
    <w:rsid w:val="008630AD"/>
    <w:rsid w:val="008632F0"/>
    <w:rsid w:val="008632F2"/>
    <w:rsid w:val="00863428"/>
    <w:rsid w:val="00863453"/>
    <w:rsid w:val="008635AE"/>
    <w:rsid w:val="00863CCA"/>
    <w:rsid w:val="00863D4A"/>
    <w:rsid w:val="0086422A"/>
    <w:rsid w:val="00864255"/>
    <w:rsid w:val="008645E6"/>
    <w:rsid w:val="00864629"/>
    <w:rsid w:val="008649C5"/>
    <w:rsid w:val="008650DA"/>
    <w:rsid w:val="0086577F"/>
    <w:rsid w:val="00865B08"/>
    <w:rsid w:val="00865BE4"/>
    <w:rsid w:val="00865C4A"/>
    <w:rsid w:val="0086677F"/>
    <w:rsid w:val="008679F0"/>
    <w:rsid w:val="008708F5"/>
    <w:rsid w:val="00870AE1"/>
    <w:rsid w:val="00870E5C"/>
    <w:rsid w:val="00871129"/>
    <w:rsid w:val="008712AF"/>
    <w:rsid w:val="0087157E"/>
    <w:rsid w:val="008716CA"/>
    <w:rsid w:val="00871823"/>
    <w:rsid w:val="00871C70"/>
    <w:rsid w:val="00871DF3"/>
    <w:rsid w:val="0087218E"/>
    <w:rsid w:val="008726A8"/>
    <w:rsid w:val="00872760"/>
    <w:rsid w:val="008731D8"/>
    <w:rsid w:val="008731EA"/>
    <w:rsid w:val="00873310"/>
    <w:rsid w:val="008733CC"/>
    <w:rsid w:val="008735A6"/>
    <w:rsid w:val="008739E4"/>
    <w:rsid w:val="00873AD3"/>
    <w:rsid w:val="00874631"/>
    <w:rsid w:val="00874B6F"/>
    <w:rsid w:val="0087542F"/>
    <w:rsid w:val="00875900"/>
    <w:rsid w:val="00875C6F"/>
    <w:rsid w:val="00875D3B"/>
    <w:rsid w:val="008761B5"/>
    <w:rsid w:val="00876729"/>
    <w:rsid w:val="0087688A"/>
    <w:rsid w:val="00876C38"/>
    <w:rsid w:val="00876EC3"/>
    <w:rsid w:val="00876FED"/>
    <w:rsid w:val="008772BE"/>
    <w:rsid w:val="00877590"/>
    <w:rsid w:val="00877741"/>
    <w:rsid w:val="008777AD"/>
    <w:rsid w:val="008778BA"/>
    <w:rsid w:val="00877C4B"/>
    <w:rsid w:val="0088004A"/>
    <w:rsid w:val="0088009B"/>
    <w:rsid w:val="00880200"/>
    <w:rsid w:val="00880367"/>
    <w:rsid w:val="00880607"/>
    <w:rsid w:val="00880621"/>
    <w:rsid w:val="00880767"/>
    <w:rsid w:val="00880A62"/>
    <w:rsid w:val="00880B70"/>
    <w:rsid w:val="00880C71"/>
    <w:rsid w:val="00880F99"/>
    <w:rsid w:val="00881B0D"/>
    <w:rsid w:val="008820C1"/>
    <w:rsid w:val="00882207"/>
    <w:rsid w:val="008822AA"/>
    <w:rsid w:val="0088286F"/>
    <w:rsid w:val="008837A3"/>
    <w:rsid w:val="00884EDD"/>
    <w:rsid w:val="00884FF2"/>
    <w:rsid w:val="008854A3"/>
    <w:rsid w:val="00885580"/>
    <w:rsid w:val="00885770"/>
    <w:rsid w:val="00885994"/>
    <w:rsid w:val="008859B6"/>
    <w:rsid w:val="008859B7"/>
    <w:rsid w:val="008859BA"/>
    <w:rsid w:val="0088608D"/>
    <w:rsid w:val="00886362"/>
    <w:rsid w:val="00886384"/>
    <w:rsid w:val="0088641E"/>
    <w:rsid w:val="00886F8C"/>
    <w:rsid w:val="00887172"/>
    <w:rsid w:val="00887272"/>
    <w:rsid w:val="00887CFD"/>
    <w:rsid w:val="00887DBF"/>
    <w:rsid w:val="00890236"/>
    <w:rsid w:val="0089064E"/>
    <w:rsid w:val="0089087E"/>
    <w:rsid w:val="00890C62"/>
    <w:rsid w:val="008910A9"/>
    <w:rsid w:val="0089140B"/>
    <w:rsid w:val="0089199E"/>
    <w:rsid w:val="00891E8F"/>
    <w:rsid w:val="0089299E"/>
    <w:rsid w:val="0089386B"/>
    <w:rsid w:val="00893AAD"/>
    <w:rsid w:val="00893FE7"/>
    <w:rsid w:val="0089467F"/>
    <w:rsid w:val="008947E4"/>
    <w:rsid w:val="008949D5"/>
    <w:rsid w:val="008950F3"/>
    <w:rsid w:val="00895619"/>
    <w:rsid w:val="0089578E"/>
    <w:rsid w:val="008959F6"/>
    <w:rsid w:val="0089623D"/>
    <w:rsid w:val="00896B59"/>
    <w:rsid w:val="00896BC7"/>
    <w:rsid w:val="008A0446"/>
    <w:rsid w:val="008A0912"/>
    <w:rsid w:val="008A0D2C"/>
    <w:rsid w:val="008A1679"/>
    <w:rsid w:val="008A17B4"/>
    <w:rsid w:val="008A1E44"/>
    <w:rsid w:val="008A28FF"/>
    <w:rsid w:val="008A2C0A"/>
    <w:rsid w:val="008A33AA"/>
    <w:rsid w:val="008A340B"/>
    <w:rsid w:val="008A34DC"/>
    <w:rsid w:val="008A3519"/>
    <w:rsid w:val="008A3835"/>
    <w:rsid w:val="008A3E55"/>
    <w:rsid w:val="008A40F5"/>
    <w:rsid w:val="008A44F0"/>
    <w:rsid w:val="008A499F"/>
    <w:rsid w:val="008A4C1C"/>
    <w:rsid w:val="008A52E3"/>
    <w:rsid w:val="008A546C"/>
    <w:rsid w:val="008A54FE"/>
    <w:rsid w:val="008A57FD"/>
    <w:rsid w:val="008A5C0F"/>
    <w:rsid w:val="008A5CBD"/>
    <w:rsid w:val="008A5CD9"/>
    <w:rsid w:val="008A5EF2"/>
    <w:rsid w:val="008A5FE3"/>
    <w:rsid w:val="008A6036"/>
    <w:rsid w:val="008A6141"/>
    <w:rsid w:val="008A6F74"/>
    <w:rsid w:val="008A742C"/>
    <w:rsid w:val="008A7D69"/>
    <w:rsid w:val="008A7DA2"/>
    <w:rsid w:val="008B069E"/>
    <w:rsid w:val="008B0BA8"/>
    <w:rsid w:val="008B11EE"/>
    <w:rsid w:val="008B12A4"/>
    <w:rsid w:val="008B12B4"/>
    <w:rsid w:val="008B1350"/>
    <w:rsid w:val="008B167B"/>
    <w:rsid w:val="008B18FC"/>
    <w:rsid w:val="008B1EDF"/>
    <w:rsid w:val="008B2868"/>
    <w:rsid w:val="008B2F3E"/>
    <w:rsid w:val="008B3B9E"/>
    <w:rsid w:val="008B3E84"/>
    <w:rsid w:val="008B3F6C"/>
    <w:rsid w:val="008B4325"/>
    <w:rsid w:val="008B47A4"/>
    <w:rsid w:val="008B5054"/>
    <w:rsid w:val="008B5A09"/>
    <w:rsid w:val="008B5AC8"/>
    <w:rsid w:val="008B5AE9"/>
    <w:rsid w:val="008B6AEB"/>
    <w:rsid w:val="008B7265"/>
    <w:rsid w:val="008B753C"/>
    <w:rsid w:val="008B76E0"/>
    <w:rsid w:val="008B79FB"/>
    <w:rsid w:val="008B7BF4"/>
    <w:rsid w:val="008B7BFA"/>
    <w:rsid w:val="008C0408"/>
    <w:rsid w:val="008C06D3"/>
    <w:rsid w:val="008C0BB3"/>
    <w:rsid w:val="008C0DB3"/>
    <w:rsid w:val="008C0F23"/>
    <w:rsid w:val="008C14D6"/>
    <w:rsid w:val="008C18CE"/>
    <w:rsid w:val="008C1DC2"/>
    <w:rsid w:val="008C225D"/>
    <w:rsid w:val="008C26C2"/>
    <w:rsid w:val="008C2C28"/>
    <w:rsid w:val="008C2CB5"/>
    <w:rsid w:val="008C2D16"/>
    <w:rsid w:val="008C2D23"/>
    <w:rsid w:val="008C2FC1"/>
    <w:rsid w:val="008C3415"/>
    <w:rsid w:val="008C380B"/>
    <w:rsid w:val="008C3B92"/>
    <w:rsid w:val="008C439C"/>
    <w:rsid w:val="008C48FC"/>
    <w:rsid w:val="008C4A62"/>
    <w:rsid w:val="008C501A"/>
    <w:rsid w:val="008C5355"/>
    <w:rsid w:val="008C560D"/>
    <w:rsid w:val="008C5A45"/>
    <w:rsid w:val="008C5ADD"/>
    <w:rsid w:val="008C6DE5"/>
    <w:rsid w:val="008C7188"/>
    <w:rsid w:val="008C7431"/>
    <w:rsid w:val="008C74EC"/>
    <w:rsid w:val="008C7541"/>
    <w:rsid w:val="008C75A4"/>
    <w:rsid w:val="008C76C4"/>
    <w:rsid w:val="008C7840"/>
    <w:rsid w:val="008C7AC2"/>
    <w:rsid w:val="008C7CB3"/>
    <w:rsid w:val="008D07F6"/>
    <w:rsid w:val="008D0B62"/>
    <w:rsid w:val="008D188E"/>
    <w:rsid w:val="008D1C3A"/>
    <w:rsid w:val="008D2AEA"/>
    <w:rsid w:val="008D2D83"/>
    <w:rsid w:val="008D3244"/>
    <w:rsid w:val="008D35DA"/>
    <w:rsid w:val="008D38E0"/>
    <w:rsid w:val="008D46CC"/>
    <w:rsid w:val="008D4F13"/>
    <w:rsid w:val="008D50E0"/>
    <w:rsid w:val="008D514D"/>
    <w:rsid w:val="008D533C"/>
    <w:rsid w:val="008D5552"/>
    <w:rsid w:val="008D5981"/>
    <w:rsid w:val="008D5D52"/>
    <w:rsid w:val="008D6275"/>
    <w:rsid w:val="008D63C9"/>
    <w:rsid w:val="008D67CA"/>
    <w:rsid w:val="008D6BD4"/>
    <w:rsid w:val="008D7117"/>
    <w:rsid w:val="008D7277"/>
    <w:rsid w:val="008D72D9"/>
    <w:rsid w:val="008D7383"/>
    <w:rsid w:val="008D7488"/>
    <w:rsid w:val="008D74FC"/>
    <w:rsid w:val="008D75D5"/>
    <w:rsid w:val="008D75DC"/>
    <w:rsid w:val="008D768C"/>
    <w:rsid w:val="008D7924"/>
    <w:rsid w:val="008E05CC"/>
    <w:rsid w:val="008E07D2"/>
    <w:rsid w:val="008E0AA2"/>
    <w:rsid w:val="008E0EB5"/>
    <w:rsid w:val="008E153F"/>
    <w:rsid w:val="008E1CA9"/>
    <w:rsid w:val="008E1EEE"/>
    <w:rsid w:val="008E2751"/>
    <w:rsid w:val="008E2BBA"/>
    <w:rsid w:val="008E3027"/>
    <w:rsid w:val="008E3A20"/>
    <w:rsid w:val="008E4208"/>
    <w:rsid w:val="008E4640"/>
    <w:rsid w:val="008E4868"/>
    <w:rsid w:val="008E5289"/>
    <w:rsid w:val="008E5BFA"/>
    <w:rsid w:val="008E5C62"/>
    <w:rsid w:val="008E5CAE"/>
    <w:rsid w:val="008E60CE"/>
    <w:rsid w:val="008E651D"/>
    <w:rsid w:val="008E659F"/>
    <w:rsid w:val="008E6DEB"/>
    <w:rsid w:val="008E6FE2"/>
    <w:rsid w:val="008E71AD"/>
    <w:rsid w:val="008E783E"/>
    <w:rsid w:val="008E79A2"/>
    <w:rsid w:val="008F04B9"/>
    <w:rsid w:val="008F1017"/>
    <w:rsid w:val="008F125A"/>
    <w:rsid w:val="008F163E"/>
    <w:rsid w:val="008F1D26"/>
    <w:rsid w:val="008F1DBB"/>
    <w:rsid w:val="008F289D"/>
    <w:rsid w:val="008F3047"/>
    <w:rsid w:val="008F30E2"/>
    <w:rsid w:val="008F382C"/>
    <w:rsid w:val="008F3F04"/>
    <w:rsid w:val="008F4176"/>
    <w:rsid w:val="008F464D"/>
    <w:rsid w:val="008F4E02"/>
    <w:rsid w:val="008F555A"/>
    <w:rsid w:val="008F57D9"/>
    <w:rsid w:val="008F60CA"/>
    <w:rsid w:val="008F6E12"/>
    <w:rsid w:val="008F6E89"/>
    <w:rsid w:val="008F70E1"/>
    <w:rsid w:val="008F7286"/>
    <w:rsid w:val="008F7F74"/>
    <w:rsid w:val="008F7F98"/>
    <w:rsid w:val="009008B1"/>
    <w:rsid w:val="00900EA4"/>
    <w:rsid w:val="009019E4"/>
    <w:rsid w:val="00901AAD"/>
    <w:rsid w:val="009024F6"/>
    <w:rsid w:val="009028C1"/>
    <w:rsid w:val="009031E5"/>
    <w:rsid w:val="00903389"/>
    <w:rsid w:val="00903D67"/>
    <w:rsid w:val="00903D85"/>
    <w:rsid w:val="00903F2A"/>
    <w:rsid w:val="00904319"/>
    <w:rsid w:val="009047BE"/>
    <w:rsid w:val="00904CA0"/>
    <w:rsid w:val="00905149"/>
    <w:rsid w:val="009051E7"/>
    <w:rsid w:val="00905ABE"/>
    <w:rsid w:val="00906221"/>
    <w:rsid w:val="00906793"/>
    <w:rsid w:val="00906922"/>
    <w:rsid w:val="00906DD0"/>
    <w:rsid w:val="00906FCD"/>
    <w:rsid w:val="00907043"/>
    <w:rsid w:val="00907251"/>
    <w:rsid w:val="0090760B"/>
    <w:rsid w:val="009078F3"/>
    <w:rsid w:val="00907962"/>
    <w:rsid w:val="009104E8"/>
    <w:rsid w:val="009106BC"/>
    <w:rsid w:val="009106D9"/>
    <w:rsid w:val="00911B87"/>
    <w:rsid w:val="009123C3"/>
    <w:rsid w:val="00912445"/>
    <w:rsid w:val="009125F6"/>
    <w:rsid w:val="00912AE3"/>
    <w:rsid w:val="009137CB"/>
    <w:rsid w:val="009138CF"/>
    <w:rsid w:val="00913940"/>
    <w:rsid w:val="00913B30"/>
    <w:rsid w:val="00913C69"/>
    <w:rsid w:val="009146B1"/>
    <w:rsid w:val="009147D6"/>
    <w:rsid w:val="00915159"/>
    <w:rsid w:val="0091545D"/>
    <w:rsid w:val="00915470"/>
    <w:rsid w:val="00915576"/>
    <w:rsid w:val="009158E3"/>
    <w:rsid w:val="00915C72"/>
    <w:rsid w:val="00917661"/>
    <w:rsid w:val="0091788D"/>
    <w:rsid w:val="00917CF2"/>
    <w:rsid w:val="0092033B"/>
    <w:rsid w:val="00920748"/>
    <w:rsid w:val="009216A1"/>
    <w:rsid w:val="009216C1"/>
    <w:rsid w:val="00922DDC"/>
    <w:rsid w:val="00923485"/>
    <w:rsid w:val="00923B75"/>
    <w:rsid w:val="00923F8C"/>
    <w:rsid w:val="00924911"/>
    <w:rsid w:val="00924A16"/>
    <w:rsid w:val="00924C6F"/>
    <w:rsid w:val="009253F4"/>
    <w:rsid w:val="0092590F"/>
    <w:rsid w:val="0092595B"/>
    <w:rsid w:val="00925DE4"/>
    <w:rsid w:val="009262DC"/>
    <w:rsid w:val="009264E4"/>
    <w:rsid w:val="00926563"/>
    <w:rsid w:val="009267CC"/>
    <w:rsid w:val="00926A36"/>
    <w:rsid w:val="00926A7D"/>
    <w:rsid w:val="009277EA"/>
    <w:rsid w:val="009278F8"/>
    <w:rsid w:val="00927C3B"/>
    <w:rsid w:val="00927D8A"/>
    <w:rsid w:val="00930143"/>
    <w:rsid w:val="009301EF"/>
    <w:rsid w:val="009307A7"/>
    <w:rsid w:val="009309C6"/>
    <w:rsid w:val="009309CE"/>
    <w:rsid w:val="00932113"/>
    <w:rsid w:val="009322E2"/>
    <w:rsid w:val="00932784"/>
    <w:rsid w:val="00932B29"/>
    <w:rsid w:val="00932BCC"/>
    <w:rsid w:val="00933059"/>
    <w:rsid w:val="0093313F"/>
    <w:rsid w:val="0093326B"/>
    <w:rsid w:val="0093332A"/>
    <w:rsid w:val="00933637"/>
    <w:rsid w:val="009338D2"/>
    <w:rsid w:val="00933A0E"/>
    <w:rsid w:val="0093460B"/>
    <w:rsid w:val="00934A55"/>
    <w:rsid w:val="00934A74"/>
    <w:rsid w:val="00934BA6"/>
    <w:rsid w:val="00935514"/>
    <w:rsid w:val="00935821"/>
    <w:rsid w:val="00935B0E"/>
    <w:rsid w:val="00935DBA"/>
    <w:rsid w:val="009361D3"/>
    <w:rsid w:val="0093668E"/>
    <w:rsid w:val="009366E7"/>
    <w:rsid w:val="0093689A"/>
    <w:rsid w:val="00936D8A"/>
    <w:rsid w:val="00937334"/>
    <w:rsid w:val="0093774B"/>
    <w:rsid w:val="0093789E"/>
    <w:rsid w:val="00937954"/>
    <w:rsid w:val="00940192"/>
    <w:rsid w:val="009407D6"/>
    <w:rsid w:val="00940A6A"/>
    <w:rsid w:val="0094141F"/>
    <w:rsid w:val="0094179E"/>
    <w:rsid w:val="00941CEC"/>
    <w:rsid w:val="00942057"/>
    <w:rsid w:val="00942182"/>
    <w:rsid w:val="00942353"/>
    <w:rsid w:val="00942DEE"/>
    <w:rsid w:val="00943E07"/>
    <w:rsid w:val="009441F9"/>
    <w:rsid w:val="0094447A"/>
    <w:rsid w:val="00944486"/>
    <w:rsid w:val="009445C2"/>
    <w:rsid w:val="00944B9C"/>
    <w:rsid w:val="00944C87"/>
    <w:rsid w:val="00944C9D"/>
    <w:rsid w:val="00944DAE"/>
    <w:rsid w:val="00945079"/>
    <w:rsid w:val="009451C7"/>
    <w:rsid w:val="00945393"/>
    <w:rsid w:val="00945D90"/>
    <w:rsid w:val="00945DCD"/>
    <w:rsid w:val="0094628E"/>
    <w:rsid w:val="0094647A"/>
    <w:rsid w:val="009473B0"/>
    <w:rsid w:val="00947472"/>
    <w:rsid w:val="00947F4A"/>
    <w:rsid w:val="00947F5C"/>
    <w:rsid w:val="00950294"/>
    <w:rsid w:val="00950C53"/>
    <w:rsid w:val="00950C9F"/>
    <w:rsid w:val="00950DB5"/>
    <w:rsid w:val="00950E6E"/>
    <w:rsid w:val="00950FE6"/>
    <w:rsid w:val="00951008"/>
    <w:rsid w:val="00951013"/>
    <w:rsid w:val="009513EE"/>
    <w:rsid w:val="00951511"/>
    <w:rsid w:val="00951912"/>
    <w:rsid w:val="00951A4A"/>
    <w:rsid w:val="00951AF5"/>
    <w:rsid w:val="00951B14"/>
    <w:rsid w:val="009520FC"/>
    <w:rsid w:val="0095257B"/>
    <w:rsid w:val="00952C75"/>
    <w:rsid w:val="0095335B"/>
    <w:rsid w:val="009538CA"/>
    <w:rsid w:val="00953C30"/>
    <w:rsid w:val="009544A5"/>
    <w:rsid w:val="009550D5"/>
    <w:rsid w:val="00955182"/>
    <w:rsid w:val="00955C77"/>
    <w:rsid w:val="00956D7D"/>
    <w:rsid w:val="00957052"/>
    <w:rsid w:val="0095719B"/>
    <w:rsid w:val="009571BB"/>
    <w:rsid w:val="009572F8"/>
    <w:rsid w:val="0095770F"/>
    <w:rsid w:val="00957735"/>
    <w:rsid w:val="00957779"/>
    <w:rsid w:val="009608B0"/>
    <w:rsid w:val="00960F61"/>
    <w:rsid w:val="009615B1"/>
    <w:rsid w:val="00961A98"/>
    <w:rsid w:val="00961BF3"/>
    <w:rsid w:val="00961E45"/>
    <w:rsid w:val="0096219A"/>
    <w:rsid w:val="00962361"/>
    <w:rsid w:val="009624C0"/>
    <w:rsid w:val="00962E07"/>
    <w:rsid w:val="00963C51"/>
    <w:rsid w:val="00963FAF"/>
    <w:rsid w:val="009644FD"/>
    <w:rsid w:val="0096463A"/>
    <w:rsid w:val="0096471F"/>
    <w:rsid w:val="009647FF"/>
    <w:rsid w:val="00964941"/>
    <w:rsid w:val="009650F2"/>
    <w:rsid w:val="00965440"/>
    <w:rsid w:val="00965653"/>
    <w:rsid w:val="00965CED"/>
    <w:rsid w:val="0096715B"/>
    <w:rsid w:val="009677A8"/>
    <w:rsid w:val="00967850"/>
    <w:rsid w:val="00967E48"/>
    <w:rsid w:val="00967E64"/>
    <w:rsid w:val="009704D3"/>
    <w:rsid w:val="009705AB"/>
    <w:rsid w:val="0097069F"/>
    <w:rsid w:val="00970CAB"/>
    <w:rsid w:val="00971117"/>
    <w:rsid w:val="00971560"/>
    <w:rsid w:val="00972323"/>
    <w:rsid w:val="00972717"/>
    <w:rsid w:val="00972B29"/>
    <w:rsid w:val="009738AF"/>
    <w:rsid w:val="009738ED"/>
    <w:rsid w:val="00973961"/>
    <w:rsid w:val="00973D12"/>
    <w:rsid w:val="00973E97"/>
    <w:rsid w:val="00973FC0"/>
    <w:rsid w:val="009740C1"/>
    <w:rsid w:val="009740FC"/>
    <w:rsid w:val="009745A5"/>
    <w:rsid w:val="00974E5B"/>
    <w:rsid w:val="00974ED5"/>
    <w:rsid w:val="009750C0"/>
    <w:rsid w:val="009759FA"/>
    <w:rsid w:val="00975B07"/>
    <w:rsid w:val="00976151"/>
    <w:rsid w:val="00976259"/>
    <w:rsid w:val="00976321"/>
    <w:rsid w:val="00976462"/>
    <w:rsid w:val="00976A00"/>
    <w:rsid w:val="00977225"/>
    <w:rsid w:val="00977A65"/>
    <w:rsid w:val="0098001A"/>
    <w:rsid w:val="009800A6"/>
    <w:rsid w:val="00980259"/>
    <w:rsid w:val="00980618"/>
    <w:rsid w:val="009807AD"/>
    <w:rsid w:val="00980A34"/>
    <w:rsid w:val="00980EC1"/>
    <w:rsid w:val="00981170"/>
    <w:rsid w:val="0098148D"/>
    <w:rsid w:val="0098152C"/>
    <w:rsid w:val="00981BE7"/>
    <w:rsid w:val="009820CC"/>
    <w:rsid w:val="00982113"/>
    <w:rsid w:val="0098294F"/>
    <w:rsid w:val="00982A84"/>
    <w:rsid w:val="00982D2C"/>
    <w:rsid w:val="0098304C"/>
    <w:rsid w:val="0098417E"/>
    <w:rsid w:val="00984AA0"/>
    <w:rsid w:val="00984E87"/>
    <w:rsid w:val="00984FEA"/>
    <w:rsid w:val="00985043"/>
    <w:rsid w:val="00985094"/>
    <w:rsid w:val="009850CF"/>
    <w:rsid w:val="0098536D"/>
    <w:rsid w:val="0098619C"/>
    <w:rsid w:val="009863E0"/>
    <w:rsid w:val="00986694"/>
    <w:rsid w:val="009869DE"/>
    <w:rsid w:val="00986A73"/>
    <w:rsid w:val="00986ED2"/>
    <w:rsid w:val="009872CC"/>
    <w:rsid w:val="00987454"/>
    <w:rsid w:val="009875C6"/>
    <w:rsid w:val="00990313"/>
    <w:rsid w:val="009906DF"/>
    <w:rsid w:val="00990A07"/>
    <w:rsid w:val="00991007"/>
    <w:rsid w:val="009910A2"/>
    <w:rsid w:val="009910C5"/>
    <w:rsid w:val="009913C6"/>
    <w:rsid w:val="009914B4"/>
    <w:rsid w:val="009918F7"/>
    <w:rsid w:val="00991C59"/>
    <w:rsid w:val="00991C5F"/>
    <w:rsid w:val="00992149"/>
    <w:rsid w:val="009921B3"/>
    <w:rsid w:val="009921C5"/>
    <w:rsid w:val="00992780"/>
    <w:rsid w:val="00993093"/>
    <w:rsid w:val="00993766"/>
    <w:rsid w:val="00993A0E"/>
    <w:rsid w:val="00994710"/>
    <w:rsid w:val="00994A76"/>
    <w:rsid w:val="00994D36"/>
    <w:rsid w:val="00994DBD"/>
    <w:rsid w:val="00994DC7"/>
    <w:rsid w:val="00994E7F"/>
    <w:rsid w:val="00995717"/>
    <w:rsid w:val="00996329"/>
    <w:rsid w:val="0099670B"/>
    <w:rsid w:val="0099693C"/>
    <w:rsid w:val="00996E02"/>
    <w:rsid w:val="009977FC"/>
    <w:rsid w:val="009A03E8"/>
    <w:rsid w:val="009A0499"/>
    <w:rsid w:val="009A0DBA"/>
    <w:rsid w:val="009A1676"/>
    <w:rsid w:val="009A19DD"/>
    <w:rsid w:val="009A1BE2"/>
    <w:rsid w:val="009A2668"/>
    <w:rsid w:val="009A26D4"/>
    <w:rsid w:val="009A2C44"/>
    <w:rsid w:val="009A2CE2"/>
    <w:rsid w:val="009A2E4F"/>
    <w:rsid w:val="009A31AA"/>
    <w:rsid w:val="009A39D0"/>
    <w:rsid w:val="009A4449"/>
    <w:rsid w:val="009A46D0"/>
    <w:rsid w:val="009A527D"/>
    <w:rsid w:val="009A59EE"/>
    <w:rsid w:val="009A5CA6"/>
    <w:rsid w:val="009A5FEC"/>
    <w:rsid w:val="009A636F"/>
    <w:rsid w:val="009A67A6"/>
    <w:rsid w:val="009A67CC"/>
    <w:rsid w:val="009A77D2"/>
    <w:rsid w:val="009A7E90"/>
    <w:rsid w:val="009A7F73"/>
    <w:rsid w:val="009B0255"/>
    <w:rsid w:val="009B06E5"/>
    <w:rsid w:val="009B09EB"/>
    <w:rsid w:val="009B0BA7"/>
    <w:rsid w:val="009B1CF6"/>
    <w:rsid w:val="009B1EF5"/>
    <w:rsid w:val="009B2A3C"/>
    <w:rsid w:val="009B2A85"/>
    <w:rsid w:val="009B2AED"/>
    <w:rsid w:val="009B2D89"/>
    <w:rsid w:val="009B3343"/>
    <w:rsid w:val="009B34F8"/>
    <w:rsid w:val="009B3892"/>
    <w:rsid w:val="009B3BF8"/>
    <w:rsid w:val="009B432B"/>
    <w:rsid w:val="009B4EA6"/>
    <w:rsid w:val="009B4EE3"/>
    <w:rsid w:val="009B550C"/>
    <w:rsid w:val="009B5716"/>
    <w:rsid w:val="009B5891"/>
    <w:rsid w:val="009B5C27"/>
    <w:rsid w:val="009B660A"/>
    <w:rsid w:val="009B6BBF"/>
    <w:rsid w:val="009B6D62"/>
    <w:rsid w:val="009B6DBD"/>
    <w:rsid w:val="009B7055"/>
    <w:rsid w:val="009B77C5"/>
    <w:rsid w:val="009B7C9D"/>
    <w:rsid w:val="009B7DCF"/>
    <w:rsid w:val="009C0799"/>
    <w:rsid w:val="009C0A29"/>
    <w:rsid w:val="009C16AA"/>
    <w:rsid w:val="009C16AE"/>
    <w:rsid w:val="009C172D"/>
    <w:rsid w:val="009C17EC"/>
    <w:rsid w:val="009C185E"/>
    <w:rsid w:val="009C199D"/>
    <w:rsid w:val="009C1D4F"/>
    <w:rsid w:val="009C1EDE"/>
    <w:rsid w:val="009C1F0B"/>
    <w:rsid w:val="009C2B3E"/>
    <w:rsid w:val="009C2C65"/>
    <w:rsid w:val="009C2CAA"/>
    <w:rsid w:val="009C31F9"/>
    <w:rsid w:val="009C359B"/>
    <w:rsid w:val="009C390C"/>
    <w:rsid w:val="009C39FB"/>
    <w:rsid w:val="009C3A1D"/>
    <w:rsid w:val="009C3AA2"/>
    <w:rsid w:val="009C3D5D"/>
    <w:rsid w:val="009C4398"/>
    <w:rsid w:val="009C44C7"/>
    <w:rsid w:val="009C458F"/>
    <w:rsid w:val="009C5C21"/>
    <w:rsid w:val="009C6375"/>
    <w:rsid w:val="009C63B8"/>
    <w:rsid w:val="009C656D"/>
    <w:rsid w:val="009C6628"/>
    <w:rsid w:val="009C6FC5"/>
    <w:rsid w:val="009C7452"/>
    <w:rsid w:val="009C77D7"/>
    <w:rsid w:val="009C7838"/>
    <w:rsid w:val="009C7BDE"/>
    <w:rsid w:val="009C7BF4"/>
    <w:rsid w:val="009C7F92"/>
    <w:rsid w:val="009D0049"/>
    <w:rsid w:val="009D0F0D"/>
    <w:rsid w:val="009D16AE"/>
    <w:rsid w:val="009D1E62"/>
    <w:rsid w:val="009D21B2"/>
    <w:rsid w:val="009D2705"/>
    <w:rsid w:val="009D27B4"/>
    <w:rsid w:val="009D2DE7"/>
    <w:rsid w:val="009D3260"/>
    <w:rsid w:val="009D3AE5"/>
    <w:rsid w:val="009D3AF4"/>
    <w:rsid w:val="009D3ED3"/>
    <w:rsid w:val="009D45AA"/>
    <w:rsid w:val="009D4767"/>
    <w:rsid w:val="009D4C01"/>
    <w:rsid w:val="009D4D95"/>
    <w:rsid w:val="009D56B8"/>
    <w:rsid w:val="009D5AF0"/>
    <w:rsid w:val="009D5B42"/>
    <w:rsid w:val="009D5D2A"/>
    <w:rsid w:val="009D5E55"/>
    <w:rsid w:val="009D6271"/>
    <w:rsid w:val="009D66C9"/>
    <w:rsid w:val="009D6B47"/>
    <w:rsid w:val="009D73BF"/>
    <w:rsid w:val="009D74FC"/>
    <w:rsid w:val="009D764B"/>
    <w:rsid w:val="009D7AB8"/>
    <w:rsid w:val="009D7C0C"/>
    <w:rsid w:val="009E1222"/>
    <w:rsid w:val="009E1262"/>
    <w:rsid w:val="009E1533"/>
    <w:rsid w:val="009E157A"/>
    <w:rsid w:val="009E1EEF"/>
    <w:rsid w:val="009E1F2D"/>
    <w:rsid w:val="009E226B"/>
    <w:rsid w:val="009E2DAC"/>
    <w:rsid w:val="009E2DD1"/>
    <w:rsid w:val="009E2F8A"/>
    <w:rsid w:val="009E335D"/>
    <w:rsid w:val="009E3927"/>
    <w:rsid w:val="009E3A66"/>
    <w:rsid w:val="009E3E8C"/>
    <w:rsid w:val="009E4061"/>
    <w:rsid w:val="009E49CC"/>
    <w:rsid w:val="009E4F8E"/>
    <w:rsid w:val="009E4FD5"/>
    <w:rsid w:val="009E5180"/>
    <w:rsid w:val="009E54E4"/>
    <w:rsid w:val="009E61F6"/>
    <w:rsid w:val="009E715E"/>
    <w:rsid w:val="009E732A"/>
    <w:rsid w:val="009E73A3"/>
    <w:rsid w:val="009E7622"/>
    <w:rsid w:val="009E7D1D"/>
    <w:rsid w:val="009E7F00"/>
    <w:rsid w:val="009F04CB"/>
    <w:rsid w:val="009F06C8"/>
    <w:rsid w:val="009F0759"/>
    <w:rsid w:val="009F087B"/>
    <w:rsid w:val="009F0ACE"/>
    <w:rsid w:val="009F15E1"/>
    <w:rsid w:val="009F16AC"/>
    <w:rsid w:val="009F1E2A"/>
    <w:rsid w:val="009F250A"/>
    <w:rsid w:val="009F2964"/>
    <w:rsid w:val="009F2D6D"/>
    <w:rsid w:val="009F2D9C"/>
    <w:rsid w:val="009F30F3"/>
    <w:rsid w:val="009F3444"/>
    <w:rsid w:val="009F3A7B"/>
    <w:rsid w:val="009F3F1D"/>
    <w:rsid w:val="009F4DF9"/>
    <w:rsid w:val="009F4E4D"/>
    <w:rsid w:val="009F4F39"/>
    <w:rsid w:val="009F5927"/>
    <w:rsid w:val="009F5D01"/>
    <w:rsid w:val="009F6155"/>
    <w:rsid w:val="009F656B"/>
    <w:rsid w:val="009F6A9D"/>
    <w:rsid w:val="009F6CD2"/>
    <w:rsid w:val="009F6D19"/>
    <w:rsid w:val="009F6FD6"/>
    <w:rsid w:val="009F7085"/>
    <w:rsid w:val="009F77E0"/>
    <w:rsid w:val="009F79D1"/>
    <w:rsid w:val="009F7EC0"/>
    <w:rsid w:val="00A001D5"/>
    <w:rsid w:val="00A00A8A"/>
    <w:rsid w:val="00A017C9"/>
    <w:rsid w:val="00A01AE5"/>
    <w:rsid w:val="00A01AFF"/>
    <w:rsid w:val="00A01DCB"/>
    <w:rsid w:val="00A021F0"/>
    <w:rsid w:val="00A027CC"/>
    <w:rsid w:val="00A0291C"/>
    <w:rsid w:val="00A02B18"/>
    <w:rsid w:val="00A02F5A"/>
    <w:rsid w:val="00A035D0"/>
    <w:rsid w:val="00A03B31"/>
    <w:rsid w:val="00A03BF0"/>
    <w:rsid w:val="00A03D5E"/>
    <w:rsid w:val="00A03F04"/>
    <w:rsid w:val="00A0408C"/>
    <w:rsid w:val="00A041DD"/>
    <w:rsid w:val="00A04324"/>
    <w:rsid w:val="00A043F0"/>
    <w:rsid w:val="00A047AF"/>
    <w:rsid w:val="00A0497C"/>
    <w:rsid w:val="00A04E33"/>
    <w:rsid w:val="00A0504D"/>
    <w:rsid w:val="00A05540"/>
    <w:rsid w:val="00A055CC"/>
    <w:rsid w:val="00A05673"/>
    <w:rsid w:val="00A0567C"/>
    <w:rsid w:val="00A05B78"/>
    <w:rsid w:val="00A05BC4"/>
    <w:rsid w:val="00A066E7"/>
    <w:rsid w:val="00A06756"/>
    <w:rsid w:val="00A06BE6"/>
    <w:rsid w:val="00A0752A"/>
    <w:rsid w:val="00A0759D"/>
    <w:rsid w:val="00A078FB"/>
    <w:rsid w:val="00A07A64"/>
    <w:rsid w:val="00A07C13"/>
    <w:rsid w:val="00A07C9D"/>
    <w:rsid w:val="00A07E79"/>
    <w:rsid w:val="00A07E96"/>
    <w:rsid w:val="00A1009A"/>
    <w:rsid w:val="00A1015E"/>
    <w:rsid w:val="00A1021F"/>
    <w:rsid w:val="00A10424"/>
    <w:rsid w:val="00A104FE"/>
    <w:rsid w:val="00A10547"/>
    <w:rsid w:val="00A10672"/>
    <w:rsid w:val="00A107FC"/>
    <w:rsid w:val="00A10D06"/>
    <w:rsid w:val="00A11568"/>
    <w:rsid w:val="00A116C0"/>
    <w:rsid w:val="00A11832"/>
    <w:rsid w:val="00A11862"/>
    <w:rsid w:val="00A119F7"/>
    <w:rsid w:val="00A11B9F"/>
    <w:rsid w:val="00A12386"/>
    <w:rsid w:val="00A126BC"/>
    <w:rsid w:val="00A12DB7"/>
    <w:rsid w:val="00A131D2"/>
    <w:rsid w:val="00A1336E"/>
    <w:rsid w:val="00A13963"/>
    <w:rsid w:val="00A13A6B"/>
    <w:rsid w:val="00A13AD8"/>
    <w:rsid w:val="00A13D07"/>
    <w:rsid w:val="00A13F17"/>
    <w:rsid w:val="00A13F5B"/>
    <w:rsid w:val="00A140BB"/>
    <w:rsid w:val="00A14D50"/>
    <w:rsid w:val="00A14D7D"/>
    <w:rsid w:val="00A15190"/>
    <w:rsid w:val="00A15835"/>
    <w:rsid w:val="00A15D0B"/>
    <w:rsid w:val="00A15EAC"/>
    <w:rsid w:val="00A161F5"/>
    <w:rsid w:val="00A1685B"/>
    <w:rsid w:val="00A16A51"/>
    <w:rsid w:val="00A16A7D"/>
    <w:rsid w:val="00A16CB7"/>
    <w:rsid w:val="00A1754A"/>
    <w:rsid w:val="00A176FD"/>
    <w:rsid w:val="00A17CF9"/>
    <w:rsid w:val="00A204E7"/>
    <w:rsid w:val="00A20748"/>
    <w:rsid w:val="00A20A65"/>
    <w:rsid w:val="00A20B0D"/>
    <w:rsid w:val="00A21571"/>
    <w:rsid w:val="00A216E6"/>
    <w:rsid w:val="00A227A1"/>
    <w:rsid w:val="00A22988"/>
    <w:rsid w:val="00A22A61"/>
    <w:rsid w:val="00A22B5D"/>
    <w:rsid w:val="00A22C8D"/>
    <w:rsid w:val="00A22F96"/>
    <w:rsid w:val="00A22FB8"/>
    <w:rsid w:val="00A2333C"/>
    <w:rsid w:val="00A23B2E"/>
    <w:rsid w:val="00A2422B"/>
    <w:rsid w:val="00A242D8"/>
    <w:rsid w:val="00A24387"/>
    <w:rsid w:val="00A244C6"/>
    <w:rsid w:val="00A24E18"/>
    <w:rsid w:val="00A24E3A"/>
    <w:rsid w:val="00A25080"/>
    <w:rsid w:val="00A25202"/>
    <w:rsid w:val="00A25234"/>
    <w:rsid w:val="00A252C4"/>
    <w:rsid w:val="00A2538E"/>
    <w:rsid w:val="00A261E1"/>
    <w:rsid w:val="00A2683A"/>
    <w:rsid w:val="00A27067"/>
    <w:rsid w:val="00A27140"/>
    <w:rsid w:val="00A2796E"/>
    <w:rsid w:val="00A279BB"/>
    <w:rsid w:val="00A27C2B"/>
    <w:rsid w:val="00A27CF5"/>
    <w:rsid w:val="00A30701"/>
    <w:rsid w:val="00A30A2F"/>
    <w:rsid w:val="00A317CB"/>
    <w:rsid w:val="00A31846"/>
    <w:rsid w:val="00A31920"/>
    <w:rsid w:val="00A31B13"/>
    <w:rsid w:val="00A31C9A"/>
    <w:rsid w:val="00A334DD"/>
    <w:rsid w:val="00A3351D"/>
    <w:rsid w:val="00A33561"/>
    <w:rsid w:val="00A3369C"/>
    <w:rsid w:val="00A339F2"/>
    <w:rsid w:val="00A34349"/>
    <w:rsid w:val="00A34D05"/>
    <w:rsid w:val="00A34F87"/>
    <w:rsid w:val="00A35123"/>
    <w:rsid w:val="00A35964"/>
    <w:rsid w:val="00A35A50"/>
    <w:rsid w:val="00A35BB6"/>
    <w:rsid w:val="00A35FB1"/>
    <w:rsid w:val="00A35FBE"/>
    <w:rsid w:val="00A366DF"/>
    <w:rsid w:val="00A36C76"/>
    <w:rsid w:val="00A37301"/>
    <w:rsid w:val="00A3768B"/>
    <w:rsid w:val="00A379C2"/>
    <w:rsid w:val="00A379ED"/>
    <w:rsid w:val="00A379EE"/>
    <w:rsid w:val="00A379F2"/>
    <w:rsid w:val="00A37B55"/>
    <w:rsid w:val="00A37BB1"/>
    <w:rsid w:val="00A37E03"/>
    <w:rsid w:val="00A40D3E"/>
    <w:rsid w:val="00A40D69"/>
    <w:rsid w:val="00A40ED1"/>
    <w:rsid w:val="00A410D6"/>
    <w:rsid w:val="00A41232"/>
    <w:rsid w:val="00A4138A"/>
    <w:rsid w:val="00A41666"/>
    <w:rsid w:val="00A41CFB"/>
    <w:rsid w:val="00A41EF7"/>
    <w:rsid w:val="00A42110"/>
    <w:rsid w:val="00A429F5"/>
    <w:rsid w:val="00A42C29"/>
    <w:rsid w:val="00A42F20"/>
    <w:rsid w:val="00A43655"/>
    <w:rsid w:val="00A43B7A"/>
    <w:rsid w:val="00A43CDF"/>
    <w:rsid w:val="00A4473C"/>
    <w:rsid w:val="00A44A34"/>
    <w:rsid w:val="00A459DA"/>
    <w:rsid w:val="00A45BB9"/>
    <w:rsid w:val="00A45D9E"/>
    <w:rsid w:val="00A46381"/>
    <w:rsid w:val="00A46690"/>
    <w:rsid w:val="00A4745B"/>
    <w:rsid w:val="00A500A0"/>
    <w:rsid w:val="00A50250"/>
    <w:rsid w:val="00A50657"/>
    <w:rsid w:val="00A5148E"/>
    <w:rsid w:val="00A517B7"/>
    <w:rsid w:val="00A51A61"/>
    <w:rsid w:val="00A51DFF"/>
    <w:rsid w:val="00A5201D"/>
    <w:rsid w:val="00A5315D"/>
    <w:rsid w:val="00A53181"/>
    <w:rsid w:val="00A531C3"/>
    <w:rsid w:val="00A532FF"/>
    <w:rsid w:val="00A5355B"/>
    <w:rsid w:val="00A53B94"/>
    <w:rsid w:val="00A53C3D"/>
    <w:rsid w:val="00A53E77"/>
    <w:rsid w:val="00A540C6"/>
    <w:rsid w:val="00A5458E"/>
    <w:rsid w:val="00A5482B"/>
    <w:rsid w:val="00A54C08"/>
    <w:rsid w:val="00A54CF5"/>
    <w:rsid w:val="00A55103"/>
    <w:rsid w:val="00A55175"/>
    <w:rsid w:val="00A551B1"/>
    <w:rsid w:val="00A5570C"/>
    <w:rsid w:val="00A56101"/>
    <w:rsid w:val="00A5717D"/>
    <w:rsid w:val="00A57523"/>
    <w:rsid w:val="00A57B3E"/>
    <w:rsid w:val="00A57DE0"/>
    <w:rsid w:val="00A57EBB"/>
    <w:rsid w:val="00A605C3"/>
    <w:rsid w:val="00A608E5"/>
    <w:rsid w:val="00A6094C"/>
    <w:rsid w:val="00A609D4"/>
    <w:rsid w:val="00A609F1"/>
    <w:rsid w:val="00A60D99"/>
    <w:rsid w:val="00A61221"/>
    <w:rsid w:val="00A613DE"/>
    <w:rsid w:val="00A61585"/>
    <w:rsid w:val="00A61699"/>
    <w:rsid w:val="00A61C62"/>
    <w:rsid w:val="00A62A35"/>
    <w:rsid w:val="00A62E3C"/>
    <w:rsid w:val="00A62F2E"/>
    <w:rsid w:val="00A6333C"/>
    <w:rsid w:val="00A63A9A"/>
    <w:rsid w:val="00A63D59"/>
    <w:rsid w:val="00A63F13"/>
    <w:rsid w:val="00A63F37"/>
    <w:rsid w:val="00A640AB"/>
    <w:rsid w:val="00A65D70"/>
    <w:rsid w:val="00A6635A"/>
    <w:rsid w:val="00A667F9"/>
    <w:rsid w:val="00A66AC2"/>
    <w:rsid w:val="00A66AE3"/>
    <w:rsid w:val="00A672F4"/>
    <w:rsid w:val="00A67BA5"/>
    <w:rsid w:val="00A70069"/>
    <w:rsid w:val="00A701DA"/>
    <w:rsid w:val="00A704A8"/>
    <w:rsid w:val="00A70600"/>
    <w:rsid w:val="00A70A02"/>
    <w:rsid w:val="00A70D26"/>
    <w:rsid w:val="00A72444"/>
    <w:rsid w:val="00A724DF"/>
    <w:rsid w:val="00A729F1"/>
    <w:rsid w:val="00A72A66"/>
    <w:rsid w:val="00A72B2B"/>
    <w:rsid w:val="00A72FC1"/>
    <w:rsid w:val="00A735BB"/>
    <w:rsid w:val="00A73775"/>
    <w:rsid w:val="00A73C3A"/>
    <w:rsid w:val="00A74656"/>
    <w:rsid w:val="00A74D20"/>
    <w:rsid w:val="00A7515E"/>
    <w:rsid w:val="00A7537D"/>
    <w:rsid w:val="00A75A22"/>
    <w:rsid w:val="00A75BA6"/>
    <w:rsid w:val="00A75C5B"/>
    <w:rsid w:val="00A75EE3"/>
    <w:rsid w:val="00A76286"/>
    <w:rsid w:val="00A762AC"/>
    <w:rsid w:val="00A7634F"/>
    <w:rsid w:val="00A76B6C"/>
    <w:rsid w:val="00A77737"/>
    <w:rsid w:val="00A779AE"/>
    <w:rsid w:val="00A77CB9"/>
    <w:rsid w:val="00A800B5"/>
    <w:rsid w:val="00A8020E"/>
    <w:rsid w:val="00A80897"/>
    <w:rsid w:val="00A8099C"/>
    <w:rsid w:val="00A80CC7"/>
    <w:rsid w:val="00A80D2C"/>
    <w:rsid w:val="00A813F4"/>
    <w:rsid w:val="00A81FFB"/>
    <w:rsid w:val="00A82306"/>
    <w:rsid w:val="00A8244A"/>
    <w:rsid w:val="00A82583"/>
    <w:rsid w:val="00A826AE"/>
    <w:rsid w:val="00A82814"/>
    <w:rsid w:val="00A829EA"/>
    <w:rsid w:val="00A82FB4"/>
    <w:rsid w:val="00A833B1"/>
    <w:rsid w:val="00A83600"/>
    <w:rsid w:val="00A83FD5"/>
    <w:rsid w:val="00A84BE2"/>
    <w:rsid w:val="00A850C8"/>
    <w:rsid w:val="00A850FE"/>
    <w:rsid w:val="00A851DD"/>
    <w:rsid w:val="00A854D9"/>
    <w:rsid w:val="00A85BCE"/>
    <w:rsid w:val="00A85D11"/>
    <w:rsid w:val="00A85DB7"/>
    <w:rsid w:val="00A861EA"/>
    <w:rsid w:val="00A86E26"/>
    <w:rsid w:val="00A870E1"/>
    <w:rsid w:val="00A878D4"/>
    <w:rsid w:val="00A87927"/>
    <w:rsid w:val="00A87982"/>
    <w:rsid w:val="00A87D74"/>
    <w:rsid w:val="00A90138"/>
    <w:rsid w:val="00A90F7D"/>
    <w:rsid w:val="00A91486"/>
    <w:rsid w:val="00A916ED"/>
    <w:rsid w:val="00A91F2A"/>
    <w:rsid w:val="00A92561"/>
    <w:rsid w:val="00A927BE"/>
    <w:rsid w:val="00A9288E"/>
    <w:rsid w:val="00A929ED"/>
    <w:rsid w:val="00A92A86"/>
    <w:rsid w:val="00A92FEE"/>
    <w:rsid w:val="00A9424D"/>
    <w:rsid w:val="00A942E6"/>
    <w:rsid w:val="00A94502"/>
    <w:rsid w:val="00A946BF"/>
    <w:rsid w:val="00A94CFA"/>
    <w:rsid w:val="00A94FE6"/>
    <w:rsid w:val="00A95013"/>
    <w:rsid w:val="00A95605"/>
    <w:rsid w:val="00A960E1"/>
    <w:rsid w:val="00A9642A"/>
    <w:rsid w:val="00A968DE"/>
    <w:rsid w:val="00A96B32"/>
    <w:rsid w:val="00A96E96"/>
    <w:rsid w:val="00A96FBF"/>
    <w:rsid w:val="00A97103"/>
    <w:rsid w:val="00A97D42"/>
    <w:rsid w:val="00AA012A"/>
    <w:rsid w:val="00AA02A6"/>
    <w:rsid w:val="00AA0469"/>
    <w:rsid w:val="00AA04C0"/>
    <w:rsid w:val="00AA0554"/>
    <w:rsid w:val="00AA091C"/>
    <w:rsid w:val="00AA0B80"/>
    <w:rsid w:val="00AA127C"/>
    <w:rsid w:val="00AA177F"/>
    <w:rsid w:val="00AA1928"/>
    <w:rsid w:val="00AA1A7B"/>
    <w:rsid w:val="00AA1E82"/>
    <w:rsid w:val="00AA1EDA"/>
    <w:rsid w:val="00AA2350"/>
    <w:rsid w:val="00AA26F6"/>
    <w:rsid w:val="00AA27F7"/>
    <w:rsid w:val="00AA282B"/>
    <w:rsid w:val="00AA2967"/>
    <w:rsid w:val="00AA389A"/>
    <w:rsid w:val="00AA3F39"/>
    <w:rsid w:val="00AA4233"/>
    <w:rsid w:val="00AA4B0B"/>
    <w:rsid w:val="00AA5067"/>
    <w:rsid w:val="00AA511F"/>
    <w:rsid w:val="00AA547C"/>
    <w:rsid w:val="00AA5ABE"/>
    <w:rsid w:val="00AA633C"/>
    <w:rsid w:val="00AA65CB"/>
    <w:rsid w:val="00AA66E7"/>
    <w:rsid w:val="00AA6B6C"/>
    <w:rsid w:val="00AA6E1F"/>
    <w:rsid w:val="00AA7477"/>
    <w:rsid w:val="00AA7668"/>
    <w:rsid w:val="00AA78A5"/>
    <w:rsid w:val="00AB0195"/>
    <w:rsid w:val="00AB0387"/>
    <w:rsid w:val="00AB040C"/>
    <w:rsid w:val="00AB0A0E"/>
    <w:rsid w:val="00AB139B"/>
    <w:rsid w:val="00AB1FD2"/>
    <w:rsid w:val="00AB250F"/>
    <w:rsid w:val="00AB25F3"/>
    <w:rsid w:val="00AB434C"/>
    <w:rsid w:val="00AB4AEF"/>
    <w:rsid w:val="00AB5501"/>
    <w:rsid w:val="00AB5504"/>
    <w:rsid w:val="00AB5A28"/>
    <w:rsid w:val="00AB5C88"/>
    <w:rsid w:val="00AB6234"/>
    <w:rsid w:val="00AB632F"/>
    <w:rsid w:val="00AB65A5"/>
    <w:rsid w:val="00AB69BC"/>
    <w:rsid w:val="00AB6BB5"/>
    <w:rsid w:val="00AB6C62"/>
    <w:rsid w:val="00AB700A"/>
    <w:rsid w:val="00AB7116"/>
    <w:rsid w:val="00AB73C4"/>
    <w:rsid w:val="00AC01F5"/>
    <w:rsid w:val="00AC0384"/>
    <w:rsid w:val="00AC0556"/>
    <w:rsid w:val="00AC0655"/>
    <w:rsid w:val="00AC067D"/>
    <w:rsid w:val="00AC0749"/>
    <w:rsid w:val="00AC12B7"/>
    <w:rsid w:val="00AC1332"/>
    <w:rsid w:val="00AC1D92"/>
    <w:rsid w:val="00AC32BB"/>
    <w:rsid w:val="00AC34DD"/>
    <w:rsid w:val="00AC3A7C"/>
    <w:rsid w:val="00AC3C5B"/>
    <w:rsid w:val="00AC41B4"/>
    <w:rsid w:val="00AC48F6"/>
    <w:rsid w:val="00AC4947"/>
    <w:rsid w:val="00AC4FDC"/>
    <w:rsid w:val="00AC506C"/>
    <w:rsid w:val="00AC59DF"/>
    <w:rsid w:val="00AC5C43"/>
    <w:rsid w:val="00AC5D0D"/>
    <w:rsid w:val="00AC5F64"/>
    <w:rsid w:val="00AC6164"/>
    <w:rsid w:val="00AC6493"/>
    <w:rsid w:val="00AC64E5"/>
    <w:rsid w:val="00AC67CE"/>
    <w:rsid w:val="00AC6C62"/>
    <w:rsid w:val="00AC6DA2"/>
    <w:rsid w:val="00AC6E49"/>
    <w:rsid w:val="00AC7407"/>
    <w:rsid w:val="00AC7C10"/>
    <w:rsid w:val="00AC7C2E"/>
    <w:rsid w:val="00AC7E00"/>
    <w:rsid w:val="00AD036D"/>
    <w:rsid w:val="00AD07A2"/>
    <w:rsid w:val="00AD11E5"/>
    <w:rsid w:val="00AD146D"/>
    <w:rsid w:val="00AD15C8"/>
    <w:rsid w:val="00AD1BB5"/>
    <w:rsid w:val="00AD21A3"/>
    <w:rsid w:val="00AD2463"/>
    <w:rsid w:val="00AD2985"/>
    <w:rsid w:val="00AD318F"/>
    <w:rsid w:val="00AD372A"/>
    <w:rsid w:val="00AD4381"/>
    <w:rsid w:val="00AD4948"/>
    <w:rsid w:val="00AD4C74"/>
    <w:rsid w:val="00AD5392"/>
    <w:rsid w:val="00AD557B"/>
    <w:rsid w:val="00AD56C0"/>
    <w:rsid w:val="00AD5C0F"/>
    <w:rsid w:val="00AD6658"/>
    <w:rsid w:val="00AD6927"/>
    <w:rsid w:val="00AD696D"/>
    <w:rsid w:val="00AD6EA0"/>
    <w:rsid w:val="00AD7416"/>
    <w:rsid w:val="00AD7640"/>
    <w:rsid w:val="00AD76C6"/>
    <w:rsid w:val="00AD7817"/>
    <w:rsid w:val="00AD790B"/>
    <w:rsid w:val="00AD7C7A"/>
    <w:rsid w:val="00AD7E28"/>
    <w:rsid w:val="00AD7EBB"/>
    <w:rsid w:val="00AE0418"/>
    <w:rsid w:val="00AE1450"/>
    <w:rsid w:val="00AE166D"/>
    <w:rsid w:val="00AE180A"/>
    <w:rsid w:val="00AE1DB7"/>
    <w:rsid w:val="00AE2050"/>
    <w:rsid w:val="00AE2705"/>
    <w:rsid w:val="00AE2D92"/>
    <w:rsid w:val="00AE335D"/>
    <w:rsid w:val="00AE3B37"/>
    <w:rsid w:val="00AE3DFB"/>
    <w:rsid w:val="00AE4604"/>
    <w:rsid w:val="00AE4728"/>
    <w:rsid w:val="00AE4B56"/>
    <w:rsid w:val="00AE542E"/>
    <w:rsid w:val="00AE57B4"/>
    <w:rsid w:val="00AE5C84"/>
    <w:rsid w:val="00AE63CE"/>
    <w:rsid w:val="00AE6B37"/>
    <w:rsid w:val="00AE6CA7"/>
    <w:rsid w:val="00AE75F8"/>
    <w:rsid w:val="00AE7D90"/>
    <w:rsid w:val="00AF031C"/>
    <w:rsid w:val="00AF045B"/>
    <w:rsid w:val="00AF05AA"/>
    <w:rsid w:val="00AF06C7"/>
    <w:rsid w:val="00AF0D5E"/>
    <w:rsid w:val="00AF1041"/>
    <w:rsid w:val="00AF137B"/>
    <w:rsid w:val="00AF1543"/>
    <w:rsid w:val="00AF1C18"/>
    <w:rsid w:val="00AF1D37"/>
    <w:rsid w:val="00AF1DF7"/>
    <w:rsid w:val="00AF211E"/>
    <w:rsid w:val="00AF22F6"/>
    <w:rsid w:val="00AF2AA9"/>
    <w:rsid w:val="00AF2D52"/>
    <w:rsid w:val="00AF2F7F"/>
    <w:rsid w:val="00AF34F6"/>
    <w:rsid w:val="00AF35E5"/>
    <w:rsid w:val="00AF3625"/>
    <w:rsid w:val="00AF41F3"/>
    <w:rsid w:val="00AF4EEA"/>
    <w:rsid w:val="00AF5538"/>
    <w:rsid w:val="00AF56C4"/>
    <w:rsid w:val="00AF5D0B"/>
    <w:rsid w:val="00AF5E15"/>
    <w:rsid w:val="00AF66F9"/>
    <w:rsid w:val="00AF6745"/>
    <w:rsid w:val="00AF6824"/>
    <w:rsid w:val="00AF6C23"/>
    <w:rsid w:val="00AF7568"/>
    <w:rsid w:val="00AF7AB8"/>
    <w:rsid w:val="00AF7F1B"/>
    <w:rsid w:val="00B00B35"/>
    <w:rsid w:val="00B00D75"/>
    <w:rsid w:val="00B00F8B"/>
    <w:rsid w:val="00B00FC9"/>
    <w:rsid w:val="00B01554"/>
    <w:rsid w:val="00B01571"/>
    <w:rsid w:val="00B01670"/>
    <w:rsid w:val="00B01735"/>
    <w:rsid w:val="00B01827"/>
    <w:rsid w:val="00B018EA"/>
    <w:rsid w:val="00B01960"/>
    <w:rsid w:val="00B02596"/>
    <w:rsid w:val="00B02D9C"/>
    <w:rsid w:val="00B0383E"/>
    <w:rsid w:val="00B03BC7"/>
    <w:rsid w:val="00B03D7F"/>
    <w:rsid w:val="00B03E5E"/>
    <w:rsid w:val="00B03F5D"/>
    <w:rsid w:val="00B04422"/>
    <w:rsid w:val="00B05046"/>
    <w:rsid w:val="00B0529E"/>
    <w:rsid w:val="00B0569F"/>
    <w:rsid w:val="00B05D6D"/>
    <w:rsid w:val="00B05E0A"/>
    <w:rsid w:val="00B064DF"/>
    <w:rsid w:val="00B06ADE"/>
    <w:rsid w:val="00B06CE7"/>
    <w:rsid w:val="00B070BE"/>
    <w:rsid w:val="00B07591"/>
    <w:rsid w:val="00B07691"/>
    <w:rsid w:val="00B076E3"/>
    <w:rsid w:val="00B07E58"/>
    <w:rsid w:val="00B10513"/>
    <w:rsid w:val="00B10C74"/>
    <w:rsid w:val="00B10C81"/>
    <w:rsid w:val="00B10DEA"/>
    <w:rsid w:val="00B10F0E"/>
    <w:rsid w:val="00B10F57"/>
    <w:rsid w:val="00B1103C"/>
    <w:rsid w:val="00B11152"/>
    <w:rsid w:val="00B118D2"/>
    <w:rsid w:val="00B11B69"/>
    <w:rsid w:val="00B11F1B"/>
    <w:rsid w:val="00B1211B"/>
    <w:rsid w:val="00B12745"/>
    <w:rsid w:val="00B12B7F"/>
    <w:rsid w:val="00B13205"/>
    <w:rsid w:val="00B137D7"/>
    <w:rsid w:val="00B1395F"/>
    <w:rsid w:val="00B13C1F"/>
    <w:rsid w:val="00B13C95"/>
    <w:rsid w:val="00B14263"/>
    <w:rsid w:val="00B143B1"/>
    <w:rsid w:val="00B14650"/>
    <w:rsid w:val="00B147E9"/>
    <w:rsid w:val="00B14C4A"/>
    <w:rsid w:val="00B14F92"/>
    <w:rsid w:val="00B15339"/>
    <w:rsid w:val="00B156E7"/>
    <w:rsid w:val="00B15A05"/>
    <w:rsid w:val="00B15C49"/>
    <w:rsid w:val="00B1658A"/>
    <w:rsid w:val="00B16679"/>
    <w:rsid w:val="00B166A6"/>
    <w:rsid w:val="00B16AB1"/>
    <w:rsid w:val="00B16B5E"/>
    <w:rsid w:val="00B176D3"/>
    <w:rsid w:val="00B17EF5"/>
    <w:rsid w:val="00B17F6F"/>
    <w:rsid w:val="00B206B9"/>
    <w:rsid w:val="00B20B5E"/>
    <w:rsid w:val="00B219BC"/>
    <w:rsid w:val="00B21A71"/>
    <w:rsid w:val="00B21E45"/>
    <w:rsid w:val="00B21F9A"/>
    <w:rsid w:val="00B22132"/>
    <w:rsid w:val="00B225D4"/>
    <w:rsid w:val="00B23057"/>
    <w:rsid w:val="00B23781"/>
    <w:rsid w:val="00B23A47"/>
    <w:rsid w:val="00B24B68"/>
    <w:rsid w:val="00B25570"/>
    <w:rsid w:val="00B25A3E"/>
    <w:rsid w:val="00B25B42"/>
    <w:rsid w:val="00B26973"/>
    <w:rsid w:val="00B26AF2"/>
    <w:rsid w:val="00B27108"/>
    <w:rsid w:val="00B27679"/>
    <w:rsid w:val="00B27697"/>
    <w:rsid w:val="00B27BB2"/>
    <w:rsid w:val="00B301A9"/>
    <w:rsid w:val="00B302CB"/>
    <w:rsid w:val="00B307EB"/>
    <w:rsid w:val="00B3090B"/>
    <w:rsid w:val="00B30AC6"/>
    <w:rsid w:val="00B31797"/>
    <w:rsid w:val="00B3191A"/>
    <w:rsid w:val="00B31A97"/>
    <w:rsid w:val="00B31BC3"/>
    <w:rsid w:val="00B31CA9"/>
    <w:rsid w:val="00B31F50"/>
    <w:rsid w:val="00B32064"/>
    <w:rsid w:val="00B322A4"/>
    <w:rsid w:val="00B32509"/>
    <w:rsid w:val="00B32AC3"/>
    <w:rsid w:val="00B32CEF"/>
    <w:rsid w:val="00B32D8B"/>
    <w:rsid w:val="00B330B1"/>
    <w:rsid w:val="00B332C7"/>
    <w:rsid w:val="00B3336C"/>
    <w:rsid w:val="00B334F5"/>
    <w:rsid w:val="00B33D13"/>
    <w:rsid w:val="00B33D69"/>
    <w:rsid w:val="00B33E0D"/>
    <w:rsid w:val="00B34085"/>
    <w:rsid w:val="00B34319"/>
    <w:rsid w:val="00B34E38"/>
    <w:rsid w:val="00B3518F"/>
    <w:rsid w:val="00B35CCE"/>
    <w:rsid w:val="00B35D33"/>
    <w:rsid w:val="00B35F67"/>
    <w:rsid w:val="00B36222"/>
    <w:rsid w:val="00B36330"/>
    <w:rsid w:val="00B36396"/>
    <w:rsid w:val="00B36634"/>
    <w:rsid w:val="00B3688F"/>
    <w:rsid w:val="00B36B3A"/>
    <w:rsid w:val="00B36D9D"/>
    <w:rsid w:val="00B37544"/>
    <w:rsid w:val="00B37786"/>
    <w:rsid w:val="00B37FB4"/>
    <w:rsid w:val="00B40111"/>
    <w:rsid w:val="00B40149"/>
    <w:rsid w:val="00B40555"/>
    <w:rsid w:val="00B406ED"/>
    <w:rsid w:val="00B407F1"/>
    <w:rsid w:val="00B409DA"/>
    <w:rsid w:val="00B40D06"/>
    <w:rsid w:val="00B41074"/>
    <w:rsid w:val="00B411F3"/>
    <w:rsid w:val="00B4147F"/>
    <w:rsid w:val="00B41991"/>
    <w:rsid w:val="00B41B37"/>
    <w:rsid w:val="00B41FA8"/>
    <w:rsid w:val="00B42029"/>
    <w:rsid w:val="00B4210A"/>
    <w:rsid w:val="00B424FB"/>
    <w:rsid w:val="00B42989"/>
    <w:rsid w:val="00B42DE9"/>
    <w:rsid w:val="00B43283"/>
    <w:rsid w:val="00B43D07"/>
    <w:rsid w:val="00B45030"/>
    <w:rsid w:val="00B455BD"/>
    <w:rsid w:val="00B456E6"/>
    <w:rsid w:val="00B45F5C"/>
    <w:rsid w:val="00B45FD0"/>
    <w:rsid w:val="00B46422"/>
    <w:rsid w:val="00B46C4B"/>
    <w:rsid w:val="00B479F0"/>
    <w:rsid w:val="00B5015E"/>
    <w:rsid w:val="00B5017A"/>
    <w:rsid w:val="00B50F2D"/>
    <w:rsid w:val="00B518E0"/>
    <w:rsid w:val="00B51A1C"/>
    <w:rsid w:val="00B51C45"/>
    <w:rsid w:val="00B51E92"/>
    <w:rsid w:val="00B5237A"/>
    <w:rsid w:val="00B52587"/>
    <w:rsid w:val="00B53046"/>
    <w:rsid w:val="00B5325E"/>
    <w:rsid w:val="00B5335F"/>
    <w:rsid w:val="00B53776"/>
    <w:rsid w:val="00B5382A"/>
    <w:rsid w:val="00B53A87"/>
    <w:rsid w:val="00B53F69"/>
    <w:rsid w:val="00B540B4"/>
    <w:rsid w:val="00B548BF"/>
    <w:rsid w:val="00B54AEF"/>
    <w:rsid w:val="00B54C44"/>
    <w:rsid w:val="00B54DB2"/>
    <w:rsid w:val="00B5547A"/>
    <w:rsid w:val="00B557C1"/>
    <w:rsid w:val="00B55C2F"/>
    <w:rsid w:val="00B563EF"/>
    <w:rsid w:val="00B56578"/>
    <w:rsid w:val="00B569F1"/>
    <w:rsid w:val="00B56DB1"/>
    <w:rsid w:val="00B5765C"/>
    <w:rsid w:val="00B604EA"/>
    <w:rsid w:val="00B60509"/>
    <w:rsid w:val="00B605AD"/>
    <w:rsid w:val="00B608A9"/>
    <w:rsid w:val="00B6104A"/>
    <w:rsid w:val="00B61083"/>
    <w:rsid w:val="00B612E7"/>
    <w:rsid w:val="00B61707"/>
    <w:rsid w:val="00B61837"/>
    <w:rsid w:val="00B619E8"/>
    <w:rsid w:val="00B61E0C"/>
    <w:rsid w:val="00B62151"/>
    <w:rsid w:val="00B621B1"/>
    <w:rsid w:val="00B62415"/>
    <w:rsid w:val="00B626C3"/>
    <w:rsid w:val="00B62962"/>
    <w:rsid w:val="00B62A98"/>
    <w:rsid w:val="00B62D98"/>
    <w:rsid w:val="00B633EE"/>
    <w:rsid w:val="00B639D6"/>
    <w:rsid w:val="00B63A06"/>
    <w:rsid w:val="00B63B16"/>
    <w:rsid w:val="00B63BC4"/>
    <w:rsid w:val="00B63D8C"/>
    <w:rsid w:val="00B64166"/>
    <w:rsid w:val="00B649C8"/>
    <w:rsid w:val="00B64BCE"/>
    <w:rsid w:val="00B64C8A"/>
    <w:rsid w:val="00B654C1"/>
    <w:rsid w:val="00B65592"/>
    <w:rsid w:val="00B6695E"/>
    <w:rsid w:val="00B671CC"/>
    <w:rsid w:val="00B7113A"/>
    <w:rsid w:val="00B712FD"/>
    <w:rsid w:val="00B7137C"/>
    <w:rsid w:val="00B7202E"/>
    <w:rsid w:val="00B72054"/>
    <w:rsid w:val="00B72303"/>
    <w:rsid w:val="00B725CF"/>
    <w:rsid w:val="00B7267B"/>
    <w:rsid w:val="00B726DB"/>
    <w:rsid w:val="00B72862"/>
    <w:rsid w:val="00B72D70"/>
    <w:rsid w:val="00B73CDF"/>
    <w:rsid w:val="00B73DAF"/>
    <w:rsid w:val="00B743A5"/>
    <w:rsid w:val="00B74815"/>
    <w:rsid w:val="00B74B19"/>
    <w:rsid w:val="00B74B23"/>
    <w:rsid w:val="00B7518B"/>
    <w:rsid w:val="00B758EF"/>
    <w:rsid w:val="00B75D72"/>
    <w:rsid w:val="00B76014"/>
    <w:rsid w:val="00B762FA"/>
    <w:rsid w:val="00B76315"/>
    <w:rsid w:val="00B763A2"/>
    <w:rsid w:val="00B7682E"/>
    <w:rsid w:val="00B76832"/>
    <w:rsid w:val="00B7697A"/>
    <w:rsid w:val="00B76E9A"/>
    <w:rsid w:val="00B76F72"/>
    <w:rsid w:val="00B770F1"/>
    <w:rsid w:val="00B7719B"/>
    <w:rsid w:val="00B771FF"/>
    <w:rsid w:val="00B7721D"/>
    <w:rsid w:val="00B7729D"/>
    <w:rsid w:val="00B77644"/>
    <w:rsid w:val="00B776D1"/>
    <w:rsid w:val="00B77E99"/>
    <w:rsid w:val="00B80361"/>
    <w:rsid w:val="00B8098B"/>
    <w:rsid w:val="00B8125E"/>
    <w:rsid w:val="00B819FF"/>
    <w:rsid w:val="00B81D5A"/>
    <w:rsid w:val="00B82030"/>
    <w:rsid w:val="00B82AF0"/>
    <w:rsid w:val="00B82FA8"/>
    <w:rsid w:val="00B833EF"/>
    <w:rsid w:val="00B83B32"/>
    <w:rsid w:val="00B83E35"/>
    <w:rsid w:val="00B83FB1"/>
    <w:rsid w:val="00B84190"/>
    <w:rsid w:val="00B843B0"/>
    <w:rsid w:val="00B853A9"/>
    <w:rsid w:val="00B8547A"/>
    <w:rsid w:val="00B8557F"/>
    <w:rsid w:val="00B857B9"/>
    <w:rsid w:val="00B85C1B"/>
    <w:rsid w:val="00B8630E"/>
    <w:rsid w:val="00B86329"/>
    <w:rsid w:val="00B8633D"/>
    <w:rsid w:val="00B86412"/>
    <w:rsid w:val="00B86E49"/>
    <w:rsid w:val="00B86F1B"/>
    <w:rsid w:val="00B8702F"/>
    <w:rsid w:val="00B8719A"/>
    <w:rsid w:val="00B873C9"/>
    <w:rsid w:val="00B87405"/>
    <w:rsid w:val="00B9006A"/>
    <w:rsid w:val="00B901C2"/>
    <w:rsid w:val="00B90226"/>
    <w:rsid w:val="00B9034E"/>
    <w:rsid w:val="00B903B5"/>
    <w:rsid w:val="00B9048F"/>
    <w:rsid w:val="00B90569"/>
    <w:rsid w:val="00B90909"/>
    <w:rsid w:val="00B90C36"/>
    <w:rsid w:val="00B90D92"/>
    <w:rsid w:val="00B90DA7"/>
    <w:rsid w:val="00B91332"/>
    <w:rsid w:val="00B9158A"/>
    <w:rsid w:val="00B91E62"/>
    <w:rsid w:val="00B92184"/>
    <w:rsid w:val="00B92411"/>
    <w:rsid w:val="00B92CE4"/>
    <w:rsid w:val="00B93224"/>
    <w:rsid w:val="00B93FA4"/>
    <w:rsid w:val="00B94BCE"/>
    <w:rsid w:val="00B9546E"/>
    <w:rsid w:val="00B957AE"/>
    <w:rsid w:val="00B959B4"/>
    <w:rsid w:val="00B95A8C"/>
    <w:rsid w:val="00B95AB1"/>
    <w:rsid w:val="00B95C3F"/>
    <w:rsid w:val="00B95F8F"/>
    <w:rsid w:val="00B9615A"/>
    <w:rsid w:val="00B96161"/>
    <w:rsid w:val="00B968EC"/>
    <w:rsid w:val="00B9709E"/>
    <w:rsid w:val="00B972D3"/>
    <w:rsid w:val="00B973ED"/>
    <w:rsid w:val="00B978A3"/>
    <w:rsid w:val="00B97A21"/>
    <w:rsid w:val="00B97C42"/>
    <w:rsid w:val="00B97C94"/>
    <w:rsid w:val="00B97EEB"/>
    <w:rsid w:val="00B97FDB"/>
    <w:rsid w:val="00BA0511"/>
    <w:rsid w:val="00BA0709"/>
    <w:rsid w:val="00BA0BFE"/>
    <w:rsid w:val="00BA1142"/>
    <w:rsid w:val="00BA12A2"/>
    <w:rsid w:val="00BA138A"/>
    <w:rsid w:val="00BA1457"/>
    <w:rsid w:val="00BA1466"/>
    <w:rsid w:val="00BA1621"/>
    <w:rsid w:val="00BA1BA2"/>
    <w:rsid w:val="00BA1BC4"/>
    <w:rsid w:val="00BA1DCF"/>
    <w:rsid w:val="00BA226F"/>
    <w:rsid w:val="00BA2A4B"/>
    <w:rsid w:val="00BA2B71"/>
    <w:rsid w:val="00BA31A9"/>
    <w:rsid w:val="00BA3360"/>
    <w:rsid w:val="00BA377F"/>
    <w:rsid w:val="00BA37DF"/>
    <w:rsid w:val="00BA3AFD"/>
    <w:rsid w:val="00BA3B31"/>
    <w:rsid w:val="00BA3D86"/>
    <w:rsid w:val="00BA4069"/>
    <w:rsid w:val="00BA4518"/>
    <w:rsid w:val="00BA4BF7"/>
    <w:rsid w:val="00BA4CE5"/>
    <w:rsid w:val="00BA5125"/>
    <w:rsid w:val="00BA5479"/>
    <w:rsid w:val="00BA5ABF"/>
    <w:rsid w:val="00BA5CE4"/>
    <w:rsid w:val="00BA5FC1"/>
    <w:rsid w:val="00BA602A"/>
    <w:rsid w:val="00BA611C"/>
    <w:rsid w:val="00BA6207"/>
    <w:rsid w:val="00BA67D8"/>
    <w:rsid w:val="00BA6A01"/>
    <w:rsid w:val="00BA6E00"/>
    <w:rsid w:val="00BA79A0"/>
    <w:rsid w:val="00BB0006"/>
    <w:rsid w:val="00BB0222"/>
    <w:rsid w:val="00BB03B3"/>
    <w:rsid w:val="00BB04D1"/>
    <w:rsid w:val="00BB0627"/>
    <w:rsid w:val="00BB0789"/>
    <w:rsid w:val="00BB0796"/>
    <w:rsid w:val="00BB0C8A"/>
    <w:rsid w:val="00BB1447"/>
    <w:rsid w:val="00BB1A5D"/>
    <w:rsid w:val="00BB1F76"/>
    <w:rsid w:val="00BB2279"/>
    <w:rsid w:val="00BB28E7"/>
    <w:rsid w:val="00BB2F54"/>
    <w:rsid w:val="00BB3183"/>
    <w:rsid w:val="00BB3587"/>
    <w:rsid w:val="00BB387E"/>
    <w:rsid w:val="00BB38DE"/>
    <w:rsid w:val="00BB396F"/>
    <w:rsid w:val="00BB3991"/>
    <w:rsid w:val="00BB3A37"/>
    <w:rsid w:val="00BB3C7F"/>
    <w:rsid w:val="00BB4168"/>
    <w:rsid w:val="00BB41B7"/>
    <w:rsid w:val="00BB4265"/>
    <w:rsid w:val="00BB4CFF"/>
    <w:rsid w:val="00BB5275"/>
    <w:rsid w:val="00BB53E7"/>
    <w:rsid w:val="00BB571F"/>
    <w:rsid w:val="00BB5ADC"/>
    <w:rsid w:val="00BB5BB8"/>
    <w:rsid w:val="00BB6406"/>
    <w:rsid w:val="00BB695E"/>
    <w:rsid w:val="00BB79B5"/>
    <w:rsid w:val="00BB7B42"/>
    <w:rsid w:val="00BC01DA"/>
    <w:rsid w:val="00BC0538"/>
    <w:rsid w:val="00BC069F"/>
    <w:rsid w:val="00BC06B7"/>
    <w:rsid w:val="00BC0A4A"/>
    <w:rsid w:val="00BC0A98"/>
    <w:rsid w:val="00BC0CDB"/>
    <w:rsid w:val="00BC0FB8"/>
    <w:rsid w:val="00BC14F6"/>
    <w:rsid w:val="00BC17D7"/>
    <w:rsid w:val="00BC1BD3"/>
    <w:rsid w:val="00BC217E"/>
    <w:rsid w:val="00BC2269"/>
    <w:rsid w:val="00BC22D0"/>
    <w:rsid w:val="00BC28C4"/>
    <w:rsid w:val="00BC2F29"/>
    <w:rsid w:val="00BC3542"/>
    <w:rsid w:val="00BC355B"/>
    <w:rsid w:val="00BC3ADE"/>
    <w:rsid w:val="00BC3EF0"/>
    <w:rsid w:val="00BC4929"/>
    <w:rsid w:val="00BC4AD2"/>
    <w:rsid w:val="00BC4CF8"/>
    <w:rsid w:val="00BC4D67"/>
    <w:rsid w:val="00BC5003"/>
    <w:rsid w:val="00BC508B"/>
    <w:rsid w:val="00BC5224"/>
    <w:rsid w:val="00BC53CF"/>
    <w:rsid w:val="00BC5699"/>
    <w:rsid w:val="00BC5D96"/>
    <w:rsid w:val="00BC5FFC"/>
    <w:rsid w:val="00BC622D"/>
    <w:rsid w:val="00BC6D7C"/>
    <w:rsid w:val="00BC748D"/>
    <w:rsid w:val="00BC74B5"/>
    <w:rsid w:val="00BC74B8"/>
    <w:rsid w:val="00BC7DB0"/>
    <w:rsid w:val="00BD0014"/>
    <w:rsid w:val="00BD034F"/>
    <w:rsid w:val="00BD0725"/>
    <w:rsid w:val="00BD0965"/>
    <w:rsid w:val="00BD0A75"/>
    <w:rsid w:val="00BD0B6D"/>
    <w:rsid w:val="00BD0CE7"/>
    <w:rsid w:val="00BD0E68"/>
    <w:rsid w:val="00BD1B5E"/>
    <w:rsid w:val="00BD1E51"/>
    <w:rsid w:val="00BD1FC7"/>
    <w:rsid w:val="00BD22D9"/>
    <w:rsid w:val="00BD2484"/>
    <w:rsid w:val="00BD2CC5"/>
    <w:rsid w:val="00BD3433"/>
    <w:rsid w:val="00BD37D2"/>
    <w:rsid w:val="00BD3A9B"/>
    <w:rsid w:val="00BD3AA2"/>
    <w:rsid w:val="00BD3B67"/>
    <w:rsid w:val="00BD3DBE"/>
    <w:rsid w:val="00BD43A0"/>
    <w:rsid w:val="00BD4776"/>
    <w:rsid w:val="00BD487D"/>
    <w:rsid w:val="00BD4DDE"/>
    <w:rsid w:val="00BD4E5F"/>
    <w:rsid w:val="00BD5602"/>
    <w:rsid w:val="00BD575A"/>
    <w:rsid w:val="00BD6056"/>
    <w:rsid w:val="00BD6079"/>
    <w:rsid w:val="00BD6722"/>
    <w:rsid w:val="00BD6804"/>
    <w:rsid w:val="00BD752F"/>
    <w:rsid w:val="00BD756B"/>
    <w:rsid w:val="00BD79FB"/>
    <w:rsid w:val="00BD7D6D"/>
    <w:rsid w:val="00BD7EA6"/>
    <w:rsid w:val="00BE0294"/>
    <w:rsid w:val="00BE08AB"/>
    <w:rsid w:val="00BE0F25"/>
    <w:rsid w:val="00BE11F0"/>
    <w:rsid w:val="00BE1856"/>
    <w:rsid w:val="00BE2372"/>
    <w:rsid w:val="00BE2393"/>
    <w:rsid w:val="00BE24DC"/>
    <w:rsid w:val="00BE268F"/>
    <w:rsid w:val="00BE2DA2"/>
    <w:rsid w:val="00BE3E6C"/>
    <w:rsid w:val="00BE4168"/>
    <w:rsid w:val="00BE4514"/>
    <w:rsid w:val="00BE455B"/>
    <w:rsid w:val="00BE476B"/>
    <w:rsid w:val="00BE4AF1"/>
    <w:rsid w:val="00BE4B47"/>
    <w:rsid w:val="00BE4FC5"/>
    <w:rsid w:val="00BE5D4F"/>
    <w:rsid w:val="00BE5D88"/>
    <w:rsid w:val="00BE640F"/>
    <w:rsid w:val="00BE6D9A"/>
    <w:rsid w:val="00BF002A"/>
    <w:rsid w:val="00BF0070"/>
    <w:rsid w:val="00BF012E"/>
    <w:rsid w:val="00BF01BC"/>
    <w:rsid w:val="00BF01C7"/>
    <w:rsid w:val="00BF0D93"/>
    <w:rsid w:val="00BF107D"/>
    <w:rsid w:val="00BF122D"/>
    <w:rsid w:val="00BF13CF"/>
    <w:rsid w:val="00BF141D"/>
    <w:rsid w:val="00BF1684"/>
    <w:rsid w:val="00BF1714"/>
    <w:rsid w:val="00BF1C3F"/>
    <w:rsid w:val="00BF3094"/>
    <w:rsid w:val="00BF31F0"/>
    <w:rsid w:val="00BF3DDE"/>
    <w:rsid w:val="00BF3E72"/>
    <w:rsid w:val="00BF3E82"/>
    <w:rsid w:val="00BF3F4C"/>
    <w:rsid w:val="00BF4F87"/>
    <w:rsid w:val="00BF55BA"/>
    <w:rsid w:val="00BF5F4B"/>
    <w:rsid w:val="00BF6238"/>
    <w:rsid w:val="00BF67A8"/>
    <w:rsid w:val="00BF685D"/>
    <w:rsid w:val="00BF6F78"/>
    <w:rsid w:val="00BF7859"/>
    <w:rsid w:val="00BF7AE3"/>
    <w:rsid w:val="00BF7B63"/>
    <w:rsid w:val="00BF7F71"/>
    <w:rsid w:val="00C0002F"/>
    <w:rsid w:val="00C000CE"/>
    <w:rsid w:val="00C006C3"/>
    <w:rsid w:val="00C0094D"/>
    <w:rsid w:val="00C00AF7"/>
    <w:rsid w:val="00C00F99"/>
    <w:rsid w:val="00C011A5"/>
    <w:rsid w:val="00C016C7"/>
    <w:rsid w:val="00C017D1"/>
    <w:rsid w:val="00C01874"/>
    <w:rsid w:val="00C0198F"/>
    <w:rsid w:val="00C02B8D"/>
    <w:rsid w:val="00C02CF2"/>
    <w:rsid w:val="00C0372A"/>
    <w:rsid w:val="00C03994"/>
    <w:rsid w:val="00C039AA"/>
    <w:rsid w:val="00C039EB"/>
    <w:rsid w:val="00C03C54"/>
    <w:rsid w:val="00C03D31"/>
    <w:rsid w:val="00C0456E"/>
    <w:rsid w:val="00C046EA"/>
    <w:rsid w:val="00C0479A"/>
    <w:rsid w:val="00C04B07"/>
    <w:rsid w:val="00C04B25"/>
    <w:rsid w:val="00C04F26"/>
    <w:rsid w:val="00C05067"/>
    <w:rsid w:val="00C051C8"/>
    <w:rsid w:val="00C05502"/>
    <w:rsid w:val="00C0570D"/>
    <w:rsid w:val="00C057DF"/>
    <w:rsid w:val="00C05AAC"/>
    <w:rsid w:val="00C05AD9"/>
    <w:rsid w:val="00C05EB5"/>
    <w:rsid w:val="00C05FCF"/>
    <w:rsid w:val="00C061DA"/>
    <w:rsid w:val="00C068B9"/>
    <w:rsid w:val="00C07C1B"/>
    <w:rsid w:val="00C101D5"/>
    <w:rsid w:val="00C10320"/>
    <w:rsid w:val="00C108B4"/>
    <w:rsid w:val="00C10AB3"/>
    <w:rsid w:val="00C10B9D"/>
    <w:rsid w:val="00C10FF0"/>
    <w:rsid w:val="00C1154A"/>
    <w:rsid w:val="00C11950"/>
    <w:rsid w:val="00C119FA"/>
    <w:rsid w:val="00C11A97"/>
    <w:rsid w:val="00C11A9D"/>
    <w:rsid w:val="00C11BC7"/>
    <w:rsid w:val="00C120D7"/>
    <w:rsid w:val="00C124C7"/>
    <w:rsid w:val="00C1276F"/>
    <w:rsid w:val="00C127F0"/>
    <w:rsid w:val="00C12A6C"/>
    <w:rsid w:val="00C12B07"/>
    <w:rsid w:val="00C12D7E"/>
    <w:rsid w:val="00C12E94"/>
    <w:rsid w:val="00C12EBA"/>
    <w:rsid w:val="00C12FCF"/>
    <w:rsid w:val="00C130C4"/>
    <w:rsid w:val="00C13968"/>
    <w:rsid w:val="00C139C5"/>
    <w:rsid w:val="00C13BF5"/>
    <w:rsid w:val="00C13D17"/>
    <w:rsid w:val="00C13EC2"/>
    <w:rsid w:val="00C13FC3"/>
    <w:rsid w:val="00C142AC"/>
    <w:rsid w:val="00C1433C"/>
    <w:rsid w:val="00C14DF7"/>
    <w:rsid w:val="00C151A5"/>
    <w:rsid w:val="00C157D8"/>
    <w:rsid w:val="00C1614D"/>
    <w:rsid w:val="00C163B2"/>
    <w:rsid w:val="00C16A6B"/>
    <w:rsid w:val="00C16F45"/>
    <w:rsid w:val="00C17179"/>
    <w:rsid w:val="00C1732B"/>
    <w:rsid w:val="00C17422"/>
    <w:rsid w:val="00C17C56"/>
    <w:rsid w:val="00C17D82"/>
    <w:rsid w:val="00C2040D"/>
    <w:rsid w:val="00C207A6"/>
    <w:rsid w:val="00C20B13"/>
    <w:rsid w:val="00C20E26"/>
    <w:rsid w:val="00C21160"/>
    <w:rsid w:val="00C211D7"/>
    <w:rsid w:val="00C21360"/>
    <w:rsid w:val="00C21EB4"/>
    <w:rsid w:val="00C2280E"/>
    <w:rsid w:val="00C22961"/>
    <w:rsid w:val="00C22A49"/>
    <w:rsid w:val="00C22DD6"/>
    <w:rsid w:val="00C2356C"/>
    <w:rsid w:val="00C2466E"/>
    <w:rsid w:val="00C2491E"/>
    <w:rsid w:val="00C24B5B"/>
    <w:rsid w:val="00C252A5"/>
    <w:rsid w:val="00C25972"/>
    <w:rsid w:val="00C25FF9"/>
    <w:rsid w:val="00C26256"/>
    <w:rsid w:val="00C2662E"/>
    <w:rsid w:val="00C26BC5"/>
    <w:rsid w:val="00C26CF7"/>
    <w:rsid w:val="00C301BA"/>
    <w:rsid w:val="00C3027F"/>
    <w:rsid w:val="00C308EC"/>
    <w:rsid w:val="00C30DBF"/>
    <w:rsid w:val="00C30F92"/>
    <w:rsid w:val="00C31CBD"/>
    <w:rsid w:val="00C31EF0"/>
    <w:rsid w:val="00C32453"/>
    <w:rsid w:val="00C32513"/>
    <w:rsid w:val="00C325FB"/>
    <w:rsid w:val="00C3367B"/>
    <w:rsid w:val="00C33A24"/>
    <w:rsid w:val="00C3403D"/>
    <w:rsid w:val="00C341EC"/>
    <w:rsid w:val="00C342E3"/>
    <w:rsid w:val="00C345AD"/>
    <w:rsid w:val="00C34B21"/>
    <w:rsid w:val="00C34E65"/>
    <w:rsid w:val="00C34F56"/>
    <w:rsid w:val="00C35710"/>
    <w:rsid w:val="00C359B2"/>
    <w:rsid w:val="00C360EC"/>
    <w:rsid w:val="00C36401"/>
    <w:rsid w:val="00C36F46"/>
    <w:rsid w:val="00C37635"/>
    <w:rsid w:val="00C37ACD"/>
    <w:rsid w:val="00C40771"/>
    <w:rsid w:val="00C40C45"/>
    <w:rsid w:val="00C40D82"/>
    <w:rsid w:val="00C40F4A"/>
    <w:rsid w:val="00C410F8"/>
    <w:rsid w:val="00C419E7"/>
    <w:rsid w:val="00C42376"/>
    <w:rsid w:val="00C423D6"/>
    <w:rsid w:val="00C4267D"/>
    <w:rsid w:val="00C42947"/>
    <w:rsid w:val="00C42B08"/>
    <w:rsid w:val="00C42BF1"/>
    <w:rsid w:val="00C430ED"/>
    <w:rsid w:val="00C43382"/>
    <w:rsid w:val="00C43991"/>
    <w:rsid w:val="00C43BB8"/>
    <w:rsid w:val="00C4413F"/>
    <w:rsid w:val="00C44297"/>
    <w:rsid w:val="00C448CE"/>
    <w:rsid w:val="00C44C72"/>
    <w:rsid w:val="00C455F2"/>
    <w:rsid w:val="00C45DED"/>
    <w:rsid w:val="00C45E55"/>
    <w:rsid w:val="00C461B5"/>
    <w:rsid w:val="00C46230"/>
    <w:rsid w:val="00C46300"/>
    <w:rsid w:val="00C46AAB"/>
    <w:rsid w:val="00C46D7C"/>
    <w:rsid w:val="00C4777A"/>
    <w:rsid w:val="00C47A90"/>
    <w:rsid w:val="00C47D54"/>
    <w:rsid w:val="00C47D96"/>
    <w:rsid w:val="00C5003F"/>
    <w:rsid w:val="00C5013A"/>
    <w:rsid w:val="00C50792"/>
    <w:rsid w:val="00C507C8"/>
    <w:rsid w:val="00C5087A"/>
    <w:rsid w:val="00C50C34"/>
    <w:rsid w:val="00C51986"/>
    <w:rsid w:val="00C51BDF"/>
    <w:rsid w:val="00C51DCC"/>
    <w:rsid w:val="00C521AA"/>
    <w:rsid w:val="00C522A4"/>
    <w:rsid w:val="00C524C2"/>
    <w:rsid w:val="00C52ED5"/>
    <w:rsid w:val="00C52F5B"/>
    <w:rsid w:val="00C53B80"/>
    <w:rsid w:val="00C541A4"/>
    <w:rsid w:val="00C54201"/>
    <w:rsid w:val="00C54368"/>
    <w:rsid w:val="00C543C6"/>
    <w:rsid w:val="00C54450"/>
    <w:rsid w:val="00C5477F"/>
    <w:rsid w:val="00C54841"/>
    <w:rsid w:val="00C5484A"/>
    <w:rsid w:val="00C54B32"/>
    <w:rsid w:val="00C54C56"/>
    <w:rsid w:val="00C54F96"/>
    <w:rsid w:val="00C55128"/>
    <w:rsid w:val="00C55205"/>
    <w:rsid w:val="00C553B6"/>
    <w:rsid w:val="00C55ECC"/>
    <w:rsid w:val="00C55ED9"/>
    <w:rsid w:val="00C56273"/>
    <w:rsid w:val="00C56753"/>
    <w:rsid w:val="00C56946"/>
    <w:rsid w:val="00C56EA0"/>
    <w:rsid w:val="00C57174"/>
    <w:rsid w:val="00C57291"/>
    <w:rsid w:val="00C57327"/>
    <w:rsid w:val="00C57B3D"/>
    <w:rsid w:val="00C57DF3"/>
    <w:rsid w:val="00C60347"/>
    <w:rsid w:val="00C60AC0"/>
    <w:rsid w:val="00C60BE7"/>
    <w:rsid w:val="00C60E8E"/>
    <w:rsid w:val="00C61B07"/>
    <w:rsid w:val="00C61BC7"/>
    <w:rsid w:val="00C623C4"/>
    <w:rsid w:val="00C62C46"/>
    <w:rsid w:val="00C62D24"/>
    <w:rsid w:val="00C62D69"/>
    <w:rsid w:val="00C63864"/>
    <w:rsid w:val="00C645C1"/>
    <w:rsid w:val="00C64722"/>
    <w:rsid w:val="00C6487D"/>
    <w:rsid w:val="00C649C5"/>
    <w:rsid w:val="00C64EE5"/>
    <w:rsid w:val="00C656B5"/>
    <w:rsid w:val="00C65D88"/>
    <w:rsid w:val="00C65E0C"/>
    <w:rsid w:val="00C667F5"/>
    <w:rsid w:val="00C6685B"/>
    <w:rsid w:val="00C668C9"/>
    <w:rsid w:val="00C66D38"/>
    <w:rsid w:val="00C67241"/>
    <w:rsid w:val="00C673A7"/>
    <w:rsid w:val="00C6783F"/>
    <w:rsid w:val="00C67AC6"/>
    <w:rsid w:val="00C67F81"/>
    <w:rsid w:val="00C704CA"/>
    <w:rsid w:val="00C70B4D"/>
    <w:rsid w:val="00C70C4A"/>
    <w:rsid w:val="00C71911"/>
    <w:rsid w:val="00C71F5E"/>
    <w:rsid w:val="00C72CE7"/>
    <w:rsid w:val="00C73050"/>
    <w:rsid w:val="00C73140"/>
    <w:rsid w:val="00C73855"/>
    <w:rsid w:val="00C73ABE"/>
    <w:rsid w:val="00C74260"/>
    <w:rsid w:val="00C74263"/>
    <w:rsid w:val="00C742A4"/>
    <w:rsid w:val="00C74367"/>
    <w:rsid w:val="00C74852"/>
    <w:rsid w:val="00C7488E"/>
    <w:rsid w:val="00C74ACB"/>
    <w:rsid w:val="00C74DA6"/>
    <w:rsid w:val="00C74E7A"/>
    <w:rsid w:val="00C750E2"/>
    <w:rsid w:val="00C753C2"/>
    <w:rsid w:val="00C755A5"/>
    <w:rsid w:val="00C756DC"/>
    <w:rsid w:val="00C7594F"/>
    <w:rsid w:val="00C75EC7"/>
    <w:rsid w:val="00C7615C"/>
    <w:rsid w:val="00C76476"/>
    <w:rsid w:val="00C76AC7"/>
    <w:rsid w:val="00C76D72"/>
    <w:rsid w:val="00C76DFF"/>
    <w:rsid w:val="00C774E0"/>
    <w:rsid w:val="00C77643"/>
    <w:rsid w:val="00C77EAD"/>
    <w:rsid w:val="00C8086A"/>
    <w:rsid w:val="00C80B68"/>
    <w:rsid w:val="00C81131"/>
    <w:rsid w:val="00C811D2"/>
    <w:rsid w:val="00C81896"/>
    <w:rsid w:val="00C81DE9"/>
    <w:rsid w:val="00C81DF1"/>
    <w:rsid w:val="00C81FDF"/>
    <w:rsid w:val="00C82454"/>
    <w:rsid w:val="00C827D9"/>
    <w:rsid w:val="00C827FA"/>
    <w:rsid w:val="00C82BA4"/>
    <w:rsid w:val="00C82C46"/>
    <w:rsid w:val="00C82C83"/>
    <w:rsid w:val="00C82D95"/>
    <w:rsid w:val="00C82E66"/>
    <w:rsid w:val="00C830D9"/>
    <w:rsid w:val="00C8325C"/>
    <w:rsid w:val="00C84193"/>
    <w:rsid w:val="00C850AF"/>
    <w:rsid w:val="00C854AC"/>
    <w:rsid w:val="00C854E5"/>
    <w:rsid w:val="00C8595F"/>
    <w:rsid w:val="00C860ED"/>
    <w:rsid w:val="00C8642E"/>
    <w:rsid w:val="00C87147"/>
    <w:rsid w:val="00C876F8"/>
    <w:rsid w:val="00C87722"/>
    <w:rsid w:val="00C9022E"/>
    <w:rsid w:val="00C90587"/>
    <w:rsid w:val="00C90BD2"/>
    <w:rsid w:val="00C90F90"/>
    <w:rsid w:val="00C910FB"/>
    <w:rsid w:val="00C9145D"/>
    <w:rsid w:val="00C91540"/>
    <w:rsid w:val="00C9176A"/>
    <w:rsid w:val="00C9195C"/>
    <w:rsid w:val="00C91C5C"/>
    <w:rsid w:val="00C925BA"/>
    <w:rsid w:val="00C92701"/>
    <w:rsid w:val="00C92BC6"/>
    <w:rsid w:val="00C92C33"/>
    <w:rsid w:val="00C9327D"/>
    <w:rsid w:val="00C93682"/>
    <w:rsid w:val="00C93C5C"/>
    <w:rsid w:val="00C943E1"/>
    <w:rsid w:val="00C9496E"/>
    <w:rsid w:val="00C94DD9"/>
    <w:rsid w:val="00C9524F"/>
    <w:rsid w:val="00C953DA"/>
    <w:rsid w:val="00C95E58"/>
    <w:rsid w:val="00C95EDB"/>
    <w:rsid w:val="00C964AD"/>
    <w:rsid w:val="00C96EB0"/>
    <w:rsid w:val="00C971AF"/>
    <w:rsid w:val="00C97571"/>
    <w:rsid w:val="00C97827"/>
    <w:rsid w:val="00C97964"/>
    <w:rsid w:val="00C979A7"/>
    <w:rsid w:val="00C97C71"/>
    <w:rsid w:val="00C97FBE"/>
    <w:rsid w:val="00C9E965"/>
    <w:rsid w:val="00CA06D3"/>
    <w:rsid w:val="00CA0A78"/>
    <w:rsid w:val="00CA0C22"/>
    <w:rsid w:val="00CA0D1A"/>
    <w:rsid w:val="00CA0D96"/>
    <w:rsid w:val="00CA1316"/>
    <w:rsid w:val="00CA13D6"/>
    <w:rsid w:val="00CA187F"/>
    <w:rsid w:val="00CA21B4"/>
    <w:rsid w:val="00CA244B"/>
    <w:rsid w:val="00CA2849"/>
    <w:rsid w:val="00CA28E9"/>
    <w:rsid w:val="00CA2D30"/>
    <w:rsid w:val="00CA2D7D"/>
    <w:rsid w:val="00CA373F"/>
    <w:rsid w:val="00CA4367"/>
    <w:rsid w:val="00CA48F1"/>
    <w:rsid w:val="00CA49BA"/>
    <w:rsid w:val="00CA4D8F"/>
    <w:rsid w:val="00CA4E70"/>
    <w:rsid w:val="00CA5371"/>
    <w:rsid w:val="00CA5A03"/>
    <w:rsid w:val="00CA5B43"/>
    <w:rsid w:val="00CA5CD2"/>
    <w:rsid w:val="00CA6606"/>
    <w:rsid w:val="00CA6D47"/>
    <w:rsid w:val="00CA6F7D"/>
    <w:rsid w:val="00CA7122"/>
    <w:rsid w:val="00CA73D2"/>
    <w:rsid w:val="00CB0596"/>
    <w:rsid w:val="00CB0E7C"/>
    <w:rsid w:val="00CB186E"/>
    <w:rsid w:val="00CB22F6"/>
    <w:rsid w:val="00CB2927"/>
    <w:rsid w:val="00CB2B5B"/>
    <w:rsid w:val="00CB2BC0"/>
    <w:rsid w:val="00CB3406"/>
    <w:rsid w:val="00CB3581"/>
    <w:rsid w:val="00CB3C33"/>
    <w:rsid w:val="00CB3E75"/>
    <w:rsid w:val="00CB3F81"/>
    <w:rsid w:val="00CB4045"/>
    <w:rsid w:val="00CB44BA"/>
    <w:rsid w:val="00CB46CF"/>
    <w:rsid w:val="00CB474F"/>
    <w:rsid w:val="00CB479D"/>
    <w:rsid w:val="00CB47E9"/>
    <w:rsid w:val="00CB52A3"/>
    <w:rsid w:val="00CB5899"/>
    <w:rsid w:val="00CB6298"/>
    <w:rsid w:val="00CB6663"/>
    <w:rsid w:val="00CB67FB"/>
    <w:rsid w:val="00CB6C54"/>
    <w:rsid w:val="00CB7A12"/>
    <w:rsid w:val="00CB7BDC"/>
    <w:rsid w:val="00CC00D8"/>
    <w:rsid w:val="00CC0719"/>
    <w:rsid w:val="00CC07DE"/>
    <w:rsid w:val="00CC0D71"/>
    <w:rsid w:val="00CC0D9E"/>
    <w:rsid w:val="00CC0FCC"/>
    <w:rsid w:val="00CC13F1"/>
    <w:rsid w:val="00CC1A4A"/>
    <w:rsid w:val="00CC2776"/>
    <w:rsid w:val="00CC283A"/>
    <w:rsid w:val="00CC2ABC"/>
    <w:rsid w:val="00CC2EF2"/>
    <w:rsid w:val="00CC34DB"/>
    <w:rsid w:val="00CC3915"/>
    <w:rsid w:val="00CC3BF3"/>
    <w:rsid w:val="00CC3C3B"/>
    <w:rsid w:val="00CC4B28"/>
    <w:rsid w:val="00CC513B"/>
    <w:rsid w:val="00CC5BC5"/>
    <w:rsid w:val="00CC5DAA"/>
    <w:rsid w:val="00CC5E72"/>
    <w:rsid w:val="00CC623B"/>
    <w:rsid w:val="00CC62ED"/>
    <w:rsid w:val="00CC6423"/>
    <w:rsid w:val="00CC6A0A"/>
    <w:rsid w:val="00CC6BAD"/>
    <w:rsid w:val="00CC6E54"/>
    <w:rsid w:val="00CC728B"/>
    <w:rsid w:val="00CC7575"/>
    <w:rsid w:val="00CC75A4"/>
    <w:rsid w:val="00CC767F"/>
    <w:rsid w:val="00CD01E2"/>
    <w:rsid w:val="00CD0696"/>
    <w:rsid w:val="00CD094E"/>
    <w:rsid w:val="00CD0A4C"/>
    <w:rsid w:val="00CD10EC"/>
    <w:rsid w:val="00CD1130"/>
    <w:rsid w:val="00CD14B2"/>
    <w:rsid w:val="00CD18EC"/>
    <w:rsid w:val="00CD1D28"/>
    <w:rsid w:val="00CD21AD"/>
    <w:rsid w:val="00CD248F"/>
    <w:rsid w:val="00CD2851"/>
    <w:rsid w:val="00CD2936"/>
    <w:rsid w:val="00CD2DC4"/>
    <w:rsid w:val="00CD30D8"/>
    <w:rsid w:val="00CD3E51"/>
    <w:rsid w:val="00CD4CF5"/>
    <w:rsid w:val="00CD510E"/>
    <w:rsid w:val="00CD5A00"/>
    <w:rsid w:val="00CD5ADF"/>
    <w:rsid w:val="00CD6177"/>
    <w:rsid w:val="00CD6540"/>
    <w:rsid w:val="00CD69F1"/>
    <w:rsid w:val="00CD72B6"/>
    <w:rsid w:val="00CD77B8"/>
    <w:rsid w:val="00CD78C5"/>
    <w:rsid w:val="00CE03AF"/>
    <w:rsid w:val="00CE0A96"/>
    <w:rsid w:val="00CE0BD4"/>
    <w:rsid w:val="00CE0CCB"/>
    <w:rsid w:val="00CE0EF0"/>
    <w:rsid w:val="00CE0F37"/>
    <w:rsid w:val="00CE139F"/>
    <w:rsid w:val="00CE18A6"/>
    <w:rsid w:val="00CE19FD"/>
    <w:rsid w:val="00CE1C38"/>
    <w:rsid w:val="00CE1D63"/>
    <w:rsid w:val="00CE2246"/>
    <w:rsid w:val="00CE2AC7"/>
    <w:rsid w:val="00CE2E62"/>
    <w:rsid w:val="00CE2ED3"/>
    <w:rsid w:val="00CE31EC"/>
    <w:rsid w:val="00CE34B9"/>
    <w:rsid w:val="00CE36EB"/>
    <w:rsid w:val="00CE38B6"/>
    <w:rsid w:val="00CE394A"/>
    <w:rsid w:val="00CE40E3"/>
    <w:rsid w:val="00CE4672"/>
    <w:rsid w:val="00CE4EC8"/>
    <w:rsid w:val="00CE4F81"/>
    <w:rsid w:val="00CE5914"/>
    <w:rsid w:val="00CE59AC"/>
    <w:rsid w:val="00CE5AC6"/>
    <w:rsid w:val="00CE5B55"/>
    <w:rsid w:val="00CE5C18"/>
    <w:rsid w:val="00CE6764"/>
    <w:rsid w:val="00CE67EC"/>
    <w:rsid w:val="00CE6B78"/>
    <w:rsid w:val="00CE6BE8"/>
    <w:rsid w:val="00CE6E16"/>
    <w:rsid w:val="00CE6E37"/>
    <w:rsid w:val="00CE704A"/>
    <w:rsid w:val="00CE7525"/>
    <w:rsid w:val="00CE7953"/>
    <w:rsid w:val="00CE7AA9"/>
    <w:rsid w:val="00CE7DAE"/>
    <w:rsid w:val="00CF021E"/>
    <w:rsid w:val="00CF03BF"/>
    <w:rsid w:val="00CF03C3"/>
    <w:rsid w:val="00CF0854"/>
    <w:rsid w:val="00CF14A1"/>
    <w:rsid w:val="00CF170A"/>
    <w:rsid w:val="00CF1970"/>
    <w:rsid w:val="00CF1B12"/>
    <w:rsid w:val="00CF1B19"/>
    <w:rsid w:val="00CF1CA0"/>
    <w:rsid w:val="00CF1DE7"/>
    <w:rsid w:val="00CF2417"/>
    <w:rsid w:val="00CF3A27"/>
    <w:rsid w:val="00CF3B54"/>
    <w:rsid w:val="00CF3E6C"/>
    <w:rsid w:val="00CF42F4"/>
    <w:rsid w:val="00CF459B"/>
    <w:rsid w:val="00CF4E7D"/>
    <w:rsid w:val="00CF5085"/>
    <w:rsid w:val="00CF51DA"/>
    <w:rsid w:val="00CF55D2"/>
    <w:rsid w:val="00CF5647"/>
    <w:rsid w:val="00CF5953"/>
    <w:rsid w:val="00CF5B8A"/>
    <w:rsid w:val="00CF5C88"/>
    <w:rsid w:val="00CF600D"/>
    <w:rsid w:val="00CF62F0"/>
    <w:rsid w:val="00CF65AF"/>
    <w:rsid w:val="00CF668A"/>
    <w:rsid w:val="00CF6739"/>
    <w:rsid w:val="00CF69B8"/>
    <w:rsid w:val="00CF6A15"/>
    <w:rsid w:val="00CF6AB7"/>
    <w:rsid w:val="00CF6D5A"/>
    <w:rsid w:val="00CF713E"/>
    <w:rsid w:val="00CF7291"/>
    <w:rsid w:val="00CF75B6"/>
    <w:rsid w:val="00CF766D"/>
    <w:rsid w:val="00CF78E3"/>
    <w:rsid w:val="00CF7ADA"/>
    <w:rsid w:val="00D008CC"/>
    <w:rsid w:val="00D00ADB"/>
    <w:rsid w:val="00D00BF2"/>
    <w:rsid w:val="00D00CDF"/>
    <w:rsid w:val="00D00F0F"/>
    <w:rsid w:val="00D00FC2"/>
    <w:rsid w:val="00D013D7"/>
    <w:rsid w:val="00D0165D"/>
    <w:rsid w:val="00D01708"/>
    <w:rsid w:val="00D0193D"/>
    <w:rsid w:val="00D01C89"/>
    <w:rsid w:val="00D01DC1"/>
    <w:rsid w:val="00D02199"/>
    <w:rsid w:val="00D02244"/>
    <w:rsid w:val="00D02865"/>
    <w:rsid w:val="00D02869"/>
    <w:rsid w:val="00D02D96"/>
    <w:rsid w:val="00D02E5D"/>
    <w:rsid w:val="00D03325"/>
    <w:rsid w:val="00D033DD"/>
    <w:rsid w:val="00D03600"/>
    <w:rsid w:val="00D03DC1"/>
    <w:rsid w:val="00D03E57"/>
    <w:rsid w:val="00D04119"/>
    <w:rsid w:val="00D043E5"/>
    <w:rsid w:val="00D045CB"/>
    <w:rsid w:val="00D04671"/>
    <w:rsid w:val="00D047D4"/>
    <w:rsid w:val="00D047F6"/>
    <w:rsid w:val="00D04FB2"/>
    <w:rsid w:val="00D052C6"/>
    <w:rsid w:val="00D053B8"/>
    <w:rsid w:val="00D05530"/>
    <w:rsid w:val="00D05AA9"/>
    <w:rsid w:val="00D05D6B"/>
    <w:rsid w:val="00D06082"/>
    <w:rsid w:val="00D06414"/>
    <w:rsid w:val="00D0656F"/>
    <w:rsid w:val="00D06BE5"/>
    <w:rsid w:val="00D06EF2"/>
    <w:rsid w:val="00D071C8"/>
    <w:rsid w:val="00D07A8C"/>
    <w:rsid w:val="00D07FB2"/>
    <w:rsid w:val="00D10691"/>
    <w:rsid w:val="00D1078E"/>
    <w:rsid w:val="00D10FBF"/>
    <w:rsid w:val="00D10FD2"/>
    <w:rsid w:val="00D11279"/>
    <w:rsid w:val="00D11B5E"/>
    <w:rsid w:val="00D11DC0"/>
    <w:rsid w:val="00D12480"/>
    <w:rsid w:val="00D1249C"/>
    <w:rsid w:val="00D1274C"/>
    <w:rsid w:val="00D12AC2"/>
    <w:rsid w:val="00D12C08"/>
    <w:rsid w:val="00D12D4C"/>
    <w:rsid w:val="00D13805"/>
    <w:rsid w:val="00D14538"/>
    <w:rsid w:val="00D149B4"/>
    <w:rsid w:val="00D158F8"/>
    <w:rsid w:val="00D15AB3"/>
    <w:rsid w:val="00D15B74"/>
    <w:rsid w:val="00D161C0"/>
    <w:rsid w:val="00D162AB"/>
    <w:rsid w:val="00D1649E"/>
    <w:rsid w:val="00D16956"/>
    <w:rsid w:val="00D16E6B"/>
    <w:rsid w:val="00D16F28"/>
    <w:rsid w:val="00D170A9"/>
    <w:rsid w:val="00D171A2"/>
    <w:rsid w:val="00D171F2"/>
    <w:rsid w:val="00D173D2"/>
    <w:rsid w:val="00D17608"/>
    <w:rsid w:val="00D17767"/>
    <w:rsid w:val="00D17ABD"/>
    <w:rsid w:val="00D17B78"/>
    <w:rsid w:val="00D17EE6"/>
    <w:rsid w:val="00D17F0C"/>
    <w:rsid w:val="00D2006D"/>
    <w:rsid w:val="00D2030E"/>
    <w:rsid w:val="00D204F8"/>
    <w:rsid w:val="00D2059D"/>
    <w:rsid w:val="00D2093C"/>
    <w:rsid w:val="00D20ADA"/>
    <w:rsid w:val="00D20B3A"/>
    <w:rsid w:val="00D20E94"/>
    <w:rsid w:val="00D20F3F"/>
    <w:rsid w:val="00D20F55"/>
    <w:rsid w:val="00D2124C"/>
    <w:rsid w:val="00D219C7"/>
    <w:rsid w:val="00D21C0C"/>
    <w:rsid w:val="00D21E1C"/>
    <w:rsid w:val="00D220D8"/>
    <w:rsid w:val="00D22886"/>
    <w:rsid w:val="00D22AEC"/>
    <w:rsid w:val="00D22B69"/>
    <w:rsid w:val="00D22EB3"/>
    <w:rsid w:val="00D22FF5"/>
    <w:rsid w:val="00D23817"/>
    <w:rsid w:val="00D23CDD"/>
    <w:rsid w:val="00D23D95"/>
    <w:rsid w:val="00D23D9C"/>
    <w:rsid w:val="00D2406A"/>
    <w:rsid w:val="00D246D0"/>
    <w:rsid w:val="00D24AF9"/>
    <w:rsid w:val="00D24B66"/>
    <w:rsid w:val="00D24EEB"/>
    <w:rsid w:val="00D2505B"/>
    <w:rsid w:val="00D25E11"/>
    <w:rsid w:val="00D25E16"/>
    <w:rsid w:val="00D25E19"/>
    <w:rsid w:val="00D2616A"/>
    <w:rsid w:val="00D26BA1"/>
    <w:rsid w:val="00D27210"/>
    <w:rsid w:val="00D27AA8"/>
    <w:rsid w:val="00D27C83"/>
    <w:rsid w:val="00D27E9A"/>
    <w:rsid w:val="00D30000"/>
    <w:rsid w:val="00D302DF"/>
    <w:rsid w:val="00D3034B"/>
    <w:rsid w:val="00D30ED5"/>
    <w:rsid w:val="00D3157F"/>
    <w:rsid w:val="00D31899"/>
    <w:rsid w:val="00D319D2"/>
    <w:rsid w:val="00D31D45"/>
    <w:rsid w:val="00D31DA7"/>
    <w:rsid w:val="00D31EF0"/>
    <w:rsid w:val="00D322F0"/>
    <w:rsid w:val="00D32ABC"/>
    <w:rsid w:val="00D330DB"/>
    <w:rsid w:val="00D33665"/>
    <w:rsid w:val="00D3372F"/>
    <w:rsid w:val="00D33BC8"/>
    <w:rsid w:val="00D33F0E"/>
    <w:rsid w:val="00D346A3"/>
    <w:rsid w:val="00D348DA"/>
    <w:rsid w:val="00D34D2F"/>
    <w:rsid w:val="00D35510"/>
    <w:rsid w:val="00D361D5"/>
    <w:rsid w:val="00D36373"/>
    <w:rsid w:val="00D36585"/>
    <w:rsid w:val="00D36A79"/>
    <w:rsid w:val="00D36D8E"/>
    <w:rsid w:val="00D36FAB"/>
    <w:rsid w:val="00D3776B"/>
    <w:rsid w:val="00D3783D"/>
    <w:rsid w:val="00D37DC0"/>
    <w:rsid w:val="00D37E03"/>
    <w:rsid w:val="00D37F5C"/>
    <w:rsid w:val="00D401C7"/>
    <w:rsid w:val="00D4031A"/>
    <w:rsid w:val="00D4033D"/>
    <w:rsid w:val="00D4082B"/>
    <w:rsid w:val="00D408B4"/>
    <w:rsid w:val="00D41091"/>
    <w:rsid w:val="00D41607"/>
    <w:rsid w:val="00D4178E"/>
    <w:rsid w:val="00D41C8C"/>
    <w:rsid w:val="00D421F3"/>
    <w:rsid w:val="00D422D7"/>
    <w:rsid w:val="00D42437"/>
    <w:rsid w:val="00D424C6"/>
    <w:rsid w:val="00D43DCE"/>
    <w:rsid w:val="00D43DEC"/>
    <w:rsid w:val="00D43E85"/>
    <w:rsid w:val="00D4401A"/>
    <w:rsid w:val="00D44828"/>
    <w:rsid w:val="00D45347"/>
    <w:rsid w:val="00D45602"/>
    <w:rsid w:val="00D45ABD"/>
    <w:rsid w:val="00D45ABE"/>
    <w:rsid w:val="00D45BCC"/>
    <w:rsid w:val="00D45E94"/>
    <w:rsid w:val="00D46383"/>
    <w:rsid w:val="00D4642C"/>
    <w:rsid w:val="00D47072"/>
    <w:rsid w:val="00D47097"/>
    <w:rsid w:val="00D47192"/>
    <w:rsid w:val="00D476E3"/>
    <w:rsid w:val="00D47D37"/>
    <w:rsid w:val="00D47F16"/>
    <w:rsid w:val="00D47FCA"/>
    <w:rsid w:val="00D51381"/>
    <w:rsid w:val="00D51527"/>
    <w:rsid w:val="00D516B1"/>
    <w:rsid w:val="00D521BD"/>
    <w:rsid w:val="00D523DF"/>
    <w:rsid w:val="00D534CB"/>
    <w:rsid w:val="00D535F1"/>
    <w:rsid w:val="00D53802"/>
    <w:rsid w:val="00D53A67"/>
    <w:rsid w:val="00D54052"/>
    <w:rsid w:val="00D54351"/>
    <w:rsid w:val="00D544F2"/>
    <w:rsid w:val="00D546EF"/>
    <w:rsid w:val="00D5473A"/>
    <w:rsid w:val="00D548D9"/>
    <w:rsid w:val="00D54BC6"/>
    <w:rsid w:val="00D54C43"/>
    <w:rsid w:val="00D54EFF"/>
    <w:rsid w:val="00D55614"/>
    <w:rsid w:val="00D556D7"/>
    <w:rsid w:val="00D562E9"/>
    <w:rsid w:val="00D56F05"/>
    <w:rsid w:val="00D576F8"/>
    <w:rsid w:val="00D57997"/>
    <w:rsid w:val="00D57BC5"/>
    <w:rsid w:val="00D57C41"/>
    <w:rsid w:val="00D57D2E"/>
    <w:rsid w:val="00D57F7C"/>
    <w:rsid w:val="00D57F92"/>
    <w:rsid w:val="00D601CB"/>
    <w:rsid w:val="00D6029C"/>
    <w:rsid w:val="00D6064A"/>
    <w:rsid w:val="00D60CBE"/>
    <w:rsid w:val="00D60FBC"/>
    <w:rsid w:val="00D6105E"/>
    <w:rsid w:val="00D6122C"/>
    <w:rsid w:val="00D61295"/>
    <w:rsid w:val="00D615A7"/>
    <w:rsid w:val="00D61892"/>
    <w:rsid w:val="00D61BF2"/>
    <w:rsid w:val="00D61DEB"/>
    <w:rsid w:val="00D61E0B"/>
    <w:rsid w:val="00D62038"/>
    <w:rsid w:val="00D624B8"/>
    <w:rsid w:val="00D6332A"/>
    <w:rsid w:val="00D637AF"/>
    <w:rsid w:val="00D63E4E"/>
    <w:rsid w:val="00D63F85"/>
    <w:rsid w:val="00D6414E"/>
    <w:rsid w:val="00D648F0"/>
    <w:rsid w:val="00D6490A"/>
    <w:rsid w:val="00D649AD"/>
    <w:rsid w:val="00D64BE2"/>
    <w:rsid w:val="00D6514B"/>
    <w:rsid w:val="00D656C6"/>
    <w:rsid w:val="00D658E0"/>
    <w:rsid w:val="00D66190"/>
    <w:rsid w:val="00D661A2"/>
    <w:rsid w:val="00D665EE"/>
    <w:rsid w:val="00D666C9"/>
    <w:rsid w:val="00D671E8"/>
    <w:rsid w:val="00D67835"/>
    <w:rsid w:val="00D67E42"/>
    <w:rsid w:val="00D702CE"/>
    <w:rsid w:val="00D7031D"/>
    <w:rsid w:val="00D70411"/>
    <w:rsid w:val="00D704C2"/>
    <w:rsid w:val="00D7062D"/>
    <w:rsid w:val="00D7090C"/>
    <w:rsid w:val="00D70BD8"/>
    <w:rsid w:val="00D70C59"/>
    <w:rsid w:val="00D71378"/>
    <w:rsid w:val="00D7154D"/>
    <w:rsid w:val="00D717A4"/>
    <w:rsid w:val="00D7196C"/>
    <w:rsid w:val="00D71995"/>
    <w:rsid w:val="00D71A23"/>
    <w:rsid w:val="00D71C17"/>
    <w:rsid w:val="00D71DB0"/>
    <w:rsid w:val="00D7211F"/>
    <w:rsid w:val="00D7262A"/>
    <w:rsid w:val="00D72997"/>
    <w:rsid w:val="00D72C5B"/>
    <w:rsid w:val="00D73A9D"/>
    <w:rsid w:val="00D73D8E"/>
    <w:rsid w:val="00D73E43"/>
    <w:rsid w:val="00D73F70"/>
    <w:rsid w:val="00D744DB"/>
    <w:rsid w:val="00D74965"/>
    <w:rsid w:val="00D749AA"/>
    <w:rsid w:val="00D74A0E"/>
    <w:rsid w:val="00D74FF8"/>
    <w:rsid w:val="00D7500A"/>
    <w:rsid w:val="00D75219"/>
    <w:rsid w:val="00D755CA"/>
    <w:rsid w:val="00D756AA"/>
    <w:rsid w:val="00D756B1"/>
    <w:rsid w:val="00D757E8"/>
    <w:rsid w:val="00D758CE"/>
    <w:rsid w:val="00D75B38"/>
    <w:rsid w:val="00D761AA"/>
    <w:rsid w:val="00D764A5"/>
    <w:rsid w:val="00D7677D"/>
    <w:rsid w:val="00D76BA1"/>
    <w:rsid w:val="00D77085"/>
    <w:rsid w:val="00D77881"/>
    <w:rsid w:val="00D77EAD"/>
    <w:rsid w:val="00D77FFB"/>
    <w:rsid w:val="00D80303"/>
    <w:rsid w:val="00D80773"/>
    <w:rsid w:val="00D80DBD"/>
    <w:rsid w:val="00D8113C"/>
    <w:rsid w:val="00D81212"/>
    <w:rsid w:val="00D81262"/>
    <w:rsid w:val="00D815B5"/>
    <w:rsid w:val="00D816BF"/>
    <w:rsid w:val="00D81973"/>
    <w:rsid w:val="00D81DAB"/>
    <w:rsid w:val="00D821B4"/>
    <w:rsid w:val="00D82290"/>
    <w:rsid w:val="00D82422"/>
    <w:rsid w:val="00D82771"/>
    <w:rsid w:val="00D82C97"/>
    <w:rsid w:val="00D82D78"/>
    <w:rsid w:val="00D83013"/>
    <w:rsid w:val="00D834BC"/>
    <w:rsid w:val="00D83A1C"/>
    <w:rsid w:val="00D83A4E"/>
    <w:rsid w:val="00D83C38"/>
    <w:rsid w:val="00D8464D"/>
    <w:rsid w:val="00D84E55"/>
    <w:rsid w:val="00D85BE1"/>
    <w:rsid w:val="00D85D1F"/>
    <w:rsid w:val="00D85E77"/>
    <w:rsid w:val="00D85F2C"/>
    <w:rsid w:val="00D85F83"/>
    <w:rsid w:val="00D86653"/>
    <w:rsid w:val="00D876B0"/>
    <w:rsid w:val="00D87711"/>
    <w:rsid w:val="00D8793A"/>
    <w:rsid w:val="00D8799B"/>
    <w:rsid w:val="00D87D56"/>
    <w:rsid w:val="00D909F1"/>
    <w:rsid w:val="00D90AD5"/>
    <w:rsid w:val="00D90D9E"/>
    <w:rsid w:val="00D911E6"/>
    <w:rsid w:val="00D91989"/>
    <w:rsid w:val="00D922B0"/>
    <w:rsid w:val="00D9230F"/>
    <w:rsid w:val="00D925F7"/>
    <w:rsid w:val="00D92660"/>
    <w:rsid w:val="00D92B72"/>
    <w:rsid w:val="00D93187"/>
    <w:rsid w:val="00D93735"/>
    <w:rsid w:val="00D937FE"/>
    <w:rsid w:val="00D94098"/>
    <w:rsid w:val="00D944C1"/>
    <w:rsid w:val="00D94B05"/>
    <w:rsid w:val="00D95AD4"/>
    <w:rsid w:val="00D95B15"/>
    <w:rsid w:val="00D95CC8"/>
    <w:rsid w:val="00D95D47"/>
    <w:rsid w:val="00D9730C"/>
    <w:rsid w:val="00D97CBE"/>
    <w:rsid w:val="00D97D83"/>
    <w:rsid w:val="00DA00AB"/>
    <w:rsid w:val="00DA0111"/>
    <w:rsid w:val="00DA0136"/>
    <w:rsid w:val="00DA0249"/>
    <w:rsid w:val="00DA0C4F"/>
    <w:rsid w:val="00DA1022"/>
    <w:rsid w:val="00DA12B5"/>
    <w:rsid w:val="00DA1A1C"/>
    <w:rsid w:val="00DA1A67"/>
    <w:rsid w:val="00DA23ED"/>
    <w:rsid w:val="00DA2979"/>
    <w:rsid w:val="00DA2A94"/>
    <w:rsid w:val="00DA3088"/>
    <w:rsid w:val="00DA3D26"/>
    <w:rsid w:val="00DA4556"/>
    <w:rsid w:val="00DA4678"/>
    <w:rsid w:val="00DA47C3"/>
    <w:rsid w:val="00DA48F7"/>
    <w:rsid w:val="00DA4CA7"/>
    <w:rsid w:val="00DA4DD1"/>
    <w:rsid w:val="00DA522F"/>
    <w:rsid w:val="00DA543E"/>
    <w:rsid w:val="00DA5593"/>
    <w:rsid w:val="00DA56CD"/>
    <w:rsid w:val="00DA572F"/>
    <w:rsid w:val="00DA59DB"/>
    <w:rsid w:val="00DA5D69"/>
    <w:rsid w:val="00DA5DB8"/>
    <w:rsid w:val="00DA6A29"/>
    <w:rsid w:val="00DA6EA1"/>
    <w:rsid w:val="00DA7202"/>
    <w:rsid w:val="00DA72B2"/>
    <w:rsid w:val="00DA72BA"/>
    <w:rsid w:val="00DA7CA4"/>
    <w:rsid w:val="00DB05A8"/>
    <w:rsid w:val="00DB066B"/>
    <w:rsid w:val="00DB0A2D"/>
    <w:rsid w:val="00DB1712"/>
    <w:rsid w:val="00DB1750"/>
    <w:rsid w:val="00DB1893"/>
    <w:rsid w:val="00DB194D"/>
    <w:rsid w:val="00DB1965"/>
    <w:rsid w:val="00DB1B2C"/>
    <w:rsid w:val="00DB200D"/>
    <w:rsid w:val="00DB2716"/>
    <w:rsid w:val="00DB2876"/>
    <w:rsid w:val="00DB2CE6"/>
    <w:rsid w:val="00DB3268"/>
    <w:rsid w:val="00DB3517"/>
    <w:rsid w:val="00DB36C4"/>
    <w:rsid w:val="00DB3B56"/>
    <w:rsid w:val="00DB3D37"/>
    <w:rsid w:val="00DB3ED8"/>
    <w:rsid w:val="00DB3F45"/>
    <w:rsid w:val="00DB412A"/>
    <w:rsid w:val="00DB44C6"/>
    <w:rsid w:val="00DB450C"/>
    <w:rsid w:val="00DB459A"/>
    <w:rsid w:val="00DB4806"/>
    <w:rsid w:val="00DB4ADF"/>
    <w:rsid w:val="00DB4E5B"/>
    <w:rsid w:val="00DB5819"/>
    <w:rsid w:val="00DB5A12"/>
    <w:rsid w:val="00DB6CEE"/>
    <w:rsid w:val="00DB6E48"/>
    <w:rsid w:val="00DB7004"/>
    <w:rsid w:val="00DB78BB"/>
    <w:rsid w:val="00DB7A99"/>
    <w:rsid w:val="00DC0202"/>
    <w:rsid w:val="00DC066F"/>
    <w:rsid w:val="00DC07EF"/>
    <w:rsid w:val="00DC090E"/>
    <w:rsid w:val="00DC0A9B"/>
    <w:rsid w:val="00DC0F75"/>
    <w:rsid w:val="00DC1018"/>
    <w:rsid w:val="00DC1080"/>
    <w:rsid w:val="00DC10F1"/>
    <w:rsid w:val="00DC11A6"/>
    <w:rsid w:val="00DC12D7"/>
    <w:rsid w:val="00DC19E9"/>
    <w:rsid w:val="00DC2A46"/>
    <w:rsid w:val="00DC2A89"/>
    <w:rsid w:val="00DC2C89"/>
    <w:rsid w:val="00DC2F09"/>
    <w:rsid w:val="00DC30B4"/>
    <w:rsid w:val="00DC33F3"/>
    <w:rsid w:val="00DC39C3"/>
    <w:rsid w:val="00DC3B2B"/>
    <w:rsid w:val="00DC4179"/>
    <w:rsid w:val="00DC42DA"/>
    <w:rsid w:val="00DC44CC"/>
    <w:rsid w:val="00DC45B4"/>
    <w:rsid w:val="00DC4EFA"/>
    <w:rsid w:val="00DC531C"/>
    <w:rsid w:val="00DC54B5"/>
    <w:rsid w:val="00DC5577"/>
    <w:rsid w:val="00DC5912"/>
    <w:rsid w:val="00DC5B57"/>
    <w:rsid w:val="00DC5CBE"/>
    <w:rsid w:val="00DC603C"/>
    <w:rsid w:val="00DC632F"/>
    <w:rsid w:val="00DC6401"/>
    <w:rsid w:val="00DC70E0"/>
    <w:rsid w:val="00DC72D5"/>
    <w:rsid w:val="00DC740E"/>
    <w:rsid w:val="00DC7B98"/>
    <w:rsid w:val="00DC7D73"/>
    <w:rsid w:val="00DD00F3"/>
    <w:rsid w:val="00DD066F"/>
    <w:rsid w:val="00DD0EE4"/>
    <w:rsid w:val="00DD10F0"/>
    <w:rsid w:val="00DD14F8"/>
    <w:rsid w:val="00DD1817"/>
    <w:rsid w:val="00DD1DC5"/>
    <w:rsid w:val="00DD22C6"/>
    <w:rsid w:val="00DD23F5"/>
    <w:rsid w:val="00DD2578"/>
    <w:rsid w:val="00DD27DE"/>
    <w:rsid w:val="00DD2908"/>
    <w:rsid w:val="00DD2BA4"/>
    <w:rsid w:val="00DD2E24"/>
    <w:rsid w:val="00DD3848"/>
    <w:rsid w:val="00DD3904"/>
    <w:rsid w:val="00DD3905"/>
    <w:rsid w:val="00DD3B29"/>
    <w:rsid w:val="00DD3B73"/>
    <w:rsid w:val="00DD424C"/>
    <w:rsid w:val="00DD43B8"/>
    <w:rsid w:val="00DD4868"/>
    <w:rsid w:val="00DD48BC"/>
    <w:rsid w:val="00DD50ED"/>
    <w:rsid w:val="00DD57BA"/>
    <w:rsid w:val="00DD63CC"/>
    <w:rsid w:val="00DD6723"/>
    <w:rsid w:val="00DD6B70"/>
    <w:rsid w:val="00DD75C5"/>
    <w:rsid w:val="00DD76A2"/>
    <w:rsid w:val="00DD7966"/>
    <w:rsid w:val="00DD79D4"/>
    <w:rsid w:val="00DD7ACE"/>
    <w:rsid w:val="00DD7F4E"/>
    <w:rsid w:val="00DE01E7"/>
    <w:rsid w:val="00DE093A"/>
    <w:rsid w:val="00DE0986"/>
    <w:rsid w:val="00DE09E2"/>
    <w:rsid w:val="00DE0BAA"/>
    <w:rsid w:val="00DE1814"/>
    <w:rsid w:val="00DE1C1F"/>
    <w:rsid w:val="00DE2756"/>
    <w:rsid w:val="00DE27B7"/>
    <w:rsid w:val="00DE2FE7"/>
    <w:rsid w:val="00DE32CE"/>
    <w:rsid w:val="00DE32F2"/>
    <w:rsid w:val="00DE37B8"/>
    <w:rsid w:val="00DE3804"/>
    <w:rsid w:val="00DE4252"/>
    <w:rsid w:val="00DE431F"/>
    <w:rsid w:val="00DE4415"/>
    <w:rsid w:val="00DE46B7"/>
    <w:rsid w:val="00DE4A7C"/>
    <w:rsid w:val="00DE4C64"/>
    <w:rsid w:val="00DE4D55"/>
    <w:rsid w:val="00DE4EFF"/>
    <w:rsid w:val="00DE5337"/>
    <w:rsid w:val="00DE5B7B"/>
    <w:rsid w:val="00DE6490"/>
    <w:rsid w:val="00DE6889"/>
    <w:rsid w:val="00DE715A"/>
    <w:rsid w:val="00DE71FE"/>
    <w:rsid w:val="00DE7300"/>
    <w:rsid w:val="00DE7437"/>
    <w:rsid w:val="00DE766F"/>
    <w:rsid w:val="00DE7709"/>
    <w:rsid w:val="00DE78A0"/>
    <w:rsid w:val="00DE798B"/>
    <w:rsid w:val="00DE7A6D"/>
    <w:rsid w:val="00DF0054"/>
    <w:rsid w:val="00DF0492"/>
    <w:rsid w:val="00DF06CC"/>
    <w:rsid w:val="00DF0982"/>
    <w:rsid w:val="00DF0C67"/>
    <w:rsid w:val="00DF1516"/>
    <w:rsid w:val="00DF153C"/>
    <w:rsid w:val="00DF1B1D"/>
    <w:rsid w:val="00DF1FAE"/>
    <w:rsid w:val="00DF1FB1"/>
    <w:rsid w:val="00DF20B1"/>
    <w:rsid w:val="00DF262E"/>
    <w:rsid w:val="00DF277B"/>
    <w:rsid w:val="00DF2E85"/>
    <w:rsid w:val="00DF318B"/>
    <w:rsid w:val="00DF4284"/>
    <w:rsid w:val="00DF4EAE"/>
    <w:rsid w:val="00DF558E"/>
    <w:rsid w:val="00DF5A84"/>
    <w:rsid w:val="00DF5E7E"/>
    <w:rsid w:val="00DF674A"/>
    <w:rsid w:val="00DF6815"/>
    <w:rsid w:val="00DF6854"/>
    <w:rsid w:val="00DF68FA"/>
    <w:rsid w:val="00DF6CB3"/>
    <w:rsid w:val="00DF6F04"/>
    <w:rsid w:val="00DF7320"/>
    <w:rsid w:val="00DF78E5"/>
    <w:rsid w:val="00DF793B"/>
    <w:rsid w:val="00DF7C25"/>
    <w:rsid w:val="00E006AE"/>
    <w:rsid w:val="00E0198C"/>
    <w:rsid w:val="00E01A40"/>
    <w:rsid w:val="00E01A9A"/>
    <w:rsid w:val="00E02096"/>
    <w:rsid w:val="00E02157"/>
    <w:rsid w:val="00E021FF"/>
    <w:rsid w:val="00E026CC"/>
    <w:rsid w:val="00E026E6"/>
    <w:rsid w:val="00E032B4"/>
    <w:rsid w:val="00E0337C"/>
    <w:rsid w:val="00E03623"/>
    <w:rsid w:val="00E03871"/>
    <w:rsid w:val="00E04198"/>
    <w:rsid w:val="00E047A5"/>
    <w:rsid w:val="00E04A2F"/>
    <w:rsid w:val="00E04A8E"/>
    <w:rsid w:val="00E04F8C"/>
    <w:rsid w:val="00E05516"/>
    <w:rsid w:val="00E058BF"/>
    <w:rsid w:val="00E0599D"/>
    <w:rsid w:val="00E05EBD"/>
    <w:rsid w:val="00E06341"/>
    <w:rsid w:val="00E06424"/>
    <w:rsid w:val="00E06D98"/>
    <w:rsid w:val="00E06EBD"/>
    <w:rsid w:val="00E07193"/>
    <w:rsid w:val="00E07268"/>
    <w:rsid w:val="00E073D3"/>
    <w:rsid w:val="00E07585"/>
    <w:rsid w:val="00E07667"/>
    <w:rsid w:val="00E079D4"/>
    <w:rsid w:val="00E07AAC"/>
    <w:rsid w:val="00E07B68"/>
    <w:rsid w:val="00E104AF"/>
    <w:rsid w:val="00E105F8"/>
    <w:rsid w:val="00E1092D"/>
    <w:rsid w:val="00E10FAE"/>
    <w:rsid w:val="00E11405"/>
    <w:rsid w:val="00E114A1"/>
    <w:rsid w:val="00E116B1"/>
    <w:rsid w:val="00E119E9"/>
    <w:rsid w:val="00E123D6"/>
    <w:rsid w:val="00E1278C"/>
    <w:rsid w:val="00E12D72"/>
    <w:rsid w:val="00E13551"/>
    <w:rsid w:val="00E14087"/>
    <w:rsid w:val="00E14360"/>
    <w:rsid w:val="00E143E7"/>
    <w:rsid w:val="00E14867"/>
    <w:rsid w:val="00E14C30"/>
    <w:rsid w:val="00E14F79"/>
    <w:rsid w:val="00E15168"/>
    <w:rsid w:val="00E15230"/>
    <w:rsid w:val="00E153C9"/>
    <w:rsid w:val="00E155CC"/>
    <w:rsid w:val="00E15B7C"/>
    <w:rsid w:val="00E15C98"/>
    <w:rsid w:val="00E161CE"/>
    <w:rsid w:val="00E16AC1"/>
    <w:rsid w:val="00E16C62"/>
    <w:rsid w:val="00E16ED0"/>
    <w:rsid w:val="00E171C5"/>
    <w:rsid w:val="00E17274"/>
    <w:rsid w:val="00E1754C"/>
    <w:rsid w:val="00E1761E"/>
    <w:rsid w:val="00E178B0"/>
    <w:rsid w:val="00E178E4"/>
    <w:rsid w:val="00E20144"/>
    <w:rsid w:val="00E204C9"/>
    <w:rsid w:val="00E20830"/>
    <w:rsid w:val="00E20AC8"/>
    <w:rsid w:val="00E20E27"/>
    <w:rsid w:val="00E213F6"/>
    <w:rsid w:val="00E216A2"/>
    <w:rsid w:val="00E21C7E"/>
    <w:rsid w:val="00E22024"/>
    <w:rsid w:val="00E225D9"/>
    <w:rsid w:val="00E22A05"/>
    <w:rsid w:val="00E22B2B"/>
    <w:rsid w:val="00E22F6B"/>
    <w:rsid w:val="00E23362"/>
    <w:rsid w:val="00E237A5"/>
    <w:rsid w:val="00E237B0"/>
    <w:rsid w:val="00E23F1F"/>
    <w:rsid w:val="00E2462F"/>
    <w:rsid w:val="00E24D9C"/>
    <w:rsid w:val="00E24EF1"/>
    <w:rsid w:val="00E25367"/>
    <w:rsid w:val="00E25AAA"/>
    <w:rsid w:val="00E25B57"/>
    <w:rsid w:val="00E26713"/>
    <w:rsid w:val="00E27428"/>
    <w:rsid w:val="00E2742D"/>
    <w:rsid w:val="00E27448"/>
    <w:rsid w:val="00E275B1"/>
    <w:rsid w:val="00E27780"/>
    <w:rsid w:val="00E27E40"/>
    <w:rsid w:val="00E30467"/>
    <w:rsid w:val="00E30786"/>
    <w:rsid w:val="00E31106"/>
    <w:rsid w:val="00E314DD"/>
    <w:rsid w:val="00E315E1"/>
    <w:rsid w:val="00E31916"/>
    <w:rsid w:val="00E32A37"/>
    <w:rsid w:val="00E32BAE"/>
    <w:rsid w:val="00E32CD6"/>
    <w:rsid w:val="00E3310B"/>
    <w:rsid w:val="00E3325C"/>
    <w:rsid w:val="00E334F5"/>
    <w:rsid w:val="00E33AF3"/>
    <w:rsid w:val="00E33C3B"/>
    <w:rsid w:val="00E3401C"/>
    <w:rsid w:val="00E34842"/>
    <w:rsid w:val="00E349DE"/>
    <w:rsid w:val="00E34ED7"/>
    <w:rsid w:val="00E351E2"/>
    <w:rsid w:val="00E3560C"/>
    <w:rsid w:val="00E356B6"/>
    <w:rsid w:val="00E35BBE"/>
    <w:rsid w:val="00E35BFA"/>
    <w:rsid w:val="00E367D4"/>
    <w:rsid w:val="00E36934"/>
    <w:rsid w:val="00E369F7"/>
    <w:rsid w:val="00E373C0"/>
    <w:rsid w:val="00E37CCA"/>
    <w:rsid w:val="00E4054B"/>
    <w:rsid w:val="00E40C4B"/>
    <w:rsid w:val="00E40EBB"/>
    <w:rsid w:val="00E4104B"/>
    <w:rsid w:val="00E41135"/>
    <w:rsid w:val="00E412DF"/>
    <w:rsid w:val="00E420B4"/>
    <w:rsid w:val="00E42DEE"/>
    <w:rsid w:val="00E435ED"/>
    <w:rsid w:val="00E4425F"/>
    <w:rsid w:val="00E44839"/>
    <w:rsid w:val="00E44BD4"/>
    <w:rsid w:val="00E451CF"/>
    <w:rsid w:val="00E45251"/>
    <w:rsid w:val="00E4538B"/>
    <w:rsid w:val="00E455E7"/>
    <w:rsid w:val="00E4591D"/>
    <w:rsid w:val="00E45A03"/>
    <w:rsid w:val="00E45C03"/>
    <w:rsid w:val="00E45DEA"/>
    <w:rsid w:val="00E460FB"/>
    <w:rsid w:val="00E462FD"/>
    <w:rsid w:val="00E4630E"/>
    <w:rsid w:val="00E466A1"/>
    <w:rsid w:val="00E46D3B"/>
    <w:rsid w:val="00E46EE1"/>
    <w:rsid w:val="00E47C56"/>
    <w:rsid w:val="00E5002E"/>
    <w:rsid w:val="00E506EA"/>
    <w:rsid w:val="00E50A6F"/>
    <w:rsid w:val="00E514FE"/>
    <w:rsid w:val="00E516EA"/>
    <w:rsid w:val="00E51C8C"/>
    <w:rsid w:val="00E52448"/>
    <w:rsid w:val="00E52F3E"/>
    <w:rsid w:val="00E536F0"/>
    <w:rsid w:val="00E53902"/>
    <w:rsid w:val="00E54825"/>
    <w:rsid w:val="00E54AC3"/>
    <w:rsid w:val="00E54B25"/>
    <w:rsid w:val="00E54E03"/>
    <w:rsid w:val="00E54F33"/>
    <w:rsid w:val="00E54F4F"/>
    <w:rsid w:val="00E54F90"/>
    <w:rsid w:val="00E5526F"/>
    <w:rsid w:val="00E55600"/>
    <w:rsid w:val="00E557AB"/>
    <w:rsid w:val="00E55A01"/>
    <w:rsid w:val="00E55CD0"/>
    <w:rsid w:val="00E55F4E"/>
    <w:rsid w:val="00E56A7E"/>
    <w:rsid w:val="00E56C72"/>
    <w:rsid w:val="00E574DD"/>
    <w:rsid w:val="00E5755E"/>
    <w:rsid w:val="00E57595"/>
    <w:rsid w:val="00E57959"/>
    <w:rsid w:val="00E6029F"/>
    <w:rsid w:val="00E603EB"/>
    <w:rsid w:val="00E604C6"/>
    <w:rsid w:val="00E60774"/>
    <w:rsid w:val="00E60A3F"/>
    <w:rsid w:val="00E60BE2"/>
    <w:rsid w:val="00E60DFC"/>
    <w:rsid w:val="00E6142A"/>
    <w:rsid w:val="00E615A2"/>
    <w:rsid w:val="00E61614"/>
    <w:rsid w:val="00E61EF5"/>
    <w:rsid w:val="00E62279"/>
    <w:rsid w:val="00E622DE"/>
    <w:rsid w:val="00E625A8"/>
    <w:rsid w:val="00E62AAE"/>
    <w:rsid w:val="00E63E9E"/>
    <w:rsid w:val="00E63FC3"/>
    <w:rsid w:val="00E646CA"/>
    <w:rsid w:val="00E64750"/>
    <w:rsid w:val="00E64782"/>
    <w:rsid w:val="00E648DF"/>
    <w:rsid w:val="00E6518E"/>
    <w:rsid w:val="00E6522C"/>
    <w:rsid w:val="00E65739"/>
    <w:rsid w:val="00E65AA5"/>
    <w:rsid w:val="00E65D00"/>
    <w:rsid w:val="00E65D67"/>
    <w:rsid w:val="00E65D98"/>
    <w:rsid w:val="00E66881"/>
    <w:rsid w:val="00E66AE8"/>
    <w:rsid w:val="00E66D0E"/>
    <w:rsid w:val="00E67406"/>
    <w:rsid w:val="00E67734"/>
    <w:rsid w:val="00E67CF8"/>
    <w:rsid w:val="00E70540"/>
    <w:rsid w:val="00E709C8"/>
    <w:rsid w:val="00E711F6"/>
    <w:rsid w:val="00E71642"/>
    <w:rsid w:val="00E71675"/>
    <w:rsid w:val="00E716B0"/>
    <w:rsid w:val="00E71958"/>
    <w:rsid w:val="00E71A34"/>
    <w:rsid w:val="00E71B64"/>
    <w:rsid w:val="00E71E95"/>
    <w:rsid w:val="00E71FBE"/>
    <w:rsid w:val="00E7200A"/>
    <w:rsid w:val="00E72325"/>
    <w:rsid w:val="00E73040"/>
    <w:rsid w:val="00E73255"/>
    <w:rsid w:val="00E73E34"/>
    <w:rsid w:val="00E73EF1"/>
    <w:rsid w:val="00E7472E"/>
    <w:rsid w:val="00E750BF"/>
    <w:rsid w:val="00E7535D"/>
    <w:rsid w:val="00E7571F"/>
    <w:rsid w:val="00E75856"/>
    <w:rsid w:val="00E75922"/>
    <w:rsid w:val="00E75CD4"/>
    <w:rsid w:val="00E76504"/>
    <w:rsid w:val="00E76559"/>
    <w:rsid w:val="00E7655E"/>
    <w:rsid w:val="00E76714"/>
    <w:rsid w:val="00E76D05"/>
    <w:rsid w:val="00E772DD"/>
    <w:rsid w:val="00E773BE"/>
    <w:rsid w:val="00E7771D"/>
    <w:rsid w:val="00E7794D"/>
    <w:rsid w:val="00E77B3C"/>
    <w:rsid w:val="00E77BFB"/>
    <w:rsid w:val="00E77DF4"/>
    <w:rsid w:val="00E80156"/>
    <w:rsid w:val="00E806C3"/>
    <w:rsid w:val="00E807A3"/>
    <w:rsid w:val="00E80EE1"/>
    <w:rsid w:val="00E80FB6"/>
    <w:rsid w:val="00E81731"/>
    <w:rsid w:val="00E81824"/>
    <w:rsid w:val="00E819C1"/>
    <w:rsid w:val="00E819EA"/>
    <w:rsid w:val="00E81D39"/>
    <w:rsid w:val="00E8233E"/>
    <w:rsid w:val="00E824B8"/>
    <w:rsid w:val="00E82C15"/>
    <w:rsid w:val="00E82C1B"/>
    <w:rsid w:val="00E82E58"/>
    <w:rsid w:val="00E831E0"/>
    <w:rsid w:val="00E83387"/>
    <w:rsid w:val="00E83A08"/>
    <w:rsid w:val="00E83E66"/>
    <w:rsid w:val="00E83F13"/>
    <w:rsid w:val="00E8405C"/>
    <w:rsid w:val="00E84C02"/>
    <w:rsid w:val="00E850F7"/>
    <w:rsid w:val="00E85886"/>
    <w:rsid w:val="00E85963"/>
    <w:rsid w:val="00E859D0"/>
    <w:rsid w:val="00E86073"/>
    <w:rsid w:val="00E86104"/>
    <w:rsid w:val="00E8629D"/>
    <w:rsid w:val="00E862C1"/>
    <w:rsid w:val="00E865AF"/>
    <w:rsid w:val="00E86B25"/>
    <w:rsid w:val="00E86B44"/>
    <w:rsid w:val="00E87679"/>
    <w:rsid w:val="00E8776D"/>
    <w:rsid w:val="00E87EF1"/>
    <w:rsid w:val="00E87FFA"/>
    <w:rsid w:val="00E90025"/>
    <w:rsid w:val="00E9013A"/>
    <w:rsid w:val="00E90C19"/>
    <w:rsid w:val="00E90F60"/>
    <w:rsid w:val="00E911D4"/>
    <w:rsid w:val="00E91A69"/>
    <w:rsid w:val="00E91C1B"/>
    <w:rsid w:val="00E92B23"/>
    <w:rsid w:val="00E93511"/>
    <w:rsid w:val="00E93EA3"/>
    <w:rsid w:val="00E94C96"/>
    <w:rsid w:val="00E94CC7"/>
    <w:rsid w:val="00E94FC8"/>
    <w:rsid w:val="00E954A1"/>
    <w:rsid w:val="00E9562B"/>
    <w:rsid w:val="00E95AF5"/>
    <w:rsid w:val="00E95BDA"/>
    <w:rsid w:val="00E95F59"/>
    <w:rsid w:val="00E960F4"/>
    <w:rsid w:val="00E96263"/>
    <w:rsid w:val="00E96A15"/>
    <w:rsid w:val="00E96B5D"/>
    <w:rsid w:val="00E96D33"/>
    <w:rsid w:val="00E96D75"/>
    <w:rsid w:val="00E96E87"/>
    <w:rsid w:val="00E975A1"/>
    <w:rsid w:val="00E975ED"/>
    <w:rsid w:val="00E97C7F"/>
    <w:rsid w:val="00E97C84"/>
    <w:rsid w:val="00E97FA1"/>
    <w:rsid w:val="00EA0274"/>
    <w:rsid w:val="00EA09A2"/>
    <w:rsid w:val="00EA0AB2"/>
    <w:rsid w:val="00EA0D1A"/>
    <w:rsid w:val="00EA11B2"/>
    <w:rsid w:val="00EA16C1"/>
    <w:rsid w:val="00EA17C8"/>
    <w:rsid w:val="00EA18FF"/>
    <w:rsid w:val="00EA1A00"/>
    <w:rsid w:val="00EA1D07"/>
    <w:rsid w:val="00EA2377"/>
    <w:rsid w:val="00EA2BD4"/>
    <w:rsid w:val="00EA2CBA"/>
    <w:rsid w:val="00EA2E0D"/>
    <w:rsid w:val="00EA2EB4"/>
    <w:rsid w:val="00EA3C51"/>
    <w:rsid w:val="00EA3D97"/>
    <w:rsid w:val="00EA3EB0"/>
    <w:rsid w:val="00EA3F82"/>
    <w:rsid w:val="00EA4296"/>
    <w:rsid w:val="00EA4586"/>
    <w:rsid w:val="00EA4727"/>
    <w:rsid w:val="00EA4F7E"/>
    <w:rsid w:val="00EA5077"/>
    <w:rsid w:val="00EA50CC"/>
    <w:rsid w:val="00EA5118"/>
    <w:rsid w:val="00EA51B2"/>
    <w:rsid w:val="00EA51E5"/>
    <w:rsid w:val="00EA55FA"/>
    <w:rsid w:val="00EA5BB4"/>
    <w:rsid w:val="00EA6941"/>
    <w:rsid w:val="00EA6E97"/>
    <w:rsid w:val="00EA71C9"/>
    <w:rsid w:val="00EA7EEE"/>
    <w:rsid w:val="00EA7FED"/>
    <w:rsid w:val="00EB0103"/>
    <w:rsid w:val="00EB0382"/>
    <w:rsid w:val="00EB062B"/>
    <w:rsid w:val="00EB0C7D"/>
    <w:rsid w:val="00EB1166"/>
    <w:rsid w:val="00EB1209"/>
    <w:rsid w:val="00EB1484"/>
    <w:rsid w:val="00EB186E"/>
    <w:rsid w:val="00EB1B8B"/>
    <w:rsid w:val="00EB1BC7"/>
    <w:rsid w:val="00EB22CC"/>
    <w:rsid w:val="00EB2570"/>
    <w:rsid w:val="00EB2590"/>
    <w:rsid w:val="00EB25D0"/>
    <w:rsid w:val="00EB2988"/>
    <w:rsid w:val="00EB3DDA"/>
    <w:rsid w:val="00EB3E35"/>
    <w:rsid w:val="00EB42B1"/>
    <w:rsid w:val="00EB430C"/>
    <w:rsid w:val="00EB4B4A"/>
    <w:rsid w:val="00EB4D36"/>
    <w:rsid w:val="00EB56BE"/>
    <w:rsid w:val="00EB584A"/>
    <w:rsid w:val="00EB6519"/>
    <w:rsid w:val="00EB671A"/>
    <w:rsid w:val="00EB6D36"/>
    <w:rsid w:val="00EB6D77"/>
    <w:rsid w:val="00EB6DFD"/>
    <w:rsid w:val="00EB6E40"/>
    <w:rsid w:val="00EB6F5F"/>
    <w:rsid w:val="00EB70C5"/>
    <w:rsid w:val="00EB744D"/>
    <w:rsid w:val="00EB75B1"/>
    <w:rsid w:val="00EB7710"/>
    <w:rsid w:val="00EC0C81"/>
    <w:rsid w:val="00EC0F77"/>
    <w:rsid w:val="00EC1238"/>
    <w:rsid w:val="00EC12CB"/>
    <w:rsid w:val="00EC13BF"/>
    <w:rsid w:val="00EC1617"/>
    <w:rsid w:val="00EC2D09"/>
    <w:rsid w:val="00EC2DB0"/>
    <w:rsid w:val="00EC320E"/>
    <w:rsid w:val="00EC3296"/>
    <w:rsid w:val="00EC3612"/>
    <w:rsid w:val="00EC3635"/>
    <w:rsid w:val="00EC38A3"/>
    <w:rsid w:val="00EC3BC2"/>
    <w:rsid w:val="00EC4112"/>
    <w:rsid w:val="00EC44A3"/>
    <w:rsid w:val="00EC45EE"/>
    <w:rsid w:val="00EC519E"/>
    <w:rsid w:val="00EC53B1"/>
    <w:rsid w:val="00EC5428"/>
    <w:rsid w:val="00EC5BD6"/>
    <w:rsid w:val="00EC6041"/>
    <w:rsid w:val="00EC65B9"/>
    <w:rsid w:val="00EC6820"/>
    <w:rsid w:val="00EC71B4"/>
    <w:rsid w:val="00EC7225"/>
    <w:rsid w:val="00EC763C"/>
    <w:rsid w:val="00EC799A"/>
    <w:rsid w:val="00EC7C47"/>
    <w:rsid w:val="00EC7E15"/>
    <w:rsid w:val="00ED05F3"/>
    <w:rsid w:val="00ED07D4"/>
    <w:rsid w:val="00ED09EB"/>
    <w:rsid w:val="00ED1062"/>
    <w:rsid w:val="00ED1E85"/>
    <w:rsid w:val="00ED21F7"/>
    <w:rsid w:val="00ED2F36"/>
    <w:rsid w:val="00ED315A"/>
    <w:rsid w:val="00ED33D3"/>
    <w:rsid w:val="00ED36AF"/>
    <w:rsid w:val="00ED3876"/>
    <w:rsid w:val="00ED3B77"/>
    <w:rsid w:val="00ED3EF9"/>
    <w:rsid w:val="00ED3FB3"/>
    <w:rsid w:val="00ED40D1"/>
    <w:rsid w:val="00ED4329"/>
    <w:rsid w:val="00ED462B"/>
    <w:rsid w:val="00ED4692"/>
    <w:rsid w:val="00ED477C"/>
    <w:rsid w:val="00ED4784"/>
    <w:rsid w:val="00ED4BB0"/>
    <w:rsid w:val="00ED4CF2"/>
    <w:rsid w:val="00ED53E7"/>
    <w:rsid w:val="00ED53F2"/>
    <w:rsid w:val="00ED62B5"/>
    <w:rsid w:val="00ED6351"/>
    <w:rsid w:val="00ED687E"/>
    <w:rsid w:val="00ED69AD"/>
    <w:rsid w:val="00ED6A34"/>
    <w:rsid w:val="00ED6DF5"/>
    <w:rsid w:val="00ED71D4"/>
    <w:rsid w:val="00ED7C0E"/>
    <w:rsid w:val="00ED7FC0"/>
    <w:rsid w:val="00EE04E8"/>
    <w:rsid w:val="00EE06A6"/>
    <w:rsid w:val="00EE0810"/>
    <w:rsid w:val="00EE12C1"/>
    <w:rsid w:val="00EE17FE"/>
    <w:rsid w:val="00EE1B44"/>
    <w:rsid w:val="00EE1B93"/>
    <w:rsid w:val="00EE1C1F"/>
    <w:rsid w:val="00EE1EC6"/>
    <w:rsid w:val="00EE2237"/>
    <w:rsid w:val="00EE22C7"/>
    <w:rsid w:val="00EE2A7B"/>
    <w:rsid w:val="00EE2B1D"/>
    <w:rsid w:val="00EE2CBF"/>
    <w:rsid w:val="00EE2E9B"/>
    <w:rsid w:val="00EE3206"/>
    <w:rsid w:val="00EE35BB"/>
    <w:rsid w:val="00EE3D4A"/>
    <w:rsid w:val="00EE3F81"/>
    <w:rsid w:val="00EE4289"/>
    <w:rsid w:val="00EE4D06"/>
    <w:rsid w:val="00EE531D"/>
    <w:rsid w:val="00EE565A"/>
    <w:rsid w:val="00EE5A11"/>
    <w:rsid w:val="00EE5A8D"/>
    <w:rsid w:val="00EE5F94"/>
    <w:rsid w:val="00EE60F7"/>
    <w:rsid w:val="00EE6109"/>
    <w:rsid w:val="00EE6459"/>
    <w:rsid w:val="00EE675B"/>
    <w:rsid w:val="00EE6FE4"/>
    <w:rsid w:val="00EE736E"/>
    <w:rsid w:val="00EE769C"/>
    <w:rsid w:val="00EE77D6"/>
    <w:rsid w:val="00EE7BFE"/>
    <w:rsid w:val="00EE7EDB"/>
    <w:rsid w:val="00EF00DA"/>
    <w:rsid w:val="00EF1060"/>
    <w:rsid w:val="00EF132E"/>
    <w:rsid w:val="00EF136D"/>
    <w:rsid w:val="00EF1554"/>
    <w:rsid w:val="00EF1957"/>
    <w:rsid w:val="00EF1A66"/>
    <w:rsid w:val="00EF1FEE"/>
    <w:rsid w:val="00EF2A05"/>
    <w:rsid w:val="00EF2D06"/>
    <w:rsid w:val="00EF33DE"/>
    <w:rsid w:val="00EF3A49"/>
    <w:rsid w:val="00EF42B9"/>
    <w:rsid w:val="00EF4639"/>
    <w:rsid w:val="00EF46C6"/>
    <w:rsid w:val="00EF548E"/>
    <w:rsid w:val="00EF564C"/>
    <w:rsid w:val="00EF5D48"/>
    <w:rsid w:val="00EF6383"/>
    <w:rsid w:val="00EF7188"/>
    <w:rsid w:val="00EF743A"/>
    <w:rsid w:val="00EF74FC"/>
    <w:rsid w:val="00EF7783"/>
    <w:rsid w:val="00EF7846"/>
    <w:rsid w:val="00EF7C66"/>
    <w:rsid w:val="00EF7D8F"/>
    <w:rsid w:val="00F00518"/>
    <w:rsid w:val="00F007DF"/>
    <w:rsid w:val="00F00D3C"/>
    <w:rsid w:val="00F010CE"/>
    <w:rsid w:val="00F01528"/>
    <w:rsid w:val="00F01895"/>
    <w:rsid w:val="00F030B9"/>
    <w:rsid w:val="00F03AFE"/>
    <w:rsid w:val="00F041CF"/>
    <w:rsid w:val="00F04546"/>
    <w:rsid w:val="00F047AD"/>
    <w:rsid w:val="00F0486D"/>
    <w:rsid w:val="00F049B9"/>
    <w:rsid w:val="00F056E9"/>
    <w:rsid w:val="00F05BDD"/>
    <w:rsid w:val="00F05D84"/>
    <w:rsid w:val="00F06215"/>
    <w:rsid w:val="00F06FCF"/>
    <w:rsid w:val="00F07230"/>
    <w:rsid w:val="00F0738C"/>
    <w:rsid w:val="00F073AD"/>
    <w:rsid w:val="00F106B4"/>
    <w:rsid w:val="00F10740"/>
    <w:rsid w:val="00F1074F"/>
    <w:rsid w:val="00F1095D"/>
    <w:rsid w:val="00F10976"/>
    <w:rsid w:val="00F10BCD"/>
    <w:rsid w:val="00F11645"/>
    <w:rsid w:val="00F11E24"/>
    <w:rsid w:val="00F11F45"/>
    <w:rsid w:val="00F1213C"/>
    <w:rsid w:val="00F122D5"/>
    <w:rsid w:val="00F12D8C"/>
    <w:rsid w:val="00F130AF"/>
    <w:rsid w:val="00F134D2"/>
    <w:rsid w:val="00F13507"/>
    <w:rsid w:val="00F13615"/>
    <w:rsid w:val="00F13C46"/>
    <w:rsid w:val="00F13E2C"/>
    <w:rsid w:val="00F141B3"/>
    <w:rsid w:val="00F1456C"/>
    <w:rsid w:val="00F14873"/>
    <w:rsid w:val="00F14C7E"/>
    <w:rsid w:val="00F158E4"/>
    <w:rsid w:val="00F161D0"/>
    <w:rsid w:val="00F162FA"/>
    <w:rsid w:val="00F178CD"/>
    <w:rsid w:val="00F17B36"/>
    <w:rsid w:val="00F2030E"/>
    <w:rsid w:val="00F206B7"/>
    <w:rsid w:val="00F20FB7"/>
    <w:rsid w:val="00F21056"/>
    <w:rsid w:val="00F21194"/>
    <w:rsid w:val="00F2142D"/>
    <w:rsid w:val="00F21BD6"/>
    <w:rsid w:val="00F220C1"/>
    <w:rsid w:val="00F222A5"/>
    <w:rsid w:val="00F227F2"/>
    <w:rsid w:val="00F229F1"/>
    <w:rsid w:val="00F22A9A"/>
    <w:rsid w:val="00F2331F"/>
    <w:rsid w:val="00F23B27"/>
    <w:rsid w:val="00F23C94"/>
    <w:rsid w:val="00F23DD2"/>
    <w:rsid w:val="00F23FA8"/>
    <w:rsid w:val="00F24401"/>
    <w:rsid w:val="00F244AE"/>
    <w:rsid w:val="00F245F4"/>
    <w:rsid w:val="00F247B1"/>
    <w:rsid w:val="00F247EB"/>
    <w:rsid w:val="00F24B40"/>
    <w:rsid w:val="00F24C02"/>
    <w:rsid w:val="00F24E55"/>
    <w:rsid w:val="00F25573"/>
    <w:rsid w:val="00F2584F"/>
    <w:rsid w:val="00F25C27"/>
    <w:rsid w:val="00F25CCB"/>
    <w:rsid w:val="00F25CED"/>
    <w:rsid w:val="00F260A1"/>
    <w:rsid w:val="00F263A9"/>
    <w:rsid w:val="00F263C6"/>
    <w:rsid w:val="00F26C40"/>
    <w:rsid w:val="00F26FE3"/>
    <w:rsid w:val="00F273EC"/>
    <w:rsid w:val="00F274EB"/>
    <w:rsid w:val="00F27EE1"/>
    <w:rsid w:val="00F27F1D"/>
    <w:rsid w:val="00F3030A"/>
    <w:rsid w:val="00F31064"/>
    <w:rsid w:val="00F31267"/>
    <w:rsid w:val="00F31635"/>
    <w:rsid w:val="00F31A46"/>
    <w:rsid w:val="00F31D66"/>
    <w:rsid w:val="00F3237A"/>
    <w:rsid w:val="00F32434"/>
    <w:rsid w:val="00F3265A"/>
    <w:rsid w:val="00F32A96"/>
    <w:rsid w:val="00F32C67"/>
    <w:rsid w:val="00F33488"/>
    <w:rsid w:val="00F33F6B"/>
    <w:rsid w:val="00F34006"/>
    <w:rsid w:val="00F341C7"/>
    <w:rsid w:val="00F344A2"/>
    <w:rsid w:val="00F34773"/>
    <w:rsid w:val="00F34918"/>
    <w:rsid w:val="00F35616"/>
    <w:rsid w:val="00F356AD"/>
    <w:rsid w:val="00F3591C"/>
    <w:rsid w:val="00F36CD2"/>
    <w:rsid w:val="00F3703A"/>
    <w:rsid w:val="00F372EF"/>
    <w:rsid w:val="00F373AE"/>
    <w:rsid w:val="00F37648"/>
    <w:rsid w:val="00F37B0E"/>
    <w:rsid w:val="00F37BB5"/>
    <w:rsid w:val="00F37DBB"/>
    <w:rsid w:val="00F40252"/>
    <w:rsid w:val="00F404BE"/>
    <w:rsid w:val="00F4079C"/>
    <w:rsid w:val="00F40BFD"/>
    <w:rsid w:val="00F40C3A"/>
    <w:rsid w:val="00F40CFB"/>
    <w:rsid w:val="00F40DB4"/>
    <w:rsid w:val="00F40EE1"/>
    <w:rsid w:val="00F40F8E"/>
    <w:rsid w:val="00F41188"/>
    <w:rsid w:val="00F41A2F"/>
    <w:rsid w:val="00F41A5B"/>
    <w:rsid w:val="00F41CBD"/>
    <w:rsid w:val="00F41D3A"/>
    <w:rsid w:val="00F426FB"/>
    <w:rsid w:val="00F42A89"/>
    <w:rsid w:val="00F42A93"/>
    <w:rsid w:val="00F42BAA"/>
    <w:rsid w:val="00F4338B"/>
    <w:rsid w:val="00F43575"/>
    <w:rsid w:val="00F436F7"/>
    <w:rsid w:val="00F4381C"/>
    <w:rsid w:val="00F43832"/>
    <w:rsid w:val="00F43878"/>
    <w:rsid w:val="00F43953"/>
    <w:rsid w:val="00F43F15"/>
    <w:rsid w:val="00F44087"/>
    <w:rsid w:val="00F44476"/>
    <w:rsid w:val="00F445CA"/>
    <w:rsid w:val="00F44781"/>
    <w:rsid w:val="00F45744"/>
    <w:rsid w:val="00F458AB"/>
    <w:rsid w:val="00F459F5"/>
    <w:rsid w:val="00F45D32"/>
    <w:rsid w:val="00F45D4E"/>
    <w:rsid w:val="00F45E87"/>
    <w:rsid w:val="00F45FAD"/>
    <w:rsid w:val="00F46135"/>
    <w:rsid w:val="00F461FF"/>
    <w:rsid w:val="00F467D9"/>
    <w:rsid w:val="00F4691B"/>
    <w:rsid w:val="00F46FF1"/>
    <w:rsid w:val="00F474AB"/>
    <w:rsid w:val="00F475F0"/>
    <w:rsid w:val="00F4764E"/>
    <w:rsid w:val="00F47F06"/>
    <w:rsid w:val="00F47F09"/>
    <w:rsid w:val="00F500C3"/>
    <w:rsid w:val="00F50777"/>
    <w:rsid w:val="00F50A1A"/>
    <w:rsid w:val="00F5141C"/>
    <w:rsid w:val="00F515C0"/>
    <w:rsid w:val="00F5174D"/>
    <w:rsid w:val="00F51C21"/>
    <w:rsid w:val="00F523E9"/>
    <w:rsid w:val="00F52D16"/>
    <w:rsid w:val="00F52E08"/>
    <w:rsid w:val="00F52F4D"/>
    <w:rsid w:val="00F5301C"/>
    <w:rsid w:val="00F5343B"/>
    <w:rsid w:val="00F5386E"/>
    <w:rsid w:val="00F53C28"/>
    <w:rsid w:val="00F54492"/>
    <w:rsid w:val="00F54723"/>
    <w:rsid w:val="00F54843"/>
    <w:rsid w:val="00F54F79"/>
    <w:rsid w:val="00F5506B"/>
    <w:rsid w:val="00F563CC"/>
    <w:rsid w:val="00F56694"/>
    <w:rsid w:val="00F567C8"/>
    <w:rsid w:val="00F5696E"/>
    <w:rsid w:val="00F56CEE"/>
    <w:rsid w:val="00F56EC2"/>
    <w:rsid w:val="00F5753E"/>
    <w:rsid w:val="00F60487"/>
    <w:rsid w:val="00F60523"/>
    <w:rsid w:val="00F6053A"/>
    <w:rsid w:val="00F60906"/>
    <w:rsid w:val="00F60E65"/>
    <w:rsid w:val="00F60E80"/>
    <w:rsid w:val="00F61807"/>
    <w:rsid w:val="00F61DA1"/>
    <w:rsid w:val="00F61DF0"/>
    <w:rsid w:val="00F622D5"/>
    <w:rsid w:val="00F62826"/>
    <w:rsid w:val="00F62BDB"/>
    <w:rsid w:val="00F6317B"/>
    <w:rsid w:val="00F6325E"/>
    <w:rsid w:val="00F634EF"/>
    <w:rsid w:val="00F63573"/>
    <w:rsid w:val="00F635A7"/>
    <w:rsid w:val="00F638B1"/>
    <w:rsid w:val="00F63D6D"/>
    <w:rsid w:val="00F63E46"/>
    <w:rsid w:val="00F63E7E"/>
    <w:rsid w:val="00F63F8D"/>
    <w:rsid w:val="00F6404A"/>
    <w:rsid w:val="00F64187"/>
    <w:rsid w:val="00F645A7"/>
    <w:rsid w:val="00F648C7"/>
    <w:rsid w:val="00F64E41"/>
    <w:rsid w:val="00F64E87"/>
    <w:rsid w:val="00F65E96"/>
    <w:rsid w:val="00F6649A"/>
    <w:rsid w:val="00F665F4"/>
    <w:rsid w:val="00F66842"/>
    <w:rsid w:val="00F67552"/>
    <w:rsid w:val="00F67565"/>
    <w:rsid w:val="00F67A42"/>
    <w:rsid w:val="00F67BA7"/>
    <w:rsid w:val="00F67C17"/>
    <w:rsid w:val="00F67D35"/>
    <w:rsid w:val="00F700BC"/>
    <w:rsid w:val="00F71873"/>
    <w:rsid w:val="00F71C01"/>
    <w:rsid w:val="00F72248"/>
    <w:rsid w:val="00F7289E"/>
    <w:rsid w:val="00F728A3"/>
    <w:rsid w:val="00F72A74"/>
    <w:rsid w:val="00F72D15"/>
    <w:rsid w:val="00F72DC7"/>
    <w:rsid w:val="00F73961"/>
    <w:rsid w:val="00F7414B"/>
    <w:rsid w:val="00F74247"/>
    <w:rsid w:val="00F74450"/>
    <w:rsid w:val="00F74B79"/>
    <w:rsid w:val="00F74C22"/>
    <w:rsid w:val="00F74F4D"/>
    <w:rsid w:val="00F7512A"/>
    <w:rsid w:val="00F756AB"/>
    <w:rsid w:val="00F75FE0"/>
    <w:rsid w:val="00F7604E"/>
    <w:rsid w:val="00F76718"/>
    <w:rsid w:val="00F76A81"/>
    <w:rsid w:val="00F76C85"/>
    <w:rsid w:val="00F76EAD"/>
    <w:rsid w:val="00F76FCC"/>
    <w:rsid w:val="00F77790"/>
    <w:rsid w:val="00F77807"/>
    <w:rsid w:val="00F77F12"/>
    <w:rsid w:val="00F808DA"/>
    <w:rsid w:val="00F80F65"/>
    <w:rsid w:val="00F81105"/>
    <w:rsid w:val="00F811C5"/>
    <w:rsid w:val="00F81EE2"/>
    <w:rsid w:val="00F81F20"/>
    <w:rsid w:val="00F825ED"/>
    <w:rsid w:val="00F82614"/>
    <w:rsid w:val="00F82A73"/>
    <w:rsid w:val="00F82A79"/>
    <w:rsid w:val="00F82ECA"/>
    <w:rsid w:val="00F833E0"/>
    <w:rsid w:val="00F83662"/>
    <w:rsid w:val="00F83CCE"/>
    <w:rsid w:val="00F83D50"/>
    <w:rsid w:val="00F84181"/>
    <w:rsid w:val="00F843EA"/>
    <w:rsid w:val="00F84F6D"/>
    <w:rsid w:val="00F8532B"/>
    <w:rsid w:val="00F856CF"/>
    <w:rsid w:val="00F85A4D"/>
    <w:rsid w:val="00F86301"/>
    <w:rsid w:val="00F8669C"/>
    <w:rsid w:val="00F868F4"/>
    <w:rsid w:val="00F86985"/>
    <w:rsid w:val="00F87396"/>
    <w:rsid w:val="00F876D1"/>
    <w:rsid w:val="00F87F7A"/>
    <w:rsid w:val="00F9026C"/>
    <w:rsid w:val="00F9049F"/>
    <w:rsid w:val="00F90BB3"/>
    <w:rsid w:val="00F90E40"/>
    <w:rsid w:val="00F90EDD"/>
    <w:rsid w:val="00F91146"/>
    <w:rsid w:val="00F912C4"/>
    <w:rsid w:val="00F91938"/>
    <w:rsid w:val="00F91992"/>
    <w:rsid w:val="00F91BC0"/>
    <w:rsid w:val="00F91F83"/>
    <w:rsid w:val="00F91FCE"/>
    <w:rsid w:val="00F92101"/>
    <w:rsid w:val="00F928DF"/>
    <w:rsid w:val="00F92D06"/>
    <w:rsid w:val="00F9300D"/>
    <w:rsid w:val="00F9356C"/>
    <w:rsid w:val="00F94265"/>
    <w:rsid w:val="00F94722"/>
    <w:rsid w:val="00F94A15"/>
    <w:rsid w:val="00F94FAE"/>
    <w:rsid w:val="00F94FCD"/>
    <w:rsid w:val="00F95A4B"/>
    <w:rsid w:val="00F95CC1"/>
    <w:rsid w:val="00F95E2A"/>
    <w:rsid w:val="00F95EEC"/>
    <w:rsid w:val="00F96BA1"/>
    <w:rsid w:val="00F9708D"/>
    <w:rsid w:val="00F973BC"/>
    <w:rsid w:val="00F974AD"/>
    <w:rsid w:val="00F975D4"/>
    <w:rsid w:val="00F97653"/>
    <w:rsid w:val="00FA0137"/>
    <w:rsid w:val="00FA01F0"/>
    <w:rsid w:val="00FA0396"/>
    <w:rsid w:val="00FA0AD7"/>
    <w:rsid w:val="00FA0D44"/>
    <w:rsid w:val="00FA154D"/>
    <w:rsid w:val="00FA1788"/>
    <w:rsid w:val="00FA1F41"/>
    <w:rsid w:val="00FA2057"/>
    <w:rsid w:val="00FA20DD"/>
    <w:rsid w:val="00FA2432"/>
    <w:rsid w:val="00FA250D"/>
    <w:rsid w:val="00FA265A"/>
    <w:rsid w:val="00FA29EB"/>
    <w:rsid w:val="00FA2CD0"/>
    <w:rsid w:val="00FA2E61"/>
    <w:rsid w:val="00FA3094"/>
    <w:rsid w:val="00FA3504"/>
    <w:rsid w:val="00FA3846"/>
    <w:rsid w:val="00FA3A11"/>
    <w:rsid w:val="00FA418F"/>
    <w:rsid w:val="00FA4390"/>
    <w:rsid w:val="00FA47B9"/>
    <w:rsid w:val="00FA49F3"/>
    <w:rsid w:val="00FA4FD4"/>
    <w:rsid w:val="00FA5431"/>
    <w:rsid w:val="00FA54F3"/>
    <w:rsid w:val="00FA5D38"/>
    <w:rsid w:val="00FA5ECC"/>
    <w:rsid w:val="00FA5F78"/>
    <w:rsid w:val="00FA63D4"/>
    <w:rsid w:val="00FA6493"/>
    <w:rsid w:val="00FA64C1"/>
    <w:rsid w:val="00FA66D0"/>
    <w:rsid w:val="00FA6A9B"/>
    <w:rsid w:val="00FA6E6B"/>
    <w:rsid w:val="00FA771C"/>
    <w:rsid w:val="00FA785A"/>
    <w:rsid w:val="00FA78C0"/>
    <w:rsid w:val="00FA79C5"/>
    <w:rsid w:val="00FA7BF8"/>
    <w:rsid w:val="00FA7CF8"/>
    <w:rsid w:val="00FB0429"/>
    <w:rsid w:val="00FB088D"/>
    <w:rsid w:val="00FB0CED"/>
    <w:rsid w:val="00FB139A"/>
    <w:rsid w:val="00FB17C3"/>
    <w:rsid w:val="00FB24EA"/>
    <w:rsid w:val="00FB3244"/>
    <w:rsid w:val="00FB33D4"/>
    <w:rsid w:val="00FB361C"/>
    <w:rsid w:val="00FB3698"/>
    <w:rsid w:val="00FB416D"/>
    <w:rsid w:val="00FB4676"/>
    <w:rsid w:val="00FB47A7"/>
    <w:rsid w:val="00FB4FFE"/>
    <w:rsid w:val="00FB52EB"/>
    <w:rsid w:val="00FB5A21"/>
    <w:rsid w:val="00FB64F8"/>
    <w:rsid w:val="00FB7510"/>
    <w:rsid w:val="00FB765E"/>
    <w:rsid w:val="00FB781B"/>
    <w:rsid w:val="00FB798F"/>
    <w:rsid w:val="00FB7FCC"/>
    <w:rsid w:val="00FC012F"/>
    <w:rsid w:val="00FC05A3"/>
    <w:rsid w:val="00FC0774"/>
    <w:rsid w:val="00FC0DB0"/>
    <w:rsid w:val="00FC0FFF"/>
    <w:rsid w:val="00FC1631"/>
    <w:rsid w:val="00FC1C98"/>
    <w:rsid w:val="00FC1D59"/>
    <w:rsid w:val="00FC1F59"/>
    <w:rsid w:val="00FC20E4"/>
    <w:rsid w:val="00FC2541"/>
    <w:rsid w:val="00FC25B9"/>
    <w:rsid w:val="00FC4021"/>
    <w:rsid w:val="00FC4B81"/>
    <w:rsid w:val="00FC4E4D"/>
    <w:rsid w:val="00FC50CF"/>
    <w:rsid w:val="00FC54C4"/>
    <w:rsid w:val="00FC5C42"/>
    <w:rsid w:val="00FC628A"/>
    <w:rsid w:val="00FC62B3"/>
    <w:rsid w:val="00FC6438"/>
    <w:rsid w:val="00FC67E9"/>
    <w:rsid w:val="00FC6B32"/>
    <w:rsid w:val="00FC6DF4"/>
    <w:rsid w:val="00FC6E85"/>
    <w:rsid w:val="00FC71EC"/>
    <w:rsid w:val="00FC733E"/>
    <w:rsid w:val="00FC734A"/>
    <w:rsid w:val="00FC78FE"/>
    <w:rsid w:val="00FC7A0B"/>
    <w:rsid w:val="00FC7F89"/>
    <w:rsid w:val="00FD0192"/>
    <w:rsid w:val="00FD0210"/>
    <w:rsid w:val="00FD02DA"/>
    <w:rsid w:val="00FD02E5"/>
    <w:rsid w:val="00FD051D"/>
    <w:rsid w:val="00FD05E1"/>
    <w:rsid w:val="00FD0905"/>
    <w:rsid w:val="00FD0E3C"/>
    <w:rsid w:val="00FD1487"/>
    <w:rsid w:val="00FD1550"/>
    <w:rsid w:val="00FD196B"/>
    <w:rsid w:val="00FD2E87"/>
    <w:rsid w:val="00FD2FBC"/>
    <w:rsid w:val="00FD3BF5"/>
    <w:rsid w:val="00FD4695"/>
    <w:rsid w:val="00FD47E2"/>
    <w:rsid w:val="00FD5009"/>
    <w:rsid w:val="00FD5125"/>
    <w:rsid w:val="00FD512F"/>
    <w:rsid w:val="00FD5782"/>
    <w:rsid w:val="00FD5850"/>
    <w:rsid w:val="00FD692B"/>
    <w:rsid w:val="00FD6964"/>
    <w:rsid w:val="00FD69CE"/>
    <w:rsid w:val="00FD6E46"/>
    <w:rsid w:val="00FD6EDE"/>
    <w:rsid w:val="00FD6F2C"/>
    <w:rsid w:val="00FD71C4"/>
    <w:rsid w:val="00FD7348"/>
    <w:rsid w:val="00FD7745"/>
    <w:rsid w:val="00FD77F4"/>
    <w:rsid w:val="00FD7814"/>
    <w:rsid w:val="00FD78EC"/>
    <w:rsid w:val="00FE03A3"/>
    <w:rsid w:val="00FE0A2D"/>
    <w:rsid w:val="00FE0A52"/>
    <w:rsid w:val="00FE0A60"/>
    <w:rsid w:val="00FE11A4"/>
    <w:rsid w:val="00FE176C"/>
    <w:rsid w:val="00FE1E8D"/>
    <w:rsid w:val="00FE204B"/>
    <w:rsid w:val="00FE20BC"/>
    <w:rsid w:val="00FE223F"/>
    <w:rsid w:val="00FE23EA"/>
    <w:rsid w:val="00FE2781"/>
    <w:rsid w:val="00FE2F98"/>
    <w:rsid w:val="00FE359E"/>
    <w:rsid w:val="00FE38AB"/>
    <w:rsid w:val="00FE3C32"/>
    <w:rsid w:val="00FE3C55"/>
    <w:rsid w:val="00FE3D56"/>
    <w:rsid w:val="00FE3F2D"/>
    <w:rsid w:val="00FE3F92"/>
    <w:rsid w:val="00FE404D"/>
    <w:rsid w:val="00FE4088"/>
    <w:rsid w:val="00FE42A1"/>
    <w:rsid w:val="00FE42B7"/>
    <w:rsid w:val="00FE4479"/>
    <w:rsid w:val="00FE4611"/>
    <w:rsid w:val="00FE4682"/>
    <w:rsid w:val="00FE46A9"/>
    <w:rsid w:val="00FE46B7"/>
    <w:rsid w:val="00FE4D1A"/>
    <w:rsid w:val="00FE5062"/>
    <w:rsid w:val="00FE518D"/>
    <w:rsid w:val="00FE5AB0"/>
    <w:rsid w:val="00FE5CAA"/>
    <w:rsid w:val="00FE5F5F"/>
    <w:rsid w:val="00FE630D"/>
    <w:rsid w:val="00FE63F1"/>
    <w:rsid w:val="00FE6536"/>
    <w:rsid w:val="00FE67A0"/>
    <w:rsid w:val="00FE68F0"/>
    <w:rsid w:val="00FE6AE2"/>
    <w:rsid w:val="00FE6BC5"/>
    <w:rsid w:val="00FE6FD9"/>
    <w:rsid w:val="00FE736D"/>
    <w:rsid w:val="00FE7656"/>
    <w:rsid w:val="00FE7686"/>
    <w:rsid w:val="00FE7E3C"/>
    <w:rsid w:val="00FE7FD8"/>
    <w:rsid w:val="00FF014A"/>
    <w:rsid w:val="00FF05BB"/>
    <w:rsid w:val="00FF0BFE"/>
    <w:rsid w:val="00FF0E16"/>
    <w:rsid w:val="00FF1631"/>
    <w:rsid w:val="00FF17FD"/>
    <w:rsid w:val="00FF18CA"/>
    <w:rsid w:val="00FF2354"/>
    <w:rsid w:val="00FF251E"/>
    <w:rsid w:val="00FF28E1"/>
    <w:rsid w:val="00FF2991"/>
    <w:rsid w:val="00FF2BE2"/>
    <w:rsid w:val="00FF30DF"/>
    <w:rsid w:val="00FF3545"/>
    <w:rsid w:val="00FF389D"/>
    <w:rsid w:val="00FF3F99"/>
    <w:rsid w:val="00FF4B29"/>
    <w:rsid w:val="00FF4BEC"/>
    <w:rsid w:val="00FF50F8"/>
    <w:rsid w:val="00FF516A"/>
    <w:rsid w:val="00FF51C6"/>
    <w:rsid w:val="00FF54DB"/>
    <w:rsid w:val="00FF6833"/>
    <w:rsid w:val="00FF6B78"/>
    <w:rsid w:val="00FF7088"/>
    <w:rsid w:val="00FF7171"/>
    <w:rsid w:val="00FF78C5"/>
    <w:rsid w:val="00FF7AD0"/>
    <w:rsid w:val="011ED050"/>
    <w:rsid w:val="015C93C9"/>
    <w:rsid w:val="0170442D"/>
    <w:rsid w:val="029C984E"/>
    <w:rsid w:val="029E47D3"/>
    <w:rsid w:val="02E399D2"/>
    <w:rsid w:val="02EB372C"/>
    <w:rsid w:val="043960CD"/>
    <w:rsid w:val="04E6A7B2"/>
    <w:rsid w:val="05442F20"/>
    <w:rsid w:val="05596582"/>
    <w:rsid w:val="0562BBCD"/>
    <w:rsid w:val="060D96CD"/>
    <w:rsid w:val="061F44B0"/>
    <w:rsid w:val="0738F7B7"/>
    <w:rsid w:val="0818F16A"/>
    <w:rsid w:val="08704FEE"/>
    <w:rsid w:val="0883B7FD"/>
    <w:rsid w:val="08E11125"/>
    <w:rsid w:val="09B3E5D1"/>
    <w:rsid w:val="0A443233"/>
    <w:rsid w:val="0AA55BEF"/>
    <w:rsid w:val="0B452281"/>
    <w:rsid w:val="0B493C62"/>
    <w:rsid w:val="0B5E3EF6"/>
    <w:rsid w:val="0B799C22"/>
    <w:rsid w:val="0B92E19A"/>
    <w:rsid w:val="0B9583AE"/>
    <w:rsid w:val="0C126E0D"/>
    <w:rsid w:val="0C135A71"/>
    <w:rsid w:val="0D53C59F"/>
    <w:rsid w:val="0D87EC00"/>
    <w:rsid w:val="0E4BB94B"/>
    <w:rsid w:val="0F064924"/>
    <w:rsid w:val="0F17EA86"/>
    <w:rsid w:val="0F94528C"/>
    <w:rsid w:val="0FC359AB"/>
    <w:rsid w:val="1047AB25"/>
    <w:rsid w:val="10B1C8A8"/>
    <w:rsid w:val="11801BB5"/>
    <w:rsid w:val="118667F7"/>
    <w:rsid w:val="11887602"/>
    <w:rsid w:val="118F5F12"/>
    <w:rsid w:val="1233080B"/>
    <w:rsid w:val="1268775F"/>
    <w:rsid w:val="1366710D"/>
    <w:rsid w:val="13843DB7"/>
    <w:rsid w:val="13C6F667"/>
    <w:rsid w:val="1482BD07"/>
    <w:rsid w:val="14BE08B9"/>
    <w:rsid w:val="1506E17A"/>
    <w:rsid w:val="1674FBD3"/>
    <w:rsid w:val="168E37F1"/>
    <w:rsid w:val="1717527B"/>
    <w:rsid w:val="17A0D97C"/>
    <w:rsid w:val="17C4529C"/>
    <w:rsid w:val="17FF3E76"/>
    <w:rsid w:val="189233F1"/>
    <w:rsid w:val="189770F9"/>
    <w:rsid w:val="18EEC28F"/>
    <w:rsid w:val="18EF5ED3"/>
    <w:rsid w:val="19454FA3"/>
    <w:rsid w:val="19994A5C"/>
    <w:rsid w:val="1A1DB18D"/>
    <w:rsid w:val="1A4A5164"/>
    <w:rsid w:val="1A7657AD"/>
    <w:rsid w:val="1A9BFF46"/>
    <w:rsid w:val="1AEB0563"/>
    <w:rsid w:val="1B2D4A3D"/>
    <w:rsid w:val="1B6E3088"/>
    <w:rsid w:val="1B6F5600"/>
    <w:rsid w:val="1B9C75E0"/>
    <w:rsid w:val="1C9D7B5E"/>
    <w:rsid w:val="1CD10824"/>
    <w:rsid w:val="1CD4F086"/>
    <w:rsid w:val="1CD87BFB"/>
    <w:rsid w:val="1CEDA87D"/>
    <w:rsid w:val="1D175AF0"/>
    <w:rsid w:val="1D37B918"/>
    <w:rsid w:val="1D408AA8"/>
    <w:rsid w:val="1D5DB78E"/>
    <w:rsid w:val="1DA45002"/>
    <w:rsid w:val="1DF9D421"/>
    <w:rsid w:val="1E3C65FC"/>
    <w:rsid w:val="1E4514B8"/>
    <w:rsid w:val="1E6CD885"/>
    <w:rsid w:val="1EE197FA"/>
    <w:rsid w:val="1F066BF5"/>
    <w:rsid w:val="20101CBD"/>
    <w:rsid w:val="201F34F2"/>
    <w:rsid w:val="20612E7D"/>
    <w:rsid w:val="210302C9"/>
    <w:rsid w:val="21A47947"/>
    <w:rsid w:val="222E2B79"/>
    <w:rsid w:val="2239BC5C"/>
    <w:rsid w:val="225FD2DE"/>
    <w:rsid w:val="22D482C4"/>
    <w:rsid w:val="22E28B26"/>
    <w:rsid w:val="2325015E"/>
    <w:rsid w:val="234A25B5"/>
    <w:rsid w:val="235897DF"/>
    <w:rsid w:val="23C3F1D4"/>
    <w:rsid w:val="247CFDE7"/>
    <w:rsid w:val="2485D689"/>
    <w:rsid w:val="24981165"/>
    <w:rsid w:val="249F2E69"/>
    <w:rsid w:val="24D42C83"/>
    <w:rsid w:val="2582C8FA"/>
    <w:rsid w:val="25ED802D"/>
    <w:rsid w:val="267FB74A"/>
    <w:rsid w:val="27B2FE6D"/>
    <w:rsid w:val="27F9FC0C"/>
    <w:rsid w:val="280BCD45"/>
    <w:rsid w:val="280EF53B"/>
    <w:rsid w:val="28188D53"/>
    <w:rsid w:val="281B951E"/>
    <w:rsid w:val="284DFA17"/>
    <w:rsid w:val="28ADCD0B"/>
    <w:rsid w:val="299002B8"/>
    <w:rsid w:val="29C0A9FB"/>
    <w:rsid w:val="29DCF3B4"/>
    <w:rsid w:val="29F900BC"/>
    <w:rsid w:val="29FC4210"/>
    <w:rsid w:val="2A6D8D78"/>
    <w:rsid w:val="2C72886F"/>
    <w:rsid w:val="2CAA404E"/>
    <w:rsid w:val="2CD57768"/>
    <w:rsid w:val="2CF32279"/>
    <w:rsid w:val="2D89D281"/>
    <w:rsid w:val="2D9A52E6"/>
    <w:rsid w:val="2DCA4C8B"/>
    <w:rsid w:val="2E0B885B"/>
    <w:rsid w:val="2E0D54A2"/>
    <w:rsid w:val="2E4610AF"/>
    <w:rsid w:val="2E834DAA"/>
    <w:rsid w:val="2EE9BCE2"/>
    <w:rsid w:val="2F17993F"/>
    <w:rsid w:val="2F4EAC55"/>
    <w:rsid w:val="2F6E2926"/>
    <w:rsid w:val="2F9EE0CE"/>
    <w:rsid w:val="2FD91AE1"/>
    <w:rsid w:val="2FF33A34"/>
    <w:rsid w:val="302A2DC3"/>
    <w:rsid w:val="3084ABB0"/>
    <w:rsid w:val="317DB171"/>
    <w:rsid w:val="31A5A88B"/>
    <w:rsid w:val="31B84F1E"/>
    <w:rsid w:val="31DA5043"/>
    <w:rsid w:val="323D9955"/>
    <w:rsid w:val="329537A7"/>
    <w:rsid w:val="33C34D45"/>
    <w:rsid w:val="33CDDD7C"/>
    <w:rsid w:val="33EB0A62"/>
    <w:rsid w:val="34310808"/>
    <w:rsid w:val="3441F275"/>
    <w:rsid w:val="34B55233"/>
    <w:rsid w:val="35DDC2D6"/>
    <w:rsid w:val="365A0840"/>
    <w:rsid w:val="36ED1C5C"/>
    <w:rsid w:val="376FA004"/>
    <w:rsid w:val="377262C3"/>
    <w:rsid w:val="37AA4668"/>
    <w:rsid w:val="37AEB876"/>
    <w:rsid w:val="37BE2F72"/>
    <w:rsid w:val="37DF56F5"/>
    <w:rsid w:val="37E7589B"/>
    <w:rsid w:val="380FDDED"/>
    <w:rsid w:val="381612B3"/>
    <w:rsid w:val="386E851A"/>
    <w:rsid w:val="394A292C"/>
    <w:rsid w:val="39A7BDCF"/>
    <w:rsid w:val="3A04CE8B"/>
    <w:rsid w:val="3ADAE71B"/>
    <w:rsid w:val="3B6F071F"/>
    <w:rsid w:val="3BE6C6F3"/>
    <w:rsid w:val="3BF66CC0"/>
    <w:rsid w:val="3C5DD990"/>
    <w:rsid w:val="3CA891C6"/>
    <w:rsid w:val="3D1AA598"/>
    <w:rsid w:val="3D80347E"/>
    <w:rsid w:val="3D8C69B0"/>
    <w:rsid w:val="3DC5C4B5"/>
    <w:rsid w:val="3DD7EA4E"/>
    <w:rsid w:val="3E0636DC"/>
    <w:rsid w:val="3E7CA917"/>
    <w:rsid w:val="3E8E33BB"/>
    <w:rsid w:val="3E8F5919"/>
    <w:rsid w:val="3F8DAC2D"/>
    <w:rsid w:val="4038A909"/>
    <w:rsid w:val="40672B87"/>
    <w:rsid w:val="409E0EDB"/>
    <w:rsid w:val="40D226CC"/>
    <w:rsid w:val="41A53A37"/>
    <w:rsid w:val="41CE6D25"/>
    <w:rsid w:val="41D655E8"/>
    <w:rsid w:val="41FC3F03"/>
    <w:rsid w:val="426E6FD1"/>
    <w:rsid w:val="4297BE08"/>
    <w:rsid w:val="42F79BE2"/>
    <w:rsid w:val="430FB8BE"/>
    <w:rsid w:val="43942D14"/>
    <w:rsid w:val="43976269"/>
    <w:rsid w:val="43AE6240"/>
    <w:rsid w:val="43DE7973"/>
    <w:rsid w:val="4435938A"/>
    <w:rsid w:val="44991EE8"/>
    <w:rsid w:val="44BAA817"/>
    <w:rsid w:val="450B9B27"/>
    <w:rsid w:val="462DAC6D"/>
    <w:rsid w:val="46B50D3D"/>
    <w:rsid w:val="47289D2E"/>
    <w:rsid w:val="47340528"/>
    <w:rsid w:val="476FC308"/>
    <w:rsid w:val="47808AB0"/>
    <w:rsid w:val="478F8504"/>
    <w:rsid w:val="47A6558D"/>
    <w:rsid w:val="47F6BD76"/>
    <w:rsid w:val="4864E2C4"/>
    <w:rsid w:val="489454CD"/>
    <w:rsid w:val="48A78973"/>
    <w:rsid w:val="492CE0AF"/>
    <w:rsid w:val="4A6E3762"/>
    <w:rsid w:val="4AA68E23"/>
    <w:rsid w:val="4AC37E9A"/>
    <w:rsid w:val="4AC3860E"/>
    <w:rsid w:val="4AD518C3"/>
    <w:rsid w:val="4B31E1E9"/>
    <w:rsid w:val="4B49878D"/>
    <w:rsid w:val="4BA555EB"/>
    <w:rsid w:val="4C148919"/>
    <w:rsid w:val="4C4102E0"/>
    <w:rsid w:val="4C7230A4"/>
    <w:rsid w:val="4CDABD11"/>
    <w:rsid w:val="4D01FC65"/>
    <w:rsid w:val="4D32E757"/>
    <w:rsid w:val="4DA1F184"/>
    <w:rsid w:val="4DEE0E18"/>
    <w:rsid w:val="4E005374"/>
    <w:rsid w:val="4E657E22"/>
    <w:rsid w:val="4F05950A"/>
    <w:rsid w:val="4F2A7550"/>
    <w:rsid w:val="4F30DB11"/>
    <w:rsid w:val="4F54E05F"/>
    <w:rsid w:val="4FA2B66C"/>
    <w:rsid w:val="4FDDB013"/>
    <w:rsid w:val="50014E83"/>
    <w:rsid w:val="5063DF52"/>
    <w:rsid w:val="506DBCE1"/>
    <w:rsid w:val="5075637C"/>
    <w:rsid w:val="50C491E5"/>
    <w:rsid w:val="50E4CB99"/>
    <w:rsid w:val="50E83988"/>
    <w:rsid w:val="50F067E7"/>
    <w:rsid w:val="51D227B5"/>
    <w:rsid w:val="51DC862D"/>
    <w:rsid w:val="51F9CE63"/>
    <w:rsid w:val="51FB9A20"/>
    <w:rsid w:val="521133DD"/>
    <w:rsid w:val="52173383"/>
    <w:rsid w:val="52A72049"/>
    <w:rsid w:val="530AF10A"/>
    <w:rsid w:val="539489F8"/>
    <w:rsid w:val="54AC23C9"/>
    <w:rsid w:val="54DCDF02"/>
    <w:rsid w:val="54E413BA"/>
    <w:rsid w:val="550482B4"/>
    <w:rsid w:val="55404435"/>
    <w:rsid w:val="5548D49F"/>
    <w:rsid w:val="55C421E3"/>
    <w:rsid w:val="56C5FBB9"/>
    <w:rsid w:val="56E416AA"/>
    <w:rsid w:val="56F9C650"/>
    <w:rsid w:val="57051176"/>
    <w:rsid w:val="571CF572"/>
    <w:rsid w:val="5755A4CF"/>
    <w:rsid w:val="57FBDF8B"/>
    <w:rsid w:val="584DA712"/>
    <w:rsid w:val="5865567C"/>
    <w:rsid w:val="59B3F780"/>
    <w:rsid w:val="59E563EF"/>
    <w:rsid w:val="5A90442A"/>
    <w:rsid w:val="5C00724A"/>
    <w:rsid w:val="5C2A52DC"/>
    <w:rsid w:val="5C4BE9C5"/>
    <w:rsid w:val="5C880C2C"/>
    <w:rsid w:val="5C8D6EA7"/>
    <w:rsid w:val="5CA7D391"/>
    <w:rsid w:val="5CB42C14"/>
    <w:rsid w:val="5CE9F9E9"/>
    <w:rsid w:val="5D0C1C34"/>
    <w:rsid w:val="5D50195A"/>
    <w:rsid w:val="5D565ACF"/>
    <w:rsid w:val="5D65558F"/>
    <w:rsid w:val="5DA4603A"/>
    <w:rsid w:val="5DCF33C8"/>
    <w:rsid w:val="5DE7CF82"/>
    <w:rsid w:val="5E0BE322"/>
    <w:rsid w:val="5E290298"/>
    <w:rsid w:val="5EC79DCA"/>
    <w:rsid w:val="5FA7B383"/>
    <w:rsid w:val="5FC36218"/>
    <w:rsid w:val="60242859"/>
    <w:rsid w:val="6042AFA4"/>
    <w:rsid w:val="6169EEC2"/>
    <w:rsid w:val="61EC467C"/>
    <w:rsid w:val="624B6A75"/>
    <w:rsid w:val="62ED9171"/>
    <w:rsid w:val="64B0002B"/>
    <w:rsid w:val="64C711DD"/>
    <w:rsid w:val="64E3C26A"/>
    <w:rsid w:val="654488FB"/>
    <w:rsid w:val="654E0DFC"/>
    <w:rsid w:val="6673D877"/>
    <w:rsid w:val="66838E4B"/>
    <w:rsid w:val="669EE13D"/>
    <w:rsid w:val="674CD755"/>
    <w:rsid w:val="67C0BF25"/>
    <w:rsid w:val="6827ECE5"/>
    <w:rsid w:val="685A5CB7"/>
    <w:rsid w:val="68658F2C"/>
    <w:rsid w:val="6885AEBE"/>
    <w:rsid w:val="68ECADFD"/>
    <w:rsid w:val="6912516B"/>
    <w:rsid w:val="69EC8105"/>
    <w:rsid w:val="6A104448"/>
    <w:rsid w:val="6A48D3D9"/>
    <w:rsid w:val="6AB61C0F"/>
    <w:rsid w:val="6BC571E7"/>
    <w:rsid w:val="6BC57B0E"/>
    <w:rsid w:val="6C98E52F"/>
    <w:rsid w:val="6D2832DB"/>
    <w:rsid w:val="6DD1FA66"/>
    <w:rsid w:val="6E0A5127"/>
    <w:rsid w:val="6EF4D6EB"/>
    <w:rsid w:val="6F979821"/>
    <w:rsid w:val="6FD16DE9"/>
    <w:rsid w:val="714E8CAA"/>
    <w:rsid w:val="7154B8F5"/>
    <w:rsid w:val="71619534"/>
    <w:rsid w:val="71A28382"/>
    <w:rsid w:val="71D34414"/>
    <w:rsid w:val="72347E8A"/>
    <w:rsid w:val="72C91B7A"/>
    <w:rsid w:val="73B45EA8"/>
    <w:rsid w:val="73F49F1D"/>
    <w:rsid w:val="743890CA"/>
    <w:rsid w:val="7464EBDB"/>
    <w:rsid w:val="746A3B64"/>
    <w:rsid w:val="7473315A"/>
    <w:rsid w:val="74FEED71"/>
    <w:rsid w:val="760F01BB"/>
    <w:rsid w:val="76350657"/>
    <w:rsid w:val="76585914"/>
    <w:rsid w:val="76E38A6B"/>
    <w:rsid w:val="7737BBEC"/>
    <w:rsid w:val="77B67DC6"/>
    <w:rsid w:val="784DAC11"/>
    <w:rsid w:val="78A3C00E"/>
    <w:rsid w:val="78CE0544"/>
    <w:rsid w:val="790CC6F5"/>
    <w:rsid w:val="795C09DA"/>
    <w:rsid w:val="796B9859"/>
    <w:rsid w:val="797342B8"/>
    <w:rsid w:val="7A5292D1"/>
    <w:rsid w:val="7A5F6DF1"/>
    <w:rsid w:val="7A6B58AB"/>
    <w:rsid w:val="7AD6B7B4"/>
    <w:rsid w:val="7B1074E2"/>
    <w:rsid w:val="7B599E21"/>
    <w:rsid w:val="7BDB248A"/>
    <w:rsid w:val="7BEF5E2E"/>
    <w:rsid w:val="7C0EBF82"/>
    <w:rsid w:val="7C569C4A"/>
    <w:rsid w:val="7C6FFDC0"/>
    <w:rsid w:val="7C9CD309"/>
    <w:rsid w:val="7D1F154C"/>
    <w:rsid w:val="7DB9A99B"/>
    <w:rsid w:val="7DF97223"/>
    <w:rsid w:val="7E011D40"/>
    <w:rsid w:val="7E0BCE21"/>
    <w:rsid w:val="7E876B60"/>
    <w:rsid w:val="7F130192"/>
    <w:rsid w:val="7F8A719C"/>
    <w:rsid w:val="7FDC79A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79656D5F-7634-4AD1-AA61-71DBF931F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1F92"/>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iPriority w:val="9"/>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Web"/>
    <w:next w:val="Normal"/>
    <w:link w:val="Heading3Char"/>
    <w:unhideWhenUsed/>
    <w:qFormat/>
    <w:locked/>
    <w:rsid w:val="00212859"/>
    <w:pPr>
      <w:shd w:val="clear" w:color="auto" w:fill="FFFFFF"/>
      <w:spacing w:before="0" w:beforeAutospacing="0" w:after="200" w:afterAutospacing="0" w:line="276" w:lineRule="atLeast"/>
      <w:outlineLvl w:val="2"/>
    </w:pPr>
    <w:rPr>
      <w:rFonts w:ascii="Arial" w:hAnsi="Arial" w:cs="Arial"/>
      <w:b/>
      <w:bCs/>
      <w:color w:val="000000"/>
    </w:rPr>
  </w:style>
  <w:style w:type="paragraph" w:styleId="Heading4">
    <w:name w:val="heading 4"/>
    <w:basedOn w:val="Normal"/>
    <w:next w:val="Normal"/>
    <w:link w:val="Heading4Char"/>
    <w:unhideWhenUsed/>
    <w:qFormat/>
    <w:locked/>
    <w:rsid w:val="00146A4B"/>
    <w:pPr>
      <w:spacing w:after="240" w:line="240" w:lineRule="auto"/>
      <w:outlineLvl w:val="3"/>
    </w:pPr>
    <w:rPr>
      <w:rFonts w:ascii="Arial" w:hAnsi="Arial" w:cs="Arial"/>
      <w:color w:val="000000"/>
      <w:sz w:val="24"/>
      <w:szCs w:val="24"/>
      <w:u w:val="single"/>
      <w:lang w:eastAsia="en-AU"/>
    </w:rPr>
  </w:style>
  <w:style w:type="paragraph" w:styleId="Heading5">
    <w:name w:val="heading 5"/>
    <w:basedOn w:val="ListParagraph"/>
    <w:next w:val="Normal"/>
    <w:link w:val="Heading5Char"/>
    <w:unhideWhenUsed/>
    <w:qFormat/>
    <w:locked/>
    <w:rsid w:val="0021545E"/>
    <w:pPr>
      <w:numPr>
        <w:numId w:val="42"/>
      </w:numPr>
      <w:outlineLvl w:val="4"/>
    </w:pPr>
    <w:rPr>
      <w:i/>
      <w:iCs/>
      <w:shd w:val="clear" w:color="auto" w:fill="FFFFF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paragraph" w:styleId="Heading9">
    <w:name w:val="heading 9"/>
    <w:basedOn w:val="Normal"/>
    <w:next w:val="Normal"/>
    <w:link w:val="Heading9Char"/>
    <w:unhideWhenUsed/>
    <w:qFormat/>
    <w:locked/>
    <w:rsid w:val="00FC62B3"/>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5178EA"/>
    <w:pPr>
      <w:numPr>
        <w:numId w:val="5"/>
      </w:numPr>
      <w:spacing w:after="240" w:line="240" w:lineRule="auto"/>
    </w:pPr>
    <w:rPr>
      <w:rFonts w:ascii="Arial" w:hAnsi="Arial" w:cs="Arial"/>
      <w:sz w:val="24"/>
      <w:szCs w:val="24"/>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rsid w:val="008609A8"/>
    <w:rPr>
      <w:sz w:val="20"/>
      <w:szCs w:val="20"/>
    </w:rPr>
  </w:style>
  <w:style w:type="character" w:customStyle="1" w:styleId="CommentTextChar">
    <w:name w:val="Comment Text Char"/>
    <w:basedOn w:val="DefaultParagraphFont"/>
    <w:link w:val="CommentText"/>
    <w:uiPriority w:val="99"/>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000377"/>
    <w:rPr>
      <w:rFonts w:ascii="Arial" w:hAnsi="Arial" w:cs="Arial"/>
      <w:sz w:val="24"/>
      <w:szCs w:val="24"/>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uiPriority w:val="9"/>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212859"/>
    <w:rPr>
      <w:rFonts w:ascii="Arial" w:hAnsi="Arial" w:cs="Arial"/>
      <w:b/>
      <w:bCs/>
      <w:color w:val="000000"/>
      <w:sz w:val="24"/>
      <w:szCs w:val="24"/>
      <w:shd w:val="clear" w:color="auto" w:fill="FFFFFF"/>
    </w:rPr>
  </w:style>
  <w:style w:type="character" w:customStyle="1" w:styleId="Heading4Char">
    <w:name w:val="Heading 4 Char"/>
    <w:basedOn w:val="DefaultParagraphFont"/>
    <w:link w:val="Heading4"/>
    <w:rsid w:val="00146A4B"/>
    <w:rPr>
      <w:rFonts w:ascii="Arial" w:hAnsi="Arial" w:cs="Arial"/>
      <w:color w:val="000000"/>
      <w:sz w:val="24"/>
      <w:szCs w:val="24"/>
      <w:u w:val="single"/>
    </w:rPr>
  </w:style>
  <w:style w:type="character" w:customStyle="1" w:styleId="ui-provider">
    <w:name w:val="ui-provider"/>
    <w:basedOn w:val="DefaultParagraphFont"/>
    <w:rsid w:val="00924C6F"/>
  </w:style>
  <w:style w:type="numbering" w:customStyle="1" w:styleId="NoList1">
    <w:name w:val="No List1"/>
    <w:next w:val="NoList"/>
    <w:uiPriority w:val="99"/>
    <w:semiHidden/>
    <w:unhideWhenUsed/>
    <w:rsid w:val="008C75A4"/>
  </w:style>
  <w:style w:type="paragraph" w:customStyle="1" w:styleId="Title1">
    <w:name w:val="Title1"/>
    <w:basedOn w:val="Normal"/>
    <w:next w:val="Normal"/>
    <w:uiPriority w:val="10"/>
    <w:qFormat/>
    <w:rsid w:val="008C75A4"/>
    <w:pPr>
      <w:spacing w:after="0" w:line="240" w:lineRule="auto"/>
      <w:contextualSpacing/>
    </w:pPr>
    <w:rPr>
      <w:rFonts w:ascii="Calibri Light" w:hAnsi="Calibri Light"/>
      <w:spacing w:val="-10"/>
      <w:kern w:val="28"/>
      <w:sz w:val="56"/>
      <w:szCs w:val="56"/>
    </w:rPr>
  </w:style>
  <w:style w:type="character" w:customStyle="1" w:styleId="TitleChar">
    <w:name w:val="Title Char"/>
    <w:basedOn w:val="DefaultParagraphFont"/>
    <w:link w:val="Title"/>
    <w:uiPriority w:val="10"/>
    <w:rsid w:val="008C75A4"/>
    <w:rPr>
      <w:rFonts w:ascii="Calibri Light" w:eastAsia="Times New Roman" w:hAnsi="Calibri Light" w:cs="Times New Roman"/>
      <w:spacing w:val="-10"/>
      <w:kern w:val="28"/>
      <w:sz w:val="56"/>
      <w:szCs w:val="56"/>
    </w:rPr>
  </w:style>
  <w:style w:type="character" w:styleId="UnresolvedMention">
    <w:name w:val="Unresolved Mention"/>
    <w:basedOn w:val="DefaultParagraphFont"/>
    <w:uiPriority w:val="99"/>
    <w:semiHidden/>
    <w:unhideWhenUsed/>
    <w:rsid w:val="008C75A4"/>
    <w:rPr>
      <w:color w:val="605E5C"/>
      <w:shd w:val="clear" w:color="auto" w:fill="E1DFDD"/>
    </w:rPr>
  </w:style>
  <w:style w:type="paragraph" w:styleId="Title">
    <w:name w:val="Title"/>
    <w:basedOn w:val="Normal"/>
    <w:next w:val="Normal"/>
    <w:link w:val="TitleChar"/>
    <w:uiPriority w:val="10"/>
    <w:qFormat/>
    <w:locked/>
    <w:rsid w:val="008C75A4"/>
    <w:pPr>
      <w:spacing w:after="0" w:line="240" w:lineRule="auto"/>
      <w:contextualSpacing/>
    </w:pPr>
    <w:rPr>
      <w:rFonts w:ascii="Calibri Light" w:hAnsi="Calibri Light"/>
      <w:spacing w:val="-10"/>
      <w:kern w:val="28"/>
      <w:sz w:val="56"/>
      <w:szCs w:val="56"/>
      <w:lang w:eastAsia="en-AU"/>
    </w:rPr>
  </w:style>
  <w:style w:type="character" w:customStyle="1" w:styleId="TitleChar1">
    <w:name w:val="Title Char1"/>
    <w:basedOn w:val="DefaultParagraphFont"/>
    <w:rsid w:val="008C75A4"/>
    <w:rPr>
      <w:rFonts w:asciiTheme="majorHAnsi" w:eastAsiaTheme="majorEastAsia" w:hAnsiTheme="majorHAnsi" w:cstheme="majorBidi"/>
      <w:spacing w:val="-10"/>
      <w:kern w:val="28"/>
      <w:sz w:val="56"/>
      <w:szCs w:val="56"/>
      <w:lang w:eastAsia="en-US"/>
    </w:rPr>
  </w:style>
  <w:style w:type="paragraph" w:customStyle="1" w:styleId="listparagraph0">
    <w:name w:val="listparagraph"/>
    <w:basedOn w:val="Normal"/>
    <w:rsid w:val="00140949"/>
    <w:pPr>
      <w:spacing w:before="100" w:beforeAutospacing="1" w:after="100" w:afterAutospacing="1" w:line="240" w:lineRule="auto"/>
    </w:pPr>
    <w:rPr>
      <w:rFonts w:ascii="Times New Roman" w:hAnsi="Times New Roman"/>
      <w:sz w:val="24"/>
      <w:szCs w:val="24"/>
      <w:lang w:eastAsia="en-AU"/>
    </w:rPr>
  </w:style>
  <w:style w:type="paragraph" w:customStyle="1" w:styleId="Recommendation2">
    <w:name w:val="Recommendation 2"/>
    <w:qFormat/>
    <w:rsid w:val="0047693F"/>
    <w:pPr>
      <w:numPr>
        <w:numId w:val="6"/>
      </w:numPr>
      <w:tabs>
        <w:tab w:val="left" w:pos="851"/>
      </w:tabs>
      <w:spacing w:before="120" w:line="276" w:lineRule="auto"/>
    </w:pPr>
    <w:rPr>
      <w:rFonts w:asciiTheme="minorHAnsi" w:eastAsiaTheme="minorEastAsia" w:hAnsiTheme="minorHAnsi" w:cstheme="minorBidi"/>
      <w:sz w:val="24"/>
      <w:szCs w:val="24"/>
      <w:lang w:eastAsia="en-US"/>
    </w:rPr>
  </w:style>
  <w:style w:type="paragraph" w:customStyle="1" w:styleId="pf0">
    <w:name w:val="pf0"/>
    <w:basedOn w:val="Normal"/>
    <w:rsid w:val="004F3955"/>
    <w:pPr>
      <w:spacing w:before="100" w:beforeAutospacing="1" w:after="100" w:afterAutospacing="1" w:line="240" w:lineRule="auto"/>
    </w:pPr>
    <w:rPr>
      <w:rFonts w:ascii="Times New Roman" w:hAnsi="Times New Roman"/>
      <w:sz w:val="24"/>
      <w:szCs w:val="24"/>
      <w:lang w:eastAsia="en-AU"/>
    </w:rPr>
  </w:style>
  <w:style w:type="character" w:customStyle="1" w:styleId="cf01">
    <w:name w:val="cf01"/>
    <w:basedOn w:val="DefaultParagraphFont"/>
    <w:rsid w:val="004F3955"/>
    <w:rPr>
      <w:rFonts w:ascii="Segoe UI" w:hAnsi="Segoe UI" w:cs="Segoe UI" w:hint="default"/>
      <w:sz w:val="18"/>
      <w:szCs w:val="18"/>
    </w:rPr>
  </w:style>
  <w:style w:type="paragraph" w:styleId="BodyText">
    <w:name w:val="Body Text"/>
    <w:basedOn w:val="Normal"/>
    <w:link w:val="BodyTextChar"/>
    <w:uiPriority w:val="99"/>
    <w:unhideWhenUsed/>
    <w:rsid w:val="00835A92"/>
    <w:pPr>
      <w:spacing w:after="120" w:line="259" w:lineRule="auto"/>
    </w:pPr>
    <w:rPr>
      <w:rFonts w:eastAsia="Calibri" w:cs="Arial"/>
      <w:sz w:val="20"/>
      <w:szCs w:val="20"/>
    </w:rPr>
  </w:style>
  <w:style w:type="character" w:customStyle="1" w:styleId="BodyTextChar">
    <w:name w:val="Body Text Char"/>
    <w:basedOn w:val="DefaultParagraphFont"/>
    <w:link w:val="BodyText"/>
    <w:uiPriority w:val="99"/>
    <w:rsid w:val="00835A92"/>
    <w:rPr>
      <w:rFonts w:eastAsia="Calibri" w:cs="Arial"/>
      <w:lang w:eastAsia="en-US"/>
    </w:rPr>
  </w:style>
  <w:style w:type="paragraph" w:customStyle="1" w:styleId="CS-Paragraphnumbering">
    <w:name w:val="CS - Paragraph numbering"/>
    <w:basedOn w:val="Normal"/>
    <w:rsid w:val="00702E29"/>
    <w:pPr>
      <w:numPr>
        <w:numId w:val="11"/>
      </w:numPr>
      <w:spacing w:after="120"/>
      <w:ind w:right="-45"/>
    </w:pPr>
    <w:rPr>
      <w:rFonts w:asciiTheme="minorHAnsi" w:eastAsiaTheme="minorHAnsi" w:hAnsiTheme="minorHAnsi" w:cstheme="minorBidi"/>
      <w:sz w:val="24"/>
      <w:szCs w:val="24"/>
    </w:rPr>
  </w:style>
  <w:style w:type="character" w:customStyle="1" w:styleId="Heading5Char">
    <w:name w:val="Heading 5 Char"/>
    <w:basedOn w:val="DefaultParagraphFont"/>
    <w:link w:val="Heading5"/>
    <w:rsid w:val="0021545E"/>
    <w:rPr>
      <w:rFonts w:ascii="Arial" w:hAnsi="Arial" w:cs="Arial"/>
      <w:i/>
      <w:iCs/>
      <w:sz w:val="24"/>
      <w:szCs w:val="24"/>
    </w:rPr>
  </w:style>
  <w:style w:type="character" w:customStyle="1" w:styleId="Heading9Char">
    <w:name w:val="Heading 9 Char"/>
    <w:basedOn w:val="DefaultParagraphFont"/>
    <w:link w:val="Heading9"/>
    <w:rsid w:val="00FC62B3"/>
    <w:rPr>
      <w:rFonts w:asciiTheme="majorHAnsi" w:eastAsiaTheme="majorEastAsia" w:hAnsiTheme="majorHAnsi" w:cstheme="majorBidi"/>
      <w:i/>
      <w:iCs/>
      <w:color w:val="272727" w:themeColor="text1" w:themeTint="D8"/>
      <w:sz w:val="21"/>
      <w:szCs w:val="21"/>
      <w:lang w:eastAsia="en-US"/>
    </w:rPr>
  </w:style>
  <w:style w:type="paragraph" w:styleId="EndnoteText">
    <w:name w:val="endnote text"/>
    <w:basedOn w:val="Normal"/>
    <w:link w:val="EndnoteTextChar"/>
    <w:uiPriority w:val="99"/>
    <w:rsid w:val="00E64782"/>
    <w:pPr>
      <w:spacing w:after="0" w:line="240" w:lineRule="auto"/>
    </w:pPr>
    <w:rPr>
      <w:sz w:val="20"/>
      <w:szCs w:val="20"/>
    </w:rPr>
  </w:style>
  <w:style w:type="character" w:customStyle="1" w:styleId="EndnoteTextChar">
    <w:name w:val="Endnote Text Char"/>
    <w:basedOn w:val="DefaultParagraphFont"/>
    <w:link w:val="EndnoteText"/>
    <w:uiPriority w:val="99"/>
    <w:rsid w:val="00E64782"/>
    <w:rPr>
      <w:rFonts w:cs="Times New Roman"/>
      <w:lang w:eastAsia="en-US"/>
    </w:rPr>
  </w:style>
  <w:style w:type="character" w:styleId="EndnoteReference">
    <w:name w:val="endnote reference"/>
    <w:basedOn w:val="DefaultParagraphFont"/>
    <w:uiPriority w:val="99"/>
    <w:rsid w:val="00E64782"/>
    <w:rPr>
      <w:vertAlign w:val="superscript"/>
    </w:rPr>
  </w:style>
  <w:style w:type="table" w:styleId="TableGrid">
    <w:name w:val="Table Grid"/>
    <w:basedOn w:val="TableNormal"/>
    <w:locked/>
    <w:rsid w:val="009346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7309EE"/>
    <w:rPr>
      <w:rFonts w:eastAsia="Calibri" w:cs="Times New Roman"/>
      <w:kern w:val="2"/>
      <w:sz w:val="22"/>
      <w:szCs w:val="22"/>
      <w:lang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Normal"/>
    <w:rsid w:val="0068229F"/>
    <w:pPr>
      <w:spacing w:before="100" w:beforeAutospacing="1" w:after="100" w:afterAutospacing="1" w:line="240" w:lineRule="auto"/>
    </w:pPr>
    <w:rPr>
      <w:rFonts w:ascii="Times New Roman" w:hAnsi="Times New Roman"/>
      <w:sz w:val="24"/>
      <w:szCs w:val="24"/>
      <w:lang w:eastAsia="en-AU"/>
    </w:rPr>
  </w:style>
  <w:style w:type="paragraph" w:customStyle="1" w:styleId="Paragraphtext">
    <w:name w:val="Paragraph text"/>
    <w:basedOn w:val="Normal"/>
    <w:link w:val="ParagraphtextChar"/>
    <w:uiPriority w:val="1"/>
    <w:qFormat/>
    <w:rsid w:val="34B55233"/>
    <w:pPr>
      <w:spacing w:after="160"/>
    </w:pPr>
    <w:rPr>
      <w:rFonts w:eastAsia="Calibri"/>
    </w:rPr>
  </w:style>
  <w:style w:type="character" w:customStyle="1" w:styleId="ParagraphtextChar">
    <w:name w:val="Paragraph text Char"/>
    <w:basedOn w:val="DefaultParagraphFont"/>
    <w:link w:val="Paragraphtext"/>
    <w:uiPriority w:val="1"/>
    <w:rsid w:val="34B55233"/>
    <w:rPr>
      <w:rFonts w:ascii="Calibri" w:eastAsia="Calibri" w:hAnsi="Calibri" w:cs="Times New Roman"/>
    </w:rPr>
  </w:style>
  <w:style w:type="character" w:customStyle="1" w:styleId="normaltextrun">
    <w:name w:val="normaltextrun"/>
    <w:basedOn w:val="DefaultParagraphFont"/>
    <w:rsid w:val="008859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39262">
      <w:bodyDiv w:val="1"/>
      <w:marLeft w:val="0"/>
      <w:marRight w:val="0"/>
      <w:marTop w:val="0"/>
      <w:marBottom w:val="0"/>
      <w:divBdr>
        <w:top w:val="none" w:sz="0" w:space="0" w:color="auto"/>
        <w:left w:val="none" w:sz="0" w:space="0" w:color="auto"/>
        <w:bottom w:val="none" w:sz="0" w:space="0" w:color="auto"/>
        <w:right w:val="none" w:sz="0" w:space="0" w:color="auto"/>
      </w:divBdr>
      <w:divsChild>
        <w:div w:id="753818114">
          <w:marLeft w:val="0"/>
          <w:marRight w:val="0"/>
          <w:marTop w:val="0"/>
          <w:marBottom w:val="0"/>
          <w:divBdr>
            <w:top w:val="none" w:sz="0" w:space="0" w:color="auto"/>
            <w:left w:val="none" w:sz="0" w:space="0" w:color="auto"/>
            <w:bottom w:val="none" w:sz="0" w:space="0" w:color="auto"/>
            <w:right w:val="none" w:sz="0" w:space="0" w:color="auto"/>
          </w:divBdr>
          <w:divsChild>
            <w:div w:id="189052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65259">
      <w:bodyDiv w:val="1"/>
      <w:marLeft w:val="0"/>
      <w:marRight w:val="0"/>
      <w:marTop w:val="0"/>
      <w:marBottom w:val="0"/>
      <w:divBdr>
        <w:top w:val="none" w:sz="0" w:space="0" w:color="auto"/>
        <w:left w:val="none" w:sz="0" w:space="0" w:color="auto"/>
        <w:bottom w:val="none" w:sz="0" w:space="0" w:color="auto"/>
        <w:right w:val="none" w:sz="0" w:space="0" w:color="auto"/>
      </w:divBdr>
    </w:div>
    <w:div w:id="68236903">
      <w:bodyDiv w:val="1"/>
      <w:marLeft w:val="0"/>
      <w:marRight w:val="0"/>
      <w:marTop w:val="0"/>
      <w:marBottom w:val="0"/>
      <w:divBdr>
        <w:top w:val="none" w:sz="0" w:space="0" w:color="auto"/>
        <w:left w:val="none" w:sz="0" w:space="0" w:color="auto"/>
        <w:bottom w:val="none" w:sz="0" w:space="0" w:color="auto"/>
        <w:right w:val="none" w:sz="0" w:space="0" w:color="auto"/>
      </w:divBdr>
    </w:div>
    <w:div w:id="130025187">
      <w:bodyDiv w:val="1"/>
      <w:marLeft w:val="0"/>
      <w:marRight w:val="0"/>
      <w:marTop w:val="0"/>
      <w:marBottom w:val="0"/>
      <w:divBdr>
        <w:top w:val="none" w:sz="0" w:space="0" w:color="auto"/>
        <w:left w:val="none" w:sz="0" w:space="0" w:color="auto"/>
        <w:bottom w:val="none" w:sz="0" w:space="0" w:color="auto"/>
        <w:right w:val="none" w:sz="0" w:space="0" w:color="auto"/>
      </w:divBdr>
    </w:div>
    <w:div w:id="291792942">
      <w:bodyDiv w:val="1"/>
      <w:marLeft w:val="0"/>
      <w:marRight w:val="0"/>
      <w:marTop w:val="0"/>
      <w:marBottom w:val="0"/>
      <w:divBdr>
        <w:top w:val="none" w:sz="0" w:space="0" w:color="auto"/>
        <w:left w:val="none" w:sz="0" w:space="0" w:color="auto"/>
        <w:bottom w:val="none" w:sz="0" w:space="0" w:color="auto"/>
        <w:right w:val="none" w:sz="0" w:space="0" w:color="auto"/>
      </w:divBdr>
    </w:div>
    <w:div w:id="329911171">
      <w:bodyDiv w:val="1"/>
      <w:marLeft w:val="0"/>
      <w:marRight w:val="0"/>
      <w:marTop w:val="0"/>
      <w:marBottom w:val="0"/>
      <w:divBdr>
        <w:top w:val="none" w:sz="0" w:space="0" w:color="auto"/>
        <w:left w:val="none" w:sz="0" w:space="0" w:color="auto"/>
        <w:bottom w:val="none" w:sz="0" w:space="0" w:color="auto"/>
        <w:right w:val="none" w:sz="0" w:space="0" w:color="auto"/>
      </w:divBdr>
    </w:div>
    <w:div w:id="336542670">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37600890">
      <w:bodyDiv w:val="1"/>
      <w:marLeft w:val="0"/>
      <w:marRight w:val="0"/>
      <w:marTop w:val="0"/>
      <w:marBottom w:val="0"/>
      <w:divBdr>
        <w:top w:val="none" w:sz="0" w:space="0" w:color="auto"/>
        <w:left w:val="none" w:sz="0" w:space="0" w:color="auto"/>
        <w:bottom w:val="none" w:sz="0" w:space="0" w:color="auto"/>
        <w:right w:val="none" w:sz="0" w:space="0" w:color="auto"/>
      </w:divBdr>
    </w:div>
    <w:div w:id="438331324">
      <w:bodyDiv w:val="1"/>
      <w:marLeft w:val="0"/>
      <w:marRight w:val="0"/>
      <w:marTop w:val="0"/>
      <w:marBottom w:val="0"/>
      <w:divBdr>
        <w:top w:val="none" w:sz="0" w:space="0" w:color="auto"/>
        <w:left w:val="none" w:sz="0" w:space="0" w:color="auto"/>
        <w:bottom w:val="none" w:sz="0" w:space="0" w:color="auto"/>
        <w:right w:val="none" w:sz="0" w:space="0" w:color="auto"/>
      </w:divBdr>
      <w:divsChild>
        <w:div w:id="1177770728">
          <w:marLeft w:val="547"/>
          <w:marRight w:val="0"/>
          <w:marTop w:val="0"/>
          <w:marBottom w:val="0"/>
          <w:divBdr>
            <w:top w:val="none" w:sz="0" w:space="0" w:color="auto"/>
            <w:left w:val="none" w:sz="0" w:space="0" w:color="auto"/>
            <w:bottom w:val="none" w:sz="0" w:space="0" w:color="auto"/>
            <w:right w:val="none" w:sz="0" w:space="0" w:color="auto"/>
          </w:divBdr>
        </w:div>
      </w:divsChild>
    </w:div>
    <w:div w:id="443119356">
      <w:bodyDiv w:val="1"/>
      <w:marLeft w:val="0"/>
      <w:marRight w:val="0"/>
      <w:marTop w:val="0"/>
      <w:marBottom w:val="0"/>
      <w:divBdr>
        <w:top w:val="none" w:sz="0" w:space="0" w:color="auto"/>
        <w:left w:val="none" w:sz="0" w:space="0" w:color="auto"/>
        <w:bottom w:val="none" w:sz="0" w:space="0" w:color="auto"/>
        <w:right w:val="none" w:sz="0" w:space="0" w:color="auto"/>
      </w:divBdr>
    </w:div>
    <w:div w:id="449207338">
      <w:bodyDiv w:val="1"/>
      <w:marLeft w:val="0"/>
      <w:marRight w:val="0"/>
      <w:marTop w:val="0"/>
      <w:marBottom w:val="0"/>
      <w:divBdr>
        <w:top w:val="none" w:sz="0" w:space="0" w:color="auto"/>
        <w:left w:val="none" w:sz="0" w:space="0" w:color="auto"/>
        <w:bottom w:val="none" w:sz="0" w:space="0" w:color="auto"/>
        <w:right w:val="none" w:sz="0" w:space="0" w:color="auto"/>
      </w:divBdr>
    </w:div>
    <w:div w:id="463357327">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67032744">
      <w:bodyDiv w:val="1"/>
      <w:marLeft w:val="0"/>
      <w:marRight w:val="0"/>
      <w:marTop w:val="0"/>
      <w:marBottom w:val="0"/>
      <w:divBdr>
        <w:top w:val="none" w:sz="0" w:space="0" w:color="auto"/>
        <w:left w:val="none" w:sz="0" w:space="0" w:color="auto"/>
        <w:bottom w:val="none" w:sz="0" w:space="0" w:color="auto"/>
        <w:right w:val="none" w:sz="0" w:space="0" w:color="auto"/>
      </w:divBdr>
    </w:div>
    <w:div w:id="594440795">
      <w:bodyDiv w:val="1"/>
      <w:marLeft w:val="0"/>
      <w:marRight w:val="0"/>
      <w:marTop w:val="0"/>
      <w:marBottom w:val="0"/>
      <w:divBdr>
        <w:top w:val="none" w:sz="0" w:space="0" w:color="auto"/>
        <w:left w:val="none" w:sz="0" w:space="0" w:color="auto"/>
        <w:bottom w:val="none" w:sz="0" w:space="0" w:color="auto"/>
        <w:right w:val="none" w:sz="0" w:space="0" w:color="auto"/>
      </w:divBdr>
    </w:div>
    <w:div w:id="599214501">
      <w:bodyDiv w:val="1"/>
      <w:marLeft w:val="0"/>
      <w:marRight w:val="0"/>
      <w:marTop w:val="0"/>
      <w:marBottom w:val="0"/>
      <w:divBdr>
        <w:top w:val="none" w:sz="0" w:space="0" w:color="auto"/>
        <w:left w:val="none" w:sz="0" w:space="0" w:color="auto"/>
        <w:bottom w:val="none" w:sz="0" w:space="0" w:color="auto"/>
        <w:right w:val="none" w:sz="0" w:space="0" w:color="auto"/>
      </w:divBdr>
    </w:div>
    <w:div w:id="652032067">
      <w:bodyDiv w:val="1"/>
      <w:marLeft w:val="0"/>
      <w:marRight w:val="0"/>
      <w:marTop w:val="0"/>
      <w:marBottom w:val="0"/>
      <w:divBdr>
        <w:top w:val="none" w:sz="0" w:space="0" w:color="auto"/>
        <w:left w:val="none" w:sz="0" w:space="0" w:color="auto"/>
        <w:bottom w:val="none" w:sz="0" w:space="0" w:color="auto"/>
        <w:right w:val="none" w:sz="0" w:space="0" w:color="auto"/>
      </w:divBdr>
    </w:div>
    <w:div w:id="739524387">
      <w:bodyDiv w:val="1"/>
      <w:marLeft w:val="0"/>
      <w:marRight w:val="0"/>
      <w:marTop w:val="0"/>
      <w:marBottom w:val="0"/>
      <w:divBdr>
        <w:top w:val="none" w:sz="0" w:space="0" w:color="auto"/>
        <w:left w:val="none" w:sz="0" w:space="0" w:color="auto"/>
        <w:bottom w:val="none" w:sz="0" w:space="0" w:color="auto"/>
        <w:right w:val="none" w:sz="0" w:space="0" w:color="auto"/>
      </w:divBdr>
    </w:div>
    <w:div w:id="747073904">
      <w:bodyDiv w:val="1"/>
      <w:marLeft w:val="0"/>
      <w:marRight w:val="0"/>
      <w:marTop w:val="0"/>
      <w:marBottom w:val="0"/>
      <w:divBdr>
        <w:top w:val="none" w:sz="0" w:space="0" w:color="auto"/>
        <w:left w:val="none" w:sz="0" w:space="0" w:color="auto"/>
        <w:bottom w:val="none" w:sz="0" w:space="0" w:color="auto"/>
        <w:right w:val="none" w:sz="0" w:space="0" w:color="auto"/>
      </w:divBdr>
    </w:div>
    <w:div w:id="761337763">
      <w:bodyDiv w:val="1"/>
      <w:marLeft w:val="0"/>
      <w:marRight w:val="0"/>
      <w:marTop w:val="0"/>
      <w:marBottom w:val="0"/>
      <w:divBdr>
        <w:top w:val="none" w:sz="0" w:space="0" w:color="auto"/>
        <w:left w:val="none" w:sz="0" w:space="0" w:color="auto"/>
        <w:bottom w:val="none" w:sz="0" w:space="0" w:color="auto"/>
        <w:right w:val="none" w:sz="0" w:space="0" w:color="auto"/>
      </w:divBdr>
      <w:divsChild>
        <w:div w:id="2054844987">
          <w:marLeft w:val="0"/>
          <w:marRight w:val="0"/>
          <w:marTop w:val="0"/>
          <w:marBottom w:val="0"/>
          <w:divBdr>
            <w:top w:val="none" w:sz="0" w:space="0" w:color="auto"/>
            <w:left w:val="none" w:sz="0" w:space="0" w:color="auto"/>
            <w:bottom w:val="none" w:sz="0" w:space="0" w:color="auto"/>
            <w:right w:val="none" w:sz="0" w:space="0" w:color="auto"/>
          </w:divBdr>
          <w:divsChild>
            <w:div w:id="125285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631968">
      <w:bodyDiv w:val="1"/>
      <w:marLeft w:val="0"/>
      <w:marRight w:val="0"/>
      <w:marTop w:val="0"/>
      <w:marBottom w:val="0"/>
      <w:divBdr>
        <w:top w:val="none" w:sz="0" w:space="0" w:color="auto"/>
        <w:left w:val="none" w:sz="0" w:space="0" w:color="auto"/>
        <w:bottom w:val="none" w:sz="0" w:space="0" w:color="auto"/>
        <w:right w:val="none" w:sz="0" w:space="0" w:color="auto"/>
      </w:divBdr>
    </w:div>
    <w:div w:id="851073155">
      <w:bodyDiv w:val="1"/>
      <w:marLeft w:val="0"/>
      <w:marRight w:val="0"/>
      <w:marTop w:val="0"/>
      <w:marBottom w:val="0"/>
      <w:divBdr>
        <w:top w:val="none" w:sz="0" w:space="0" w:color="auto"/>
        <w:left w:val="none" w:sz="0" w:space="0" w:color="auto"/>
        <w:bottom w:val="none" w:sz="0" w:space="0" w:color="auto"/>
        <w:right w:val="none" w:sz="0" w:space="0" w:color="auto"/>
      </w:divBdr>
    </w:div>
    <w:div w:id="869606690">
      <w:bodyDiv w:val="1"/>
      <w:marLeft w:val="0"/>
      <w:marRight w:val="0"/>
      <w:marTop w:val="0"/>
      <w:marBottom w:val="0"/>
      <w:divBdr>
        <w:top w:val="none" w:sz="0" w:space="0" w:color="auto"/>
        <w:left w:val="none" w:sz="0" w:space="0" w:color="auto"/>
        <w:bottom w:val="none" w:sz="0" w:space="0" w:color="auto"/>
        <w:right w:val="none" w:sz="0" w:space="0" w:color="auto"/>
      </w:divBdr>
    </w:div>
    <w:div w:id="899483240">
      <w:bodyDiv w:val="1"/>
      <w:marLeft w:val="0"/>
      <w:marRight w:val="0"/>
      <w:marTop w:val="0"/>
      <w:marBottom w:val="0"/>
      <w:divBdr>
        <w:top w:val="none" w:sz="0" w:space="0" w:color="auto"/>
        <w:left w:val="none" w:sz="0" w:space="0" w:color="auto"/>
        <w:bottom w:val="none" w:sz="0" w:space="0" w:color="auto"/>
        <w:right w:val="none" w:sz="0" w:space="0" w:color="auto"/>
      </w:divBdr>
    </w:div>
    <w:div w:id="905190418">
      <w:bodyDiv w:val="1"/>
      <w:marLeft w:val="0"/>
      <w:marRight w:val="0"/>
      <w:marTop w:val="0"/>
      <w:marBottom w:val="0"/>
      <w:divBdr>
        <w:top w:val="none" w:sz="0" w:space="0" w:color="auto"/>
        <w:left w:val="none" w:sz="0" w:space="0" w:color="auto"/>
        <w:bottom w:val="none" w:sz="0" w:space="0" w:color="auto"/>
        <w:right w:val="none" w:sz="0" w:space="0" w:color="auto"/>
      </w:divBdr>
    </w:div>
    <w:div w:id="955018303">
      <w:bodyDiv w:val="1"/>
      <w:marLeft w:val="0"/>
      <w:marRight w:val="0"/>
      <w:marTop w:val="0"/>
      <w:marBottom w:val="0"/>
      <w:divBdr>
        <w:top w:val="none" w:sz="0" w:space="0" w:color="auto"/>
        <w:left w:val="none" w:sz="0" w:space="0" w:color="auto"/>
        <w:bottom w:val="none" w:sz="0" w:space="0" w:color="auto"/>
        <w:right w:val="none" w:sz="0" w:space="0" w:color="auto"/>
      </w:divBdr>
    </w:div>
    <w:div w:id="990711541">
      <w:bodyDiv w:val="1"/>
      <w:marLeft w:val="0"/>
      <w:marRight w:val="0"/>
      <w:marTop w:val="0"/>
      <w:marBottom w:val="0"/>
      <w:divBdr>
        <w:top w:val="none" w:sz="0" w:space="0" w:color="auto"/>
        <w:left w:val="none" w:sz="0" w:space="0" w:color="auto"/>
        <w:bottom w:val="none" w:sz="0" w:space="0" w:color="auto"/>
        <w:right w:val="none" w:sz="0" w:space="0" w:color="auto"/>
      </w:divBdr>
    </w:div>
    <w:div w:id="1025406063">
      <w:bodyDiv w:val="1"/>
      <w:marLeft w:val="0"/>
      <w:marRight w:val="0"/>
      <w:marTop w:val="0"/>
      <w:marBottom w:val="0"/>
      <w:divBdr>
        <w:top w:val="none" w:sz="0" w:space="0" w:color="auto"/>
        <w:left w:val="none" w:sz="0" w:space="0" w:color="auto"/>
        <w:bottom w:val="none" w:sz="0" w:space="0" w:color="auto"/>
        <w:right w:val="none" w:sz="0" w:space="0" w:color="auto"/>
      </w:divBdr>
    </w:div>
    <w:div w:id="1081684216">
      <w:bodyDiv w:val="1"/>
      <w:marLeft w:val="0"/>
      <w:marRight w:val="0"/>
      <w:marTop w:val="0"/>
      <w:marBottom w:val="0"/>
      <w:divBdr>
        <w:top w:val="none" w:sz="0" w:space="0" w:color="auto"/>
        <w:left w:val="none" w:sz="0" w:space="0" w:color="auto"/>
        <w:bottom w:val="none" w:sz="0" w:space="0" w:color="auto"/>
        <w:right w:val="none" w:sz="0" w:space="0" w:color="auto"/>
      </w:divBdr>
    </w:div>
    <w:div w:id="1126701770">
      <w:bodyDiv w:val="1"/>
      <w:marLeft w:val="0"/>
      <w:marRight w:val="0"/>
      <w:marTop w:val="0"/>
      <w:marBottom w:val="0"/>
      <w:divBdr>
        <w:top w:val="none" w:sz="0" w:space="0" w:color="auto"/>
        <w:left w:val="none" w:sz="0" w:space="0" w:color="auto"/>
        <w:bottom w:val="none" w:sz="0" w:space="0" w:color="auto"/>
        <w:right w:val="none" w:sz="0" w:space="0" w:color="auto"/>
      </w:divBdr>
    </w:div>
    <w:div w:id="1127772448">
      <w:bodyDiv w:val="1"/>
      <w:marLeft w:val="0"/>
      <w:marRight w:val="0"/>
      <w:marTop w:val="0"/>
      <w:marBottom w:val="0"/>
      <w:divBdr>
        <w:top w:val="none" w:sz="0" w:space="0" w:color="auto"/>
        <w:left w:val="none" w:sz="0" w:space="0" w:color="auto"/>
        <w:bottom w:val="none" w:sz="0" w:space="0" w:color="auto"/>
        <w:right w:val="none" w:sz="0" w:space="0" w:color="auto"/>
      </w:divBdr>
      <w:divsChild>
        <w:div w:id="437913124">
          <w:marLeft w:val="0"/>
          <w:marRight w:val="0"/>
          <w:marTop w:val="0"/>
          <w:marBottom w:val="0"/>
          <w:divBdr>
            <w:top w:val="none" w:sz="0" w:space="0" w:color="auto"/>
            <w:left w:val="none" w:sz="0" w:space="0" w:color="auto"/>
            <w:bottom w:val="none" w:sz="0" w:space="0" w:color="auto"/>
            <w:right w:val="none" w:sz="0" w:space="0" w:color="auto"/>
          </w:divBdr>
          <w:divsChild>
            <w:div w:id="1856310514">
              <w:marLeft w:val="0"/>
              <w:marRight w:val="0"/>
              <w:marTop w:val="0"/>
              <w:marBottom w:val="0"/>
              <w:divBdr>
                <w:top w:val="none" w:sz="0" w:space="0" w:color="auto"/>
                <w:left w:val="none" w:sz="0" w:space="0" w:color="auto"/>
                <w:bottom w:val="none" w:sz="0" w:space="0" w:color="auto"/>
                <w:right w:val="none" w:sz="0" w:space="0" w:color="auto"/>
              </w:divBdr>
              <w:divsChild>
                <w:div w:id="180508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6555470">
      <w:bodyDiv w:val="1"/>
      <w:marLeft w:val="0"/>
      <w:marRight w:val="0"/>
      <w:marTop w:val="0"/>
      <w:marBottom w:val="0"/>
      <w:divBdr>
        <w:top w:val="none" w:sz="0" w:space="0" w:color="auto"/>
        <w:left w:val="none" w:sz="0" w:space="0" w:color="auto"/>
        <w:bottom w:val="none" w:sz="0" w:space="0" w:color="auto"/>
        <w:right w:val="none" w:sz="0" w:space="0" w:color="auto"/>
      </w:divBdr>
    </w:div>
    <w:div w:id="1218200975">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08529275">
      <w:bodyDiv w:val="1"/>
      <w:marLeft w:val="0"/>
      <w:marRight w:val="0"/>
      <w:marTop w:val="0"/>
      <w:marBottom w:val="0"/>
      <w:divBdr>
        <w:top w:val="none" w:sz="0" w:space="0" w:color="auto"/>
        <w:left w:val="none" w:sz="0" w:space="0" w:color="auto"/>
        <w:bottom w:val="none" w:sz="0" w:space="0" w:color="auto"/>
        <w:right w:val="none" w:sz="0" w:space="0" w:color="auto"/>
      </w:divBdr>
    </w:div>
    <w:div w:id="1417286395">
      <w:bodyDiv w:val="1"/>
      <w:marLeft w:val="0"/>
      <w:marRight w:val="0"/>
      <w:marTop w:val="0"/>
      <w:marBottom w:val="0"/>
      <w:divBdr>
        <w:top w:val="none" w:sz="0" w:space="0" w:color="auto"/>
        <w:left w:val="none" w:sz="0" w:space="0" w:color="auto"/>
        <w:bottom w:val="none" w:sz="0" w:space="0" w:color="auto"/>
        <w:right w:val="none" w:sz="0" w:space="0" w:color="auto"/>
      </w:divBdr>
    </w:div>
    <w:div w:id="1421558143">
      <w:bodyDiv w:val="1"/>
      <w:marLeft w:val="0"/>
      <w:marRight w:val="0"/>
      <w:marTop w:val="0"/>
      <w:marBottom w:val="0"/>
      <w:divBdr>
        <w:top w:val="none" w:sz="0" w:space="0" w:color="auto"/>
        <w:left w:val="none" w:sz="0" w:space="0" w:color="auto"/>
        <w:bottom w:val="none" w:sz="0" w:space="0" w:color="auto"/>
        <w:right w:val="none" w:sz="0" w:space="0" w:color="auto"/>
      </w:divBdr>
    </w:div>
    <w:div w:id="1439985897">
      <w:bodyDiv w:val="1"/>
      <w:marLeft w:val="0"/>
      <w:marRight w:val="0"/>
      <w:marTop w:val="0"/>
      <w:marBottom w:val="0"/>
      <w:divBdr>
        <w:top w:val="none" w:sz="0" w:space="0" w:color="auto"/>
        <w:left w:val="none" w:sz="0" w:space="0" w:color="auto"/>
        <w:bottom w:val="none" w:sz="0" w:space="0" w:color="auto"/>
        <w:right w:val="none" w:sz="0" w:space="0" w:color="auto"/>
      </w:divBdr>
    </w:div>
    <w:div w:id="1477264278">
      <w:bodyDiv w:val="1"/>
      <w:marLeft w:val="0"/>
      <w:marRight w:val="0"/>
      <w:marTop w:val="0"/>
      <w:marBottom w:val="0"/>
      <w:divBdr>
        <w:top w:val="none" w:sz="0" w:space="0" w:color="auto"/>
        <w:left w:val="none" w:sz="0" w:space="0" w:color="auto"/>
        <w:bottom w:val="none" w:sz="0" w:space="0" w:color="auto"/>
        <w:right w:val="none" w:sz="0" w:space="0" w:color="auto"/>
      </w:divBdr>
    </w:div>
    <w:div w:id="1499611626">
      <w:bodyDiv w:val="1"/>
      <w:marLeft w:val="0"/>
      <w:marRight w:val="0"/>
      <w:marTop w:val="0"/>
      <w:marBottom w:val="0"/>
      <w:divBdr>
        <w:top w:val="none" w:sz="0" w:space="0" w:color="auto"/>
        <w:left w:val="none" w:sz="0" w:space="0" w:color="auto"/>
        <w:bottom w:val="none" w:sz="0" w:space="0" w:color="auto"/>
        <w:right w:val="none" w:sz="0" w:space="0" w:color="auto"/>
      </w:divBdr>
    </w:div>
    <w:div w:id="1537233379">
      <w:bodyDiv w:val="1"/>
      <w:marLeft w:val="0"/>
      <w:marRight w:val="0"/>
      <w:marTop w:val="0"/>
      <w:marBottom w:val="0"/>
      <w:divBdr>
        <w:top w:val="none" w:sz="0" w:space="0" w:color="auto"/>
        <w:left w:val="none" w:sz="0" w:space="0" w:color="auto"/>
        <w:bottom w:val="none" w:sz="0" w:space="0" w:color="auto"/>
        <w:right w:val="none" w:sz="0" w:space="0" w:color="auto"/>
      </w:divBdr>
    </w:div>
    <w:div w:id="1565992528">
      <w:bodyDiv w:val="1"/>
      <w:marLeft w:val="0"/>
      <w:marRight w:val="0"/>
      <w:marTop w:val="0"/>
      <w:marBottom w:val="0"/>
      <w:divBdr>
        <w:top w:val="none" w:sz="0" w:space="0" w:color="auto"/>
        <w:left w:val="none" w:sz="0" w:space="0" w:color="auto"/>
        <w:bottom w:val="none" w:sz="0" w:space="0" w:color="auto"/>
        <w:right w:val="none" w:sz="0" w:space="0" w:color="auto"/>
      </w:divBdr>
    </w:div>
    <w:div w:id="1594046968">
      <w:bodyDiv w:val="1"/>
      <w:marLeft w:val="0"/>
      <w:marRight w:val="0"/>
      <w:marTop w:val="0"/>
      <w:marBottom w:val="0"/>
      <w:divBdr>
        <w:top w:val="none" w:sz="0" w:space="0" w:color="auto"/>
        <w:left w:val="none" w:sz="0" w:space="0" w:color="auto"/>
        <w:bottom w:val="none" w:sz="0" w:space="0" w:color="auto"/>
        <w:right w:val="none" w:sz="0" w:space="0" w:color="auto"/>
      </w:divBdr>
      <w:divsChild>
        <w:div w:id="1543244322">
          <w:marLeft w:val="0"/>
          <w:marRight w:val="0"/>
          <w:marTop w:val="0"/>
          <w:marBottom w:val="0"/>
          <w:divBdr>
            <w:top w:val="none" w:sz="0" w:space="0" w:color="auto"/>
            <w:left w:val="none" w:sz="0" w:space="0" w:color="auto"/>
            <w:bottom w:val="none" w:sz="0" w:space="0" w:color="auto"/>
            <w:right w:val="none" w:sz="0" w:space="0" w:color="auto"/>
          </w:divBdr>
          <w:divsChild>
            <w:div w:id="812255201">
              <w:marLeft w:val="0"/>
              <w:marRight w:val="0"/>
              <w:marTop w:val="0"/>
              <w:marBottom w:val="0"/>
              <w:divBdr>
                <w:top w:val="none" w:sz="0" w:space="0" w:color="auto"/>
                <w:left w:val="none" w:sz="0" w:space="0" w:color="auto"/>
                <w:bottom w:val="none" w:sz="0" w:space="0" w:color="auto"/>
                <w:right w:val="none" w:sz="0" w:space="0" w:color="auto"/>
              </w:divBdr>
              <w:divsChild>
                <w:div w:id="279117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624817">
      <w:bodyDiv w:val="1"/>
      <w:marLeft w:val="0"/>
      <w:marRight w:val="0"/>
      <w:marTop w:val="0"/>
      <w:marBottom w:val="0"/>
      <w:divBdr>
        <w:top w:val="none" w:sz="0" w:space="0" w:color="auto"/>
        <w:left w:val="none" w:sz="0" w:space="0" w:color="auto"/>
        <w:bottom w:val="none" w:sz="0" w:space="0" w:color="auto"/>
        <w:right w:val="none" w:sz="0" w:space="0" w:color="auto"/>
      </w:divBdr>
    </w:div>
    <w:div w:id="1658073576">
      <w:bodyDiv w:val="1"/>
      <w:marLeft w:val="0"/>
      <w:marRight w:val="0"/>
      <w:marTop w:val="0"/>
      <w:marBottom w:val="0"/>
      <w:divBdr>
        <w:top w:val="none" w:sz="0" w:space="0" w:color="auto"/>
        <w:left w:val="none" w:sz="0" w:space="0" w:color="auto"/>
        <w:bottom w:val="none" w:sz="0" w:space="0" w:color="auto"/>
        <w:right w:val="none" w:sz="0" w:space="0" w:color="auto"/>
      </w:divBdr>
    </w:div>
    <w:div w:id="1673920608">
      <w:bodyDiv w:val="1"/>
      <w:marLeft w:val="0"/>
      <w:marRight w:val="0"/>
      <w:marTop w:val="0"/>
      <w:marBottom w:val="0"/>
      <w:divBdr>
        <w:top w:val="none" w:sz="0" w:space="0" w:color="auto"/>
        <w:left w:val="none" w:sz="0" w:space="0" w:color="auto"/>
        <w:bottom w:val="none" w:sz="0" w:space="0" w:color="auto"/>
        <w:right w:val="none" w:sz="0" w:space="0" w:color="auto"/>
      </w:divBdr>
    </w:div>
    <w:div w:id="1714500146">
      <w:bodyDiv w:val="1"/>
      <w:marLeft w:val="0"/>
      <w:marRight w:val="0"/>
      <w:marTop w:val="0"/>
      <w:marBottom w:val="0"/>
      <w:divBdr>
        <w:top w:val="none" w:sz="0" w:space="0" w:color="auto"/>
        <w:left w:val="none" w:sz="0" w:space="0" w:color="auto"/>
        <w:bottom w:val="none" w:sz="0" w:space="0" w:color="auto"/>
        <w:right w:val="none" w:sz="0" w:space="0" w:color="auto"/>
      </w:divBdr>
    </w:div>
    <w:div w:id="1777095284">
      <w:bodyDiv w:val="1"/>
      <w:marLeft w:val="0"/>
      <w:marRight w:val="0"/>
      <w:marTop w:val="0"/>
      <w:marBottom w:val="0"/>
      <w:divBdr>
        <w:top w:val="none" w:sz="0" w:space="0" w:color="auto"/>
        <w:left w:val="none" w:sz="0" w:space="0" w:color="auto"/>
        <w:bottom w:val="none" w:sz="0" w:space="0" w:color="auto"/>
        <w:right w:val="none" w:sz="0" w:space="0" w:color="auto"/>
      </w:divBdr>
    </w:div>
    <w:div w:id="1800420126">
      <w:bodyDiv w:val="1"/>
      <w:marLeft w:val="0"/>
      <w:marRight w:val="0"/>
      <w:marTop w:val="0"/>
      <w:marBottom w:val="0"/>
      <w:divBdr>
        <w:top w:val="none" w:sz="0" w:space="0" w:color="auto"/>
        <w:left w:val="none" w:sz="0" w:space="0" w:color="auto"/>
        <w:bottom w:val="none" w:sz="0" w:space="0" w:color="auto"/>
        <w:right w:val="none" w:sz="0" w:space="0" w:color="auto"/>
      </w:divBdr>
    </w:div>
    <w:div w:id="1806466833">
      <w:bodyDiv w:val="1"/>
      <w:marLeft w:val="0"/>
      <w:marRight w:val="0"/>
      <w:marTop w:val="0"/>
      <w:marBottom w:val="0"/>
      <w:divBdr>
        <w:top w:val="none" w:sz="0" w:space="0" w:color="auto"/>
        <w:left w:val="none" w:sz="0" w:space="0" w:color="auto"/>
        <w:bottom w:val="none" w:sz="0" w:space="0" w:color="auto"/>
        <w:right w:val="none" w:sz="0" w:space="0" w:color="auto"/>
      </w:divBdr>
    </w:div>
    <w:div w:id="1820880545">
      <w:bodyDiv w:val="1"/>
      <w:marLeft w:val="0"/>
      <w:marRight w:val="0"/>
      <w:marTop w:val="0"/>
      <w:marBottom w:val="0"/>
      <w:divBdr>
        <w:top w:val="none" w:sz="0" w:space="0" w:color="auto"/>
        <w:left w:val="none" w:sz="0" w:space="0" w:color="auto"/>
        <w:bottom w:val="none" w:sz="0" w:space="0" w:color="auto"/>
        <w:right w:val="none" w:sz="0" w:space="0" w:color="auto"/>
      </w:divBdr>
    </w:div>
    <w:div w:id="1871142300">
      <w:bodyDiv w:val="1"/>
      <w:marLeft w:val="0"/>
      <w:marRight w:val="0"/>
      <w:marTop w:val="0"/>
      <w:marBottom w:val="0"/>
      <w:divBdr>
        <w:top w:val="none" w:sz="0" w:space="0" w:color="auto"/>
        <w:left w:val="none" w:sz="0" w:space="0" w:color="auto"/>
        <w:bottom w:val="none" w:sz="0" w:space="0" w:color="auto"/>
        <w:right w:val="none" w:sz="0" w:space="0" w:color="auto"/>
      </w:divBdr>
    </w:div>
    <w:div w:id="1892034303">
      <w:bodyDiv w:val="1"/>
      <w:marLeft w:val="0"/>
      <w:marRight w:val="0"/>
      <w:marTop w:val="0"/>
      <w:marBottom w:val="0"/>
      <w:divBdr>
        <w:top w:val="none" w:sz="0" w:space="0" w:color="auto"/>
        <w:left w:val="none" w:sz="0" w:space="0" w:color="auto"/>
        <w:bottom w:val="none" w:sz="0" w:space="0" w:color="auto"/>
        <w:right w:val="none" w:sz="0" w:space="0" w:color="auto"/>
      </w:divBdr>
    </w:div>
    <w:div w:id="1915159447">
      <w:bodyDiv w:val="1"/>
      <w:marLeft w:val="0"/>
      <w:marRight w:val="0"/>
      <w:marTop w:val="0"/>
      <w:marBottom w:val="0"/>
      <w:divBdr>
        <w:top w:val="none" w:sz="0" w:space="0" w:color="auto"/>
        <w:left w:val="none" w:sz="0" w:space="0" w:color="auto"/>
        <w:bottom w:val="none" w:sz="0" w:space="0" w:color="auto"/>
        <w:right w:val="none" w:sz="0" w:space="0" w:color="auto"/>
      </w:divBdr>
    </w:div>
    <w:div w:id="1922057774">
      <w:bodyDiv w:val="1"/>
      <w:marLeft w:val="0"/>
      <w:marRight w:val="0"/>
      <w:marTop w:val="0"/>
      <w:marBottom w:val="0"/>
      <w:divBdr>
        <w:top w:val="none" w:sz="0" w:space="0" w:color="auto"/>
        <w:left w:val="none" w:sz="0" w:space="0" w:color="auto"/>
        <w:bottom w:val="none" w:sz="0" w:space="0" w:color="auto"/>
        <w:right w:val="none" w:sz="0" w:space="0" w:color="auto"/>
      </w:divBdr>
    </w:div>
    <w:div w:id="1942445475">
      <w:bodyDiv w:val="1"/>
      <w:marLeft w:val="0"/>
      <w:marRight w:val="0"/>
      <w:marTop w:val="0"/>
      <w:marBottom w:val="0"/>
      <w:divBdr>
        <w:top w:val="none" w:sz="0" w:space="0" w:color="auto"/>
        <w:left w:val="none" w:sz="0" w:space="0" w:color="auto"/>
        <w:bottom w:val="none" w:sz="0" w:space="0" w:color="auto"/>
        <w:right w:val="none" w:sz="0" w:space="0" w:color="auto"/>
      </w:divBdr>
    </w:div>
    <w:div w:id="1962765946">
      <w:bodyDiv w:val="1"/>
      <w:marLeft w:val="0"/>
      <w:marRight w:val="0"/>
      <w:marTop w:val="0"/>
      <w:marBottom w:val="0"/>
      <w:divBdr>
        <w:top w:val="none" w:sz="0" w:space="0" w:color="auto"/>
        <w:left w:val="none" w:sz="0" w:space="0" w:color="auto"/>
        <w:bottom w:val="none" w:sz="0" w:space="0" w:color="auto"/>
        <w:right w:val="none" w:sz="0" w:space="0" w:color="auto"/>
      </w:divBdr>
    </w:div>
    <w:div w:id="1985236960">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2070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s://www.safercare.vic.gov.au/sites/default/files/2022-09/Voluntary%20Assisted%20Dying%20Review%20Board%20Report%20of%20Operations%20July%202021-June%2022_FINAL.pdf" TargetMode="External"/><Relationship Id="rId13" Type="http://schemas.openxmlformats.org/officeDocument/2006/relationships/hyperlink" Target="https://ssrn.com/abstract=4394798" TargetMode="External"/><Relationship Id="rId3" Type="http://schemas.openxmlformats.org/officeDocument/2006/relationships/hyperlink" Target="https://doi.org/10.5694/mja2.51648" TargetMode="External"/><Relationship Id="rId7" Type="http://schemas.openxmlformats.org/officeDocument/2006/relationships/hyperlink" Target="https://www.safercare.vic.gov.au/sites/default/files/2023-08/VADRB%20Annual%20Report%202022-23.pdf" TargetMode="External"/><Relationship Id="rId12" Type="http://schemas.openxmlformats.org/officeDocument/2006/relationships/hyperlink" Target="https://www.refworld.org/docid/453883fb22.html" TargetMode="External"/><Relationship Id="rId2" Type="http://schemas.openxmlformats.org/officeDocument/2006/relationships/hyperlink" Target="https://www.refworld.org/docid/5e5e75e04.html" TargetMode="External"/><Relationship Id="rId1" Type="http://schemas.openxmlformats.org/officeDocument/2006/relationships/hyperlink" Target="https://palliativecare.org.au/resource/what-is-palliative-care/" TargetMode="External"/><Relationship Id="rId6" Type="http://schemas.openxmlformats.org/officeDocument/2006/relationships/hyperlink" Target="https://eprints.qut.edu.au/216870/8/Voluntary_assisted_dying_research_policy_briefing_NC.pdf" TargetMode="External"/><Relationship Id="rId11" Type="http://schemas.openxmlformats.org/officeDocument/2006/relationships/hyperlink" Target="https://www.refworld.org/docid/453883fb22.html" TargetMode="External"/><Relationship Id="rId5" Type="http://schemas.openxmlformats.org/officeDocument/2006/relationships/hyperlink" Target="https://www.health.vic.gov.au/publications/ministerial-advisory-panel-on-voluntary-assisted-dying-final-report" TargetMode="External"/><Relationship Id="rId10" Type="http://schemas.openxmlformats.org/officeDocument/2006/relationships/hyperlink" Target="https://www.parl.ca/Content/Committee/441/AMAD/Reports/RP12234766/amadrp02/amadrp02-e.pdf" TargetMode="External"/><Relationship Id="rId4" Type="http://schemas.openxmlformats.org/officeDocument/2006/relationships/hyperlink" Target="https://vgls.sdp.sirsidynix.net.au/client/search/asset/1288816" TargetMode="External"/><Relationship Id="rId9" Type="http://schemas.openxmlformats.org/officeDocument/2006/relationships/hyperlink" Target="https://www.safercare.vic.gov.au/sites/default/files/2023-08/VADRB%20Annual%20Report%202022-2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113</Pages>
  <Words>39842</Words>
  <Characters>216852</Characters>
  <Application>Microsoft Office Word</Application>
  <DocSecurity>0</DocSecurity>
  <Lines>4105</Lines>
  <Paragraphs>1293</Paragraphs>
  <ScaleCrop>false</ScaleCrop>
  <Company>ACT Government</Company>
  <LinksUpToDate>false</LinksUpToDate>
  <CharactersWithSpaces>256054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2019-05-15T10:51:00Z</cp:lastPrinted>
  <dcterms:created xsi:type="dcterms:W3CDTF">2024-05-17T02:45:00Z</dcterms:created>
  <dcterms:modified xsi:type="dcterms:W3CDTF">2024-05-17T02:45:00Z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2024-02-29T14:14:56Z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2c6f28b0-1ddd-41c9-8f82-2b50712b5c40</vt:lpwstr>
  </property>
  <property fmtid="{D5CDD505-2E9C-101B-9397-08002B2CF9AE}" pid="8" name="MSIP_Label_69af8531-eb46-4968-8cb3-105d2f5ea87e_ContentBits">
    <vt:lpwstr>0</vt:lpwstr>
  </property>
</Properties>
</file>