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1ADE6F" w14:textId="77777777" w:rsidR="002222AA" w:rsidRDefault="002222AA" w:rsidP="00021685">
      <w:pPr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5D409D0" w14:textId="488C2ED2" w:rsidR="00537D9B" w:rsidRDefault="00537D9B" w:rsidP="00537D9B">
      <w:pPr>
        <w:pStyle w:val="Billname"/>
        <w:spacing w:before="700"/>
      </w:pPr>
      <w:r>
        <w:t>Taxation Administration (Special Arrangements</w:t>
      </w:r>
      <w:r w:rsidR="000A7FD6">
        <w:rPr>
          <w:color w:val="000000"/>
          <w:shd w:val="clear" w:color="auto" w:fill="FFFFFF"/>
        </w:rPr>
        <w:t>—</w:t>
      </w:r>
      <w:r>
        <w:t xml:space="preserve">Lodging of Returns) </w:t>
      </w:r>
      <w:r w:rsidR="00B63578">
        <w:t xml:space="preserve">Approval </w:t>
      </w:r>
      <w:r w:rsidR="00966FD7">
        <w:t>2023</w:t>
      </w:r>
    </w:p>
    <w:p w14:paraId="228940F6" w14:textId="0DCB2743" w:rsidR="002222AA" w:rsidRDefault="00A14E34" w:rsidP="0001080F">
      <w:pPr>
        <w:spacing w:before="120" w:after="12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Pr="00F424C5">
        <w:rPr>
          <w:rFonts w:ascii="Arial" w:hAnsi="Arial" w:cs="Arial"/>
          <w:b/>
          <w:bCs/>
        </w:rPr>
        <w:t xml:space="preserve">instrument </w:t>
      </w:r>
      <w:r w:rsidR="00966FD7" w:rsidRPr="00F424C5">
        <w:rPr>
          <w:rFonts w:ascii="Arial" w:hAnsi="Arial" w:cs="Arial"/>
          <w:b/>
          <w:bCs/>
        </w:rPr>
        <w:t>DI20</w:t>
      </w:r>
      <w:r w:rsidR="00966FD7">
        <w:rPr>
          <w:rFonts w:ascii="Arial" w:hAnsi="Arial" w:cs="Arial"/>
          <w:b/>
          <w:bCs/>
        </w:rPr>
        <w:t>23</w:t>
      </w:r>
      <w:r w:rsidR="002222AA" w:rsidRPr="00F424C5">
        <w:rPr>
          <w:rFonts w:ascii="Arial" w:hAnsi="Arial" w:cs="Arial"/>
          <w:b/>
          <w:bCs/>
        </w:rPr>
        <w:t>–</w:t>
      </w:r>
      <w:r w:rsidR="00D57181">
        <w:rPr>
          <w:rFonts w:ascii="Arial" w:hAnsi="Arial" w:cs="Arial"/>
          <w:b/>
          <w:bCs/>
        </w:rPr>
        <w:t>245</w:t>
      </w:r>
    </w:p>
    <w:p w14:paraId="068DF364" w14:textId="77777777" w:rsidR="002222AA" w:rsidRDefault="002222AA" w:rsidP="0001080F">
      <w:pPr>
        <w:pStyle w:val="madeunder"/>
        <w:spacing w:before="120" w:after="120"/>
      </w:pPr>
      <w:r>
        <w:t xml:space="preserve">made under the  </w:t>
      </w:r>
    </w:p>
    <w:p w14:paraId="0EBEE486" w14:textId="77777777" w:rsidR="00BA0A67" w:rsidRDefault="00BA0A67" w:rsidP="00BA0A67">
      <w:pPr>
        <w:pStyle w:val="CoverActName"/>
      </w:pPr>
      <w:r w:rsidRPr="00BF2139">
        <w:rPr>
          <w:rFonts w:cs="Arial"/>
          <w:i/>
          <w:sz w:val="20"/>
        </w:rPr>
        <w:t>Taxation Administration Act 1999</w:t>
      </w:r>
      <w:r>
        <w:rPr>
          <w:rFonts w:cs="Arial"/>
          <w:sz w:val="20"/>
        </w:rPr>
        <w:t>, s 42 (Special arrangements for classes of people)</w:t>
      </w:r>
    </w:p>
    <w:p w14:paraId="4C51AE10" w14:textId="77777777" w:rsidR="00966FD7" w:rsidRDefault="00966FD7" w:rsidP="0001080F">
      <w:pPr>
        <w:spacing w:before="120"/>
        <w:ind w:right="567"/>
        <w:rPr>
          <w:rFonts w:ascii="Arial" w:hAnsi="Arial" w:cs="Arial"/>
          <w:b/>
          <w:bCs/>
          <w:sz w:val="28"/>
          <w:szCs w:val="28"/>
        </w:rPr>
      </w:pPr>
    </w:p>
    <w:p w14:paraId="748F7D4B" w14:textId="77777777" w:rsidR="002222AA" w:rsidRDefault="002222AA" w:rsidP="0001080F">
      <w:pPr>
        <w:spacing w:before="120"/>
        <w:ind w:right="567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FC68C26" w14:textId="77777777" w:rsidR="002222AA" w:rsidRDefault="002222AA">
      <w:pPr>
        <w:pStyle w:val="N-line3"/>
        <w:pBdr>
          <w:bottom w:val="none" w:sz="0" w:space="0" w:color="auto"/>
        </w:pBdr>
      </w:pPr>
    </w:p>
    <w:p w14:paraId="3EFB68D8" w14:textId="77777777" w:rsidR="002222AA" w:rsidRDefault="002222AA" w:rsidP="00F424C5">
      <w:pPr>
        <w:pStyle w:val="N-line3"/>
        <w:pBdr>
          <w:top w:val="single" w:sz="12" w:space="1" w:color="auto"/>
          <w:bottom w:val="none" w:sz="0" w:space="0" w:color="auto"/>
        </w:pBdr>
      </w:pPr>
    </w:p>
    <w:p w14:paraId="4DF1F48B" w14:textId="77777777" w:rsidR="00726B8A" w:rsidRDefault="00726B8A" w:rsidP="00966FD7"/>
    <w:p w14:paraId="563F5CAD" w14:textId="77777777" w:rsidR="00726B8A" w:rsidRDefault="00726B8A" w:rsidP="000A7FD6">
      <w:pPr>
        <w:autoSpaceDE w:val="0"/>
        <w:autoSpaceDN w:val="0"/>
        <w:adjustRightInd w:val="0"/>
      </w:pPr>
      <w:r w:rsidRPr="00726B8A">
        <w:t xml:space="preserve">Payroll tax is payable by an employer in the ACT if its total </w:t>
      </w:r>
      <w:r w:rsidR="006E655F">
        <w:t xml:space="preserve">Australia-wide </w:t>
      </w:r>
      <w:r w:rsidRPr="00726B8A">
        <w:t xml:space="preserve">taxable wages, or the total taxable wages of the group that it belongs to, exceed the </w:t>
      </w:r>
      <w:r>
        <w:t xml:space="preserve">determined </w:t>
      </w:r>
      <w:r w:rsidRPr="00726B8A">
        <w:t>threshold.</w:t>
      </w:r>
      <w:r>
        <w:t xml:space="preserve"> Payroll tax</w:t>
      </w:r>
      <w:r w:rsidRPr="007773BE">
        <w:t xml:space="preserve"> is collected monthly, but is an annual tax based on Australia-wide wages paid or payable during the whole or part of a financial year.  </w:t>
      </w:r>
    </w:p>
    <w:p w14:paraId="57D32D11" w14:textId="77777777" w:rsidR="00726B8A" w:rsidRDefault="00726B8A" w:rsidP="000A7FD6">
      <w:pPr>
        <w:pStyle w:val="ListParagraph"/>
        <w:ind w:left="0"/>
        <w:rPr>
          <w:szCs w:val="24"/>
          <w:lang w:eastAsia="en-AU"/>
        </w:rPr>
      </w:pPr>
    </w:p>
    <w:p w14:paraId="5B74C54F" w14:textId="77777777" w:rsidR="00726B8A" w:rsidRPr="00502844" w:rsidRDefault="00726B8A" w:rsidP="000A7FD6">
      <w:pPr>
        <w:autoSpaceDE w:val="0"/>
        <w:autoSpaceDN w:val="0"/>
        <w:adjustRightInd w:val="0"/>
      </w:pPr>
      <w:r w:rsidRPr="00726B8A">
        <w:rPr>
          <w:szCs w:val="24"/>
          <w:lang w:eastAsia="en-AU"/>
        </w:rPr>
        <w:t xml:space="preserve">Section 86 of the </w:t>
      </w:r>
      <w:r w:rsidR="00502844">
        <w:rPr>
          <w:i/>
          <w:szCs w:val="24"/>
          <w:lang w:eastAsia="en-AU"/>
        </w:rPr>
        <w:t xml:space="preserve">Payroll Tax Act 2011 </w:t>
      </w:r>
      <w:r w:rsidR="00502844">
        <w:rPr>
          <w:szCs w:val="24"/>
          <w:lang w:eastAsia="en-AU"/>
        </w:rPr>
        <w:t>(the Payroll Tax Act)</w:t>
      </w:r>
      <w:r w:rsidRPr="00726B8A">
        <w:rPr>
          <w:szCs w:val="24"/>
          <w:lang w:eastAsia="en-AU"/>
        </w:rPr>
        <w:t xml:space="preserve"> requires employers to register once the </w:t>
      </w:r>
      <w:r w:rsidR="00502844">
        <w:rPr>
          <w:szCs w:val="24"/>
          <w:lang w:eastAsia="en-AU"/>
        </w:rPr>
        <w:t xml:space="preserve">total taxable wages </w:t>
      </w:r>
      <w:r w:rsidRPr="00726B8A">
        <w:rPr>
          <w:szCs w:val="24"/>
          <w:lang w:eastAsia="en-AU"/>
        </w:rPr>
        <w:t>exceed the determined monthly threshold</w:t>
      </w:r>
      <w:r w:rsidR="00502844">
        <w:rPr>
          <w:szCs w:val="24"/>
          <w:lang w:eastAsia="en-AU"/>
        </w:rPr>
        <w:t>. Under section 87 of the Payroll Tax Act, an employer who is registered (or required to be registered)</w:t>
      </w:r>
      <w:r w:rsidRPr="00726B8A">
        <w:rPr>
          <w:szCs w:val="24"/>
          <w:lang w:eastAsia="en-AU"/>
        </w:rPr>
        <w:t xml:space="preserve"> must then lodge monthly returns</w:t>
      </w:r>
      <w:r w:rsidR="00502844">
        <w:rPr>
          <w:szCs w:val="24"/>
          <w:lang w:eastAsia="en-AU"/>
        </w:rPr>
        <w:t xml:space="preserve"> </w:t>
      </w:r>
      <w:r w:rsidRPr="00726B8A">
        <w:rPr>
          <w:szCs w:val="24"/>
          <w:lang w:eastAsia="en-AU"/>
        </w:rPr>
        <w:t xml:space="preserve">and pay </w:t>
      </w:r>
      <w:r w:rsidR="00C73075">
        <w:rPr>
          <w:szCs w:val="24"/>
          <w:lang w:eastAsia="en-AU"/>
        </w:rPr>
        <w:t>its</w:t>
      </w:r>
      <w:r w:rsidRPr="00726B8A">
        <w:rPr>
          <w:szCs w:val="24"/>
          <w:lang w:eastAsia="en-AU"/>
        </w:rPr>
        <w:t xml:space="preserve"> payroll tax liability.</w:t>
      </w:r>
    </w:p>
    <w:p w14:paraId="29C24343" w14:textId="77777777" w:rsidR="00C0329A" w:rsidRPr="007773BE" w:rsidRDefault="00C0329A" w:rsidP="000A7FD6"/>
    <w:p w14:paraId="1C9B39D5" w14:textId="524CC375" w:rsidR="00726B8A" w:rsidRDefault="009F22AC" w:rsidP="000A7FD6">
      <w:r w:rsidRPr="007773BE">
        <w:t xml:space="preserve">Under section </w:t>
      </w:r>
      <w:r w:rsidR="00726B8A">
        <w:t>42</w:t>
      </w:r>
      <w:r w:rsidRPr="007773BE">
        <w:t xml:space="preserve"> of the </w:t>
      </w:r>
      <w:r w:rsidRPr="007773BE">
        <w:rPr>
          <w:i/>
          <w:iCs/>
        </w:rPr>
        <w:t>Taxation Administration Act 1999</w:t>
      </w:r>
      <w:r w:rsidRPr="007773BE">
        <w:t xml:space="preserve">, the </w:t>
      </w:r>
      <w:r w:rsidR="00E01802">
        <w:t>Commissioner for ACT Revenue</w:t>
      </w:r>
      <w:r w:rsidR="00FA3CF1">
        <w:t xml:space="preserve"> (the Commissioner)</w:t>
      </w:r>
      <w:r w:rsidRPr="007773BE">
        <w:t xml:space="preserve"> </w:t>
      </w:r>
      <w:r w:rsidR="00726B8A">
        <w:t xml:space="preserve">has the authority to </w:t>
      </w:r>
      <w:r w:rsidR="00B63578">
        <w:t>approve</w:t>
      </w:r>
      <w:r w:rsidR="00726B8A">
        <w:t xml:space="preserve"> </w:t>
      </w:r>
      <w:r w:rsidR="00FF7ADA">
        <w:t>(</w:t>
      </w:r>
      <w:r w:rsidRPr="007773BE">
        <w:t>by disallowable instrument</w:t>
      </w:r>
      <w:r w:rsidR="00FF7ADA">
        <w:t>)</w:t>
      </w:r>
      <w:r w:rsidR="00726B8A">
        <w:t xml:space="preserve"> special arrangements for making returns and paying tax, for a specified class of taxpayers. </w:t>
      </w:r>
    </w:p>
    <w:p w14:paraId="0A0667B7" w14:textId="77777777" w:rsidR="00406571" w:rsidRDefault="00406571" w:rsidP="000A7FD6">
      <w:pPr>
        <w:pStyle w:val="ListParagraph"/>
        <w:ind w:left="0"/>
      </w:pPr>
    </w:p>
    <w:p w14:paraId="32C587F6" w14:textId="65F32FE6" w:rsidR="00A72E1E" w:rsidRPr="000A7FD6" w:rsidRDefault="00AC08D2" w:rsidP="00966FD7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Approval</w:t>
      </w:r>
    </w:p>
    <w:p w14:paraId="5EFDAFD9" w14:textId="77777777" w:rsidR="00A72E1E" w:rsidRPr="000A7FD6" w:rsidRDefault="00A72E1E" w:rsidP="00966FD7">
      <w:pPr>
        <w:rPr>
          <w:rFonts w:ascii="Arial" w:hAnsi="Arial" w:cs="Arial"/>
          <w:b/>
          <w:bCs/>
        </w:rPr>
      </w:pPr>
    </w:p>
    <w:p w14:paraId="454FFC9C" w14:textId="77777777" w:rsidR="00FB46C7" w:rsidRDefault="00FB46C7" w:rsidP="00966FD7">
      <w:r>
        <w:t xml:space="preserve">This Disallowable Instrument commences on the day after it is notified. </w:t>
      </w:r>
    </w:p>
    <w:p w14:paraId="289AD247" w14:textId="77777777" w:rsidR="00FB46C7" w:rsidRDefault="00FB46C7" w:rsidP="00966FD7"/>
    <w:p w14:paraId="5681ACF5" w14:textId="0D1FBD44" w:rsidR="00B76AD4" w:rsidRDefault="00406571" w:rsidP="00966FD7">
      <w:r>
        <w:t xml:space="preserve">This instrument </w:t>
      </w:r>
      <w:r w:rsidR="00236487">
        <w:t>enables the approval of special arrangements for a registered employer whose</w:t>
      </w:r>
      <w:r>
        <w:t xml:space="preserve"> ann</w:t>
      </w:r>
      <w:r w:rsidR="00B76AD4">
        <w:t xml:space="preserve">ual payroll tax liability </w:t>
      </w:r>
      <w:r>
        <w:t>is $</w:t>
      </w:r>
      <w:r w:rsidR="00966FD7">
        <w:t>80</w:t>
      </w:r>
      <w:r>
        <w:t>,000 or less</w:t>
      </w:r>
      <w:r w:rsidR="00664BC6">
        <w:t xml:space="preserve"> (increased from $6,000)</w:t>
      </w:r>
      <w:r w:rsidR="00236487">
        <w:t>.</w:t>
      </w:r>
      <w:r>
        <w:t xml:space="preserve"> </w:t>
      </w:r>
      <w:r w:rsidR="00236487">
        <w:t>T</w:t>
      </w:r>
      <w:r w:rsidR="00B76AD4">
        <w:t>hat employer may apply to the Commissioner</w:t>
      </w:r>
      <w:r w:rsidR="00FA3CF1">
        <w:t xml:space="preserve"> </w:t>
      </w:r>
      <w:r w:rsidR="00B76AD4">
        <w:t xml:space="preserve">under section 87A of the </w:t>
      </w:r>
      <w:r w:rsidR="00B76AD4" w:rsidRPr="006F71F3">
        <w:t>Payroll Tax Act</w:t>
      </w:r>
      <w:r w:rsidR="00B76AD4">
        <w:rPr>
          <w:i/>
        </w:rPr>
        <w:t xml:space="preserve"> </w:t>
      </w:r>
      <w:r w:rsidR="00B76AD4">
        <w:t xml:space="preserve">to lodge annual payroll tax returns (as opposed to monthly returns). </w:t>
      </w:r>
    </w:p>
    <w:p w14:paraId="47D51190" w14:textId="77777777" w:rsidR="00642C93" w:rsidRDefault="00642C93" w:rsidP="00966FD7"/>
    <w:p w14:paraId="540FA3FE" w14:textId="77777777" w:rsidR="00642C93" w:rsidRDefault="00642C93" w:rsidP="000A7FD6">
      <w:r>
        <w:t xml:space="preserve">Increasing the threshold value to $80,000 will allow a greater number of registered employers to reduce their administrative burden by lodging their payroll tax returns annually, rather than monthly. </w:t>
      </w:r>
    </w:p>
    <w:p w14:paraId="77132994" w14:textId="77777777" w:rsidR="006F71F3" w:rsidRDefault="006F71F3" w:rsidP="000A7FD6">
      <w:pPr>
        <w:pStyle w:val="ListParagraph"/>
        <w:ind w:left="0"/>
      </w:pPr>
    </w:p>
    <w:p w14:paraId="352EF898" w14:textId="77777777" w:rsidR="006F71F3" w:rsidRDefault="006F71F3" w:rsidP="000A7FD6">
      <w:r w:rsidRPr="006F71F3">
        <w:t>An application</w:t>
      </w:r>
      <w:r>
        <w:t xml:space="preserve"> by a registered employer to the Commissioner to vary the lodg</w:t>
      </w:r>
      <w:r w:rsidR="00966FD7">
        <w:t>e</w:t>
      </w:r>
      <w:r>
        <w:t>ment period must be in writing (</w:t>
      </w:r>
      <w:r w:rsidRPr="006F71F3">
        <w:t>addressed to the Commissioner</w:t>
      </w:r>
      <w:r>
        <w:t>)</w:t>
      </w:r>
      <w:r w:rsidRPr="006F71F3">
        <w:t xml:space="preserve"> and specify the grounds on which the variation is sought</w:t>
      </w:r>
      <w:r>
        <w:t xml:space="preserve">. </w:t>
      </w:r>
    </w:p>
    <w:p w14:paraId="6603B35C" w14:textId="77777777" w:rsidR="00B76AD4" w:rsidRDefault="00B76AD4" w:rsidP="000A7FD6">
      <w:pPr>
        <w:pStyle w:val="ListParagraph"/>
        <w:ind w:left="0"/>
      </w:pPr>
    </w:p>
    <w:p w14:paraId="3704CFF3" w14:textId="77777777" w:rsidR="00F875ED" w:rsidRDefault="006F71F3" w:rsidP="000A7FD6">
      <w:r>
        <w:lastRenderedPageBreak/>
        <w:t>If an approval is given to lodge annual returns</w:t>
      </w:r>
      <w:r w:rsidR="00C73075">
        <w:t>,</w:t>
      </w:r>
      <w:r>
        <w:t xml:space="preserve"> and</w:t>
      </w:r>
      <w:r w:rsidR="00C73075">
        <w:t xml:space="preserve"> if </w:t>
      </w:r>
      <w:r>
        <w:t xml:space="preserve">at any time </w:t>
      </w:r>
      <w:r w:rsidR="00C73075">
        <w:t>the</w:t>
      </w:r>
      <w:r w:rsidR="00F875ED">
        <w:t xml:space="preserve"> Commissioner is satisfied that the annual payroll tax liability of the registered employer will exceed $</w:t>
      </w:r>
      <w:r w:rsidR="00966FD7">
        <w:t>80</w:t>
      </w:r>
      <w:r w:rsidR="00F875ED">
        <w:t>,000, the approval to lodge annual instead of monthly returns may be revoked.</w:t>
      </w:r>
    </w:p>
    <w:p w14:paraId="4EAA7CF6" w14:textId="77777777" w:rsidR="00726B8A" w:rsidRDefault="00726B8A" w:rsidP="003D179E"/>
    <w:p w14:paraId="7D88C17B" w14:textId="77777777" w:rsidR="00AE7AB4" w:rsidRPr="000A7FD6" w:rsidRDefault="00AE7AB4" w:rsidP="00A72E1E">
      <w:pPr>
        <w:spacing w:before="120" w:after="120"/>
        <w:rPr>
          <w:rFonts w:ascii="Arial" w:hAnsi="Arial" w:cs="Arial"/>
          <w:b/>
          <w:bCs/>
        </w:rPr>
      </w:pPr>
      <w:r w:rsidRPr="000A7FD6">
        <w:rPr>
          <w:rFonts w:ascii="Arial" w:hAnsi="Arial" w:cs="Arial"/>
          <w:b/>
          <w:bCs/>
        </w:rPr>
        <w:t>Revocation</w:t>
      </w:r>
    </w:p>
    <w:p w14:paraId="02737CE8" w14:textId="77777777" w:rsidR="00AE7AB4" w:rsidRDefault="00AE7AB4" w:rsidP="00AE7AB4">
      <w:pPr>
        <w:rPr>
          <w:highlight w:val="yellow"/>
        </w:rPr>
      </w:pPr>
    </w:p>
    <w:p w14:paraId="238B6F14" w14:textId="77777777" w:rsidR="00AE7AB4" w:rsidRDefault="00AE7AB4" w:rsidP="00AE7AB4">
      <w:r w:rsidRPr="000A7FD6">
        <w:t>This instrument revokes</w:t>
      </w:r>
      <w:r w:rsidR="00104998">
        <w:t xml:space="preserve"> </w:t>
      </w:r>
      <w:r w:rsidR="00104998" w:rsidRPr="00104998">
        <w:t xml:space="preserve">the </w:t>
      </w:r>
      <w:r w:rsidR="00104998" w:rsidRPr="000A7FD6">
        <w:rPr>
          <w:i/>
          <w:iCs/>
        </w:rPr>
        <w:t xml:space="preserve">Taxation Administration (Special Arrangements </w:t>
      </w:r>
      <w:r w:rsidR="00104998" w:rsidRPr="003D2BEE">
        <w:rPr>
          <w:i/>
          <w:iCs/>
        </w:rPr>
        <w:t>–</w:t>
      </w:r>
      <w:r w:rsidR="00104998" w:rsidRPr="000A7FD6">
        <w:rPr>
          <w:i/>
          <w:iCs/>
        </w:rPr>
        <w:t xml:space="preserve"> Lodging of Returns) Determination 2014 (No 1)</w:t>
      </w:r>
      <w:r w:rsidR="00104998" w:rsidRPr="00104998">
        <w:t>, DI2014-245</w:t>
      </w:r>
      <w:r w:rsidR="00104998">
        <w:t>.</w:t>
      </w:r>
    </w:p>
    <w:p w14:paraId="37311ED8" w14:textId="77777777" w:rsidR="00104998" w:rsidRDefault="00104998" w:rsidP="00AE7AB4"/>
    <w:p w14:paraId="7279275F" w14:textId="77777777" w:rsidR="00104998" w:rsidRPr="007773BE" w:rsidRDefault="00104998" w:rsidP="00AE7AB4"/>
    <w:p w14:paraId="2CE85EB9" w14:textId="77777777" w:rsidR="003D6A50" w:rsidRDefault="003D6A50" w:rsidP="00F424C5"/>
    <w:p w14:paraId="6986B8BE" w14:textId="77777777" w:rsidR="00917FC3" w:rsidRDefault="00917FC3" w:rsidP="00F424C5"/>
    <w:bookmarkEnd w:id="0"/>
    <w:p w14:paraId="706A538C" w14:textId="77777777" w:rsidR="00F424C5" w:rsidRDefault="00F424C5" w:rsidP="00A12C81">
      <w:pPr>
        <w:ind w:left="720" w:hanging="720"/>
      </w:pPr>
    </w:p>
    <w:sectPr w:rsidR="00F424C5" w:rsidSect="006C29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644" w:bottom="794" w:left="164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7E9E0" w14:textId="77777777" w:rsidR="00B516DE" w:rsidRDefault="00B516DE">
      <w:r>
        <w:separator/>
      </w:r>
    </w:p>
  </w:endnote>
  <w:endnote w:type="continuationSeparator" w:id="0">
    <w:p w14:paraId="027E9F57" w14:textId="77777777" w:rsidR="00B516DE" w:rsidRDefault="00B51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5C881" w14:textId="77777777" w:rsidR="00B432C0" w:rsidRDefault="00B432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8D9FE" w14:textId="5F3D0D1C" w:rsidR="00A14C0C" w:rsidRPr="00B432C0" w:rsidRDefault="00B432C0" w:rsidP="00B432C0">
    <w:pPr>
      <w:pStyle w:val="Footer"/>
      <w:tabs>
        <w:tab w:val="center" w:pos="4309"/>
        <w:tab w:val="left" w:pos="6930"/>
      </w:tabs>
      <w:jc w:val="center"/>
      <w:rPr>
        <w:rFonts w:cs="Arial"/>
        <w:sz w:val="14"/>
      </w:rPr>
    </w:pPr>
    <w:r w:rsidRPr="00B432C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1920E" w14:textId="77777777" w:rsidR="00B432C0" w:rsidRDefault="00B432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626975" w14:textId="77777777" w:rsidR="00B516DE" w:rsidRDefault="00B516DE">
      <w:r>
        <w:separator/>
      </w:r>
    </w:p>
  </w:footnote>
  <w:footnote w:type="continuationSeparator" w:id="0">
    <w:p w14:paraId="6FDF5790" w14:textId="77777777" w:rsidR="00B516DE" w:rsidRDefault="00B516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2D7B9" w14:textId="77777777" w:rsidR="00B432C0" w:rsidRDefault="00B432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622B9" w14:textId="77777777" w:rsidR="00B432C0" w:rsidRDefault="00B432C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FDD18" w14:textId="77777777" w:rsidR="00B432C0" w:rsidRDefault="00B432C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FFFFFFFF"/>
    <w:lvl w:ilvl="0">
      <w:start w:val="1"/>
      <w:numFmt w:val="bullet"/>
      <w:pStyle w:val="AH5Sec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7FD1A7B"/>
    <w:multiLevelType w:val="hybridMultilevel"/>
    <w:tmpl w:val="FFFFFFFF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EC714FB"/>
    <w:multiLevelType w:val="hybridMultilevel"/>
    <w:tmpl w:val="FFFFFFFF"/>
    <w:lvl w:ilvl="0" w:tplc="E014DB42">
      <w:start w:val="1"/>
      <w:numFmt w:val="lowerLetter"/>
      <w:lvlText w:val="%1)"/>
      <w:lvlJc w:val="left"/>
      <w:pPr>
        <w:tabs>
          <w:tab w:val="num" w:pos="782"/>
        </w:tabs>
        <w:ind w:left="782" w:hanging="42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42FE8CBC">
      <w:start w:val="1"/>
      <w:numFmt w:val="lowerRoman"/>
      <w:lvlText w:val="%3."/>
      <w:lvlJc w:val="right"/>
      <w:pPr>
        <w:tabs>
          <w:tab w:val="num" w:pos="1304"/>
        </w:tabs>
        <w:ind w:left="1304" w:hanging="34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5" w15:restartNumberingAfterBreak="0">
    <w:nsid w:val="0FBF3D0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08C733E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154244F8"/>
    <w:multiLevelType w:val="hybridMultilevel"/>
    <w:tmpl w:val="FFFFFFFF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15B33075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1304"/>
        </w:tabs>
        <w:ind w:left="1304" w:hanging="34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14"/>
        </w:tabs>
        <w:ind w:left="1814" w:hanging="56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1928"/>
        </w:tabs>
        <w:ind w:left="1928" w:hanging="624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9" w15:restartNumberingAfterBreak="0">
    <w:nsid w:val="2ACF0B4E"/>
    <w:multiLevelType w:val="multilevel"/>
    <w:tmpl w:val="FFFFFFFF"/>
    <w:lvl w:ilvl="0">
      <w:start w:val="1"/>
      <w:numFmt w:val="bullet"/>
      <w:pStyle w:val="TSYBullets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kern w:val="0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851" w:hanging="426"/>
      </w:pPr>
      <w:rPr>
        <w:rFonts w:ascii="Times New Roman" w:hAnsi="Times New Roman" w:hint="default"/>
        <w:color w:val="auto"/>
      </w:rPr>
    </w:lvl>
    <w:lvl w:ilvl="2">
      <w:start w:val="1"/>
      <w:numFmt w:val="bullet"/>
      <w:lvlText w:val=":"/>
      <w:lvlJc w:val="left"/>
      <w:pPr>
        <w:tabs>
          <w:tab w:val="num" w:pos="1276"/>
        </w:tabs>
        <w:ind w:left="1276" w:hanging="425"/>
      </w:pPr>
      <w:rPr>
        <w:rFonts w:ascii="Times New Roman" w:hAnsi="Times New Roman" w:hint="default"/>
        <w:color w:val="auto"/>
      </w:rPr>
    </w:lvl>
    <w:lvl w:ilvl="3">
      <w:start w:val="1"/>
      <w:numFmt w:val="none"/>
      <w:suff w:val="nothing"/>
      <w:lvlText w:val=""/>
      <w:lvlJc w:val="left"/>
      <w:rPr>
        <w:rFonts w:cs="Times New Roman" w:hint="default"/>
      </w:rPr>
    </w:lvl>
    <w:lvl w:ilvl="4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5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6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7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8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</w:abstractNum>
  <w:abstractNum w:abstractNumId="10" w15:restartNumberingAfterBreak="0">
    <w:nsid w:val="2C211DF3"/>
    <w:multiLevelType w:val="multilevel"/>
    <w:tmpl w:val="FFFFFFFF"/>
    <w:lvl w:ilvl="0">
      <w:start w:val="1"/>
      <w:numFmt w:val="bullet"/>
      <w:lvlText w:val="▪"/>
      <w:lvlJc w:val="left"/>
      <w:pPr>
        <w:tabs>
          <w:tab w:val="num" w:pos="1664"/>
        </w:tabs>
        <w:ind w:left="1644" w:hanging="340"/>
      </w:pPr>
      <w:rPr>
        <w:rFonts w:ascii="Times New Roman" w:hint="default"/>
      </w:rPr>
    </w:lvl>
    <w:lvl w:ilvl="1">
      <w:start w:val="1"/>
      <w:numFmt w:val="bullet"/>
      <w:lvlText w:val=""/>
      <w:lvlJc w:val="left"/>
      <w:pPr>
        <w:tabs>
          <w:tab w:val="num" w:pos="2024"/>
        </w:tabs>
        <w:ind w:left="2024" w:hanging="360"/>
      </w:pPr>
      <w:rPr>
        <w:rFonts w:ascii="Symbol" w:hAnsi="Symbol" w:hint="default"/>
      </w:rPr>
    </w:lvl>
    <w:lvl w:ilvl="2">
      <w:start w:val="2"/>
      <w:numFmt w:val="lowerRoman"/>
      <w:lvlText w:val="%3."/>
      <w:lvlJc w:val="right"/>
      <w:pPr>
        <w:tabs>
          <w:tab w:val="num" w:pos="2248"/>
        </w:tabs>
        <w:ind w:left="2248" w:hanging="34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758"/>
        </w:tabs>
        <w:ind w:left="2758" w:hanging="56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2872"/>
        </w:tabs>
        <w:ind w:left="2872" w:hanging="624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904"/>
        </w:tabs>
        <w:ind w:left="4904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624"/>
        </w:tabs>
        <w:ind w:left="5624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6344"/>
        </w:tabs>
        <w:ind w:left="6344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7064"/>
        </w:tabs>
        <w:ind w:left="7064" w:hanging="180"/>
      </w:pPr>
      <w:rPr>
        <w:rFonts w:cs="Times New Roman" w:hint="default"/>
      </w:rPr>
    </w:lvl>
  </w:abstractNum>
  <w:abstractNum w:abstractNumId="11" w15:restartNumberingAfterBreak="0">
    <w:nsid w:val="34501507"/>
    <w:multiLevelType w:val="hybridMultilevel"/>
    <w:tmpl w:val="FFFFFFFF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2" w15:restartNumberingAfterBreak="0">
    <w:nsid w:val="361C122C"/>
    <w:multiLevelType w:val="hybridMultilevel"/>
    <w:tmpl w:val="FFFFFFFF"/>
    <w:lvl w:ilvl="0" w:tplc="4150255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362F614E"/>
    <w:multiLevelType w:val="hybridMultilevel"/>
    <w:tmpl w:val="FFFFFFFF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FFFFFFFF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414E20AF"/>
    <w:multiLevelType w:val="hybridMultilevel"/>
    <w:tmpl w:val="FFFFFFFF"/>
    <w:lvl w:ilvl="0" w:tplc="918055A4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47DA3C42"/>
    <w:multiLevelType w:val="hybridMultilevel"/>
    <w:tmpl w:val="FFFFFFFF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8064B1E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1304"/>
        </w:tabs>
        <w:ind w:left="1304" w:hanging="34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14"/>
        </w:tabs>
        <w:ind w:left="1814" w:hanging="56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1928"/>
        </w:tabs>
        <w:ind w:left="1928" w:hanging="624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18" w15:restartNumberingAfterBreak="0">
    <w:nsid w:val="4E381296"/>
    <w:multiLevelType w:val="hybridMultilevel"/>
    <w:tmpl w:val="FFFFFFFF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E1565F5E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57F237CE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1304"/>
        </w:tabs>
        <w:ind w:left="1304" w:hanging="34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14"/>
        </w:tabs>
        <w:ind w:left="1814" w:hanging="567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1928"/>
        </w:tabs>
        <w:ind w:left="1928" w:hanging="624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20" w15:restartNumberingAfterBreak="0">
    <w:nsid w:val="5D817A6C"/>
    <w:multiLevelType w:val="hybridMultilevel"/>
    <w:tmpl w:val="FFFFFFFF"/>
    <w:lvl w:ilvl="0" w:tplc="80FE2ED2">
      <w:start w:val="1"/>
      <w:numFmt w:val="bullet"/>
      <w:lvlText w:val="▪"/>
      <w:lvlJc w:val="left"/>
      <w:pPr>
        <w:tabs>
          <w:tab w:val="num" w:pos="1607"/>
        </w:tabs>
        <w:ind w:left="1588" w:hanging="341"/>
      </w:pPr>
      <w:rPr>
        <w:rFonts w:ascii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75"/>
        </w:tabs>
        <w:ind w:left="2575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95"/>
        </w:tabs>
        <w:ind w:left="3295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4015"/>
        </w:tabs>
        <w:ind w:left="4015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735"/>
        </w:tabs>
        <w:ind w:left="473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455"/>
        </w:tabs>
        <w:ind w:left="545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175"/>
        </w:tabs>
        <w:ind w:left="617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895"/>
        </w:tabs>
        <w:ind w:left="689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615"/>
        </w:tabs>
        <w:ind w:left="7615" w:hanging="180"/>
      </w:pPr>
      <w:rPr>
        <w:rFonts w:cs="Times New Roman"/>
      </w:rPr>
    </w:lvl>
  </w:abstractNum>
  <w:abstractNum w:abstractNumId="21" w15:restartNumberingAfterBreak="0">
    <w:nsid w:val="6390526D"/>
    <w:multiLevelType w:val="hybridMultilevel"/>
    <w:tmpl w:val="FFFFFFFF"/>
    <w:lvl w:ilvl="0" w:tplc="32600064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1649FE4">
      <w:start w:val="1"/>
      <w:numFmt w:val="lowerRoman"/>
      <w:lvlText w:val="%2."/>
      <w:lvlJc w:val="left"/>
      <w:pPr>
        <w:tabs>
          <w:tab w:val="num" w:pos="180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65C03725"/>
    <w:multiLevelType w:val="hybridMultilevel"/>
    <w:tmpl w:val="FFFFFFFF"/>
    <w:lvl w:ilvl="0" w:tplc="BA42F2A2">
      <w:start w:val="1"/>
      <w:numFmt w:val="lowerRoman"/>
      <w:pStyle w:val="ListBullet"/>
      <w:lvlText w:val="%1."/>
      <w:lvlJc w:val="right"/>
      <w:pPr>
        <w:tabs>
          <w:tab w:val="num" w:pos="1304"/>
        </w:tabs>
        <w:ind w:left="1304" w:hanging="34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7EB695E"/>
    <w:multiLevelType w:val="hybridMultilevel"/>
    <w:tmpl w:val="FFFFFFFF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BB248EC"/>
    <w:multiLevelType w:val="hybridMultilevel"/>
    <w:tmpl w:val="FFFFFFFF"/>
    <w:lvl w:ilvl="0" w:tplc="D24082FE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6C0A1E1C">
      <w:start w:val="1"/>
      <w:numFmt w:val="bullet"/>
      <w:lvlText w:val="o"/>
      <w:lvlJc w:val="left"/>
      <w:pPr>
        <w:tabs>
          <w:tab w:val="num" w:pos="1211"/>
        </w:tabs>
        <w:ind w:left="1191" w:hanging="34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5" w15:restartNumberingAfterBreak="0">
    <w:nsid w:val="6E9A50D7"/>
    <w:multiLevelType w:val="hybridMultilevel"/>
    <w:tmpl w:val="FFFFFFFF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 w15:restartNumberingAfterBreak="0">
    <w:nsid w:val="6FD7558C"/>
    <w:multiLevelType w:val="hybridMultilevel"/>
    <w:tmpl w:val="FFFFFFFF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 w15:restartNumberingAfterBreak="0">
    <w:nsid w:val="76E62DC1"/>
    <w:multiLevelType w:val="hybridMultilevel"/>
    <w:tmpl w:val="FFFFFFFF"/>
    <w:lvl w:ilvl="0" w:tplc="7C4E5468">
      <w:start w:val="1"/>
      <w:numFmt w:val="decimal"/>
      <w:lvlText w:val="%1.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7CD4206"/>
    <w:multiLevelType w:val="hybridMultilevel"/>
    <w:tmpl w:val="FFFFFFFF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653608217">
    <w:abstractNumId w:val="1"/>
  </w:num>
  <w:num w:numId="2" w16cid:durableId="1896814236">
    <w:abstractNumId w:val="1"/>
  </w:num>
  <w:num w:numId="3" w16cid:durableId="380979540">
    <w:abstractNumId w:val="1"/>
  </w:num>
  <w:num w:numId="4" w16cid:durableId="1870560891">
    <w:abstractNumId w:val="1"/>
  </w:num>
  <w:num w:numId="5" w16cid:durableId="370425859">
    <w:abstractNumId w:val="1"/>
  </w:num>
  <w:num w:numId="6" w16cid:durableId="2021082969">
    <w:abstractNumId w:val="1"/>
  </w:num>
  <w:num w:numId="7" w16cid:durableId="1489980815">
    <w:abstractNumId w:val="1"/>
  </w:num>
  <w:num w:numId="8" w16cid:durableId="610476809">
    <w:abstractNumId w:val="1"/>
  </w:num>
  <w:num w:numId="9" w16cid:durableId="1257980442">
    <w:abstractNumId w:val="1"/>
  </w:num>
  <w:num w:numId="10" w16cid:durableId="472137216">
    <w:abstractNumId w:val="1"/>
  </w:num>
  <w:num w:numId="11" w16cid:durableId="1076442627">
    <w:abstractNumId w:val="1"/>
  </w:num>
  <w:num w:numId="12" w16cid:durableId="1450709334">
    <w:abstractNumId w:val="1"/>
  </w:num>
  <w:num w:numId="13" w16cid:durableId="1046179316">
    <w:abstractNumId w:val="1"/>
  </w:num>
  <w:num w:numId="14" w16cid:durableId="1875119617">
    <w:abstractNumId w:val="1"/>
  </w:num>
  <w:num w:numId="15" w16cid:durableId="1562859837">
    <w:abstractNumId w:val="1"/>
  </w:num>
  <w:num w:numId="16" w16cid:durableId="866800036">
    <w:abstractNumId w:val="1"/>
  </w:num>
  <w:num w:numId="17" w16cid:durableId="1252855183">
    <w:abstractNumId w:val="1"/>
  </w:num>
  <w:num w:numId="18" w16cid:durableId="1506821142">
    <w:abstractNumId w:val="1"/>
  </w:num>
  <w:num w:numId="19" w16cid:durableId="1338191938">
    <w:abstractNumId w:val="1"/>
  </w:num>
  <w:num w:numId="20" w16cid:durableId="177892379">
    <w:abstractNumId w:val="1"/>
  </w:num>
  <w:num w:numId="21" w16cid:durableId="374887205">
    <w:abstractNumId w:val="1"/>
  </w:num>
  <w:num w:numId="22" w16cid:durableId="1968924410">
    <w:abstractNumId w:val="1"/>
  </w:num>
  <w:num w:numId="23" w16cid:durableId="1604219213">
    <w:abstractNumId w:val="1"/>
  </w:num>
  <w:num w:numId="24" w16cid:durableId="1896046239">
    <w:abstractNumId w:val="1"/>
  </w:num>
  <w:num w:numId="25" w16cid:durableId="930045493">
    <w:abstractNumId w:val="1"/>
  </w:num>
  <w:num w:numId="26" w16cid:durableId="1754011828">
    <w:abstractNumId w:val="1"/>
  </w:num>
  <w:num w:numId="27" w16cid:durableId="1634287094">
    <w:abstractNumId w:val="1"/>
  </w:num>
  <w:num w:numId="28" w16cid:durableId="1262647316">
    <w:abstractNumId w:val="3"/>
  </w:num>
  <w:num w:numId="29" w16cid:durableId="1561792959">
    <w:abstractNumId w:val="0"/>
  </w:num>
  <w:num w:numId="30" w16cid:durableId="1925021294">
    <w:abstractNumId w:val="5"/>
  </w:num>
  <w:num w:numId="31" w16cid:durableId="501434936">
    <w:abstractNumId w:val="14"/>
  </w:num>
  <w:num w:numId="32" w16cid:durableId="462500469">
    <w:abstractNumId w:val="25"/>
  </w:num>
  <w:num w:numId="33" w16cid:durableId="21054852">
    <w:abstractNumId w:val="2"/>
  </w:num>
  <w:num w:numId="34" w16cid:durableId="427236314">
    <w:abstractNumId w:val="11"/>
  </w:num>
  <w:num w:numId="35" w16cid:durableId="821120176">
    <w:abstractNumId w:val="13"/>
  </w:num>
  <w:num w:numId="36" w16cid:durableId="1146626958">
    <w:abstractNumId w:val="18"/>
  </w:num>
  <w:num w:numId="37" w16cid:durableId="872500826">
    <w:abstractNumId w:val="7"/>
  </w:num>
  <w:num w:numId="38" w16cid:durableId="532035995">
    <w:abstractNumId w:val="15"/>
  </w:num>
  <w:num w:numId="39" w16cid:durableId="941063943">
    <w:abstractNumId w:val="4"/>
  </w:num>
  <w:num w:numId="40" w16cid:durableId="219176466">
    <w:abstractNumId w:val="24"/>
  </w:num>
  <w:num w:numId="41" w16cid:durableId="884372100">
    <w:abstractNumId w:val="28"/>
  </w:num>
  <w:num w:numId="42" w16cid:durableId="354041799">
    <w:abstractNumId w:val="22"/>
  </w:num>
  <w:num w:numId="43" w16cid:durableId="1785808516">
    <w:abstractNumId w:val="21"/>
  </w:num>
  <w:num w:numId="44" w16cid:durableId="6297775">
    <w:abstractNumId w:val="10"/>
  </w:num>
  <w:num w:numId="45" w16cid:durableId="622885844">
    <w:abstractNumId w:val="17"/>
  </w:num>
  <w:num w:numId="46" w16cid:durableId="1362705465">
    <w:abstractNumId w:val="8"/>
  </w:num>
  <w:num w:numId="47" w16cid:durableId="430899621">
    <w:abstractNumId w:val="20"/>
  </w:num>
  <w:num w:numId="48" w16cid:durableId="1488083859">
    <w:abstractNumId w:val="19"/>
  </w:num>
  <w:num w:numId="49" w16cid:durableId="1359161537">
    <w:abstractNumId w:val="26"/>
  </w:num>
  <w:num w:numId="50" w16cid:durableId="572593300">
    <w:abstractNumId w:val="1"/>
  </w:num>
  <w:num w:numId="51" w16cid:durableId="766315347">
    <w:abstractNumId w:val="9"/>
  </w:num>
  <w:num w:numId="52" w16cid:durableId="416706581">
    <w:abstractNumId w:val="16"/>
  </w:num>
  <w:num w:numId="53" w16cid:durableId="403531262">
    <w:abstractNumId w:val="23"/>
  </w:num>
  <w:num w:numId="54" w16cid:durableId="113716314">
    <w:abstractNumId w:val="27"/>
  </w:num>
  <w:num w:numId="55" w16cid:durableId="1042678197">
    <w:abstractNumId w:val="12"/>
  </w:num>
  <w:num w:numId="56" w16cid:durableId="1011252430">
    <w:abstractNumId w:val="6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2AA"/>
    <w:rsid w:val="00004DC3"/>
    <w:rsid w:val="0001080F"/>
    <w:rsid w:val="000118F0"/>
    <w:rsid w:val="00020BE2"/>
    <w:rsid w:val="00021685"/>
    <w:rsid w:val="00043568"/>
    <w:rsid w:val="00043F5A"/>
    <w:rsid w:val="0007268F"/>
    <w:rsid w:val="00075A06"/>
    <w:rsid w:val="0009676B"/>
    <w:rsid w:val="000A7FD6"/>
    <w:rsid w:val="000C1051"/>
    <w:rsid w:val="000F338F"/>
    <w:rsid w:val="00101271"/>
    <w:rsid w:val="00104998"/>
    <w:rsid w:val="001062AC"/>
    <w:rsid w:val="0010720D"/>
    <w:rsid w:val="001178DF"/>
    <w:rsid w:val="0015009F"/>
    <w:rsid w:val="00152530"/>
    <w:rsid w:val="00156C71"/>
    <w:rsid w:val="001749EF"/>
    <w:rsid w:val="001C229D"/>
    <w:rsid w:val="001E0591"/>
    <w:rsid w:val="001F3CFD"/>
    <w:rsid w:val="001F4C00"/>
    <w:rsid w:val="002155FC"/>
    <w:rsid w:val="002222AA"/>
    <w:rsid w:val="00227E2B"/>
    <w:rsid w:val="002360CB"/>
    <w:rsid w:val="00236487"/>
    <w:rsid w:val="00243EC9"/>
    <w:rsid w:val="002C1396"/>
    <w:rsid w:val="002C4E7F"/>
    <w:rsid w:val="002D03F2"/>
    <w:rsid w:val="002D5516"/>
    <w:rsid w:val="002E6E98"/>
    <w:rsid w:val="002F21EE"/>
    <w:rsid w:val="002F7862"/>
    <w:rsid w:val="00330DC8"/>
    <w:rsid w:val="003439C6"/>
    <w:rsid w:val="003461D7"/>
    <w:rsid w:val="00346E4B"/>
    <w:rsid w:val="00360E46"/>
    <w:rsid w:val="00366FFD"/>
    <w:rsid w:val="00373F23"/>
    <w:rsid w:val="003B780E"/>
    <w:rsid w:val="003D179E"/>
    <w:rsid w:val="003D2BEE"/>
    <w:rsid w:val="003D6A50"/>
    <w:rsid w:val="003E5FDC"/>
    <w:rsid w:val="00400A2D"/>
    <w:rsid w:val="00404A18"/>
    <w:rsid w:val="00406571"/>
    <w:rsid w:val="004414CC"/>
    <w:rsid w:val="00453EBA"/>
    <w:rsid w:val="00463A12"/>
    <w:rsid w:val="00473A7C"/>
    <w:rsid w:val="004D6D56"/>
    <w:rsid w:val="004E127D"/>
    <w:rsid w:val="004E38D0"/>
    <w:rsid w:val="00502844"/>
    <w:rsid w:val="00523A6E"/>
    <w:rsid w:val="00525707"/>
    <w:rsid w:val="0053460D"/>
    <w:rsid w:val="00537D9B"/>
    <w:rsid w:val="00554259"/>
    <w:rsid w:val="00554FB1"/>
    <w:rsid w:val="0059389A"/>
    <w:rsid w:val="00594834"/>
    <w:rsid w:val="00596DF9"/>
    <w:rsid w:val="005A73E7"/>
    <w:rsid w:val="005D0075"/>
    <w:rsid w:val="005E630B"/>
    <w:rsid w:val="005E7832"/>
    <w:rsid w:val="0061571C"/>
    <w:rsid w:val="00635B6B"/>
    <w:rsid w:val="00640D11"/>
    <w:rsid w:val="00642C93"/>
    <w:rsid w:val="00647471"/>
    <w:rsid w:val="00664BC6"/>
    <w:rsid w:val="00665CA3"/>
    <w:rsid w:val="00680FB7"/>
    <w:rsid w:val="006841E4"/>
    <w:rsid w:val="006B00A1"/>
    <w:rsid w:val="006B7105"/>
    <w:rsid w:val="006C292B"/>
    <w:rsid w:val="006E655F"/>
    <w:rsid w:val="006F0D68"/>
    <w:rsid w:val="006F16E2"/>
    <w:rsid w:val="006F71F3"/>
    <w:rsid w:val="0070056C"/>
    <w:rsid w:val="007268AD"/>
    <w:rsid w:val="00726B8A"/>
    <w:rsid w:val="00727520"/>
    <w:rsid w:val="00734035"/>
    <w:rsid w:val="007432D4"/>
    <w:rsid w:val="00744013"/>
    <w:rsid w:val="00750B02"/>
    <w:rsid w:val="00752817"/>
    <w:rsid w:val="00763844"/>
    <w:rsid w:val="0077141D"/>
    <w:rsid w:val="007773BE"/>
    <w:rsid w:val="00777DC0"/>
    <w:rsid w:val="00783956"/>
    <w:rsid w:val="0078689B"/>
    <w:rsid w:val="00787EED"/>
    <w:rsid w:val="007943C1"/>
    <w:rsid w:val="007A1C41"/>
    <w:rsid w:val="007A334F"/>
    <w:rsid w:val="007B27A9"/>
    <w:rsid w:val="007C5C12"/>
    <w:rsid w:val="007D20BE"/>
    <w:rsid w:val="007F191B"/>
    <w:rsid w:val="007F5403"/>
    <w:rsid w:val="0081284A"/>
    <w:rsid w:val="008366CC"/>
    <w:rsid w:val="0084660F"/>
    <w:rsid w:val="00850E47"/>
    <w:rsid w:val="00857624"/>
    <w:rsid w:val="00897ADD"/>
    <w:rsid w:val="008A1B05"/>
    <w:rsid w:val="008C098E"/>
    <w:rsid w:val="008D2BC1"/>
    <w:rsid w:val="008E054B"/>
    <w:rsid w:val="008E4049"/>
    <w:rsid w:val="008E636B"/>
    <w:rsid w:val="008E683E"/>
    <w:rsid w:val="008F0F1D"/>
    <w:rsid w:val="008F712C"/>
    <w:rsid w:val="00913C7B"/>
    <w:rsid w:val="00917FC3"/>
    <w:rsid w:val="00921B7D"/>
    <w:rsid w:val="0094087F"/>
    <w:rsid w:val="00942D94"/>
    <w:rsid w:val="009459EB"/>
    <w:rsid w:val="00966FD7"/>
    <w:rsid w:val="00974CF6"/>
    <w:rsid w:val="00985745"/>
    <w:rsid w:val="00985F6B"/>
    <w:rsid w:val="00991E2C"/>
    <w:rsid w:val="00993B08"/>
    <w:rsid w:val="00997079"/>
    <w:rsid w:val="009C41E1"/>
    <w:rsid w:val="009F22AC"/>
    <w:rsid w:val="00A02F01"/>
    <w:rsid w:val="00A033C9"/>
    <w:rsid w:val="00A05EBB"/>
    <w:rsid w:val="00A12C81"/>
    <w:rsid w:val="00A134DC"/>
    <w:rsid w:val="00A14C0C"/>
    <w:rsid w:val="00A14E34"/>
    <w:rsid w:val="00A20AA3"/>
    <w:rsid w:val="00A270CC"/>
    <w:rsid w:val="00A30ADB"/>
    <w:rsid w:val="00A533EA"/>
    <w:rsid w:val="00A72E1E"/>
    <w:rsid w:val="00A87F31"/>
    <w:rsid w:val="00A9021B"/>
    <w:rsid w:val="00AA08B7"/>
    <w:rsid w:val="00AA11FA"/>
    <w:rsid w:val="00AB5D91"/>
    <w:rsid w:val="00AC08D2"/>
    <w:rsid w:val="00AC5EAB"/>
    <w:rsid w:val="00AE5EF3"/>
    <w:rsid w:val="00AE7AB4"/>
    <w:rsid w:val="00B0074D"/>
    <w:rsid w:val="00B24C84"/>
    <w:rsid w:val="00B432C0"/>
    <w:rsid w:val="00B516DE"/>
    <w:rsid w:val="00B63578"/>
    <w:rsid w:val="00B75BE3"/>
    <w:rsid w:val="00B76AD4"/>
    <w:rsid w:val="00B77D94"/>
    <w:rsid w:val="00B80AB7"/>
    <w:rsid w:val="00B94045"/>
    <w:rsid w:val="00BA0A67"/>
    <w:rsid w:val="00BC1598"/>
    <w:rsid w:val="00BC589B"/>
    <w:rsid w:val="00BD6C2E"/>
    <w:rsid w:val="00BE7C05"/>
    <w:rsid w:val="00BF2139"/>
    <w:rsid w:val="00BF40A1"/>
    <w:rsid w:val="00BF7198"/>
    <w:rsid w:val="00C0329A"/>
    <w:rsid w:val="00C14258"/>
    <w:rsid w:val="00C148E0"/>
    <w:rsid w:val="00C26658"/>
    <w:rsid w:val="00C27133"/>
    <w:rsid w:val="00C34A10"/>
    <w:rsid w:val="00C5232A"/>
    <w:rsid w:val="00C73075"/>
    <w:rsid w:val="00C772C0"/>
    <w:rsid w:val="00C9290C"/>
    <w:rsid w:val="00C92A21"/>
    <w:rsid w:val="00C95509"/>
    <w:rsid w:val="00CF1118"/>
    <w:rsid w:val="00D03289"/>
    <w:rsid w:val="00D23E3B"/>
    <w:rsid w:val="00D57181"/>
    <w:rsid w:val="00D60388"/>
    <w:rsid w:val="00D650CE"/>
    <w:rsid w:val="00D65EB0"/>
    <w:rsid w:val="00D72EED"/>
    <w:rsid w:val="00DA1BEC"/>
    <w:rsid w:val="00E01802"/>
    <w:rsid w:val="00E05ECC"/>
    <w:rsid w:val="00E13EF8"/>
    <w:rsid w:val="00E23EB3"/>
    <w:rsid w:val="00E37274"/>
    <w:rsid w:val="00E40145"/>
    <w:rsid w:val="00E42762"/>
    <w:rsid w:val="00E53021"/>
    <w:rsid w:val="00E536BB"/>
    <w:rsid w:val="00E603CA"/>
    <w:rsid w:val="00E7499A"/>
    <w:rsid w:val="00E7555C"/>
    <w:rsid w:val="00E77C15"/>
    <w:rsid w:val="00E96E50"/>
    <w:rsid w:val="00EA2091"/>
    <w:rsid w:val="00EB3CEB"/>
    <w:rsid w:val="00EB478A"/>
    <w:rsid w:val="00ED747A"/>
    <w:rsid w:val="00EF104B"/>
    <w:rsid w:val="00F07242"/>
    <w:rsid w:val="00F201F4"/>
    <w:rsid w:val="00F27B72"/>
    <w:rsid w:val="00F424C5"/>
    <w:rsid w:val="00F47385"/>
    <w:rsid w:val="00F5180D"/>
    <w:rsid w:val="00F57212"/>
    <w:rsid w:val="00F71B27"/>
    <w:rsid w:val="00F875ED"/>
    <w:rsid w:val="00F9032F"/>
    <w:rsid w:val="00FA204E"/>
    <w:rsid w:val="00FA3CF1"/>
    <w:rsid w:val="00FB46C7"/>
    <w:rsid w:val="00FB4D41"/>
    <w:rsid w:val="00FD0921"/>
    <w:rsid w:val="00FF4E5D"/>
    <w:rsid w:val="00FF7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6FE68A"/>
  <w14:defaultImageDpi w14:val="0"/>
  <w15:docId w15:val="{F4282269-F550-4328-A9B6-B4F86DA21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268AD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268AD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7268AD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268AD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7268AD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7268A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7268A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7268A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7268A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7268AD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7268A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7268AD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268A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7268AD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268AD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268A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268AD"/>
    <w:pPr>
      <w:spacing w:before="180" w:after="60"/>
      <w:jc w:val="both"/>
    </w:pPr>
  </w:style>
  <w:style w:type="paragraph" w:customStyle="1" w:styleId="CoverActName">
    <w:name w:val="CoverActName"/>
    <w:basedOn w:val="Normal"/>
    <w:rsid w:val="007268AD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268AD"/>
    <w:pPr>
      <w:tabs>
        <w:tab w:val="left" w:pos="2880"/>
      </w:tabs>
    </w:pPr>
  </w:style>
  <w:style w:type="paragraph" w:customStyle="1" w:styleId="Apara">
    <w:name w:val="A para"/>
    <w:basedOn w:val="Normal"/>
    <w:rsid w:val="007268AD"/>
    <w:pPr>
      <w:numPr>
        <w:ilvl w:val="6"/>
        <w:numId w:val="5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268AD"/>
    <w:pPr>
      <w:numPr>
        <w:ilvl w:val="7"/>
        <w:numId w:val="5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268AD"/>
    <w:pPr>
      <w:numPr>
        <w:ilvl w:val="8"/>
        <w:numId w:val="5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268AD"/>
    <w:pPr>
      <w:keepNext/>
      <w:numPr>
        <w:ilvl w:val="4"/>
        <w:numId w:val="10"/>
      </w:numPr>
      <w:tabs>
        <w:tab w:val="clear" w:pos="360"/>
        <w:tab w:val="num" w:pos="700"/>
      </w:tabs>
      <w:spacing w:before="180" w:after="60"/>
      <w:ind w:left="700" w:hanging="70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7268AD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268A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7268AD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268AD"/>
    <w:rPr>
      <w:rFonts w:cs="Times New Roman"/>
    </w:rPr>
  </w:style>
  <w:style w:type="paragraph" w:customStyle="1" w:styleId="CoverInForce">
    <w:name w:val="CoverInForce"/>
    <w:basedOn w:val="Normal"/>
    <w:rsid w:val="007268AD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268AD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268AD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7268AD"/>
    <w:rPr>
      <w:rFonts w:cs="Times New Roman"/>
    </w:rPr>
  </w:style>
  <w:style w:type="paragraph" w:customStyle="1" w:styleId="Aparabullet">
    <w:name w:val="A para bullet"/>
    <w:basedOn w:val="Normal"/>
    <w:rsid w:val="007268AD"/>
    <w:pPr>
      <w:numPr>
        <w:numId w:val="31"/>
      </w:numPr>
    </w:pPr>
  </w:style>
  <w:style w:type="paragraph" w:styleId="TOC1">
    <w:name w:val="toc 1"/>
    <w:basedOn w:val="Normal"/>
    <w:next w:val="Normal"/>
    <w:autoRedefine/>
    <w:uiPriority w:val="39"/>
    <w:semiHidden/>
    <w:rsid w:val="007268AD"/>
  </w:style>
  <w:style w:type="paragraph" w:styleId="TOC2">
    <w:name w:val="toc 2"/>
    <w:basedOn w:val="Normal"/>
    <w:next w:val="Normal"/>
    <w:autoRedefine/>
    <w:uiPriority w:val="39"/>
    <w:semiHidden/>
    <w:rsid w:val="007268AD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7268AD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7268AD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7268AD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7268AD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7268AD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7268AD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7268AD"/>
    <w:pPr>
      <w:ind w:left="1920"/>
    </w:pPr>
  </w:style>
  <w:style w:type="character" w:styleId="Hyperlink">
    <w:name w:val="Hyperlink"/>
    <w:basedOn w:val="DefaultParagraphFont"/>
    <w:uiPriority w:val="99"/>
    <w:rsid w:val="007268AD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7268AD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7268A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7268AD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268AD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268AD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7268AD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7268AD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7268AD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268A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7268AD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268AD"/>
    <w:rPr>
      <w:rFonts w:cs="Times New Roman"/>
    </w:rPr>
  </w:style>
  <w:style w:type="paragraph" w:customStyle="1" w:styleId="aDef">
    <w:name w:val="aDef"/>
    <w:basedOn w:val="Normal"/>
    <w:rsid w:val="00A033C9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A033C9"/>
    <w:pPr>
      <w:numPr>
        <w:ilvl w:val="0"/>
        <w:numId w:val="0"/>
      </w:numPr>
      <w:tabs>
        <w:tab w:val="right" w:pos="1400"/>
        <w:tab w:val="left" w:pos="1600"/>
      </w:tabs>
      <w:ind w:left="1600" w:hanging="1600"/>
    </w:pPr>
    <w:rPr>
      <w:szCs w:val="24"/>
    </w:rPr>
  </w:style>
  <w:style w:type="character" w:customStyle="1" w:styleId="charBoldItals">
    <w:name w:val="charBoldItals"/>
    <w:basedOn w:val="DefaultParagraphFont"/>
    <w:rsid w:val="00A033C9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rsid w:val="00A033C9"/>
    <w:rPr>
      <w:rFonts w:cs="Times New Roman"/>
      <w:i/>
      <w:iCs/>
    </w:rPr>
  </w:style>
  <w:style w:type="paragraph" w:styleId="ListBullet">
    <w:name w:val="List Bullet"/>
    <w:basedOn w:val="Normal"/>
    <w:uiPriority w:val="99"/>
    <w:rsid w:val="00A033C9"/>
    <w:pPr>
      <w:numPr>
        <w:numId w:val="42"/>
      </w:numPr>
      <w:tabs>
        <w:tab w:val="clear" w:pos="1304"/>
        <w:tab w:val="num" w:pos="360"/>
      </w:tabs>
      <w:ind w:left="360" w:hanging="360"/>
    </w:pPr>
  </w:style>
  <w:style w:type="paragraph" w:styleId="BalloonText">
    <w:name w:val="Balloon Text"/>
    <w:basedOn w:val="Normal"/>
    <w:link w:val="BalloonTextChar"/>
    <w:uiPriority w:val="99"/>
    <w:semiHidden/>
    <w:rsid w:val="00D603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268AD"/>
    <w:rPr>
      <w:rFonts w:ascii="Tahoma" w:hAnsi="Tahoma" w:cs="Tahoma"/>
      <w:sz w:val="16"/>
      <w:szCs w:val="16"/>
      <w:lang w:val="x-none" w:eastAsia="en-US"/>
    </w:rPr>
  </w:style>
  <w:style w:type="paragraph" w:customStyle="1" w:styleId="TSYBullets">
    <w:name w:val="TSY_Bullets"/>
    <w:basedOn w:val="Normal"/>
    <w:rsid w:val="00075A06"/>
    <w:pPr>
      <w:numPr>
        <w:numId w:val="51"/>
      </w:numPr>
      <w:spacing w:before="120" w:after="120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F424C5"/>
    <w:pPr>
      <w:ind w:left="720"/>
    </w:pPr>
  </w:style>
  <w:style w:type="paragraph" w:styleId="Revision">
    <w:name w:val="Revision"/>
    <w:hidden/>
    <w:uiPriority w:val="99"/>
    <w:semiHidden/>
    <w:rsid w:val="00966FD7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rsid w:val="00B80AB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80AB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80AB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80A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80AB7"/>
    <w:rPr>
      <w:rFonts w:cs="Times New Roman"/>
      <w:b/>
      <w:bCs/>
      <w:lang w:val="x-none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47385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74B8B4-FF5C-49BC-9997-8842AF722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367</Words>
  <Characters>2023</Characters>
  <Application>Microsoft Office Word</Application>
  <DocSecurity>0</DocSecurity>
  <Lines>56</Lines>
  <Paragraphs>17</Paragraphs>
  <ScaleCrop>false</ScaleCrop>
  <Company>InTACT</Company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2014-08-28T06:13:00Z</cp:lastPrinted>
  <dcterms:created xsi:type="dcterms:W3CDTF">2023-11-05T22:42:00Z</dcterms:created>
  <dcterms:modified xsi:type="dcterms:W3CDTF">2023-11-05T22:42:00Z</dcterms:modified>
</cp:coreProperties>
</file>