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50D5" w14:textId="707EDA87" w:rsidR="00FB6A7E" w:rsidRPr="00442544" w:rsidRDefault="00FB6A7E" w:rsidP="00442544">
      <w:pPr>
        <w:rPr>
          <w:rFonts w:ascii="Arial" w:hAnsi="Arial" w:cs="Arial"/>
          <w:b/>
          <w:bCs/>
          <w:color w:val="000000" w:themeColor="text1"/>
          <w:sz w:val="24"/>
          <w:szCs w:val="24"/>
        </w:rPr>
      </w:pPr>
      <w:r w:rsidRPr="00442544">
        <w:rPr>
          <w:b/>
          <w:bCs/>
          <w:sz w:val="28"/>
          <w:szCs w:val="28"/>
        </w:rPr>
        <w:t>CIRCULAR ECONOMY REGULATION 2023</w:t>
      </w:r>
      <w:r w:rsidR="00442544">
        <w:rPr>
          <w:b/>
          <w:bCs/>
          <w:sz w:val="28"/>
          <w:szCs w:val="28"/>
        </w:rPr>
        <w:t xml:space="preserve"> </w:t>
      </w:r>
    </w:p>
    <w:p w14:paraId="1A12DE10" w14:textId="63E22CF9" w:rsidR="007C5A8F" w:rsidRPr="00910B9C" w:rsidRDefault="007C5A8F" w:rsidP="007C5A8F">
      <w:pPr>
        <w:rPr>
          <w:b/>
          <w:bCs/>
          <w:sz w:val="24"/>
          <w:szCs w:val="24"/>
        </w:rPr>
      </w:pPr>
      <w:r>
        <w:br/>
      </w:r>
      <w:r w:rsidRPr="00E67758">
        <w:rPr>
          <w:b/>
          <w:bCs/>
          <w:sz w:val="24"/>
          <w:szCs w:val="24"/>
        </w:rPr>
        <w:t xml:space="preserve">Subordinate </w:t>
      </w:r>
      <w:r w:rsidR="00AD2809">
        <w:rPr>
          <w:b/>
          <w:bCs/>
          <w:sz w:val="24"/>
          <w:szCs w:val="24"/>
        </w:rPr>
        <w:t>L</w:t>
      </w:r>
      <w:r w:rsidRPr="00E67758">
        <w:rPr>
          <w:b/>
          <w:bCs/>
          <w:sz w:val="24"/>
          <w:szCs w:val="24"/>
        </w:rPr>
        <w:t>aw SL2023</w:t>
      </w:r>
      <w:r w:rsidR="00D03171" w:rsidRPr="00910B9C">
        <w:rPr>
          <w:b/>
          <w:bCs/>
          <w:sz w:val="24"/>
          <w:szCs w:val="24"/>
        </w:rPr>
        <w:t>–</w:t>
      </w:r>
      <w:r w:rsidR="00910B9C" w:rsidRPr="00910B9C">
        <w:rPr>
          <w:b/>
          <w:bCs/>
          <w:sz w:val="24"/>
          <w:szCs w:val="24"/>
        </w:rPr>
        <w:t>27</w:t>
      </w:r>
    </w:p>
    <w:p w14:paraId="1E4F41B4" w14:textId="1150639A" w:rsidR="00D03171" w:rsidRPr="00AD2809" w:rsidRDefault="00D03171" w:rsidP="007C5A8F">
      <w:r w:rsidRPr="00AD2809">
        <w:t xml:space="preserve">made under the </w:t>
      </w:r>
    </w:p>
    <w:p w14:paraId="324397E8" w14:textId="1CA16A8E" w:rsidR="00D03171" w:rsidRDefault="00E1049E" w:rsidP="007C5A8F">
      <w:pPr>
        <w:rPr>
          <w:b/>
          <w:bCs/>
        </w:rPr>
      </w:pPr>
      <w:r w:rsidRPr="00E67758">
        <w:rPr>
          <w:b/>
          <w:bCs/>
        </w:rPr>
        <w:t>Circular Economy Act 2023</w:t>
      </w:r>
    </w:p>
    <w:p w14:paraId="540A5E17" w14:textId="77777777" w:rsidR="00FB0526" w:rsidRDefault="00442544" w:rsidP="00FB0526">
      <w:pPr>
        <w:spacing w:after="0"/>
        <w:rPr>
          <w:b/>
          <w:bCs/>
          <w:sz w:val="28"/>
          <w:szCs w:val="28"/>
        </w:rPr>
      </w:pPr>
      <w:r w:rsidRPr="00442544">
        <w:rPr>
          <w:b/>
          <w:bCs/>
          <w:sz w:val="28"/>
          <w:szCs w:val="28"/>
        </w:rPr>
        <w:t xml:space="preserve">EXPLANATORY STATEMENT </w:t>
      </w:r>
    </w:p>
    <w:p w14:paraId="7057200F" w14:textId="77777777" w:rsidR="00FB0526" w:rsidRDefault="00FB0526" w:rsidP="00FB0526">
      <w:pPr>
        <w:pStyle w:val="N-line3"/>
        <w:pBdr>
          <w:bottom w:val="none" w:sz="0" w:space="0" w:color="auto"/>
        </w:pBdr>
      </w:pPr>
    </w:p>
    <w:p w14:paraId="5975C919" w14:textId="77777777" w:rsidR="00FB0526" w:rsidRDefault="00FB0526" w:rsidP="00FB0526">
      <w:pPr>
        <w:pStyle w:val="N-line3"/>
        <w:pBdr>
          <w:top w:val="single" w:sz="12" w:space="1" w:color="auto"/>
          <w:bottom w:val="none" w:sz="0" w:space="0" w:color="auto"/>
        </w:pBdr>
      </w:pPr>
    </w:p>
    <w:p w14:paraId="7F4238E8" w14:textId="3D810FF8" w:rsidR="004A2711" w:rsidRDefault="00442544" w:rsidP="00FB6A7E">
      <w:pPr>
        <w:rPr>
          <w:rFonts w:ascii="Arial" w:hAnsi="Arial" w:cs="Arial"/>
          <w:b/>
          <w:bCs/>
          <w:color w:val="000000" w:themeColor="text1"/>
          <w:sz w:val="24"/>
          <w:szCs w:val="24"/>
        </w:rPr>
      </w:pPr>
      <w:r>
        <w:rPr>
          <w:rFonts w:ascii="Arial" w:hAnsi="Arial" w:cs="Arial"/>
          <w:b/>
          <w:bCs/>
          <w:color w:val="000000" w:themeColor="text1"/>
          <w:sz w:val="24"/>
          <w:szCs w:val="24"/>
        </w:rPr>
        <w:t xml:space="preserve">Introduction </w:t>
      </w:r>
    </w:p>
    <w:p w14:paraId="737B4228" w14:textId="2B1173E9" w:rsidR="00C3568C" w:rsidRPr="00F83A6B" w:rsidRDefault="00771DA1" w:rsidP="00F83A6B">
      <w:pPr>
        <w:rPr>
          <w:rFonts w:ascii="Arial" w:hAnsi="Arial" w:cs="Arial"/>
          <w:sz w:val="24"/>
          <w:szCs w:val="24"/>
        </w:rPr>
      </w:pPr>
      <w:r>
        <w:rPr>
          <w:rFonts w:ascii="Arial" w:hAnsi="Arial" w:cs="Arial"/>
          <w:sz w:val="24"/>
          <w:szCs w:val="24"/>
        </w:rPr>
        <w:t xml:space="preserve">This </w:t>
      </w:r>
      <w:r w:rsidR="00C3568C" w:rsidRPr="00F83A6B">
        <w:rPr>
          <w:rFonts w:ascii="Arial" w:hAnsi="Arial" w:cs="Arial"/>
          <w:sz w:val="24"/>
          <w:szCs w:val="24"/>
        </w:rPr>
        <w:t>explanatory statement relates to the </w:t>
      </w:r>
      <w:r w:rsidR="00F83A6B" w:rsidRPr="00442544">
        <w:rPr>
          <w:rFonts w:ascii="Arial" w:hAnsi="Arial" w:cs="Arial"/>
          <w:sz w:val="24"/>
          <w:szCs w:val="24"/>
        </w:rPr>
        <w:t>Circular Economy</w:t>
      </w:r>
      <w:r w:rsidR="00C3568C" w:rsidRPr="00442544">
        <w:rPr>
          <w:rFonts w:ascii="Arial" w:hAnsi="Arial" w:cs="Arial"/>
          <w:sz w:val="24"/>
          <w:szCs w:val="24"/>
        </w:rPr>
        <w:t> Regulation 2023</w:t>
      </w:r>
      <w:r w:rsidR="00C3568C" w:rsidRPr="00F83A6B">
        <w:rPr>
          <w:rFonts w:ascii="Arial" w:hAnsi="Arial" w:cs="Arial"/>
          <w:sz w:val="24"/>
          <w:szCs w:val="24"/>
        </w:rPr>
        <w:t> (the Regulation) as presented to the Legislative Assembly. It has been prepared to assist the reader of the Regulation. It does not form part of the Regulation and has not been endorsed by the ACT Legislative Assembly.</w:t>
      </w:r>
    </w:p>
    <w:p w14:paraId="5AA5EA1F" w14:textId="57987DD8" w:rsidR="00C3568C" w:rsidRPr="00F83A6B" w:rsidRDefault="00C3568C" w:rsidP="00F83A6B">
      <w:pPr>
        <w:rPr>
          <w:rFonts w:ascii="Arial" w:hAnsi="Arial" w:cs="Arial"/>
          <w:sz w:val="24"/>
          <w:szCs w:val="24"/>
        </w:rPr>
      </w:pPr>
      <w:r w:rsidRPr="00F83A6B">
        <w:rPr>
          <w:rFonts w:ascii="Arial" w:hAnsi="Arial" w:cs="Arial"/>
          <w:sz w:val="24"/>
          <w:szCs w:val="24"/>
        </w:rPr>
        <w:t>This explanatory statement must be read in conjunction with the Regulation. It is not, and is not intended to be, a comprehensive description of the Regulation. What is written about a provision is not to be taken as an authoritative statement of the meaning of a provision, this being a responsibility of the Courts.</w:t>
      </w:r>
    </w:p>
    <w:p w14:paraId="344720CA" w14:textId="4332CE77" w:rsidR="00FB6A7E" w:rsidRDefault="00FB6A7E" w:rsidP="00FB6A7E">
      <w:pPr>
        <w:rPr>
          <w:rFonts w:ascii="Arial" w:hAnsi="Arial" w:cs="Arial"/>
          <w:b/>
          <w:bCs/>
          <w:color w:val="000000" w:themeColor="text1"/>
          <w:sz w:val="24"/>
          <w:szCs w:val="24"/>
        </w:rPr>
      </w:pPr>
      <w:r w:rsidRPr="00AE3B86">
        <w:rPr>
          <w:rFonts w:ascii="Arial" w:hAnsi="Arial" w:cs="Arial"/>
          <w:b/>
          <w:bCs/>
          <w:color w:val="000000" w:themeColor="text1"/>
          <w:sz w:val="24"/>
          <w:szCs w:val="24"/>
        </w:rPr>
        <w:t>OVERVIEW</w:t>
      </w:r>
    </w:p>
    <w:p w14:paraId="6506BFE1" w14:textId="421EFB69" w:rsidR="007C2B65" w:rsidRDefault="007C2B65" w:rsidP="00FB6A7E">
      <w:pPr>
        <w:rPr>
          <w:rFonts w:ascii="Arial" w:hAnsi="Arial" w:cs="Arial"/>
          <w:sz w:val="24"/>
          <w:szCs w:val="24"/>
        </w:rPr>
      </w:pPr>
      <w:r>
        <w:rPr>
          <w:rFonts w:ascii="Arial" w:hAnsi="Arial" w:cs="Arial"/>
          <w:sz w:val="24"/>
          <w:szCs w:val="24"/>
        </w:rPr>
        <w:t xml:space="preserve">Section </w:t>
      </w:r>
      <w:r w:rsidR="002D4EBE">
        <w:rPr>
          <w:rFonts w:ascii="Arial" w:hAnsi="Arial" w:cs="Arial"/>
          <w:sz w:val="24"/>
          <w:szCs w:val="24"/>
        </w:rPr>
        <w:t>1</w:t>
      </w:r>
      <w:r w:rsidR="00EB00C4">
        <w:rPr>
          <w:rFonts w:ascii="Arial" w:hAnsi="Arial" w:cs="Arial"/>
          <w:sz w:val="24"/>
          <w:szCs w:val="24"/>
        </w:rPr>
        <w:t>3</w:t>
      </w:r>
      <w:r w:rsidR="00E81225">
        <w:rPr>
          <w:rFonts w:ascii="Arial" w:hAnsi="Arial" w:cs="Arial"/>
          <w:sz w:val="24"/>
          <w:szCs w:val="24"/>
        </w:rPr>
        <w:t xml:space="preserve"> of the </w:t>
      </w:r>
      <w:r w:rsidR="00E81225">
        <w:rPr>
          <w:rFonts w:ascii="Arial" w:hAnsi="Arial" w:cs="Arial"/>
          <w:i/>
          <w:iCs/>
          <w:sz w:val="24"/>
          <w:szCs w:val="24"/>
        </w:rPr>
        <w:t>Circular Economy Act 2023</w:t>
      </w:r>
      <w:r w:rsidR="00E81225">
        <w:rPr>
          <w:rFonts w:ascii="Arial" w:hAnsi="Arial" w:cs="Arial"/>
          <w:sz w:val="24"/>
          <w:szCs w:val="24"/>
        </w:rPr>
        <w:t xml:space="preserve"> (the Act) </w:t>
      </w:r>
      <w:r w:rsidR="00A32CB8">
        <w:rPr>
          <w:rFonts w:ascii="Arial" w:hAnsi="Arial" w:cs="Arial"/>
          <w:sz w:val="24"/>
          <w:szCs w:val="24"/>
        </w:rPr>
        <w:t xml:space="preserve">provides that certain </w:t>
      </w:r>
      <w:r w:rsidR="00D0131C">
        <w:rPr>
          <w:rFonts w:ascii="Arial" w:hAnsi="Arial" w:cs="Arial"/>
          <w:sz w:val="24"/>
          <w:szCs w:val="24"/>
        </w:rPr>
        <w:t xml:space="preserve">prohibited </w:t>
      </w:r>
      <w:r w:rsidR="00A32CB8">
        <w:rPr>
          <w:rFonts w:ascii="Arial" w:hAnsi="Arial" w:cs="Arial"/>
          <w:sz w:val="24"/>
          <w:szCs w:val="24"/>
        </w:rPr>
        <w:t xml:space="preserve">plastic products are prohibited products. The effect of this is that they cannot be supplied, </w:t>
      </w:r>
      <w:r w:rsidR="007F169E">
        <w:rPr>
          <w:rFonts w:ascii="Arial" w:hAnsi="Arial" w:cs="Arial"/>
          <w:sz w:val="24"/>
          <w:szCs w:val="24"/>
        </w:rPr>
        <w:t>as se</w:t>
      </w:r>
      <w:r w:rsidR="00EB505C">
        <w:rPr>
          <w:rFonts w:ascii="Arial" w:hAnsi="Arial" w:cs="Arial"/>
          <w:sz w:val="24"/>
          <w:szCs w:val="24"/>
        </w:rPr>
        <w:t>ction 17 makes</w:t>
      </w:r>
      <w:r w:rsidR="00A00298">
        <w:rPr>
          <w:rFonts w:ascii="Arial" w:hAnsi="Arial" w:cs="Arial"/>
          <w:sz w:val="24"/>
          <w:szCs w:val="24"/>
        </w:rPr>
        <w:t xml:space="preserve"> it an offence to supply </w:t>
      </w:r>
      <w:r w:rsidR="002C68EB">
        <w:rPr>
          <w:rFonts w:ascii="Arial" w:hAnsi="Arial" w:cs="Arial"/>
          <w:sz w:val="24"/>
          <w:szCs w:val="24"/>
        </w:rPr>
        <w:t xml:space="preserve">prohibited products. </w:t>
      </w:r>
    </w:p>
    <w:p w14:paraId="1BD01162" w14:textId="3AFA779B" w:rsidR="004F017D" w:rsidRPr="00472B1D" w:rsidRDefault="001E371B" w:rsidP="004F017D">
      <w:pPr>
        <w:rPr>
          <w:rFonts w:ascii="Arial" w:hAnsi="Arial" w:cs="Arial"/>
          <w:sz w:val="24"/>
          <w:szCs w:val="24"/>
        </w:rPr>
      </w:pPr>
      <w:r w:rsidRPr="00472B1D">
        <w:rPr>
          <w:rFonts w:ascii="Arial" w:hAnsi="Arial" w:cs="Arial"/>
          <w:sz w:val="24"/>
          <w:szCs w:val="24"/>
        </w:rPr>
        <w:t xml:space="preserve">The </w:t>
      </w:r>
      <w:r w:rsidRPr="00472B1D">
        <w:rPr>
          <w:rFonts w:ascii="Arial" w:hAnsi="Arial" w:cs="Arial"/>
          <w:i/>
          <w:iCs/>
          <w:sz w:val="24"/>
          <w:szCs w:val="24"/>
        </w:rPr>
        <w:t>Plastic Reduction Act 2021</w:t>
      </w:r>
      <w:r w:rsidRPr="00472B1D">
        <w:rPr>
          <w:rFonts w:ascii="Arial" w:hAnsi="Arial" w:cs="Arial"/>
          <w:sz w:val="24"/>
          <w:szCs w:val="24"/>
        </w:rPr>
        <w:t xml:space="preserve"> has been repealed and replaced by the Act. </w:t>
      </w:r>
      <w:r w:rsidR="004F017D" w:rsidRPr="00472B1D">
        <w:rPr>
          <w:rFonts w:ascii="Arial" w:hAnsi="Arial" w:cs="Arial"/>
          <w:sz w:val="24"/>
          <w:szCs w:val="24"/>
        </w:rPr>
        <w:t>Th</w:t>
      </w:r>
      <w:r w:rsidRPr="00472B1D">
        <w:rPr>
          <w:rFonts w:ascii="Arial" w:hAnsi="Arial" w:cs="Arial"/>
          <w:sz w:val="24"/>
          <w:szCs w:val="24"/>
        </w:rPr>
        <w:t>is</w:t>
      </w:r>
      <w:r w:rsidR="004F017D" w:rsidRPr="00472B1D">
        <w:rPr>
          <w:rFonts w:ascii="Arial" w:hAnsi="Arial" w:cs="Arial"/>
          <w:sz w:val="24"/>
          <w:szCs w:val="24"/>
        </w:rPr>
        <w:t xml:space="preserve"> </w:t>
      </w:r>
      <w:r w:rsidR="00EB00C4">
        <w:rPr>
          <w:rFonts w:ascii="Arial" w:hAnsi="Arial" w:cs="Arial"/>
          <w:sz w:val="24"/>
          <w:szCs w:val="24"/>
        </w:rPr>
        <w:t>R</w:t>
      </w:r>
      <w:r w:rsidR="004F017D" w:rsidRPr="00472B1D">
        <w:rPr>
          <w:rFonts w:ascii="Arial" w:hAnsi="Arial" w:cs="Arial"/>
          <w:sz w:val="24"/>
          <w:szCs w:val="24"/>
        </w:rPr>
        <w:t xml:space="preserve">egulation </w:t>
      </w:r>
      <w:r w:rsidRPr="00472B1D">
        <w:rPr>
          <w:rFonts w:ascii="Arial" w:hAnsi="Arial" w:cs="Arial"/>
          <w:sz w:val="24"/>
          <w:szCs w:val="24"/>
        </w:rPr>
        <w:t xml:space="preserve">recreates the </w:t>
      </w:r>
      <w:r w:rsidR="00472B1D" w:rsidRPr="00472B1D">
        <w:rPr>
          <w:rFonts w:ascii="Arial" w:hAnsi="Arial" w:cs="Arial"/>
          <w:sz w:val="24"/>
          <w:szCs w:val="24"/>
        </w:rPr>
        <w:t>provisions made under the</w:t>
      </w:r>
      <w:r w:rsidR="004F017D" w:rsidRPr="00472B1D">
        <w:rPr>
          <w:rFonts w:ascii="Arial" w:hAnsi="Arial" w:cs="Arial"/>
          <w:sz w:val="24"/>
          <w:szCs w:val="24"/>
        </w:rPr>
        <w:t xml:space="preserve"> </w:t>
      </w:r>
      <w:r w:rsidR="00EB00C4">
        <w:rPr>
          <w:rFonts w:ascii="Arial" w:hAnsi="Arial" w:cs="Arial"/>
          <w:sz w:val="24"/>
          <w:szCs w:val="24"/>
        </w:rPr>
        <w:t xml:space="preserve">repealed </w:t>
      </w:r>
      <w:r w:rsidR="00472B1D" w:rsidRPr="00442544">
        <w:rPr>
          <w:rFonts w:ascii="Arial" w:hAnsi="Arial" w:cs="Arial"/>
          <w:sz w:val="24"/>
          <w:szCs w:val="24"/>
        </w:rPr>
        <w:t xml:space="preserve">Plastic Reduction </w:t>
      </w:r>
      <w:r w:rsidR="00EB00C4">
        <w:rPr>
          <w:rFonts w:ascii="Arial" w:hAnsi="Arial" w:cs="Arial"/>
          <w:sz w:val="24"/>
          <w:szCs w:val="24"/>
        </w:rPr>
        <w:t>Regulation 2022</w:t>
      </w:r>
      <w:r w:rsidR="00472B1D" w:rsidRPr="00472B1D">
        <w:rPr>
          <w:rFonts w:ascii="Arial" w:hAnsi="Arial" w:cs="Arial"/>
          <w:sz w:val="24"/>
          <w:szCs w:val="24"/>
        </w:rPr>
        <w:t>.</w:t>
      </w:r>
      <w:r w:rsidR="00950B13">
        <w:rPr>
          <w:rFonts w:ascii="Arial" w:hAnsi="Arial" w:cs="Arial"/>
          <w:sz w:val="24"/>
          <w:szCs w:val="24"/>
        </w:rPr>
        <w:t xml:space="preserve"> It differs to the repealed regulation in its heading to Part 2, where the word ‘plastic’ is removed from the title ‘Prohibited plastic products’ to reflect the expanded scope of the Act to also allow non-plastic products to be banned in future. No non-plastic products are proposed to be banned at this stage. </w:t>
      </w:r>
    </w:p>
    <w:p w14:paraId="25A3454F" w14:textId="6F48ABE2" w:rsidR="00BD0302" w:rsidRDefault="00BD0302" w:rsidP="00FB6A7E">
      <w:pPr>
        <w:rPr>
          <w:rFonts w:ascii="Arial" w:hAnsi="Arial" w:cs="Arial"/>
          <w:sz w:val="24"/>
          <w:szCs w:val="24"/>
        </w:rPr>
      </w:pPr>
      <w:r>
        <w:rPr>
          <w:rFonts w:ascii="Arial" w:hAnsi="Arial" w:cs="Arial"/>
          <w:sz w:val="24"/>
          <w:szCs w:val="24"/>
        </w:rPr>
        <w:t>Under section 13 of the Act, prohibited plast</w:t>
      </w:r>
      <w:r w:rsidR="003F450D">
        <w:rPr>
          <w:rFonts w:ascii="Arial" w:hAnsi="Arial" w:cs="Arial"/>
          <w:sz w:val="24"/>
          <w:szCs w:val="24"/>
        </w:rPr>
        <w:t>ic products include a single</w:t>
      </w:r>
      <w:r w:rsidR="00CC0297">
        <w:rPr>
          <w:rFonts w:ascii="Arial" w:hAnsi="Arial" w:cs="Arial"/>
          <w:sz w:val="24"/>
          <w:szCs w:val="24"/>
        </w:rPr>
        <w:noBreakHyphen/>
      </w:r>
      <w:r w:rsidR="003F450D">
        <w:rPr>
          <w:rFonts w:ascii="Arial" w:hAnsi="Arial" w:cs="Arial"/>
          <w:sz w:val="24"/>
          <w:szCs w:val="24"/>
        </w:rPr>
        <w:t>use plastic product prescribed by regulation</w:t>
      </w:r>
      <w:r w:rsidR="006731E4">
        <w:rPr>
          <w:rFonts w:ascii="Arial" w:hAnsi="Arial" w:cs="Arial"/>
          <w:sz w:val="24"/>
          <w:szCs w:val="24"/>
        </w:rPr>
        <w:t>, and a non</w:t>
      </w:r>
      <w:r w:rsidR="00CC0297">
        <w:rPr>
          <w:rFonts w:ascii="Arial" w:hAnsi="Arial" w:cs="Arial"/>
          <w:sz w:val="24"/>
          <w:szCs w:val="24"/>
        </w:rPr>
        <w:noBreakHyphen/>
      </w:r>
      <w:r w:rsidR="006731E4">
        <w:rPr>
          <w:rFonts w:ascii="Arial" w:hAnsi="Arial" w:cs="Arial"/>
          <w:sz w:val="24"/>
          <w:szCs w:val="24"/>
        </w:rPr>
        <w:t>compostable degradable plastic product prescribed by regulation</w:t>
      </w:r>
      <w:r w:rsidR="00C41FC9">
        <w:rPr>
          <w:rFonts w:ascii="Arial" w:hAnsi="Arial" w:cs="Arial"/>
          <w:sz w:val="24"/>
          <w:szCs w:val="24"/>
        </w:rPr>
        <w:t xml:space="preserve">. A prohibited product </w:t>
      </w:r>
      <w:r w:rsidR="006731E4">
        <w:rPr>
          <w:rFonts w:ascii="Arial" w:hAnsi="Arial" w:cs="Arial"/>
          <w:sz w:val="24"/>
          <w:szCs w:val="24"/>
        </w:rPr>
        <w:t xml:space="preserve">does not include an integrated packaging item. </w:t>
      </w:r>
      <w:r w:rsidR="005656B5">
        <w:rPr>
          <w:rFonts w:ascii="Arial" w:hAnsi="Arial" w:cs="Arial"/>
          <w:sz w:val="24"/>
          <w:szCs w:val="24"/>
        </w:rPr>
        <w:t xml:space="preserve">Section </w:t>
      </w:r>
      <w:r w:rsidR="00113ED2">
        <w:rPr>
          <w:rFonts w:ascii="Arial" w:hAnsi="Arial" w:cs="Arial"/>
          <w:sz w:val="24"/>
          <w:szCs w:val="24"/>
        </w:rPr>
        <w:t>56</w:t>
      </w:r>
      <w:r w:rsidR="005656B5">
        <w:rPr>
          <w:rFonts w:ascii="Arial" w:hAnsi="Arial" w:cs="Arial"/>
          <w:sz w:val="24"/>
          <w:szCs w:val="24"/>
        </w:rPr>
        <w:t xml:space="preserve"> enables regulations to be made for the Act.</w:t>
      </w:r>
    </w:p>
    <w:p w14:paraId="316BEE7B" w14:textId="4BEC2BB3" w:rsidR="0007613D" w:rsidRDefault="0007613D" w:rsidP="00FB6A7E">
      <w:pPr>
        <w:rPr>
          <w:rFonts w:ascii="Arial" w:hAnsi="Arial" w:cs="Arial"/>
          <w:sz w:val="24"/>
          <w:szCs w:val="24"/>
        </w:rPr>
      </w:pPr>
      <w:r>
        <w:rPr>
          <w:rFonts w:ascii="Arial" w:hAnsi="Arial" w:cs="Arial"/>
          <w:sz w:val="24"/>
          <w:szCs w:val="24"/>
        </w:rPr>
        <w:t xml:space="preserve">The Regulation prescribes </w:t>
      </w:r>
      <w:r w:rsidR="00177381">
        <w:rPr>
          <w:rFonts w:ascii="Arial" w:hAnsi="Arial" w:cs="Arial"/>
          <w:sz w:val="24"/>
          <w:szCs w:val="24"/>
        </w:rPr>
        <w:t>11</w:t>
      </w:r>
      <w:r w:rsidR="00CC0297">
        <w:rPr>
          <w:rFonts w:ascii="Arial" w:hAnsi="Arial" w:cs="Arial"/>
          <w:sz w:val="24"/>
          <w:szCs w:val="24"/>
        </w:rPr>
        <w:t xml:space="preserve"> single</w:t>
      </w:r>
      <w:r w:rsidR="00CC0297">
        <w:rPr>
          <w:rFonts w:ascii="Arial" w:hAnsi="Arial" w:cs="Arial"/>
          <w:sz w:val="24"/>
          <w:szCs w:val="24"/>
        </w:rPr>
        <w:noBreakHyphen/>
        <w:t>use plastic products</w:t>
      </w:r>
      <w:r>
        <w:rPr>
          <w:rFonts w:ascii="Arial" w:hAnsi="Arial" w:cs="Arial"/>
          <w:sz w:val="24"/>
          <w:szCs w:val="24"/>
        </w:rPr>
        <w:t xml:space="preserve"> and </w:t>
      </w:r>
      <w:r w:rsidR="001571FA">
        <w:rPr>
          <w:rFonts w:ascii="Arial" w:hAnsi="Arial" w:cs="Arial"/>
          <w:sz w:val="24"/>
          <w:szCs w:val="24"/>
        </w:rPr>
        <w:t xml:space="preserve">one </w:t>
      </w:r>
      <w:r w:rsidR="004D418E">
        <w:rPr>
          <w:rFonts w:ascii="Arial" w:hAnsi="Arial" w:cs="Arial"/>
          <w:sz w:val="24"/>
          <w:szCs w:val="24"/>
        </w:rPr>
        <w:t>non</w:t>
      </w:r>
      <w:r w:rsidR="00CC0297">
        <w:rPr>
          <w:rFonts w:ascii="Arial" w:hAnsi="Arial" w:cs="Arial"/>
          <w:sz w:val="24"/>
          <w:szCs w:val="24"/>
        </w:rPr>
        <w:noBreakHyphen/>
      </w:r>
      <w:r w:rsidR="004D418E">
        <w:rPr>
          <w:rFonts w:ascii="Arial" w:hAnsi="Arial" w:cs="Arial"/>
          <w:sz w:val="24"/>
          <w:szCs w:val="24"/>
        </w:rPr>
        <w:t>compostable degradable plastic product</w:t>
      </w:r>
      <w:r w:rsidR="00B92695">
        <w:rPr>
          <w:rFonts w:ascii="Arial" w:hAnsi="Arial" w:cs="Arial"/>
          <w:sz w:val="24"/>
          <w:szCs w:val="24"/>
        </w:rPr>
        <w:t>. The effect of this is that these products are prohibited and cannot be supplied in the ACT, except in accordance with any exemptions that apply.</w:t>
      </w:r>
    </w:p>
    <w:p w14:paraId="5EE72C8C" w14:textId="093CE248" w:rsidR="004A192A" w:rsidRDefault="00F37EBD" w:rsidP="00FB6A7E">
      <w:pPr>
        <w:rPr>
          <w:rFonts w:ascii="Arial" w:hAnsi="Arial" w:cs="Arial"/>
          <w:sz w:val="24"/>
          <w:szCs w:val="24"/>
        </w:rPr>
      </w:pPr>
      <w:r>
        <w:rPr>
          <w:rFonts w:ascii="Arial" w:hAnsi="Arial" w:cs="Arial"/>
          <w:sz w:val="24"/>
          <w:szCs w:val="24"/>
        </w:rPr>
        <w:t xml:space="preserve">The prescribed prohibited </w:t>
      </w:r>
      <w:r w:rsidR="00043C53">
        <w:rPr>
          <w:rFonts w:ascii="Arial" w:hAnsi="Arial" w:cs="Arial"/>
          <w:sz w:val="24"/>
          <w:szCs w:val="24"/>
        </w:rPr>
        <w:t xml:space="preserve">plastic </w:t>
      </w:r>
      <w:r>
        <w:rPr>
          <w:rFonts w:ascii="Arial" w:hAnsi="Arial" w:cs="Arial"/>
          <w:sz w:val="24"/>
          <w:szCs w:val="24"/>
        </w:rPr>
        <w:t>products are</w:t>
      </w:r>
      <w:r w:rsidR="004A192A">
        <w:rPr>
          <w:rFonts w:ascii="Arial" w:hAnsi="Arial" w:cs="Arial"/>
          <w:sz w:val="24"/>
          <w:szCs w:val="24"/>
        </w:rPr>
        <w:t>:</w:t>
      </w:r>
    </w:p>
    <w:p w14:paraId="4350D1E7"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expanded polystyrene container for serving food or a beverage;</w:t>
      </w:r>
    </w:p>
    <w:p w14:paraId="49F9E2D7"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expanded polystyrene tray used for packaging perishable food for retail sale;</w:t>
      </w:r>
    </w:p>
    <w:p w14:paraId="2A40ABF3" w14:textId="3C3A88B8"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lastRenderedPageBreak/>
        <w:t xml:space="preserve">single-use expanded polystyrene loose-fill packaging; </w:t>
      </w:r>
    </w:p>
    <w:p w14:paraId="4C01681B"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plastic plate;</w:t>
      </w:r>
    </w:p>
    <w:p w14:paraId="362A1A1B"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 xml:space="preserve">a single-use plastic bowl, other than a bowl designed or intended to have a spill-proof lid; </w:t>
      </w:r>
    </w:p>
    <w:p w14:paraId="169A20DF"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plastic beverage stirrer;</w:t>
      </w:r>
    </w:p>
    <w:p w14:paraId="34264E42"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single-use plastic cutlery;</w:t>
      </w:r>
    </w:p>
    <w:p w14:paraId="7DB24BE1"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plastic shopping bag;</w:t>
      </w:r>
    </w:p>
    <w:p w14:paraId="0AFA9039"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single-use plastic drinking straw;</w:t>
      </w:r>
    </w:p>
    <w:p w14:paraId="71A427CF" w14:textId="77777777"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a cotton bud with a single-use plastic stick or stem;</w:t>
      </w:r>
    </w:p>
    <w:p w14:paraId="48ABFAF7" w14:textId="097FABF3" w:rsidR="00AD77D3" w:rsidRPr="00B0088A" w:rsidRDefault="00075BFB" w:rsidP="00AD77D3">
      <w:pPr>
        <w:pStyle w:val="ListParagraph"/>
        <w:numPr>
          <w:ilvl w:val="0"/>
          <w:numId w:val="7"/>
        </w:numPr>
        <w:rPr>
          <w:rFonts w:ascii="Arial" w:hAnsi="Arial" w:cs="Arial"/>
          <w:sz w:val="24"/>
          <w:szCs w:val="24"/>
        </w:rPr>
      </w:pPr>
      <w:r w:rsidRPr="00B0088A">
        <w:rPr>
          <w:rFonts w:ascii="Arial" w:hAnsi="Arial" w:cs="Arial"/>
          <w:sz w:val="24"/>
          <w:szCs w:val="24"/>
        </w:rPr>
        <w:t>single-use plastic microbeads contained in a rinse-off product</w:t>
      </w:r>
      <w:r w:rsidR="00A10BD1">
        <w:rPr>
          <w:rFonts w:ascii="Arial" w:hAnsi="Arial" w:cs="Arial"/>
          <w:sz w:val="24"/>
          <w:szCs w:val="24"/>
        </w:rPr>
        <w:t>; and</w:t>
      </w:r>
    </w:p>
    <w:p w14:paraId="1E20C820" w14:textId="7846EFCE" w:rsidR="00075BFB" w:rsidRPr="00B0088A" w:rsidRDefault="00A10BD1" w:rsidP="00AD77D3">
      <w:pPr>
        <w:pStyle w:val="ListParagraph"/>
        <w:numPr>
          <w:ilvl w:val="0"/>
          <w:numId w:val="7"/>
        </w:numPr>
        <w:rPr>
          <w:rFonts w:ascii="Arial" w:hAnsi="Arial" w:cs="Arial"/>
          <w:sz w:val="24"/>
          <w:szCs w:val="24"/>
        </w:rPr>
      </w:pPr>
      <w:r>
        <w:rPr>
          <w:rFonts w:ascii="Arial" w:hAnsi="Arial" w:cs="Arial"/>
          <w:sz w:val="24"/>
          <w:szCs w:val="24"/>
        </w:rPr>
        <w:t>a</w:t>
      </w:r>
      <w:r w:rsidR="00AD77D3" w:rsidRPr="00B0088A">
        <w:rPr>
          <w:rFonts w:ascii="Arial" w:hAnsi="Arial" w:cs="Arial"/>
          <w:sz w:val="24"/>
          <w:szCs w:val="24"/>
        </w:rPr>
        <w:t xml:space="preserve"> product made of oxo-degradable plastic.</w:t>
      </w:r>
    </w:p>
    <w:p w14:paraId="2D5DC781" w14:textId="77777777" w:rsidR="00DF38F2" w:rsidRDefault="00DF38F2" w:rsidP="00FB6A7E">
      <w:pPr>
        <w:rPr>
          <w:rFonts w:ascii="Arial" w:hAnsi="Arial" w:cs="Arial"/>
          <w:sz w:val="24"/>
          <w:szCs w:val="24"/>
        </w:rPr>
      </w:pPr>
      <w:r>
        <w:rPr>
          <w:rFonts w:ascii="Arial" w:hAnsi="Arial" w:cs="Arial"/>
          <w:sz w:val="24"/>
          <w:szCs w:val="24"/>
        </w:rPr>
        <w:t xml:space="preserve">The definition of a single-use plastic shopping bag excludes certain single-use plastic shopping bags, with the effect that they can continue to be supplied in the ACT. This includes a barrier bag, a compostable plastic bag, an unsealed bag that is the packaging in which perishable food is offered for sale, or a carry bag that is made, in whole or in part, of one or more of nylon, polyester, woven polypropylene, non-woven polypropylene </w:t>
      </w:r>
      <w:r w:rsidRPr="00C22EEA">
        <w:rPr>
          <w:rFonts w:ascii="Arial" w:hAnsi="Arial" w:cs="Arial"/>
          <w:sz w:val="24"/>
          <w:szCs w:val="24"/>
        </w:rPr>
        <w:t xml:space="preserve">that has sewn, rather than heat welded seams, and the fabric has a minimum weight of </w:t>
      </w:r>
      <w:r>
        <w:rPr>
          <w:rFonts w:ascii="Arial" w:hAnsi="Arial" w:cs="Arial"/>
          <w:sz w:val="24"/>
          <w:szCs w:val="24"/>
        </w:rPr>
        <w:t>9</w:t>
      </w:r>
      <w:r w:rsidRPr="00C22EEA">
        <w:rPr>
          <w:rFonts w:ascii="Arial" w:hAnsi="Arial" w:cs="Arial"/>
          <w:sz w:val="24"/>
          <w:szCs w:val="24"/>
        </w:rPr>
        <w:t>0 g/m² measured as a single layer of fabric</w:t>
      </w:r>
      <w:r>
        <w:rPr>
          <w:rFonts w:ascii="Arial" w:hAnsi="Arial" w:cs="Arial"/>
          <w:sz w:val="24"/>
          <w:szCs w:val="24"/>
        </w:rPr>
        <w:t>.</w:t>
      </w:r>
    </w:p>
    <w:p w14:paraId="0C700BA6" w14:textId="77777777" w:rsidR="00DF38F2" w:rsidRDefault="00DF38F2" w:rsidP="00FB6A7E">
      <w:pPr>
        <w:rPr>
          <w:rFonts w:ascii="Arial" w:hAnsi="Arial" w:cs="Arial"/>
          <w:sz w:val="24"/>
          <w:szCs w:val="24"/>
        </w:rPr>
      </w:pPr>
      <w:r>
        <w:rPr>
          <w:rFonts w:ascii="Arial" w:hAnsi="Arial" w:cs="Arial"/>
          <w:sz w:val="24"/>
          <w:szCs w:val="24"/>
        </w:rPr>
        <w:t xml:space="preserve">The Regulation commences at commencement of the Act, with the exception of Schedule 1, which commences 1 January 2024. </w:t>
      </w:r>
    </w:p>
    <w:p w14:paraId="4BECF660" w14:textId="01BB6075" w:rsidR="008F78CD" w:rsidRDefault="00622794" w:rsidP="00FB6A7E">
      <w:pPr>
        <w:rPr>
          <w:rFonts w:ascii="Arial" w:hAnsi="Arial" w:cs="Arial"/>
          <w:sz w:val="24"/>
          <w:szCs w:val="24"/>
        </w:rPr>
      </w:pPr>
      <w:r>
        <w:rPr>
          <w:rFonts w:ascii="Arial" w:hAnsi="Arial" w:cs="Arial"/>
          <w:sz w:val="24"/>
          <w:szCs w:val="24"/>
        </w:rPr>
        <w:t>S</w:t>
      </w:r>
      <w:r w:rsidR="0020435C">
        <w:rPr>
          <w:rFonts w:ascii="Arial" w:hAnsi="Arial" w:cs="Arial"/>
          <w:sz w:val="24"/>
          <w:szCs w:val="24"/>
        </w:rPr>
        <w:t xml:space="preserve">chedule </w:t>
      </w:r>
      <w:r w:rsidR="006663C8">
        <w:rPr>
          <w:rFonts w:ascii="Arial" w:hAnsi="Arial" w:cs="Arial"/>
          <w:sz w:val="24"/>
          <w:szCs w:val="24"/>
        </w:rPr>
        <w:t>1</w:t>
      </w:r>
      <w:r w:rsidR="0020435C">
        <w:rPr>
          <w:rFonts w:ascii="Arial" w:hAnsi="Arial" w:cs="Arial"/>
          <w:sz w:val="24"/>
          <w:szCs w:val="24"/>
        </w:rPr>
        <w:t xml:space="preserve"> </w:t>
      </w:r>
      <w:r w:rsidR="00EB00C4">
        <w:rPr>
          <w:rFonts w:ascii="Arial" w:hAnsi="Arial" w:cs="Arial"/>
          <w:sz w:val="24"/>
          <w:szCs w:val="24"/>
        </w:rPr>
        <w:t xml:space="preserve">of the Regulation </w:t>
      </w:r>
      <w:r w:rsidR="002B6623">
        <w:rPr>
          <w:rFonts w:ascii="Arial" w:hAnsi="Arial" w:cs="Arial"/>
          <w:sz w:val="24"/>
          <w:szCs w:val="24"/>
        </w:rPr>
        <w:t>provides a new definition of a plastic retail carry bag</w:t>
      </w:r>
      <w:r w:rsidR="001432C7">
        <w:rPr>
          <w:rFonts w:ascii="Arial" w:hAnsi="Arial" w:cs="Arial"/>
          <w:sz w:val="24"/>
          <w:szCs w:val="24"/>
        </w:rPr>
        <w:t xml:space="preserve"> </w:t>
      </w:r>
      <w:r w:rsidR="0005187A">
        <w:rPr>
          <w:rFonts w:ascii="Arial" w:hAnsi="Arial" w:cs="Arial"/>
          <w:sz w:val="24"/>
          <w:szCs w:val="24"/>
        </w:rPr>
        <w:t xml:space="preserve">to mean that </w:t>
      </w:r>
      <w:r w:rsidR="00025024">
        <w:rPr>
          <w:rFonts w:ascii="Arial" w:hAnsi="Arial" w:cs="Arial"/>
          <w:sz w:val="24"/>
          <w:szCs w:val="24"/>
        </w:rPr>
        <w:t xml:space="preserve">it </w:t>
      </w:r>
      <w:r w:rsidR="0005187A">
        <w:rPr>
          <w:rFonts w:ascii="Arial" w:hAnsi="Arial" w:cs="Arial"/>
          <w:sz w:val="24"/>
          <w:szCs w:val="24"/>
        </w:rPr>
        <w:t xml:space="preserve">is a </w:t>
      </w:r>
      <w:r w:rsidR="001432C7">
        <w:rPr>
          <w:rFonts w:ascii="Arial" w:hAnsi="Arial" w:cs="Arial"/>
          <w:sz w:val="24"/>
          <w:szCs w:val="24"/>
        </w:rPr>
        <w:t>bag with handles that is made</w:t>
      </w:r>
      <w:r w:rsidR="0005187A">
        <w:rPr>
          <w:rFonts w:ascii="Arial" w:hAnsi="Arial" w:cs="Arial"/>
          <w:sz w:val="24"/>
          <w:szCs w:val="24"/>
        </w:rPr>
        <w:t>, in whole or in part, of plastic</w:t>
      </w:r>
      <w:r w:rsidR="008F78CD">
        <w:rPr>
          <w:rFonts w:ascii="Arial" w:hAnsi="Arial" w:cs="Arial"/>
          <w:sz w:val="24"/>
          <w:szCs w:val="24"/>
        </w:rPr>
        <w:t>, and is used for carrying goods purchased from a retailer.</w:t>
      </w:r>
      <w:r w:rsidR="00025024">
        <w:rPr>
          <w:rFonts w:ascii="Arial" w:hAnsi="Arial" w:cs="Arial"/>
          <w:sz w:val="24"/>
          <w:szCs w:val="24"/>
        </w:rPr>
        <w:t xml:space="preserve"> </w:t>
      </w:r>
      <w:r w:rsidR="00DF38F2">
        <w:rPr>
          <w:rFonts w:ascii="Arial" w:hAnsi="Arial" w:cs="Arial"/>
          <w:sz w:val="24"/>
          <w:szCs w:val="24"/>
        </w:rPr>
        <w:t xml:space="preserve">This carries over the repealed Plastic Reduction Amendment Regulation 2023 (No 1), which was set to commence from 1 January 2024. Schedule 1 of the Regulation commences from 1 January 2024 in its place to ensure the delayed commencement of the ban on heavyweight plastic retail carry bags is retained. </w:t>
      </w:r>
      <w:r w:rsidR="0020435C">
        <w:rPr>
          <w:rFonts w:ascii="Arial" w:hAnsi="Arial" w:cs="Arial"/>
          <w:sz w:val="24"/>
          <w:szCs w:val="24"/>
        </w:rPr>
        <w:t xml:space="preserve">Schedule </w:t>
      </w:r>
      <w:r w:rsidR="006663C8">
        <w:rPr>
          <w:rFonts w:ascii="Arial" w:hAnsi="Arial" w:cs="Arial"/>
          <w:sz w:val="24"/>
          <w:szCs w:val="24"/>
        </w:rPr>
        <w:t>1</w:t>
      </w:r>
      <w:r w:rsidR="008F78CD">
        <w:rPr>
          <w:rFonts w:ascii="Arial" w:hAnsi="Arial" w:cs="Arial"/>
          <w:sz w:val="24"/>
          <w:szCs w:val="24"/>
        </w:rPr>
        <w:t xml:space="preserve"> also amends the definition of a single-use plastic shopping bag </w:t>
      </w:r>
      <w:r w:rsidR="00025024">
        <w:rPr>
          <w:rFonts w:ascii="Arial" w:hAnsi="Arial" w:cs="Arial"/>
          <w:sz w:val="24"/>
          <w:szCs w:val="24"/>
        </w:rPr>
        <w:t xml:space="preserve">to </w:t>
      </w:r>
      <w:r w:rsidR="00DF38F2">
        <w:rPr>
          <w:rFonts w:ascii="Arial" w:hAnsi="Arial" w:cs="Arial"/>
          <w:sz w:val="24"/>
          <w:szCs w:val="24"/>
        </w:rPr>
        <w:t xml:space="preserve">include the new ban on </w:t>
      </w:r>
      <w:r w:rsidR="0059703E">
        <w:rPr>
          <w:rFonts w:ascii="Arial" w:hAnsi="Arial" w:cs="Arial"/>
          <w:sz w:val="24"/>
          <w:szCs w:val="24"/>
        </w:rPr>
        <w:t>plastic retail carry bag</w:t>
      </w:r>
      <w:r w:rsidR="00DF38F2">
        <w:rPr>
          <w:rFonts w:ascii="Arial" w:hAnsi="Arial" w:cs="Arial"/>
          <w:sz w:val="24"/>
          <w:szCs w:val="24"/>
        </w:rPr>
        <w:t>s</w:t>
      </w:r>
      <w:r w:rsidR="00025024">
        <w:rPr>
          <w:rFonts w:ascii="Arial" w:hAnsi="Arial" w:cs="Arial"/>
          <w:sz w:val="24"/>
          <w:szCs w:val="24"/>
        </w:rPr>
        <w:t xml:space="preserve">. </w:t>
      </w:r>
    </w:p>
    <w:p w14:paraId="2D650A7D" w14:textId="77777777" w:rsidR="00945BD7" w:rsidRDefault="00AF545D" w:rsidP="00945BD7">
      <w:pPr>
        <w:rPr>
          <w:rFonts w:ascii="Arial" w:hAnsi="Arial" w:cs="Arial"/>
          <w:sz w:val="24"/>
          <w:szCs w:val="24"/>
        </w:rPr>
      </w:pPr>
      <w:r w:rsidRPr="00AF545D">
        <w:rPr>
          <w:rFonts w:ascii="Arial" w:hAnsi="Arial" w:cs="Arial"/>
          <w:sz w:val="24"/>
          <w:szCs w:val="24"/>
          <w:u w:val="single"/>
        </w:rPr>
        <w:t>Exemptions</w:t>
      </w:r>
      <w:r w:rsidR="00FE60DD" w:rsidRPr="00FE60DD">
        <w:rPr>
          <w:rFonts w:ascii="Arial" w:hAnsi="Arial" w:cs="Arial"/>
          <w:sz w:val="24"/>
          <w:szCs w:val="24"/>
        </w:rPr>
        <w:t xml:space="preserve"> </w:t>
      </w:r>
    </w:p>
    <w:p w14:paraId="7BB95CD8" w14:textId="2C1338E2" w:rsidR="00EA3E6A" w:rsidRDefault="002F78C2" w:rsidP="00945BD7">
      <w:pPr>
        <w:rPr>
          <w:rFonts w:ascii="Arial" w:hAnsi="Arial" w:cs="Arial"/>
          <w:sz w:val="24"/>
          <w:szCs w:val="24"/>
        </w:rPr>
      </w:pPr>
      <w:r>
        <w:rPr>
          <w:rFonts w:ascii="Arial" w:hAnsi="Arial" w:cs="Arial"/>
          <w:sz w:val="24"/>
          <w:szCs w:val="24"/>
        </w:rPr>
        <w:t xml:space="preserve">This </w:t>
      </w:r>
      <w:r w:rsidR="0073508D">
        <w:rPr>
          <w:rFonts w:ascii="Arial" w:hAnsi="Arial" w:cs="Arial"/>
          <w:sz w:val="24"/>
          <w:szCs w:val="24"/>
        </w:rPr>
        <w:t>R</w:t>
      </w:r>
      <w:r>
        <w:rPr>
          <w:rFonts w:ascii="Arial" w:hAnsi="Arial" w:cs="Arial"/>
          <w:sz w:val="24"/>
          <w:szCs w:val="24"/>
        </w:rPr>
        <w:t>egulation has been made in conjunction with the following exemptions</w:t>
      </w:r>
      <w:r w:rsidR="00D17BA1">
        <w:rPr>
          <w:rFonts w:ascii="Arial" w:hAnsi="Arial" w:cs="Arial"/>
          <w:sz w:val="24"/>
          <w:szCs w:val="24"/>
        </w:rPr>
        <w:t>, which r</w:t>
      </w:r>
      <w:r w:rsidR="006663C8">
        <w:rPr>
          <w:rFonts w:ascii="Arial" w:hAnsi="Arial" w:cs="Arial"/>
          <w:sz w:val="24"/>
          <w:szCs w:val="24"/>
        </w:rPr>
        <w:t>ecreate previous exemptions</w:t>
      </w:r>
      <w:r w:rsidR="00D17BA1">
        <w:rPr>
          <w:rFonts w:ascii="Arial" w:hAnsi="Arial" w:cs="Arial"/>
          <w:sz w:val="24"/>
          <w:szCs w:val="24"/>
        </w:rPr>
        <w:t xml:space="preserve"> </w:t>
      </w:r>
      <w:r w:rsidR="00C62F3E">
        <w:rPr>
          <w:rFonts w:ascii="Arial" w:hAnsi="Arial" w:cs="Arial"/>
          <w:sz w:val="24"/>
          <w:szCs w:val="24"/>
        </w:rPr>
        <w:t xml:space="preserve">(DI2023-99, DI2022-68, DI2022-183, and DI2023-98) </w:t>
      </w:r>
      <w:r w:rsidR="00D17BA1">
        <w:rPr>
          <w:rFonts w:ascii="Arial" w:hAnsi="Arial" w:cs="Arial"/>
          <w:sz w:val="24"/>
          <w:szCs w:val="24"/>
        </w:rPr>
        <w:t xml:space="preserve">made under the </w:t>
      </w:r>
      <w:r w:rsidR="00D17BA1" w:rsidRPr="0073508D">
        <w:rPr>
          <w:rFonts w:ascii="Arial" w:hAnsi="Arial" w:cs="Arial"/>
          <w:sz w:val="24"/>
          <w:szCs w:val="24"/>
        </w:rPr>
        <w:t>Plastic Reduction Act</w:t>
      </w:r>
      <w:r w:rsidR="00EA3E6A" w:rsidRPr="0073508D">
        <w:rPr>
          <w:rFonts w:ascii="Arial" w:hAnsi="Arial" w:cs="Arial"/>
          <w:sz w:val="24"/>
          <w:szCs w:val="24"/>
        </w:rPr>
        <w:t>:</w:t>
      </w:r>
    </w:p>
    <w:p w14:paraId="6F7477C6" w14:textId="1C7D466F" w:rsidR="002F78C2" w:rsidRPr="0073508D" w:rsidRDefault="009A31D3" w:rsidP="00EA3E6A">
      <w:pPr>
        <w:pStyle w:val="ListParagraph"/>
        <w:numPr>
          <w:ilvl w:val="0"/>
          <w:numId w:val="1"/>
        </w:numPr>
        <w:rPr>
          <w:rFonts w:ascii="Arial" w:hAnsi="Arial" w:cs="Arial"/>
          <w:sz w:val="24"/>
          <w:szCs w:val="24"/>
        </w:rPr>
      </w:pPr>
      <w:r w:rsidRPr="0073508D">
        <w:rPr>
          <w:rFonts w:ascii="Arial" w:hAnsi="Arial" w:cs="Arial"/>
          <w:sz w:val="24"/>
          <w:szCs w:val="24"/>
        </w:rPr>
        <w:t>Circular Economy (</w:t>
      </w:r>
      <w:r w:rsidR="00FD733B" w:rsidRPr="0073508D">
        <w:rPr>
          <w:rFonts w:ascii="Arial" w:hAnsi="Arial" w:cs="Arial"/>
          <w:sz w:val="24"/>
          <w:szCs w:val="24"/>
        </w:rPr>
        <w:t>Prohibited</w:t>
      </w:r>
      <w:r w:rsidRPr="0073508D">
        <w:rPr>
          <w:rFonts w:ascii="Arial" w:hAnsi="Arial" w:cs="Arial"/>
          <w:sz w:val="24"/>
          <w:szCs w:val="24"/>
        </w:rPr>
        <w:t xml:space="preserve"> Products) Exemption</w:t>
      </w:r>
      <w:r w:rsidR="000A1638">
        <w:rPr>
          <w:rFonts w:ascii="Arial" w:hAnsi="Arial" w:cs="Arial"/>
          <w:sz w:val="24"/>
          <w:szCs w:val="24"/>
        </w:rPr>
        <w:t xml:space="preserve"> Declaration</w:t>
      </w:r>
      <w:r w:rsidRPr="0073508D">
        <w:rPr>
          <w:rFonts w:ascii="Arial" w:hAnsi="Arial" w:cs="Arial"/>
          <w:sz w:val="24"/>
          <w:szCs w:val="24"/>
        </w:rPr>
        <w:t xml:space="preserve"> 2023</w:t>
      </w:r>
      <w:r w:rsidR="00EA3E6A" w:rsidRPr="0073508D">
        <w:rPr>
          <w:rFonts w:ascii="Arial" w:hAnsi="Arial" w:cs="Arial"/>
          <w:sz w:val="24"/>
          <w:szCs w:val="24"/>
        </w:rPr>
        <w:t>;</w:t>
      </w:r>
    </w:p>
    <w:p w14:paraId="0C73DB88" w14:textId="6FB18534" w:rsidR="00EA3E6A" w:rsidRPr="0073508D" w:rsidRDefault="009A31D3" w:rsidP="00EA3E6A">
      <w:pPr>
        <w:pStyle w:val="ListParagraph"/>
        <w:numPr>
          <w:ilvl w:val="0"/>
          <w:numId w:val="1"/>
        </w:numPr>
        <w:rPr>
          <w:rFonts w:ascii="Arial" w:hAnsi="Arial" w:cs="Arial"/>
          <w:sz w:val="24"/>
          <w:szCs w:val="24"/>
        </w:rPr>
      </w:pPr>
      <w:r w:rsidRPr="0073508D">
        <w:rPr>
          <w:rFonts w:ascii="Arial" w:hAnsi="Arial" w:cs="Arial"/>
          <w:sz w:val="24"/>
          <w:szCs w:val="24"/>
        </w:rPr>
        <w:t>Circular Economy (</w:t>
      </w:r>
      <w:r w:rsidR="00FD733B" w:rsidRPr="0073508D">
        <w:rPr>
          <w:rFonts w:ascii="Arial" w:hAnsi="Arial" w:cs="Arial"/>
          <w:sz w:val="24"/>
          <w:szCs w:val="24"/>
        </w:rPr>
        <w:t>Prohibited</w:t>
      </w:r>
      <w:r w:rsidRPr="0073508D">
        <w:rPr>
          <w:rFonts w:ascii="Arial" w:hAnsi="Arial" w:cs="Arial"/>
          <w:sz w:val="24"/>
          <w:szCs w:val="24"/>
        </w:rPr>
        <w:t xml:space="preserve"> Products–Special Circumstances) Exemption </w:t>
      </w:r>
      <w:r w:rsidR="00747FCF">
        <w:rPr>
          <w:rFonts w:ascii="Arial" w:hAnsi="Arial" w:cs="Arial"/>
          <w:sz w:val="24"/>
          <w:szCs w:val="24"/>
        </w:rPr>
        <w:t xml:space="preserve">Declaration </w:t>
      </w:r>
      <w:r w:rsidRPr="0073508D">
        <w:rPr>
          <w:rFonts w:ascii="Arial" w:hAnsi="Arial" w:cs="Arial"/>
          <w:sz w:val="24"/>
          <w:szCs w:val="24"/>
        </w:rPr>
        <w:t>202</w:t>
      </w:r>
      <w:r w:rsidR="00FD733B" w:rsidRPr="0073508D">
        <w:rPr>
          <w:rFonts w:ascii="Arial" w:hAnsi="Arial" w:cs="Arial"/>
          <w:sz w:val="24"/>
          <w:szCs w:val="24"/>
        </w:rPr>
        <w:t xml:space="preserve">3 </w:t>
      </w:r>
      <w:r w:rsidRPr="0073508D">
        <w:rPr>
          <w:rFonts w:ascii="Arial" w:hAnsi="Arial" w:cs="Arial"/>
          <w:sz w:val="24"/>
          <w:szCs w:val="24"/>
        </w:rPr>
        <w:t>(No 1)</w:t>
      </w:r>
      <w:r w:rsidR="00EA3E6A" w:rsidRPr="0073508D">
        <w:rPr>
          <w:rFonts w:ascii="Arial" w:hAnsi="Arial" w:cs="Arial"/>
          <w:sz w:val="24"/>
          <w:szCs w:val="24"/>
        </w:rPr>
        <w:t>;</w:t>
      </w:r>
    </w:p>
    <w:p w14:paraId="6B1CED6D" w14:textId="659B2693" w:rsidR="00EA3E6A" w:rsidRPr="0073508D" w:rsidRDefault="009A31D3" w:rsidP="00EA3E6A">
      <w:pPr>
        <w:pStyle w:val="ListParagraph"/>
        <w:numPr>
          <w:ilvl w:val="0"/>
          <w:numId w:val="1"/>
        </w:numPr>
        <w:rPr>
          <w:rFonts w:ascii="Arial" w:hAnsi="Arial" w:cs="Arial"/>
          <w:sz w:val="24"/>
          <w:szCs w:val="24"/>
        </w:rPr>
      </w:pPr>
      <w:r w:rsidRPr="0073508D">
        <w:rPr>
          <w:rFonts w:ascii="Arial" w:hAnsi="Arial" w:cs="Arial"/>
          <w:sz w:val="24"/>
          <w:szCs w:val="24"/>
        </w:rPr>
        <w:t>Circular Economy (</w:t>
      </w:r>
      <w:r w:rsidR="00FD733B" w:rsidRPr="0073508D">
        <w:rPr>
          <w:rFonts w:ascii="Arial" w:hAnsi="Arial" w:cs="Arial"/>
          <w:sz w:val="24"/>
          <w:szCs w:val="24"/>
        </w:rPr>
        <w:t>Prohibited</w:t>
      </w:r>
      <w:r w:rsidRPr="0073508D">
        <w:rPr>
          <w:rFonts w:ascii="Arial" w:hAnsi="Arial" w:cs="Arial"/>
          <w:sz w:val="24"/>
          <w:szCs w:val="24"/>
        </w:rPr>
        <w:t xml:space="preserve"> Products–Special Circumstances) Exemption </w:t>
      </w:r>
      <w:r w:rsidR="00747FCF">
        <w:rPr>
          <w:rFonts w:ascii="Arial" w:hAnsi="Arial" w:cs="Arial"/>
          <w:sz w:val="24"/>
          <w:szCs w:val="24"/>
        </w:rPr>
        <w:t xml:space="preserve">Declaration </w:t>
      </w:r>
      <w:r w:rsidRPr="0073508D">
        <w:rPr>
          <w:rFonts w:ascii="Arial" w:hAnsi="Arial" w:cs="Arial"/>
          <w:sz w:val="24"/>
          <w:szCs w:val="24"/>
        </w:rPr>
        <w:t>202</w:t>
      </w:r>
      <w:r w:rsidR="00FD733B" w:rsidRPr="0073508D">
        <w:rPr>
          <w:rFonts w:ascii="Arial" w:hAnsi="Arial" w:cs="Arial"/>
          <w:sz w:val="24"/>
          <w:szCs w:val="24"/>
        </w:rPr>
        <w:t>3</w:t>
      </w:r>
      <w:r w:rsidRPr="0073508D">
        <w:rPr>
          <w:rFonts w:ascii="Arial" w:hAnsi="Arial" w:cs="Arial"/>
          <w:sz w:val="24"/>
          <w:szCs w:val="24"/>
        </w:rPr>
        <w:t xml:space="preserve"> (No 2)</w:t>
      </w:r>
      <w:r w:rsidR="00302A9A" w:rsidRPr="0073508D">
        <w:rPr>
          <w:rFonts w:ascii="Arial" w:hAnsi="Arial" w:cs="Arial"/>
          <w:sz w:val="24"/>
          <w:szCs w:val="24"/>
        </w:rPr>
        <w:t>; and</w:t>
      </w:r>
    </w:p>
    <w:p w14:paraId="33A8D109" w14:textId="10D8E2DE" w:rsidR="00EA3E6A" w:rsidRPr="0073508D" w:rsidRDefault="00450FDB" w:rsidP="00EA3E6A">
      <w:pPr>
        <w:pStyle w:val="ListParagraph"/>
        <w:numPr>
          <w:ilvl w:val="0"/>
          <w:numId w:val="1"/>
        </w:numPr>
        <w:rPr>
          <w:rFonts w:ascii="Arial" w:hAnsi="Arial" w:cs="Arial"/>
          <w:sz w:val="24"/>
          <w:szCs w:val="24"/>
        </w:rPr>
      </w:pPr>
      <w:r w:rsidRPr="0073508D">
        <w:rPr>
          <w:rFonts w:ascii="Arial" w:hAnsi="Arial" w:cs="Arial"/>
          <w:sz w:val="24"/>
          <w:szCs w:val="24"/>
        </w:rPr>
        <w:t>Circular Economy (</w:t>
      </w:r>
      <w:r w:rsidR="00FD733B" w:rsidRPr="0073508D">
        <w:rPr>
          <w:rFonts w:ascii="Arial" w:hAnsi="Arial" w:cs="Arial"/>
          <w:sz w:val="24"/>
          <w:szCs w:val="24"/>
        </w:rPr>
        <w:t>Prohibited</w:t>
      </w:r>
      <w:r w:rsidRPr="0073508D">
        <w:rPr>
          <w:rFonts w:ascii="Arial" w:hAnsi="Arial" w:cs="Arial"/>
          <w:sz w:val="24"/>
          <w:szCs w:val="24"/>
        </w:rPr>
        <w:t xml:space="preserve"> Products–Special Circumstances) Exemption </w:t>
      </w:r>
      <w:r w:rsidR="00747FCF">
        <w:rPr>
          <w:rFonts w:ascii="Arial" w:hAnsi="Arial" w:cs="Arial"/>
          <w:sz w:val="24"/>
          <w:szCs w:val="24"/>
        </w:rPr>
        <w:t xml:space="preserve">Declaration </w:t>
      </w:r>
      <w:r w:rsidRPr="0073508D">
        <w:rPr>
          <w:rFonts w:ascii="Arial" w:hAnsi="Arial" w:cs="Arial"/>
          <w:sz w:val="24"/>
          <w:szCs w:val="24"/>
        </w:rPr>
        <w:t>202</w:t>
      </w:r>
      <w:r w:rsidR="00FD733B" w:rsidRPr="0073508D">
        <w:rPr>
          <w:rFonts w:ascii="Arial" w:hAnsi="Arial" w:cs="Arial"/>
          <w:sz w:val="24"/>
          <w:szCs w:val="24"/>
        </w:rPr>
        <w:t>3</w:t>
      </w:r>
      <w:r w:rsidR="00950B13">
        <w:rPr>
          <w:rFonts w:ascii="Arial" w:hAnsi="Arial" w:cs="Arial"/>
          <w:sz w:val="24"/>
          <w:szCs w:val="24"/>
        </w:rPr>
        <w:t xml:space="preserve"> (No 3)</w:t>
      </w:r>
      <w:r w:rsidR="00EA3E6A" w:rsidRPr="0073508D">
        <w:rPr>
          <w:rFonts w:ascii="Arial" w:hAnsi="Arial" w:cs="Arial"/>
          <w:sz w:val="24"/>
          <w:szCs w:val="24"/>
        </w:rPr>
        <w:t>.</w:t>
      </w:r>
    </w:p>
    <w:p w14:paraId="5519C146" w14:textId="4BB6A27C" w:rsidR="00EA3E6A" w:rsidRDefault="007E15D8" w:rsidP="00EA3E6A">
      <w:pPr>
        <w:rPr>
          <w:rFonts w:ascii="Arial" w:hAnsi="Arial" w:cs="Arial"/>
          <w:sz w:val="24"/>
          <w:szCs w:val="24"/>
        </w:rPr>
      </w:pPr>
      <w:r>
        <w:rPr>
          <w:rFonts w:ascii="Arial" w:hAnsi="Arial" w:cs="Arial"/>
          <w:sz w:val="24"/>
          <w:szCs w:val="24"/>
        </w:rPr>
        <w:t xml:space="preserve">The </w:t>
      </w:r>
      <w:r w:rsidR="00747FCF">
        <w:rPr>
          <w:rFonts w:ascii="Arial" w:hAnsi="Arial" w:cs="Arial"/>
          <w:sz w:val="24"/>
          <w:szCs w:val="24"/>
        </w:rPr>
        <w:t>declarations</w:t>
      </w:r>
      <w:r>
        <w:rPr>
          <w:rFonts w:ascii="Arial" w:hAnsi="Arial" w:cs="Arial"/>
          <w:sz w:val="24"/>
          <w:szCs w:val="24"/>
        </w:rPr>
        <w:t xml:space="preserve"> are </w:t>
      </w:r>
      <w:r w:rsidR="001E64BD">
        <w:rPr>
          <w:rFonts w:ascii="Arial" w:hAnsi="Arial" w:cs="Arial"/>
          <w:sz w:val="24"/>
          <w:szCs w:val="24"/>
        </w:rPr>
        <w:t>disallowable instruments that provide exemptions to allow the supply of certain products in certain circumstances.</w:t>
      </w:r>
    </w:p>
    <w:p w14:paraId="20F12D39" w14:textId="52FBD8FF" w:rsidR="007604D2" w:rsidRDefault="00302A9A" w:rsidP="00EA3E6A">
      <w:pPr>
        <w:rPr>
          <w:rFonts w:ascii="Arial" w:hAnsi="Arial" w:cs="Arial"/>
          <w:sz w:val="24"/>
          <w:szCs w:val="24"/>
        </w:rPr>
      </w:pPr>
      <w:r w:rsidRPr="00950B13">
        <w:rPr>
          <w:rFonts w:ascii="Arial" w:hAnsi="Arial" w:cs="Arial"/>
          <w:sz w:val="24"/>
          <w:szCs w:val="24"/>
        </w:rPr>
        <w:lastRenderedPageBreak/>
        <w:t>Circular Economy (Prohibited Products) Exemption</w:t>
      </w:r>
      <w:r w:rsidR="000A1638">
        <w:rPr>
          <w:rFonts w:ascii="Arial" w:hAnsi="Arial" w:cs="Arial"/>
          <w:sz w:val="24"/>
          <w:szCs w:val="24"/>
        </w:rPr>
        <w:t xml:space="preserve"> Declaration</w:t>
      </w:r>
      <w:r w:rsidRPr="00950B13">
        <w:rPr>
          <w:rFonts w:ascii="Arial" w:hAnsi="Arial" w:cs="Arial"/>
          <w:sz w:val="24"/>
          <w:szCs w:val="24"/>
        </w:rPr>
        <w:t xml:space="preserve"> 2023</w:t>
      </w:r>
      <w:r>
        <w:rPr>
          <w:rFonts w:ascii="Arial" w:hAnsi="Arial" w:cs="Arial"/>
          <w:i/>
          <w:iCs/>
          <w:sz w:val="24"/>
          <w:szCs w:val="24"/>
        </w:rPr>
        <w:t xml:space="preserve"> </w:t>
      </w:r>
      <w:r w:rsidR="007604D2">
        <w:rPr>
          <w:rFonts w:ascii="Arial" w:hAnsi="Arial" w:cs="Arial"/>
          <w:sz w:val="24"/>
          <w:szCs w:val="24"/>
        </w:rPr>
        <w:t xml:space="preserve">provides that </w:t>
      </w:r>
      <w:r w:rsidR="007604D2" w:rsidRPr="007604D2">
        <w:rPr>
          <w:rFonts w:ascii="Arial" w:hAnsi="Arial" w:cs="Arial"/>
          <w:sz w:val="24"/>
          <w:szCs w:val="24"/>
        </w:rPr>
        <w:t>single-use paper or cardboard plates lined with plastic, and single-use paper or carboard bowls lined with plastic, </w:t>
      </w:r>
      <w:r w:rsidR="007604D2">
        <w:rPr>
          <w:rFonts w:ascii="Arial" w:hAnsi="Arial" w:cs="Arial"/>
          <w:sz w:val="24"/>
          <w:szCs w:val="24"/>
        </w:rPr>
        <w:t>can be s</w:t>
      </w:r>
      <w:r w:rsidR="007604D2" w:rsidRPr="007604D2">
        <w:rPr>
          <w:rFonts w:ascii="Arial" w:hAnsi="Arial" w:cs="Arial"/>
          <w:sz w:val="24"/>
          <w:szCs w:val="24"/>
        </w:rPr>
        <w:t>upplied</w:t>
      </w:r>
      <w:r w:rsidR="007604D2">
        <w:rPr>
          <w:rFonts w:ascii="Arial" w:hAnsi="Arial" w:cs="Arial"/>
          <w:sz w:val="24"/>
          <w:szCs w:val="24"/>
        </w:rPr>
        <w:t xml:space="preserve"> until a specified date. This is due to there being no current </w:t>
      </w:r>
      <w:r w:rsidR="007604D2" w:rsidRPr="007604D2">
        <w:rPr>
          <w:rFonts w:ascii="Arial" w:hAnsi="Arial" w:cs="Arial"/>
          <w:sz w:val="24"/>
          <w:szCs w:val="24"/>
        </w:rPr>
        <w:t>practicable alternatives to these products, as paper and cardboard plates and bowls have a thin lining, usually made from polyethylene (PE)</w:t>
      </w:r>
      <w:r w:rsidR="007604D2">
        <w:rPr>
          <w:rFonts w:ascii="Arial" w:hAnsi="Arial" w:cs="Arial"/>
          <w:sz w:val="24"/>
          <w:szCs w:val="24"/>
        </w:rPr>
        <w:t xml:space="preserve">. This </w:t>
      </w:r>
      <w:r w:rsidR="007604D2" w:rsidRPr="007604D2">
        <w:rPr>
          <w:rFonts w:ascii="Arial" w:hAnsi="Arial" w:cs="Arial"/>
          <w:sz w:val="24"/>
          <w:szCs w:val="24"/>
        </w:rPr>
        <w:t>instrument expires on 31 October 2024.</w:t>
      </w:r>
    </w:p>
    <w:p w14:paraId="10D2E4FA" w14:textId="3902E7B3" w:rsidR="007604D2" w:rsidRDefault="00302A9A" w:rsidP="00EA3E6A">
      <w:pPr>
        <w:rPr>
          <w:rFonts w:ascii="Arial" w:hAnsi="Arial" w:cs="Arial"/>
          <w:sz w:val="24"/>
          <w:szCs w:val="24"/>
        </w:rPr>
      </w:pPr>
      <w:r w:rsidRPr="00950B13">
        <w:rPr>
          <w:rFonts w:ascii="Arial" w:hAnsi="Arial" w:cs="Arial"/>
          <w:sz w:val="24"/>
          <w:szCs w:val="24"/>
        </w:rPr>
        <w:t>Circular Economy (Prohibited Products–Special Circumstances) Exemption</w:t>
      </w:r>
      <w:r w:rsidR="00747FCF">
        <w:rPr>
          <w:rFonts w:ascii="Arial" w:hAnsi="Arial" w:cs="Arial"/>
          <w:sz w:val="24"/>
          <w:szCs w:val="24"/>
        </w:rPr>
        <w:t xml:space="preserve"> Declaration</w:t>
      </w:r>
      <w:r w:rsidRPr="00950B13">
        <w:rPr>
          <w:rFonts w:ascii="Arial" w:hAnsi="Arial" w:cs="Arial"/>
          <w:sz w:val="24"/>
          <w:szCs w:val="24"/>
        </w:rPr>
        <w:t xml:space="preserve"> 2023 (No 1)</w:t>
      </w:r>
      <w:r>
        <w:rPr>
          <w:rFonts w:ascii="Arial" w:hAnsi="Arial" w:cs="Arial"/>
          <w:i/>
          <w:iCs/>
          <w:sz w:val="24"/>
          <w:szCs w:val="24"/>
        </w:rPr>
        <w:t xml:space="preserve"> </w:t>
      </w:r>
      <w:r w:rsidR="007604D2">
        <w:rPr>
          <w:rFonts w:ascii="Arial" w:hAnsi="Arial" w:cs="Arial"/>
          <w:sz w:val="24"/>
          <w:szCs w:val="24"/>
        </w:rPr>
        <w:t xml:space="preserve">provides </w:t>
      </w:r>
      <w:r w:rsidR="00457A95" w:rsidRPr="00457A95">
        <w:rPr>
          <w:rFonts w:ascii="Arial" w:hAnsi="Arial" w:cs="Arial"/>
          <w:sz w:val="24"/>
          <w:szCs w:val="24"/>
        </w:rPr>
        <w:t>exemptions to allow the supply of single-use plastic drinking straws and cotton buds with single-use plastic sticks in situations where they are required because alternative products are not suitable</w:t>
      </w:r>
      <w:r w:rsidR="00457A95">
        <w:rPr>
          <w:rFonts w:ascii="Arial" w:hAnsi="Arial" w:cs="Arial"/>
          <w:sz w:val="24"/>
          <w:szCs w:val="24"/>
        </w:rPr>
        <w:t xml:space="preserve">. The exemption allows </w:t>
      </w:r>
      <w:r w:rsidR="00457A95" w:rsidRPr="00457A95">
        <w:rPr>
          <w:rFonts w:ascii="Arial" w:hAnsi="Arial" w:cs="Arial"/>
          <w:sz w:val="24"/>
          <w:szCs w:val="24"/>
        </w:rPr>
        <w:t>single</w:t>
      </w:r>
      <w:r w:rsidR="00443A92">
        <w:rPr>
          <w:rFonts w:ascii="Arial" w:hAnsi="Arial" w:cs="Arial"/>
          <w:sz w:val="24"/>
          <w:szCs w:val="24"/>
        </w:rPr>
        <w:noBreakHyphen/>
      </w:r>
      <w:r w:rsidR="00457A95" w:rsidRPr="00457A95">
        <w:rPr>
          <w:rFonts w:ascii="Arial" w:hAnsi="Arial" w:cs="Arial"/>
          <w:sz w:val="24"/>
          <w:szCs w:val="24"/>
        </w:rPr>
        <w:t>use plastic drinking straws supplied on request to individuals, single-use plastic drinking straws supplied by healthcare entity, and cotton buds with plastic sticks supplied for scientific, forensic</w:t>
      </w:r>
      <w:r w:rsidR="00B57110">
        <w:rPr>
          <w:rFonts w:ascii="Arial" w:hAnsi="Arial" w:cs="Arial"/>
          <w:sz w:val="24"/>
          <w:szCs w:val="24"/>
        </w:rPr>
        <w:t>,</w:t>
      </w:r>
      <w:r w:rsidR="00457A95" w:rsidRPr="00457A95">
        <w:rPr>
          <w:rFonts w:ascii="Arial" w:hAnsi="Arial" w:cs="Arial"/>
          <w:sz w:val="24"/>
          <w:szCs w:val="24"/>
        </w:rPr>
        <w:t xml:space="preserve"> or medica</w:t>
      </w:r>
      <w:r w:rsidR="00457A95">
        <w:rPr>
          <w:rFonts w:ascii="Arial" w:hAnsi="Arial" w:cs="Arial"/>
          <w:sz w:val="24"/>
          <w:szCs w:val="24"/>
        </w:rPr>
        <w:t>l</w:t>
      </w:r>
      <w:r w:rsidR="00457A95" w:rsidRPr="00457A95">
        <w:rPr>
          <w:rFonts w:ascii="Arial" w:hAnsi="Arial" w:cs="Arial"/>
          <w:sz w:val="24"/>
          <w:szCs w:val="24"/>
        </w:rPr>
        <w:t xml:space="preserve"> use.</w:t>
      </w:r>
      <w:r w:rsidR="00443A92">
        <w:rPr>
          <w:rFonts w:ascii="Arial" w:hAnsi="Arial" w:cs="Arial"/>
          <w:sz w:val="24"/>
          <w:szCs w:val="24"/>
        </w:rPr>
        <w:t xml:space="preserve"> </w:t>
      </w:r>
    </w:p>
    <w:p w14:paraId="4BD20FCA" w14:textId="3A4E40ED" w:rsidR="00457A95" w:rsidRDefault="00302A9A" w:rsidP="00EA3E6A">
      <w:pPr>
        <w:rPr>
          <w:rFonts w:ascii="Arial" w:hAnsi="Arial" w:cs="Arial"/>
          <w:sz w:val="24"/>
          <w:szCs w:val="24"/>
        </w:rPr>
      </w:pPr>
      <w:r w:rsidRPr="00950B13">
        <w:rPr>
          <w:rFonts w:ascii="Arial" w:hAnsi="Arial" w:cs="Arial"/>
          <w:sz w:val="24"/>
          <w:szCs w:val="24"/>
        </w:rPr>
        <w:t>Circular Economy (Prohibited Products–Special Circumstances) Exemption</w:t>
      </w:r>
      <w:r w:rsidR="00747FCF">
        <w:rPr>
          <w:rFonts w:ascii="Arial" w:hAnsi="Arial" w:cs="Arial"/>
          <w:sz w:val="24"/>
          <w:szCs w:val="24"/>
        </w:rPr>
        <w:t xml:space="preserve"> Declaration </w:t>
      </w:r>
      <w:r w:rsidRPr="00950B13">
        <w:rPr>
          <w:rFonts w:ascii="Arial" w:hAnsi="Arial" w:cs="Arial"/>
          <w:sz w:val="24"/>
          <w:szCs w:val="24"/>
        </w:rPr>
        <w:t>2023 (No 2)</w:t>
      </w:r>
      <w:r>
        <w:rPr>
          <w:rFonts w:ascii="Arial" w:hAnsi="Arial" w:cs="Arial"/>
          <w:i/>
          <w:iCs/>
          <w:sz w:val="24"/>
          <w:szCs w:val="24"/>
        </w:rPr>
        <w:t xml:space="preserve"> </w:t>
      </w:r>
      <w:r w:rsidR="00457A95" w:rsidRPr="00457A95">
        <w:rPr>
          <w:rFonts w:ascii="Arial" w:hAnsi="Arial" w:cs="Arial"/>
          <w:sz w:val="24"/>
          <w:szCs w:val="24"/>
        </w:rPr>
        <w:t xml:space="preserve">provides </w:t>
      </w:r>
      <w:r w:rsidR="00443A92" w:rsidRPr="00443A92">
        <w:rPr>
          <w:rFonts w:ascii="Arial" w:hAnsi="Arial" w:cs="Arial"/>
          <w:sz w:val="24"/>
          <w:szCs w:val="24"/>
        </w:rPr>
        <w:t>an exemption to allow single-use plastic cutlery to be supplied in certain settings where the use of alternatives may present a risk</w:t>
      </w:r>
      <w:r w:rsidR="00443A92">
        <w:rPr>
          <w:rFonts w:ascii="Arial" w:hAnsi="Arial" w:cs="Arial"/>
          <w:sz w:val="24"/>
          <w:szCs w:val="24"/>
        </w:rPr>
        <w:t xml:space="preserve"> to safety. </w:t>
      </w:r>
      <w:r w:rsidR="00443A92" w:rsidRPr="00443A92">
        <w:rPr>
          <w:rFonts w:ascii="Arial" w:hAnsi="Arial" w:cs="Arial"/>
          <w:sz w:val="24"/>
          <w:szCs w:val="24"/>
        </w:rPr>
        <w:t>Specifically, it exempts persons employed or otherwise</w:t>
      </w:r>
      <w:r w:rsidR="00443A92">
        <w:rPr>
          <w:rFonts w:ascii="Arial" w:hAnsi="Arial" w:cs="Arial"/>
          <w:sz w:val="24"/>
          <w:szCs w:val="24"/>
        </w:rPr>
        <w:t xml:space="preserve"> </w:t>
      </w:r>
      <w:r w:rsidR="00443A92" w:rsidRPr="00443A92">
        <w:rPr>
          <w:rFonts w:ascii="Arial" w:hAnsi="Arial" w:cs="Arial"/>
          <w:sz w:val="24"/>
          <w:szCs w:val="24"/>
        </w:rPr>
        <w:t>engaged at detainee facing settings and mental health service settings from the prohibition on supplying single-use plastic cutlery.</w:t>
      </w:r>
      <w:r w:rsidR="00443A92">
        <w:rPr>
          <w:rFonts w:ascii="Arial" w:hAnsi="Arial" w:cs="Arial"/>
          <w:sz w:val="24"/>
          <w:szCs w:val="24"/>
        </w:rPr>
        <w:t xml:space="preserve"> </w:t>
      </w:r>
      <w:r w:rsidR="00443A92" w:rsidRPr="00443A92">
        <w:rPr>
          <w:rFonts w:ascii="Arial" w:hAnsi="Arial" w:cs="Arial"/>
          <w:sz w:val="24"/>
          <w:szCs w:val="24"/>
        </w:rPr>
        <w:t>The effect of this instrument is to continue an existing exemption (see the </w:t>
      </w:r>
      <w:r w:rsidR="00443A92" w:rsidRPr="00C14C47">
        <w:rPr>
          <w:rFonts w:ascii="Arial" w:hAnsi="Arial" w:cs="Arial"/>
          <w:sz w:val="24"/>
          <w:szCs w:val="24"/>
        </w:rPr>
        <w:t>Plastic Reduction (Single-use Plastic Cutlery – Special Circumstances) Exemption 2021 (No 1),</w:t>
      </w:r>
      <w:r w:rsidR="00443A92" w:rsidRPr="00443A92">
        <w:rPr>
          <w:rFonts w:ascii="Arial" w:hAnsi="Arial" w:cs="Arial"/>
          <w:i/>
          <w:iCs/>
          <w:sz w:val="24"/>
          <w:szCs w:val="24"/>
        </w:rPr>
        <w:t xml:space="preserve"> </w:t>
      </w:r>
      <w:r w:rsidR="00443A92" w:rsidRPr="00443A92">
        <w:rPr>
          <w:rFonts w:ascii="Arial" w:hAnsi="Arial" w:cs="Arial"/>
          <w:sz w:val="24"/>
          <w:szCs w:val="24"/>
        </w:rPr>
        <w:t xml:space="preserve">which expired on 30 June 2022). The new instrument does not explicitly refer to some of the settings referred to in the </w:t>
      </w:r>
      <w:r w:rsidR="00C14C47">
        <w:rPr>
          <w:rFonts w:ascii="Arial" w:hAnsi="Arial" w:cs="Arial"/>
          <w:sz w:val="24"/>
          <w:szCs w:val="24"/>
        </w:rPr>
        <w:t>original</w:t>
      </w:r>
      <w:r w:rsidR="00443A92" w:rsidRPr="00443A92">
        <w:rPr>
          <w:rFonts w:ascii="Arial" w:hAnsi="Arial" w:cs="Arial"/>
          <w:sz w:val="24"/>
          <w:szCs w:val="24"/>
        </w:rPr>
        <w:t xml:space="preserve"> instrument. This is to reflect the fact that single-use plastic cutlery is no longer routinely used in these settings.</w:t>
      </w:r>
    </w:p>
    <w:p w14:paraId="6337D78B" w14:textId="25A5788C" w:rsidR="00F01FC2" w:rsidRPr="00E22961" w:rsidRDefault="00302A9A" w:rsidP="00F01FC2">
      <w:pPr>
        <w:rPr>
          <w:rFonts w:ascii="Arial" w:hAnsi="Arial" w:cs="Arial"/>
          <w:sz w:val="24"/>
          <w:szCs w:val="24"/>
          <w:highlight w:val="yellow"/>
        </w:rPr>
      </w:pPr>
      <w:r w:rsidRPr="00950B13">
        <w:rPr>
          <w:rFonts w:ascii="Arial" w:hAnsi="Arial" w:cs="Arial"/>
          <w:sz w:val="24"/>
          <w:szCs w:val="24"/>
        </w:rPr>
        <w:t xml:space="preserve">Circular Economy (Prohibited Products–Special Circumstances) Exemption </w:t>
      </w:r>
      <w:r w:rsidR="00747FCF">
        <w:rPr>
          <w:rFonts w:ascii="Arial" w:hAnsi="Arial" w:cs="Arial"/>
          <w:sz w:val="24"/>
          <w:szCs w:val="24"/>
        </w:rPr>
        <w:t xml:space="preserve">Declaration </w:t>
      </w:r>
      <w:r w:rsidRPr="00950B13">
        <w:rPr>
          <w:rFonts w:ascii="Arial" w:hAnsi="Arial" w:cs="Arial"/>
          <w:sz w:val="24"/>
          <w:szCs w:val="24"/>
        </w:rPr>
        <w:t>2023</w:t>
      </w:r>
      <w:r w:rsidR="00950B13" w:rsidRPr="00950B13">
        <w:rPr>
          <w:rFonts w:ascii="Arial" w:hAnsi="Arial" w:cs="Arial"/>
          <w:sz w:val="24"/>
          <w:szCs w:val="24"/>
        </w:rPr>
        <w:t xml:space="preserve"> (No 3)</w:t>
      </w:r>
      <w:r>
        <w:rPr>
          <w:rFonts w:ascii="Arial" w:hAnsi="Arial" w:cs="Arial"/>
          <w:i/>
          <w:iCs/>
          <w:sz w:val="24"/>
          <w:szCs w:val="24"/>
        </w:rPr>
        <w:t xml:space="preserve"> </w:t>
      </w:r>
      <w:r w:rsidR="00457A95" w:rsidRPr="00457A95">
        <w:rPr>
          <w:rFonts w:ascii="Arial" w:hAnsi="Arial" w:cs="Arial"/>
          <w:sz w:val="24"/>
          <w:szCs w:val="24"/>
        </w:rPr>
        <w:t>provides</w:t>
      </w:r>
      <w:r w:rsidR="00457A95">
        <w:rPr>
          <w:rFonts w:ascii="Arial" w:hAnsi="Arial" w:cs="Arial"/>
          <w:sz w:val="24"/>
          <w:szCs w:val="24"/>
        </w:rPr>
        <w:t xml:space="preserve"> </w:t>
      </w:r>
      <w:r w:rsidR="00953C82" w:rsidRPr="00953C82">
        <w:rPr>
          <w:rFonts w:ascii="Arial" w:hAnsi="Arial" w:cs="Arial"/>
          <w:sz w:val="24"/>
          <w:szCs w:val="24"/>
        </w:rPr>
        <w:t>an exemption to allow plastic bowls and microbeads to be supplied to an entity that uses them for a medical, scientific</w:t>
      </w:r>
      <w:r w:rsidR="000A7013">
        <w:rPr>
          <w:rFonts w:ascii="Arial" w:hAnsi="Arial" w:cs="Arial"/>
          <w:sz w:val="24"/>
          <w:szCs w:val="24"/>
        </w:rPr>
        <w:t>,</w:t>
      </w:r>
      <w:r w:rsidR="00953C82" w:rsidRPr="00953C82">
        <w:rPr>
          <w:rFonts w:ascii="Arial" w:hAnsi="Arial" w:cs="Arial"/>
          <w:sz w:val="24"/>
          <w:szCs w:val="24"/>
        </w:rPr>
        <w:t xml:space="preserve"> or forensic purpose. This is intended to provide for circumstances </w:t>
      </w:r>
      <w:r w:rsidR="00AF1544">
        <w:rPr>
          <w:rFonts w:ascii="Arial" w:hAnsi="Arial" w:cs="Arial"/>
          <w:sz w:val="24"/>
          <w:szCs w:val="24"/>
        </w:rPr>
        <w:t xml:space="preserve">in which </w:t>
      </w:r>
      <w:r w:rsidR="000A7013">
        <w:rPr>
          <w:rFonts w:ascii="Arial" w:hAnsi="Arial" w:cs="Arial"/>
          <w:sz w:val="24"/>
          <w:szCs w:val="24"/>
        </w:rPr>
        <w:t xml:space="preserve">plastic bowls or </w:t>
      </w:r>
      <w:r w:rsidR="00953C82" w:rsidRPr="00953C82">
        <w:rPr>
          <w:rFonts w:ascii="Arial" w:hAnsi="Arial" w:cs="Arial"/>
          <w:sz w:val="24"/>
          <w:szCs w:val="24"/>
        </w:rPr>
        <w:t>microbeads are used in relevant processes to ensure that these purposes are not compromised.</w:t>
      </w:r>
    </w:p>
    <w:p w14:paraId="09F132A5" w14:textId="4DC6DBC0" w:rsidR="00AF545D" w:rsidRDefault="004A7B81" w:rsidP="000A1CEA">
      <w:pPr>
        <w:rPr>
          <w:rFonts w:ascii="Arial" w:hAnsi="Arial" w:cs="Arial"/>
          <w:sz w:val="24"/>
          <w:szCs w:val="24"/>
        </w:rPr>
      </w:pPr>
      <w:r>
        <w:rPr>
          <w:rFonts w:ascii="Arial" w:hAnsi="Arial" w:cs="Arial"/>
          <w:sz w:val="24"/>
          <w:szCs w:val="24"/>
          <w:u w:val="single"/>
        </w:rPr>
        <w:t>Events d</w:t>
      </w:r>
      <w:r w:rsidR="000A1CEA" w:rsidRPr="000A1CEA">
        <w:rPr>
          <w:rFonts w:ascii="Arial" w:hAnsi="Arial" w:cs="Arial"/>
          <w:sz w:val="24"/>
          <w:szCs w:val="24"/>
          <w:u w:val="single"/>
        </w:rPr>
        <w:t>eclaration</w:t>
      </w:r>
      <w:r w:rsidR="0077283F" w:rsidRPr="000A1CEA">
        <w:rPr>
          <w:rFonts w:ascii="Arial" w:hAnsi="Arial" w:cs="Arial"/>
          <w:sz w:val="24"/>
          <w:szCs w:val="24"/>
          <w:u w:val="single"/>
        </w:rPr>
        <w:t xml:space="preserve"> </w:t>
      </w:r>
    </w:p>
    <w:p w14:paraId="4591ABBB" w14:textId="377314CD" w:rsidR="000A1CEA" w:rsidRPr="000A1CEA" w:rsidRDefault="000A1CEA" w:rsidP="000A1CEA">
      <w:pPr>
        <w:rPr>
          <w:rFonts w:ascii="Arial" w:hAnsi="Arial" w:cs="Arial"/>
          <w:sz w:val="24"/>
          <w:szCs w:val="24"/>
        </w:rPr>
      </w:pPr>
      <w:r>
        <w:rPr>
          <w:rFonts w:ascii="Arial" w:hAnsi="Arial" w:cs="Arial"/>
          <w:sz w:val="24"/>
          <w:szCs w:val="24"/>
        </w:rPr>
        <w:t xml:space="preserve">This regulation has been made in conjunction with </w:t>
      </w:r>
      <w:r w:rsidR="00E26970">
        <w:rPr>
          <w:rFonts w:ascii="Arial" w:hAnsi="Arial" w:cs="Arial"/>
          <w:sz w:val="24"/>
          <w:szCs w:val="24"/>
        </w:rPr>
        <w:t>Circular Economy (Public Event) Declaration 2023</w:t>
      </w:r>
      <w:r w:rsidR="00382FE6">
        <w:rPr>
          <w:rFonts w:ascii="Arial" w:hAnsi="Arial" w:cs="Arial"/>
          <w:sz w:val="24"/>
          <w:szCs w:val="24"/>
        </w:rPr>
        <w:t xml:space="preserve"> (No 1)</w:t>
      </w:r>
      <w:r w:rsidR="00C62F3E">
        <w:rPr>
          <w:rFonts w:ascii="Arial" w:hAnsi="Arial" w:cs="Arial"/>
          <w:sz w:val="24"/>
          <w:szCs w:val="24"/>
        </w:rPr>
        <w:t xml:space="preserve">, which recreates the declaration made under the </w:t>
      </w:r>
      <w:r w:rsidR="00C62F3E" w:rsidRPr="00382FE6">
        <w:rPr>
          <w:rFonts w:ascii="Arial" w:hAnsi="Arial" w:cs="Arial"/>
          <w:sz w:val="24"/>
          <w:szCs w:val="24"/>
        </w:rPr>
        <w:t xml:space="preserve">Plastic Reduction Act </w:t>
      </w:r>
      <w:r w:rsidR="00C62F3E" w:rsidRPr="00C62F3E">
        <w:rPr>
          <w:rFonts w:ascii="Arial" w:hAnsi="Arial" w:cs="Arial"/>
          <w:sz w:val="24"/>
          <w:szCs w:val="24"/>
        </w:rPr>
        <w:t>(DI2022-3)</w:t>
      </w:r>
      <w:r w:rsidR="00EF20FF">
        <w:rPr>
          <w:rFonts w:ascii="Arial" w:hAnsi="Arial" w:cs="Arial"/>
          <w:sz w:val="24"/>
          <w:szCs w:val="24"/>
        </w:rPr>
        <w:t xml:space="preserve">. </w:t>
      </w:r>
      <w:r w:rsidR="00384E8D">
        <w:rPr>
          <w:rFonts w:ascii="Arial" w:hAnsi="Arial" w:cs="Arial"/>
          <w:sz w:val="24"/>
          <w:szCs w:val="24"/>
        </w:rPr>
        <w:t>Section 21 of the Act allows the Minister to declare proh</w:t>
      </w:r>
      <w:r w:rsidR="00622BE3">
        <w:rPr>
          <w:rFonts w:ascii="Arial" w:hAnsi="Arial" w:cs="Arial"/>
          <w:sz w:val="24"/>
          <w:szCs w:val="24"/>
        </w:rPr>
        <w:t xml:space="preserve">ibitable products </w:t>
      </w:r>
      <w:r w:rsidR="00612B39">
        <w:rPr>
          <w:rFonts w:ascii="Arial" w:hAnsi="Arial" w:cs="Arial"/>
          <w:sz w:val="24"/>
          <w:szCs w:val="24"/>
        </w:rPr>
        <w:t xml:space="preserve">that </w:t>
      </w:r>
      <w:r w:rsidR="00622BE3">
        <w:rPr>
          <w:rFonts w:ascii="Arial" w:hAnsi="Arial" w:cs="Arial"/>
          <w:sz w:val="24"/>
          <w:szCs w:val="24"/>
        </w:rPr>
        <w:t xml:space="preserve">must not be supplied at a public event. Under Section </w:t>
      </w:r>
      <w:r w:rsidR="00DF4DCE">
        <w:rPr>
          <w:rFonts w:ascii="Arial" w:hAnsi="Arial" w:cs="Arial"/>
          <w:sz w:val="24"/>
          <w:szCs w:val="24"/>
        </w:rPr>
        <w:t xml:space="preserve">22 it is an offence to supply a declared </w:t>
      </w:r>
      <w:r w:rsidR="00054093">
        <w:rPr>
          <w:rFonts w:ascii="Arial" w:hAnsi="Arial" w:cs="Arial"/>
          <w:sz w:val="24"/>
          <w:szCs w:val="24"/>
        </w:rPr>
        <w:t xml:space="preserve">product at a public event. The </w:t>
      </w:r>
      <w:r w:rsidR="002D4B89">
        <w:rPr>
          <w:rFonts w:ascii="Arial" w:hAnsi="Arial" w:cs="Arial"/>
          <w:sz w:val="24"/>
          <w:szCs w:val="24"/>
        </w:rPr>
        <w:t xml:space="preserve">disallowable instrument provides that certain prohibited products cannot be supplied at certain events. </w:t>
      </w:r>
    </w:p>
    <w:p w14:paraId="44F9422A" w14:textId="449F6C23" w:rsidR="00AF545D" w:rsidRDefault="00AF545D" w:rsidP="00FB6A7E">
      <w:pPr>
        <w:rPr>
          <w:rFonts w:ascii="Arial" w:hAnsi="Arial" w:cs="Arial"/>
          <w:sz w:val="24"/>
          <w:szCs w:val="24"/>
          <w:u w:val="single"/>
        </w:rPr>
      </w:pPr>
      <w:r>
        <w:rPr>
          <w:rFonts w:ascii="Arial" w:hAnsi="Arial" w:cs="Arial"/>
          <w:sz w:val="24"/>
          <w:szCs w:val="24"/>
          <w:u w:val="single"/>
        </w:rPr>
        <w:t>Regulatory Impact Statement</w:t>
      </w:r>
    </w:p>
    <w:p w14:paraId="7B0A65BB" w14:textId="5C182F0E" w:rsidR="001712C4" w:rsidRPr="00BB189F" w:rsidRDefault="001712C4" w:rsidP="00FB6A7E">
      <w:pPr>
        <w:rPr>
          <w:rFonts w:ascii="Arial" w:hAnsi="Arial" w:cs="Arial"/>
          <w:sz w:val="24"/>
          <w:szCs w:val="24"/>
        </w:rPr>
      </w:pPr>
      <w:r>
        <w:rPr>
          <w:rFonts w:ascii="Arial" w:hAnsi="Arial" w:cs="Arial"/>
          <w:sz w:val="24"/>
          <w:szCs w:val="24"/>
        </w:rPr>
        <w:t xml:space="preserve">A Regulatory Impact Statement (RIS) was prepared for the </w:t>
      </w:r>
      <w:r w:rsidRPr="000A7013">
        <w:rPr>
          <w:rFonts w:ascii="Arial" w:hAnsi="Arial" w:cs="Arial"/>
          <w:sz w:val="24"/>
          <w:szCs w:val="24"/>
        </w:rPr>
        <w:t>Plastic Reduction Bill 2020</w:t>
      </w:r>
      <w:r w:rsidR="000A7013">
        <w:rPr>
          <w:rFonts w:ascii="Arial" w:hAnsi="Arial" w:cs="Arial"/>
          <w:sz w:val="24"/>
          <w:szCs w:val="24"/>
        </w:rPr>
        <w:t>,</w:t>
      </w:r>
      <w:r w:rsidR="00BB189F">
        <w:rPr>
          <w:rFonts w:ascii="Arial" w:hAnsi="Arial" w:cs="Arial"/>
          <w:i/>
          <w:iCs/>
          <w:sz w:val="24"/>
          <w:szCs w:val="24"/>
        </w:rPr>
        <w:t xml:space="preserve"> </w:t>
      </w:r>
      <w:r w:rsidR="00BB189F">
        <w:rPr>
          <w:rFonts w:ascii="Arial" w:hAnsi="Arial" w:cs="Arial"/>
          <w:sz w:val="24"/>
          <w:szCs w:val="24"/>
        </w:rPr>
        <w:t xml:space="preserve">as well as </w:t>
      </w:r>
      <w:r w:rsidR="00177381">
        <w:rPr>
          <w:rFonts w:ascii="Arial" w:hAnsi="Arial" w:cs="Arial"/>
          <w:sz w:val="24"/>
          <w:szCs w:val="24"/>
        </w:rPr>
        <w:t xml:space="preserve">for </w:t>
      </w:r>
      <w:r w:rsidR="00BB189F">
        <w:rPr>
          <w:rFonts w:ascii="Arial" w:hAnsi="Arial" w:cs="Arial"/>
          <w:sz w:val="24"/>
          <w:szCs w:val="24"/>
        </w:rPr>
        <w:t xml:space="preserve">the regulations made under </w:t>
      </w:r>
      <w:r w:rsidR="00BB189F" w:rsidRPr="000A7013">
        <w:rPr>
          <w:rFonts w:ascii="Arial" w:hAnsi="Arial" w:cs="Arial"/>
          <w:sz w:val="24"/>
          <w:szCs w:val="24"/>
        </w:rPr>
        <w:t>Plastic Reduction Act.</w:t>
      </w:r>
      <w:r w:rsidR="00BB189F">
        <w:rPr>
          <w:rFonts w:ascii="Arial" w:hAnsi="Arial" w:cs="Arial"/>
          <w:sz w:val="24"/>
          <w:szCs w:val="24"/>
        </w:rPr>
        <w:t xml:space="preserve"> This Regulation recreates the provision made under the </w:t>
      </w:r>
      <w:r w:rsidR="00BB189F" w:rsidRPr="000A7013">
        <w:rPr>
          <w:rFonts w:ascii="Arial" w:hAnsi="Arial" w:cs="Arial"/>
          <w:sz w:val="24"/>
          <w:szCs w:val="24"/>
        </w:rPr>
        <w:t>Plastic Reduction Act</w:t>
      </w:r>
      <w:r w:rsidR="000A7013">
        <w:rPr>
          <w:rFonts w:ascii="Arial" w:hAnsi="Arial" w:cs="Arial"/>
          <w:sz w:val="24"/>
          <w:szCs w:val="24"/>
        </w:rPr>
        <w:t>’s subordinate legislation</w:t>
      </w:r>
      <w:r w:rsidR="00177381" w:rsidRPr="000A7013">
        <w:rPr>
          <w:rFonts w:ascii="Arial" w:hAnsi="Arial" w:cs="Arial"/>
          <w:sz w:val="24"/>
          <w:szCs w:val="24"/>
        </w:rPr>
        <w:t>.</w:t>
      </w:r>
      <w:r w:rsidR="00177381">
        <w:rPr>
          <w:rFonts w:ascii="Arial" w:hAnsi="Arial" w:cs="Arial"/>
          <w:sz w:val="24"/>
          <w:szCs w:val="24"/>
        </w:rPr>
        <w:t xml:space="preserve"> </w:t>
      </w:r>
      <w:r w:rsidR="00062EFC">
        <w:rPr>
          <w:rFonts w:ascii="Arial" w:hAnsi="Arial" w:cs="Arial"/>
          <w:sz w:val="24"/>
          <w:szCs w:val="24"/>
        </w:rPr>
        <w:t xml:space="preserve">Section 36 of the </w:t>
      </w:r>
      <w:r w:rsidR="00062EFC" w:rsidRPr="00062EFC">
        <w:rPr>
          <w:rFonts w:ascii="Arial" w:hAnsi="Arial" w:cs="Arial"/>
          <w:i/>
          <w:iCs/>
          <w:sz w:val="24"/>
          <w:szCs w:val="24"/>
        </w:rPr>
        <w:t>L</w:t>
      </w:r>
      <w:r w:rsidR="00FD7953" w:rsidRPr="00062EFC">
        <w:rPr>
          <w:rFonts w:ascii="Arial" w:hAnsi="Arial" w:cs="Arial"/>
          <w:i/>
          <w:iCs/>
          <w:sz w:val="24"/>
          <w:szCs w:val="24"/>
        </w:rPr>
        <w:t>egislation Act</w:t>
      </w:r>
      <w:r w:rsidR="00BB189F" w:rsidRPr="00062EFC">
        <w:rPr>
          <w:rFonts w:ascii="Arial" w:hAnsi="Arial" w:cs="Arial"/>
          <w:i/>
          <w:iCs/>
          <w:sz w:val="24"/>
          <w:szCs w:val="24"/>
        </w:rPr>
        <w:t xml:space="preserve"> </w:t>
      </w:r>
      <w:r w:rsidR="00062EFC" w:rsidRPr="00062EFC">
        <w:rPr>
          <w:rFonts w:ascii="Arial" w:hAnsi="Arial" w:cs="Arial"/>
          <w:i/>
          <w:iCs/>
          <w:sz w:val="24"/>
          <w:szCs w:val="24"/>
        </w:rPr>
        <w:t>2001</w:t>
      </w:r>
      <w:r w:rsidR="00062EFC" w:rsidRPr="00062EFC">
        <w:rPr>
          <w:rFonts w:ascii="Arial" w:hAnsi="Arial" w:cs="Arial"/>
          <w:sz w:val="24"/>
          <w:szCs w:val="24"/>
        </w:rPr>
        <w:t xml:space="preserve"> provides that a RIS </w:t>
      </w:r>
      <w:r w:rsidR="00062EFC" w:rsidRPr="00062EFC">
        <w:rPr>
          <w:rFonts w:ascii="Arial" w:hAnsi="Arial" w:cs="Arial"/>
          <w:sz w:val="24"/>
          <w:szCs w:val="24"/>
        </w:rPr>
        <w:lastRenderedPageBreak/>
        <w:t>does not need to be prepared for a proposed subordinate law or disallowable instrument in certain circumstances, including a matter</w:t>
      </w:r>
      <w:r w:rsidR="00062EFC">
        <w:rPr>
          <w:rFonts w:ascii="Arial" w:hAnsi="Arial" w:cs="Arial"/>
          <w:sz w:val="24"/>
          <w:szCs w:val="24"/>
        </w:rPr>
        <w:t xml:space="preserve"> of transitional character</w:t>
      </w:r>
      <w:r w:rsidR="000A7013">
        <w:rPr>
          <w:rFonts w:ascii="Arial" w:hAnsi="Arial" w:cs="Arial"/>
          <w:sz w:val="24"/>
          <w:szCs w:val="24"/>
        </w:rPr>
        <w:t>;</w:t>
      </w:r>
      <w:r w:rsidR="00177381">
        <w:rPr>
          <w:rFonts w:ascii="Arial" w:hAnsi="Arial" w:cs="Arial"/>
          <w:sz w:val="24"/>
          <w:szCs w:val="24"/>
        </w:rPr>
        <w:t xml:space="preserve"> therefore</w:t>
      </w:r>
      <w:r w:rsidR="000A7013">
        <w:rPr>
          <w:rFonts w:ascii="Arial" w:hAnsi="Arial" w:cs="Arial"/>
          <w:sz w:val="24"/>
          <w:szCs w:val="24"/>
        </w:rPr>
        <w:t>,</w:t>
      </w:r>
      <w:r w:rsidR="00177381">
        <w:rPr>
          <w:rFonts w:ascii="Arial" w:hAnsi="Arial" w:cs="Arial"/>
          <w:sz w:val="24"/>
          <w:szCs w:val="24"/>
        </w:rPr>
        <w:t xml:space="preserve"> a RIS is not required for this Regulation. </w:t>
      </w:r>
    </w:p>
    <w:p w14:paraId="27B42344" w14:textId="6FD1FA34" w:rsidR="00AF545D" w:rsidRPr="00B37C70" w:rsidRDefault="00B37C70" w:rsidP="00FB6A7E">
      <w:pPr>
        <w:rPr>
          <w:rFonts w:ascii="Arial" w:hAnsi="Arial" w:cs="Arial"/>
          <w:b/>
          <w:bCs/>
          <w:color w:val="000000" w:themeColor="text1"/>
          <w:sz w:val="24"/>
          <w:szCs w:val="24"/>
        </w:rPr>
      </w:pPr>
      <w:r w:rsidRPr="00B37C70">
        <w:rPr>
          <w:rFonts w:ascii="Arial" w:hAnsi="Arial" w:cs="Arial"/>
          <w:b/>
          <w:bCs/>
          <w:color w:val="000000" w:themeColor="text1"/>
          <w:sz w:val="24"/>
          <w:szCs w:val="24"/>
        </w:rPr>
        <w:t>H</w:t>
      </w:r>
      <w:r>
        <w:rPr>
          <w:rFonts w:ascii="Arial" w:hAnsi="Arial" w:cs="Arial"/>
          <w:b/>
          <w:bCs/>
          <w:color w:val="000000" w:themeColor="text1"/>
          <w:sz w:val="24"/>
          <w:szCs w:val="24"/>
        </w:rPr>
        <w:t>UMAN</w:t>
      </w:r>
      <w:r w:rsidRPr="00B37C70">
        <w:rPr>
          <w:rFonts w:ascii="Arial" w:hAnsi="Arial" w:cs="Arial"/>
          <w:b/>
          <w:bCs/>
          <w:color w:val="000000" w:themeColor="text1"/>
          <w:sz w:val="24"/>
          <w:szCs w:val="24"/>
        </w:rPr>
        <w:t xml:space="preserve"> R</w:t>
      </w:r>
      <w:r>
        <w:rPr>
          <w:rFonts w:ascii="Arial" w:hAnsi="Arial" w:cs="Arial"/>
          <w:b/>
          <w:bCs/>
          <w:color w:val="000000" w:themeColor="text1"/>
          <w:sz w:val="24"/>
          <w:szCs w:val="24"/>
        </w:rPr>
        <w:t>IGHTS</w:t>
      </w:r>
      <w:r w:rsidR="00006511">
        <w:rPr>
          <w:rFonts w:ascii="Arial" w:hAnsi="Arial" w:cs="Arial"/>
          <w:b/>
          <w:bCs/>
          <w:color w:val="000000" w:themeColor="text1"/>
          <w:sz w:val="24"/>
          <w:szCs w:val="24"/>
        </w:rPr>
        <w:t xml:space="preserve"> </w:t>
      </w:r>
    </w:p>
    <w:p w14:paraId="5CDFABBE" w14:textId="2BC3BC5F" w:rsidR="00B37C70" w:rsidRDefault="00DB240D" w:rsidP="00FB6A7E">
      <w:pPr>
        <w:rPr>
          <w:rFonts w:ascii="Arial" w:hAnsi="Arial" w:cs="Arial"/>
          <w:sz w:val="24"/>
          <w:szCs w:val="24"/>
          <w:u w:val="single"/>
        </w:rPr>
      </w:pPr>
      <w:r>
        <w:rPr>
          <w:rFonts w:ascii="Arial" w:hAnsi="Arial" w:cs="Arial"/>
          <w:sz w:val="24"/>
          <w:szCs w:val="24"/>
          <w:u w:val="single"/>
        </w:rPr>
        <w:t xml:space="preserve">Offence </w:t>
      </w:r>
      <w:r w:rsidR="00FF0ACA">
        <w:rPr>
          <w:rFonts w:ascii="Arial" w:hAnsi="Arial" w:cs="Arial"/>
          <w:sz w:val="24"/>
          <w:szCs w:val="24"/>
          <w:u w:val="single"/>
        </w:rPr>
        <w:t>p</w:t>
      </w:r>
      <w:r>
        <w:rPr>
          <w:rFonts w:ascii="Arial" w:hAnsi="Arial" w:cs="Arial"/>
          <w:sz w:val="24"/>
          <w:szCs w:val="24"/>
          <w:u w:val="single"/>
        </w:rPr>
        <w:t>rovisions</w:t>
      </w:r>
    </w:p>
    <w:p w14:paraId="090DAF6E" w14:textId="66BB525A" w:rsidR="00A03EC4" w:rsidRDefault="00A03EC4" w:rsidP="00A03EC4">
      <w:pPr>
        <w:pStyle w:val="NormalWeb"/>
        <w:shd w:val="clear" w:color="auto" w:fill="FFFFFF"/>
        <w:spacing w:before="0" w:beforeAutospacing="0" w:after="0" w:afterAutospacing="0"/>
        <w:rPr>
          <w:color w:val="000000"/>
        </w:rPr>
      </w:pPr>
      <w:r w:rsidRPr="00A03EC4">
        <w:rPr>
          <w:rFonts w:ascii="Arial" w:eastAsiaTheme="minorEastAsia" w:hAnsi="Arial" w:cs="Arial"/>
          <w:lang w:eastAsia="en-US"/>
        </w:rPr>
        <w:t>The Regulation does not create any new offences, but it does bring additional conduct within existing offences set out in the</w:t>
      </w:r>
      <w:r w:rsidR="000A7013">
        <w:rPr>
          <w:rFonts w:ascii="Arial" w:eastAsiaTheme="minorEastAsia" w:hAnsi="Arial" w:cs="Arial"/>
          <w:lang w:eastAsia="en-US"/>
        </w:rPr>
        <w:t xml:space="preserve"> Act</w:t>
      </w:r>
      <w:r w:rsidRPr="00A03EC4">
        <w:rPr>
          <w:rFonts w:ascii="Arial" w:eastAsiaTheme="minorEastAsia" w:hAnsi="Arial" w:cs="Arial"/>
          <w:lang w:eastAsia="en-US"/>
        </w:rPr>
        <w:t>. Supplying the products prescribed by the Regulation will fall within the existing offence of supply of prohibited products in s</w:t>
      </w:r>
      <w:r w:rsidR="00177381">
        <w:rPr>
          <w:rFonts w:ascii="Arial" w:eastAsiaTheme="minorEastAsia" w:hAnsi="Arial" w:cs="Arial"/>
          <w:lang w:eastAsia="en-US"/>
        </w:rPr>
        <w:t>ection</w:t>
      </w:r>
      <w:r w:rsidRPr="00A03EC4">
        <w:rPr>
          <w:rFonts w:ascii="Arial" w:eastAsiaTheme="minorEastAsia" w:hAnsi="Arial" w:cs="Arial"/>
          <w:lang w:eastAsia="en-US"/>
        </w:rPr>
        <w:t xml:space="preserve"> 17 of the Act, which is a strict liability offence. In addition, supplying the products prescribed at a declared public event will also fall within the existing offence of supply of declared products at public events in s</w:t>
      </w:r>
      <w:r w:rsidR="000A7013">
        <w:rPr>
          <w:rFonts w:ascii="Arial" w:eastAsiaTheme="minorEastAsia" w:hAnsi="Arial" w:cs="Arial"/>
          <w:lang w:eastAsia="en-US"/>
        </w:rPr>
        <w:t>ection</w:t>
      </w:r>
      <w:r w:rsidRPr="00A03EC4">
        <w:rPr>
          <w:rFonts w:ascii="Arial" w:eastAsiaTheme="minorEastAsia" w:hAnsi="Arial" w:cs="Arial"/>
          <w:lang w:eastAsia="en-US"/>
        </w:rPr>
        <w:t xml:space="preserve"> 22 of the Act, which is a strict liability offence.</w:t>
      </w:r>
      <w:r>
        <w:rPr>
          <w:color w:val="000000"/>
        </w:rPr>
        <w:t xml:space="preserve"> </w:t>
      </w:r>
    </w:p>
    <w:p w14:paraId="6D0FB552" w14:textId="77777777" w:rsidR="00A03EC4" w:rsidRDefault="00A03EC4" w:rsidP="00A03EC4">
      <w:pPr>
        <w:pStyle w:val="NormalWeb"/>
        <w:shd w:val="clear" w:color="auto" w:fill="FFFFFF"/>
        <w:spacing w:before="0" w:beforeAutospacing="0" w:after="0" w:afterAutospacing="0"/>
        <w:rPr>
          <w:color w:val="000000"/>
        </w:rPr>
      </w:pPr>
      <w:r>
        <w:rPr>
          <w:color w:val="000000"/>
        </w:rPr>
        <w:t> </w:t>
      </w:r>
    </w:p>
    <w:p w14:paraId="0EAC0AFF" w14:textId="7327195D" w:rsidR="00A03EC4" w:rsidRPr="00A03EC4" w:rsidRDefault="00A03EC4" w:rsidP="00A03EC4">
      <w:pPr>
        <w:pStyle w:val="NormalWeb"/>
        <w:shd w:val="clear" w:color="auto" w:fill="FFFFFF"/>
        <w:spacing w:before="0" w:beforeAutospacing="0" w:after="0" w:afterAutospacing="0"/>
        <w:rPr>
          <w:rFonts w:ascii="Arial" w:eastAsiaTheme="minorEastAsia" w:hAnsi="Arial" w:cs="Arial"/>
          <w:lang w:eastAsia="en-US"/>
        </w:rPr>
      </w:pPr>
      <w:r w:rsidRPr="00A03EC4">
        <w:rPr>
          <w:rFonts w:ascii="Arial" w:eastAsiaTheme="minorEastAsia" w:hAnsi="Arial" w:cs="Arial"/>
          <w:lang w:eastAsia="en-US"/>
        </w:rPr>
        <w:t>These offences engage human rights, as explained in the explanatory statement to the </w:t>
      </w:r>
      <w:r w:rsidRPr="000A7013">
        <w:rPr>
          <w:rFonts w:ascii="Arial" w:eastAsiaTheme="minorEastAsia" w:hAnsi="Arial" w:cs="Arial"/>
          <w:lang w:eastAsia="en-US"/>
        </w:rPr>
        <w:t>Circular Economy Bill 2023.</w:t>
      </w:r>
      <w:r w:rsidRPr="00A03EC4">
        <w:rPr>
          <w:rFonts w:ascii="Arial" w:eastAsiaTheme="minorEastAsia" w:hAnsi="Arial" w:cs="Arial"/>
          <w:lang w:eastAsia="en-US"/>
        </w:rPr>
        <w:t xml:space="preserve"> Namely, rights in criminal proceedings and the right to be presumed innocent until proven guilty.</w:t>
      </w:r>
      <w:r w:rsidR="00062EFC">
        <w:rPr>
          <w:rFonts w:ascii="Arial" w:eastAsiaTheme="minorEastAsia" w:hAnsi="Arial" w:cs="Arial"/>
          <w:lang w:eastAsia="en-US"/>
        </w:rPr>
        <w:t xml:space="preserve"> </w:t>
      </w:r>
      <w:r w:rsidRPr="00A03EC4">
        <w:rPr>
          <w:rFonts w:ascii="Arial" w:eastAsiaTheme="minorEastAsia" w:hAnsi="Arial" w:cs="Arial"/>
          <w:lang w:eastAsia="en-US"/>
        </w:rPr>
        <w:t>The offences also engage the right to privacy because of the enforcement provisions in the Act such as directions to give name and address. As with the provisions in the primary legislation, the rights limited by the Regulation are for the legitimate purpose of reducing the impact of plastic on the environment and the waste management system. The items listed in the Regulation are single-use items that are used frequently but have a very short lifespan. After use, they cannot be easily recycled and will either end up in landfill or as harmful litter, polluting the natural environment and waterways.</w:t>
      </w:r>
    </w:p>
    <w:p w14:paraId="792E8404" w14:textId="77777777" w:rsidR="00A03EC4" w:rsidRDefault="00A03EC4" w:rsidP="00A03EC4">
      <w:pPr>
        <w:pStyle w:val="NormalWeb"/>
        <w:shd w:val="clear" w:color="auto" w:fill="FFFFFF"/>
        <w:spacing w:before="0" w:beforeAutospacing="0" w:after="0" w:afterAutospacing="0"/>
        <w:rPr>
          <w:color w:val="000000"/>
        </w:rPr>
      </w:pPr>
      <w:r>
        <w:rPr>
          <w:color w:val="000000"/>
        </w:rPr>
        <w:t> </w:t>
      </w:r>
    </w:p>
    <w:p w14:paraId="088B942E" w14:textId="6E66CFC6" w:rsidR="00A03EC4" w:rsidRPr="00043190" w:rsidRDefault="00A03EC4" w:rsidP="00A03EC4">
      <w:pPr>
        <w:pStyle w:val="NormalWeb"/>
        <w:shd w:val="clear" w:color="auto" w:fill="FFFFFF"/>
        <w:spacing w:before="0" w:beforeAutospacing="0" w:after="0" w:afterAutospacing="0"/>
        <w:rPr>
          <w:rFonts w:ascii="Arial" w:eastAsiaTheme="minorEastAsia" w:hAnsi="Arial" w:cs="Arial"/>
          <w:lang w:eastAsia="en-US"/>
        </w:rPr>
      </w:pPr>
      <w:r w:rsidRPr="00043190">
        <w:rPr>
          <w:rFonts w:ascii="Arial" w:eastAsiaTheme="minorEastAsia" w:hAnsi="Arial" w:cs="Arial"/>
          <w:lang w:eastAsia="en-US"/>
        </w:rPr>
        <w:t xml:space="preserve">There is a rational connection between the limitation on rights and the purpose of the law </w:t>
      </w:r>
      <w:r w:rsidR="00725430">
        <w:rPr>
          <w:rFonts w:ascii="Arial" w:eastAsiaTheme="minorEastAsia" w:hAnsi="Arial" w:cs="Arial"/>
          <w:lang w:eastAsia="en-US"/>
        </w:rPr>
        <w:t>as</w:t>
      </w:r>
      <w:r w:rsidRPr="00043190">
        <w:rPr>
          <w:rFonts w:ascii="Arial" w:eastAsiaTheme="minorEastAsia" w:hAnsi="Arial" w:cs="Arial"/>
          <w:lang w:eastAsia="en-US"/>
        </w:rPr>
        <w:t xml:space="preserve"> strict liability offences support enforcement of offences in a regulatory context, and compelling people to give their name and address and answer questions would enable a full and proper investigation. The limitations are reasonable and proportionate as rights are limited to circumstances where offences apply to specified plastic products, which </w:t>
      </w:r>
      <w:r w:rsidR="00725430">
        <w:rPr>
          <w:rFonts w:ascii="Arial" w:eastAsiaTheme="minorEastAsia" w:hAnsi="Arial" w:cs="Arial"/>
          <w:lang w:eastAsia="en-US"/>
        </w:rPr>
        <w:t xml:space="preserve">have and will continue to be </w:t>
      </w:r>
      <w:r w:rsidRPr="00043190">
        <w:rPr>
          <w:rFonts w:ascii="Arial" w:eastAsiaTheme="minorEastAsia" w:hAnsi="Arial" w:cs="Arial"/>
          <w:lang w:eastAsia="en-US"/>
        </w:rPr>
        <w:t>implemented in a staged manner to enable individuals and businesses to find alternatives or eliminate prohibited products in their activities. The enforcement mechanisms are considered to be the most effective and least intrusive way of making sure the statutory requirements are complied with.</w:t>
      </w:r>
    </w:p>
    <w:p w14:paraId="6DC04C99" w14:textId="77777777" w:rsidR="00A03EC4" w:rsidRDefault="00A03EC4" w:rsidP="00A03EC4">
      <w:pPr>
        <w:pStyle w:val="NormalWeb"/>
        <w:shd w:val="clear" w:color="auto" w:fill="FFFFFF"/>
        <w:spacing w:before="0" w:beforeAutospacing="0" w:after="0" w:afterAutospacing="0"/>
        <w:rPr>
          <w:color w:val="000000"/>
        </w:rPr>
      </w:pPr>
      <w:r>
        <w:rPr>
          <w:color w:val="000000"/>
        </w:rPr>
        <w:t> </w:t>
      </w:r>
    </w:p>
    <w:p w14:paraId="05478A03" w14:textId="16CF923B" w:rsidR="00A03EC4" w:rsidRPr="00043190" w:rsidRDefault="00725430" w:rsidP="00A03EC4">
      <w:pPr>
        <w:pStyle w:val="NormalWeb"/>
        <w:shd w:val="clear" w:color="auto" w:fill="FFFFFF"/>
        <w:spacing w:before="0" w:beforeAutospacing="0" w:after="0" w:afterAutospacing="0"/>
        <w:rPr>
          <w:rFonts w:ascii="Arial" w:eastAsiaTheme="minorEastAsia" w:hAnsi="Arial" w:cs="Arial"/>
          <w:lang w:eastAsia="en-US"/>
        </w:rPr>
      </w:pPr>
      <w:r>
        <w:rPr>
          <w:rFonts w:ascii="Arial" w:eastAsiaTheme="minorEastAsia" w:hAnsi="Arial" w:cs="Arial"/>
          <w:lang w:eastAsia="en-US"/>
        </w:rPr>
        <w:t xml:space="preserve">This Regulation is transitional to continue the current regulatory ban from the repealed Plastic Reduction Act to the Circular Economy Act. </w:t>
      </w:r>
      <w:r w:rsidR="00A03EC4" w:rsidRPr="00043190">
        <w:rPr>
          <w:rFonts w:ascii="Arial" w:eastAsiaTheme="minorEastAsia" w:hAnsi="Arial" w:cs="Arial"/>
          <w:lang w:eastAsia="en-US"/>
        </w:rPr>
        <w:t xml:space="preserve">The regulatory ban </w:t>
      </w:r>
      <w:r>
        <w:rPr>
          <w:rFonts w:ascii="Arial" w:eastAsiaTheme="minorEastAsia" w:hAnsi="Arial" w:cs="Arial"/>
          <w:lang w:eastAsia="en-US"/>
        </w:rPr>
        <w:t>has been and will continue to be</w:t>
      </w:r>
      <w:r w:rsidR="00A03EC4" w:rsidRPr="00043190">
        <w:rPr>
          <w:rFonts w:ascii="Arial" w:eastAsiaTheme="minorEastAsia" w:hAnsi="Arial" w:cs="Arial"/>
          <w:lang w:eastAsia="en-US"/>
        </w:rPr>
        <w:t xml:space="preserve"> supported by public education and engagement, to ensure that stakeholders and the community are aware of their legal obligations surrounding the products. This include</w:t>
      </w:r>
      <w:r>
        <w:rPr>
          <w:rFonts w:ascii="Arial" w:eastAsiaTheme="minorEastAsia" w:hAnsi="Arial" w:cs="Arial"/>
          <w:lang w:eastAsia="en-US"/>
        </w:rPr>
        <w:t>s</w:t>
      </w:r>
      <w:r w:rsidR="00A03EC4" w:rsidRPr="00043190">
        <w:rPr>
          <w:rFonts w:ascii="Arial" w:eastAsiaTheme="minorEastAsia" w:hAnsi="Arial" w:cs="Arial"/>
          <w:lang w:eastAsia="en-US"/>
        </w:rPr>
        <w:t xml:space="preserve"> the development of communications materials about the ban and store visits to directly engage with relevant businesses.</w:t>
      </w:r>
    </w:p>
    <w:p w14:paraId="24865575" w14:textId="77777777" w:rsidR="00A03EC4" w:rsidRDefault="00A03EC4" w:rsidP="00A03EC4">
      <w:pPr>
        <w:pStyle w:val="NormalWeb"/>
        <w:shd w:val="clear" w:color="auto" w:fill="FFFFFF"/>
        <w:spacing w:before="0" w:beforeAutospacing="0" w:after="0" w:afterAutospacing="0"/>
        <w:rPr>
          <w:color w:val="000000"/>
        </w:rPr>
      </w:pPr>
      <w:r>
        <w:rPr>
          <w:color w:val="000000"/>
        </w:rPr>
        <w:t> </w:t>
      </w:r>
    </w:p>
    <w:p w14:paraId="498875FE" w14:textId="71AD3D19" w:rsidR="00192EA0" w:rsidRDefault="00A03EC4" w:rsidP="00192EA0">
      <w:pPr>
        <w:pStyle w:val="NormalWeb"/>
        <w:shd w:val="clear" w:color="auto" w:fill="FFFFFF"/>
        <w:spacing w:before="0" w:beforeAutospacing="0" w:after="0" w:afterAutospacing="0"/>
        <w:rPr>
          <w:rFonts w:ascii="Arial" w:eastAsiaTheme="minorEastAsia" w:hAnsi="Arial" w:cs="Arial"/>
          <w:lang w:eastAsia="en-US"/>
        </w:rPr>
      </w:pPr>
      <w:r w:rsidRPr="00043190">
        <w:rPr>
          <w:rFonts w:ascii="Arial" w:eastAsiaTheme="minorEastAsia" w:hAnsi="Arial" w:cs="Arial"/>
          <w:lang w:eastAsia="en-US"/>
        </w:rPr>
        <w:t>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However, this is justified and proportionate because the approach of making exemptions will enable </w:t>
      </w:r>
      <w:r w:rsidR="00725430">
        <w:rPr>
          <w:rFonts w:ascii="Arial" w:eastAsiaTheme="minorEastAsia" w:hAnsi="Arial" w:cs="Arial"/>
          <w:lang w:eastAsia="en-US"/>
        </w:rPr>
        <w:t xml:space="preserve">plastic products </w:t>
      </w:r>
      <w:r w:rsidRPr="00043190">
        <w:rPr>
          <w:rFonts w:ascii="Arial" w:eastAsiaTheme="minorEastAsia" w:hAnsi="Arial" w:cs="Arial"/>
          <w:lang w:eastAsia="en-US"/>
        </w:rPr>
        <w:t xml:space="preserve">to continue </w:t>
      </w:r>
      <w:r w:rsidRPr="00043190">
        <w:rPr>
          <w:rFonts w:ascii="Arial" w:eastAsiaTheme="minorEastAsia" w:hAnsi="Arial" w:cs="Arial"/>
          <w:lang w:eastAsia="en-US"/>
        </w:rPr>
        <w:lastRenderedPageBreak/>
        <w:t>to be supplied where needed. The exemptions are broadly worded and would therefore not be difficult to establish. The exemptions enable the purpose of the regulation to be achieved while also allowing access to prohibited plastic products where required.</w:t>
      </w:r>
    </w:p>
    <w:p w14:paraId="5BEE95AF" w14:textId="77777777" w:rsidR="00192EA0" w:rsidRDefault="00192EA0" w:rsidP="00FB6A7E">
      <w:pPr>
        <w:rPr>
          <w:rFonts w:ascii="Arial" w:hAnsi="Arial" w:cs="Arial"/>
          <w:b/>
          <w:bCs/>
          <w:sz w:val="24"/>
          <w:szCs w:val="24"/>
        </w:rPr>
      </w:pPr>
    </w:p>
    <w:p w14:paraId="347278C3" w14:textId="3C31C20F" w:rsidR="00DB240D" w:rsidRPr="00BA394E" w:rsidRDefault="00DB240D" w:rsidP="00FB6A7E">
      <w:pPr>
        <w:rPr>
          <w:rFonts w:ascii="Arial" w:hAnsi="Arial" w:cs="Arial"/>
          <w:sz w:val="24"/>
          <w:szCs w:val="24"/>
        </w:rPr>
      </w:pPr>
      <w:r w:rsidRPr="00DB240D">
        <w:rPr>
          <w:rFonts w:ascii="Arial" w:hAnsi="Arial" w:cs="Arial"/>
          <w:b/>
          <w:bCs/>
          <w:sz w:val="24"/>
          <w:szCs w:val="24"/>
        </w:rPr>
        <w:t>Section Notes</w:t>
      </w:r>
    </w:p>
    <w:p w14:paraId="5BF2FB92" w14:textId="0CE28CED" w:rsidR="00A21797" w:rsidRDefault="00A21797" w:rsidP="00FB6A7E">
      <w:pPr>
        <w:rPr>
          <w:rFonts w:ascii="Arial" w:hAnsi="Arial" w:cs="Arial"/>
          <w:b/>
          <w:bCs/>
          <w:sz w:val="24"/>
          <w:szCs w:val="24"/>
        </w:rPr>
      </w:pPr>
      <w:r>
        <w:rPr>
          <w:rFonts w:ascii="Arial" w:hAnsi="Arial" w:cs="Arial"/>
          <w:b/>
          <w:bCs/>
          <w:sz w:val="24"/>
          <w:szCs w:val="24"/>
        </w:rPr>
        <w:t>Section 1 – Name of regulation</w:t>
      </w:r>
    </w:p>
    <w:p w14:paraId="248F6EFF" w14:textId="5FF88EB6" w:rsidR="00A21797" w:rsidRDefault="00A21797" w:rsidP="00FB6A7E">
      <w:pPr>
        <w:rPr>
          <w:rFonts w:ascii="Arial" w:hAnsi="Arial" w:cs="Arial"/>
          <w:sz w:val="24"/>
          <w:szCs w:val="24"/>
        </w:rPr>
      </w:pPr>
      <w:r w:rsidRPr="00A21797">
        <w:rPr>
          <w:rFonts w:ascii="Arial" w:hAnsi="Arial" w:cs="Arial"/>
          <w:sz w:val="24"/>
          <w:szCs w:val="24"/>
        </w:rPr>
        <w:t>This section names the regulation.</w:t>
      </w:r>
    </w:p>
    <w:p w14:paraId="7F11F08A" w14:textId="4AF12EAF" w:rsidR="00A21797" w:rsidRPr="0061313F" w:rsidRDefault="0050209A" w:rsidP="00FB6A7E">
      <w:pPr>
        <w:rPr>
          <w:rFonts w:ascii="Arial" w:hAnsi="Arial" w:cs="Arial"/>
          <w:b/>
          <w:bCs/>
          <w:sz w:val="24"/>
          <w:szCs w:val="24"/>
        </w:rPr>
      </w:pPr>
      <w:r w:rsidRPr="0061313F">
        <w:rPr>
          <w:rFonts w:ascii="Arial" w:hAnsi="Arial" w:cs="Arial"/>
          <w:b/>
          <w:bCs/>
          <w:sz w:val="24"/>
          <w:szCs w:val="24"/>
        </w:rPr>
        <w:t xml:space="preserve">Section 2 </w:t>
      </w:r>
      <w:r w:rsidR="0061313F" w:rsidRPr="0061313F">
        <w:rPr>
          <w:rFonts w:ascii="Arial" w:hAnsi="Arial" w:cs="Arial"/>
          <w:b/>
          <w:bCs/>
          <w:sz w:val="24"/>
          <w:szCs w:val="24"/>
        </w:rPr>
        <w:t>–</w:t>
      </w:r>
      <w:r w:rsidRPr="0061313F">
        <w:rPr>
          <w:rFonts w:ascii="Arial" w:hAnsi="Arial" w:cs="Arial"/>
          <w:b/>
          <w:bCs/>
          <w:sz w:val="24"/>
          <w:szCs w:val="24"/>
        </w:rPr>
        <w:t xml:space="preserve"> </w:t>
      </w:r>
      <w:r w:rsidR="0061313F" w:rsidRPr="0061313F">
        <w:rPr>
          <w:rFonts w:ascii="Arial" w:hAnsi="Arial" w:cs="Arial"/>
          <w:b/>
          <w:bCs/>
          <w:sz w:val="24"/>
          <w:szCs w:val="24"/>
        </w:rPr>
        <w:t xml:space="preserve">Commencement </w:t>
      </w:r>
    </w:p>
    <w:p w14:paraId="137B11E5" w14:textId="1BB8D1F7" w:rsidR="00D85C1E" w:rsidRPr="00D85C1E" w:rsidRDefault="00D77885" w:rsidP="00D85C1E">
      <w:pPr>
        <w:rPr>
          <w:rFonts w:ascii="Arial" w:hAnsi="Arial" w:cs="Arial"/>
          <w:sz w:val="24"/>
          <w:szCs w:val="24"/>
        </w:rPr>
      </w:pPr>
      <w:r w:rsidRPr="005278F6">
        <w:rPr>
          <w:rFonts w:ascii="Arial" w:hAnsi="Arial" w:cs="Arial"/>
          <w:sz w:val="24"/>
          <w:szCs w:val="24"/>
        </w:rPr>
        <w:t xml:space="preserve">This section </w:t>
      </w:r>
      <w:r w:rsidR="00791544" w:rsidRPr="005278F6">
        <w:rPr>
          <w:rFonts w:ascii="Arial" w:hAnsi="Arial" w:cs="Arial"/>
          <w:sz w:val="24"/>
          <w:szCs w:val="24"/>
        </w:rPr>
        <w:t>provides</w:t>
      </w:r>
      <w:r w:rsidR="00725430">
        <w:rPr>
          <w:rFonts w:ascii="Arial" w:hAnsi="Arial" w:cs="Arial"/>
          <w:sz w:val="24"/>
          <w:szCs w:val="24"/>
        </w:rPr>
        <w:t xml:space="preserve"> that</w:t>
      </w:r>
      <w:r w:rsidR="00791544" w:rsidRPr="005278F6">
        <w:rPr>
          <w:rFonts w:ascii="Arial" w:hAnsi="Arial" w:cs="Arial"/>
          <w:sz w:val="24"/>
          <w:szCs w:val="24"/>
        </w:rPr>
        <w:t xml:space="preserve"> the commencement date of the regulation</w:t>
      </w:r>
      <w:r w:rsidR="00725430">
        <w:rPr>
          <w:rFonts w:ascii="Arial" w:hAnsi="Arial" w:cs="Arial"/>
          <w:sz w:val="24"/>
          <w:szCs w:val="24"/>
        </w:rPr>
        <w:t xml:space="preserve"> is </w:t>
      </w:r>
      <w:r w:rsidR="00E018BA" w:rsidRPr="005278F6">
        <w:rPr>
          <w:rFonts w:ascii="Arial" w:hAnsi="Arial" w:cs="Arial"/>
          <w:sz w:val="24"/>
          <w:szCs w:val="24"/>
        </w:rPr>
        <w:t xml:space="preserve">(other than </w:t>
      </w:r>
      <w:r w:rsidR="00E018BA" w:rsidRPr="00192EA0">
        <w:rPr>
          <w:rFonts w:ascii="Arial" w:hAnsi="Arial" w:cs="Arial"/>
          <w:sz w:val="24"/>
          <w:szCs w:val="24"/>
        </w:rPr>
        <w:t xml:space="preserve">part </w:t>
      </w:r>
      <w:r w:rsidR="00591340">
        <w:rPr>
          <w:rFonts w:ascii="Arial" w:hAnsi="Arial" w:cs="Arial"/>
          <w:sz w:val="24"/>
          <w:szCs w:val="24"/>
        </w:rPr>
        <w:t>3</w:t>
      </w:r>
      <w:r w:rsidR="00E018BA" w:rsidRPr="00192EA0">
        <w:rPr>
          <w:rFonts w:ascii="Arial" w:hAnsi="Arial" w:cs="Arial"/>
          <w:sz w:val="24"/>
          <w:szCs w:val="24"/>
        </w:rPr>
        <w:t xml:space="preserve"> and schedule </w:t>
      </w:r>
      <w:r w:rsidR="00192EA0" w:rsidRPr="00192EA0">
        <w:rPr>
          <w:rFonts w:ascii="Arial" w:hAnsi="Arial" w:cs="Arial"/>
          <w:sz w:val="24"/>
          <w:szCs w:val="24"/>
        </w:rPr>
        <w:t>1</w:t>
      </w:r>
      <w:r w:rsidR="00E018BA" w:rsidRPr="00192EA0">
        <w:rPr>
          <w:rFonts w:ascii="Arial" w:hAnsi="Arial" w:cs="Arial"/>
          <w:sz w:val="24"/>
          <w:szCs w:val="24"/>
        </w:rPr>
        <w:t>)</w:t>
      </w:r>
      <w:r w:rsidR="00E018BA" w:rsidRPr="005278F6">
        <w:rPr>
          <w:rFonts w:ascii="Arial" w:hAnsi="Arial" w:cs="Arial"/>
          <w:sz w:val="24"/>
          <w:szCs w:val="24"/>
        </w:rPr>
        <w:t xml:space="preserve"> on the day the Act</w:t>
      </w:r>
      <w:r w:rsidR="00192EA0">
        <w:rPr>
          <w:rFonts w:ascii="Arial" w:hAnsi="Arial" w:cs="Arial"/>
          <w:sz w:val="24"/>
          <w:szCs w:val="24"/>
        </w:rPr>
        <w:t xml:space="preserve"> section 3</w:t>
      </w:r>
      <w:r w:rsidR="00E018BA" w:rsidRPr="005278F6">
        <w:rPr>
          <w:rFonts w:ascii="Arial" w:hAnsi="Arial" w:cs="Arial"/>
          <w:sz w:val="24"/>
          <w:szCs w:val="24"/>
        </w:rPr>
        <w:t xml:space="preserve"> commences</w:t>
      </w:r>
      <w:r w:rsidR="00AA3020" w:rsidRPr="005278F6">
        <w:rPr>
          <w:rFonts w:ascii="Arial" w:hAnsi="Arial" w:cs="Arial"/>
          <w:sz w:val="24"/>
          <w:szCs w:val="24"/>
        </w:rPr>
        <w:t>.</w:t>
      </w:r>
      <w:r w:rsidR="00791544" w:rsidRPr="005278F6">
        <w:rPr>
          <w:rFonts w:ascii="Arial" w:hAnsi="Arial" w:cs="Arial"/>
          <w:sz w:val="24"/>
          <w:szCs w:val="24"/>
        </w:rPr>
        <w:t xml:space="preserve"> </w:t>
      </w:r>
      <w:r w:rsidR="00E855D3" w:rsidRPr="00192EA0">
        <w:rPr>
          <w:rFonts w:ascii="Arial" w:hAnsi="Arial" w:cs="Arial"/>
          <w:sz w:val="24"/>
          <w:szCs w:val="24"/>
        </w:rPr>
        <w:t>P</w:t>
      </w:r>
      <w:r w:rsidR="003A6F8C" w:rsidRPr="00192EA0">
        <w:rPr>
          <w:rFonts w:ascii="Arial" w:hAnsi="Arial" w:cs="Arial"/>
          <w:sz w:val="24"/>
          <w:szCs w:val="24"/>
        </w:rPr>
        <w:t xml:space="preserve">art </w:t>
      </w:r>
      <w:r w:rsidR="00591340">
        <w:rPr>
          <w:rFonts w:ascii="Arial" w:hAnsi="Arial" w:cs="Arial"/>
          <w:sz w:val="24"/>
          <w:szCs w:val="24"/>
        </w:rPr>
        <w:t>3</w:t>
      </w:r>
      <w:r w:rsidR="003A6F8C" w:rsidRPr="00192EA0">
        <w:rPr>
          <w:rFonts w:ascii="Arial" w:hAnsi="Arial" w:cs="Arial"/>
          <w:sz w:val="24"/>
          <w:szCs w:val="24"/>
        </w:rPr>
        <w:t xml:space="preserve"> and schedule </w:t>
      </w:r>
      <w:r w:rsidR="00192EA0" w:rsidRPr="00192EA0">
        <w:rPr>
          <w:rFonts w:ascii="Arial" w:hAnsi="Arial" w:cs="Arial"/>
          <w:sz w:val="24"/>
          <w:szCs w:val="24"/>
        </w:rPr>
        <w:t>1</w:t>
      </w:r>
      <w:r w:rsidR="00E855D3" w:rsidRPr="005278F6">
        <w:rPr>
          <w:rFonts w:ascii="Arial" w:hAnsi="Arial" w:cs="Arial"/>
          <w:sz w:val="24"/>
          <w:szCs w:val="24"/>
        </w:rPr>
        <w:t xml:space="preserve"> </w:t>
      </w:r>
      <w:r w:rsidR="003A6F8C" w:rsidRPr="005278F6">
        <w:rPr>
          <w:rFonts w:ascii="Arial" w:hAnsi="Arial" w:cs="Arial"/>
          <w:sz w:val="24"/>
          <w:szCs w:val="24"/>
        </w:rPr>
        <w:t xml:space="preserve">will commence on </w:t>
      </w:r>
      <w:r w:rsidR="006F133A" w:rsidRPr="005278F6">
        <w:rPr>
          <w:rFonts w:ascii="Arial" w:hAnsi="Arial" w:cs="Arial"/>
          <w:sz w:val="24"/>
          <w:szCs w:val="24"/>
        </w:rPr>
        <w:t xml:space="preserve">the </w:t>
      </w:r>
      <w:r w:rsidR="003A6F8C" w:rsidRPr="005278F6">
        <w:rPr>
          <w:rFonts w:ascii="Arial" w:hAnsi="Arial" w:cs="Arial"/>
          <w:sz w:val="24"/>
          <w:szCs w:val="24"/>
        </w:rPr>
        <w:t>day the regulation commences</w:t>
      </w:r>
      <w:r w:rsidRPr="005278F6">
        <w:rPr>
          <w:rFonts w:ascii="Arial" w:hAnsi="Arial" w:cs="Arial"/>
          <w:sz w:val="24"/>
          <w:szCs w:val="24"/>
        </w:rPr>
        <w:t xml:space="preserve"> and 1 January 2024.</w:t>
      </w:r>
      <w:r w:rsidR="00E855D3" w:rsidRPr="005278F6">
        <w:rPr>
          <w:rFonts w:ascii="Arial" w:hAnsi="Arial" w:cs="Arial"/>
          <w:sz w:val="24"/>
          <w:szCs w:val="24"/>
        </w:rPr>
        <w:t xml:space="preserve"> </w:t>
      </w:r>
      <w:r w:rsidR="00431128" w:rsidRPr="005278F6">
        <w:rPr>
          <w:rFonts w:ascii="Arial" w:hAnsi="Arial" w:cs="Arial"/>
          <w:sz w:val="24"/>
          <w:szCs w:val="24"/>
        </w:rPr>
        <w:t xml:space="preserve">This gives the effect that </w:t>
      </w:r>
      <w:r w:rsidR="00591340">
        <w:rPr>
          <w:rFonts w:ascii="Arial" w:hAnsi="Arial" w:cs="Arial"/>
          <w:sz w:val="24"/>
          <w:szCs w:val="24"/>
        </w:rPr>
        <w:t xml:space="preserve">the prohibition of </w:t>
      </w:r>
      <w:r w:rsidR="00431128" w:rsidRPr="005278F6">
        <w:rPr>
          <w:rFonts w:ascii="Arial" w:hAnsi="Arial" w:cs="Arial"/>
          <w:sz w:val="24"/>
          <w:szCs w:val="24"/>
        </w:rPr>
        <w:t xml:space="preserve">all </w:t>
      </w:r>
      <w:r w:rsidR="00415184" w:rsidRPr="005278F6">
        <w:rPr>
          <w:rFonts w:ascii="Arial" w:hAnsi="Arial" w:cs="Arial"/>
          <w:sz w:val="24"/>
          <w:szCs w:val="24"/>
        </w:rPr>
        <w:t>prescribed prohibited plastic products</w:t>
      </w:r>
      <w:r w:rsidR="00431128" w:rsidRPr="005278F6">
        <w:rPr>
          <w:rFonts w:ascii="Arial" w:hAnsi="Arial" w:cs="Arial"/>
          <w:sz w:val="24"/>
          <w:szCs w:val="24"/>
        </w:rPr>
        <w:t xml:space="preserve"> (other than</w:t>
      </w:r>
      <w:r w:rsidR="009837CC" w:rsidRPr="005278F6">
        <w:rPr>
          <w:rFonts w:ascii="Arial" w:hAnsi="Arial" w:cs="Arial"/>
          <w:sz w:val="24"/>
          <w:szCs w:val="24"/>
        </w:rPr>
        <w:t xml:space="preserve"> heavy weight shopp</w:t>
      </w:r>
      <w:r w:rsidR="008730B8" w:rsidRPr="005278F6">
        <w:rPr>
          <w:rFonts w:ascii="Arial" w:hAnsi="Arial" w:cs="Arial"/>
          <w:sz w:val="24"/>
          <w:szCs w:val="24"/>
        </w:rPr>
        <w:t>ing ba</w:t>
      </w:r>
      <w:r w:rsidR="00400731" w:rsidRPr="005278F6">
        <w:rPr>
          <w:rFonts w:ascii="Arial" w:hAnsi="Arial" w:cs="Arial"/>
          <w:sz w:val="24"/>
          <w:szCs w:val="24"/>
        </w:rPr>
        <w:t xml:space="preserve">gs) will commence on the day the </w:t>
      </w:r>
      <w:r w:rsidR="00D02A67" w:rsidRPr="005278F6">
        <w:rPr>
          <w:rFonts w:ascii="Arial" w:hAnsi="Arial" w:cs="Arial"/>
          <w:sz w:val="24"/>
          <w:szCs w:val="24"/>
        </w:rPr>
        <w:t xml:space="preserve">Act </w:t>
      </w:r>
      <w:r w:rsidR="005278F6" w:rsidRPr="005278F6">
        <w:rPr>
          <w:rFonts w:ascii="Arial" w:hAnsi="Arial" w:cs="Arial"/>
          <w:sz w:val="24"/>
          <w:szCs w:val="24"/>
        </w:rPr>
        <w:t>commences</w:t>
      </w:r>
      <w:r w:rsidR="00725430">
        <w:rPr>
          <w:rFonts w:ascii="Arial" w:hAnsi="Arial" w:cs="Arial"/>
          <w:sz w:val="24"/>
          <w:szCs w:val="24"/>
        </w:rPr>
        <w:t xml:space="preserve">, with the </w:t>
      </w:r>
      <w:r w:rsidR="00725430" w:rsidRPr="005278F6">
        <w:rPr>
          <w:rFonts w:ascii="Arial" w:hAnsi="Arial" w:cs="Arial"/>
          <w:sz w:val="24"/>
          <w:szCs w:val="24"/>
        </w:rPr>
        <w:t>heavy weight shopping bags</w:t>
      </w:r>
      <w:r w:rsidR="00725430">
        <w:rPr>
          <w:rFonts w:ascii="Arial" w:hAnsi="Arial" w:cs="Arial"/>
          <w:sz w:val="24"/>
          <w:szCs w:val="24"/>
        </w:rPr>
        <w:t xml:space="preserve"> ban commencing from 1 January 2024</w:t>
      </w:r>
      <w:r w:rsidR="005278F6" w:rsidRPr="005278F6">
        <w:rPr>
          <w:rFonts w:ascii="Arial" w:hAnsi="Arial" w:cs="Arial"/>
          <w:sz w:val="24"/>
          <w:szCs w:val="24"/>
        </w:rPr>
        <w:t xml:space="preserve">. </w:t>
      </w:r>
      <w:r w:rsidRPr="005278F6">
        <w:rPr>
          <w:rFonts w:ascii="Arial" w:hAnsi="Arial" w:cs="Arial"/>
          <w:sz w:val="24"/>
          <w:szCs w:val="24"/>
        </w:rPr>
        <w:t xml:space="preserve"> </w:t>
      </w:r>
      <w:r w:rsidR="001C477E">
        <w:rPr>
          <w:rFonts w:ascii="Arial" w:hAnsi="Arial" w:cs="Arial"/>
          <w:sz w:val="24"/>
          <w:szCs w:val="24"/>
        </w:rPr>
        <w:t xml:space="preserve"> </w:t>
      </w:r>
    </w:p>
    <w:p w14:paraId="736A2BE5" w14:textId="4CC6DD6C" w:rsidR="00D85C1E" w:rsidRPr="00D85C1E" w:rsidRDefault="00D85C1E" w:rsidP="00D85C1E">
      <w:pPr>
        <w:rPr>
          <w:rFonts w:ascii="Arial" w:hAnsi="Arial" w:cs="Arial"/>
          <w:b/>
          <w:bCs/>
          <w:sz w:val="24"/>
          <w:szCs w:val="24"/>
        </w:rPr>
      </w:pPr>
      <w:r w:rsidRPr="00D85C1E">
        <w:rPr>
          <w:rFonts w:ascii="Arial" w:hAnsi="Arial" w:cs="Arial"/>
          <w:b/>
          <w:bCs/>
          <w:sz w:val="24"/>
          <w:szCs w:val="24"/>
        </w:rPr>
        <w:t xml:space="preserve">Section 3 – Notes </w:t>
      </w:r>
    </w:p>
    <w:p w14:paraId="4A6F836C" w14:textId="52FE78F4" w:rsidR="00D85C1E" w:rsidRPr="00D85C1E" w:rsidRDefault="00D85C1E" w:rsidP="00FC106E">
      <w:pPr>
        <w:rPr>
          <w:rFonts w:ascii="Arial" w:hAnsi="Arial" w:cs="Arial"/>
          <w:b/>
          <w:bCs/>
          <w:sz w:val="24"/>
          <w:szCs w:val="24"/>
        </w:rPr>
      </w:pPr>
      <w:r w:rsidRPr="00BE386F">
        <w:rPr>
          <w:rFonts w:ascii="Arial" w:hAnsi="Arial" w:cs="Arial"/>
          <w:sz w:val="24"/>
          <w:szCs w:val="24"/>
        </w:rPr>
        <w:t>This section provides that notes are explanatory and not part of the regulation. This means that the notes provide information to assist the reader but do not affect the interpretation of the regulation.</w:t>
      </w:r>
      <w:r w:rsidRPr="0061313F">
        <w:rPr>
          <w:rFonts w:ascii="Arial" w:hAnsi="Arial" w:cs="Arial"/>
          <w:b/>
          <w:bCs/>
          <w:sz w:val="24"/>
          <w:szCs w:val="24"/>
        </w:rPr>
        <w:t xml:space="preserve"> </w:t>
      </w:r>
    </w:p>
    <w:p w14:paraId="292E1F62" w14:textId="001B9207" w:rsidR="00245930" w:rsidRDefault="00245930" w:rsidP="00FC106E">
      <w:pPr>
        <w:rPr>
          <w:rFonts w:ascii="Arial" w:hAnsi="Arial" w:cs="Arial"/>
          <w:b/>
          <w:bCs/>
          <w:sz w:val="24"/>
          <w:szCs w:val="24"/>
        </w:rPr>
      </w:pPr>
      <w:r w:rsidRPr="00D85C1E">
        <w:rPr>
          <w:rFonts w:ascii="Arial" w:hAnsi="Arial" w:cs="Arial"/>
          <w:b/>
          <w:bCs/>
          <w:sz w:val="24"/>
          <w:szCs w:val="24"/>
        </w:rPr>
        <w:t xml:space="preserve">Section </w:t>
      </w:r>
      <w:r w:rsidR="00591340">
        <w:rPr>
          <w:rFonts w:ascii="Arial" w:hAnsi="Arial" w:cs="Arial"/>
          <w:b/>
          <w:bCs/>
          <w:sz w:val="24"/>
          <w:szCs w:val="24"/>
        </w:rPr>
        <w:t>4</w:t>
      </w:r>
      <w:r w:rsidR="00591340" w:rsidRPr="00D85C1E">
        <w:rPr>
          <w:rFonts w:ascii="Arial" w:hAnsi="Arial" w:cs="Arial"/>
          <w:b/>
          <w:bCs/>
          <w:sz w:val="24"/>
          <w:szCs w:val="24"/>
        </w:rPr>
        <w:t xml:space="preserve"> </w:t>
      </w:r>
      <w:r w:rsidR="00D36B04" w:rsidRPr="00D85C1E">
        <w:rPr>
          <w:rFonts w:ascii="Arial" w:hAnsi="Arial" w:cs="Arial"/>
          <w:b/>
          <w:bCs/>
          <w:sz w:val="24"/>
          <w:szCs w:val="24"/>
        </w:rPr>
        <w:t>–</w:t>
      </w:r>
      <w:r w:rsidRPr="00D85C1E">
        <w:rPr>
          <w:rFonts w:ascii="Arial" w:hAnsi="Arial" w:cs="Arial"/>
          <w:b/>
          <w:bCs/>
          <w:sz w:val="24"/>
          <w:szCs w:val="24"/>
        </w:rPr>
        <w:t xml:space="preserve"> </w:t>
      </w:r>
      <w:r w:rsidR="00D36B04" w:rsidRPr="00024892">
        <w:rPr>
          <w:rFonts w:ascii="Arial" w:hAnsi="Arial" w:cs="Arial"/>
          <w:b/>
          <w:bCs/>
          <w:sz w:val="24"/>
          <w:szCs w:val="24"/>
        </w:rPr>
        <w:t xml:space="preserve">Prescribed </w:t>
      </w:r>
      <w:r w:rsidR="00024892" w:rsidRPr="00024892">
        <w:rPr>
          <w:rFonts w:ascii="Arial" w:hAnsi="Arial" w:cs="Arial"/>
          <w:b/>
          <w:bCs/>
          <w:sz w:val="24"/>
          <w:szCs w:val="24"/>
        </w:rPr>
        <w:t>single-use plastic product—Act, s 13(1), def prohibited plastic product, par (a)</w:t>
      </w:r>
      <w:r w:rsidR="00D85C1E">
        <w:rPr>
          <w:rFonts w:ascii="Arial" w:hAnsi="Arial" w:cs="Arial"/>
          <w:b/>
          <w:bCs/>
          <w:sz w:val="24"/>
          <w:szCs w:val="24"/>
        </w:rPr>
        <w:t xml:space="preserve"> </w:t>
      </w:r>
      <w:r w:rsidR="00024892" w:rsidRPr="00024892">
        <w:rPr>
          <w:rFonts w:ascii="Arial" w:hAnsi="Arial" w:cs="Arial"/>
          <w:b/>
          <w:bCs/>
          <w:sz w:val="24"/>
          <w:szCs w:val="24"/>
        </w:rPr>
        <w:t>(i)</w:t>
      </w:r>
    </w:p>
    <w:p w14:paraId="2883D9FA" w14:textId="7EA36692" w:rsidR="00024892" w:rsidRPr="001C477E" w:rsidRDefault="00E32D9A" w:rsidP="001C477E">
      <w:pPr>
        <w:rPr>
          <w:rFonts w:ascii="Arial" w:hAnsi="Arial" w:cs="Arial"/>
          <w:sz w:val="24"/>
          <w:szCs w:val="24"/>
        </w:rPr>
      </w:pPr>
      <w:r>
        <w:rPr>
          <w:rFonts w:ascii="Arial" w:hAnsi="Arial" w:cs="Arial"/>
          <w:sz w:val="24"/>
          <w:szCs w:val="24"/>
        </w:rPr>
        <w:t xml:space="preserve">This section specifies the </w:t>
      </w:r>
      <w:r w:rsidR="002F754F">
        <w:rPr>
          <w:rFonts w:ascii="Arial" w:hAnsi="Arial" w:cs="Arial"/>
          <w:sz w:val="24"/>
          <w:szCs w:val="24"/>
        </w:rPr>
        <w:t xml:space="preserve">single-use plastic </w:t>
      </w:r>
      <w:r>
        <w:rPr>
          <w:rFonts w:ascii="Arial" w:hAnsi="Arial" w:cs="Arial"/>
          <w:sz w:val="24"/>
          <w:szCs w:val="24"/>
        </w:rPr>
        <w:t xml:space="preserve">products that are </w:t>
      </w:r>
      <w:r w:rsidR="00412EDF">
        <w:rPr>
          <w:rFonts w:ascii="Arial" w:hAnsi="Arial" w:cs="Arial"/>
          <w:sz w:val="24"/>
          <w:szCs w:val="24"/>
        </w:rPr>
        <w:t>prohibited</w:t>
      </w:r>
      <w:r w:rsidR="00B244C2">
        <w:rPr>
          <w:rFonts w:ascii="Arial" w:hAnsi="Arial" w:cs="Arial"/>
          <w:sz w:val="24"/>
          <w:szCs w:val="24"/>
        </w:rPr>
        <w:t xml:space="preserve">. </w:t>
      </w:r>
      <w:r w:rsidR="008D43BF">
        <w:rPr>
          <w:rFonts w:ascii="Arial" w:hAnsi="Arial" w:cs="Arial"/>
          <w:sz w:val="24"/>
          <w:szCs w:val="24"/>
        </w:rPr>
        <w:t xml:space="preserve">This has the effect that </w:t>
      </w:r>
      <w:r w:rsidR="009678CA">
        <w:rPr>
          <w:rFonts w:ascii="Arial" w:hAnsi="Arial" w:cs="Arial"/>
          <w:sz w:val="24"/>
          <w:szCs w:val="24"/>
        </w:rPr>
        <w:t>the products listed at s</w:t>
      </w:r>
      <w:r w:rsidR="00433DDB">
        <w:rPr>
          <w:rFonts w:ascii="Arial" w:hAnsi="Arial" w:cs="Arial"/>
          <w:sz w:val="24"/>
          <w:szCs w:val="24"/>
        </w:rPr>
        <w:t>ection</w:t>
      </w:r>
      <w:r w:rsidR="009678CA">
        <w:rPr>
          <w:rFonts w:ascii="Arial" w:hAnsi="Arial" w:cs="Arial"/>
          <w:sz w:val="24"/>
          <w:szCs w:val="24"/>
        </w:rPr>
        <w:t xml:space="preserve"> </w:t>
      </w:r>
      <w:r w:rsidR="00433DDB">
        <w:rPr>
          <w:rFonts w:ascii="Arial" w:hAnsi="Arial" w:cs="Arial"/>
          <w:sz w:val="24"/>
          <w:szCs w:val="24"/>
        </w:rPr>
        <w:t>4</w:t>
      </w:r>
      <w:r w:rsidR="009678CA">
        <w:rPr>
          <w:rFonts w:ascii="Arial" w:hAnsi="Arial" w:cs="Arial"/>
          <w:sz w:val="24"/>
          <w:szCs w:val="24"/>
        </w:rPr>
        <w:t>(1) of the regulation are</w:t>
      </w:r>
      <w:r w:rsidR="001C477E">
        <w:rPr>
          <w:rFonts w:ascii="Arial" w:hAnsi="Arial" w:cs="Arial"/>
          <w:sz w:val="24"/>
          <w:szCs w:val="24"/>
        </w:rPr>
        <w:t xml:space="preserve"> prescribed under s</w:t>
      </w:r>
      <w:r w:rsidR="00177381">
        <w:rPr>
          <w:rFonts w:ascii="Arial" w:hAnsi="Arial" w:cs="Arial"/>
          <w:sz w:val="24"/>
          <w:szCs w:val="24"/>
        </w:rPr>
        <w:t>ection</w:t>
      </w:r>
      <w:r w:rsidR="001C477E">
        <w:rPr>
          <w:rFonts w:ascii="Arial" w:hAnsi="Arial" w:cs="Arial"/>
          <w:sz w:val="24"/>
          <w:szCs w:val="24"/>
        </w:rPr>
        <w:t xml:space="preserve"> </w:t>
      </w:r>
      <w:r w:rsidR="00F041E5">
        <w:rPr>
          <w:rFonts w:ascii="Arial" w:hAnsi="Arial" w:cs="Arial"/>
          <w:sz w:val="24"/>
          <w:szCs w:val="24"/>
        </w:rPr>
        <w:t>13(1) (a)</w:t>
      </w:r>
      <w:r w:rsidR="009678CA">
        <w:rPr>
          <w:rFonts w:ascii="Arial" w:hAnsi="Arial" w:cs="Arial"/>
          <w:sz w:val="24"/>
          <w:szCs w:val="24"/>
        </w:rPr>
        <w:t xml:space="preserve"> (i)</w:t>
      </w:r>
      <w:r w:rsidR="00F041E5">
        <w:rPr>
          <w:rFonts w:ascii="Arial" w:hAnsi="Arial" w:cs="Arial"/>
          <w:sz w:val="24"/>
          <w:szCs w:val="24"/>
        </w:rPr>
        <w:t xml:space="preserve"> </w:t>
      </w:r>
      <w:r w:rsidR="001C477E">
        <w:rPr>
          <w:rFonts w:ascii="Arial" w:hAnsi="Arial" w:cs="Arial"/>
          <w:sz w:val="24"/>
          <w:szCs w:val="24"/>
        </w:rPr>
        <w:t>of the Act, which means that under s</w:t>
      </w:r>
      <w:r w:rsidR="00177381">
        <w:rPr>
          <w:rFonts w:ascii="Arial" w:hAnsi="Arial" w:cs="Arial"/>
          <w:sz w:val="24"/>
          <w:szCs w:val="24"/>
        </w:rPr>
        <w:t>ection</w:t>
      </w:r>
      <w:r w:rsidR="001C477E">
        <w:rPr>
          <w:rFonts w:ascii="Arial" w:hAnsi="Arial" w:cs="Arial"/>
          <w:sz w:val="24"/>
          <w:szCs w:val="24"/>
        </w:rPr>
        <w:t xml:space="preserve"> </w:t>
      </w:r>
      <w:r w:rsidR="00F041E5">
        <w:rPr>
          <w:rFonts w:ascii="Arial" w:hAnsi="Arial" w:cs="Arial"/>
          <w:sz w:val="24"/>
          <w:szCs w:val="24"/>
        </w:rPr>
        <w:t>17</w:t>
      </w:r>
      <w:r w:rsidR="001C477E">
        <w:rPr>
          <w:rFonts w:ascii="Arial" w:hAnsi="Arial" w:cs="Arial"/>
          <w:sz w:val="24"/>
          <w:szCs w:val="24"/>
        </w:rPr>
        <w:t xml:space="preserve"> of the Act it is an offence to supply these products. </w:t>
      </w:r>
    </w:p>
    <w:p w14:paraId="20463492" w14:textId="3A74232D" w:rsidR="00024892" w:rsidRDefault="00024892" w:rsidP="00FC106E">
      <w:r w:rsidRPr="0053058D">
        <w:rPr>
          <w:rFonts w:ascii="Arial" w:hAnsi="Arial" w:cs="Arial"/>
          <w:b/>
          <w:bCs/>
          <w:sz w:val="24"/>
          <w:szCs w:val="24"/>
        </w:rPr>
        <w:t>Section</w:t>
      </w:r>
      <w:r w:rsidR="00AB14E6" w:rsidRPr="0053058D">
        <w:rPr>
          <w:rFonts w:ascii="Arial" w:hAnsi="Arial" w:cs="Arial"/>
          <w:b/>
          <w:bCs/>
          <w:sz w:val="24"/>
          <w:szCs w:val="24"/>
        </w:rPr>
        <w:t xml:space="preserve"> </w:t>
      </w:r>
      <w:r w:rsidR="00591340">
        <w:rPr>
          <w:rFonts w:ascii="Arial" w:hAnsi="Arial" w:cs="Arial"/>
          <w:b/>
          <w:bCs/>
          <w:sz w:val="24"/>
          <w:szCs w:val="24"/>
        </w:rPr>
        <w:t>5</w:t>
      </w:r>
      <w:r w:rsidR="00591340" w:rsidRPr="0053058D">
        <w:rPr>
          <w:rFonts w:ascii="Arial" w:hAnsi="Arial" w:cs="Arial"/>
          <w:b/>
          <w:bCs/>
          <w:sz w:val="24"/>
          <w:szCs w:val="24"/>
        </w:rPr>
        <w:t xml:space="preserve"> </w:t>
      </w:r>
      <w:r w:rsidR="00AB14E6" w:rsidRPr="0053058D">
        <w:rPr>
          <w:rFonts w:ascii="Arial" w:hAnsi="Arial" w:cs="Arial"/>
          <w:b/>
          <w:bCs/>
          <w:sz w:val="24"/>
          <w:szCs w:val="24"/>
        </w:rPr>
        <w:t>–</w:t>
      </w:r>
      <w:r w:rsidRPr="0053058D">
        <w:rPr>
          <w:rFonts w:ascii="Arial" w:hAnsi="Arial" w:cs="Arial"/>
          <w:b/>
          <w:bCs/>
          <w:sz w:val="24"/>
          <w:szCs w:val="24"/>
        </w:rPr>
        <w:t xml:space="preserve"> </w:t>
      </w:r>
      <w:r w:rsidR="00AB14E6" w:rsidRPr="0053058D">
        <w:rPr>
          <w:rFonts w:ascii="Arial" w:hAnsi="Arial" w:cs="Arial"/>
          <w:b/>
          <w:bCs/>
          <w:sz w:val="24"/>
          <w:szCs w:val="24"/>
        </w:rPr>
        <w:t>Prescribed</w:t>
      </w:r>
      <w:r w:rsidR="00AB14E6" w:rsidRPr="00AB14E6">
        <w:rPr>
          <w:rFonts w:ascii="Arial" w:hAnsi="Arial" w:cs="Arial"/>
          <w:b/>
          <w:bCs/>
          <w:sz w:val="24"/>
          <w:szCs w:val="24"/>
        </w:rPr>
        <w:t xml:space="preserve"> non-compostable degradable plastic product—Act, s 13(1), def prohibited plastic product, par (a)</w:t>
      </w:r>
      <w:r w:rsidR="00D85C1E">
        <w:rPr>
          <w:rFonts w:ascii="Arial" w:hAnsi="Arial" w:cs="Arial"/>
          <w:b/>
          <w:bCs/>
          <w:sz w:val="24"/>
          <w:szCs w:val="24"/>
        </w:rPr>
        <w:t xml:space="preserve"> </w:t>
      </w:r>
      <w:r w:rsidR="00AB14E6" w:rsidRPr="00AB14E6">
        <w:rPr>
          <w:rFonts w:ascii="Arial" w:hAnsi="Arial" w:cs="Arial"/>
          <w:b/>
          <w:bCs/>
          <w:sz w:val="24"/>
          <w:szCs w:val="24"/>
        </w:rPr>
        <w:t>(ii)</w:t>
      </w:r>
      <w:r w:rsidR="00AB14E6">
        <w:t xml:space="preserve"> </w:t>
      </w:r>
    </w:p>
    <w:p w14:paraId="6BF3D032" w14:textId="147F9D99" w:rsidR="0013353F" w:rsidRPr="0013353F" w:rsidRDefault="001C477E" w:rsidP="00FC106E">
      <w:pPr>
        <w:rPr>
          <w:rFonts w:ascii="Arial" w:hAnsi="Arial" w:cs="Arial"/>
          <w:sz w:val="24"/>
          <w:szCs w:val="24"/>
        </w:rPr>
      </w:pPr>
      <w:r>
        <w:rPr>
          <w:rFonts w:ascii="Arial" w:hAnsi="Arial" w:cs="Arial"/>
          <w:sz w:val="24"/>
          <w:szCs w:val="24"/>
        </w:rPr>
        <w:t>This section specifies the non-compostable degradable plastic product that is prohibited. This has the effect of prescribing a product made of oxo-degradable plastic under s</w:t>
      </w:r>
      <w:r w:rsidR="00177381">
        <w:rPr>
          <w:rFonts w:ascii="Arial" w:hAnsi="Arial" w:cs="Arial"/>
          <w:sz w:val="24"/>
          <w:szCs w:val="24"/>
        </w:rPr>
        <w:t>ection</w:t>
      </w:r>
      <w:r>
        <w:rPr>
          <w:rFonts w:ascii="Arial" w:hAnsi="Arial" w:cs="Arial"/>
          <w:sz w:val="24"/>
          <w:szCs w:val="24"/>
        </w:rPr>
        <w:t xml:space="preserve"> </w:t>
      </w:r>
      <w:r w:rsidR="00F041E5">
        <w:rPr>
          <w:rFonts w:ascii="Arial" w:hAnsi="Arial" w:cs="Arial"/>
          <w:sz w:val="24"/>
          <w:szCs w:val="24"/>
        </w:rPr>
        <w:t>13(1) (a) (ii)</w:t>
      </w:r>
      <w:r>
        <w:rPr>
          <w:rFonts w:ascii="Arial" w:hAnsi="Arial" w:cs="Arial"/>
          <w:sz w:val="24"/>
          <w:szCs w:val="24"/>
        </w:rPr>
        <w:t xml:space="preserve"> of the Act, which means that under </w:t>
      </w:r>
      <w:r w:rsidRPr="004C05A4">
        <w:rPr>
          <w:rFonts w:ascii="Arial" w:hAnsi="Arial" w:cs="Arial"/>
          <w:sz w:val="24"/>
          <w:szCs w:val="24"/>
        </w:rPr>
        <w:t>s</w:t>
      </w:r>
      <w:r w:rsidR="00177381">
        <w:rPr>
          <w:rFonts w:ascii="Arial" w:hAnsi="Arial" w:cs="Arial"/>
          <w:sz w:val="24"/>
          <w:szCs w:val="24"/>
        </w:rPr>
        <w:t>ection</w:t>
      </w:r>
      <w:r w:rsidRPr="004C05A4">
        <w:rPr>
          <w:rFonts w:ascii="Arial" w:hAnsi="Arial" w:cs="Arial"/>
          <w:sz w:val="24"/>
          <w:szCs w:val="24"/>
        </w:rPr>
        <w:t xml:space="preserve"> </w:t>
      </w:r>
      <w:r w:rsidR="00F041E5" w:rsidRPr="004C05A4">
        <w:rPr>
          <w:rFonts w:ascii="Arial" w:hAnsi="Arial" w:cs="Arial"/>
          <w:sz w:val="24"/>
          <w:szCs w:val="24"/>
        </w:rPr>
        <w:t>17</w:t>
      </w:r>
      <w:r w:rsidRPr="004C05A4">
        <w:rPr>
          <w:rFonts w:ascii="Arial" w:hAnsi="Arial" w:cs="Arial"/>
          <w:sz w:val="24"/>
          <w:szCs w:val="24"/>
        </w:rPr>
        <w:t xml:space="preserve"> of the Act it is</w:t>
      </w:r>
      <w:r>
        <w:rPr>
          <w:rFonts w:ascii="Arial" w:hAnsi="Arial" w:cs="Arial"/>
          <w:sz w:val="24"/>
          <w:szCs w:val="24"/>
        </w:rPr>
        <w:t xml:space="preserve"> an offence to supply these products. </w:t>
      </w:r>
    </w:p>
    <w:p w14:paraId="5890A388" w14:textId="2E96E86F" w:rsidR="006234CA" w:rsidRDefault="006234CA" w:rsidP="00FC106E">
      <w:pPr>
        <w:rPr>
          <w:rFonts w:ascii="Arial" w:hAnsi="Arial" w:cs="Arial"/>
          <w:b/>
          <w:bCs/>
          <w:sz w:val="24"/>
          <w:szCs w:val="24"/>
        </w:rPr>
      </w:pPr>
      <w:r w:rsidRPr="00B73A19">
        <w:rPr>
          <w:rFonts w:ascii="Arial" w:hAnsi="Arial" w:cs="Arial"/>
          <w:b/>
          <w:bCs/>
          <w:sz w:val="24"/>
          <w:szCs w:val="24"/>
        </w:rPr>
        <w:t xml:space="preserve">Section </w:t>
      </w:r>
      <w:r w:rsidR="00591340">
        <w:rPr>
          <w:rFonts w:ascii="Arial" w:hAnsi="Arial" w:cs="Arial"/>
          <w:b/>
          <w:bCs/>
          <w:sz w:val="24"/>
          <w:szCs w:val="24"/>
        </w:rPr>
        <w:t>6</w:t>
      </w:r>
      <w:r w:rsidR="00591340" w:rsidRPr="00B73A19">
        <w:rPr>
          <w:rFonts w:ascii="Arial" w:hAnsi="Arial" w:cs="Arial"/>
          <w:b/>
          <w:bCs/>
          <w:sz w:val="24"/>
          <w:szCs w:val="24"/>
        </w:rPr>
        <w:t xml:space="preserve"> </w:t>
      </w:r>
      <w:r w:rsidRPr="00B73A19">
        <w:rPr>
          <w:rFonts w:ascii="Arial" w:hAnsi="Arial" w:cs="Arial"/>
          <w:b/>
          <w:bCs/>
          <w:sz w:val="24"/>
          <w:szCs w:val="24"/>
        </w:rPr>
        <w:t>–</w:t>
      </w:r>
      <w:r w:rsidRPr="0013353F">
        <w:rPr>
          <w:rFonts w:ascii="Arial" w:hAnsi="Arial" w:cs="Arial"/>
          <w:b/>
          <w:bCs/>
          <w:sz w:val="24"/>
          <w:szCs w:val="24"/>
        </w:rPr>
        <w:t xml:space="preserve"> Legislation amende</w:t>
      </w:r>
      <w:r w:rsidR="0013353F" w:rsidRPr="0013353F">
        <w:rPr>
          <w:rFonts w:ascii="Arial" w:hAnsi="Arial" w:cs="Arial"/>
          <w:b/>
          <w:bCs/>
          <w:sz w:val="24"/>
          <w:szCs w:val="24"/>
        </w:rPr>
        <w:t xml:space="preserve">d—sch </w:t>
      </w:r>
      <w:r w:rsidR="004F06BA">
        <w:rPr>
          <w:rFonts w:ascii="Arial" w:hAnsi="Arial" w:cs="Arial"/>
          <w:b/>
          <w:bCs/>
          <w:sz w:val="24"/>
          <w:szCs w:val="24"/>
        </w:rPr>
        <w:t>1</w:t>
      </w:r>
    </w:p>
    <w:p w14:paraId="611236F5" w14:textId="50E3E827" w:rsidR="0013353F" w:rsidRDefault="00412EDF" w:rsidP="00FC106E">
      <w:pPr>
        <w:rPr>
          <w:rFonts w:ascii="Arial" w:hAnsi="Arial" w:cs="Arial"/>
          <w:sz w:val="24"/>
          <w:szCs w:val="24"/>
        </w:rPr>
      </w:pPr>
      <w:r>
        <w:rPr>
          <w:rFonts w:ascii="Arial" w:hAnsi="Arial" w:cs="Arial"/>
          <w:sz w:val="24"/>
          <w:szCs w:val="24"/>
        </w:rPr>
        <w:t xml:space="preserve">This section provides that the regulation amends the legislation mentioned in schedule </w:t>
      </w:r>
      <w:r w:rsidR="00D85C1E">
        <w:rPr>
          <w:rFonts w:ascii="Arial" w:hAnsi="Arial" w:cs="Arial"/>
          <w:sz w:val="24"/>
          <w:szCs w:val="24"/>
        </w:rPr>
        <w:t>1</w:t>
      </w:r>
      <w:r>
        <w:rPr>
          <w:rFonts w:ascii="Arial" w:hAnsi="Arial" w:cs="Arial"/>
          <w:sz w:val="24"/>
          <w:szCs w:val="24"/>
        </w:rPr>
        <w:t xml:space="preserve">. </w:t>
      </w:r>
    </w:p>
    <w:p w14:paraId="36296161" w14:textId="1673F9C5" w:rsidR="00186344" w:rsidRPr="00B8097D" w:rsidRDefault="00186344" w:rsidP="00FC106E">
      <w:pPr>
        <w:rPr>
          <w:rFonts w:ascii="Arial" w:hAnsi="Arial" w:cs="Arial"/>
          <w:b/>
          <w:bCs/>
          <w:sz w:val="24"/>
          <w:szCs w:val="24"/>
        </w:rPr>
      </w:pPr>
      <w:r w:rsidRPr="00B8097D">
        <w:rPr>
          <w:rFonts w:ascii="Arial" w:hAnsi="Arial" w:cs="Arial"/>
          <w:b/>
          <w:bCs/>
          <w:sz w:val="24"/>
          <w:szCs w:val="24"/>
        </w:rPr>
        <w:t xml:space="preserve">Schedule </w:t>
      </w:r>
      <w:r w:rsidR="00D85C1E">
        <w:rPr>
          <w:rFonts w:ascii="Arial" w:hAnsi="Arial" w:cs="Arial"/>
          <w:b/>
          <w:bCs/>
          <w:sz w:val="24"/>
          <w:szCs w:val="24"/>
        </w:rPr>
        <w:t>1</w:t>
      </w:r>
      <w:r w:rsidRPr="00B8097D">
        <w:rPr>
          <w:rFonts w:ascii="Arial" w:hAnsi="Arial" w:cs="Arial"/>
          <w:b/>
          <w:bCs/>
          <w:sz w:val="24"/>
          <w:szCs w:val="24"/>
        </w:rPr>
        <w:t xml:space="preserve"> </w:t>
      </w:r>
      <w:r w:rsidR="00646C99" w:rsidRPr="00B8097D">
        <w:rPr>
          <w:rFonts w:ascii="Arial" w:hAnsi="Arial" w:cs="Arial"/>
          <w:b/>
          <w:bCs/>
          <w:sz w:val="24"/>
          <w:szCs w:val="24"/>
        </w:rPr>
        <w:t xml:space="preserve">– Circular Economy Regulation 2023—Amendments </w:t>
      </w:r>
    </w:p>
    <w:p w14:paraId="501420A6" w14:textId="3F40148E" w:rsidR="00FB6A7E" w:rsidRPr="00D17BA1" w:rsidRDefault="00412EDF" w:rsidP="00FB6A7E">
      <w:pPr>
        <w:rPr>
          <w:rFonts w:ascii="Arial" w:hAnsi="Arial" w:cs="Arial"/>
          <w:b/>
          <w:bCs/>
          <w:color w:val="4472C4" w:themeColor="accent1"/>
          <w:sz w:val="24"/>
          <w:szCs w:val="24"/>
        </w:rPr>
      </w:pPr>
      <w:r>
        <w:rPr>
          <w:rFonts w:ascii="Arial" w:hAnsi="Arial" w:cs="Arial"/>
          <w:sz w:val="24"/>
          <w:szCs w:val="24"/>
        </w:rPr>
        <w:t xml:space="preserve">This section provides that a new definition of plastic retail carry bag is added to </w:t>
      </w:r>
      <w:r w:rsidR="00433DDB">
        <w:rPr>
          <w:rFonts w:ascii="Arial" w:hAnsi="Arial" w:cs="Arial"/>
          <w:sz w:val="24"/>
          <w:szCs w:val="24"/>
        </w:rPr>
        <w:t>s</w:t>
      </w:r>
      <w:r>
        <w:rPr>
          <w:rFonts w:ascii="Arial" w:hAnsi="Arial" w:cs="Arial"/>
          <w:sz w:val="24"/>
          <w:szCs w:val="24"/>
        </w:rPr>
        <w:t xml:space="preserve">ection </w:t>
      </w:r>
      <w:r w:rsidR="00591340">
        <w:rPr>
          <w:rFonts w:ascii="Arial" w:hAnsi="Arial" w:cs="Arial"/>
          <w:sz w:val="24"/>
          <w:szCs w:val="24"/>
        </w:rPr>
        <w:t>4</w:t>
      </w:r>
      <w:r>
        <w:rPr>
          <w:rFonts w:ascii="Arial" w:hAnsi="Arial" w:cs="Arial"/>
          <w:sz w:val="24"/>
          <w:szCs w:val="24"/>
        </w:rPr>
        <w:t>(2). It also provides that the definition of single-use plastic</w:t>
      </w:r>
      <w:r w:rsidR="00591340">
        <w:rPr>
          <w:rFonts w:ascii="Arial" w:hAnsi="Arial" w:cs="Arial"/>
          <w:sz w:val="24"/>
          <w:szCs w:val="24"/>
        </w:rPr>
        <w:t xml:space="preserve"> shopping bag</w:t>
      </w:r>
      <w:r>
        <w:rPr>
          <w:rFonts w:ascii="Arial" w:hAnsi="Arial" w:cs="Arial"/>
          <w:sz w:val="24"/>
          <w:szCs w:val="24"/>
        </w:rPr>
        <w:t xml:space="preserve"> in </w:t>
      </w:r>
      <w:r w:rsidR="00433DDB" w:rsidRPr="00433DDB">
        <w:rPr>
          <w:rFonts w:ascii="Arial" w:hAnsi="Arial" w:cs="Arial"/>
          <w:sz w:val="24"/>
          <w:szCs w:val="24"/>
        </w:rPr>
        <w:t>s</w:t>
      </w:r>
      <w:r w:rsidRPr="00433DDB">
        <w:rPr>
          <w:rFonts w:ascii="Arial" w:hAnsi="Arial" w:cs="Arial"/>
          <w:sz w:val="24"/>
          <w:szCs w:val="24"/>
        </w:rPr>
        <w:t xml:space="preserve">ection </w:t>
      </w:r>
      <w:r w:rsidR="00591340" w:rsidRPr="00433DDB">
        <w:rPr>
          <w:rFonts w:ascii="Arial" w:hAnsi="Arial" w:cs="Arial"/>
          <w:sz w:val="24"/>
          <w:szCs w:val="24"/>
        </w:rPr>
        <w:t>4</w:t>
      </w:r>
      <w:r w:rsidRPr="00433DDB">
        <w:rPr>
          <w:rFonts w:ascii="Arial" w:hAnsi="Arial" w:cs="Arial"/>
          <w:sz w:val="24"/>
          <w:szCs w:val="24"/>
        </w:rPr>
        <w:t>(2) is substituted with a new definition for a single-use plastic shopping bag.</w:t>
      </w:r>
      <w:r w:rsidR="00D85C1E" w:rsidRPr="00433DDB">
        <w:rPr>
          <w:rFonts w:ascii="Arial" w:hAnsi="Arial" w:cs="Arial"/>
          <w:b/>
          <w:bCs/>
          <w:sz w:val="24"/>
          <w:szCs w:val="24"/>
        </w:rPr>
        <w:t xml:space="preserve"> </w:t>
      </w:r>
      <w:r w:rsidR="00591340" w:rsidRPr="00433DDB">
        <w:rPr>
          <w:rFonts w:ascii="Arial" w:hAnsi="Arial" w:cs="Arial"/>
          <w:sz w:val="24"/>
          <w:szCs w:val="24"/>
        </w:rPr>
        <w:lastRenderedPageBreak/>
        <w:t>As per section 2 of this Regulation, this section commences on 1 January 2024. This commencement date for the expanded definition of single-use plastic shopping ba</w:t>
      </w:r>
      <w:r w:rsidR="0099317A" w:rsidRPr="00433DDB">
        <w:rPr>
          <w:rFonts w:ascii="Arial" w:hAnsi="Arial" w:cs="Arial"/>
          <w:sz w:val="24"/>
          <w:szCs w:val="24"/>
        </w:rPr>
        <w:t>g</w:t>
      </w:r>
      <w:r w:rsidR="00591340" w:rsidRPr="00433DDB">
        <w:rPr>
          <w:rFonts w:ascii="Arial" w:hAnsi="Arial" w:cs="Arial"/>
          <w:sz w:val="24"/>
          <w:szCs w:val="24"/>
        </w:rPr>
        <w:t xml:space="preserve"> supports the incremental prohibition of problematic plastic items.</w:t>
      </w:r>
    </w:p>
    <w:sectPr w:rsidR="00FB6A7E" w:rsidRPr="00D17BA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848F" w14:textId="77777777" w:rsidR="00AE4502" w:rsidRDefault="00AE4502" w:rsidP="00676EBE">
      <w:pPr>
        <w:spacing w:after="0" w:line="240" w:lineRule="auto"/>
      </w:pPr>
      <w:r>
        <w:separator/>
      </w:r>
    </w:p>
  </w:endnote>
  <w:endnote w:type="continuationSeparator" w:id="0">
    <w:p w14:paraId="74AEA335" w14:textId="77777777" w:rsidR="00AE4502" w:rsidRDefault="00AE4502" w:rsidP="0067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8074" w14:textId="77777777" w:rsidR="00BB4023" w:rsidRDefault="00BB4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38977"/>
      <w:docPartObj>
        <w:docPartGallery w:val="Page Numbers (Bottom of Page)"/>
        <w:docPartUnique/>
      </w:docPartObj>
    </w:sdtPr>
    <w:sdtEndPr/>
    <w:sdtContent>
      <w:sdt>
        <w:sdtPr>
          <w:id w:val="-1769616900"/>
          <w:docPartObj>
            <w:docPartGallery w:val="Page Numbers (Top of Page)"/>
            <w:docPartUnique/>
          </w:docPartObj>
        </w:sdtPr>
        <w:sdtEndPr/>
        <w:sdtContent>
          <w:p w14:paraId="65EA5F79" w14:textId="3D1E2943" w:rsidR="00676EBE" w:rsidRDefault="00676EBE">
            <w:pPr>
              <w:pStyle w:val="Footer"/>
              <w:jc w:val="right"/>
            </w:pPr>
            <w:r w:rsidRPr="00676EBE">
              <w:t xml:space="preserve"> </w:t>
            </w:r>
            <w:r w:rsidRPr="00676EBE">
              <w:rPr>
                <w:sz w:val="24"/>
                <w:szCs w:val="24"/>
              </w:rPr>
              <w:fldChar w:fldCharType="begin"/>
            </w:r>
            <w:r w:rsidRPr="00676EBE">
              <w:instrText xml:space="preserve"> PAGE </w:instrText>
            </w:r>
            <w:r w:rsidRPr="00676EBE">
              <w:rPr>
                <w:sz w:val="24"/>
                <w:szCs w:val="24"/>
              </w:rPr>
              <w:fldChar w:fldCharType="separate"/>
            </w:r>
            <w:r w:rsidRPr="00676EBE">
              <w:rPr>
                <w:noProof/>
              </w:rPr>
              <w:t>2</w:t>
            </w:r>
            <w:r w:rsidRPr="00676EBE">
              <w:rPr>
                <w:sz w:val="24"/>
                <w:szCs w:val="24"/>
              </w:rPr>
              <w:fldChar w:fldCharType="end"/>
            </w:r>
            <w:r w:rsidRPr="00676EBE">
              <w:t xml:space="preserve"> of </w:t>
            </w:r>
            <w:r w:rsidR="00BB4023">
              <w:fldChar w:fldCharType="begin"/>
            </w:r>
            <w:r w:rsidR="00BB4023">
              <w:instrText xml:space="preserve"> NUMPAGES  </w:instrText>
            </w:r>
            <w:r w:rsidR="00BB4023">
              <w:fldChar w:fldCharType="separate"/>
            </w:r>
            <w:r w:rsidRPr="00676EBE">
              <w:rPr>
                <w:noProof/>
              </w:rPr>
              <w:t>2</w:t>
            </w:r>
            <w:r w:rsidR="00BB4023">
              <w:rPr>
                <w:noProof/>
              </w:rPr>
              <w:fldChar w:fldCharType="end"/>
            </w:r>
          </w:p>
        </w:sdtContent>
      </w:sdt>
    </w:sdtContent>
  </w:sdt>
  <w:p w14:paraId="7A160E11" w14:textId="578A4E34" w:rsidR="00676EBE" w:rsidRPr="00BB4023" w:rsidRDefault="00BB4023" w:rsidP="00BB4023">
    <w:pPr>
      <w:pStyle w:val="Footer"/>
      <w:jc w:val="center"/>
      <w:rPr>
        <w:rFonts w:ascii="Arial" w:hAnsi="Arial" w:cs="Arial"/>
        <w:sz w:val="14"/>
      </w:rPr>
    </w:pPr>
    <w:r w:rsidRPr="00BB402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75CF" w14:textId="77777777" w:rsidR="00BB4023" w:rsidRDefault="00BB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D04D" w14:textId="77777777" w:rsidR="00AE4502" w:rsidRDefault="00AE4502" w:rsidP="00676EBE">
      <w:pPr>
        <w:spacing w:after="0" w:line="240" w:lineRule="auto"/>
      </w:pPr>
      <w:r>
        <w:separator/>
      </w:r>
    </w:p>
  </w:footnote>
  <w:footnote w:type="continuationSeparator" w:id="0">
    <w:p w14:paraId="2C2B3F02" w14:textId="77777777" w:rsidR="00AE4502" w:rsidRDefault="00AE4502" w:rsidP="0067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0038" w14:textId="77777777" w:rsidR="00BB4023" w:rsidRDefault="00BB4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0058" w14:textId="77777777" w:rsidR="00BB4023" w:rsidRDefault="00BB4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8FA2" w14:textId="77777777" w:rsidR="00BB4023" w:rsidRDefault="00BB4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DA"/>
    <w:multiLevelType w:val="hybridMultilevel"/>
    <w:tmpl w:val="90C0A2A2"/>
    <w:lvl w:ilvl="0" w:tplc="87A40D46">
      <w:start w:val="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244B7"/>
    <w:multiLevelType w:val="hybridMultilevel"/>
    <w:tmpl w:val="C6100002"/>
    <w:lvl w:ilvl="0" w:tplc="87A40D46">
      <w:start w:val="2"/>
      <w:numFmt w:val="bullet"/>
      <w:lvlText w:val=""/>
      <w:lvlJc w:val="left"/>
      <w:pPr>
        <w:ind w:left="790" w:hanging="360"/>
      </w:pPr>
      <w:rPr>
        <w:rFonts w:ascii="Symbol" w:eastAsiaTheme="minorEastAsia" w:hAnsi="Symbo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 w15:restartNumberingAfterBreak="0">
    <w:nsid w:val="5309401E"/>
    <w:multiLevelType w:val="hybridMultilevel"/>
    <w:tmpl w:val="AE683B0A"/>
    <w:lvl w:ilvl="0" w:tplc="6800393A">
      <w:start w:val="1"/>
      <w:numFmt w:val="bullet"/>
      <w:lvlText w:val=""/>
      <w:lvlJc w:val="left"/>
      <w:pPr>
        <w:ind w:left="720" w:hanging="360"/>
      </w:pPr>
      <w:rPr>
        <w:rFonts w:ascii="Symbol" w:eastAsiaTheme="minorEastAsia" w:hAnsi="Symbol" w:cstheme="min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474A52"/>
    <w:multiLevelType w:val="hybridMultilevel"/>
    <w:tmpl w:val="FB0C8BF0"/>
    <w:lvl w:ilvl="0" w:tplc="87A40D46">
      <w:start w:val="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E32938"/>
    <w:multiLevelType w:val="hybridMultilevel"/>
    <w:tmpl w:val="81E0E954"/>
    <w:lvl w:ilvl="0" w:tplc="87A40D46">
      <w:start w:val="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C6690E"/>
    <w:multiLevelType w:val="hybridMultilevel"/>
    <w:tmpl w:val="94ECB010"/>
    <w:lvl w:ilvl="0" w:tplc="0C090017">
      <w:start w:val="1"/>
      <w:numFmt w:val="lowerLetter"/>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6" w15:restartNumberingAfterBreak="0">
    <w:nsid w:val="7F0E1E8E"/>
    <w:multiLevelType w:val="hybridMultilevel"/>
    <w:tmpl w:val="D610B028"/>
    <w:lvl w:ilvl="0" w:tplc="87A40D46">
      <w:start w:val="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8295440">
    <w:abstractNumId w:val="4"/>
  </w:num>
  <w:num w:numId="2" w16cid:durableId="493571876">
    <w:abstractNumId w:val="3"/>
  </w:num>
  <w:num w:numId="3" w16cid:durableId="314572859">
    <w:abstractNumId w:val="6"/>
  </w:num>
  <w:num w:numId="4" w16cid:durableId="328950286">
    <w:abstractNumId w:val="1"/>
  </w:num>
  <w:num w:numId="5" w16cid:durableId="2119330087">
    <w:abstractNumId w:val="5"/>
  </w:num>
  <w:num w:numId="6" w16cid:durableId="674914787">
    <w:abstractNumId w:val="0"/>
  </w:num>
  <w:num w:numId="7" w16cid:durableId="2070374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BE"/>
    <w:rsid w:val="00006511"/>
    <w:rsid w:val="00007ECA"/>
    <w:rsid w:val="00024892"/>
    <w:rsid w:val="00025024"/>
    <w:rsid w:val="000251BF"/>
    <w:rsid w:val="0003465A"/>
    <w:rsid w:val="00043190"/>
    <w:rsid w:val="00043C53"/>
    <w:rsid w:val="0005187A"/>
    <w:rsid w:val="000527A1"/>
    <w:rsid w:val="00054093"/>
    <w:rsid w:val="000574FB"/>
    <w:rsid w:val="00061C7E"/>
    <w:rsid w:val="00062EFC"/>
    <w:rsid w:val="00072860"/>
    <w:rsid w:val="00074499"/>
    <w:rsid w:val="00075BFB"/>
    <w:rsid w:val="0007613D"/>
    <w:rsid w:val="000A1638"/>
    <w:rsid w:val="000A1CEA"/>
    <w:rsid w:val="000A7013"/>
    <w:rsid w:val="00113ED2"/>
    <w:rsid w:val="001217D3"/>
    <w:rsid w:val="0013353F"/>
    <w:rsid w:val="00135624"/>
    <w:rsid w:val="001432C7"/>
    <w:rsid w:val="00144EFA"/>
    <w:rsid w:val="001571FA"/>
    <w:rsid w:val="00157673"/>
    <w:rsid w:val="00160AB5"/>
    <w:rsid w:val="001656DC"/>
    <w:rsid w:val="001704F2"/>
    <w:rsid w:val="001712C4"/>
    <w:rsid w:val="00177381"/>
    <w:rsid w:val="00183E8A"/>
    <w:rsid w:val="00186344"/>
    <w:rsid w:val="00192EA0"/>
    <w:rsid w:val="00193ED3"/>
    <w:rsid w:val="001978DF"/>
    <w:rsid w:val="001A0D72"/>
    <w:rsid w:val="001C477E"/>
    <w:rsid w:val="001D31FD"/>
    <w:rsid w:val="001E371B"/>
    <w:rsid w:val="001E64BD"/>
    <w:rsid w:val="0020435C"/>
    <w:rsid w:val="0022061C"/>
    <w:rsid w:val="00243D9A"/>
    <w:rsid w:val="00245930"/>
    <w:rsid w:val="002479EB"/>
    <w:rsid w:val="00252309"/>
    <w:rsid w:val="00255136"/>
    <w:rsid w:val="002A01C5"/>
    <w:rsid w:val="002B3276"/>
    <w:rsid w:val="002B6623"/>
    <w:rsid w:val="002C68EB"/>
    <w:rsid w:val="002D4B89"/>
    <w:rsid w:val="002D4EBE"/>
    <w:rsid w:val="002D6261"/>
    <w:rsid w:val="002F754F"/>
    <w:rsid w:val="002F78C2"/>
    <w:rsid w:val="00302A9A"/>
    <w:rsid w:val="003114AF"/>
    <w:rsid w:val="003336FA"/>
    <w:rsid w:val="00334BAE"/>
    <w:rsid w:val="00366B43"/>
    <w:rsid w:val="00375DA0"/>
    <w:rsid w:val="00381487"/>
    <w:rsid w:val="00382B56"/>
    <w:rsid w:val="00382FE6"/>
    <w:rsid w:val="00384E8D"/>
    <w:rsid w:val="003A6F8C"/>
    <w:rsid w:val="003C49E1"/>
    <w:rsid w:val="003D1C56"/>
    <w:rsid w:val="003E4BDE"/>
    <w:rsid w:val="003F3942"/>
    <w:rsid w:val="003F450D"/>
    <w:rsid w:val="00400731"/>
    <w:rsid w:val="00404D65"/>
    <w:rsid w:val="00412EDF"/>
    <w:rsid w:val="00414A19"/>
    <w:rsid w:val="00415184"/>
    <w:rsid w:val="00420A96"/>
    <w:rsid w:val="00421C05"/>
    <w:rsid w:val="004245E6"/>
    <w:rsid w:val="00431128"/>
    <w:rsid w:val="00433DDB"/>
    <w:rsid w:val="00442544"/>
    <w:rsid w:val="00443A92"/>
    <w:rsid w:val="00450FDB"/>
    <w:rsid w:val="00452728"/>
    <w:rsid w:val="00457666"/>
    <w:rsid w:val="00457A95"/>
    <w:rsid w:val="004640F9"/>
    <w:rsid w:val="0046654D"/>
    <w:rsid w:val="00472B1D"/>
    <w:rsid w:val="00481CC4"/>
    <w:rsid w:val="004A192A"/>
    <w:rsid w:val="004A2711"/>
    <w:rsid w:val="004A7B81"/>
    <w:rsid w:val="004B7A6C"/>
    <w:rsid w:val="004C05A4"/>
    <w:rsid w:val="004D418E"/>
    <w:rsid w:val="004F017D"/>
    <w:rsid w:val="004F06BA"/>
    <w:rsid w:val="0050209A"/>
    <w:rsid w:val="00507BFF"/>
    <w:rsid w:val="00512C53"/>
    <w:rsid w:val="00512E7A"/>
    <w:rsid w:val="0052303A"/>
    <w:rsid w:val="005278F6"/>
    <w:rsid w:val="0053058D"/>
    <w:rsid w:val="00561C1B"/>
    <w:rsid w:val="005656B5"/>
    <w:rsid w:val="00586FB1"/>
    <w:rsid w:val="00591340"/>
    <w:rsid w:val="0059703E"/>
    <w:rsid w:val="005B0A2E"/>
    <w:rsid w:val="005B0DEB"/>
    <w:rsid w:val="005B5EDA"/>
    <w:rsid w:val="005C5970"/>
    <w:rsid w:val="005F0A87"/>
    <w:rsid w:val="006069DF"/>
    <w:rsid w:val="00607FC6"/>
    <w:rsid w:val="00612B39"/>
    <w:rsid w:val="0061313F"/>
    <w:rsid w:val="00614ACC"/>
    <w:rsid w:val="0061768F"/>
    <w:rsid w:val="00622794"/>
    <w:rsid w:val="00622BE3"/>
    <w:rsid w:val="006234CA"/>
    <w:rsid w:val="0063523B"/>
    <w:rsid w:val="0063549A"/>
    <w:rsid w:val="006442C6"/>
    <w:rsid w:val="00646C99"/>
    <w:rsid w:val="006663C8"/>
    <w:rsid w:val="0067100E"/>
    <w:rsid w:val="00671F97"/>
    <w:rsid w:val="006731E4"/>
    <w:rsid w:val="00676EBE"/>
    <w:rsid w:val="00692C3E"/>
    <w:rsid w:val="006A26D3"/>
    <w:rsid w:val="006A409B"/>
    <w:rsid w:val="006B654A"/>
    <w:rsid w:val="006D71BC"/>
    <w:rsid w:val="006F133A"/>
    <w:rsid w:val="006F3D52"/>
    <w:rsid w:val="00700E73"/>
    <w:rsid w:val="00702B3B"/>
    <w:rsid w:val="00716F00"/>
    <w:rsid w:val="00725430"/>
    <w:rsid w:val="0073508D"/>
    <w:rsid w:val="00747314"/>
    <w:rsid w:val="00747FCF"/>
    <w:rsid w:val="0075085B"/>
    <w:rsid w:val="007511F6"/>
    <w:rsid w:val="00755C3B"/>
    <w:rsid w:val="007604D2"/>
    <w:rsid w:val="00760DCF"/>
    <w:rsid w:val="007668D4"/>
    <w:rsid w:val="00771DA1"/>
    <w:rsid w:val="0077283F"/>
    <w:rsid w:val="00775798"/>
    <w:rsid w:val="0078738A"/>
    <w:rsid w:val="00791544"/>
    <w:rsid w:val="007B14EC"/>
    <w:rsid w:val="007B580A"/>
    <w:rsid w:val="007B6293"/>
    <w:rsid w:val="007C2231"/>
    <w:rsid w:val="007C2B65"/>
    <w:rsid w:val="007C5430"/>
    <w:rsid w:val="007C5A8F"/>
    <w:rsid w:val="007E15D8"/>
    <w:rsid w:val="007E3A0B"/>
    <w:rsid w:val="007E7DB6"/>
    <w:rsid w:val="007F169E"/>
    <w:rsid w:val="007F594A"/>
    <w:rsid w:val="008014AB"/>
    <w:rsid w:val="00805F3E"/>
    <w:rsid w:val="008301F2"/>
    <w:rsid w:val="00836E5A"/>
    <w:rsid w:val="008409EC"/>
    <w:rsid w:val="0086075E"/>
    <w:rsid w:val="008730B8"/>
    <w:rsid w:val="008C12B9"/>
    <w:rsid w:val="008D43BF"/>
    <w:rsid w:val="008E2916"/>
    <w:rsid w:val="008F78CD"/>
    <w:rsid w:val="00905A42"/>
    <w:rsid w:val="009078B3"/>
    <w:rsid w:val="00910B9C"/>
    <w:rsid w:val="0091421B"/>
    <w:rsid w:val="00916AF3"/>
    <w:rsid w:val="00921557"/>
    <w:rsid w:val="00934E24"/>
    <w:rsid w:val="00942C05"/>
    <w:rsid w:val="00945BD7"/>
    <w:rsid w:val="00950B13"/>
    <w:rsid w:val="00953C82"/>
    <w:rsid w:val="00961338"/>
    <w:rsid w:val="009678CA"/>
    <w:rsid w:val="00971CC5"/>
    <w:rsid w:val="009837CC"/>
    <w:rsid w:val="0099317A"/>
    <w:rsid w:val="009A3185"/>
    <w:rsid w:val="009A31D3"/>
    <w:rsid w:val="009D0908"/>
    <w:rsid w:val="009E1FBB"/>
    <w:rsid w:val="009E5FB7"/>
    <w:rsid w:val="009E7F6F"/>
    <w:rsid w:val="009F1E63"/>
    <w:rsid w:val="00A00298"/>
    <w:rsid w:val="00A03EC4"/>
    <w:rsid w:val="00A10BD1"/>
    <w:rsid w:val="00A10C6F"/>
    <w:rsid w:val="00A16B4E"/>
    <w:rsid w:val="00A21797"/>
    <w:rsid w:val="00A325DD"/>
    <w:rsid w:val="00A32CB8"/>
    <w:rsid w:val="00A54279"/>
    <w:rsid w:val="00A73229"/>
    <w:rsid w:val="00A73CE7"/>
    <w:rsid w:val="00A7519C"/>
    <w:rsid w:val="00A81FBD"/>
    <w:rsid w:val="00AA3020"/>
    <w:rsid w:val="00AB14E6"/>
    <w:rsid w:val="00AD2809"/>
    <w:rsid w:val="00AD48CB"/>
    <w:rsid w:val="00AD77D3"/>
    <w:rsid w:val="00AE4502"/>
    <w:rsid w:val="00AF1544"/>
    <w:rsid w:val="00AF528F"/>
    <w:rsid w:val="00AF545D"/>
    <w:rsid w:val="00AF7B5B"/>
    <w:rsid w:val="00B0088A"/>
    <w:rsid w:val="00B119F0"/>
    <w:rsid w:val="00B244C2"/>
    <w:rsid w:val="00B27F61"/>
    <w:rsid w:val="00B37C70"/>
    <w:rsid w:val="00B44FED"/>
    <w:rsid w:val="00B57110"/>
    <w:rsid w:val="00B57704"/>
    <w:rsid w:val="00B7016C"/>
    <w:rsid w:val="00B73A19"/>
    <w:rsid w:val="00B8097D"/>
    <w:rsid w:val="00B92695"/>
    <w:rsid w:val="00BA394E"/>
    <w:rsid w:val="00BB189F"/>
    <w:rsid w:val="00BB4023"/>
    <w:rsid w:val="00BB73DC"/>
    <w:rsid w:val="00BD0302"/>
    <w:rsid w:val="00BE386F"/>
    <w:rsid w:val="00C14C47"/>
    <w:rsid w:val="00C22EEA"/>
    <w:rsid w:val="00C34CD3"/>
    <w:rsid w:val="00C3568C"/>
    <w:rsid w:val="00C41FC9"/>
    <w:rsid w:val="00C61AD0"/>
    <w:rsid w:val="00C62F3E"/>
    <w:rsid w:val="00C933DF"/>
    <w:rsid w:val="00CA3847"/>
    <w:rsid w:val="00CA7547"/>
    <w:rsid w:val="00CB2027"/>
    <w:rsid w:val="00CC0297"/>
    <w:rsid w:val="00CD6EC2"/>
    <w:rsid w:val="00D0131C"/>
    <w:rsid w:val="00D02A67"/>
    <w:rsid w:val="00D03171"/>
    <w:rsid w:val="00D147D8"/>
    <w:rsid w:val="00D17BA1"/>
    <w:rsid w:val="00D36B04"/>
    <w:rsid w:val="00D5577B"/>
    <w:rsid w:val="00D562D4"/>
    <w:rsid w:val="00D66C44"/>
    <w:rsid w:val="00D67CAD"/>
    <w:rsid w:val="00D77885"/>
    <w:rsid w:val="00D85C1E"/>
    <w:rsid w:val="00DA09AA"/>
    <w:rsid w:val="00DB240D"/>
    <w:rsid w:val="00DB62C8"/>
    <w:rsid w:val="00DC037F"/>
    <w:rsid w:val="00DD1CEB"/>
    <w:rsid w:val="00DD3A80"/>
    <w:rsid w:val="00DE3798"/>
    <w:rsid w:val="00DF38F2"/>
    <w:rsid w:val="00DF4DCE"/>
    <w:rsid w:val="00DF5AA2"/>
    <w:rsid w:val="00DF6903"/>
    <w:rsid w:val="00E018BA"/>
    <w:rsid w:val="00E0622F"/>
    <w:rsid w:val="00E1049E"/>
    <w:rsid w:val="00E22961"/>
    <w:rsid w:val="00E24C3A"/>
    <w:rsid w:val="00E26970"/>
    <w:rsid w:val="00E32D9A"/>
    <w:rsid w:val="00E52939"/>
    <w:rsid w:val="00E67758"/>
    <w:rsid w:val="00E67B6A"/>
    <w:rsid w:val="00E67D87"/>
    <w:rsid w:val="00E81225"/>
    <w:rsid w:val="00E83482"/>
    <w:rsid w:val="00E855D3"/>
    <w:rsid w:val="00E92AA4"/>
    <w:rsid w:val="00EA1669"/>
    <w:rsid w:val="00EA3586"/>
    <w:rsid w:val="00EA3E6A"/>
    <w:rsid w:val="00EB00C4"/>
    <w:rsid w:val="00EB093C"/>
    <w:rsid w:val="00EB505C"/>
    <w:rsid w:val="00EB68AC"/>
    <w:rsid w:val="00EC4808"/>
    <w:rsid w:val="00ED796F"/>
    <w:rsid w:val="00EE381F"/>
    <w:rsid w:val="00EF20FF"/>
    <w:rsid w:val="00F01FC2"/>
    <w:rsid w:val="00F041E5"/>
    <w:rsid w:val="00F16D12"/>
    <w:rsid w:val="00F37983"/>
    <w:rsid w:val="00F37EBD"/>
    <w:rsid w:val="00F406E6"/>
    <w:rsid w:val="00F44157"/>
    <w:rsid w:val="00F51917"/>
    <w:rsid w:val="00F5477F"/>
    <w:rsid w:val="00F56E99"/>
    <w:rsid w:val="00F615A0"/>
    <w:rsid w:val="00F63231"/>
    <w:rsid w:val="00F64B45"/>
    <w:rsid w:val="00F672B3"/>
    <w:rsid w:val="00F83A6B"/>
    <w:rsid w:val="00F92C6D"/>
    <w:rsid w:val="00F93C15"/>
    <w:rsid w:val="00F97C80"/>
    <w:rsid w:val="00FB0526"/>
    <w:rsid w:val="00FB0A5E"/>
    <w:rsid w:val="00FB6A7E"/>
    <w:rsid w:val="00FC106E"/>
    <w:rsid w:val="00FD733B"/>
    <w:rsid w:val="00FD7953"/>
    <w:rsid w:val="00FE60DD"/>
    <w:rsid w:val="00FF0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BBCCC"/>
  <w15:chartTrackingRefBased/>
  <w15:docId w15:val="{94BD0335-608F-4916-AD32-5BB99D09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BE"/>
    <w:rPr>
      <w:rFonts w:eastAsiaTheme="minorEastAsia"/>
    </w:rPr>
  </w:style>
  <w:style w:type="paragraph" w:styleId="Heading1">
    <w:name w:val="heading 1"/>
    <w:basedOn w:val="Normal"/>
    <w:next w:val="Normal"/>
    <w:link w:val="Heading1Char"/>
    <w:uiPriority w:val="9"/>
    <w:qFormat/>
    <w:rsid w:val="00FB6A7E"/>
    <w:pPr>
      <w:keepNext/>
      <w:keepLines/>
      <w:spacing w:before="400" w:after="40" w:line="240" w:lineRule="auto"/>
      <w:jc w:val="center"/>
      <w:outlineLvl w:val="0"/>
    </w:pPr>
    <w:rPr>
      <w:rFonts w:ascii="Arial" w:eastAsiaTheme="majorEastAsia" w:hAnsi="Arial" w:cstheme="majorBidi"/>
      <w:b/>
      <w:color w:val="000000" w:themeColor="text1"/>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EBE"/>
    <w:rPr>
      <w:rFonts w:eastAsiaTheme="minorEastAsia"/>
    </w:rPr>
  </w:style>
  <w:style w:type="paragraph" w:styleId="Footer">
    <w:name w:val="footer"/>
    <w:basedOn w:val="Normal"/>
    <w:link w:val="FooterChar"/>
    <w:uiPriority w:val="99"/>
    <w:unhideWhenUsed/>
    <w:rsid w:val="0067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EBE"/>
    <w:rPr>
      <w:rFonts w:eastAsiaTheme="minorEastAsia"/>
    </w:rPr>
  </w:style>
  <w:style w:type="character" w:customStyle="1" w:styleId="Heading1Char">
    <w:name w:val="Heading 1 Char"/>
    <w:basedOn w:val="DefaultParagraphFont"/>
    <w:link w:val="Heading1"/>
    <w:uiPriority w:val="9"/>
    <w:rsid w:val="00FB6A7E"/>
    <w:rPr>
      <w:rFonts w:ascii="Arial" w:eastAsiaTheme="majorEastAsia" w:hAnsi="Arial" w:cstheme="majorBidi"/>
      <w:b/>
      <w:color w:val="000000" w:themeColor="text1"/>
      <w:sz w:val="24"/>
      <w:szCs w:val="36"/>
    </w:rPr>
  </w:style>
  <w:style w:type="paragraph" w:styleId="NormalWeb">
    <w:name w:val="Normal (Web)"/>
    <w:basedOn w:val="Normal"/>
    <w:uiPriority w:val="99"/>
    <w:unhideWhenUsed/>
    <w:rsid w:val="00C356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12C53"/>
    <w:rPr>
      <w:sz w:val="16"/>
      <w:szCs w:val="16"/>
    </w:rPr>
  </w:style>
  <w:style w:type="paragraph" w:styleId="CommentText">
    <w:name w:val="annotation text"/>
    <w:basedOn w:val="Normal"/>
    <w:link w:val="CommentTextChar"/>
    <w:uiPriority w:val="99"/>
    <w:unhideWhenUsed/>
    <w:rsid w:val="00512C53"/>
    <w:pPr>
      <w:spacing w:line="240" w:lineRule="auto"/>
    </w:pPr>
    <w:rPr>
      <w:sz w:val="20"/>
      <w:szCs w:val="20"/>
    </w:rPr>
  </w:style>
  <w:style w:type="character" w:customStyle="1" w:styleId="CommentTextChar">
    <w:name w:val="Comment Text Char"/>
    <w:basedOn w:val="DefaultParagraphFont"/>
    <w:link w:val="CommentText"/>
    <w:uiPriority w:val="99"/>
    <w:rsid w:val="00512C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2C53"/>
    <w:rPr>
      <w:b/>
      <w:bCs/>
    </w:rPr>
  </w:style>
  <w:style w:type="character" w:customStyle="1" w:styleId="CommentSubjectChar">
    <w:name w:val="Comment Subject Char"/>
    <w:basedOn w:val="CommentTextChar"/>
    <w:link w:val="CommentSubject"/>
    <w:uiPriority w:val="99"/>
    <w:semiHidden/>
    <w:rsid w:val="00512C53"/>
    <w:rPr>
      <w:rFonts w:eastAsiaTheme="minorEastAsia"/>
      <w:b/>
      <w:bCs/>
      <w:sz w:val="20"/>
      <w:szCs w:val="20"/>
    </w:rPr>
  </w:style>
  <w:style w:type="paragraph" w:styleId="ListParagraph">
    <w:name w:val="List Paragraph"/>
    <w:basedOn w:val="Normal"/>
    <w:uiPriority w:val="34"/>
    <w:qFormat/>
    <w:rsid w:val="000251BF"/>
    <w:pPr>
      <w:ind w:left="720"/>
      <w:contextualSpacing/>
    </w:pPr>
  </w:style>
  <w:style w:type="paragraph" w:styleId="Revision">
    <w:name w:val="Revision"/>
    <w:hidden/>
    <w:uiPriority w:val="99"/>
    <w:semiHidden/>
    <w:rsid w:val="00AF1544"/>
    <w:pPr>
      <w:spacing w:after="0" w:line="240" w:lineRule="auto"/>
    </w:pPr>
    <w:rPr>
      <w:rFonts w:eastAsiaTheme="minorEastAsia"/>
    </w:rPr>
  </w:style>
  <w:style w:type="paragraph" w:customStyle="1" w:styleId="N-line3">
    <w:name w:val="N-line3"/>
    <w:basedOn w:val="Normal"/>
    <w:next w:val="Normal"/>
    <w:rsid w:val="00FB0526"/>
    <w:pPr>
      <w:pBdr>
        <w:bottom w:val="single" w:sz="12" w:space="1" w:color="auto"/>
      </w:pBd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3667">
      <w:bodyDiv w:val="1"/>
      <w:marLeft w:val="0"/>
      <w:marRight w:val="0"/>
      <w:marTop w:val="0"/>
      <w:marBottom w:val="0"/>
      <w:divBdr>
        <w:top w:val="none" w:sz="0" w:space="0" w:color="auto"/>
        <w:left w:val="none" w:sz="0" w:space="0" w:color="auto"/>
        <w:bottom w:val="none" w:sz="0" w:space="0" w:color="auto"/>
        <w:right w:val="none" w:sz="0" w:space="0" w:color="auto"/>
      </w:divBdr>
    </w:div>
    <w:div w:id="399599674">
      <w:bodyDiv w:val="1"/>
      <w:marLeft w:val="0"/>
      <w:marRight w:val="0"/>
      <w:marTop w:val="0"/>
      <w:marBottom w:val="0"/>
      <w:divBdr>
        <w:top w:val="none" w:sz="0" w:space="0" w:color="auto"/>
        <w:left w:val="none" w:sz="0" w:space="0" w:color="auto"/>
        <w:bottom w:val="none" w:sz="0" w:space="0" w:color="auto"/>
        <w:right w:val="none" w:sz="0" w:space="0" w:color="auto"/>
      </w:divBdr>
    </w:div>
    <w:div w:id="1055544398">
      <w:bodyDiv w:val="1"/>
      <w:marLeft w:val="0"/>
      <w:marRight w:val="0"/>
      <w:marTop w:val="0"/>
      <w:marBottom w:val="0"/>
      <w:divBdr>
        <w:top w:val="none" w:sz="0" w:space="0" w:color="auto"/>
        <w:left w:val="none" w:sz="0" w:space="0" w:color="auto"/>
        <w:bottom w:val="none" w:sz="0" w:space="0" w:color="auto"/>
        <w:right w:val="none" w:sz="0" w:space="0" w:color="auto"/>
      </w:divBdr>
    </w:div>
    <w:div w:id="11681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A43968007</value>
    </field>
    <field name="Objective-Title">
      <value order="0">Attachment B - Circular Economy Regulation - Explanatory Statement</value>
    </field>
    <field name="Objective-Description">
      <value order="0"/>
    </field>
    <field name="Objective-CreationStamp">
      <value order="0">2023-10-15T23:36:22Z</value>
    </field>
    <field name="Objective-IsApproved">
      <value order="0">false</value>
    </field>
    <field name="Objective-IsPublished">
      <value order="0">true</value>
    </field>
    <field name="Objective-DatePublished">
      <value order="0">2023-11-09T05:44:49Z</value>
    </field>
    <field name="Objective-ModificationStamp">
      <value order="0">2023-11-09T05:44:49Z</value>
    </field>
    <field name="Objective-Owner">
      <value order="0">Amelia Dillon</value>
    </field>
    <field name="Objective-Path">
      <value order="0">Whole of ACT Government:TCCS STRUCTURE - Content Restriction Hierarchy:01. Assembly, Cabinet, Ministerial:03. Ministerials:03. Complete:Information Brief (Minister):2023 Information Brief (Minister):CS - MIN S2023/02514 - Circular Economy Subordinate Instruments - Minister Brief</value>
    </field>
    <field name="Objective-Parent">
      <value order="0">CS - MIN S2023/02514 - Circular Economy Subordinate Instruments - Minister Brief</value>
    </field>
    <field name="Objective-State">
      <value order="0">Published</value>
    </field>
    <field name="Objective-VersionId">
      <value order="0">vA55417973</value>
    </field>
    <field name="Objective-Version">
      <value order="0">3.0</value>
    </field>
    <field name="Objective-VersionNumber">
      <value order="0">3</value>
    </field>
    <field name="Objective-VersionComment">
      <value order="0"/>
    </field>
    <field name="Objective-FileNumber">
      <value order="0">1-2023/00081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8CB67A3-9009-4281-8D99-75E3CD33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11739</Characters>
  <Application>Microsoft Office Word</Application>
  <DocSecurity>0</DocSecurity>
  <Lines>213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Amelia</dc:creator>
  <cp:keywords/>
  <dc:description/>
  <cp:lastModifiedBy>PCODCS</cp:lastModifiedBy>
  <cp:revision>4</cp:revision>
  <dcterms:created xsi:type="dcterms:W3CDTF">2023-11-09T06:17:00Z</dcterms:created>
  <dcterms:modified xsi:type="dcterms:W3CDTF">2023-11-09T06:17:00Z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A43968007</vt:lpwstr>
  </property>
  <property fmtid="{D5CDD505-2E9C-101B-9397-08002B2CF9AE}" pid="4" name="Objective-Title">
    <vt:lpwstr>Attachment B - Circular Economy Regulation - Explanatory Statement</vt:lpwstr>
  </property>
  <property fmtid="{D5CDD505-2E9C-101B-9397-08002B2CF9AE}" pid="5" name="Objective-Description">
    <vt:lpwstr/>
  </property>
  <property fmtid="{D5CDD505-2E9C-101B-9397-08002B2CF9AE}" pid="6" name="Objective-CreationStamp">
    <vt:filetime>2023-10-15T23:36:22Z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2023-11-09T05:44:49Z</vt:filetime>
  </property>
  <property fmtid="{D5CDD505-2E9C-101B-9397-08002B2CF9AE}" pid="10" name="Objective-ModificationStamp">
    <vt:filetime>2023-11-09T05:44:49Z</vt:filetime>
  </property>
  <property fmtid="{D5CDD505-2E9C-101B-9397-08002B2CF9AE}" pid="11" name="Objective-Owner">
    <vt:lpwstr>Amelia Dillon</vt:lpwstr>
  </property>
  <property fmtid="{D5CDD505-2E9C-101B-9397-08002B2CF9AE}" pid="12" name="Objective-Path">
    <vt:lpwstr>Whole of ACT Government:TCCS STRUCTURE - Content Restriction Hierarchy:01. Assembly, Cabinet, Ministerial:03. Ministerials:03. Complete:Information Brief (Minister):2023 Information Brief (Minister):CS - MIN S2023/02514 - Circular Economy Subordinate Instruments - Minister Brief:</vt:lpwstr>
  </property>
  <property fmtid="{D5CDD505-2E9C-101B-9397-08002B2CF9AE}" pid="13" name="Objective-Parent">
    <vt:lpwstr>CS - MIN S2023/02514 - Circular Economy Subordinate Instruments - Minister Brief</vt:lpwstr>
  </property>
  <property fmtid="{D5CDD505-2E9C-101B-9397-08002B2CF9AE}" pid="14" name="Objective-State">
    <vt:lpwstr>Published</vt:lpwstr>
  </property>
  <property fmtid="{D5CDD505-2E9C-101B-9397-08002B2CF9AE}" pid="15" name="Objective-VersionId">
    <vt:lpwstr>vA55417973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1-2023/00081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ies>
</file>