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46F4" w14:textId="51CA8D47" w:rsidR="00BB387E" w:rsidRPr="00BB387E" w:rsidRDefault="00414BA9" w:rsidP="00251B67">
      <w:pPr>
        <w:spacing w:before="120" w:after="12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025CD1">
        <w:rPr>
          <w:rFonts w:ascii="Arial" w:hAnsi="Arial" w:cs="Arial"/>
          <w:b/>
          <w:bCs/>
          <w:sz w:val="24"/>
          <w:szCs w:val="24"/>
        </w:rPr>
        <w:t>3</w:t>
      </w:r>
    </w:p>
    <w:p w14:paraId="76FBCA77" w14:textId="77777777" w:rsidR="00BB387E" w:rsidRPr="00BB387E" w:rsidRDefault="00BB387E" w:rsidP="00251B67">
      <w:pPr>
        <w:spacing w:before="120" w:after="120"/>
        <w:jc w:val="center"/>
        <w:rPr>
          <w:rFonts w:ascii="Arial" w:hAnsi="Arial" w:cs="Arial"/>
          <w:b/>
          <w:sz w:val="24"/>
          <w:szCs w:val="24"/>
        </w:rPr>
      </w:pPr>
    </w:p>
    <w:p w14:paraId="32DDD7F5" w14:textId="77777777" w:rsidR="00BB387E" w:rsidRPr="00BB387E" w:rsidRDefault="00BB387E" w:rsidP="00251B67">
      <w:pPr>
        <w:spacing w:before="120" w:after="120"/>
        <w:jc w:val="center"/>
        <w:rPr>
          <w:rFonts w:ascii="Arial" w:hAnsi="Arial" w:cs="Arial"/>
          <w:b/>
          <w:sz w:val="24"/>
          <w:szCs w:val="24"/>
        </w:rPr>
      </w:pPr>
    </w:p>
    <w:p w14:paraId="03B2A002" w14:textId="77777777" w:rsidR="00BB387E" w:rsidRPr="00BB387E" w:rsidRDefault="00BB387E" w:rsidP="00251B67">
      <w:pPr>
        <w:spacing w:before="120" w:after="120"/>
        <w:jc w:val="center"/>
        <w:rPr>
          <w:rFonts w:ascii="Arial" w:hAnsi="Arial" w:cs="Arial"/>
          <w:b/>
          <w:bCs/>
          <w:sz w:val="24"/>
          <w:szCs w:val="24"/>
        </w:rPr>
      </w:pPr>
    </w:p>
    <w:p w14:paraId="76B12392" w14:textId="77777777" w:rsidR="00BB387E" w:rsidRPr="00BB387E" w:rsidRDefault="00BB387E" w:rsidP="00251B67">
      <w:pPr>
        <w:spacing w:before="120" w:after="120"/>
        <w:jc w:val="center"/>
        <w:rPr>
          <w:rFonts w:ascii="Arial" w:hAnsi="Arial" w:cs="Arial"/>
          <w:b/>
          <w:bCs/>
          <w:sz w:val="24"/>
          <w:szCs w:val="24"/>
        </w:rPr>
      </w:pPr>
    </w:p>
    <w:p w14:paraId="04AE96BF" w14:textId="77777777" w:rsidR="00BB387E" w:rsidRPr="00BB387E" w:rsidRDefault="00BB387E" w:rsidP="00251B67">
      <w:pPr>
        <w:spacing w:before="120" w:after="12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251B67">
      <w:pPr>
        <w:spacing w:before="120" w:after="120"/>
        <w:jc w:val="center"/>
        <w:rPr>
          <w:rFonts w:ascii="Arial" w:hAnsi="Arial" w:cs="Arial"/>
          <w:b/>
          <w:sz w:val="24"/>
          <w:szCs w:val="24"/>
        </w:rPr>
      </w:pPr>
      <w:r w:rsidRPr="00BB387E">
        <w:rPr>
          <w:rFonts w:ascii="Arial" w:hAnsi="Arial" w:cs="Arial"/>
          <w:b/>
          <w:bCs/>
          <w:sz w:val="24"/>
          <w:szCs w:val="24"/>
        </w:rPr>
        <w:t>AUSTRALIAN CAPITAL TERRITORY</w:t>
      </w:r>
    </w:p>
    <w:p w14:paraId="278F861F" w14:textId="77777777" w:rsidR="00BB387E" w:rsidRPr="00BB387E" w:rsidRDefault="00BB387E" w:rsidP="00251B67">
      <w:pPr>
        <w:spacing w:before="120" w:after="120"/>
        <w:jc w:val="center"/>
        <w:rPr>
          <w:rFonts w:ascii="Arial" w:hAnsi="Arial" w:cs="Arial"/>
          <w:b/>
          <w:sz w:val="24"/>
          <w:szCs w:val="24"/>
        </w:rPr>
      </w:pPr>
    </w:p>
    <w:p w14:paraId="48190A2F" w14:textId="77777777" w:rsidR="00BB387E" w:rsidRPr="00BB387E" w:rsidRDefault="00BB387E" w:rsidP="00251B67">
      <w:pPr>
        <w:spacing w:before="120" w:after="120"/>
        <w:jc w:val="center"/>
        <w:rPr>
          <w:rFonts w:ascii="Arial" w:hAnsi="Arial" w:cs="Arial"/>
          <w:b/>
          <w:sz w:val="24"/>
          <w:szCs w:val="24"/>
        </w:rPr>
      </w:pPr>
    </w:p>
    <w:p w14:paraId="03A897E3" w14:textId="77777777" w:rsidR="00BB387E" w:rsidRPr="00BB387E" w:rsidRDefault="00BB387E" w:rsidP="00251B67">
      <w:pPr>
        <w:spacing w:before="120" w:after="120"/>
        <w:jc w:val="center"/>
        <w:rPr>
          <w:rFonts w:ascii="Arial" w:hAnsi="Arial" w:cs="Arial"/>
          <w:b/>
          <w:sz w:val="24"/>
          <w:szCs w:val="24"/>
        </w:rPr>
      </w:pPr>
    </w:p>
    <w:p w14:paraId="75D7A359" w14:textId="77777777" w:rsidR="00BB387E" w:rsidRPr="00BB387E" w:rsidRDefault="00BB387E" w:rsidP="00251B67">
      <w:pPr>
        <w:spacing w:before="120" w:after="120"/>
        <w:jc w:val="center"/>
        <w:rPr>
          <w:rFonts w:ascii="Arial" w:hAnsi="Arial" w:cs="Arial"/>
          <w:b/>
          <w:sz w:val="24"/>
          <w:szCs w:val="24"/>
        </w:rPr>
      </w:pPr>
    </w:p>
    <w:p w14:paraId="6CA27CE6" w14:textId="77777777" w:rsidR="00BB387E" w:rsidRPr="00BB387E" w:rsidRDefault="00BB387E" w:rsidP="00251B67">
      <w:pPr>
        <w:spacing w:before="120" w:after="120"/>
        <w:jc w:val="center"/>
        <w:rPr>
          <w:rFonts w:ascii="Arial" w:hAnsi="Arial" w:cs="Arial"/>
          <w:b/>
          <w:sz w:val="24"/>
          <w:szCs w:val="24"/>
        </w:rPr>
      </w:pPr>
    </w:p>
    <w:p w14:paraId="309E6F3A" w14:textId="77777777" w:rsidR="00BB387E" w:rsidRPr="00BB387E" w:rsidRDefault="00BB387E" w:rsidP="00251B67">
      <w:pPr>
        <w:spacing w:before="120" w:after="120"/>
        <w:jc w:val="center"/>
        <w:rPr>
          <w:rFonts w:ascii="Arial" w:hAnsi="Arial" w:cs="Arial"/>
          <w:b/>
          <w:sz w:val="24"/>
          <w:szCs w:val="24"/>
        </w:rPr>
      </w:pPr>
    </w:p>
    <w:p w14:paraId="69918477" w14:textId="6C890E33" w:rsidR="00741C4A" w:rsidRPr="00741C4A" w:rsidRDefault="00CC1A4A" w:rsidP="00251B67">
      <w:pPr>
        <w:spacing w:before="120" w:after="120"/>
        <w:jc w:val="center"/>
        <w:rPr>
          <w:rFonts w:ascii="Arial" w:hAnsi="Arial" w:cs="Arial"/>
          <w:b/>
          <w:bCs/>
          <w:sz w:val="24"/>
          <w:szCs w:val="24"/>
        </w:rPr>
      </w:pPr>
      <w:r>
        <w:rPr>
          <w:rFonts w:ascii="Arial" w:hAnsi="Arial" w:cs="Arial"/>
          <w:b/>
          <w:bCs/>
          <w:sz w:val="24"/>
          <w:szCs w:val="24"/>
        </w:rPr>
        <w:t xml:space="preserve"> </w:t>
      </w:r>
      <w:bookmarkStart w:id="0" w:name="_Hlk143262483"/>
      <w:r w:rsidR="00025CD1">
        <w:rPr>
          <w:rFonts w:ascii="Arial" w:hAnsi="Arial" w:cs="Arial"/>
          <w:b/>
          <w:bCs/>
          <w:sz w:val="24"/>
          <w:szCs w:val="24"/>
        </w:rPr>
        <w:t>CLIMATE CHANGE AND GREENHOUSE GAS REDUCTION AMENDMENT REGULATION 2023 (N</w:t>
      </w:r>
      <w:r w:rsidR="00F87EAD">
        <w:rPr>
          <w:rFonts w:ascii="Arial" w:hAnsi="Arial" w:cs="Arial"/>
          <w:b/>
          <w:bCs/>
          <w:sz w:val="24"/>
          <w:szCs w:val="24"/>
        </w:rPr>
        <w:t>o</w:t>
      </w:r>
      <w:r w:rsidR="00025CD1">
        <w:rPr>
          <w:rFonts w:ascii="Arial" w:hAnsi="Arial" w:cs="Arial"/>
          <w:b/>
          <w:bCs/>
          <w:sz w:val="24"/>
          <w:szCs w:val="24"/>
        </w:rPr>
        <w:t xml:space="preserve"> </w:t>
      </w:r>
      <w:r w:rsidR="00F87EAD">
        <w:rPr>
          <w:rFonts w:ascii="Arial" w:hAnsi="Arial" w:cs="Arial"/>
          <w:b/>
          <w:bCs/>
          <w:sz w:val="24"/>
          <w:szCs w:val="24"/>
        </w:rPr>
        <w:t>1</w:t>
      </w:r>
      <w:r w:rsidR="00025CD1">
        <w:rPr>
          <w:rFonts w:ascii="Arial" w:hAnsi="Arial" w:cs="Arial"/>
          <w:b/>
          <w:bCs/>
          <w:sz w:val="24"/>
          <w:szCs w:val="24"/>
        </w:rPr>
        <w:t>)</w:t>
      </w:r>
      <w:r w:rsidR="006D7F01" w:rsidRPr="00741C4A">
        <w:rPr>
          <w:rFonts w:ascii="Arial" w:hAnsi="Arial" w:cs="Arial"/>
          <w:b/>
          <w:bCs/>
          <w:sz w:val="24"/>
          <w:szCs w:val="24"/>
        </w:rPr>
        <w:t xml:space="preserve"> </w:t>
      </w:r>
      <w:bookmarkEnd w:id="0"/>
    </w:p>
    <w:p w14:paraId="19F3C407" w14:textId="707B7AE9" w:rsidR="00BB387E" w:rsidRPr="00BB387E" w:rsidRDefault="00244932" w:rsidP="00251B67">
      <w:pPr>
        <w:spacing w:before="120" w:after="120"/>
        <w:jc w:val="center"/>
        <w:rPr>
          <w:rFonts w:ascii="Arial" w:hAnsi="Arial" w:cs="Arial"/>
          <w:b/>
          <w:bCs/>
          <w:sz w:val="24"/>
          <w:szCs w:val="24"/>
        </w:rPr>
      </w:pPr>
      <w:r>
        <w:rPr>
          <w:rFonts w:ascii="Arial" w:hAnsi="Arial" w:cs="Arial"/>
          <w:b/>
          <w:bCs/>
          <w:sz w:val="24"/>
          <w:szCs w:val="24"/>
        </w:rPr>
        <w:t>SL2023-33</w:t>
      </w:r>
    </w:p>
    <w:p w14:paraId="37B3F0B9" w14:textId="77777777" w:rsidR="00BB387E" w:rsidRPr="00BB387E" w:rsidRDefault="00BB387E" w:rsidP="00251B67">
      <w:pPr>
        <w:spacing w:before="120" w:after="120"/>
        <w:jc w:val="center"/>
        <w:rPr>
          <w:rFonts w:ascii="Arial" w:hAnsi="Arial" w:cs="Arial"/>
          <w:b/>
          <w:sz w:val="24"/>
          <w:szCs w:val="24"/>
        </w:rPr>
      </w:pPr>
    </w:p>
    <w:p w14:paraId="0D26BB2F" w14:textId="77777777" w:rsidR="00BB387E" w:rsidRPr="00BB387E" w:rsidRDefault="00BB387E" w:rsidP="00251B67">
      <w:pPr>
        <w:spacing w:before="120" w:after="120"/>
        <w:jc w:val="center"/>
        <w:rPr>
          <w:rFonts w:ascii="Arial" w:hAnsi="Arial" w:cs="Arial"/>
          <w:b/>
          <w:bCs/>
          <w:sz w:val="24"/>
          <w:szCs w:val="24"/>
        </w:rPr>
      </w:pPr>
    </w:p>
    <w:p w14:paraId="588053E2" w14:textId="77777777" w:rsidR="00BC3EF0" w:rsidRDefault="00BB387E" w:rsidP="00251B67">
      <w:pPr>
        <w:spacing w:before="120" w:after="12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4E561EC7" w14:textId="77777777" w:rsidR="00BB387E" w:rsidRPr="00BB387E" w:rsidRDefault="00BB387E" w:rsidP="00251B67">
      <w:pPr>
        <w:spacing w:before="120" w:after="120"/>
        <w:jc w:val="center"/>
        <w:rPr>
          <w:rFonts w:ascii="Arial" w:hAnsi="Arial" w:cs="Arial"/>
          <w:b/>
          <w:sz w:val="24"/>
          <w:szCs w:val="24"/>
        </w:rPr>
      </w:pPr>
    </w:p>
    <w:p w14:paraId="58E7858B" w14:textId="77777777" w:rsidR="00BB387E" w:rsidRPr="00BB387E" w:rsidRDefault="00BB387E" w:rsidP="00251B67">
      <w:pPr>
        <w:spacing w:before="120" w:after="120"/>
        <w:jc w:val="center"/>
        <w:rPr>
          <w:rFonts w:ascii="Arial" w:hAnsi="Arial" w:cs="Arial"/>
          <w:b/>
          <w:sz w:val="24"/>
          <w:szCs w:val="24"/>
        </w:rPr>
      </w:pPr>
    </w:p>
    <w:p w14:paraId="44FB09C0" w14:textId="77777777" w:rsidR="00BB387E" w:rsidRPr="00BB387E" w:rsidRDefault="00BB387E" w:rsidP="00251B67">
      <w:pPr>
        <w:spacing w:before="120" w:after="120"/>
        <w:jc w:val="center"/>
        <w:rPr>
          <w:rFonts w:ascii="Arial" w:hAnsi="Arial" w:cs="Arial"/>
          <w:b/>
          <w:sz w:val="24"/>
          <w:szCs w:val="24"/>
        </w:rPr>
      </w:pPr>
    </w:p>
    <w:p w14:paraId="6DB1E5EF" w14:textId="77777777" w:rsidR="00BB387E" w:rsidRPr="00BB387E" w:rsidRDefault="00BB387E" w:rsidP="00251B67">
      <w:pPr>
        <w:spacing w:before="120" w:after="120"/>
        <w:jc w:val="center"/>
        <w:rPr>
          <w:rFonts w:ascii="Arial" w:hAnsi="Arial" w:cs="Arial"/>
          <w:b/>
          <w:sz w:val="24"/>
          <w:szCs w:val="24"/>
        </w:rPr>
      </w:pPr>
    </w:p>
    <w:p w14:paraId="5CCF0433" w14:textId="77777777" w:rsidR="00BB387E" w:rsidRPr="00BB387E" w:rsidRDefault="00BB387E" w:rsidP="00251B67">
      <w:pPr>
        <w:keepNext/>
        <w:widowControl w:val="0"/>
        <w:spacing w:before="120" w:after="120"/>
        <w:jc w:val="center"/>
        <w:outlineLvl w:val="7"/>
        <w:rPr>
          <w:rFonts w:ascii="Arial" w:hAnsi="Arial" w:cs="Arial"/>
          <w:b/>
          <w:bCs/>
          <w:sz w:val="24"/>
          <w:szCs w:val="24"/>
        </w:rPr>
      </w:pPr>
    </w:p>
    <w:p w14:paraId="0CE0F478" w14:textId="77777777" w:rsidR="00BB387E" w:rsidRPr="00BB387E" w:rsidRDefault="00BB387E" w:rsidP="00251B67">
      <w:pPr>
        <w:keepNext/>
        <w:widowControl w:val="0"/>
        <w:spacing w:before="120" w:after="120"/>
        <w:jc w:val="center"/>
        <w:outlineLvl w:val="7"/>
        <w:rPr>
          <w:rFonts w:ascii="Arial" w:hAnsi="Arial" w:cs="Arial"/>
          <w:b/>
          <w:bCs/>
          <w:sz w:val="24"/>
          <w:szCs w:val="24"/>
        </w:rPr>
      </w:pPr>
    </w:p>
    <w:p w14:paraId="2D0F4E33" w14:textId="77777777" w:rsidR="00BB387E" w:rsidRPr="00BB387E" w:rsidRDefault="00BB387E" w:rsidP="00251B67">
      <w:pPr>
        <w:keepNext/>
        <w:widowControl w:val="0"/>
        <w:spacing w:before="120" w:after="12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3FAC1539" w:rsidR="00BB387E" w:rsidRPr="00BB387E" w:rsidRDefault="00025CD1" w:rsidP="00251B67">
      <w:pPr>
        <w:spacing w:before="120" w:after="120"/>
        <w:ind w:right="686"/>
        <w:jc w:val="right"/>
        <w:rPr>
          <w:rFonts w:ascii="Arial" w:hAnsi="Arial" w:cs="Arial"/>
          <w:b/>
          <w:bCs/>
          <w:sz w:val="24"/>
          <w:szCs w:val="24"/>
        </w:rPr>
      </w:pPr>
      <w:r>
        <w:rPr>
          <w:rFonts w:ascii="Arial" w:hAnsi="Arial" w:cs="Arial"/>
          <w:b/>
          <w:bCs/>
          <w:sz w:val="24"/>
          <w:szCs w:val="24"/>
        </w:rPr>
        <w:t xml:space="preserve">Shane Rattenbury </w:t>
      </w:r>
      <w:r w:rsidR="00E954A1">
        <w:rPr>
          <w:rFonts w:ascii="Arial" w:hAnsi="Arial" w:cs="Arial"/>
          <w:b/>
          <w:bCs/>
          <w:sz w:val="24"/>
          <w:szCs w:val="24"/>
        </w:rPr>
        <w:t>MLA</w:t>
      </w:r>
    </w:p>
    <w:p w14:paraId="29D58DC6" w14:textId="77777777" w:rsidR="00DC5912" w:rsidRPr="008C3B92" w:rsidRDefault="00DC5912" w:rsidP="00251B67">
      <w:pPr>
        <w:spacing w:before="120" w:after="120" w:line="240" w:lineRule="auto"/>
        <w:rPr>
          <w:rFonts w:ascii="Arial" w:hAnsi="Arial" w:cs="Arial"/>
          <w:b/>
          <w:bCs/>
          <w:sz w:val="24"/>
          <w:szCs w:val="24"/>
          <w:u w:val="single"/>
        </w:rPr>
        <w:sectPr w:rsidR="00DC5912"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2612AE1F" w14:textId="670BCC72" w:rsidR="00834FC9" w:rsidRDefault="008B69E6" w:rsidP="00251B67">
      <w:pPr>
        <w:spacing w:before="120" w:after="120"/>
        <w:jc w:val="center"/>
        <w:rPr>
          <w:rFonts w:ascii="Arial" w:eastAsiaTheme="majorEastAsia" w:hAnsi="Arial"/>
          <w:b/>
          <w:bCs/>
          <w:sz w:val="28"/>
          <w:szCs w:val="28"/>
        </w:rPr>
      </w:pPr>
      <w:r w:rsidRPr="008B69E6">
        <w:rPr>
          <w:rFonts w:ascii="Arial" w:eastAsiaTheme="majorEastAsia" w:hAnsi="Arial"/>
          <w:b/>
          <w:bCs/>
          <w:sz w:val="28"/>
          <w:szCs w:val="28"/>
        </w:rPr>
        <w:lastRenderedPageBreak/>
        <w:t>CLIMATE CHANGE AND GREENHOUSE GAS REDUCTION AMENDMENT REGULATION 2023 (N</w:t>
      </w:r>
      <w:r w:rsidR="00F87EAD">
        <w:rPr>
          <w:rFonts w:ascii="Arial" w:eastAsiaTheme="majorEastAsia" w:hAnsi="Arial"/>
          <w:b/>
          <w:bCs/>
          <w:sz w:val="28"/>
          <w:szCs w:val="28"/>
        </w:rPr>
        <w:t>o</w:t>
      </w:r>
      <w:r w:rsidRPr="008B69E6">
        <w:rPr>
          <w:rFonts w:ascii="Arial" w:eastAsiaTheme="majorEastAsia" w:hAnsi="Arial"/>
          <w:b/>
          <w:bCs/>
          <w:sz w:val="28"/>
          <w:szCs w:val="28"/>
        </w:rPr>
        <w:t xml:space="preserve"> </w:t>
      </w:r>
      <w:r w:rsidR="00F87EAD">
        <w:rPr>
          <w:rFonts w:ascii="Arial" w:eastAsiaTheme="majorEastAsia" w:hAnsi="Arial"/>
          <w:b/>
          <w:bCs/>
          <w:sz w:val="28"/>
          <w:szCs w:val="28"/>
        </w:rPr>
        <w:t>1</w:t>
      </w:r>
      <w:r w:rsidRPr="008B69E6">
        <w:rPr>
          <w:rFonts w:ascii="Arial" w:eastAsiaTheme="majorEastAsia" w:hAnsi="Arial"/>
          <w:b/>
          <w:bCs/>
          <w:sz w:val="28"/>
          <w:szCs w:val="28"/>
        </w:rPr>
        <w:t>)</w:t>
      </w:r>
    </w:p>
    <w:p w14:paraId="58EE9D54" w14:textId="77777777" w:rsidR="008B69E6" w:rsidRPr="00E45773" w:rsidRDefault="008B69E6" w:rsidP="00251B67">
      <w:pPr>
        <w:spacing w:before="120" w:after="120"/>
        <w:jc w:val="center"/>
        <w:rPr>
          <w:rFonts w:ascii="Arial" w:hAnsi="Arial" w:cs="Arial"/>
          <w:bCs/>
        </w:rPr>
      </w:pPr>
    </w:p>
    <w:p w14:paraId="450D9B3B" w14:textId="01B21070" w:rsidR="00A8792F" w:rsidRPr="00E45773" w:rsidRDefault="00A8792F" w:rsidP="00A8792F">
      <w:pPr>
        <w:pStyle w:val="NormalWeb"/>
        <w:shd w:val="clear" w:color="auto" w:fill="FFFFFF"/>
        <w:spacing w:before="0" w:beforeAutospacing="0" w:after="0" w:afterAutospacing="0"/>
        <w:rPr>
          <w:rFonts w:ascii="Arial" w:hAnsi="Arial" w:cs="Arial"/>
          <w:bCs/>
          <w:sz w:val="22"/>
          <w:szCs w:val="22"/>
        </w:rPr>
      </w:pPr>
    </w:p>
    <w:p w14:paraId="533DE46D" w14:textId="304A9DE2" w:rsidR="005404F5" w:rsidRPr="005404F5" w:rsidRDefault="005404F5" w:rsidP="00251B67">
      <w:pPr>
        <w:pStyle w:val="Heading2"/>
        <w:rPr>
          <w:rFonts w:cs="Arial"/>
          <w:sz w:val="22"/>
          <w:szCs w:val="22"/>
        </w:rPr>
      </w:pPr>
      <w:r w:rsidRPr="005404F5">
        <w:rPr>
          <w:rFonts w:cs="Arial"/>
          <w:sz w:val="22"/>
          <w:szCs w:val="22"/>
        </w:rPr>
        <w:t xml:space="preserve">INTRODUCTION </w:t>
      </w:r>
    </w:p>
    <w:p w14:paraId="46DFA3FA" w14:textId="56B99A4E" w:rsidR="005404F5" w:rsidRPr="005404F5" w:rsidRDefault="005404F5" w:rsidP="005404F5">
      <w:pPr>
        <w:spacing w:before="120" w:after="120"/>
        <w:rPr>
          <w:rFonts w:ascii="Arial" w:hAnsi="Arial" w:cs="Arial"/>
          <w:iCs/>
        </w:rPr>
      </w:pPr>
      <w:r w:rsidRPr="005404F5">
        <w:rPr>
          <w:rFonts w:ascii="Arial" w:hAnsi="Arial" w:cs="Arial"/>
          <w:iCs/>
        </w:rPr>
        <w:t xml:space="preserve">This explanatory statement relates to the </w:t>
      </w:r>
      <w:r>
        <w:rPr>
          <w:rFonts w:ascii="Arial" w:hAnsi="Arial" w:cs="Arial"/>
          <w:iCs/>
        </w:rPr>
        <w:t>Climate Change and Greenhouse Gas Reduction Amendment Regulation 2023 (N</w:t>
      </w:r>
      <w:r w:rsidRPr="00F87EAD">
        <w:rPr>
          <w:rFonts w:ascii="Arial" w:hAnsi="Arial" w:cs="Arial"/>
          <w:iCs/>
        </w:rPr>
        <w:t xml:space="preserve">o </w:t>
      </w:r>
      <w:r w:rsidR="00F87EAD" w:rsidRPr="00F87EAD">
        <w:rPr>
          <w:rFonts w:ascii="Arial" w:hAnsi="Arial" w:cs="Arial"/>
          <w:iCs/>
        </w:rPr>
        <w:t>1</w:t>
      </w:r>
      <w:r w:rsidRPr="00F87EAD">
        <w:rPr>
          <w:rFonts w:ascii="Arial" w:hAnsi="Arial" w:cs="Arial"/>
          <w:iCs/>
        </w:rPr>
        <w:t xml:space="preserve">) </w:t>
      </w:r>
      <w:r w:rsidRPr="005404F5">
        <w:rPr>
          <w:rFonts w:ascii="Arial" w:hAnsi="Arial" w:cs="Arial"/>
          <w:iCs/>
        </w:rPr>
        <w:t xml:space="preserve">as presented to the Legislative Assembly. It has been prepared </w:t>
      </w:r>
      <w:r w:rsidR="005853C9" w:rsidRPr="005404F5">
        <w:rPr>
          <w:rFonts w:ascii="Arial" w:hAnsi="Arial" w:cs="Arial"/>
          <w:iCs/>
        </w:rPr>
        <w:t>to</w:t>
      </w:r>
      <w:r w:rsidRPr="005404F5">
        <w:rPr>
          <w:rFonts w:ascii="Arial" w:hAnsi="Arial" w:cs="Arial"/>
          <w:iCs/>
        </w:rPr>
        <w:t xml:space="preserve"> assist the reader of the </w:t>
      </w:r>
      <w:r w:rsidR="005853C9">
        <w:rPr>
          <w:rFonts w:ascii="Arial" w:hAnsi="Arial" w:cs="Arial"/>
          <w:iCs/>
        </w:rPr>
        <w:t>regulation</w:t>
      </w:r>
      <w:r w:rsidRPr="005404F5">
        <w:rPr>
          <w:rFonts w:ascii="Arial" w:hAnsi="Arial" w:cs="Arial"/>
          <w:iCs/>
        </w:rPr>
        <w:t xml:space="preserve">. It does not form part of the </w:t>
      </w:r>
      <w:r w:rsidR="005853C9">
        <w:rPr>
          <w:rFonts w:ascii="Arial" w:hAnsi="Arial" w:cs="Arial"/>
          <w:iCs/>
        </w:rPr>
        <w:t xml:space="preserve">regulation </w:t>
      </w:r>
      <w:r w:rsidRPr="005404F5">
        <w:rPr>
          <w:rFonts w:ascii="Arial" w:hAnsi="Arial" w:cs="Arial"/>
          <w:iCs/>
        </w:rPr>
        <w:t xml:space="preserve">and has not been endorsed by the Assembly. </w:t>
      </w:r>
      <w:r w:rsidR="005853C9">
        <w:rPr>
          <w:rFonts w:ascii="Arial" w:hAnsi="Arial" w:cs="Arial"/>
          <w:iCs/>
        </w:rPr>
        <w:t xml:space="preserve">This statement </w:t>
      </w:r>
      <w:r w:rsidRPr="005404F5">
        <w:rPr>
          <w:rFonts w:ascii="Arial" w:hAnsi="Arial" w:cs="Arial"/>
          <w:iCs/>
        </w:rPr>
        <w:t xml:space="preserve">must be read in conjunction with the </w:t>
      </w:r>
      <w:r w:rsidR="005853C9">
        <w:rPr>
          <w:rFonts w:ascii="Arial" w:hAnsi="Arial" w:cs="Arial"/>
          <w:iCs/>
        </w:rPr>
        <w:t>regulation</w:t>
      </w:r>
      <w:r w:rsidRPr="005404F5">
        <w:rPr>
          <w:rFonts w:ascii="Arial" w:hAnsi="Arial" w:cs="Arial"/>
          <w:iCs/>
        </w:rPr>
        <w:t xml:space="preserve">. It is not, and is not meant to be, a comprehensive description of the </w:t>
      </w:r>
      <w:r w:rsidR="005853C9">
        <w:rPr>
          <w:rFonts w:ascii="Arial" w:hAnsi="Arial" w:cs="Arial"/>
          <w:iCs/>
        </w:rPr>
        <w:t>regulation</w:t>
      </w:r>
      <w:r w:rsidRPr="005404F5">
        <w:rPr>
          <w:rFonts w:ascii="Arial" w:hAnsi="Arial" w:cs="Arial"/>
          <w:iCs/>
        </w:rPr>
        <w:t>. What is said about a provision is not to be taken as an authoritative guide to the meaning of a provision, this being a task for the courts.</w:t>
      </w:r>
    </w:p>
    <w:p w14:paraId="69135D84" w14:textId="77777777" w:rsidR="005404F5" w:rsidRDefault="005404F5" w:rsidP="00251B67">
      <w:pPr>
        <w:pStyle w:val="Heading2"/>
        <w:rPr>
          <w:rFonts w:cs="Arial"/>
          <w:sz w:val="22"/>
          <w:szCs w:val="22"/>
        </w:rPr>
      </w:pPr>
    </w:p>
    <w:p w14:paraId="29C29316" w14:textId="0870C3C7" w:rsidR="007B6A78" w:rsidRPr="00E45773" w:rsidRDefault="003323FA" w:rsidP="00251B67">
      <w:pPr>
        <w:pStyle w:val="Heading2"/>
        <w:rPr>
          <w:rFonts w:cs="Arial"/>
          <w:sz w:val="22"/>
          <w:szCs w:val="22"/>
        </w:rPr>
      </w:pPr>
      <w:r w:rsidRPr="00E45773">
        <w:rPr>
          <w:rFonts w:cs="Arial"/>
          <w:sz w:val="22"/>
          <w:szCs w:val="22"/>
        </w:rPr>
        <w:t xml:space="preserve">OVERVIEW OF THE </w:t>
      </w:r>
      <w:r w:rsidR="008B69E6" w:rsidRPr="00E45773">
        <w:rPr>
          <w:rFonts w:cs="Arial"/>
          <w:sz w:val="22"/>
          <w:szCs w:val="22"/>
        </w:rPr>
        <w:t>REGULATION</w:t>
      </w:r>
    </w:p>
    <w:p w14:paraId="7CBB2655" w14:textId="0C3ED5F9" w:rsidR="007D1C2E" w:rsidRPr="00E45773" w:rsidRDefault="007D1C2E" w:rsidP="00251B67">
      <w:pPr>
        <w:spacing w:before="120" w:after="120"/>
        <w:rPr>
          <w:rFonts w:ascii="Arial" w:hAnsi="Arial" w:cs="Arial"/>
          <w:iCs/>
        </w:rPr>
      </w:pPr>
      <w:r w:rsidRPr="00E45773">
        <w:rPr>
          <w:rFonts w:ascii="Arial" w:hAnsi="Arial" w:cs="Arial"/>
          <w:iCs/>
        </w:rPr>
        <w:t xml:space="preserve">This regulation amends the </w:t>
      </w:r>
      <w:r w:rsidR="007355FD" w:rsidRPr="007D1CD6">
        <w:rPr>
          <w:rFonts w:ascii="Arial" w:hAnsi="Arial" w:cs="Arial"/>
          <w:i/>
          <w:iCs/>
          <w:color w:val="000000"/>
          <w:shd w:val="clear" w:color="auto" w:fill="FFFFFF"/>
        </w:rPr>
        <w:t xml:space="preserve">Climate Change and Greenhouse Gas Reduction Regulation 2011 </w:t>
      </w:r>
      <w:r w:rsidR="007355FD" w:rsidRPr="00E45773">
        <w:rPr>
          <w:rFonts w:ascii="Arial" w:hAnsi="Arial" w:cs="Arial"/>
          <w:color w:val="000000"/>
          <w:shd w:val="clear" w:color="auto" w:fill="FFFFFF"/>
        </w:rPr>
        <w:t>by inserting new Parts 2, 3 and 4</w:t>
      </w:r>
      <w:r w:rsidR="007355FD" w:rsidRPr="007D1CD6">
        <w:rPr>
          <w:rFonts w:ascii="Arial" w:hAnsi="Arial" w:cs="Arial"/>
          <w:i/>
          <w:iCs/>
          <w:color w:val="000000"/>
          <w:shd w:val="clear" w:color="auto" w:fill="FFFFFF"/>
        </w:rPr>
        <w:t>.</w:t>
      </w:r>
    </w:p>
    <w:p w14:paraId="6E335AC1" w14:textId="09BA8784" w:rsidR="002365F3" w:rsidRPr="00E45773" w:rsidRDefault="00FC0064" w:rsidP="002365F3">
      <w:pPr>
        <w:spacing w:before="120" w:after="120"/>
        <w:rPr>
          <w:rFonts w:ascii="Arial" w:hAnsi="Arial" w:cs="Arial"/>
          <w:iCs/>
        </w:rPr>
      </w:pPr>
      <w:r w:rsidRPr="00E45773">
        <w:rPr>
          <w:rFonts w:ascii="Arial" w:hAnsi="Arial" w:cs="Arial"/>
          <w:iCs/>
        </w:rPr>
        <w:t xml:space="preserve">This regulation modifies the </w:t>
      </w:r>
      <w:r w:rsidR="00B419EF" w:rsidRPr="00E45773">
        <w:rPr>
          <w:rFonts w:ascii="Arial" w:hAnsi="Arial" w:cs="Arial"/>
          <w:iCs/>
        </w:rPr>
        <w:t xml:space="preserve">application of the national energy laws to </w:t>
      </w:r>
      <w:r w:rsidR="00CF3B1B" w:rsidRPr="00E45773">
        <w:rPr>
          <w:rFonts w:ascii="Arial" w:hAnsi="Arial" w:cs="Arial"/>
          <w:iCs/>
        </w:rPr>
        <w:t>restrict</w:t>
      </w:r>
      <w:r w:rsidR="00B419EF" w:rsidRPr="00E45773">
        <w:rPr>
          <w:rFonts w:ascii="Arial" w:hAnsi="Arial" w:cs="Arial"/>
          <w:iCs/>
        </w:rPr>
        <w:t xml:space="preserve"> new natural (fossil fuel) gas </w:t>
      </w:r>
      <w:r w:rsidR="007D1CD6">
        <w:rPr>
          <w:rFonts w:ascii="Arial" w:hAnsi="Arial" w:cs="Arial"/>
          <w:iCs/>
        </w:rPr>
        <w:t>network</w:t>
      </w:r>
      <w:r w:rsidR="007D1CD6" w:rsidRPr="00E45773">
        <w:rPr>
          <w:rFonts w:ascii="Arial" w:hAnsi="Arial" w:cs="Arial"/>
          <w:iCs/>
        </w:rPr>
        <w:t xml:space="preserve"> </w:t>
      </w:r>
      <w:r w:rsidR="00B419EF" w:rsidRPr="00E45773">
        <w:rPr>
          <w:rFonts w:ascii="Arial" w:hAnsi="Arial" w:cs="Arial"/>
          <w:iCs/>
        </w:rPr>
        <w:t>connections</w:t>
      </w:r>
      <w:r w:rsidR="00CF3B1B" w:rsidRPr="00E45773">
        <w:rPr>
          <w:rFonts w:ascii="Arial" w:hAnsi="Arial" w:cs="Arial"/>
          <w:iCs/>
        </w:rPr>
        <w:t xml:space="preserve"> </w:t>
      </w:r>
      <w:r w:rsidR="002365F3" w:rsidRPr="00E45773">
        <w:rPr>
          <w:rFonts w:ascii="Arial" w:hAnsi="Arial" w:cs="Arial"/>
          <w:iCs/>
        </w:rPr>
        <w:t xml:space="preserve">to all residential, commercial and community facility zones and to residential type buildings in the ACT unless a transitional arrangement applies or an exemption application is approved by the Minister. </w:t>
      </w:r>
    </w:p>
    <w:p w14:paraId="6DE04990" w14:textId="5FA8A1BB" w:rsidR="00976D39" w:rsidRPr="00E45773" w:rsidRDefault="002365F3" w:rsidP="00251B67">
      <w:pPr>
        <w:spacing w:before="120" w:after="120"/>
        <w:rPr>
          <w:rFonts w:ascii="Arial" w:hAnsi="Arial" w:cs="Arial"/>
          <w:iCs/>
        </w:rPr>
      </w:pPr>
      <w:r>
        <w:rPr>
          <w:rFonts w:ascii="Arial" w:hAnsi="Arial" w:cs="Arial"/>
          <w:iCs/>
        </w:rPr>
        <w:t>This will</w:t>
      </w:r>
      <w:r w:rsidRPr="00E45773">
        <w:rPr>
          <w:rFonts w:ascii="Arial" w:hAnsi="Arial" w:cs="Arial"/>
          <w:iCs/>
        </w:rPr>
        <w:t xml:space="preserve"> </w:t>
      </w:r>
      <w:r w:rsidR="00E1361E" w:rsidRPr="00E45773">
        <w:rPr>
          <w:rFonts w:ascii="Arial" w:hAnsi="Arial" w:cs="Arial"/>
          <w:color w:val="000000"/>
          <w:shd w:val="clear" w:color="auto" w:fill="FFFFFF"/>
        </w:rPr>
        <w:t xml:space="preserve">give effect to the </w:t>
      </w:r>
      <w:r w:rsidR="004E3BA4" w:rsidRPr="00E45773">
        <w:rPr>
          <w:rFonts w:ascii="Arial" w:hAnsi="Arial" w:cs="Arial"/>
          <w:color w:val="000000"/>
          <w:shd w:val="clear" w:color="auto" w:fill="FFFFFF"/>
        </w:rPr>
        <w:t xml:space="preserve">ACT </w:t>
      </w:r>
      <w:r w:rsidR="00E1361E" w:rsidRPr="00E45773">
        <w:rPr>
          <w:rFonts w:ascii="Arial" w:hAnsi="Arial" w:cs="Arial"/>
          <w:color w:val="000000"/>
          <w:shd w:val="clear" w:color="auto" w:fill="FFFFFF"/>
        </w:rPr>
        <w:t xml:space="preserve">Government’s intention to phase out new natural gas connections and meet the </w:t>
      </w:r>
      <w:r w:rsidR="004E3BA4" w:rsidRPr="00E45773">
        <w:rPr>
          <w:rFonts w:ascii="Arial" w:hAnsi="Arial" w:cs="Arial"/>
          <w:color w:val="000000"/>
          <w:shd w:val="clear" w:color="auto" w:fill="FFFFFF"/>
        </w:rPr>
        <w:t xml:space="preserve">ACT </w:t>
      </w:r>
      <w:r w:rsidR="00E1361E" w:rsidRPr="00E45773">
        <w:rPr>
          <w:rFonts w:ascii="Arial" w:hAnsi="Arial" w:cs="Arial"/>
          <w:color w:val="000000"/>
          <w:shd w:val="clear" w:color="auto" w:fill="FFFFFF"/>
        </w:rPr>
        <w:t>Government’s greenhouse gas emissions reduction targets</w:t>
      </w:r>
      <w:r w:rsidR="00877EC8" w:rsidRPr="00E45773">
        <w:rPr>
          <w:rFonts w:ascii="Arial" w:hAnsi="Arial" w:cs="Arial"/>
          <w:color w:val="000000"/>
          <w:shd w:val="clear" w:color="auto" w:fill="FFFFFF"/>
        </w:rPr>
        <w:t>.</w:t>
      </w:r>
    </w:p>
    <w:p w14:paraId="5AC2480D" w14:textId="12F14B97" w:rsidR="00B90F49" w:rsidRPr="00E45773" w:rsidRDefault="008352FB" w:rsidP="00251B67">
      <w:pPr>
        <w:spacing w:before="120" w:after="120"/>
        <w:rPr>
          <w:rFonts w:ascii="Arial" w:hAnsi="Arial" w:cs="Arial"/>
          <w:iCs/>
        </w:rPr>
      </w:pPr>
      <w:r w:rsidRPr="00E45773">
        <w:rPr>
          <w:rFonts w:ascii="Arial" w:hAnsi="Arial" w:cs="Arial"/>
          <w:iCs/>
        </w:rPr>
        <w:t>In effect the regulation restricts new natural gas connections</w:t>
      </w:r>
      <w:r w:rsidR="0001761D">
        <w:rPr>
          <w:rFonts w:ascii="Arial" w:hAnsi="Arial" w:cs="Arial"/>
          <w:iCs/>
        </w:rPr>
        <w:t>.</w:t>
      </w:r>
      <w:r w:rsidRPr="00E45773">
        <w:rPr>
          <w:rFonts w:ascii="Arial" w:hAnsi="Arial" w:cs="Arial"/>
          <w:iCs/>
        </w:rPr>
        <w:t xml:space="preserve"> </w:t>
      </w:r>
    </w:p>
    <w:p w14:paraId="6761A0F7" w14:textId="1FE15B94" w:rsidR="00B90F49" w:rsidRPr="00E45773" w:rsidRDefault="008E2A99" w:rsidP="00251B67">
      <w:pPr>
        <w:spacing w:before="120" w:after="120"/>
        <w:rPr>
          <w:rFonts w:ascii="Arial" w:hAnsi="Arial" w:cs="Arial"/>
          <w:iCs/>
        </w:rPr>
      </w:pPr>
      <w:r w:rsidRPr="00E45773">
        <w:rPr>
          <w:rFonts w:ascii="Arial" w:hAnsi="Arial" w:cs="Arial"/>
          <w:iCs/>
        </w:rPr>
        <w:t xml:space="preserve">The regulation does this by </w:t>
      </w:r>
      <w:r w:rsidR="002E2B0B" w:rsidRPr="00E45773">
        <w:rPr>
          <w:rFonts w:ascii="Arial" w:hAnsi="Arial" w:cs="Arial"/>
          <w:iCs/>
        </w:rPr>
        <w:t>prescrib</w:t>
      </w:r>
      <w:r w:rsidRPr="00E45773">
        <w:rPr>
          <w:rFonts w:ascii="Arial" w:hAnsi="Arial" w:cs="Arial"/>
          <w:iCs/>
        </w:rPr>
        <w:t>ing</w:t>
      </w:r>
      <w:r w:rsidR="002E2B0B" w:rsidRPr="00E45773">
        <w:rPr>
          <w:rFonts w:ascii="Arial" w:hAnsi="Arial" w:cs="Arial"/>
          <w:iCs/>
        </w:rPr>
        <w:t xml:space="preserve"> areas, using</w:t>
      </w:r>
      <w:r w:rsidR="00237C94" w:rsidRPr="00E45773">
        <w:rPr>
          <w:rFonts w:ascii="Arial" w:hAnsi="Arial" w:cs="Arial"/>
          <w:iCs/>
        </w:rPr>
        <w:t xml:space="preserve"> the zone categories in the Territory Plan</w:t>
      </w:r>
      <w:r w:rsidR="002E2B0B" w:rsidRPr="00E45773">
        <w:rPr>
          <w:rFonts w:ascii="Arial" w:hAnsi="Arial" w:cs="Arial"/>
          <w:iCs/>
        </w:rPr>
        <w:t>,</w:t>
      </w:r>
      <w:r w:rsidR="00237C94" w:rsidRPr="00E45773">
        <w:rPr>
          <w:rFonts w:ascii="Arial" w:hAnsi="Arial" w:cs="Arial"/>
          <w:iCs/>
        </w:rPr>
        <w:t xml:space="preserve"> to identify land areas</w:t>
      </w:r>
      <w:r w:rsidR="007355FD" w:rsidRPr="00E45773">
        <w:rPr>
          <w:rFonts w:ascii="Arial" w:hAnsi="Arial" w:cs="Arial"/>
          <w:iCs/>
        </w:rPr>
        <w:t xml:space="preserve">, and </w:t>
      </w:r>
      <w:r w:rsidR="00CB6978" w:rsidRPr="00E45773">
        <w:rPr>
          <w:rFonts w:ascii="Arial" w:hAnsi="Arial" w:cs="Arial"/>
          <w:iCs/>
        </w:rPr>
        <w:t>identifies stated premises according</w:t>
      </w:r>
      <w:r w:rsidR="0036668F" w:rsidRPr="00E45773">
        <w:rPr>
          <w:rFonts w:ascii="Arial" w:hAnsi="Arial" w:cs="Arial"/>
          <w:iCs/>
        </w:rPr>
        <w:t xml:space="preserve"> to</w:t>
      </w:r>
      <w:r w:rsidR="00CB6978" w:rsidRPr="00E45773">
        <w:rPr>
          <w:rFonts w:ascii="Arial" w:hAnsi="Arial" w:cs="Arial"/>
          <w:iCs/>
        </w:rPr>
        <w:t xml:space="preserve"> </w:t>
      </w:r>
      <w:r w:rsidR="006C741D" w:rsidRPr="00E45773">
        <w:rPr>
          <w:rFonts w:ascii="Arial" w:hAnsi="Arial" w:cs="Arial"/>
          <w:iCs/>
        </w:rPr>
        <w:t>building class</w:t>
      </w:r>
      <w:r w:rsidR="0036668F" w:rsidRPr="00E45773">
        <w:rPr>
          <w:rFonts w:ascii="Arial" w:hAnsi="Arial" w:cs="Arial"/>
          <w:iCs/>
        </w:rPr>
        <w:t>,</w:t>
      </w:r>
      <w:r w:rsidR="006C741D" w:rsidRPr="00E45773">
        <w:rPr>
          <w:rFonts w:ascii="Arial" w:hAnsi="Arial" w:cs="Arial"/>
          <w:iCs/>
        </w:rPr>
        <w:t xml:space="preserve"> as identified in the </w:t>
      </w:r>
      <w:r w:rsidR="006C741D" w:rsidRPr="00E45773">
        <w:rPr>
          <w:rFonts w:ascii="Arial" w:hAnsi="Arial" w:cs="Arial"/>
          <w:i/>
        </w:rPr>
        <w:t>Building Code</w:t>
      </w:r>
      <w:r w:rsidR="006C741D" w:rsidRPr="00E45773">
        <w:rPr>
          <w:rFonts w:ascii="Arial" w:hAnsi="Arial" w:cs="Arial"/>
          <w:iCs/>
        </w:rPr>
        <w:t>.</w:t>
      </w:r>
      <w:r w:rsidR="0015148A" w:rsidRPr="00E45773">
        <w:rPr>
          <w:rFonts w:ascii="Arial" w:hAnsi="Arial" w:cs="Arial"/>
          <w:iCs/>
        </w:rPr>
        <w:t xml:space="preserve"> </w:t>
      </w:r>
    </w:p>
    <w:p w14:paraId="6C0F9208" w14:textId="0262A993" w:rsidR="00ED6789" w:rsidRPr="00E45773" w:rsidRDefault="007D1C2E" w:rsidP="00251B67">
      <w:pPr>
        <w:spacing w:before="120" w:after="120"/>
        <w:rPr>
          <w:rFonts w:ascii="Arial" w:hAnsi="Arial" w:cs="Arial"/>
          <w:i/>
        </w:rPr>
      </w:pPr>
      <w:r w:rsidRPr="00E45773">
        <w:rPr>
          <w:rFonts w:ascii="Arial" w:hAnsi="Arial" w:cs="Arial"/>
          <w:iCs/>
        </w:rPr>
        <w:t>Whil</w:t>
      </w:r>
      <w:r w:rsidR="00C64624">
        <w:rPr>
          <w:rFonts w:ascii="Arial" w:hAnsi="Arial" w:cs="Arial"/>
          <w:iCs/>
        </w:rPr>
        <w:t>e</w:t>
      </w:r>
      <w:r w:rsidRPr="00E45773">
        <w:rPr>
          <w:rFonts w:ascii="Arial" w:hAnsi="Arial" w:cs="Arial"/>
          <w:iCs/>
        </w:rPr>
        <w:t xml:space="preserve"> the</w:t>
      </w:r>
      <w:r w:rsidR="004B6EA6">
        <w:rPr>
          <w:rFonts w:ascii="Arial" w:hAnsi="Arial" w:cs="Arial"/>
          <w:iCs/>
        </w:rPr>
        <w:t xml:space="preserve"> definition of </w:t>
      </w:r>
      <w:r w:rsidR="009963F2">
        <w:rPr>
          <w:rFonts w:ascii="Arial" w:hAnsi="Arial" w:cs="Arial"/>
          <w:iCs/>
        </w:rPr>
        <w:t xml:space="preserve">‘new gas connection’ under </w:t>
      </w:r>
      <w:r w:rsidR="009963F2" w:rsidRPr="006F75AF">
        <w:rPr>
          <w:rFonts w:ascii="Arial" w:hAnsi="Arial" w:cs="Arial"/>
          <w:iCs/>
        </w:rPr>
        <w:t>Part 2A of</w:t>
      </w:r>
      <w:r w:rsidR="009963F2">
        <w:rPr>
          <w:rFonts w:ascii="Arial" w:hAnsi="Arial" w:cs="Arial"/>
          <w:iCs/>
        </w:rPr>
        <w:t xml:space="preserve"> the</w:t>
      </w:r>
      <w:r w:rsidRPr="00E45773">
        <w:rPr>
          <w:rFonts w:ascii="Arial" w:hAnsi="Arial" w:cs="Arial"/>
          <w:iCs/>
        </w:rPr>
        <w:t xml:space="preserve"> </w:t>
      </w:r>
      <w:r w:rsidR="009963F2">
        <w:rPr>
          <w:rFonts w:ascii="Arial" w:hAnsi="Arial" w:cs="Arial"/>
          <w:i/>
        </w:rPr>
        <w:t xml:space="preserve">Climate Change and Greenhouse Gas Reduction Act </w:t>
      </w:r>
      <w:r w:rsidR="006F75AF">
        <w:rPr>
          <w:rFonts w:ascii="Arial" w:hAnsi="Arial" w:cs="Arial"/>
          <w:i/>
        </w:rPr>
        <w:t>2010</w:t>
      </w:r>
      <w:r w:rsidR="009963F2">
        <w:rPr>
          <w:rFonts w:ascii="Arial" w:hAnsi="Arial" w:cs="Arial"/>
          <w:i/>
        </w:rPr>
        <w:t xml:space="preserve"> (</w:t>
      </w:r>
      <w:r w:rsidRPr="00E45773">
        <w:rPr>
          <w:rFonts w:ascii="Arial" w:hAnsi="Arial" w:cs="Arial"/>
          <w:i/>
        </w:rPr>
        <w:t>CCGGR Act</w:t>
      </w:r>
      <w:r w:rsidR="009963F2">
        <w:rPr>
          <w:rFonts w:ascii="Arial" w:hAnsi="Arial" w:cs="Arial"/>
          <w:iCs/>
        </w:rPr>
        <w:t>)</w:t>
      </w:r>
      <w:r w:rsidRPr="00E45773">
        <w:rPr>
          <w:rFonts w:ascii="Arial" w:hAnsi="Arial" w:cs="Arial"/>
          <w:iCs/>
        </w:rPr>
        <w:t xml:space="preserve"> does limit what can be done to an existing connection (e.g. a connection point cannot have its capacity increased or additional points of supply added), t</w:t>
      </w:r>
      <w:r w:rsidR="00050E2D" w:rsidRPr="00E45773">
        <w:rPr>
          <w:rFonts w:ascii="Arial" w:hAnsi="Arial" w:cs="Arial"/>
          <w:iCs/>
        </w:rPr>
        <w:t>he regulation does not impact the use of existing connections.</w:t>
      </w:r>
      <w:r w:rsidRPr="00E45773">
        <w:rPr>
          <w:rFonts w:ascii="Arial" w:hAnsi="Arial" w:cs="Arial"/>
          <w:iCs/>
        </w:rPr>
        <w:t xml:space="preserve"> </w:t>
      </w:r>
      <w:bookmarkStart w:id="1" w:name="_Hlk144195655"/>
    </w:p>
    <w:p w14:paraId="61223C44" w14:textId="6A1CAAF0" w:rsidR="002365F3" w:rsidRDefault="00B90F49" w:rsidP="00251B67">
      <w:pPr>
        <w:spacing w:before="120" w:after="120"/>
        <w:rPr>
          <w:rFonts w:ascii="Arial" w:hAnsi="Arial" w:cs="Arial"/>
          <w:iCs/>
        </w:rPr>
      </w:pPr>
      <w:r w:rsidRPr="00E45773">
        <w:rPr>
          <w:rFonts w:ascii="Arial" w:hAnsi="Arial" w:cs="Arial"/>
          <w:iCs/>
        </w:rPr>
        <w:t>The regulation provides a short transitional period</w:t>
      </w:r>
      <w:r w:rsidR="002365F3">
        <w:rPr>
          <w:rFonts w:ascii="Arial" w:hAnsi="Arial" w:cs="Arial"/>
          <w:iCs/>
        </w:rPr>
        <w:t xml:space="preserve"> </w:t>
      </w:r>
      <w:r w:rsidRPr="00E45773">
        <w:rPr>
          <w:rFonts w:ascii="Arial" w:hAnsi="Arial" w:cs="Arial"/>
          <w:iCs/>
        </w:rPr>
        <w:t xml:space="preserve">to allow </w:t>
      </w:r>
      <w:r w:rsidR="0065394A" w:rsidRPr="00E45773">
        <w:rPr>
          <w:rFonts w:ascii="Arial" w:hAnsi="Arial" w:cs="Arial"/>
          <w:iCs/>
        </w:rPr>
        <w:t xml:space="preserve">development </w:t>
      </w:r>
      <w:r w:rsidR="002B2FFB" w:rsidRPr="00E45773">
        <w:rPr>
          <w:rFonts w:ascii="Arial" w:hAnsi="Arial" w:cs="Arial"/>
          <w:iCs/>
        </w:rPr>
        <w:t xml:space="preserve">applications to be lodged </w:t>
      </w:r>
      <w:r w:rsidR="0065394A" w:rsidRPr="00E45773">
        <w:rPr>
          <w:rFonts w:ascii="Arial" w:hAnsi="Arial" w:cs="Arial"/>
          <w:iCs/>
        </w:rPr>
        <w:t>and building approval</w:t>
      </w:r>
      <w:r w:rsidR="002B2FFB" w:rsidRPr="00E45773">
        <w:rPr>
          <w:rFonts w:ascii="Arial" w:hAnsi="Arial" w:cs="Arial"/>
          <w:iCs/>
        </w:rPr>
        <w:t>s to be issued.</w:t>
      </w:r>
      <w:r w:rsidR="0065394A" w:rsidRPr="00E45773">
        <w:rPr>
          <w:rFonts w:ascii="Arial" w:hAnsi="Arial" w:cs="Arial"/>
          <w:iCs/>
        </w:rPr>
        <w:t xml:space="preserve"> </w:t>
      </w:r>
    </w:p>
    <w:p w14:paraId="3BAFEEDB" w14:textId="56D1A647" w:rsidR="0065394A" w:rsidRPr="00E45773" w:rsidRDefault="0065394A" w:rsidP="00251B67">
      <w:pPr>
        <w:spacing w:before="120" w:after="120"/>
        <w:rPr>
          <w:rFonts w:ascii="Arial" w:hAnsi="Arial" w:cs="Arial"/>
          <w:iCs/>
        </w:rPr>
      </w:pPr>
      <w:r w:rsidRPr="00E45773">
        <w:rPr>
          <w:rFonts w:ascii="Arial" w:hAnsi="Arial" w:cs="Arial"/>
          <w:iCs/>
        </w:rPr>
        <w:t xml:space="preserve">The regulation </w:t>
      </w:r>
      <w:r w:rsidR="0063006A">
        <w:rPr>
          <w:rFonts w:ascii="Arial" w:hAnsi="Arial" w:cs="Arial"/>
          <w:iCs/>
        </w:rPr>
        <w:t>contains</w:t>
      </w:r>
      <w:r w:rsidR="0063006A" w:rsidRPr="00E45773">
        <w:rPr>
          <w:rFonts w:ascii="Arial" w:hAnsi="Arial" w:cs="Arial"/>
          <w:iCs/>
        </w:rPr>
        <w:t xml:space="preserve"> </w:t>
      </w:r>
      <w:r w:rsidR="001D30EB">
        <w:rPr>
          <w:rFonts w:ascii="Arial" w:hAnsi="Arial" w:cs="Arial"/>
          <w:iCs/>
        </w:rPr>
        <w:t xml:space="preserve">a table that sets out </w:t>
      </w:r>
      <w:r w:rsidRPr="00E45773">
        <w:rPr>
          <w:rFonts w:ascii="Arial" w:hAnsi="Arial" w:cs="Arial"/>
          <w:iCs/>
        </w:rPr>
        <w:t xml:space="preserve">specific timeframes by which </w:t>
      </w:r>
      <w:r w:rsidR="001913BE">
        <w:rPr>
          <w:rFonts w:ascii="Arial" w:hAnsi="Arial" w:cs="Arial"/>
          <w:iCs/>
        </w:rPr>
        <w:t xml:space="preserve">connection applications must be made to the gas distributor in relation to </w:t>
      </w:r>
      <w:r w:rsidRPr="00E45773">
        <w:rPr>
          <w:rFonts w:ascii="Arial" w:hAnsi="Arial" w:cs="Arial"/>
          <w:iCs/>
        </w:rPr>
        <w:t xml:space="preserve">exempt new connections and </w:t>
      </w:r>
      <w:r w:rsidR="00871E05">
        <w:rPr>
          <w:rFonts w:ascii="Arial" w:hAnsi="Arial" w:cs="Arial"/>
          <w:iCs/>
        </w:rPr>
        <w:t xml:space="preserve">by which </w:t>
      </w:r>
      <w:r w:rsidRPr="00E45773">
        <w:rPr>
          <w:rFonts w:ascii="Arial" w:hAnsi="Arial" w:cs="Arial"/>
          <w:iCs/>
        </w:rPr>
        <w:t xml:space="preserve">the gas distributor </w:t>
      </w:r>
      <w:r w:rsidR="00871E05">
        <w:rPr>
          <w:rFonts w:ascii="Arial" w:hAnsi="Arial" w:cs="Arial"/>
          <w:iCs/>
        </w:rPr>
        <w:t>must make</w:t>
      </w:r>
      <w:r w:rsidRPr="00E45773">
        <w:rPr>
          <w:rFonts w:ascii="Arial" w:hAnsi="Arial" w:cs="Arial"/>
          <w:iCs/>
        </w:rPr>
        <w:t xml:space="preserve"> th</w:t>
      </w:r>
      <w:r w:rsidR="001E0052">
        <w:rPr>
          <w:rFonts w:ascii="Arial" w:hAnsi="Arial" w:cs="Arial"/>
          <w:iCs/>
        </w:rPr>
        <w:t>at</w:t>
      </w:r>
      <w:r w:rsidRPr="00E45773">
        <w:rPr>
          <w:rFonts w:ascii="Arial" w:hAnsi="Arial" w:cs="Arial"/>
          <w:iCs/>
        </w:rPr>
        <w:t xml:space="preserve"> connection.</w:t>
      </w:r>
      <w:r w:rsidR="0063006A">
        <w:rPr>
          <w:rFonts w:ascii="Arial" w:hAnsi="Arial" w:cs="Arial"/>
          <w:iCs/>
        </w:rPr>
        <w:t xml:space="preserve"> </w:t>
      </w:r>
    </w:p>
    <w:p w14:paraId="37421BB6" w14:textId="146A5360" w:rsidR="002365F3" w:rsidRDefault="003623E1" w:rsidP="00251B67">
      <w:pPr>
        <w:spacing w:before="120" w:after="120"/>
        <w:rPr>
          <w:rFonts w:ascii="Arial" w:hAnsi="Arial" w:cs="Arial"/>
          <w:iCs/>
        </w:rPr>
      </w:pPr>
      <w:r w:rsidRPr="00E45773">
        <w:rPr>
          <w:rFonts w:ascii="Arial" w:hAnsi="Arial" w:cs="Arial"/>
          <w:iCs/>
        </w:rPr>
        <w:t>The regulation</w:t>
      </w:r>
      <w:r w:rsidR="00630797" w:rsidRPr="00E45773">
        <w:rPr>
          <w:rFonts w:ascii="Arial" w:hAnsi="Arial" w:cs="Arial"/>
          <w:iCs/>
        </w:rPr>
        <w:t xml:space="preserve"> </w:t>
      </w:r>
      <w:r w:rsidR="00EF5659" w:rsidRPr="00E45773">
        <w:rPr>
          <w:rFonts w:ascii="Arial" w:hAnsi="Arial" w:cs="Arial"/>
          <w:iCs/>
        </w:rPr>
        <w:t>provides that</w:t>
      </w:r>
      <w:r w:rsidR="0065394A" w:rsidRPr="00E45773">
        <w:rPr>
          <w:rFonts w:ascii="Arial" w:hAnsi="Arial" w:cs="Arial"/>
          <w:iCs/>
        </w:rPr>
        <w:t xml:space="preserve"> the Minister may decide to approve an exemption to</w:t>
      </w:r>
      <w:r w:rsidR="00EF5659" w:rsidRPr="00E45773">
        <w:rPr>
          <w:rFonts w:ascii="Arial" w:hAnsi="Arial" w:cs="Arial"/>
          <w:iCs/>
        </w:rPr>
        <w:t xml:space="preserve"> the restriction and </w:t>
      </w:r>
      <w:r w:rsidR="00541193" w:rsidRPr="00E45773">
        <w:rPr>
          <w:rFonts w:ascii="Arial" w:hAnsi="Arial" w:cs="Arial"/>
          <w:iCs/>
        </w:rPr>
        <w:t xml:space="preserve">that this </w:t>
      </w:r>
      <w:r w:rsidR="00494042" w:rsidRPr="00E45773">
        <w:rPr>
          <w:rFonts w:ascii="Arial" w:hAnsi="Arial" w:cs="Arial"/>
          <w:iCs/>
        </w:rPr>
        <w:t>is available</w:t>
      </w:r>
      <w:r w:rsidR="00541193" w:rsidRPr="00E45773">
        <w:rPr>
          <w:rFonts w:ascii="Arial" w:hAnsi="Arial" w:cs="Arial"/>
          <w:iCs/>
        </w:rPr>
        <w:t xml:space="preserve"> through an application process. </w:t>
      </w:r>
      <w:r w:rsidR="002365F3">
        <w:rPr>
          <w:rFonts w:ascii="Arial" w:hAnsi="Arial" w:cs="Arial"/>
          <w:iCs/>
        </w:rPr>
        <w:t xml:space="preserve">Exemptions are not available in residential zones, </w:t>
      </w:r>
      <w:r w:rsidR="00E373AF">
        <w:rPr>
          <w:rFonts w:ascii="Arial" w:hAnsi="Arial" w:cs="Arial"/>
          <w:iCs/>
        </w:rPr>
        <w:t>the</w:t>
      </w:r>
      <w:r w:rsidR="002365F3">
        <w:rPr>
          <w:rFonts w:ascii="Arial" w:hAnsi="Arial" w:cs="Arial"/>
          <w:iCs/>
        </w:rPr>
        <w:t xml:space="preserve"> Molonglo</w:t>
      </w:r>
      <w:r w:rsidR="00E373AF">
        <w:rPr>
          <w:rFonts w:ascii="Arial" w:hAnsi="Arial" w:cs="Arial"/>
          <w:iCs/>
        </w:rPr>
        <w:t xml:space="preserve"> Commercial Centre</w:t>
      </w:r>
      <w:r w:rsidR="002365F3">
        <w:rPr>
          <w:rFonts w:ascii="Arial" w:hAnsi="Arial" w:cs="Arial"/>
          <w:iCs/>
        </w:rPr>
        <w:t xml:space="preserve"> or to class 1 or class 2 buildings. </w:t>
      </w:r>
      <w:r w:rsidR="002365F3" w:rsidRPr="00E45773">
        <w:rPr>
          <w:rFonts w:ascii="Arial" w:hAnsi="Arial" w:cs="Arial"/>
          <w:iCs/>
        </w:rPr>
        <w:t>The purpose of this is to ensure that new natural gas connections are only available for limited commercial and industrial uses</w:t>
      </w:r>
      <w:r w:rsidR="00337E95">
        <w:rPr>
          <w:rFonts w:ascii="Arial" w:hAnsi="Arial" w:cs="Arial"/>
          <w:iCs/>
        </w:rPr>
        <w:t>.</w:t>
      </w:r>
    </w:p>
    <w:p w14:paraId="3AABE942" w14:textId="5979F894" w:rsidR="0065394A" w:rsidRPr="00E45773" w:rsidRDefault="0065394A" w:rsidP="00251B67">
      <w:pPr>
        <w:spacing w:before="120" w:after="120"/>
        <w:rPr>
          <w:rFonts w:ascii="Arial" w:hAnsi="Arial" w:cs="Arial"/>
          <w:iCs/>
        </w:rPr>
      </w:pPr>
      <w:r w:rsidRPr="00E45773">
        <w:rPr>
          <w:rFonts w:ascii="Arial" w:hAnsi="Arial" w:cs="Arial"/>
          <w:iCs/>
        </w:rPr>
        <w:lastRenderedPageBreak/>
        <w:t>The regulation provides a non-exhaustive list of factors the Minister must consider when deciding an exemption application and provides that the Minister retains the discretion to consider any other relevant information.</w:t>
      </w:r>
    </w:p>
    <w:p w14:paraId="353EF67F" w14:textId="180F00B8" w:rsidR="00E932C5" w:rsidRPr="00E45773" w:rsidRDefault="00342FF0" w:rsidP="00251B67">
      <w:pPr>
        <w:spacing w:before="120" w:after="120"/>
        <w:rPr>
          <w:rFonts w:ascii="Arial" w:hAnsi="Arial" w:cs="Arial"/>
          <w:iCs/>
        </w:rPr>
      </w:pPr>
      <w:r w:rsidRPr="00E45773">
        <w:rPr>
          <w:rFonts w:ascii="Arial" w:hAnsi="Arial" w:cs="Arial"/>
          <w:iCs/>
        </w:rPr>
        <w:t xml:space="preserve">The regulation </w:t>
      </w:r>
      <w:r w:rsidR="00DA2B30" w:rsidRPr="00E45773">
        <w:rPr>
          <w:rFonts w:ascii="Arial" w:hAnsi="Arial" w:cs="Arial"/>
          <w:iCs/>
        </w:rPr>
        <w:t>requires</w:t>
      </w:r>
      <w:r w:rsidR="00D33E5E" w:rsidRPr="00E45773">
        <w:rPr>
          <w:rFonts w:ascii="Arial" w:hAnsi="Arial" w:cs="Arial"/>
          <w:iCs/>
        </w:rPr>
        <w:t xml:space="preserve"> </w:t>
      </w:r>
      <w:r w:rsidR="009B0110" w:rsidRPr="00E45773">
        <w:rPr>
          <w:rFonts w:ascii="Arial" w:hAnsi="Arial" w:cs="Arial"/>
          <w:iCs/>
        </w:rPr>
        <w:t>g</w:t>
      </w:r>
      <w:r w:rsidR="00D33E5E" w:rsidRPr="00E45773">
        <w:rPr>
          <w:rFonts w:ascii="Arial" w:hAnsi="Arial" w:cs="Arial"/>
          <w:iCs/>
        </w:rPr>
        <w:t xml:space="preserve">as distributors </w:t>
      </w:r>
      <w:r w:rsidR="009B0110" w:rsidRPr="00E45773">
        <w:rPr>
          <w:rFonts w:ascii="Arial" w:hAnsi="Arial" w:cs="Arial"/>
          <w:iCs/>
        </w:rPr>
        <w:t xml:space="preserve">to share relevant information </w:t>
      </w:r>
      <w:r w:rsidR="00A5485E" w:rsidRPr="00E45773">
        <w:rPr>
          <w:rFonts w:ascii="Arial" w:hAnsi="Arial" w:cs="Arial"/>
          <w:iCs/>
        </w:rPr>
        <w:t xml:space="preserve">with the Territory and customers </w:t>
      </w:r>
      <w:r w:rsidR="00DA2B30" w:rsidRPr="00E45773">
        <w:rPr>
          <w:rFonts w:ascii="Arial" w:hAnsi="Arial" w:cs="Arial"/>
          <w:iCs/>
        </w:rPr>
        <w:t xml:space="preserve">through </w:t>
      </w:r>
      <w:r w:rsidR="009B0110" w:rsidRPr="00E45773">
        <w:rPr>
          <w:rFonts w:ascii="Arial" w:hAnsi="Arial" w:cs="Arial"/>
          <w:iCs/>
        </w:rPr>
        <w:t>reporting requirement</w:t>
      </w:r>
      <w:r w:rsidR="000A610E" w:rsidRPr="00E45773">
        <w:rPr>
          <w:rFonts w:ascii="Arial" w:hAnsi="Arial" w:cs="Arial"/>
          <w:iCs/>
        </w:rPr>
        <w:t>s</w:t>
      </w:r>
      <w:r w:rsidR="00A5485E" w:rsidRPr="00E45773">
        <w:rPr>
          <w:rFonts w:ascii="Arial" w:hAnsi="Arial" w:cs="Arial"/>
          <w:iCs/>
        </w:rPr>
        <w:t xml:space="preserve">. </w:t>
      </w:r>
      <w:r w:rsidR="002619EB" w:rsidRPr="00E45773">
        <w:rPr>
          <w:rFonts w:ascii="Arial" w:hAnsi="Arial" w:cs="Arial"/>
          <w:iCs/>
        </w:rPr>
        <w:t xml:space="preserve">To ensure that the gas distributor is aware of all approved connections, the regulation also provides that the Minister must give a copy of all approved </w:t>
      </w:r>
      <w:r w:rsidR="00107C9E" w:rsidRPr="00E45773">
        <w:rPr>
          <w:rFonts w:ascii="Arial" w:hAnsi="Arial" w:cs="Arial"/>
          <w:iCs/>
        </w:rPr>
        <w:t xml:space="preserve">exemptions to the gas distributors operating in the ACT. </w:t>
      </w:r>
      <w:bookmarkEnd w:id="1"/>
    </w:p>
    <w:p w14:paraId="29FBAD5E" w14:textId="34B002DA" w:rsidR="00ED6789" w:rsidRPr="00E45773" w:rsidRDefault="0065394A" w:rsidP="00251B67">
      <w:pPr>
        <w:spacing w:before="120" w:after="120"/>
        <w:rPr>
          <w:rFonts w:ascii="Arial" w:hAnsi="Arial" w:cs="Arial"/>
          <w:iCs/>
        </w:rPr>
      </w:pPr>
      <w:r w:rsidRPr="00E45773">
        <w:rPr>
          <w:rFonts w:ascii="Arial" w:hAnsi="Arial" w:cs="Arial"/>
          <w:iCs/>
        </w:rPr>
        <w:t>The implementation and operation of the regulation will be subject to Ministerial review</w:t>
      </w:r>
      <w:r w:rsidR="00AD7B77">
        <w:rPr>
          <w:rFonts w:ascii="Arial" w:hAnsi="Arial" w:cs="Arial"/>
          <w:iCs/>
        </w:rPr>
        <w:t xml:space="preserve"> and the outcome of that review will be included in the Minister’s annual report for the </w:t>
      </w:r>
      <w:r w:rsidR="00D003EC">
        <w:rPr>
          <w:rFonts w:ascii="Arial" w:hAnsi="Arial" w:cs="Arial"/>
          <w:iCs/>
        </w:rPr>
        <w:t>2026-2027 and 2029-2030 financial years.</w:t>
      </w:r>
    </w:p>
    <w:p w14:paraId="2025A6BF" w14:textId="77777777" w:rsidR="00183C51" w:rsidRPr="00E45773" w:rsidRDefault="00183C51" w:rsidP="00251B67">
      <w:pPr>
        <w:spacing w:before="120" w:after="120"/>
        <w:rPr>
          <w:rFonts w:ascii="Arial" w:hAnsi="Arial" w:cs="Arial"/>
          <w:iCs/>
        </w:rPr>
      </w:pPr>
    </w:p>
    <w:p w14:paraId="5D5C6C0D" w14:textId="7C5F44D3" w:rsidR="00E65AA5" w:rsidRPr="00E45773" w:rsidRDefault="00AC59DF" w:rsidP="00251B67">
      <w:pPr>
        <w:spacing w:before="120" w:after="120"/>
        <w:rPr>
          <w:rFonts w:ascii="Arial" w:hAnsi="Arial" w:cs="Arial"/>
          <w:b/>
        </w:rPr>
      </w:pPr>
      <w:r w:rsidRPr="00E45773">
        <w:rPr>
          <w:rFonts w:ascii="Arial" w:hAnsi="Arial" w:cs="Arial"/>
          <w:b/>
        </w:rPr>
        <w:t>CONSULTATION ON THE PROPOSED APPROACH</w:t>
      </w:r>
    </w:p>
    <w:p w14:paraId="58E0A640" w14:textId="2B55E588" w:rsidR="00824D85" w:rsidRPr="00610FD4" w:rsidRDefault="00B338EC" w:rsidP="00251B67">
      <w:pPr>
        <w:spacing w:before="120" w:after="120"/>
        <w:rPr>
          <w:rFonts w:ascii="Arial" w:hAnsi="Arial" w:cs="Arial"/>
          <w:iCs/>
        </w:rPr>
      </w:pPr>
      <w:r w:rsidRPr="00E45773">
        <w:rPr>
          <w:rFonts w:ascii="Arial" w:hAnsi="Arial" w:cs="Arial"/>
          <w:iCs/>
        </w:rPr>
        <w:t>The ACT Government undertook</w:t>
      </w:r>
      <w:r w:rsidR="00D02817" w:rsidRPr="00E45773">
        <w:rPr>
          <w:rFonts w:ascii="Arial" w:hAnsi="Arial" w:cs="Arial"/>
          <w:iCs/>
        </w:rPr>
        <w:t xml:space="preserve"> </w:t>
      </w:r>
      <w:r w:rsidRPr="00E45773">
        <w:rPr>
          <w:rFonts w:ascii="Arial" w:hAnsi="Arial" w:cs="Arial"/>
          <w:iCs/>
        </w:rPr>
        <w:t>a public</w:t>
      </w:r>
      <w:r w:rsidR="00D02817" w:rsidRPr="00E45773">
        <w:rPr>
          <w:rFonts w:ascii="Arial" w:hAnsi="Arial" w:cs="Arial"/>
          <w:iCs/>
        </w:rPr>
        <w:t xml:space="preserve"> consultation </w:t>
      </w:r>
      <w:r w:rsidRPr="00E45773">
        <w:rPr>
          <w:rFonts w:ascii="Arial" w:hAnsi="Arial" w:cs="Arial"/>
          <w:iCs/>
        </w:rPr>
        <w:t xml:space="preserve">process through the government YourSay </w:t>
      </w:r>
      <w:r w:rsidR="00FF39A5" w:rsidRPr="00E45773">
        <w:rPr>
          <w:rFonts w:ascii="Arial" w:hAnsi="Arial" w:cs="Arial"/>
          <w:iCs/>
        </w:rPr>
        <w:t>website between March and April 2023 to inform the proposed approach</w:t>
      </w:r>
      <w:r w:rsidR="005B5595" w:rsidRPr="00E45773">
        <w:rPr>
          <w:rFonts w:ascii="Arial" w:hAnsi="Arial" w:cs="Arial"/>
          <w:iCs/>
        </w:rPr>
        <w:t xml:space="preserve"> under the regulation.</w:t>
      </w:r>
    </w:p>
    <w:p w14:paraId="435A072C" w14:textId="084568F3" w:rsidR="00E232EF" w:rsidRPr="00610FD4" w:rsidRDefault="00D74AA3" w:rsidP="00251B67">
      <w:pPr>
        <w:spacing w:before="120" w:after="120"/>
        <w:rPr>
          <w:rFonts w:ascii="Arial" w:hAnsi="Arial" w:cs="Arial"/>
          <w:iCs/>
        </w:rPr>
      </w:pPr>
      <w:r w:rsidRPr="00610FD4">
        <w:rPr>
          <w:rFonts w:ascii="Arial" w:hAnsi="Arial" w:cs="Arial"/>
          <w:iCs/>
        </w:rPr>
        <w:t>Over 420 people, businesses and industry bodies participated in the consultation for no new gas network connections</w:t>
      </w:r>
      <w:r w:rsidR="0029276A" w:rsidRPr="00610FD4">
        <w:rPr>
          <w:rFonts w:ascii="Arial" w:hAnsi="Arial" w:cs="Arial"/>
          <w:iCs/>
        </w:rPr>
        <w:t xml:space="preserve">. Participation was invited through written submissions, a YourSay Survey, </w:t>
      </w:r>
      <w:r w:rsidR="00CA21D7" w:rsidRPr="00610FD4">
        <w:rPr>
          <w:rFonts w:ascii="Arial" w:hAnsi="Arial" w:cs="Arial"/>
          <w:iCs/>
        </w:rPr>
        <w:t>an industry stakeholder webinar, a households webinar, a stakeholder workshop, a community workshop and a community councils workshop.</w:t>
      </w:r>
    </w:p>
    <w:p w14:paraId="6558C245" w14:textId="2EB88710" w:rsidR="00E232EF" w:rsidRPr="00610FD4" w:rsidRDefault="00CA21D7" w:rsidP="00251B67">
      <w:pPr>
        <w:spacing w:before="120" w:after="120"/>
        <w:rPr>
          <w:rFonts w:ascii="Arial" w:hAnsi="Arial" w:cs="Arial"/>
          <w:iCs/>
        </w:rPr>
      </w:pPr>
      <w:r w:rsidRPr="00610FD4">
        <w:rPr>
          <w:rFonts w:ascii="Arial" w:hAnsi="Arial" w:cs="Arial"/>
          <w:iCs/>
        </w:rPr>
        <w:t>Feedback received from the community has informed the design of the regulation.</w:t>
      </w:r>
    </w:p>
    <w:p w14:paraId="720921DB" w14:textId="77777777" w:rsidR="009F2A2C" w:rsidRPr="00610FD4" w:rsidRDefault="009F2A2C" w:rsidP="00251B67">
      <w:pPr>
        <w:spacing w:before="120" w:after="120"/>
        <w:rPr>
          <w:rFonts w:ascii="Arial" w:hAnsi="Arial" w:cs="Arial"/>
          <w:iCs/>
        </w:rPr>
      </w:pPr>
    </w:p>
    <w:p w14:paraId="032D6942" w14:textId="77777777" w:rsidR="009F2A2C" w:rsidRPr="00610FD4" w:rsidRDefault="009F2A2C" w:rsidP="009F2A2C">
      <w:pPr>
        <w:pStyle w:val="Heading2"/>
        <w:rPr>
          <w:rFonts w:cs="Arial"/>
          <w:sz w:val="22"/>
          <w:szCs w:val="22"/>
        </w:rPr>
      </w:pPr>
      <w:r w:rsidRPr="00610FD4">
        <w:rPr>
          <w:rFonts w:cs="Arial"/>
          <w:sz w:val="22"/>
          <w:szCs w:val="22"/>
        </w:rPr>
        <w:t>CONSISTENCY WITH HUMAN RIGHTS</w:t>
      </w:r>
    </w:p>
    <w:p w14:paraId="761CC677" w14:textId="3B789136" w:rsidR="00441EB4" w:rsidRPr="00836715" w:rsidRDefault="00E20DA6" w:rsidP="009F2A2C">
      <w:pPr>
        <w:spacing w:before="120" w:after="120"/>
        <w:rPr>
          <w:rFonts w:ascii="Arial" w:hAnsi="Arial" w:cs="Arial"/>
          <w:iCs/>
        </w:rPr>
      </w:pPr>
      <w:r>
        <w:rPr>
          <w:rFonts w:ascii="Arial" w:hAnsi="Arial" w:cs="Arial"/>
          <w:iCs/>
        </w:rPr>
        <w:t xml:space="preserve">Section 30 of the </w:t>
      </w:r>
      <w:r w:rsidRPr="00836715">
        <w:rPr>
          <w:rFonts w:ascii="Arial" w:hAnsi="Arial" w:cs="Arial"/>
          <w:i/>
        </w:rPr>
        <w:t>Human Rights Act 2004</w:t>
      </w:r>
      <w:r w:rsidR="00441EB4">
        <w:rPr>
          <w:rFonts w:ascii="Arial" w:hAnsi="Arial" w:cs="Arial"/>
          <w:iCs/>
        </w:rPr>
        <w:t xml:space="preserve"> </w:t>
      </w:r>
      <w:r>
        <w:rPr>
          <w:rFonts w:ascii="Arial" w:hAnsi="Arial" w:cs="Arial"/>
          <w:iCs/>
        </w:rPr>
        <w:t xml:space="preserve">requires </w:t>
      </w:r>
      <w:r w:rsidR="00441EB4">
        <w:rPr>
          <w:rFonts w:ascii="Arial" w:hAnsi="Arial" w:cs="Arial"/>
          <w:iCs/>
        </w:rPr>
        <w:t>all Territory laws (that is Acts of the Assembly and statutory instruments) must be interpreted in a way that is compatible with human rights</w:t>
      </w:r>
      <w:r>
        <w:rPr>
          <w:rFonts w:ascii="Arial" w:hAnsi="Arial" w:cs="Arial"/>
          <w:iCs/>
        </w:rPr>
        <w:t>, as far as it is possible</w:t>
      </w:r>
      <w:r w:rsidR="00441EB4">
        <w:rPr>
          <w:rFonts w:ascii="Arial" w:hAnsi="Arial" w:cs="Arial"/>
          <w:iCs/>
        </w:rPr>
        <w:t>. The following analysis is provided to assist the reader</w:t>
      </w:r>
      <w:r w:rsidR="007D6D40">
        <w:rPr>
          <w:rFonts w:ascii="Arial" w:hAnsi="Arial" w:cs="Arial"/>
          <w:iCs/>
        </w:rPr>
        <w:t xml:space="preserve">. </w:t>
      </w:r>
    </w:p>
    <w:p w14:paraId="002BBCC2" w14:textId="1BB12673" w:rsidR="009F2A2C" w:rsidRPr="0089504D" w:rsidRDefault="009F2A2C" w:rsidP="009F2A2C">
      <w:pPr>
        <w:spacing w:before="120" w:after="120"/>
        <w:rPr>
          <w:rFonts w:ascii="Arial" w:hAnsi="Arial" w:cs="Arial"/>
          <w:b/>
          <w:bCs/>
          <w:i/>
        </w:rPr>
      </w:pPr>
      <w:r w:rsidRPr="0089504D">
        <w:rPr>
          <w:rFonts w:ascii="Arial" w:hAnsi="Arial" w:cs="Arial"/>
          <w:b/>
          <w:bCs/>
          <w:i/>
        </w:rPr>
        <w:t xml:space="preserve">Rights </w:t>
      </w:r>
      <w:r w:rsidR="0089504D" w:rsidRPr="0089504D">
        <w:rPr>
          <w:rFonts w:ascii="Arial" w:hAnsi="Arial" w:cs="Arial"/>
          <w:b/>
          <w:bCs/>
          <w:i/>
        </w:rPr>
        <w:t>Promoted</w:t>
      </w:r>
    </w:p>
    <w:p w14:paraId="0D0675B3" w14:textId="2BADC575" w:rsidR="0089504D" w:rsidRPr="0089504D" w:rsidRDefault="0089504D" w:rsidP="0089504D">
      <w:pPr>
        <w:rPr>
          <w:rFonts w:ascii="Arial" w:hAnsi="Arial" w:cs="Arial"/>
          <w:i/>
          <w:iCs/>
          <w:u w:val="single"/>
        </w:rPr>
      </w:pPr>
      <w:r w:rsidRPr="00610FD4">
        <w:rPr>
          <w:rFonts w:ascii="Arial" w:hAnsi="Arial" w:cs="Arial"/>
          <w:u w:val="single"/>
        </w:rPr>
        <w:t>Right to life</w:t>
      </w:r>
      <w:r>
        <w:rPr>
          <w:rFonts w:ascii="Arial" w:hAnsi="Arial" w:cs="Arial"/>
          <w:u w:val="single"/>
        </w:rPr>
        <w:t xml:space="preserve">: section 9 of the </w:t>
      </w:r>
      <w:r>
        <w:rPr>
          <w:rFonts w:ascii="Arial" w:hAnsi="Arial" w:cs="Arial"/>
          <w:i/>
          <w:iCs/>
          <w:u w:val="single"/>
        </w:rPr>
        <w:t>Human Rights Act 2004</w:t>
      </w:r>
    </w:p>
    <w:p w14:paraId="4BDE01E2" w14:textId="77777777" w:rsidR="0089504D" w:rsidRPr="00610FD4" w:rsidRDefault="0089504D" w:rsidP="0089504D">
      <w:pPr>
        <w:spacing w:before="120" w:after="120"/>
        <w:rPr>
          <w:rFonts w:ascii="Arial" w:hAnsi="Arial" w:cs="Arial"/>
          <w:lang w:eastAsia="en-AU"/>
        </w:rPr>
      </w:pPr>
      <w:r w:rsidRPr="00610FD4">
        <w:rPr>
          <w:rFonts w:ascii="Arial" w:hAnsi="Arial" w:cs="Arial"/>
        </w:rPr>
        <w:t>The regulation promotes the right to life under section 9 of the </w:t>
      </w:r>
      <w:r w:rsidRPr="00610FD4">
        <w:rPr>
          <w:rFonts w:ascii="Arial" w:hAnsi="Arial" w:cs="Arial"/>
          <w:i/>
          <w:iCs/>
        </w:rPr>
        <w:t>Human Rights Act 2004</w:t>
      </w:r>
      <w:r w:rsidRPr="00610FD4">
        <w:rPr>
          <w:rFonts w:ascii="Arial" w:hAnsi="Arial" w:cs="Arial"/>
        </w:rPr>
        <w:t>.</w:t>
      </w:r>
    </w:p>
    <w:p w14:paraId="1EFB1B3D" w14:textId="75A6ABD5" w:rsidR="0089504D" w:rsidRPr="00610FD4" w:rsidRDefault="0089504D" w:rsidP="0089504D">
      <w:pPr>
        <w:spacing w:before="120" w:after="120"/>
        <w:rPr>
          <w:rFonts w:ascii="Arial" w:hAnsi="Arial" w:cs="Arial"/>
        </w:rPr>
      </w:pPr>
      <w:r w:rsidRPr="00610FD4">
        <w:rPr>
          <w:rFonts w:ascii="Arial" w:hAnsi="Arial" w:cs="Arial"/>
        </w:rPr>
        <w:t xml:space="preserve">The right to life has been interpreted by the UN Human Rights Committee as meaning that member States must take appropriate measures to address the general conditions in society that may give rise to threats to the right to life or prevent individuals from enjoying their right to life with dignity and that environmental degradation and climate change are a threat to present and future generations’ enjoyment of the right to life. The Committee has stated that ‘[i]mplementation of the obligation to respect and ensure the right to life, and in particular life with dignity, depends, </w:t>
      </w:r>
      <w:r w:rsidR="007D6D40">
        <w:rPr>
          <w:rFonts w:ascii="Arial" w:hAnsi="Arial" w:cs="Arial"/>
        </w:rPr>
        <w:t>among other factors</w:t>
      </w:r>
      <w:r w:rsidRPr="00610FD4">
        <w:rPr>
          <w:rFonts w:ascii="Arial" w:hAnsi="Arial" w:cs="Arial"/>
        </w:rPr>
        <w:t>, on measures taken by States parties to preserve the environment and protect it against harm, pollution and climate change caused by public and private actors.’</w:t>
      </w:r>
      <w:hyperlink r:id="rId16" w:anchor="_ftn1" w:history="1">
        <w:r w:rsidRPr="00610FD4">
          <w:rPr>
            <w:rStyle w:val="footnotereference0"/>
            <w:rFonts w:ascii="Arial" w:hAnsi="Arial" w:cs="Arial"/>
            <w:color w:val="000000"/>
            <w:vertAlign w:val="superscript"/>
          </w:rPr>
          <w:t>[1]</w:t>
        </w:r>
      </w:hyperlink>
    </w:p>
    <w:p w14:paraId="2250A85D" w14:textId="3DBF7774" w:rsidR="0089504D" w:rsidRPr="00610FD4" w:rsidRDefault="0089504D" w:rsidP="0089504D">
      <w:pPr>
        <w:spacing w:before="120" w:after="120"/>
        <w:rPr>
          <w:rFonts w:ascii="Arial" w:hAnsi="Arial" w:cs="Arial"/>
        </w:rPr>
      </w:pPr>
      <w:r w:rsidRPr="00610FD4">
        <w:rPr>
          <w:rFonts w:ascii="Arial" w:hAnsi="Arial" w:cs="Arial"/>
        </w:rPr>
        <w:t xml:space="preserve">The regulation promotes the right to life as it restricts new gas connections for the legitimate aim of reducing greenhouse gas emissions caused by the use of natural gas. Reducing emissions contributes positively to addressing and adapting to climate change, which helps to preserve the environment. These measures protect the right to a life with dignity by </w:t>
      </w:r>
      <w:r w:rsidRPr="00610FD4">
        <w:rPr>
          <w:rFonts w:ascii="Arial" w:hAnsi="Arial" w:cs="Arial"/>
        </w:rPr>
        <w:lastRenderedPageBreak/>
        <w:t>addressing the threat of environmental degradation to present and future generation</w:t>
      </w:r>
      <w:r w:rsidR="007D6D40">
        <w:rPr>
          <w:rFonts w:ascii="Arial" w:hAnsi="Arial" w:cs="Arial"/>
        </w:rPr>
        <w:t>s</w:t>
      </w:r>
      <w:r w:rsidRPr="00610FD4">
        <w:rPr>
          <w:rFonts w:ascii="Arial" w:hAnsi="Arial" w:cs="Arial"/>
        </w:rPr>
        <w:t xml:space="preserve"> in the Territory.</w:t>
      </w:r>
    </w:p>
    <w:p w14:paraId="0E9F9DA0" w14:textId="77777777" w:rsidR="009F2A2C" w:rsidRPr="00610FD4" w:rsidRDefault="009F2A2C" w:rsidP="009F2A2C">
      <w:pPr>
        <w:spacing w:before="120" w:after="120"/>
        <w:rPr>
          <w:rFonts w:ascii="Arial" w:hAnsi="Arial" w:cs="Arial"/>
        </w:rPr>
      </w:pPr>
      <w:bookmarkStart w:id="2" w:name="_ftnref1"/>
      <w:bookmarkEnd w:id="2"/>
    </w:p>
    <w:p w14:paraId="1C6EC54A" w14:textId="77777777" w:rsidR="009F2A2C" w:rsidRDefault="009F2A2C" w:rsidP="00B35BC5">
      <w:pPr>
        <w:keepNext/>
        <w:spacing w:before="120" w:after="120"/>
        <w:rPr>
          <w:rFonts w:ascii="Arial" w:hAnsi="Arial" w:cs="Arial"/>
          <w:b/>
          <w:bCs/>
          <w:i/>
        </w:rPr>
      </w:pPr>
      <w:r w:rsidRPr="00610FD4">
        <w:rPr>
          <w:rFonts w:ascii="Arial" w:hAnsi="Arial" w:cs="Arial"/>
          <w:b/>
          <w:bCs/>
          <w:i/>
        </w:rPr>
        <w:t>Rights Limited</w:t>
      </w:r>
    </w:p>
    <w:p w14:paraId="63CB37EF" w14:textId="6274EC28" w:rsidR="001A3586" w:rsidRPr="0089504D" w:rsidRDefault="001A3586" w:rsidP="00B35BC5">
      <w:pPr>
        <w:keepNext/>
        <w:spacing w:before="120" w:after="120"/>
        <w:rPr>
          <w:rFonts w:ascii="Arial" w:hAnsi="Arial" w:cs="Arial"/>
          <w:i/>
          <w:u w:val="single"/>
        </w:rPr>
      </w:pPr>
      <w:r w:rsidRPr="001A3586">
        <w:rPr>
          <w:rFonts w:ascii="Arial" w:hAnsi="Arial" w:cs="Arial"/>
          <w:iCs/>
          <w:u w:val="single"/>
        </w:rPr>
        <w:t xml:space="preserve">Right </w:t>
      </w:r>
      <w:r w:rsidR="008763C8">
        <w:rPr>
          <w:rFonts w:ascii="Arial" w:hAnsi="Arial" w:cs="Arial"/>
          <w:iCs/>
          <w:u w:val="single"/>
        </w:rPr>
        <w:t>not to have one’s home interfered with unlawfully or arbitrarily</w:t>
      </w:r>
      <w:r w:rsidR="0089504D">
        <w:rPr>
          <w:rFonts w:ascii="Arial" w:hAnsi="Arial" w:cs="Arial"/>
          <w:iCs/>
          <w:u w:val="single"/>
        </w:rPr>
        <w:t xml:space="preserve">: section 12(a) of the </w:t>
      </w:r>
      <w:r w:rsidR="0089504D">
        <w:rPr>
          <w:rFonts w:ascii="Arial" w:hAnsi="Arial" w:cs="Arial"/>
          <w:i/>
          <w:u w:val="single"/>
        </w:rPr>
        <w:t>Human Rights Act 2004</w:t>
      </w:r>
    </w:p>
    <w:p w14:paraId="7EAA65F3" w14:textId="74B8803C" w:rsidR="00553B55" w:rsidRPr="00576AEA" w:rsidRDefault="0094302D" w:rsidP="00B35BC5">
      <w:pPr>
        <w:keepNext/>
        <w:spacing w:before="120" w:after="120"/>
        <w:rPr>
          <w:rFonts w:ascii="Arial" w:hAnsi="Arial" w:cs="Arial"/>
          <w:iCs/>
        </w:rPr>
      </w:pPr>
      <w:r w:rsidRPr="00576AEA">
        <w:rPr>
          <w:rFonts w:ascii="Arial" w:hAnsi="Arial" w:cs="Arial"/>
          <w:iCs/>
        </w:rPr>
        <w:t xml:space="preserve">The regulation </w:t>
      </w:r>
      <w:r w:rsidR="00B35BC5" w:rsidRPr="00576AEA">
        <w:rPr>
          <w:rFonts w:ascii="Arial" w:hAnsi="Arial" w:cs="Arial"/>
          <w:iCs/>
        </w:rPr>
        <w:t>may</w:t>
      </w:r>
      <w:r w:rsidRPr="00576AEA">
        <w:rPr>
          <w:rFonts w:ascii="Arial" w:hAnsi="Arial" w:cs="Arial"/>
          <w:iCs/>
        </w:rPr>
        <w:t xml:space="preserve"> engage </w:t>
      </w:r>
      <w:r w:rsidR="0056591A" w:rsidRPr="00576AEA">
        <w:rPr>
          <w:rFonts w:ascii="Arial" w:hAnsi="Arial" w:cs="Arial"/>
          <w:iCs/>
        </w:rPr>
        <w:t xml:space="preserve">the right </w:t>
      </w:r>
      <w:r w:rsidR="0047392E" w:rsidRPr="00576AEA">
        <w:rPr>
          <w:rFonts w:ascii="Arial" w:hAnsi="Arial" w:cs="Arial"/>
          <w:iCs/>
        </w:rPr>
        <w:t xml:space="preserve">to </w:t>
      </w:r>
      <w:r w:rsidR="00DC4679" w:rsidRPr="00576AEA">
        <w:rPr>
          <w:rFonts w:ascii="Arial" w:hAnsi="Arial" w:cs="Arial"/>
          <w:iCs/>
        </w:rPr>
        <w:t>not have one’s home interfered with unlawfully or arbitrarily</w:t>
      </w:r>
      <w:r w:rsidR="00DC4679" w:rsidRPr="00576AEA">
        <w:rPr>
          <w:rFonts w:ascii="Arial" w:hAnsi="Arial" w:cs="Arial"/>
          <w:i/>
        </w:rPr>
        <w:t xml:space="preserve"> </w:t>
      </w:r>
      <w:r w:rsidR="00B35BC5" w:rsidRPr="00576AEA">
        <w:rPr>
          <w:rFonts w:ascii="Arial" w:hAnsi="Arial" w:cs="Arial"/>
          <w:iCs/>
        </w:rPr>
        <w:t xml:space="preserve">under </w:t>
      </w:r>
      <w:r w:rsidR="00DC4679" w:rsidRPr="00576AEA">
        <w:rPr>
          <w:rFonts w:ascii="Arial" w:hAnsi="Arial" w:cs="Arial"/>
          <w:iCs/>
        </w:rPr>
        <w:t>section 12(a)</w:t>
      </w:r>
      <w:r w:rsidR="00903D5F" w:rsidRPr="00576AEA">
        <w:rPr>
          <w:rFonts w:ascii="Arial" w:hAnsi="Arial" w:cs="Arial"/>
          <w:iCs/>
        </w:rPr>
        <w:t xml:space="preserve"> of the</w:t>
      </w:r>
      <w:r w:rsidR="00DC4679" w:rsidRPr="00576AEA">
        <w:rPr>
          <w:rFonts w:ascii="Arial" w:hAnsi="Arial" w:cs="Arial"/>
          <w:iCs/>
        </w:rPr>
        <w:t xml:space="preserve"> </w:t>
      </w:r>
      <w:r w:rsidR="00DC4679" w:rsidRPr="00576AEA">
        <w:rPr>
          <w:rFonts w:ascii="Arial" w:hAnsi="Arial" w:cs="Arial"/>
          <w:i/>
        </w:rPr>
        <w:t>Human Rights Act 2004</w:t>
      </w:r>
      <w:r w:rsidR="00B35BC5" w:rsidRPr="00576AEA">
        <w:rPr>
          <w:rFonts w:ascii="Arial" w:hAnsi="Arial" w:cs="Arial"/>
          <w:iCs/>
        </w:rPr>
        <w:t>.</w:t>
      </w:r>
    </w:p>
    <w:p w14:paraId="5A030925" w14:textId="0679E5D6" w:rsidR="008763C8" w:rsidRPr="00576AEA" w:rsidRDefault="008763C8" w:rsidP="008763C8">
      <w:pPr>
        <w:rPr>
          <w:rFonts w:ascii="Arial" w:hAnsi="Arial" w:cs="Arial"/>
        </w:rPr>
      </w:pPr>
      <w:r w:rsidRPr="00576AEA">
        <w:rPr>
          <w:rFonts w:ascii="Arial" w:hAnsi="Arial" w:cs="Arial"/>
        </w:rPr>
        <w:t>New section 6 of the regulation restricts the areas and premises in the ACT where the gas distributor can provide a new connection for natural gas. New section 6 may engage the right to privacy to the extent that the restriction could be considered an interference to a person’s home by limiting their choice to connect their homes to the natural gas network in prescribed areas or premises.</w:t>
      </w:r>
    </w:p>
    <w:p w14:paraId="225A845A" w14:textId="47BEE291" w:rsidR="009F2A2C" w:rsidRPr="00576AEA" w:rsidRDefault="009F2A2C" w:rsidP="00DC4679">
      <w:pPr>
        <w:pStyle w:val="ListParagraph"/>
        <w:numPr>
          <w:ilvl w:val="0"/>
          <w:numId w:val="3"/>
        </w:numPr>
        <w:spacing w:before="120" w:after="120"/>
        <w:rPr>
          <w:rFonts w:ascii="Arial" w:hAnsi="Arial" w:cs="Arial"/>
          <w:b/>
          <w:bCs/>
          <w:i/>
        </w:rPr>
      </w:pPr>
      <w:r w:rsidRPr="00576AEA">
        <w:rPr>
          <w:rFonts w:ascii="Arial" w:hAnsi="Arial" w:cs="Arial"/>
          <w:b/>
          <w:bCs/>
          <w:i/>
        </w:rPr>
        <w:t>Nature of the right and the limitation (s</w:t>
      </w:r>
      <w:r w:rsidR="00E05E7E" w:rsidRPr="00576AEA">
        <w:rPr>
          <w:rFonts w:ascii="Arial" w:hAnsi="Arial" w:cs="Arial"/>
          <w:b/>
          <w:bCs/>
          <w:i/>
        </w:rPr>
        <w:t>ection</w:t>
      </w:r>
      <w:r w:rsidRPr="00576AEA">
        <w:rPr>
          <w:rFonts w:ascii="Arial" w:hAnsi="Arial" w:cs="Arial"/>
          <w:b/>
          <w:bCs/>
          <w:i/>
        </w:rPr>
        <w:t xml:space="preserve"> 28(2)</w:t>
      </w:r>
      <w:r w:rsidR="00E05E7E" w:rsidRPr="00576AEA">
        <w:rPr>
          <w:rFonts w:ascii="Arial" w:hAnsi="Arial" w:cs="Arial"/>
          <w:b/>
          <w:bCs/>
          <w:i/>
        </w:rPr>
        <w:t xml:space="preserve"> </w:t>
      </w:r>
      <w:r w:rsidRPr="00576AEA">
        <w:rPr>
          <w:rFonts w:ascii="Arial" w:hAnsi="Arial" w:cs="Arial"/>
          <w:b/>
          <w:bCs/>
          <w:i/>
        </w:rPr>
        <w:t>(a) and (c)</w:t>
      </w:r>
      <w:r w:rsidR="00E05E7E" w:rsidRPr="00576AEA">
        <w:rPr>
          <w:rFonts w:ascii="Arial" w:hAnsi="Arial" w:cs="Arial"/>
          <w:b/>
          <w:bCs/>
          <w:i/>
        </w:rPr>
        <w:t xml:space="preserve"> of the Human Rights Act 2004</w:t>
      </w:r>
      <w:r w:rsidRPr="00576AEA">
        <w:rPr>
          <w:rFonts w:ascii="Arial" w:hAnsi="Arial" w:cs="Arial"/>
          <w:b/>
          <w:bCs/>
          <w:i/>
        </w:rPr>
        <w:t>)</w:t>
      </w:r>
      <w:bookmarkStart w:id="3" w:name="_Hlk144147176"/>
    </w:p>
    <w:p w14:paraId="449392A5" w14:textId="40C27CAB" w:rsidR="00055F9E" w:rsidRPr="00576AEA" w:rsidRDefault="00E20DA6" w:rsidP="008763C8">
      <w:pPr>
        <w:spacing w:before="120" w:after="120"/>
        <w:rPr>
          <w:rFonts w:ascii="Arial" w:hAnsi="Arial" w:cs="Arial"/>
          <w:iCs/>
        </w:rPr>
      </w:pPr>
      <w:r>
        <w:rPr>
          <w:rFonts w:ascii="Arial" w:hAnsi="Arial" w:cs="Arial"/>
          <w:iCs/>
        </w:rPr>
        <w:t>S</w:t>
      </w:r>
      <w:r w:rsidR="00055F9E" w:rsidRPr="00576AEA">
        <w:rPr>
          <w:rFonts w:ascii="Arial" w:hAnsi="Arial" w:cs="Arial"/>
          <w:iCs/>
        </w:rPr>
        <w:t xml:space="preserve">ection 12 of the </w:t>
      </w:r>
      <w:r w:rsidR="00055F9E" w:rsidRPr="00576AEA">
        <w:rPr>
          <w:rFonts w:ascii="Arial" w:hAnsi="Arial" w:cs="Arial"/>
          <w:i/>
        </w:rPr>
        <w:t>Human Rights Act 2004</w:t>
      </w:r>
      <w:r w:rsidR="00055F9E" w:rsidRPr="00576AEA">
        <w:rPr>
          <w:rFonts w:ascii="Arial" w:hAnsi="Arial" w:cs="Arial"/>
          <w:iCs/>
        </w:rPr>
        <w:t xml:space="preserve"> provides that the right</w:t>
      </w:r>
      <w:r w:rsidR="00BA6A21">
        <w:rPr>
          <w:rFonts w:ascii="Arial" w:hAnsi="Arial" w:cs="Arial"/>
          <w:iCs/>
        </w:rPr>
        <w:t xml:space="preserve"> to privacy, family, home, or correspondence</w:t>
      </w:r>
      <w:r w:rsidR="00055F9E" w:rsidRPr="00576AEA">
        <w:rPr>
          <w:rFonts w:ascii="Arial" w:hAnsi="Arial" w:cs="Arial"/>
          <w:iCs/>
        </w:rPr>
        <w:t xml:space="preserve"> is engaged when the nature of the interference is ‘unlawful or arbitrary’. </w:t>
      </w:r>
    </w:p>
    <w:p w14:paraId="5ED75182" w14:textId="11DDE047" w:rsidR="002A43D7" w:rsidRPr="00576AEA" w:rsidRDefault="00CE092C" w:rsidP="008763C8">
      <w:pPr>
        <w:spacing w:before="120" w:after="120"/>
        <w:rPr>
          <w:rFonts w:ascii="Arial" w:hAnsi="Arial" w:cs="Arial"/>
          <w:iCs/>
        </w:rPr>
      </w:pPr>
      <w:r w:rsidRPr="00576AEA">
        <w:rPr>
          <w:rFonts w:ascii="Arial" w:hAnsi="Arial" w:cs="Arial"/>
          <w:iCs/>
        </w:rPr>
        <w:t>T</w:t>
      </w:r>
      <w:r w:rsidR="00055F9E" w:rsidRPr="00576AEA">
        <w:rPr>
          <w:rFonts w:ascii="Arial" w:hAnsi="Arial" w:cs="Arial"/>
          <w:iCs/>
        </w:rPr>
        <w:t xml:space="preserve">he </w:t>
      </w:r>
      <w:r w:rsidR="00BA6A21">
        <w:rPr>
          <w:rFonts w:ascii="Arial" w:hAnsi="Arial" w:cs="Arial"/>
          <w:iCs/>
        </w:rPr>
        <w:t xml:space="preserve">limitation to this </w:t>
      </w:r>
      <w:r w:rsidR="00055F9E" w:rsidRPr="00576AEA">
        <w:rPr>
          <w:rFonts w:ascii="Arial" w:hAnsi="Arial" w:cs="Arial"/>
          <w:iCs/>
        </w:rPr>
        <w:t xml:space="preserve">right </w:t>
      </w:r>
      <w:r w:rsidRPr="00576AEA">
        <w:rPr>
          <w:rFonts w:ascii="Arial" w:hAnsi="Arial" w:cs="Arial"/>
          <w:iCs/>
        </w:rPr>
        <w:t xml:space="preserve">is neither an illegal nor arbitrary interference with one’s home. The restriction is lawfully made pursuant to section 13A of the </w:t>
      </w:r>
      <w:r w:rsidRPr="00576AEA">
        <w:rPr>
          <w:rFonts w:ascii="Arial" w:hAnsi="Arial" w:cs="Arial"/>
          <w:i/>
        </w:rPr>
        <w:t>CCGGR Act</w:t>
      </w:r>
      <w:r w:rsidRPr="00576AEA">
        <w:rPr>
          <w:rFonts w:ascii="Arial" w:hAnsi="Arial" w:cs="Arial"/>
          <w:iCs/>
        </w:rPr>
        <w:t xml:space="preserve">. </w:t>
      </w:r>
      <w:r w:rsidR="008E48C8" w:rsidRPr="00576AEA">
        <w:rPr>
          <w:rFonts w:ascii="Arial" w:hAnsi="Arial" w:cs="Arial"/>
          <w:iCs/>
        </w:rPr>
        <w:t>The restriction is not arbitrary</w:t>
      </w:r>
      <w:r w:rsidR="009F3E56" w:rsidRPr="00576AEA">
        <w:rPr>
          <w:rFonts w:ascii="Arial" w:hAnsi="Arial" w:cs="Arial"/>
          <w:iCs/>
        </w:rPr>
        <w:t xml:space="preserve"> and is proportionate to a legitimate aim and provides regulatory certainty. The </w:t>
      </w:r>
      <w:r w:rsidR="008E48C8" w:rsidRPr="00576AEA">
        <w:rPr>
          <w:rFonts w:ascii="Arial" w:hAnsi="Arial" w:cs="Arial"/>
          <w:iCs/>
        </w:rPr>
        <w:t>need to implement the restriction arose from an evidence base that new natural gas network connections should be restricted to reduce greenhouse gas emissions, protect the environment, and protect consumers from being locked into the natural gas network.</w:t>
      </w:r>
    </w:p>
    <w:p w14:paraId="68ED56C5" w14:textId="545D09B6" w:rsidR="00CE092C" w:rsidRPr="00576AEA" w:rsidRDefault="00CE092C" w:rsidP="008763C8">
      <w:pPr>
        <w:spacing w:before="120" w:after="120"/>
        <w:rPr>
          <w:rFonts w:ascii="Arial" w:hAnsi="Arial" w:cs="Arial"/>
          <w:iCs/>
        </w:rPr>
      </w:pPr>
      <w:r w:rsidRPr="00576AEA">
        <w:rPr>
          <w:rFonts w:ascii="Arial" w:hAnsi="Arial" w:cs="Arial"/>
          <w:iCs/>
        </w:rPr>
        <w:t>Further, the restriction is not an absolute inference</w:t>
      </w:r>
      <w:r w:rsidR="005A13AF" w:rsidRPr="00576AEA">
        <w:rPr>
          <w:rFonts w:ascii="Arial" w:hAnsi="Arial" w:cs="Arial"/>
          <w:iCs/>
        </w:rPr>
        <w:t xml:space="preserve"> and will only apply to ‘new gas connections’ (as defined under section 13A(4) of the </w:t>
      </w:r>
      <w:r w:rsidR="005A13AF" w:rsidRPr="00576AEA">
        <w:rPr>
          <w:rFonts w:ascii="Arial" w:hAnsi="Arial" w:cs="Arial"/>
          <w:i/>
        </w:rPr>
        <w:t xml:space="preserve">CCGGR </w:t>
      </w:r>
      <w:r w:rsidR="005A13AF" w:rsidRPr="00576AEA">
        <w:rPr>
          <w:rFonts w:ascii="Arial" w:hAnsi="Arial" w:cs="Arial"/>
          <w:iCs/>
        </w:rPr>
        <w:t xml:space="preserve">Act) in prescribed areas and premises. </w:t>
      </w:r>
      <w:r w:rsidRPr="00576AEA">
        <w:rPr>
          <w:rFonts w:ascii="Arial" w:hAnsi="Arial" w:cs="Arial"/>
          <w:iCs/>
        </w:rPr>
        <w:t>Individuals</w:t>
      </w:r>
      <w:r w:rsidR="005A13AF" w:rsidRPr="00576AEA">
        <w:rPr>
          <w:rFonts w:ascii="Arial" w:hAnsi="Arial" w:cs="Arial"/>
          <w:iCs/>
        </w:rPr>
        <w:t xml:space="preserve"> in homes to which the restriction applies</w:t>
      </w:r>
      <w:r w:rsidRPr="00576AEA">
        <w:rPr>
          <w:rFonts w:ascii="Arial" w:hAnsi="Arial" w:cs="Arial"/>
          <w:iCs/>
        </w:rPr>
        <w:t xml:space="preserve"> will have ongoing access to alternative energy sources in the home, including other types of gas. All residential appliance needs can be met by electric options.</w:t>
      </w:r>
    </w:p>
    <w:p w14:paraId="485F12F7" w14:textId="3094AACB" w:rsidR="009F2A2C" w:rsidRPr="00576AEA" w:rsidRDefault="00DC4679" w:rsidP="00DC4679">
      <w:pPr>
        <w:pStyle w:val="ListParagraph"/>
        <w:numPr>
          <w:ilvl w:val="0"/>
          <w:numId w:val="3"/>
        </w:numPr>
        <w:spacing w:before="120" w:after="120"/>
        <w:rPr>
          <w:rFonts w:ascii="Arial" w:hAnsi="Arial" w:cs="Arial"/>
          <w:b/>
          <w:bCs/>
          <w:i/>
        </w:rPr>
      </w:pPr>
      <w:r w:rsidRPr="00576AEA">
        <w:rPr>
          <w:rFonts w:ascii="Arial" w:hAnsi="Arial" w:cs="Arial"/>
          <w:b/>
          <w:bCs/>
          <w:i/>
        </w:rPr>
        <w:t>Legitimate purpose (s 28(2)(b))</w:t>
      </w:r>
    </w:p>
    <w:p w14:paraId="5073DB65" w14:textId="77777777" w:rsidR="005D31F7" w:rsidRPr="00576AEA" w:rsidRDefault="005D31F7" w:rsidP="001E0DA6">
      <w:pPr>
        <w:rPr>
          <w:rFonts w:ascii="Arial" w:hAnsi="Arial" w:cs="Arial"/>
        </w:rPr>
      </w:pPr>
      <w:r w:rsidRPr="00576AEA">
        <w:rPr>
          <w:rFonts w:ascii="Arial" w:hAnsi="Arial" w:cs="Arial"/>
        </w:rPr>
        <w:t>The restriction under the regulation gives effect to the ACT Government’s intention to phase out new natural gas connections as expressed in the Parliamentary and Governing Agreement for the 10</w:t>
      </w:r>
      <w:r w:rsidRPr="00576AEA">
        <w:rPr>
          <w:rFonts w:ascii="Arial" w:hAnsi="Arial" w:cs="Arial"/>
          <w:vertAlign w:val="superscript"/>
        </w:rPr>
        <w:t>th</w:t>
      </w:r>
      <w:r w:rsidRPr="00576AEA">
        <w:rPr>
          <w:rFonts w:ascii="Arial" w:hAnsi="Arial" w:cs="Arial"/>
        </w:rPr>
        <w:t xml:space="preserve"> Legislative Assembly for the Australian Capital Territory and the ACT Climate Change Strategy 2019-2025; and to meet the ACT Government’s legislated greenhouse gas emissions reduction targets over the long term. </w:t>
      </w:r>
    </w:p>
    <w:p w14:paraId="37678EE7" w14:textId="6D27E404" w:rsidR="005D31F7" w:rsidRPr="00576AEA" w:rsidRDefault="005D31F7" w:rsidP="001E0DA6">
      <w:pPr>
        <w:rPr>
          <w:rFonts w:ascii="Arial" w:hAnsi="Arial" w:cs="Arial"/>
        </w:rPr>
      </w:pPr>
      <w:r w:rsidRPr="00576AEA">
        <w:rPr>
          <w:rFonts w:ascii="Arial" w:hAnsi="Arial" w:cs="Arial"/>
        </w:rPr>
        <w:t xml:space="preserve">This is an important purpose as the ACT Government has a responsibility to meet commitments to </w:t>
      </w:r>
      <w:r w:rsidR="008C3A3C" w:rsidRPr="00576AEA">
        <w:rPr>
          <w:rFonts w:ascii="Arial" w:hAnsi="Arial" w:cs="Arial"/>
        </w:rPr>
        <w:t>phase</w:t>
      </w:r>
      <w:r w:rsidRPr="00576AEA">
        <w:rPr>
          <w:rFonts w:ascii="Arial" w:hAnsi="Arial" w:cs="Arial"/>
        </w:rPr>
        <w:t xml:space="preserve"> out new fossil fuel (natural) gas network connections</w:t>
      </w:r>
      <w:r w:rsidR="00954376" w:rsidRPr="00576AEA">
        <w:rPr>
          <w:rFonts w:ascii="Arial" w:hAnsi="Arial" w:cs="Arial"/>
        </w:rPr>
        <w:t xml:space="preserve"> </w:t>
      </w:r>
      <w:r w:rsidR="009D3B6F" w:rsidRPr="00576AEA">
        <w:rPr>
          <w:rFonts w:ascii="Arial" w:hAnsi="Arial" w:cs="Arial"/>
        </w:rPr>
        <w:t>and legislated emissions reduction targets</w:t>
      </w:r>
      <w:r w:rsidRPr="00576AEA">
        <w:rPr>
          <w:rFonts w:ascii="Arial" w:hAnsi="Arial" w:cs="Arial"/>
        </w:rPr>
        <w:t>, and in doing so, contribute positively to addressing and adapting to climate change and preserving the environment.</w:t>
      </w:r>
    </w:p>
    <w:p w14:paraId="1AE204EB" w14:textId="26AC18CD" w:rsidR="005D31F7" w:rsidRPr="00576AEA" w:rsidRDefault="00C85A2F" w:rsidP="001E0DA6">
      <w:pPr>
        <w:rPr>
          <w:rFonts w:ascii="Arial" w:hAnsi="Arial" w:cs="Arial"/>
        </w:rPr>
      </w:pPr>
      <w:r w:rsidRPr="00576AEA">
        <w:rPr>
          <w:rFonts w:ascii="Arial" w:hAnsi="Arial" w:cs="Arial"/>
        </w:rPr>
        <w:t>N</w:t>
      </w:r>
      <w:r w:rsidR="00ED47CD" w:rsidRPr="00576AEA">
        <w:rPr>
          <w:rFonts w:ascii="Arial" w:hAnsi="Arial" w:cs="Arial"/>
        </w:rPr>
        <w:t>atural</w:t>
      </w:r>
      <w:r w:rsidR="005D31F7" w:rsidRPr="00576AEA">
        <w:rPr>
          <w:rFonts w:ascii="Arial" w:hAnsi="Arial" w:cs="Arial"/>
        </w:rPr>
        <w:t xml:space="preserve"> gas accounts for approximately 20 percent of the Territory’s greenhouse gas emissions. </w:t>
      </w:r>
      <w:r w:rsidR="008425C6" w:rsidRPr="00576AEA">
        <w:rPr>
          <w:rFonts w:ascii="Arial" w:hAnsi="Arial" w:cs="Arial"/>
        </w:rPr>
        <w:t>Existing</w:t>
      </w:r>
      <w:r w:rsidR="005D31F7" w:rsidRPr="00576AEA">
        <w:rPr>
          <w:rFonts w:ascii="Arial" w:hAnsi="Arial" w:cs="Arial"/>
        </w:rPr>
        <w:t xml:space="preserve"> government non-regulatory policy interventions have not prevented new gas mains connections to new residences. Therefore, regulatory intervention is required to achieve the ultimate objective of phasing out natural gas use in the ACT.</w:t>
      </w:r>
    </w:p>
    <w:p w14:paraId="38C3210E" w14:textId="1404830E" w:rsidR="008763C8" w:rsidRPr="00576AEA" w:rsidRDefault="008425C6" w:rsidP="00DB3361">
      <w:pPr>
        <w:rPr>
          <w:rFonts w:ascii="Arial" w:hAnsi="Arial" w:cs="Arial"/>
        </w:rPr>
      </w:pPr>
      <w:r w:rsidRPr="00576AEA">
        <w:rPr>
          <w:rFonts w:ascii="Arial" w:hAnsi="Arial" w:cs="Arial"/>
        </w:rPr>
        <w:lastRenderedPageBreak/>
        <w:t>Preventing</w:t>
      </w:r>
      <w:r w:rsidR="005D31F7" w:rsidRPr="00576AEA">
        <w:rPr>
          <w:rFonts w:ascii="Arial" w:hAnsi="Arial" w:cs="Arial"/>
        </w:rPr>
        <w:t xml:space="preserve"> new natural gas network connections will also result in </w:t>
      </w:r>
      <w:r w:rsidRPr="00576AEA">
        <w:rPr>
          <w:rFonts w:ascii="Arial" w:hAnsi="Arial" w:cs="Arial"/>
        </w:rPr>
        <w:t>an increased uptake of electric</w:t>
      </w:r>
      <w:r w:rsidR="005D31F7" w:rsidRPr="00576AEA">
        <w:rPr>
          <w:rFonts w:ascii="Arial" w:hAnsi="Arial" w:cs="Arial"/>
        </w:rPr>
        <w:t xml:space="preserve"> appliances for households in the ACT. Modern electric appliance replacements for gas appliances have been found to be more efficient and cheaper to run than natural gas, which has the potential to result in cost savings for households. The potential cost savings of reducing natural gas use </w:t>
      </w:r>
      <w:r w:rsidR="00700FE3">
        <w:rPr>
          <w:rFonts w:ascii="Arial" w:hAnsi="Arial" w:cs="Arial"/>
        </w:rPr>
        <w:t xml:space="preserve">is </w:t>
      </w:r>
      <w:r w:rsidR="005D31F7" w:rsidRPr="00576AEA">
        <w:rPr>
          <w:rFonts w:ascii="Arial" w:hAnsi="Arial" w:cs="Arial"/>
        </w:rPr>
        <w:t>also a legitimate purpose for the limitation.</w:t>
      </w:r>
    </w:p>
    <w:p w14:paraId="22BBC1A8" w14:textId="77777777" w:rsidR="001327DF" w:rsidRPr="00576AEA" w:rsidRDefault="001327DF" w:rsidP="001327DF">
      <w:pPr>
        <w:pStyle w:val="ListParagraph"/>
        <w:numPr>
          <w:ilvl w:val="0"/>
          <w:numId w:val="3"/>
        </w:numPr>
        <w:spacing w:before="120" w:after="120"/>
        <w:rPr>
          <w:rFonts w:ascii="Arial" w:hAnsi="Arial" w:cs="Arial"/>
          <w:b/>
          <w:bCs/>
          <w:i/>
        </w:rPr>
      </w:pPr>
      <w:r w:rsidRPr="00576AEA">
        <w:rPr>
          <w:rFonts w:ascii="Arial" w:hAnsi="Arial" w:cs="Arial"/>
          <w:b/>
          <w:bCs/>
          <w:i/>
        </w:rPr>
        <w:t>Rational connection between the limitation and the purpose (s 28(2)(d))</w:t>
      </w:r>
    </w:p>
    <w:p w14:paraId="56B36624" w14:textId="2D0F59BD" w:rsidR="001327DF" w:rsidRPr="00576AEA" w:rsidRDefault="001327DF" w:rsidP="001E0DA6">
      <w:pPr>
        <w:rPr>
          <w:rFonts w:ascii="Arial" w:hAnsi="Arial" w:cs="Arial"/>
        </w:rPr>
      </w:pPr>
      <w:r w:rsidRPr="00576AEA">
        <w:rPr>
          <w:rFonts w:ascii="Arial" w:hAnsi="Arial" w:cs="Arial"/>
        </w:rPr>
        <w:t>The</w:t>
      </w:r>
      <w:r w:rsidR="00DB3361" w:rsidRPr="00576AEA">
        <w:rPr>
          <w:rFonts w:ascii="Arial" w:hAnsi="Arial" w:cs="Arial"/>
        </w:rPr>
        <w:t xml:space="preserve"> restriction </w:t>
      </w:r>
      <w:r w:rsidR="003271B5" w:rsidRPr="00576AEA">
        <w:rPr>
          <w:rFonts w:ascii="Arial" w:hAnsi="Arial" w:cs="Arial"/>
        </w:rPr>
        <w:t>in</w:t>
      </w:r>
      <w:r w:rsidR="00DB3361" w:rsidRPr="00576AEA">
        <w:rPr>
          <w:rFonts w:ascii="Arial" w:hAnsi="Arial" w:cs="Arial"/>
        </w:rPr>
        <w:t xml:space="preserve"> new section 6 of the regulation may </w:t>
      </w:r>
      <w:r w:rsidRPr="00576AEA">
        <w:rPr>
          <w:rFonts w:ascii="Arial" w:hAnsi="Arial" w:cs="Arial"/>
        </w:rPr>
        <w:t xml:space="preserve">limit an individual’s </w:t>
      </w:r>
      <w:r w:rsidR="00DB3361" w:rsidRPr="00576AEA">
        <w:rPr>
          <w:rFonts w:ascii="Arial" w:hAnsi="Arial" w:cs="Arial"/>
        </w:rPr>
        <w:t xml:space="preserve">choice to connect </w:t>
      </w:r>
      <w:r w:rsidRPr="00576AEA">
        <w:rPr>
          <w:rFonts w:ascii="Arial" w:hAnsi="Arial" w:cs="Arial"/>
        </w:rPr>
        <w:t>their premises (such as their home) to the gas distribution network</w:t>
      </w:r>
      <w:r w:rsidR="00DB3361" w:rsidRPr="00576AEA">
        <w:rPr>
          <w:rFonts w:ascii="Arial" w:hAnsi="Arial" w:cs="Arial"/>
        </w:rPr>
        <w:t xml:space="preserve"> however,</w:t>
      </w:r>
      <w:r w:rsidRPr="00576AEA">
        <w:rPr>
          <w:rFonts w:ascii="Arial" w:hAnsi="Arial" w:cs="Arial"/>
        </w:rPr>
        <w:t xml:space="preserve"> this is an effective measure to meet the Government’s greenhouse gas emissions reduction targets over the long term, and for the Territory to address and adapt to climate change.</w:t>
      </w:r>
    </w:p>
    <w:p w14:paraId="7E138412" w14:textId="5DB52FC5" w:rsidR="001327DF" w:rsidRPr="00576AEA" w:rsidRDefault="001327DF" w:rsidP="001E0DA6">
      <w:pPr>
        <w:rPr>
          <w:rFonts w:ascii="Arial" w:hAnsi="Arial" w:cs="Arial"/>
        </w:rPr>
      </w:pPr>
      <w:r w:rsidRPr="00576AEA">
        <w:rPr>
          <w:rFonts w:ascii="Arial" w:hAnsi="Arial" w:cs="Arial"/>
        </w:rPr>
        <w:t xml:space="preserve">As noted above, the regulation does not prevent individuals in prescribed </w:t>
      </w:r>
      <w:r w:rsidR="001254DD" w:rsidRPr="00576AEA">
        <w:rPr>
          <w:rFonts w:ascii="Arial" w:hAnsi="Arial" w:cs="Arial"/>
        </w:rPr>
        <w:t xml:space="preserve">areas and </w:t>
      </w:r>
      <w:r w:rsidRPr="00576AEA">
        <w:rPr>
          <w:rFonts w:ascii="Arial" w:hAnsi="Arial" w:cs="Arial"/>
        </w:rPr>
        <w:t xml:space="preserve">premises from </w:t>
      </w:r>
      <w:r w:rsidR="001254DD" w:rsidRPr="00576AEA">
        <w:rPr>
          <w:rFonts w:ascii="Arial" w:hAnsi="Arial" w:cs="Arial"/>
        </w:rPr>
        <w:t xml:space="preserve">accessing other energy sources to meet residential needs or from </w:t>
      </w:r>
      <w:r w:rsidRPr="00576AEA">
        <w:rPr>
          <w:rFonts w:ascii="Arial" w:hAnsi="Arial" w:cs="Arial"/>
        </w:rPr>
        <w:t xml:space="preserve">using </w:t>
      </w:r>
      <w:r w:rsidR="001254DD" w:rsidRPr="00576AEA">
        <w:rPr>
          <w:rFonts w:ascii="Arial" w:hAnsi="Arial" w:cs="Arial"/>
        </w:rPr>
        <w:t xml:space="preserve">other types of </w:t>
      </w:r>
      <w:r w:rsidRPr="00576AEA">
        <w:rPr>
          <w:rFonts w:ascii="Arial" w:hAnsi="Arial" w:cs="Arial"/>
        </w:rPr>
        <w:t>gas for cooking, heating and other purposes.</w:t>
      </w:r>
    </w:p>
    <w:p w14:paraId="7E70A225" w14:textId="550E9325" w:rsidR="005E0AD3" w:rsidRPr="00576AEA" w:rsidRDefault="001E0DA6" w:rsidP="005E0AD3">
      <w:pPr>
        <w:pStyle w:val="ListParagraph"/>
        <w:numPr>
          <w:ilvl w:val="0"/>
          <w:numId w:val="3"/>
        </w:numPr>
        <w:spacing w:before="120" w:after="120"/>
        <w:rPr>
          <w:rFonts w:ascii="Arial" w:hAnsi="Arial" w:cs="Arial"/>
          <w:b/>
          <w:bCs/>
          <w:i/>
        </w:rPr>
      </w:pPr>
      <w:r w:rsidRPr="00576AEA">
        <w:rPr>
          <w:rFonts w:ascii="Arial" w:hAnsi="Arial" w:cs="Arial"/>
          <w:b/>
          <w:bCs/>
          <w:i/>
        </w:rPr>
        <w:t>Any less restrictive means reasonably available to achieve the purpose the limitation seeks to achieve</w:t>
      </w:r>
      <w:r w:rsidR="005E0AD3" w:rsidRPr="00576AEA">
        <w:rPr>
          <w:rFonts w:ascii="Arial" w:hAnsi="Arial" w:cs="Arial"/>
          <w:b/>
          <w:bCs/>
          <w:i/>
        </w:rPr>
        <w:t xml:space="preserve"> (s 28(2)(e))</w:t>
      </w:r>
    </w:p>
    <w:p w14:paraId="1EDE4BF6" w14:textId="2E62671F" w:rsidR="001E3F63" w:rsidRPr="00576AEA" w:rsidRDefault="001E3F63" w:rsidP="001E3F63">
      <w:pPr>
        <w:rPr>
          <w:rFonts w:ascii="Arial" w:hAnsi="Arial" w:cs="Arial"/>
        </w:rPr>
      </w:pPr>
      <w:r w:rsidRPr="00576AEA">
        <w:rPr>
          <w:rFonts w:ascii="Arial" w:hAnsi="Arial" w:cs="Arial"/>
        </w:rPr>
        <w:t>The restriction is a necessary and proportionate measure to achieve the purpose of the limitation</w:t>
      </w:r>
      <w:r w:rsidR="003271B5" w:rsidRPr="00576AEA">
        <w:rPr>
          <w:rFonts w:ascii="Arial" w:hAnsi="Arial" w:cs="Arial"/>
        </w:rPr>
        <w:t xml:space="preserve"> and l</w:t>
      </w:r>
      <w:r w:rsidRPr="00576AEA">
        <w:rPr>
          <w:rFonts w:ascii="Arial" w:hAnsi="Arial" w:cs="Arial"/>
        </w:rPr>
        <w:t xml:space="preserve">ess restrictive measures have </w:t>
      </w:r>
      <w:r w:rsidR="00B80D74" w:rsidRPr="00576AEA">
        <w:rPr>
          <w:rFonts w:ascii="Arial" w:hAnsi="Arial" w:cs="Arial"/>
        </w:rPr>
        <w:t xml:space="preserve">proven to </w:t>
      </w:r>
      <w:r w:rsidR="00700FE3">
        <w:rPr>
          <w:rFonts w:ascii="Arial" w:hAnsi="Arial" w:cs="Arial"/>
        </w:rPr>
        <w:t xml:space="preserve">be </w:t>
      </w:r>
      <w:r w:rsidR="003271B5" w:rsidRPr="00576AEA">
        <w:rPr>
          <w:rFonts w:ascii="Arial" w:hAnsi="Arial" w:cs="Arial"/>
        </w:rPr>
        <w:t>ineffective at achieving this aim.</w:t>
      </w:r>
    </w:p>
    <w:p w14:paraId="724AD7D7" w14:textId="7C79CACA" w:rsidR="005E0AD3" w:rsidRPr="00576AEA" w:rsidRDefault="005E0AD3" w:rsidP="00652D26">
      <w:pPr>
        <w:rPr>
          <w:rFonts w:ascii="Arial" w:hAnsi="Arial" w:cs="Arial"/>
        </w:rPr>
      </w:pPr>
      <w:r w:rsidRPr="00576AEA">
        <w:rPr>
          <w:rFonts w:ascii="Arial" w:hAnsi="Arial" w:cs="Arial"/>
        </w:rPr>
        <w:t xml:space="preserve">The restriction </w:t>
      </w:r>
      <w:r w:rsidR="00DC7B50" w:rsidRPr="00576AEA">
        <w:rPr>
          <w:rFonts w:ascii="Arial" w:hAnsi="Arial" w:cs="Arial"/>
        </w:rPr>
        <w:t xml:space="preserve">does not apply to the entire </w:t>
      </w:r>
      <w:r w:rsidR="004B5DC8" w:rsidRPr="00576AEA">
        <w:rPr>
          <w:rFonts w:ascii="Arial" w:hAnsi="Arial" w:cs="Arial"/>
        </w:rPr>
        <w:t>Territory</w:t>
      </w:r>
      <w:r w:rsidR="00DC7B50" w:rsidRPr="00576AEA">
        <w:rPr>
          <w:rFonts w:ascii="Arial" w:hAnsi="Arial" w:cs="Arial"/>
        </w:rPr>
        <w:t xml:space="preserve"> and will have no impact on existing connections</w:t>
      </w:r>
      <w:r w:rsidRPr="00576AEA">
        <w:rPr>
          <w:rFonts w:ascii="Arial" w:hAnsi="Arial" w:cs="Arial"/>
        </w:rPr>
        <w:t>. Premises with an existing gas connection can relocate their gas connection</w:t>
      </w:r>
      <w:r w:rsidR="00DC7B50" w:rsidRPr="00576AEA">
        <w:rPr>
          <w:rFonts w:ascii="Arial" w:hAnsi="Arial" w:cs="Arial"/>
        </w:rPr>
        <w:t xml:space="preserve"> (provided that relocation does not fall within the definition of ‘new gas connection’: section 13A(4) of the </w:t>
      </w:r>
      <w:r w:rsidR="00DC7B50" w:rsidRPr="00576AEA">
        <w:rPr>
          <w:rFonts w:ascii="Arial" w:hAnsi="Arial" w:cs="Arial"/>
          <w:i/>
          <w:iCs/>
        </w:rPr>
        <w:t>CCGGR Act</w:t>
      </w:r>
      <w:r w:rsidR="00DC7B50" w:rsidRPr="00576AEA">
        <w:rPr>
          <w:rFonts w:ascii="Arial" w:hAnsi="Arial" w:cs="Arial"/>
        </w:rPr>
        <w:t>).</w:t>
      </w:r>
      <w:r w:rsidRPr="00576AEA">
        <w:rPr>
          <w:rFonts w:ascii="Arial" w:hAnsi="Arial" w:cs="Arial"/>
        </w:rPr>
        <w:t xml:space="preserve"> </w:t>
      </w:r>
      <w:r w:rsidR="00DC7B50" w:rsidRPr="00576AEA">
        <w:rPr>
          <w:rFonts w:ascii="Arial" w:hAnsi="Arial" w:cs="Arial"/>
        </w:rPr>
        <w:t>I</w:t>
      </w:r>
      <w:r w:rsidRPr="00576AEA">
        <w:rPr>
          <w:rFonts w:ascii="Arial" w:hAnsi="Arial" w:cs="Arial"/>
        </w:rPr>
        <w:t>ndividuals will have ongoing access to other energy sources</w:t>
      </w:r>
      <w:r w:rsidR="00B22E2B" w:rsidRPr="00576AEA">
        <w:rPr>
          <w:rFonts w:ascii="Arial" w:hAnsi="Arial" w:cs="Arial"/>
        </w:rPr>
        <w:t>,</w:t>
      </w:r>
      <w:r w:rsidRPr="00576AEA">
        <w:rPr>
          <w:rFonts w:ascii="Arial" w:hAnsi="Arial" w:cs="Arial"/>
        </w:rPr>
        <w:t xml:space="preserve"> including access to gas by other means not restricted under the regulation.</w:t>
      </w:r>
    </w:p>
    <w:p w14:paraId="270F6D30" w14:textId="45E6A94E" w:rsidR="001327DF" w:rsidRPr="00576AEA" w:rsidRDefault="005E0AD3" w:rsidP="00652D26">
      <w:pPr>
        <w:rPr>
          <w:rFonts w:ascii="Arial" w:hAnsi="Arial" w:cs="Arial"/>
        </w:rPr>
      </w:pPr>
      <w:r w:rsidRPr="00576AEA">
        <w:rPr>
          <w:rFonts w:ascii="Arial" w:hAnsi="Arial" w:cs="Arial"/>
        </w:rPr>
        <w:t>The exemption application process is an important safeguard and will allow for warranted exemptions to be made in areas that would otherwise be restricted from receiving a new natural gas connection.</w:t>
      </w:r>
    </w:p>
    <w:p w14:paraId="786B90E3" w14:textId="721C7AE7" w:rsidR="001A3586" w:rsidRPr="00576AEA" w:rsidRDefault="001A3586" w:rsidP="001A3586">
      <w:pPr>
        <w:spacing w:before="120" w:after="120"/>
        <w:rPr>
          <w:rFonts w:ascii="Arial" w:hAnsi="Arial" w:cs="Arial"/>
          <w:i/>
          <w:u w:val="single"/>
        </w:rPr>
      </w:pPr>
      <w:r w:rsidRPr="00576AEA">
        <w:rPr>
          <w:rFonts w:ascii="Arial" w:hAnsi="Arial" w:cs="Arial"/>
          <w:iCs/>
          <w:u w:val="single"/>
        </w:rPr>
        <w:t>Right to a fair trial</w:t>
      </w:r>
      <w:r w:rsidR="00B35BC5" w:rsidRPr="00576AEA">
        <w:rPr>
          <w:rFonts w:ascii="Arial" w:hAnsi="Arial" w:cs="Arial"/>
          <w:iCs/>
          <w:u w:val="single"/>
        </w:rPr>
        <w:t xml:space="preserve">: section 21 of the </w:t>
      </w:r>
      <w:r w:rsidR="00B35BC5" w:rsidRPr="00576AEA">
        <w:rPr>
          <w:rFonts w:ascii="Arial" w:hAnsi="Arial" w:cs="Arial"/>
          <w:i/>
          <w:u w:val="single"/>
        </w:rPr>
        <w:t>Human Rights Act 2004</w:t>
      </w:r>
    </w:p>
    <w:p w14:paraId="51A24C80" w14:textId="221896DB" w:rsidR="001A3586" w:rsidRPr="00576AEA" w:rsidRDefault="001A3586" w:rsidP="001A3586">
      <w:pPr>
        <w:spacing w:before="120" w:after="120"/>
        <w:rPr>
          <w:rFonts w:ascii="Arial" w:hAnsi="Arial" w:cs="Arial"/>
          <w:i/>
        </w:rPr>
      </w:pPr>
      <w:r w:rsidRPr="00576AEA">
        <w:rPr>
          <w:rFonts w:ascii="Arial" w:hAnsi="Arial" w:cs="Arial"/>
          <w:iCs/>
        </w:rPr>
        <w:t xml:space="preserve">The regulation has the potential to engage the right to </w:t>
      </w:r>
      <w:r w:rsidR="00903D5F" w:rsidRPr="00576AEA">
        <w:rPr>
          <w:rFonts w:ascii="Arial" w:hAnsi="Arial" w:cs="Arial"/>
          <w:iCs/>
        </w:rPr>
        <w:t>have criminal charges, and rights and obligations recognised by law, decided by a competent, independent and impartial court or tribunal after a fair and public hearing</w:t>
      </w:r>
      <w:r w:rsidRPr="00576AEA">
        <w:rPr>
          <w:rFonts w:ascii="Arial" w:hAnsi="Arial" w:cs="Arial"/>
          <w:i/>
        </w:rPr>
        <w:t xml:space="preserve"> </w:t>
      </w:r>
      <w:r w:rsidR="001605EB" w:rsidRPr="00576AEA">
        <w:rPr>
          <w:rFonts w:ascii="Arial" w:hAnsi="Arial" w:cs="Arial"/>
          <w:iCs/>
        </w:rPr>
        <w:t xml:space="preserve">under </w:t>
      </w:r>
      <w:r w:rsidRPr="00576AEA">
        <w:rPr>
          <w:rFonts w:ascii="Arial" w:hAnsi="Arial" w:cs="Arial"/>
          <w:iCs/>
        </w:rPr>
        <w:t xml:space="preserve">section </w:t>
      </w:r>
      <w:r w:rsidR="00903D5F" w:rsidRPr="00576AEA">
        <w:rPr>
          <w:rFonts w:ascii="Arial" w:hAnsi="Arial" w:cs="Arial"/>
          <w:iCs/>
        </w:rPr>
        <w:t xml:space="preserve">21 of the </w:t>
      </w:r>
      <w:r w:rsidR="00903D5F" w:rsidRPr="00576AEA">
        <w:rPr>
          <w:rFonts w:ascii="Arial" w:hAnsi="Arial" w:cs="Arial"/>
          <w:i/>
        </w:rPr>
        <w:t>Human Rights Act 2004</w:t>
      </w:r>
      <w:r w:rsidR="001605EB" w:rsidRPr="00576AEA">
        <w:rPr>
          <w:rFonts w:ascii="Arial" w:hAnsi="Arial" w:cs="Arial"/>
          <w:iCs/>
        </w:rPr>
        <w:t>.</w:t>
      </w:r>
    </w:p>
    <w:p w14:paraId="5A5DA40A" w14:textId="77777777" w:rsidR="001A3586" w:rsidRPr="00576AEA" w:rsidRDefault="001A3586" w:rsidP="001A3586">
      <w:pPr>
        <w:pStyle w:val="ListParagraph"/>
        <w:numPr>
          <w:ilvl w:val="0"/>
          <w:numId w:val="13"/>
        </w:numPr>
        <w:spacing w:before="120" w:after="120"/>
        <w:rPr>
          <w:rFonts w:ascii="Arial" w:hAnsi="Arial" w:cs="Arial"/>
          <w:b/>
          <w:bCs/>
          <w:i/>
        </w:rPr>
      </w:pPr>
      <w:r w:rsidRPr="00576AEA">
        <w:rPr>
          <w:rFonts w:ascii="Arial" w:hAnsi="Arial" w:cs="Arial"/>
          <w:b/>
          <w:bCs/>
          <w:i/>
        </w:rPr>
        <w:t>Nature of the right and the limitation (section 28(2) (a) and (c) of the Human Rights Act 2004)</w:t>
      </w:r>
    </w:p>
    <w:p w14:paraId="46EFE6B4" w14:textId="4EAC2E54" w:rsidR="00530074" w:rsidRPr="00576AEA" w:rsidRDefault="00903D5F" w:rsidP="00652D26">
      <w:pPr>
        <w:rPr>
          <w:rFonts w:ascii="Arial" w:hAnsi="Arial" w:cs="Arial"/>
        </w:rPr>
      </w:pPr>
      <w:bookmarkStart w:id="4" w:name="_Hlk149748866"/>
      <w:r w:rsidRPr="00576AEA">
        <w:rPr>
          <w:rFonts w:ascii="Arial" w:hAnsi="Arial" w:cs="Arial"/>
        </w:rPr>
        <w:t>While not apparent on the face of the legislation, t</w:t>
      </w:r>
      <w:r w:rsidR="001A3586" w:rsidRPr="00576AEA">
        <w:rPr>
          <w:rFonts w:ascii="Arial" w:hAnsi="Arial" w:cs="Arial"/>
        </w:rPr>
        <w:t>he right to</w:t>
      </w:r>
      <w:r w:rsidRPr="00576AEA">
        <w:rPr>
          <w:rFonts w:ascii="Arial" w:hAnsi="Arial" w:cs="Arial"/>
        </w:rPr>
        <w:t xml:space="preserve"> a fair trial has been interpreted by the Courts to include a </w:t>
      </w:r>
      <w:r w:rsidR="000C1230" w:rsidRPr="00576AEA">
        <w:rPr>
          <w:rFonts w:ascii="Arial" w:hAnsi="Arial" w:cs="Arial"/>
        </w:rPr>
        <w:t xml:space="preserve">right to merits review for civil matters. </w:t>
      </w:r>
      <w:r w:rsidR="00282AC1" w:rsidRPr="00576AEA">
        <w:rPr>
          <w:rFonts w:ascii="Arial" w:hAnsi="Arial" w:cs="Arial"/>
        </w:rPr>
        <w:t>New section 11 of t</w:t>
      </w:r>
      <w:r w:rsidR="001F0CB6" w:rsidRPr="00576AEA">
        <w:rPr>
          <w:rFonts w:ascii="Arial" w:hAnsi="Arial" w:cs="Arial"/>
        </w:rPr>
        <w:t xml:space="preserve">he regulation provides a process by which </w:t>
      </w:r>
      <w:r w:rsidR="0030295D" w:rsidRPr="00576AEA">
        <w:rPr>
          <w:rFonts w:ascii="Arial" w:hAnsi="Arial" w:cs="Arial"/>
        </w:rPr>
        <w:t>an application can be made to the Minister to seek an exemption to the restriction</w:t>
      </w:r>
      <w:r w:rsidR="00282AC1" w:rsidRPr="00576AEA">
        <w:rPr>
          <w:rFonts w:ascii="Arial" w:hAnsi="Arial" w:cs="Arial"/>
        </w:rPr>
        <w:t xml:space="preserve"> and t</w:t>
      </w:r>
      <w:r w:rsidR="0030295D" w:rsidRPr="00576AEA">
        <w:rPr>
          <w:rFonts w:ascii="Arial" w:hAnsi="Arial" w:cs="Arial"/>
        </w:rPr>
        <w:t xml:space="preserve">he </w:t>
      </w:r>
      <w:r w:rsidR="001F0CB6" w:rsidRPr="00576AEA">
        <w:rPr>
          <w:rFonts w:ascii="Arial" w:hAnsi="Arial" w:cs="Arial"/>
        </w:rPr>
        <w:t>Minister’s decision of an application i</w:t>
      </w:r>
      <w:r w:rsidR="0030295D" w:rsidRPr="00576AEA">
        <w:rPr>
          <w:rFonts w:ascii="Arial" w:hAnsi="Arial" w:cs="Arial"/>
        </w:rPr>
        <w:t xml:space="preserve">s </w:t>
      </w:r>
      <w:r w:rsidR="006D0B5A" w:rsidRPr="00576AEA">
        <w:rPr>
          <w:rFonts w:ascii="Arial" w:hAnsi="Arial" w:cs="Arial"/>
        </w:rPr>
        <w:t xml:space="preserve">subject to judicial </w:t>
      </w:r>
      <w:r w:rsidR="0054747F" w:rsidRPr="00576AEA">
        <w:rPr>
          <w:rFonts w:ascii="Arial" w:hAnsi="Arial" w:cs="Arial"/>
        </w:rPr>
        <w:t>review</w:t>
      </w:r>
      <w:r w:rsidR="00BB52C3" w:rsidRPr="00576AEA">
        <w:rPr>
          <w:rFonts w:ascii="Arial" w:hAnsi="Arial" w:cs="Arial"/>
        </w:rPr>
        <w:t xml:space="preserve"> by a competent, independent and impartial court</w:t>
      </w:r>
      <w:r w:rsidR="00700FE3">
        <w:rPr>
          <w:rFonts w:ascii="Arial" w:hAnsi="Arial" w:cs="Arial"/>
        </w:rPr>
        <w:t>.</w:t>
      </w:r>
      <w:r w:rsidR="006D0B5A" w:rsidRPr="00576AEA">
        <w:rPr>
          <w:rFonts w:ascii="Arial" w:hAnsi="Arial" w:cs="Arial"/>
        </w:rPr>
        <w:t xml:space="preserve"> </w:t>
      </w:r>
      <w:r w:rsidR="00700FE3">
        <w:rPr>
          <w:rFonts w:ascii="Arial" w:hAnsi="Arial" w:cs="Arial"/>
        </w:rPr>
        <w:t>H</w:t>
      </w:r>
      <w:r w:rsidR="00BB52C3" w:rsidRPr="00576AEA">
        <w:rPr>
          <w:rFonts w:ascii="Arial" w:hAnsi="Arial" w:cs="Arial"/>
        </w:rPr>
        <w:t>owever,</w:t>
      </w:r>
      <w:r w:rsidR="006D0B5A" w:rsidRPr="00576AEA">
        <w:rPr>
          <w:rFonts w:ascii="Arial" w:hAnsi="Arial" w:cs="Arial"/>
        </w:rPr>
        <w:t xml:space="preserve"> the regulation does not provide a right of review by a tribunal. To this extent, the right to a fair t</w:t>
      </w:r>
      <w:r w:rsidR="00530074" w:rsidRPr="00576AEA">
        <w:rPr>
          <w:rFonts w:ascii="Arial" w:hAnsi="Arial" w:cs="Arial"/>
        </w:rPr>
        <w:t>r</w:t>
      </w:r>
      <w:r w:rsidR="006D0B5A" w:rsidRPr="00576AEA">
        <w:rPr>
          <w:rFonts w:ascii="Arial" w:hAnsi="Arial" w:cs="Arial"/>
        </w:rPr>
        <w:t>i</w:t>
      </w:r>
      <w:r w:rsidR="00530074" w:rsidRPr="00576AEA">
        <w:rPr>
          <w:rFonts w:ascii="Arial" w:hAnsi="Arial" w:cs="Arial"/>
        </w:rPr>
        <w:t>a</w:t>
      </w:r>
      <w:r w:rsidR="006D0B5A" w:rsidRPr="00576AEA">
        <w:rPr>
          <w:rFonts w:ascii="Arial" w:hAnsi="Arial" w:cs="Arial"/>
        </w:rPr>
        <w:t xml:space="preserve">l may be limited by </w:t>
      </w:r>
      <w:r w:rsidR="0054747F" w:rsidRPr="00576AEA">
        <w:rPr>
          <w:rFonts w:ascii="Arial" w:hAnsi="Arial" w:cs="Arial"/>
        </w:rPr>
        <w:t>an absence of a right to tribunal review of the Minister’s decision under the regulation.</w:t>
      </w:r>
      <w:bookmarkEnd w:id="3"/>
    </w:p>
    <w:p w14:paraId="67362138" w14:textId="179BCD5C" w:rsidR="003A4954" w:rsidRPr="00576AEA" w:rsidRDefault="003A4954" w:rsidP="00652D26">
      <w:pPr>
        <w:rPr>
          <w:rFonts w:ascii="Arial" w:hAnsi="Arial" w:cs="Arial"/>
        </w:rPr>
      </w:pPr>
      <w:r w:rsidRPr="00576AEA">
        <w:rPr>
          <w:rFonts w:ascii="Arial" w:hAnsi="Arial" w:cs="Arial"/>
        </w:rPr>
        <w:t xml:space="preserve">It is anticipated that </w:t>
      </w:r>
      <w:r w:rsidR="00530074" w:rsidRPr="00576AEA">
        <w:rPr>
          <w:rFonts w:ascii="Arial" w:hAnsi="Arial" w:cs="Arial"/>
        </w:rPr>
        <w:t>few</w:t>
      </w:r>
      <w:r w:rsidRPr="00576AEA">
        <w:rPr>
          <w:rFonts w:ascii="Arial" w:hAnsi="Arial" w:cs="Arial"/>
        </w:rPr>
        <w:t xml:space="preserve"> individuals will utilise the exemption application process with most applications </w:t>
      </w:r>
      <w:r w:rsidR="00530074" w:rsidRPr="00576AEA">
        <w:rPr>
          <w:rFonts w:ascii="Arial" w:hAnsi="Arial" w:cs="Arial"/>
        </w:rPr>
        <w:t>being received</w:t>
      </w:r>
      <w:r w:rsidRPr="00576AEA">
        <w:rPr>
          <w:rFonts w:ascii="Arial" w:hAnsi="Arial" w:cs="Arial"/>
        </w:rPr>
        <w:t xml:space="preserve"> from commercial entities (to which the </w:t>
      </w:r>
      <w:r w:rsidRPr="00576AEA">
        <w:rPr>
          <w:rFonts w:ascii="Arial" w:hAnsi="Arial" w:cs="Arial"/>
          <w:i/>
        </w:rPr>
        <w:t xml:space="preserve">Human Rights Act 2004 </w:t>
      </w:r>
      <w:r w:rsidRPr="00576AEA">
        <w:rPr>
          <w:rFonts w:ascii="Arial" w:hAnsi="Arial" w:cs="Arial"/>
        </w:rPr>
        <w:lastRenderedPageBreak/>
        <w:t>does not apply: section 6). Consequently, the anticipated practical impact of the limitation is minimal.</w:t>
      </w:r>
    </w:p>
    <w:bookmarkEnd w:id="4"/>
    <w:p w14:paraId="107F8A16" w14:textId="77777777" w:rsidR="009F2A2C" w:rsidRPr="00576AEA" w:rsidRDefault="009F2A2C" w:rsidP="001A3586">
      <w:pPr>
        <w:pStyle w:val="ListParagraph"/>
        <w:numPr>
          <w:ilvl w:val="0"/>
          <w:numId w:val="13"/>
        </w:numPr>
        <w:spacing w:before="120" w:after="120"/>
        <w:rPr>
          <w:rFonts w:ascii="Arial" w:hAnsi="Arial" w:cs="Arial"/>
          <w:b/>
          <w:bCs/>
          <w:i/>
        </w:rPr>
      </w:pPr>
      <w:r w:rsidRPr="00576AEA">
        <w:rPr>
          <w:rFonts w:ascii="Arial" w:hAnsi="Arial" w:cs="Arial"/>
          <w:b/>
          <w:bCs/>
          <w:i/>
        </w:rPr>
        <w:t>Legitimate purpose (s 28(2)(b))</w:t>
      </w:r>
    </w:p>
    <w:p w14:paraId="4FE2EABC" w14:textId="4B3CCE38" w:rsidR="008D2762" w:rsidRPr="002365F3" w:rsidRDefault="000A44C6" w:rsidP="0001761D">
      <w:pPr>
        <w:rPr>
          <w:rFonts w:ascii="Arial" w:hAnsi="Arial" w:cs="Arial"/>
        </w:rPr>
      </w:pPr>
      <w:bookmarkStart w:id="5" w:name="_Hlk149749082"/>
      <w:r w:rsidRPr="002365F3">
        <w:rPr>
          <w:rFonts w:ascii="Arial" w:hAnsi="Arial" w:cs="Arial"/>
        </w:rPr>
        <w:t xml:space="preserve">Judicial review is available to </w:t>
      </w:r>
      <w:r w:rsidR="00BC329E" w:rsidRPr="002365F3">
        <w:rPr>
          <w:rFonts w:ascii="Arial" w:hAnsi="Arial" w:cs="Arial"/>
        </w:rPr>
        <w:t xml:space="preserve">an </w:t>
      </w:r>
      <w:r w:rsidR="00D55CE5" w:rsidRPr="002365F3">
        <w:rPr>
          <w:rFonts w:ascii="Arial" w:hAnsi="Arial" w:cs="Arial"/>
        </w:rPr>
        <w:t>applicant</w:t>
      </w:r>
      <w:r w:rsidR="00BC329E" w:rsidRPr="002365F3">
        <w:rPr>
          <w:rFonts w:ascii="Arial" w:hAnsi="Arial" w:cs="Arial"/>
        </w:rPr>
        <w:t xml:space="preserve"> who </w:t>
      </w:r>
      <w:r w:rsidR="009F0AC9" w:rsidRPr="002365F3">
        <w:rPr>
          <w:rFonts w:ascii="Arial" w:hAnsi="Arial" w:cs="Arial"/>
        </w:rPr>
        <w:t xml:space="preserve">seeks to dispute a decision made by the Minister under </w:t>
      </w:r>
      <w:r w:rsidR="008D2762" w:rsidRPr="002365F3">
        <w:rPr>
          <w:rFonts w:ascii="Arial" w:hAnsi="Arial" w:cs="Arial"/>
        </w:rPr>
        <w:t xml:space="preserve">new section 11 of </w:t>
      </w:r>
      <w:r w:rsidR="009F0AC9" w:rsidRPr="002365F3">
        <w:rPr>
          <w:rFonts w:ascii="Arial" w:hAnsi="Arial" w:cs="Arial"/>
        </w:rPr>
        <w:t xml:space="preserve">the </w:t>
      </w:r>
      <w:r w:rsidR="00EA7EC3" w:rsidRPr="002365F3">
        <w:rPr>
          <w:rFonts w:ascii="Arial" w:hAnsi="Arial" w:cs="Arial"/>
        </w:rPr>
        <w:t>regulatio</w:t>
      </w:r>
      <w:r w:rsidR="008D2762" w:rsidRPr="002365F3">
        <w:rPr>
          <w:rFonts w:ascii="Arial" w:hAnsi="Arial" w:cs="Arial"/>
        </w:rPr>
        <w:t>n. T</w:t>
      </w:r>
      <w:r w:rsidR="008E2D9E" w:rsidRPr="002365F3">
        <w:rPr>
          <w:rFonts w:ascii="Arial" w:hAnsi="Arial" w:cs="Arial"/>
        </w:rPr>
        <w:t xml:space="preserve">he regulation does </w:t>
      </w:r>
      <w:r w:rsidR="00907E32" w:rsidRPr="002365F3">
        <w:rPr>
          <w:rFonts w:ascii="Arial" w:hAnsi="Arial" w:cs="Arial"/>
        </w:rPr>
        <w:t xml:space="preserve">not </w:t>
      </w:r>
      <w:r w:rsidR="008D2762" w:rsidRPr="002365F3">
        <w:rPr>
          <w:rFonts w:ascii="Arial" w:hAnsi="Arial" w:cs="Arial"/>
        </w:rPr>
        <w:t>prescribe a</w:t>
      </w:r>
      <w:r w:rsidR="008E2D9E" w:rsidRPr="002365F3">
        <w:rPr>
          <w:rFonts w:ascii="Arial" w:hAnsi="Arial" w:cs="Arial"/>
        </w:rPr>
        <w:t xml:space="preserve"> right t</w:t>
      </w:r>
      <w:r w:rsidR="0081030D" w:rsidRPr="002365F3">
        <w:rPr>
          <w:rFonts w:ascii="Arial" w:hAnsi="Arial" w:cs="Arial"/>
        </w:rPr>
        <w:t>o</w:t>
      </w:r>
      <w:r w:rsidR="008E2D9E" w:rsidRPr="002365F3">
        <w:rPr>
          <w:rFonts w:ascii="Arial" w:hAnsi="Arial" w:cs="Arial"/>
        </w:rPr>
        <w:t xml:space="preserve"> </w:t>
      </w:r>
      <w:r w:rsidR="008D2762" w:rsidRPr="002365F3">
        <w:rPr>
          <w:rFonts w:ascii="Arial" w:hAnsi="Arial" w:cs="Arial"/>
        </w:rPr>
        <w:t xml:space="preserve">administrative </w:t>
      </w:r>
      <w:r w:rsidR="008E2D9E" w:rsidRPr="002365F3">
        <w:rPr>
          <w:rFonts w:ascii="Arial" w:hAnsi="Arial" w:cs="Arial"/>
        </w:rPr>
        <w:t>review by tribunal.</w:t>
      </w:r>
      <w:r w:rsidR="003377DF" w:rsidRPr="002365F3">
        <w:rPr>
          <w:rFonts w:ascii="Arial" w:hAnsi="Arial" w:cs="Arial"/>
        </w:rPr>
        <w:t xml:space="preserve"> </w:t>
      </w:r>
    </w:p>
    <w:p w14:paraId="01B84EDD" w14:textId="3A9A635E" w:rsidR="009F2A2C" w:rsidRPr="002365F3" w:rsidRDefault="00BE49EB" w:rsidP="0001761D">
      <w:pPr>
        <w:rPr>
          <w:rFonts w:ascii="Arial" w:hAnsi="Arial" w:cs="Arial"/>
        </w:rPr>
      </w:pPr>
      <w:r w:rsidRPr="002365F3">
        <w:rPr>
          <w:rFonts w:ascii="Arial" w:hAnsi="Arial" w:cs="Arial"/>
        </w:rPr>
        <w:t>The tribunal in the ACT is the ACT Civil and Administrative</w:t>
      </w:r>
      <w:r w:rsidR="0081030D" w:rsidRPr="002365F3">
        <w:rPr>
          <w:rFonts w:ascii="Arial" w:hAnsi="Arial" w:cs="Arial"/>
        </w:rPr>
        <w:t xml:space="preserve"> Tribunal (ACAT). The usual model for review of decisions at ACAT is for the tribunal to stand in the shoes of the original decision-maker</w:t>
      </w:r>
      <w:r w:rsidR="00EA7EC3" w:rsidRPr="002365F3">
        <w:rPr>
          <w:rFonts w:ascii="Arial" w:hAnsi="Arial" w:cs="Arial"/>
        </w:rPr>
        <w:t xml:space="preserve">, which is not the preferred </w:t>
      </w:r>
      <w:r w:rsidR="0009255D" w:rsidRPr="002365F3">
        <w:rPr>
          <w:rFonts w:ascii="Arial" w:hAnsi="Arial" w:cs="Arial"/>
        </w:rPr>
        <w:t>approach in relation to exemption applications</w:t>
      </w:r>
      <w:bookmarkEnd w:id="5"/>
      <w:r w:rsidR="0009255D" w:rsidRPr="002365F3">
        <w:rPr>
          <w:rFonts w:ascii="Arial" w:hAnsi="Arial" w:cs="Arial"/>
        </w:rPr>
        <w:t xml:space="preserve">. </w:t>
      </w:r>
    </w:p>
    <w:p w14:paraId="34BC73D7" w14:textId="77777777" w:rsidR="00E74C94" w:rsidRPr="002365F3" w:rsidRDefault="008D2762" w:rsidP="0001761D">
      <w:pPr>
        <w:rPr>
          <w:rFonts w:ascii="Arial" w:hAnsi="Arial" w:cs="Arial"/>
        </w:rPr>
      </w:pPr>
      <w:r w:rsidRPr="002365F3">
        <w:rPr>
          <w:rFonts w:ascii="Arial" w:hAnsi="Arial" w:cs="Arial"/>
        </w:rPr>
        <w:t>The exemption application process set out under new section 11 of the regulation will require the Minister to make a decision to depart from the policy intent of the regulation. This will require the Minister to consider each application on a case-by-case basis by weighing up the factors listed at new section 11(4) and any other relevant information (new section 11(5)).</w:t>
      </w:r>
      <w:r w:rsidR="00E74C94" w:rsidRPr="002365F3">
        <w:rPr>
          <w:rFonts w:ascii="Arial" w:hAnsi="Arial" w:cs="Arial"/>
        </w:rPr>
        <w:t xml:space="preserve"> </w:t>
      </w:r>
    </w:p>
    <w:p w14:paraId="7FD9DA42" w14:textId="4C174815" w:rsidR="00E74C94" w:rsidRPr="002365F3" w:rsidRDefault="00FA3826" w:rsidP="0001761D">
      <w:pPr>
        <w:rPr>
          <w:rFonts w:ascii="Arial" w:hAnsi="Arial" w:cs="Arial"/>
        </w:rPr>
      </w:pPr>
      <w:r w:rsidRPr="002365F3">
        <w:rPr>
          <w:rFonts w:ascii="Arial" w:hAnsi="Arial" w:cs="Arial"/>
        </w:rPr>
        <w:t>M</w:t>
      </w:r>
      <w:r w:rsidR="00E74C94" w:rsidRPr="002365F3">
        <w:rPr>
          <w:rFonts w:ascii="Arial" w:hAnsi="Arial" w:cs="Arial"/>
        </w:rPr>
        <w:t xml:space="preserve">erits review of the Minister’s decision by ACAT is not appropriate as the tribunal would require a prescriptive legislative framework about the circumstances in which exemption decisions should be made. </w:t>
      </w:r>
      <w:r w:rsidR="001B3CAA" w:rsidRPr="002365F3">
        <w:rPr>
          <w:rFonts w:ascii="Arial" w:hAnsi="Arial" w:cs="Arial"/>
        </w:rPr>
        <w:t>The purpose of not imposing a prescriptive legislative framework is to ensure that the Minister, as decision-maker</w:t>
      </w:r>
      <w:r w:rsidR="00907E32" w:rsidRPr="002365F3">
        <w:rPr>
          <w:rFonts w:ascii="Arial" w:hAnsi="Arial" w:cs="Arial"/>
        </w:rPr>
        <w:t xml:space="preserve"> </w:t>
      </w:r>
      <w:r w:rsidR="001B3CAA" w:rsidRPr="002365F3">
        <w:rPr>
          <w:rFonts w:ascii="Arial" w:hAnsi="Arial" w:cs="Arial"/>
        </w:rPr>
        <w:t>under new section 11</w:t>
      </w:r>
      <w:r w:rsidR="00E02F28" w:rsidRPr="002365F3">
        <w:rPr>
          <w:rFonts w:ascii="Arial" w:hAnsi="Arial" w:cs="Arial"/>
        </w:rPr>
        <w:t>, retains a discretion to</w:t>
      </w:r>
      <w:r w:rsidR="001B3CAA" w:rsidRPr="002365F3">
        <w:rPr>
          <w:rFonts w:ascii="Arial" w:hAnsi="Arial" w:cs="Arial"/>
        </w:rPr>
        <w:t xml:space="preserve"> consider a wide-range of applications, on a case-by-case basis.</w:t>
      </w:r>
    </w:p>
    <w:p w14:paraId="16B62A29" w14:textId="77777777" w:rsidR="009F2A2C" w:rsidRPr="00576AEA" w:rsidRDefault="009F2A2C" w:rsidP="001A3586">
      <w:pPr>
        <w:pStyle w:val="ListParagraph"/>
        <w:numPr>
          <w:ilvl w:val="0"/>
          <w:numId w:val="13"/>
        </w:numPr>
        <w:spacing w:before="120" w:after="120"/>
        <w:rPr>
          <w:rFonts w:ascii="Arial" w:hAnsi="Arial" w:cs="Arial"/>
          <w:b/>
          <w:bCs/>
          <w:i/>
        </w:rPr>
      </w:pPr>
      <w:r w:rsidRPr="00576AEA">
        <w:rPr>
          <w:rFonts w:ascii="Arial" w:hAnsi="Arial" w:cs="Arial"/>
          <w:b/>
          <w:bCs/>
          <w:i/>
        </w:rPr>
        <w:t>Rational connection between the limitation and the purpose (s 28(2)(d))</w:t>
      </w:r>
    </w:p>
    <w:p w14:paraId="196B884A" w14:textId="23B08B21" w:rsidR="00E02F28" w:rsidRPr="002365F3" w:rsidRDefault="009F2A2C" w:rsidP="0001761D">
      <w:pPr>
        <w:rPr>
          <w:rFonts w:ascii="Arial" w:hAnsi="Arial" w:cs="Arial"/>
        </w:rPr>
      </w:pPr>
      <w:r w:rsidRPr="002365F3">
        <w:rPr>
          <w:rFonts w:ascii="Arial" w:hAnsi="Arial" w:cs="Arial"/>
        </w:rPr>
        <w:t xml:space="preserve">The regulation will preserve access to justice by ensuring that decisions </w:t>
      </w:r>
      <w:r w:rsidR="00F53127" w:rsidRPr="002365F3">
        <w:rPr>
          <w:rFonts w:ascii="Arial" w:hAnsi="Arial" w:cs="Arial"/>
        </w:rPr>
        <w:t xml:space="preserve">made </w:t>
      </w:r>
      <w:r w:rsidRPr="002365F3">
        <w:rPr>
          <w:rFonts w:ascii="Arial" w:hAnsi="Arial" w:cs="Arial"/>
        </w:rPr>
        <w:t xml:space="preserve">by the Minister </w:t>
      </w:r>
      <w:r w:rsidR="00AC740E" w:rsidRPr="002365F3">
        <w:rPr>
          <w:rFonts w:ascii="Arial" w:hAnsi="Arial" w:cs="Arial"/>
        </w:rPr>
        <w:t>are subject to</w:t>
      </w:r>
      <w:r w:rsidRPr="002365F3">
        <w:rPr>
          <w:rFonts w:ascii="Arial" w:hAnsi="Arial" w:cs="Arial"/>
        </w:rPr>
        <w:t xml:space="preserve"> judicial review.</w:t>
      </w:r>
      <w:r w:rsidR="00E02F28" w:rsidRPr="002365F3">
        <w:rPr>
          <w:rFonts w:ascii="Arial" w:hAnsi="Arial" w:cs="Arial"/>
        </w:rPr>
        <w:t xml:space="preserve"> The purpose of the Minister retaining a discretion to consider</w:t>
      </w:r>
      <w:r w:rsidR="00700FE3" w:rsidRPr="002365F3">
        <w:rPr>
          <w:rFonts w:ascii="Arial" w:hAnsi="Arial" w:cs="Arial"/>
        </w:rPr>
        <w:t xml:space="preserve"> exemption</w:t>
      </w:r>
      <w:r w:rsidR="00E02F28" w:rsidRPr="002365F3">
        <w:rPr>
          <w:rFonts w:ascii="Arial" w:hAnsi="Arial" w:cs="Arial"/>
        </w:rPr>
        <w:t xml:space="preserve"> applications on a case-by-case basis is directly related to this potential limitation.</w:t>
      </w:r>
    </w:p>
    <w:p w14:paraId="1ACB4B01" w14:textId="039D737F" w:rsidR="009F2A2C" w:rsidRPr="00576AEA" w:rsidRDefault="009B6FD5" w:rsidP="001A3586">
      <w:pPr>
        <w:pStyle w:val="ListParagraph"/>
        <w:numPr>
          <w:ilvl w:val="0"/>
          <w:numId w:val="13"/>
        </w:numPr>
        <w:spacing w:before="120" w:after="120"/>
        <w:rPr>
          <w:rFonts w:ascii="Arial" w:hAnsi="Arial" w:cs="Arial"/>
          <w:b/>
          <w:bCs/>
          <w:i/>
        </w:rPr>
      </w:pPr>
      <w:r w:rsidRPr="00576AEA">
        <w:rPr>
          <w:rFonts w:ascii="Arial" w:hAnsi="Arial" w:cs="Arial"/>
          <w:b/>
          <w:bCs/>
          <w:i/>
        </w:rPr>
        <w:t>Any less restrictive means reasonably available</w:t>
      </w:r>
      <w:r w:rsidR="009F2A2C" w:rsidRPr="00576AEA">
        <w:rPr>
          <w:rFonts w:ascii="Arial" w:hAnsi="Arial" w:cs="Arial"/>
          <w:b/>
          <w:bCs/>
          <w:i/>
        </w:rPr>
        <w:t xml:space="preserve"> </w:t>
      </w:r>
      <w:r w:rsidRPr="00576AEA">
        <w:rPr>
          <w:rFonts w:ascii="Arial" w:hAnsi="Arial" w:cs="Arial"/>
          <w:b/>
          <w:bCs/>
          <w:i/>
        </w:rPr>
        <w:t xml:space="preserve">to achieve the purpose the limitation seeks to achieve </w:t>
      </w:r>
      <w:r w:rsidR="009F2A2C" w:rsidRPr="00576AEA">
        <w:rPr>
          <w:rFonts w:ascii="Arial" w:hAnsi="Arial" w:cs="Arial"/>
          <w:b/>
          <w:bCs/>
          <w:i/>
        </w:rPr>
        <w:t>(s 28(2)(e))</w:t>
      </w:r>
    </w:p>
    <w:p w14:paraId="04EAD0C4" w14:textId="577D14F1" w:rsidR="00B3347E" w:rsidRPr="002365F3" w:rsidRDefault="00B3347E" w:rsidP="0001761D">
      <w:pPr>
        <w:rPr>
          <w:rFonts w:ascii="Arial" w:hAnsi="Arial" w:cs="Arial"/>
        </w:rPr>
      </w:pPr>
      <w:r w:rsidRPr="002365F3">
        <w:rPr>
          <w:rFonts w:ascii="Arial" w:hAnsi="Arial" w:cs="Arial"/>
        </w:rPr>
        <w:t xml:space="preserve">Although </w:t>
      </w:r>
      <w:r w:rsidR="000C632B" w:rsidRPr="002365F3">
        <w:rPr>
          <w:rFonts w:ascii="Arial" w:hAnsi="Arial" w:cs="Arial"/>
        </w:rPr>
        <w:t>the availability of</w:t>
      </w:r>
      <w:r w:rsidRPr="002365F3">
        <w:rPr>
          <w:rFonts w:ascii="Arial" w:hAnsi="Arial" w:cs="Arial"/>
        </w:rPr>
        <w:t xml:space="preserve"> merits review </w:t>
      </w:r>
      <w:r w:rsidR="000C632B" w:rsidRPr="002365F3">
        <w:rPr>
          <w:rFonts w:ascii="Arial" w:hAnsi="Arial" w:cs="Arial"/>
        </w:rPr>
        <w:t xml:space="preserve">of decisions made under new section 11 </w:t>
      </w:r>
      <w:r w:rsidRPr="002365F3">
        <w:rPr>
          <w:rFonts w:ascii="Arial" w:hAnsi="Arial" w:cs="Arial"/>
        </w:rPr>
        <w:t>might be less restrictive on the right to a fair trial, it would adversely impact the effective operation of the exemption application process</w:t>
      </w:r>
      <w:r w:rsidR="000C632B" w:rsidRPr="002365F3">
        <w:rPr>
          <w:rFonts w:ascii="Arial" w:hAnsi="Arial" w:cs="Arial"/>
        </w:rPr>
        <w:t>.</w:t>
      </w:r>
    </w:p>
    <w:p w14:paraId="14A682B7" w14:textId="1F82FECC" w:rsidR="009F2A2C" w:rsidRPr="002365F3" w:rsidRDefault="000C632B" w:rsidP="0001761D">
      <w:pPr>
        <w:rPr>
          <w:rFonts w:ascii="Arial" w:hAnsi="Arial" w:cs="Arial"/>
        </w:rPr>
      </w:pPr>
      <w:r w:rsidRPr="002365F3">
        <w:rPr>
          <w:rFonts w:ascii="Arial" w:hAnsi="Arial" w:cs="Arial"/>
        </w:rPr>
        <w:t>The availability of judicial review of decisions made under new section 11 is an important safeguard and achieves an appropriate balance of all interests.</w:t>
      </w:r>
      <w:bookmarkStart w:id="6" w:name="OLE_LINK1"/>
    </w:p>
    <w:p w14:paraId="52F1693E" w14:textId="77777777" w:rsidR="009F2A2C" w:rsidRPr="00610FD4" w:rsidRDefault="009F2A2C" w:rsidP="009F2A2C">
      <w:pPr>
        <w:pStyle w:val="Heading2"/>
        <w:ind w:left="-108"/>
        <w:jc w:val="center"/>
        <w:rPr>
          <w:rFonts w:cs="Arial"/>
          <w:b w:val="0"/>
          <w:sz w:val="22"/>
          <w:szCs w:val="22"/>
          <w:lang w:eastAsia="en-AU"/>
        </w:rPr>
      </w:pPr>
    </w:p>
    <w:p w14:paraId="125F434C" w14:textId="0A305884" w:rsidR="009F2A2C" w:rsidRPr="00610FD4" w:rsidRDefault="009F2A2C" w:rsidP="009F2A2C">
      <w:pPr>
        <w:spacing w:before="120" w:after="120" w:line="240" w:lineRule="auto"/>
        <w:rPr>
          <w:rFonts w:ascii="Arial" w:eastAsiaTheme="majorEastAsia" w:hAnsi="Arial" w:cs="Arial"/>
          <w:lang w:eastAsia="en-AU"/>
        </w:rPr>
      </w:pPr>
    </w:p>
    <w:bookmarkEnd w:id="6"/>
    <w:p w14:paraId="6173867E" w14:textId="11ABFDA6" w:rsidR="008C76C4" w:rsidRDefault="008C76C4" w:rsidP="00251B67">
      <w:pPr>
        <w:pStyle w:val="Heading2"/>
        <w:pageBreakBefore/>
      </w:pPr>
      <w:r w:rsidRPr="008C225D">
        <w:lastRenderedPageBreak/>
        <w:t>CLAUSE NOTES</w:t>
      </w:r>
    </w:p>
    <w:p w14:paraId="0E2E8CBE" w14:textId="77777777" w:rsidR="00E76504" w:rsidRPr="00E76504" w:rsidRDefault="00E76504" w:rsidP="00251B67">
      <w:pPr>
        <w:spacing w:before="120" w:after="120"/>
      </w:pPr>
    </w:p>
    <w:p w14:paraId="27FB735B" w14:textId="2BE86697" w:rsidR="00C61B07" w:rsidRDefault="00C61B07" w:rsidP="00251B67">
      <w:pPr>
        <w:pStyle w:val="Heading3"/>
        <w:spacing w:before="120" w:after="120"/>
      </w:pPr>
      <w:r w:rsidRPr="00ED3B77">
        <w:t>Clause 1</w:t>
      </w:r>
      <w:r w:rsidRPr="00ED3B77">
        <w:tab/>
        <w:t xml:space="preserve">Name of </w:t>
      </w:r>
      <w:r w:rsidR="006C0AC3">
        <w:t>regulation</w:t>
      </w:r>
    </w:p>
    <w:p w14:paraId="2563E22E" w14:textId="71194FEB" w:rsidR="00DC355A" w:rsidRPr="00DC355A" w:rsidRDefault="004E5845" w:rsidP="00251B67">
      <w:pPr>
        <w:spacing w:before="120" w:after="120"/>
      </w:pPr>
      <w:r>
        <w:rPr>
          <w:rFonts w:ascii="Arial" w:hAnsi="Arial" w:cs="Arial"/>
          <w:color w:val="000000"/>
          <w:shd w:val="clear" w:color="auto" w:fill="FFFFFF"/>
        </w:rPr>
        <w:t xml:space="preserve">This clause provides that the name of the </w:t>
      </w:r>
      <w:r w:rsidR="006C0AC3">
        <w:rPr>
          <w:rFonts w:ascii="Arial" w:hAnsi="Arial" w:cs="Arial"/>
          <w:color w:val="000000"/>
          <w:shd w:val="clear" w:color="auto" w:fill="FFFFFF"/>
        </w:rPr>
        <w:t>regulation</w:t>
      </w:r>
      <w:r>
        <w:rPr>
          <w:rFonts w:ascii="Arial" w:hAnsi="Arial" w:cs="Arial"/>
          <w:color w:val="000000"/>
          <w:shd w:val="clear" w:color="auto" w:fill="FFFFFF"/>
        </w:rPr>
        <w:t xml:space="preserve"> is the </w:t>
      </w:r>
      <w:r w:rsidR="006C0AC3" w:rsidRPr="006C0AC3">
        <w:rPr>
          <w:rFonts w:ascii="Arial" w:hAnsi="Arial" w:cs="Arial"/>
          <w:i/>
          <w:iCs/>
          <w:color w:val="000000"/>
          <w:shd w:val="clear" w:color="auto" w:fill="FFFFFF"/>
        </w:rPr>
        <w:t xml:space="preserve">Climate Change and Greenhouse Gas Reduction Amendment Regulation 2023 (No </w:t>
      </w:r>
      <w:r w:rsidR="00F87EAD">
        <w:rPr>
          <w:rFonts w:ascii="Arial" w:hAnsi="Arial" w:cs="Arial"/>
          <w:i/>
          <w:iCs/>
          <w:color w:val="000000"/>
          <w:shd w:val="clear" w:color="auto" w:fill="FFFFFF"/>
        </w:rPr>
        <w:t>1</w:t>
      </w:r>
      <w:r w:rsidR="006C0AC3" w:rsidRPr="006C0AC3">
        <w:rPr>
          <w:rFonts w:ascii="Arial" w:hAnsi="Arial" w:cs="Arial"/>
          <w:i/>
          <w:iCs/>
          <w:color w:val="000000"/>
          <w:shd w:val="clear" w:color="auto" w:fill="FFFFFF"/>
        </w:rPr>
        <w:t>)</w:t>
      </w:r>
      <w:r>
        <w:rPr>
          <w:rFonts w:ascii="Arial" w:hAnsi="Arial" w:cs="Arial"/>
          <w:color w:val="000000"/>
          <w:shd w:val="clear" w:color="auto" w:fill="FFFFFF"/>
        </w:rPr>
        <w:t>.</w:t>
      </w:r>
    </w:p>
    <w:p w14:paraId="341827EE" w14:textId="77777777" w:rsidR="00C61B07" w:rsidRDefault="00C61B07" w:rsidP="00251B67">
      <w:pPr>
        <w:pStyle w:val="Heading3"/>
        <w:spacing w:before="120" w:after="120"/>
      </w:pPr>
      <w:r w:rsidRPr="00ED3B77">
        <w:t>Clause 2</w:t>
      </w:r>
      <w:r w:rsidRPr="00ED3B77">
        <w:tab/>
        <w:t>Commencement</w:t>
      </w:r>
    </w:p>
    <w:p w14:paraId="08A98425" w14:textId="3F32B962" w:rsidR="004E5845" w:rsidRPr="004E5845" w:rsidRDefault="004E5845" w:rsidP="00251B67">
      <w:pPr>
        <w:spacing w:before="120" w:after="120"/>
      </w:pPr>
      <w:r>
        <w:rPr>
          <w:rFonts w:ascii="Arial" w:hAnsi="Arial" w:cs="Arial"/>
          <w:color w:val="000000"/>
          <w:shd w:val="clear" w:color="auto" w:fill="FFFFFF"/>
        </w:rPr>
        <w:t xml:space="preserve">This clause provides for the commencement of the </w:t>
      </w:r>
      <w:r w:rsidR="006C0AC3">
        <w:rPr>
          <w:rFonts w:ascii="Arial" w:hAnsi="Arial" w:cs="Arial"/>
          <w:color w:val="000000"/>
          <w:shd w:val="clear" w:color="auto" w:fill="FFFFFF"/>
        </w:rPr>
        <w:t xml:space="preserve">regulation </w:t>
      </w:r>
      <w:r>
        <w:rPr>
          <w:rFonts w:ascii="Arial" w:hAnsi="Arial" w:cs="Arial"/>
          <w:color w:val="000000"/>
          <w:shd w:val="clear" w:color="auto" w:fill="FFFFFF"/>
        </w:rPr>
        <w:t xml:space="preserve">on </w:t>
      </w:r>
      <w:r w:rsidR="00D1252F">
        <w:rPr>
          <w:rFonts w:ascii="Arial" w:hAnsi="Arial" w:cs="Arial"/>
          <w:color w:val="000000"/>
          <w:shd w:val="clear" w:color="auto" w:fill="FFFFFF"/>
        </w:rPr>
        <w:t>8 December 2023.</w:t>
      </w:r>
    </w:p>
    <w:p w14:paraId="03E3F0B8" w14:textId="3BD82FE0" w:rsidR="00C61B07" w:rsidRPr="00ED3B77" w:rsidRDefault="00C61B07" w:rsidP="00251B67">
      <w:pPr>
        <w:pStyle w:val="Heading3"/>
        <w:spacing w:before="120" w:after="120"/>
        <w:rPr>
          <w:b w:val="0"/>
        </w:rPr>
      </w:pPr>
      <w:r w:rsidRPr="00ED3B77">
        <w:t>Clause 3</w:t>
      </w:r>
      <w:r w:rsidRPr="00ED3B77">
        <w:tab/>
      </w:r>
      <w:r w:rsidR="003F0E91">
        <w:t>Legislation</w:t>
      </w:r>
      <w:r w:rsidRPr="00ED3B77">
        <w:t xml:space="preserve"> amended</w:t>
      </w:r>
    </w:p>
    <w:p w14:paraId="6C3CA2DF" w14:textId="27E73DB2" w:rsidR="00D3034B" w:rsidRDefault="004E5845" w:rsidP="00251B67">
      <w:pPr>
        <w:spacing w:before="120" w:after="120"/>
        <w:rPr>
          <w:rFonts w:ascii="Arial" w:hAnsi="Arial" w:cs="Arial"/>
          <w:sz w:val="24"/>
          <w:szCs w:val="24"/>
        </w:rPr>
      </w:pPr>
      <w:r>
        <w:rPr>
          <w:rFonts w:ascii="Arial" w:hAnsi="Arial" w:cs="Arial"/>
          <w:color w:val="000000"/>
          <w:shd w:val="clear" w:color="auto" w:fill="FFFFFF"/>
        </w:rPr>
        <w:t xml:space="preserve">This clause provides that the </w:t>
      </w:r>
      <w:r w:rsidR="006C0AC3">
        <w:rPr>
          <w:rFonts w:ascii="Arial" w:hAnsi="Arial" w:cs="Arial"/>
          <w:color w:val="000000"/>
          <w:shd w:val="clear" w:color="auto" w:fill="FFFFFF"/>
        </w:rPr>
        <w:t>regulation</w:t>
      </w:r>
      <w:r>
        <w:rPr>
          <w:rFonts w:ascii="Arial" w:hAnsi="Arial" w:cs="Arial"/>
          <w:color w:val="000000"/>
          <w:shd w:val="clear" w:color="auto" w:fill="FFFFFF"/>
        </w:rPr>
        <w:t xml:space="preserve"> amends the </w:t>
      </w:r>
      <w:r w:rsidR="00C13509" w:rsidRPr="00C13509">
        <w:rPr>
          <w:rFonts w:ascii="Arial" w:hAnsi="Arial" w:cs="Arial"/>
          <w:i/>
          <w:iCs/>
          <w:color w:val="000000"/>
          <w:shd w:val="clear" w:color="auto" w:fill="FFFFFF"/>
        </w:rPr>
        <w:t>Climate Change and Greenhouse Gas Reduction Regulation 2011</w:t>
      </w:r>
      <w:r w:rsidR="00C13509">
        <w:rPr>
          <w:rFonts w:ascii="Arial" w:hAnsi="Arial" w:cs="Arial"/>
          <w:i/>
          <w:iCs/>
          <w:color w:val="000000"/>
          <w:shd w:val="clear" w:color="auto" w:fill="FFFFFF"/>
        </w:rPr>
        <w:t>.</w:t>
      </w:r>
    </w:p>
    <w:p w14:paraId="035AB839" w14:textId="71BCF5A7" w:rsidR="004E5845" w:rsidRDefault="004E5845" w:rsidP="00251B67">
      <w:pPr>
        <w:pStyle w:val="Heading3"/>
        <w:spacing w:before="120" w:after="120"/>
      </w:pPr>
      <w:r w:rsidRPr="00ED3B77">
        <w:t xml:space="preserve">Clause </w:t>
      </w:r>
      <w:r>
        <w:t>4</w:t>
      </w:r>
      <w:r w:rsidRPr="00ED3B77">
        <w:tab/>
      </w:r>
      <w:r w:rsidR="00C13509">
        <w:t xml:space="preserve">New part </w:t>
      </w:r>
      <w:r w:rsidR="000C56C1">
        <w:t xml:space="preserve">1 </w:t>
      </w:r>
      <w:r w:rsidR="00C13509">
        <w:t>heading</w:t>
      </w:r>
    </w:p>
    <w:p w14:paraId="035B08F5" w14:textId="227F82D6" w:rsidR="00C13509" w:rsidRDefault="00C13509" w:rsidP="00251B67">
      <w:pPr>
        <w:spacing w:before="120" w:after="120"/>
        <w:rPr>
          <w:rFonts w:ascii="Arial" w:hAnsi="Arial" w:cs="Arial"/>
          <w:color w:val="000000"/>
          <w:shd w:val="clear" w:color="auto" w:fill="FFFFFF"/>
        </w:rPr>
      </w:pPr>
      <w:r>
        <w:rPr>
          <w:rFonts w:ascii="Arial" w:hAnsi="Arial" w:cs="Arial"/>
          <w:color w:val="000000"/>
          <w:shd w:val="clear" w:color="auto" w:fill="FFFFFF"/>
        </w:rPr>
        <w:t xml:space="preserve">This clause </w:t>
      </w:r>
      <w:r w:rsidR="003633FF" w:rsidRPr="003633FF">
        <w:rPr>
          <w:rFonts w:ascii="Arial" w:hAnsi="Arial" w:cs="Arial"/>
          <w:color w:val="000000"/>
          <w:shd w:val="clear" w:color="auto" w:fill="FFFFFF"/>
        </w:rPr>
        <w:t>inserts a new heading</w:t>
      </w:r>
      <w:r w:rsidR="003633FF">
        <w:rPr>
          <w:rFonts w:ascii="Arial" w:hAnsi="Arial" w:cs="Arial"/>
          <w:color w:val="000000"/>
          <w:shd w:val="clear" w:color="auto" w:fill="FFFFFF"/>
        </w:rPr>
        <w:t xml:space="preserve"> ‘</w:t>
      </w:r>
      <w:r w:rsidR="001618CB" w:rsidRPr="001618CB">
        <w:rPr>
          <w:rFonts w:ascii="Arial" w:hAnsi="Arial" w:cs="Arial"/>
          <w:color w:val="000000"/>
          <w:shd w:val="clear" w:color="auto" w:fill="FFFFFF"/>
        </w:rPr>
        <w:t>‘Part 1 – Preliminary’.</w:t>
      </w:r>
    </w:p>
    <w:p w14:paraId="45C22BBE" w14:textId="465A2B5E" w:rsidR="001618CB" w:rsidRDefault="001618CB" w:rsidP="00251B67">
      <w:pPr>
        <w:pStyle w:val="Heading3"/>
        <w:spacing w:before="120" w:after="120"/>
      </w:pPr>
      <w:r w:rsidRPr="00ED3B77">
        <w:t xml:space="preserve">Clause </w:t>
      </w:r>
      <w:r>
        <w:t>5</w:t>
      </w:r>
      <w:r w:rsidRPr="00ED3B77">
        <w:tab/>
      </w:r>
      <w:r>
        <w:t>New parts 2 and 3</w:t>
      </w:r>
    </w:p>
    <w:p w14:paraId="2CEEFEBF" w14:textId="27C0535A" w:rsidR="001618CB" w:rsidRDefault="001618CB" w:rsidP="00251B67">
      <w:pPr>
        <w:spacing w:before="120" w:after="120"/>
        <w:rPr>
          <w:rFonts w:ascii="Arial" w:hAnsi="Arial" w:cs="Arial"/>
          <w:color w:val="000000"/>
          <w:shd w:val="clear" w:color="auto" w:fill="FFFFFF"/>
        </w:rPr>
      </w:pPr>
      <w:r>
        <w:rPr>
          <w:rFonts w:ascii="Arial" w:hAnsi="Arial" w:cs="Arial"/>
          <w:color w:val="000000"/>
          <w:shd w:val="clear" w:color="auto" w:fill="FFFFFF"/>
        </w:rPr>
        <w:t xml:space="preserve">This clause </w:t>
      </w:r>
      <w:r w:rsidRPr="003633FF">
        <w:rPr>
          <w:rFonts w:ascii="Arial" w:hAnsi="Arial" w:cs="Arial"/>
          <w:color w:val="000000"/>
          <w:shd w:val="clear" w:color="auto" w:fill="FFFFFF"/>
        </w:rPr>
        <w:t>inserts</w:t>
      </w:r>
      <w:r w:rsidR="007437C9">
        <w:rPr>
          <w:rFonts w:ascii="Arial" w:hAnsi="Arial" w:cs="Arial"/>
          <w:color w:val="000000"/>
          <w:shd w:val="clear" w:color="auto" w:fill="FFFFFF"/>
        </w:rPr>
        <w:t xml:space="preserve"> two</w:t>
      </w:r>
      <w:r w:rsidRPr="003633FF">
        <w:rPr>
          <w:rFonts w:ascii="Arial" w:hAnsi="Arial" w:cs="Arial"/>
          <w:color w:val="000000"/>
          <w:shd w:val="clear" w:color="auto" w:fill="FFFFFF"/>
        </w:rPr>
        <w:t> </w:t>
      </w:r>
      <w:r>
        <w:rPr>
          <w:rFonts w:ascii="Arial" w:hAnsi="Arial" w:cs="Arial"/>
          <w:color w:val="000000"/>
          <w:shd w:val="clear" w:color="auto" w:fill="FFFFFF"/>
        </w:rPr>
        <w:t>new parts</w:t>
      </w:r>
      <w:r w:rsidR="007437C9">
        <w:rPr>
          <w:rFonts w:ascii="Arial" w:hAnsi="Arial" w:cs="Arial"/>
          <w:color w:val="000000"/>
          <w:shd w:val="clear" w:color="auto" w:fill="FFFFFF"/>
        </w:rPr>
        <w:t xml:space="preserve">: </w:t>
      </w:r>
      <w:r w:rsidR="00267C76">
        <w:rPr>
          <w:rFonts w:ascii="Arial" w:hAnsi="Arial" w:cs="Arial"/>
          <w:color w:val="000000"/>
          <w:shd w:val="clear" w:color="auto" w:fill="FFFFFF"/>
        </w:rPr>
        <w:t>‘Part</w:t>
      </w:r>
      <w:r w:rsidR="000848A8">
        <w:rPr>
          <w:rFonts w:ascii="Arial" w:hAnsi="Arial" w:cs="Arial"/>
          <w:color w:val="000000"/>
          <w:shd w:val="clear" w:color="auto" w:fill="FFFFFF"/>
        </w:rPr>
        <w:t xml:space="preserve"> 2 – N</w:t>
      </w:r>
      <w:r w:rsidR="00BA6A21">
        <w:rPr>
          <w:rFonts w:ascii="Arial" w:hAnsi="Arial" w:cs="Arial"/>
          <w:color w:val="000000"/>
          <w:shd w:val="clear" w:color="auto" w:fill="FFFFFF"/>
        </w:rPr>
        <w:t>ew n</w:t>
      </w:r>
      <w:r w:rsidR="000848A8">
        <w:rPr>
          <w:rFonts w:ascii="Arial" w:hAnsi="Arial" w:cs="Arial"/>
          <w:color w:val="000000"/>
          <w:shd w:val="clear" w:color="auto" w:fill="FFFFFF"/>
        </w:rPr>
        <w:t>atural gas connections’</w:t>
      </w:r>
      <w:r w:rsidR="003F0E91">
        <w:rPr>
          <w:rFonts w:ascii="Arial" w:hAnsi="Arial" w:cs="Arial"/>
          <w:color w:val="000000"/>
          <w:shd w:val="clear" w:color="auto" w:fill="FFFFFF"/>
        </w:rPr>
        <w:t xml:space="preserve"> and</w:t>
      </w:r>
      <w:r>
        <w:rPr>
          <w:rFonts w:ascii="Arial" w:hAnsi="Arial" w:cs="Arial"/>
          <w:color w:val="000000"/>
          <w:shd w:val="clear" w:color="auto" w:fill="FFFFFF"/>
        </w:rPr>
        <w:t xml:space="preserve"> </w:t>
      </w:r>
      <w:r w:rsidR="00267C76">
        <w:rPr>
          <w:rFonts w:ascii="Arial" w:hAnsi="Arial" w:cs="Arial"/>
          <w:color w:val="000000"/>
          <w:shd w:val="clear" w:color="auto" w:fill="FFFFFF"/>
        </w:rPr>
        <w:t xml:space="preserve">‘Part 3 – Functions of </w:t>
      </w:r>
      <w:r w:rsidR="00C46637">
        <w:rPr>
          <w:rFonts w:ascii="Arial" w:hAnsi="Arial" w:cs="Arial"/>
          <w:color w:val="000000"/>
          <w:shd w:val="clear" w:color="auto" w:fill="FFFFFF"/>
        </w:rPr>
        <w:t>Minister’</w:t>
      </w:r>
      <w:r w:rsidR="004D7754">
        <w:rPr>
          <w:rFonts w:ascii="Arial" w:hAnsi="Arial" w:cs="Arial"/>
          <w:color w:val="000000"/>
          <w:shd w:val="clear" w:color="auto" w:fill="FFFFFF"/>
        </w:rPr>
        <w:t>.</w:t>
      </w:r>
    </w:p>
    <w:p w14:paraId="3A3970A2" w14:textId="4C7BC6DE" w:rsidR="002D2AE0" w:rsidRDefault="0071617C" w:rsidP="00251B67">
      <w:pPr>
        <w:spacing w:before="120" w:after="120"/>
        <w:rPr>
          <w:rFonts w:ascii="Arial" w:hAnsi="Arial" w:cs="Arial"/>
          <w:color w:val="000000"/>
          <w:shd w:val="clear" w:color="auto" w:fill="FFFFFF"/>
        </w:rPr>
      </w:pPr>
      <w:r>
        <w:rPr>
          <w:rFonts w:ascii="Arial" w:hAnsi="Arial" w:cs="Arial"/>
          <w:color w:val="000000"/>
          <w:shd w:val="clear" w:color="auto" w:fill="FFFFFF"/>
        </w:rPr>
        <w:t>The provisions of Part 2 and Part 3 are outlined below.</w:t>
      </w:r>
    </w:p>
    <w:p w14:paraId="7E712965" w14:textId="2FF574CA" w:rsidR="0071617C" w:rsidRDefault="0071617C" w:rsidP="00251B67">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Part </w:t>
      </w:r>
      <w:r w:rsidR="003802B2">
        <w:rPr>
          <w:rFonts w:ascii="Arial" w:hAnsi="Arial" w:cs="Arial"/>
          <w:b/>
          <w:bCs/>
          <w:color w:val="000000"/>
          <w:shd w:val="clear" w:color="auto" w:fill="FFFFFF"/>
        </w:rPr>
        <w:t>2</w:t>
      </w:r>
      <w:r w:rsidR="00FA0E2B">
        <w:rPr>
          <w:rFonts w:ascii="Arial" w:hAnsi="Arial" w:cs="Arial"/>
          <w:b/>
          <w:bCs/>
          <w:color w:val="000000"/>
          <w:shd w:val="clear" w:color="auto" w:fill="FFFFFF"/>
        </w:rPr>
        <w:tab/>
        <w:t>N</w:t>
      </w:r>
      <w:r w:rsidR="00B7167F">
        <w:rPr>
          <w:rFonts w:ascii="Arial" w:hAnsi="Arial" w:cs="Arial"/>
          <w:b/>
          <w:bCs/>
          <w:color w:val="000000"/>
          <w:shd w:val="clear" w:color="auto" w:fill="FFFFFF"/>
        </w:rPr>
        <w:t>ew n</w:t>
      </w:r>
      <w:r w:rsidR="00FA0E2B">
        <w:rPr>
          <w:rFonts w:ascii="Arial" w:hAnsi="Arial" w:cs="Arial"/>
          <w:b/>
          <w:bCs/>
          <w:color w:val="000000"/>
          <w:shd w:val="clear" w:color="auto" w:fill="FFFFFF"/>
        </w:rPr>
        <w:t>atural gas connections</w:t>
      </w:r>
    </w:p>
    <w:p w14:paraId="5A1AB443" w14:textId="65CEE50A" w:rsidR="00720FFE" w:rsidRDefault="00757606" w:rsidP="00720FFE">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4D7754">
        <w:rPr>
          <w:rFonts w:ascii="Arial" w:hAnsi="Arial" w:cs="Arial"/>
          <w:b/>
          <w:bCs/>
          <w:color w:val="000000"/>
          <w:shd w:val="clear" w:color="auto" w:fill="FFFFFF"/>
        </w:rPr>
        <w:t>5</w:t>
      </w:r>
      <w:r>
        <w:rPr>
          <w:rFonts w:ascii="Arial" w:hAnsi="Arial" w:cs="Arial"/>
          <w:b/>
          <w:bCs/>
          <w:color w:val="000000"/>
          <w:shd w:val="clear" w:color="auto" w:fill="FFFFFF"/>
        </w:rPr>
        <w:tab/>
      </w:r>
      <w:r w:rsidR="00720FFE">
        <w:rPr>
          <w:rFonts w:ascii="Arial" w:hAnsi="Arial" w:cs="Arial"/>
          <w:b/>
          <w:bCs/>
          <w:color w:val="000000"/>
          <w:shd w:val="clear" w:color="auto" w:fill="FFFFFF"/>
        </w:rPr>
        <w:t>Definitions – pt 2</w:t>
      </w:r>
    </w:p>
    <w:p w14:paraId="64C34833" w14:textId="57482F07" w:rsidR="00394EB1" w:rsidRPr="00720FFE" w:rsidRDefault="00720FFE" w:rsidP="00720FFE">
      <w:pPr>
        <w:spacing w:before="120" w:after="120"/>
        <w:ind w:left="2694" w:hanging="1843"/>
        <w:rPr>
          <w:rFonts w:ascii="Arial" w:hAnsi="Arial" w:cs="Arial"/>
          <w:b/>
          <w:bCs/>
          <w:color w:val="000000"/>
          <w:shd w:val="clear" w:color="auto" w:fill="FFFFFF"/>
        </w:rPr>
      </w:pPr>
      <w:r>
        <w:rPr>
          <w:rFonts w:ascii="Arial" w:hAnsi="Arial" w:cs="Arial"/>
          <w:color w:val="000000"/>
          <w:shd w:val="clear" w:color="auto" w:fill="FFFFFF"/>
        </w:rPr>
        <w:t xml:space="preserve">New </w:t>
      </w:r>
      <w:r w:rsidR="000B145D">
        <w:rPr>
          <w:rFonts w:ascii="Arial" w:hAnsi="Arial" w:cs="Arial"/>
          <w:color w:val="000000"/>
          <w:shd w:val="clear" w:color="auto" w:fill="FFFFFF"/>
        </w:rPr>
        <w:t>s</w:t>
      </w:r>
      <w:r>
        <w:rPr>
          <w:rFonts w:ascii="Arial" w:hAnsi="Arial" w:cs="Arial"/>
          <w:color w:val="000000"/>
          <w:shd w:val="clear" w:color="auto" w:fill="FFFFFF"/>
        </w:rPr>
        <w:t xml:space="preserve">ection </w:t>
      </w:r>
      <w:r w:rsidR="004D7754">
        <w:rPr>
          <w:rFonts w:ascii="Arial" w:hAnsi="Arial" w:cs="Arial"/>
          <w:color w:val="000000"/>
          <w:shd w:val="clear" w:color="auto" w:fill="FFFFFF"/>
        </w:rPr>
        <w:t>5</w:t>
      </w:r>
      <w:r>
        <w:rPr>
          <w:rFonts w:ascii="Arial" w:hAnsi="Arial" w:cs="Arial"/>
          <w:color w:val="000000"/>
          <w:shd w:val="clear" w:color="auto" w:fill="FFFFFF"/>
        </w:rPr>
        <w:t xml:space="preserve"> provides definitions for the purposes of </w:t>
      </w:r>
      <w:r w:rsidR="00871655">
        <w:rPr>
          <w:rFonts w:ascii="Arial" w:hAnsi="Arial" w:cs="Arial"/>
          <w:color w:val="000000"/>
          <w:shd w:val="clear" w:color="auto" w:fill="FFFFFF"/>
        </w:rPr>
        <w:t>Part 2</w:t>
      </w:r>
      <w:r>
        <w:rPr>
          <w:rFonts w:ascii="Arial" w:hAnsi="Arial" w:cs="Arial"/>
          <w:color w:val="000000"/>
          <w:shd w:val="clear" w:color="auto" w:fill="FFFFFF"/>
        </w:rPr>
        <w:t>.</w:t>
      </w:r>
    </w:p>
    <w:p w14:paraId="117B9384" w14:textId="15F08518" w:rsidR="003A34FC" w:rsidRDefault="00804641" w:rsidP="003A34FC">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4D7754">
        <w:rPr>
          <w:rFonts w:ascii="Arial" w:hAnsi="Arial" w:cs="Arial"/>
          <w:b/>
          <w:bCs/>
          <w:color w:val="000000"/>
          <w:shd w:val="clear" w:color="auto" w:fill="FFFFFF"/>
        </w:rPr>
        <w:t>6</w:t>
      </w:r>
      <w:r>
        <w:rPr>
          <w:rFonts w:ascii="Arial" w:hAnsi="Arial" w:cs="Arial"/>
          <w:b/>
          <w:bCs/>
          <w:color w:val="000000"/>
          <w:shd w:val="clear" w:color="auto" w:fill="FFFFFF"/>
        </w:rPr>
        <w:tab/>
      </w:r>
      <w:r w:rsidR="003A34FC">
        <w:rPr>
          <w:rFonts w:ascii="Arial" w:hAnsi="Arial" w:cs="Arial"/>
          <w:b/>
          <w:bCs/>
          <w:color w:val="000000"/>
          <w:shd w:val="clear" w:color="auto" w:fill="FFFFFF"/>
        </w:rPr>
        <w:t>Prescribed areas and stated premises – Act, s 13A(1)</w:t>
      </w:r>
    </w:p>
    <w:p w14:paraId="7C161F8A" w14:textId="37B4BC55" w:rsidR="00DD7DCA" w:rsidRDefault="00DD7DCA" w:rsidP="003A34FC">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Section 13A(1) of the </w:t>
      </w:r>
      <w:r>
        <w:rPr>
          <w:rFonts w:ascii="Arial" w:hAnsi="Arial" w:cs="Arial"/>
          <w:i/>
          <w:iCs/>
          <w:color w:val="000000"/>
          <w:shd w:val="clear" w:color="auto" w:fill="FFFFFF"/>
        </w:rPr>
        <w:t xml:space="preserve">Climate Change and Greenhouse Gas Reduction Act 2010 </w:t>
      </w:r>
      <w:r w:rsidR="00C12CFA">
        <w:rPr>
          <w:rFonts w:ascii="Arial" w:hAnsi="Arial" w:cs="Arial"/>
          <w:color w:val="000000"/>
          <w:shd w:val="clear" w:color="auto" w:fill="FFFFFF"/>
        </w:rPr>
        <w:t>(</w:t>
      </w:r>
      <w:r w:rsidR="00C12CFA" w:rsidRPr="00B06B85">
        <w:rPr>
          <w:rFonts w:ascii="Arial" w:hAnsi="Arial" w:cs="Arial"/>
          <w:i/>
          <w:iCs/>
          <w:color w:val="000000"/>
          <w:shd w:val="clear" w:color="auto" w:fill="FFFFFF"/>
        </w:rPr>
        <w:t>CCGGR Act</w:t>
      </w:r>
      <w:r w:rsidR="00C12CFA">
        <w:rPr>
          <w:rFonts w:ascii="Arial" w:hAnsi="Arial" w:cs="Arial"/>
          <w:color w:val="000000"/>
          <w:shd w:val="clear" w:color="auto" w:fill="FFFFFF"/>
        </w:rPr>
        <w:t xml:space="preserve">) </w:t>
      </w:r>
      <w:r>
        <w:rPr>
          <w:rFonts w:ascii="Arial" w:hAnsi="Arial" w:cs="Arial"/>
          <w:color w:val="000000"/>
          <w:shd w:val="clear" w:color="auto" w:fill="FFFFFF"/>
        </w:rPr>
        <w:t>provides that “</w:t>
      </w:r>
      <w:r w:rsidR="009B3C6A">
        <w:rPr>
          <w:rFonts w:ascii="Arial" w:hAnsi="Arial" w:cs="Arial"/>
          <w:color w:val="000000"/>
          <w:shd w:val="clear" w:color="auto" w:fill="FFFFFF"/>
        </w:rPr>
        <w:t xml:space="preserve">[a] </w:t>
      </w:r>
      <w:r>
        <w:rPr>
          <w:rFonts w:ascii="Arial" w:hAnsi="Arial" w:cs="Arial"/>
          <w:color w:val="000000"/>
          <w:shd w:val="clear" w:color="auto" w:fill="FFFFFF"/>
        </w:rPr>
        <w:t>gas distributor must not provide a new gas connection for natural gas in an area, or to stated premises in an area, prescribed by regulation.”</w:t>
      </w:r>
      <w:r w:rsidR="003F069B" w:rsidRPr="003F069B">
        <w:rPr>
          <w:rFonts w:ascii="Arial" w:hAnsi="Arial" w:cs="Arial"/>
          <w:color w:val="000000"/>
          <w:shd w:val="clear" w:color="auto" w:fill="FFFFFF"/>
        </w:rPr>
        <w:t xml:space="preserve"> </w:t>
      </w:r>
      <w:r w:rsidR="003F069B">
        <w:rPr>
          <w:rFonts w:ascii="Arial" w:hAnsi="Arial" w:cs="Arial"/>
          <w:color w:val="000000"/>
          <w:shd w:val="clear" w:color="auto" w:fill="FFFFFF"/>
        </w:rPr>
        <w:t>This is the head of power under which this regulation is made.</w:t>
      </w:r>
    </w:p>
    <w:p w14:paraId="0D99BBD1" w14:textId="32D4B986" w:rsidR="009B3C6A" w:rsidRDefault="009B3C6A" w:rsidP="009B3C6A">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See new section 5 for the definition of </w:t>
      </w:r>
      <w:r>
        <w:rPr>
          <w:rFonts w:ascii="Arial" w:hAnsi="Arial" w:cs="Arial"/>
          <w:b/>
          <w:bCs/>
          <w:i/>
          <w:iCs/>
          <w:color w:val="000000"/>
          <w:shd w:val="clear" w:color="auto" w:fill="FFFFFF"/>
        </w:rPr>
        <w:t>ga</w:t>
      </w:r>
      <w:r w:rsidRPr="00774F1F">
        <w:rPr>
          <w:rFonts w:ascii="Arial" w:hAnsi="Arial" w:cs="Arial"/>
          <w:b/>
          <w:bCs/>
          <w:i/>
          <w:iCs/>
          <w:color w:val="000000"/>
          <w:shd w:val="clear" w:color="auto" w:fill="FFFFFF"/>
        </w:rPr>
        <w:t>s distributor</w:t>
      </w:r>
      <w:r>
        <w:rPr>
          <w:rFonts w:ascii="Arial" w:hAnsi="Arial" w:cs="Arial"/>
          <w:b/>
          <w:bCs/>
          <w:color w:val="000000"/>
          <w:shd w:val="clear" w:color="auto" w:fill="FFFFFF"/>
        </w:rPr>
        <w:t>.</w:t>
      </w:r>
    </w:p>
    <w:p w14:paraId="5A6C2743" w14:textId="6D284B20" w:rsidR="009B3C6A" w:rsidRDefault="000B48D6" w:rsidP="000B48D6">
      <w:pPr>
        <w:spacing w:before="120" w:after="120"/>
        <w:ind w:left="851"/>
        <w:rPr>
          <w:rFonts w:ascii="Arial" w:hAnsi="Arial" w:cs="Arial"/>
          <w:iCs/>
          <w:color w:val="000000"/>
          <w:shd w:val="clear" w:color="auto" w:fill="FFFFFF"/>
        </w:rPr>
      </w:pPr>
      <w:r>
        <w:rPr>
          <w:rFonts w:ascii="Arial" w:hAnsi="Arial" w:cs="Arial"/>
          <w:color w:val="000000"/>
          <w:shd w:val="clear" w:color="auto" w:fill="FFFFFF"/>
        </w:rPr>
        <w:t xml:space="preserve">New </w:t>
      </w:r>
      <w:r w:rsidR="009B3C6A">
        <w:rPr>
          <w:rFonts w:ascii="Arial" w:hAnsi="Arial" w:cs="Arial"/>
          <w:color w:val="000000"/>
          <w:shd w:val="clear" w:color="auto" w:fill="FFFFFF"/>
        </w:rPr>
        <w:t>sub</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4D7754">
        <w:rPr>
          <w:rFonts w:ascii="Arial" w:hAnsi="Arial" w:cs="Arial"/>
          <w:color w:val="000000"/>
          <w:shd w:val="clear" w:color="auto" w:fill="FFFFFF"/>
        </w:rPr>
        <w:t>6</w:t>
      </w:r>
      <w:r w:rsidR="009B3C6A">
        <w:rPr>
          <w:rFonts w:ascii="Arial" w:hAnsi="Arial" w:cs="Arial"/>
          <w:color w:val="000000"/>
          <w:shd w:val="clear" w:color="auto" w:fill="FFFFFF"/>
        </w:rPr>
        <w:t>(1)</w:t>
      </w:r>
      <w:r>
        <w:rPr>
          <w:rFonts w:ascii="Arial" w:hAnsi="Arial" w:cs="Arial"/>
          <w:color w:val="000000"/>
          <w:shd w:val="clear" w:color="auto" w:fill="FFFFFF"/>
        </w:rPr>
        <w:t xml:space="preserve"> sets out the prescribed areas </w:t>
      </w:r>
      <w:r w:rsidR="009B3C6A">
        <w:rPr>
          <w:rFonts w:ascii="Arial" w:hAnsi="Arial" w:cs="Arial"/>
          <w:color w:val="000000"/>
          <w:shd w:val="clear" w:color="auto" w:fill="FFFFFF"/>
        </w:rPr>
        <w:t xml:space="preserve">where a gas distributor must not provide a new natural gas connection. The prescribed areas are identified by Territory Plan zone and include all </w:t>
      </w:r>
      <w:r w:rsidR="009B3C6A" w:rsidRPr="004D7754">
        <w:rPr>
          <w:rFonts w:ascii="Arial" w:hAnsi="Arial" w:cs="Arial"/>
          <w:iCs/>
          <w:color w:val="000000"/>
          <w:shd w:val="clear" w:color="auto" w:fill="FFFFFF"/>
        </w:rPr>
        <w:t>residential zones, commercial zones and the community facility zone</w:t>
      </w:r>
      <w:r w:rsidR="009B3C6A">
        <w:rPr>
          <w:rFonts w:ascii="Arial" w:hAnsi="Arial" w:cs="Arial"/>
          <w:iCs/>
          <w:color w:val="000000"/>
          <w:shd w:val="clear" w:color="auto" w:fill="FFFFFF"/>
        </w:rPr>
        <w:t>.</w:t>
      </w:r>
    </w:p>
    <w:p w14:paraId="74BE102D" w14:textId="2070EE02" w:rsidR="009B3C6A" w:rsidRDefault="009B3C6A" w:rsidP="009B3C6A">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subsection 6(2) sets out the prescribed premises, </w:t>
      </w:r>
      <w:r w:rsidR="00FC0504">
        <w:rPr>
          <w:rFonts w:ascii="Arial" w:hAnsi="Arial" w:cs="Arial"/>
          <w:color w:val="000000"/>
          <w:shd w:val="clear" w:color="auto" w:fill="FFFFFF"/>
        </w:rPr>
        <w:t xml:space="preserve">which can be </w:t>
      </w:r>
      <w:r>
        <w:rPr>
          <w:rFonts w:ascii="Arial" w:hAnsi="Arial" w:cs="Arial"/>
          <w:color w:val="000000"/>
          <w:shd w:val="clear" w:color="auto" w:fill="FFFFFF"/>
        </w:rPr>
        <w:t xml:space="preserve">located in any Territory Plan zone, where a gas distributor must not provide a new natural connection. The prescribed premises are identified by Building Code of Australia building class and include all </w:t>
      </w:r>
      <w:r>
        <w:rPr>
          <w:rFonts w:ascii="Arial" w:hAnsi="Arial" w:cs="Arial"/>
          <w:iCs/>
          <w:color w:val="000000"/>
          <w:shd w:val="clear" w:color="auto" w:fill="FFFFFF"/>
        </w:rPr>
        <w:t>class 1, class 2, class 3 and class 4 buildings. The intent of subsection 6(2) is to restrict new natural gas connections to all residential type buildings in all Territory Plan zones.</w:t>
      </w:r>
    </w:p>
    <w:p w14:paraId="294DF7CF" w14:textId="568984F2" w:rsidR="00DB3107" w:rsidRDefault="00E74320" w:rsidP="009B3C6A">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See </w:t>
      </w:r>
      <w:r w:rsidR="00D924CD">
        <w:rPr>
          <w:rFonts w:ascii="Arial" w:hAnsi="Arial" w:cs="Arial"/>
          <w:color w:val="000000"/>
          <w:shd w:val="clear" w:color="auto" w:fill="FFFFFF"/>
        </w:rPr>
        <w:t xml:space="preserve">new section 5 </w:t>
      </w:r>
      <w:r w:rsidR="00095634">
        <w:rPr>
          <w:rFonts w:ascii="Arial" w:hAnsi="Arial" w:cs="Arial"/>
          <w:color w:val="000000"/>
          <w:shd w:val="clear" w:color="auto" w:fill="FFFFFF"/>
        </w:rPr>
        <w:t>for</w:t>
      </w:r>
      <w:r w:rsidR="00D924CD">
        <w:rPr>
          <w:rFonts w:ascii="Arial" w:hAnsi="Arial" w:cs="Arial"/>
          <w:color w:val="000000"/>
          <w:shd w:val="clear" w:color="auto" w:fill="FFFFFF"/>
        </w:rPr>
        <w:t xml:space="preserve"> the definition for</w:t>
      </w:r>
      <w:r w:rsidR="00FF602B">
        <w:rPr>
          <w:rFonts w:ascii="Arial" w:hAnsi="Arial" w:cs="Arial"/>
          <w:color w:val="000000"/>
          <w:shd w:val="clear" w:color="auto" w:fill="FFFFFF"/>
        </w:rPr>
        <w:t xml:space="preserve"> </w:t>
      </w:r>
      <w:r w:rsidR="00D924CD">
        <w:rPr>
          <w:rFonts w:ascii="Arial" w:hAnsi="Arial" w:cs="Arial"/>
          <w:b/>
          <w:bCs/>
          <w:i/>
          <w:iCs/>
          <w:color w:val="000000"/>
          <w:shd w:val="clear" w:color="auto" w:fill="FFFFFF"/>
        </w:rPr>
        <w:t>zone</w:t>
      </w:r>
      <w:r w:rsidR="00095634">
        <w:rPr>
          <w:rFonts w:ascii="Arial" w:hAnsi="Arial" w:cs="Arial"/>
          <w:b/>
          <w:bCs/>
          <w:i/>
          <w:iCs/>
          <w:color w:val="000000"/>
          <w:shd w:val="clear" w:color="auto" w:fill="FFFFFF"/>
        </w:rPr>
        <w:t xml:space="preserve"> </w:t>
      </w:r>
      <w:r w:rsidR="00095634">
        <w:rPr>
          <w:rFonts w:ascii="Arial" w:hAnsi="Arial" w:cs="Arial"/>
          <w:color w:val="000000"/>
          <w:shd w:val="clear" w:color="auto" w:fill="FFFFFF"/>
        </w:rPr>
        <w:t xml:space="preserve">and </w:t>
      </w:r>
      <w:r w:rsidR="00D43566">
        <w:rPr>
          <w:rFonts w:ascii="Arial" w:hAnsi="Arial" w:cs="Arial"/>
          <w:b/>
          <w:bCs/>
          <w:i/>
          <w:iCs/>
          <w:color w:val="000000"/>
          <w:shd w:val="clear" w:color="auto" w:fill="FFFFFF"/>
        </w:rPr>
        <w:t>class</w:t>
      </w:r>
      <w:r w:rsidR="003A34FC">
        <w:rPr>
          <w:rFonts w:ascii="Arial" w:hAnsi="Arial" w:cs="Arial"/>
          <w:color w:val="000000"/>
          <w:shd w:val="clear" w:color="auto" w:fill="FFFFFF"/>
        </w:rPr>
        <w:t xml:space="preserve">. </w:t>
      </w:r>
    </w:p>
    <w:p w14:paraId="2EDEC3D5" w14:textId="64AFC0B7" w:rsidR="00231FCC" w:rsidRPr="0001577C" w:rsidRDefault="003A34FC" w:rsidP="0001577C">
      <w:pPr>
        <w:spacing w:before="120" w:after="120"/>
        <w:ind w:left="851"/>
        <w:rPr>
          <w:rFonts w:ascii="Arial" w:hAnsi="Arial" w:cs="Arial"/>
          <w:iCs/>
          <w:color w:val="000000"/>
          <w:shd w:val="clear" w:color="auto" w:fill="FFFFFF"/>
        </w:rPr>
      </w:pPr>
      <w:r w:rsidRPr="003623E1">
        <w:rPr>
          <w:rFonts w:ascii="Arial" w:hAnsi="Arial" w:cs="Arial"/>
          <w:iCs/>
          <w:color w:val="000000"/>
          <w:shd w:val="clear" w:color="auto" w:fill="FFFFFF"/>
        </w:rPr>
        <w:t xml:space="preserve">The </w:t>
      </w:r>
      <w:r>
        <w:rPr>
          <w:rFonts w:ascii="Arial" w:hAnsi="Arial" w:cs="Arial"/>
          <w:iCs/>
          <w:color w:val="000000"/>
          <w:shd w:val="clear" w:color="auto" w:fill="FFFFFF"/>
        </w:rPr>
        <w:t xml:space="preserve">combined effect of </w:t>
      </w:r>
      <w:r w:rsidR="00407D6B">
        <w:rPr>
          <w:rFonts w:ascii="Arial" w:hAnsi="Arial" w:cs="Arial"/>
          <w:iCs/>
          <w:color w:val="000000"/>
          <w:shd w:val="clear" w:color="auto" w:fill="FFFFFF"/>
        </w:rPr>
        <w:t xml:space="preserve">new </w:t>
      </w:r>
      <w:r>
        <w:rPr>
          <w:rFonts w:ascii="Arial" w:hAnsi="Arial" w:cs="Arial"/>
          <w:iCs/>
          <w:color w:val="000000"/>
          <w:shd w:val="clear" w:color="auto" w:fill="FFFFFF"/>
        </w:rPr>
        <w:t>subsections</w:t>
      </w:r>
      <w:r w:rsidR="00407D6B">
        <w:rPr>
          <w:rFonts w:ascii="Arial" w:hAnsi="Arial" w:cs="Arial"/>
          <w:iCs/>
          <w:color w:val="000000"/>
          <w:shd w:val="clear" w:color="auto" w:fill="FFFFFF"/>
        </w:rPr>
        <w:t xml:space="preserve"> 6(1) and (2)</w:t>
      </w:r>
      <w:r>
        <w:rPr>
          <w:rFonts w:ascii="Arial" w:hAnsi="Arial" w:cs="Arial"/>
          <w:iCs/>
          <w:color w:val="000000"/>
          <w:shd w:val="clear" w:color="auto" w:fill="FFFFFF"/>
        </w:rPr>
        <w:t xml:space="preserve"> is </w:t>
      </w:r>
      <w:r w:rsidR="00517C38">
        <w:rPr>
          <w:rFonts w:ascii="Arial" w:hAnsi="Arial" w:cs="Arial"/>
          <w:iCs/>
          <w:color w:val="000000"/>
          <w:shd w:val="clear" w:color="auto" w:fill="FFFFFF"/>
        </w:rPr>
        <w:t xml:space="preserve">intended </w:t>
      </w:r>
      <w:r>
        <w:rPr>
          <w:rFonts w:ascii="Arial" w:hAnsi="Arial" w:cs="Arial"/>
          <w:iCs/>
          <w:color w:val="000000"/>
          <w:shd w:val="clear" w:color="auto" w:fill="FFFFFF"/>
        </w:rPr>
        <w:t>t</w:t>
      </w:r>
      <w:r w:rsidRPr="003623E1">
        <w:rPr>
          <w:rFonts w:ascii="Arial" w:hAnsi="Arial" w:cs="Arial"/>
          <w:iCs/>
          <w:color w:val="000000"/>
          <w:shd w:val="clear" w:color="auto" w:fill="FFFFFF"/>
        </w:rPr>
        <w:t xml:space="preserve">o ensure that new natural gas connections are only available for </w:t>
      </w:r>
      <w:r w:rsidR="0096545C">
        <w:rPr>
          <w:rFonts w:ascii="Arial" w:hAnsi="Arial" w:cs="Arial"/>
          <w:iCs/>
          <w:color w:val="000000"/>
          <w:shd w:val="clear" w:color="auto" w:fill="FFFFFF"/>
        </w:rPr>
        <w:t>areas and to premises that are not prescribed</w:t>
      </w:r>
      <w:r w:rsidRPr="003623E1">
        <w:rPr>
          <w:rFonts w:ascii="Arial" w:hAnsi="Arial" w:cs="Arial"/>
          <w:iCs/>
          <w:color w:val="000000"/>
          <w:shd w:val="clear" w:color="auto" w:fill="FFFFFF"/>
        </w:rPr>
        <w:t>.</w:t>
      </w:r>
    </w:p>
    <w:p w14:paraId="043DC881" w14:textId="5493382C" w:rsidR="003142AC" w:rsidRDefault="003142AC" w:rsidP="003142AC">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lastRenderedPageBreak/>
        <w:t>Division 2.3</w:t>
      </w:r>
      <w:r>
        <w:rPr>
          <w:rFonts w:ascii="Arial" w:hAnsi="Arial" w:cs="Arial"/>
          <w:b/>
          <w:bCs/>
          <w:color w:val="000000"/>
          <w:shd w:val="clear" w:color="auto" w:fill="FFFFFF"/>
        </w:rPr>
        <w:tab/>
        <w:t>Exempt new connections</w:t>
      </w:r>
    </w:p>
    <w:p w14:paraId="14A9F970" w14:textId="46D300C1" w:rsidR="003142AC" w:rsidRDefault="003142AC" w:rsidP="00940BEE">
      <w:pPr>
        <w:spacing w:before="120" w:after="120"/>
        <w:ind w:left="851"/>
        <w:rPr>
          <w:rFonts w:ascii="Arial" w:hAnsi="Arial" w:cs="Arial"/>
          <w:color w:val="000000"/>
          <w:shd w:val="clear" w:color="auto" w:fill="FFFFFF"/>
        </w:rPr>
      </w:pPr>
      <w:r w:rsidRPr="00B1543B">
        <w:rPr>
          <w:rFonts w:ascii="Arial" w:hAnsi="Arial" w:cs="Arial"/>
          <w:color w:val="000000"/>
          <w:shd w:val="clear" w:color="auto" w:fill="FFFFFF"/>
        </w:rPr>
        <w:t>This division provides</w:t>
      </w:r>
      <w:r>
        <w:rPr>
          <w:rFonts w:ascii="Arial" w:hAnsi="Arial" w:cs="Arial"/>
          <w:color w:val="000000"/>
          <w:shd w:val="clear" w:color="auto" w:fill="FFFFFF"/>
        </w:rPr>
        <w:t xml:space="preserve"> for new </w:t>
      </w:r>
      <w:r w:rsidR="00F9748D">
        <w:rPr>
          <w:rFonts w:ascii="Arial" w:hAnsi="Arial" w:cs="Arial"/>
          <w:color w:val="000000"/>
          <w:shd w:val="clear" w:color="auto" w:fill="FFFFFF"/>
        </w:rPr>
        <w:t>natural</w:t>
      </w:r>
      <w:r>
        <w:rPr>
          <w:rFonts w:ascii="Arial" w:hAnsi="Arial" w:cs="Arial"/>
          <w:color w:val="000000"/>
          <w:shd w:val="clear" w:color="auto" w:fill="FFFFFF"/>
        </w:rPr>
        <w:t xml:space="preserve"> gas </w:t>
      </w:r>
      <w:r w:rsidR="00F9748D">
        <w:rPr>
          <w:rFonts w:ascii="Arial" w:hAnsi="Arial" w:cs="Arial"/>
          <w:color w:val="000000"/>
          <w:shd w:val="clear" w:color="auto" w:fill="FFFFFF"/>
        </w:rPr>
        <w:t xml:space="preserve">network </w:t>
      </w:r>
      <w:r>
        <w:rPr>
          <w:rFonts w:ascii="Arial" w:hAnsi="Arial" w:cs="Arial"/>
          <w:color w:val="000000"/>
          <w:shd w:val="clear" w:color="auto" w:fill="FFFFFF"/>
        </w:rPr>
        <w:t xml:space="preserve">connections that are exempt from the restrictions set out in new </w:t>
      </w:r>
      <w:r w:rsidR="005B6236">
        <w:rPr>
          <w:rFonts w:ascii="Arial" w:hAnsi="Arial" w:cs="Arial"/>
          <w:color w:val="000000"/>
          <w:shd w:val="clear" w:color="auto" w:fill="FFFFFF"/>
        </w:rPr>
        <w:t>s</w:t>
      </w:r>
      <w:r>
        <w:rPr>
          <w:rFonts w:ascii="Arial" w:hAnsi="Arial" w:cs="Arial"/>
          <w:color w:val="000000"/>
          <w:shd w:val="clear" w:color="auto" w:fill="FFFFFF"/>
        </w:rPr>
        <w:t xml:space="preserve">ection </w:t>
      </w:r>
      <w:r w:rsidR="005B6236">
        <w:rPr>
          <w:rFonts w:ascii="Arial" w:hAnsi="Arial" w:cs="Arial"/>
          <w:color w:val="000000"/>
          <w:shd w:val="clear" w:color="auto" w:fill="FFFFFF"/>
        </w:rPr>
        <w:t>6</w:t>
      </w:r>
      <w:r>
        <w:rPr>
          <w:rFonts w:ascii="Arial" w:hAnsi="Arial" w:cs="Arial"/>
          <w:color w:val="000000"/>
          <w:shd w:val="clear" w:color="auto" w:fill="FFFFFF"/>
        </w:rPr>
        <w:t>.</w:t>
      </w:r>
    </w:p>
    <w:p w14:paraId="4BB5F3C9" w14:textId="6AE5BF3B" w:rsidR="00F343DB" w:rsidRDefault="00FE1940" w:rsidP="00251B67">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F47960">
        <w:rPr>
          <w:rFonts w:ascii="Arial" w:hAnsi="Arial" w:cs="Arial"/>
          <w:b/>
          <w:bCs/>
          <w:color w:val="000000"/>
          <w:shd w:val="clear" w:color="auto" w:fill="FFFFFF"/>
        </w:rPr>
        <w:t>7</w:t>
      </w:r>
      <w:r w:rsidR="00940BEE">
        <w:rPr>
          <w:rFonts w:ascii="Arial" w:hAnsi="Arial" w:cs="Arial"/>
          <w:b/>
          <w:bCs/>
          <w:color w:val="000000"/>
          <w:shd w:val="clear" w:color="auto" w:fill="FFFFFF"/>
        </w:rPr>
        <w:tab/>
      </w:r>
      <w:r w:rsidR="00F343DB">
        <w:rPr>
          <w:rFonts w:ascii="Arial" w:hAnsi="Arial" w:cs="Arial"/>
          <w:b/>
          <w:bCs/>
          <w:color w:val="000000"/>
          <w:shd w:val="clear" w:color="auto" w:fill="FFFFFF"/>
        </w:rPr>
        <w:t>Definitions – div 2.3</w:t>
      </w:r>
    </w:p>
    <w:p w14:paraId="7B80B510" w14:textId="00E1EE0D" w:rsidR="00940BEE" w:rsidRDefault="00F343DB" w:rsidP="00251B67">
      <w:pPr>
        <w:spacing w:before="120" w:after="120"/>
        <w:ind w:left="2694" w:hanging="1843"/>
        <w:rPr>
          <w:rFonts w:ascii="Arial" w:hAnsi="Arial" w:cs="Arial"/>
          <w:b/>
          <w:bCs/>
          <w:color w:val="000000"/>
          <w:shd w:val="clear" w:color="auto" w:fill="FFFFFF"/>
        </w:rPr>
      </w:pPr>
      <w:r>
        <w:rPr>
          <w:rFonts w:ascii="Arial" w:hAnsi="Arial" w:cs="Arial"/>
          <w:color w:val="000000"/>
          <w:shd w:val="clear" w:color="auto" w:fill="FFFFFF"/>
        </w:rPr>
        <w:t xml:space="preserve">New </w:t>
      </w:r>
      <w:r w:rsidR="005B6236">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7</w:t>
      </w:r>
      <w:r>
        <w:rPr>
          <w:rFonts w:ascii="Arial" w:hAnsi="Arial" w:cs="Arial"/>
          <w:color w:val="000000"/>
          <w:shd w:val="clear" w:color="auto" w:fill="FFFFFF"/>
        </w:rPr>
        <w:t xml:space="preserve"> provides definitions for the purposes of Division 2.3</w:t>
      </w:r>
      <w:r w:rsidR="00E63BD4">
        <w:rPr>
          <w:rFonts w:ascii="Arial" w:hAnsi="Arial" w:cs="Arial"/>
          <w:color w:val="000000"/>
          <w:shd w:val="clear" w:color="auto" w:fill="FFFFFF"/>
        </w:rPr>
        <w:t>.</w:t>
      </w:r>
    </w:p>
    <w:p w14:paraId="3714F69E" w14:textId="64C3FDCE" w:rsidR="00804641" w:rsidRDefault="006F3268" w:rsidP="00251B67">
      <w:pPr>
        <w:spacing w:before="120" w:after="120"/>
        <w:ind w:left="2694" w:hanging="1843"/>
        <w:rPr>
          <w:rFonts w:ascii="Arial" w:hAnsi="Arial" w:cs="Arial"/>
          <w:color w:val="000000"/>
          <w:shd w:val="clear" w:color="auto" w:fill="FFFFFF"/>
        </w:rPr>
      </w:pPr>
      <w:r w:rsidRPr="0001577C">
        <w:rPr>
          <w:rFonts w:ascii="Arial" w:hAnsi="Arial" w:cs="Arial"/>
          <w:b/>
          <w:bCs/>
          <w:color w:val="000000"/>
          <w:shd w:val="clear" w:color="auto" w:fill="FFFFFF"/>
        </w:rPr>
        <w:t xml:space="preserve">Section </w:t>
      </w:r>
      <w:r w:rsidR="00F47960" w:rsidRPr="0001577C">
        <w:rPr>
          <w:rFonts w:ascii="Arial" w:hAnsi="Arial" w:cs="Arial"/>
          <w:b/>
          <w:bCs/>
          <w:color w:val="000000"/>
          <w:shd w:val="clear" w:color="auto" w:fill="FFFFFF"/>
        </w:rPr>
        <w:t>8</w:t>
      </w:r>
      <w:r w:rsidRPr="0001577C">
        <w:rPr>
          <w:rFonts w:ascii="Arial" w:hAnsi="Arial" w:cs="Arial"/>
          <w:b/>
          <w:bCs/>
          <w:color w:val="000000"/>
          <w:shd w:val="clear" w:color="auto" w:fill="FFFFFF"/>
        </w:rPr>
        <w:tab/>
      </w:r>
      <w:r w:rsidR="00A43DDC" w:rsidRPr="0001577C">
        <w:rPr>
          <w:rFonts w:ascii="Arial" w:hAnsi="Arial" w:cs="Arial"/>
          <w:b/>
          <w:bCs/>
          <w:color w:val="000000"/>
          <w:shd w:val="clear" w:color="auto" w:fill="FFFFFF"/>
        </w:rPr>
        <w:t xml:space="preserve">Exempt </w:t>
      </w:r>
      <w:r w:rsidR="00435FD1" w:rsidRPr="0001577C">
        <w:rPr>
          <w:rFonts w:ascii="Arial" w:hAnsi="Arial" w:cs="Arial"/>
          <w:b/>
          <w:bCs/>
          <w:color w:val="000000"/>
          <w:shd w:val="clear" w:color="auto" w:fill="FFFFFF"/>
        </w:rPr>
        <w:t xml:space="preserve">new </w:t>
      </w:r>
      <w:r w:rsidR="00A43DDC" w:rsidRPr="0001577C">
        <w:rPr>
          <w:rFonts w:ascii="Arial" w:hAnsi="Arial" w:cs="Arial"/>
          <w:b/>
          <w:bCs/>
          <w:color w:val="000000"/>
          <w:shd w:val="clear" w:color="auto" w:fill="FFFFFF"/>
        </w:rPr>
        <w:t>connections—Act, s 13A (4), def of new gas connection, par (b) (iii)</w:t>
      </w:r>
    </w:p>
    <w:p w14:paraId="172504B8" w14:textId="7F89F2A5" w:rsidR="002C6D57" w:rsidRPr="003600D1" w:rsidRDefault="009A6890"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T</w:t>
      </w:r>
      <w:r w:rsidR="003C6D4D">
        <w:rPr>
          <w:rFonts w:ascii="Arial" w:hAnsi="Arial" w:cs="Arial"/>
          <w:color w:val="000000"/>
          <w:shd w:val="clear" w:color="auto" w:fill="FFFFFF"/>
        </w:rPr>
        <w:t xml:space="preserve">he definition of </w:t>
      </w:r>
      <w:r w:rsidR="00D351E8">
        <w:rPr>
          <w:rFonts w:ascii="Arial" w:hAnsi="Arial" w:cs="Arial"/>
          <w:b/>
          <w:bCs/>
          <w:i/>
          <w:iCs/>
          <w:color w:val="000000"/>
          <w:shd w:val="clear" w:color="auto" w:fill="FFFFFF"/>
        </w:rPr>
        <w:t>new gas connection</w:t>
      </w:r>
      <w:r w:rsidR="003600D1">
        <w:rPr>
          <w:rFonts w:ascii="Arial" w:hAnsi="Arial" w:cs="Arial"/>
          <w:b/>
          <w:bCs/>
          <w:i/>
          <w:iCs/>
          <w:color w:val="000000"/>
          <w:shd w:val="clear" w:color="auto" w:fill="FFFFFF"/>
        </w:rPr>
        <w:t xml:space="preserve"> </w:t>
      </w:r>
      <w:r w:rsidR="003600D1">
        <w:rPr>
          <w:rFonts w:ascii="Arial" w:hAnsi="Arial" w:cs="Arial"/>
          <w:color w:val="000000"/>
          <w:shd w:val="clear" w:color="auto" w:fill="FFFFFF"/>
        </w:rPr>
        <w:t xml:space="preserve">at </w:t>
      </w:r>
      <w:r w:rsidR="005B6236">
        <w:rPr>
          <w:rFonts w:ascii="Arial" w:hAnsi="Arial" w:cs="Arial"/>
          <w:color w:val="000000"/>
          <w:shd w:val="clear" w:color="auto" w:fill="FFFFFF"/>
        </w:rPr>
        <w:t>subsection 13A</w:t>
      </w:r>
      <w:r w:rsidR="003600D1">
        <w:rPr>
          <w:rFonts w:ascii="Arial" w:hAnsi="Arial" w:cs="Arial"/>
          <w:color w:val="000000"/>
          <w:shd w:val="clear" w:color="auto" w:fill="FFFFFF"/>
        </w:rPr>
        <w:t>(b)(iii)</w:t>
      </w:r>
      <w:r>
        <w:rPr>
          <w:rFonts w:ascii="Arial" w:hAnsi="Arial" w:cs="Arial"/>
          <w:color w:val="000000"/>
          <w:shd w:val="clear" w:color="auto" w:fill="FFFFFF"/>
        </w:rPr>
        <w:t xml:space="preserve"> of the </w:t>
      </w:r>
      <w:r>
        <w:rPr>
          <w:rFonts w:ascii="Arial" w:hAnsi="Arial" w:cs="Arial"/>
          <w:i/>
          <w:iCs/>
          <w:color w:val="000000"/>
          <w:shd w:val="clear" w:color="auto" w:fill="FFFFFF"/>
        </w:rPr>
        <w:t>CCGGR Act</w:t>
      </w:r>
      <w:r w:rsidR="003600D1">
        <w:rPr>
          <w:rFonts w:ascii="Arial" w:hAnsi="Arial" w:cs="Arial"/>
          <w:color w:val="000000"/>
          <w:shd w:val="clear" w:color="auto" w:fill="FFFFFF"/>
        </w:rPr>
        <w:t xml:space="preserve"> provides that a new gas connection does not include a new connection exempted by regulation.</w:t>
      </w:r>
    </w:p>
    <w:p w14:paraId="1796A3B4" w14:textId="60869F1D" w:rsidR="0032063F" w:rsidRDefault="000B08F9"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5B6236">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8</w:t>
      </w:r>
      <w:r>
        <w:rPr>
          <w:rFonts w:ascii="Arial" w:hAnsi="Arial" w:cs="Arial"/>
          <w:color w:val="000000"/>
          <w:shd w:val="clear" w:color="auto" w:fill="FFFFFF"/>
        </w:rPr>
        <w:t xml:space="preserve"> </w:t>
      </w:r>
      <w:r w:rsidR="00895E68">
        <w:rPr>
          <w:rFonts w:ascii="Arial" w:hAnsi="Arial" w:cs="Arial"/>
          <w:color w:val="000000"/>
          <w:shd w:val="clear" w:color="auto" w:fill="FFFFFF"/>
        </w:rPr>
        <w:t xml:space="preserve">prescribes </w:t>
      </w:r>
      <w:r w:rsidR="00402AAD">
        <w:rPr>
          <w:rFonts w:ascii="Arial" w:hAnsi="Arial" w:cs="Arial"/>
          <w:color w:val="000000"/>
          <w:shd w:val="clear" w:color="auto" w:fill="FFFFFF"/>
        </w:rPr>
        <w:t xml:space="preserve">circumstances in which </w:t>
      </w:r>
      <w:r w:rsidR="008B6C26">
        <w:rPr>
          <w:rFonts w:ascii="Arial" w:hAnsi="Arial" w:cs="Arial"/>
          <w:color w:val="000000"/>
          <w:shd w:val="clear" w:color="auto" w:fill="FFFFFF"/>
        </w:rPr>
        <w:t xml:space="preserve">certain </w:t>
      </w:r>
      <w:r w:rsidR="00895E68">
        <w:rPr>
          <w:rFonts w:ascii="Arial" w:hAnsi="Arial" w:cs="Arial"/>
          <w:color w:val="000000"/>
          <w:shd w:val="clear" w:color="auto" w:fill="FFFFFF"/>
        </w:rPr>
        <w:t>types of new gas connections are exempted</w:t>
      </w:r>
      <w:r w:rsidR="00A4397B">
        <w:rPr>
          <w:rFonts w:ascii="Arial" w:hAnsi="Arial" w:cs="Arial"/>
          <w:color w:val="000000"/>
          <w:shd w:val="clear" w:color="auto" w:fill="FFFFFF"/>
        </w:rPr>
        <w:t xml:space="preserve"> from the restriction </w:t>
      </w:r>
      <w:r w:rsidR="005B6236">
        <w:rPr>
          <w:rFonts w:ascii="Arial" w:hAnsi="Arial" w:cs="Arial"/>
          <w:color w:val="000000"/>
          <w:shd w:val="clear" w:color="auto" w:fill="FFFFFF"/>
        </w:rPr>
        <w:t>set out in new section 6</w:t>
      </w:r>
      <w:r w:rsidR="00BE126D">
        <w:rPr>
          <w:rFonts w:ascii="Arial" w:hAnsi="Arial" w:cs="Arial"/>
          <w:color w:val="000000"/>
          <w:shd w:val="clear" w:color="auto" w:fill="FFFFFF"/>
        </w:rPr>
        <w:t>.</w:t>
      </w:r>
    </w:p>
    <w:p w14:paraId="6F28E9F5" w14:textId="65B435D7" w:rsidR="001F0E09" w:rsidRDefault="001F0E09"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Table </w:t>
      </w:r>
      <w:r w:rsidR="00F47960">
        <w:rPr>
          <w:rFonts w:ascii="Arial" w:hAnsi="Arial" w:cs="Arial"/>
          <w:color w:val="000000"/>
          <w:shd w:val="clear" w:color="auto" w:fill="FFFFFF"/>
        </w:rPr>
        <w:t>8</w:t>
      </w:r>
      <w:r w:rsidR="00B12BF2">
        <w:rPr>
          <w:rFonts w:ascii="Arial" w:hAnsi="Arial" w:cs="Arial"/>
          <w:color w:val="000000"/>
          <w:shd w:val="clear" w:color="auto" w:fill="FFFFFF"/>
        </w:rPr>
        <w:t xml:space="preserve"> </w:t>
      </w:r>
      <w:r w:rsidR="00787B77" w:rsidRPr="00836715">
        <w:rPr>
          <w:rFonts w:ascii="Arial" w:hAnsi="Arial" w:cs="Arial"/>
          <w:i/>
          <w:iCs/>
          <w:color w:val="000000"/>
          <w:shd w:val="clear" w:color="auto" w:fill="FFFFFF"/>
        </w:rPr>
        <w:t>Exempt new connections</w:t>
      </w:r>
      <w:r w:rsidR="00787B77">
        <w:rPr>
          <w:rFonts w:ascii="Arial" w:hAnsi="Arial" w:cs="Arial"/>
          <w:color w:val="000000"/>
          <w:shd w:val="clear" w:color="auto" w:fill="FFFFFF"/>
        </w:rPr>
        <w:t xml:space="preserve"> </w:t>
      </w:r>
      <w:r w:rsidR="002365F3">
        <w:rPr>
          <w:rFonts w:ascii="Arial" w:hAnsi="Arial" w:cs="Arial"/>
          <w:color w:val="000000"/>
          <w:shd w:val="clear" w:color="auto" w:fill="FFFFFF"/>
        </w:rPr>
        <w:t xml:space="preserve">sets out </w:t>
      </w:r>
      <w:r w:rsidR="00B12BF2">
        <w:rPr>
          <w:rFonts w:ascii="Arial" w:hAnsi="Arial" w:cs="Arial"/>
          <w:color w:val="000000"/>
          <w:shd w:val="clear" w:color="auto" w:fill="FFFFFF"/>
        </w:rPr>
        <w:t>the different types of exempt new gas connections and their associated requirements</w:t>
      </w:r>
      <w:r w:rsidR="00072801">
        <w:rPr>
          <w:rFonts w:ascii="Arial" w:hAnsi="Arial" w:cs="Arial"/>
          <w:color w:val="000000"/>
          <w:shd w:val="clear" w:color="auto" w:fill="FFFFFF"/>
        </w:rPr>
        <w:t>.</w:t>
      </w:r>
    </w:p>
    <w:p w14:paraId="3738FF93" w14:textId="5D57E60D" w:rsidR="002117CF" w:rsidRDefault="002117CF"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Table </w:t>
      </w:r>
      <w:r w:rsidR="00F47960">
        <w:rPr>
          <w:rFonts w:ascii="Arial" w:hAnsi="Arial" w:cs="Arial"/>
          <w:color w:val="000000"/>
          <w:shd w:val="clear" w:color="auto" w:fill="FFFFFF"/>
        </w:rPr>
        <w:t>8</w:t>
      </w:r>
      <w:r>
        <w:rPr>
          <w:rFonts w:ascii="Arial" w:hAnsi="Arial" w:cs="Arial"/>
          <w:color w:val="000000"/>
          <w:shd w:val="clear" w:color="auto" w:fill="FFFFFF"/>
        </w:rPr>
        <w:t xml:space="preserve"> provides the type of connection </w:t>
      </w:r>
      <w:r w:rsidR="006228BC">
        <w:rPr>
          <w:rFonts w:ascii="Arial" w:hAnsi="Arial" w:cs="Arial"/>
          <w:color w:val="000000"/>
          <w:shd w:val="clear" w:color="auto" w:fill="FFFFFF"/>
        </w:rPr>
        <w:t>in column 2, the required circumstances</w:t>
      </w:r>
      <w:r w:rsidR="005B6236">
        <w:rPr>
          <w:rFonts w:ascii="Arial" w:hAnsi="Arial" w:cs="Arial"/>
          <w:color w:val="000000"/>
          <w:shd w:val="clear" w:color="auto" w:fill="FFFFFF"/>
        </w:rPr>
        <w:t xml:space="preserve"> to be considered an exempt new connection</w:t>
      </w:r>
      <w:r w:rsidR="006228BC">
        <w:rPr>
          <w:rFonts w:ascii="Arial" w:hAnsi="Arial" w:cs="Arial"/>
          <w:color w:val="000000"/>
          <w:shd w:val="clear" w:color="auto" w:fill="FFFFFF"/>
        </w:rPr>
        <w:t xml:space="preserve"> in column 3, the last day for which a connection application </w:t>
      </w:r>
      <w:r w:rsidR="00F9748D">
        <w:rPr>
          <w:rFonts w:ascii="Arial" w:hAnsi="Arial" w:cs="Arial"/>
          <w:color w:val="000000"/>
          <w:shd w:val="clear" w:color="auto" w:fill="FFFFFF"/>
        </w:rPr>
        <w:t xml:space="preserve">(to the gas distributor) </w:t>
      </w:r>
      <w:r w:rsidR="006228BC">
        <w:rPr>
          <w:rFonts w:ascii="Arial" w:hAnsi="Arial" w:cs="Arial"/>
          <w:color w:val="000000"/>
          <w:shd w:val="clear" w:color="auto" w:fill="FFFFFF"/>
        </w:rPr>
        <w:t xml:space="preserve">can be made in column 4, and the timeframe within which the gas distributor must provide </w:t>
      </w:r>
      <w:r w:rsidR="00254C54">
        <w:rPr>
          <w:rFonts w:ascii="Arial" w:hAnsi="Arial" w:cs="Arial"/>
          <w:color w:val="000000"/>
          <w:shd w:val="clear" w:color="auto" w:fill="FFFFFF"/>
        </w:rPr>
        <w:t xml:space="preserve">(make) </w:t>
      </w:r>
      <w:r w:rsidR="006228BC">
        <w:rPr>
          <w:rFonts w:ascii="Arial" w:hAnsi="Arial" w:cs="Arial"/>
          <w:color w:val="000000"/>
          <w:shd w:val="clear" w:color="auto" w:fill="FFFFFF"/>
        </w:rPr>
        <w:t>the new connection in column 5.</w:t>
      </w:r>
    </w:p>
    <w:p w14:paraId="54FA1493" w14:textId="554ADE8B" w:rsidR="006228BC" w:rsidRDefault="006228BC"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A2268B">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8</w:t>
      </w:r>
      <w:r>
        <w:rPr>
          <w:rFonts w:ascii="Arial" w:hAnsi="Arial" w:cs="Arial"/>
          <w:color w:val="000000"/>
          <w:shd w:val="clear" w:color="auto" w:fill="FFFFFF"/>
        </w:rPr>
        <w:t>(1)</w:t>
      </w:r>
      <w:r w:rsidR="00DD35FA">
        <w:rPr>
          <w:rFonts w:ascii="Arial" w:hAnsi="Arial" w:cs="Arial"/>
          <w:color w:val="000000"/>
          <w:shd w:val="clear" w:color="auto" w:fill="FFFFFF"/>
        </w:rPr>
        <w:t xml:space="preserve"> provides that </w:t>
      </w:r>
      <w:r w:rsidR="00D53953">
        <w:rPr>
          <w:rFonts w:ascii="Arial" w:hAnsi="Arial" w:cs="Arial"/>
          <w:color w:val="000000"/>
          <w:shd w:val="clear" w:color="auto" w:fill="FFFFFF"/>
        </w:rPr>
        <w:t>for each Item</w:t>
      </w:r>
      <w:r w:rsidR="00AF4BB6">
        <w:rPr>
          <w:rFonts w:ascii="Arial" w:hAnsi="Arial" w:cs="Arial"/>
          <w:color w:val="000000"/>
          <w:shd w:val="clear" w:color="auto" w:fill="FFFFFF"/>
        </w:rPr>
        <w:t xml:space="preserve"> in Table </w:t>
      </w:r>
      <w:r w:rsidR="00F47960">
        <w:rPr>
          <w:rFonts w:ascii="Arial" w:hAnsi="Arial" w:cs="Arial"/>
          <w:color w:val="000000"/>
          <w:shd w:val="clear" w:color="auto" w:fill="FFFFFF"/>
        </w:rPr>
        <w:t>8</w:t>
      </w:r>
      <w:r w:rsidR="00AF4BB6">
        <w:rPr>
          <w:rFonts w:ascii="Arial" w:hAnsi="Arial" w:cs="Arial"/>
          <w:color w:val="000000"/>
          <w:shd w:val="clear" w:color="auto" w:fill="FFFFFF"/>
        </w:rPr>
        <w:t>,</w:t>
      </w:r>
      <w:r w:rsidR="00D53953">
        <w:rPr>
          <w:rFonts w:ascii="Arial" w:hAnsi="Arial" w:cs="Arial"/>
          <w:color w:val="000000"/>
          <w:shd w:val="clear" w:color="auto" w:fill="FFFFFF"/>
        </w:rPr>
        <w:t xml:space="preserve"> only where all the conditions in each respective column </w:t>
      </w:r>
      <w:r w:rsidR="00AF4BB6">
        <w:rPr>
          <w:rFonts w:ascii="Arial" w:hAnsi="Arial" w:cs="Arial"/>
          <w:color w:val="000000"/>
          <w:shd w:val="clear" w:color="auto" w:fill="FFFFFF"/>
        </w:rPr>
        <w:t>are</w:t>
      </w:r>
      <w:r w:rsidR="00D53953">
        <w:rPr>
          <w:rFonts w:ascii="Arial" w:hAnsi="Arial" w:cs="Arial"/>
          <w:color w:val="000000"/>
          <w:shd w:val="clear" w:color="auto" w:fill="FFFFFF"/>
        </w:rPr>
        <w:t xml:space="preserve"> satisfied will the connection </w:t>
      </w:r>
      <w:r w:rsidR="00AF4BB6">
        <w:rPr>
          <w:rFonts w:ascii="Arial" w:hAnsi="Arial" w:cs="Arial"/>
          <w:color w:val="000000"/>
          <w:shd w:val="clear" w:color="auto" w:fill="FFFFFF"/>
        </w:rPr>
        <w:t xml:space="preserve">be exempted from the restriction </w:t>
      </w:r>
      <w:r w:rsidR="00A2268B">
        <w:rPr>
          <w:rFonts w:ascii="Arial" w:hAnsi="Arial" w:cs="Arial"/>
          <w:color w:val="000000"/>
          <w:shd w:val="clear" w:color="auto" w:fill="FFFFFF"/>
        </w:rPr>
        <w:t>set out in new section 6</w:t>
      </w:r>
      <w:r w:rsidR="00AF4BB6">
        <w:rPr>
          <w:rFonts w:ascii="Arial" w:hAnsi="Arial" w:cs="Arial"/>
          <w:color w:val="000000"/>
          <w:shd w:val="clear" w:color="auto" w:fill="FFFFFF"/>
        </w:rPr>
        <w:t>.</w:t>
      </w:r>
    </w:p>
    <w:p w14:paraId="08103736" w14:textId="1F69289F" w:rsidR="00030FAF" w:rsidRDefault="005A649C"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Item 1</w:t>
      </w:r>
      <w:r w:rsidR="001F3360">
        <w:rPr>
          <w:rFonts w:ascii="Arial" w:hAnsi="Arial" w:cs="Arial"/>
          <w:color w:val="000000"/>
          <w:shd w:val="clear" w:color="auto" w:fill="FFFFFF"/>
        </w:rPr>
        <w:t xml:space="preserve"> of Table </w:t>
      </w:r>
      <w:r w:rsidR="00F47960">
        <w:rPr>
          <w:rFonts w:ascii="Arial" w:hAnsi="Arial" w:cs="Arial"/>
          <w:color w:val="000000"/>
          <w:shd w:val="clear" w:color="auto" w:fill="FFFFFF"/>
        </w:rPr>
        <w:t>8</w:t>
      </w:r>
      <w:r w:rsidR="00763294">
        <w:rPr>
          <w:rFonts w:ascii="Arial" w:hAnsi="Arial" w:cs="Arial"/>
          <w:color w:val="000000"/>
          <w:shd w:val="clear" w:color="auto" w:fill="FFFFFF"/>
        </w:rPr>
        <w:t>, “Column 2 – new connection”</w:t>
      </w:r>
      <w:r w:rsidR="005D601B">
        <w:rPr>
          <w:rFonts w:ascii="Arial" w:hAnsi="Arial" w:cs="Arial"/>
          <w:color w:val="000000"/>
          <w:shd w:val="clear" w:color="auto" w:fill="FFFFFF"/>
        </w:rPr>
        <w:t>:</w:t>
      </w:r>
      <w:r w:rsidR="00763294">
        <w:rPr>
          <w:rFonts w:ascii="Arial" w:hAnsi="Arial" w:cs="Arial"/>
          <w:color w:val="000000"/>
          <w:shd w:val="clear" w:color="auto" w:fill="FFFFFF"/>
        </w:rPr>
        <w:t xml:space="preserve"> P</w:t>
      </w:r>
      <w:r w:rsidR="00BE126D" w:rsidRPr="00BE126D">
        <w:rPr>
          <w:rFonts w:ascii="Arial" w:hAnsi="Arial" w:cs="Arial"/>
          <w:color w:val="000000"/>
          <w:shd w:val="clear" w:color="auto" w:fill="FFFFFF"/>
        </w:rPr>
        <w:t xml:space="preserve">rovides </w:t>
      </w:r>
      <w:r w:rsidR="00320382">
        <w:rPr>
          <w:rFonts w:ascii="Arial" w:hAnsi="Arial" w:cs="Arial"/>
          <w:color w:val="000000"/>
          <w:shd w:val="clear" w:color="auto" w:fill="FFFFFF"/>
        </w:rPr>
        <w:t xml:space="preserve">that </w:t>
      </w:r>
      <w:r w:rsidR="005D68EC">
        <w:rPr>
          <w:rFonts w:ascii="Arial" w:hAnsi="Arial" w:cs="Arial"/>
          <w:color w:val="000000"/>
          <w:shd w:val="clear" w:color="auto" w:fill="FFFFFF"/>
        </w:rPr>
        <w:t>where</w:t>
      </w:r>
      <w:r w:rsidR="00592EF5">
        <w:rPr>
          <w:rFonts w:ascii="Arial" w:hAnsi="Arial" w:cs="Arial"/>
          <w:color w:val="000000"/>
          <w:shd w:val="clear" w:color="auto" w:fill="FFFFFF"/>
        </w:rPr>
        <w:t xml:space="preserve"> a</w:t>
      </w:r>
      <w:r w:rsidR="00340E4D">
        <w:rPr>
          <w:rFonts w:ascii="Arial" w:hAnsi="Arial" w:cs="Arial"/>
          <w:color w:val="000000"/>
          <w:shd w:val="clear" w:color="auto" w:fill="FFFFFF"/>
        </w:rPr>
        <w:t xml:space="preserve"> connection application is made before the regulation commences,</w:t>
      </w:r>
      <w:r w:rsidR="004E09B0">
        <w:rPr>
          <w:rFonts w:ascii="Arial" w:hAnsi="Arial" w:cs="Arial"/>
          <w:color w:val="000000"/>
          <w:shd w:val="clear" w:color="auto" w:fill="FFFFFF"/>
        </w:rPr>
        <w:t xml:space="preserve"> th</w:t>
      </w:r>
      <w:r w:rsidR="004C1169">
        <w:rPr>
          <w:rFonts w:ascii="Arial" w:hAnsi="Arial" w:cs="Arial"/>
          <w:color w:val="000000"/>
          <w:shd w:val="clear" w:color="auto" w:fill="FFFFFF"/>
        </w:rPr>
        <w:t>e new</w:t>
      </w:r>
      <w:r w:rsidR="004E09B0">
        <w:rPr>
          <w:rFonts w:ascii="Arial" w:hAnsi="Arial" w:cs="Arial"/>
          <w:color w:val="000000"/>
          <w:shd w:val="clear" w:color="auto" w:fill="FFFFFF"/>
        </w:rPr>
        <w:t xml:space="preserve"> connection is exempt </w:t>
      </w:r>
      <w:r w:rsidR="005D68EC">
        <w:rPr>
          <w:rFonts w:ascii="Arial" w:hAnsi="Arial" w:cs="Arial"/>
          <w:color w:val="000000"/>
          <w:shd w:val="clear" w:color="auto" w:fill="FFFFFF"/>
        </w:rPr>
        <w:t>on the condition that</w:t>
      </w:r>
      <w:r w:rsidR="00340E4D">
        <w:rPr>
          <w:rFonts w:ascii="Arial" w:hAnsi="Arial" w:cs="Arial"/>
          <w:color w:val="000000"/>
          <w:shd w:val="clear" w:color="auto" w:fill="FFFFFF"/>
        </w:rPr>
        <w:t xml:space="preserve"> the </w:t>
      </w:r>
      <w:r w:rsidR="004E09B0">
        <w:rPr>
          <w:rFonts w:ascii="Arial" w:hAnsi="Arial" w:cs="Arial"/>
          <w:color w:val="000000"/>
          <w:shd w:val="clear" w:color="auto" w:fill="FFFFFF"/>
        </w:rPr>
        <w:t>gas distributor makes the connection within 12 months of the connection application being made.</w:t>
      </w:r>
      <w:r w:rsidR="00F81A0E">
        <w:rPr>
          <w:rFonts w:ascii="Arial" w:hAnsi="Arial" w:cs="Arial"/>
          <w:color w:val="000000"/>
          <w:shd w:val="clear" w:color="auto" w:fill="FFFFFF"/>
        </w:rPr>
        <w:t xml:space="preserve"> </w:t>
      </w:r>
      <w:r w:rsidR="00DD664F">
        <w:rPr>
          <w:rFonts w:ascii="Arial" w:hAnsi="Arial" w:cs="Arial"/>
          <w:color w:val="000000"/>
          <w:shd w:val="clear" w:color="auto" w:fill="FFFFFF"/>
        </w:rPr>
        <w:t>This</w:t>
      </w:r>
      <w:r w:rsidR="003F0342">
        <w:rPr>
          <w:rFonts w:ascii="Arial" w:hAnsi="Arial" w:cs="Arial"/>
          <w:color w:val="000000"/>
          <w:shd w:val="clear" w:color="auto" w:fill="FFFFFF"/>
        </w:rPr>
        <w:t xml:space="preserve"> means tha</w:t>
      </w:r>
      <w:r w:rsidR="00C775EE">
        <w:rPr>
          <w:rFonts w:ascii="Arial" w:hAnsi="Arial" w:cs="Arial"/>
          <w:color w:val="000000"/>
          <w:shd w:val="clear" w:color="auto" w:fill="FFFFFF"/>
        </w:rPr>
        <w:t xml:space="preserve">t if </w:t>
      </w:r>
      <w:r w:rsidR="009F0262">
        <w:rPr>
          <w:rFonts w:ascii="Arial" w:hAnsi="Arial" w:cs="Arial"/>
          <w:color w:val="000000"/>
          <w:shd w:val="clear" w:color="auto" w:fill="FFFFFF"/>
        </w:rPr>
        <w:t xml:space="preserve">a connection application is made </w:t>
      </w:r>
      <w:r w:rsidR="00F206DD">
        <w:rPr>
          <w:rFonts w:ascii="Arial" w:hAnsi="Arial" w:cs="Arial"/>
          <w:color w:val="000000"/>
          <w:shd w:val="clear" w:color="auto" w:fill="FFFFFF"/>
        </w:rPr>
        <w:t xml:space="preserve">to the gas distributor </w:t>
      </w:r>
      <w:r w:rsidR="009F0262">
        <w:rPr>
          <w:rFonts w:ascii="Arial" w:hAnsi="Arial" w:cs="Arial"/>
          <w:color w:val="000000"/>
          <w:shd w:val="clear" w:color="auto" w:fill="FFFFFF"/>
        </w:rPr>
        <w:t>before the regulation commences but the gas distributor does not</w:t>
      </w:r>
      <w:r w:rsidR="00C775EE">
        <w:rPr>
          <w:rFonts w:ascii="Arial" w:hAnsi="Arial" w:cs="Arial"/>
          <w:color w:val="000000"/>
          <w:shd w:val="clear" w:color="auto" w:fill="FFFFFF"/>
        </w:rPr>
        <w:t xml:space="preserve"> provide a new connection 12 months after the application is made; that connection </w:t>
      </w:r>
      <w:r w:rsidR="006032C8">
        <w:rPr>
          <w:rFonts w:ascii="Arial" w:hAnsi="Arial" w:cs="Arial"/>
          <w:color w:val="000000"/>
          <w:shd w:val="clear" w:color="auto" w:fill="FFFFFF"/>
        </w:rPr>
        <w:t xml:space="preserve">will </w:t>
      </w:r>
      <w:r w:rsidR="00C775EE">
        <w:rPr>
          <w:rFonts w:ascii="Arial" w:hAnsi="Arial" w:cs="Arial"/>
          <w:color w:val="000000"/>
          <w:shd w:val="clear" w:color="auto" w:fill="FFFFFF"/>
        </w:rPr>
        <w:t>no longer</w:t>
      </w:r>
      <w:r w:rsidR="006032C8">
        <w:rPr>
          <w:rFonts w:ascii="Arial" w:hAnsi="Arial" w:cs="Arial"/>
          <w:color w:val="000000"/>
          <w:shd w:val="clear" w:color="auto" w:fill="FFFFFF"/>
        </w:rPr>
        <w:t xml:space="preserve"> be</w:t>
      </w:r>
      <w:r w:rsidR="00C775EE">
        <w:rPr>
          <w:rFonts w:ascii="Arial" w:hAnsi="Arial" w:cs="Arial"/>
          <w:color w:val="000000"/>
          <w:shd w:val="clear" w:color="auto" w:fill="FFFFFF"/>
        </w:rPr>
        <w:t xml:space="preserve"> exempt from the restriction under </w:t>
      </w:r>
      <w:r w:rsidR="00DD664F">
        <w:rPr>
          <w:rFonts w:ascii="Arial" w:hAnsi="Arial" w:cs="Arial"/>
          <w:color w:val="000000"/>
          <w:shd w:val="clear" w:color="auto" w:fill="FFFFFF"/>
        </w:rPr>
        <w:t>new section 6.</w:t>
      </w:r>
      <w:r w:rsidR="00C775EE">
        <w:rPr>
          <w:rFonts w:ascii="Arial" w:hAnsi="Arial" w:cs="Arial"/>
          <w:color w:val="000000"/>
          <w:shd w:val="clear" w:color="auto" w:fill="FFFFFF"/>
        </w:rPr>
        <w:t xml:space="preserve"> </w:t>
      </w:r>
    </w:p>
    <w:p w14:paraId="3C899445" w14:textId="19F7252C" w:rsidR="00465BF3" w:rsidRPr="00E45773" w:rsidRDefault="009A70FC" w:rsidP="00B366B4">
      <w:pPr>
        <w:spacing w:before="120" w:after="120"/>
        <w:ind w:left="851"/>
        <w:rPr>
          <w:rFonts w:ascii="Arial" w:hAnsi="Arial" w:cs="Arial"/>
          <w:color w:val="000000"/>
          <w:shd w:val="clear" w:color="auto" w:fill="FFFFFF"/>
        </w:rPr>
      </w:pPr>
      <w:r w:rsidRPr="00F206DD">
        <w:rPr>
          <w:rFonts w:ascii="Arial" w:hAnsi="Arial" w:cs="Arial"/>
          <w:color w:val="000000"/>
          <w:shd w:val="clear" w:color="auto" w:fill="FFFFFF"/>
        </w:rPr>
        <w:t xml:space="preserve">Item 2 of Table 8, “Column 2 – new connection in relation to development approval”: </w:t>
      </w:r>
      <w:r w:rsidR="00465BF3" w:rsidRPr="00F206DD">
        <w:rPr>
          <w:rFonts w:ascii="Arial" w:hAnsi="Arial" w:cs="Arial"/>
          <w:b/>
          <w:bCs/>
          <w:i/>
          <w:iCs/>
          <w:color w:val="000000"/>
          <w:shd w:val="clear" w:color="auto" w:fill="FFFFFF"/>
        </w:rPr>
        <w:t>Development approval</w:t>
      </w:r>
      <w:r w:rsidR="00465BF3" w:rsidRPr="00F206DD">
        <w:rPr>
          <w:rFonts w:ascii="Arial" w:hAnsi="Arial" w:cs="Arial"/>
          <w:color w:val="000000"/>
          <w:shd w:val="clear" w:color="auto" w:fill="FFFFFF"/>
        </w:rPr>
        <w:t xml:space="preserve"> is defined in new </w:t>
      </w:r>
      <w:r w:rsidR="00216627">
        <w:rPr>
          <w:rFonts w:ascii="Arial" w:hAnsi="Arial" w:cs="Arial"/>
          <w:color w:val="000000"/>
          <w:shd w:val="clear" w:color="auto" w:fill="FFFFFF"/>
        </w:rPr>
        <w:t>s</w:t>
      </w:r>
      <w:r w:rsidR="00465BF3" w:rsidRPr="00F206DD">
        <w:rPr>
          <w:rFonts w:ascii="Arial" w:hAnsi="Arial" w:cs="Arial"/>
          <w:color w:val="000000"/>
          <w:shd w:val="clear" w:color="auto" w:fill="FFFFFF"/>
        </w:rPr>
        <w:t xml:space="preserve">ection 8(2). </w:t>
      </w:r>
      <w:r w:rsidR="00C66691" w:rsidRPr="00F206DD">
        <w:rPr>
          <w:rFonts w:ascii="Arial" w:hAnsi="Arial" w:cs="Arial"/>
          <w:color w:val="000000"/>
          <w:shd w:val="clear" w:color="auto" w:fill="FFFFFF"/>
        </w:rPr>
        <w:t xml:space="preserve">Item 2 provides that if a development application is </w:t>
      </w:r>
      <w:r w:rsidR="00DF6C6F" w:rsidRPr="00F206DD">
        <w:rPr>
          <w:rFonts w:ascii="Arial" w:hAnsi="Arial" w:cs="Arial"/>
          <w:color w:val="000000"/>
          <w:shd w:val="clear" w:color="auto" w:fill="FFFFFF"/>
        </w:rPr>
        <w:t xml:space="preserve">lodged </w:t>
      </w:r>
      <w:r w:rsidR="00C66691" w:rsidRPr="00F206DD">
        <w:rPr>
          <w:rFonts w:ascii="Arial" w:hAnsi="Arial" w:cs="Arial"/>
          <w:color w:val="000000"/>
          <w:shd w:val="clear" w:color="auto" w:fill="FFFFFF"/>
        </w:rPr>
        <w:t xml:space="preserve">before 2 March 2024, </w:t>
      </w:r>
      <w:r w:rsidR="00DF6C6F" w:rsidRPr="00F206DD">
        <w:rPr>
          <w:rFonts w:ascii="Arial" w:hAnsi="Arial" w:cs="Arial"/>
          <w:color w:val="000000"/>
          <w:shd w:val="clear" w:color="auto" w:fill="FFFFFF"/>
        </w:rPr>
        <w:t>an</w:t>
      </w:r>
      <w:r w:rsidR="00DF6C6F" w:rsidRPr="00E45773">
        <w:rPr>
          <w:rFonts w:ascii="Arial" w:hAnsi="Arial" w:cs="Arial"/>
          <w:color w:val="000000"/>
          <w:shd w:val="clear" w:color="auto" w:fill="FFFFFF"/>
        </w:rPr>
        <w:t>d</w:t>
      </w:r>
      <w:r w:rsidR="006F1F26" w:rsidRPr="00E45773">
        <w:rPr>
          <w:rFonts w:ascii="Arial" w:hAnsi="Arial" w:cs="Arial"/>
          <w:color w:val="000000"/>
          <w:shd w:val="clear" w:color="auto" w:fill="FFFFFF"/>
        </w:rPr>
        <w:t xml:space="preserve"> </w:t>
      </w:r>
      <w:r w:rsidR="00DF6C6F" w:rsidRPr="00E45773">
        <w:rPr>
          <w:rFonts w:ascii="Arial" w:hAnsi="Arial" w:cs="Arial"/>
          <w:color w:val="000000"/>
          <w:shd w:val="clear" w:color="auto" w:fill="FFFFFF"/>
        </w:rPr>
        <w:t>subsequently approved,</w:t>
      </w:r>
      <w:r w:rsidR="004D4707" w:rsidRPr="00E45773">
        <w:rPr>
          <w:rFonts w:ascii="Arial" w:hAnsi="Arial" w:cs="Arial"/>
          <w:color w:val="000000"/>
          <w:shd w:val="clear" w:color="auto" w:fill="FFFFFF"/>
        </w:rPr>
        <w:t xml:space="preserve"> then it is an exempt connection if </w:t>
      </w:r>
      <w:r w:rsidR="003D0D9E" w:rsidRPr="00E45773">
        <w:rPr>
          <w:rFonts w:ascii="Arial" w:hAnsi="Arial" w:cs="Arial"/>
          <w:color w:val="000000"/>
          <w:shd w:val="clear" w:color="auto" w:fill="FFFFFF"/>
        </w:rPr>
        <w:t xml:space="preserve">a connection application is made </w:t>
      </w:r>
      <w:r w:rsidR="00F206DD">
        <w:rPr>
          <w:rFonts w:ascii="Arial" w:hAnsi="Arial" w:cs="Arial"/>
          <w:color w:val="000000"/>
          <w:shd w:val="clear" w:color="auto" w:fill="FFFFFF"/>
        </w:rPr>
        <w:t xml:space="preserve">to the gas distributor </w:t>
      </w:r>
      <w:r w:rsidR="003D0D9E" w:rsidRPr="00E45773">
        <w:rPr>
          <w:rFonts w:ascii="Arial" w:hAnsi="Arial" w:cs="Arial"/>
          <w:color w:val="000000"/>
          <w:shd w:val="clear" w:color="auto" w:fill="FFFFFF"/>
        </w:rPr>
        <w:t xml:space="preserve">by 7 </w:t>
      </w:r>
      <w:r w:rsidR="003D0D9E" w:rsidRPr="00F206DD">
        <w:rPr>
          <w:rFonts w:ascii="Arial" w:hAnsi="Arial" w:cs="Arial"/>
          <w:color w:val="000000"/>
          <w:shd w:val="clear" w:color="auto" w:fill="FFFFFF"/>
        </w:rPr>
        <w:t xml:space="preserve">December 2028 and a new connection </w:t>
      </w:r>
      <w:r w:rsidR="00295A77">
        <w:rPr>
          <w:rFonts w:ascii="Arial" w:hAnsi="Arial" w:cs="Arial"/>
          <w:color w:val="000000"/>
          <w:shd w:val="clear" w:color="auto" w:fill="FFFFFF"/>
        </w:rPr>
        <w:t xml:space="preserve">is </w:t>
      </w:r>
      <w:r w:rsidR="00087881">
        <w:rPr>
          <w:rFonts w:ascii="Arial" w:hAnsi="Arial" w:cs="Arial"/>
          <w:color w:val="000000"/>
          <w:shd w:val="clear" w:color="auto" w:fill="FFFFFF"/>
        </w:rPr>
        <w:t>made</w:t>
      </w:r>
      <w:r w:rsidR="00295A77">
        <w:rPr>
          <w:rFonts w:ascii="Arial" w:hAnsi="Arial" w:cs="Arial"/>
          <w:color w:val="000000"/>
          <w:shd w:val="clear" w:color="auto" w:fill="FFFFFF"/>
        </w:rPr>
        <w:t xml:space="preserve"> by</w:t>
      </w:r>
      <w:r w:rsidR="003D0D9E" w:rsidRPr="00F206DD">
        <w:rPr>
          <w:rFonts w:ascii="Arial" w:hAnsi="Arial" w:cs="Arial"/>
          <w:color w:val="000000"/>
          <w:shd w:val="clear" w:color="auto" w:fill="FFFFFF"/>
        </w:rPr>
        <w:t xml:space="preserve"> the gas distributor </w:t>
      </w:r>
      <w:r w:rsidR="00295A77">
        <w:rPr>
          <w:rFonts w:ascii="Arial" w:hAnsi="Arial" w:cs="Arial"/>
          <w:color w:val="000000"/>
          <w:shd w:val="clear" w:color="auto" w:fill="FFFFFF"/>
        </w:rPr>
        <w:t xml:space="preserve">the earlier of the following, </w:t>
      </w:r>
      <w:r w:rsidR="003D0D9E" w:rsidRPr="00F206DD">
        <w:rPr>
          <w:rFonts w:ascii="Arial" w:hAnsi="Arial" w:cs="Arial"/>
          <w:color w:val="000000"/>
          <w:shd w:val="clear" w:color="auto" w:fill="FFFFFF"/>
        </w:rPr>
        <w:t xml:space="preserve">within 12 months of the connection application being made, or </w:t>
      </w:r>
      <w:r w:rsidR="009B4F5B" w:rsidRPr="00F206DD">
        <w:rPr>
          <w:rFonts w:ascii="Arial" w:hAnsi="Arial" w:cs="Arial"/>
          <w:color w:val="000000"/>
          <w:shd w:val="clear" w:color="auto" w:fill="FFFFFF"/>
        </w:rPr>
        <w:t>by 30 March 2029</w:t>
      </w:r>
      <w:r w:rsidR="009B4F5B" w:rsidRPr="00E45773">
        <w:rPr>
          <w:rFonts w:ascii="Arial" w:hAnsi="Arial" w:cs="Arial"/>
          <w:color w:val="000000"/>
          <w:shd w:val="clear" w:color="auto" w:fill="FFFFFF"/>
        </w:rPr>
        <w:t>.</w:t>
      </w:r>
    </w:p>
    <w:p w14:paraId="3A36CE44" w14:textId="00938656" w:rsidR="001B4F56" w:rsidRPr="00F206DD" w:rsidRDefault="001B4F56" w:rsidP="009A70FC">
      <w:pPr>
        <w:spacing w:before="120" w:after="120"/>
        <w:ind w:left="851"/>
        <w:rPr>
          <w:rFonts w:ascii="Arial" w:hAnsi="Arial" w:cs="Arial"/>
          <w:color w:val="000000"/>
          <w:shd w:val="clear" w:color="auto" w:fill="FFFFFF"/>
        </w:rPr>
      </w:pPr>
      <w:r w:rsidRPr="00E45773">
        <w:rPr>
          <w:rFonts w:ascii="Arial" w:hAnsi="Arial" w:cs="Arial"/>
          <w:color w:val="000000"/>
          <w:shd w:val="clear" w:color="auto" w:fill="FFFFFF"/>
        </w:rPr>
        <w:t xml:space="preserve">Item 3 of Table 8, “Column 2 – new connection in relation to building approval”: </w:t>
      </w:r>
      <w:r w:rsidRPr="00E45773">
        <w:rPr>
          <w:rFonts w:ascii="Arial" w:hAnsi="Arial" w:cs="Arial"/>
          <w:b/>
          <w:bCs/>
          <w:i/>
          <w:iCs/>
          <w:color w:val="000000"/>
          <w:shd w:val="clear" w:color="auto" w:fill="FFFFFF"/>
        </w:rPr>
        <w:t>Building approval</w:t>
      </w:r>
      <w:r w:rsidRPr="00E45773">
        <w:rPr>
          <w:rFonts w:ascii="Arial" w:hAnsi="Arial" w:cs="Arial"/>
          <w:color w:val="000000"/>
          <w:shd w:val="clear" w:color="auto" w:fill="FFFFFF"/>
        </w:rPr>
        <w:t xml:space="preserve"> is defined in </w:t>
      </w:r>
      <w:r w:rsidRPr="00F206DD">
        <w:rPr>
          <w:rFonts w:ascii="Arial" w:hAnsi="Arial" w:cs="Arial"/>
          <w:color w:val="000000"/>
          <w:shd w:val="clear" w:color="auto" w:fill="FFFFFF"/>
        </w:rPr>
        <w:t xml:space="preserve">new </w:t>
      </w:r>
      <w:r w:rsidR="00216627">
        <w:rPr>
          <w:rFonts w:ascii="Arial" w:hAnsi="Arial" w:cs="Arial"/>
          <w:color w:val="000000"/>
          <w:shd w:val="clear" w:color="auto" w:fill="FFFFFF"/>
        </w:rPr>
        <w:t>s</w:t>
      </w:r>
      <w:r w:rsidRPr="00F206DD">
        <w:rPr>
          <w:rFonts w:ascii="Arial" w:hAnsi="Arial" w:cs="Arial"/>
          <w:color w:val="000000"/>
          <w:shd w:val="clear" w:color="auto" w:fill="FFFFFF"/>
        </w:rPr>
        <w:t>ection 8</w:t>
      </w:r>
      <w:r w:rsidRPr="00E45773">
        <w:rPr>
          <w:rFonts w:ascii="Arial" w:hAnsi="Arial" w:cs="Arial"/>
          <w:color w:val="000000"/>
          <w:shd w:val="clear" w:color="auto" w:fill="FFFFFF"/>
        </w:rPr>
        <w:t>(2).</w:t>
      </w:r>
      <w:r w:rsidR="001D0396" w:rsidRPr="00E45773">
        <w:rPr>
          <w:rFonts w:ascii="Arial" w:hAnsi="Arial" w:cs="Arial"/>
          <w:color w:val="000000"/>
          <w:shd w:val="clear" w:color="auto" w:fill="FFFFFF"/>
        </w:rPr>
        <w:t xml:space="preserve"> Item 3 provides that if a building approval is </w:t>
      </w:r>
      <w:r w:rsidR="003166FF">
        <w:rPr>
          <w:rFonts w:ascii="Arial" w:hAnsi="Arial" w:cs="Arial"/>
          <w:color w:val="000000"/>
          <w:shd w:val="clear" w:color="auto" w:fill="FFFFFF"/>
        </w:rPr>
        <w:t>issued</w:t>
      </w:r>
      <w:r w:rsidR="003166FF" w:rsidRPr="00F206DD">
        <w:rPr>
          <w:rFonts w:ascii="Arial" w:hAnsi="Arial" w:cs="Arial"/>
          <w:color w:val="000000"/>
          <w:shd w:val="clear" w:color="auto" w:fill="FFFFFF"/>
        </w:rPr>
        <w:t xml:space="preserve"> </w:t>
      </w:r>
      <w:r w:rsidR="001D0396" w:rsidRPr="00F206DD">
        <w:rPr>
          <w:rFonts w:ascii="Arial" w:hAnsi="Arial" w:cs="Arial"/>
          <w:color w:val="000000"/>
          <w:shd w:val="clear" w:color="auto" w:fill="FFFFFF"/>
        </w:rPr>
        <w:t xml:space="preserve">before 2 March 2024 then it is an exempt connection if a connection application is made </w:t>
      </w:r>
      <w:r w:rsidR="00F206DD">
        <w:rPr>
          <w:rFonts w:ascii="Arial" w:hAnsi="Arial" w:cs="Arial"/>
          <w:color w:val="000000"/>
          <w:shd w:val="clear" w:color="auto" w:fill="FFFFFF"/>
        </w:rPr>
        <w:t xml:space="preserve">to the gas distributor </w:t>
      </w:r>
      <w:r w:rsidR="001D0396" w:rsidRPr="00E45773">
        <w:rPr>
          <w:rFonts w:ascii="Arial" w:hAnsi="Arial" w:cs="Arial"/>
          <w:color w:val="000000"/>
          <w:shd w:val="clear" w:color="auto" w:fill="FFFFFF"/>
        </w:rPr>
        <w:t xml:space="preserve">by 7 December 2028 and a new </w:t>
      </w:r>
      <w:r w:rsidR="001D0396" w:rsidRPr="00F206DD">
        <w:rPr>
          <w:rFonts w:ascii="Arial" w:hAnsi="Arial" w:cs="Arial"/>
          <w:color w:val="000000"/>
          <w:shd w:val="clear" w:color="auto" w:fill="FFFFFF"/>
        </w:rPr>
        <w:t xml:space="preserve">connection </w:t>
      </w:r>
      <w:r w:rsidR="003166FF">
        <w:rPr>
          <w:rFonts w:ascii="Arial" w:hAnsi="Arial" w:cs="Arial"/>
          <w:color w:val="000000"/>
          <w:shd w:val="clear" w:color="auto" w:fill="FFFFFF"/>
        </w:rPr>
        <w:t xml:space="preserve">is </w:t>
      </w:r>
      <w:r w:rsidR="00087881">
        <w:rPr>
          <w:rFonts w:ascii="Arial" w:hAnsi="Arial" w:cs="Arial"/>
          <w:color w:val="000000"/>
          <w:shd w:val="clear" w:color="auto" w:fill="FFFFFF"/>
        </w:rPr>
        <w:t>made</w:t>
      </w:r>
      <w:r w:rsidR="003166FF">
        <w:rPr>
          <w:rFonts w:ascii="Arial" w:hAnsi="Arial" w:cs="Arial"/>
          <w:color w:val="000000"/>
          <w:shd w:val="clear" w:color="auto" w:fill="FFFFFF"/>
        </w:rPr>
        <w:t xml:space="preserve"> by</w:t>
      </w:r>
      <w:r w:rsidR="001D0396" w:rsidRPr="00F206DD">
        <w:rPr>
          <w:rFonts w:ascii="Arial" w:hAnsi="Arial" w:cs="Arial"/>
          <w:color w:val="000000"/>
          <w:shd w:val="clear" w:color="auto" w:fill="FFFFFF"/>
        </w:rPr>
        <w:t xml:space="preserve"> the gas distributor </w:t>
      </w:r>
      <w:r w:rsidR="003166FF">
        <w:rPr>
          <w:rFonts w:ascii="Arial" w:hAnsi="Arial" w:cs="Arial"/>
          <w:color w:val="000000"/>
          <w:shd w:val="clear" w:color="auto" w:fill="FFFFFF"/>
        </w:rPr>
        <w:t>the earlier of the following,</w:t>
      </w:r>
      <w:r w:rsidR="001D0396" w:rsidRPr="00F206DD">
        <w:rPr>
          <w:rFonts w:ascii="Arial" w:hAnsi="Arial" w:cs="Arial"/>
          <w:color w:val="000000"/>
          <w:shd w:val="clear" w:color="auto" w:fill="FFFFFF"/>
        </w:rPr>
        <w:t xml:space="preserve"> within 12 months of the connection application being made, or by 30 March 2029.</w:t>
      </w:r>
    </w:p>
    <w:p w14:paraId="3C1EB145" w14:textId="3D26009D" w:rsidR="00404454" w:rsidRPr="00F206DD" w:rsidRDefault="00EA7A8B" w:rsidP="009A70FC">
      <w:pPr>
        <w:spacing w:before="120" w:after="120"/>
        <w:ind w:left="851"/>
        <w:rPr>
          <w:rFonts w:ascii="Arial" w:hAnsi="Arial" w:cs="Arial"/>
          <w:color w:val="000000"/>
          <w:shd w:val="clear" w:color="auto" w:fill="FFFFFF"/>
        </w:rPr>
      </w:pPr>
      <w:r w:rsidRPr="00F206DD">
        <w:rPr>
          <w:rFonts w:ascii="Arial" w:hAnsi="Arial" w:cs="Arial"/>
          <w:color w:val="000000"/>
          <w:shd w:val="clear" w:color="auto" w:fill="FFFFFF"/>
        </w:rPr>
        <w:lastRenderedPageBreak/>
        <w:t xml:space="preserve">Item </w:t>
      </w:r>
      <w:r w:rsidR="00D52F89">
        <w:rPr>
          <w:rFonts w:ascii="Arial" w:hAnsi="Arial" w:cs="Arial"/>
          <w:color w:val="000000"/>
          <w:shd w:val="clear" w:color="auto" w:fill="FFFFFF"/>
        </w:rPr>
        <w:t xml:space="preserve">1, Item </w:t>
      </w:r>
      <w:r w:rsidRPr="00F206DD">
        <w:rPr>
          <w:rFonts w:ascii="Arial" w:hAnsi="Arial" w:cs="Arial"/>
          <w:color w:val="000000"/>
          <w:shd w:val="clear" w:color="auto" w:fill="FFFFFF"/>
        </w:rPr>
        <w:t xml:space="preserve">2 and Item 3 </w:t>
      </w:r>
      <w:r w:rsidR="002E2995" w:rsidRPr="00F206DD">
        <w:rPr>
          <w:rFonts w:ascii="Arial" w:hAnsi="Arial" w:cs="Arial"/>
          <w:color w:val="000000"/>
          <w:shd w:val="clear" w:color="auto" w:fill="FFFFFF"/>
        </w:rPr>
        <w:t xml:space="preserve">operate to provide for a short transition period of the restriction under the regulation. </w:t>
      </w:r>
    </w:p>
    <w:p w14:paraId="57C95E2F" w14:textId="329DA9DF" w:rsidR="00390F77" w:rsidRPr="00E45773" w:rsidRDefault="002E2995" w:rsidP="009A70FC">
      <w:pPr>
        <w:spacing w:before="120" w:after="120"/>
        <w:ind w:left="851"/>
        <w:rPr>
          <w:rFonts w:ascii="Arial" w:hAnsi="Arial" w:cs="Arial"/>
          <w:color w:val="000000"/>
          <w:shd w:val="clear" w:color="auto" w:fill="FFFFFF"/>
        </w:rPr>
      </w:pPr>
      <w:r w:rsidRPr="00F206DD">
        <w:rPr>
          <w:rFonts w:ascii="Arial" w:hAnsi="Arial" w:cs="Arial"/>
          <w:color w:val="000000"/>
          <w:shd w:val="clear" w:color="auto" w:fill="FFFFFF"/>
        </w:rPr>
        <w:t xml:space="preserve">The effect of Item 2 and Item 3 </w:t>
      </w:r>
      <w:r w:rsidR="00D436F1" w:rsidRPr="00F206DD">
        <w:rPr>
          <w:rFonts w:ascii="Arial" w:hAnsi="Arial" w:cs="Arial"/>
          <w:color w:val="000000"/>
          <w:shd w:val="clear" w:color="auto" w:fill="FFFFFF"/>
        </w:rPr>
        <w:t xml:space="preserve">are to ensure that </w:t>
      </w:r>
      <w:r w:rsidR="00D3673B" w:rsidRPr="00F206DD">
        <w:rPr>
          <w:rFonts w:ascii="Arial" w:hAnsi="Arial" w:cs="Arial"/>
          <w:color w:val="000000"/>
          <w:shd w:val="clear" w:color="auto" w:fill="FFFFFF"/>
        </w:rPr>
        <w:t xml:space="preserve">after the regulation commences on 8 December 2023, </w:t>
      </w:r>
      <w:r w:rsidR="00343D5E" w:rsidRPr="00F206DD">
        <w:rPr>
          <w:rFonts w:ascii="Arial" w:hAnsi="Arial" w:cs="Arial"/>
          <w:color w:val="000000"/>
          <w:shd w:val="clear" w:color="auto" w:fill="FFFFFF"/>
        </w:rPr>
        <w:t xml:space="preserve">the </w:t>
      </w:r>
      <w:r w:rsidR="00802203" w:rsidRPr="00F206DD">
        <w:rPr>
          <w:rFonts w:ascii="Arial" w:hAnsi="Arial" w:cs="Arial"/>
          <w:color w:val="000000"/>
          <w:shd w:val="clear" w:color="auto" w:fill="FFFFFF"/>
        </w:rPr>
        <w:t xml:space="preserve">only </w:t>
      </w:r>
      <w:r w:rsidR="0045421E" w:rsidRPr="00F206DD">
        <w:rPr>
          <w:rFonts w:ascii="Arial" w:hAnsi="Arial" w:cs="Arial"/>
          <w:color w:val="000000"/>
          <w:shd w:val="clear" w:color="auto" w:fill="FFFFFF"/>
        </w:rPr>
        <w:t>new gas connections</w:t>
      </w:r>
      <w:r w:rsidR="003127DE">
        <w:rPr>
          <w:rFonts w:ascii="Arial" w:hAnsi="Arial" w:cs="Arial"/>
          <w:color w:val="000000"/>
          <w:shd w:val="clear" w:color="auto" w:fill="FFFFFF"/>
        </w:rPr>
        <w:t xml:space="preserve"> </w:t>
      </w:r>
      <w:r w:rsidR="0045421E" w:rsidRPr="00F206DD">
        <w:rPr>
          <w:rFonts w:ascii="Arial" w:hAnsi="Arial" w:cs="Arial"/>
          <w:color w:val="000000"/>
          <w:shd w:val="clear" w:color="auto" w:fill="FFFFFF"/>
        </w:rPr>
        <w:t xml:space="preserve">that </w:t>
      </w:r>
      <w:r w:rsidR="00B275B7" w:rsidRPr="00F206DD">
        <w:rPr>
          <w:rFonts w:ascii="Arial" w:hAnsi="Arial" w:cs="Arial"/>
          <w:color w:val="000000"/>
          <w:shd w:val="clear" w:color="auto" w:fill="FFFFFF"/>
        </w:rPr>
        <w:t xml:space="preserve">are exempt </w:t>
      </w:r>
      <w:r w:rsidR="00E252F3" w:rsidRPr="00F206DD">
        <w:rPr>
          <w:rFonts w:ascii="Arial" w:hAnsi="Arial" w:cs="Arial"/>
          <w:color w:val="000000"/>
          <w:shd w:val="clear" w:color="auto" w:fill="FFFFFF"/>
        </w:rPr>
        <w:t>w</w:t>
      </w:r>
      <w:r w:rsidR="00343D5E" w:rsidRPr="00F206DD">
        <w:rPr>
          <w:rFonts w:ascii="Arial" w:hAnsi="Arial" w:cs="Arial"/>
          <w:color w:val="000000"/>
          <w:shd w:val="clear" w:color="auto" w:fill="FFFFFF"/>
        </w:rPr>
        <w:t>ithout having to seek approval from the Minister, ar</w:t>
      </w:r>
      <w:r w:rsidR="0045421E" w:rsidRPr="00F206DD">
        <w:rPr>
          <w:rFonts w:ascii="Arial" w:hAnsi="Arial" w:cs="Arial"/>
          <w:color w:val="000000"/>
          <w:shd w:val="clear" w:color="auto" w:fill="FFFFFF"/>
        </w:rPr>
        <w:t xml:space="preserve">e </w:t>
      </w:r>
      <w:r w:rsidR="00343D5E" w:rsidRPr="00F206DD">
        <w:rPr>
          <w:rFonts w:ascii="Arial" w:hAnsi="Arial" w:cs="Arial"/>
          <w:color w:val="000000"/>
          <w:shd w:val="clear" w:color="auto" w:fill="FFFFFF"/>
        </w:rPr>
        <w:t xml:space="preserve">those </w:t>
      </w:r>
      <w:r w:rsidR="00970496">
        <w:rPr>
          <w:rFonts w:ascii="Arial" w:hAnsi="Arial" w:cs="Arial"/>
          <w:color w:val="000000"/>
          <w:shd w:val="clear" w:color="auto" w:fill="FFFFFF"/>
        </w:rPr>
        <w:t>set out in Table 8</w:t>
      </w:r>
      <w:r w:rsidR="009C6066" w:rsidRPr="00E45773">
        <w:rPr>
          <w:rFonts w:ascii="Arial" w:hAnsi="Arial" w:cs="Arial"/>
          <w:color w:val="000000"/>
          <w:shd w:val="clear" w:color="auto" w:fill="FFFFFF"/>
        </w:rPr>
        <w:t>.</w:t>
      </w:r>
    </w:p>
    <w:p w14:paraId="6E6EDBAC" w14:textId="65952F72" w:rsidR="00EA7A8B" w:rsidRPr="00F206DD" w:rsidRDefault="00343D5E" w:rsidP="009A70FC">
      <w:pPr>
        <w:spacing w:before="120" w:after="120"/>
        <w:ind w:left="851"/>
        <w:rPr>
          <w:rFonts w:ascii="Arial" w:hAnsi="Arial" w:cs="Arial"/>
          <w:color w:val="000000"/>
          <w:shd w:val="clear" w:color="auto" w:fill="FFFFFF"/>
        </w:rPr>
      </w:pPr>
      <w:r w:rsidRPr="00F206DD">
        <w:rPr>
          <w:rFonts w:ascii="Arial" w:hAnsi="Arial" w:cs="Arial"/>
          <w:color w:val="000000"/>
          <w:shd w:val="clear" w:color="auto" w:fill="FFFFFF"/>
        </w:rPr>
        <w:t xml:space="preserve">The purpose of this is to allow </w:t>
      </w:r>
      <w:r w:rsidR="007F41D0">
        <w:rPr>
          <w:rFonts w:ascii="Arial" w:hAnsi="Arial" w:cs="Arial"/>
          <w:color w:val="000000"/>
          <w:shd w:val="clear" w:color="auto" w:fill="FFFFFF"/>
        </w:rPr>
        <w:t xml:space="preserve">a short </w:t>
      </w:r>
      <w:r w:rsidR="00624E4C">
        <w:rPr>
          <w:rFonts w:ascii="Arial" w:hAnsi="Arial" w:cs="Arial"/>
          <w:color w:val="000000"/>
          <w:shd w:val="clear" w:color="auto" w:fill="FFFFFF"/>
        </w:rPr>
        <w:t xml:space="preserve">transition </w:t>
      </w:r>
      <w:r w:rsidR="007F41D0">
        <w:rPr>
          <w:rFonts w:ascii="Arial" w:hAnsi="Arial" w:cs="Arial"/>
          <w:color w:val="000000"/>
          <w:shd w:val="clear" w:color="auto" w:fill="FFFFFF"/>
        </w:rPr>
        <w:t xml:space="preserve">period following commencement for applicants that are substantially progressed in design and plans that include new connections to gas to lodge </w:t>
      </w:r>
      <w:r w:rsidR="00F206DD">
        <w:rPr>
          <w:rFonts w:ascii="Arial" w:hAnsi="Arial" w:cs="Arial"/>
          <w:color w:val="000000"/>
          <w:shd w:val="clear" w:color="auto" w:fill="FFFFFF"/>
        </w:rPr>
        <w:t xml:space="preserve">a </w:t>
      </w:r>
      <w:r w:rsidRPr="00E45773">
        <w:rPr>
          <w:rFonts w:ascii="Arial" w:hAnsi="Arial" w:cs="Arial"/>
          <w:color w:val="000000"/>
          <w:shd w:val="clear" w:color="auto" w:fill="FFFFFF"/>
        </w:rPr>
        <w:t xml:space="preserve">Development </w:t>
      </w:r>
      <w:r w:rsidR="00F206DD">
        <w:rPr>
          <w:rFonts w:ascii="Arial" w:hAnsi="Arial" w:cs="Arial"/>
          <w:color w:val="000000"/>
          <w:shd w:val="clear" w:color="auto" w:fill="FFFFFF"/>
        </w:rPr>
        <w:t xml:space="preserve">Application </w:t>
      </w:r>
      <w:r w:rsidRPr="00E45773">
        <w:rPr>
          <w:rFonts w:ascii="Arial" w:hAnsi="Arial" w:cs="Arial"/>
          <w:color w:val="000000"/>
          <w:shd w:val="clear" w:color="auto" w:fill="FFFFFF"/>
        </w:rPr>
        <w:t xml:space="preserve">or </w:t>
      </w:r>
      <w:r w:rsidR="00980C8B" w:rsidRPr="00E45773">
        <w:rPr>
          <w:rFonts w:ascii="Arial" w:hAnsi="Arial" w:cs="Arial"/>
          <w:color w:val="000000"/>
          <w:shd w:val="clear" w:color="auto" w:fill="FFFFFF"/>
        </w:rPr>
        <w:t>for</w:t>
      </w:r>
      <w:r w:rsidRPr="00E45773">
        <w:rPr>
          <w:rFonts w:ascii="Arial" w:hAnsi="Arial" w:cs="Arial"/>
          <w:color w:val="000000"/>
          <w:shd w:val="clear" w:color="auto" w:fill="FFFFFF"/>
        </w:rPr>
        <w:t xml:space="preserve"> a Building </w:t>
      </w:r>
      <w:r w:rsidRPr="00F206DD">
        <w:rPr>
          <w:rFonts w:ascii="Arial" w:hAnsi="Arial" w:cs="Arial"/>
          <w:color w:val="000000"/>
          <w:shd w:val="clear" w:color="auto" w:fill="FFFFFF"/>
        </w:rPr>
        <w:t>Approval</w:t>
      </w:r>
      <w:r w:rsidR="00980C8B" w:rsidRPr="00F206DD">
        <w:rPr>
          <w:rFonts w:ascii="Arial" w:hAnsi="Arial" w:cs="Arial"/>
          <w:color w:val="000000"/>
          <w:shd w:val="clear" w:color="auto" w:fill="FFFFFF"/>
        </w:rPr>
        <w:t xml:space="preserve"> </w:t>
      </w:r>
      <w:r w:rsidR="00982C2C">
        <w:rPr>
          <w:rFonts w:ascii="Arial" w:hAnsi="Arial" w:cs="Arial"/>
          <w:color w:val="000000"/>
          <w:shd w:val="clear" w:color="auto" w:fill="FFFFFF"/>
        </w:rPr>
        <w:t>to be issued</w:t>
      </w:r>
      <w:r w:rsidR="00980C8B" w:rsidRPr="00F206DD">
        <w:rPr>
          <w:rFonts w:ascii="Arial" w:hAnsi="Arial" w:cs="Arial"/>
          <w:color w:val="000000"/>
          <w:shd w:val="clear" w:color="auto" w:fill="FFFFFF"/>
        </w:rPr>
        <w:t xml:space="preserve">. </w:t>
      </w:r>
      <w:r w:rsidR="007F41D0">
        <w:rPr>
          <w:rFonts w:ascii="Arial" w:hAnsi="Arial" w:cs="Arial"/>
          <w:color w:val="000000"/>
          <w:shd w:val="clear" w:color="auto" w:fill="FFFFFF"/>
        </w:rPr>
        <w:t>From 2 March 2024</w:t>
      </w:r>
      <w:r w:rsidR="00980C8B" w:rsidRPr="00F206DD">
        <w:rPr>
          <w:rFonts w:ascii="Arial" w:hAnsi="Arial" w:cs="Arial"/>
          <w:color w:val="000000"/>
          <w:shd w:val="clear" w:color="auto" w:fill="FFFFFF"/>
        </w:rPr>
        <w:t xml:space="preserve">, </w:t>
      </w:r>
      <w:r w:rsidR="007F41D0">
        <w:rPr>
          <w:rFonts w:ascii="Arial" w:hAnsi="Arial" w:cs="Arial"/>
          <w:color w:val="000000"/>
          <w:shd w:val="clear" w:color="auto" w:fill="FFFFFF"/>
        </w:rPr>
        <w:t xml:space="preserve">Development </w:t>
      </w:r>
      <w:r w:rsidR="00F206DD">
        <w:rPr>
          <w:rFonts w:ascii="Arial" w:hAnsi="Arial" w:cs="Arial"/>
          <w:color w:val="000000"/>
          <w:shd w:val="clear" w:color="auto" w:fill="FFFFFF"/>
        </w:rPr>
        <w:t xml:space="preserve">Application </w:t>
      </w:r>
      <w:r w:rsidR="007F41D0">
        <w:rPr>
          <w:rFonts w:ascii="Arial" w:hAnsi="Arial" w:cs="Arial"/>
          <w:color w:val="000000"/>
          <w:shd w:val="clear" w:color="auto" w:fill="FFFFFF"/>
        </w:rPr>
        <w:t xml:space="preserve">and Building Approval </w:t>
      </w:r>
      <w:r w:rsidR="00F206DD">
        <w:rPr>
          <w:rFonts w:ascii="Arial" w:hAnsi="Arial" w:cs="Arial"/>
          <w:color w:val="000000"/>
          <w:shd w:val="clear" w:color="auto" w:fill="FFFFFF"/>
        </w:rPr>
        <w:t xml:space="preserve">proponents </w:t>
      </w:r>
      <w:r w:rsidR="00624E4C">
        <w:rPr>
          <w:rFonts w:ascii="Arial" w:hAnsi="Arial" w:cs="Arial"/>
          <w:color w:val="000000"/>
          <w:shd w:val="clear" w:color="auto" w:fill="FFFFFF"/>
        </w:rPr>
        <w:t xml:space="preserve">may have the option to apply to the Minister for an exemption. </w:t>
      </w:r>
    </w:p>
    <w:p w14:paraId="5FD5B742" w14:textId="6611A19F" w:rsidR="001E3F4B" w:rsidRDefault="00305986" w:rsidP="003E7E58">
      <w:pPr>
        <w:spacing w:before="120" w:after="120"/>
        <w:ind w:left="851"/>
        <w:rPr>
          <w:rFonts w:ascii="Arial" w:hAnsi="Arial" w:cs="Arial"/>
          <w:color w:val="000000"/>
          <w:shd w:val="clear" w:color="auto" w:fill="FFFFFF"/>
        </w:rPr>
      </w:pPr>
      <w:r>
        <w:rPr>
          <w:rFonts w:ascii="Arial" w:hAnsi="Arial" w:cs="Arial"/>
          <w:color w:val="000000"/>
          <w:shd w:val="clear" w:color="auto" w:fill="FFFFFF"/>
        </w:rPr>
        <w:t>Item 4 of Table</w:t>
      </w:r>
      <w:r w:rsidR="00F47960">
        <w:rPr>
          <w:rFonts w:ascii="Arial" w:hAnsi="Arial" w:cs="Arial"/>
          <w:color w:val="000000"/>
          <w:shd w:val="clear" w:color="auto" w:fill="FFFFFF"/>
        </w:rPr>
        <w:t xml:space="preserve"> 8</w:t>
      </w:r>
      <w:r w:rsidR="0074664B">
        <w:rPr>
          <w:rFonts w:ascii="Arial" w:hAnsi="Arial" w:cs="Arial"/>
          <w:color w:val="000000"/>
          <w:shd w:val="clear" w:color="auto" w:fill="FFFFFF"/>
        </w:rPr>
        <w:t xml:space="preserve">, “Column 2 – new connection for which approval for exemption is issued under s </w:t>
      </w:r>
      <w:r w:rsidR="00F47960">
        <w:rPr>
          <w:rFonts w:ascii="Arial" w:hAnsi="Arial" w:cs="Arial"/>
          <w:color w:val="000000"/>
          <w:shd w:val="clear" w:color="auto" w:fill="FFFFFF"/>
        </w:rPr>
        <w:t>11</w:t>
      </w:r>
      <w:r w:rsidR="0074664B">
        <w:rPr>
          <w:rFonts w:ascii="Arial" w:hAnsi="Arial" w:cs="Arial"/>
          <w:color w:val="000000"/>
          <w:shd w:val="clear" w:color="auto" w:fill="FFFFFF"/>
        </w:rPr>
        <w:t>(1)”</w:t>
      </w:r>
      <w:r>
        <w:rPr>
          <w:rFonts w:ascii="Arial" w:hAnsi="Arial" w:cs="Arial"/>
          <w:color w:val="000000"/>
          <w:shd w:val="clear" w:color="auto" w:fill="FFFFFF"/>
        </w:rPr>
        <w:t xml:space="preserve">: </w:t>
      </w:r>
      <w:r w:rsidR="003E7E58">
        <w:rPr>
          <w:rFonts w:ascii="Arial" w:hAnsi="Arial" w:cs="Arial"/>
          <w:color w:val="000000"/>
          <w:shd w:val="clear" w:color="auto" w:fill="FFFFFF"/>
        </w:rPr>
        <w:t>P</w:t>
      </w:r>
      <w:r w:rsidR="00C773A3">
        <w:rPr>
          <w:rFonts w:ascii="Arial" w:hAnsi="Arial" w:cs="Arial"/>
          <w:color w:val="000000"/>
          <w:shd w:val="clear" w:color="auto" w:fill="FFFFFF"/>
        </w:rPr>
        <w:t xml:space="preserve">rovides </w:t>
      </w:r>
      <w:r w:rsidR="00BE126D" w:rsidRPr="00BE126D">
        <w:rPr>
          <w:rFonts w:ascii="Arial" w:hAnsi="Arial" w:cs="Arial"/>
          <w:color w:val="000000"/>
          <w:shd w:val="clear" w:color="auto" w:fill="FFFFFF"/>
        </w:rPr>
        <w:t>that where the Minister approves an exemption application for a new connection</w:t>
      </w:r>
      <w:r w:rsidR="003A01AF">
        <w:rPr>
          <w:rFonts w:ascii="Arial" w:hAnsi="Arial" w:cs="Arial"/>
          <w:color w:val="000000"/>
          <w:shd w:val="clear" w:color="auto" w:fill="FFFFFF"/>
        </w:rPr>
        <w:t xml:space="preserve"> pursuant to new </w:t>
      </w:r>
      <w:r w:rsidR="00216627">
        <w:rPr>
          <w:rFonts w:ascii="Arial" w:hAnsi="Arial" w:cs="Arial"/>
          <w:color w:val="000000"/>
          <w:shd w:val="clear" w:color="auto" w:fill="FFFFFF"/>
        </w:rPr>
        <w:t>s</w:t>
      </w:r>
      <w:r w:rsidR="003A01AF">
        <w:rPr>
          <w:rFonts w:ascii="Arial" w:hAnsi="Arial" w:cs="Arial"/>
          <w:color w:val="000000"/>
          <w:shd w:val="clear" w:color="auto" w:fill="FFFFFF"/>
        </w:rPr>
        <w:t>ection 11(1)</w:t>
      </w:r>
      <w:r w:rsidR="00BE126D" w:rsidRPr="00BE126D">
        <w:rPr>
          <w:rFonts w:ascii="Arial" w:hAnsi="Arial" w:cs="Arial"/>
          <w:color w:val="000000"/>
          <w:shd w:val="clear" w:color="auto" w:fill="FFFFFF"/>
        </w:rPr>
        <w:t xml:space="preserve">, the new connection is exempt </w:t>
      </w:r>
      <w:r w:rsidR="004C1169">
        <w:rPr>
          <w:rFonts w:ascii="Arial" w:hAnsi="Arial" w:cs="Arial"/>
          <w:color w:val="000000"/>
          <w:shd w:val="clear" w:color="auto" w:fill="FFFFFF"/>
        </w:rPr>
        <w:t>only if</w:t>
      </w:r>
      <w:r w:rsidR="00BE126D" w:rsidRPr="00BE126D">
        <w:rPr>
          <w:rFonts w:ascii="Arial" w:hAnsi="Arial" w:cs="Arial"/>
          <w:color w:val="000000"/>
          <w:shd w:val="clear" w:color="auto" w:fill="FFFFFF"/>
        </w:rPr>
        <w:t xml:space="preserve"> </w:t>
      </w:r>
      <w:r w:rsidR="00510072">
        <w:rPr>
          <w:rFonts w:ascii="Arial" w:hAnsi="Arial" w:cs="Arial"/>
          <w:color w:val="000000"/>
          <w:shd w:val="clear" w:color="auto" w:fill="FFFFFF"/>
        </w:rPr>
        <w:t xml:space="preserve">the </w:t>
      </w:r>
      <w:r w:rsidR="00E74F13">
        <w:rPr>
          <w:rFonts w:ascii="Arial" w:hAnsi="Arial" w:cs="Arial"/>
          <w:color w:val="000000"/>
          <w:shd w:val="clear" w:color="auto" w:fill="FFFFFF"/>
        </w:rPr>
        <w:t xml:space="preserve">following two conditions are satisfied: </w:t>
      </w:r>
    </w:p>
    <w:p w14:paraId="0E77BA7F" w14:textId="6BB0CBC7" w:rsidR="008B6C26" w:rsidRDefault="00970496" w:rsidP="003C47F5">
      <w:pPr>
        <w:pStyle w:val="ListParagraph"/>
        <w:numPr>
          <w:ilvl w:val="0"/>
          <w:numId w:val="12"/>
        </w:numPr>
        <w:spacing w:before="120" w:after="120"/>
        <w:ind w:left="1276"/>
        <w:rPr>
          <w:rFonts w:ascii="Arial" w:hAnsi="Arial" w:cs="Arial"/>
          <w:color w:val="000000"/>
          <w:shd w:val="clear" w:color="auto" w:fill="FFFFFF"/>
        </w:rPr>
      </w:pPr>
      <w:r>
        <w:rPr>
          <w:rFonts w:ascii="Arial" w:hAnsi="Arial" w:cs="Arial"/>
          <w:color w:val="000000"/>
          <w:shd w:val="clear" w:color="auto" w:fill="FFFFFF"/>
        </w:rPr>
        <w:t>The last day to make a</w:t>
      </w:r>
      <w:r w:rsidR="001E3F4B" w:rsidRPr="001E3F4B">
        <w:rPr>
          <w:rFonts w:ascii="Arial" w:hAnsi="Arial" w:cs="Arial"/>
          <w:color w:val="000000"/>
          <w:shd w:val="clear" w:color="auto" w:fill="FFFFFF"/>
        </w:rPr>
        <w:t xml:space="preserve"> </w:t>
      </w:r>
      <w:r w:rsidR="00510072" w:rsidRPr="001E3F4B">
        <w:rPr>
          <w:rFonts w:ascii="Arial" w:hAnsi="Arial" w:cs="Arial"/>
          <w:color w:val="000000"/>
          <w:shd w:val="clear" w:color="auto" w:fill="FFFFFF"/>
        </w:rPr>
        <w:t>connection application</w:t>
      </w:r>
      <w:r w:rsidR="003C47F5">
        <w:rPr>
          <w:rFonts w:ascii="Arial" w:hAnsi="Arial" w:cs="Arial"/>
          <w:color w:val="000000"/>
          <w:shd w:val="clear" w:color="auto" w:fill="FFFFFF"/>
        </w:rPr>
        <w:t xml:space="preserve"> </w:t>
      </w:r>
      <w:r w:rsidR="00BE126D" w:rsidRPr="001E3F4B">
        <w:rPr>
          <w:rFonts w:ascii="Arial" w:hAnsi="Arial" w:cs="Arial"/>
          <w:color w:val="000000"/>
          <w:shd w:val="clear" w:color="auto" w:fill="FFFFFF"/>
        </w:rPr>
        <w:t xml:space="preserve">to the gas distributor </w:t>
      </w:r>
      <w:r>
        <w:rPr>
          <w:rFonts w:ascii="Arial" w:hAnsi="Arial" w:cs="Arial"/>
          <w:color w:val="000000"/>
          <w:shd w:val="clear" w:color="auto" w:fill="FFFFFF"/>
        </w:rPr>
        <w:t>is 7 December 2028</w:t>
      </w:r>
      <w:r w:rsidR="003E7E58">
        <w:rPr>
          <w:rFonts w:ascii="Arial" w:hAnsi="Arial" w:cs="Arial"/>
          <w:color w:val="000000"/>
          <w:shd w:val="clear" w:color="auto" w:fill="FFFFFF"/>
        </w:rPr>
        <w:t xml:space="preserve">. </w:t>
      </w:r>
      <w:r w:rsidR="00BE126D" w:rsidRPr="001E3F4B">
        <w:rPr>
          <w:rFonts w:ascii="Arial" w:hAnsi="Arial" w:cs="Arial"/>
          <w:color w:val="000000"/>
          <w:shd w:val="clear" w:color="auto" w:fill="FFFFFF"/>
        </w:rPr>
        <w:t xml:space="preserve">The effect of this sub-section is that if an exemption application is approved by the Minister, and the connection application is </w:t>
      </w:r>
      <w:r>
        <w:rPr>
          <w:rFonts w:ascii="Arial" w:hAnsi="Arial" w:cs="Arial"/>
          <w:color w:val="000000"/>
          <w:shd w:val="clear" w:color="auto" w:fill="FFFFFF"/>
        </w:rPr>
        <w:t xml:space="preserve">not </w:t>
      </w:r>
      <w:r w:rsidR="00BE126D" w:rsidRPr="001E3F4B">
        <w:rPr>
          <w:rFonts w:ascii="Arial" w:hAnsi="Arial" w:cs="Arial"/>
          <w:color w:val="000000"/>
          <w:shd w:val="clear" w:color="auto" w:fill="FFFFFF"/>
        </w:rPr>
        <w:t xml:space="preserve">made </w:t>
      </w:r>
      <w:r>
        <w:rPr>
          <w:rFonts w:ascii="Arial" w:hAnsi="Arial" w:cs="Arial"/>
          <w:color w:val="000000"/>
          <w:shd w:val="clear" w:color="auto" w:fill="FFFFFF"/>
        </w:rPr>
        <w:t>by</w:t>
      </w:r>
      <w:r w:rsidR="00ED5E36">
        <w:rPr>
          <w:rFonts w:ascii="Arial" w:hAnsi="Arial" w:cs="Arial"/>
          <w:color w:val="000000"/>
          <w:shd w:val="clear" w:color="auto" w:fill="FFFFFF"/>
        </w:rPr>
        <w:t xml:space="preserve"> 7 December 2028</w:t>
      </w:r>
      <w:r w:rsidR="00BE126D" w:rsidRPr="001E3F4B">
        <w:rPr>
          <w:rFonts w:ascii="Arial" w:hAnsi="Arial" w:cs="Arial"/>
          <w:color w:val="000000"/>
          <w:shd w:val="clear" w:color="auto" w:fill="FFFFFF"/>
        </w:rPr>
        <w:t xml:space="preserve"> then the exemption lapses and the connection is no longer exempt from the restrictions under the regulation</w:t>
      </w:r>
      <w:r w:rsidR="0008572E">
        <w:rPr>
          <w:rFonts w:ascii="Arial" w:hAnsi="Arial" w:cs="Arial"/>
          <w:color w:val="000000"/>
          <w:shd w:val="clear" w:color="auto" w:fill="FFFFFF"/>
        </w:rPr>
        <w:t>; and</w:t>
      </w:r>
    </w:p>
    <w:p w14:paraId="24510032" w14:textId="0F8AE1FB" w:rsidR="003C47F5" w:rsidRDefault="00143070" w:rsidP="003C47F5">
      <w:pPr>
        <w:pStyle w:val="ListParagraph"/>
        <w:numPr>
          <w:ilvl w:val="0"/>
          <w:numId w:val="12"/>
        </w:numPr>
        <w:spacing w:before="120" w:after="120"/>
        <w:ind w:left="1276"/>
        <w:rPr>
          <w:rFonts w:ascii="Arial" w:hAnsi="Arial" w:cs="Arial"/>
          <w:color w:val="000000"/>
          <w:shd w:val="clear" w:color="auto" w:fill="FFFFFF"/>
        </w:rPr>
      </w:pPr>
      <w:r>
        <w:rPr>
          <w:rFonts w:ascii="Arial" w:hAnsi="Arial" w:cs="Arial"/>
          <w:color w:val="000000"/>
          <w:shd w:val="clear" w:color="auto" w:fill="FFFFFF"/>
        </w:rPr>
        <w:t xml:space="preserve">The gas distributor </w:t>
      </w:r>
      <w:r w:rsidR="00C708EA">
        <w:rPr>
          <w:rFonts w:ascii="Arial" w:hAnsi="Arial" w:cs="Arial"/>
          <w:color w:val="000000"/>
          <w:shd w:val="clear" w:color="auto" w:fill="FFFFFF"/>
        </w:rPr>
        <w:t xml:space="preserve">must </w:t>
      </w:r>
      <w:r>
        <w:rPr>
          <w:rFonts w:ascii="Arial" w:hAnsi="Arial" w:cs="Arial"/>
          <w:color w:val="000000"/>
          <w:shd w:val="clear" w:color="auto" w:fill="FFFFFF"/>
        </w:rPr>
        <w:t xml:space="preserve">make the connection </w:t>
      </w:r>
      <w:r w:rsidR="00C708EA">
        <w:rPr>
          <w:rFonts w:ascii="Arial" w:hAnsi="Arial" w:cs="Arial"/>
          <w:color w:val="000000"/>
          <w:shd w:val="clear" w:color="auto" w:fill="FFFFFF"/>
        </w:rPr>
        <w:t xml:space="preserve">the earlier of the following, </w:t>
      </w:r>
      <w:r>
        <w:rPr>
          <w:rFonts w:ascii="Arial" w:hAnsi="Arial" w:cs="Arial"/>
          <w:color w:val="000000"/>
          <w:shd w:val="clear" w:color="auto" w:fill="FFFFFF"/>
        </w:rPr>
        <w:t xml:space="preserve">12 months </w:t>
      </w:r>
      <w:r w:rsidR="004C2A07">
        <w:rPr>
          <w:rFonts w:ascii="Arial" w:hAnsi="Arial" w:cs="Arial"/>
          <w:color w:val="000000"/>
          <w:shd w:val="clear" w:color="auto" w:fill="FFFFFF"/>
        </w:rPr>
        <w:t xml:space="preserve">after the </w:t>
      </w:r>
      <w:r>
        <w:rPr>
          <w:rFonts w:ascii="Arial" w:hAnsi="Arial" w:cs="Arial"/>
          <w:color w:val="000000"/>
          <w:shd w:val="clear" w:color="auto" w:fill="FFFFFF"/>
        </w:rPr>
        <w:t xml:space="preserve">connection application </w:t>
      </w:r>
      <w:r w:rsidR="004C2A07">
        <w:rPr>
          <w:rFonts w:ascii="Arial" w:hAnsi="Arial" w:cs="Arial"/>
          <w:color w:val="000000"/>
          <w:shd w:val="clear" w:color="auto" w:fill="FFFFFF"/>
        </w:rPr>
        <w:t>is</w:t>
      </w:r>
      <w:r>
        <w:rPr>
          <w:rFonts w:ascii="Arial" w:hAnsi="Arial" w:cs="Arial"/>
          <w:color w:val="000000"/>
          <w:shd w:val="clear" w:color="auto" w:fill="FFFFFF"/>
        </w:rPr>
        <w:t xml:space="preserve"> made</w:t>
      </w:r>
      <w:r w:rsidR="007417FD">
        <w:rPr>
          <w:rFonts w:ascii="Arial" w:hAnsi="Arial" w:cs="Arial"/>
          <w:color w:val="000000"/>
          <w:shd w:val="clear" w:color="auto" w:fill="FFFFFF"/>
        </w:rPr>
        <w:t>; or 30 March 2029.</w:t>
      </w:r>
    </w:p>
    <w:p w14:paraId="6677F6F5" w14:textId="73AA753C" w:rsidR="009F1371" w:rsidRPr="004D0062" w:rsidRDefault="009F1371" w:rsidP="004D0062">
      <w:pPr>
        <w:spacing w:before="120" w:after="120"/>
        <w:ind w:left="851"/>
        <w:rPr>
          <w:rFonts w:ascii="Arial" w:hAnsi="Arial" w:cs="Arial"/>
          <w:color w:val="000000"/>
          <w:shd w:val="clear" w:color="auto" w:fill="FFFFFF"/>
        </w:rPr>
      </w:pPr>
      <w:r w:rsidRPr="004D0062">
        <w:rPr>
          <w:rFonts w:ascii="Arial" w:hAnsi="Arial" w:cs="Arial"/>
          <w:color w:val="000000"/>
          <w:shd w:val="clear" w:color="auto" w:fill="FFFFFF"/>
        </w:rPr>
        <w:t xml:space="preserve">Column 4 of Table </w:t>
      </w:r>
      <w:r w:rsidR="00F47960">
        <w:rPr>
          <w:rFonts w:ascii="Arial" w:hAnsi="Arial" w:cs="Arial"/>
          <w:color w:val="000000"/>
          <w:shd w:val="clear" w:color="auto" w:fill="FFFFFF"/>
        </w:rPr>
        <w:t>8</w:t>
      </w:r>
      <w:r w:rsidRPr="004D0062">
        <w:rPr>
          <w:rFonts w:ascii="Arial" w:hAnsi="Arial" w:cs="Arial"/>
          <w:color w:val="000000"/>
          <w:shd w:val="clear" w:color="auto" w:fill="FFFFFF"/>
        </w:rPr>
        <w:t xml:space="preserve"> for Items 2, 3 and 4 operates to provide that the final da</w:t>
      </w:r>
      <w:r w:rsidR="00423D14">
        <w:rPr>
          <w:rFonts w:ascii="Arial" w:hAnsi="Arial" w:cs="Arial"/>
          <w:color w:val="000000"/>
          <w:shd w:val="clear" w:color="auto" w:fill="FFFFFF"/>
        </w:rPr>
        <w:t>y</w:t>
      </w:r>
      <w:r w:rsidRPr="004D0062">
        <w:rPr>
          <w:rFonts w:ascii="Arial" w:hAnsi="Arial" w:cs="Arial"/>
          <w:color w:val="000000"/>
          <w:shd w:val="clear" w:color="auto" w:fill="FFFFFF"/>
        </w:rPr>
        <w:t xml:space="preserve"> to make a connection application </w:t>
      </w:r>
      <w:r w:rsidR="00C870DF">
        <w:rPr>
          <w:rFonts w:ascii="Arial" w:hAnsi="Arial" w:cs="Arial"/>
          <w:color w:val="000000"/>
          <w:shd w:val="clear" w:color="auto" w:fill="FFFFFF"/>
        </w:rPr>
        <w:t xml:space="preserve">to the gas distributor </w:t>
      </w:r>
      <w:r w:rsidRPr="004D0062">
        <w:rPr>
          <w:rFonts w:ascii="Arial" w:hAnsi="Arial" w:cs="Arial"/>
          <w:color w:val="000000"/>
          <w:shd w:val="clear" w:color="auto" w:fill="FFFFFF"/>
        </w:rPr>
        <w:t xml:space="preserve">for </w:t>
      </w:r>
      <w:r w:rsidRPr="004D0062">
        <w:rPr>
          <w:rFonts w:ascii="Arial" w:hAnsi="Arial" w:cs="Arial"/>
          <w:color w:val="000000"/>
          <w:u w:val="single"/>
          <w:shd w:val="clear" w:color="auto" w:fill="FFFFFF"/>
        </w:rPr>
        <w:t>all</w:t>
      </w:r>
      <w:r w:rsidRPr="004D0062">
        <w:rPr>
          <w:rFonts w:ascii="Arial" w:hAnsi="Arial" w:cs="Arial"/>
          <w:color w:val="000000"/>
          <w:shd w:val="clear" w:color="auto" w:fill="FFFFFF"/>
        </w:rPr>
        <w:t xml:space="preserve"> exempt new connections is </w:t>
      </w:r>
      <w:r w:rsidR="004C2A07">
        <w:rPr>
          <w:rFonts w:ascii="Arial" w:hAnsi="Arial" w:cs="Arial"/>
          <w:color w:val="000000"/>
          <w:shd w:val="clear" w:color="auto" w:fill="FFFFFF"/>
        </w:rPr>
        <w:t xml:space="preserve">7 December 2028, being </w:t>
      </w:r>
      <w:r w:rsidRPr="004D0062">
        <w:rPr>
          <w:rFonts w:ascii="Arial" w:hAnsi="Arial" w:cs="Arial"/>
          <w:color w:val="000000"/>
          <w:shd w:val="clear" w:color="auto" w:fill="FFFFFF"/>
        </w:rPr>
        <w:t>five years after the regulation commences.</w:t>
      </w:r>
      <w:r w:rsidR="00BF5B85">
        <w:rPr>
          <w:rFonts w:ascii="Arial" w:hAnsi="Arial" w:cs="Arial"/>
          <w:color w:val="000000"/>
          <w:shd w:val="clear" w:color="auto" w:fill="FFFFFF"/>
        </w:rPr>
        <w:t xml:space="preserve"> The purpose of </w:t>
      </w:r>
      <w:r w:rsidR="00A106BB">
        <w:rPr>
          <w:rFonts w:ascii="Arial" w:hAnsi="Arial" w:cs="Arial"/>
          <w:color w:val="000000"/>
          <w:shd w:val="clear" w:color="auto" w:fill="FFFFFF"/>
        </w:rPr>
        <w:t xml:space="preserve">establishing a deadline for connection applications is to </w:t>
      </w:r>
      <w:r w:rsidR="00423D14">
        <w:rPr>
          <w:rFonts w:ascii="Arial" w:hAnsi="Arial" w:cs="Arial"/>
          <w:color w:val="000000"/>
          <w:shd w:val="clear" w:color="auto" w:fill="FFFFFF"/>
        </w:rPr>
        <w:t xml:space="preserve">provide regulatory certainty for industry. A period of five years is in line with the standard timelines available to complete new developments under ACT </w:t>
      </w:r>
      <w:r w:rsidR="00423D14" w:rsidRPr="00C870DF">
        <w:rPr>
          <w:rFonts w:ascii="Arial" w:hAnsi="Arial" w:cs="Arial"/>
          <w:color w:val="000000"/>
          <w:shd w:val="clear" w:color="auto" w:fill="FFFFFF"/>
        </w:rPr>
        <w:t>planning law</w:t>
      </w:r>
      <w:r w:rsidR="00423D14">
        <w:rPr>
          <w:rFonts w:ascii="Arial" w:hAnsi="Arial" w:cs="Arial"/>
          <w:color w:val="000000"/>
          <w:shd w:val="clear" w:color="auto" w:fill="FFFFFF"/>
        </w:rPr>
        <w:t>.</w:t>
      </w:r>
    </w:p>
    <w:p w14:paraId="2349F18B" w14:textId="34D8870C" w:rsidR="009F1371" w:rsidRPr="004D0062" w:rsidRDefault="009F1371" w:rsidP="004D0062">
      <w:pPr>
        <w:spacing w:before="120" w:after="120"/>
        <w:ind w:left="851"/>
        <w:rPr>
          <w:rFonts w:ascii="Arial" w:hAnsi="Arial" w:cs="Arial"/>
          <w:color w:val="000000"/>
          <w:shd w:val="clear" w:color="auto" w:fill="FFFFFF"/>
        </w:rPr>
      </w:pPr>
      <w:r w:rsidRPr="004D0062">
        <w:rPr>
          <w:rFonts w:ascii="Arial" w:hAnsi="Arial" w:cs="Arial"/>
          <w:color w:val="000000"/>
          <w:shd w:val="clear" w:color="auto" w:fill="FFFFFF"/>
        </w:rPr>
        <w:t xml:space="preserve">Column 5 of Table </w:t>
      </w:r>
      <w:r w:rsidR="00F47960">
        <w:rPr>
          <w:rFonts w:ascii="Arial" w:hAnsi="Arial" w:cs="Arial"/>
          <w:color w:val="000000"/>
          <w:shd w:val="clear" w:color="auto" w:fill="FFFFFF"/>
        </w:rPr>
        <w:t>8</w:t>
      </w:r>
      <w:r w:rsidRPr="004D0062">
        <w:rPr>
          <w:rFonts w:ascii="Arial" w:hAnsi="Arial" w:cs="Arial"/>
          <w:color w:val="000000"/>
          <w:shd w:val="clear" w:color="auto" w:fill="FFFFFF"/>
        </w:rPr>
        <w:t xml:space="preserve"> for Items 2, 3 and 4 operates to </w:t>
      </w:r>
      <w:r w:rsidR="00423D14" w:rsidRPr="00423D14">
        <w:rPr>
          <w:rFonts w:ascii="Arial" w:hAnsi="Arial" w:cs="Arial"/>
          <w:color w:val="000000"/>
          <w:shd w:val="clear" w:color="auto" w:fill="FFFFFF"/>
        </w:rPr>
        <w:t>assist</w:t>
      </w:r>
      <w:r w:rsidR="00423D14">
        <w:rPr>
          <w:rFonts w:ascii="Arial" w:hAnsi="Arial" w:cs="Arial"/>
          <w:color w:val="000000"/>
          <w:shd w:val="clear" w:color="auto" w:fill="FFFFFF"/>
        </w:rPr>
        <w:t xml:space="preserve"> the gas distributor to manage their pipeline of work in delivering new connections</w:t>
      </w:r>
      <w:r w:rsidR="00423D14" w:rsidRPr="004D0062">
        <w:rPr>
          <w:rFonts w:ascii="Arial" w:hAnsi="Arial" w:cs="Arial"/>
          <w:color w:val="000000"/>
          <w:shd w:val="clear" w:color="auto" w:fill="FFFFFF"/>
        </w:rPr>
        <w:t xml:space="preserve"> </w:t>
      </w:r>
      <w:r w:rsidR="00423D14">
        <w:rPr>
          <w:rFonts w:ascii="Arial" w:hAnsi="Arial" w:cs="Arial"/>
          <w:color w:val="000000"/>
          <w:shd w:val="clear" w:color="auto" w:fill="FFFFFF"/>
        </w:rPr>
        <w:t xml:space="preserve">and </w:t>
      </w:r>
      <w:r w:rsidRPr="004D0062">
        <w:rPr>
          <w:rFonts w:ascii="Arial" w:hAnsi="Arial" w:cs="Arial"/>
          <w:color w:val="000000"/>
          <w:shd w:val="clear" w:color="auto" w:fill="FFFFFF"/>
        </w:rPr>
        <w:t>provide</w:t>
      </w:r>
      <w:r w:rsidR="00423D14">
        <w:rPr>
          <w:rFonts w:ascii="Arial" w:hAnsi="Arial" w:cs="Arial"/>
          <w:color w:val="000000"/>
          <w:shd w:val="clear" w:color="auto" w:fill="FFFFFF"/>
        </w:rPr>
        <w:t>s</w:t>
      </w:r>
      <w:r w:rsidRPr="004D0062">
        <w:rPr>
          <w:rFonts w:ascii="Arial" w:hAnsi="Arial" w:cs="Arial"/>
          <w:color w:val="000000"/>
          <w:shd w:val="clear" w:color="auto" w:fill="FFFFFF"/>
        </w:rPr>
        <w:t xml:space="preserve"> that the gas distributor must make all new gas connections </w:t>
      </w:r>
      <w:r w:rsidR="004C2A07">
        <w:rPr>
          <w:rFonts w:ascii="Arial" w:hAnsi="Arial" w:cs="Arial"/>
          <w:color w:val="000000"/>
          <w:shd w:val="clear" w:color="auto" w:fill="FFFFFF"/>
        </w:rPr>
        <w:t xml:space="preserve">the earlier of the following, 12 months after the connection application is made, or </w:t>
      </w:r>
      <w:r w:rsidRPr="004D0062">
        <w:rPr>
          <w:rFonts w:ascii="Arial" w:hAnsi="Arial" w:cs="Arial"/>
          <w:color w:val="000000"/>
          <w:shd w:val="clear" w:color="auto" w:fill="FFFFFF"/>
        </w:rPr>
        <w:t>by 30 March 2029.</w:t>
      </w:r>
    </w:p>
    <w:p w14:paraId="74D7CA0D" w14:textId="40019131" w:rsidR="00895373" w:rsidRDefault="00895373" w:rsidP="00251B67">
      <w:pPr>
        <w:spacing w:before="120" w:after="120"/>
        <w:ind w:left="2694" w:hanging="1843"/>
        <w:rPr>
          <w:rFonts w:ascii="Arial" w:hAnsi="Arial" w:cs="Arial"/>
          <w:color w:val="000000"/>
          <w:shd w:val="clear" w:color="auto" w:fill="FFFFFF"/>
        </w:rPr>
      </w:pPr>
      <w:r>
        <w:rPr>
          <w:rFonts w:ascii="Arial" w:hAnsi="Arial" w:cs="Arial"/>
          <w:b/>
          <w:bCs/>
          <w:color w:val="000000"/>
          <w:shd w:val="clear" w:color="auto" w:fill="FFFFFF"/>
        </w:rPr>
        <w:t xml:space="preserve">Section </w:t>
      </w:r>
      <w:r w:rsidR="00F47960">
        <w:rPr>
          <w:rFonts w:ascii="Arial" w:hAnsi="Arial" w:cs="Arial"/>
          <w:b/>
          <w:bCs/>
          <w:color w:val="000000"/>
          <w:shd w:val="clear" w:color="auto" w:fill="FFFFFF"/>
        </w:rPr>
        <w:t>9</w:t>
      </w:r>
      <w:r>
        <w:rPr>
          <w:rFonts w:ascii="Arial" w:hAnsi="Arial" w:cs="Arial"/>
          <w:b/>
          <w:bCs/>
          <w:color w:val="000000"/>
          <w:shd w:val="clear" w:color="auto" w:fill="FFFFFF"/>
        </w:rPr>
        <w:tab/>
      </w:r>
      <w:r w:rsidRPr="00A43DDC">
        <w:rPr>
          <w:rFonts w:ascii="Arial" w:hAnsi="Arial" w:cs="Arial"/>
          <w:b/>
          <w:bCs/>
          <w:color w:val="000000"/>
          <w:shd w:val="clear" w:color="auto" w:fill="FFFFFF"/>
        </w:rPr>
        <w:t>Exempt</w:t>
      </w:r>
      <w:r w:rsidR="00A13859">
        <w:rPr>
          <w:rFonts w:ascii="Arial" w:hAnsi="Arial" w:cs="Arial"/>
          <w:b/>
          <w:bCs/>
          <w:color w:val="000000"/>
          <w:shd w:val="clear" w:color="auto" w:fill="FFFFFF"/>
        </w:rPr>
        <w:t xml:space="preserve"> new</w:t>
      </w:r>
      <w:r w:rsidRPr="00A43DDC">
        <w:rPr>
          <w:rFonts w:ascii="Arial" w:hAnsi="Arial" w:cs="Arial"/>
          <w:b/>
          <w:bCs/>
          <w:color w:val="000000"/>
          <w:shd w:val="clear" w:color="auto" w:fill="FFFFFF"/>
        </w:rPr>
        <w:t xml:space="preserve"> connection</w:t>
      </w:r>
      <w:r w:rsidR="00B1708B">
        <w:rPr>
          <w:rFonts w:ascii="Arial" w:hAnsi="Arial" w:cs="Arial"/>
          <w:b/>
          <w:bCs/>
          <w:color w:val="000000"/>
          <w:shd w:val="clear" w:color="auto" w:fill="FFFFFF"/>
        </w:rPr>
        <w:t>s</w:t>
      </w:r>
      <w:r>
        <w:rPr>
          <w:rFonts w:ascii="Arial" w:hAnsi="Arial" w:cs="Arial"/>
          <w:b/>
          <w:bCs/>
          <w:color w:val="000000"/>
          <w:shd w:val="clear" w:color="auto" w:fill="FFFFFF"/>
        </w:rPr>
        <w:t xml:space="preserve"> </w:t>
      </w:r>
      <w:r w:rsidRPr="00A43DDC">
        <w:rPr>
          <w:rFonts w:ascii="Arial" w:hAnsi="Arial" w:cs="Arial"/>
          <w:b/>
          <w:bCs/>
          <w:color w:val="000000"/>
          <w:shd w:val="clear" w:color="auto" w:fill="FFFFFF"/>
        </w:rPr>
        <w:t>—</w:t>
      </w:r>
      <w:r>
        <w:rPr>
          <w:rFonts w:ascii="Arial" w:hAnsi="Arial" w:cs="Arial"/>
          <w:b/>
          <w:bCs/>
          <w:color w:val="000000"/>
          <w:shd w:val="clear" w:color="auto" w:fill="FFFFFF"/>
        </w:rPr>
        <w:t xml:space="preserve"> application</w:t>
      </w:r>
    </w:p>
    <w:p w14:paraId="50E922BA" w14:textId="58E7A6D2" w:rsidR="00D83CCA" w:rsidRDefault="00370677"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Section </w:t>
      </w:r>
      <w:r w:rsidR="00F47960">
        <w:rPr>
          <w:rFonts w:ascii="Arial" w:hAnsi="Arial" w:cs="Arial"/>
          <w:color w:val="000000"/>
          <w:shd w:val="clear" w:color="auto" w:fill="FFFFFF"/>
        </w:rPr>
        <w:t>9</w:t>
      </w:r>
      <w:r w:rsidR="00D83CCA">
        <w:rPr>
          <w:rFonts w:ascii="Arial" w:hAnsi="Arial" w:cs="Arial"/>
          <w:color w:val="000000"/>
          <w:shd w:val="clear" w:color="auto" w:fill="FFFFFF"/>
        </w:rPr>
        <w:t xml:space="preserve"> sets out </w:t>
      </w:r>
      <w:r w:rsidR="00C82006">
        <w:rPr>
          <w:rFonts w:ascii="Arial" w:hAnsi="Arial" w:cs="Arial"/>
          <w:color w:val="000000"/>
          <w:shd w:val="clear" w:color="auto" w:fill="FFFFFF"/>
        </w:rPr>
        <w:t>the application process</w:t>
      </w:r>
      <w:r w:rsidR="00B26DF4">
        <w:rPr>
          <w:rFonts w:ascii="Arial" w:hAnsi="Arial" w:cs="Arial"/>
          <w:color w:val="000000"/>
          <w:shd w:val="clear" w:color="auto" w:fill="FFFFFF"/>
        </w:rPr>
        <w:t xml:space="preserve"> for </w:t>
      </w:r>
      <w:r w:rsidR="00D83CCA">
        <w:rPr>
          <w:rFonts w:ascii="Arial" w:hAnsi="Arial" w:cs="Arial"/>
          <w:color w:val="000000"/>
          <w:shd w:val="clear" w:color="auto" w:fill="FFFFFF"/>
        </w:rPr>
        <w:t>an exemption to the restriction on new gas connections</w:t>
      </w:r>
      <w:r w:rsidR="00C60BF7">
        <w:rPr>
          <w:rFonts w:ascii="Arial" w:hAnsi="Arial" w:cs="Arial"/>
          <w:color w:val="000000"/>
          <w:shd w:val="clear" w:color="auto" w:fill="FFFFFF"/>
        </w:rPr>
        <w:t xml:space="preserve"> under new Section </w:t>
      </w:r>
      <w:r w:rsidR="00A36BC1">
        <w:rPr>
          <w:rFonts w:ascii="Arial" w:hAnsi="Arial" w:cs="Arial"/>
          <w:color w:val="000000"/>
          <w:shd w:val="clear" w:color="auto" w:fill="FFFFFF"/>
        </w:rPr>
        <w:t>6</w:t>
      </w:r>
      <w:r w:rsidR="00823440">
        <w:rPr>
          <w:rFonts w:ascii="Arial" w:hAnsi="Arial" w:cs="Arial"/>
          <w:color w:val="000000"/>
          <w:shd w:val="clear" w:color="auto" w:fill="FFFFFF"/>
        </w:rPr>
        <w:t>.</w:t>
      </w:r>
    </w:p>
    <w:p w14:paraId="22BC6C83" w14:textId="2A25AED8" w:rsidR="00370677" w:rsidRDefault="00D83CCA" w:rsidP="00251B67">
      <w:pPr>
        <w:spacing w:before="120" w:after="120"/>
        <w:ind w:left="851"/>
        <w:rPr>
          <w:rFonts w:ascii="Arial" w:hAnsi="Arial" w:cs="Arial"/>
          <w:color w:val="000000"/>
          <w:shd w:val="clear" w:color="auto" w:fill="FFFFFF"/>
        </w:rPr>
      </w:pPr>
      <w:r w:rsidRPr="00F47960">
        <w:rPr>
          <w:rFonts w:ascii="Arial" w:hAnsi="Arial" w:cs="Arial"/>
          <w:color w:val="000000"/>
          <w:shd w:val="clear" w:color="auto" w:fill="FFFFFF"/>
        </w:rPr>
        <w:t xml:space="preserve">New Section </w:t>
      </w:r>
      <w:r w:rsidR="00F47960" w:rsidRPr="00F47960">
        <w:rPr>
          <w:rFonts w:ascii="Arial" w:hAnsi="Arial" w:cs="Arial"/>
          <w:color w:val="000000"/>
          <w:shd w:val="clear" w:color="auto" w:fill="FFFFFF"/>
        </w:rPr>
        <w:t>9</w:t>
      </w:r>
      <w:r w:rsidR="00370677" w:rsidRPr="00F47960">
        <w:rPr>
          <w:rFonts w:ascii="Arial" w:hAnsi="Arial" w:cs="Arial"/>
          <w:color w:val="000000"/>
          <w:shd w:val="clear" w:color="auto" w:fill="FFFFFF"/>
        </w:rPr>
        <w:t>(1)</w:t>
      </w:r>
      <w:r>
        <w:rPr>
          <w:rFonts w:ascii="Arial" w:hAnsi="Arial" w:cs="Arial"/>
          <w:color w:val="000000"/>
          <w:shd w:val="clear" w:color="auto" w:fill="FFFFFF"/>
        </w:rPr>
        <w:t xml:space="preserve"> </w:t>
      </w:r>
      <w:r w:rsidR="00FA53EF">
        <w:rPr>
          <w:rFonts w:ascii="Arial" w:hAnsi="Arial" w:cs="Arial"/>
          <w:color w:val="000000"/>
          <w:shd w:val="clear" w:color="auto" w:fill="FFFFFF"/>
        </w:rPr>
        <w:t xml:space="preserve">provides </w:t>
      </w:r>
      <w:r w:rsidR="00F01D87">
        <w:rPr>
          <w:rFonts w:ascii="Arial" w:hAnsi="Arial" w:cs="Arial"/>
          <w:color w:val="000000"/>
          <w:shd w:val="clear" w:color="auto" w:fill="FFFFFF"/>
        </w:rPr>
        <w:t xml:space="preserve">that the Minister </w:t>
      </w:r>
      <w:r w:rsidR="00A73F14">
        <w:rPr>
          <w:rFonts w:ascii="Arial" w:hAnsi="Arial" w:cs="Arial"/>
          <w:color w:val="000000"/>
          <w:shd w:val="clear" w:color="auto" w:fill="FFFFFF"/>
        </w:rPr>
        <w:t>is the decision-maker for exemption applications</w:t>
      </w:r>
      <w:r w:rsidR="00DA6EE8">
        <w:rPr>
          <w:rFonts w:ascii="Arial" w:hAnsi="Arial" w:cs="Arial"/>
          <w:color w:val="000000"/>
          <w:shd w:val="clear" w:color="auto" w:fill="FFFFFF"/>
        </w:rPr>
        <w:t xml:space="preserve">. The section provides that </w:t>
      </w:r>
      <w:r w:rsidR="00FC3FC7">
        <w:rPr>
          <w:rFonts w:ascii="Arial" w:hAnsi="Arial" w:cs="Arial"/>
          <w:color w:val="000000"/>
          <w:shd w:val="clear" w:color="auto" w:fill="FFFFFF"/>
        </w:rPr>
        <w:t>the owner of a premises</w:t>
      </w:r>
      <w:r w:rsidR="00F178F5">
        <w:rPr>
          <w:rFonts w:ascii="Arial" w:hAnsi="Arial" w:cs="Arial"/>
          <w:color w:val="000000"/>
          <w:shd w:val="clear" w:color="auto" w:fill="FFFFFF"/>
        </w:rPr>
        <w:t xml:space="preserve"> </w:t>
      </w:r>
      <w:r w:rsidR="00DA53D5">
        <w:rPr>
          <w:rFonts w:ascii="Arial" w:hAnsi="Arial" w:cs="Arial"/>
          <w:color w:val="000000"/>
          <w:shd w:val="clear" w:color="auto" w:fill="FFFFFF"/>
        </w:rPr>
        <w:t xml:space="preserve">can apply to the Minister </w:t>
      </w:r>
      <w:r w:rsidR="005565EA">
        <w:rPr>
          <w:rFonts w:ascii="Arial" w:hAnsi="Arial" w:cs="Arial"/>
          <w:color w:val="000000"/>
          <w:shd w:val="clear" w:color="auto" w:fill="FFFFFF"/>
        </w:rPr>
        <w:t xml:space="preserve">to approve an exemption for </w:t>
      </w:r>
      <w:r w:rsidR="00FC3FC7">
        <w:rPr>
          <w:rFonts w:ascii="Arial" w:hAnsi="Arial" w:cs="Arial"/>
          <w:color w:val="000000"/>
          <w:shd w:val="clear" w:color="auto" w:fill="FFFFFF"/>
        </w:rPr>
        <w:t xml:space="preserve">the gas distributor to make </w:t>
      </w:r>
      <w:r w:rsidR="005565EA">
        <w:rPr>
          <w:rFonts w:ascii="Arial" w:hAnsi="Arial" w:cs="Arial"/>
          <w:color w:val="000000"/>
          <w:shd w:val="clear" w:color="auto" w:fill="FFFFFF"/>
        </w:rPr>
        <w:t>a</w:t>
      </w:r>
      <w:r w:rsidR="00DA53D5">
        <w:rPr>
          <w:rFonts w:ascii="Arial" w:hAnsi="Arial" w:cs="Arial"/>
          <w:color w:val="000000"/>
          <w:shd w:val="clear" w:color="auto" w:fill="FFFFFF"/>
        </w:rPr>
        <w:t xml:space="preserve"> new natural gas connection</w:t>
      </w:r>
      <w:r w:rsidR="00B83E83">
        <w:rPr>
          <w:rFonts w:ascii="Arial" w:hAnsi="Arial" w:cs="Arial"/>
          <w:color w:val="000000"/>
          <w:shd w:val="clear" w:color="auto" w:fill="FFFFFF"/>
        </w:rPr>
        <w:t xml:space="preserve"> </w:t>
      </w:r>
      <w:r w:rsidR="00FC3FC7">
        <w:rPr>
          <w:rFonts w:ascii="Arial" w:hAnsi="Arial" w:cs="Arial"/>
          <w:color w:val="000000"/>
          <w:shd w:val="clear" w:color="auto" w:fill="FFFFFF"/>
        </w:rPr>
        <w:t>to the premises</w:t>
      </w:r>
      <w:r w:rsidR="00BE3319">
        <w:rPr>
          <w:rFonts w:ascii="Arial" w:hAnsi="Arial" w:cs="Arial"/>
          <w:color w:val="000000"/>
          <w:shd w:val="clear" w:color="auto" w:fill="FFFFFF"/>
        </w:rPr>
        <w:t xml:space="preserve"> that would otherwise be restriction under new </w:t>
      </w:r>
      <w:r w:rsidR="00216627">
        <w:rPr>
          <w:rFonts w:ascii="Arial" w:hAnsi="Arial" w:cs="Arial"/>
          <w:color w:val="000000"/>
          <w:shd w:val="clear" w:color="auto" w:fill="FFFFFF"/>
        </w:rPr>
        <w:t>s</w:t>
      </w:r>
      <w:r w:rsidR="00BE3319">
        <w:rPr>
          <w:rFonts w:ascii="Arial" w:hAnsi="Arial" w:cs="Arial"/>
          <w:color w:val="000000"/>
          <w:shd w:val="clear" w:color="auto" w:fill="FFFFFF"/>
        </w:rPr>
        <w:t>ection 6</w:t>
      </w:r>
      <w:r w:rsidR="00B83E83">
        <w:rPr>
          <w:rFonts w:ascii="Arial" w:hAnsi="Arial" w:cs="Arial"/>
          <w:color w:val="000000"/>
          <w:shd w:val="clear" w:color="auto" w:fill="FFFFFF"/>
        </w:rPr>
        <w:t>.</w:t>
      </w:r>
    </w:p>
    <w:p w14:paraId="7356175B" w14:textId="77777777" w:rsidR="000070D5" w:rsidRDefault="00B83E83" w:rsidP="00FC3FC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Section </w:t>
      </w:r>
      <w:r w:rsidR="00F47960">
        <w:rPr>
          <w:rFonts w:ascii="Arial" w:hAnsi="Arial" w:cs="Arial"/>
          <w:color w:val="000000"/>
          <w:shd w:val="clear" w:color="auto" w:fill="FFFFFF"/>
        </w:rPr>
        <w:t>9</w:t>
      </w:r>
      <w:r>
        <w:rPr>
          <w:rFonts w:ascii="Arial" w:hAnsi="Arial" w:cs="Arial"/>
          <w:color w:val="000000"/>
          <w:shd w:val="clear" w:color="auto" w:fill="FFFFFF"/>
        </w:rPr>
        <w:t xml:space="preserve">(2) </w:t>
      </w:r>
      <w:r w:rsidR="00BE3319">
        <w:rPr>
          <w:rFonts w:ascii="Arial" w:hAnsi="Arial" w:cs="Arial"/>
          <w:color w:val="000000"/>
          <w:shd w:val="clear" w:color="auto" w:fill="FFFFFF"/>
        </w:rPr>
        <w:t xml:space="preserve">provides that an exemption application must be in </w:t>
      </w:r>
      <w:r w:rsidR="00216431">
        <w:rPr>
          <w:rFonts w:ascii="Arial" w:hAnsi="Arial" w:cs="Arial"/>
          <w:color w:val="000000"/>
          <w:shd w:val="clear" w:color="auto" w:fill="FFFFFF"/>
        </w:rPr>
        <w:t>the</w:t>
      </w:r>
      <w:r w:rsidR="00BE3319">
        <w:rPr>
          <w:rFonts w:ascii="Arial" w:hAnsi="Arial" w:cs="Arial"/>
          <w:color w:val="000000"/>
          <w:shd w:val="clear" w:color="auto" w:fill="FFFFFF"/>
        </w:rPr>
        <w:t xml:space="preserve"> form required by the Minister </w:t>
      </w:r>
      <w:r w:rsidR="00A943AB">
        <w:rPr>
          <w:rFonts w:ascii="Arial" w:hAnsi="Arial" w:cs="Arial"/>
          <w:color w:val="000000"/>
          <w:shd w:val="clear" w:color="auto" w:fill="FFFFFF"/>
        </w:rPr>
        <w:t>by notice on an ACT Government website</w:t>
      </w:r>
      <w:r w:rsidR="00030578">
        <w:rPr>
          <w:rFonts w:ascii="Arial" w:hAnsi="Arial" w:cs="Arial"/>
          <w:color w:val="000000"/>
          <w:shd w:val="clear" w:color="auto" w:fill="FFFFFF"/>
        </w:rPr>
        <w:t xml:space="preserve"> approved by the Minister</w:t>
      </w:r>
      <w:r w:rsidR="00F61B24">
        <w:rPr>
          <w:rFonts w:ascii="Arial" w:hAnsi="Arial" w:cs="Arial"/>
          <w:color w:val="000000"/>
          <w:shd w:val="clear" w:color="auto" w:fill="FFFFFF"/>
        </w:rPr>
        <w:t xml:space="preserve">. </w:t>
      </w:r>
    </w:p>
    <w:p w14:paraId="3CBF154F" w14:textId="3946FC9E" w:rsidR="00370677" w:rsidRDefault="00A943AB" w:rsidP="00FC3FC7">
      <w:pPr>
        <w:spacing w:before="120" w:after="120"/>
        <w:ind w:left="851"/>
        <w:rPr>
          <w:rFonts w:ascii="Arial" w:hAnsi="Arial" w:cs="Arial"/>
          <w:color w:val="000000"/>
          <w:shd w:val="clear" w:color="auto" w:fill="FFFFFF"/>
        </w:rPr>
      </w:pPr>
      <w:r>
        <w:rPr>
          <w:rFonts w:ascii="Arial" w:hAnsi="Arial" w:cs="Arial"/>
          <w:color w:val="000000"/>
          <w:shd w:val="clear" w:color="auto" w:fill="FFFFFF"/>
        </w:rPr>
        <w:t>New section 9(3</w:t>
      </w:r>
      <w:r w:rsidR="00030578">
        <w:rPr>
          <w:rFonts w:ascii="Arial" w:hAnsi="Arial" w:cs="Arial"/>
          <w:color w:val="000000"/>
          <w:shd w:val="clear" w:color="auto" w:fill="FFFFFF"/>
        </w:rPr>
        <w:t xml:space="preserve">) provides </w:t>
      </w:r>
      <w:r w:rsidR="00D052B0">
        <w:rPr>
          <w:rFonts w:ascii="Arial" w:hAnsi="Arial" w:cs="Arial"/>
          <w:color w:val="000000"/>
          <w:shd w:val="clear" w:color="auto" w:fill="FFFFFF"/>
        </w:rPr>
        <w:t xml:space="preserve">that </w:t>
      </w:r>
      <w:r w:rsidR="008A3645">
        <w:rPr>
          <w:rFonts w:ascii="Arial" w:hAnsi="Arial" w:cs="Arial"/>
          <w:color w:val="000000"/>
          <w:shd w:val="clear" w:color="auto" w:fill="FFFFFF"/>
        </w:rPr>
        <w:t>the approval under new section 9(2) is a notifiable instrument.</w:t>
      </w:r>
      <w:r w:rsidR="00BE3319">
        <w:rPr>
          <w:rFonts w:ascii="Arial" w:hAnsi="Arial" w:cs="Arial"/>
          <w:color w:val="000000"/>
          <w:shd w:val="clear" w:color="auto" w:fill="FFFFFF"/>
        </w:rPr>
        <w:t xml:space="preserve"> </w:t>
      </w:r>
    </w:p>
    <w:p w14:paraId="0F2C2D82" w14:textId="2DCAA7C1" w:rsidR="003B7EFE" w:rsidRDefault="003B7EFE" w:rsidP="00251B67">
      <w:pPr>
        <w:spacing w:before="120" w:after="120"/>
        <w:ind w:left="851"/>
        <w:rPr>
          <w:rFonts w:ascii="Arial" w:hAnsi="Arial" w:cs="Arial"/>
          <w:color w:val="000000"/>
          <w:shd w:val="clear" w:color="auto" w:fill="FFFFFF"/>
        </w:rPr>
      </w:pPr>
      <w:r w:rsidRPr="49F8146A">
        <w:rPr>
          <w:rFonts w:ascii="Arial" w:hAnsi="Arial" w:cs="Arial"/>
          <w:color w:val="000000" w:themeColor="text1"/>
        </w:rPr>
        <w:lastRenderedPageBreak/>
        <w:t xml:space="preserve">New section </w:t>
      </w:r>
      <w:r w:rsidR="720172E3" w:rsidRPr="49F8146A">
        <w:rPr>
          <w:rFonts w:ascii="Arial" w:hAnsi="Arial" w:cs="Arial"/>
          <w:color w:val="000000" w:themeColor="text1"/>
        </w:rPr>
        <w:t>9</w:t>
      </w:r>
      <w:r w:rsidRPr="49F8146A">
        <w:rPr>
          <w:rFonts w:ascii="Arial" w:hAnsi="Arial" w:cs="Arial"/>
          <w:color w:val="000000" w:themeColor="text1"/>
        </w:rPr>
        <w:t xml:space="preserve">(4) sets out the </w:t>
      </w:r>
      <w:r w:rsidR="00F72E00" w:rsidRPr="49F8146A">
        <w:rPr>
          <w:rFonts w:ascii="Arial" w:hAnsi="Arial" w:cs="Arial"/>
          <w:color w:val="000000" w:themeColor="text1"/>
        </w:rPr>
        <w:t>circumstances in which an application for an exemption will be considered to be ‘properly completed’.</w:t>
      </w:r>
    </w:p>
    <w:p w14:paraId="09E2867F" w14:textId="3A6E6C8C" w:rsidR="00F61B24" w:rsidRDefault="00F61B24"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9</w:t>
      </w:r>
      <w:r w:rsidR="0082131D">
        <w:rPr>
          <w:rFonts w:ascii="Arial" w:hAnsi="Arial" w:cs="Arial"/>
          <w:color w:val="000000"/>
          <w:shd w:val="clear" w:color="auto" w:fill="FFFFFF"/>
        </w:rPr>
        <w:t>(</w:t>
      </w:r>
      <w:r w:rsidR="00535707">
        <w:rPr>
          <w:rFonts w:ascii="Arial" w:hAnsi="Arial" w:cs="Arial"/>
          <w:color w:val="000000"/>
          <w:shd w:val="clear" w:color="auto" w:fill="FFFFFF"/>
        </w:rPr>
        <w:t>5</w:t>
      </w:r>
      <w:r w:rsidR="0082131D">
        <w:rPr>
          <w:rFonts w:ascii="Arial" w:hAnsi="Arial" w:cs="Arial"/>
          <w:color w:val="000000"/>
          <w:shd w:val="clear" w:color="auto" w:fill="FFFFFF"/>
        </w:rPr>
        <w:t xml:space="preserve">) </w:t>
      </w:r>
      <w:r w:rsidR="008E03FD">
        <w:rPr>
          <w:rFonts w:ascii="Arial" w:hAnsi="Arial" w:cs="Arial"/>
          <w:color w:val="000000"/>
          <w:shd w:val="clear" w:color="auto" w:fill="FFFFFF"/>
        </w:rPr>
        <w:t>provides that if an</w:t>
      </w:r>
      <w:r w:rsidR="00CF77C3">
        <w:rPr>
          <w:rFonts w:ascii="Arial" w:hAnsi="Arial" w:cs="Arial"/>
          <w:color w:val="000000"/>
          <w:shd w:val="clear" w:color="auto" w:fill="FFFFFF"/>
        </w:rPr>
        <w:t xml:space="preserve"> application for an</w:t>
      </w:r>
      <w:r w:rsidR="008E03FD">
        <w:rPr>
          <w:rFonts w:ascii="Arial" w:hAnsi="Arial" w:cs="Arial"/>
          <w:color w:val="000000"/>
          <w:shd w:val="clear" w:color="auto" w:fill="FFFFFF"/>
        </w:rPr>
        <w:t xml:space="preserve"> exemption </w:t>
      </w:r>
      <w:r w:rsidR="00535707">
        <w:rPr>
          <w:rFonts w:ascii="Arial" w:hAnsi="Arial" w:cs="Arial"/>
          <w:color w:val="000000"/>
          <w:shd w:val="clear" w:color="auto" w:fill="FFFFFF"/>
        </w:rPr>
        <w:t>is not properly completed</w:t>
      </w:r>
      <w:r w:rsidR="00A2585B">
        <w:rPr>
          <w:rFonts w:ascii="Arial" w:hAnsi="Arial" w:cs="Arial"/>
          <w:color w:val="000000"/>
          <w:shd w:val="clear" w:color="auto" w:fill="FFFFFF"/>
        </w:rPr>
        <w:t>, then the application does not need to be considered by the Minister.</w:t>
      </w:r>
    </w:p>
    <w:p w14:paraId="0EE7C46C" w14:textId="03B3F636" w:rsidR="007C6131" w:rsidRDefault="007C6131" w:rsidP="00251B67">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F47960">
        <w:rPr>
          <w:rFonts w:ascii="Arial" w:hAnsi="Arial" w:cs="Arial"/>
          <w:b/>
          <w:bCs/>
          <w:color w:val="000000"/>
          <w:shd w:val="clear" w:color="auto" w:fill="FFFFFF"/>
        </w:rPr>
        <w:t>10</w:t>
      </w:r>
      <w:r>
        <w:rPr>
          <w:rFonts w:ascii="Arial" w:hAnsi="Arial" w:cs="Arial"/>
          <w:b/>
          <w:bCs/>
          <w:color w:val="000000"/>
          <w:shd w:val="clear" w:color="auto" w:fill="FFFFFF"/>
        </w:rPr>
        <w:tab/>
      </w:r>
      <w:r w:rsidRPr="00A43DDC">
        <w:rPr>
          <w:rFonts w:ascii="Arial" w:hAnsi="Arial" w:cs="Arial"/>
          <w:b/>
          <w:bCs/>
          <w:color w:val="000000"/>
          <w:shd w:val="clear" w:color="auto" w:fill="FFFFFF"/>
        </w:rPr>
        <w:t>Exempt</w:t>
      </w:r>
      <w:r w:rsidR="00D301B9">
        <w:rPr>
          <w:rFonts w:ascii="Arial" w:hAnsi="Arial" w:cs="Arial"/>
          <w:b/>
          <w:bCs/>
          <w:color w:val="000000"/>
          <w:shd w:val="clear" w:color="auto" w:fill="FFFFFF"/>
        </w:rPr>
        <w:t xml:space="preserve"> new</w:t>
      </w:r>
      <w:r w:rsidRPr="00A43DDC">
        <w:rPr>
          <w:rFonts w:ascii="Arial" w:hAnsi="Arial" w:cs="Arial"/>
          <w:b/>
          <w:bCs/>
          <w:color w:val="000000"/>
          <w:shd w:val="clear" w:color="auto" w:fill="FFFFFF"/>
        </w:rPr>
        <w:t xml:space="preserve"> connection</w:t>
      </w:r>
      <w:r w:rsidR="00F47960">
        <w:rPr>
          <w:rFonts w:ascii="Arial" w:hAnsi="Arial" w:cs="Arial"/>
          <w:b/>
          <w:bCs/>
          <w:color w:val="000000"/>
          <w:shd w:val="clear" w:color="auto" w:fill="FFFFFF"/>
        </w:rPr>
        <w:t>s</w:t>
      </w:r>
      <w:r>
        <w:rPr>
          <w:rFonts w:ascii="Arial" w:hAnsi="Arial" w:cs="Arial"/>
          <w:b/>
          <w:bCs/>
          <w:color w:val="000000"/>
          <w:shd w:val="clear" w:color="auto" w:fill="FFFFFF"/>
        </w:rPr>
        <w:t xml:space="preserve"> </w:t>
      </w:r>
      <w:r w:rsidRPr="00A43DDC">
        <w:rPr>
          <w:rFonts w:ascii="Arial" w:hAnsi="Arial" w:cs="Arial"/>
          <w:b/>
          <w:bCs/>
          <w:color w:val="000000"/>
          <w:shd w:val="clear" w:color="auto" w:fill="FFFFFF"/>
        </w:rPr>
        <w:t>—</w:t>
      </w:r>
      <w:r>
        <w:rPr>
          <w:rFonts w:ascii="Arial" w:hAnsi="Arial" w:cs="Arial"/>
          <w:b/>
          <w:bCs/>
          <w:color w:val="000000"/>
          <w:shd w:val="clear" w:color="auto" w:fill="FFFFFF"/>
        </w:rPr>
        <w:t xml:space="preserve"> request for more information</w:t>
      </w:r>
    </w:p>
    <w:p w14:paraId="522F3B79" w14:textId="348AA006" w:rsidR="00BD4ADE" w:rsidRDefault="0045596A"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10</w:t>
      </w:r>
      <w:r w:rsidR="00494DD9">
        <w:rPr>
          <w:rFonts w:ascii="Arial" w:hAnsi="Arial" w:cs="Arial"/>
          <w:color w:val="000000"/>
          <w:shd w:val="clear" w:color="auto" w:fill="FFFFFF"/>
        </w:rPr>
        <w:t>(1)</w:t>
      </w:r>
      <w:r>
        <w:rPr>
          <w:rFonts w:ascii="Arial" w:hAnsi="Arial" w:cs="Arial"/>
          <w:color w:val="000000"/>
          <w:shd w:val="clear" w:color="auto" w:fill="FFFFFF"/>
        </w:rPr>
        <w:t xml:space="preserve"> provides </w:t>
      </w:r>
      <w:r w:rsidR="00BD4ADE">
        <w:rPr>
          <w:rFonts w:ascii="Arial" w:hAnsi="Arial" w:cs="Arial"/>
          <w:color w:val="000000"/>
          <w:shd w:val="clear" w:color="auto" w:fill="FFFFFF"/>
        </w:rPr>
        <w:t>that where an exemption application has been made, the Minister can make a request</w:t>
      </w:r>
      <w:r w:rsidR="006F3735">
        <w:rPr>
          <w:rFonts w:ascii="Arial" w:hAnsi="Arial" w:cs="Arial"/>
          <w:color w:val="000000"/>
          <w:shd w:val="clear" w:color="auto" w:fill="FFFFFF"/>
        </w:rPr>
        <w:t xml:space="preserve"> to the applicant </w:t>
      </w:r>
      <w:r w:rsidR="00494DD9">
        <w:rPr>
          <w:rFonts w:ascii="Arial" w:hAnsi="Arial" w:cs="Arial"/>
          <w:color w:val="000000"/>
          <w:shd w:val="clear" w:color="auto" w:fill="FFFFFF"/>
        </w:rPr>
        <w:t xml:space="preserve">or the </w:t>
      </w:r>
      <w:r w:rsidR="006F3735">
        <w:rPr>
          <w:rFonts w:ascii="Arial" w:hAnsi="Arial" w:cs="Arial"/>
          <w:color w:val="000000"/>
          <w:shd w:val="clear" w:color="auto" w:fill="FFFFFF"/>
        </w:rPr>
        <w:t>gas distributor</w:t>
      </w:r>
      <w:r w:rsidR="00BD4ADE">
        <w:rPr>
          <w:rFonts w:ascii="Arial" w:hAnsi="Arial" w:cs="Arial"/>
          <w:color w:val="000000"/>
          <w:shd w:val="clear" w:color="auto" w:fill="FFFFFF"/>
        </w:rPr>
        <w:t xml:space="preserve"> for </w:t>
      </w:r>
      <w:r w:rsidR="006F3735">
        <w:rPr>
          <w:rFonts w:ascii="Arial" w:hAnsi="Arial" w:cs="Arial"/>
          <w:color w:val="000000"/>
          <w:shd w:val="clear" w:color="auto" w:fill="FFFFFF"/>
        </w:rPr>
        <w:t>additional</w:t>
      </w:r>
      <w:r w:rsidR="00BD4ADE">
        <w:rPr>
          <w:rFonts w:ascii="Arial" w:hAnsi="Arial" w:cs="Arial"/>
          <w:color w:val="000000"/>
          <w:shd w:val="clear" w:color="auto" w:fill="FFFFFF"/>
        </w:rPr>
        <w:t xml:space="preserve"> information that is reasonably needed </w:t>
      </w:r>
      <w:r w:rsidR="00B8423F">
        <w:rPr>
          <w:rFonts w:ascii="Arial" w:hAnsi="Arial" w:cs="Arial"/>
          <w:color w:val="000000"/>
          <w:shd w:val="clear" w:color="auto" w:fill="FFFFFF"/>
        </w:rPr>
        <w:t>to</w:t>
      </w:r>
      <w:r w:rsidR="00BD4ADE">
        <w:rPr>
          <w:rFonts w:ascii="Arial" w:hAnsi="Arial" w:cs="Arial"/>
          <w:color w:val="000000"/>
          <w:shd w:val="clear" w:color="auto" w:fill="FFFFFF"/>
        </w:rPr>
        <w:t xml:space="preserve"> decide whether or not to grant the exemption application.</w:t>
      </w:r>
    </w:p>
    <w:p w14:paraId="53FF2A0A" w14:textId="143A460F" w:rsidR="007C6131" w:rsidRDefault="00BD4ADE"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10</w:t>
      </w:r>
      <w:r>
        <w:rPr>
          <w:rFonts w:ascii="Arial" w:hAnsi="Arial" w:cs="Arial"/>
          <w:color w:val="000000"/>
          <w:shd w:val="clear" w:color="auto" w:fill="FFFFFF"/>
        </w:rPr>
        <w:t>(2) provides that</w:t>
      </w:r>
      <w:r w:rsidR="00754AC9">
        <w:rPr>
          <w:rFonts w:ascii="Arial" w:hAnsi="Arial" w:cs="Arial"/>
          <w:color w:val="000000"/>
          <w:shd w:val="clear" w:color="auto" w:fill="FFFFFF"/>
        </w:rPr>
        <w:t xml:space="preserve"> where</w:t>
      </w:r>
      <w:r>
        <w:rPr>
          <w:rFonts w:ascii="Arial" w:hAnsi="Arial" w:cs="Arial"/>
          <w:color w:val="000000"/>
          <w:shd w:val="clear" w:color="auto" w:fill="FFFFFF"/>
        </w:rPr>
        <w:t xml:space="preserve"> the Minister makes a request </w:t>
      </w:r>
      <w:r w:rsidR="00B8423F">
        <w:rPr>
          <w:rFonts w:ascii="Arial" w:hAnsi="Arial" w:cs="Arial"/>
          <w:color w:val="000000"/>
          <w:shd w:val="clear" w:color="auto" w:fill="FFFFFF"/>
        </w:rPr>
        <w:t xml:space="preserve">for additional information </w:t>
      </w:r>
      <w:r w:rsidR="00031647">
        <w:rPr>
          <w:rFonts w:ascii="Arial" w:hAnsi="Arial" w:cs="Arial"/>
          <w:color w:val="000000"/>
          <w:shd w:val="clear" w:color="auto" w:fill="FFFFFF"/>
        </w:rPr>
        <w:t xml:space="preserve">to the </w:t>
      </w:r>
      <w:r w:rsidR="00031647">
        <w:rPr>
          <w:rFonts w:ascii="Arial" w:hAnsi="Arial" w:cs="Arial"/>
          <w:i/>
          <w:iCs/>
          <w:color w:val="000000"/>
          <w:shd w:val="clear" w:color="auto" w:fill="FFFFFF"/>
        </w:rPr>
        <w:t>applicant</w:t>
      </w:r>
      <w:r w:rsidR="00D727C7">
        <w:rPr>
          <w:rFonts w:ascii="Arial" w:hAnsi="Arial" w:cs="Arial"/>
          <w:color w:val="000000"/>
          <w:shd w:val="clear" w:color="auto" w:fill="FFFFFF"/>
        </w:rPr>
        <w:t>,</w:t>
      </w:r>
      <w:r>
        <w:rPr>
          <w:rFonts w:ascii="Arial" w:hAnsi="Arial" w:cs="Arial"/>
          <w:color w:val="000000"/>
          <w:shd w:val="clear" w:color="auto" w:fill="FFFFFF"/>
        </w:rPr>
        <w:t xml:space="preserve"> and the requested information is not provided </w:t>
      </w:r>
      <w:r w:rsidR="0061109C">
        <w:rPr>
          <w:rFonts w:ascii="Arial" w:hAnsi="Arial" w:cs="Arial"/>
          <w:color w:val="000000"/>
          <w:shd w:val="clear" w:color="auto" w:fill="FFFFFF"/>
        </w:rPr>
        <w:t xml:space="preserve">within </w:t>
      </w:r>
      <w:r w:rsidR="00B8423F">
        <w:rPr>
          <w:rFonts w:ascii="Arial" w:hAnsi="Arial" w:cs="Arial"/>
          <w:color w:val="000000"/>
          <w:shd w:val="clear" w:color="auto" w:fill="FFFFFF"/>
        </w:rPr>
        <w:t>the</w:t>
      </w:r>
      <w:r w:rsidR="0061109C">
        <w:rPr>
          <w:rFonts w:ascii="Arial" w:hAnsi="Arial" w:cs="Arial"/>
          <w:color w:val="000000"/>
          <w:shd w:val="clear" w:color="auto" w:fill="FFFFFF"/>
        </w:rPr>
        <w:t xml:space="preserve"> period</w:t>
      </w:r>
      <w:r w:rsidR="00B8423F">
        <w:rPr>
          <w:rFonts w:ascii="Arial" w:hAnsi="Arial" w:cs="Arial"/>
          <w:color w:val="000000"/>
          <w:shd w:val="clear" w:color="auto" w:fill="FFFFFF"/>
        </w:rPr>
        <w:t xml:space="preserve"> stated in the request</w:t>
      </w:r>
      <w:r w:rsidR="0061109C">
        <w:rPr>
          <w:rFonts w:ascii="Arial" w:hAnsi="Arial" w:cs="Arial"/>
          <w:color w:val="000000"/>
          <w:shd w:val="clear" w:color="auto" w:fill="FFFFFF"/>
        </w:rPr>
        <w:t>; the Minister can</w:t>
      </w:r>
      <w:r w:rsidR="00D727C7">
        <w:rPr>
          <w:rFonts w:ascii="Arial" w:hAnsi="Arial" w:cs="Arial"/>
          <w:color w:val="000000"/>
          <w:shd w:val="clear" w:color="auto" w:fill="FFFFFF"/>
        </w:rPr>
        <w:t xml:space="preserve"> </w:t>
      </w:r>
      <w:r w:rsidR="0061109C">
        <w:rPr>
          <w:rFonts w:ascii="Arial" w:hAnsi="Arial" w:cs="Arial"/>
          <w:color w:val="000000"/>
          <w:shd w:val="clear" w:color="auto" w:fill="FFFFFF"/>
        </w:rPr>
        <w:t>refuse to further consider the exemption application.</w:t>
      </w:r>
      <w:r>
        <w:rPr>
          <w:rFonts w:ascii="Arial" w:hAnsi="Arial" w:cs="Arial"/>
          <w:color w:val="000000"/>
          <w:shd w:val="clear" w:color="auto" w:fill="FFFFFF"/>
        </w:rPr>
        <w:t xml:space="preserve"> </w:t>
      </w:r>
    </w:p>
    <w:p w14:paraId="14C330DC" w14:textId="0F89D6FC" w:rsidR="006A4B2F" w:rsidRDefault="006A4B2F" w:rsidP="00251B67">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F47960">
        <w:rPr>
          <w:rFonts w:ascii="Arial" w:hAnsi="Arial" w:cs="Arial"/>
          <w:b/>
          <w:bCs/>
          <w:color w:val="000000"/>
          <w:shd w:val="clear" w:color="auto" w:fill="FFFFFF"/>
        </w:rPr>
        <w:t>11</w:t>
      </w:r>
      <w:r>
        <w:rPr>
          <w:rFonts w:ascii="Arial" w:hAnsi="Arial" w:cs="Arial"/>
          <w:b/>
          <w:bCs/>
          <w:color w:val="000000"/>
          <w:shd w:val="clear" w:color="auto" w:fill="FFFFFF"/>
        </w:rPr>
        <w:tab/>
      </w:r>
      <w:r w:rsidRPr="00A43DDC">
        <w:rPr>
          <w:rFonts w:ascii="Arial" w:hAnsi="Arial" w:cs="Arial"/>
          <w:b/>
          <w:bCs/>
          <w:color w:val="000000"/>
          <w:shd w:val="clear" w:color="auto" w:fill="FFFFFF"/>
        </w:rPr>
        <w:t xml:space="preserve">Exempt </w:t>
      </w:r>
      <w:r w:rsidR="0061109C">
        <w:rPr>
          <w:rFonts w:ascii="Arial" w:hAnsi="Arial" w:cs="Arial"/>
          <w:b/>
          <w:bCs/>
          <w:color w:val="000000"/>
          <w:shd w:val="clear" w:color="auto" w:fill="FFFFFF"/>
        </w:rPr>
        <w:t xml:space="preserve">new </w:t>
      </w:r>
      <w:r w:rsidRPr="00A43DDC">
        <w:rPr>
          <w:rFonts w:ascii="Arial" w:hAnsi="Arial" w:cs="Arial"/>
          <w:b/>
          <w:bCs/>
          <w:color w:val="000000"/>
          <w:shd w:val="clear" w:color="auto" w:fill="FFFFFF"/>
        </w:rPr>
        <w:t>connection</w:t>
      </w:r>
      <w:r w:rsidR="00D727C7">
        <w:rPr>
          <w:rFonts w:ascii="Arial" w:hAnsi="Arial" w:cs="Arial"/>
          <w:b/>
          <w:bCs/>
          <w:color w:val="000000"/>
          <w:shd w:val="clear" w:color="auto" w:fill="FFFFFF"/>
        </w:rPr>
        <w:t>s</w:t>
      </w:r>
      <w:r>
        <w:rPr>
          <w:rFonts w:ascii="Arial" w:hAnsi="Arial" w:cs="Arial"/>
          <w:b/>
          <w:bCs/>
          <w:color w:val="000000"/>
          <w:shd w:val="clear" w:color="auto" w:fill="FFFFFF"/>
        </w:rPr>
        <w:t xml:space="preserve"> </w:t>
      </w:r>
      <w:r w:rsidRPr="00A43DDC">
        <w:rPr>
          <w:rFonts w:ascii="Arial" w:hAnsi="Arial" w:cs="Arial"/>
          <w:b/>
          <w:bCs/>
          <w:color w:val="000000"/>
          <w:shd w:val="clear" w:color="auto" w:fill="FFFFFF"/>
        </w:rPr>
        <w:t>—</w:t>
      </w:r>
      <w:r>
        <w:rPr>
          <w:rFonts w:ascii="Arial" w:hAnsi="Arial" w:cs="Arial"/>
          <w:b/>
          <w:bCs/>
          <w:color w:val="000000"/>
          <w:shd w:val="clear" w:color="auto" w:fill="FFFFFF"/>
        </w:rPr>
        <w:t xml:space="preserve"> decision</w:t>
      </w:r>
    </w:p>
    <w:p w14:paraId="7ACA0FE8" w14:textId="1ABA6F8D" w:rsidR="00A701B3" w:rsidRDefault="00A701B3"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Section </w:t>
      </w:r>
      <w:r w:rsidR="00F47960">
        <w:rPr>
          <w:rFonts w:ascii="Arial" w:hAnsi="Arial" w:cs="Arial"/>
          <w:color w:val="000000"/>
          <w:shd w:val="clear" w:color="auto" w:fill="FFFFFF"/>
        </w:rPr>
        <w:t>11</w:t>
      </w:r>
      <w:r>
        <w:rPr>
          <w:rFonts w:ascii="Arial" w:hAnsi="Arial" w:cs="Arial"/>
          <w:color w:val="000000"/>
          <w:shd w:val="clear" w:color="auto" w:fill="FFFFFF"/>
        </w:rPr>
        <w:t xml:space="preserve">(1) </w:t>
      </w:r>
      <w:r w:rsidR="00A95425">
        <w:rPr>
          <w:rFonts w:ascii="Arial" w:hAnsi="Arial" w:cs="Arial"/>
          <w:color w:val="000000"/>
          <w:shd w:val="clear" w:color="auto" w:fill="FFFFFF"/>
        </w:rPr>
        <w:t xml:space="preserve">provides that where an exemption application is made, the Minister must </w:t>
      </w:r>
      <w:r w:rsidR="006A0BBB">
        <w:rPr>
          <w:rFonts w:ascii="Arial" w:hAnsi="Arial" w:cs="Arial"/>
          <w:color w:val="000000"/>
          <w:shd w:val="clear" w:color="auto" w:fill="FFFFFF"/>
        </w:rPr>
        <w:t>(a) approve the application;</w:t>
      </w:r>
      <w:r w:rsidR="00592F07">
        <w:rPr>
          <w:rFonts w:ascii="Arial" w:hAnsi="Arial" w:cs="Arial"/>
          <w:color w:val="000000"/>
          <w:shd w:val="clear" w:color="auto" w:fill="FFFFFF"/>
        </w:rPr>
        <w:t xml:space="preserve"> or</w:t>
      </w:r>
      <w:r w:rsidR="006A0BBB">
        <w:rPr>
          <w:rFonts w:ascii="Arial" w:hAnsi="Arial" w:cs="Arial"/>
          <w:color w:val="000000"/>
          <w:shd w:val="clear" w:color="auto" w:fill="FFFFFF"/>
        </w:rPr>
        <w:t xml:space="preserve"> (b) approve the application subject to stated conditions; or (c) refuse the application.</w:t>
      </w:r>
    </w:p>
    <w:p w14:paraId="203CB9D5" w14:textId="78FEF074" w:rsidR="003E70E1" w:rsidRDefault="003E70E1"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If a premises meets </w:t>
      </w:r>
      <w:r w:rsidR="00592F07">
        <w:rPr>
          <w:rFonts w:ascii="Arial" w:hAnsi="Arial" w:cs="Arial"/>
          <w:color w:val="000000"/>
          <w:shd w:val="clear" w:color="auto" w:fill="FFFFFF"/>
        </w:rPr>
        <w:t xml:space="preserve">any of </w:t>
      </w:r>
      <w:r>
        <w:rPr>
          <w:rFonts w:ascii="Arial" w:hAnsi="Arial" w:cs="Arial"/>
          <w:color w:val="000000"/>
          <w:shd w:val="clear" w:color="auto" w:fill="FFFFFF"/>
        </w:rPr>
        <w:t xml:space="preserve">the criteria stated in 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11</w:t>
      </w:r>
      <w:r>
        <w:rPr>
          <w:rFonts w:ascii="Arial" w:hAnsi="Arial" w:cs="Arial"/>
          <w:color w:val="000000"/>
          <w:shd w:val="clear" w:color="auto" w:fill="FFFFFF"/>
        </w:rPr>
        <w:t>(2), it will automatically be ineligible for an exemption</w:t>
      </w:r>
      <w:r w:rsidR="00592F07">
        <w:rPr>
          <w:rFonts w:ascii="Arial" w:hAnsi="Arial" w:cs="Arial"/>
          <w:color w:val="000000"/>
          <w:shd w:val="clear" w:color="auto" w:fill="FFFFFF"/>
        </w:rPr>
        <w:t xml:space="preserve"> and the Minister must refuse to approve the application</w:t>
      </w:r>
      <w:r>
        <w:rPr>
          <w:rFonts w:ascii="Arial" w:hAnsi="Arial" w:cs="Arial"/>
          <w:color w:val="000000"/>
          <w:shd w:val="clear" w:color="auto" w:fill="FFFFFF"/>
        </w:rPr>
        <w:t>.</w:t>
      </w:r>
    </w:p>
    <w:p w14:paraId="6997DDAD" w14:textId="1D0A375E" w:rsidR="006A0BBB" w:rsidRDefault="006A0BBB"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11</w:t>
      </w:r>
      <w:r>
        <w:rPr>
          <w:rFonts w:ascii="Arial" w:hAnsi="Arial" w:cs="Arial"/>
          <w:color w:val="000000"/>
          <w:shd w:val="clear" w:color="auto" w:fill="FFFFFF"/>
        </w:rPr>
        <w:t>(2) provides the circumstances in which an exemption application must be refused</w:t>
      </w:r>
      <w:r w:rsidR="00403A5C">
        <w:rPr>
          <w:rFonts w:ascii="Arial" w:hAnsi="Arial" w:cs="Arial"/>
          <w:color w:val="000000"/>
          <w:shd w:val="clear" w:color="auto" w:fill="FFFFFF"/>
        </w:rPr>
        <w:t xml:space="preserve"> by the Minister</w:t>
      </w:r>
      <w:r w:rsidR="00835A41">
        <w:rPr>
          <w:rFonts w:ascii="Arial" w:hAnsi="Arial" w:cs="Arial"/>
          <w:color w:val="000000"/>
          <w:shd w:val="clear" w:color="auto" w:fill="FFFFFF"/>
        </w:rPr>
        <w:t xml:space="preserve"> based on the location of the premises</w:t>
      </w:r>
      <w:r w:rsidR="00592F07">
        <w:rPr>
          <w:rFonts w:ascii="Arial" w:hAnsi="Arial" w:cs="Arial"/>
          <w:color w:val="000000"/>
          <w:shd w:val="clear" w:color="auto" w:fill="FFFFFF"/>
        </w:rPr>
        <w:t xml:space="preserve"> or the class of building to which </w:t>
      </w:r>
      <w:r w:rsidR="00C82006">
        <w:rPr>
          <w:rFonts w:ascii="Arial" w:hAnsi="Arial" w:cs="Arial"/>
          <w:color w:val="000000"/>
          <w:shd w:val="clear" w:color="auto" w:fill="FFFFFF"/>
        </w:rPr>
        <w:t xml:space="preserve">the </w:t>
      </w:r>
      <w:r w:rsidR="00592F07">
        <w:rPr>
          <w:rFonts w:ascii="Arial" w:hAnsi="Arial" w:cs="Arial"/>
          <w:color w:val="000000"/>
          <w:shd w:val="clear" w:color="auto" w:fill="FFFFFF"/>
        </w:rPr>
        <w:t>new connection is intended to be made</w:t>
      </w:r>
      <w:r w:rsidR="00835A41">
        <w:rPr>
          <w:rFonts w:ascii="Arial" w:hAnsi="Arial" w:cs="Arial"/>
          <w:color w:val="000000"/>
          <w:shd w:val="clear" w:color="auto" w:fill="FFFFFF"/>
        </w:rPr>
        <w:t>.</w:t>
      </w:r>
      <w:r w:rsidR="00F07773">
        <w:rPr>
          <w:rFonts w:ascii="Arial" w:hAnsi="Arial" w:cs="Arial"/>
          <w:color w:val="000000"/>
          <w:shd w:val="clear" w:color="auto" w:fill="FFFFFF"/>
        </w:rPr>
        <w:t xml:space="preserve"> </w:t>
      </w:r>
    </w:p>
    <w:p w14:paraId="5458DD69" w14:textId="29E350BA" w:rsidR="00366D06" w:rsidRDefault="00403A5C"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11</w:t>
      </w:r>
      <w:r>
        <w:rPr>
          <w:rFonts w:ascii="Arial" w:hAnsi="Arial" w:cs="Arial"/>
          <w:color w:val="000000"/>
          <w:shd w:val="clear" w:color="auto" w:fill="FFFFFF"/>
        </w:rPr>
        <w:t>(2)(a)</w:t>
      </w:r>
      <w:r w:rsidR="0074458C">
        <w:rPr>
          <w:rFonts w:ascii="Arial" w:hAnsi="Arial" w:cs="Arial"/>
          <w:color w:val="000000"/>
          <w:shd w:val="clear" w:color="auto" w:fill="FFFFFF"/>
        </w:rPr>
        <w:t xml:space="preserve"> gives effect to commitment A.1(vi) </w:t>
      </w:r>
      <w:r w:rsidR="001A3FBD">
        <w:rPr>
          <w:rFonts w:ascii="Arial" w:hAnsi="Arial" w:cs="Arial"/>
          <w:color w:val="000000"/>
          <w:shd w:val="clear" w:color="auto" w:fill="FFFFFF"/>
        </w:rPr>
        <w:t xml:space="preserve">of </w:t>
      </w:r>
      <w:r w:rsidR="0074458C">
        <w:rPr>
          <w:rFonts w:ascii="Arial" w:hAnsi="Arial" w:cs="Arial"/>
          <w:color w:val="000000"/>
          <w:shd w:val="clear" w:color="auto" w:fill="FFFFFF"/>
        </w:rPr>
        <w:t xml:space="preserve">the </w:t>
      </w:r>
      <w:r w:rsidR="00366D06" w:rsidRPr="00366D06">
        <w:rPr>
          <w:rFonts w:ascii="Arial" w:hAnsi="Arial" w:cs="Arial"/>
          <w:color w:val="000000"/>
          <w:shd w:val="clear" w:color="auto" w:fill="FFFFFF"/>
        </w:rPr>
        <w:t>Parliamentary and Govern</w:t>
      </w:r>
      <w:r w:rsidR="00856F66">
        <w:rPr>
          <w:rFonts w:ascii="Arial" w:hAnsi="Arial" w:cs="Arial"/>
          <w:color w:val="000000"/>
          <w:shd w:val="clear" w:color="auto" w:fill="FFFFFF"/>
        </w:rPr>
        <w:t>ing</w:t>
      </w:r>
      <w:r w:rsidR="00366D06" w:rsidRPr="00366D06">
        <w:rPr>
          <w:rFonts w:ascii="Arial" w:hAnsi="Arial" w:cs="Arial"/>
          <w:color w:val="000000"/>
          <w:shd w:val="clear" w:color="auto" w:fill="FFFFFF"/>
        </w:rPr>
        <w:t xml:space="preserve"> Agreement for the 10th Assembly of the Australian Capital Territory</w:t>
      </w:r>
      <w:r w:rsidR="00366D06">
        <w:rPr>
          <w:rFonts w:ascii="Arial" w:hAnsi="Arial" w:cs="Arial"/>
          <w:color w:val="000000"/>
          <w:shd w:val="clear" w:color="auto" w:fill="FFFFFF"/>
        </w:rPr>
        <w:t>.</w:t>
      </w:r>
    </w:p>
    <w:p w14:paraId="3CAB0F99" w14:textId="495BAB19" w:rsidR="00366D06" w:rsidRDefault="00ED1E00"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11</w:t>
      </w:r>
      <w:r w:rsidR="007161B8">
        <w:rPr>
          <w:rFonts w:ascii="Arial" w:hAnsi="Arial" w:cs="Arial"/>
          <w:color w:val="000000"/>
          <w:shd w:val="clear" w:color="auto" w:fill="FFFFFF"/>
        </w:rPr>
        <w:t>(2)</w:t>
      </w:r>
      <w:r>
        <w:rPr>
          <w:rFonts w:ascii="Arial" w:hAnsi="Arial" w:cs="Arial"/>
          <w:color w:val="000000"/>
          <w:shd w:val="clear" w:color="auto" w:fill="FFFFFF"/>
        </w:rPr>
        <w:t>(</w:t>
      </w:r>
      <w:r w:rsidR="00633C7C">
        <w:rPr>
          <w:rFonts w:ascii="Arial" w:hAnsi="Arial" w:cs="Arial"/>
          <w:color w:val="000000"/>
          <w:shd w:val="clear" w:color="auto" w:fill="FFFFFF"/>
        </w:rPr>
        <w:t>b</w:t>
      </w:r>
      <w:r>
        <w:rPr>
          <w:rFonts w:ascii="Arial" w:hAnsi="Arial" w:cs="Arial"/>
          <w:color w:val="000000"/>
          <w:shd w:val="clear" w:color="auto" w:fill="FFFFFF"/>
        </w:rPr>
        <w:t xml:space="preserve">) is intended to </w:t>
      </w:r>
      <w:r w:rsidR="00E9121B">
        <w:rPr>
          <w:rFonts w:ascii="Arial" w:hAnsi="Arial" w:cs="Arial"/>
          <w:color w:val="000000"/>
          <w:shd w:val="clear" w:color="auto" w:fill="FFFFFF"/>
        </w:rPr>
        <w:t>capture all future residential zones</w:t>
      </w:r>
      <w:r w:rsidR="00025F8D">
        <w:rPr>
          <w:rFonts w:ascii="Arial" w:hAnsi="Arial" w:cs="Arial"/>
          <w:color w:val="000000"/>
          <w:shd w:val="clear" w:color="auto" w:fill="FFFFFF"/>
        </w:rPr>
        <w:t xml:space="preserve"> to prevent </w:t>
      </w:r>
      <w:r w:rsidR="009476DD">
        <w:rPr>
          <w:rFonts w:ascii="Arial" w:hAnsi="Arial" w:cs="Arial"/>
          <w:color w:val="000000"/>
          <w:shd w:val="clear" w:color="auto" w:fill="FFFFFF"/>
        </w:rPr>
        <w:t xml:space="preserve">new gas connections to residential homes in </w:t>
      </w:r>
      <w:r w:rsidR="00025F8D">
        <w:rPr>
          <w:rFonts w:ascii="Arial" w:hAnsi="Arial" w:cs="Arial"/>
          <w:color w:val="000000"/>
          <w:shd w:val="clear" w:color="auto" w:fill="FFFFFF"/>
        </w:rPr>
        <w:t>future greenfield</w:t>
      </w:r>
      <w:r w:rsidR="006B2B54">
        <w:rPr>
          <w:rFonts w:ascii="Arial" w:hAnsi="Arial" w:cs="Arial"/>
          <w:color w:val="000000"/>
          <w:shd w:val="clear" w:color="auto" w:fill="FFFFFF"/>
        </w:rPr>
        <w:t xml:space="preserve"> and infill</w:t>
      </w:r>
      <w:r w:rsidR="00025F8D">
        <w:rPr>
          <w:rFonts w:ascii="Arial" w:hAnsi="Arial" w:cs="Arial"/>
          <w:color w:val="000000"/>
          <w:shd w:val="clear" w:color="auto" w:fill="FFFFFF"/>
        </w:rPr>
        <w:t xml:space="preserve"> areas</w:t>
      </w:r>
      <w:r w:rsidR="009476DD">
        <w:rPr>
          <w:rFonts w:ascii="Arial" w:hAnsi="Arial" w:cs="Arial"/>
          <w:color w:val="000000"/>
          <w:shd w:val="clear" w:color="auto" w:fill="FFFFFF"/>
        </w:rPr>
        <w:t>.</w:t>
      </w:r>
      <w:r w:rsidR="00633C7C">
        <w:rPr>
          <w:rFonts w:ascii="Arial" w:hAnsi="Arial" w:cs="Arial"/>
          <w:color w:val="000000"/>
          <w:shd w:val="clear" w:color="auto" w:fill="FFFFFF"/>
        </w:rPr>
        <w:t xml:space="preserve"> This is intended to give effect to commitment A.1(vii) </w:t>
      </w:r>
      <w:r w:rsidR="00C870DF">
        <w:rPr>
          <w:rFonts w:ascii="Arial" w:hAnsi="Arial" w:cs="Arial"/>
          <w:color w:val="000000"/>
          <w:shd w:val="clear" w:color="auto" w:fill="FFFFFF"/>
        </w:rPr>
        <w:t xml:space="preserve">and </w:t>
      </w:r>
      <w:r w:rsidR="001A3FBD">
        <w:rPr>
          <w:rFonts w:ascii="Arial" w:hAnsi="Arial" w:cs="Arial"/>
          <w:color w:val="000000"/>
          <w:shd w:val="clear" w:color="auto" w:fill="FFFFFF"/>
        </w:rPr>
        <w:t xml:space="preserve">(viii) </w:t>
      </w:r>
      <w:r w:rsidR="00633C7C">
        <w:rPr>
          <w:rFonts w:ascii="Arial" w:hAnsi="Arial" w:cs="Arial"/>
          <w:color w:val="000000"/>
          <w:shd w:val="clear" w:color="auto" w:fill="FFFFFF"/>
        </w:rPr>
        <w:t xml:space="preserve">the </w:t>
      </w:r>
      <w:r w:rsidR="00633C7C" w:rsidRPr="00366D06">
        <w:rPr>
          <w:rFonts w:ascii="Arial" w:hAnsi="Arial" w:cs="Arial"/>
          <w:color w:val="000000"/>
          <w:shd w:val="clear" w:color="auto" w:fill="FFFFFF"/>
        </w:rPr>
        <w:t>Parliamentary and Govern</w:t>
      </w:r>
      <w:r w:rsidR="00856F66">
        <w:rPr>
          <w:rFonts w:ascii="Arial" w:hAnsi="Arial" w:cs="Arial"/>
          <w:color w:val="000000"/>
          <w:shd w:val="clear" w:color="auto" w:fill="FFFFFF"/>
        </w:rPr>
        <w:t>ing</w:t>
      </w:r>
      <w:r w:rsidR="00633C7C" w:rsidRPr="00366D06">
        <w:rPr>
          <w:rFonts w:ascii="Arial" w:hAnsi="Arial" w:cs="Arial"/>
          <w:color w:val="000000"/>
          <w:shd w:val="clear" w:color="auto" w:fill="FFFFFF"/>
        </w:rPr>
        <w:t xml:space="preserve"> Agreement for the 10th Assembly of the Australian Capital Territory</w:t>
      </w:r>
      <w:r w:rsidR="00633C7C">
        <w:rPr>
          <w:rFonts w:ascii="Arial" w:hAnsi="Arial" w:cs="Arial"/>
          <w:color w:val="000000"/>
          <w:shd w:val="clear" w:color="auto" w:fill="FFFFFF"/>
        </w:rPr>
        <w:t>.</w:t>
      </w:r>
    </w:p>
    <w:p w14:paraId="5E3CC7DE" w14:textId="50052C66" w:rsidR="00325F83" w:rsidRDefault="007161B8" w:rsidP="00325F83">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11</w:t>
      </w:r>
      <w:r w:rsidR="00814047" w:rsidRPr="00814047">
        <w:rPr>
          <w:rFonts w:ascii="Arial" w:hAnsi="Arial" w:cs="Arial"/>
          <w:color w:val="000000"/>
          <w:shd w:val="clear" w:color="auto" w:fill="FFFFFF"/>
        </w:rPr>
        <w:t>(</w:t>
      </w:r>
      <w:r>
        <w:rPr>
          <w:rFonts w:ascii="Arial" w:hAnsi="Arial" w:cs="Arial"/>
          <w:color w:val="000000"/>
          <w:shd w:val="clear" w:color="auto" w:fill="FFFFFF"/>
        </w:rPr>
        <w:t>3</w:t>
      </w:r>
      <w:r w:rsidR="00814047" w:rsidRPr="00814047">
        <w:rPr>
          <w:rFonts w:ascii="Arial" w:hAnsi="Arial" w:cs="Arial"/>
          <w:color w:val="000000"/>
          <w:shd w:val="clear" w:color="auto" w:fill="FFFFFF"/>
        </w:rPr>
        <w:t xml:space="preserve">) </w:t>
      </w:r>
      <w:r w:rsidR="00DF2EB6">
        <w:rPr>
          <w:rFonts w:ascii="Arial" w:hAnsi="Arial" w:cs="Arial"/>
          <w:color w:val="000000"/>
          <w:shd w:val="clear" w:color="auto" w:fill="FFFFFF"/>
        </w:rPr>
        <w:t xml:space="preserve">provides that the Minister must refuse an exemption application </w:t>
      </w:r>
      <w:r w:rsidR="00694857">
        <w:rPr>
          <w:rFonts w:ascii="Arial" w:hAnsi="Arial" w:cs="Arial"/>
          <w:color w:val="000000"/>
          <w:shd w:val="clear" w:color="auto" w:fill="FFFFFF"/>
        </w:rPr>
        <w:t xml:space="preserve">to provide </w:t>
      </w:r>
      <w:r w:rsidR="00E776EE">
        <w:rPr>
          <w:rFonts w:ascii="Arial" w:hAnsi="Arial" w:cs="Arial"/>
          <w:color w:val="000000"/>
          <w:shd w:val="clear" w:color="auto" w:fill="FFFFFF"/>
        </w:rPr>
        <w:t xml:space="preserve">a new </w:t>
      </w:r>
      <w:r w:rsidR="00694857">
        <w:rPr>
          <w:rFonts w:ascii="Arial" w:hAnsi="Arial" w:cs="Arial"/>
          <w:color w:val="000000"/>
          <w:shd w:val="clear" w:color="auto" w:fill="FFFFFF"/>
        </w:rPr>
        <w:t>gas</w:t>
      </w:r>
      <w:r w:rsidR="00E776EE">
        <w:rPr>
          <w:rFonts w:ascii="Arial" w:hAnsi="Arial" w:cs="Arial"/>
          <w:color w:val="000000"/>
          <w:shd w:val="clear" w:color="auto" w:fill="FFFFFF"/>
        </w:rPr>
        <w:t xml:space="preserve"> connection</w:t>
      </w:r>
      <w:r w:rsidR="00694857">
        <w:rPr>
          <w:rFonts w:ascii="Arial" w:hAnsi="Arial" w:cs="Arial"/>
          <w:color w:val="000000"/>
          <w:shd w:val="clear" w:color="auto" w:fill="FFFFFF"/>
        </w:rPr>
        <w:t xml:space="preserve"> to a </w:t>
      </w:r>
      <w:r w:rsidR="00DF2EB6">
        <w:rPr>
          <w:rFonts w:ascii="Arial" w:hAnsi="Arial" w:cs="Arial"/>
          <w:color w:val="000000"/>
          <w:shd w:val="clear" w:color="auto" w:fill="FFFFFF"/>
        </w:rPr>
        <w:t>class 1 or class 2 building</w:t>
      </w:r>
      <w:r w:rsidR="00471BC5">
        <w:rPr>
          <w:rFonts w:ascii="Arial" w:hAnsi="Arial" w:cs="Arial"/>
          <w:color w:val="000000"/>
          <w:shd w:val="clear" w:color="auto" w:fill="FFFFFF"/>
        </w:rPr>
        <w:t xml:space="preserve">. The intent of this </w:t>
      </w:r>
      <w:r w:rsidR="00D23CFD">
        <w:rPr>
          <w:rFonts w:ascii="Arial" w:hAnsi="Arial" w:cs="Arial"/>
          <w:color w:val="000000"/>
          <w:shd w:val="clear" w:color="auto" w:fill="FFFFFF"/>
        </w:rPr>
        <w:t>is to</w:t>
      </w:r>
      <w:r w:rsidR="00DF5D6B">
        <w:rPr>
          <w:rFonts w:ascii="Arial" w:hAnsi="Arial" w:cs="Arial"/>
          <w:color w:val="000000"/>
          <w:shd w:val="clear" w:color="auto" w:fill="FFFFFF"/>
        </w:rPr>
        <w:t xml:space="preserve"> restrict new gas connections to residential homes regardless of the zone </w:t>
      </w:r>
      <w:r w:rsidR="00C82006">
        <w:rPr>
          <w:rFonts w:ascii="Arial" w:hAnsi="Arial" w:cs="Arial"/>
          <w:color w:val="000000"/>
          <w:shd w:val="clear" w:color="auto" w:fill="FFFFFF"/>
        </w:rPr>
        <w:t>they are</w:t>
      </w:r>
      <w:r w:rsidR="00DF5D6B">
        <w:rPr>
          <w:rFonts w:ascii="Arial" w:hAnsi="Arial" w:cs="Arial"/>
          <w:color w:val="000000"/>
          <w:shd w:val="clear" w:color="auto" w:fill="FFFFFF"/>
        </w:rPr>
        <w:t xml:space="preserve"> located in.</w:t>
      </w:r>
    </w:p>
    <w:p w14:paraId="6BBDE2E7" w14:textId="349D58AB" w:rsidR="00213563" w:rsidRDefault="00325F83" w:rsidP="00325F83">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F47960">
        <w:rPr>
          <w:rFonts w:ascii="Arial" w:hAnsi="Arial" w:cs="Arial"/>
          <w:color w:val="000000"/>
          <w:shd w:val="clear" w:color="auto" w:fill="FFFFFF"/>
        </w:rPr>
        <w:t>11</w:t>
      </w:r>
      <w:r>
        <w:rPr>
          <w:rFonts w:ascii="Arial" w:hAnsi="Arial" w:cs="Arial"/>
          <w:color w:val="000000"/>
          <w:shd w:val="clear" w:color="auto" w:fill="FFFFFF"/>
        </w:rPr>
        <w:t xml:space="preserve">(4) provides </w:t>
      </w:r>
      <w:r w:rsidR="000C35D8">
        <w:rPr>
          <w:rFonts w:ascii="Arial" w:hAnsi="Arial" w:cs="Arial"/>
          <w:color w:val="000000"/>
          <w:shd w:val="clear" w:color="auto" w:fill="FFFFFF"/>
        </w:rPr>
        <w:t xml:space="preserve">the factors that the Minister </w:t>
      </w:r>
      <w:r w:rsidR="00097452">
        <w:rPr>
          <w:rFonts w:ascii="Arial" w:hAnsi="Arial" w:cs="Arial"/>
          <w:color w:val="000000"/>
          <w:shd w:val="clear" w:color="auto" w:fill="FFFFFF"/>
        </w:rPr>
        <w:t xml:space="preserve">must </w:t>
      </w:r>
      <w:r w:rsidR="000C35D8">
        <w:rPr>
          <w:rFonts w:ascii="Arial" w:hAnsi="Arial" w:cs="Arial"/>
          <w:color w:val="000000"/>
          <w:shd w:val="clear" w:color="auto" w:fill="FFFFFF"/>
        </w:rPr>
        <w:t xml:space="preserve">have regard to when </w:t>
      </w:r>
      <w:r w:rsidR="00AA25CE">
        <w:rPr>
          <w:rFonts w:ascii="Arial" w:hAnsi="Arial" w:cs="Arial"/>
          <w:color w:val="000000"/>
          <w:shd w:val="clear" w:color="auto" w:fill="FFFFFF"/>
        </w:rPr>
        <w:t>considering</w:t>
      </w:r>
      <w:r w:rsidR="000C35D8">
        <w:rPr>
          <w:rFonts w:ascii="Arial" w:hAnsi="Arial" w:cs="Arial"/>
          <w:color w:val="000000"/>
          <w:shd w:val="clear" w:color="auto" w:fill="FFFFFF"/>
        </w:rPr>
        <w:t xml:space="preserve"> an applicatio</w:t>
      </w:r>
      <w:r w:rsidR="00A521DA">
        <w:rPr>
          <w:rFonts w:ascii="Arial" w:hAnsi="Arial" w:cs="Arial"/>
          <w:color w:val="000000"/>
          <w:shd w:val="clear" w:color="auto" w:fill="FFFFFF"/>
        </w:rPr>
        <w:t>n.</w:t>
      </w:r>
      <w:r w:rsidR="00AA25CE">
        <w:rPr>
          <w:rFonts w:ascii="Arial" w:hAnsi="Arial" w:cs="Arial"/>
          <w:color w:val="000000"/>
          <w:shd w:val="clear" w:color="auto" w:fill="FFFFFF"/>
        </w:rPr>
        <w:t xml:space="preserve"> </w:t>
      </w:r>
      <w:r w:rsidR="00AB46C0">
        <w:rPr>
          <w:rFonts w:ascii="Arial" w:hAnsi="Arial" w:cs="Arial"/>
          <w:color w:val="000000"/>
          <w:shd w:val="clear" w:color="auto" w:fill="FFFFFF"/>
        </w:rPr>
        <w:t xml:space="preserve"> </w:t>
      </w:r>
      <w:r w:rsidR="00D66E3A">
        <w:rPr>
          <w:rFonts w:ascii="Arial" w:hAnsi="Arial" w:cs="Arial"/>
          <w:color w:val="000000"/>
          <w:shd w:val="clear" w:color="auto" w:fill="FFFFFF"/>
        </w:rPr>
        <w:t>N</w:t>
      </w:r>
      <w:r w:rsidR="0016569F">
        <w:rPr>
          <w:rFonts w:ascii="Arial" w:hAnsi="Arial" w:cs="Arial"/>
          <w:color w:val="000000"/>
          <w:shd w:val="clear" w:color="auto" w:fill="FFFFFF"/>
        </w:rPr>
        <w:t xml:space="preserve">ew </w:t>
      </w:r>
      <w:r w:rsidR="00216627">
        <w:rPr>
          <w:rFonts w:ascii="Arial" w:hAnsi="Arial" w:cs="Arial"/>
          <w:color w:val="000000"/>
          <w:shd w:val="clear" w:color="auto" w:fill="FFFFFF"/>
        </w:rPr>
        <w:t>s</w:t>
      </w:r>
      <w:r w:rsidR="0016569F">
        <w:rPr>
          <w:rFonts w:ascii="Arial" w:hAnsi="Arial" w:cs="Arial"/>
          <w:color w:val="000000"/>
          <w:shd w:val="clear" w:color="auto" w:fill="FFFFFF"/>
        </w:rPr>
        <w:t xml:space="preserve">ection </w:t>
      </w:r>
      <w:r w:rsidR="00F47960">
        <w:rPr>
          <w:rFonts w:ascii="Arial" w:hAnsi="Arial" w:cs="Arial"/>
          <w:color w:val="000000"/>
          <w:shd w:val="clear" w:color="auto" w:fill="FFFFFF"/>
        </w:rPr>
        <w:t>11</w:t>
      </w:r>
      <w:r w:rsidR="0016569F">
        <w:rPr>
          <w:rFonts w:ascii="Arial" w:hAnsi="Arial" w:cs="Arial"/>
          <w:color w:val="000000"/>
          <w:shd w:val="clear" w:color="auto" w:fill="FFFFFF"/>
        </w:rPr>
        <w:t xml:space="preserve">(4) </w:t>
      </w:r>
      <w:r w:rsidR="00097452">
        <w:rPr>
          <w:rFonts w:ascii="Arial" w:hAnsi="Arial" w:cs="Arial"/>
          <w:color w:val="000000"/>
          <w:shd w:val="clear" w:color="auto" w:fill="FFFFFF"/>
        </w:rPr>
        <w:t>is</w:t>
      </w:r>
      <w:r w:rsidR="0016569F">
        <w:rPr>
          <w:rFonts w:ascii="Arial" w:hAnsi="Arial" w:cs="Arial"/>
          <w:color w:val="000000"/>
          <w:shd w:val="clear" w:color="auto" w:fill="FFFFFF"/>
        </w:rPr>
        <w:t xml:space="preserve"> not an exhaustive list</w:t>
      </w:r>
      <w:r w:rsidR="00D66E3A">
        <w:rPr>
          <w:rFonts w:ascii="Arial" w:hAnsi="Arial" w:cs="Arial"/>
          <w:color w:val="000000"/>
          <w:shd w:val="clear" w:color="auto" w:fill="FFFFFF"/>
        </w:rPr>
        <w:t xml:space="preserve"> of factors the Minister must consider.</w:t>
      </w:r>
      <w:r w:rsidR="0016569F">
        <w:rPr>
          <w:rFonts w:ascii="Arial" w:hAnsi="Arial" w:cs="Arial"/>
          <w:color w:val="000000"/>
          <w:shd w:val="clear" w:color="auto" w:fill="FFFFFF"/>
        </w:rPr>
        <w:t xml:space="preserve"> </w:t>
      </w:r>
      <w:r w:rsidR="00213563">
        <w:rPr>
          <w:rFonts w:ascii="Arial" w:hAnsi="Arial" w:cs="Arial"/>
          <w:color w:val="000000"/>
          <w:shd w:val="clear" w:color="auto" w:fill="FFFFFF"/>
        </w:rPr>
        <w:t>Under this section, the Minister has discretion to determine how the factors are weighted in deciding an application.</w:t>
      </w:r>
    </w:p>
    <w:p w14:paraId="158DA8FD" w14:textId="77777777" w:rsidR="00213563" w:rsidRDefault="00213563" w:rsidP="00213563">
      <w:pPr>
        <w:spacing w:before="120" w:after="120"/>
        <w:ind w:left="851"/>
        <w:rPr>
          <w:rFonts w:ascii="Arial" w:hAnsi="Arial" w:cs="Arial"/>
          <w:color w:val="000000"/>
          <w:shd w:val="clear" w:color="auto" w:fill="FFFFFF"/>
        </w:rPr>
      </w:pPr>
      <w:r>
        <w:rPr>
          <w:rFonts w:ascii="Arial" w:hAnsi="Arial" w:cs="Arial"/>
          <w:color w:val="000000"/>
          <w:shd w:val="clear" w:color="auto" w:fill="FFFFFF"/>
        </w:rPr>
        <w:t>New section 11(4)(c) provides that a factor the Minister must consider is “the probable impact on the Territory if the application is approved”. This phrasing is intended to provide for a broad interpretation of “impact” to include consideration of environmental, economic, social and other impacts on the Territory as a whole, or in discrete areas of the Territory, if relevant.</w:t>
      </w:r>
    </w:p>
    <w:p w14:paraId="26692E01" w14:textId="10F34246" w:rsidR="00325F83" w:rsidRDefault="00D66E3A" w:rsidP="00325F83">
      <w:pPr>
        <w:spacing w:before="120" w:after="120"/>
        <w:ind w:left="851"/>
        <w:rPr>
          <w:rFonts w:ascii="Arial" w:hAnsi="Arial" w:cs="Arial"/>
          <w:color w:val="000000"/>
          <w:shd w:val="clear" w:color="auto" w:fill="FFFFFF"/>
        </w:rPr>
      </w:pPr>
      <w:r>
        <w:rPr>
          <w:rFonts w:ascii="Arial" w:hAnsi="Arial" w:cs="Arial"/>
          <w:color w:val="000000"/>
          <w:shd w:val="clear" w:color="auto" w:fill="FFFFFF"/>
        </w:rPr>
        <w:lastRenderedPageBreak/>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11(5) provides that </w:t>
      </w:r>
      <w:r w:rsidR="0016569F">
        <w:rPr>
          <w:rFonts w:ascii="Arial" w:hAnsi="Arial" w:cs="Arial"/>
          <w:color w:val="000000"/>
          <w:shd w:val="clear" w:color="auto" w:fill="FFFFFF"/>
        </w:rPr>
        <w:t xml:space="preserve">the Minister retains discretion </w:t>
      </w:r>
      <w:r w:rsidR="00200828">
        <w:rPr>
          <w:rFonts w:ascii="Arial" w:hAnsi="Arial" w:cs="Arial"/>
          <w:color w:val="000000"/>
          <w:shd w:val="clear" w:color="auto" w:fill="FFFFFF"/>
        </w:rPr>
        <w:t xml:space="preserve">to </w:t>
      </w:r>
      <w:r w:rsidR="0016569F">
        <w:rPr>
          <w:rFonts w:ascii="Arial" w:hAnsi="Arial" w:cs="Arial"/>
          <w:color w:val="000000"/>
          <w:shd w:val="clear" w:color="auto" w:fill="FFFFFF"/>
        </w:rPr>
        <w:t xml:space="preserve">consider </w:t>
      </w:r>
      <w:r>
        <w:rPr>
          <w:rFonts w:ascii="Arial" w:hAnsi="Arial" w:cs="Arial"/>
          <w:color w:val="000000"/>
          <w:shd w:val="clear" w:color="auto" w:fill="FFFFFF"/>
        </w:rPr>
        <w:t xml:space="preserve">any </w:t>
      </w:r>
      <w:r w:rsidR="0016569F">
        <w:rPr>
          <w:rFonts w:ascii="Arial" w:hAnsi="Arial" w:cs="Arial"/>
          <w:color w:val="000000"/>
          <w:shd w:val="clear" w:color="auto" w:fill="FFFFFF"/>
        </w:rPr>
        <w:t>other relevant</w:t>
      </w:r>
      <w:r>
        <w:rPr>
          <w:rFonts w:ascii="Arial" w:hAnsi="Arial" w:cs="Arial"/>
          <w:color w:val="000000"/>
          <w:shd w:val="clear" w:color="auto" w:fill="FFFFFF"/>
        </w:rPr>
        <w:t xml:space="preserve"> information</w:t>
      </w:r>
      <w:r w:rsidR="0016569F">
        <w:rPr>
          <w:rFonts w:ascii="Arial" w:hAnsi="Arial" w:cs="Arial"/>
          <w:color w:val="000000"/>
          <w:shd w:val="clear" w:color="auto" w:fill="FFFFFF"/>
        </w:rPr>
        <w:t xml:space="preserve">. </w:t>
      </w:r>
    </w:p>
    <w:p w14:paraId="031CE157" w14:textId="09DE6069" w:rsidR="00205DC2" w:rsidRDefault="00205DC2" w:rsidP="00251B67">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200828">
        <w:rPr>
          <w:rFonts w:ascii="Arial" w:hAnsi="Arial" w:cs="Arial"/>
          <w:b/>
          <w:bCs/>
          <w:color w:val="000000"/>
          <w:shd w:val="clear" w:color="auto" w:fill="FFFFFF"/>
        </w:rPr>
        <w:t>12</w:t>
      </w:r>
      <w:r>
        <w:rPr>
          <w:rFonts w:ascii="Arial" w:hAnsi="Arial" w:cs="Arial"/>
          <w:b/>
          <w:bCs/>
          <w:color w:val="000000"/>
          <w:shd w:val="clear" w:color="auto" w:fill="FFFFFF"/>
        </w:rPr>
        <w:tab/>
      </w:r>
      <w:r w:rsidRPr="00A43DDC">
        <w:rPr>
          <w:rFonts w:ascii="Arial" w:hAnsi="Arial" w:cs="Arial"/>
          <w:b/>
          <w:bCs/>
          <w:color w:val="000000"/>
          <w:shd w:val="clear" w:color="auto" w:fill="FFFFFF"/>
        </w:rPr>
        <w:t xml:space="preserve">Exempt </w:t>
      </w:r>
      <w:r w:rsidR="00980D99">
        <w:rPr>
          <w:rFonts w:ascii="Arial" w:hAnsi="Arial" w:cs="Arial"/>
          <w:b/>
          <w:bCs/>
          <w:color w:val="000000"/>
          <w:shd w:val="clear" w:color="auto" w:fill="FFFFFF"/>
        </w:rPr>
        <w:t xml:space="preserve">new </w:t>
      </w:r>
      <w:r w:rsidRPr="00A43DDC">
        <w:rPr>
          <w:rFonts w:ascii="Arial" w:hAnsi="Arial" w:cs="Arial"/>
          <w:b/>
          <w:bCs/>
          <w:color w:val="000000"/>
          <w:shd w:val="clear" w:color="auto" w:fill="FFFFFF"/>
        </w:rPr>
        <w:t>connection</w:t>
      </w:r>
      <w:r>
        <w:rPr>
          <w:rFonts w:ascii="Arial" w:hAnsi="Arial" w:cs="Arial"/>
          <w:b/>
          <w:bCs/>
          <w:color w:val="000000"/>
          <w:shd w:val="clear" w:color="auto" w:fill="FFFFFF"/>
        </w:rPr>
        <w:t xml:space="preserve"> </w:t>
      </w:r>
      <w:r w:rsidRPr="00A43DDC">
        <w:rPr>
          <w:rFonts w:ascii="Arial" w:hAnsi="Arial" w:cs="Arial"/>
          <w:b/>
          <w:bCs/>
          <w:color w:val="000000"/>
          <w:shd w:val="clear" w:color="auto" w:fill="FFFFFF"/>
        </w:rPr>
        <w:t>—</w:t>
      </w:r>
      <w:r>
        <w:rPr>
          <w:rFonts w:ascii="Arial" w:hAnsi="Arial" w:cs="Arial"/>
          <w:b/>
          <w:bCs/>
          <w:color w:val="000000"/>
          <w:shd w:val="clear" w:color="auto" w:fill="FFFFFF"/>
        </w:rPr>
        <w:t xml:space="preserve"> form of approval</w:t>
      </w:r>
    </w:p>
    <w:p w14:paraId="48445B86" w14:textId="48E68A69" w:rsidR="00EA1926" w:rsidRDefault="00EA1926"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200828">
        <w:rPr>
          <w:rFonts w:ascii="Arial" w:hAnsi="Arial" w:cs="Arial"/>
          <w:color w:val="000000"/>
          <w:shd w:val="clear" w:color="auto" w:fill="FFFFFF"/>
        </w:rPr>
        <w:t>12</w:t>
      </w:r>
      <w:r w:rsidR="00E9764A">
        <w:rPr>
          <w:rFonts w:ascii="Arial" w:hAnsi="Arial" w:cs="Arial"/>
          <w:color w:val="000000"/>
          <w:shd w:val="clear" w:color="auto" w:fill="FFFFFF"/>
        </w:rPr>
        <w:t>(1)</w:t>
      </w:r>
      <w:r>
        <w:rPr>
          <w:rFonts w:ascii="Arial" w:hAnsi="Arial" w:cs="Arial"/>
          <w:color w:val="000000"/>
          <w:shd w:val="clear" w:color="auto" w:fill="FFFFFF"/>
        </w:rPr>
        <w:t xml:space="preserve"> sets out the </w:t>
      </w:r>
      <w:r w:rsidR="00D10BF7">
        <w:rPr>
          <w:rFonts w:ascii="Arial" w:hAnsi="Arial" w:cs="Arial"/>
          <w:color w:val="000000"/>
          <w:shd w:val="clear" w:color="auto" w:fill="FFFFFF"/>
        </w:rPr>
        <w:t xml:space="preserve">requirements </w:t>
      </w:r>
      <w:r w:rsidR="00F01DC4">
        <w:rPr>
          <w:rFonts w:ascii="Arial" w:hAnsi="Arial" w:cs="Arial"/>
          <w:color w:val="000000"/>
          <w:shd w:val="clear" w:color="auto" w:fill="FFFFFF"/>
        </w:rPr>
        <w:t>for</w:t>
      </w:r>
      <w:r w:rsidR="00AC3C33">
        <w:rPr>
          <w:rFonts w:ascii="Arial" w:hAnsi="Arial" w:cs="Arial"/>
          <w:color w:val="000000"/>
          <w:shd w:val="clear" w:color="auto" w:fill="FFFFFF"/>
        </w:rPr>
        <w:t xml:space="preserve"> the</w:t>
      </w:r>
      <w:r w:rsidR="00F01DC4">
        <w:rPr>
          <w:rFonts w:ascii="Arial" w:hAnsi="Arial" w:cs="Arial"/>
          <w:color w:val="000000"/>
          <w:shd w:val="clear" w:color="auto" w:fill="FFFFFF"/>
        </w:rPr>
        <w:t xml:space="preserve"> approval of an exemption application.</w:t>
      </w:r>
      <w:r w:rsidR="00AC3C33">
        <w:rPr>
          <w:rFonts w:ascii="Arial" w:hAnsi="Arial" w:cs="Arial"/>
          <w:color w:val="000000"/>
          <w:shd w:val="clear" w:color="auto" w:fill="FFFFFF"/>
        </w:rPr>
        <w:t xml:space="preserve"> These requirements will ensure that when the</w:t>
      </w:r>
      <w:r w:rsidR="00A65548">
        <w:rPr>
          <w:rFonts w:ascii="Arial" w:hAnsi="Arial" w:cs="Arial"/>
          <w:color w:val="000000"/>
          <w:shd w:val="clear" w:color="auto" w:fill="FFFFFF"/>
        </w:rPr>
        <w:t xml:space="preserve"> approval for the</w:t>
      </w:r>
      <w:r w:rsidR="00AC3C33">
        <w:rPr>
          <w:rFonts w:ascii="Arial" w:hAnsi="Arial" w:cs="Arial"/>
          <w:color w:val="000000"/>
          <w:shd w:val="clear" w:color="auto" w:fill="FFFFFF"/>
        </w:rPr>
        <w:t xml:space="preserve"> exemption application </w:t>
      </w:r>
      <w:r w:rsidR="000F041B">
        <w:rPr>
          <w:rFonts w:ascii="Arial" w:hAnsi="Arial" w:cs="Arial"/>
          <w:color w:val="000000"/>
          <w:shd w:val="clear" w:color="auto" w:fill="FFFFFF"/>
        </w:rPr>
        <w:t>is provided</w:t>
      </w:r>
      <w:r w:rsidR="00AC3C33">
        <w:rPr>
          <w:rFonts w:ascii="Arial" w:hAnsi="Arial" w:cs="Arial"/>
          <w:color w:val="000000"/>
          <w:shd w:val="clear" w:color="auto" w:fill="FFFFFF"/>
        </w:rPr>
        <w:t xml:space="preserve"> to the gas distributor</w:t>
      </w:r>
      <w:r w:rsidR="00C06AC8">
        <w:rPr>
          <w:rFonts w:ascii="Arial" w:hAnsi="Arial" w:cs="Arial"/>
          <w:color w:val="000000"/>
          <w:shd w:val="clear" w:color="auto" w:fill="FFFFFF"/>
        </w:rPr>
        <w:t xml:space="preserve">, the approval </w:t>
      </w:r>
      <w:r w:rsidR="000265D8">
        <w:rPr>
          <w:rFonts w:ascii="Arial" w:hAnsi="Arial" w:cs="Arial"/>
          <w:color w:val="000000"/>
          <w:shd w:val="clear" w:color="auto" w:fill="FFFFFF"/>
        </w:rPr>
        <w:t xml:space="preserve">has the required information for the gas distributor to </w:t>
      </w:r>
      <w:r w:rsidR="000F041B">
        <w:rPr>
          <w:rFonts w:ascii="Arial" w:hAnsi="Arial" w:cs="Arial"/>
          <w:color w:val="000000"/>
          <w:shd w:val="clear" w:color="auto" w:fill="FFFFFF"/>
        </w:rPr>
        <w:t>identify the premises to which the</w:t>
      </w:r>
      <w:r w:rsidR="000265D8">
        <w:rPr>
          <w:rFonts w:ascii="Arial" w:hAnsi="Arial" w:cs="Arial"/>
          <w:color w:val="000000"/>
          <w:shd w:val="clear" w:color="auto" w:fill="FFFFFF"/>
        </w:rPr>
        <w:t xml:space="preserve"> new </w:t>
      </w:r>
      <w:r w:rsidR="00A65548">
        <w:rPr>
          <w:rFonts w:ascii="Arial" w:hAnsi="Arial" w:cs="Arial"/>
          <w:color w:val="000000"/>
          <w:shd w:val="clear" w:color="auto" w:fill="FFFFFF"/>
        </w:rPr>
        <w:t xml:space="preserve">gas connection </w:t>
      </w:r>
      <w:r w:rsidR="000F041B">
        <w:rPr>
          <w:rFonts w:ascii="Arial" w:hAnsi="Arial" w:cs="Arial"/>
          <w:color w:val="000000"/>
          <w:shd w:val="clear" w:color="auto" w:fill="FFFFFF"/>
        </w:rPr>
        <w:t xml:space="preserve">can be made, the maximum size of the gas meter permitted, </w:t>
      </w:r>
      <w:r w:rsidR="00D4771A">
        <w:rPr>
          <w:rFonts w:ascii="Arial" w:hAnsi="Arial" w:cs="Arial"/>
          <w:color w:val="000000"/>
          <w:shd w:val="clear" w:color="auto" w:fill="FFFFFF"/>
        </w:rPr>
        <w:t xml:space="preserve">required </w:t>
      </w:r>
      <w:r w:rsidR="000F041B">
        <w:rPr>
          <w:rFonts w:ascii="Arial" w:hAnsi="Arial" w:cs="Arial"/>
          <w:color w:val="000000"/>
          <w:shd w:val="clear" w:color="auto" w:fill="FFFFFF"/>
        </w:rPr>
        <w:t xml:space="preserve">timeframes and </w:t>
      </w:r>
      <w:r w:rsidR="00D4771A">
        <w:rPr>
          <w:rFonts w:ascii="Arial" w:hAnsi="Arial" w:cs="Arial"/>
          <w:color w:val="000000"/>
          <w:shd w:val="clear" w:color="auto" w:fill="FFFFFF"/>
        </w:rPr>
        <w:t>any other conditions on the exemption</w:t>
      </w:r>
      <w:r w:rsidR="00A65548">
        <w:rPr>
          <w:rFonts w:ascii="Arial" w:hAnsi="Arial" w:cs="Arial"/>
          <w:color w:val="000000"/>
          <w:shd w:val="clear" w:color="auto" w:fill="FFFFFF"/>
        </w:rPr>
        <w:t>.</w:t>
      </w:r>
    </w:p>
    <w:p w14:paraId="5B6552C8" w14:textId="4F58CD0A" w:rsidR="006A4B2F" w:rsidRPr="006A4B2F" w:rsidRDefault="00E9764A"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200828">
        <w:rPr>
          <w:rFonts w:ascii="Arial" w:hAnsi="Arial" w:cs="Arial"/>
          <w:color w:val="000000"/>
          <w:shd w:val="clear" w:color="auto" w:fill="FFFFFF"/>
        </w:rPr>
        <w:t>12</w:t>
      </w:r>
      <w:r>
        <w:rPr>
          <w:rFonts w:ascii="Arial" w:hAnsi="Arial" w:cs="Arial"/>
          <w:color w:val="000000"/>
          <w:shd w:val="clear" w:color="auto" w:fill="FFFFFF"/>
        </w:rPr>
        <w:t>(2)</w:t>
      </w:r>
      <w:r w:rsidR="003F6837">
        <w:rPr>
          <w:rFonts w:ascii="Arial" w:hAnsi="Arial" w:cs="Arial"/>
          <w:color w:val="000000"/>
          <w:shd w:val="clear" w:color="auto" w:fill="FFFFFF"/>
        </w:rPr>
        <w:t xml:space="preserve"> provides that the Minister must give a copy of the approval of an exemption application to each gas distributor in the ACT. This will ensure that </w:t>
      </w:r>
      <w:r w:rsidR="008E1063">
        <w:rPr>
          <w:rFonts w:ascii="Arial" w:hAnsi="Arial" w:cs="Arial"/>
          <w:color w:val="000000"/>
          <w:shd w:val="clear" w:color="auto" w:fill="FFFFFF"/>
        </w:rPr>
        <w:t>the gas distributor has a copy of all approved applications.</w:t>
      </w:r>
    </w:p>
    <w:p w14:paraId="364AAF1B" w14:textId="10484EAD" w:rsidR="00D55F3B" w:rsidRDefault="00D55F3B" w:rsidP="00251B67">
      <w:pPr>
        <w:spacing w:before="120" w:after="120"/>
        <w:ind w:left="851"/>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200828">
        <w:rPr>
          <w:rFonts w:ascii="Arial" w:hAnsi="Arial" w:cs="Arial"/>
          <w:b/>
          <w:bCs/>
          <w:color w:val="000000"/>
          <w:shd w:val="clear" w:color="auto" w:fill="FFFFFF"/>
        </w:rPr>
        <w:t>13</w:t>
      </w:r>
      <w:r>
        <w:rPr>
          <w:rFonts w:ascii="Arial" w:hAnsi="Arial" w:cs="Arial"/>
          <w:b/>
          <w:bCs/>
          <w:color w:val="000000"/>
          <w:shd w:val="clear" w:color="auto" w:fill="FFFFFF"/>
        </w:rPr>
        <w:tab/>
      </w:r>
      <w:r w:rsidR="00AB1A5F" w:rsidRPr="00AB1A5F">
        <w:rPr>
          <w:rFonts w:ascii="Arial" w:hAnsi="Arial" w:cs="Arial"/>
          <w:b/>
          <w:bCs/>
          <w:color w:val="000000"/>
          <w:shd w:val="clear" w:color="auto" w:fill="FFFFFF"/>
        </w:rPr>
        <w:t>Expiry—div 2.</w:t>
      </w:r>
      <w:r w:rsidR="001723F3">
        <w:rPr>
          <w:rFonts w:ascii="Arial" w:hAnsi="Arial" w:cs="Arial"/>
          <w:b/>
          <w:bCs/>
          <w:color w:val="000000"/>
          <w:shd w:val="clear" w:color="auto" w:fill="FFFFFF"/>
        </w:rPr>
        <w:t>3</w:t>
      </w:r>
    </w:p>
    <w:p w14:paraId="73F4B5CE" w14:textId="0D49AD00" w:rsidR="00196A27" w:rsidRDefault="000E2DFD" w:rsidP="00196A2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200828">
        <w:rPr>
          <w:rFonts w:ascii="Arial" w:hAnsi="Arial" w:cs="Arial"/>
          <w:color w:val="000000"/>
          <w:shd w:val="clear" w:color="auto" w:fill="FFFFFF"/>
        </w:rPr>
        <w:t>13</w:t>
      </w:r>
      <w:r>
        <w:rPr>
          <w:rFonts w:ascii="Arial" w:hAnsi="Arial" w:cs="Arial"/>
          <w:color w:val="000000"/>
          <w:shd w:val="clear" w:color="auto" w:fill="FFFFFF"/>
        </w:rPr>
        <w:t xml:space="preserve"> provides that Division 2.2 expires </w:t>
      </w:r>
      <w:r w:rsidR="00BF5BB6">
        <w:rPr>
          <w:rFonts w:ascii="Arial" w:hAnsi="Arial" w:cs="Arial"/>
          <w:color w:val="000000"/>
          <w:shd w:val="clear" w:color="auto" w:fill="FFFFFF"/>
        </w:rPr>
        <w:t>on 31 March 2029</w:t>
      </w:r>
      <w:r>
        <w:rPr>
          <w:rFonts w:ascii="Arial" w:hAnsi="Arial" w:cs="Arial"/>
          <w:color w:val="000000"/>
          <w:shd w:val="clear" w:color="auto" w:fill="FFFFFF"/>
        </w:rPr>
        <w:t xml:space="preserve">. </w:t>
      </w:r>
      <w:r w:rsidR="00AC6A29">
        <w:rPr>
          <w:rFonts w:ascii="Arial" w:hAnsi="Arial" w:cs="Arial"/>
          <w:color w:val="000000"/>
          <w:shd w:val="clear" w:color="auto" w:fill="FFFFFF"/>
        </w:rPr>
        <w:t xml:space="preserve">The purpose of this is to </w:t>
      </w:r>
      <w:r w:rsidR="00196A27">
        <w:rPr>
          <w:rFonts w:ascii="Arial" w:hAnsi="Arial" w:cs="Arial"/>
          <w:color w:val="000000"/>
          <w:shd w:val="clear" w:color="auto" w:fill="FFFFFF"/>
        </w:rPr>
        <w:t>ensure that applications for exemption cannot be made indefinitely.</w:t>
      </w:r>
    </w:p>
    <w:p w14:paraId="36EABE86" w14:textId="2F737E75" w:rsidR="00B1708B" w:rsidRDefault="001723F3" w:rsidP="00213563">
      <w:pPr>
        <w:spacing w:before="120" w:after="120"/>
        <w:ind w:left="851"/>
        <w:rPr>
          <w:rFonts w:ascii="Arial" w:hAnsi="Arial" w:cs="Arial"/>
          <w:b/>
          <w:bCs/>
          <w:color w:val="000000"/>
          <w:shd w:val="clear" w:color="auto" w:fill="FFFFFF"/>
        </w:rPr>
      </w:pPr>
      <w:r>
        <w:rPr>
          <w:rFonts w:ascii="Arial" w:hAnsi="Arial" w:cs="Arial"/>
          <w:color w:val="000000"/>
          <w:shd w:val="clear" w:color="auto" w:fill="FFFFFF"/>
        </w:rPr>
        <w:t>Judicial review proceedings in relation to a decision made under new Division 2.3 will not be impacted by the expiration of new Division 2.3.</w:t>
      </w:r>
    </w:p>
    <w:p w14:paraId="23538927" w14:textId="3E44BAC5" w:rsidR="00451D07" w:rsidRDefault="00451D07" w:rsidP="00213563">
      <w:pPr>
        <w:spacing w:before="120" w:after="120"/>
        <w:ind w:left="2694" w:hanging="1843"/>
        <w:rPr>
          <w:rFonts w:ascii="Arial" w:hAnsi="Arial" w:cs="Arial"/>
          <w:shd w:val="clear" w:color="auto" w:fill="FFFFFF"/>
        </w:rPr>
      </w:pPr>
      <w:r>
        <w:rPr>
          <w:rFonts w:ascii="Arial" w:hAnsi="Arial" w:cs="Arial"/>
          <w:b/>
          <w:bCs/>
          <w:color w:val="000000"/>
          <w:shd w:val="clear" w:color="auto" w:fill="FFFFFF"/>
        </w:rPr>
        <w:t>Section 14</w:t>
      </w:r>
      <w:r>
        <w:rPr>
          <w:rFonts w:ascii="Arial" w:hAnsi="Arial" w:cs="Arial"/>
          <w:b/>
          <w:bCs/>
          <w:color w:val="000000"/>
          <w:shd w:val="clear" w:color="auto" w:fill="FFFFFF"/>
        </w:rPr>
        <w:tab/>
      </w:r>
      <w:r w:rsidRPr="00D85F0C">
        <w:rPr>
          <w:rFonts w:ascii="Arial" w:hAnsi="Arial" w:cs="Arial"/>
          <w:b/>
          <w:bCs/>
          <w:color w:val="000000"/>
          <w:shd w:val="clear" w:color="auto" w:fill="FFFFFF"/>
        </w:rPr>
        <w:t>Modification of National Gas Law—Act, s 13B (1) (b)</w:t>
      </w:r>
    </w:p>
    <w:p w14:paraId="3374AA02" w14:textId="3001943B" w:rsidR="00513BFE" w:rsidRPr="00213563" w:rsidRDefault="00F414EE" w:rsidP="00251B67">
      <w:pPr>
        <w:spacing w:before="120" w:after="120"/>
        <w:ind w:left="851"/>
        <w:rPr>
          <w:rFonts w:ascii="Arial" w:hAnsi="Arial" w:cs="Arial"/>
          <w:shd w:val="clear" w:color="auto" w:fill="FFFFFF"/>
        </w:rPr>
      </w:pPr>
      <w:r w:rsidRPr="00213563">
        <w:rPr>
          <w:rFonts w:ascii="Arial" w:hAnsi="Arial" w:cs="Arial"/>
          <w:shd w:val="clear" w:color="auto" w:fill="FFFFFF"/>
        </w:rPr>
        <w:t>Section 13B</w:t>
      </w:r>
      <w:r w:rsidR="002F78DD">
        <w:rPr>
          <w:rFonts w:ascii="Arial" w:hAnsi="Arial" w:cs="Arial"/>
          <w:shd w:val="clear" w:color="auto" w:fill="FFFFFF"/>
        </w:rPr>
        <w:t>(1)</w:t>
      </w:r>
      <w:r w:rsidRPr="00213563">
        <w:rPr>
          <w:rFonts w:ascii="Arial" w:hAnsi="Arial" w:cs="Arial"/>
          <w:shd w:val="clear" w:color="auto" w:fill="FFFFFF"/>
        </w:rPr>
        <w:t xml:space="preserve"> of the </w:t>
      </w:r>
      <w:r w:rsidR="00B014C0" w:rsidRPr="00213563">
        <w:rPr>
          <w:rFonts w:ascii="Arial" w:hAnsi="Arial" w:cs="Arial"/>
          <w:i/>
          <w:iCs/>
          <w:shd w:val="clear" w:color="auto" w:fill="FFFFFF"/>
        </w:rPr>
        <w:t xml:space="preserve">CCGGR Act </w:t>
      </w:r>
      <w:r w:rsidRPr="00213563">
        <w:rPr>
          <w:rFonts w:ascii="Arial" w:hAnsi="Arial" w:cs="Arial"/>
          <w:shd w:val="clear" w:color="auto" w:fill="FFFFFF"/>
        </w:rPr>
        <w:t xml:space="preserve">provides that a </w:t>
      </w:r>
      <w:r w:rsidR="003F6045" w:rsidRPr="00213563">
        <w:rPr>
          <w:rFonts w:ascii="Arial" w:hAnsi="Arial" w:cs="Arial"/>
          <w:shd w:val="clear" w:color="auto" w:fill="FFFFFF"/>
        </w:rPr>
        <w:t>regulation can modify the operation of certain laws</w:t>
      </w:r>
      <w:r w:rsidR="00664250">
        <w:rPr>
          <w:rFonts w:ascii="Arial" w:hAnsi="Arial" w:cs="Arial"/>
          <w:shd w:val="clear" w:color="auto" w:fill="FFFFFF"/>
        </w:rPr>
        <w:t xml:space="preserve"> for the purpose of giving effect to section 13 of</w:t>
      </w:r>
      <w:r w:rsidR="00605BDE">
        <w:rPr>
          <w:rFonts w:ascii="Arial" w:hAnsi="Arial" w:cs="Arial"/>
          <w:shd w:val="clear" w:color="auto" w:fill="FFFFFF"/>
        </w:rPr>
        <w:t xml:space="preserve"> that Act</w:t>
      </w:r>
      <w:r w:rsidR="00451D07">
        <w:rPr>
          <w:rFonts w:ascii="Arial" w:hAnsi="Arial" w:cs="Arial"/>
          <w:shd w:val="clear" w:color="auto" w:fill="FFFFFF"/>
        </w:rPr>
        <w:t>.</w:t>
      </w:r>
    </w:p>
    <w:p w14:paraId="50FD3871" w14:textId="20FAC154" w:rsidR="00513BFE" w:rsidRDefault="003B4E24"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Section 13B(</w:t>
      </w:r>
      <w:r w:rsidR="00EE6FCB">
        <w:rPr>
          <w:rFonts w:ascii="Arial" w:hAnsi="Arial" w:cs="Arial"/>
          <w:color w:val="000000"/>
          <w:shd w:val="clear" w:color="auto" w:fill="FFFFFF"/>
        </w:rPr>
        <w:t>1)(b)</w:t>
      </w:r>
      <w:r w:rsidR="00EE6FCB" w:rsidRPr="00EE6FCB">
        <w:rPr>
          <w:rFonts w:ascii="Arial" w:hAnsi="Arial" w:cs="Arial"/>
          <w:color w:val="000000"/>
          <w:shd w:val="clear" w:color="auto" w:fill="FFFFFF"/>
        </w:rPr>
        <w:t xml:space="preserve"> </w:t>
      </w:r>
      <w:r w:rsidR="00EE6FCB">
        <w:rPr>
          <w:rFonts w:ascii="Arial" w:hAnsi="Arial" w:cs="Arial"/>
          <w:color w:val="000000"/>
          <w:shd w:val="clear" w:color="auto" w:fill="FFFFFF"/>
        </w:rPr>
        <w:t xml:space="preserve">of the </w:t>
      </w:r>
      <w:r w:rsidR="009810A6" w:rsidRPr="009810A6">
        <w:rPr>
          <w:rFonts w:ascii="Arial" w:hAnsi="Arial" w:cs="Arial"/>
          <w:i/>
          <w:iCs/>
          <w:color w:val="000000"/>
          <w:shd w:val="clear" w:color="auto" w:fill="FFFFFF"/>
        </w:rPr>
        <w:t xml:space="preserve">CCGGR Act </w:t>
      </w:r>
      <w:r w:rsidR="00235362">
        <w:rPr>
          <w:rFonts w:ascii="Arial" w:hAnsi="Arial" w:cs="Arial"/>
          <w:color w:val="000000"/>
          <w:shd w:val="clear" w:color="auto" w:fill="FFFFFF"/>
        </w:rPr>
        <w:t>provides</w:t>
      </w:r>
      <w:r w:rsidR="00EE6FCB">
        <w:rPr>
          <w:rFonts w:ascii="Arial" w:hAnsi="Arial" w:cs="Arial"/>
          <w:color w:val="000000"/>
          <w:shd w:val="clear" w:color="auto" w:fill="FFFFFF"/>
        </w:rPr>
        <w:t xml:space="preserve"> that a regulation </w:t>
      </w:r>
      <w:r w:rsidR="00EE6FCB" w:rsidRPr="00451D07">
        <w:rPr>
          <w:rFonts w:ascii="Arial" w:hAnsi="Arial" w:cs="Arial"/>
          <w:color w:val="000000"/>
          <w:shd w:val="clear" w:color="auto" w:fill="FFFFFF"/>
        </w:rPr>
        <w:t xml:space="preserve">can be made to </w:t>
      </w:r>
      <w:r w:rsidR="00EE6FCB" w:rsidRPr="00213563">
        <w:rPr>
          <w:rFonts w:ascii="Arial" w:hAnsi="Arial" w:cs="Arial"/>
          <w:color w:val="000000"/>
          <w:shd w:val="clear" w:color="auto" w:fill="FFFFFF"/>
        </w:rPr>
        <w:t xml:space="preserve">modify the operation of the </w:t>
      </w:r>
      <w:r w:rsidR="00EE6FCB" w:rsidRPr="00213563">
        <w:rPr>
          <w:rFonts w:ascii="Arial" w:hAnsi="Arial" w:cs="Arial"/>
          <w:i/>
          <w:iCs/>
          <w:color w:val="000000"/>
          <w:shd w:val="clear" w:color="auto" w:fill="FFFFFF"/>
        </w:rPr>
        <w:t>National Gas (ACT) Law</w:t>
      </w:r>
      <w:r w:rsidR="00EE6FCB" w:rsidRPr="00451D07">
        <w:rPr>
          <w:rFonts w:ascii="Arial" w:hAnsi="Arial" w:cs="Arial"/>
          <w:color w:val="000000"/>
          <w:shd w:val="clear" w:color="auto" w:fill="FFFFFF"/>
        </w:rPr>
        <w:t>.</w:t>
      </w:r>
    </w:p>
    <w:p w14:paraId="3328665A" w14:textId="7A239553" w:rsidR="00451D07" w:rsidRPr="00451D07" w:rsidRDefault="00451D07"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14 provides that the </w:t>
      </w:r>
      <w:r>
        <w:rPr>
          <w:rFonts w:ascii="Arial" w:hAnsi="Arial" w:cs="Arial"/>
          <w:i/>
          <w:iCs/>
          <w:color w:val="000000"/>
          <w:shd w:val="clear" w:color="auto" w:fill="FFFFFF"/>
        </w:rPr>
        <w:t xml:space="preserve">National Gas (ACT) Law </w:t>
      </w:r>
      <w:r>
        <w:rPr>
          <w:rFonts w:ascii="Arial" w:hAnsi="Arial" w:cs="Arial"/>
          <w:color w:val="000000"/>
          <w:shd w:val="clear" w:color="auto" w:fill="FFFFFF"/>
        </w:rPr>
        <w:t>is modified by new Schedule 1.</w:t>
      </w:r>
    </w:p>
    <w:p w14:paraId="3C51FB34" w14:textId="541BF69D" w:rsidR="00D85F0C" w:rsidRDefault="00893F6A" w:rsidP="00251B67">
      <w:pPr>
        <w:spacing w:before="120" w:after="120"/>
        <w:ind w:left="2694" w:hanging="1843"/>
        <w:rPr>
          <w:rFonts w:ascii="Arial" w:hAnsi="Arial" w:cs="Arial"/>
          <w:b/>
          <w:bCs/>
          <w:color w:val="000000"/>
          <w:shd w:val="clear" w:color="auto" w:fill="FFFFFF"/>
        </w:rPr>
      </w:pPr>
      <w:r w:rsidRPr="003D5215">
        <w:rPr>
          <w:rFonts w:ascii="Arial" w:hAnsi="Arial" w:cs="Arial"/>
          <w:b/>
          <w:bCs/>
          <w:color w:val="000000"/>
          <w:shd w:val="clear" w:color="auto" w:fill="FFFFFF"/>
        </w:rPr>
        <w:t xml:space="preserve">Section </w:t>
      </w:r>
      <w:r w:rsidR="00200828" w:rsidRPr="003D5215">
        <w:rPr>
          <w:rFonts w:ascii="Arial" w:hAnsi="Arial" w:cs="Arial"/>
          <w:b/>
          <w:bCs/>
          <w:color w:val="000000"/>
          <w:shd w:val="clear" w:color="auto" w:fill="FFFFFF"/>
        </w:rPr>
        <w:t>15</w:t>
      </w:r>
      <w:r w:rsidRPr="003D5215">
        <w:rPr>
          <w:rFonts w:ascii="Arial" w:hAnsi="Arial" w:cs="Arial"/>
          <w:b/>
          <w:bCs/>
          <w:color w:val="000000"/>
          <w:shd w:val="clear" w:color="auto" w:fill="FFFFFF"/>
        </w:rPr>
        <w:t xml:space="preserve"> </w:t>
      </w:r>
      <w:r w:rsidRPr="003D5215">
        <w:rPr>
          <w:rFonts w:ascii="Arial" w:hAnsi="Arial" w:cs="Arial"/>
          <w:b/>
          <w:bCs/>
          <w:color w:val="000000"/>
          <w:shd w:val="clear" w:color="auto" w:fill="FFFFFF"/>
        </w:rPr>
        <w:tab/>
        <w:t>Information gas distributor must give Territory—Act, s 13B (3) (a)</w:t>
      </w:r>
    </w:p>
    <w:p w14:paraId="1FF64208" w14:textId="1F91A9B4" w:rsidR="00BC2063" w:rsidRDefault="00187325"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200828">
        <w:rPr>
          <w:rFonts w:ascii="Arial" w:hAnsi="Arial" w:cs="Arial"/>
          <w:color w:val="000000"/>
          <w:shd w:val="clear" w:color="auto" w:fill="FFFFFF"/>
        </w:rPr>
        <w:t>15</w:t>
      </w:r>
      <w:r>
        <w:rPr>
          <w:rFonts w:ascii="Arial" w:hAnsi="Arial" w:cs="Arial"/>
          <w:color w:val="000000"/>
          <w:shd w:val="clear" w:color="auto" w:fill="FFFFFF"/>
        </w:rPr>
        <w:t>(1) provides the information that the gas distributor must include in the</w:t>
      </w:r>
      <w:r w:rsidR="00E67E3D">
        <w:rPr>
          <w:rFonts w:ascii="Arial" w:hAnsi="Arial" w:cs="Arial"/>
          <w:color w:val="000000"/>
          <w:shd w:val="clear" w:color="auto" w:fill="FFFFFF"/>
        </w:rPr>
        <w:t xml:space="preserve"> annual</w:t>
      </w:r>
      <w:r>
        <w:rPr>
          <w:rFonts w:ascii="Arial" w:hAnsi="Arial" w:cs="Arial"/>
          <w:color w:val="000000"/>
          <w:shd w:val="clear" w:color="auto" w:fill="FFFFFF"/>
        </w:rPr>
        <w:t xml:space="preserve"> </w:t>
      </w:r>
      <w:r w:rsidR="00C34BB0">
        <w:rPr>
          <w:rFonts w:ascii="Arial" w:hAnsi="Arial" w:cs="Arial"/>
          <w:color w:val="000000"/>
          <w:shd w:val="clear" w:color="auto" w:fill="FFFFFF"/>
        </w:rPr>
        <w:t>report to be given to the Territory for each financial year.</w:t>
      </w:r>
      <w:r w:rsidR="00E67E3D">
        <w:rPr>
          <w:rFonts w:ascii="Arial" w:hAnsi="Arial" w:cs="Arial"/>
          <w:color w:val="000000"/>
          <w:shd w:val="clear" w:color="auto" w:fill="FFFFFF"/>
        </w:rPr>
        <w:t xml:space="preserve"> </w:t>
      </w:r>
    </w:p>
    <w:p w14:paraId="2264BEE6" w14:textId="7F86AC8C" w:rsidR="00B14B44" w:rsidRDefault="00B14B44" w:rsidP="00B14B44">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section 15(2) provides clarity for the gas distributors reporting obligations and requirements for the first year of operation of the regulation, being the annual report for the 2023-2024 financial year. The effect of this section is that the gas distributor is not required to provide information relating to any new connections that were </w:t>
      </w:r>
      <w:r w:rsidRPr="003D5215">
        <w:rPr>
          <w:rFonts w:ascii="Arial" w:hAnsi="Arial" w:cs="Arial"/>
          <w:color w:val="000000"/>
          <w:shd w:val="clear" w:color="auto" w:fill="FFFFFF"/>
        </w:rPr>
        <w:t>applied for before the</w:t>
      </w:r>
      <w:r>
        <w:rPr>
          <w:rFonts w:ascii="Arial" w:hAnsi="Arial" w:cs="Arial"/>
          <w:color w:val="000000"/>
          <w:shd w:val="clear" w:color="auto" w:fill="FFFFFF"/>
        </w:rPr>
        <w:t xml:space="preserve"> regulation commenced. </w:t>
      </w:r>
    </w:p>
    <w:p w14:paraId="22C5DDCC" w14:textId="218434E8" w:rsidR="001E49F5" w:rsidRDefault="001E49F5"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ection 15(</w:t>
      </w:r>
      <w:r w:rsidR="00CF1261">
        <w:rPr>
          <w:rFonts w:ascii="Arial" w:hAnsi="Arial" w:cs="Arial"/>
          <w:color w:val="000000"/>
          <w:shd w:val="clear" w:color="auto" w:fill="FFFFFF"/>
        </w:rPr>
        <w:t>4</w:t>
      </w:r>
      <w:r>
        <w:rPr>
          <w:rFonts w:ascii="Arial" w:hAnsi="Arial" w:cs="Arial"/>
          <w:color w:val="000000"/>
          <w:shd w:val="clear" w:color="auto" w:fill="FFFFFF"/>
        </w:rPr>
        <w:t xml:space="preserve">) </w:t>
      </w:r>
      <w:r w:rsidR="00B14B44">
        <w:rPr>
          <w:rFonts w:ascii="Arial" w:hAnsi="Arial" w:cs="Arial"/>
          <w:color w:val="000000"/>
          <w:shd w:val="clear" w:color="auto" w:fill="FFFFFF"/>
        </w:rPr>
        <w:t xml:space="preserve">provides definitions for </w:t>
      </w:r>
      <w:r>
        <w:rPr>
          <w:rFonts w:ascii="Arial" w:hAnsi="Arial" w:cs="Arial"/>
          <w:b/>
          <w:bCs/>
          <w:i/>
          <w:iCs/>
          <w:color w:val="000000"/>
          <w:shd w:val="clear" w:color="auto" w:fill="FFFFFF"/>
        </w:rPr>
        <w:t>annual report</w:t>
      </w:r>
      <w:r>
        <w:rPr>
          <w:rFonts w:ascii="Arial" w:hAnsi="Arial" w:cs="Arial"/>
          <w:color w:val="000000"/>
          <w:shd w:val="clear" w:color="auto" w:fill="FFFFFF"/>
        </w:rPr>
        <w:t xml:space="preserve"> </w:t>
      </w:r>
      <w:r w:rsidR="00B14B44">
        <w:rPr>
          <w:rFonts w:ascii="Arial" w:hAnsi="Arial" w:cs="Arial"/>
          <w:color w:val="000000"/>
          <w:shd w:val="clear" w:color="auto" w:fill="FFFFFF"/>
        </w:rPr>
        <w:t xml:space="preserve">and connection </w:t>
      </w:r>
      <w:r w:rsidR="00B14B44" w:rsidRPr="006D5C03">
        <w:rPr>
          <w:rFonts w:ascii="Arial" w:hAnsi="Arial" w:cs="Arial"/>
          <w:b/>
          <w:bCs/>
          <w:i/>
          <w:iCs/>
          <w:color w:val="000000"/>
          <w:shd w:val="clear" w:color="auto" w:fill="FFFFFF"/>
        </w:rPr>
        <w:t>type</w:t>
      </w:r>
      <w:r w:rsidR="00B14B44">
        <w:rPr>
          <w:rFonts w:ascii="Arial" w:hAnsi="Arial" w:cs="Arial"/>
          <w:i/>
          <w:iCs/>
          <w:color w:val="000000"/>
          <w:shd w:val="clear" w:color="auto" w:fill="FFFFFF"/>
        </w:rPr>
        <w:t>.</w:t>
      </w:r>
    </w:p>
    <w:p w14:paraId="49651829" w14:textId="245F04C4" w:rsidR="003902B1" w:rsidRDefault="003902B1" w:rsidP="003D5215">
      <w:pPr>
        <w:spacing w:before="120" w:after="120"/>
        <w:ind w:left="851"/>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D31AB4">
        <w:rPr>
          <w:rFonts w:ascii="Arial" w:hAnsi="Arial" w:cs="Arial"/>
          <w:b/>
          <w:bCs/>
          <w:color w:val="000000"/>
          <w:shd w:val="clear" w:color="auto" w:fill="FFFFFF"/>
        </w:rPr>
        <w:t>16</w:t>
      </w:r>
      <w:r w:rsidRPr="00893F6A">
        <w:rPr>
          <w:rFonts w:ascii="Arial" w:hAnsi="Arial" w:cs="Arial"/>
          <w:b/>
          <w:bCs/>
          <w:color w:val="000000"/>
          <w:shd w:val="clear" w:color="auto" w:fill="FFFFFF"/>
        </w:rPr>
        <w:t xml:space="preserve"> </w:t>
      </w:r>
      <w:r>
        <w:rPr>
          <w:rFonts w:ascii="Arial" w:hAnsi="Arial" w:cs="Arial"/>
          <w:b/>
          <w:bCs/>
          <w:color w:val="000000"/>
          <w:shd w:val="clear" w:color="auto" w:fill="FFFFFF"/>
        </w:rPr>
        <w:tab/>
      </w:r>
      <w:r w:rsidR="006C1060" w:rsidRPr="006C1060">
        <w:rPr>
          <w:rFonts w:ascii="Arial" w:hAnsi="Arial" w:cs="Arial"/>
          <w:b/>
          <w:bCs/>
          <w:color w:val="000000"/>
          <w:shd w:val="clear" w:color="auto" w:fill="FFFFFF"/>
        </w:rPr>
        <w:t>Information gas distributor must give customers—Act, s 13B (3) (b)</w:t>
      </w:r>
    </w:p>
    <w:p w14:paraId="42E0B386" w14:textId="744F3862" w:rsidR="00E42E4B" w:rsidRDefault="00C454A5"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A41923">
        <w:rPr>
          <w:rFonts w:ascii="Arial" w:hAnsi="Arial" w:cs="Arial"/>
          <w:color w:val="000000"/>
          <w:shd w:val="clear" w:color="auto" w:fill="FFFFFF"/>
        </w:rPr>
        <w:t>16</w:t>
      </w:r>
      <w:r>
        <w:rPr>
          <w:rFonts w:ascii="Arial" w:hAnsi="Arial" w:cs="Arial"/>
          <w:color w:val="000000"/>
          <w:shd w:val="clear" w:color="auto" w:fill="FFFFFF"/>
        </w:rPr>
        <w:t xml:space="preserve"> </w:t>
      </w:r>
      <w:r w:rsidR="00027F07">
        <w:rPr>
          <w:rFonts w:ascii="Arial" w:hAnsi="Arial" w:cs="Arial"/>
          <w:color w:val="000000"/>
          <w:shd w:val="clear" w:color="auto" w:fill="FFFFFF"/>
        </w:rPr>
        <w:t xml:space="preserve">provides that </w:t>
      </w:r>
      <w:r w:rsidR="003102FE">
        <w:rPr>
          <w:rFonts w:ascii="Arial" w:hAnsi="Arial" w:cs="Arial"/>
          <w:color w:val="000000"/>
          <w:shd w:val="clear" w:color="auto" w:fill="FFFFFF"/>
        </w:rPr>
        <w:t xml:space="preserve">the gas distributor must make available </w:t>
      </w:r>
      <w:r w:rsidR="00027F07">
        <w:rPr>
          <w:rFonts w:ascii="Arial" w:hAnsi="Arial" w:cs="Arial"/>
          <w:color w:val="000000"/>
          <w:shd w:val="clear" w:color="auto" w:fill="FFFFFF"/>
        </w:rPr>
        <w:t>to existing or potential customers</w:t>
      </w:r>
      <w:r w:rsidR="00733A0F">
        <w:rPr>
          <w:rFonts w:ascii="Arial" w:hAnsi="Arial" w:cs="Arial"/>
          <w:color w:val="000000"/>
          <w:shd w:val="clear" w:color="auto" w:fill="FFFFFF"/>
        </w:rPr>
        <w:t xml:space="preserve"> certain information if directed by the Minister</w:t>
      </w:r>
      <w:r w:rsidR="00027F07">
        <w:rPr>
          <w:rFonts w:ascii="Arial" w:hAnsi="Arial" w:cs="Arial"/>
          <w:color w:val="000000"/>
          <w:shd w:val="clear" w:color="auto" w:fill="FFFFFF"/>
        </w:rPr>
        <w:t>.</w:t>
      </w:r>
    </w:p>
    <w:p w14:paraId="1F8C226C" w14:textId="1E3302B6" w:rsidR="002569A8" w:rsidRDefault="00E42E4B"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ection 16(2) provides that a direction may include a requirement about how the gas distributor must make the information available</w:t>
      </w:r>
      <w:r w:rsidR="00CB3C7A">
        <w:rPr>
          <w:rFonts w:ascii="Arial" w:hAnsi="Arial" w:cs="Arial"/>
          <w:color w:val="000000"/>
          <w:shd w:val="clear" w:color="auto" w:fill="FFFFFF"/>
        </w:rPr>
        <w:t>.</w:t>
      </w:r>
    </w:p>
    <w:p w14:paraId="39C04448" w14:textId="336966D3" w:rsidR="002569A8" w:rsidRDefault="004618D0" w:rsidP="00251B67">
      <w:pPr>
        <w:spacing w:before="120" w:after="120"/>
        <w:ind w:left="851"/>
        <w:rPr>
          <w:rFonts w:ascii="Arial" w:hAnsi="Arial" w:cs="Arial"/>
          <w:color w:val="000000"/>
          <w:shd w:val="clear" w:color="auto" w:fill="FFFFFF"/>
        </w:rPr>
      </w:pPr>
      <w:r>
        <w:rPr>
          <w:rFonts w:ascii="Arial" w:hAnsi="Arial" w:cs="Arial"/>
          <w:color w:val="000000"/>
          <w:shd w:val="clear" w:color="auto" w:fill="FFFFFF"/>
        </w:rPr>
        <w:lastRenderedPageBreak/>
        <w:t xml:space="preserve">This will </w:t>
      </w:r>
      <w:r w:rsidR="00583AB3">
        <w:rPr>
          <w:rFonts w:ascii="Arial" w:hAnsi="Arial" w:cs="Arial"/>
          <w:color w:val="000000"/>
          <w:shd w:val="clear" w:color="auto" w:fill="FFFFFF"/>
        </w:rPr>
        <w:t>ensure that</w:t>
      </w:r>
      <w:r w:rsidR="002569A8">
        <w:rPr>
          <w:rFonts w:ascii="Arial" w:hAnsi="Arial" w:cs="Arial"/>
          <w:color w:val="000000"/>
          <w:shd w:val="clear" w:color="auto" w:fill="FFFFFF"/>
        </w:rPr>
        <w:t xml:space="preserve"> gas distributors are providing information to the community </w:t>
      </w:r>
      <w:r w:rsidR="00E42E4B">
        <w:rPr>
          <w:rFonts w:ascii="Arial" w:hAnsi="Arial" w:cs="Arial"/>
          <w:color w:val="000000"/>
          <w:shd w:val="clear" w:color="auto" w:fill="FFFFFF"/>
        </w:rPr>
        <w:t xml:space="preserve">about </w:t>
      </w:r>
      <w:r w:rsidR="002569A8">
        <w:rPr>
          <w:rFonts w:ascii="Arial" w:hAnsi="Arial" w:cs="Arial"/>
          <w:color w:val="000000"/>
          <w:shd w:val="clear" w:color="auto" w:fill="FFFFFF"/>
        </w:rPr>
        <w:t xml:space="preserve">areas </w:t>
      </w:r>
      <w:r w:rsidR="00E42E4B">
        <w:rPr>
          <w:rFonts w:ascii="Arial" w:hAnsi="Arial" w:cs="Arial"/>
          <w:color w:val="000000"/>
          <w:shd w:val="clear" w:color="auto" w:fill="FFFFFF"/>
        </w:rPr>
        <w:t xml:space="preserve">and premises </w:t>
      </w:r>
      <w:r w:rsidR="002569A8">
        <w:rPr>
          <w:rFonts w:ascii="Arial" w:hAnsi="Arial" w:cs="Arial"/>
          <w:color w:val="000000"/>
          <w:shd w:val="clear" w:color="auto" w:fill="FFFFFF"/>
        </w:rPr>
        <w:t xml:space="preserve">where a new natural gas mains connection </w:t>
      </w:r>
      <w:r w:rsidR="00C82006">
        <w:rPr>
          <w:rFonts w:ascii="Arial" w:hAnsi="Arial" w:cs="Arial"/>
          <w:color w:val="000000"/>
          <w:shd w:val="clear" w:color="auto" w:fill="FFFFFF"/>
        </w:rPr>
        <w:t xml:space="preserve">is </w:t>
      </w:r>
      <w:r w:rsidR="002569A8">
        <w:rPr>
          <w:rFonts w:ascii="Arial" w:hAnsi="Arial" w:cs="Arial"/>
          <w:color w:val="000000"/>
          <w:shd w:val="clear" w:color="auto" w:fill="FFFFFF"/>
        </w:rPr>
        <w:t>not available.</w:t>
      </w:r>
    </w:p>
    <w:p w14:paraId="2833BA7A" w14:textId="1845027E" w:rsidR="0057553C" w:rsidRDefault="0057553C" w:rsidP="00251B67">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Part 3</w:t>
      </w:r>
      <w:r>
        <w:rPr>
          <w:rFonts w:ascii="Arial" w:hAnsi="Arial" w:cs="Arial"/>
          <w:b/>
          <w:bCs/>
          <w:color w:val="000000"/>
          <w:shd w:val="clear" w:color="auto" w:fill="FFFFFF"/>
        </w:rPr>
        <w:tab/>
        <w:t>Functions of Minister</w:t>
      </w:r>
    </w:p>
    <w:p w14:paraId="410C6C60" w14:textId="27AA0D27" w:rsidR="0057553C" w:rsidRDefault="0057553C" w:rsidP="00251B67">
      <w:pPr>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A41923">
        <w:rPr>
          <w:rFonts w:ascii="Arial" w:hAnsi="Arial" w:cs="Arial"/>
          <w:b/>
          <w:bCs/>
          <w:color w:val="000000"/>
          <w:shd w:val="clear" w:color="auto" w:fill="FFFFFF"/>
        </w:rPr>
        <w:t>17</w:t>
      </w:r>
      <w:r>
        <w:rPr>
          <w:rFonts w:ascii="Arial" w:hAnsi="Arial" w:cs="Arial"/>
          <w:b/>
          <w:bCs/>
          <w:color w:val="000000"/>
          <w:shd w:val="clear" w:color="auto" w:fill="FFFFFF"/>
        </w:rPr>
        <w:tab/>
      </w:r>
      <w:r w:rsidR="00CB52D0" w:rsidRPr="00CB52D0">
        <w:rPr>
          <w:rFonts w:ascii="Arial" w:hAnsi="Arial" w:cs="Arial"/>
          <w:b/>
          <w:bCs/>
          <w:color w:val="000000"/>
          <w:shd w:val="clear" w:color="auto" w:fill="FFFFFF"/>
        </w:rPr>
        <w:t>Annual report by Minister—reporting in relation to natural gas connections</w:t>
      </w:r>
    </w:p>
    <w:p w14:paraId="01892B82" w14:textId="3E95FCEC" w:rsidR="004A009F" w:rsidRPr="000A64EB" w:rsidRDefault="00C275D5" w:rsidP="00DC1241">
      <w:pPr>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A41923">
        <w:rPr>
          <w:rFonts w:ascii="Arial" w:hAnsi="Arial" w:cs="Arial"/>
          <w:color w:val="000000"/>
          <w:shd w:val="clear" w:color="auto" w:fill="FFFFFF"/>
        </w:rPr>
        <w:t>17</w:t>
      </w:r>
      <w:r>
        <w:rPr>
          <w:rFonts w:ascii="Arial" w:hAnsi="Arial" w:cs="Arial"/>
          <w:color w:val="000000"/>
          <w:shd w:val="clear" w:color="auto" w:fill="FFFFFF"/>
        </w:rPr>
        <w:t xml:space="preserve"> </w:t>
      </w:r>
      <w:r w:rsidR="000F4174">
        <w:rPr>
          <w:rFonts w:ascii="Arial" w:hAnsi="Arial" w:cs="Arial"/>
          <w:color w:val="000000"/>
          <w:shd w:val="clear" w:color="auto" w:fill="FFFFFF"/>
        </w:rPr>
        <w:t>provides that the</w:t>
      </w:r>
      <w:r w:rsidR="006F5C31">
        <w:rPr>
          <w:rFonts w:ascii="Arial" w:hAnsi="Arial" w:cs="Arial"/>
          <w:color w:val="000000"/>
          <w:shd w:val="clear" w:color="auto" w:fill="FFFFFF"/>
        </w:rPr>
        <w:t xml:space="preserve"> annual report</w:t>
      </w:r>
      <w:r w:rsidR="000F4174">
        <w:rPr>
          <w:rFonts w:ascii="Arial" w:hAnsi="Arial" w:cs="Arial"/>
          <w:color w:val="000000"/>
          <w:shd w:val="clear" w:color="auto" w:fill="FFFFFF"/>
        </w:rPr>
        <w:t xml:space="preserve"> </w:t>
      </w:r>
      <w:r w:rsidR="006F5C31">
        <w:rPr>
          <w:rFonts w:ascii="Arial" w:hAnsi="Arial" w:cs="Arial"/>
          <w:color w:val="000000"/>
          <w:shd w:val="clear" w:color="auto" w:fill="FFFFFF"/>
        </w:rPr>
        <w:t xml:space="preserve">prepared by the Minister in accordance with section 15 of the </w:t>
      </w:r>
      <w:r w:rsidR="006F5C31">
        <w:rPr>
          <w:rFonts w:ascii="Arial" w:hAnsi="Arial" w:cs="Arial"/>
          <w:i/>
          <w:iCs/>
          <w:color w:val="000000"/>
          <w:shd w:val="clear" w:color="auto" w:fill="FFFFFF"/>
        </w:rPr>
        <w:t>CCGGR Act</w:t>
      </w:r>
      <w:r w:rsidR="0086276F">
        <w:rPr>
          <w:rFonts w:ascii="Arial" w:hAnsi="Arial" w:cs="Arial"/>
          <w:color w:val="000000"/>
          <w:shd w:val="clear" w:color="auto" w:fill="FFFFFF"/>
        </w:rPr>
        <w:t xml:space="preserve"> must include certain information for the 2026-2027 financial year and 2029-2030 financial year.</w:t>
      </w:r>
    </w:p>
    <w:p w14:paraId="2AC248B8" w14:textId="185C0E44" w:rsidR="00CB52D0" w:rsidRDefault="00CB52D0" w:rsidP="00610FD4">
      <w:pPr>
        <w:keepNext/>
        <w:spacing w:before="120" w:after="120"/>
        <w:ind w:left="2694" w:hanging="1843"/>
        <w:rPr>
          <w:rFonts w:ascii="Arial" w:hAnsi="Arial" w:cs="Arial"/>
          <w:b/>
          <w:bCs/>
          <w:color w:val="000000"/>
          <w:shd w:val="clear" w:color="auto" w:fill="FFFFFF"/>
        </w:rPr>
      </w:pPr>
      <w:r>
        <w:rPr>
          <w:rFonts w:ascii="Arial" w:hAnsi="Arial" w:cs="Arial"/>
          <w:b/>
          <w:bCs/>
          <w:color w:val="000000"/>
          <w:shd w:val="clear" w:color="auto" w:fill="FFFFFF"/>
        </w:rPr>
        <w:t xml:space="preserve">Section </w:t>
      </w:r>
      <w:r w:rsidR="00A41923">
        <w:rPr>
          <w:rFonts w:ascii="Arial" w:hAnsi="Arial" w:cs="Arial"/>
          <w:b/>
          <w:bCs/>
          <w:color w:val="000000"/>
          <w:shd w:val="clear" w:color="auto" w:fill="FFFFFF"/>
        </w:rPr>
        <w:t>18</w:t>
      </w:r>
      <w:r>
        <w:rPr>
          <w:rFonts w:ascii="Arial" w:hAnsi="Arial" w:cs="Arial"/>
          <w:b/>
          <w:bCs/>
          <w:color w:val="000000"/>
          <w:shd w:val="clear" w:color="auto" w:fill="FFFFFF"/>
        </w:rPr>
        <w:tab/>
      </w:r>
      <w:r w:rsidRPr="00CB52D0">
        <w:rPr>
          <w:rFonts w:ascii="Arial" w:hAnsi="Arial" w:cs="Arial"/>
          <w:b/>
          <w:bCs/>
          <w:color w:val="000000"/>
          <w:shd w:val="clear" w:color="auto" w:fill="FFFFFF"/>
        </w:rPr>
        <w:t>Expiry—pt 3</w:t>
      </w:r>
    </w:p>
    <w:p w14:paraId="56B5D284" w14:textId="089EF98C" w:rsidR="002569A8" w:rsidRPr="00FA38EB" w:rsidRDefault="00FA38EB" w:rsidP="00610FD4">
      <w:pPr>
        <w:keepNext/>
        <w:spacing w:before="120" w:after="120"/>
        <w:ind w:left="851"/>
        <w:rPr>
          <w:rFonts w:ascii="Arial" w:hAnsi="Arial" w:cs="Arial"/>
          <w:color w:val="000000"/>
          <w:shd w:val="clear" w:color="auto" w:fill="FFFFFF"/>
        </w:rPr>
      </w:pPr>
      <w:r>
        <w:rPr>
          <w:rFonts w:ascii="Arial" w:hAnsi="Arial" w:cs="Arial"/>
          <w:color w:val="000000"/>
          <w:shd w:val="clear" w:color="auto" w:fill="FFFFFF"/>
        </w:rPr>
        <w:t xml:space="preserve">New </w:t>
      </w:r>
      <w:r w:rsidR="00216627">
        <w:rPr>
          <w:rFonts w:ascii="Arial" w:hAnsi="Arial" w:cs="Arial"/>
          <w:color w:val="000000"/>
          <w:shd w:val="clear" w:color="auto" w:fill="FFFFFF"/>
        </w:rPr>
        <w:t>s</w:t>
      </w:r>
      <w:r>
        <w:rPr>
          <w:rFonts w:ascii="Arial" w:hAnsi="Arial" w:cs="Arial"/>
          <w:color w:val="000000"/>
          <w:shd w:val="clear" w:color="auto" w:fill="FFFFFF"/>
        </w:rPr>
        <w:t xml:space="preserve">ection </w:t>
      </w:r>
      <w:r w:rsidR="00A41923">
        <w:rPr>
          <w:rFonts w:ascii="Arial" w:hAnsi="Arial" w:cs="Arial"/>
          <w:color w:val="000000"/>
          <w:shd w:val="clear" w:color="auto" w:fill="FFFFFF"/>
        </w:rPr>
        <w:t>18</w:t>
      </w:r>
      <w:r>
        <w:rPr>
          <w:rFonts w:ascii="Arial" w:hAnsi="Arial" w:cs="Arial"/>
          <w:color w:val="000000"/>
          <w:shd w:val="clear" w:color="auto" w:fill="FFFFFF"/>
        </w:rPr>
        <w:t xml:space="preserve"> ensures that the reporting required under Section </w:t>
      </w:r>
      <w:r w:rsidR="004831D6">
        <w:rPr>
          <w:rFonts w:ascii="Arial" w:hAnsi="Arial" w:cs="Arial"/>
          <w:color w:val="000000"/>
          <w:shd w:val="clear" w:color="auto" w:fill="FFFFFF"/>
        </w:rPr>
        <w:t>17</w:t>
      </w:r>
      <w:r>
        <w:rPr>
          <w:rFonts w:ascii="Arial" w:hAnsi="Arial" w:cs="Arial"/>
          <w:color w:val="000000"/>
          <w:shd w:val="clear" w:color="auto" w:fill="FFFFFF"/>
        </w:rPr>
        <w:t xml:space="preserve"> expires after the Minister</w:t>
      </w:r>
      <w:r w:rsidR="00CF1094">
        <w:rPr>
          <w:rFonts w:ascii="Arial" w:hAnsi="Arial" w:cs="Arial"/>
          <w:color w:val="000000"/>
          <w:shd w:val="clear" w:color="auto" w:fill="FFFFFF"/>
        </w:rPr>
        <w:t xml:space="preserve"> provides the relevant information in the annual report for the 2029-2030 financial year</w:t>
      </w:r>
      <w:r>
        <w:rPr>
          <w:rFonts w:ascii="Arial" w:hAnsi="Arial" w:cs="Arial"/>
          <w:color w:val="000000"/>
          <w:shd w:val="clear" w:color="auto" w:fill="FFFFFF"/>
        </w:rPr>
        <w:t>.</w:t>
      </w:r>
    </w:p>
    <w:p w14:paraId="04AEFEB2" w14:textId="1F06E335" w:rsidR="007437C9" w:rsidRDefault="007437C9" w:rsidP="00251B67">
      <w:pPr>
        <w:pStyle w:val="Heading3"/>
        <w:spacing w:before="120" w:after="120"/>
      </w:pPr>
      <w:r w:rsidRPr="00ED3B77">
        <w:t xml:space="preserve">Clause </w:t>
      </w:r>
      <w:r>
        <w:t>6</w:t>
      </w:r>
      <w:r w:rsidRPr="00ED3B77">
        <w:tab/>
      </w:r>
      <w:r w:rsidR="00A43DDC">
        <w:t>New part</w:t>
      </w:r>
      <w:r w:rsidR="00902FAA">
        <w:t xml:space="preserve"> 4</w:t>
      </w:r>
      <w:r w:rsidR="00A43DDC">
        <w:t xml:space="preserve"> heading</w:t>
      </w:r>
    </w:p>
    <w:p w14:paraId="07DCA327" w14:textId="57F79D7D" w:rsidR="00A43DDC" w:rsidRDefault="000C69CA" w:rsidP="00251B67">
      <w:pPr>
        <w:spacing w:before="120" w:after="120"/>
        <w:rPr>
          <w:rFonts w:ascii="Arial" w:hAnsi="Arial" w:cs="Arial"/>
          <w:color w:val="000000"/>
          <w:shd w:val="clear" w:color="auto" w:fill="FFFFFF"/>
        </w:rPr>
      </w:pPr>
      <w:r>
        <w:rPr>
          <w:rFonts w:ascii="Arial" w:hAnsi="Arial" w:cs="Arial"/>
          <w:color w:val="000000"/>
          <w:shd w:val="clear" w:color="auto" w:fill="FFFFFF"/>
        </w:rPr>
        <w:t xml:space="preserve">This clause inserts </w:t>
      </w:r>
      <w:r w:rsidR="00906984">
        <w:rPr>
          <w:rFonts w:ascii="Arial" w:hAnsi="Arial" w:cs="Arial"/>
          <w:color w:val="000000"/>
          <w:shd w:val="clear" w:color="auto" w:fill="FFFFFF"/>
        </w:rPr>
        <w:t>‘Part 4 – Sector agreements’ before section 5</w:t>
      </w:r>
      <w:r w:rsidR="003D5DBF">
        <w:rPr>
          <w:rFonts w:ascii="Arial" w:hAnsi="Arial" w:cs="Arial"/>
          <w:color w:val="000000"/>
          <w:shd w:val="clear" w:color="auto" w:fill="FFFFFF"/>
        </w:rPr>
        <w:t xml:space="preserve"> in the regulation.</w:t>
      </w:r>
    </w:p>
    <w:p w14:paraId="28167C02" w14:textId="77777777" w:rsidR="004831D6" w:rsidRPr="004831D6" w:rsidRDefault="004831D6" w:rsidP="004831D6">
      <w:pPr>
        <w:spacing w:before="120" w:after="120"/>
        <w:rPr>
          <w:rFonts w:ascii="Arial" w:hAnsi="Arial" w:cs="Arial"/>
          <w:b/>
          <w:bCs/>
          <w:color w:val="000000"/>
          <w:sz w:val="24"/>
          <w:szCs w:val="24"/>
          <w:shd w:val="clear" w:color="auto" w:fill="FFFFFF"/>
        </w:rPr>
      </w:pPr>
      <w:r w:rsidRPr="004831D6">
        <w:rPr>
          <w:rFonts w:ascii="Arial" w:hAnsi="Arial" w:cs="Arial"/>
          <w:b/>
          <w:bCs/>
          <w:color w:val="000000"/>
          <w:sz w:val="24"/>
          <w:szCs w:val="24"/>
          <w:shd w:val="clear" w:color="auto" w:fill="FFFFFF"/>
        </w:rPr>
        <w:t>Clause 7</w:t>
      </w:r>
      <w:r w:rsidRPr="004831D6">
        <w:rPr>
          <w:rFonts w:ascii="Arial" w:hAnsi="Arial" w:cs="Arial"/>
          <w:b/>
          <w:bCs/>
          <w:color w:val="000000"/>
          <w:sz w:val="24"/>
          <w:szCs w:val="24"/>
          <w:shd w:val="clear" w:color="auto" w:fill="FFFFFF"/>
        </w:rPr>
        <w:tab/>
        <w:t>Section 5</w:t>
      </w:r>
    </w:p>
    <w:p w14:paraId="32D3DBB4" w14:textId="454FB7CF" w:rsidR="004831D6" w:rsidRDefault="004831D6" w:rsidP="003D5DBF">
      <w:pPr>
        <w:spacing w:before="120" w:after="120"/>
        <w:rPr>
          <w:rFonts w:ascii="Arial" w:hAnsi="Arial" w:cs="Arial"/>
          <w:color w:val="000000"/>
          <w:shd w:val="clear" w:color="auto" w:fill="FFFFFF"/>
        </w:rPr>
      </w:pPr>
      <w:r>
        <w:rPr>
          <w:rFonts w:ascii="Arial" w:hAnsi="Arial" w:cs="Arial"/>
          <w:color w:val="000000"/>
          <w:shd w:val="clear" w:color="auto" w:fill="FFFFFF"/>
        </w:rPr>
        <w:t>This clause renumbers Section 5 in the regulation to Section 19.</w:t>
      </w:r>
    </w:p>
    <w:p w14:paraId="4FDBD15C" w14:textId="13F62143" w:rsidR="004831D6" w:rsidRPr="004831D6" w:rsidRDefault="004831D6" w:rsidP="004831D6">
      <w:pPr>
        <w:spacing w:before="120" w:after="120"/>
        <w:rPr>
          <w:rFonts w:ascii="Arial" w:hAnsi="Arial" w:cs="Arial"/>
          <w:b/>
          <w:bCs/>
          <w:color w:val="000000"/>
          <w:sz w:val="24"/>
          <w:szCs w:val="24"/>
          <w:shd w:val="clear" w:color="auto" w:fill="FFFFFF"/>
        </w:rPr>
      </w:pPr>
      <w:r w:rsidRPr="004831D6">
        <w:rPr>
          <w:rFonts w:ascii="Arial" w:hAnsi="Arial" w:cs="Arial"/>
          <w:b/>
          <w:bCs/>
          <w:color w:val="000000"/>
          <w:sz w:val="24"/>
          <w:szCs w:val="24"/>
          <w:shd w:val="clear" w:color="auto" w:fill="FFFFFF"/>
        </w:rPr>
        <w:t xml:space="preserve">Clause </w:t>
      </w:r>
      <w:r w:rsidR="003D5DBF">
        <w:rPr>
          <w:rFonts w:ascii="Arial" w:hAnsi="Arial" w:cs="Arial"/>
          <w:b/>
          <w:bCs/>
          <w:color w:val="000000"/>
          <w:sz w:val="24"/>
          <w:szCs w:val="24"/>
          <w:shd w:val="clear" w:color="auto" w:fill="FFFFFF"/>
        </w:rPr>
        <w:t>8</w:t>
      </w:r>
      <w:r w:rsidRPr="004831D6">
        <w:rPr>
          <w:rFonts w:ascii="Arial" w:hAnsi="Arial" w:cs="Arial"/>
          <w:b/>
          <w:bCs/>
          <w:color w:val="000000"/>
          <w:sz w:val="24"/>
          <w:szCs w:val="24"/>
          <w:shd w:val="clear" w:color="auto" w:fill="FFFFFF"/>
        </w:rPr>
        <w:tab/>
      </w:r>
      <w:r w:rsidR="003D5DBF">
        <w:rPr>
          <w:rFonts w:ascii="Arial" w:hAnsi="Arial" w:cs="Arial"/>
          <w:b/>
          <w:bCs/>
          <w:color w:val="000000"/>
          <w:sz w:val="24"/>
          <w:szCs w:val="24"/>
          <w:shd w:val="clear" w:color="auto" w:fill="FFFFFF"/>
        </w:rPr>
        <w:t>New schedule 1</w:t>
      </w:r>
    </w:p>
    <w:p w14:paraId="3EFB8759" w14:textId="29DE71F9" w:rsidR="004831D6" w:rsidRDefault="004831D6" w:rsidP="004831D6">
      <w:pPr>
        <w:spacing w:before="120" w:after="120"/>
        <w:rPr>
          <w:rFonts w:ascii="Arial" w:hAnsi="Arial" w:cs="Arial"/>
          <w:color w:val="000000"/>
          <w:shd w:val="clear" w:color="auto" w:fill="FFFFFF"/>
        </w:rPr>
      </w:pPr>
      <w:r>
        <w:rPr>
          <w:rFonts w:ascii="Arial" w:hAnsi="Arial" w:cs="Arial"/>
          <w:color w:val="000000"/>
          <w:shd w:val="clear" w:color="auto" w:fill="FFFFFF"/>
        </w:rPr>
        <w:t xml:space="preserve">This clause </w:t>
      </w:r>
      <w:r w:rsidR="003D5DBF">
        <w:rPr>
          <w:rFonts w:ascii="Arial" w:hAnsi="Arial" w:cs="Arial"/>
          <w:color w:val="000000"/>
          <w:shd w:val="clear" w:color="auto" w:fill="FFFFFF"/>
        </w:rPr>
        <w:t xml:space="preserve">inserts new Schedule 1 </w:t>
      </w:r>
    </w:p>
    <w:p w14:paraId="3DFC86BD" w14:textId="07F9DD4E" w:rsidR="003D5DBF" w:rsidRDefault="003D5DBF" w:rsidP="003D5DBF">
      <w:pPr>
        <w:spacing w:before="120" w:after="120"/>
        <w:ind w:left="1276"/>
        <w:rPr>
          <w:rFonts w:ascii="Arial" w:hAnsi="Arial" w:cs="Arial"/>
          <w:color w:val="000000"/>
          <w:shd w:val="clear" w:color="auto" w:fill="FFFFFF"/>
        </w:rPr>
      </w:pPr>
      <w:r>
        <w:rPr>
          <w:rFonts w:ascii="Arial" w:hAnsi="Arial" w:cs="Arial"/>
          <w:color w:val="000000"/>
          <w:shd w:val="clear" w:color="auto" w:fill="FFFFFF"/>
        </w:rPr>
        <w:t xml:space="preserve">Part 1.1 </w:t>
      </w:r>
      <w:r w:rsidR="0090536D">
        <w:rPr>
          <w:rFonts w:ascii="Arial" w:hAnsi="Arial" w:cs="Arial"/>
          <w:color w:val="000000"/>
          <w:shd w:val="clear" w:color="auto" w:fill="FFFFFF"/>
        </w:rPr>
        <w:t xml:space="preserve">of the new schedule </w:t>
      </w:r>
      <w:r>
        <w:rPr>
          <w:rFonts w:ascii="Arial" w:hAnsi="Arial" w:cs="Arial"/>
          <w:color w:val="000000"/>
          <w:shd w:val="clear" w:color="auto" w:fill="FFFFFF"/>
        </w:rPr>
        <w:t>modifies the operation of Section 133(6) of the National Gas Law</w:t>
      </w:r>
      <w:r w:rsidR="00FD2191">
        <w:rPr>
          <w:rFonts w:ascii="Arial" w:hAnsi="Arial" w:cs="Arial"/>
          <w:color w:val="000000"/>
          <w:shd w:val="clear" w:color="auto" w:fill="FFFFFF"/>
        </w:rPr>
        <w:t xml:space="preserve"> to ensure that a refusal to provide access in accordance with the restriction in new </w:t>
      </w:r>
      <w:r w:rsidR="00216627">
        <w:rPr>
          <w:rFonts w:ascii="Arial" w:hAnsi="Arial" w:cs="Arial"/>
          <w:color w:val="000000"/>
          <w:shd w:val="clear" w:color="auto" w:fill="FFFFFF"/>
        </w:rPr>
        <w:t>s</w:t>
      </w:r>
      <w:r w:rsidR="00FD2191">
        <w:rPr>
          <w:rFonts w:ascii="Arial" w:hAnsi="Arial" w:cs="Arial"/>
          <w:color w:val="000000"/>
          <w:shd w:val="clear" w:color="auto" w:fill="FFFFFF"/>
        </w:rPr>
        <w:t>ection 6 does not constitute a breach of Section 133 of the National Gas Law</w:t>
      </w:r>
      <w:r>
        <w:rPr>
          <w:rFonts w:ascii="Arial" w:hAnsi="Arial" w:cs="Arial"/>
          <w:color w:val="000000"/>
          <w:shd w:val="clear" w:color="auto" w:fill="FFFFFF"/>
        </w:rPr>
        <w:t>.</w:t>
      </w:r>
    </w:p>
    <w:p w14:paraId="51B1DE96" w14:textId="641232C8" w:rsidR="00902FAA" w:rsidRPr="000C69CA" w:rsidRDefault="003D5DBF" w:rsidP="006D5C03">
      <w:pPr>
        <w:spacing w:before="120" w:after="120"/>
        <w:ind w:left="1276"/>
        <w:rPr>
          <w:rFonts w:ascii="Arial" w:hAnsi="Arial" w:cs="Arial"/>
          <w:color w:val="000000"/>
          <w:shd w:val="clear" w:color="auto" w:fill="FFFFFF"/>
        </w:rPr>
      </w:pPr>
      <w:r>
        <w:rPr>
          <w:rFonts w:ascii="Arial" w:hAnsi="Arial" w:cs="Arial"/>
          <w:color w:val="000000"/>
          <w:shd w:val="clear" w:color="auto" w:fill="FFFFFF"/>
        </w:rPr>
        <w:t xml:space="preserve">Part 1.2 </w:t>
      </w:r>
      <w:r w:rsidR="0090536D">
        <w:rPr>
          <w:rFonts w:ascii="Arial" w:hAnsi="Arial" w:cs="Arial"/>
          <w:color w:val="000000"/>
          <w:shd w:val="clear" w:color="auto" w:fill="FFFFFF"/>
        </w:rPr>
        <w:t xml:space="preserve">of the new schedule </w:t>
      </w:r>
      <w:r>
        <w:rPr>
          <w:rFonts w:ascii="Arial" w:hAnsi="Arial" w:cs="Arial"/>
          <w:color w:val="000000"/>
          <w:shd w:val="clear" w:color="auto" w:fill="FFFFFF"/>
        </w:rPr>
        <w:t xml:space="preserve">modifies the operation of the National gas rules to insert a new </w:t>
      </w:r>
      <w:r w:rsidR="00216627">
        <w:rPr>
          <w:rFonts w:ascii="Arial" w:hAnsi="Arial" w:cs="Arial"/>
          <w:color w:val="000000"/>
          <w:shd w:val="clear" w:color="auto" w:fill="FFFFFF"/>
        </w:rPr>
        <w:t>s</w:t>
      </w:r>
      <w:r>
        <w:rPr>
          <w:rFonts w:ascii="Arial" w:hAnsi="Arial" w:cs="Arial"/>
          <w:color w:val="000000"/>
          <w:shd w:val="clear" w:color="auto" w:fill="FFFFFF"/>
        </w:rPr>
        <w:t>ection 119AA</w:t>
      </w:r>
      <w:r w:rsidR="00FD2191">
        <w:rPr>
          <w:rFonts w:ascii="Arial" w:hAnsi="Arial" w:cs="Arial"/>
          <w:color w:val="000000"/>
          <w:shd w:val="clear" w:color="auto" w:fill="FFFFFF"/>
        </w:rPr>
        <w:t xml:space="preserve"> to remove the right of a customer to apply for a connection service that </w:t>
      </w:r>
      <w:r w:rsidR="00DB04FE">
        <w:rPr>
          <w:rFonts w:ascii="Arial" w:hAnsi="Arial" w:cs="Arial"/>
          <w:color w:val="000000"/>
          <w:shd w:val="clear" w:color="auto" w:fill="FFFFFF"/>
        </w:rPr>
        <w:t>would otherwise be</w:t>
      </w:r>
      <w:r w:rsidR="00FD2191">
        <w:rPr>
          <w:rFonts w:ascii="Arial" w:hAnsi="Arial" w:cs="Arial"/>
          <w:color w:val="000000"/>
          <w:shd w:val="clear" w:color="auto" w:fill="FFFFFF"/>
        </w:rPr>
        <w:t xml:space="preserve"> provided for by the National Gas Rules</w:t>
      </w:r>
      <w:r w:rsidR="00DB04FE">
        <w:rPr>
          <w:rFonts w:ascii="Arial" w:hAnsi="Arial" w:cs="Arial"/>
          <w:color w:val="000000"/>
          <w:shd w:val="clear" w:color="auto" w:fill="FFFFFF"/>
        </w:rPr>
        <w:t xml:space="preserve"> if the new connection is restricted pursuant to section 13A of the </w:t>
      </w:r>
      <w:r w:rsidR="00DB04FE">
        <w:rPr>
          <w:rFonts w:ascii="Arial" w:hAnsi="Arial" w:cs="Arial"/>
          <w:i/>
          <w:iCs/>
          <w:color w:val="000000"/>
          <w:shd w:val="clear" w:color="auto" w:fill="FFFFFF"/>
        </w:rPr>
        <w:t>CCGGR Act</w:t>
      </w:r>
      <w:r>
        <w:rPr>
          <w:rFonts w:ascii="Arial" w:hAnsi="Arial" w:cs="Arial"/>
          <w:color w:val="000000"/>
          <w:shd w:val="clear" w:color="auto" w:fill="FFFFFF"/>
        </w:rPr>
        <w:t>.</w:t>
      </w:r>
    </w:p>
    <w:p w14:paraId="2A473A14" w14:textId="24D1A63F" w:rsidR="00A43DDC" w:rsidRDefault="00A43DDC" w:rsidP="00251B67">
      <w:pPr>
        <w:pStyle w:val="Heading3"/>
        <w:spacing w:before="120" w:after="120"/>
      </w:pPr>
      <w:r w:rsidRPr="00ED3B77">
        <w:t xml:space="preserve">Clause </w:t>
      </w:r>
      <w:r w:rsidR="00F244CF">
        <w:t>9</w:t>
      </w:r>
      <w:r w:rsidRPr="00ED3B77">
        <w:tab/>
      </w:r>
      <w:r>
        <w:t>Dictionary, note 2</w:t>
      </w:r>
    </w:p>
    <w:p w14:paraId="57909811" w14:textId="22B463E5" w:rsidR="00A77112" w:rsidRPr="00A77112" w:rsidRDefault="00A77112" w:rsidP="00251B67">
      <w:pPr>
        <w:spacing w:before="120" w:after="120"/>
        <w:rPr>
          <w:rFonts w:ascii="Arial" w:hAnsi="Arial" w:cs="Arial"/>
          <w:color w:val="000000"/>
          <w:shd w:val="clear" w:color="auto" w:fill="FFFFFF"/>
        </w:rPr>
      </w:pPr>
      <w:r>
        <w:rPr>
          <w:rFonts w:ascii="Arial" w:hAnsi="Arial" w:cs="Arial"/>
          <w:color w:val="000000"/>
          <w:shd w:val="clear" w:color="auto" w:fill="FFFFFF"/>
        </w:rPr>
        <w:t xml:space="preserve">This clause inserts ‘independent competition and regulatory commission’ into </w:t>
      </w:r>
      <w:r>
        <w:rPr>
          <w:rFonts w:ascii="Arial" w:hAnsi="Arial" w:cs="Arial"/>
          <w:i/>
          <w:iCs/>
          <w:color w:val="000000"/>
          <w:shd w:val="clear" w:color="auto" w:fill="FFFFFF"/>
        </w:rPr>
        <w:t>Note 2</w:t>
      </w:r>
      <w:r>
        <w:rPr>
          <w:rFonts w:ascii="Arial" w:hAnsi="Arial" w:cs="Arial"/>
          <w:color w:val="000000"/>
          <w:shd w:val="clear" w:color="auto" w:fill="FFFFFF"/>
        </w:rPr>
        <w:t xml:space="preserve"> of the Dictionary.</w:t>
      </w:r>
    </w:p>
    <w:p w14:paraId="398ED27D" w14:textId="20DDF722" w:rsidR="00563A66" w:rsidRDefault="00563A66" w:rsidP="00251B67">
      <w:pPr>
        <w:pStyle w:val="Heading3"/>
        <w:spacing w:before="120" w:after="120"/>
      </w:pPr>
      <w:r w:rsidRPr="00ED3B77">
        <w:t xml:space="preserve">Clause </w:t>
      </w:r>
      <w:r w:rsidR="00F244CF">
        <w:t>10</w:t>
      </w:r>
      <w:r w:rsidRPr="00ED3B77">
        <w:tab/>
      </w:r>
      <w:r>
        <w:t xml:space="preserve">Dictionary, note </w:t>
      </w:r>
    </w:p>
    <w:p w14:paraId="5C195EDC" w14:textId="5E3143FA" w:rsidR="000848A8" w:rsidRPr="00A77112" w:rsidRDefault="00563A66" w:rsidP="00251B67">
      <w:pPr>
        <w:spacing w:before="120" w:after="120"/>
        <w:rPr>
          <w:rFonts w:ascii="Arial" w:hAnsi="Arial" w:cs="Arial"/>
          <w:color w:val="000000"/>
          <w:shd w:val="clear" w:color="auto" w:fill="FFFFFF"/>
        </w:rPr>
      </w:pPr>
      <w:r>
        <w:rPr>
          <w:rFonts w:ascii="Arial" w:hAnsi="Arial" w:cs="Arial"/>
          <w:color w:val="000000"/>
          <w:shd w:val="clear" w:color="auto" w:fill="FFFFFF"/>
        </w:rPr>
        <w:t xml:space="preserve">This clause inserts </w:t>
      </w:r>
      <w:r w:rsidR="00A77112">
        <w:rPr>
          <w:rFonts w:ascii="Arial" w:hAnsi="Arial" w:cs="Arial"/>
          <w:color w:val="000000"/>
          <w:shd w:val="clear" w:color="auto" w:fill="FFFFFF"/>
        </w:rPr>
        <w:t>‘</w:t>
      </w:r>
      <w:r w:rsidR="004D7754">
        <w:rPr>
          <w:rFonts w:ascii="Arial" w:hAnsi="Arial" w:cs="Arial"/>
          <w:color w:val="000000"/>
          <w:shd w:val="clear" w:color="auto" w:fill="FFFFFF"/>
        </w:rPr>
        <w:t>ACT target (see s 6)</w:t>
      </w:r>
      <w:r w:rsidR="00A77112">
        <w:rPr>
          <w:rFonts w:ascii="Arial" w:hAnsi="Arial" w:cs="Arial"/>
          <w:color w:val="000000"/>
          <w:shd w:val="clear" w:color="auto" w:fill="FFFFFF"/>
        </w:rPr>
        <w:t xml:space="preserve"> into </w:t>
      </w:r>
      <w:r w:rsidR="00A77112">
        <w:rPr>
          <w:rFonts w:ascii="Arial" w:hAnsi="Arial" w:cs="Arial"/>
          <w:i/>
          <w:iCs/>
          <w:color w:val="000000"/>
          <w:shd w:val="clear" w:color="auto" w:fill="FFFFFF"/>
        </w:rPr>
        <w:t>Note 3</w:t>
      </w:r>
      <w:r w:rsidR="00A77112">
        <w:rPr>
          <w:rFonts w:ascii="Arial" w:hAnsi="Arial" w:cs="Arial"/>
          <w:color w:val="000000"/>
          <w:shd w:val="clear" w:color="auto" w:fill="FFFFFF"/>
        </w:rPr>
        <w:t xml:space="preserve"> of the Dictionary.</w:t>
      </w:r>
    </w:p>
    <w:p w14:paraId="564BBB11" w14:textId="2E816982" w:rsidR="00563A66" w:rsidRDefault="00563A66" w:rsidP="00251B67">
      <w:pPr>
        <w:pStyle w:val="Heading3"/>
        <w:spacing w:before="120" w:after="120"/>
        <w:ind w:left="1418" w:hanging="1418"/>
      </w:pPr>
      <w:r w:rsidRPr="00ED3B77">
        <w:t xml:space="preserve">Clause </w:t>
      </w:r>
      <w:r w:rsidR="00F244CF">
        <w:t>11</w:t>
      </w:r>
      <w:r w:rsidRPr="00ED3B77">
        <w:tab/>
      </w:r>
      <w:r>
        <w:t>Dictionary, new definitions</w:t>
      </w:r>
    </w:p>
    <w:p w14:paraId="7460BC14" w14:textId="7D691E0E" w:rsidR="001618CB" w:rsidRDefault="00927257" w:rsidP="00251B67">
      <w:pPr>
        <w:spacing w:before="120" w:after="120"/>
        <w:rPr>
          <w:rFonts w:ascii="Arial" w:hAnsi="Arial" w:cs="Arial"/>
          <w:color w:val="000000"/>
          <w:shd w:val="clear" w:color="auto" w:fill="FFFFFF"/>
        </w:rPr>
      </w:pPr>
      <w:r>
        <w:rPr>
          <w:rFonts w:ascii="Arial" w:hAnsi="Arial" w:cs="Arial"/>
          <w:color w:val="000000"/>
          <w:shd w:val="clear" w:color="auto" w:fill="FFFFFF"/>
        </w:rPr>
        <w:t xml:space="preserve">This clause </w:t>
      </w:r>
      <w:r w:rsidR="00C2795D">
        <w:rPr>
          <w:rFonts w:ascii="Arial" w:hAnsi="Arial" w:cs="Arial"/>
          <w:color w:val="000000"/>
          <w:shd w:val="clear" w:color="auto" w:fill="FFFFFF"/>
        </w:rPr>
        <w:t>inserts</w:t>
      </w:r>
      <w:r w:rsidR="00814203">
        <w:rPr>
          <w:rFonts w:ascii="Arial" w:hAnsi="Arial" w:cs="Arial"/>
          <w:color w:val="000000"/>
          <w:shd w:val="clear" w:color="auto" w:fill="FFFFFF"/>
        </w:rPr>
        <w:t xml:space="preserve"> new definitions for terms used in the regulation into the dictionary.</w:t>
      </w:r>
    </w:p>
    <w:p w14:paraId="7E20FA38" w14:textId="77777777" w:rsidR="00D7062D" w:rsidRPr="004923C1" w:rsidRDefault="00D7062D" w:rsidP="0090536D">
      <w:pPr>
        <w:spacing w:before="120" w:after="120"/>
        <w:rPr>
          <w:rFonts w:ascii="Arial" w:hAnsi="Arial" w:cs="Arial"/>
          <w:sz w:val="24"/>
          <w:szCs w:val="24"/>
        </w:rPr>
      </w:pPr>
    </w:p>
    <w:sectPr w:rsidR="00D7062D" w:rsidRPr="004923C1"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E0191" w14:textId="77777777" w:rsidR="00AB09A0" w:rsidRDefault="00AB09A0">
      <w:pPr>
        <w:spacing w:after="0" w:line="240" w:lineRule="auto"/>
      </w:pPr>
      <w:r>
        <w:separator/>
      </w:r>
    </w:p>
  </w:endnote>
  <w:endnote w:type="continuationSeparator" w:id="0">
    <w:p w14:paraId="23481A36" w14:textId="77777777" w:rsidR="00AB09A0" w:rsidRDefault="00AB09A0">
      <w:pPr>
        <w:spacing w:after="0" w:line="240" w:lineRule="auto"/>
      </w:pPr>
      <w:r>
        <w:continuationSeparator/>
      </w:r>
    </w:p>
  </w:endnote>
  <w:endnote w:type="continuationNotice" w:id="1">
    <w:p w14:paraId="607126A4" w14:textId="77777777" w:rsidR="00AB09A0" w:rsidRDefault="00AB0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13A3" w14:textId="77777777" w:rsidR="005D3325" w:rsidRDefault="005D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E1F0" w14:textId="50A05C63" w:rsidR="005D3325" w:rsidRPr="00C34C8F" w:rsidRDefault="00C34C8F" w:rsidP="00C34C8F">
    <w:pPr>
      <w:pStyle w:val="Footer"/>
      <w:jc w:val="center"/>
      <w:rPr>
        <w:rFonts w:cs="Arial"/>
        <w:sz w:val="14"/>
      </w:rPr>
    </w:pPr>
    <w:r w:rsidRPr="00C34C8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0D34B06B" w14:textId="3960BF74" w:rsidR="00C34C8F" w:rsidRPr="00C34C8F" w:rsidRDefault="00C34C8F" w:rsidP="00C34C8F">
    <w:pPr>
      <w:pStyle w:val="Footer"/>
      <w:spacing w:before="60" w:line="240" w:lineRule="auto"/>
      <w:jc w:val="center"/>
      <w:rPr>
        <w:rFonts w:cs="Arial"/>
        <w:sz w:val="14"/>
      </w:rPr>
    </w:pPr>
    <w:r w:rsidRPr="00C34C8F">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6983976A" w14:textId="7854B1B8" w:rsidR="00C34C8F" w:rsidRPr="00C34C8F" w:rsidRDefault="00C34C8F" w:rsidP="00C34C8F">
    <w:pPr>
      <w:pStyle w:val="Footer"/>
      <w:jc w:val="center"/>
      <w:rPr>
        <w:rFonts w:cs="Arial"/>
        <w:sz w:val="14"/>
      </w:rPr>
    </w:pPr>
    <w:r w:rsidRPr="00C34C8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9030" w14:textId="77777777" w:rsidR="00AB09A0" w:rsidRDefault="00AB09A0">
      <w:pPr>
        <w:spacing w:after="0" w:line="240" w:lineRule="auto"/>
      </w:pPr>
      <w:r>
        <w:separator/>
      </w:r>
    </w:p>
  </w:footnote>
  <w:footnote w:type="continuationSeparator" w:id="0">
    <w:p w14:paraId="14B83F18" w14:textId="77777777" w:rsidR="00AB09A0" w:rsidRDefault="00AB09A0">
      <w:pPr>
        <w:spacing w:after="0" w:line="240" w:lineRule="auto"/>
      </w:pPr>
      <w:r>
        <w:continuationSeparator/>
      </w:r>
    </w:p>
  </w:footnote>
  <w:footnote w:type="continuationNotice" w:id="1">
    <w:p w14:paraId="27210697" w14:textId="77777777" w:rsidR="00AB09A0" w:rsidRDefault="00AB0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0DB" w14:textId="77777777" w:rsidR="005D3325" w:rsidRDefault="005D3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9BFB" w14:textId="4205B272" w:rsidR="005D3325" w:rsidRDefault="005D3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2BAD" w14:textId="77777777" w:rsidR="005D3325" w:rsidRDefault="005D3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2EF"/>
    <w:multiLevelType w:val="hybridMultilevel"/>
    <w:tmpl w:val="F036DDF6"/>
    <w:lvl w:ilvl="0" w:tplc="82B27646">
      <w:start w:val="4"/>
      <w:numFmt w:val="bullet"/>
      <w:lvlText w:val=""/>
      <w:lvlJc w:val="left"/>
      <w:pPr>
        <w:ind w:left="1211" w:hanging="360"/>
      </w:pPr>
      <w:rPr>
        <w:rFonts w:ascii="Symbol" w:eastAsia="Times New Roman" w:hAnsi="Symbo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AC4644"/>
    <w:multiLevelType w:val="hybridMultilevel"/>
    <w:tmpl w:val="43242FF2"/>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4E0E3C"/>
    <w:multiLevelType w:val="hybridMultilevel"/>
    <w:tmpl w:val="098ED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EB66AA"/>
    <w:multiLevelType w:val="hybridMultilevel"/>
    <w:tmpl w:val="098ED5BC"/>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CD1EA8"/>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50A5668"/>
    <w:multiLevelType w:val="hybridMultilevel"/>
    <w:tmpl w:val="EAF08FF6"/>
    <w:lvl w:ilvl="0" w:tplc="F60E426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B952D7"/>
    <w:multiLevelType w:val="hybridMultilevel"/>
    <w:tmpl w:val="098ED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AF572E"/>
    <w:multiLevelType w:val="hybridMultilevel"/>
    <w:tmpl w:val="643A7640"/>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69AB18BF"/>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46756B4"/>
    <w:multiLevelType w:val="hybridMultilevel"/>
    <w:tmpl w:val="098ED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888153509">
    <w:abstractNumId w:val="9"/>
  </w:num>
  <w:num w:numId="2" w16cid:durableId="212813635">
    <w:abstractNumId w:val="12"/>
  </w:num>
  <w:num w:numId="3" w16cid:durableId="1555039433">
    <w:abstractNumId w:val="1"/>
  </w:num>
  <w:num w:numId="4" w16cid:durableId="1232888771">
    <w:abstractNumId w:val="8"/>
  </w:num>
  <w:num w:numId="5" w16cid:durableId="1308433625">
    <w:abstractNumId w:val="5"/>
  </w:num>
  <w:num w:numId="6" w16cid:durableId="342905300">
    <w:abstractNumId w:val="6"/>
  </w:num>
  <w:num w:numId="7" w16cid:durableId="1435396281">
    <w:abstractNumId w:val="4"/>
  </w:num>
  <w:num w:numId="8" w16cid:durableId="2094428611">
    <w:abstractNumId w:val="2"/>
  </w:num>
  <w:num w:numId="9" w16cid:durableId="1172180943">
    <w:abstractNumId w:val="7"/>
  </w:num>
  <w:num w:numId="10" w16cid:durableId="1993410644">
    <w:abstractNumId w:val="11"/>
  </w:num>
  <w:num w:numId="11" w16cid:durableId="1048531018">
    <w:abstractNumId w:val="3"/>
  </w:num>
  <w:num w:numId="12" w16cid:durableId="1337344455">
    <w:abstractNumId w:val="0"/>
  </w:num>
  <w:num w:numId="13" w16cid:durableId="28724458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181E"/>
    <w:rsid w:val="00003193"/>
    <w:rsid w:val="000031D2"/>
    <w:rsid w:val="0000371D"/>
    <w:rsid w:val="000037CA"/>
    <w:rsid w:val="00003B06"/>
    <w:rsid w:val="00003E44"/>
    <w:rsid w:val="00003E8C"/>
    <w:rsid w:val="00003E9C"/>
    <w:rsid w:val="000044DF"/>
    <w:rsid w:val="00005792"/>
    <w:rsid w:val="000065F2"/>
    <w:rsid w:val="00006A9D"/>
    <w:rsid w:val="00006CBF"/>
    <w:rsid w:val="000070D5"/>
    <w:rsid w:val="00007947"/>
    <w:rsid w:val="00007EB9"/>
    <w:rsid w:val="00010E45"/>
    <w:rsid w:val="00010F19"/>
    <w:rsid w:val="000119D8"/>
    <w:rsid w:val="00011F35"/>
    <w:rsid w:val="00012074"/>
    <w:rsid w:val="000122F3"/>
    <w:rsid w:val="00012927"/>
    <w:rsid w:val="00012F60"/>
    <w:rsid w:val="00013402"/>
    <w:rsid w:val="0001381A"/>
    <w:rsid w:val="00013A9C"/>
    <w:rsid w:val="00013E25"/>
    <w:rsid w:val="0001486E"/>
    <w:rsid w:val="0001535A"/>
    <w:rsid w:val="0001570F"/>
    <w:rsid w:val="0001577C"/>
    <w:rsid w:val="00016330"/>
    <w:rsid w:val="0001665A"/>
    <w:rsid w:val="0001676B"/>
    <w:rsid w:val="00016A3A"/>
    <w:rsid w:val="0001761D"/>
    <w:rsid w:val="00017B43"/>
    <w:rsid w:val="00017E9E"/>
    <w:rsid w:val="00017F39"/>
    <w:rsid w:val="00020092"/>
    <w:rsid w:val="00020A0B"/>
    <w:rsid w:val="00020FD5"/>
    <w:rsid w:val="000227DF"/>
    <w:rsid w:val="000229DA"/>
    <w:rsid w:val="00022F73"/>
    <w:rsid w:val="00022FF4"/>
    <w:rsid w:val="000235BB"/>
    <w:rsid w:val="00023B23"/>
    <w:rsid w:val="00024137"/>
    <w:rsid w:val="00024AE3"/>
    <w:rsid w:val="00024DD6"/>
    <w:rsid w:val="00025CD1"/>
    <w:rsid w:val="00025F8D"/>
    <w:rsid w:val="00026124"/>
    <w:rsid w:val="000265D8"/>
    <w:rsid w:val="000273A7"/>
    <w:rsid w:val="000274AB"/>
    <w:rsid w:val="000276C7"/>
    <w:rsid w:val="00027F07"/>
    <w:rsid w:val="00030373"/>
    <w:rsid w:val="00030578"/>
    <w:rsid w:val="00030D3E"/>
    <w:rsid w:val="00030D9D"/>
    <w:rsid w:val="00030FAF"/>
    <w:rsid w:val="00031647"/>
    <w:rsid w:val="00032126"/>
    <w:rsid w:val="0003311C"/>
    <w:rsid w:val="00033631"/>
    <w:rsid w:val="00033ABA"/>
    <w:rsid w:val="0003416C"/>
    <w:rsid w:val="00034929"/>
    <w:rsid w:val="00035133"/>
    <w:rsid w:val="000357F8"/>
    <w:rsid w:val="00036405"/>
    <w:rsid w:val="00036697"/>
    <w:rsid w:val="00036A5F"/>
    <w:rsid w:val="00036D89"/>
    <w:rsid w:val="00037CE7"/>
    <w:rsid w:val="0004029C"/>
    <w:rsid w:val="00040382"/>
    <w:rsid w:val="00040BBE"/>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87E"/>
    <w:rsid w:val="00050B04"/>
    <w:rsid w:val="00050E2D"/>
    <w:rsid w:val="000517A9"/>
    <w:rsid w:val="00051B48"/>
    <w:rsid w:val="000520A6"/>
    <w:rsid w:val="00052D21"/>
    <w:rsid w:val="00053445"/>
    <w:rsid w:val="0005382B"/>
    <w:rsid w:val="00054677"/>
    <w:rsid w:val="0005467E"/>
    <w:rsid w:val="000554D5"/>
    <w:rsid w:val="000557CF"/>
    <w:rsid w:val="00055F9E"/>
    <w:rsid w:val="00057734"/>
    <w:rsid w:val="000577EC"/>
    <w:rsid w:val="00057D1D"/>
    <w:rsid w:val="0006013C"/>
    <w:rsid w:val="0006082A"/>
    <w:rsid w:val="00060A08"/>
    <w:rsid w:val="00060EDA"/>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02C1"/>
    <w:rsid w:val="00070B22"/>
    <w:rsid w:val="0007135D"/>
    <w:rsid w:val="00071883"/>
    <w:rsid w:val="00072801"/>
    <w:rsid w:val="00072D58"/>
    <w:rsid w:val="00072EA8"/>
    <w:rsid w:val="0007375C"/>
    <w:rsid w:val="00073760"/>
    <w:rsid w:val="00073A1C"/>
    <w:rsid w:val="000745C9"/>
    <w:rsid w:val="00074ACD"/>
    <w:rsid w:val="00076249"/>
    <w:rsid w:val="000762EC"/>
    <w:rsid w:val="00076783"/>
    <w:rsid w:val="00077549"/>
    <w:rsid w:val="00077D2E"/>
    <w:rsid w:val="00077DE4"/>
    <w:rsid w:val="00081B40"/>
    <w:rsid w:val="00081E18"/>
    <w:rsid w:val="00083D69"/>
    <w:rsid w:val="000842CF"/>
    <w:rsid w:val="0008433C"/>
    <w:rsid w:val="000848A8"/>
    <w:rsid w:val="000851B2"/>
    <w:rsid w:val="0008530E"/>
    <w:rsid w:val="00085645"/>
    <w:rsid w:val="0008572E"/>
    <w:rsid w:val="000857B4"/>
    <w:rsid w:val="00085E95"/>
    <w:rsid w:val="0008657A"/>
    <w:rsid w:val="0008673D"/>
    <w:rsid w:val="00086C41"/>
    <w:rsid w:val="00086C90"/>
    <w:rsid w:val="00086FCA"/>
    <w:rsid w:val="00087881"/>
    <w:rsid w:val="0009047A"/>
    <w:rsid w:val="00090BC8"/>
    <w:rsid w:val="00090C73"/>
    <w:rsid w:val="00090D7D"/>
    <w:rsid w:val="00090EC6"/>
    <w:rsid w:val="00091281"/>
    <w:rsid w:val="00091E66"/>
    <w:rsid w:val="00092480"/>
    <w:rsid w:val="0009255D"/>
    <w:rsid w:val="00092A0F"/>
    <w:rsid w:val="00092B9F"/>
    <w:rsid w:val="000942EE"/>
    <w:rsid w:val="000945CF"/>
    <w:rsid w:val="00094681"/>
    <w:rsid w:val="00094F6C"/>
    <w:rsid w:val="00094FD4"/>
    <w:rsid w:val="00095634"/>
    <w:rsid w:val="00095738"/>
    <w:rsid w:val="00095800"/>
    <w:rsid w:val="000958D7"/>
    <w:rsid w:val="00095A67"/>
    <w:rsid w:val="00096538"/>
    <w:rsid w:val="00096A8C"/>
    <w:rsid w:val="00096EAE"/>
    <w:rsid w:val="000971A4"/>
    <w:rsid w:val="00097452"/>
    <w:rsid w:val="00097605"/>
    <w:rsid w:val="00097617"/>
    <w:rsid w:val="00097749"/>
    <w:rsid w:val="000977FD"/>
    <w:rsid w:val="000A09FC"/>
    <w:rsid w:val="000A0D4C"/>
    <w:rsid w:val="000A119F"/>
    <w:rsid w:val="000A13F5"/>
    <w:rsid w:val="000A214A"/>
    <w:rsid w:val="000A2470"/>
    <w:rsid w:val="000A2684"/>
    <w:rsid w:val="000A2A5C"/>
    <w:rsid w:val="000A2F6F"/>
    <w:rsid w:val="000A345B"/>
    <w:rsid w:val="000A3C79"/>
    <w:rsid w:val="000A44C6"/>
    <w:rsid w:val="000A4586"/>
    <w:rsid w:val="000A49BF"/>
    <w:rsid w:val="000A4DAA"/>
    <w:rsid w:val="000A5FDC"/>
    <w:rsid w:val="000A610E"/>
    <w:rsid w:val="000A64EB"/>
    <w:rsid w:val="000A76D9"/>
    <w:rsid w:val="000A7D8D"/>
    <w:rsid w:val="000B06C0"/>
    <w:rsid w:val="000B080D"/>
    <w:rsid w:val="000B08F9"/>
    <w:rsid w:val="000B136E"/>
    <w:rsid w:val="000B13E0"/>
    <w:rsid w:val="000B145D"/>
    <w:rsid w:val="000B14AF"/>
    <w:rsid w:val="000B2446"/>
    <w:rsid w:val="000B293F"/>
    <w:rsid w:val="000B294D"/>
    <w:rsid w:val="000B29EF"/>
    <w:rsid w:val="000B31C6"/>
    <w:rsid w:val="000B3285"/>
    <w:rsid w:val="000B370E"/>
    <w:rsid w:val="000B3958"/>
    <w:rsid w:val="000B478E"/>
    <w:rsid w:val="000B48D6"/>
    <w:rsid w:val="000B4CEC"/>
    <w:rsid w:val="000B5751"/>
    <w:rsid w:val="000B590E"/>
    <w:rsid w:val="000B5BE5"/>
    <w:rsid w:val="000B5C27"/>
    <w:rsid w:val="000B66F1"/>
    <w:rsid w:val="000B77EF"/>
    <w:rsid w:val="000B7EC6"/>
    <w:rsid w:val="000B7F10"/>
    <w:rsid w:val="000C007A"/>
    <w:rsid w:val="000C1230"/>
    <w:rsid w:val="000C1875"/>
    <w:rsid w:val="000C1D88"/>
    <w:rsid w:val="000C21CA"/>
    <w:rsid w:val="000C26D1"/>
    <w:rsid w:val="000C339B"/>
    <w:rsid w:val="000C35D8"/>
    <w:rsid w:val="000C4309"/>
    <w:rsid w:val="000C43D3"/>
    <w:rsid w:val="000C45F3"/>
    <w:rsid w:val="000C467D"/>
    <w:rsid w:val="000C49E3"/>
    <w:rsid w:val="000C4AC0"/>
    <w:rsid w:val="000C4C8E"/>
    <w:rsid w:val="000C5065"/>
    <w:rsid w:val="000C509D"/>
    <w:rsid w:val="000C51C5"/>
    <w:rsid w:val="000C56C1"/>
    <w:rsid w:val="000C632B"/>
    <w:rsid w:val="000C69CA"/>
    <w:rsid w:val="000C6F00"/>
    <w:rsid w:val="000C6FF6"/>
    <w:rsid w:val="000C7247"/>
    <w:rsid w:val="000C7652"/>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6EA0"/>
    <w:rsid w:val="000D703B"/>
    <w:rsid w:val="000D758B"/>
    <w:rsid w:val="000E03BD"/>
    <w:rsid w:val="000E0B99"/>
    <w:rsid w:val="000E0C67"/>
    <w:rsid w:val="000E15C9"/>
    <w:rsid w:val="000E1800"/>
    <w:rsid w:val="000E1A96"/>
    <w:rsid w:val="000E1D21"/>
    <w:rsid w:val="000E29A4"/>
    <w:rsid w:val="000E2DFD"/>
    <w:rsid w:val="000E368C"/>
    <w:rsid w:val="000E3C40"/>
    <w:rsid w:val="000E43D7"/>
    <w:rsid w:val="000E47FE"/>
    <w:rsid w:val="000E4BD4"/>
    <w:rsid w:val="000E508E"/>
    <w:rsid w:val="000E6447"/>
    <w:rsid w:val="000E661D"/>
    <w:rsid w:val="000E6FF4"/>
    <w:rsid w:val="000F041B"/>
    <w:rsid w:val="000F060C"/>
    <w:rsid w:val="000F1D43"/>
    <w:rsid w:val="000F2B96"/>
    <w:rsid w:val="000F3093"/>
    <w:rsid w:val="000F352B"/>
    <w:rsid w:val="000F3799"/>
    <w:rsid w:val="000F4174"/>
    <w:rsid w:val="000F42C1"/>
    <w:rsid w:val="000F46C6"/>
    <w:rsid w:val="000F4FA7"/>
    <w:rsid w:val="000F51D6"/>
    <w:rsid w:val="000F543F"/>
    <w:rsid w:val="000F5555"/>
    <w:rsid w:val="000F58DF"/>
    <w:rsid w:val="000F5AF6"/>
    <w:rsid w:val="000F642E"/>
    <w:rsid w:val="000F68DE"/>
    <w:rsid w:val="000F6AA8"/>
    <w:rsid w:val="000F6DB1"/>
    <w:rsid w:val="000F790D"/>
    <w:rsid w:val="0010021F"/>
    <w:rsid w:val="00100D53"/>
    <w:rsid w:val="00100E59"/>
    <w:rsid w:val="00101503"/>
    <w:rsid w:val="00101E88"/>
    <w:rsid w:val="00101FC6"/>
    <w:rsid w:val="001034CA"/>
    <w:rsid w:val="00104503"/>
    <w:rsid w:val="001045CA"/>
    <w:rsid w:val="00105AFD"/>
    <w:rsid w:val="00105C71"/>
    <w:rsid w:val="00106C6C"/>
    <w:rsid w:val="00106EE4"/>
    <w:rsid w:val="0010794F"/>
    <w:rsid w:val="00107C9E"/>
    <w:rsid w:val="001101D7"/>
    <w:rsid w:val="00110892"/>
    <w:rsid w:val="001108A7"/>
    <w:rsid w:val="00110938"/>
    <w:rsid w:val="001112B8"/>
    <w:rsid w:val="00111686"/>
    <w:rsid w:val="00111A76"/>
    <w:rsid w:val="001129DB"/>
    <w:rsid w:val="00112C4D"/>
    <w:rsid w:val="00112D4C"/>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4DD"/>
    <w:rsid w:val="001255A5"/>
    <w:rsid w:val="0012597C"/>
    <w:rsid w:val="0012620D"/>
    <w:rsid w:val="0012637F"/>
    <w:rsid w:val="001267FD"/>
    <w:rsid w:val="001276BA"/>
    <w:rsid w:val="00127EFD"/>
    <w:rsid w:val="00127F6F"/>
    <w:rsid w:val="0013028F"/>
    <w:rsid w:val="00130A37"/>
    <w:rsid w:val="00131118"/>
    <w:rsid w:val="0013140B"/>
    <w:rsid w:val="00131F34"/>
    <w:rsid w:val="001320C7"/>
    <w:rsid w:val="00132486"/>
    <w:rsid w:val="001327DF"/>
    <w:rsid w:val="0013280D"/>
    <w:rsid w:val="00132868"/>
    <w:rsid w:val="00133389"/>
    <w:rsid w:val="00134271"/>
    <w:rsid w:val="001353D0"/>
    <w:rsid w:val="0013550C"/>
    <w:rsid w:val="00135C10"/>
    <w:rsid w:val="001370BD"/>
    <w:rsid w:val="00137192"/>
    <w:rsid w:val="00137741"/>
    <w:rsid w:val="00137DC9"/>
    <w:rsid w:val="0014031C"/>
    <w:rsid w:val="001404FF"/>
    <w:rsid w:val="00141154"/>
    <w:rsid w:val="00141A37"/>
    <w:rsid w:val="00142808"/>
    <w:rsid w:val="00143070"/>
    <w:rsid w:val="00143701"/>
    <w:rsid w:val="00143E5B"/>
    <w:rsid w:val="00143E6D"/>
    <w:rsid w:val="00144447"/>
    <w:rsid w:val="0014457E"/>
    <w:rsid w:val="00145364"/>
    <w:rsid w:val="00145728"/>
    <w:rsid w:val="00145C8A"/>
    <w:rsid w:val="00145ECF"/>
    <w:rsid w:val="00146515"/>
    <w:rsid w:val="00146857"/>
    <w:rsid w:val="001468AC"/>
    <w:rsid w:val="00146B74"/>
    <w:rsid w:val="00146CBD"/>
    <w:rsid w:val="00146CD7"/>
    <w:rsid w:val="00146E67"/>
    <w:rsid w:val="001475AF"/>
    <w:rsid w:val="001478E7"/>
    <w:rsid w:val="00147B5B"/>
    <w:rsid w:val="00147E27"/>
    <w:rsid w:val="00147E3F"/>
    <w:rsid w:val="0015148A"/>
    <w:rsid w:val="00151B9B"/>
    <w:rsid w:val="001520CD"/>
    <w:rsid w:val="00152170"/>
    <w:rsid w:val="00152730"/>
    <w:rsid w:val="0015320A"/>
    <w:rsid w:val="0015362B"/>
    <w:rsid w:val="001538A4"/>
    <w:rsid w:val="00153971"/>
    <w:rsid w:val="00153CFB"/>
    <w:rsid w:val="00154209"/>
    <w:rsid w:val="0015456F"/>
    <w:rsid w:val="001558E8"/>
    <w:rsid w:val="00155C2D"/>
    <w:rsid w:val="001564B6"/>
    <w:rsid w:val="001577A9"/>
    <w:rsid w:val="001605EB"/>
    <w:rsid w:val="0016098D"/>
    <w:rsid w:val="001609F9"/>
    <w:rsid w:val="00160B3A"/>
    <w:rsid w:val="0016184C"/>
    <w:rsid w:val="001618CB"/>
    <w:rsid w:val="00161F0A"/>
    <w:rsid w:val="0016285F"/>
    <w:rsid w:val="00162E78"/>
    <w:rsid w:val="001630FA"/>
    <w:rsid w:val="0016454F"/>
    <w:rsid w:val="00164A49"/>
    <w:rsid w:val="00164B78"/>
    <w:rsid w:val="00164D68"/>
    <w:rsid w:val="00164E7A"/>
    <w:rsid w:val="00164FFB"/>
    <w:rsid w:val="001650A1"/>
    <w:rsid w:val="0016569F"/>
    <w:rsid w:val="001656F8"/>
    <w:rsid w:val="00165EE6"/>
    <w:rsid w:val="00165F0C"/>
    <w:rsid w:val="00165FDB"/>
    <w:rsid w:val="00166CA8"/>
    <w:rsid w:val="00166D97"/>
    <w:rsid w:val="00166F5B"/>
    <w:rsid w:val="00170455"/>
    <w:rsid w:val="00171533"/>
    <w:rsid w:val="001717B3"/>
    <w:rsid w:val="001720BD"/>
    <w:rsid w:val="001723F3"/>
    <w:rsid w:val="0017277A"/>
    <w:rsid w:val="00172AA2"/>
    <w:rsid w:val="001756D8"/>
    <w:rsid w:val="0017626F"/>
    <w:rsid w:val="001773B7"/>
    <w:rsid w:val="00177EEA"/>
    <w:rsid w:val="00180319"/>
    <w:rsid w:val="00180A76"/>
    <w:rsid w:val="00181B0A"/>
    <w:rsid w:val="00181F6C"/>
    <w:rsid w:val="001834A4"/>
    <w:rsid w:val="00183532"/>
    <w:rsid w:val="00183AD3"/>
    <w:rsid w:val="00183C51"/>
    <w:rsid w:val="00183CBC"/>
    <w:rsid w:val="00183D5B"/>
    <w:rsid w:val="00183FD9"/>
    <w:rsid w:val="00184BED"/>
    <w:rsid w:val="00184CD2"/>
    <w:rsid w:val="00185271"/>
    <w:rsid w:val="0018541F"/>
    <w:rsid w:val="00185708"/>
    <w:rsid w:val="00186CF6"/>
    <w:rsid w:val="00187325"/>
    <w:rsid w:val="00187996"/>
    <w:rsid w:val="00190048"/>
    <w:rsid w:val="001909E6"/>
    <w:rsid w:val="0019122A"/>
    <w:rsid w:val="001913BE"/>
    <w:rsid w:val="0019177A"/>
    <w:rsid w:val="00191B79"/>
    <w:rsid w:val="00191DB6"/>
    <w:rsid w:val="00192203"/>
    <w:rsid w:val="0019295E"/>
    <w:rsid w:val="0019375C"/>
    <w:rsid w:val="00193BA2"/>
    <w:rsid w:val="00193FCD"/>
    <w:rsid w:val="0019444B"/>
    <w:rsid w:val="00194D63"/>
    <w:rsid w:val="0019677F"/>
    <w:rsid w:val="00196A27"/>
    <w:rsid w:val="001A0E08"/>
    <w:rsid w:val="001A168A"/>
    <w:rsid w:val="001A1C0B"/>
    <w:rsid w:val="001A1CFA"/>
    <w:rsid w:val="001A250B"/>
    <w:rsid w:val="001A2651"/>
    <w:rsid w:val="001A2A0B"/>
    <w:rsid w:val="001A2FF6"/>
    <w:rsid w:val="001A30C1"/>
    <w:rsid w:val="001A3586"/>
    <w:rsid w:val="001A3907"/>
    <w:rsid w:val="001A3A45"/>
    <w:rsid w:val="001A3ECA"/>
    <w:rsid w:val="001A3EDE"/>
    <w:rsid w:val="001A3FBD"/>
    <w:rsid w:val="001A4947"/>
    <w:rsid w:val="001A4BA1"/>
    <w:rsid w:val="001A4E63"/>
    <w:rsid w:val="001A507D"/>
    <w:rsid w:val="001A6C2F"/>
    <w:rsid w:val="001A79CF"/>
    <w:rsid w:val="001A7AAC"/>
    <w:rsid w:val="001B01CD"/>
    <w:rsid w:val="001B0684"/>
    <w:rsid w:val="001B06B5"/>
    <w:rsid w:val="001B0BCC"/>
    <w:rsid w:val="001B0E7F"/>
    <w:rsid w:val="001B11FC"/>
    <w:rsid w:val="001B17F1"/>
    <w:rsid w:val="001B1C20"/>
    <w:rsid w:val="001B1FD7"/>
    <w:rsid w:val="001B2479"/>
    <w:rsid w:val="001B258C"/>
    <w:rsid w:val="001B3BEB"/>
    <w:rsid w:val="001B3CAA"/>
    <w:rsid w:val="001B4F56"/>
    <w:rsid w:val="001B5233"/>
    <w:rsid w:val="001B585F"/>
    <w:rsid w:val="001B6376"/>
    <w:rsid w:val="001B69AD"/>
    <w:rsid w:val="001B6AFA"/>
    <w:rsid w:val="001B6B07"/>
    <w:rsid w:val="001B7090"/>
    <w:rsid w:val="001B7472"/>
    <w:rsid w:val="001B760A"/>
    <w:rsid w:val="001B7731"/>
    <w:rsid w:val="001C0F8B"/>
    <w:rsid w:val="001C1C70"/>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396"/>
    <w:rsid w:val="001D0F73"/>
    <w:rsid w:val="001D22AD"/>
    <w:rsid w:val="001D25BC"/>
    <w:rsid w:val="001D27E5"/>
    <w:rsid w:val="001D2A06"/>
    <w:rsid w:val="001D30EB"/>
    <w:rsid w:val="001D4C4A"/>
    <w:rsid w:val="001D4CA4"/>
    <w:rsid w:val="001D5235"/>
    <w:rsid w:val="001D5852"/>
    <w:rsid w:val="001D5E8F"/>
    <w:rsid w:val="001D60F6"/>
    <w:rsid w:val="001D6F31"/>
    <w:rsid w:val="001D7510"/>
    <w:rsid w:val="001E0052"/>
    <w:rsid w:val="001E00BB"/>
    <w:rsid w:val="001E0DA6"/>
    <w:rsid w:val="001E110E"/>
    <w:rsid w:val="001E1617"/>
    <w:rsid w:val="001E2056"/>
    <w:rsid w:val="001E25FA"/>
    <w:rsid w:val="001E26F3"/>
    <w:rsid w:val="001E2952"/>
    <w:rsid w:val="001E2B5B"/>
    <w:rsid w:val="001E2DED"/>
    <w:rsid w:val="001E33FE"/>
    <w:rsid w:val="001E3F4B"/>
    <w:rsid w:val="001E3F63"/>
    <w:rsid w:val="001E4054"/>
    <w:rsid w:val="001E49F5"/>
    <w:rsid w:val="001E4E14"/>
    <w:rsid w:val="001E63B6"/>
    <w:rsid w:val="001E6CFF"/>
    <w:rsid w:val="001E73E0"/>
    <w:rsid w:val="001E7D5F"/>
    <w:rsid w:val="001F07E2"/>
    <w:rsid w:val="001F08AB"/>
    <w:rsid w:val="001F08B5"/>
    <w:rsid w:val="001F0A05"/>
    <w:rsid w:val="001F0CB6"/>
    <w:rsid w:val="001F0E09"/>
    <w:rsid w:val="001F0EAF"/>
    <w:rsid w:val="001F1BD5"/>
    <w:rsid w:val="001F2466"/>
    <w:rsid w:val="001F28B6"/>
    <w:rsid w:val="001F294C"/>
    <w:rsid w:val="001F3360"/>
    <w:rsid w:val="001F363F"/>
    <w:rsid w:val="001F428F"/>
    <w:rsid w:val="001F4A4B"/>
    <w:rsid w:val="001F4CBC"/>
    <w:rsid w:val="001F5012"/>
    <w:rsid w:val="001F54F6"/>
    <w:rsid w:val="001F5B9E"/>
    <w:rsid w:val="001F5C70"/>
    <w:rsid w:val="001F608D"/>
    <w:rsid w:val="001F6098"/>
    <w:rsid w:val="001F6C4C"/>
    <w:rsid w:val="001F7441"/>
    <w:rsid w:val="002006B8"/>
    <w:rsid w:val="00200828"/>
    <w:rsid w:val="00200B02"/>
    <w:rsid w:val="002015C8"/>
    <w:rsid w:val="002017DC"/>
    <w:rsid w:val="00201BE2"/>
    <w:rsid w:val="00201F16"/>
    <w:rsid w:val="00202215"/>
    <w:rsid w:val="002022D2"/>
    <w:rsid w:val="002031EE"/>
    <w:rsid w:val="0020456E"/>
    <w:rsid w:val="00205382"/>
    <w:rsid w:val="00205808"/>
    <w:rsid w:val="0020585F"/>
    <w:rsid w:val="00205DC2"/>
    <w:rsid w:val="0020655C"/>
    <w:rsid w:val="00206BA3"/>
    <w:rsid w:val="00206D41"/>
    <w:rsid w:val="002079B0"/>
    <w:rsid w:val="00207ECF"/>
    <w:rsid w:val="00210051"/>
    <w:rsid w:val="002107F3"/>
    <w:rsid w:val="00210D30"/>
    <w:rsid w:val="00210D7A"/>
    <w:rsid w:val="0021142F"/>
    <w:rsid w:val="002117CF"/>
    <w:rsid w:val="00212BCD"/>
    <w:rsid w:val="002131FC"/>
    <w:rsid w:val="00213563"/>
    <w:rsid w:val="00213C0E"/>
    <w:rsid w:val="00213CE5"/>
    <w:rsid w:val="00214118"/>
    <w:rsid w:val="0021435A"/>
    <w:rsid w:val="00214E0A"/>
    <w:rsid w:val="0021509E"/>
    <w:rsid w:val="002151AC"/>
    <w:rsid w:val="00215603"/>
    <w:rsid w:val="00215820"/>
    <w:rsid w:val="00215843"/>
    <w:rsid w:val="00215A07"/>
    <w:rsid w:val="00215B8C"/>
    <w:rsid w:val="00215DD1"/>
    <w:rsid w:val="00215F81"/>
    <w:rsid w:val="0021608C"/>
    <w:rsid w:val="00216431"/>
    <w:rsid w:val="00216627"/>
    <w:rsid w:val="0021670B"/>
    <w:rsid w:val="00216B01"/>
    <w:rsid w:val="0021720E"/>
    <w:rsid w:val="00217363"/>
    <w:rsid w:val="002200C2"/>
    <w:rsid w:val="002208F0"/>
    <w:rsid w:val="00221BFA"/>
    <w:rsid w:val="002220FE"/>
    <w:rsid w:val="0022225E"/>
    <w:rsid w:val="002222B7"/>
    <w:rsid w:val="00222519"/>
    <w:rsid w:val="00222E7B"/>
    <w:rsid w:val="00222E9F"/>
    <w:rsid w:val="00223187"/>
    <w:rsid w:val="00223360"/>
    <w:rsid w:val="00223FAE"/>
    <w:rsid w:val="00224320"/>
    <w:rsid w:val="002250E9"/>
    <w:rsid w:val="0022586C"/>
    <w:rsid w:val="00225E8D"/>
    <w:rsid w:val="00230C82"/>
    <w:rsid w:val="00230F6B"/>
    <w:rsid w:val="00231962"/>
    <w:rsid w:val="00231FCC"/>
    <w:rsid w:val="00232952"/>
    <w:rsid w:val="00232D47"/>
    <w:rsid w:val="00233EF5"/>
    <w:rsid w:val="002345BD"/>
    <w:rsid w:val="00234C11"/>
    <w:rsid w:val="00234D9D"/>
    <w:rsid w:val="00235362"/>
    <w:rsid w:val="00236041"/>
    <w:rsid w:val="00236190"/>
    <w:rsid w:val="00236543"/>
    <w:rsid w:val="002365F3"/>
    <w:rsid w:val="00237096"/>
    <w:rsid w:val="00237C94"/>
    <w:rsid w:val="00240642"/>
    <w:rsid w:val="00240E94"/>
    <w:rsid w:val="00241944"/>
    <w:rsid w:val="00242879"/>
    <w:rsid w:val="00243DE6"/>
    <w:rsid w:val="002442C4"/>
    <w:rsid w:val="00244799"/>
    <w:rsid w:val="00244932"/>
    <w:rsid w:val="00245F00"/>
    <w:rsid w:val="00246553"/>
    <w:rsid w:val="00246764"/>
    <w:rsid w:val="00247355"/>
    <w:rsid w:val="00247589"/>
    <w:rsid w:val="002477EE"/>
    <w:rsid w:val="0025013B"/>
    <w:rsid w:val="00250428"/>
    <w:rsid w:val="002514C4"/>
    <w:rsid w:val="00251B67"/>
    <w:rsid w:val="00251CE4"/>
    <w:rsid w:val="00252655"/>
    <w:rsid w:val="0025269A"/>
    <w:rsid w:val="00252AEA"/>
    <w:rsid w:val="00252E05"/>
    <w:rsid w:val="00252FB5"/>
    <w:rsid w:val="0025305F"/>
    <w:rsid w:val="0025311A"/>
    <w:rsid w:val="00253269"/>
    <w:rsid w:val="002532E1"/>
    <w:rsid w:val="00253A3C"/>
    <w:rsid w:val="0025410F"/>
    <w:rsid w:val="002541C0"/>
    <w:rsid w:val="00254694"/>
    <w:rsid w:val="00254C54"/>
    <w:rsid w:val="00256826"/>
    <w:rsid w:val="002569A8"/>
    <w:rsid w:val="00256C1E"/>
    <w:rsid w:val="00257DA0"/>
    <w:rsid w:val="002619EB"/>
    <w:rsid w:val="00261E42"/>
    <w:rsid w:val="0026258E"/>
    <w:rsid w:val="00262B78"/>
    <w:rsid w:val="002638A5"/>
    <w:rsid w:val="00263C09"/>
    <w:rsid w:val="00264788"/>
    <w:rsid w:val="00264B8F"/>
    <w:rsid w:val="00264C61"/>
    <w:rsid w:val="00264D73"/>
    <w:rsid w:val="002651D6"/>
    <w:rsid w:val="002654F1"/>
    <w:rsid w:val="00265A76"/>
    <w:rsid w:val="00265BFB"/>
    <w:rsid w:val="00265DCF"/>
    <w:rsid w:val="00265FA4"/>
    <w:rsid w:val="0026623E"/>
    <w:rsid w:val="002668BA"/>
    <w:rsid w:val="00266F68"/>
    <w:rsid w:val="00267471"/>
    <w:rsid w:val="00267961"/>
    <w:rsid w:val="00267C76"/>
    <w:rsid w:val="00267EE2"/>
    <w:rsid w:val="002701E2"/>
    <w:rsid w:val="00270887"/>
    <w:rsid w:val="002709ED"/>
    <w:rsid w:val="00271285"/>
    <w:rsid w:val="00271B05"/>
    <w:rsid w:val="0027205B"/>
    <w:rsid w:val="00272F05"/>
    <w:rsid w:val="0027303E"/>
    <w:rsid w:val="002736D7"/>
    <w:rsid w:val="0027423C"/>
    <w:rsid w:val="00274F51"/>
    <w:rsid w:val="0027734B"/>
    <w:rsid w:val="002774DB"/>
    <w:rsid w:val="002775AB"/>
    <w:rsid w:val="00277A64"/>
    <w:rsid w:val="00277CA0"/>
    <w:rsid w:val="0028000F"/>
    <w:rsid w:val="00280425"/>
    <w:rsid w:val="0028089A"/>
    <w:rsid w:val="00280C5C"/>
    <w:rsid w:val="002811A7"/>
    <w:rsid w:val="00281563"/>
    <w:rsid w:val="0028217C"/>
    <w:rsid w:val="00282AC1"/>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0DD7"/>
    <w:rsid w:val="002910A1"/>
    <w:rsid w:val="00291A96"/>
    <w:rsid w:val="00291DB6"/>
    <w:rsid w:val="00292395"/>
    <w:rsid w:val="0029276A"/>
    <w:rsid w:val="00295448"/>
    <w:rsid w:val="00295802"/>
    <w:rsid w:val="0029592E"/>
    <w:rsid w:val="00295A77"/>
    <w:rsid w:val="00296566"/>
    <w:rsid w:val="0029681B"/>
    <w:rsid w:val="002974AE"/>
    <w:rsid w:val="002977F4"/>
    <w:rsid w:val="00297A3D"/>
    <w:rsid w:val="002A0ADA"/>
    <w:rsid w:val="002A11EA"/>
    <w:rsid w:val="002A1375"/>
    <w:rsid w:val="002A1957"/>
    <w:rsid w:val="002A1CEE"/>
    <w:rsid w:val="002A203B"/>
    <w:rsid w:val="002A30B4"/>
    <w:rsid w:val="002A32E0"/>
    <w:rsid w:val="002A35FE"/>
    <w:rsid w:val="002A43D7"/>
    <w:rsid w:val="002A4430"/>
    <w:rsid w:val="002A50C2"/>
    <w:rsid w:val="002A556A"/>
    <w:rsid w:val="002A58E2"/>
    <w:rsid w:val="002A5CEB"/>
    <w:rsid w:val="002A5D4E"/>
    <w:rsid w:val="002A6E71"/>
    <w:rsid w:val="002A726B"/>
    <w:rsid w:val="002A73E5"/>
    <w:rsid w:val="002A742F"/>
    <w:rsid w:val="002A7543"/>
    <w:rsid w:val="002B066F"/>
    <w:rsid w:val="002B0929"/>
    <w:rsid w:val="002B0EA0"/>
    <w:rsid w:val="002B1027"/>
    <w:rsid w:val="002B14D6"/>
    <w:rsid w:val="002B1686"/>
    <w:rsid w:val="002B1C3E"/>
    <w:rsid w:val="002B20A5"/>
    <w:rsid w:val="002B221C"/>
    <w:rsid w:val="002B2AB9"/>
    <w:rsid w:val="002B2FFB"/>
    <w:rsid w:val="002B3245"/>
    <w:rsid w:val="002B39E9"/>
    <w:rsid w:val="002B4591"/>
    <w:rsid w:val="002B4949"/>
    <w:rsid w:val="002B5821"/>
    <w:rsid w:val="002B5870"/>
    <w:rsid w:val="002B5925"/>
    <w:rsid w:val="002B5948"/>
    <w:rsid w:val="002B5C3A"/>
    <w:rsid w:val="002B5C57"/>
    <w:rsid w:val="002B5DF2"/>
    <w:rsid w:val="002B6575"/>
    <w:rsid w:val="002B662C"/>
    <w:rsid w:val="002B665C"/>
    <w:rsid w:val="002B683D"/>
    <w:rsid w:val="002B686D"/>
    <w:rsid w:val="002B6915"/>
    <w:rsid w:val="002C0A46"/>
    <w:rsid w:val="002C1031"/>
    <w:rsid w:val="002C1FB7"/>
    <w:rsid w:val="002C2037"/>
    <w:rsid w:val="002C2A59"/>
    <w:rsid w:val="002C3244"/>
    <w:rsid w:val="002C33A6"/>
    <w:rsid w:val="002C35B3"/>
    <w:rsid w:val="002C361E"/>
    <w:rsid w:val="002C36FD"/>
    <w:rsid w:val="002C571D"/>
    <w:rsid w:val="002C5A61"/>
    <w:rsid w:val="002C5EE2"/>
    <w:rsid w:val="002C6019"/>
    <w:rsid w:val="002C64F7"/>
    <w:rsid w:val="002C6620"/>
    <w:rsid w:val="002C69CC"/>
    <w:rsid w:val="002C6AEB"/>
    <w:rsid w:val="002C6D57"/>
    <w:rsid w:val="002C7093"/>
    <w:rsid w:val="002C7212"/>
    <w:rsid w:val="002C7578"/>
    <w:rsid w:val="002C767B"/>
    <w:rsid w:val="002C7B3E"/>
    <w:rsid w:val="002C7CA4"/>
    <w:rsid w:val="002C7F6A"/>
    <w:rsid w:val="002D0031"/>
    <w:rsid w:val="002D07E3"/>
    <w:rsid w:val="002D1385"/>
    <w:rsid w:val="002D1410"/>
    <w:rsid w:val="002D1429"/>
    <w:rsid w:val="002D1788"/>
    <w:rsid w:val="002D2267"/>
    <w:rsid w:val="002D24CF"/>
    <w:rsid w:val="002D24FA"/>
    <w:rsid w:val="002D2973"/>
    <w:rsid w:val="002D2AD2"/>
    <w:rsid w:val="002D2ADD"/>
    <w:rsid w:val="002D2AE0"/>
    <w:rsid w:val="002D2C57"/>
    <w:rsid w:val="002D3F1E"/>
    <w:rsid w:val="002D42D3"/>
    <w:rsid w:val="002D4A92"/>
    <w:rsid w:val="002D557D"/>
    <w:rsid w:val="002D55CA"/>
    <w:rsid w:val="002D55DF"/>
    <w:rsid w:val="002D59A5"/>
    <w:rsid w:val="002D622E"/>
    <w:rsid w:val="002D686B"/>
    <w:rsid w:val="002D6938"/>
    <w:rsid w:val="002D6AA4"/>
    <w:rsid w:val="002D70C7"/>
    <w:rsid w:val="002E03F4"/>
    <w:rsid w:val="002E0A05"/>
    <w:rsid w:val="002E0A32"/>
    <w:rsid w:val="002E126F"/>
    <w:rsid w:val="002E12C7"/>
    <w:rsid w:val="002E1A7E"/>
    <w:rsid w:val="002E2995"/>
    <w:rsid w:val="002E2B0B"/>
    <w:rsid w:val="002E2C82"/>
    <w:rsid w:val="002E3E7D"/>
    <w:rsid w:val="002E45EC"/>
    <w:rsid w:val="002E4BF9"/>
    <w:rsid w:val="002E5391"/>
    <w:rsid w:val="002E5579"/>
    <w:rsid w:val="002E58D3"/>
    <w:rsid w:val="002E67B5"/>
    <w:rsid w:val="002E70D2"/>
    <w:rsid w:val="002F054D"/>
    <w:rsid w:val="002F0708"/>
    <w:rsid w:val="002F0E4F"/>
    <w:rsid w:val="002F1433"/>
    <w:rsid w:val="002F14AF"/>
    <w:rsid w:val="002F167D"/>
    <w:rsid w:val="002F1FD8"/>
    <w:rsid w:val="002F222A"/>
    <w:rsid w:val="002F24AA"/>
    <w:rsid w:val="002F2725"/>
    <w:rsid w:val="002F29D1"/>
    <w:rsid w:val="002F2BC9"/>
    <w:rsid w:val="002F327A"/>
    <w:rsid w:val="002F3E0E"/>
    <w:rsid w:val="002F4622"/>
    <w:rsid w:val="002F4750"/>
    <w:rsid w:val="002F5A5C"/>
    <w:rsid w:val="002F60D1"/>
    <w:rsid w:val="002F61F0"/>
    <w:rsid w:val="002F6466"/>
    <w:rsid w:val="002F713C"/>
    <w:rsid w:val="002F78DD"/>
    <w:rsid w:val="002F7A86"/>
    <w:rsid w:val="00300933"/>
    <w:rsid w:val="00301047"/>
    <w:rsid w:val="00301378"/>
    <w:rsid w:val="00301B9A"/>
    <w:rsid w:val="00301D68"/>
    <w:rsid w:val="003021AD"/>
    <w:rsid w:val="0030249C"/>
    <w:rsid w:val="003026A5"/>
    <w:rsid w:val="00302897"/>
    <w:rsid w:val="0030295D"/>
    <w:rsid w:val="00303432"/>
    <w:rsid w:val="003036E9"/>
    <w:rsid w:val="003046D5"/>
    <w:rsid w:val="00304A15"/>
    <w:rsid w:val="00304DA9"/>
    <w:rsid w:val="00304DF7"/>
    <w:rsid w:val="00305986"/>
    <w:rsid w:val="00305D57"/>
    <w:rsid w:val="00305F74"/>
    <w:rsid w:val="00306A96"/>
    <w:rsid w:val="00307340"/>
    <w:rsid w:val="00307E87"/>
    <w:rsid w:val="003102FE"/>
    <w:rsid w:val="00310DE4"/>
    <w:rsid w:val="003119D9"/>
    <w:rsid w:val="003124D6"/>
    <w:rsid w:val="003127DE"/>
    <w:rsid w:val="00312B5F"/>
    <w:rsid w:val="00312E3D"/>
    <w:rsid w:val="0031311E"/>
    <w:rsid w:val="0031372C"/>
    <w:rsid w:val="00313B96"/>
    <w:rsid w:val="003142AC"/>
    <w:rsid w:val="00314524"/>
    <w:rsid w:val="00314CC2"/>
    <w:rsid w:val="0031545D"/>
    <w:rsid w:val="00315D92"/>
    <w:rsid w:val="00316064"/>
    <w:rsid w:val="003166FF"/>
    <w:rsid w:val="00316F0D"/>
    <w:rsid w:val="003170C9"/>
    <w:rsid w:val="003173CA"/>
    <w:rsid w:val="00317753"/>
    <w:rsid w:val="00317ADF"/>
    <w:rsid w:val="003202A0"/>
    <w:rsid w:val="00320382"/>
    <w:rsid w:val="003204A2"/>
    <w:rsid w:val="0032063F"/>
    <w:rsid w:val="0032086E"/>
    <w:rsid w:val="0032088F"/>
    <w:rsid w:val="003213A1"/>
    <w:rsid w:val="00321B8E"/>
    <w:rsid w:val="00322606"/>
    <w:rsid w:val="00322A3D"/>
    <w:rsid w:val="00322A80"/>
    <w:rsid w:val="003233D2"/>
    <w:rsid w:val="0032386E"/>
    <w:rsid w:val="00323BA3"/>
    <w:rsid w:val="00323D51"/>
    <w:rsid w:val="0032491B"/>
    <w:rsid w:val="00325F83"/>
    <w:rsid w:val="0032636F"/>
    <w:rsid w:val="003263C6"/>
    <w:rsid w:val="00326971"/>
    <w:rsid w:val="00326CA7"/>
    <w:rsid w:val="003271B5"/>
    <w:rsid w:val="00327702"/>
    <w:rsid w:val="00327BA9"/>
    <w:rsid w:val="00327BEA"/>
    <w:rsid w:val="00330CAD"/>
    <w:rsid w:val="00330CE7"/>
    <w:rsid w:val="0033106C"/>
    <w:rsid w:val="00331CCD"/>
    <w:rsid w:val="003323FA"/>
    <w:rsid w:val="00332F41"/>
    <w:rsid w:val="00333679"/>
    <w:rsid w:val="00333CBB"/>
    <w:rsid w:val="003341FE"/>
    <w:rsid w:val="00334227"/>
    <w:rsid w:val="003346E5"/>
    <w:rsid w:val="00334951"/>
    <w:rsid w:val="00334960"/>
    <w:rsid w:val="00334B0E"/>
    <w:rsid w:val="00334F0B"/>
    <w:rsid w:val="003350FC"/>
    <w:rsid w:val="003358A7"/>
    <w:rsid w:val="00335C47"/>
    <w:rsid w:val="00335DFC"/>
    <w:rsid w:val="00336924"/>
    <w:rsid w:val="0033716E"/>
    <w:rsid w:val="00337637"/>
    <w:rsid w:val="003377DF"/>
    <w:rsid w:val="00337D14"/>
    <w:rsid w:val="00337E95"/>
    <w:rsid w:val="003406A9"/>
    <w:rsid w:val="0034077A"/>
    <w:rsid w:val="00340E4D"/>
    <w:rsid w:val="00341D6E"/>
    <w:rsid w:val="0034205F"/>
    <w:rsid w:val="003423BA"/>
    <w:rsid w:val="0034280B"/>
    <w:rsid w:val="00342C36"/>
    <w:rsid w:val="00342FF0"/>
    <w:rsid w:val="003430AD"/>
    <w:rsid w:val="00343402"/>
    <w:rsid w:val="00343D5E"/>
    <w:rsid w:val="003447CE"/>
    <w:rsid w:val="00344CA5"/>
    <w:rsid w:val="0034506A"/>
    <w:rsid w:val="003455C9"/>
    <w:rsid w:val="00345B11"/>
    <w:rsid w:val="00346013"/>
    <w:rsid w:val="003461C3"/>
    <w:rsid w:val="00346546"/>
    <w:rsid w:val="00347892"/>
    <w:rsid w:val="00347947"/>
    <w:rsid w:val="0035009B"/>
    <w:rsid w:val="00350F62"/>
    <w:rsid w:val="00351071"/>
    <w:rsid w:val="003519E7"/>
    <w:rsid w:val="00351E2B"/>
    <w:rsid w:val="00351F59"/>
    <w:rsid w:val="003521EA"/>
    <w:rsid w:val="0035263A"/>
    <w:rsid w:val="00352862"/>
    <w:rsid w:val="00352DDB"/>
    <w:rsid w:val="0035373C"/>
    <w:rsid w:val="0035426E"/>
    <w:rsid w:val="003545FB"/>
    <w:rsid w:val="003548E7"/>
    <w:rsid w:val="003559E9"/>
    <w:rsid w:val="0035606E"/>
    <w:rsid w:val="003568D2"/>
    <w:rsid w:val="00357385"/>
    <w:rsid w:val="00357774"/>
    <w:rsid w:val="00357D5C"/>
    <w:rsid w:val="003600D1"/>
    <w:rsid w:val="00360233"/>
    <w:rsid w:val="0036028E"/>
    <w:rsid w:val="0036091C"/>
    <w:rsid w:val="0036102E"/>
    <w:rsid w:val="00361309"/>
    <w:rsid w:val="0036130C"/>
    <w:rsid w:val="003623E1"/>
    <w:rsid w:val="00362B20"/>
    <w:rsid w:val="00363373"/>
    <w:rsid w:val="003633FF"/>
    <w:rsid w:val="003634B3"/>
    <w:rsid w:val="003643FB"/>
    <w:rsid w:val="0036471A"/>
    <w:rsid w:val="00364748"/>
    <w:rsid w:val="00364DDC"/>
    <w:rsid w:val="00364FB7"/>
    <w:rsid w:val="00365205"/>
    <w:rsid w:val="00365BA7"/>
    <w:rsid w:val="0036668F"/>
    <w:rsid w:val="00366807"/>
    <w:rsid w:val="00366D06"/>
    <w:rsid w:val="00366ED8"/>
    <w:rsid w:val="00367061"/>
    <w:rsid w:val="0036776D"/>
    <w:rsid w:val="00367C46"/>
    <w:rsid w:val="00367E81"/>
    <w:rsid w:val="00370677"/>
    <w:rsid w:val="00370C00"/>
    <w:rsid w:val="00370D36"/>
    <w:rsid w:val="003713CE"/>
    <w:rsid w:val="00371A18"/>
    <w:rsid w:val="00371C4D"/>
    <w:rsid w:val="00372585"/>
    <w:rsid w:val="00372C2D"/>
    <w:rsid w:val="003731AA"/>
    <w:rsid w:val="00373697"/>
    <w:rsid w:val="00373826"/>
    <w:rsid w:val="003739E6"/>
    <w:rsid w:val="00373CE8"/>
    <w:rsid w:val="00374514"/>
    <w:rsid w:val="00374E13"/>
    <w:rsid w:val="00375AC2"/>
    <w:rsid w:val="00375C42"/>
    <w:rsid w:val="00375F5A"/>
    <w:rsid w:val="00376166"/>
    <w:rsid w:val="0037617E"/>
    <w:rsid w:val="00376193"/>
    <w:rsid w:val="0037688B"/>
    <w:rsid w:val="00376B2D"/>
    <w:rsid w:val="00376F4B"/>
    <w:rsid w:val="00376FDE"/>
    <w:rsid w:val="00377CEB"/>
    <w:rsid w:val="003802B2"/>
    <w:rsid w:val="00380575"/>
    <w:rsid w:val="00381626"/>
    <w:rsid w:val="00381C38"/>
    <w:rsid w:val="00381D4B"/>
    <w:rsid w:val="003827A9"/>
    <w:rsid w:val="00382E5F"/>
    <w:rsid w:val="0038423E"/>
    <w:rsid w:val="00384870"/>
    <w:rsid w:val="003848E6"/>
    <w:rsid w:val="0038506B"/>
    <w:rsid w:val="003854A9"/>
    <w:rsid w:val="00385E98"/>
    <w:rsid w:val="003864A6"/>
    <w:rsid w:val="00386693"/>
    <w:rsid w:val="003876E9"/>
    <w:rsid w:val="00387CEA"/>
    <w:rsid w:val="00387F6E"/>
    <w:rsid w:val="0039021B"/>
    <w:rsid w:val="003902B1"/>
    <w:rsid w:val="00390B90"/>
    <w:rsid w:val="00390E6A"/>
    <w:rsid w:val="00390F77"/>
    <w:rsid w:val="00391355"/>
    <w:rsid w:val="003915E8"/>
    <w:rsid w:val="0039212F"/>
    <w:rsid w:val="00392D0C"/>
    <w:rsid w:val="003930D0"/>
    <w:rsid w:val="003937C4"/>
    <w:rsid w:val="00393B1B"/>
    <w:rsid w:val="00393BD4"/>
    <w:rsid w:val="003949DE"/>
    <w:rsid w:val="00394EB1"/>
    <w:rsid w:val="003953C7"/>
    <w:rsid w:val="003959A3"/>
    <w:rsid w:val="00396089"/>
    <w:rsid w:val="00396D87"/>
    <w:rsid w:val="00397193"/>
    <w:rsid w:val="00397DC1"/>
    <w:rsid w:val="00397F6D"/>
    <w:rsid w:val="003A01AF"/>
    <w:rsid w:val="003A088F"/>
    <w:rsid w:val="003A0B00"/>
    <w:rsid w:val="003A15A4"/>
    <w:rsid w:val="003A15E1"/>
    <w:rsid w:val="003A1799"/>
    <w:rsid w:val="003A2378"/>
    <w:rsid w:val="003A2BC4"/>
    <w:rsid w:val="003A2FA7"/>
    <w:rsid w:val="003A300C"/>
    <w:rsid w:val="003A34FC"/>
    <w:rsid w:val="003A371E"/>
    <w:rsid w:val="003A3CAD"/>
    <w:rsid w:val="003A4954"/>
    <w:rsid w:val="003A5B5A"/>
    <w:rsid w:val="003A5C68"/>
    <w:rsid w:val="003A631F"/>
    <w:rsid w:val="003A6448"/>
    <w:rsid w:val="003A6D12"/>
    <w:rsid w:val="003A6EAA"/>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4E24"/>
    <w:rsid w:val="003B509F"/>
    <w:rsid w:val="003B51E1"/>
    <w:rsid w:val="003B5572"/>
    <w:rsid w:val="003B55B1"/>
    <w:rsid w:val="003B621B"/>
    <w:rsid w:val="003B62F7"/>
    <w:rsid w:val="003B6911"/>
    <w:rsid w:val="003B6AF1"/>
    <w:rsid w:val="003B709B"/>
    <w:rsid w:val="003B71CF"/>
    <w:rsid w:val="003B739A"/>
    <w:rsid w:val="003B7A31"/>
    <w:rsid w:val="003B7C4B"/>
    <w:rsid w:val="003B7EFE"/>
    <w:rsid w:val="003C0EA0"/>
    <w:rsid w:val="003C103C"/>
    <w:rsid w:val="003C1726"/>
    <w:rsid w:val="003C1930"/>
    <w:rsid w:val="003C1978"/>
    <w:rsid w:val="003C1FEF"/>
    <w:rsid w:val="003C224D"/>
    <w:rsid w:val="003C23A7"/>
    <w:rsid w:val="003C25A7"/>
    <w:rsid w:val="003C2868"/>
    <w:rsid w:val="003C2F53"/>
    <w:rsid w:val="003C3102"/>
    <w:rsid w:val="003C3336"/>
    <w:rsid w:val="003C38A7"/>
    <w:rsid w:val="003C396B"/>
    <w:rsid w:val="003C3BDC"/>
    <w:rsid w:val="003C436B"/>
    <w:rsid w:val="003C47F5"/>
    <w:rsid w:val="003C4F78"/>
    <w:rsid w:val="003C5161"/>
    <w:rsid w:val="003C5685"/>
    <w:rsid w:val="003C5737"/>
    <w:rsid w:val="003C5E36"/>
    <w:rsid w:val="003C6037"/>
    <w:rsid w:val="003C6158"/>
    <w:rsid w:val="003C65B0"/>
    <w:rsid w:val="003C6D4D"/>
    <w:rsid w:val="003C6F4F"/>
    <w:rsid w:val="003C707C"/>
    <w:rsid w:val="003C70DD"/>
    <w:rsid w:val="003C744D"/>
    <w:rsid w:val="003C770B"/>
    <w:rsid w:val="003D0D12"/>
    <w:rsid w:val="003D0D9E"/>
    <w:rsid w:val="003D15A0"/>
    <w:rsid w:val="003D201F"/>
    <w:rsid w:val="003D247B"/>
    <w:rsid w:val="003D2BBF"/>
    <w:rsid w:val="003D32D8"/>
    <w:rsid w:val="003D396E"/>
    <w:rsid w:val="003D4B4B"/>
    <w:rsid w:val="003D5215"/>
    <w:rsid w:val="003D5DBF"/>
    <w:rsid w:val="003D5E14"/>
    <w:rsid w:val="003D6070"/>
    <w:rsid w:val="003D61A1"/>
    <w:rsid w:val="003D628F"/>
    <w:rsid w:val="003D6500"/>
    <w:rsid w:val="003D6A23"/>
    <w:rsid w:val="003D6C8A"/>
    <w:rsid w:val="003D6FAE"/>
    <w:rsid w:val="003D70D2"/>
    <w:rsid w:val="003D7789"/>
    <w:rsid w:val="003D7DDF"/>
    <w:rsid w:val="003E04F8"/>
    <w:rsid w:val="003E0933"/>
    <w:rsid w:val="003E1830"/>
    <w:rsid w:val="003E1CBB"/>
    <w:rsid w:val="003E265C"/>
    <w:rsid w:val="003E3C7D"/>
    <w:rsid w:val="003E3D64"/>
    <w:rsid w:val="003E44AC"/>
    <w:rsid w:val="003E45D4"/>
    <w:rsid w:val="003E52AE"/>
    <w:rsid w:val="003E5B05"/>
    <w:rsid w:val="003E5FA3"/>
    <w:rsid w:val="003E61C0"/>
    <w:rsid w:val="003E64B3"/>
    <w:rsid w:val="003E69CE"/>
    <w:rsid w:val="003E6FB5"/>
    <w:rsid w:val="003E70E1"/>
    <w:rsid w:val="003E7E58"/>
    <w:rsid w:val="003F0342"/>
    <w:rsid w:val="003F069B"/>
    <w:rsid w:val="003F0E91"/>
    <w:rsid w:val="003F23D6"/>
    <w:rsid w:val="003F2753"/>
    <w:rsid w:val="003F28B1"/>
    <w:rsid w:val="003F2E41"/>
    <w:rsid w:val="003F517E"/>
    <w:rsid w:val="003F6045"/>
    <w:rsid w:val="003F61EE"/>
    <w:rsid w:val="003F6837"/>
    <w:rsid w:val="003F68EE"/>
    <w:rsid w:val="003F6C17"/>
    <w:rsid w:val="003F6C8B"/>
    <w:rsid w:val="003F7126"/>
    <w:rsid w:val="003F7252"/>
    <w:rsid w:val="003F7DCF"/>
    <w:rsid w:val="00400064"/>
    <w:rsid w:val="004008D1"/>
    <w:rsid w:val="004010D8"/>
    <w:rsid w:val="0040127F"/>
    <w:rsid w:val="00401A0A"/>
    <w:rsid w:val="0040245D"/>
    <w:rsid w:val="00402639"/>
    <w:rsid w:val="00402858"/>
    <w:rsid w:val="00402AAD"/>
    <w:rsid w:val="004031A5"/>
    <w:rsid w:val="00403234"/>
    <w:rsid w:val="004032E1"/>
    <w:rsid w:val="0040372A"/>
    <w:rsid w:val="00403806"/>
    <w:rsid w:val="00403A5C"/>
    <w:rsid w:val="00403AF8"/>
    <w:rsid w:val="00403DC6"/>
    <w:rsid w:val="004040DD"/>
    <w:rsid w:val="00404454"/>
    <w:rsid w:val="004061EA"/>
    <w:rsid w:val="00406420"/>
    <w:rsid w:val="004067A1"/>
    <w:rsid w:val="00407676"/>
    <w:rsid w:val="00407D6B"/>
    <w:rsid w:val="00407F0F"/>
    <w:rsid w:val="004100B7"/>
    <w:rsid w:val="004108E5"/>
    <w:rsid w:val="00411053"/>
    <w:rsid w:val="004126F8"/>
    <w:rsid w:val="004131EB"/>
    <w:rsid w:val="004135D5"/>
    <w:rsid w:val="00414534"/>
    <w:rsid w:val="00414832"/>
    <w:rsid w:val="00414921"/>
    <w:rsid w:val="004149E8"/>
    <w:rsid w:val="00414BA9"/>
    <w:rsid w:val="00414DDB"/>
    <w:rsid w:val="00415778"/>
    <w:rsid w:val="00415E50"/>
    <w:rsid w:val="00415FCD"/>
    <w:rsid w:val="004160E4"/>
    <w:rsid w:val="00416E4C"/>
    <w:rsid w:val="004179C5"/>
    <w:rsid w:val="00417DBB"/>
    <w:rsid w:val="00417E0B"/>
    <w:rsid w:val="00420D14"/>
    <w:rsid w:val="00421708"/>
    <w:rsid w:val="004222C1"/>
    <w:rsid w:val="004229E2"/>
    <w:rsid w:val="00422DEA"/>
    <w:rsid w:val="00423D14"/>
    <w:rsid w:val="004240EE"/>
    <w:rsid w:val="0042486F"/>
    <w:rsid w:val="00424FBB"/>
    <w:rsid w:val="00425A3E"/>
    <w:rsid w:val="00425A8C"/>
    <w:rsid w:val="00426776"/>
    <w:rsid w:val="004269D7"/>
    <w:rsid w:val="00426A99"/>
    <w:rsid w:val="00426E87"/>
    <w:rsid w:val="00427CCB"/>
    <w:rsid w:val="00427E11"/>
    <w:rsid w:val="00430308"/>
    <w:rsid w:val="00431900"/>
    <w:rsid w:val="00433B49"/>
    <w:rsid w:val="00433E45"/>
    <w:rsid w:val="0043422C"/>
    <w:rsid w:val="004343AE"/>
    <w:rsid w:val="00434E9C"/>
    <w:rsid w:val="0043575C"/>
    <w:rsid w:val="00435777"/>
    <w:rsid w:val="00435FD1"/>
    <w:rsid w:val="0043600E"/>
    <w:rsid w:val="004366F6"/>
    <w:rsid w:val="00436B13"/>
    <w:rsid w:val="00437EB3"/>
    <w:rsid w:val="004400E5"/>
    <w:rsid w:val="004407F0"/>
    <w:rsid w:val="00440C11"/>
    <w:rsid w:val="00440F58"/>
    <w:rsid w:val="0044116A"/>
    <w:rsid w:val="0044169C"/>
    <w:rsid w:val="00441EB4"/>
    <w:rsid w:val="0044213E"/>
    <w:rsid w:val="00442421"/>
    <w:rsid w:val="00442A5D"/>
    <w:rsid w:val="004434D0"/>
    <w:rsid w:val="00443EA3"/>
    <w:rsid w:val="00444115"/>
    <w:rsid w:val="00444694"/>
    <w:rsid w:val="00444FED"/>
    <w:rsid w:val="00445033"/>
    <w:rsid w:val="004459C7"/>
    <w:rsid w:val="00445A8A"/>
    <w:rsid w:val="00445AA8"/>
    <w:rsid w:val="00446409"/>
    <w:rsid w:val="0044703C"/>
    <w:rsid w:val="0044745A"/>
    <w:rsid w:val="0045148E"/>
    <w:rsid w:val="004514FD"/>
    <w:rsid w:val="00451D07"/>
    <w:rsid w:val="00452AAF"/>
    <w:rsid w:val="0045327C"/>
    <w:rsid w:val="004533C8"/>
    <w:rsid w:val="00453F08"/>
    <w:rsid w:val="00454089"/>
    <w:rsid w:val="0045421E"/>
    <w:rsid w:val="00454BB4"/>
    <w:rsid w:val="004557D1"/>
    <w:rsid w:val="00455964"/>
    <w:rsid w:val="0045596A"/>
    <w:rsid w:val="00455CCD"/>
    <w:rsid w:val="00456704"/>
    <w:rsid w:val="00456CDA"/>
    <w:rsid w:val="004575FD"/>
    <w:rsid w:val="00457BAA"/>
    <w:rsid w:val="004604F5"/>
    <w:rsid w:val="0046185D"/>
    <w:rsid w:val="004618D0"/>
    <w:rsid w:val="00461B27"/>
    <w:rsid w:val="00461DF2"/>
    <w:rsid w:val="00464591"/>
    <w:rsid w:val="00464773"/>
    <w:rsid w:val="00464AD1"/>
    <w:rsid w:val="00464B28"/>
    <w:rsid w:val="004654EA"/>
    <w:rsid w:val="0046558A"/>
    <w:rsid w:val="00465BF3"/>
    <w:rsid w:val="004660FA"/>
    <w:rsid w:val="00466226"/>
    <w:rsid w:val="00466308"/>
    <w:rsid w:val="00466772"/>
    <w:rsid w:val="004667B4"/>
    <w:rsid w:val="00466B7A"/>
    <w:rsid w:val="004670CC"/>
    <w:rsid w:val="00467140"/>
    <w:rsid w:val="00467EA1"/>
    <w:rsid w:val="004700DF"/>
    <w:rsid w:val="00470162"/>
    <w:rsid w:val="0047043B"/>
    <w:rsid w:val="00470DD4"/>
    <w:rsid w:val="0047106F"/>
    <w:rsid w:val="004713F6"/>
    <w:rsid w:val="00471BC5"/>
    <w:rsid w:val="00471BD5"/>
    <w:rsid w:val="00472B4A"/>
    <w:rsid w:val="004731C8"/>
    <w:rsid w:val="0047347F"/>
    <w:rsid w:val="004738B7"/>
    <w:rsid w:val="0047392E"/>
    <w:rsid w:val="00473A42"/>
    <w:rsid w:val="00474121"/>
    <w:rsid w:val="004741FD"/>
    <w:rsid w:val="00474655"/>
    <w:rsid w:val="004756EB"/>
    <w:rsid w:val="0047591F"/>
    <w:rsid w:val="00475C0E"/>
    <w:rsid w:val="00476852"/>
    <w:rsid w:val="00476EF9"/>
    <w:rsid w:val="00476F07"/>
    <w:rsid w:val="00477722"/>
    <w:rsid w:val="00480039"/>
    <w:rsid w:val="0048014F"/>
    <w:rsid w:val="00480D6F"/>
    <w:rsid w:val="00480EFF"/>
    <w:rsid w:val="00481171"/>
    <w:rsid w:val="00481293"/>
    <w:rsid w:val="00481649"/>
    <w:rsid w:val="00481880"/>
    <w:rsid w:val="00481C17"/>
    <w:rsid w:val="00481F23"/>
    <w:rsid w:val="004826A0"/>
    <w:rsid w:val="004831AE"/>
    <w:rsid w:val="004831D6"/>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19EE"/>
    <w:rsid w:val="004923C1"/>
    <w:rsid w:val="004924EE"/>
    <w:rsid w:val="0049256E"/>
    <w:rsid w:val="00492827"/>
    <w:rsid w:val="00492B0A"/>
    <w:rsid w:val="00492CF8"/>
    <w:rsid w:val="00492EA6"/>
    <w:rsid w:val="0049372E"/>
    <w:rsid w:val="00493E31"/>
    <w:rsid w:val="00494042"/>
    <w:rsid w:val="00494083"/>
    <w:rsid w:val="00494942"/>
    <w:rsid w:val="00494DD9"/>
    <w:rsid w:val="00494EE0"/>
    <w:rsid w:val="00495789"/>
    <w:rsid w:val="00495891"/>
    <w:rsid w:val="004959A0"/>
    <w:rsid w:val="004969C6"/>
    <w:rsid w:val="00496A4D"/>
    <w:rsid w:val="00496CB4"/>
    <w:rsid w:val="00496D87"/>
    <w:rsid w:val="004977DC"/>
    <w:rsid w:val="004A009F"/>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392"/>
    <w:rsid w:val="004B0EEE"/>
    <w:rsid w:val="004B15B5"/>
    <w:rsid w:val="004B174C"/>
    <w:rsid w:val="004B2186"/>
    <w:rsid w:val="004B2722"/>
    <w:rsid w:val="004B2941"/>
    <w:rsid w:val="004B2E3C"/>
    <w:rsid w:val="004B30DA"/>
    <w:rsid w:val="004B3345"/>
    <w:rsid w:val="004B36B1"/>
    <w:rsid w:val="004B3815"/>
    <w:rsid w:val="004B3892"/>
    <w:rsid w:val="004B3A40"/>
    <w:rsid w:val="004B3CE7"/>
    <w:rsid w:val="004B4880"/>
    <w:rsid w:val="004B4C90"/>
    <w:rsid w:val="004B4D74"/>
    <w:rsid w:val="004B52FD"/>
    <w:rsid w:val="004B55AD"/>
    <w:rsid w:val="004B5DC8"/>
    <w:rsid w:val="004B69DA"/>
    <w:rsid w:val="004B6E7B"/>
    <w:rsid w:val="004B6EA6"/>
    <w:rsid w:val="004B7091"/>
    <w:rsid w:val="004B72AE"/>
    <w:rsid w:val="004B7590"/>
    <w:rsid w:val="004C0525"/>
    <w:rsid w:val="004C0D6A"/>
    <w:rsid w:val="004C1169"/>
    <w:rsid w:val="004C16D9"/>
    <w:rsid w:val="004C180D"/>
    <w:rsid w:val="004C197D"/>
    <w:rsid w:val="004C2727"/>
    <w:rsid w:val="004C272D"/>
    <w:rsid w:val="004C2815"/>
    <w:rsid w:val="004C2A07"/>
    <w:rsid w:val="004C2CD6"/>
    <w:rsid w:val="004C33BC"/>
    <w:rsid w:val="004C4753"/>
    <w:rsid w:val="004C551E"/>
    <w:rsid w:val="004C56A9"/>
    <w:rsid w:val="004C5C64"/>
    <w:rsid w:val="004C67C1"/>
    <w:rsid w:val="004C7068"/>
    <w:rsid w:val="004D0062"/>
    <w:rsid w:val="004D08C1"/>
    <w:rsid w:val="004D0E75"/>
    <w:rsid w:val="004D1162"/>
    <w:rsid w:val="004D1192"/>
    <w:rsid w:val="004D1224"/>
    <w:rsid w:val="004D1AD6"/>
    <w:rsid w:val="004D1E7C"/>
    <w:rsid w:val="004D1F05"/>
    <w:rsid w:val="004D2268"/>
    <w:rsid w:val="004D24EA"/>
    <w:rsid w:val="004D2BF1"/>
    <w:rsid w:val="004D32AB"/>
    <w:rsid w:val="004D32FD"/>
    <w:rsid w:val="004D3939"/>
    <w:rsid w:val="004D3B6C"/>
    <w:rsid w:val="004D40A6"/>
    <w:rsid w:val="004D43A0"/>
    <w:rsid w:val="004D4610"/>
    <w:rsid w:val="004D4707"/>
    <w:rsid w:val="004D4A0E"/>
    <w:rsid w:val="004D4B7E"/>
    <w:rsid w:val="004D4D6A"/>
    <w:rsid w:val="004D58DA"/>
    <w:rsid w:val="004D5F79"/>
    <w:rsid w:val="004D6514"/>
    <w:rsid w:val="004D6700"/>
    <w:rsid w:val="004D70FB"/>
    <w:rsid w:val="004D7754"/>
    <w:rsid w:val="004E04EE"/>
    <w:rsid w:val="004E0526"/>
    <w:rsid w:val="004E09B0"/>
    <w:rsid w:val="004E0E1E"/>
    <w:rsid w:val="004E10AA"/>
    <w:rsid w:val="004E14B9"/>
    <w:rsid w:val="004E1579"/>
    <w:rsid w:val="004E173A"/>
    <w:rsid w:val="004E1C1D"/>
    <w:rsid w:val="004E2525"/>
    <w:rsid w:val="004E2DBF"/>
    <w:rsid w:val="004E2F02"/>
    <w:rsid w:val="004E3A64"/>
    <w:rsid w:val="004E3BA4"/>
    <w:rsid w:val="004E4475"/>
    <w:rsid w:val="004E4BF0"/>
    <w:rsid w:val="004E4CAB"/>
    <w:rsid w:val="004E520D"/>
    <w:rsid w:val="004E5845"/>
    <w:rsid w:val="004E589C"/>
    <w:rsid w:val="004E58E4"/>
    <w:rsid w:val="004E5CE8"/>
    <w:rsid w:val="004E6182"/>
    <w:rsid w:val="004E6250"/>
    <w:rsid w:val="004E6796"/>
    <w:rsid w:val="004E6C6B"/>
    <w:rsid w:val="004E6CE0"/>
    <w:rsid w:val="004E710E"/>
    <w:rsid w:val="004E73C2"/>
    <w:rsid w:val="004E775B"/>
    <w:rsid w:val="004E78A5"/>
    <w:rsid w:val="004E7AB7"/>
    <w:rsid w:val="004E7B4B"/>
    <w:rsid w:val="004E7C6A"/>
    <w:rsid w:val="004E7CFE"/>
    <w:rsid w:val="004F0204"/>
    <w:rsid w:val="004F0651"/>
    <w:rsid w:val="004F1280"/>
    <w:rsid w:val="004F1B23"/>
    <w:rsid w:val="004F1F84"/>
    <w:rsid w:val="004F262F"/>
    <w:rsid w:val="004F26DC"/>
    <w:rsid w:val="004F27A6"/>
    <w:rsid w:val="004F383E"/>
    <w:rsid w:val="004F39DD"/>
    <w:rsid w:val="004F4361"/>
    <w:rsid w:val="004F4775"/>
    <w:rsid w:val="004F638B"/>
    <w:rsid w:val="004F6A1E"/>
    <w:rsid w:val="004F7654"/>
    <w:rsid w:val="004F7747"/>
    <w:rsid w:val="004F7C00"/>
    <w:rsid w:val="004F7EFD"/>
    <w:rsid w:val="00500A09"/>
    <w:rsid w:val="00501D1F"/>
    <w:rsid w:val="00502582"/>
    <w:rsid w:val="00503607"/>
    <w:rsid w:val="00503AAB"/>
    <w:rsid w:val="00503EE9"/>
    <w:rsid w:val="00503F2D"/>
    <w:rsid w:val="00504BA3"/>
    <w:rsid w:val="00505363"/>
    <w:rsid w:val="0050700F"/>
    <w:rsid w:val="0050724B"/>
    <w:rsid w:val="00507347"/>
    <w:rsid w:val="005073AA"/>
    <w:rsid w:val="0050746C"/>
    <w:rsid w:val="00507924"/>
    <w:rsid w:val="005079D6"/>
    <w:rsid w:val="00510072"/>
    <w:rsid w:val="005103B9"/>
    <w:rsid w:val="005119B1"/>
    <w:rsid w:val="0051243D"/>
    <w:rsid w:val="00512595"/>
    <w:rsid w:val="0051284A"/>
    <w:rsid w:val="00512ED7"/>
    <w:rsid w:val="0051375C"/>
    <w:rsid w:val="00513ABE"/>
    <w:rsid w:val="00513BFE"/>
    <w:rsid w:val="00513D99"/>
    <w:rsid w:val="00513E23"/>
    <w:rsid w:val="005144C8"/>
    <w:rsid w:val="00514F66"/>
    <w:rsid w:val="00515073"/>
    <w:rsid w:val="00515A86"/>
    <w:rsid w:val="005162FA"/>
    <w:rsid w:val="005171AF"/>
    <w:rsid w:val="00517AF5"/>
    <w:rsid w:val="00517C38"/>
    <w:rsid w:val="00520326"/>
    <w:rsid w:val="00520A71"/>
    <w:rsid w:val="00520B41"/>
    <w:rsid w:val="00520CFB"/>
    <w:rsid w:val="0052127F"/>
    <w:rsid w:val="00521595"/>
    <w:rsid w:val="00522C7D"/>
    <w:rsid w:val="00522DD4"/>
    <w:rsid w:val="00522F02"/>
    <w:rsid w:val="005231BC"/>
    <w:rsid w:val="00523293"/>
    <w:rsid w:val="0052373B"/>
    <w:rsid w:val="005239F9"/>
    <w:rsid w:val="00524088"/>
    <w:rsid w:val="00524317"/>
    <w:rsid w:val="00524BB7"/>
    <w:rsid w:val="005255E5"/>
    <w:rsid w:val="005259AE"/>
    <w:rsid w:val="00526175"/>
    <w:rsid w:val="005261F7"/>
    <w:rsid w:val="00526565"/>
    <w:rsid w:val="005266FF"/>
    <w:rsid w:val="005267A8"/>
    <w:rsid w:val="005269EF"/>
    <w:rsid w:val="00526C23"/>
    <w:rsid w:val="00527C0E"/>
    <w:rsid w:val="00530074"/>
    <w:rsid w:val="005308EB"/>
    <w:rsid w:val="00530F6B"/>
    <w:rsid w:val="00532056"/>
    <w:rsid w:val="0053277B"/>
    <w:rsid w:val="00532BA2"/>
    <w:rsid w:val="00532EC8"/>
    <w:rsid w:val="005341B2"/>
    <w:rsid w:val="00534839"/>
    <w:rsid w:val="00534A22"/>
    <w:rsid w:val="00534AD4"/>
    <w:rsid w:val="00534E94"/>
    <w:rsid w:val="005351FB"/>
    <w:rsid w:val="0053563A"/>
    <w:rsid w:val="005356A3"/>
    <w:rsid w:val="00535707"/>
    <w:rsid w:val="005358FB"/>
    <w:rsid w:val="005363F2"/>
    <w:rsid w:val="00536A06"/>
    <w:rsid w:val="00536E83"/>
    <w:rsid w:val="00537541"/>
    <w:rsid w:val="00537760"/>
    <w:rsid w:val="00537B3D"/>
    <w:rsid w:val="00540411"/>
    <w:rsid w:val="005404F5"/>
    <w:rsid w:val="00541193"/>
    <w:rsid w:val="00541C26"/>
    <w:rsid w:val="005429CB"/>
    <w:rsid w:val="00543111"/>
    <w:rsid w:val="005431F6"/>
    <w:rsid w:val="005437F5"/>
    <w:rsid w:val="00543D2C"/>
    <w:rsid w:val="00543DB4"/>
    <w:rsid w:val="00544371"/>
    <w:rsid w:val="00544A57"/>
    <w:rsid w:val="005463E1"/>
    <w:rsid w:val="00546F09"/>
    <w:rsid w:val="0054703D"/>
    <w:rsid w:val="00547388"/>
    <w:rsid w:val="0054747F"/>
    <w:rsid w:val="00547833"/>
    <w:rsid w:val="00550343"/>
    <w:rsid w:val="00550819"/>
    <w:rsid w:val="005508D8"/>
    <w:rsid w:val="00550A77"/>
    <w:rsid w:val="00550BF0"/>
    <w:rsid w:val="0055136C"/>
    <w:rsid w:val="0055155E"/>
    <w:rsid w:val="00552B36"/>
    <w:rsid w:val="00552E70"/>
    <w:rsid w:val="0055316E"/>
    <w:rsid w:val="005532AB"/>
    <w:rsid w:val="00553818"/>
    <w:rsid w:val="00553B55"/>
    <w:rsid w:val="00553F97"/>
    <w:rsid w:val="0055443D"/>
    <w:rsid w:val="00554B15"/>
    <w:rsid w:val="0055530F"/>
    <w:rsid w:val="005555FB"/>
    <w:rsid w:val="0055564B"/>
    <w:rsid w:val="00555744"/>
    <w:rsid w:val="005565EA"/>
    <w:rsid w:val="005566EF"/>
    <w:rsid w:val="005568AA"/>
    <w:rsid w:val="00557CAC"/>
    <w:rsid w:val="0056007E"/>
    <w:rsid w:val="0056027E"/>
    <w:rsid w:val="005607CD"/>
    <w:rsid w:val="00560959"/>
    <w:rsid w:val="0056160E"/>
    <w:rsid w:val="00561A1A"/>
    <w:rsid w:val="00562216"/>
    <w:rsid w:val="00562402"/>
    <w:rsid w:val="005626C8"/>
    <w:rsid w:val="005631A4"/>
    <w:rsid w:val="00563A0D"/>
    <w:rsid w:val="00563A66"/>
    <w:rsid w:val="00564A76"/>
    <w:rsid w:val="00564ECD"/>
    <w:rsid w:val="005652B6"/>
    <w:rsid w:val="0056579D"/>
    <w:rsid w:val="0056591A"/>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18"/>
    <w:rsid w:val="00574FFB"/>
    <w:rsid w:val="0057553C"/>
    <w:rsid w:val="0057588B"/>
    <w:rsid w:val="005759E3"/>
    <w:rsid w:val="00575D66"/>
    <w:rsid w:val="00575FC7"/>
    <w:rsid w:val="0057620D"/>
    <w:rsid w:val="00576918"/>
    <w:rsid w:val="00576AEA"/>
    <w:rsid w:val="005772AA"/>
    <w:rsid w:val="00577E07"/>
    <w:rsid w:val="00577F77"/>
    <w:rsid w:val="005805C1"/>
    <w:rsid w:val="00581072"/>
    <w:rsid w:val="00582246"/>
    <w:rsid w:val="00582306"/>
    <w:rsid w:val="0058269D"/>
    <w:rsid w:val="00582D0F"/>
    <w:rsid w:val="005834C4"/>
    <w:rsid w:val="00583AB3"/>
    <w:rsid w:val="00584942"/>
    <w:rsid w:val="005853C9"/>
    <w:rsid w:val="00585947"/>
    <w:rsid w:val="005865E5"/>
    <w:rsid w:val="00586606"/>
    <w:rsid w:val="005866CC"/>
    <w:rsid w:val="0058680E"/>
    <w:rsid w:val="005878DD"/>
    <w:rsid w:val="00587BF0"/>
    <w:rsid w:val="005909D2"/>
    <w:rsid w:val="00590C62"/>
    <w:rsid w:val="00591318"/>
    <w:rsid w:val="00591E3D"/>
    <w:rsid w:val="00592909"/>
    <w:rsid w:val="00592A04"/>
    <w:rsid w:val="00592EF5"/>
    <w:rsid w:val="00592F07"/>
    <w:rsid w:val="005930D9"/>
    <w:rsid w:val="00593116"/>
    <w:rsid w:val="005934CA"/>
    <w:rsid w:val="005939FB"/>
    <w:rsid w:val="00593BE4"/>
    <w:rsid w:val="00593BFB"/>
    <w:rsid w:val="0059437B"/>
    <w:rsid w:val="0059445F"/>
    <w:rsid w:val="005946AB"/>
    <w:rsid w:val="005947AF"/>
    <w:rsid w:val="0059535F"/>
    <w:rsid w:val="005958E3"/>
    <w:rsid w:val="00595B26"/>
    <w:rsid w:val="0059657B"/>
    <w:rsid w:val="00596B8C"/>
    <w:rsid w:val="00597012"/>
    <w:rsid w:val="00597345"/>
    <w:rsid w:val="005A0522"/>
    <w:rsid w:val="005A091D"/>
    <w:rsid w:val="005A0B90"/>
    <w:rsid w:val="005A0E6C"/>
    <w:rsid w:val="005A0F87"/>
    <w:rsid w:val="005A13AF"/>
    <w:rsid w:val="005A16C9"/>
    <w:rsid w:val="005A1757"/>
    <w:rsid w:val="005A1E94"/>
    <w:rsid w:val="005A257F"/>
    <w:rsid w:val="005A2794"/>
    <w:rsid w:val="005A2C69"/>
    <w:rsid w:val="005A2CA7"/>
    <w:rsid w:val="005A2FF0"/>
    <w:rsid w:val="005A35BE"/>
    <w:rsid w:val="005A3E76"/>
    <w:rsid w:val="005A412F"/>
    <w:rsid w:val="005A471D"/>
    <w:rsid w:val="005A4765"/>
    <w:rsid w:val="005A4A4A"/>
    <w:rsid w:val="005A4D8E"/>
    <w:rsid w:val="005A4E4D"/>
    <w:rsid w:val="005A4F5C"/>
    <w:rsid w:val="005A5CEE"/>
    <w:rsid w:val="005A5D50"/>
    <w:rsid w:val="005A649C"/>
    <w:rsid w:val="005A6D2D"/>
    <w:rsid w:val="005A743D"/>
    <w:rsid w:val="005A7945"/>
    <w:rsid w:val="005A7AC7"/>
    <w:rsid w:val="005B0FB6"/>
    <w:rsid w:val="005B23A3"/>
    <w:rsid w:val="005B2C3F"/>
    <w:rsid w:val="005B36E3"/>
    <w:rsid w:val="005B3751"/>
    <w:rsid w:val="005B38F2"/>
    <w:rsid w:val="005B3FCE"/>
    <w:rsid w:val="005B452D"/>
    <w:rsid w:val="005B4A55"/>
    <w:rsid w:val="005B5595"/>
    <w:rsid w:val="005B5886"/>
    <w:rsid w:val="005B6236"/>
    <w:rsid w:val="005B6270"/>
    <w:rsid w:val="005B6457"/>
    <w:rsid w:val="005B6A08"/>
    <w:rsid w:val="005B6A80"/>
    <w:rsid w:val="005B6C48"/>
    <w:rsid w:val="005B6E2F"/>
    <w:rsid w:val="005B7158"/>
    <w:rsid w:val="005B77A2"/>
    <w:rsid w:val="005B7C06"/>
    <w:rsid w:val="005B7F41"/>
    <w:rsid w:val="005C13CA"/>
    <w:rsid w:val="005C18A0"/>
    <w:rsid w:val="005C1DED"/>
    <w:rsid w:val="005C2085"/>
    <w:rsid w:val="005C2956"/>
    <w:rsid w:val="005C3491"/>
    <w:rsid w:val="005C36E0"/>
    <w:rsid w:val="005C3D47"/>
    <w:rsid w:val="005C43F0"/>
    <w:rsid w:val="005C4668"/>
    <w:rsid w:val="005C579A"/>
    <w:rsid w:val="005C57E9"/>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1F7"/>
    <w:rsid w:val="005D3325"/>
    <w:rsid w:val="005D3570"/>
    <w:rsid w:val="005D380F"/>
    <w:rsid w:val="005D3E51"/>
    <w:rsid w:val="005D4054"/>
    <w:rsid w:val="005D405C"/>
    <w:rsid w:val="005D513C"/>
    <w:rsid w:val="005D591E"/>
    <w:rsid w:val="005D5BFA"/>
    <w:rsid w:val="005D601B"/>
    <w:rsid w:val="005D6672"/>
    <w:rsid w:val="005D686D"/>
    <w:rsid w:val="005D68EC"/>
    <w:rsid w:val="005D7819"/>
    <w:rsid w:val="005D79BE"/>
    <w:rsid w:val="005E04BF"/>
    <w:rsid w:val="005E09A7"/>
    <w:rsid w:val="005E0AD3"/>
    <w:rsid w:val="005E0B8D"/>
    <w:rsid w:val="005E209D"/>
    <w:rsid w:val="005E2196"/>
    <w:rsid w:val="005E3E13"/>
    <w:rsid w:val="005E41D4"/>
    <w:rsid w:val="005E4322"/>
    <w:rsid w:val="005E4415"/>
    <w:rsid w:val="005E4C63"/>
    <w:rsid w:val="005E4DA6"/>
    <w:rsid w:val="005E5BCB"/>
    <w:rsid w:val="005E64AA"/>
    <w:rsid w:val="005E68DA"/>
    <w:rsid w:val="005E7243"/>
    <w:rsid w:val="005F01EA"/>
    <w:rsid w:val="005F03F6"/>
    <w:rsid w:val="005F0BDF"/>
    <w:rsid w:val="005F1326"/>
    <w:rsid w:val="005F234B"/>
    <w:rsid w:val="005F30A2"/>
    <w:rsid w:val="005F31DD"/>
    <w:rsid w:val="005F4619"/>
    <w:rsid w:val="005F49C8"/>
    <w:rsid w:val="005F4AC0"/>
    <w:rsid w:val="005F5F19"/>
    <w:rsid w:val="005F5FC5"/>
    <w:rsid w:val="005F61FB"/>
    <w:rsid w:val="005F6620"/>
    <w:rsid w:val="00600233"/>
    <w:rsid w:val="00600DC5"/>
    <w:rsid w:val="0060116B"/>
    <w:rsid w:val="00601497"/>
    <w:rsid w:val="00602598"/>
    <w:rsid w:val="006025DB"/>
    <w:rsid w:val="006032C8"/>
    <w:rsid w:val="00603A99"/>
    <w:rsid w:val="0060434E"/>
    <w:rsid w:val="0060478F"/>
    <w:rsid w:val="00605637"/>
    <w:rsid w:val="006056B0"/>
    <w:rsid w:val="00605BDE"/>
    <w:rsid w:val="00605FBD"/>
    <w:rsid w:val="006060E6"/>
    <w:rsid w:val="00606277"/>
    <w:rsid w:val="006067D7"/>
    <w:rsid w:val="0060687D"/>
    <w:rsid w:val="00606E39"/>
    <w:rsid w:val="00607A9E"/>
    <w:rsid w:val="00607ADD"/>
    <w:rsid w:val="00607C67"/>
    <w:rsid w:val="00610E47"/>
    <w:rsid w:val="00610FD4"/>
    <w:rsid w:val="0061109C"/>
    <w:rsid w:val="006116AE"/>
    <w:rsid w:val="006123DF"/>
    <w:rsid w:val="00613333"/>
    <w:rsid w:val="0061436D"/>
    <w:rsid w:val="00614C17"/>
    <w:rsid w:val="006167E9"/>
    <w:rsid w:val="00616D55"/>
    <w:rsid w:val="00616F75"/>
    <w:rsid w:val="00616F9E"/>
    <w:rsid w:val="0061728B"/>
    <w:rsid w:val="0061731C"/>
    <w:rsid w:val="00617A58"/>
    <w:rsid w:val="00617ABF"/>
    <w:rsid w:val="00620218"/>
    <w:rsid w:val="00620341"/>
    <w:rsid w:val="00620C63"/>
    <w:rsid w:val="0062137C"/>
    <w:rsid w:val="00621D97"/>
    <w:rsid w:val="00622225"/>
    <w:rsid w:val="00622390"/>
    <w:rsid w:val="006226A7"/>
    <w:rsid w:val="006228BC"/>
    <w:rsid w:val="0062300E"/>
    <w:rsid w:val="00623483"/>
    <w:rsid w:val="00623655"/>
    <w:rsid w:val="00623B53"/>
    <w:rsid w:val="00624C7D"/>
    <w:rsid w:val="00624E4C"/>
    <w:rsid w:val="00625BC3"/>
    <w:rsid w:val="00625DA8"/>
    <w:rsid w:val="006271A3"/>
    <w:rsid w:val="0062779A"/>
    <w:rsid w:val="00627B4F"/>
    <w:rsid w:val="0063006A"/>
    <w:rsid w:val="00630797"/>
    <w:rsid w:val="00630E67"/>
    <w:rsid w:val="00632057"/>
    <w:rsid w:val="00632131"/>
    <w:rsid w:val="006326DF"/>
    <w:rsid w:val="00632B55"/>
    <w:rsid w:val="00632D03"/>
    <w:rsid w:val="00632E0D"/>
    <w:rsid w:val="0063305F"/>
    <w:rsid w:val="006337D8"/>
    <w:rsid w:val="00633C7C"/>
    <w:rsid w:val="00633F04"/>
    <w:rsid w:val="00634288"/>
    <w:rsid w:val="00634671"/>
    <w:rsid w:val="00634A88"/>
    <w:rsid w:val="00634E85"/>
    <w:rsid w:val="006351DD"/>
    <w:rsid w:val="00635D8D"/>
    <w:rsid w:val="00636222"/>
    <w:rsid w:val="0063638C"/>
    <w:rsid w:val="006369EA"/>
    <w:rsid w:val="006379F9"/>
    <w:rsid w:val="00637A3C"/>
    <w:rsid w:val="00637D52"/>
    <w:rsid w:val="0064002B"/>
    <w:rsid w:val="0064030C"/>
    <w:rsid w:val="00640AB5"/>
    <w:rsid w:val="00640CD6"/>
    <w:rsid w:val="00640F65"/>
    <w:rsid w:val="006411C6"/>
    <w:rsid w:val="00641985"/>
    <w:rsid w:val="006419A4"/>
    <w:rsid w:val="00642248"/>
    <w:rsid w:val="00642730"/>
    <w:rsid w:val="00642833"/>
    <w:rsid w:val="00642B5B"/>
    <w:rsid w:val="00642C89"/>
    <w:rsid w:val="00642CC7"/>
    <w:rsid w:val="00643D81"/>
    <w:rsid w:val="0064553F"/>
    <w:rsid w:val="00645FFD"/>
    <w:rsid w:val="0064602B"/>
    <w:rsid w:val="006460B3"/>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2D26"/>
    <w:rsid w:val="0065316E"/>
    <w:rsid w:val="006538F5"/>
    <w:rsid w:val="0065394A"/>
    <w:rsid w:val="00654110"/>
    <w:rsid w:val="00654287"/>
    <w:rsid w:val="00655279"/>
    <w:rsid w:val="006555E3"/>
    <w:rsid w:val="00655874"/>
    <w:rsid w:val="006560A9"/>
    <w:rsid w:val="006566FF"/>
    <w:rsid w:val="00657271"/>
    <w:rsid w:val="00660596"/>
    <w:rsid w:val="00660EB1"/>
    <w:rsid w:val="00661098"/>
    <w:rsid w:val="006613E7"/>
    <w:rsid w:val="006614E1"/>
    <w:rsid w:val="00661A04"/>
    <w:rsid w:val="00662661"/>
    <w:rsid w:val="00662A51"/>
    <w:rsid w:val="00664250"/>
    <w:rsid w:val="00665195"/>
    <w:rsid w:val="0066575D"/>
    <w:rsid w:val="00665791"/>
    <w:rsid w:val="00665C2E"/>
    <w:rsid w:val="00665E11"/>
    <w:rsid w:val="006662D8"/>
    <w:rsid w:val="00666A23"/>
    <w:rsid w:val="00667B63"/>
    <w:rsid w:val="00670515"/>
    <w:rsid w:val="00670A76"/>
    <w:rsid w:val="00670B9F"/>
    <w:rsid w:val="00670E1C"/>
    <w:rsid w:val="0067105B"/>
    <w:rsid w:val="00672775"/>
    <w:rsid w:val="0067305E"/>
    <w:rsid w:val="00673263"/>
    <w:rsid w:val="006739F7"/>
    <w:rsid w:val="00673DA9"/>
    <w:rsid w:val="00673DDC"/>
    <w:rsid w:val="00674074"/>
    <w:rsid w:val="00674703"/>
    <w:rsid w:val="0067665D"/>
    <w:rsid w:val="00676836"/>
    <w:rsid w:val="00676F9A"/>
    <w:rsid w:val="00677107"/>
    <w:rsid w:val="00677385"/>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857"/>
    <w:rsid w:val="00694B51"/>
    <w:rsid w:val="006955CC"/>
    <w:rsid w:val="0069696D"/>
    <w:rsid w:val="00696A9C"/>
    <w:rsid w:val="006974E5"/>
    <w:rsid w:val="00697825"/>
    <w:rsid w:val="006979ED"/>
    <w:rsid w:val="00697AE0"/>
    <w:rsid w:val="00697D10"/>
    <w:rsid w:val="006A0765"/>
    <w:rsid w:val="006A07E6"/>
    <w:rsid w:val="006A0BBB"/>
    <w:rsid w:val="006A1538"/>
    <w:rsid w:val="006A22F7"/>
    <w:rsid w:val="006A2525"/>
    <w:rsid w:val="006A277A"/>
    <w:rsid w:val="006A2FF9"/>
    <w:rsid w:val="006A3088"/>
    <w:rsid w:val="006A3135"/>
    <w:rsid w:val="006A383A"/>
    <w:rsid w:val="006A3872"/>
    <w:rsid w:val="006A4170"/>
    <w:rsid w:val="006A45B1"/>
    <w:rsid w:val="006A46D1"/>
    <w:rsid w:val="006A4721"/>
    <w:rsid w:val="006A4B2F"/>
    <w:rsid w:val="006A4E4D"/>
    <w:rsid w:val="006A4F15"/>
    <w:rsid w:val="006A5099"/>
    <w:rsid w:val="006A511B"/>
    <w:rsid w:val="006A52D9"/>
    <w:rsid w:val="006A5339"/>
    <w:rsid w:val="006A55A4"/>
    <w:rsid w:val="006A5AF9"/>
    <w:rsid w:val="006A6133"/>
    <w:rsid w:val="006A6C76"/>
    <w:rsid w:val="006A7151"/>
    <w:rsid w:val="006A7427"/>
    <w:rsid w:val="006A746D"/>
    <w:rsid w:val="006A7E4E"/>
    <w:rsid w:val="006A7FEC"/>
    <w:rsid w:val="006B052A"/>
    <w:rsid w:val="006B064A"/>
    <w:rsid w:val="006B0E9A"/>
    <w:rsid w:val="006B2278"/>
    <w:rsid w:val="006B2605"/>
    <w:rsid w:val="006B2B54"/>
    <w:rsid w:val="006B3751"/>
    <w:rsid w:val="006B3C87"/>
    <w:rsid w:val="006B4237"/>
    <w:rsid w:val="006B4296"/>
    <w:rsid w:val="006B5051"/>
    <w:rsid w:val="006B5124"/>
    <w:rsid w:val="006B523E"/>
    <w:rsid w:val="006B5571"/>
    <w:rsid w:val="006B60EF"/>
    <w:rsid w:val="006B6D43"/>
    <w:rsid w:val="006B7358"/>
    <w:rsid w:val="006B772D"/>
    <w:rsid w:val="006B7797"/>
    <w:rsid w:val="006B7A2D"/>
    <w:rsid w:val="006C022B"/>
    <w:rsid w:val="006C0386"/>
    <w:rsid w:val="006C0AC3"/>
    <w:rsid w:val="006C0AEC"/>
    <w:rsid w:val="006C0D0C"/>
    <w:rsid w:val="006C0D5A"/>
    <w:rsid w:val="006C1060"/>
    <w:rsid w:val="006C1F5F"/>
    <w:rsid w:val="006C2A39"/>
    <w:rsid w:val="006C387C"/>
    <w:rsid w:val="006C46F2"/>
    <w:rsid w:val="006C5843"/>
    <w:rsid w:val="006C584A"/>
    <w:rsid w:val="006C5CFC"/>
    <w:rsid w:val="006C5D20"/>
    <w:rsid w:val="006C642D"/>
    <w:rsid w:val="006C64E5"/>
    <w:rsid w:val="006C673F"/>
    <w:rsid w:val="006C6BB7"/>
    <w:rsid w:val="006C741D"/>
    <w:rsid w:val="006C778C"/>
    <w:rsid w:val="006C7E56"/>
    <w:rsid w:val="006D02A4"/>
    <w:rsid w:val="006D0B5A"/>
    <w:rsid w:val="006D0E2F"/>
    <w:rsid w:val="006D1202"/>
    <w:rsid w:val="006D17EA"/>
    <w:rsid w:val="006D1B3E"/>
    <w:rsid w:val="006D3422"/>
    <w:rsid w:val="006D3619"/>
    <w:rsid w:val="006D3F79"/>
    <w:rsid w:val="006D4724"/>
    <w:rsid w:val="006D49BD"/>
    <w:rsid w:val="006D52AC"/>
    <w:rsid w:val="006D53B2"/>
    <w:rsid w:val="006D54B3"/>
    <w:rsid w:val="006D5777"/>
    <w:rsid w:val="006D5C03"/>
    <w:rsid w:val="006D5DCD"/>
    <w:rsid w:val="006D6329"/>
    <w:rsid w:val="006D6725"/>
    <w:rsid w:val="006D68C3"/>
    <w:rsid w:val="006D7F01"/>
    <w:rsid w:val="006E045B"/>
    <w:rsid w:val="006E05C4"/>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0CBB"/>
    <w:rsid w:val="006F1312"/>
    <w:rsid w:val="006F1776"/>
    <w:rsid w:val="006F1C8B"/>
    <w:rsid w:val="006F1F26"/>
    <w:rsid w:val="006F1F52"/>
    <w:rsid w:val="006F21D8"/>
    <w:rsid w:val="006F2DB5"/>
    <w:rsid w:val="006F2DE7"/>
    <w:rsid w:val="006F2E92"/>
    <w:rsid w:val="006F3268"/>
    <w:rsid w:val="006F35F0"/>
    <w:rsid w:val="006F3735"/>
    <w:rsid w:val="006F3CBF"/>
    <w:rsid w:val="006F4802"/>
    <w:rsid w:val="006F5379"/>
    <w:rsid w:val="006F57B8"/>
    <w:rsid w:val="006F5C31"/>
    <w:rsid w:val="006F5D4D"/>
    <w:rsid w:val="006F5FBB"/>
    <w:rsid w:val="006F623C"/>
    <w:rsid w:val="006F63E4"/>
    <w:rsid w:val="006F70EB"/>
    <w:rsid w:val="006F72B5"/>
    <w:rsid w:val="006F735D"/>
    <w:rsid w:val="006F751C"/>
    <w:rsid w:val="006F75AF"/>
    <w:rsid w:val="006F7C95"/>
    <w:rsid w:val="006F7E52"/>
    <w:rsid w:val="007001DD"/>
    <w:rsid w:val="00700338"/>
    <w:rsid w:val="00700704"/>
    <w:rsid w:val="00700FE3"/>
    <w:rsid w:val="00702000"/>
    <w:rsid w:val="00702519"/>
    <w:rsid w:val="00702DBB"/>
    <w:rsid w:val="007041A0"/>
    <w:rsid w:val="0070425D"/>
    <w:rsid w:val="00704703"/>
    <w:rsid w:val="00704755"/>
    <w:rsid w:val="007053A6"/>
    <w:rsid w:val="00706C0F"/>
    <w:rsid w:val="007074B1"/>
    <w:rsid w:val="00707F42"/>
    <w:rsid w:val="0071020C"/>
    <w:rsid w:val="00710817"/>
    <w:rsid w:val="00710F42"/>
    <w:rsid w:val="00711353"/>
    <w:rsid w:val="007130B0"/>
    <w:rsid w:val="00713443"/>
    <w:rsid w:val="0071385C"/>
    <w:rsid w:val="00713902"/>
    <w:rsid w:val="00713950"/>
    <w:rsid w:val="00713CCF"/>
    <w:rsid w:val="0071494D"/>
    <w:rsid w:val="00714D0D"/>
    <w:rsid w:val="00714D80"/>
    <w:rsid w:val="00714E5F"/>
    <w:rsid w:val="00715530"/>
    <w:rsid w:val="00715985"/>
    <w:rsid w:val="00715C43"/>
    <w:rsid w:val="0071617C"/>
    <w:rsid w:val="007161B8"/>
    <w:rsid w:val="00716B26"/>
    <w:rsid w:val="00716CF2"/>
    <w:rsid w:val="00717873"/>
    <w:rsid w:val="00717F5B"/>
    <w:rsid w:val="00720270"/>
    <w:rsid w:val="00720F7A"/>
    <w:rsid w:val="00720FFE"/>
    <w:rsid w:val="007210A0"/>
    <w:rsid w:val="007218A4"/>
    <w:rsid w:val="00721B81"/>
    <w:rsid w:val="00722591"/>
    <w:rsid w:val="007237B9"/>
    <w:rsid w:val="00723963"/>
    <w:rsid w:val="00723DC8"/>
    <w:rsid w:val="007249E0"/>
    <w:rsid w:val="00724A1B"/>
    <w:rsid w:val="00724C41"/>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6D7"/>
    <w:rsid w:val="0073275A"/>
    <w:rsid w:val="00732F80"/>
    <w:rsid w:val="00733369"/>
    <w:rsid w:val="00733A0F"/>
    <w:rsid w:val="007349B8"/>
    <w:rsid w:val="0073514D"/>
    <w:rsid w:val="0073546A"/>
    <w:rsid w:val="007355FD"/>
    <w:rsid w:val="007358C5"/>
    <w:rsid w:val="00735E50"/>
    <w:rsid w:val="00735FB3"/>
    <w:rsid w:val="00736109"/>
    <w:rsid w:val="00736C5D"/>
    <w:rsid w:val="007371FC"/>
    <w:rsid w:val="00737475"/>
    <w:rsid w:val="00737843"/>
    <w:rsid w:val="00737AD9"/>
    <w:rsid w:val="00737E4C"/>
    <w:rsid w:val="00737FE2"/>
    <w:rsid w:val="00740038"/>
    <w:rsid w:val="007407E0"/>
    <w:rsid w:val="00740A25"/>
    <w:rsid w:val="00740AFF"/>
    <w:rsid w:val="007416B7"/>
    <w:rsid w:val="007417F0"/>
    <w:rsid w:val="007417FD"/>
    <w:rsid w:val="00741C4A"/>
    <w:rsid w:val="007429CF"/>
    <w:rsid w:val="00742BD8"/>
    <w:rsid w:val="00742F48"/>
    <w:rsid w:val="00743742"/>
    <w:rsid w:val="007437C9"/>
    <w:rsid w:val="00743D60"/>
    <w:rsid w:val="00743F9E"/>
    <w:rsid w:val="0074458C"/>
    <w:rsid w:val="00744732"/>
    <w:rsid w:val="0074529F"/>
    <w:rsid w:val="0074546A"/>
    <w:rsid w:val="00745BA5"/>
    <w:rsid w:val="00745D47"/>
    <w:rsid w:val="00745D7C"/>
    <w:rsid w:val="0074664B"/>
    <w:rsid w:val="0074667A"/>
    <w:rsid w:val="007468E1"/>
    <w:rsid w:val="0074712C"/>
    <w:rsid w:val="007472E3"/>
    <w:rsid w:val="007476AD"/>
    <w:rsid w:val="007502DA"/>
    <w:rsid w:val="00750D67"/>
    <w:rsid w:val="00750F0E"/>
    <w:rsid w:val="00751210"/>
    <w:rsid w:val="0075143F"/>
    <w:rsid w:val="007518C6"/>
    <w:rsid w:val="00752C3A"/>
    <w:rsid w:val="007532DA"/>
    <w:rsid w:val="007541BC"/>
    <w:rsid w:val="00754626"/>
    <w:rsid w:val="007549AC"/>
    <w:rsid w:val="00754AC9"/>
    <w:rsid w:val="00756878"/>
    <w:rsid w:val="00756B9A"/>
    <w:rsid w:val="00756BBA"/>
    <w:rsid w:val="007571CB"/>
    <w:rsid w:val="007572AD"/>
    <w:rsid w:val="00757606"/>
    <w:rsid w:val="00760DC9"/>
    <w:rsid w:val="00761A84"/>
    <w:rsid w:val="00761C1A"/>
    <w:rsid w:val="00761E8C"/>
    <w:rsid w:val="00762389"/>
    <w:rsid w:val="007626D5"/>
    <w:rsid w:val="007629C9"/>
    <w:rsid w:val="00762EC2"/>
    <w:rsid w:val="00763294"/>
    <w:rsid w:val="007633C1"/>
    <w:rsid w:val="007634EC"/>
    <w:rsid w:val="00763A0C"/>
    <w:rsid w:val="00763AA8"/>
    <w:rsid w:val="007648BC"/>
    <w:rsid w:val="00764978"/>
    <w:rsid w:val="00764A59"/>
    <w:rsid w:val="00764B3E"/>
    <w:rsid w:val="00764F8F"/>
    <w:rsid w:val="00765134"/>
    <w:rsid w:val="00765322"/>
    <w:rsid w:val="00765550"/>
    <w:rsid w:val="00765AC2"/>
    <w:rsid w:val="00765C15"/>
    <w:rsid w:val="00766009"/>
    <w:rsid w:val="0076624A"/>
    <w:rsid w:val="00766307"/>
    <w:rsid w:val="007664AD"/>
    <w:rsid w:val="00766C19"/>
    <w:rsid w:val="00766E1E"/>
    <w:rsid w:val="007703F7"/>
    <w:rsid w:val="0077059A"/>
    <w:rsid w:val="00770A14"/>
    <w:rsid w:val="00771B9A"/>
    <w:rsid w:val="007729F5"/>
    <w:rsid w:val="00772B39"/>
    <w:rsid w:val="00772C86"/>
    <w:rsid w:val="00773057"/>
    <w:rsid w:val="00773ABF"/>
    <w:rsid w:val="00774277"/>
    <w:rsid w:val="00774F1F"/>
    <w:rsid w:val="00775377"/>
    <w:rsid w:val="0077563E"/>
    <w:rsid w:val="00775C60"/>
    <w:rsid w:val="0077749D"/>
    <w:rsid w:val="007774BB"/>
    <w:rsid w:val="00777533"/>
    <w:rsid w:val="00777D35"/>
    <w:rsid w:val="00777F5D"/>
    <w:rsid w:val="0078002B"/>
    <w:rsid w:val="0078071F"/>
    <w:rsid w:val="00780DDC"/>
    <w:rsid w:val="00781C4A"/>
    <w:rsid w:val="00781DFE"/>
    <w:rsid w:val="00781F9D"/>
    <w:rsid w:val="007824D1"/>
    <w:rsid w:val="00782978"/>
    <w:rsid w:val="00783153"/>
    <w:rsid w:val="007833B5"/>
    <w:rsid w:val="007839D0"/>
    <w:rsid w:val="007849BD"/>
    <w:rsid w:val="00784CA4"/>
    <w:rsid w:val="00784CBD"/>
    <w:rsid w:val="00785608"/>
    <w:rsid w:val="007867C7"/>
    <w:rsid w:val="00787B77"/>
    <w:rsid w:val="00787FC9"/>
    <w:rsid w:val="00790FE4"/>
    <w:rsid w:val="00791606"/>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6C52"/>
    <w:rsid w:val="007A70B9"/>
    <w:rsid w:val="007A73DC"/>
    <w:rsid w:val="007A7FC2"/>
    <w:rsid w:val="007B003A"/>
    <w:rsid w:val="007B1507"/>
    <w:rsid w:val="007B169D"/>
    <w:rsid w:val="007B2457"/>
    <w:rsid w:val="007B26C9"/>
    <w:rsid w:val="007B2C29"/>
    <w:rsid w:val="007B2C54"/>
    <w:rsid w:val="007B2F68"/>
    <w:rsid w:val="007B32B4"/>
    <w:rsid w:val="007B32D3"/>
    <w:rsid w:val="007B3957"/>
    <w:rsid w:val="007B4AFD"/>
    <w:rsid w:val="007B4B33"/>
    <w:rsid w:val="007B5875"/>
    <w:rsid w:val="007B60FC"/>
    <w:rsid w:val="007B62AB"/>
    <w:rsid w:val="007B648B"/>
    <w:rsid w:val="007B6799"/>
    <w:rsid w:val="007B69B8"/>
    <w:rsid w:val="007B6A78"/>
    <w:rsid w:val="007B6E5F"/>
    <w:rsid w:val="007B7384"/>
    <w:rsid w:val="007B7D8D"/>
    <w:rsid w:val="007C00CB"/>
    <w:rsid w:val="007C0124"/>
    <w:rsid w:val="007C01CE"/>
    <w:rsid w:val="007C09D4"/>
    <w:rsid w:val="007C173C"/>
    <w:rsid w:val="007C1F79"/>
    <w:rsid w:val="007C229F"/>
    <w:rsid w:val="007C2719"/>
    <w:rsid w:val="007C2779"/>
    <w:rsid w:val="007C3C4B"/>
    <w:rsid w:val="007C42CE"/>
    <w:rsid w:val="007C44D3"/>
    <w:rsid w:val="007C4E6A"/>
    <w:rsid w:val="007C5010"/>
    <w:rsid w:val="007C5346"/>
    <w:rsid w:val="007C54C3"/>
    <w:rsid w:val="007C5590"/>
    <w:rsid w:val="007C565D"/>
    <w:rsid w:val="007C5DE1"/>
    <w:rsid w:val="007C6131"/>
    <w:rsid w:val="007C6169"/>
    <w:rsid w:val="007C62F2"/>
    <w:rsid w:val="007C63B4"/>
    <w:rsid w:val="007C6C65"/>
    <w:rsid w:val="007C6D65"/>
    <w:rsid w:val="007C6F00"/>
    <w:rsid w:val="007C76C8"/>
    <w:rsid w:val="007C7823"/>
    <w:rsid w:val="007C7D06"/>
    <w:rsid w:val="007C7FB2"/>
    <w:rsid w:val="007D004A"/>
    <w:rsid w:val="007D042D"/>
    <w:rsid w:val="007D1269"/>
    <w:rsid w:val="007D1C2E"/>
    <w:rsid w:val="007D1CD6"/>
    <w:rsid w:val="007D2557"/>
    <w:rsid w:val="007D29AB"/>
    <w:rsid w:val="007D2A96"/>
    <w:rsid w:val="007D3145"/>
    <w:rsid w:val="007D33F7"/>
    <w:rsid w:val="007D34E4"/>
    <w:rsid w:val="007D395B"/>
    <w:rsid w:val="007D3D6A"/>
    <w:rsid w:val="007D424D"/>
    <w:rsid w:val="007D47FA"/>
    <w:rsid w:val="007D528D"/>
    <w:rsid w:val="007D5FC0"/>
    <w:rsid w:val="007D63F7"/>
    <w:rsid w:val="007D6581"/>
    <w:rsid w:val="007D660F"/>
    <w:rsid w:val="007D6D40"/>
    <w:rsid w:val="007D6F50"/>
    <w:rsid w:val="007D7156"/>
    <w:rsid w:val="007D7696"/>
    <w:rsid w:val="007D7C91"/>
    <w:rsid w:val="007E001F"/>
    <w:rsid w:val="007E099B"/>
    <w:rsid w:val="007E1E7D"/>
    <w:rsid w:val="007E2928"/>
    <w:rsid w:val="007E2D4C"/>
    <w:rsid w:val="007E2E79"/>
    <w:rsid w:val="007E34A7"/>
    <w:rsid w:val="007E390F"/>
    <w:rsid w:val="007E4A89"/>
    <w:rsid w:val="007E4D62"/>
    <w:rsid w:val="007E55B4"/>
    <w:rsid w:val="007E5659"/>
    <w:rsid w:val="007E56A8"/>
    <w:rsid w:val="007E56CB"/>
    <w:rsid w:val="007E6072"/>
    <w:rsid w:val="007E60B2"/>
    <w:rsid w:val="007E6388"/>
    <w:rsid w:val="007E7361"/>
    <w:rsid w:val="007F01FC"/>
    <w:rsid w:val="007F0595"/>
    <w:rsid w:val="007F07CB"/>
    <w:rsid w:val="007F09A5"/>
    <w:rsid w:val="007F1102"/>
    <w:rsid w:val="007F1E07"/>
    <w:rsid w:val="007F1F8C"/>
    <w:rsid w:val="007F2B55"/>
    <w:rsid w:val="007F346C"/>
    <w:rsid w:val="007F37E7"/>
    <w:rsid w:val="007F3D56"/>
    <w:rsid w:val="007F41D0"/>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203"/>
    <w:rsid w:val="00802491"/>
    <w:rsid w:val="00802BF4"/>
    <w:rsid w:val="0080319E"/>
    <w:rsid w:val="00803802"/>
    <w:rsid w:val="00803F69"/>
    <w:rsid w:val="00803F72"/>
    <w:rsid w:val="00803FB5"/>
    <w:rsid w:val="00804487"/>
    <w:rsid w:val="00804589"/>
    <w:rsid w:val="00804641"/>
    <w:rsid w:val="00805241"/>
    <w:rsid w:val="00805415"/>
    <w:rsid w:val="00805BCC"/>
    <w:rsid w:val="00805C1F"/>
    <w:rsid w:val="00806142"/>
    <w:rsid w:val="008063D0"/>
    <w:rsid w:val="008068EE"/>
    <w:rsid w:val="00806C02"/>
    <w:rsid w:val="00806E8F"/>
    <w:rsid w:val="0081030D"/>
    <w:rsid w:val="00810600"/>
    <w:rsid w:val="00810788"/>
    <w:rsid w:val="00810F80"/>
    <w:rsid w:val="008116D9"/>
    <w:rsid w:val="00811773"/>
    <w:rsid w:val="00811787"/>
    <w:rsid w:val="00811BC7"/>
    <w:rsid w:val="00812E49"/>
    <w:rsid w:val="00812FCC"/>
    <w:rsid w:val="00813F4B"/>
    <w:rsid w:val="00814047"/>
    <w:rsid w:val="00814203"/>
    <w:rsid w:val="00814460"/>
    <w:rsid w:val="00815693"/>
    <w:rsid w:val="00815A2C"/>
    <w:rsid w:val="00815B1F"/>
    <w:rsid w:val="008166C3"/>
    <w:rsid w:val="008168E7"/>
    <w:rsid w:val="0081762D"/>
    <w:rsid w:val="00817CB1"/>
    <w:rsid w:val="00817CEA"/>
    <w:rsid w:val="00817F7D"/>
    <w:rsid w:val="00817FE4"/>
    <w:rsid w:val="00820438"/>
    <w:rsid w:val="00820623"/>
    <w:rsid w:val="00820F19"/>
    <w:rsid w:val="008210DB"/>
    <w:rsid w:val="00821208"/>
    <w:rsid w:val="008212BF"/>
    <w:rsid w:val="0082131D"/>
    <w:rsid w:val="00821873"/>
    <w:rsid w:val="00821BE4"/>
    <w:rsid w:val="008222EE"/>
    <w:rsid w:val="00822823"/>
    <w:rsid w:val="00823440"/>
    <w:rsid w:val="00823827"/>
    <w:rsid w:val="00823B52"/>
    <w:rsid w:val="00824861"/>
    <w:rsid w:val="00824BBB"/>
    <w:rsid w:val="00824D85"/>
    <w:rsid w:val="008253D9"/>
    <w:rsid w:val="00825420"/>
    <w:rsid w:val="00826054"/>
    <w:rsid w:val="00826C37"/>
    <w:rsid w:val="008279CF"/>
    <w:rsid w:val="008308F6"/>
    <w:rsid w:val="00830AD2"/>
    <w:rsid w:val="008317AF"/>
    <w:rsid w:val="008317E4"/>
    <w:rsid w:val="00831B2B"/>
    <w:rsid w:val="00831CF7"/>
    <w:rsid w:val="00831EF3"/>
    <w:rsid w:val="0083210F"/>
    <w:rsid w:val="00832694"/>
    <w:rsid w:val="0083288E"/>
    <w:rsid w:val="00832BEA"/>
    <w:rsid w:val="00832F7A"/>
    <w:rsid w:val="00833450"/>
    <w:rsid w:val="00833AAB"/>
    <w:rsid w:val="00833D07"/>
    <w:rsid w:val="00833F21"/>
    <w:rsid w:val="00834657"/>
    <w:rsid w:val="0083465B"/>
    <w:rsid w:val="00834E67"/>
    <w:rsid w:val="00834EEC"/>
    <w:rsid w:val="00834F2A"/>
    <w:rsid w:val="00834FC9"/>
    <w:rsid w:val="008352FB"/>
    <w:rsid w:val="00835744"/>
    <w:rsid w:val="0083590B"/>
    <w:rsid w:val="00835A11"/>
    <w:rsid w:val="00835A41"/>
    <w:rsid w:val="00836082"/>
    <w:rsid w:val="008362E5"/>
    <w:rsid w:val="00836715"/>
    <w:rsid w:val="0083680C"/>
    <w:rsid w:val="00836BB3"/>
    <w:rsid w:val="00836C7D"/>
    <w:rsid w:val="0083773C"/>
    <w:rsid w:val="00840138"/>
    <w:rsid w:val="008405A6"/>
    <w:rsid w:val="0084077D"/>
    <w:rsid w:val="008407BA"/>
    <w:rsid w:val="008408A9"/>
    <w:rsid w:val="00840D66"/>
    <w:rsid w:val="0084179B"/>
    <w:rsid w:val="00841A5A"/>
    <w:rsid w:val="00841FF1"/>
    <w:rsid w:val="008425C6"/>
    <w:rsid w:val="0084296A"/>
    <w:rsid w:val="008437A8"/>
    <w:rsid w:val="0084396D"/>
    <w:rsid w:val="008439A9"/>
    <w:rsid w:val="00844A1C"/>
    <w:rsid w:val="00844CA2"/>
    <w:rsid w:val="00845090"/>
    <w:rsid w:val="008451FD"/>
    <w:rsid w:val="008457B7"/>
    <w:rsid w:val="00845D64"/>
    <w:rsid w:val="008460ED"/>
    <w:rsid w:val="00846CB3"/>
    <w:rsid w:val="00846D99"/>
    <w:rsid w:val="00846DE2"/>
    <w:rsid w:val="00847966"/>
    <w:rsid w:val="00850800"/>
    <w:rsid w:val="00850C21"/>
    <w:rsid w:val="008519F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6F66"/>
    <w:rsid w:val="0085726A"/>
    <w:rsid w:val="008575C9"/>
    <w:rsid w:val="00857709"/>
    <w:rsid w:val="00857C8E"/>
    <w:rsid w:val="0086053E"/>
    <w:rsid w:val="008609A8"/>
    <w:rsid w:val="00860D5A"/>
    <w:rsid w:val="008612AF"/>
    <w:rsid w:val="00861A48"/>
    <w:rsid w:val="00861C88"/>
    <w:rsid w:val="008624D1"/>
    <w:rsid w:val="0086276F"/>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1A6"/>
    <w:rsid w:val="008664E4"/>
    <w:rsid w:val="0086677F"/>
    <w:rsid w:val="008669BF"/>
    <w:rsid w:val="008679F0"/>
    <w:rsid w:val="00870AE1"/>
    <w:rsid w:val="00870E5C"/>
    <w:rsid w:val="00871655"/>
    <w:rsid w:val="00871823"/>
    <w:rsid w:val="00871C70"/>
    <w:rsid w:val="00871DF3"/>
    <w:rsid w:val="00871E05"/>
    <w:rsid w:val="0087218E"/>
    <w:rsid w:val="00872284"/>
    <w:rsid w:val="00872760"/>
    <w:rsid w:val="008731D8"/>
    <w:rsid w:val="008731EA"/>
    <w:rsid w:val="00873310"/>
    <w:rsid w:val="008733CC"/>
    <w:rsid w:val="008735A6"/>
    <w:rsid w:val="008739D1"/>
    <w:rsid w:val="008763C8"/>
    <w:rsid w:val="00876729"/>
    <w:rsid w:val="00876FED"/>
    <w:rsid w:val="008772BE"/>
    <w:rsid w:val="00877741"/>
    <w:rsid w:val="008777AD"/>
    <w:rsid w:val="008778BA"/>
    <w:rsid w:val="00877BDF"/>
    <w:rsid w:val="00877C4B"/>
    <w:rsid w:val="00877EC8"/>
    <w:rsid w:val="00880367"/>
    <w:rsid w:val="00880607"/>
    <w:rsid w:val="00880621"/>
    <w:rsid w:val="00880767"/>
    <w:rsid w:val="00880A62"/>
    <w:rsid w:val="00880B70"/>
    <w:rsid w:val="00880F99"/>
    <w:rsid w:val="0088191C"/>
    <w:rsid w:val="008822AA"/>
    <w:rsid w:val="008835AB"/>
    <w:rsid w:val="008837A3"/>
    <w:rsid w:val="00884EDD"/>
    <w:rsid w:val="00884FF2"/>
    <w:rsid w:val="00885580"/>
    <w:rsid w:val="008859B7"/>
    <w:rsid w:val="0088608D"/>
    <w:rsid w:val="00886384"/>
    <w:rsid w:val="0088641E"/>
    <w:rsid w:val="00886F8C"/>
    <w:rsid w:val="00887DBF"/>
    <w:rsid w:val="008917B4"/>
    <w:rsid w:val="00891E81"/>
    <w:rsid w:val="0089386B"/>
    <w:rsid w:val="00893F6A"/>
    <w:rsid w:val="00893FE7"/>
    <w:rsid w:val="008947E4"/>
    <w:rsid w:val="00894B64"/>
    <w:rsid w:val="0089504D"/>
    <w:rsid w:val="008950F3"/>
    <w:rsid w:val="00895373"/>
    <w:rsid w:val="00895619"/>
    <w:rsid w:val="0089578E"/>
    <w:rsid w:val="00895E68"/>
    <w:rsid w:val="00896BC7"/>
    <w:rsid w:val="008A0D2C"/>
    <w:rsid w:val="008A10C4"/>
    <w:rsid w:val="008A17B4"/>
    <w:rsid w:val="008A1E44"/>
    <w:rsid w:val="008A28FF"/>
    <w:rsid w:val="008A3352"/>
    <w:rsid w:val="008A33AA"/>
    <w:rsid w:val="008A34DC"/>
    <w:rsid w:val="008A3645"/>
    <w:rsid w:val="008A3835"/>
    <w:rsid w:val="008A499F"/>
    <w:rsid w:val="008A52E3"/>
    <w:rsid w:val="008A546C"/>
    <w:rsid w:val="008A54FE"/>
    <w:rsid w:val="008A5EF2"/>
    <w:rsid w:val="008A6036"/>
    <w:rsid w:val="008A6F74"/>
    <w:rsid w:val="008A7DA2"/>
    <w:rsid w:val="008B069E"/>
    <w:rsid w:val="008B12A4"/>
    <w:rsid w:val="008B1350"/>
    <w:rsid w:val="008B16E3"/>
    <w:rsid w:val="008B18FC"/>
    <w:rsid w:val="008B1E86"/>
    <w:rsid w:val="008B2868"/>
    <w:rsid w:val="008B3431"/>
    <w:rsid w:val="008B3B9E"/>
    <w:rsid w:val="008B3E84"/>
    <w:rsid w:val="008B4333"/>
    <w:rsid w:val="008B5054"/>
    <w:rsid w:val="008B5AC8"/>
    <w:rsid w:val="008B5AE9"/>
    <w:rsid w:val="008B69E6"/>
    <w:rsid w:val="008B6AEB"/>
    <w:rsid w:val="008B6C26"/>
    <w:rsid w:val="008B7265"/>
    <w:rsid w:val="008B79FB"/>
    <w:rsid w:val="008C0BB3"/>
    <w:rsid w:val="008C14D6"/>
    <w:rsid w:val="008C1DC2"/>
    <w:rsid w:val="008C20E7"/>
    <w:rsid w:val="008C2184"/>
    <w:rsid w:val="008C225D"/>
    <w:rsid w:val="008C2C28"/>
    <w:rsid w:val="008C2D23"/>
    <w:rsid w:val="008C2FC1"/>
    <w:rsid w:val="008C380B"/>
    <w:rsid w:val="008C3A3C"/>
    <w:rsid w:val="008C3B92"/>
    <w:rsid w:val="008C3FA4"/>
    <w:rsid w:val="008C439C"/>
    <w:rsid w:val="008C5355"/>
    <w:rsid w:val="008C5A45"/>
    <w:rsid w:val="008C5ADD"/>
    <w:rsid w:val="008C6DE5"/>
    <w:rsid w:val="008C7431"/>
    <w:rsid w:val="008C76C4"/>
    <w:rsid w:val="008C7840"/>
    <w:rsid w:val="008C7CB3"/>
    <w:rsid w:val="008D07F6"/>
    <w:rsid w:val="008D1092"/>
    <w:rsid w:val="008D1448"/>
    <w:rsid w:val="008D188E"/>
    <w:rsid w:val="008D1C3A"/>
    <w:rsid w:val="008D2762"/>
    <w:rsid w:val="008D2D83"/>
    <w:rsid w:val="008D3717"/>
    <w:rsid w:val="008D38E0"/>
    <w:rsid w:val="008D4F13"/>
    <w:rsid w:val="008D514D"/>
    <w:rsid w:val="008D5981"/>
    <w:rsid w:val="008D6275"/>
    <w:rsid w:val="008D63C9"/>
    <w:rsid w:val="008D6BD4"/>
    <w:rsid w:val="008D7117"/>
    <w:rsid w:val="008D72D9"/>
    <w:rsid w:val="008D7383"/>
    <w:rsid w:val="008D75D5"/>
    <w:rsid w:val="008D75DC"/>
    <w:rsid w:val="008D7924"/>
    <w:rsid w:val="008E03FD"/>
    <w:rsid w:val="008E05CC"/>
    <w:rsid w:val="008E07D2"/>
    <w:rsid w:val="008E0EB5"/>
    <w:rsid w:val="008E1063"/>
    <w:rsid w:val="008E1CA9"/>
    <w:rsid w:val="008E2751"/>
    <w:rsid w:val="008E2A99"/>
    <w:rsid w:val="008E2D9E"/>
    <w:rsid w:val="008E3A20"/>
    <w:rsid w:val="008E3F15"/>
    <w:rsid w:val="008E4208"/>
    <w:rsid w:val="008E48C8"/>
    <w:rsid w:val="008E5289"/>
    <w:rsid w:val="008E5436"/>
    <w:rsid w:val="008E5BFA"/>
    <w:rsid w:val="008E5C62"/>
    <w:rsid w:val="008E60CE"/>
    <w:rsid w:val="008E659F"/>
    <w:rsid w:val="008E6DEB"/>
    <w:rsid w:val="008E6FE2"/>
    <w:rsid w:val="008E71AD"/>
    <w:rsid w:val="008E783E"/>
    <w:rsid w:val="008E79A2"/>
    <w:rsid w:val="008F04B9"/>
    <w:rsid w:val="008F1017"/>
    <w:rsid w:val="008F163E"/>
    <w:rsid w:val="008F1D26"/>
    <w:rsid w:val="008F2AEC"/>
    <w:rsid w:val="008F3F04"/>
    <w:rsid w:val="008F4176"/>
    <w:rsid w:val="008F464D"/>
    <w:rsid w:val="008F664E"/>
    <w:rsid w:val="008F6E12"/>
    <w:rsid w:val="008F6E89"/>
    <w:rsid w:val="008F74EA"/>
    <w:rsid w:val="008F7C59"/>
    <w:rsid w:val="008F7F74"/>
    <w:rsid w:val="009008B1"/>
    <w:rsid w:val="00900EA4"/>
    <w:rsid w:val="00901927"/>
    <w:rsid w:val="009028C1"/>
    <w:rsid w:val="00902FAA"/>
    <w:rsid w:val="00903D5F"/>
    <w:rsid w:val="00903D67"/>
    <w:rsid w:val="00903D85"/>
    <w:rsid w:val="00903F2A"/>
    <w:rsid w:val="00904319"/>
    <w:rsid w:val="0090536D"/>
    <w:rsid w:val="00906221"/>
    <w:rsid w:val="00906345"/>
    <w:rsid w:val="00906793"/>
    <w:rsid w:val="00906922"/>
    <w:rsid w:val="00906984"/>
    <w:rsid w:val="00907043"/>
    <w:rsid w:val="0090760B"/>
    <w:rsid w:val="00907962"/>
    <w:rsid w:val="00907E32"/>
    <w:rsid w:val="009106BC"/>
    <w:rsid w:val="00911B87"/>
    <w:rsid w:val="00911F38"/>
    <w:rsid w:val="009123C3"/>
    <w:rsid w:val="00912445"/>
    <w:rsid w:val="009125F6"/>
    <w:rsid w:val="00912954"/>
    <w:rsid w:val="00912AE3"/>
    <w:rsid w:val="009137CB"/>
    <w:rsid w:val="00913C69"/>
    <w:rsid w:val="009147D6"/>
    <w:rsid w:val="00915159"/>
    <w:rsid w:val="0091545D"/>
    <w:rsid w:val="00915470"/>
    <w:rsid w:val="009158E3"/>
    <w:rsid w:val="00916F07"/>
    <w:rsid w:val="0091788D"/>
    <w:rsid w:val="00917CF2"/>
    <w:rsid w:val="00920748"/>
    <w:rsid w:val="009216C1"/>
    <w:rsid w:val="00923485"/>
    <w:rsid w:val="00923B75"/>
    <w:rsid w:val="00923F8C"/>
    <w:rsid w:val="00924911"/>
    <w:rsid w:val="0092497F"/>
    <w:rsid w:val="00925DE4"/>
    <w:rsid w:val="009267CC"/>
    <w:rsid w:val="00926A36"/>
    <w:rsid w:val="00926A7D"/>
    <w:rsid w:val="00927257"/>
    <w:rsid w:val="009277EA"/>
    <w:rsid w:val="00927A7B"/>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0BEE"/>
    <w:rsid w:val="0094179E"/>
    <w:rsid w:val="00941CEC"/>
    <w:rsid w:val="00942057"/>
    <w:rsid w:val="00942182"/>
    <w:rsid w:val="00942DEE"/>
    <w:rsid w:val="0094302D"/>
    <w:rsid w:val="00943E07"/>
    <w:rsid w:val="009441F9"/>
    <w:rsid w:val="00944B9C"/>
    <w:rsid w:val="00944C87"/>
    <w:rsid w:val="00944C9D"/>
    <w:rsid w:val="00945D90"/>
    <w:rsid w:val="0094647A"/>
    <w:rsid w:val="00947472"/>
    <w:rsid w:val="009476DD"/>
    <w:rsid w:val="00947F4A"/>
    <w:rsid w:val="00947F5C"/>
    <w:rsid w:val="00950C53"/>
    <w:rsid w:val="00950DB5"/>
    <w:rsid w:val="00950E6E"/>
    <w:rsid w:val="00951013"/>
    <w:rsid w:val="00951511"/>
    <w:rsid w:val="00951A4A"/>
    <w:rsid w:val="00951B14"/>
    <w:rsid w:val="009520FC"/>
    <w:rsid w:val="009523F4"/>
    <w:rsid w:val="0095257B"/>
    <w:rsid w:val="00952847"/>
    <w:rsid w:val="0095335B"/>
    <w:rsid w:val="00953C30"/>
    <w:rsid w:val="00954376"/>
    <w:rsid w:val="009544A5"/>
    <w:rsid w:val="00955182"/>
    <w:rsid w:val="00955C77"/>
    <w:rsid w:val="00956D7D"/>
    <w:rsid w:val="00957779"/>
    <w:rsid w:val="00957DF5"/>
    <w:rsid w:val="0096038F"/>
    <w:rsid w:val="00960F61"/>
    <w:rsid w:val="00961BF3"/>
    <w:rsid w:val="0096219A"/>
    <w:rsid w:val="00962361"/>
    <w:rsid w:val="009624C0"/>
    <w:rsid w:val="00962E07"/>
    <w:rsid w:val="00963291"/>
    <w:rsid w:val="00963FAF"/>
    <w:rsid w:val="0096463A"/>
    <w:rsid w:val="0096471F"/>
    <w:rsid w:val="009647FF"/>
    <w:rsid w:val="009650F2"/>
    <w:rsid w:val="00965440"/>
    <w:rsid w:val="0096545C"/>
    <w:rsid w:val="00965653"/>
    <w:rsid w:val="00965892"/>
    <w:rsid w:val="00965CED"/>
    <w:rsid w:val="0096715B"/>
    <w:rsid w:val="00967E48"/>
    <w:rsid w:val="00967E64"/>
    <w:rsid w:val="00970496"/>
    <w:rsid w:val="009705AB"/>
    <w:rsid w:val="00970CAB"/>
    <w:rsid w:val="00971117"/>
    <w:rsid w:val="00971AC4"/>
    <w:rsid w:val="00972323"/>
    <w:rsid w:val="00972359"/>
    <w:rsid w:val="00972717"/>
    <w:rsid w:val="009738AF"/>
    <w:rsid w:val="009738ED"/>
    <w:rsid w:val="00973D12"/>
    <w:rsid w:val="00973E97"/>
    <w:rsid w:val="00973F5C"/>
    <w:rsid w:val="009745A5"/>
    <w:rsid w:val="00974ED5"/>
    <w:rsid w:val="009750C0"/>
    <w:rsid w:val="009759FA"/>
    <w:rsid w:val="00975B07"/>
    <w:rsid w:val="00976D39"/>
    <w:rsid w:val="00977225"/>
    <w:rsid w:val="00977A65"/>
    <w:rsid w:val="00977D89"/>
    <w:rsid w:val="0098001A"/>
    <w:rsid w:val="00980259"/>
    <w:rsid w:val="009807AD"/>
    <w:rsid w:val="00980C8B"/>
    <w:rsid w:val="00980D99"/>
    <w:rsid w:val="00980EC1"/>
    <w:rsid w:val="009810A6"/>
    <w:rsid w:val="00981170"/>
    <w:rsid w:val="0098148D"/>
    <w:rsid w:val="00981BE7"/>
    <w:rsid w:val="00982113"/>
    <w:rsid w:val="0098294F"/>
    <w:rsid w:val="00982C2C"/>
    <w:rsid w:val="00982D2C"/>
    <w:rsid w:val="0098417E"/>
    <w:rsid w:val="00984FEA"/>
    <w:rsid w:val="00985043"/>
    <w:rsid w:val="00985094"/>
    <w:rsid w:val="009850CF"/>
    <w:rsid w:val="0098536D"/>
    <w:rsid w:val="00985DAE"/>
    <w:rsid w:val="009869DE"/>
    <w:rsid w:val="00986ED2"/>
    <w:rsid w:val="009872CC"/>
    <w:rsid w:val="00987454"/>
    <w:rsid w:val="00990313"/>
    <w:rsid w:val="009906DF"/>
    <w:rsid w:val="00990A07"/>
    <w:rsid w:val="009910C5"/>
    <w:rsid w:val="009913C6"/>
    <w:rsid w:val="009914B4"/>
    <w:rsid w:val="009918F7"/>
    <w:rsid w:val="00991C59"/>
    <w:rsid w:val="00991F6F"/>
    <w:rsid w:val="00992149"/>
    <w:rsid w:val="009921C5"/>
    <w:rsid w:val="009935C6"/>
    <w:rsid w:val="00993A0E"/>
    <w:rsid w:val="00994710"/>
    <w:rsid w:val="00994A76"/>
    <w:rsid w:val="00994D36"/>
    <w:rsid w:val="00994DC7"/>
    <w:rsid w:val="00994E7F"/>
    <w:rsid w:val="00996329"/>
    <w:rsid w:val="009963F2"/>
    <w:rsid w:val="0099670B"/>
    <w:rsid w:val="0099693C"/>
    <w:rsid w:val="00996E02"/>
    <w:rsid w:val="009977FC"/>
    <w:rsid w:val="009A1BE2"/>
    <w:rsid w:val="009A237B"/>
    <w:rsid w:val="009A26D4"/>
    <w:rsid w:val="009A2CE2"/>
    <w:rsid w:val="009A31AA"/>
    <w:rsid w:val="009A3AAC"/>
    <w:rsid w:val="009A44AF"/>
    <w:rsid w:val="009A5CA6"/>
    <w:rsid w:val="009A608C"/>
    <w:rsid w:val="009A636F"/>
    <w:rsid w:val="009A67A6"/>
    <w:rsid w:val="009A67CC"/>
    <w:rsid w:val="009A6890"/>
    <w:rsid w:val="009A6E2C"/>
    <w:rsid w:val="009A70FC"/>
    <w:rsid w:val="009A77D2"/>
    <w:rsid w:val="009A7E90"/>
    <w:rsid w:val="009A7F73"/>
    <w:rsid w:val="009B0110"/>
    <w:rsid w:val="009B0255"/>
    <w:rsid w:val="009B06E5"/>
    <w:rsid w:val="009B0BA7"/>
    <w:rsid w:val="009B17F6"/>
    <w:rsid w:val="009B1CF6"/>
    <w:rsid w:val="009B1EF5"/>
    <w:rsid w:val="009B2A3C"/>
    <w:rsid w:val="009B2AED"/>
    <w:rsid w:val="009B2D89"/>
    <w:rsid w:val="009B34F8"/>
    <w:rsid w:val="009B3BF8"/>
    <w:rsid w:val="009B3C6A"/>
    <w:rsid w:val="009B4289"/>
    <w:rsid w:val="009B4EE3"/>
    <w:rsid w:val="009B4F5B"/>
    <w:rsid w:val="009B550C"/>
    <w:rsid w:val="009B5891"/>
    <w:rsid w:val="009B660A"/>
    <w:rsid w:val="009B6A7B"/>
    <w:rsid w:val="009B6FD5"/>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066"/>
    <w:rsid w:val="009C6375"/>
    <w:rsid w:val="009C6628"/>
    <w:rsid w:val="009C7452"/>
    <w:rsid w:val="009C7620"/>
    <w:rsid w:val="009C77D7"/>
    <w:rsid w:val="009C7BF4"/>
    <w:rsid w:val="009C7F92"/>
    <w:rsid w:val="009D16AE"/>
    <w:rsid w:val="009D1E62"/>
    <w:rsid w:val="009D2705"/>
    <w:rsid w:val="009D27B4"/>
    <w:rsid w:val="009D2DE7"/>
    <w:rsid w:val="009D3260"/>
    <w:rsid w:val="009D3B6F"/>
    <w:rsid w:val="009D45AA"/>
    <w:rsid w:val="009D4D95"/>
    <w:rsid w:val="009D56B8"/>
    <w:rsid w:val="009D5AF0"/>
    <w:rsid w:val="009D5D2A"/>
    <w:rsid w:val="009D5E55"/>
    <w:rsid w:val="009D66C9"/>
    <w:rsid w:val="009D6B01"/>
    <w:rsid w:val="009D6B47"/>
    <w:rsid w:val="009D6B91"/>
    <w:rsid w:val="009D73BF"/>
    <w:rsid w:val="009D764B"/>
    <w:rsid w:val="009D7878"/>
    <w:rsid w:val="009D7C0C"/>
    <w:rsid w:val="009E0FD3"/>
    <w:rsid w:val="009E1222"/>
    <w:rsid w:val="009E157A"/>
    <w:rsid w:val="009E1F2D"/>
    <w:rsid w:val="009E226B"/>
    <w:rsid w:val="009E2DD1"/>
    <w:rsid w:val="009E335D"/>
    <w:rsid w:val="009E3A66"/>
    <w:rsid w:val="009E3E8C"/>
    <w:rsid w:val="009E4061"/>
    <w:rsid w:val="009E499F"/>
    <w:rsid w:val="009E5180"/>
    <w:rsid w:val="009E54E4"/>
    <w:rsid w:val="009E732A"/>
    <w:rsid w:val="009E7622"/>
    <w:rsid w:val="009E7D1D"/>
    <w:rsid w:val="009F0262"/>
    <w:rsid w:val="009F06C8"/>
    <w:rsid w:val="009F0759"/>
    <w:rsid w:val="009F0AC9"/>
    <w:rsid w:val="009F1371"/>
    <w:rsid w:val="009F15E1"/>
    <w:rsid w:val="009F16AC"/>
    <w:rsid w:val="009F250A"/>
    <w:rsid w:val="009F2A2C"/>
    <w:rsid w:val="009F2D9C"/>
    <w:rsid w:val="009F3A7B"/>
    <w:rsid w:val="009F3E56"/>
    <w:rsid w:val="009F3F1D"/>
    <w:rsid w:val="009F4DF9"/>
    <w:rsid w:val="009F5927"/>
    <w:rsid w:val="009F6A9D"/>
    <w:rsid w:val="009F6CD2"/>
    <w:rsid w:val="009F7085"/>
    <w:rsid w:val="009F77E0"/>
    <w:rsid w:val="009F79D1"/>
    <w:rsid w:val="00A001D5"/>
    <w:rsid w:val="00A00946"/>
    <w:rsid w:val="00A01AE5"/>
    <w:rsid w:val="00A027CC"/>
    <w:rsid w:val="00A0291C"/>
    <w:rsid w:val="00A02BD6"/>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6BB"/>
    <w:rsid w:val="00A107FC"/>
    <w:rsid w:val="00A119DE"/>
    <w:rsid w:val="00A126BC"/>
    <w:rsid w:val="00A131D2"/>
    <w:rsid w:val="00A13859"/>
    <w:rsid w:val="00A13985"/>
    <w:rsid w:val="00A13F17"/>
    <w:rsid w:val="00A13F5B"/>
    <w:rsid w:val="00A140BB"/>
    <w:rsid w:val="00A14D50"/>
    <w:rsid w:val="00A15835"/>
    <w:rsid w:val="00A15D0B"/>
    <w:rsid w:val="00A1685C"/>
    <w:rsid w:val="00A16A51"/>
    <w:rsid w:val="00A16CB7"/>
    <w:rsid w:val="00A1754A"/>
    <w:rsid w:val="00A17CF9"/>
    <w:rsid w:val="00A204E7"/>
    <w:rsid w:val="00A20622"/>
    <w:rsid w:val="00A20748"/>
    <w:rsid w:val="00A20A8F"/>
    <w:rsid w:val="00A20F7B"/>
    <w:rsid w:val="00A2268B"/>
    <w:rsid w:val="00A227A1"/>
    <w:rsid w:val="00A22988"/>
    <w:rsid w:val="00A22C8D"/>
    <w:rsid w:val="00A2422B"/>
    <w:rsid w:val="00A24E3A"/>
    <w:rsid w:val="00A252C4"/>
    <w:rsid w:val="00A2585B"/>
    <w:rsid w:val="00A261E1"/>
    <w:rsid w:val="00A27067"/>
    <w:rsid w:val="00A27140"/>
    <w:rsid w:val="00A279BB"/>
    <w:rsid w:val="00A27C2B"/>
    <w:rsid w:val="00A27CF5"/>
    <w:rsid w:val="00A30701"/>
    <w:rsid w:val="00A317CB"/>
    <w:rsid w:val="00A31920"/>
    <w:rsid w:val="00A3223F"/>
    <w:rsid w:val="00A3351D"/>
    <w:rsid w:val="00A3369C"/>
    <w:rsid w:val="00A34349"/>
    <w:rsid w:val="00A34D05"/>
    <w:rsid w:val="00A35123"/>
    <w:rsid w:val="00A35FB1"/>
    <w:rsid w:val="00A35FBE"/>
    <w:rsid w:val="00A36BC1"/>
    <w:rsid w:val="00A36C76"/>
    <w:rsid w:val="00A37301"/>
    <w:rsid w:val="00A379C2"/>
    <w:rsid w:val="00A379F2"/>
    <w:rsid w:val="00A37B55"/>
    <w:rsid w:val="00A37BB1"/>
    <w:rsid w:val="00A37E03"/>
    <w:rsid w:val="00A410D6"/>
    <w:rsid w:val="00A4140C"/>
    <w:rsid w:val="00A41666"/>
    <w:rsid w:val="00A41923"/>
    <w:rsid w:val="00A41CFB"/>
    <w:rsid w:val="00A42C29"/>
    <w:rsid w:val="00A43655"/>
    <w:rsid w:val="00A4397B"/>
    <w:rsid w:val="00A43B7A"/>
    <w:rsid w:val="00A43DDC"/>
    <w:rsid w:val="00A4473C"/>
    <w:rsid w:val="00A45235"/>
    <w:rsid w:val="00A500A0"/>
    <w:rsid w:val="00A501F5"/>
    <w:rsid w:val="00A50657"/>
    <w:rsid w:val="00A5148E"/>
    <w:rsid w:val="00A51A61"/>
    <w:rsid w:val="00A51DFF"/>
    <w:rsid w:val="00A5201D"/>
    <w:rsid w:val="00A521DA"/>
    <w:rsid w:val="00A5315D"/>
    <w:rsid w:val="00A53181"/>
    <w:rsid w:val="00A531C3"/>
    <w:rsid w:val="00A53B94"/>
    <w:rsid w:val="00A53C3D"/>
    <w:rsid w:val="00A53E77"/>
    <w:rsid w:val="00A540C6"/>
    <w:rsid w:val="00A5485E"/>
    <w:rsid w:val="00A54CF5"/>
    <w:rsid w:val="00A551B1"/>
    <w:rsid w:val="00A56101"/>
    <w:rsid w:val="00A5717D"/>
    <w:rsid w:val="00A57523"/>
    <w:rsid w:val="00A60174"/>
    <w:rsid w:val="00A61221"/>
    <w:rsid w:val="00A613DE"/>
    <w:rsid w:val="00A61585"/>
    <w:rsid w:val="00A61699"/>
    <w:rsid w:val="00A61C62"/>
    <w:rsid w:val="00A62A35"/>
    <w:rsid w:val="00A6333C"/>
    <w:rsid w:val="00A63D59"/>
    <w:rsid w:val="00A63F13"/>
    <w:rsid w:val="00A64B00"/>
    <w:rsid w:val="00A65548"/>
    <w:rsid w:val="00A65D70"/>
    <w:rsid w:val="00A66AE3"/>
    <w:rsid w:val="00A70069"/>
    <w:rsid w:val="00A701B3"/>
    <w:rsid w:val="00A701DA"/>
    <w:rsid w:val="00A70600"/>
    <w:rsid w:val="00A70723"/>
    <w:rsid w:val="00A70A02"/>
    <w:rsid w:val="00A70D26"/>
    <w:rsid w:val="00A72444"/>
    <w:rsid w:val="00A724DF"/>
    <w:rsid w:val="00A7279F"/>
    <w:rsid w:val="00A728E8"/>
    <w:rsid w:val="00A729F1"/>
    <w:rsid w:val="00A72B2B"/>
    <w:rsid w:val="00A735BB"/>
    <w:rsid w:val="00A73775"/>
    <w:rsid w:val="00A73C3A"/>
    <w:rsid w:val="00A73F14"/>
    <w:rsid w:val="00A74656"/>
    <w:rsid w:val="00A74D20"/>
    <w:rsid w:val="00A7515E"/>
    <w:rsid w:val="00A75BA6"/>
    <w:rsid w:val="00A75EE3"/>
    <w:rsid w:val="00A7607E"/>
    <w:rsid w:val="00A762AC"/>
    <w:rsid w:val="00A7634F"/>
    <w:rsid w:val="00A76B6C"/>
    <w:rsid w:val="00A77112"/>
    <w:rsid w:val="00A77737"/>
    <w:rsid w:val="00A800B5"/>
    <w:rsid w:val="00A8099C"/>
    <w:rsid w:val="00A80CC7"/>
    <w:rsid w:val="00A80D2C"/>
    <w:rsid w:val="00A813F4"/>
    <w:rsid w:val="00A8175A"/>
    <w:rsid w:val="00A82306"/>
    <w:rsid w:val="00A82583"/>
    <w:rsid w:val="00A826AE"/>
    <w:rsid w:val="00A82814"/>
    <w:rsid w:val="00A829EA"/>
    <w:rsid w:val="00A82FB4"/>
    <w:rsid w:val="00A83600"/>
    <w:rsid w:val="00A83919"/>
    <w:rsid w:val="00A83FD5"/>
    <w:rsid w:val="00A850C8"/>
    <w:rsid w:val="00A850FE"/>
    <w:rsid w:val="00A851DD"/>
    <w:rsid w:val="00A854D9"/>
    <w:rsid w:val="00A85D11"/>
    <w:rsid w:val="00A85DB7"/>
    <w:rsid w:val="00A861EA"/>
    <w:rsid w:val="00A86E26"/>
    <w:rsid w:val="00A873D3"/>
    <w:rsid w:val="00A87927"/>
    <w:rsid w:val="00A8792F"/>
    <w:rsid w:val="00A87982"/>
    <w:rsid w:val="00A87D74"/>
    <w:rsid w:val="00A90DBF"/>
    <w:rsid w:val="00A90F7D"/>
    <w:rsid w:val="00A91486"/>
    <w:rsid w:val="00A916ED"/>
    <w:rsid w:val="00A91F2A"/>
    <w:rsid w:val="00A92561"/>
    <w:rsid w:val="00A927BE"/>
    <w:rsid w:val="00A929ED"/>
    <w:rsid w:val="00A92A86"/>
    <w:rsid w:val="00A942E6"/>
    <w:rsid w:val="00A943AB"/>
    <w:rsid w:val="00A94502"/>
    <w:rsid w:val="00A94CFA"/>
    <w:rsid w:val="00A95425"/>
    <w:rsid w:val="00A95605"/>
    <w:rsid w:val="00A9647B"/>
    <w:rsid w:val="00A9661A"/>
    <w:rsid w:val="00A968DE"/>
    <w:rsid w:val="00A96FBF"/>
    <w:rsid w:val="00A97103"/>
    <w:rsid w:val="00AA02A6"/>
    <w:rsid w:val="00AA091C"/>
    <w:rsid w:val="00AA127C"/>
    <w:rsid w:val="00AA1A7B"/>
    <w:rsid w:val="00AA1EDA"/>
    <w:rsid w:val="00AA25CE"/>
    <w:rsid w:val="00AA26F6"/>
    <w:rsid w:val="00AA27F7"/>
    <w:rsid w:val="00AA2967"/>
    <w:rsid w:val="00AA3F39"/>
    <w:rsid w:val="00AA4233"/>
    <w:rsid w:val="00AA5067"/>
    <w:rsid w:val="00AA511F"/>
    <w:rsid w:val="00AA6E78"/>
    <w:rsid w:val="00AA7AB1"/>
    <w:rsid w:val="00AB040C"/>
    <w:rsid w:val="00AB09A0"/>
    <w:rsid w:val="00AB0A0E"/>
    <w:rsid w:val="00AB1A5F"/>
    <w:rsid w:val="00AB1BE7"/>
    <w:rsid w:val="00AB25F3"/>
    <w:rsid w:val="00AB46C0"/>
    <w:rsid w:val="00AB4AEF"/>
    <w:rsid w:val="00AB5504"/>
    <w:rsid w:val="00AB5A28"/>
    <w:rsid w:val="00AB632F"/>
    <w:rsid w:val="00AB65A5"/>
    <w:rsid w:val="00AB69BC"/>
    <w:rsid w:val="00AB700A"/>
    <w:rsid w:val="00AB7116"/>
    <w:rsid w:val="00AC0556"/>
    <w:rsid w:val="00AC06B2"/>
    <w:rsid w:val="00AC0749"/>
    <w:rsid w:val="00AC1332"/>
    <w:rsid w:val="00AC2CCF"/>
    <w:rsid w:val="00AC300B"/>
    <w:rsid w:val="00AC34DD"/>
    <w:rsid w:val="00AC3C33"/>
    <w:rsid w:val="00AC41B4"/>
    <w:rsid w:val="00AC48F6"/>
    <w:rsid w:val="00AC4947"/>
    <w:rsid w:val="00AC59DF"/>
    <w:rsid w:val="00AC5F64"/>
    <w:rsid w:val="00AC6493"/>
    <w:rsid w:val="00AC6A29"/>
    <w:rsid w:val="00AC6C62"/>
    <w:rsid w:val="00AC7407"/>
    <w:rsid w:val="00AC740E"/>
    <w:rsid w:val="00AC7C2E"/>
    <w:rsid w:val="00AC7E00"/>
    <w:rsid w:val="00AD1BB5"/>
    <w:rsid w:val="00AD21A3"/>
    <w:rsid w:val="00AD2463"/>
    <w:rsid w:val="00AD2985"/>
    <w:rsid w:val="00AD2FBE"/>
    <w:rsid w:val="00AD318F"/>
    <w:rsid w:val="00AD42C6"/>
    <w:rsid w:val="00AD4948"/>
    <w:rsid w:val="00AD557B"/>
    <w:rsid w:val="00AD56C0"/>
    <w:rsid w:val="00AD6212"/>
    <w:rsid w:val="00AD7416"/>
    <w:rsid w:val="00AD7640"/>
    <w:rsid w:val="00AD76C6"/>
    <w:rsid w:val="00AD7817"/>
    <w:rsid w:val="00AD7B77"/>
    <w:rsid w:val="00AD7E28"/>
    <w:rsid w:val="00AE1450"/>
    <w:rsid w:val="00AE180A"/>
    <w:rsid w:val="00AE1DB7"/>
    <w:rsid w:val="00AE2050"/>
    <w:rsid w:val="00AE4728"/>
    <w:rsid w:val="00AE4D0C"/>
    <w:rsid w:val="00AE4E7E"/>
    <w:rsid w:val="00AE57B4"/>
    <w:rsid w:val="00AE6CA7"/>
    <w:rsid w:val="00AE74FA"/>
    <w:rsid w:val="00AF031C"/>
    <w:rsid w:val="00AF045B"/>
    <w:rsid w:val="00AF05AA"/>
    <w:rsid w:val="00AF06C7"/>
    <w:rsid w:val="00AF1041"/>
    <w:rsid w:val="00AF137B"/>
    <w:rsid w:val="00AF1543"/>
    <w:rsid w:val="00AF1586"/>
    <w:rsid w:val="00AF1C18"/>
    <w:rsid w:val="00AF211E"/>
    <w:rsid w:val="00AF2AA9"/>
    <w:rsid w:val="00AF2D52"/>
    <w:rsid w:val="00AF34F6"/>
    <w:rsid w:val="00AF3625"/>
    <w:rsid w:val="00AF38C1"/>
    <w:rsid w:val="00AF4BB6"/>
    <w:rsid w:val="00AF4C3F"/>
    <w:rsid w:val="00AF5538"/>
    <w:rsid w:val="00AF56C4"/>
    <w:rsid w:val="00AF66F9"/>
    <w:rsid w:val="00AF6745"/>
    <w:rsid w:val="00AF69D4"/>
    <w:rsid w:val="00AF6C23"/>
    <w:rsid w:val="00AF74A1"/>
    <w:rsid w:val="00AF7568"/>
    <w:rsid w:val="00AF7A03"/>
    <w:rsid w:val="00AF7F1B"/>
    <w:rsid w:val="00B00B35"/>
    <w:rsid w:val="00B00CB5"/>
    <w:rsid w:val="00B00F8B"/>
    <w:rsid w:val="00B00FC9"/>
    <w:rsid w:val="00B014C0"/>
    <w:rsid w:val="00B01571"/>
    <w:rsid w:val="00B01827"/>
    <w:rsid w:val="00B01960"/>
    <w:rsid w:val="00B02596"/>
    <w:rsid w:val="00B02D9C"/>
    <w:rsid w:val="00B03D7F"/>
    <w:rsid w:val="00B03E5E"/>
    <w:rsid w:val="00B03F5D"/>
    <w:rsid w:val="00B04422"/>
    <w:rsid w:val="00B04B28"/>
    <w:rsid w:val="00B05046"/>
    <w:rsid w:val="00B0569F"/>
    <w:rsid w:val="00B05D6D"/>
    <w:rsid w:val="00B05E0A"/>
    <w:rsid w:val="00B064DF"/>
    <w:rsid w:val="00B0651F"/>
    <w:rsid w:val="00B06B85"/>
    <w:rsid w:val="00B070BE"/>
    <w:rsid w:val="00B07591"/>
    <w:rsid w:val="00B076E3"/>
    <w:rsid w:val="00B10C81"/>
    <w:rsid w:val="00B10DEA"/>
    <w:rsid w:val="00B10F0E"/>
    <w:rsid w:val="00B10F57"/>
    <w:rsid w:val="00B1103C"/>
    <w:rsid w:val="00B118D2"/>
    <w:rsid w:val="00B1211B"/>
    <w:rsid w:val="00B12745"/>
    <w:rsid w:val="00B12B7F"/>
    <w:rsid w:val="00B12BF2"/>
    <w:rsid w:val="00B1352F"/>
    <w:rsid w:val="00B13C95"/>
    <w:rsid w:val="00B13E3B"/>
    <w:rsid w:val="00B143B1"/>
    <w:rsid w:val="00B14650"/>
    <w:rsid w:val="00B147E9"/>
    <w:rsid w:val="00B14B44"/>
    <w:rsid w:val="00B14C4A"/>
    <w:rsid w:val="00B15339"/>
    <w:rsid w:val="00B1543B"/>
    <w:rsid w:val="00B156E7"/>
    <w:rsid w:val="00B15C49"/>
    <w:rsid w:val="00B1658A"/>
    <w:rsid w:val="00B166A6"/>
    <w:rsid w:val="00B16AB1"/>
    <w:rsid w:val="00B1708B"/>
    <w:rsid w:val="00B207C9"/>
    <w:rsid w:val="00B20B5E"/>
    <w:rsid w:val="00B20BCE"/>
    <w:rsid w:val="00B21A71"/>
    <w:rsid w:val="00B21E45"/>
    <w:rsid w:val="00B21F9A"/>
    <w:rsid w:val="00B22E2B"/>
    <w:rsid w:val="00B23781"/>
    <w:rsid w:val="00B23BE7"/>
    <w:rsid w:val="00B25570"/>
    <w:rsid w:val="00B25A3E"/>
    <w:rsid w:val="00B2668C"/>
    <w:rsid w:val="00B26973"/>
    <w:rsid w:val="00B26AF2"/>
    <w:rsid w:val="00B26DF4"/>
    <w:rsid w:val="00B275B7"/>
    <w:rsid w:val="00B27697"/>
    <w:rsid w:val="00B278EB"/>
    <w:rsid w:val="00B27BB2"/>
    <w:rsid w:val="00B302CB"/>
    <w:rsid w:val="00B307EB"/>
    <w:rsid w:val="00B30AC6"/>
    <w:rsid w:val="00B31797"/>
    <w:rsid w:val="00B31BC3"/>
    <w:rsid w:val="00B31CA9"/>
    <w:rsid w:val="00B32064"/>
    <w:rsid w:val="00B322A4"/>
    <w:rsid w:val="00B330B1"/>
    <w:rsid w:val="00B332C7"/>
    <w:rsid w:val="00B3347E"/>
    <w:rsid w:val="00B334F5"/>
    <w:rsid w:val="00B338EC"/>
    <w:rsid w:val="00B33D13"/>
    <w:rsid w:val="00B33E0D"/>
    <w:rsid w:val="00B34319"/>
    <w:rsid w:val="00B3436C"/>
    <w:rsid w:val="00B34E38"/>
    <w:rsid w:val="00B35BC5"/>
    <w:rsid w:val="00B35CCE"/>
    <w:rsid w:val="00B35D33"/>
    <w:rsid w:val="00B35F67"/>
    <w:rsid w:val="00B36222"/>
    <w:rsid w:val="00B366B4"/>
    <w:rsid w:val="00B36B3A"/>
    <w:rsid w:val="00B37786"/>
    <w:rsid w:val="00B37FB4"/>
    <w:rsid w:val="00B40111"/>
    <w:rsid w:val="00B40149"/>
    <w:rsid w:val="00B407F1"/>
    <w:rsid w:val="00B409DA"/>
    <w:rsid w:val="00B4147F"/>
    <w:rsid w:val="00B41991"/>
    <w:rsid w:val="00B419EF"/>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3BB4"/>
    <w:rsid w:val="00B64166"/>
    <w:rsid w:val="00B64655"/>
    <w:rsid w:val="00B649C8"/>
    <w:rsid w:val="00B64C8A"/>
    <w:rsid w:val="00B6707B"/>
    <w:rsid w:val="00B704D2"/>
    <w:rsid w:val="00B712FD"/>
    <w:rsid w:val="00B7167F"/>
    <w:rsid w:val="00B7202E"/>
    <w:rsid w:val="00B72054"/>
    <w:rsid w:val="00B725CF"/>
    <w:rsid w:val="00B7267B"/>
    <w:rsid w:val="00B72862"/>
    <w:rsid w:val="00B73A8F"/>
    <w:rsid w:val="00B73CDF"/>
    <w:rsid w:val="00B74B19"/>
    <w:rsid w:val="00B74B23"/>
    <w:rsid w:val="00B763A2"/>
    <w:rsid w:val="00B7682E"/>
    <w:rsid w:val="00B76832"/>
    <w:rsid w:val="00B7697A"/>
    <w:rsid w:val="00B770F1"/>
    <w:rsid w:val="00B80361"/>
    <w:rsid w:val="00B8098B"/>
    <w:rsid w:val="00B80D74"/>
    <w:rsid w:val="00B8112B"/>
    <w:rsid w:val="00B819F8"/>
    <w:rsid w:val="00B81D5A"/>
    <w:rsid w:val="00B82593"/>
    <w:rsid w:val="00B82AF0"/>
    <w:rsid w:val="00B82FA8"/>
    <w:rsid w:val="00B83E35"/>
    <w:rsid w:val="00B83E83"/>
    <w:rsid w:val="00B84190"/>
    <w:rsid w:val="00B8423F"/>
    <w:rsid w:val="00B843B0"/>
    <w:rsid w:val="00B8557F"/>
    <w:rsid w:val="00B857B9"/>
    <w:rsid w:val="00B85C1B"/>
    <w:rsid w:val="00B8625E"/>
    <w:rsid w:val="00B8633D"/>
    <w:rsid w:val="00B8659A"/>
    <w:rsid w:val="00B86DB2"/>
    <w:rsid w:val="00B86E49"/>
    <w:rsid w:val="00B86F1B"/>
    <w:rsid w:val="00B8719A"/>
    <w:rsid w:val="00B9006A"/>
    <w:rsid w:val="00B901C2"/>
    <w:rsid w:val="00B90909"/>
    <w:rsid w:val="00B90D92"/>
    <w:rsid w:val="00B90F49"/>
    <w:rsid w:val="00B91332"/>
    <w:rsid w:val="00B917F7"/>
    <w:rsid w:val="00B91808"/>
    <w:rsid w:val="00B91EFB"/>
    <w:rsid w:val="00B92184"/>
    <w:rsid w:val="00B92411"/>
    <w:rsid w:val="00B93224"/>
    <w:rsid w:val="00B94B7F"/>
    <w:rsid w:val="00B94BCE"/>
    <w:rsid w:val="00B9546E"/>
    <w:rsid w:val="00B959B4"/>
    <w:rsid w:val="00B95C3F"/>
    <w:rsid w:val="00B9615A"/>
    <w:rsid w:val="00B96161"/>
    <w:rsid w:val="00B968EC"/>
    <w:rsid w:val="00B96A50"/>
    <w:rsid w:val="00B96CC4"/>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A21"/>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2C3"/>
    <w:rsid w:val="00BB5BB8"/>
    <w:rsid w:val="00BB6406"/>
    <w:rsid w:val="00BB695E"/>
    <w:rsid w:val="00BB79B5"/>
    <w:rsid w:val="00BB7B42"/>
    <w:rsid w:val="00BC069F"/>
    <w:rsid w:val="00BC0A98"/>
    <w:rsid w:val="00BC0FB8"/>
    <w:rsid w:val="00BC14F6"/>
    <w:rsid w:val="00BC2063"/>
    <w:rsid w:val="00BC217E"/>
    <w:rsid w:val="00BC22D0"/>
    <w:rsid w:val="00BC28C4"/>
    <w:rsid w:val="00BC329E"/>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4ADE"/>
    <w:rsid w:val="00BD575A"/>
    <w:rsid w:val="00BD6056"/>
    <w:rsid w:val="00BD6079"/>
    <w:rsid w:val="00BD6722"/>
    <w:rsid w:val="00BD752F"/>
    <w:rsid w:val="00BD756B"/>
    <w:rsid w:val="00BD7EA6"/>
    <w:rsid w:val="00BE0294"/>
    <w:rsid w:val="00BE126D"/>
    <w:rsid w:val="00BE1856"/>
    <w:rsid w:val="00BE2372"/>
    <w:rsid w:val="00BE268F"/>
    <w:rsid w:val="00BE3319"/>
    <w:rsid w:val="00BE3391"/>
    <w:rsid w:val="00BE3E6C"/>
    <w:rsid w:val="00BE4168"/>
    <w:rsid w:val="00BE455B"/>
    <w:rsid w:val="00BE49EB"/>
    <w:rsid w:val="00BE4AF1"/>
    <w:rsid w:val="00BE4B47"/>
    <w:rsid w:val="00BE5D4F"/>
    <w:rsid w:val="00BE640F"/>
    <w:rsid w:val="00BF0070"/>
    <w:rsid w:val="00BF012E"/>
    <w:rsid w:val="00BF014D"/>
    <w:rsid w:val="00BF01C7"/>
    <w:rsid w:val="00BF107D"/>
    <w:rsid w:val="00BF122D"/>
    <w:rsid w:val="00BF141D"/>
    <w:rsid w:val="00BF1684"/>
    <w:rsid w:val="00BF236B"/>
    <w:rsid w:val="00BF24FD"/>
    <w:rsid w:val="00BF3094"/>
    <w:rsid w:val="00BF31F0"/>
    <w:rsid w:val="00BF3381"/>
    <w:rsid w:val="00BF3495"/>
    <w:rsid w:val="00BF3D76"/>
    <w:rsid w:val="00BF3E82"/>
    <w:rsid w:val="00BF3F4C"/>
    <w:rsid w:val="00BF482E"/>
    <w:rsid w:val="00BF4F87"/>
    <w:rsid w:val="00BF5B85"/>
    <w:rsid w:val="00BF5BB6"/>
    <w:rsid w:val="00BF5F4B"/>
    <w:rsid w:val="00BF685D"/>
    <w:rsid w:val="00BF6C3F"/>
    <w:rsid w:val="00BF7859"/>
    <w:rsid w:val="00BF7D14"/>
    <w:rsid w:val="00BF7F71"/>
    <w:rsid w:val="00C0002F"/>
    <w:rsid w:val="00C000CE"/>
    <w:rsid w:val="00C00AF7"/>
    <w:rsid w:val="00C011A5"/>
    <w:rsid w:val="00C017D1"/>
    <w:rsid w:val="00C0198F"/>
    <w:rsid w:val="00C02CF2"/>
    <w:rsid w:val="00C03887"/>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6AC8"/>
    <w:rsid w:val="00C07C1B"/>
    <w:rsid w:val="00C101D5"/>
    <w:rsid w:val="00C10320"/>
    <w:rsid w:val="00C108B4"/>
    <w:rsid w:val="00C10AB3"/>
    <w:rsid w:val="00C10D5C"/>
    <w:rsid w:val="00C10FF0"/>
    <w:rsid w:val="00C11950"/>
    <w:rsid w:val="00C124C7"/>
    <w:rsid w:val="00C1276F"/>
    <w:rsid w:val="00C12A6C"/>
    <w:rsid w:val="00C12B07"/>
    <w:rsid w:val="00C12CFA"/>
    <w:rsid w:val="00C12E94"/>
    <w:rsid w:val="00C12EBA"/>
    <w:rsid w:val="00C12FCF"/>
    <w:rsid w:val="00C130C4"/>
    <w:rsid w:val="00C13509"/>
    <w:rsid w:val="00C13BF5"/>
    <w:rsid w:val="00C13D17"/>
    <w:rsid w:val="00C14234"/>
    <w:rsid w:val="00C142AC"/>
    <w:rsid w:val="00C14A21"/>
    <w:rsid w:val="00C157D8"/>
    <w:rsid w:val="00C17179"/>
    <w:rsid w:val="00C1732B"/>
    <w:rsid w:val="00C17422"/>
    <w:rsid w:val="00C179B1"/>
    <w:rsid w:val="00C17C56"/>
    <w:rsid w:val="00C17D82"/>
    <w:rsid w:val="00C2040D"/>
    <w:rsid w:val="00C2044D"/>
    <w:rsid w:val="00C20B13"/>
    <w:rsid w:val="00C21160"/>
    <w:rsid w:val="00C211D7"/>
    <w:rsid w:val="00C21360"/>
    <w:rsid w:val="00C22961"/>
    <w:rsid w:val="00C23541"/>
    <w:rsid w:val="00C2356C"/>
    <w:rsid w:val="00C2491E"/>
    <w:rsid w:val="00C252A5"/>
    <w:rsid w:val="00C255C6"/>
    <w:rsid w:val="00C25FF9"/>
    <w:rsid w:val="00C26BC5"/>
    <w:rsid w:val="00C275D5"/>
    <w:rsid w:val="00C2795D"/>
    <w:rsid w:val="00C3027F"/>
    <w:rsid w:val="00C308EC"/>
    <w:rsid w:val="00C32453"/>
    <w:rsid w:val="00C32513"/>
    <w:rsid w:val="00C325FB"/>
    <w:rsid w:val="00C3367B"/>
    <w:rsid w:val="00C3403D"/>
    <w:rsid w:val="00C342E3"/>
    <w:rsid w:val="00C345AD"/>
    <w:rsid w:val="00C34BB0"/>
    <w:rsid w:val="00C34C8F"/>
    <w:rsid w:val="00C360EC"/>
    <w:rsid w:val="00C3657D"/>
    <w:rsid w:val="00C36F46"/>
    <w:rsid w:val="00C37635"/>
    <w:rsid w:val="00C40771"/>
    <w:rsid w:val="00C40C45"/>
    <w:rsid w:val="00C40F4A"/>
    <w:rsid w:val="00C423D6"/>
    <w:rsid w:val="00C42BF1"/>
    <w:rsid w:val="00C430ED"/>
    <w:rsid w:val="00C43991"/>
    <w:rsid w:val="00C4413F"/>
    <w:rsid w:val="00C449CE"/>
    <w:rsid w:val="00C454A5"/>
    <w:rsid w:val="00C455F2"/>
    <w:rsid w:val="00C45E55"/>
    <w:rsid w:val="00C461B5"/>
    <w:rsid w:val="00C46300"/>
    <w:rsid w:val="00C46637"/>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06"/>
    <w:rsid w:val="00C54450"/>
    <w:rsid w:val="00C54B32"/>
    <w:rsid w:val="00C54C56"/>
    <w:rsid w:val="00C54E0D"/>
    <w:rsid w:val="00C55ECC"/>
    <w:rsid w:val="00C56753"/>
    <w:rsid w:val="00C568AF"/>
    <w:rsid w:val="00C56EA0"/>
    <w:rsid w:val="00C57174"/>
    <w:rsid w:val="00C57291"/>
    <w:rsid w:val="00C57DF3"/>
    <w:rsid w:val="00C60347"/>
    <w:rsid w:val="00C60AC0"/>
    <w:rsid w:val="00C60BE7"/>
    <w:rsid w:val="00C60BF7"/>
    <w:rsid w:val="00C61B07"/>
    <w:rsid w:val="00C61BC7"/>
    <w:rsid w:val="00C623C4"/>
    <w:rsid w:val="00C62D24"/>
    <w:rsid w:val="00C645C1"/>
    <w:rsid w:val="00C64624"/>
    <w:rsid w:val="00C649C5"/>
    <w:rsid w:val="00C65515"/>
    <w:rsid w:val="00C65D88"/>
    <w:rsid w:val="00C65E0C"/>
    <w:rsid w:val="00C65E9E"/>
    <w:rsid w:val="00C66691"/>
    <w:rsid w:val="00C6685B"/>
    <w:rsid w:val="00C668C9"/>
    <w:rsid w:val="00C66D38"/>
    <w:rsid w:val="00C6727F"/>
    <w:rsid w:val="00C673A7"/>
    <w:rsid w:val="00C6783F"/>
    <w:rsid w:val="00C7016F"/>
    <w:rsid w:val="00C704CA"/>
    <w:rsid w:val="00C708E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1A7"/>
    <w:rsid w:val="00C76476"/>
    <w:rsid w:val="00C76AC7"/>
    <w:rsid w:val="00C773A3"/>
    <w:rsid w:val="00C77481"/>
    <w:rsid w:val="00C774E0"/>
    <w:rsid w:val="00C775EE"/>
    <w:rsid w:val="00C77643"/>
    <w:rsid w:val="00C77EAD"/>
    <w:rsid w:val="00C80565"/>
    <w:rsid w:val="00C8086A"/>
    <w:rsid w:val="00C80B68"/>
    <w:rsid w:val="00C81131"/>
    <w:rsid w:val="00C811D2"/>
    <w:rsid w:val="00C81896"/>
    <w:rsid w:val="00C81DE9"/>
    <w:rsid w:val="00C82006"/>
    <w:rsid w:val="00C82454"/>
    <w:rsid w:val="00C827D9"/>
    <w:rsid w:val="00C82C83"/>
    <w:rsid w:val="00C82D95"/>
    <w:rsid w:val="00C830D9"/>
    <w:rsid w:val="00C8361C"/>
    <w:rsid w:val="00C84193"/>
    <w:rsid w:val="00C850AF"/>
    <w:rsid w:val="00C854AC"/>
    <w:rsid w:val="00C854E5"/>
    <w:rsid w:val="00C8552F"/>
    <w:rsid w:val="00C8595F"/>
    <w:rsid w:val="00C85A2F"/>
    <w:rsid w:val="00C8642E"/>
    <w:rsid w:val="00C870DF"/>
    <w:rsid w:val="00C876F8"/>
    <w:rsid w:val="00C87917"/>
    <w:rsid w:val="00C9022E"/>
    <w:rsid w:val="00C9057B"/>
    <w:rsid w:val="00C90F90"/>
    <w:rsid w:val="00C9145D"/>
    <w:rsid w:val="00C91540"/>
    <w:rsid w:val="00C91B7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1D7"/>
    <w:rsid w:val="00CA2D30"/>
    <w:rsid w:val="00CA2D7D"/>
    <w:rsid w:val="00CA4367"/>
    <w:rsid w:val="00CA48F1"/>
    <w:rsid w:val="00CA4D8F"/>
    <w:rsid w:val="00CA4E70"/>
    <w:rsid w:val="00CA5371"/>
    <w:rsid w:val="00CA53EF"/>
    <w:rsid w:val="00CA5B43"/>
    <w:rsid w:val="00CA5CD2"/>
    <w:rsid w:val="00CA6606"/>
    <w:rsid w:val="00CA6F7D"/>
    <w:rsid w:val="00CA7122"/>
    <w:rsid w:val="00CA7FD8"/>
    <w:rsid w:val="00CB0596"/>
    <w:rsid w:val="00CB0E7C"/>
    <w:rsid w:val="00CB186E"/>
    <w:rsid w:val="00CB22F6"/>
    <w:rsid w:val="00CB2B5B"/>
    <w:rsid w:val="00CB2BC0"/>
    <w:rsid w:val="00CB31F7"/>
    <w:rsid w:val="00CB3C7A"/>
    <w:rsid w:val="00CB4045"/>
    <w:rsid w:val="00CB44BA"/>
    <w:rsid w:val="00CB46CF"/>
    <w:rsid w:val="00CB479D"/>
    <w:rsid w:val="00CB47E9"/>
    <w:rsid w:val="00CB52A3"/>
    <w:rsid w:val="00CB52D0"/>
    <w:rsid w:val="00CB5899"/>
    <w:rsid w:val="00CB61CD"/>
    <w:rsid w:val="00CB6298"/>
    <w:rsid w:val="00CB6663"/>
    <w:rsid w:val="00CB67FB"/>
    <w:rsid w:val="00CB6978"/>
    <w:rsid w:val="00CB6C54"/>
    <w:rsid w:val="00CB7A12"/>
    <w:rsid w:val="00CB7BDC"/>
    <w:rsid w:val="00CC00D8"/>
    <w:rsid w:val="00CC0719"/>
    <w:rsid w:val="00CC0D71"/>
    <w:rsid w:val="00CC1A4A"/>
    <w:rsid w:val="00CC2EF2"/>
    <w:rsid w:val="00CC34DB"/>
    <w:rsid w:val="00CC3915"/>
    <w:rsid w:val="00CC3C3B"/>
    <w:rsid w:val="00CC4711"/>
    <w:rsid w:val="00CC5DAA"/>
    <w:rsid w:val="00CC623B"/>
    <w:rsid w:val="00CC62ED"/>
    <w:rsid w:val="00CC6423"/>
    <w:rsid w:val="00CC728B"/>
    <w:rsid w:val="00CC75A4"/>
    <w:rsid w:val="00CD0696"/>
    <w:rsid w:val="00CD076B"/>
    <w:rsid w:val="00CD1130"/>
    <w:rsid w:val="00CD14B2"/>
    <w:rsid w:val="00CD21AD"/>
    <w:rsid w:val="00CD248F"/>
    <w:rsid w:val="00CD2851"/>
    <w:rsid w:val="00CD2936"/>
    <w:rsid w:val="00CD2DC4"/>
    <w:rsid w:val="00CD3E51"/>
    <w:rsid w:val="00CD56C3"/>
    <w:rsid w:val="00CD5FB0"/>
    <w:rsid w:val="00CD6177"/>
    <w:rsid w:val="00CD6540"/>
    <w:rsid w:val="00CD7017"/>
    <w:rsid w:val="00CD72B6"/>
    <w:rsid w:val="00CD77B8"/>
    <w:rsid w:val="00CE092C"/>
    <w:rsid w:val="00CE0BD4"/>
    <w:rsid w:val="00CE0CCB"/>
    <w:rsid w:val="00CE0F37"/>
    <w:rsid w:val="00CE139F"/>
    <w:rsid w:val="00CE1689"/>
    <w:rsid w:val="00CE19FD"/>
    <w:rsid w:val="00CE1C38"/>
    <w:rsid w:val="00CE2AC7"/>
    <w:rsid w:val="00CE2ED3"/>
    <w:rsid w:val="00CE36EB"/>
    <w:rsid w:val="00CE38B6"/>
    <w:rsid w:val="00CE394A"/>
    <w:rsid w:val="00CE40E3"/>
    <w:rsid w:val="00CE42DB"/>
    <w:rsid w:val="00CE4672"/>
    <w:rsid w:val="00CE50DD"/>
    <w:rsid w:val="00CE56ED"/>
    <w:rsid w:val="00CE5C18"/>
    <w:rsid w:val="00CE5D34"/>
    <w:rsid w:val="00CE6764"/>
    <w:rsid w:val="00CE6E16"/>
    <w:rsid w:val="00CE6E37"/>
    <w:rsid w:val="00CE7AA9"/>
    <w:rsid w:val="00CE7DAE"/>
    <w:rsid w:val="00CF0078"/>
    <w:rsid w:val="00CF03C3"/>
    <w:rsid w:val="00CF1094"/>
    <w:rsid w:val="00CF1261"/>
    <w:rsid w:val="00CF14A1"/>
    <w:rsid w:val="00CF170A"/>
    <w:rsid w:val="00CF1970"/>
    <w:rsid w:val="00CF1DE7"/>
    <w:rsid w:val="00CF3A27"/>
    <w:rsid w:val="00CF3B1B"/>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7C3"/>
    <w:rsid w:val="00CF78E3"/>
    <w:rsid w:val="00CF7ADA"/>
    <w:rsid w:val="00D003EC"/>
    <w:rsid w:val="00D00ADB"/>
    <w:rsid w:val="00D00BF2"/>
    <w:rsid w:val="00D00FC2"/>
    <w:rsid w:val="00D01246"/>
    <w:rsid w:val="00D013D7"/>
    <w:rsid w:val="00D01708"/>
    <w:rsid w:val="00D01C89"/>
    <w:rsid w:val="00D01DC1"/>
    <w:rsid w:val="00D02199"/>
    <w:rsid w:val="00D02244"/>
    <w:rsid w:val="00D02817"/>
    <w:rsid w:val="00D02869"/>
    <w:rsid w:val="00D028E0"/>
    <w:rsid w:val="00D02D96"/>
    <w:rsid w:val="00D03DC1"/>
    <w:rsid w:val="00D03FE9"/>
    <w:rsid w:val="00D04119"/>
    <w:rsid w:val="00D043E5"/>
    <w:rsid w:val="00D045CB"/>
    <w:rsid w:val="00D04671"/>
    <w:rsid w:val="00D047D4"/>
    <w:rsid w:val="00D047F6"/>
    <w:rsid w:val="00D052B0"/>
    <w:rsid w:val="00D052C6"/>
    <w:rsid w:val="00D053B8"/>
    <w:rsid w:val="00D05530"/>
    <w:rsid w:val="00D06082"/>
    <w:rsid w:val="00D0656F"/>
    <w:rsid w:val="00D06657"/>
    <w:rsid w:val="00D06BE5"/>
    <w:rsid w:val="00D06EF2"/>
    <w:rsid w:val="00D10691"/>
    <w:rsid w:val="00D1078E"/>
    <w:rsid w:val="00D10BF7"/>
    <w:rsid w:val="00D10FBF"/>
    <w:rsid w:val="00D11867"/>
    <w:rsid w:val="00D11B5E"/>
    <w:rsid w:val="00D12480"/>
    <w:rsid w:val="00D1252F"/>
    <w:rsid w:val="00D1274C"/>
    <w:rsid w:val="00D12C08"/>
    <w:rsid w:val="00D12D4C"/>
    <w:rsid w:val="00D13DA9"/>
    <w:rsid w:val="00D13F04"/>
    <w:rsid w:val="00D158F8"/>
    <w:rsid w:val="00D15B74"/>
    <w:rsid w:val="00D161C0"/>
    <w:rsid w:val="00D173D2"/>
    <w:rsid w:val="00D17767"/>
    <w:rsid w:val="00D17ABD"/>
    <w:rsid w:val="00D17B78"/>
    <w:rsid w:val="00D2030E"/>
    <w:rsid w:val="00D2059D"/>
    <w:rsid w:val="00D205FC"/>
    <w:rsid w:val="00D20ADA"/>
    <w:rsid w:val="00D20E94"/>
    <w:rsid w:val="00D20F3F"/>
    <w:rsid w:val="00D20F55"/>
    <w:rsid w:val="00D219C7"/>
    <w:rsid w:val="00D21C0C"/>
    <w:rsid w:val="00D220D8"/>
    <w:rsid w:val="00D22886"/>
    <w:rsid w:val="00D22B69"/>
    <w:rsid w:val="00D22EB3"/>
    <w:rsid w:val="00D22EC3"/>
    <w:rsid w:val="00D22FF5"/>
    <w:rsid w:val="00D23817"/>
    <w:rsid w:val="00D23C20"/>
    <w:rsid w:val="00D23CDD"/>
    <w:rsid w:val="00D23CFD"/>
    <w:rsid w:val="00D23D9C"/>
    <w:rsid w:val="00D246D0"/>
    <w:rsid w:val="00D24AF9"/>
    <w:rsid w:val="00D2505B"/>
    <w:rsid w:val="00D25E16"/>
    <w:rsid w:val="00D2616A"/>
    <w:rsid w:val="00D26CA0"/>
    <w:rsid w:val="00D2748A"/>
    <w:rsid w:val="00D27AA8"/>
    <w:rsid w:val="00D27C83"/>
    <w:rsid w:val="00D301B9"/>
    <w:rsid w:val="00D302DF"/>
    <w:rsid w:val="00D3034B"/>
    <w:rsid w:val="00D30897"/>
    <w:rsid w:val="00D30ED5"/>
    <w:rsid w:val="00D3157F"/>
    <w:rsid w:val="00D31899"/>
    <w:rsid w:val="00D319D2"/>
    <w:rsid w:val="00D31AB4"/>
    <w:rsid w:val="00D31D45"/>
    <w:rsid w:val="00D31DA7"/>
    <w:rsid w:val="00D32ABC"/>
    <w:rsid w:val="00D330DB"/>
    <w:rsid w:val="00D3372F"/>
    <w:rsid w:val="00D33BC8"/>
    <w:rsid w:val="00D33E5E"/>
    <w:rsid w:val="00D346A3"/>
    <w:rsid w:val="00D34D2F"/>
    <w:rsid w:val="00D351E8"/>
    <w:rsid w:val="00D35DEA"/>
    <w:rsid w:val="00D361D5"/>
    <w:rsid w:val="00D3673B"/>
    <w:rsid w:val="00D36A79"/>
    <w:rsid w:val="00D3776B"/>
    <w:rsid w:val="00D37DC0"/>
    <w:rsid w:val="00D4031A"/>
    <w:rsid w:val="00D4082B"/>
    <w:rsid w:val="00D408B4"/>
    <w:rsid w:val="00D41091"/>
    <w:rsid w:val="00D4178E"/>
    <w:rsid w:val="00D41C8C"/>
    <w:rsid w:val="00D421F3"/>
    <w:rsid w:val="00D424C6"/>
    <w:rsid w:val="00D43566"/>
    <w:rsid w:val="00D436F1"/>
    <w:rsid w:val="00D43DEC"/>
    <w:rsid w:val="00D43E85"/>
    <w:rsid w:val="00D4401A"/>
    <w:rsid w:val="00D44828"/>
    <w:rsid w:val="00D45602"/>
    <w:rsid w:val="00D45BDB"/>
    <w:rsid w:val="00D4676B"/>
    <w:rsid w:val="00D47072"/>
    <w:rsid w:val="00D4771A"/>
    <w:rsid w:val="00D47D37"/>
    <w:rsid w:val="00D47FCA"/>
    <w:rsid w:val="00D521BD"/>
    <w:rsid w:val="00D52F89"/>
    <w:rsid w:val="00D534CB"/>
    <w:rsid w:val="00D535F1"/>
    <w:rsid w:val="00D53802"/>
    <w:rsid w:val="00D53953"/>
    <w:rsid w:val="00D53A67"/>
    <w:rsid w:val="00D54052"/>
    <w:rsid w:val="00D546EF"/>
    <w:rsid w:val="00D5473A"/>
    <w:rsid w:val="00D548D9"/>
    <w:rsid w:val="00D54C43"/>
    <w:rsid w:val="00D54EFF"/>
    <w:rsid w:val="00D55614"/>
    <w:rsid w:val="00D5580E"/>
    <w:rsid w:val="00D55CE5"/>
    <w:rsid w:val="00D55F3B"/>
    <w:rsid w:val="00D56AFC"/>
    <w:rsid w:val="00D57997"/>
    <w:rsid w:val="00D57C41"/>
    <w:rsid w:val="00D57F7C"/>
    <w:rsid w:val="00D57F92"/>
    <w:rsid w:val="00D606A4"/>
    <w:rsid w:val="00D6122C"/>
    <w:rsid w:val="00D61295"/>
    <w:rsid w:val="00D615A7"/>
    <w:rsid w:val="00D61892"/>
    <w:rsid w:val="00D61E0B"/>
    <w:rsid w:val="00D631E6"/>
    <w:rsid w:val="00D6332A"/>
    <w:rsid w:val="00D63E4E"/>
    <w:rsid w:val="00D63F85"/>
    <w:rsid w:val="00D6490A"/>
    <w:rsid w:val="00D64BE2"/>
    <w:rsid w:val="00D656C6"/>
    <w:rsid w:val="00D66190"/>
    <w:rsid w:val="00D661A2"/>
    <w:rsid w:val="00D665EE"/>
    <w:rsid w:val="00D66DF5"/>
    <w:rsid w:val="00D66E3A"/>
    <w:rsid w:val="00D67E42"/>
    <w:rsid w:val="00D702CE"/>
    <w:rsid w:val="00D7031D"/>
    <w:rsid w:val="00D70411"/>
    <w:rsid w:val="00D704C2"/>
    <w:rsid w:val="00D7062D"/>
    <w:rsid w:val="00D71378"/>
    <w:rsid w:val="00D7196C"/>
    <w:rsid w:val="00D71995"/>
    <w:rsid w:val="00D71C17"/>
    <w:rsid w:val="00D7262A"/>
    <w:rsid w:val="00D727C7"/>
    <w:rsid w:val="00D73A9D"/>
    <w:rsid w:val="00D73D8E"/>
    <w:rsid w:val="00D74565"/>
    <w:rsid w:val="00D74AA3"/>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3CCA"/>
    <w:rsid w:val="00D8464D"/>
    <w:rsid w:val="00D84B07"/>
    <w:rsid w:val="00D85BE1"/>
    <w:rsid w:val="00D85E77"/>
    <w:rsid w:val="00D85F0C"/>
    <w:rsid w:val="00D876B0"/>
    <w:rsid w:val="00D87711"/>
    <w:rsid w:val="00D8793A"/>
    <w:rsid w:val="00D8799B"/>
    <w:rsid w:val="00D87D56"/>
    <w:rsid w:val="00D90460"/>
    <w:rsid w:val="00D909F1"/>
    <w:rsid w:val="00D90AD5"/>
    <w:rsid w:val="00D911E6"/>
    <w:rsid w:val="00D91989"/>
    <w:rsid w:val="00D924CD"/>
    <w:rsid w:val="00D92660"/>
    <w:rsid w:val="00D92B72"/>
    <w:rsid w:val="00D93187"/>
    <w:rsid w:val="00D9320A"/>
    <w:rsid w:val="00D937FE"/>
    <w:rsid w:val="00D944C1"/>
    <w:rsid w:val="00D94B05"/>
    <w:rsid w:val="00D94DEB"/>
    <w:rsid w:val="00D95AD4"/>
    <w:rsid w:val="00D95CC8"/>
    <w:rsid w:val="00D97D83"/>
    <w:rsid w:val="00DA00AB"/>
    <w:rsid w:val="00DA0C4F"/>
    <w:rsid w:val="00DA1022"/>
    <w:rsid w:val="00DA12B5"/>
    <w:rsid w:val="00DA1A1C"/>
    <w:rsid w:val="00DA2709"/>
    <w:rsid w:val="00DA2A94"/>
    <w:rsid w:val="00DA2B30"/>
    <w:rsid w:val="00DA3D26"/>
    <w:rsid w:val="00DA4556"/>
    <w:rsid w:val="00DA4678"/>
    <w:rsid w:val="00DA4CA7"/>
    <w:rsid w:val="00DA53D5"/>
    <w:rsid w:val="00DA5593"/>
    <w:rsid w:val="00DA56CD"/>
    <w:rsid w:val="00DA5DB8"/>
    <w:rsid w:val="00DA6E5E"/>
    <w:rsid w:val="00DA6EE8"/>
    <w:rsid w:val="00DA7202"/>
    <w:rsid w:val="00DA72B2"/>
    <w:rsid w:val="00DA72BA"/>
    <w:rsid w:val="00DB04FE"/>
    <w:rsid w:val="00DB066B"/>
    <w:rsid w:val="00DB0A2D"/>
    <w:rsid w:val="00DB109A"/>
    <w:rsid w:val="00DB1712"/>
    <w:rsid w:val="00DB1750"/>
    <w:rsid w:val="00DB1893"/>
    <w:rsid w:val="00DB194D"/>
    <w:rsid w:val="00DB1F75"/>
    <w:rsid w:val="00DB200D"/>
    <w:rsid w:val="00DB2C0D"/>
    <w:rsid w:val="00DB3107"/>
    <w:rsid w:val="00DB3268"/>
    <w:rsid w:val="00DB3361"/>
    <w:rsid w:val="00DB3517"/>
    <w:rsid w:val="00DB36C4"/>
    <w:rsid w:val="00DB3B3E"/>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241"/>
    <w:rsid w:val="00DC19E9"/>
    <w:rsid w:val="00DC2A89"/>
    <w:rsid w:val="00DC2F09"/>
    <w:rsid w:val="00DC30B4"/>
    <w:rsid w:val="00DC33F3"/>
    <w:rsid w:val="00DC355A"/>
    <w:rsid w:val="00DC39C3"/>
    <w:rsid w:val="00DC3B2B"/>
    <w:rsid w:val="00DC3BF3"/>
    <w:rsid w:val="00DC4179"/>
    <w:rsid w:val="00DC4679"/>
    <w:rsid w:val="00DC531C"/>
    <w:rsid w:val="00DC5577"/>
    <w:rsid w:val="00DC5912"/>
    <w:rsid w:val="00DC5B57"/>
    <w:rsid w:val="00DC5BE4"/>
    <w:rsid w:val="00DC603C"/>
    <w:rsid w:val="00DC632F"/>
    <w:rsid w:val="00DC6401"/>
    <w:rsid w:val="00DC70E0"/>
    <w:rsid w:val="00DC72D5"/>
    <w:rsid w:val="00DC7B50"/>
    <w:rsid w:val="00DC7B98"/>
    <w:rsid w:val="00DC7D73"/>
    <w:rsid w:val="00DD10F0"/>
    <w:rsid w:val="00DD1817"/>
    <w:rsid w:val="00DD1DC5"/>
    <w:rsid w:val="00DD22C6"/>
    <w:rsid w:val="00DD23F5"/>
    <w:rsid w:val="00DD28D9"/>
    <w:rsid w:val="00DD2E24"/>
    <w:rsid w:val="00DD35FA"/>
    <w:rsid w:val="00DD3848"/>
    <w:rsid w:val="00DD3B29"/>
    <w:rsid w:val="00DD48BC"/>
    <w:rsid w:val="00DD4CDE"/>
    <w:rsid w:val="00DD50ED"/>
    <w:rsid w:val="00DD63CC"/>
    <w:rsid w:val="00DD664F"/>
    <w:rsid w:val="00DD6723"/>
    <w:rsid w:val="00DD7923"/>
    <w:rsid w:val="00DD7966"/>
    <w:rsid w:val="00DD79D4"/>
    <w:rsid w:val="00DD7DCA"/>
    <w:rsid w:val="00DD7F4E"/>
    <w:rsid w:val="00DE01E7"/>
    <w:rsid w:val="00DE093A"/>
    <w:rsid w:val="00DE0986"/>
    <w:rsid w:val="00DE0A88"/>
    <w:rsid w:val="00DE0BAA"/>
    <w:rsid w:val="00DE1814"/>
    <w:rsid w:val="00DE1909"/>
    <w:rsid w:val="00DE1C1F"/>
    <w:rsid w:val="00DE2756"/>
    <w:rsid w:val="00DE27B7"/>
    <w:rsid w:val="00DE32CE"/>
    <w:rsid w:val="00DE32F2"/>
    <w:rsid w:val="00DE5593"/>
    <w:rsid w:val="00DE5B7B"/>
    <w:rsid w:val="00DE650B"/>
    <w:rsid w:val="00DE6BAE"/>
    <w:rsid w:val="00DE715A"/>
    <w:rsid w:val="00DE71FE"/>
    <w:rsid w:val="00DE7437"/>
    <w:rsid w:val="00DE7A6D"/>
    <w:rsid w:val="00DF0054"/>
    <w:rsid w:val="00DF0492"/>
    <w:rsid w:val="00DF06CC"/>
    <w:rsid w:val="00DF074E"/>
    <w:rsid w:val="00DF0982"/>
    <w:rsid w:val="00DF153C"/>
    <w:rsid w:val="00DF1B1D"/>
    <w:rsid w:val="00DF1FAE"/>
    <w:rsid w:val="00DF1FB1"/>
    <w:rsid w:val="00DF262E"/>
    <w:rsid w:val="00DF277B"/>
    <w:rsid w:val="00DF2B3D"/>
    <w:rsid w:val="00DF2EB6"/>
    <w:rsid w:val="00DF5A84"/>
    <w:rsid w:val="00DF5D6B"/>
    <w:rsid w:val="00DF5E7E"/>
    <w:rsid w:val="00DF674A"/>
    <w:rsid w:val="00DF6815"/>
    <w:rsid w:val="00DF6854"/>
    <w:rsid w:val="00DF68FA"/>
    <w:rsid w:val="00DF6C6F"/>
    <w:rsid w:val="00DF6F04"/>
    <w:rsid w:val="00DF7320"/>
    <w:rsid w:val="00DF764C"/>
    <w:rsid w:val="00DF793B"/>
    <w:rsid w:val="00DF7C25"/>
    <w:rsid w:val="00E0198C"/>
    <w:rsid w:val="00E01A40"/>
    <w:rsid w:val="00E01A9A"/>
    <w:rsid w:val="00E01C7A"/>
    <w:rsid w:val="00E02096"/>
    <w:rsid w:val="00E026CC"/>
    <w:rsid w:val="00E026E6"/>
    <w:rsid w:val="00E0290A"/>
    <w:rsid w:val="00E02F28"/>
    <w:rsid w:val="00E032B4"/>
    <w:rsid w:val="00E0337C"/>
    <w:rsid w:val="00E03623"/>
    <w:rsid w:val="00E03E56"/>
    <w:rsid w:val="00E04198"/>
    <w:rsid w:val="00E04F8C"/>
    <w:rsid w:val="00E0599D"/>
    <w:rsid w:val="00E05E7E"/>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361E"/>
    <w:rsid w:val="00E13BD1"/>
    <w:rsid w:val="00E14087"/>
    <w:rsid w:val="00E14360"/>
    <w:rsid w:val="00E143BB"/>
    <w:rsid w:val="00E143E7"/>
    <w:rsid w:val="00E14867"/>
    <w:rsid w:val="00E14A89"/>
    <w:rsid w:val="00E14C30"/>
    <w:rsid w:val="00E15168"/>
    <w:rsid w:val="00E15230"/>
    <w:rsid w:val="00E15250"/>
    <w:rsid w:val="00E155CC"/>
    <w:rsid w:val="00E15B7C"/>
    <w:rsid w:val="00E15C98"/>
    <w:rsid w:val="00E161CE"/>
    <w:rsid w:val="00E16AC1"/>
    <w:rsid w:val="00E16ED0"/>
    <w:rsid w:val="00E17274"/>
    <w:rsid w:val="00E1754C"/>
    <w:rsid w:val="00E1761E"/>
    <w:rsid w:val="00E178B0"/>
    <w:rsid w:val="00E204C9"/>
    <w:rsid w:val="00E20830"/>
    <w:rsid w:val="00E20AC8"/>
    <w:rsid w:val="00E20DA6"/>
    <w:rsid w:val="00E20DF6"/>
    <w:rsid w:val="00E20E27"/>
    <w:rsid w:val="00E213F6"/>
    <w:rsid w:val="00E22024"/>
    <w:rsid w:val="00E22A05"/>
    <w:rsid w:val="00E22F6B"/>
    <w:rsid w:val="00E232EF"/>
    <w:rsid w:val="00E23F1F"/>
    <w:rsid w:val="00E2462F"/>
    <w:rsid w:val="00E24EF1"/>
    <w:rsid w:val="00E252F3"/>
    <w:rsid w:val="00E25B57"/>
    <w:rsid w:val="00E26406"/>
    <w:rsid w:val="00E2742D"/>
    <w:rsid w:val="00E27780"/>
    <w:rsid w:val="00E27BDE"/>
    <w:rsid w:val="00E27E40"/>
    <w:rsid w:val="00E30467"/>
    <w:rsid w:val="00E30786"/>
    <w:rsid w:val="00E31106"/>
    <w:rsid w:val="00E314DD"/>
    <w:rsid w:val="00E32A37"/>
    <w:rsid w:val="00E32BAE"/>
    <w:rsid w:val="00E32CD6"/>
    <w:rsid w:val="00E32E92"/>
    <w:rsid w:val="00E3310B"/>
    <w:rsid w:val="00E3325C"/>
    <w:rsid w:val="00E334F5"/>
    <w:rsid w:val="00E33AF3"/>
    <w:rsid w:val="00E33C3B"/>
    <w:rsid w:val="00E3401C"/>
    <w:rsid w:val="00E34ED7"/>
    <w:rsid w:val="00E3560C"/>
    <w:rsid w:val="00E356B6"/>
    <w:rsid w:val="00E36413"/>
    <w:rsid w:val="00E367D4"/>
    <w:rsid w:val="00E36934"/>
    <w:rsid w:val="00E373AF"/>
    <w:rsid w:val="00E373C0"/>
    <w:rsid w:val="00E4054B"/>
    <w:rsid w:val="00E40C4B"/>
    <w:rsid w:val="00E4104B"/>
    <w:rsid w:val="00E41135"/>
    <w:rsid w:val="00E412DF"/>
    <w:rsid w:val="00E413D3"/>
    <w:rsid w:val="00E42040"/>
    <w:rsid w:val="00E42DD7"/>
    <w:rsid w:val="00E42E4B"/>
    <w:rsid w:val="00E4425F"/>
    <w:rsid w:val="00E445FF"/>
    <w:rsid w:val="00E44839"/>
    <w:rsid w:val="00E4538B"/>
    <w:rsid w:val="00E45773"/>
    <w:rsid w:val="00E45DEA"/>
    <w:rsid w:val="00E5002E"/>
    <w:rsid w:val="00E50A6F"/>
    <w:rsid w:val="00E516EA"/>
    <w:rsid w:val="00E51C8C"/>
    <w:rsid w:val="00E52448"/>
    <w:rsid w:val="00E537C1"/>
    <w:rsid w:val="00E54B25"/>
    <w:rsid w:val="00E54E03"/>
    <w:rsid w:val="00E54F4F"/>
    <w:rsid w:val="00E54F90"/>
    <w:rsid w:val="00E5526F"/>
    <w:rsid w:val="00E55A01"/>
    <w:rsid w:val="00E55F4E"/>
    <w:rsid w:val="00E56A7E"/>
    <w:rsid w:val="00E56C72"/>
    <w:rsid w:val="00E5737D"/>
    <w:rsid w:val="00E574DD"/>
    <w:rsid w:val="00E5755E"/>
    <w:rsid w:val="00E57EC6"/>
    <w:rsid w:val="00E6029F"/>
    <w:rsid w:val="00E604C6"/>
    <w:rsid w:val="00E615A2"/>
    <w:rsid w:val="00E61614"/>
    <w:rsid w:val="00E61EF5"/>
    <w:rsid w:val="00E62279"/>
    <w:rsid w:val="00E622DE"/>
    <w:rsid w:val="00E625A8"/>
    <w:rsid w:val="00E62974"/>
    <w:rsid w:val="00E63BD4"/>
    <w:rsid w:val="00E63E9E"/>
    <w:rsid w:val="00E63FC3"/>
    <w:rsid w:val="00E64750"/>
    <w:rsid w:val="00E648DF"/>
    <w:rsid w:val="00E64CEF"/>
    <w:rsid w:val="00E6518E"/>
    <w:rsid w:val="00E6522C"/>
    <w:rsid w:val="00E65396"/>
    <w:rsid w:val="00E655FD"/>
    <w:rsid w:val="00E65AA5"/>
    <w:rsid w:val="00E65D67"/>
    <w:rsid w:val="00E65D98"/>
    <w:rsid w:val="00E66D0E"/>
    <w:rsid w:val="00E67E3D"/>
    <w:rsid w:val="00E709C8"/>
    <w:rsid w:val="00E71675"/>
    <w:rsid w:val="00E716B0"/>
    <w:rsid w:val="00E71B64"/>
    <w:rsid w:val="00E71E95"/>
    <w:rsid w:val="00E72325"/>
    <w:rsid w:val="00E73255"/>
    <w:rsid w:val="00E73737"/>
    <w:rsid w:val="00E74320"/>
    <w:rsid w:val="00E74C94"/>
    <w:rsid w:val="00E74D5D"/>
    <w:rsid w:val="00E74F13"/>
    <w:rsid w:val="00E7535D"/>
    <w:rsid w:val="00E7571F"/>
    <w:rsid w:val="00E75856"/>
    <w:rsid w:val="00E75922"/>
    <w:rsid w:val="00E76504"/>
    <w:rsid w:val="00E76559"/>
    <w:rsid w:val="00E7655E"/>
    <w:rsid w:val="00E76714"/>
    <w:rsid w:val="00E772DD"/>
    <w:rsid w:val="00E776EE"/>
    <w:rsid w:val="00E7771D"/>
    <w:rsid w:val="00E7799B"/>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51B"/>
    <w:rsid w:val="00E908FF"/>
    <w:rsid w:val="00E90C19"/>
    <w:rsid w:val="00E90F60"/>
    <w:rsid w:val="00E911D4"/>
    <w:rsid w:val="00E9121B"/>
    <w:rsid w:val="00E91C0D"/>
    <w:rsid w:val="00E932C5"/>
    <w:rsid w:val="00E93511"/>
    <w:rsid w:val="00E94C96"/>
    <w:rsid w:val="00E954A1"/>
    <w:rsid w:val="00E96263"/>
    <w:rsid w:val="00E96A15"/>
    <w:rsid w:val="00E96B5D"/>
    <w:rsid w:val="00E96D33"/>
    <w:rsid w:val="00E96D75"/>
    <w:rsid w:val="00E96E87"/>
    <w:rsid w:val="00E975A1"/>
    <w:rsid w:val="00E9764A"/>
    <w:rsid w:val="00E97C7F"/>
    <w:rsid w:val="00EA0274"/>
    <w:rsid w:val="00EA09A2"/>
    <w:rsid w:val="00EA0AB2"/>
    <w:rsid w:val="00EA11B2"/>
    <w:rsid w:val="00EA18FF"/>
    <w:rsid w:val="00EA1926"/>
    <w:rsid w:val="00EA1A00"/>
    <w:rsid w:val="00EA1D07"/>
    <w:rsid w:val="00EA2CBA"/>
    <w:rsid w:val="00EA2EB4"/>
    <w:rsid w:val="00EA2FFB"/>
    <w:rsid w:val="00EA4586"/>
    <w:rsid w:val="00EA4F7E"/>
    <w:rsid w:val="00EA5077"/>
    <w:rsid w:val="00EA50CC"/>
    <w:rsid w:val="00EA55FA"/>
    <w:rsid w:val="00EA5BB4"/>
    <w:rsid w:val="00EA6941"/>
    <w:rsid w:val="00EA6E97"/>
    <w:rsid w:val="00EA7A8B"/>
    <w:rsid w:val="00EA7EC3"/>
    <w:rsid w:val="00EA7EEE"/>
    <w:rsid w:val="00EA7FED"/>
    <w:rsid w:val="00EB0103"/>
    <w:rsid w:val="00EB0382"/>
    <w:rsid w:val="00EB0DC2"/>
    <w:rsid w:val="00EB1166"/>
    <w:rsid w:val="00EB1209"/>
    <w:rsid w:val="00EB186E"/>
    <w:rsid w:val="00EB1B8B"/>
    <w:rsid w:val="00EB1BC7"/>
    <w:rsid w:val="00EB2590"/>
    <w:rsid w:val="00EB25D0"/>
    <w:rsid w:val="00EB28FB"/>
    <w:rsid w:val="00EB2988"/>
    <w:rsid w:val="00EB29C2"/>
    <w:rsid w:val="00EB3DDA"/>
    <w:rsid w:val="00EB4C76"/>
    <w:rsid w:val="00EB4D36"/>
    <w:rsid w:val="00EB56BE"/>
    <w:rsid w:val="00EB584A"/>
    <w:rsid w:val="00EB6519"/>
    <w:rsid w:val="00EB671A"/>
    <w:rsid w:val="00EB6E40"/>
    <w:rsid w:val="00EB6F5F"/>
    <w:rsid w:val="00EB744D"/>
    <w:rsid w:val="00EB75B1"/>
    <w:rsid w:val="00EC0C81"/>
    <w:rsid w:val="00EC1053"/>
    <w:rsid w:val="00EC1238"/>
    <w:rsid w:val="00EC13BF"/>
    <w:rsid w:val="00EC1617"/>
    <w:rsid w:val="00EC2D09"/>
    <w:rsid w:val="00EC2DB0"/>
    <w:rsid w:val="00EC3296"/>
    <w:rsid w:val="00EC3612"/>
    <w:rsid w:val="00EC3635"/>
    <w:rsid w:val="00EC38A3"/>
    <w:rsid w:val="00EC3936"/>
    <w:rsid w:val="00EC3BC2"/>
    <w:rsid w:val="00EC44A3"/>
    <w:rsid w:val="00EC45EE"/>
    <w:rsid w:val="00EC53B1"/>
    <w:rsid w:val="00EC5428"/>
    <w:rsid w:val="00EC5BD6"/>
    <w:rsid w:val="00EC6041"/>
    <w:rsid w:val="00EC65B9"/>
    <w:rsid w:val="00EC6820"/>
    <w:rsid w:val="00EC7046"/>
    <w:rsid w:val="00EC71B4"/>
    <w:rsid w:val="00ED09EB"/>
    <w:rsid w:val="00ED1E00"/>
    <w:rsid w:val="00ED1E85"/>
    <w:rsid w:val="00ED21F7"/>
    <w:rsid w:val="00ED2F36"/>
    <w:rsid w:val="00ED315A"/>
    <w:rsid w:val="00ED3B77"/>
    <w:rsid w:val="00ED40D1"/>
    <w:rsid w:val="00ED4329"/>
    <w:rsid w:val="00ED462B"/>
    <w:rsid w:val="00ED4784"/>
    <w:rsid w:val="00ED47CD"/>
    <w:rsid w:val="00ED4BB0"/>
    <w:rsid w:val="00ED4CF2"/>
    <w:rsid w:val="00ED53F2"/>
    <w:rsid w:val="00ED5E36"/>
    <w:rsid w:val="00ED62B5"/>
    <w:rsid w:val="00ED6789"/>
    <w:rsid w:val="00ED687E"/>
    <w:rsid w:val="00ED6DF5"/>
    <w:rsid w:val="00ED71D4"/>
    <w:rsid w:val="00ED71EE"/>
    <w:rsid w:val="00ED79F5"/>
    <w:rsid w:val="00ED7C0E"/>
    <w:rsid w:val="00ED7FC0"/>
    <w:rsid w:val="00EE0810"/>
    <w:rsid w:val="00EE0D41"/>
    <w:rsid w:val="00EE17FE"/>
    <w:rsid w:val="00EE1C1F"/>
    <w:rsid w:val="00EE22C7"/>
    <w:rsid w:val="00EE246D"/>
    <w:rsid w:val="00EE2A7B"/>
    <w:rsid w:val="00EE4289"/>
    <w:rsid w:val="00EE531D"/>
    <w:rsid w:val="00EE5A8D"/>
    <w:rsid w:val="00EE6459"/>
    <w:rsid w:val="00EE6FCB"/>
    <w:rsid w:val="00EE6FE4"/>
    <w:rsid w:val="00EE77D6"/>
    <w:rsid w:val="00EF132E"/>
    <w:rsid w:val="00EF136D"/>
    <w:rsid w:val="00EF1554"/>
    <w:rsid w:val="00EF1FEE"/>
    <w:rsid w:val="00EF2A05"/>
    <w:rsid w:val="00EF2D06"/>
    <w:rsid w:val="00EF33DE"/>
    <w:rsid w:val="00EF3A49"/>
    <w:rsid w:val="00EF42B9"/>
    <w:rsid w:val="00EF4460"/>
    <w:rsid w:val="00EF4639"/>
    <w:rsid w:val="00EF548E"/>
    <w:rsid w:val="00EF5659"/>
    <w:rsid w:val="00EF6383"/>
    <w:rsid w:val="00EF6A64"/>
    <w:rsid w:val="00EF7188"/>
    <w:rsid w:val="00EF743A"/>
    <w:rsid w:val="00EF74E7"/>
    <w:rsid w:val="00EF74FC"/>
    <w:rsid w:val="00EF7783"/>
    <w:rsid w:val="00EF7846"/>
    <w:rsid w:val="00EF7C5F"/>
    <w:rsid w:val="00EF7C66"/>
    <w:rsid w:val="00EF7D8F"/>
    <w:rsid w:val="00F007DF"/>
    <w:rsid w:val="00F00D3C"/>
    <w:rsid w:val="00F01528"/>
    <w:rsid w:val="00F016BD"/>
    <w:rsid w:val="00F01D87"/>
    <w:rsid w:val="00F01DC4"/>
    <w:rsid w:val="00F02CC3"/>
    <w:rsid w:val="00F02F26"/>
    <w:rsid w:val="00F03AFE"/>
    <w:rsid w:val="00F04546"/>
    <w:rsid w:val="00F0486D"/>
    <w:rsid w:val="00F05D84"/>
    <w:rsid w:val="00F06FCF"/>
    <w:rsid w:val="00F0738C"/>
    <w:rsid w:val="00F07773"/>
    <w:rsid w:val="00F10976"/>
    <w:rsid w:val="00F11E24"/>
    <w:rsid w:val="00F11F5E"/>
    <w:rsid w:val="00F1213C"/>
    <w:rsid w:val="00F12D8C"/>
    <w:rsid w:val="00F130AF"/>
    <w:rsid w:val="00F134D2"/>
    <w:rsid w:val="00F13507"/>
    <w:rsid w:val="00F13615"/>
    <w:rsid w:val="00F13A4C"/>
    <w:rsid w:val="00F162FA"/>
    <w:rsid w:val="00F178F5"/>
    <w:rsid w:val="00F17B36"/>
    <w:rsid w:val="00F206B7"/>
    <w:rsid w:val="00F206DD"/>
    <w:rsid w:val="00F20FB7"/>
    <w:rsid w:val="00F21056"/>
    <w:rsid w:val="00F21194"/>
    <w:rsid w:val="00F21906"/>
    <w:rsid w:val="00F220C1"/>
    <w:rsid w:val="00F227F2"/>
    <w:rsid w:val="00F23824"/>
    <w:rsid w:val="00F23B27"/>
    <w:rsid w:val="00F23C94"/>
    <w:rsid w:val="00F23FC6"/>
    <w:rsid w:val="00F24401"/>
    <w:rsid w:val="00F244AE"/>
    <w:rsid w:val="00F244CF"/>
    <w:rsid w:val="00F2459A"/>
    <w:rsid w:val="00F245F4"/>
    <w:rsid w:val="00F247B1"/>
    <w:rsid w:val="00F247EB"/>
    <w:rsid w:val="00F25573"/>
    <w:rsid w:val="00F257F3"/>
    <w:rsid w:val="00F25CCB"/>
    <w:rsid w:val="00F25CED"/>
    <w:rsid w:val="00F263A9"/>
    <w:rsid w:val="00F263C6"/>
    <w:rsid w:val="00F27EE1"/>
    <w:rsid w:val="00F3030A"/>
    <w:rsid w:val="00F31064"/>
    <w:rsid w:val="00F31D66"/>
    <w:rsid w:val="00F3237A"/>
    <w:rsid w:val="00F32434"/>
    <w:rsid w:val="00F3265A"/>
    <w:rsid w:val="00F32C67"/>
    <w:rsid w:val="00F33488"/>
    <w:rsid w:val="00F33952"/>
    <w:rsid w:val="00F33F6B"/>
    <w:rsid w:val="00F34006"/>
    <w:rsid w:val="00F341C7"/>
    <w:rsid w:val="00F343DB"/>
    <w:rsid w:val="00F34918"/>
    <w:rsid w:val="00F35616"/>
    <w:rsid w:val="00F3591C"/>
    <w:rsid w:val="00F372EF"/>
    <w:rsid w:val="00F37648"/>
    <w:rsid w:val="00F37BB5"/>
    <w:rsid w:val="00F37DBB"/>
    <w:rsid w:val="00F40BFD"/>
    <w:rsid w:val="00F40C3A"/>
    <w:rsid w:val="00F40CFB"/>
    <w:rsid w:val="00F40DB4"/>
    <w:rsid w:val="00F40EE1"/>
    <w:rsid w:val="00F414EE"/>
    <w:rsid w:val="00F41A2F"/>
    <w:rsid w:val="00F41A5B"/>
    <w:rsid w:val="00F426FB"/>
    <w:rsid w:val="00F42A89"/>
    <w:rsid w:val="00F42BAA"/>
    <w:rsid w:val="00F436F7"/>
    <w:rsid w:val="00F43832"/>
    <w:rsid w:val="00F43878"/>
    <w:rsid w:val="00F43953"/>
    <w:rsid w:val="00F43F15"/>
    <w:rsid w:val="00F44087"/>
    <w:rsid w:val="00F44476"/>
    <w:rsid w:val="00F44781"/>
    <w:rsid w:val="00F451CE"/>
    <w:rsid w:val="00F45744"/>
    <w:rsid w:val="00F458AB"/>
    <w:rsid w:val="00F459F5"/>
    <w:rsid w:val="00F45D32"/>
    <w:rsid w:val="00F45E87"/>
    <w:rsid w:val="00F45FAD"/>
    <w:rsid w:val="00F46135"/>
    <w:rsid w:val="00F461FF"/>
    <w:rsid w:val="00F474AB"/>
    <w:rsid w:val="00F475F0"/>
    <w:rsid w:val="00F4764E"/>
    <w:rsid w:val="00F47960"/>
    <w:rsid w:val="00F47B77"/>
    <w:rsid w:val="00F47F06"/>
    <w:rsid w:val="00F500C3"/>
    <w:rsid w:val="00F50A1A"/>
    <w:rsid w:val="00F510B2"/>
    <w:rsid w:val="00F515C0"/>
    <w:rsid w:val="00F5174D"/>
    <w:rsid w:val="00F523E9"/>
    <w:rsid w:val="00F5241F"/>
    <w:rsid w:val="00F52E08"/>
    <w:rsid w:val="00F52F4D"/>
    <w:rsid w:val="00F53127"/>
    <w:rsid w:val="00F53C28"/>
    <w:rsid w:val="00F543CC"/>
    <w:rsid w:val="00F54723"/>
    <w:rsid w:val="00F54843"/>
    <w:rsid w:val="00F54F79"/>
    <w:rsid w:val="00F5506B"/>
    <w:rsid w:val="00F55300"/>
    <w:rsid w:val="00F56323"/>
    <w:rsid w:val="00F563CC"/>
    <w:rsid w:val="00F5672C"/>
    <w:rsid w:val="00F5696E"/>
    <w:rsid w:val="00F56EC2"/>
    <w:rsid w:val="00F60487"/>
    <w:rsid w:val="00F60523"/>
    <w:rsid w:val="00F60906"/>
    <w:rsid w:val="00F60E65"/>
    <w:rsid w:val="00F61807"/>
    <w:rsid w:val="00F61B24"/>
    <w:rsid w:val="00F61DA1"/>
    <w:rsid w:val="00F61DF0"/>
    <w:rsid w:val="00F62826"/>
    <w:rsid w:val="00F62B9B"/>
    <w:rsid w:val="00F62C1B"/>
    <w:rsid w:val="00F634EF"/>
    <w:rsid w:val="00F635A7"/>
    <w:rsid w:val="00F638B1"/>
    <w:rsid w:val="00F63E7E"/>
    <w:rsid w:val="00F63F38"/>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2E00"/>
    <w:rsid w:val="00F73961"/>
    <w:rsid w:val="00F74B72"/>
    <w:rsid w:val="00F74C22"/>
    <w:rsid w:val="00F756AB"/>
    <w:rsid w:val="00F75FE0"/>
    <w:rsid w:val="00F7604E"/>
    <w:rsid w:val="00F7634F"/>
    <w:rsid w:val="00F76A81"/>
    <w:rsid w:val="00F76C85"/>
    <w:rsid w:val="00F76FCC"/>
    <w:rsid w:val="00F77790"/>
    <w:rsid w:val="00F77807"/>
    <w:rsid w:val="00F77F12"/>
    <w:rsid w:val="00F808DA"/>
    <w:rsid w:val="00F80F65"/>
    <w:rsid w:val="00F811C5"/>
    <w:rsid w:val="00F81A0E"/>
    <w:rsid w:val="00F81EE2"/>
    <w:rsid w:val="00F81F20"/>
    <w:rsid w:val="00F82A73"/>
    <w:rsid w:val="00F833E0"/>
    <w:rsid w:val="00F83CCE"/>
    <w:rsid w:val="00F83D50"/>
    <w:rsid w:val="00F843EA"/>
    <w:rsid w:val="00F8532B"/>
    <w:rsid w:val="00F856E8"/>
    <w:rsid w:val="00F85A4D"/>
    <w:rsid w:val="00F86301"/>
    <w:rsid w:val="00F868F4"/>
    <w:rsid w:val="00F86985"/>
    <w:rsid w:val="00F87EAD"/>
    <w:rsid w:val="00F87F7A"/>
    <w:rsid w:val="00F9026C"/>
    <w:rsid w:val="00F90EDD"/>
    <w:rsid w:val="00F91146"/>
    <w:rsid w:val="00F912C4"/>
    <w:rsid w:val="00F9176F"/>
    <w:rsid w:val="00F91938"/>
    <w:rsid w:val="00F91FCE"/>
    <w:rsid w:val="00F9356C"/>
    <w:rsid w:val="00F94265"/>
    <w:rsid w:val="00F94722"/>
    <w:rsid w:val="00F94A15"/>
    <w:rsid w:val="00F95A4B"/>
    <w:rsid w:val="00F9748D"/>
    <w:rsid w:val="00F97653"/>
    <w:rsid w:val="00FA0396"/>
    <w:rsid w:val="00FA0E2B"/>
    <w:rsid w:val="00FA1428"/>
    <w:rsid w:val="00FA1F41"/>
    <w:rsid w:val="00FA20DD"/>
    <w:rsid w:val="00FA2432"/>
    <w:rsid w:val="00FA250D"/>
    <w:rsid w:val="00FA265A"/>
    <w:rsid w:val="00FA2E61"/>
    <w:rsid w:val="00FA3094"/>
    <w:rsid w:val="00FA3826"/>
    <w:rsid w:val="00FA3846"/>
    <w:rsid w:val="00FA38EB"/>
    <w:rsid w:val="00FA49F3"/>
    <w:rsid w:val="00FA4FD4"/>
    <w:rsid w:val="00FA53EF"/>
    <w:rsid w:val="00FA5431"/>
    <w:rsid w:val="00FA54F3"/>
    <w:rsid w:val="00FA5D38"/>
    <w:rsid w:val="00FA5F78"/>
    <w:rsid w:val="00FA63D4"/>
    <w:rsid w:val="00FA6493"/>
    <w:rsid w:val="00FA64C1"/>
    <w:rsid w:val="00FA66D0"/>
    <w:rsid w:val="00FA6E6B"/>
    <w:rsid w:val="00FA771C"/>
    <w:rsid w:val="00FA78BB"/>
    <w:rsid w:val="00FA7BF8"/>
    <w:rsid w:val="00FB0CED"/>
    <w:rsid w:val="00FB17C3"/>
    <w:rsid w:val="00FB3244"/>
    <w:rsid w:val="00FB3611"/>
    <w:rsid w:val="00FB361C"/>
    <w:rsid w:val="00FB3AEC"/>
    <w:rsid w:val="00FB416D"/>
    <w:rsid w:val="00FB4676"/>
    <w:rsid w:val="00FB52EB"/>
    <w:rsid w:val="00FB5A21"/>
    <w:rsid w:val="00FB64F8"/>
    <w:rsid w:val="00FB765E"/>
    <w:rsid w:val="00FB781B"/>
    <w:rsid w:val="00FB798F"/>
    <w:rsid w:val="00FB7FCC"/>
    <w:rsid w:val="00FC0064"/>
    <w:rsid w:val="00FC012F"/>
    <w:rsid w:val="00FC0504"/>
    <w:rsid w:val="00FC05A3"/>
    <w:rsid w:val="00FC0DB0"/>
    <w:rsid w:val="00FC1F59"/>
    <w:rsid w:val="00FC230D"/>
    <w:rsid w:val="00FC2541"/>
    <w:rsid w:val="00FC25B9"/>
    <w:rsid w:val="00FC3FC7"/>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2191"/>
    <w:rsid w:val="00FD3BF5"/>
    <w:rsid w:val="00FD47E2"/>
    <w:rsid w:val="00FD5125"/>
    <w:rsid w:val="00FD512F"/>
    <w:rsid w:val="00FD5850"/>
    <w:rsid w:val="00FD6964"/>
    <w:rsid w:val="00FD6E46"/>
    <w:rsid w:val="00FD71C4"/>
    <w:rsid w:val="00FD77F4"/>
    <w:rsid w:val="00FE03A3"/>
    <w:rsid w:val="00FE0A60"/>
    <w:rsid w:val="00FE194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CE9"/>
    <w:rsid w:val="00FF0E16"/>
    <w:rsid w:val="00FF0F30"/>
    <w:rsid w:val="00FF17FD"/>
    <w:rsid w:val="00FF251E"/>
    <w:rsid w:val="00FF28E1"/>
    <w:rsid w:val="00FF2991"/>
    <w:rsid w:val="00FF2BE2"/>
    <w:rsid w:val="00FF3545"/>
    <w:rsid w:val="00FF39A5"/>
    <w:rsid w:val="00FF3F99"/>
    <w:rsid w:val="00FF49D9"/>
    <w:rsid w:val="00FF54DB"/>
    <w:rsid w:val="00FF602B"/>
    <w:rsid w:val="00FF6833"/>
    <w:rsid w:val="00FF7171"/>
    <w:rsid w:val="00FF7411"/>
    <w:rsid w:val="49F8146A"/>
    <w:rsid w:val="720172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96"/>
  <w15:docId w15:val="{7E35043F-8DF9-4383-AEE3-58E1014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footnotereference0">
    <w:name w:val="footnotereference"/>
    <w:basedOn w:val="DefaultParagraphFont"/>
    <w:rsid w:val="00AD42C6"/>
  </w:style>
  <w:style w:type="character" w:styleId="UnresolvedMention">
    <w:name w:val="Unresolved Mention"/>
    <w:basedOn w:val="DefaultParagraphFont"/>
    <w:uiPriority w:val="99"/>
    <w:semiHidden/>
    <w:unhideWhenUsed/>
    <w:rsid w:val="00477722"/>
    <w:rPr>
      <w:color w:val="605E5C"/>
      <w:shd w:val="clear" w:color="auto" w:fill="E1DFDD"/>
    </w:rPr>
  </w:style>
  <w:style w:type="character" w:customStyle="1" w:styleId="ui-provider">
    <w:name w:val="ui-provider"/>
    <w:basedOn w:val="DefaultParagraphFont"/>
    <w:rsid w:val="00A8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498929043">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27051457">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856337398">
      <w:bodyDiv w:val="1"/>
      <w:marLeft w:val="0"/>
      <w:marRight w:val="0"/>
      <w:marTop w:val="0"/>
      <w:marBottom w:val="0"/>
      <w:divBdr>
        <w:top w:val="none" w:sz="0" w:space="0" w:color="auto"/>
        <w:left w:val="none" w:sz="0" w:space="0" w:color="auto"/>
        <w:bottom w:val="none" w:sz="0" w:space="0" w:color="auto"/>
        <w:right w:val="none" w:sz="0" w:space="0" w:color="auto"/>
      </w:divBdr>
    </w:div>
    <w:div w:id="1889949014">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81914">
      <w:bodyDiv w:val="1"/>
      <w:marLeft w:val="0"/>
      <w:marRight w:val="0"/>
      <w:marTop w:val="0"/>
      <w:marBottom w:val="0"/>
      <w:divBdr>
        <w:top w:val="none" w:sz="0" w:space="0" w:color="auto"/>
        <w:left w:val="none" w:sz="0" w:space="0" w:color="auto"/>
        <w:bottom w:val="none" w:sz="0" w:space="0" w:color="auto"/>
        <w:right w:val="none" w:sz="0" w:space="0" w:color="auto"/>
      </w:divBdr>
    </w:div>
    <w:div w:id="21189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egislation.act.gov.au/View/GetHTMLFile/es/db_66451/20220804-79333/html/db_6645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A44602897</value>
    </field>
    <field name="Objective-Title">
      <value order="0">SL2023-33 Explanatory Statement - Climate Change and Greenhouse Gas Reduction Amendment Regulation 2023 (No )</value>
    </field>
    <field name="Objective-Description">
      <value order="0"/>
    </field>
    <field name="Objective-CreationStamp">
      <value order="0">2023-11-22T03:37:48Z</value>
    </field>
    <field name="Objective-IsApproved">
      <value order="0">false</value>
    </field>
    <field name="Objective-IsPublished">
      <value order="0">true</value>
    </field>
    <field name="Objective-DatePublished">
      <value order="0">2023-11-27T23:02:00Z</value>
    </field>
    <field name="Objective-ModificationStamp">
      <value order="0">2023-11-28T22:32:37Z</value>
    </field>
    <field name="Objective-Owner">
      <value order="0">Cath Collins</value>
    </field>
    <field name="Objective-Path">
      <value order="0">Whole of ACT Government:EPSDD - Environment Planning and Sustainable Development Directorate:07. Ministerial, Cabinet and Government Relations:05. Cabinet:02. ACTIVE Cabinet Submissions:00. Waiting on Decision:23/698 - Cabinet - [ERC 21-11-2023] - No New Gas Connections Regulation:05. Post Cabinet</value>
    </field>
    <field name="Objective-Parent">
      <value order="0">05. Post Cabinet</value>
    </field>
    <field name="Objective-State">
      <value order="0">Published</value>
    </field>
    <field name="Objective-VersionId">
      <value order="0">vA55705657</value>
    </field>
    <field name="Objective-Version">
      <value order="0">1.0</value>
    </field>
    <field name="Objective-VersionNumber">
      <value order="0">1</value>
    </field>
    <field name="Objective-VersionComment">
      <value order="0">First version</value>
    </field>
    <field name="Objective-FileNumber">
      <value order="0">1-2023/70185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4924</Words>
  <Characters>25529</Characters>
  <Application>Microsoft Office Word</Application>
  <DocSecurity>0</DocSecurity>
  <Lines>467</Lines>
  <Paragraphs>170</Paragraphs>
  <ScaleCrop>false</ScaleCrop>
  <Company>ACT Government</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2019-05-13T07:51:00Z</cp:lastPrinted>
  <dcterms:created xsi:type="dcterms:W3CDTF">2023-11-29T02:07:00Z</dcterms:created>
  <dcterms:modified xsi:type="dcterms:W3CDTF">2023-11-29T02:07:00Z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A44602897</vt:lpwstr>
  </property>
  <property fmtid="{D5CDD505-2E9C-101B-9397-08002B2CF9AE}" pid="4" name="Objective-Title">
    <vt:lpwstr>SL2023-33 Explanatory Statement - Climate Change and Greenhouse Gas Reduction Amendment Regulation 2023 (No )</vt:lpwstr>
  </property>
  <property fmtid="{D5CDD505-2E9C-101B-9397-08002B2CF9AE}" pid="5" name="Objective-Description">
    <vt:lpwstr/>
  </property>
  <property fmtid="{D5CDD505-2E9C-101B-9397-08002B2CF9AE}" pid="6" name="Objective-CreationStamp">
    <vt:filetime>2023-11-22T03:37:48Z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2023-11-27T23:02:00Z</vt:filetime>
  </property>
  <property fmtid="{D5CDD505-2E9C-101B-9397-08002B2CF9AE}" pid="10" name="Objective-ModificationStamp">
    <vt:filetime>2023-11-28T22:32:37Z</vt:filetime>
  </property>
  <property fmtid="{D5CDD505-2E9C-101B-9397-08002B2CF9AE}" pid="11" name="Objective-Owner">
    <vt:lpwstr>Cath Collins</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Decision:23/698 - Cabinet - [ERC 21-11-2023] - No New Gas Connections Regulation:05. Post Cabinet:</vt:lpwstr>
  </property>
  <property fmtid="{D5CDD505-2E9C-101B-9397-08002B2CF9AE}" pid="13" name="Objective-Parent">
    <vt:lpwstr>05. Post Cabinet</vt:lpwstr>
  </property>
  <property fmtid="{D5CDD505-2E9C-101B-9397-08002B2CF9AE}" pid="14" name="Objective-State">
    <vt:lpwstr>Published</vt:lpwstr>
  </property>
  <property fmtid="{D5CDD505-2E9C-101B-9397-08002B2CF9AE}" pid="15" name="Objective-VersionId">
    <vt:lpwstr>vA55705657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1-2023/70185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CHECKEDOUTFROMJMS">
    <vt:lpwstr/>
  </property>
  <property fmtid="{D5CDD505-2E9C-101B-9397-08002B2CF9AE}" pid="35" name="DMSID">
    <vt:lpwstr>11274734</vt:lpwstr>
  </property>
  <property fmtid="{D5CDD505-2E9C-101B-9397-08002B2CF9AE}" pid="36" name="JMSREQUIREDCHECKIN">
    <vt:lpwstr/>
  </property>
</Properties>
</file>