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E34A" w14:textId="77777777" w:rsidR="00872221" w:rsidRDefault="00F712F1" w:rsidP="005D176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E566BD9" w14:textId="20A325CF" w:rsidR="00872221" w:rsidRPr="00A449AE" w:rsidRDefault="00F712F1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Land Titles (Fees) Determination </w:t>
      </w:r>
      <w:r w:rsidRPr="00393AD2">
        <w:rPr>
          <w:rFonts w:eastAsia="SimSun"/>
          <w:bdr w:val="nil"/>
        </w:rPr>
        <w:t>202</w:t>
      </w:r>
      <w:r w:rsidR="00FD4E63">
        <w:rPr>
          <w:rFonts w:eastAsia="SimSun"/>
          <w:bdr w:val="nil"/>
        </w:rPr>
        <w:t>3</w:t>
      </w:r>
      <w:r w:rsidR="0083108B">
        <w:rPr>
          <w:rFonts w:eastAsia="SimSun"/>
          <w:bdr w:val="nil"/>
        </w:rPr>
        <w:t xml:space="preserve"> (</w:t>
      </w:r>
      <w:r w:rsidR="00DF244B">
        <w:rPr>
          <w:rFonts w:eastAsia="SimSun"/>
          <w:bdr w:val="nil"/>
        </w:rPr>
        <w:t xml:space="preserve">No </w:t>
      </w:r>
      <w:r w:rsidR="0083108B">
        <w:rPr>
          <w:rFonts w:eastAsia="SimSun"/>
          <w:bdr w:val="nil"/>
        </w:rPr>
        <w:t>2)</w:t>
      </w:r>
    </w:p>
    <w:p w14:paraId="24740EC5" w14:textId="1CD51621" w:rsidR="00872221" w:rsidRDefault="00F712F1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E301B5">
        <w:rPr>
          <w:rFonts w:eastAsia="SimSun"/>
          <w:b/>
          <w:bCs/>
          <w:bdr w:val="nil"/>
        </w:rPr>
        <w:t>DI202</w:t>
      </w:r>
      <w:r w:rsidR="00FD4E63" w:rsidRPr="00E301B5">
        <w:rPr>
          <w:rFonts w:eastAsia="SimSun"/>
          <w:b/>
          <w:bCs/>
          <w:bdr w:val="nil"/>
        </w:rPr>
        <w:t>3</w:t>
      </w:r>
      <w:r w:rsidR="007C2072" w:rsidRPr="00E301B5">
        <w:rPr>
          <w:b/>
          <w:bCs/>
        </w:rPr>
        <w:t>–</w:t>
      </w:r>
      <w:r w:rsidR="00E301B5" w:rsidRPr="00E301B5">
        <w:rPr>
          <w:b/>
          <w:bCs/>
        </w:rPr>
        <w:t>298</w:t>
      </w:r>
    </w:p>
    <w:p w14:paraId="1367521E" w14:textId="77777777" w:rsidR="00872221" w:rsidRDefault="00F712F1" w:rsidP="00085DA8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7DC6055D" w14:textId="3349C302" w:rsidR="00872221" w:rsidRPr="0037646A" w:rsidRDefault="00F712F1" w:rsidP="008A68E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 w:after="0"/>
        <w:rPr>
          <w:rFonts w:eastAsia="SimSun"/>
          <w:sz w:val="20"/>
          <w:szCs w:val="20"/>
          <w:bdr w:val="nil"/>
        </w:rPr>
      </w:pPr>
      <w:r w:rsidRPr="0037646A">
        <w:rPr>
          <w:rFonts w:eastAsia="SimSun"/>
          <w:snapToGrid w:val="0"/>
          <w:color w:val="000000"/>
          <w:sz w:val="20"/>
          <w:szCs w:val="20"/>
          <w:bdr w:val="nil"/>
        </w:rPr>
        <w:t>Land Titles Act 1925, s</w:t>
      </w:r>
      <w:r w:rsidR="001E6C28">
        <w:rPr>
          <w:rFonts w:eastAsia="SimSun"/>
          <w:snapToGrid w:val="0"/>
          <w:color w:val="000000"/>
          <w:sz w:val="20"/>
          <w:szCs w:val="20"/>
          <w:bdr w:val="nil"/>
        </w:rPr>
        <w:t>ection</w:t>
      </w:r>
      <w:r w:rsidRPr="0037646A">
        <w:rPr>
          <w:rFonts w:eastAsia="SimSun"/>
          <w:snapToGrid w:val="0"/>
          <w:color w:val="000000"/>
          <w:sz w:val="20"/>
          <w:szCs w:val="20"/>
          <w:bdr w:val="nil"/>
        </w:rPr>
        <w:t xml:space="preserve"> 139 (</w:t>
      </w:r>
      <w:r w:rsidRPr="0037646A">
        <w:rPr>
          <w:rFonts w:eastAsia="SimSun"/>
          <w:sz w:val="20"/>
          <w:szCs w:val="20"/>
          <w:bdr w:val="nil"/>
        </w:rPr>
        <w:t xml:space="preserve">Determination of fees, </w:t>
      </w:r>
      <w:proofErr w:type="gramStart"/>
      <w:r w:rsidRPr="0037646A">
        <w:rPr>
          <w:rFonts w:eastAsia="SimSun"/>
          <w:sz w:val="20"/>
          <w:szCs w:val="20"/>
          <w:bdr w:val="nil"/>
        </w:rPr>
        <w:t>charges</w:t>
      </w:r>
      <w:proofErr w:type="gramEnd"/>
      <w:r w:rsidRPr="0037646A">
        <w:rPr>
          <w:rFonts w:eastAsia="SimSun"/>
          <w:sz w:val="20"/>
          <w:szCs w:val="20"/>
          <w:bdr w:val="nil"/>
        </w:rPr>
        <w:t xml:space="preserve"> and other amounts)</w:t>
      </w:r>
    </w:p>
    <w:p w14:paraId="30C8B107" w14:textId="77777777" w:rsidR="00872221" w:rsidRDefault="00872221" w:rsidP="008A68E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1E3C3748" w14:textId="77777777" w:rsidR="00872221" w:rsidRDefault="00872221" w:rsidP="008A68E6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0721818D" w14:textId="77777777" w:rsidR="00872221" w:rsidRDefault="00F712F1" w:rsidP="008A68E6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2B73C123" w14:textId="77777777" w:rsidR="00872221" w:rsidRDefault="00872221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12C51710" w14:textId="77777777" w:rsidR="00872221" w:rsidRDefault="00872221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2E126EE5" w14:textId="77777777" w:rsidR="00872221" w:rsidRDefault="00F712F1" w:rsidP="00CC3A2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 w:rsidRPr="00C7232A">
        <w:rPr>
          <w:rFonts w:eastAsia="SimSun"/>
          <w:color w:val="000000"/>
          <w:bdr w:val="nil"/>
        </w:rPr>
        <w:t xml:space="preserve">Section 139 of the </w:t>
      </w:r>
      <w:r w:rsidRPr="00C7232A">
        <w:rPr>
          <w:rFonts w:eastAsia="SimSun"/>
          <w:i/>
          <w:color w:val="000000"/>
          <w:bdr w:val="nil"/>
        </w:rPr>
        <w:t>Land Titles Act 1925</w:t>
      </w:r>
      <w:r w:rsidRPr="00C7232A">
        <w:rPr>
          <w:rFonts w:eastAsia="SimSun"/>
          <w:color w:val="000000"/>
          <w:bdr w:val="nil"/>
        </w:rPr>
        <w:t xml:space="preserve"> (the Act) provides that the Minister may determine fees under the Act (and certain other legislation) that relate to the Registrar-General exercising a function in connection with the register of land.</w:t>
      </w:r>
    </w:p>
    <w:p w14:paraId="143515DE" w14:textId="77777777" w:rsidR="00872221" w:rsidRDefault="00872221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0AEAC273" w14:textId="26B0BBD6" w:rsidR="00872221" w:rsidRPr="00DF244B" w:rsidRDefault="00DF244B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b/>
          <w:bCs/>
          <w:color w:val="000000"/>
          <w:bdr w:val="nil"/>
        </w:rPr>
      </w:pPr>
      <w:r w:rsidRPr="00DF244B">
        <w:rPr>
          <w:rFonts w:eastAsia="SimSun"/>
          <w:b/>
          <w:bCs/>
          <w:color w:val="000000"/>
          <w:bdr w:val="nil"/>
        </w:rPr>
        <w:t>Update to the instrument</w:t>
      </w:r>
    </w:p>
    <w:p w14:paraId="249F9FFC" w14:textId="77777777" w:rsidR="003E3196" w:rsidRDefault="003E3196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09612441" w14:textId="291AF3DA" w:rsidR="00872221" w:rsidRDefault="00DF244B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hAnsi="Times New Roman" w:cs="Times New Roman"/>
          <w:color w:val="000000"/>
        </w:rPr>
      </w:pPr>
      <w:r w:rsidRPr="0083108B">
        <w:rPr>
          <w:rFonts w:ascii="Times New Roman" w:hAnsi="Times New Roman" w:cs="Times New Roman"/>
          <w:color w:val="000000"/>
        </w:rPr>
        <w:t xml:space="preserve">This instrument revokes the previous </w:t>
      </w:r>
      <w:r>
        <w:rPr>
          <w:rFonts w:ascii="Times New Roman" w:hAnsi="Times New Roman" w:cs="Times New Roman"/>
          <w:color w:val="000000"/>
        </w:rPr>
        <w:t xml:space="preserve">Land Titles (Fees) </w:t>
      </w:r>
      <w:r w:rsidR="000B2966">
        <w:rPr>
          <w:rFonts w:ascii="Times New Roman" w:hAnsi="Times New Roman" w:cs="Times New Roman"/>
          <w:color w:val="000000"/>
        </w:rPr>
        <w:t>D</w:t>
      </w:r>
      <w:r w:rsidR="000B2966" w:rsidRPr="0083108B">
        <w:rPr>
          <w:rFonts w:ascii="Times New Roman" w:hAnsi="Times New Roman" w:cs="Times New Roman"/>
          <w:color w:val="000000"/>
        </w:rPr>
        <w:t>etermination to</w:t>
      </w:r>
      <w:r>
        <w:rPr>
          <w:rFonts w:ascii="Times New Roman" w:hAnsi="Times New Roman" w:cs="Times New Roman"/>
          <w:color w:val="000000"/>
        </w:rPr>
        <w:t xml:space="preserve"> provide minor term amendments </w:t>
      </w:r>
      <w:r w:rsidRPr="0083108B">
        <w:rPr>
          <w:rFonts w:ascii="Times New Roman" w:hAnsi="Times New Roman" w:cs="Times New Roman"/>
          <w:color w:val="000000"/>
        </w:rPr>
        <w:t xml:space="preserve">and </w:t>
      </w:r>
      <w:r>
        <w:rPr>
          <w:rFonts w:ascii="Times New Roman" w:hAnsi="Times New Roman" w:cs="Times New Roman"/>
          <w:color w:val="000000"/>
        </w:rPr>
        <w:t xml:space="preserve">maintains the </w:t>
      </w:r>
      <w:r w:rsidRPr="0083108B">
        <w:rPr>
          <w:rFonts w:ascii="Times New Roman" w:hAnsi="Times New Roman" w:cs="Times New Roman"/>
          <w:color w:val="000000"/>
        </w:rPr>
        <w:t xml:space="preserve">fees that </w:t>
      </w:r>
      <w:r>
        <w:rPr>
          <w:rFonts w:ascii="Times New Roman" w:hAnsi="Times New Roman" w:cs="Times New Roman"/>
          <w:color w:val="000000"/>
        </w:rPr>
        <w:t>applied</w:t>
      </w:r>
      <w:r w:rsidRPr="0083108B">
        <w:rPr>
          <w:rFonts w:ascii="Times New Roman" w:hAnsi="Times New Roman" w:cs="Times New Roman"/>
          <w:color w:val="000000"/>
        </w:rPr>
        <w:t xml:space="preserve"> beginning on 1 July 2023</w:t>
      </w:r>
      <w:r>
        <w:rPr>
          <w:rFonts w:ascii="Times New Roman" w:hAnsi="Times New Roman" w:cs="Times New Roman"/>
          <w:color w:val="000000"/>
        </w:rPr>
        <w:t>.</w:t>
      </w:r>
    </w:p>
    <w:p w14:paraId="06B3C50B" w14:textId="77777777" w:rsidR="00DF244B" w:rsidRDefault="00DF244B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31BF6553" w14:textId="0DCDDA0C" w:rsidR="00C85741" w:rsidRDefault="00C85741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Item 7 has been amended to </w:t>
      </w:r>
      <w:r w:rsidRPr="00C85741">
        <w:rPr>
          <w:rFonts w:ascii="Times New Roman" w:hAnsi="Times New Roman" w:cs="Times New Roman"/>
          <w:color w:val="000000"/>
        </w:rPr>
        <w:t xml:space="preserve">ensure that there is no conflict between </w:t>
      </w:r>
      <w:r>
        <w:rPr>
          <w:rFonts w:ascii="Times New Roman" w:hAnsi="Times New Roman" w:cs="Times New Roman"/>
          <w:color w:val="000000"/>
        </w:rPr>
        <w:t>I</w:t>
      </w:r>
      <w:r w:rsidRPr="00C85741">
        <w:rPr>
          <w:rFonts w:ascii="Times New Roman" w:hAnsi="Times New Roman" w:cs="Times New Roman"/>
          <w:color w:val="000000"/>
        </w:rPr>
        <w:t xml:space="preserve">tems </w:t>
      </w:r>
      <w:r>
        <w:rPr>
          <w:rFonts w:ascii="Times New Roman" w:hAnsi="Times New Roman" w:cs="Times New Roman"/>
          <w:color w:val="000000"/>
        </w:rPr>
        <w:t>6</w:t>
      </w:r>
      <w:r w:rsidR="00DD1AD3">
        <w:rPr>
          <w:rFonts w:ascii="Times New Roman" w:hAnsi="Times New Roman" w:cs="Times New Roman"/>
          <w:color w:val="000000"/>
        </w:rPr>
        <w:t>, 7</w:t>
      </w:r>
      <w:r>
        <w:rPr>
          <w:rFonts w:ascii="Times New Roman" w:hAnsi="Times New Roman" w:cs="Times New Roman"/>
          <w:color w:val="000000"/>
        </w:rPr>
        <w:t xml:space="preserve"> </w:t>
      </w:r>
      <w:r w:rsidRPr="00C85741">
        <w:rPr>
          <w:rFonts w:ascii="Times New Roman" w:hAnsi="Times New Roman" w:cs="Times New Roman"/>
          <w:color w:val="000000"/>
        </w:rPr>
        <w:t>and 49</w:t>
      </w:r>
      <w:r>
        <w:rPr>
          <w:rFonts w:ascii="Times New Roman" w:hAnsi="Times New Roman" w:cs="Times New Roman"/>
          <w:color w:val="000000"/>
        </w:rPr>
        <w:t xml:space="preserve"> in relation the different applications for copies of information contained in the register.</w:t>
      </w:r>
    </w:p>
    <w:p w14:paraId="66BFB155" w14:textId="77777777" w:rsidR="00C85741" w:rsidRDefault="00C85741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</w:rPr>
      </w:pPr>
    </w:p>
    <w:p w14:paraId="75B88F4B" w14:textId="0512AFA5" w:rsidR="00044B73" w:rsidRDefault="00044B73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Item </w:t>
      </w:r>
      <w:r w:rsidR="00575043">
        <w:rPr>
          <w:rFonts w:ascii="Times New Roman" w:hAnsi="Times New Roman" w:cs="Times New Roman"/>
          <w:color w:val="000000"/>
        </w:rPr>
        <w:t>49</w:t>
      </w:r>
      <w:r>
        <w:rPr>
          <w:rFonts w:ascii="Times New Roman" w:hAnsi="Times New Roman" w:cs="Times New Roman"/>
          <w:color w:val="000000"/>
        </w:rPr>
        <w:t xml:space="preserve"> is a new fee category</w:t>
      </w:r>
      <w:r w:rsidR="00C85741">
        <w:rPr>
          <w:rFonts w:ascii="Times New Roman" w:hAnsi="Times New Roman" w:cs="Times New Roman"/>
          <w:color w:val="000000"/>
        </w:rPr>
        <w:t xml:space="preserve"> introduced in July 2023</w:t>
      </w:r>
      <w:r>
        <w:rPr>
          <w:rFonts w:ascii="Times New Roman" w:hAnsi="Times New Roman" w:cs="Times New Roman"/>
          <w:color w:val="000000"/>
        </w:rPr>
        <w:t xml:space="preserve"> relating to the new </w:t>
      </w:r>
      <w:r w:rsidR="00C85741">
        <w:rPr>
          <w:rFonts w:ascii="Times New Roman" w:hAnsi="Times New Roman" w:cs="Times New Roman"/>
          <w:color w:val="000000"/>
        </w:rPr>
        <w:t>verification of mortgage</w:t>
      </w:r>
      <w:r>
        <w:rPr>
          <w:rFonts w:ascii="Times New Roman" w:hAnsi="Times New Roman" w:cs="Times New Roman"/>
          <w:color w:val="000000"/>
        </w:rPr>
        <w:t xml:space="preserve"> service. This service </w:t>
      </w:r>
      <w:proofErr w:type="gramStart"/>
      <w:r w:rsidR="00C85741">
        <w:rPr>
          <w:rFonts w:ascii="Times New Roman" w:hAnsi="Times New Roman" w:cs="Times New Roman"/>
          <w:color w:val="000000"/>
        </w:rPr>
        <w:t>is able to</w:t>
      </w:r>
      <w:proofErr w:type="gramEnd"/>
      <w:r w:rsidR="00C8574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perform periodic bulk searches of the Register under s</w:t>
      </w:r>
      <w:r w:rsidR="000B2966">
        <w:rPr>
          <w:rFonts w:ascii="Times New Roman" w:hAnsi="Times New Roman" w:cs="Times New Roman"/>
          <w:color w:val="000000"/>
        </w:rPr>
        <w:t>ection</w:t>
      </w:r>
      <w:r>
        <w:rPr>
          <w:rFonts w:ascii="Times New Roman" w:hAnsi="Times New Roman" w:cs="Times New Roman"/>
          <w:color w:val="000000"/>
        </w:rPr>
        <w:t xml:space="preserve"> 6</w:t>
      </w:r>
      <w:r w:rsidR="00C85741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of the Act to enable subscribing financial institutions</w:t>
      </w:r>
      <w:r w:rsidR="00DF244B">
        <w:rPr>
          <w:rFonts w:ascii="Times New Roman" w:hAnsi="Times New Roman" w:cs="Times New Roman"/>
          <w:color w:val="000000"/>
        </w:rPr>
        <w:t xml:space="preserve"> and their agents</w:t>
      </w:r>
      <w:r>
        <w:rPr>
          <w:rFonts w:ascii="Times New Roman" w:hAnsi="Times New Roman" w:cs="Times New Roman"/>
          <w:color w:val="000000"/>
        </w:rPr>
        <w:t xml:space="preserve"> to ensure their mortgage records are accurate.</w:t>
      </w:r>
      <w:r w:rsidR="00C85741">
        <w:rPr>
          <w:rFonts w:ascii="Times New Roman" w:hAnsi="Times New Roman" w:cs="Times New Roman"/>
          <w:color w:val="000000"/>
        </w:rPr>
        <w:t xml:space="preserve"> This Item has been updated to correct the description of the Item</w:t>
      </w:r>
      <w:r w:rsidR="007E39CA">
        <w:rPr>
          <w:rFonts w:ascii="Times New Roman" w:hAnsi="Times New Roman" w:cs="Times New Roman"/>
          <w:color w:val="000000"/>
        </w:rPr>
        <w:t>’</w:t>
      </w:r>
      <w:r w:rsidR="00C85741">
        <w:rPr>
          <w:rFonts w:ascii="Times New Roman" w:hAnsi="Times New Roman" w:cs="Times New Roman"/>
          <w:color w:val="000000"/>
        </w:rPr>
        <w:t>s function.</w:t>
      </w:r>
    </w:p>
    <w:p w14:paraId="29CC7F53" w14:textId="77777777" w:rsidR="0083108B" w:rsidRDefault="0083108B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</w:rPr>
      </w:pPr>
    </w:p>
    <w:p w14:paraId="4282415B" w14:textId="3130B19F" w:rsidR="00044B73" w:rsidRDefault="0083108B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hAnsi="Times New Roman" w:cs="Times New Roman"/>
          <w:color w:val="000000"/>
        </w:rPr>
      </w:pPr>
      <w:r w:rsidRPr="0083108B">
        <w:rPr>
          <w:rFonts w:ascii="Times New Roman" w:hAnsi="Times New Roman" w:cs="Times New Roman"/>
          <w:color w:val="000000"/>
        </w:rPr>
        <w:t xml:space="preserve"> </w:t>
      </w:r>
    </w:p>
    <w:p w14:paraId="1BE4B545" w14:textId="77777777" w:rsidR="00872221" w:rsidRDefault="00872221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eastAsia="SimSun" w:hAnsi="Times New Roman" w:cs="Times New Roman"/>
          <w:bdr w:val="nil"/>
        </w:rPr>
      </w:pPr>
    </w:p>
    <w:sectPr w:rsidR="00872221" w:rsidSect="007C2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304" w:bottom="1440" w:left="1304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53C3" w14:textId="77777777" w:rsidR="00672979" w:rsidRDefault="00672979">
      <w:r>
        <w:separator/>
      </w:r>
    </w:p>
  </w:endnote>
  <w:endnote w:type="continuationSeparator" w:id="0">
    <w:p w14:paraId="6CF995BE" w14:textId="77777777" w:rsidR="00672979" w:rsidRDefault="0067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46640" w14:textId="77777777" w:rsidR="00872221" w:rsidRPr="00D223FD" w:rsidRDefault="00F712F1" w:rsidP="00D223FD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D223FD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5458" w14:textId="18BAA5F4" w:rsidR="00872221" w:rsidRPr="00A114E4" w:rsidRDefault="00A114E4" w:rsidP="00A114E4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A114E4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D5007" w14:textId="77777777" w:rsidR="00872221" w:rsidRDefault="00872221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ECA8" w14:textId="77777777" w:rsidR="00672979" w:rsidRDefault="00672979">
      <w:r>
        <w:separator/>
      </w:r>
    </w:p>
  </w:footnote>
  <w:footnote w:type="continuationSeparator" w:id="0">
    <w:p w14:paraId="14E37FBD" w14:textId="77777777" w:rsidR="00672979" w:rsidRDefault="0067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5167" w14:textId="77777777" w:rsidR="00872221" w:rsidRDefault="00872221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BC59883" w14:textId="77777777" w:rsidR="00872221" w:rsidRDefault="00872221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A19" w14:textId="77777777" w:rsidR="00872221" w:rsidRDefault="00872221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0A7AFA65" w14:textId="77777777" w:rsidR="00872221" w:rsidRDefault="00872221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4A1C" w14:textId="77777777" w:rsidR="00872221" w:rsidRDefault="00872221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54"/>
    <w:rsid w:val="000117BD"/>
    <w:rsid w:val="00044B73"/>
    <w:rsid w:val="00053454"/>
    <w:rsid w:val="000A00CD"/>
    <w:rsid w:val="000A3D50"/>
    <w:rsid w:val="000B2966"/>
    <w:rsid w:val="001113D4"/>
    <w:rsid w:val="001176C8"/>
    <w:rsid w:val="001909B7"/>
    <w:rsid w:val="001C33A1"/>
    <w:rsid w:val="001C6CDF"/>
    <w:rsid w:val="001E6C28"/>
    <w:rsid w:val="002179F8"/>
    <w:rsid w:val="00267BF3"/>
    <w:rsid w:val="002773AA"/>
    <w:rsid w:val="003D0A49"/>
    <w:rsid w:val="003E3196"/>
    <w:rsid w:val="00575043"/>
    <w:rsid w:val="005C5380"/>
    <w:rsid w:val="00613D2E"/>
    <w:rsid w:val="00672979"/>
    <w:rsid w:val="00692EBC"/>
    <w:rsid w:val="006E5C7C"/>
    <w:rsid w:val="00723397"/>
    <w:rsid w:val="00773A1C"/>
    <w:rsid w:val="007C2072"/>
    <w:rsid w:val="007E39CA"/>
    <w:rsid w:val="0083108B"/>
    <w:rsid w:val="008471BE"/>
    <w:rsid w:val="00872221"/>
    <w:rsid w:val="00A020D0"/>
    <w:rsid w:val="00A114E4"/>
    <w:rsid w:val="00A57535"/>
    <w:rsid w:val="00AA0292"/>
    <w:rsid w:val="00C6041B"/>
    <w:rsid w:val="00C85741"/>
    <w:rsid w:val="00C857DF"/>
    <w:rsid w:val="00D0738D"/>
    <w:rsid w:val="00D17302"/>
    <w:rsid w:val="00DD1AD3"/>
    <w:rsid w:val="00DD5AA4"/>
    <w:rsid w:val="00DF244B"/>
    <w:rsid w:val="00E301B5"/>
    <w:rsid w:val="00F712F1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78338"/>
  <w15:docId w15:val="{F3002984-C5F9-4ED6-9155-F29F9795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2179F8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692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92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EBC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92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92EBC"/>
    <w:rPr>
      <w:rFonts w:ascii="Arial" w:hAnsi="Arial" w:cs="Arial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rsid w:val="00DF2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F2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A44307107</value>
    </field>
    <field name="Objective-Title">
      <value order="0">Attachment C - Revised Explanatory Statement - Land Titles (Fees) Determination</value>
    </field>
    <field name="Objective-Description">
      <value order="0"/>
    </field>
    <field name="Objective-CreationStamp">
      <value order="0">2023-11-05T22:37:00Z</value>
    </field>
    <field name="Objective-IsApproved">
      <value order="0">false</value>
    </field>
    <field name="Objective-IsPublished">
      <value order="0">true</value>
    </field>
    <field name="Objective-DatePublished">
      <value order="0">2023-11-27T02:50:06Z</value>
    </field>
    <field name="Objective-ModificationStamp">
      <value order="0">2023-11-27T02:50:06Z</value>
    </field>
    <field name="Objective-Owner">
      <value order="0">Jarrah Robbins</value>
    </field>
    <field name="Objective-Path">
      <value order="0">Whole of ACT Government:AC - Access Canberra:BRANCH - Strategy, Data and Governance:UNIT - Government Business &amp; Coordination:02. Ministerials:00. 2023:Service Delivery and Engagement:23/121614 - Ministerial Brief - Rattenbury - Revised Land Titles (Fees) Determination 2023:02. Ministerial Brief</value>
    </field>
    <field name="Objective-Parent">
      <value order="0">02. Ministerial Brief</value>
    </field>
    <field name="Objective-State">
      <value order="0">Published</value>
    </field>
    <field name="Objective-VersionId">
      <value order="0">vA55794148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1-2023/121614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A592AF34-4C6A-4E87-B738-14952EDB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1052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Moxon, KarenL</cp:lastModifiedBy>
  <cp:revision>5</cp:revision>
  <cp:lastPrinted>2014-06-04T23:13:00Z</cp:lastPrinted>
  <dcterms:created xsi:type="dcterms:W3CDTF">2023-12-09T05:05:00Z</dcterms:created>
  <dcterms:modified xsi:type="dcterms:W3CDTF">2023-12-10T21:49:00Z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1352198</vt:lpwstr>
  </property>
  <property fmtid="{D5CDD505-2E9C-101B-9397-08002B2CF9AE}" pid="4" name="JMSREQUIREDCHECKIN">
    <vt:lpwstr/>
  </property>
  <property fmtid="{D5CDD505-2E9C-101B-9397-08002B2CF9AE}" pid="5" name="Objective-Id">
    <vt:lpwstr>A44307107</vt:lpwstr>
  </property>
  <property fmtid="{D5CDD505-2E9C-101B-9397-08002B2CF9AE}" pid="6" name="Objective-Title">
    <vt:lpwstr>Attachment C - Revised Explanatory Statement - Land Titles (Fees) Determination</vt:lpwstr>
  </property>
  <property fmtid="{D5CDD505-2E9C-101B-9397-08002B2CF9AE}" pid="7" name="Objective-Description">
    <vt:lpwstr/>
  </property>
  <property fmtid="{D5CDD505-2E9C-101B-9397-08002B2CF9AE}" pid="8" name="Objective-CreationStamp">
    <vt:filetime>2023-11-05T22:37:00Z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2023-11-27T02:50:06Z</vt:filetime>
  </property>
  <property fmtid="{D5CDD505-2E9C-101B-9397-08002B2CF9AE}" pid="12" name="Objective-ModificationStamp">
    <vt:filetime>2023-11-27T02:50:06Z</vt:filetime>
  </property>
  <property fmtid="{D5CDD505-2E9C-101B-9397-08002B2CF9AE}" pid="13" name="Objective-Owner">
    <vt:lpwstr>Jarrah Robbins</vt:lpwstr>
  </property>
  <property fmtid="{D5CDD505-2E9C-101B-9397-08002B2CF9AE}" pid="14" name="Objective-Path">
    <vt:lpwstr>Whole of ACT Government:AC - Access Canberra:BRANCH - Strategy, Data and Governance:UNIT - Government Business &amp; Coordination:02. Ministerials:00. 2023:Service Delivery and Engagement:23/121614 - Ministerial Brief - Rattenbury - Revised Land Titles (Fees) Determination 2023:02. Ministerial Brief</vt:lpwstr>
  </property>
  <property fmtid="{D5CDD505-2E9C-101B-9397-08002B2CF9AE}" pid="15" name="Objective-Parent">
    <vt:lpwstr>02. Ministerial Brief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vA55794148</vt:lpwstr>
  </property>
  <property fmtid="{D5CDD505-2E9C-101B-9397-08002B2CF9AE}" pid="18" name="Objective-Version">
    <vt:lpwstr>3.0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1-2023/121614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Owner Agency">
    <vt:lpwstr>ACCESS CANBERRA</vt:lpwstr>
  </property>
  <property fmtid="{D5CDD505-2E9C-101B-9397-08002B2CF9AE}" pid="25" name="Objective-Document Type">
    <vt:lpwstr>0-Document</vt:lpwstr>
  </property>
  <property fmtid="{D5CDD505-2E9C-101B-9397-08002B2CF9AE}" pid="26" name="Objective-Language">
    <vt:lpwstr>English (en)</vt:lpwstr>
  </property>
  <property fmtid="{D5CDD505-2E9C-101B-9397-08002B2CF9AE}" pid="27" name="Objective-Jurisdiction">
    <vt:lpwstr>ACT</vt:lpwstr>
  </property>
  <property fmtid="{D5CDD505-2E9C-101B-9397-08002B2CF9AE}" pid="28" name="Objective-Customers">
    <vt:lpwstr/>
  </property>
  <property fmtid="{D5CDD505-2E9C-101B-9397-08002B2CF9AE}" pid="29" name="Objective-Places">
    <vt:lpwstr/>
  </property>
  <property fmtid="{D5CDD505-2E9C-101B-9397-08002B2CF9AE}" pid="30" name="Objective-Transaction Reference">
    <vt:lpwstr/>
  </property>
  <property fmtid="{D5CDD505-2E9C-101B-9397-08002B2CF9AE}" pid="31" name="Objective-Document Created By">
    <vt:lpwstr/>
  </property>
  <property fmtid="{D5CDD505-2E9C-101B-9397-08002B2CF9AE}" pid="32" name="Objective-Document Created On">
    <vt:lpwstr/>
  </property>
  <property fmtid="{D5CDD505-2E9C-101B-9397-08002B2CF9AE}" pid="33" name="Objective-Covers Period From">
    <vt:lpwstr/>
  </property>
  <property fmtid="{D5CDD505-2E9C-101B-9397-08002B2CF9AE}" pid="34" name="Objective-Covers Period To">
    <vt:lpwstr/>
  </property>
  <property fmtid="{D5CDD505-2E9C-101B-9397-08002B2CF9AE}" pid="35" name="Objective-Comment">
    <vt:lpwstr/>
  </property>
</Properties>
</file>