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9447654" w14:textId="77777777" w:rsidR="00B952FA" w:rsidRPr="000B68A1" w:rsidRDefault="00B952FA">
      <w:pPr>
        <w:spacing w:before="120"/>
        <w:rPr>
          <w:rFonts w:ascii="Arial" w:hAnsi="Arial" w:cs="Arial"/>
        </w:rPr>
      </w:pPr>
      <w:r w:rsidRPr="000B68A1">
        <w:rPr>
          <w:rFonts w:ascii="Arial" w:hAnsi="Arial" w:cs="Arial"/>
        </w:rPr>
        <w:t>Australian Capital Territory</w:t>
      </w:r>
    </w:p>
    <w:p w14:paraId="6F417173" w14:textId="3BAC1DEA" w:rsidR="001302FD" w:rsidRPr="001302FD" w:rsidRDefault="001302FD" w:rsidP="007E6A4B">
      <w:pPr>
        <w:pStyle w:val="Heading1"/>
        <w:ind w:left="0" w:firstLine="0"/>
        <w:rPr>
          <w:sz w:val="40"/>
          <w:szCs w:val="40"/>
        </w:rPr>
      </w:pPr>
      <w:r w:rsidRPr="001302FD">
        <w:rPr>
          <w:sz w:val="40"/>
          <w:szCs w:val="40"/>
        </w:rPr>
        <w:t>Road Transport (General) Application o</w:t>
      </w:r>
      <w:r>
        <w:rPr>
          <w:sz w:val="40"/>
          <w:szCs w:val="40"/>
        </w:rPr>
        <w:t>f</w:t>
      </w:r>
      <w:r w:rsidR="007E6A4B">
        <w:rPr>
          <w:sz w:val="40"/>
          <w:szCs w:val="40"/>
        </w:rPr>
        <w:t xml:space="preserve"> </w:t>
      </w:r>
      <w:r w:rsidRPr="001302FD">
        <w:rPr>
          <w:sz w:val="40"/>
          <w:szCs w:val="40"/>
        </w:rPr>
        <w:t>Road Transport Legislation</w:t>
      </w:r>
      <w:r w:rsidR="00CB2601">
        <w:rPr>
          <w:sz w:val="40"/>
          <w:szCs w:val="40"/>
        </w:rPr>
        <w:t xml:space="preserve"> </w:t>
      </w:r>
      <w:r w:rsidRPr="001302FD">
        <w:rPr>
          <w:sz w:val="40"/>
          <w:szCs w:val="40"/>
        </w:rPr>
        <w:t xml:space="preserve">Declaration 2023 (No </w:t>
      </w:r>
      <w:r w:rsidR="00B37375">
        <w:rPr>
          <w:sz w:val="40"/>
          <w:szCs w:val="40"/>
        </w:rPr>
        <w:t>8</w:t>
      </w:r>
      <w:r w:rsidRPr="001302FD">
        <w:rPr>
          <w:sz w:val="40"/>
          <w:szCs w:val="40"/>
        </w:rPr>
        <w:t>)</w:t>
      </w:r>
    </w:p>
    <w:p w14:paraId="793523EE" w14:textId="7F687474" w:rsidR="00B952FA" w:rsidRPr="000B68A1" w:rsidRDefault="00DF082B" w:rsidP="00DF082B">
      <w:pPr>
        <w:spacing w:before="340"/>
        <w:rPr>
          <w:rFonts w:ascii="Arial" w:hAnsi="Arial" w:cs="Arial"/>
          <w:b/>
          <w:bCs/>
        </w:rPr>
      </w:pPr>
      <w:r w:rsidRPr="000B68A1">
        <w:rPr>
          <w:rFonts w:ascii="Arial" w:hAnsi="Arial" w:cs="Arial"/>
          <w:b/>
          <w:bCs/>
        </w:rPr>
        <w:t>Disallowable instrument DI20</w:t>
      </w:r>
      <w:r w:rsidR="00B04FC7" w:rsidRPr="000B68A1">
        <w:rPr>
          <w:rFonts w:ascii="Arial" w:hAnsi="Arial" w:cs="Arial"/>
          <w:b/>
          <w:bCs/>
        </w:rPr>
        <w:t>2</w:t>
      </w:r>
      <w:r w:rsidR="00C8452C">
        <w:rPr>
          <w:rFonts w:ascii="Arial" w:hAnsi="Arial" w:cs="Arial"/>
          <w:b/>
          <w:bCs/>
        </w:rPr>
        <w:t>3</w:t>
      </w:r>
      <w:r w:rsidRPr="000B68A1">
        <w:rPr>
          <w:rFonts w:ascii="Arial" w:hAnsi="Arial" w:cs="Arial"/>
          <w:b/>
          <w:bCs/>
        </w:rPr>
        <w:t>—</w:t>
      </w:r>
      <w:r w:rsidR="00F23043">
        <w:rPr>
          <w:rFonts w:ascii="Arial" w:hAnsi="Arial" w:cs="Arial"/>
          <w:b/>
          <w:bCs/>
        </w:rPr>
        <w:t>302</w:t>
      </w:r>
    </w:p>
    <w:p w14:paraId="55142356" w14:textId="77777777" w:rsidR="000B68A1" w:rsidRDefault="000B68A1" w:rsidP="000B68A1">
      <w:pPr>
        <w:pStyle w:val="madeunder"/>
        <w:spacing w:before="300" w:after="0"/>
      </w:pPr>
      <w:r>
        <w:t xml:space="preserve">made under the  </w:t>
      </w:r>
    </w:p>
    <w:p w14:paraId="30C593A0" w14:textId="5BB33D38" w:rsidR="000B68A1" w:rsidRPr="003F6BFB" w:rsidRDefault="000B68A1" w:rsidP="000B68A1">
      <w:pPr>
        <w:pStyle w:val="CoverActName"/>
        <w:spacing w:after="120"/>
        <w:rPr>
          <w:color w:val="000000"/>
          <w:sz w:val="20"/>
          <w:vertAlign w:val="superscript"/>
        </w:rPr>
      </w:pPr>
      <w:r w:rsidRPr="0035731B">
        <w:rPr>
          <w:i/>
          <w:iCs/>
          <w:color w:val="000000"/>
          <w:sz w:val="20"/>
        </w:rPr>
        <w:t>Road Transport (General) Act 1999</w:t>
      </w:r>
      <w:r w:rsidRPr="003F6BFB">
        <w:rPr>
          <w:color w:val="000000"/>
          <w:sz w:val="20"/>
        </w:rPr>
        <w:t xml:space="preserve">, section 13 (Power to exclude vehicles, </w:t>
      </w:r>
      <w:r w:rsidR="008C58D8" w:rsidRPr="003F6BFB">
        <w:rPr>
          <w:color w:val="000000"/>
          <w:sz w:val="20"/>
        </w:rPr>
        <w:t>persons,</w:t>
      </w:r>
      <w:r w:rsidRPr="003F6BFB">
        <w:rPr>
          <w:color w:val="000000"/>
          <w:sz w:val="20"/>
        </w:rPr>
        <w:t xml:space="preserve"> or animals from road transport legislation)</w:t>
      </w:r>
    </w:p>
    <w:p w14:paraId="06B05887" w14:textId="542501CA" w:rsidR="00B952FA" w:rsidRPr="000B68A1" w:rsidRDefault="000B68A1" w:rsidP="000B68A1">
      <w:pPr>
        <w:spacing w:before="360"/>
        <w:ind w:right="565"/>
        <w:rPr>
          <w:rFonts w:ascii="Arial" w:hAnsi="Arial" w:cs="Arial"/>
          <w:b/>
          <w:bCs/>
          <w:sz w:val="28"/>
          <w:szCs w:val="28"/>
        </w:rPr>
      </w:pPr>
      <w:r>
        <w:rPr>
          <w:rFonts w:ascii="Arial" w:hAnsi="Arial" w:cs="Arial"/>
          <w:b/>
          <w:bCs/>
          <w:sz w:val="28"/>
          <w:szCs w:val="28"/>
        </w:rPr>
        <w:t>EXPLANATORY STATEMENT</w:t>
      </w:r>
    </w:p>
    <w:p w14:paraId="3640EF36" w14:textId="77777777" w:rsidR="007F4C56" w:rsidRPr="007F4C56" w:rsidRDefault="007F4C56" w:rsidP="00D60FA2"/>
    <w:p w14:paraId="671CB79D" w14:textId="77777777" w:rsidR="00B952FA" w:rsidRDefault="00B952FA" w:rsidP="00B04FC7">
      <w:pPr>
        <w:pStyle w:val="N-line3"/>
        <w:pBdr>
          <w:top w:val="single" w:sz="12" w:space="1" w:color="auto"/>
          <w:bottom w:val="none" w:sz="0" w:space="0" w:color="auto"/>
        </w:pBdr>
        <w:spacing w:line="276" w:lineRule="auto"/>
      </w:pPr>
    </w:p>
    <w:p w14:paraId="78240B84" w14:textId="107B6050" w:rsidR="00B04FC7" w:rsidRPr="005D0A67" w:rsidRDefault="00B04FC7" w:rsidP="00B04FC7">
      <w:pPr>
        <w:spacing w:before="60" w:after="60" w:line="276" w:lineRule="auto"/>
        <w:rPr>
          <w:szCs w:val="24"/>
        </w:rPr>
      </w:pPr>
      <w:r w:rsidRPr="005D0A67">
        <w:rPr>
          <w:szCs w:val="24"/>
        </w:rPr>
        <w:t xml:space="preserve">Section 13 (1) of the </w:t>
      </w:r>
      <w:r w:rsidRPr="005D0A67">
        <w:rPr>
          <w:i/>
          <w:iCs/>
          <w:szCs w:val="24"/>
        </w:rPr>
        <w:t>Road Transport (General) Act 1999</w:t>
      </w:r>
      <w:r w:rsidRPr="005D0A67">
        <w:rPr>
          <w:szCs w:val="24"/>
        </w:rPr>
        <w:t xml:space="preserve"> (the Act) provides that the Minister may declare that the road transport legislation, or a provision of the road transport legislation, does not apply to a vehicle, person or animal in a place or circumstance stated in the declaration. Subsection 13 (3) of the Act makes such a declaration a disallowable instrument.</w:t>
      </w:r>
    </w:p>
    <w:p w14:paraId="29F37428" w14:textId="05CB9197" w:rsidR="005D0A67" w:rsidRDefault="005D0A67" w:rsidP="005D0A67">
      <w:pPr>
        <w:spacing w:before="60" w:after="60" w:line="276" w:lineRule="auto"/>
        <w:rPr>
          <w:szCs w:val="24"/>
        </w:rPr>
      </w:pPr>
      <w:r w:rsidRPr="00CB2601">
        <w:rPr>
          <w:szCs w:val="24"/>
        </w:rPr>
        <w:t>Th</w:t>
      </w:r>
      <w:r w:rsidR="00E03A5B">
        <w:rPr>
          <w:szCs w:val="24"/>
        </w:rPr>
        <w:t>is declaration has been prepared to accommodate the USA Special Visitors Program (the event). The event has been scheduled to start on 13 December 2023 and will run until 17 December 2023.</w:t>
      </w:r>
    </w:p>
    <w:p w14:paraId="395A81CC" w14:textId="17DAE45A" w:rsidR="00E03A5B" w:rsidRPr="005D0A67" w:rsidRDefault="00E03A5B" w:rsidP="005D0A67">
      <w:pPr>
        <w:spacing w:before="60" w:after="60" w:line="276" w:lineRule="auto"/>
        <w:rPr>
          <w:szCs w:val="24"/>
        </w:rPr>
      </w:pPr>
      <w:r>
        <w:rPr>
          <w:szCs w:val="24"/>
        </w:rPr>
        <w:t>This instrument provides that certain parts of the road transport legislation do not apply to driv</w:t>
      </w:r>
      <w:r w:rsidR="00B37375">
        <w:rPr>
          <w:szCs w:val="24"/>
        </w:rPr>
        <w:t xml:space="preserve">ers or </w:t>
      </w:r>
      <w:r>
        <w:rPr>
          <w:szCs w:val="24"/>
        </w:rPr>
        <w:t>vehicle</w:t>
      </w:r>
      <w:r w:rsidR="00B37375">
        <w:rPr>
          <w:szCs w:val="24"/>
        </w:rPr>
        <w:t>s</w:t>
      </w:r>
      <w:r>
        <w:rPr>
          <w:szCs w:val="24"/>
        </w:rPr>
        <w:t>, while participating in the event.</w:t>
      </w:r>
      <w:r w:rsidR="00B37375">
        <w:rPr>
          <w:szCs w:val="24"/>
        </w:rPr>
        <w:t xml:space="preserve"> </w:t>
      </w:r>
      <w:r w:rsidR="00B37375" w:rsidRPr="00B37375">
        <w:rPr>
          <w:szCs w:val="24"/>
        </w:rPr>
        <w:t>The purpose of this instrument is to allow an accredited operator to provide hire car services using vehicles that are not registered as hire cars under ACT road transport legislation, and drivers who are not licensed to drive hire cars under the ACT road transport legislation, to provide ground transportation for the</w:t>
      </w:r>
      <w:r w:rsidR="00B37375">
        <w:rPr>
          <w:szCs w:val="24"/>
        </w:rPr>
        <w:t xml:space="preserve"> event. </w:t>
      </w:r>
      <w:r w:rsidR="00B37375" w:rsidRPr="00B37375">
        <w:rPr>
          <w:szCs w:val="24"/>
        </w:rPr>
        <w:t> </w:t>
      </w:r>
      <w:bookmarkStart w:id="0" w:name="_Hlk134200985"/>
      <w:r w:rsidR="00B37375" w:rsidRPr="00B37375">
        <w:rPr>
          <w:szCs w:val="24"/>
        </w:rPr>
        <w:t>All drivers will hold an Australian Driver Licence required to drive the class of vehicle or be permitted to drive that class of vehicle in accordance with a valid exemption. Further, all vehicles will be registered under ACT road transport legislation or an equivalent law in another jurisdictions.</w:t>
      </w:r>
      <w:bookmarkEnd w:id="0"/>
    </w:p>
    <w:p w14:paraId="28B2ED19" w14:textId="22CA58D0" w:rsidR="0034681C" w:rsidRDefault="00BC229A" w:rsidP="0034681C">
      <w:pPr>
        <w:spacing w:before="60" w:after="60" w:line="276" w:lineRule="auto"/>
        <w:rPr>
          <w:i/>
          <w:iCs/>
          <w:szCs w:val="24"/>
        </w:rPr>
      </w:pPr>
      <w:r w:rsidRPr="00BC229A">
        <w:rPr>
          <w:szCs w:val="24"/>
        </w:rPr>
        <w:t xml:space="preserve">This Declaration is a disallowable instrument and must be presented to the Legislative Assembly within 6 sitting days after its notification pursuant to </w:t>
      </w:r>
      <w:r w:rsidR="000E1267">
        <w:rPr>
          <w:szCs w:val="24"/>
        </w:rPr>
        <w:t>s</w:t>
      </w:r>
      <w:r w:rsidRPr="00BC229A">
        <w:rPr>
          <w:szCs w:val="24"/>
        </w:rPr>
        <w:t xml:space="preserve">ection 64 of the </w:t>
      </w:r>
      <w:r w:rsidRPr="00BC229A">
        <w:rPr>
          <w:i/>
          <w:iCs/>
          <w:szCs w:val="24"/>
        </w:rPr>
        <w:t>Legislation Act 2001.</w:t>
      </w:r>
    </w:p>
    <w:p w14:paraId="20191CD0" w14:textId="24032BC5" w:rsidR="005D0A67" w:rsidRPr="00BC229A" w:rsidRDefault="005D0A67" w:rsidP="0034681C">
      <w:pPr>
        <w:spacing w:before="60" w:after="60" w:line="276" w:lineRule="auto"/>
        <w:rPr>
          <w:i/>
          <w:iCs/>
          <w:szCs w:val="24"/>
        </w:rPr>
      </w:pPr>
      <w:r>
        <w:rPr>
          <w:b/>
          <w:bCs/>
          <w:color w:val="000000"/>
          <w:sz w:val="28"/>
          <w:szCs w:val="28"/>
          <w:shd w:val="clear" w:color="auto" w:fill="FFFFFF"/>
        </w:rPr>
        <w:t>Human rights implications</w:t>
      </w:r>
    </w:p>
    <w:p w14:paraId="1602A1D9" w14:textId="319DD669" w:rsidR="005D0A67" w:rsidRDefault="005D0A67" w:rsidP="005D0A67">
      <w:pPr>
        <w:pStyle w:val="NormalWeb"/>
        <w:shd w:val="clear" w:color="auto" w:fill="FFFFFF"/>
        <w:spacing w:beforeLines="60" w:before="144" w:beforeAutospacing="0" w:afterLines="60" w:after="144" w:afterAutospacing="0" w:line="276" w:lineRule="auto"/>
        <w:rPr>
          <w:color w:val="000000"/>
        </w:rPr>
      </w:pPr>
      <w:r>
        <w:rPr>
          <w:color w:val="000000"/>
        </w:rPr>
        <w:t xml:space="preserve">During the development of this Instrument, due regard was given to its effect and the operation of </w:t>
      </w:r>
      <w:proofErr w:type="spellStart"/>
      <w:r w:rsidR="0035731B">
        <w:rPr>
          <w:color w:val="000000"/>
        </w:rPr>
        <w:t>Summernats</w:t>
      </w:r>
      <w:proofErr w:type="spellEnd"/>
      <w:r w:rsidR="0035731B">
        <w:rPr>
          <w:color w:val="000000"/>
        </w:rPr>
        <w:t xml:space="preserve"> </w:t>
      </w:r>
      <w:r w:rsidR="009338E8">
        <w:rPr>
          <w:color w:val="000000"/>
        </w:rPr>
        <w:t>3</w:t>
      </w:r>
      <w:r w:rsidR="00AB2A43">
        <w:rPr>
          <w:color w:val="000000"/>
        </w:rPr>
        <w:t>6</w:t>
      </w:r>
      <w:r>
        <w:rPr>
          <w:color w:val="000000"/>
        </w:rPr>
        <w:t xml:space="preserve"> in relation to the compatibility with human rights as set out in the </w:t>
      </w:r>
      <w:r>
        <w:rPr>
          <w:i/>
          <w:iCs/>
          <w:color w:val="000000"/>
        </w:rPr>
        <w:t>Human Rights Act 2004</w:t>
      </w:r>
      <w:r>
        <w:rPr>
          <w:color w:val="000000"/>
        </w:rPr>
        <w:t> (HRA).</w:t>
      </w:r>
    </w:p>
    <w:p w14:paraId="0CFC38BF" w14:textId="116B3101" w:rsidR="005D0A67" w:rsidRPr="005D0A67" w:rsidRDefault="005D0A67" w:rsidP="005D0A67">
      <w:pPr>
        <w:pStyle w:val="NormalWeb"/>
        <w:shd w:val="clear" w:color="auto" w:fill="FFFFFF"/>
        <w:spacing w:beforeLines="60" w:before="144" w:beforeAutospacing="0" w:afterLines="60" w:after="144" w:afterAutospacing="0" w:line="276" w:lineRule="auto"/>
        <w:rPr>
          <w:color w:val="000000"/>
        </w:rPr>
      </w:pPr>
      <w:r>
        <w:rPr>
          <w:color w:val="000000"/>
        </w:rPr>
        <w:lastRenderedPageBreak/>
        <w:t>Section 28 of the HRA provides that human rights may be subject only to reasonable limits set by laws that can be demonstrably justified in a free and democratic society.</w:t>
      </w:r>
      <w:r w:rsidR="00B37375">
        <w:rPr>
          <w:color w:val="000000"/>
        </w:rPr>
        <w:t xml:space="preserve"> The declarations in this instrument do not engage and limit any human rights. </w:t>
      </w:r>
    </w:p>
    <w:p w14:paraId="6438949E" w14:textId="1B4D374E" w:rsidR="005D0A67" w:rsidRDefault="00BC229A" w:rsidP="00BC229A">
      <w:pPr>
        <w:spacing w:before="60" w:after="60" w:line="276" w:lineRule="auto"/>
        <w:rPr>
          <w:b/>
          <w:bCs/>
          <w:color w:val="000000"/>
          <w:sz w:val="28"/>
          <w:szCs w:val="28"/>
          <w:shd w:val="clear" w:color="auto" w:fill="FFFFFF"/>
        </w:rPr>
      </w:pPr>
      <w:r>
        <w:rPr>
          <w:b/>
          <w:bCs/>
          <w:color w:val="000000"/>
          <w:sz w:val="28"/>
          <w:szCs w:val="28"/>
          <w:shd w:val="clear" w:color="auto" w:fill="FFFFFF"/>
        </w:rPr>
        <w:t>Climate change implications</w:t>
      </w:r>
    </w:p>
    <w:p w14:paraId="0EBE032A" w14:textId="47801615" w:rsidR="00BC229A" w:rsidRPr="00BC229A" w:rsidRDefault="00A06D2A" w:rsidP="00BC229A">
      <w:pPr>
        <w:pStyle w:val="BodyText"/>
        <w:spacing w:before="60" w:after="60" w:line="276" w:lineRule="auto"/>
        <w:rPr>
          <w:szCs w:val="24"/>
        </w:rPr>
      </w:pPr>
      <w:r>
        <w:rPr>
          <w:szCs w:val="24"/>
        </w:rPr>
        <w:t xml:space="preserve">There are no climate change implications associated with </w:t>
      </w:r>
      <w:r w:rsidR="00B37375">
        <w:rPr>
          <w:szCs w:val="24"/>
        </w:rPr>
        <w:t>the instrument or the event</w:t>
      </w:r>
      <w:r>
        <w:rPr>
          <w:szCs w:val="24"/>
        </w:rPr>
        <w:t>.</w:t>
      </w:r>
    </w:p>
    <w:p w14:paraId="47F5C89B" w14:textId="77777777" w:rsidR="00E03A5B" w:rsidRDefault="00E03A5B" w:rsidP="00E03A5B">
      <w:pPr>
        <w:rPr>
          <w:b/>
          <w:bCs/>
          <w:color w:val="000000"/>
          <w:sz w:val="28"/>
          <w:szCs w:val="28"/>
          <w:shd w:val="clear" w:color="auto" w:fill="FFFFFF"/>
        </w:rPr>
      </w:pPr>
    </w:p>
    <w:p w14:paraId="76DBD722" w14:textId="5B32D3D7" w:rsidR="00295F0B" w:rsidRPr="00BC229A" w:rsidRDefault="00BC229A" w:rsidP="00E03A5B">
      <w:pPr>
        <w:rPr>
          <w:b/>
          <w:bCs/>
          <w:color w:val="000000"/>
          <w:sz w:val="28"/>
          <w:szCs w:val="28"/>
          <w:shd w:val="clear" w:color="auto" w:fill="FFFFFF"/>
        </w:rPr>
      </w:pPr>
      <w:r>
        <w:rPr>
          <w:b/>
          <w:bCs/>
          <w:color w:val="000000"/>
          <w:sz w:val="28"/>
          <w:szCs w:val="28"/>
          <w:shd w:val="clear" w:color="auto" w:fill="FFFFFF"/>
        </w:rPr>
        <w:t>Clause notes</w:t>
      </w:r>
    </w:p>
    <w:p w14:paraId="28486F98" w14:textId="6DC6EE72" w:rsidR="003B7036" w:rsidRPr="00975FBC" w:rsidRDefault="003B7036" w:rsidP="00B04FC7">
      <w:pPr>
        <w:spacing w:before="60" w:after="60" w:line="276" w:lineRule="auto"/>
        <w:rPr>
          <w:color w:val="000000"/>
          <w:szCs w:val="24"/>
        </w:rPr>
      </w:pPr>
      <w:r w:rsidRPr="00975FBC">
        <w:rPr>
          <w:b/>
          <w:color w:val="000000"/>
          <w:szCs w:val="24"/>
        </w:rPr>
        <w:t>Clause 1</w:t>
      </w:r>
      <w:r w:rsidRPr="00975FBC">
        <w:rPr>
          <w:color w:val="000000"/>
          <w:szCs w:val="24"/>
        </w:rPr>
        <w:t xml:space="preserve"> is a formal provision that provides for the name of the instrument.</w:t>
      </w:r>
    </w:p>
    <w:p w14:paraId="1BAADDD2" w14:textId="46CADF6F" w:rsidR="00975FBC" w:rsidRPr="00975FBC" w:rsidRDefault="003B7036" w:rsidP="00BC229A">
      <w:pPr>
        <w:spacing w:before="60" w:after="60" w:line="276" w:lineRule="auto"/>
        <w:rPr>
          <w:color w:val="000000"/>
          <w:szCs w:val="24"/>
        </w:rPr>
      </w:pPr>
      <w:r w:rsidRPr="00975FBC">
        <w:rPr>
          <w:b/>
          <w:color w:val="000000"/>
          <w:szCs w:val="24"/>
        </w:rPr>
        <w:t>Clause 2</w:t>
      </w:r>
      <w:r w:rsidRPr="00975FBC">
        <w:rPr>
          <w:color w:val="000000"/>
          <w:szCs w:val="24"/>
        </w:rPr>
        <w:t xml:space="preserve"> explains </w:t>
      </w:r>
      <w:r w:rsidR="00242E3E" w:rsidRPr="00975FBC">
        <w:rPr>
          <w:color w:val="000000"/>
          <w:szCs w:val="24"/>
        </w:rPr>
        <w:t>when the</w:t>
      </w:r>
      <w:r w:rsidR="005600BF" w:rsidRPr="00975FBC">
        <w:rPr>
          <w:color w:val="000000"/>
          <w:szCs w:val="24"/>
        </w:rPr>
        <w:t xml:space="preserve"> </w:t>
      </w:r>
      <w:r w:rsidR="00242E3E" w:rsidRPr="00975FBC">
        <w:rPr>
          <w:color w:val="000000"/>
          <w:szCs w:val="24"/>
        </w:rPr>
        <w:t>instrument commence</w:t>
      </w:r>
      <w:r w:rsidR="00A06D2A">
        <w:rPr>
          <w:color w:val="000000"/>
          <w:szCs w:val="24"/>
        </w:rPr>
        <w:t>s</w:t>
      </w:r>
      <w:r w:rsidR="00242E3E" w:rsidRPr="00975FBC">
        <w:rPr>
          <w:color w:val="000000"/>
          <w:szCs w:val="24"/>
        </w:rPr>
        <w:t>.</w:t>
      </w:r>
      <w:r w:rsidR="00384EE5" w:rsidRPr="00975FBC">
        <w:rPr>
          <w:color w:val="000000"/>
          <w:szCs w:val="24"/>
        </w:rPr>
        <w:t xml:space="preserve"> </w:t>
      </w:r>
    </w:p>
    <w:p w14:paraId="6726A8F3" w14:textId="01947C5A" w:rsidR="001A2E5A" w:rsidRDefault="00975FBC" w:rsidP="00D17502">
      <w:pPr>
        <w:spacing w:before="60" w:after="60" w:line="276" w:lineRule="auto"/>
        <w:rPr>
          <w:szCs w:val="24"/>
        </w:rPr>
      </w:pPr>
      <w:r w:rsidRPr="00975FBC">
        <w:rPr>
          <w:b/>
          <w:szCs w:val="24"/>
        </w:rPr>
        <w:t xml:space="preserve">Clause </w:t>
      </w:r>
      <w:r>
        <w:rPr>
          <w:b/>
          <w:szCs w:val="24"/>
        </w:rPr>
        <w:t>3</w:t>
      </w:r>
      <w:r w:rsidR="009E511B">
        <w:rPr>
          <w:b/>
          <w:szCs w:val="24"/>
        </w:rPr>
        <w:t xml:space="preserve"> </w:t>
      </w:r>
      <w:r w:rsidR="00A06D2A">
        <w:rPr>
          <w:bCs/>
          <w:szCs w:val="24"/>
        </w:rPr>
        <w:t xml:space="preserve">provides that the </w:t>
      </w:r>
      <w:r w:rsidR="002275C7">
        <w:rPr>
          <w:bCs/>
          <w:i/>
          <w:iCs/>
          <w:szCs w:val="24"/>
        </w:rPr>
        <w:t>Road Transport (Public Passenger Services) Act 2001</w:t>
      </w:r>
      <w:r w:rsidR="002275C7">
        <w:rPr>
          <w:bCs/>
          <w:szCs w:val="24"/>
        </w:rPr>
        <w:t>, except for part 8A, does not apply to an accredited operator of a designated vehicle participating in the event.</w:t>
      </w:r>
      <w:r w:rsidR="001A2E5A">
        <w:rPr>
          <w:bCs/>
          <w:szCs w:val="24"/>
        </w:rPr>
        <w:t xml:space="preserve"> </w:t>
      </w:r>
    </w:p>
    <w:p w14:paraId="1A4FA1A8" w14:textId="6658398F" w:rsidR="001810C4" w:rsidRPr="001810C4" w:rsidRDefault="002275C7" w:rsidP="001810C4">
      <w:pPr>
        <w:spacing w:before="60" w:after="60" w:line="276" w:lineRule="auto"/>
        <w:rPr>
          <w:color w:val="000000"/>
          <w:shd w:val="clear" w:color="auto" w:fill="FFFFFF"/>
        </w:rPr>
      </w:pPr>
      <w:r>
        <w:rPr>
          <w:b/>
          <w:bCs/>
          <w:i/>
          <w:iCs/>
          <w:color w:val="000000"/>
          <w:shd w:val="clear" w:color="auto" w:fill="FFFFFF"/>
        </w:rPr>
        <w:t xml:space="preserve">Accredited </w:t>
      </w:r>
      <w:r w:rsidRPr="002275C7">
        <w:rPr>
          <w:b/>
          <w:bCs/>
          <w:i/>
          <w:iCs/>
          <w:color w:val="000000"/>
          <w:shd w:val="clear" w:color="auto" w:fill="FFFFFF"/>
        </w:rPr>
        <w:t>operator</w:t>
      </w:r>
      <w:r>
        <w:rPr>
          <w:color w:val="000000"/>
          <w:shd w:val="clear" w:color="auto" w:fill="FFFFFF"/>
        </w:rPr>
        <w:t xml:space="preserve"> and </w:t>
      </w:r>
      <w:r w:rsidRPr="002275C7">
        <w:rPr>
          <w:b/>
          <w:bCs/>
          <w:i/>
          <w:iCs/>
          <w:color w:val="000000"/>
          <w:shd w:val="clear" w:color="auto" w:fill="FFFFFF"/>
        </w:rPr>
        <w:t>d</w:t>
      </w:r>
      <w:r w:rsidR="001A2E5A" w:rsidRPr="002275C7">
        <w:rPr>
          <w:b/>
          <w:bCs/>
          <w:i/>
          <w:iCs/>
          <w:color w:val="000000"/>
          <w:shd w:val="clear" w:color="auto" w:fill="FFFFFF"/>
        </w:rPr>
        <w:t>esignated</w:t>
      </w:r>
      <w:r w:rsidR="001810C4" w:rsidRPr="0035731B">
        <w:rPr>
          <w:b/>
          <w:bCs/>
          <w:i/>
          <w:iCs/>
          <w:color w:val="000000"/>
          <w:shd w:val="clear" w:color="auto" w:fill="FFFFFF"/>
        </w:rPr>
        <w:t> vehicle</w:t>
      </w:r>
      <w:r>
        <w:rPr>
          <w:color w:val="000000"/>
          <w:shd w:val="clear" w:color="auto" w:fill="FFFFFF"/>
        </w:rPr>
        <w:t xml:space="preserve"> are</w:t>
      </w:r>
      <w:r w:rsidR="001810C4">
        <w:rPr>
          <w:color w:val="000000"/>
          <w:shd w:val="clear" w:color="auto" w:fill="FFFFFF"/>
        </w:rPr>
        <w:t xml:space="preserve"> defined in </w:t>
      </w:r>
      <w:r w:rsidR="0074697D">
        <w:rPr>
          <w:color w:val="000000"/>
          <w:shd w:val="clear" w:color="auto" w:fill="FFFFFF"/>
        </w:rPr>
        <w:t>C</w:t>
      </w:r>
      <w:r w:rsidR="001810C4">
        <w:rPr>
          <w:color w:val="000000"/>
          <w:shd w:val="clear" w:color="auto" w:fill="FFFFFF"/>
        </w:rPr>
        <w:t xml:space="preserve">lause </w:t>
      </w:r>
      <w:r w:rsidR="001A2E5A">
        <w:rPr>
          <w:color w:val="000000"/>
          <w:shd w:val="clear" w:color="auto" w:fill="FFFFFF"/>
        </w:rPr>
        <w:t>5</w:t>
      </w:r>
      <w:r w:rsidR="009338E8">
        <w:rPr>
          <w:color w:val="000000"/>
          <w:shd w:val="clear" w:color="auto" w:fill="FFFFFF"/>
        </w:rPr>
        <w:t xml:space="preserve">. </w:t>
      </w:r>
    </w:p>
    <w:p w14:paraId="0E030BF3" w14:textId="1B8124AA" w:rsidR="00990D66" w:rsidRDefault="00C2385E" w:rsidP="00602242">
      <w:pPr>
        <w:pStyle w:val="BodyText"/>
        <w:spacing w:before="60" w:after="60" w:line="276" w:lineRule="auto"/>
        <w:rPr>
          <w:iCs/>
        </w:rPr>
      </w:pPr>
      <w:r w:rsidRPr="00962C8D">
        <w:rPr>
          <w:b/>
        </w:rPr>
        <w:t xml:space="preserve">Clause </w:t>
      </w:r>
      <w:r w:rsidR="00DA1AC1">
        <w:rPr>
          <w:b/>
        </w:rPr>
        <w:t>4</w:t>
      </w:r>
      <w:r>
        <w:t xml:space="preserve"> </w:t>
      </w:r>
      <w:r w:rsidR="00602242">
        <w:rPr>
          <w:color w:val="000000"/>
          <w:shd w:val="clear" w:color="auto" w:fill="FFFFFF"/>
        </w:rPr>
        <w:t xml:space="preserve">provides that </w:t>
      </w:r>
      <w:r>
        <w:t>specified provisions</w:t>
      </w:r>
      <w:r w:rsidR="00DF1A9E">
        <w:t xml:space="preserve"> of </w:t>
      </w:r>
      <w:r>
        <w:t xml:space="preserve">the </w:t>
      </w:r>
      <w:r w:rsidR="00DA1AC1">
        <w:rPr>
          <w:i/>
        </w:rPr>
        <w:t xml:space="preserve">Road Transport (Driver Licensing) </w:t>
      </w:r>
      <w:r w:rsidR="00774E8A">
        <w:rPr>
          <w:i/>
        </w:rPr>
        <w:t>Act 1999</w:t>
      </w:r>
      <w:r w:rsidR="00DA1AC1">
        <w:rPr>
          <w:i/>
        </w:rPr>
        <w:t xml:space="preserve"> </w:t>
      </w:r>
      <w:r w:rsidR="00602242">
        <w:rPr>
          <w:iCs/>
        </w:rPr>
        <w:t xml:space="preserve">will not apply </w:t>
      </w:r>
      <w:r w:rsidR="00774E8A">
        <w:rPr>
          <w:iCs/>
        </w:rPr>
        <w:t>to the driver of a designated vehicle operated by an accredited operator (to the extent that the driver is required to hold a public vehicle licence) during the event.</w:t>
      </w:r>
    </w:p>
    <w:p w14:paraId="66241AEA" w14:textId="4F2C93DE" w:rsidR="00BB2EDD" w:rsidRPr="00774E8A" w:rsidRDefault="00946828" w:rsidP="00602242">
      <w:pPr>
        <w:pStyle w:val="BodyText"/>
        <w:spacing w:before="60" w:after="60" w:line="276" w:lineRule="auto"/>
        <w:rPr>
          <w:iCs/>
        </w:rPr>
      </w:pPr>
      <w:r>
        <w:t xml:space="preserve">Clause </w:t>
      </w:r>
      <w:r w:rsidR="00DA1AC1">
        <w:t>4</w:t>
      </w:r>
      <w:r w:rsidR="00C2385E">
        <w:t xml:space="preserve"> is necessary </w:t>
      </w:r>
      <w:r w:rsidR="00DF1A9E">
        <w:t>because some</w:t>
      </w:r>
      <w:r w:rsidR="00BB2EDD">
        <w:t xml:space="preserve"> vehicles </w:t>
      </w:r>
      <w:r w:rsidR="00C2385E">
        <w:t xml:space="preserve">participating in </w:t>
      </w:r>
      <w:r w:rsidR="00DA1AC1">
        <w:t>the Special Visitors Program</w:t>
      </w:r>
      <w:r w:rsidR="00774E8A">
        <w:t xml:space="preserve"> hold public vehicle licences in jurisdictions outside of the ACT. This clause therefore allows those drivers to operate public vehicles within the ACT during the event, without being subject to relevant penalties under the </w:t>
      </w:r>
      <w:r w:rsidR="00774E8A">
        <w:rPr>
          <w:i/>
        </w:rPr>
        <w:t>Road Transport (Driver Licensing) Act 1999</w:t>
      </w:r>
      <w:r w:rsidR="00774E8A">
        <w:rPr>
          <w:iCs/>
        </w:rPr>
        <w:t>.</w:t>
      </w:r>
    </w:p>
    <w:p w14:paraId="307321A0" w14:textId="047C38F1" w:rsidR="006B0716" w:rsidRDefault="006B0716" w:rsidP="00B04FC7">
      <w:pPr>
        <w:pStyle w:val="Header"/>
        <w:tabs>
          <w:tab w:val="clear" w:pos="4153"/>
          <w:tab w:val="clear" w:pos="8306"/>
        </w:tabs>
        <w:spacing w:before="60" w:after="60" w:line="276" w:lineRule="auto"/>
        <w:rPr>
          <w:lang w:val="en-AU"/>
        </w:rPr>
      </w:pPr>
      <w:r w:rsidRPr="00962C8D">
        <w:rPr>
          <w:b/>
          <w:lang w:val="en-AU"/>
        </w:rPr>
        <w:t xml:space="preserve">Clause </w:t>
      </w:r>
      <w:r w:rsidR="000311C6">
        <w:rPr>
          <w:b/>
          <w:lang w:val="en-AU"/>
        </w:rPr>
        <w:t>5</w:t>
      </w:r>
      <w:r>
        <w:rPr>
          <w:lang w:val="en-AU"/>
        </w:rPr>
        <w:t xml:space="preserve"> contains definitions of terms used in the </w:t>
      </w:r>
      <w:r w:rsidR="0035731B">
        <w:rPr>
          <w:lang w:val="en-AU"/>
        </w:rPr>
        <w:t>I</w:t>
      </w:r>
      <w:r>
        <w:rPr>
          <w:lang w:val="en-AU"/>
        </w:rPr>
        <w:t>nstrument.</w:t>
      </w:r>
    </w:p>
    <w:p w14:paraId="50A44E4E" w14:textId="43797E55" w:rsidR="00270EB8" w:rsidRDefault="006B0716" w:rsidP="00B04FC7">
      <w:pPr>
        <w:pStyle w:val="BodyTextIndent2"/>
        <w:tabs>
          <w:tab w:val="clear" w:pos="5670"/>
        </w:tabs>
        <w:spacing w:before="60" w:after="60" w:line="276" w:lineRule="auto"/>
        <w:ind w:left="0" w:firstLine="0"/>
        <w:rPr>
          <w:rFonts w:ascii="Times New Roman" w:hAnsi="Times New Roman"/>
        </w:rPr>
      </w:pPr>
      <w:r w:rsidRPr="00962C8D">
        <w:rPr>
          <w:rFonts w:ascii="Times New Roman" w:hAnsi="Times New Roman"/>
          <w:b/>
        </w:rPr>
        <w:t xml:space="preserve">Clause </w:t>
      </w:r>
      <w:r w:rsidR="002275C7">
        <w:rPr>
          <w:rFonts w:ascii="Times New Roman" w:hAnsi="Times New Roman"/>
          <w:b/>
        </w:rPr>
        <w:t>6</w:t>
      </w:r>
      <w:r>
        <w:rPr>
          <w:rFonts w:ascii="Times New Roman" w:hAnsi="Times New Roman"/>
        </w:rPr>
        <w:t xml:space="preserve"> provides for the expiry </w:t>
      </w:r>
      <w:r w:rsidR="002275C7">
        <w:rPr>
          <w:rFonts w:ascii="Times New Roman" w:hAnsi="Times New Roman"/>
        </w:rPr>
        <w:t xml:space="preserve">date of </w:t>
      </w:r>
      <w:r w:rsidR="00A14A7E">
        <w:rPr>
          <w:rFonts w:ascii="Times New Roman" w:hAnsi="Times New Roman"/>
        </w:rPr>
        <w:t xml:space="preserve">the </w:t>
      </w:r>
      <w:r w:rsidR="0035731B">
        <w:rPr>
          <w:rFonts w:ascii="Times New Roman" w:hAnsi="Times New Roman"/>
        </w:rPr>
        <w:t>I</w:t>
      </w:r>
      <w:r w:rsidR="00A14A7E">
        <w:rPr>
          <w:rFonts w:ascii="Times New Roman" w:hAnsi="Times New Roman"/>
        </w:rPr>
        <w:t>nstrument</w:t>
      </w:r>
      <w:r>
        <w:rPr>
          <w:rFonts w:ascii="Times New Roman" w:hAnsi="Times New Roman"/>
        </w:rPr>
        <w:t>.</w:t>
      </w:r>
      <w:r w:rsidR="0074697D">
        <w:rPr>
          <w:rFonts w:ascii="Times New Roman" w:hAnsi="Times New Roman"/>
        </w:rPr>
        <w:t xml:space="preserve"> </w:t>
      </w:r>
    </w:p>
    <w:p w14:paraId="538CA7F2" w14:textId="75F330BC" w:rsidR="001A2713" w:rsidRDefault="001A2713" w:rsidP="00B04FC7">
      <w:pPr>
        <w:pStyle w:val="BodyTextIndent2"/>
        <w:tabs>
          <w:tab w:val="clear" w:pos="5670"/>
        </w:tabs>
        <w:spacing w:before="60" w:after="60" w:line="276" w:lineRule="auto"/>
        <w:ind w:left="0" w:firstLine="0"/>
        <w:rPr>
          <w:rFonts w:ascii="Times New Roman" w:hAnsi="Times New Roman"/>
        </w:rPr>
      </w:pPr>
    </w:p>
    <w:p w14:paraId="0DA181FA" w14:textId="08041A08" w:rsidR="00386AFB" w:rsidRDefault="00386AFB" w:rsidP="00B04FC7">
      <w:pPr>
        <w:pStyle w:val="BodyTextIndent2"/>
        <w:tabs>
          <w:tab w:val="clear" w:pos="5670"/>
        </w:tabs>
        <w:spacing w:before="60" w:after="60" w:line="276" w:lineRule="auto"/>
        <w:ind w:left="0" w:firstLine="0"/>
        <w:rPr>
          <w:rFonts w:ascii="Times New Roman" w:hAnsi="Times New Roman"/>
        </w:rPr>
      </w:pPr>
    </w:p>
    <w:p w14:paraId="20675FF4" w14:textId="38D8CC36" w:rsidR="00386AFB" w:rsidRDefault="00386AFB" w:rsidP="00B04FC7">
      <w:pPr>
        <w:pStyle w:val="BodyTextIndent2"/>
        <w:tabs>
          <w:tab w:val="clear" w:pos="5670"/>
        </w:tabs>
        <w:spacing w:before="60" w:after="60" w:line="276" w:lineRule="auto"/>
        <w:ind w:left="0" w:firstLine="0"/>
        <w:rPr>
          <w:rFonts w:ascii="Times New Roman" w:hAnsi="Times New Roman"/>
        </w:rPr>
      </w:pPr>
    </w:p>
    <w:p w14:paraId="2DF39154" w14:textId="2E667C8D" w:rsidR="00386AFB" w:rsidRPr="00386AFB" w:rsidRDefault="00386AFB" w:rsidP="00386AFB"/>
    <w:sectPr w:rsidR="00386AFB" w:rsidRPr="00386AFB" w:rsidSect="000651BE">
      <w:headerReference w:type="even" r:id="rId9"/>
      <w:headerReference w:type="default" r:id="rId10"/>
      <w:footerReference w:type="even" r:id="rId11"/>
      <w:footerReference w:type="default" r:id="rId12"/>
      <w:headerReference w:type="first" r:id="rId13"/>
      <w:footerReference w:type="first" r:id="rId14"/>
      <w:pgSz w:w="11907" w:h="16840" w:code="9"/>
      <w:pgMar w:top="1298" w:right="1701" w:bottom="1247" w:left="1701" w:header="709" w:footer="517"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48D46E8" w14:textId="77777777" w:rsidR="00D13D9E" w:rsidRDefault="00D13D9E">
      <w:r>
        <w:separator/>
      </w:r>
    </w:p>
  </w:endnote>
  <w:endnote w:type="continuationSeparator" w:id="0">
    <w:p w14:paraId="1F81229A" w14:textId="77777777" w:rsidR="00D13D9E" w:rsidRDefault="00D13D9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altName w:val="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altName w:val="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altName w:val="?l?r ??u!??I"/>
    <w:panose1 w:val="020B0604030504040204"/>
    <w:charset w:val="00"/>
    <w:family w:val="swiss"/>
    <w:pitch w:val="variable"/>
    <w:sig w:usb0="E1002EFF" w:usb1="C000605B" w:usb2="00000029" w:usb3="00000000" w:csb0="000101FF" w:csb1="00000000"/>
  </w:font>
  <w:font w:name="Calibri Light">
    <w:altName w:val="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22226F" w14:textId="77777777" w:rsidR="00D36C11" w:rsidRDefault="00D36C11" w:rsidP="00D93B86">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368FBD83" w14:textId="77777777" w:rsidR="00D36C11" w:rsidRDefault="00D36C1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4358009"/>
      <w:docPartObj>
        <w:docPartGallery w:val="Page Numbers (Bottom of Page)"/>
        <w:docPartUnique/>
      </w:docPartObj>
    </w:sdtPr>
    <w:sdtEndPr>
      <w:rPr>
        <w:noProof/>
      </w:rPr>
    </w:sdtEndPr>
    <w:sdtContent>
      <w:p w14:paraId="40B89FD3" w14:textId="77777777" w:rsidR="00385BB0" w:rsidRDefault="00385BB0">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05D827B7" w14:textId="5EB9D5CD" w:rsidR="00D36C11" w:rsidRPr="004A1A8B" w:rsidRDefault="004A1A8B" w:rsidP="004A1A8B">
    <w:pPr>
      <w:pStyle w:val="Footer"/>
      <w:spacing w:before="120"/>
      <w:jc w:val="center"/>
      <w:rPr>
        <w:rFonts w:ascii="Arial" w:hAnsi="Arial" w:cs="Arial"/>
        <w:sz w:val="14"/>
      </w:rPr>
    </w:pPr>
    <w:r w:rsidRPr="004A1A8B">
      <w:rPr>
        <w:rFonts w:ascii="Arial" w:hAnsi="Arial" w:cs="Arial"/>
        <w:sz w:val="14"/>
      </w:rPr>
      <w:t>Unauthorised version prepared by ACT Parliamentary Counsel’s Office</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AE7927" w14:textId="69AAF65A" w:rsidR="00D36C11" w:rsidRPr="004A1A8B" w:rsidRDefault="004A1A8B" w:rsidP="004A1A8B">
    <w:pPr>
      <w:pStyle w:val="Footer"/>
      <w:jc w:val="center"/>
      <w:rPr>
        <w:rFonts w:ascii="Arial" w:hAnsi="Arial" w:cs="Arial"/>
        <w:sz w:val="14"/>
      </w:rPr>
    </w:pPr>
    <w:r w:rsidRPr="004A1A8B">
      <w:rPr>
        <w:rFonts w:ascii="Arial" w:hAnsi="Arial" w:cs="Arial"/>
        <w:sz w:val="14"/>
      </w:rPr>
      <w:t>Unauthorised version prepared by ACT Parliamentary Counsel’s Office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6B4FC4D" w14:textId="77777777" w:rsidR="00D13D9E" w:rsidRDefault="00D13D9E">
      <w:r>
        <w:separator/>
      </w:r>
    </w:p>
  </w:footnote>
  <w:footnote w:type="continuationSeparator" w:id="0">
    <w:p w14:paraId="12598FDE" w14:textId="77777777" w:rsidR="00D13D9E" w:rsidRDefault="00D13D9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1F5039" w14:textId="77777777" w:rsidR="004A1A8B" w:rsidRDefault="004A1A8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4ABAAD" w14:textId="77777777" w:rsidR="004A1A8B" w:rsidRDefault="004A1A8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AAD49A" w14:textId="77777777" w:rsidR="004A1A8B" w:rsidRDefault="004A1A8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D352687E"/>
    <w:lvl w:ilvl="0">
      <w:numFmt w:val="decimal"/>
      <w:lvlText w:val="*"/>
      <w:lvlJc w:val="left"/>
      <w:rPr>
        <w:rFonts w:cs="Times New Roman"/>
      </w:rPr>
    </w:lvl>
  </w:abstractNum>
  <w:abstractNum w:abstractNumId="1" w15:restartNumberingAfterBreak="0">
    <w:nsid w:val="2E704CEE"/>
    <w:multiLevelType w:val="singleLevel"/>
    <w:tmpl w:val="28EEA426"/>
    <w:lvl w:ilvl="0">
      <w:start w:val="1"/>
      <w:numFmt w:val="lowerLetter"/>
      <w:lvlText w:val="(%1)"/>
      <w:legacy w:legacy="1" w:legacySpace="0" w:legacyIndent="360"/>
      <w:lvlJc w:val="left"/>
      <w:pPr>
        <w:ind w:left="360" w:hanging="360"/>
      </w:pPr>
      <w:rPr>
        <w:rFonts w:cs="Times New Roman"/>
      </w:rPr>
    </w:lvl>
  </w:abstractNum>
  <w:abstractNum w:abstractNumId="2" w15:restartNumberingAfterBreak="0">
    <w:nsid w:val="37335B35"/>
    <w:multiLevelType w:val="hybridMultilevel"/>
    <w:tmpl w:val="9C166508"/>
    <w:lvl w:ilvl="0" w:tplc="40382528">
      <w:start w:val="1"/>
      <w:numFmt w:val="bullet"/>
      <w:lvlText w:val=""/>
      <w:lvlJc w:val="left"/>
      <w:pPr>
        <w:tabs>
          <w:tab w:val="num" w:pos="567"/>
        </w:tabs>
        <w:ind w:left="567" w:hanging="567"/>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3FAA0E89"/>
    <w:multiLevelType w:val="hybridMultilevel"/>
    <w:tmpl w:val="B9B62FD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41F8062A"/>
    <w:multiLevelType w:val="hybridMultilevel"/>
    <w:tmpl w:val="321CB85C"/>
    <w:lvl w:ilvl="0" w:tplc="3D0C5984">
      <w:start w:val="1"/>
      <w:numFmt w:val="lowerLetter"/>
      <w:lvlText w:val="%1)"/>
      <w:lvlJc w:val="left"/>
      <w:pPr>
        <w:tabs>
          <w:tab w:val="num" w:pos="1613"/>
        </w:tabs>
        <w:ind w:left="1613" w:hanging="360"/>
      </w:pPr>
      <w:rPr>
        <w:rFonts w:cs="Times New Roman" w:hint="default"/>
      </w:rPr>
    </w:lvl>
    <w:lvl w:ilvl="1" w:tplc="04090019" w:tentative="1">
      <w:start w:val="1"/>
      <w:numFmt w:val="lowerLetter"/>
      <w:lvlText w:val="%2."/>
      <w:lvlJc w:val="left"/>
      <w:pPr>
        <w:tabs>
          <w:tab w:val="num" w:pos="2220"/>
        </w:tabs>
        <w:ind w:left="2220" w:hanging="360"/>
      </w:pPr>
      <w:rPr>
        <w:rFonts w:cs="Times New Roman"/>
      </w:rPr>
    </w:lvl>
    <w:lvl w:ilvl="2" w:tplc="0409001B" w:tentative="1">
      <w:start w:val="1"/>
      <w:numFmt w:val="lowerRoman"/>
      <w:lvlText w:val="%3."/>
      <w:lvlJc w:val="right"/>
      <w:pPr>
        <w:tabs>
          <w:tab w:val="num" w:pos="2940"/>
        </w:tabs>
        <w:ind w:left="2940" w:hanging="180"/>
      </w:pPr>
      <w:rPr>
        <w:rFonts w:cs="Times New Roman"/>
      </w:rPr>
    </w:lvl>
    <w:lvl w:ilvl="3" w:tplc="0409000F" w:tentative="1">
      <w:start w:val="1"/>
      <w:numFmt w:val="decimal"/>
      <w:lvlText w:val="%4."/>
      <w:lvlJc w:val="left"/>
      <w:pPr>
        <w:tabs>
          <w:tab w:val="num" w:pos="3660"/>
        </w:tabs>
        <w:ind w:left="3660" w:hanging="360"/>
      </w:pPr>
      <w:rPr>
        <w:rFonts w:cs="Times New Roman"/>
      </w:rPr>
    </w:lvl>
    <w:lvl w:ilvl="4" w:tplc="04090019" w:tentative="1">
      <w:start w:val="1"/>
      <w:numFmt w:val="lowerLetter"/>
      <w:lvlText w:val="%5."/>
      <w:lvlJc w:val="left"/>
      <w:pPr>
        <w:tabs>
          <w:tab w:val="num" w:pos="4380"/>
        </w:tabs>
        <w:ind w:left="4380" w:hanging="360"/>
      </w:pPr>
      <w:rPr>
        <w:rFonts w:cs="Times New Roman"/>
      </w:rPr>
    </w:lvl>
    <w:lvl w:ilvl="5" w:tplc="0409001B" w:tentative="1">
      <w:start w:val="1"/>
      <w:numFmt w:val="lowerRoman"/>
      <w:lvlText w:val="%6."/>
      <w:lvlJc w:val="right"/>
      <w:pPr>
        <w:tabs>
          <w:tab w:val="num" w:pos="5100"/>
        </w:tabs>
        <w:ind w:left="5100" w:hanging="180"/>
      </w:pPr>
      <w:rPr>
        <w:rFonts w:cs="Times New Roman"/>
      </w:rPr>
    </w:lvl>
    <w:lvl w:ilvl="6" w:tplc="0409000F" w:tentative="1">
      <w:start w:val="1"/>
      <w:numFmt w:val="decimal"/>
      <w:lvlText w:val="%7."/>
      <w:lvlJc w:val="left"/>
      <w:pPr>
        <w:tabs>
          <w:tab w:val="num" w:pos="5820"/>
        </w:tabs>
        <w:ind w:left="5820" w:hanging="360"/>
      </w:pPr>
      <w:rPr>
        <w:rFonts w:cs="Times New Roman"/>
      </w:rPr>
    </w:lvl>
    <w:lvl w:ilvl="7" w:tplc="04090019" w:tentative="1">
      <w:start w:val="1"/>
      <w:numFmt w:val="lowerLetter"/>
      <w:lvlText w:val="%8."/>
      <w:lvlJc w:val="left"/>
      <w:pPr>
        <w:tabs>
          <w:tab w:val="num" w:pos="6540"/>
        </w:tabs>
        <w:ind w:left="6540" w:hanging="360"/>
      </w:pPr>
      <w:rPr>
        <w:rFonts w:cs="Times New Roman"/>
      </w:rPr>
    </w:lvl>
    <w:lvl w:ilvl="8" w:tplc="0409001B" w:tentative="1">
      <w:start w:val="1"/>
      <w:numFmt w:val="lowerRoman"/>
      <w:lvlText w:val="%9."/>
      <w:lvlJc w:val="right"/>
      <w:pPr>
        <w:tabs>
          <w:tab w:val="num" w:pos="7260"/>
        </w:tabs>
        <w:ind w:left="7260" w:hanging="180"/>
      </w:pPr>
      <w:rPr>
        <w:rFonts w:cs="Times New Roman"/>
      </w:rPr>
    </w:lvl>
  </w:abstractNum>
  <w:num w:numId="1" w16cid:durableId="1685327258">
    <w:abstractNumId w:val="1"/>
  </w:num>
  <w:num w:numId="2" w16cid:durableId="6907125">
    <w:abstractNumId w:val="0"/>
    <w:lvlOverride w:ilvl="0">
      <w:lvl w:ilvl="0">
        <w:start w:val="1"/>
        <w:numFmt w:val="bullet"/>
        <w:lvlText w:val=""/>
        <w:legacy w:legacy="1" w:legacySpace="0" w:legacyIndent="709"/>
        <w:lvlJc w:val="left"/>
        <w:pPr>
          <w:ind w:left="709" w:hanging="709"/>
        </w:pPr>
        <w:rPr>
          <w:rFonts w:ascii="Symbol" w:hAnsi="Symbol" w:hint="default"/>
        </w:rPr>
      </w:lvl>
    </w:lvlOverride>
  </w:num>
  <w:num w:numId="3" w16cid:durableId="1499228418">
    <w:abstractNumId w:val="4"/>
  </w:num>
  <w:num w:numId="4" w16cid:durableId="853422186">
    <w:abstractNumId w:val="2"/>
  </w:num>
  <w:num w:numId="5" w16cid:durableId="88337444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B5009"/>
    <w:rsid w:val="000013F7"/>
    <w:rsid w:val="00020A79"/>
    <w:rsid w:val="000311C6"/>
    <w:rsid w:val="0003422F"/>
    <w:rsid w:val="00034453"/>
    <w:rsid w:val="00052F29"/>
    <w:rsid w:val="00055CA5"/>
    <w:rsid w:val="00061517"/>
    <w:rsid w:val="00061B0C"/>
    <w:rsid w:val="000651BE"/>
    <w:rsid w:val="00065318"/>
    <w:rsid w:val="00070FBE"/>
    <w:rsid w:val="00076CF0"/>
    <w:rsid w:val="0008351D"/>
    <w:rsid w:val="000B130A"/>
    <w:rsid w:val="000B68A1"/>
    <w:rsid w:val="000C2CE1"/>
    <w:rsid w:val="000C3CFB"/>
    <w:rsid w:val="000C569D"/>
    <w:rsid w:val="000D1051"/>
    <w:rsid w:val="000D73BB"/>
    <w:rsid w:val="000E1267"/>
    <w:rsid w:val="000E32E3"/>
    <w:rsid w:val="000E36C8"/>
    <w:rsid w:val="00110805"/>
    <w:rsid w:val="00110A12"/>
    <w:rsid w:val="00114603"/>
    <w:rsid w:val="001302FD"/>
    <w:rsid w:val="00137218"/>
    <w:rsid w:val="001417C3"/>
    <w:rsid w:val="0016139E"/>
    <w:rsid w:val="00163C7F"/>
    <w:rsid w:val="00176A3F"/>
    <w:rsid w:val="001810C2"/>
    <w:rsid w:val="001810C4"/>
    <w:rsid w:val="00194176"/>
    <w:rsid w:val="001A2713"/>
    <w:rsid w:val="001A2E5A"/>
    <w:rsid w:val="001B67E2"/>
    <w:rsid w:val="001E2421"/>
    <w:rsid w:val="001E49F5"/>
    <w:rsid w:val="001E5149"/>
    <w:rsid w:val="00202ED8"/>
    <w:rsid w:val="00213F1F"/>
    <w:rsid w:val="002275C7"/>
    <w:rsid w:val="00242E3E"/>
    <w:rsid w:val="002458E5"/>
    <w:rsid w:val="002458FF"/>
    <w:rsid w:val="00254523"/>
    <w:rsid w:val="002665FA"/>
    <w:rsid w:val="00270EB8"/>
    <w:rsid w:val="00274BE0"/>
    <w:rsid w:val="002754DD"/>
    <w:rsid w:val="002803CF"/>
    <w:rsid w:val="0028551B"/>
    <w:rsid w:val="00295F0B"/>
    <w:rsid w:val="00297D37"/>
    <w:rsid w:val="002B2483"/>
    <w:rsid w:val="002C2CA3"/>
    <w:rsid w:val="002D2DCD"/>
    <w:rsid w:val="002E058C"/>
    <w:rsid w:val="003053DA"/>
    <w:rsid w:val="0030604D"/>
    <w:rsid w:val="00344337"/>
    <w:rsid w:val="0034681C"/>
    <w:rsid w:val="00346BFC"/>
    <w:rsid w:val="0035731B"/>
    <w:rsid w:val="003613F6"/>
    <w:rsid w:val="00365AF4"/>
    <w:rsid w:val="00384EE5"/>
    <w:rsid w:val="00385BB0"/>
    <w:rsid w:val="00386AFB"/>
    <w:rsid w:val="003A0459"/>
    <w:rsid w:val="003A49A4"/>
    <w:rsid w:val="003B4312"/>
    <w:rsid w:val="003B7036"/>
    <w:rsid w:val="003E1061"/>
    <w:rsid w:val="003E5475"/>
    <w:rsid w:val="00412840"/>
    <w:rsid w:val="004201DD"/>
    <w:rsid w:val="00434742"/>
    <w:rsid w:val="004676BC"/>
    <w:rsid w:val="004734E2"/>
    <w:rsid w:val="00483BA2"/>
    <w:rsid w:val="004A1A8B"/>
    <w:rsid w:val="004A7F19"/>
    <w:rsid w:val="004B4326"/>
    <w:rsid w:val="004C40BA"/>
    <w:rsid w:val="004D00B4"/>
    <w:rsid w:val="004D14D4"/>
    <w:rsid w:val="004E3A6F"/>
    <w:rsid w:val="004F15E4"/>
    <w:rsid w:val="004F6962"/>
    <w:rsid w:val="00500723"/>
    <w:rsid w:val="00507DDA"/>
    <w:rsid w:val="0052129A"/>
    <w:rsid w:val="0054097D"/>
    <w:rsid w:val="005600BF"/>
    <w:rsid w:val="00562447"/>
    <w:rsid w:val="0058281E"/>
    <w:rsid w:val="005A4B1B"/>
    <w:rsid w:val="005A71E1"/>
    <w:rsid w:val="005A77A7"/>
    <w:rsid w:val="005B198C"/>
    <w:rsid w:val="005B19AF"/>
    <w:rsid w:val="005B286C"/>
    <w:rsid w:val="005D0A67"/>
    <w:rsid w:val="005D29E1"/>
    <w:rsid w:val="005D7457"/>
    <w:rsid w:val="005F6559"/>
    <w:rsid w:val="00600F61"/>
    <w:rsid w:val="00602242"/>
    <w:rsid w:val="00606342"/>
    <w:rsid w:val="0061066C"/>
    <w:rsid w:val="00615129"/>
    <w:rsid w:val="0063440C"/>
    <w:rsid w:val="00637042"/>
    <w:rsid w:val="00637385"/>
    <w:rsid w:val="00641557"/>
    <w:rsid w:val="00656DE7"/>
    <w:rsid w:val="00677D12"/>
    <w:rsid w:val="006A5B65"/>
    <w:rsid w:val="006B0716"/>
    <w:rsid w:val="006B36D0"/>
    <w:rsid w:val="006C3AEB"/>
    <w:rsid w:val="006E062C"/>
    <w:rsid w:val="0070301E"/>
    <w:rsid w:val="0070705D"/>
    <w:rsid w:val="007230C4"/>
    <w:rsid w:val="00730099"/>
    <w:rsid w:val="0074697D"/>
    <w:rsid w:val="0075183B"/>
    <w:rsid w:val="00763E63"/>
    <w:rsid w:val="00771A43"/>
    <w:rsid w:val="00774E8A"/>
    <w:rsid w:val="00782004"/>
    <w:rsid w:val="007A2223"/>
    <w:rsid w:val="007E6A4B"/>
    <w:rsid w:val="007F4C56"/>
    <w:rsid w:val="007F6F10"/>
    <w:rsid w:val="008111A9"/>
    <w:rsid w:val="008227B5"/>
    <w:rsid w:val="0082533E"/>
    <w:rsid w:val="008315DB"/>
    <w:rsid w:val="00837F5B"/>
    <w:rsid w:val="00853702"/>
    <w:rsid w:val="008544AF"/>
    <w:rsid w:val="00863870"/>
    <w:rsid w:val="00865E89"/>
    <w:rsid w:val="008724A1"/>
    <w:rsid w:val="00880A3A"/>
    <w:rsid w:val="00881A1E"/>
    <w:rsid w:val="0089113F"/>
    <w:rsid w:val="0089780B"/>
    <w:rsid w:val="008A21B6"/>
    <w:rsid w:val="008A3778"/>
    <w:rsid w:val="008A56F8"/>
    <w:rsid w:val="008B1E7A"/>
    <w:rsid w:val="008B5009"/>
    <w:rsid w:val="008C0F01"/>
    <w:rsid w:val="008C36C6"/>
    <w:rsid w:val="008C58D8"/>
    <w:rsid w:val="008D387B"/>
    <w:rsid w:val="008E045D"/>
    <w:rsid w:val="008F372C"/>
    <w:rsid w:val="00900467"/>
    <w:rsid w:val="00911B06"/>
    <w:rsid w:val="00913C5C"/>
    <w:rsid w:val="00915E5C"/>
    <w:rsid w:val="009255A2"/>
    <w:rsid w:val="009338E8"/>
    <w:rsid w:val="00946828"/>
    <w:rsid w:val="00951E85"/>
    <w:rsid w:val="00954DD3"/>
    <w:rsid w:val="00962C8D"/>
    <w:rsid w:val="00975FBC"/>
    <w:rsid w:val="00990D66"/>
    <w:rsid w:val="00997760"/>
    <w:rsid w:val="009A751D"/>
    <w:rsid w:val="009B759B"/>
    <w:rsid w:val="009C0FA9"/>
    <w:rsid w:val="009C3F35"/>
    <w:rsid w:val="009C68F4"/>
    <w:rsid w:val="009D3A12"/>
    <w:rsid w:val="009E2DE8"/>
    <w:rsid w:val="009E511B"/>
    <w:rsid w:val="00A01B55"/>
    <w:rsid w:val="00A062CE"/>
    <w:rsid w:val="00A06D2A"/>
    <w:rsid w:val="00A14A7E"/>
    <w:rsid w:val="00A44E8D"/>
    <w:rsid w:val="00A70B35"/>
    <w:rsid w:val="00A8135C"/>
    <w:rsid w:val="00A9716E"/>
    <w:rsid w:val="00AA42AF"/>
    <w:rsid w:val="00AA4558"/>
    <w:rsid w:val="00AB2A43"/>
    <w:rsid w:val="00AC47A0"/>
    <w:rsid w:val="00AD3CE6"/>
    <w:rsid w:val="00AE53E6"/>
    <w:rsid w:val="00B04FC7"/>
    <w:rsid w:val="00B37375"/>
    <w:rsid w:val="00B37686"/>
    <w:rsid w:val="00B671DB"/>
    <w:rsid w:val="00B7480D"/>
    <w:rsid w:val="00B81ED9"/>
    <w:rsid w:val="00B952FA"/>
    <w:rsid w:val="00BA3A6C"/>
    <w:rsid w:val="00BB0435"/>
    <w:rsid w:val="00BB2EDD"/>
    <w:rsid w:val="00BC229A"/>
    <w:rsid w:val="00BC32EE"/>
    <w:rsid w:val="00BC5B97"/>
    <w:rsid w:val="00BC7869"/>
    <w:rsid w:val="00BD3D3B"/>
    <w:rsid w:val="00BE3DD7"/>
    <w:rsid w:val="00BF4792"/>
    <w:rsid w:val="00C070B3"/>
    <w:rsid w:val="00C1548A"/>
    <w:rsid w:val="00C21DE2"/>
    <w:rsid w:val="00C2385E"/>
    <w:rsid w:val="00C31CA1"/>
    <w:rsid w:val="00C50DE0"/>
    <w:rsid w:val="00C5482C"/>
    <w:rsid w:val="00C71011"/>
    <w:rsid w:val="00C74DE1"/>
    <w:rsid w:val="00C8452C"/>
    <w:rsid w:val="00C862A9"/>
    <w:rsid w:val="00CA1DBA"/>
    <w:rsid w:val="00CA38F2"/>
    <w:rsid w:val="00CB2601"/>
    <w:rsid w:val="00CF48F4"/>
    <w:rsid w:val="00D075C7"/>
    <w:rsid w:val="00D13D9E"/>
    <w:rsid w:val="00D16D0F"/>
    <w:rsid w:val="00D17502"/>
    <w:rsid w:val="00D36C11"/>
    <w:rsid w:val="00D43F07"/>
    <w:rsid w:val="00D54139"/>
    <w:rsid w:val="00D60FA2"/>
    <w:rsid w:val="00D6650B"/>
    <w:rsid w:val="00D9210A"/>
    <w:rsid w:val="00D92E95"/>
    <w:rsid w:val="00D93B86"/>
    <w:rsid w:val="00D950E3"/>
    <w:rsid w:val="00DA1AC1"/>
    <w:rsid w:val="00DB40F5"/>
    <w:rsid w:val="00DD20E7"/>
    <w:rsid w:val="00DF082B"/>
    <w:rsid w:val="00DF1A9E"/>
    <w:rsid w:val="00E01401"/>
    <w:rsid w:val="00E03A5B"/>
    <w:rsid w:val="00E11DBD"/>
    <w:rsid w:val="00E1519D"/>
    <w:rsid w:val="00E430C6"/>
    <w:rsid w:val="00E440FC"/>
    <w:rsid w:val="00E70393"/>
    <w:rsid w:val="00E84690"/>
    <w:rsid w:val="00EA192E"/>
    <w:rsid w:val="00EA30F8"/>
    <w:rsid w:val="00EA50FB"/>
    <w:rsid w:val="00EA7484"/>
    <w:rsid w:val="00EE0807"/>
    <w:rsid w:val="00EE35EB"/>
    <w:rsid w:val="00EE360B"/>
    <w:rsid w:val="00F12ABC"/>
    <w:rsid w:val="00F23043"/>
    <w:rsid w:val="00F34C4A"/>
    <w:rsid w:val="00F3745F"/>
    <w:rsid w:val="00F50816"/>
    <w:rsid w:val="00F514A1"/>
    <w:rsid w:val="00F604C6"/>
    <w:rsid w:val="00FA377A"/>
    <w:rsid w:val="00FB3584"/>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187D43E"/>
  <w15:chartTrackingRefBased/>
  <w15:docId w15:val="{EB1196B0-FD0C-4985-910B-1187FA95D1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Body Text" w:uiPriority="99"/>
    <w:lsdException w:name="Subtitle" w:qFormat="1"/>
    <w:lsdException w:name="Body Text Indent 2" w:uiPriority="99"/>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lang w:eastAsia="en-US"/>
    </w:rPr>
  </w:style>
  <w:style w:type="paragraph" w:styleId="Heading1">
    <w:name w:val="heading 1"/>
    <w:basedOn w:val="Normal"/>
    <w:next w:val="Normal"/>
    <w:link w:val="Heading1Char"/>
    <w:uiPriority w:val="9"/>
    <w:qFormat/>
    <w:pPr>
      <w:keepNext/>
      <w:spacing w:before="240" w:after="60"/>
      <w:ind w:left="720" w:hanging="720"/>
      <w:outlineLvl w:val="0"/>
    </w:pPr>
    <w:rPr>
      <w:rFonts w:ascii="Arial" w:hAnsi="Arial" w:cs="Arial"/>
      <w:b/>
      <w:bCs/>
    </w:rPr>
  </w:style>
  <w:style w:type="paragraph" w:styleId="Heading2">
    <w:name w:val="heading 2"/>
    <w:basedOn w:val="Normal"/>
    <w:next w:val="Normal"/>
    <w:link w:val="Heading2Char"/>
    <w:uiPriority w:val="9"/>
    <w:qFormat/>
    <w:pPr>
      <w:keepNext/>
      <w:outlineLvl w:val="1"/>
    </w:pPr>
    <w:rPr>
      <w:rFonts w:ascii="Arial" w:hAnsi="Arial" w:cs="Arial"/>
      <w:b/>
      <w:bCs/>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locked/>
    <w:rPr>
      <w:rFonts w:ascii="Cambria" w:eastAsia="Times New Roman" w:hAnsi="Cambria" w:cs="Times New Roman"/>
      <w:b/>
      <w:bCs/>
      <w:kern w:val="32"/>
      <w:sz w:val="32"/>
      <w:szCs w:val="32"/>
      <w:lang w:val="x-none" w:eastAsia="en-US"/>
    </w:rPr>
  </w:style>
  <w:style w:type="character" w:customStyle="1" w:styleId="Heading2Char">
    <w:name w:val="Heading 2 Char"/>
    <w:link w:val="Heading2"/>
    <w:uiPriority w:val="9"/>
    <w:semiHidden/>
    <w:locked/>
    <w:rPr>
      <w:rFonts w:ascii="Cambria" w:eastAsia="Times New Roman" w:hAnsi="Cambria" w:cs="Times New Roman"/>
      <w:b/>
      <w:bCs/>
      <w:i/>
      <w:iCs/>
      <w:sz w:val="28"/>
      <w:szCs w:val="28"/>
      <w:lang w:val="x-none" w:eastAsia="en-US"/>
    </w:rPr>
  </w:style>
  <w:style w:type="paragraph" w:customStyle="1" w:styleId="01Contents">
    <w:name w:val="01Contents"/>
    <w:basedOn w:val="Normal"/>
    <w:pPr>
      <w:tabs>
        <w:tab w:val="left" w:pos="2880"/>
      </w:tabs>
      <w:overflowPunct w:val="0"/>
      <w:autoSpaceDE w:val="0"/>
      <w:autoSpaceDN w:val="0"/>
      <w:adjustRightInd w:val="0"/>
      <w:textAlignment w:val="baseline"/>
    </w:pPr>
    <w:rPr>
      <w:lang w:val="en-US"/>
    </w:rPr>
  </w:style>
  <w:style w:type="paragraph" w:styleId="Header">
    <w:name w:val="header"/>
    <w:basedOn w:val="Normal"/>
    <w:link w:val="HeaderChar"/>
    <w:uiPriority w:val="99"/>
    <w:pPr>
      <w:tabs>
        <w:tab w:val="left" w:pos="2880"/>
        <w:tab w:val="center" w:pos="4153"/>
        <w:tab w:val="right" w:pos="8306"/>
      </w:tabs>
      <w:overflowPunct w:val="0"/>
      <w:autoSpaceDE w:val="0"/>
      <w:autoSpaceDN w:val="0"/>
      <w:adjustRightInd w:val="0"/>
      <w:textAlignment w:val="baseline"/>
    </w:pPr>
    <w:rPr>
      <w:lang w:val="en-US"/>
    </w:rPr>
  </w:style>
  <w:style w:type="character" w:customStyle="1" w:styleId="HeaderChar">
    <w:name w:val="Header Char"/>
    <w:link w:val="Header"/>
    <w:uiPriority w:val="99"/>
    <w:locked/>
    <w:rPr>
      <w:rFonts w:cs="Times New Roman"/>
      <w:sz w:val="24"/>
      <w:lang w:val="x-none" w:eastAsia="en-US"/>
    </w:rPr>
  </w:style>
  <w:style w:type="paragraph" w:customStyle="1" w:styleId="Billname">
    <w:name w:val="Billname"/>
    <w:basedOn w:val="Normal"/>
    <w:pPr>
      <w:tabs>
        <w:tab w:val="left" w:pos="2400"/>
        <w:tab w:val="left" w:pos="2880"/>
      </w:tabs>
      <w:overflowPunct w:val="0"/>
      <w:autoSpaceDE w:val="0"/>
      <w:autoSpaceDN w:val="0"/>
      <w:adjustRightInd w:val="0"/>
      <w:spacing w:before="1220" w:after="100"/>
      <w:textAlignment w:val="baseline"/>
    </w:pPr>
    <w:rPr>
      <w:rFonts w:ascii="Arial" w:hAnsi="Arial"/>
      <w:b/>
      <w:sz w:val="40"/>
    </w:rPr>
  </w:style>
  <w:style w:type="paragraph" w:customStyle="1" w:styleId="N-line3">
    <w:name w:val="N-line3"/>
    <w:basedOn w:val="Normal"/>
    <w:next w:val="Normal"/>
    <w:pPr>
      <w:pBdr>
        <w:bottom w:val="single" w:sz="12" w:space="1" w:color="auto"/>
      </w:pBdr>
      <w:overflowPunct w:val="0"/>
      <w:autoSpaceDE w:val="0"/>
      <w:autoSpaceDN w:val="0"/>
      <w:adjustRightInd w:val="0"/>
      <w:jc w:val="both"/>
      <w:textAlignment w:val="baseline"/>
    </w:pPr>
  </w:style>
  <w:style w:type="paragraph" w:customStyle="1" w:styleId="madeunder">
    <w:name w:val="made under"/>
    <w:basedOn w:val="Normal"/>
    <w:pPr>
      <w:overflowPunct w:val="0"/>
      <w:autoSpaceDE w:val="0"/>
      <w:autoSpaceDN w:val="0"/>
      <w:adjustRightInd w:val="0"/>
      <w:spacing w:before="180" w:after="60"/>
      <w:jc w:val="both"/>
      <w:textAlignment w:val="baseline"/>
    </w:pPr>
  </w:style>
  <w:style w:type="paragraph" w:customStyle="1" w:styleId="CoverActName">
    <w:name w:val="CoverActName"/>
    <w:basedOn w:val="Normal"/>
    <w:pPr>
      <w:tabs>
        <w:tab w:val="left" w:pos="2600"/>
      </w:tabs>
      <w:overflowPunct w:val="0"/>
      <w:autoSpaceDE w:val="0"/>
      <w:autoSpaceDN w:val="0"/>
      <w:adjustRightInd w:val="0"/>
      <w:spacing w:before="200" w:after="60"/>
      <w:jc w:val="both"/>
      <w:textAlignment w:val="baseline"/>
    </w:pPr>
    <w:rPr>
      <w:rFonts w:ascii="Arial" w:hAnsi="Arial"/>
      <w:b/>
    </w:rPr>
  </w:style>
  <w:style w:type="paragraph" w:styleId="BodyTextIndent2">
    <w:name w:val="Body Text Indent 2"/>
    <w:basedOn w:val="Normal"/>
    <w:link w:val="BodyTextIndent2Char"/>
    <w:uiPriority w:val="99"/>
    <w:pPr>
      <w:tabs>
        <w:tab w:val="left" w:pos="5670"/>
      </w:tabs>
      <w:overflowPunct w:val="0"/>
      <w:autoSpaceDE w:val="0"/>
      <w:autoSpaceDN w:val="0"/>
      <w:adjustRightInd w:val="0"/>
      <w:ind w:left="5670" w:hanging="5670"/>
      <w:textAlignment w:val="baseline"/>
    </w:pPr>
    <w:rPr>
      <w:rFonts w:ascii="Arial" w:hAnsi="Arial"/>
    </w:rPr>
  </w:style>
  <w:style w:type="character" w:customStyle="1" w:styleId="BodyTextIndent2Char">
    <w:name w:val="Body Text Indent 2 Char"/>
    <w:link w:val="BodyTextIndent2"/>
    <w:uiPriority w:val="99"/>
    <w:locked/>
    <w:rPr>
      <w:rFonts w:cs="Times New Roman"/>
      <w:sz w:val="24"/>
      <w:lang w:val="x-none" w:eastAsia="en-US"/>
    </w:rPr>
  </w:style>
  <w:style w:type="paragraph" w:styleId="BodyTextIndent">
    <w:name w:val="Body Text Indent"/>
    <w:basedOn w:val="Normal"/>
    <w:link w:val="BodyTextIndentChar"/>
    <w:uiPriority w:val="99"/>
    <w:pPr>
      <w:spacing w:before="240" w:after="60"/>
      <w:ind w:left="720" w:hanging="720"/>
    </w:pPr>
  </w:style>
  <w:style w:type="character" w:customStyle="1" w:styleId="BodyTextIndentChar">
    <w:name w:val="Body Text Indent Char"/>
    <w:link w:val="BodyTextIndent"/>
    <w:uiPriority w:val="99"/>
    <w:semiHidden/>
    <w:locked/>
    <w:rPr>
      <w:rFonts w:cs="Times New Roman"/>
      <w:sz w:val="24"/>
      <w:lang w:val="x-none" w:eastAsia="en-US"/>
    </w:rPr>
  </w:style>
  <w:style w:type="paragraph" w:styleId="BodyText">
    <w:name w:val="Body Text"/>
    <w:basedOn w:val="Normal"/>
    <w:link w:val="BodyTextChar"/>
    <w:uiPriority w:val="99"/>
  </w:style>
  <w:style w:type="character" w:customStyle="1" w:styleId="BodyTextChar">
    <w:name w:val="Body Text Char"/>
    <w:link w:val="BodyText"/>
    <w:uiPriority w:val="99"/>
    <w:locked/>
    <w:rPr>
      <w:rFonts w:cs="Times New Roman"/>
      <w:sz w:val="24"/>
      <w:lang w:val="x-none" w:eastAsia="en-US"/>
    </w:rPr>
  </w:style>
  <w:style w:type="paragraph" w:styleId="BalloonText">
    <w:name w:val="Balloon Text"/>
    <w:basedOn w:val="Normal"/>
    <w:link w:val="BalloonTextChar"/>
    <w:uiPriority w:val="99"/>
    <w:semiHidden/>
    <w:rsid w:val="008B5009"/>
    <w:rPr>
      <w:rFonts w:ascii="Tahoma" w:hAnsi="Tahoma" w:cs="Tahoma"/>
      <w:sz w:val="16"/>
      <w:szCs w:val="16"/>
    </w:rPr>
  </w:style>
  <w:style w:type="character" w:customStyle="1" w:styleId="BalloonTextChar">
    <w:name w:val="Balloon Text Char"/>
    <w:link w:val="BalloonText"/>
    <w:uiPriority w:val="99"/>
    <w:semiHidden/>
    <w:locked/>
    <w:rPr>
      <w:rFonts w:ascii="Tahoma" w:hAnsi="Tahoma" w:cs="Tahoma"/>
      <w:sz w:val="16"/>
      <w:szCs w:val="16"/>
      <w:lang w:val="x-none" w:eastAsia="en-US"/>
    </w:rPr>
  </w:style>
  <w:style w:type="paragraph" w:styleId="Footer">
    <w:name w:val="footer"/>
    <w:basedOn w:val="Normal"/>
    <w:link w:val="FooterChar"/>
    <w:uiPriority w:val="99"/>
    <w:rsid w:val="00D93B86"/>
    <w:pPr>
      <w:tabs>
        <w:tab w:val="center" w:pos="4153"/>
        <w:tab w:val="right" w:pos="8306"/>
      </w:tabs>
    </w:pPr>
  </w:style>
  <w:style w:type="character" w:customStyle="1" w:styleId="FooterChar">
    <w:name w:val="Footer Char"/>
    <w:link w:val="Footer"/>
    <w:uiPriority w:val="99"/>
    <w:locked/>
    <w:rPr>
      <w:rFonts w:cs="Times New Roman"/>
      <w:sz w:val="24"/>
      <w:lang w:val="x-none" w:eastAsia="en-US"/>
    </w:rPr>
  </w:style>
  <w:style w:type="character" w:styleId="PageNumber">
    <w:name w:val="page number"/>
    <w:uiPriority w:val="99"/>
    <w:rsid w:val="00D93B86"/>
    <w:rPr>
      <w:rFonts w:cs="Times New Roman"/>
    </w:rPr>
  </w:style>
  <w:style w:type="character" w:styleId="CommentReference">
    <w:name w:val="annotation reference"/>
    <w:rsid w:val="005D7457"/>
    <w:rPr>
      <w:sz w:val="16"/>
      <w:szCs w:val="16"/>
    </w:rPr>
  </w:style>
  <w:style w:type="paragraph" w:styleId="CommentText">
    <w:name w:val="annotation text"/>
    <w:basedOn w:val="Normal"/>
    <w:link w:val="CommentTextChar"/>
    <w:rsid w:val="005D7457"/>
    <w:rPr>
      <w:sz w:val="20"/>
    </w:rPr>
  </w:style>
  <w:style w:type="character" w:customStyle="1" w:styleId="CommentTextChar">
    <w:name w:val="Comment Text Char"/>
    <w:link w:val="CommentText"/>
    <w:rsid w:val="005D7457"/>
    <w:rPr>
      <w:lang w:eastAsia="en-US"/>
    </w:rPr>
  </w:style>
  <w:style w:type="paragraph" w:styleId="CommentSubject">
    <w:name w:val="annotation subject"/>
    <w:basedOn w:val="CommentText"/>
    <w:next w:val="CommentText"/>
    <w:link w:val="CommentSubjectChar"/>
    <w:rsid w:val="005D7457"/>
    <w:rPr>
      <w:b/>
      <w:bCs/>
    </w:rPr>
  </w:style>
  <w:style w:type="character" w:customStyle="1" w:styleId="CommentSubjectChar">
    <w:name w:val="Comment Subject Char"/>
    <w:link w:val="CommentSubject"/>
    <w:rsid w:val="005D7457"/>
    <w:rPr>
      <w:b/>
      <w:bCs/>
      <w:lang w:eastAsia="en-US"/>
    </w:rPr>
  </w:style>
  <w:style w:type="paragraph" w:customStyle="1" w:styleId="Default">
    <w:name w:val="Default"/>
    <w:rsid w:val="00DF082B"/>
    <w:pPr>
      <w:autoSpaceDE w:val="0"/>
      <w:autoSpaceDN w:val="0"/>
      <w:adjustRightInd w:val="0"/>
    </w:pPr>
    <w:rPr>
      <w:rFonts w:ascii="Arial" w:hAnsi="Arial" w:cs="Arial"/>
      <w:color w:val="000000"/>
      <w:sz w:val="24"/>
      <w:szCs w:val="24"/>
    </w:rPr>
  </w:style>
  <w:style w:type="paragraph" w:styleId="NormalWeb">
    <w:name w:val="Normal (Web)"/>
    <w:basedOn w:val="Normal"/>
    <w:uiPriority w:val="99"/>
    <w:unhideWhenUsed/>
    <w:rsid w:val="005D0A67"/>
    <w:pPr>
      <w:spacing w:before="100" w:beforeAutospacing="1" w:after="100" w:afterAutospacing="1"/>
    </w:pPr>
    <w:rPr>
      <w:szCs w:val="24"/>
      <w:lang w:eastAsia="en-AU"/>
    </w:rPr>
  </w:style>
  <w:style w:type="paragraph" w:customStyle="1" w:styleId="default0">
    <w:name w:val="default"/>
    <w:basedOn w:val="Normal"/>
    <w:rsid w:val="005D0A67"/>
    <w:pPr>
      <w:spacing w:before="100" w:beforeAutospacing="1" w:after="100" w:afterAutospacing="1"/>
    </w:pPr>
    <w:rPr>
      <w:szCs w:val="24"/>
      <w:lang w:eastAsia="en-AU"/>
    </w:rPr>
  </w:style>
  <w:style w:type="paragraph" w:styleId="Revision">
    <w:name w:val="Revision"/>
    <w:hidden/>
    <w:uiPriority w:val="99"/>
    <w:semiHidden/>
    <w:rsid w:val="00F50816"/>
    <w:rPr>
      <w:sz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88034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metadata xmlns="http://www.objective.com/ecm/document/metadata/4FEB93B0D38B3BDFE05400144FFB2061" version="1.0.0">
  <systemFields>
    <field name="Objective-Id">
      <value order="0">A44848072</value>
    </field>
    <field name="Objective-Title">
      <value order="0">Attachment B - Explanatory statement (MIN 2023_03024)</value>
    </field>
    <field name="Objective-Description">
      <value order="0"/>
    </field>
    <field name="Objective-CreationStamp">
      <value order="0">2023-12-07T04:17:56Z</value>
    </field>
    <field name="Objective-IsApproved">
      <value order="0">false</value>
    </field>
    <field name="Objective-IsPublished">
      <value order="0">true</value>
    </field>
    <field name="Objective-DatePublished">
      <value order="0">2023-12-11T22:41:28Z</value>
    </field>
    <field name="Objective-ModificationStamp">
      <value order="0">2023-12-11T22:41:28Z</value>
    </field>
    <field name="Objective-Owner">
      <value order="0">Georgia Harvey</value>
    </field>
    <field name="Objective-Path">
      <value order="0">Whole of ACT Government:TCCS STRUCTURE - Content Restriction Hierarchy:01. Assembly, Cabinet, Ministerial:03. Ministerials:02. Active:Minister Brief :TCBS - MIN S2023/03024 - Disallowable Instrument - CBD Chauffeured Transport - 13-17 December visit - Minister Brief</value>
    </field>
    <field name="Objective-Parent">
      <value order="0">TCBS - MIN S2023/03024 - Disallowable Instrument - CBD Chauffeured Transport - 13-17 December visit - Minister Brief</value>
    </field>
    <field name="Objective-State">
      <value order="0">Published</value>
    </field>
    <field name="Objective-VersionId">
      <value order="0">vA56066716</value>
    </field>
    <field name="Objective-Version">
      <value order="0">1.0</value>
    </field>
    <field name="Objective-VersionNumber">
      <value order="0">3</value>
    </field>
    <field name="Objective-VersionComment">
      <value order="0"/>
    </field>
    <field name="Objective-FileNumber">
      <value order="0">qA1171827</value>
    </field>
    <field name="Objective-Classification">
      <value order="0"/>
    </field>
    <field name="Objective-Caveats">
      <value order="0"/>
    </field>
  </systemFields>
  <catalogues>
    <catalogue name="Ministerial Document Type Catalogue" type="type" ori="id:cA193">
      <field name="Objective-OM Author">
        <value order="0"/>
      </field>
      <field name="Objective-OM Author Organisation">
        <value order="0"/>
      </field>
      <field name="Objective-OM Author Type">
        <value order="0"/>
      </field>
      <field name="Objective-OM Date Received">
        <value order="0"/>
      </field>
      <field name="Objective-OM Date of Document">
        <value order="0"/>
      </field>
      <field name="Objective-OM External Reference">
        <value order="0"/>
      </field>
      <field name="Objective-OM Reference">
        <value order="0"/>
      </field>
      <field name="Objective-OM Topic">
        <value order="0"/>
      </field>
      <field name="Objective-Suburb">
        <value order="0"/>
      </field>
    </catalogue>
  </catalogues>
</meta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745109E-2DDF-40CB-AC2B-FF9B10C90820}">
  <ds:schemaRefs>
    <ds:schemaRef ds:uri="http://www.objective.com/ecm/document/metadata/4FEB93B0D38B3BDFE05400144FFB2061"/>
  </ds:schemaRefs>
</ds:datastoreItem>
</file>

<file path=customXml/itemProps2.xml><?xml version="1.0" encoding="utf-8"?>
<ds:datastoreItem xmlns:ds="http://schemas.openxmlformats.org/officeDocument/2006/customXml" ds:itemID="{326C6C72-9339-4D45-B645-65B0CBF1F1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572</Words>
  <Characters>3035</Characters>
  <Application>Microsoft Office Word</Application>
  <DocSecurity>0</DocSecurity>
  <Lines>62</Lines>
  <Paragraphs>24</Paragraphs>
  <ScaleCrop>false</ScaleCrop>
  <HeadingPairs>
    <vt:vector size="2" baseType="variant">
      <vt:variant>
        <vt:lpstr>Title</vt:lpstr>
      </vt:variant>
      <vt:variant>
        <vt:i4>1</vt:i4>
      </vt:variant>
    </vt:vector>
  </HeadingPairs>
  <TitlesOfParts>
    <vt:vector size="1" baseType="lpstr">
      <vt:lpstr>Australian Capital Territory</vt:lpstr>
    </vt:vector>
  </TitlesOfParts>
  <Company>DUS, Road Transport Policy</Company>
  <LinksUpToDate>false</LinksUpToDate>
  <CharactersWithSpaces>3590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Australian Capital Territory</dc:title>
  <dc:subject/>
  <dc:creator>ACT Government</dc:creator>
  <cp:keywords/>
  <cp:lastModifiedBy>PCODCS</cp:lastModifiedBy>
  <cp:revision>4</cp:revision>
  <cp:lastPrinted>2013-11-26T00:48:00Z</cp:lastPrinted>
  <dcterms:created xsi:type="dcterms:W3CDTF">2023-12-12T06:09:00Z</dcterms:created>
  <dcterms:modified xsi:type="dcterms:W3CDTF">2023-12-12T06:09:00Z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hecked by">
    <vt:lpwstr>32123</vt:lpwstr>
  </property>
  <property fmtid="{D5CDD505-2E9C-101B-9397-08002B2CF9AE}" pid="3" name="Objective-Id">
    <vt:lpwstr>A44848072</vt:lpwstr>
  </property>
  <property fmtid="{D5CDD505-2E9C-101B-9397-08002B2CF9AE}" pid="4" name="Objective-Title">
    <vt:lpwstr>Attachment B - Explanatory statement (MIN 2023_03024)</vt:lpwstr>
  </property>
  <property fmtid="{D5CDD505-2E9C-101B-9397-08002B2CF9AE}" pid="5" name="Objective-Comment">
    <vt:lpwstr/>
  </property>
  <property fmtid="{D5CDD505-2E9C-101B-9397-08002B2CF9AE}" pid="6" name="Objective-CreationStamp">
    <vt:filetime>2023-12-07T04:17:56Z</vt:filetime>
  </property>
  <property fmtid="{D5CDD505-2E9C-101B-9397-08002B2CF9AE}" pid="7" name="Objective-IsApproved">
    <vt:bool>false</vt:bool>
  </property>
  <property fmtid="{D5CDD505-2E9C-101B-9397-08002B2CF9AE}" pid="8" name="Objective-IsPublished">
    <vt:bool>true</vt:bool>
  </property>
  <property fmtid="{D5CDD505-2E9C-101B-9397-08002B2CF9AE}" pid="9" name="Objective-DatePublished">
    <vt:filetime>2023-12-11T22:41:28Z</vt:filetime>
  </property>
  <property fmtid="{D5CDD505-2E9C-101B-9397-08002B2CF9AE}" pid="10" name="Objective-ModificationStamp">
    <vt:filetime>2023-12-11T22:41:28Z</vt:filetime>
  </property>
  <property fmtid="{D5CDD505-2E9C-101B-9397-08002B2CF9AE}" pid="11" name="Objective-Owner">
    <vt:lpwstr>Georgia Harvey</vt:lpwstr>
  </property>
  <property fmtid="{D5CDD505-2E9C-101B-9397-08002B2CF9AE}" pid="12" name="Objective-Path">
    <vt:lpwstr>Whole of ACT Government:TCCS STRUCTURE - Content Restriction Hierarchy:01. Assembly, Cabinet, Ministerial:03. Ministerials:02. Active:Minister Brief :TCBS - MIN S2023/03024 - Disallowable Instrument - CBD Chauffeured Transport - 13-17 December visit - Minister Brief:</vt:lpwstr>
  </property>
  <property fmtid="{D5CDD505-2E9C-101B-9397-08002B2CF9AE}" pid="13" name="Objective-Parent">
    <vt:lpwstr>TCBS - MIN S2023/03024 - Disallowable Instrument - CBD Chauffeured Transport - 13-17 December visit - Minister Brief</vt:lpwstr>
  </property>
  <property fmtid="{D5CDD505-2E9C-101B-9397-08002B2CF9AE}" pid="14" name="Objective-State">
    <vt:lpwstr>Published</vt:lpwstr>
  </property>
  <property fmtid="{D5CDD505-2E9C-101B-9397-08002B2CF9AE}" pid="15" name="Objective-Version">
    <vt:lpwstr>1.0</vt:lpwstr>
  </property>
  <property fmtid="{D5CDD505-2E9C-101B-9397-08002B2CF9AE}" pid="16" name="Objective-VersionNumber">
    <vt:r8>3</vt:r8>
  </property>
  <property fmtid="{D5CDD505-2E9C-101B-9397-08002B2CF9AE}" pid="17" name="Objective-VersionComment">
    <vt:lpwstr/>
  </property>
  <property fmtid="{D5CDD505-2E9C-101B-9397-08002B2CF9AE}" pid="18" name="Objective-FileNumber">
    <vt:lpwstr>qA1171827</vt:lpwstr>
  </property>
  <property fmtid="{D5CDD505-2E9C-101B-9397-08002B2CF9AE}" pid="19" name="Objective-Classification">
    <vt:lpwstr>[Inherited - none]</vt:lpwstr>
  </property>
  <property fmtid="{D5CDD505-2E9C-101B-9397-08002B2CF9AE}" pid="20" name="Objective-Caveats">
    <vt:lpwstr/>
  </property>
  <property fmtid="{D5CDD505-2E9C-101B-9397-08002B2CF9AE}" pid="21" name="Objective-OM Author">
    <vt:lpwstr/>
  </property>
  <property fmtid="{D5CDD505-2E9C-101B-9397-08002B2CF9AE}" pid="22" name="Objective-OM Author Organisation">
    <vt:lpwstr/>
  </property>
  <property fmtid="{D5CDD505-2E9C-101B-9397-08002B2CF9AE}" pid="23" name="Objective-OM Author Type">
    <vt:lpwstr/>
  </property>
  <property fmtid="{D5CDD505-2E9C-101B-9397-08002B2CF9AE}" pid="24" name="Objective-OM Date Received">
    <vt:lpwstr/>
  </property>
  <property fmtid="{D5CDD505-2E9C-101B-9397-08002B2CF9AE}" pid="25" name="Objective-OM Date of Document">
    <vt:lpwstr/>
  </property>
  <property fmtid="{D5CDD505-2E9C-101B-9397-08002B2CF9AE}" pid="26" name="Objective-OM External Reference">
    <vt:lpwstr/>
  </property>
  <property fmtid="{D5CDD505-2E9C-101B-9397-08002B2CF9AE}" pid="27" name="Objective-OM Reference">
    <vt:lpwstr/>
  </property>
  <property fmtid="{D5CDD505-2E9C-101B-9397-08002B2CF9AE}" pid="28" name="Objective-OM Topic">
    <vt:lpwstr/>
  </property>
  <property fmtid="{D5CDD505-2E9C-101B-9397-08002B2CF9AE}" pid="29" name="Objective-Suburb">
    <vt:lpwstr/>
  </property>
  <property fmtid="{D5CDD505-2E9C-101B-9397-08002B2CF9AE}" pid="30" name="Objective-Description">
    <vt:lpwstr/>
  </property>
  <property fmtid="{D5CDD505-2E9C-101B-9397-08002B2CF9AE}" pid="31" name="Objective-VersionId">
    <vt:lpwstr>vA56066716</vt:lpwstr>
  </property>
</Properties>
</file>