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8E25" w14:textId="03E4C17D" w:rsidR="001B2AFE" w:rsidRDefault="001B2AFE" w:rsidP="001B2AFE">
      <w:pPr>
        <w:pStyle w:val="billname"/>
        <w:shd w:val="clear" w:color="auto" w:fill="FFFFFF"/>
        <w:spacing w:before="700" w:beforeAutospacing="0" w:afterAutospacing="0"/>
        <w:rPr>
          <w:rFonts w:ascii="Arial" w:hAnsi="Arial" w:cs="Arial"/>
          <w:b/>
          <w:bCs/>
          <w:color w:val="000000"/>
          <w:sz w:val="40"/>
          <w:szCs w:val="40"/>
        </w:rPr>
      </w:pPr>
      <w:r>
        <w:rPr>
          <w:rFonts w:ascii="Arial" w:hAnsi="Arial" w:cs="Arial"/>
          <w:b/>
          <w:bCs/>
          <w:color w:val="000000"/>
          <w:sz w:val="40"/>
          <w:szCs w:val="40"/>
        </w:rPr>
        <w:t>Urban Forest Regulation 2023 </w:t>
      </w:r>
    </w:p>
    <w:p w14:paraId="12731356" w14:textId="19DD6AC2" w:rsidR="001B2AFE" w:rsidRDefault="001B2AFE" w:rsidP="001B2AFE">
      <w:pPr>
        <w:pStyle w:val="NormalWeb"/>
        <w:shd w:val="clear" w:color="auto" w:fill="FFFFFF"/>
        <w:spacing w:before="340" w:beforeAutospacing="0" w:after="200" w:afterAutospacing="0"/>
        <w:rPr>
          <w:rFonts w:ascii="Calibri" w:hAnsi="Calibri" w:cs="Calibri"/>
          <w:color w:val="000000"/>
          <w:sz w:val="22"/>
          <w:szCs w:val="22"/>
        </w:rPr>
      </w:pPr>
      <w:r>
        <w:rPr>
          <w:rFonts w:ascii="Arial" w:hAnsi="Arial" w:cs="Arial"/>
          <w:b/>
          <w:bCs/>
          <w:color w:val="000000"/>
          <w:sz w:val="22"/>
          <w:szCs w:val="22"/>
        </w:rPr>
        <w:t>Subordinate law SL2023–</w:t>
      </w:r>
      <w:r w:rsidR="007949C7">
        <w:rPr>
          <w:rFonts w:ascii="Arial" w:hAnsi="Arial" w:cs="Arial"/>
          <w:b/>
          <w:bCs/>
          <w:color w:val="000000"/>
          <w:sz w:val="22"/>
          <w:szCs w:val="22"/>
        </w:rPr>
        <w:t>39</w:t>
      </w:r>
    </w:p>
    <w:p w14:paraId="63B98150" w14:textId="77777777" w:rsidR="001B2AFE" w:rsidRDefault="001B2AFE" w:rsidP="001B2AFE">
      <w:pPr>
        <w:pStyle w:val="madeunder"/>
        <w:shd w:val="clear" w:color="auto" w:fill="FFFFFF"/>
        <w:spacing w:before="300" w:beforeAutospacing="0" w:after="0" w:afterAutospacing="0"/>
        <w:jc w:val="both"/>
        <w:rPr>
          <w:color w:val="000000"/>
        </w:rPr>
      </w:pPr>
      <w:r>
        <w:rPr>
          <w:color w:val="000000"/>
        </w:rPr>
        <w:t>made under the </w:t>
      </w:r>
    </w:p>
    <w:p w14:paraId="5EA2C74E" w14:textId="185336AF" w:rsidR="001B2AFE" w:rsidRDefault="001B2AFE" w:rsidP="001B2AFE">
      <w:pPr>
        <w:pStyle w:val="coveractname"/>
        <w:shd w:val="clear" w:color="auto" w:fill="FFFFFF"/>
        <w:spacing w:before="320" w:beforeAutospacing="0" w:after="0" w:afterAutospacing="0"/>
        <w:jc w:val="both"/>
        <w:rPr>
          <w:rFonts w:ascii="Arial" w:hAnsi="Arial" w:cs="Arial"/>
          <w:b/>
          <w:bCs/>
          <w:color w:val="000000"/>
          <w:sz w:val="20"/>
          <w:szCs w:val="20"/>
        </w:rPr>
      </w:pPr>
      <w:r>
        <w:rPr>
          <w:rFonts w:ascii="Arial" w:hAnsi="Arial" w:cs="Arial"/>
          <w:b/>
          <w:bCs/>
          <w:i/>
          <w:iCs/>
          <w:color w:val="000000"/>
          <w:sz w:val="20"/>
          <w:szCs w:val="20"/>
        </w:rPr>
        <w:t>Urban Forest Act 2023</w:t>
      </w:r>
    </w:p>
    <w:p w14:paraId="25C4F519" w14:textId="77777777" w:rsidR="001B2AFE" w:rsidRDefault="001B2AFE" w:rsidP="001B2AFE">
      <w:pPr>
        <w:pStyle w:val="NormalWeb"/>
        <w:shd w:val="clear" w:color="auto" w:fill="FFFFFF"/>
        <w:spacing w:before="360" w:beforeAutospacing="0" w:after="200" w:afterAutospacing="0" w:line="322" w:lineRule="atLeast"/>
        <w:ind w:right="565"/>
        <w:rPr>
          <w:rFonts w:ascii="Calibri" w:hAnsi="Calibri" w:cs="Calibri"/>
          <w:color w:val="000000"/>
          <w:sz w:val="28"/>
          <w:szCs w:val="28"/>
        </w:rPr>
      </w:pPr>
      <w:r>
        <w:rPr>
          <w:rFonts w:ascii="Arial" w:hAnsi="Arial" w:cs="Arial"/>
          <w:b/>
          <w:bCs/>
          <w:color w:val="000000"/>
          <w:sz w:val="28"/>
          <w:szCs w:val="28"/>
        </w:rPr>
        <w:t>EXPLANATORY STATEMENT</w:t>
      </w:r>
    </w:p>
    <w:p w14:paraId="0FFB79EE" w14:textId="77777777" w:rsidR="001B2AFE" w:rsidRDefault="001B2AFE" w:rsidP="001B2AFE">
      <w:pPr>
        <w:pStyle w:val="n-line3"/>
        <w:shd w:val="clear" w:color="auto" w:fill="FFFFFF"/>
        <w:spacing w:before="0" w:beforeAutospacing="0" w:after="0" w:afterAutospacing="0"/>
        <w:jc w:val="both"/>
        <w:rPr>
          <w:color w:val="000000"/>
        </w:rPr>
      </w:pPr>
      <w:r>
        <w:rPr>
          <w:color w:val="000000"/>
        </w:rPr>
        <w:t> </w:t>
      </w:r>
    </w:p>
    <w:p w14:paraId="3D815BA1" w14:textId="77777777" w:rsidR="001B2AFE" w:rsidRDefault="001B2AFE" w:rsidP="001B2AFE">
      <w:pPr>
        <w:pStyle w:val="n-line3"/>
        <w:pBdr>
          <w:top w:val="single" w:sz="12" w:space="1" w:color="000000"/>
        </w:pBdr>
        <w:shd w:val="clear" w:color="auto" w:fill="FFFFFF"/>
        <w:spacing w:before="0" w:beforeAutospacing="0" w:after="0" w:afterAutospacing="0"/>
        <w:jc w:val="both"/>
        <w:rPr>
          <w:color w:val="000000"/>
        </w:rPr>
      </w:pPr>
      <w:r>
        <w:rPr>
          <w:color w:val="000000"/>
        </w:rPr>
        <w:t> </w:t>
      </w:r>
    </w:p>
    <w:p w14:paraId="138E11F6" w14:textId="39DB6B07" w:rsidR="00FF426B" w:rsidRDefault="00FF426B" w:rsidP="00FF426B">
      <w:pPr>
        <w:rPr>
          <w:rFonts w:ascii="Arial" w:hAnsi="Arial" w:cs="Arial"/>
          <w:b/>
          <w:bCs/>
          <w:color w:val="000000" w:themeColor="text1"/>
          <w:sz w:val="24"/>
          <w:szCs w:val="24"/>
        </w:rPr>
      </w:pPr>
      <w:r w:rsidRPr="00AE3B86">
        <w:rPr>
          <w:rFonts w:ascii="Arial" w:hAnsi="Arial" w:cs="Arial"/>
          <w:b/>
          <w:bCs/>
          <w:color w:val="000000" w:themeColor="text1"/>
          <w:sz w:val="24"/>
          <w:szCs w:val="24"/>
        </w:rPr>
        <w:t>OVERVIEW</w:t>
      </w:r>
    </w:p>
    <w:p w14:paraId="0A06103C" w14:textId="374F422D" w:rsidR="00FF426B" w:rsidRDefault="00FF426B" w:rsidP="00FF426B">
      <w:pPr>
        <w:spacing w:after="120"/>
        <w:ind w:right="-45"/>
        <w:rPr>
          <w:rFonts w:ascii="Arial" w:hAnsi="Arial" w:cs="Arial"/>
          <w:iCs/>
          <w:sz w:val="24"/>
          <w:szCs w:val="24"/>
        </w:rPr>
      </w:pPr>
      <w:r w:rsidRPr="0085378A">
        <w:rPr>
          <w:rFonts w:ascii="Arial" w:hAnsi="Arial" w:cs="Arial"/>
          <w:iCs/>
          <w:sz w:val="24"/>
          <w:szCs w:val="24"/>
        </w:rPr>
        <w:t xml:space="preserve">This explanatory statement relates to the </w:t>
      </w:r>
      <w:r>
        <w:rPr>
          <w:rFonts w:ascii="Arial" w:hAnsi="Arial" w:cs="Arial"/>
          <w:iCs/>
          <w:sz w:val="24"/>
          <w:szCs w:val="24"/>
        </w:rPr>
        <w:t>Urban Forest Regulation 202</w:t>
      </w:r>
      <w:r w:rsidR="00DE135F">
        <w:rPr>
          <w:rFonts w:ascii="Arial" w:hAnsi="Arial" w:cs="Arial"/>
          <w:iCs/>
          <w:sz w:val="24"/>
          <w:szCs w:val="24"/>
        </w:rPr>
        <w:t>3</w:t>
      </w:r>
      <w:r>
        <w:rPr>
          <w:rFonts w:ascii="Arial" w:hAnsi="Arial" w:cs="Arial"/>
          <w:iCs/>
          <w:sz w:val="24"/>
          <w:szCs w:val="24"/>
        </w:rPr>
        <w:t xml:space="preserve"> (the Regulation) </w:t>
      </w:r>
      <w:r w:rsidRPr="002F1C12">
        <w:rPr>
          <w:rFonts w:ascii="Arial" w:hAnsi="Arial" w:cs="Arial"/>
          <w:iCs/>
          <w:sz w:val="24"/>
          <w:szCs w:val="24"/>
        </w:rPr>
        <w:t xml:space="preserve">made under the </w:t>
      </w:r>
      <w:r w:rsidRPr="003414A2">
        <w:rPr>
          <w:rFonts w:ascii="Arial" w:hAnsi="Arial" w:cs="Arial"/>
          <w:i/>
          <w:sz w:val="24"/>
          <w:szCs w:val="24"/>
        </w:rPr>
        <w:t>Urban Forest Act 202</w:t>
      </w:r>
      <w:r w:rsidR="005F2BB1">
        <w:rPr>
          <w:rFonts w:ascii="Arial" w:hAnsi="Arial" w:cs="Arial"/>
          <w:i/>
          <w:sz w:val="24"/>
          <w:szCs w:val="24"/>
        </w:rPr>
        <w:t>3</w:t>
      </w:r>
      <w:r w:rsidR="007C7691" w:rsidRPr="002F1C12">
        <w:rPr>
          <w:rFonts w:ascii="Arial" w:hAnsi="Arial" w:cs="Arial"/>
          <w:iCs/>
          <w:sz w:val="24"/>
          <w:szCs w:val="24"/>
        </w:rPr>
        <w:t xml:space="preserve"> (the Act)</w:t>
      </w:r>
      <w:r w:rsidRPr="002F1C12">
        <w:rPr>
          <w:rFonts w:ascii="Arial" w:hAnsi="Arial" w:cs="Arial"/>
          <w:iCs/>
          <w:sz w:val="24"/>
          <w:szCs w:val="24"/>
        </w:rPr>
        <w:t>.</w:t>
      </w:r>
      <w:r>
        <w:rPr>
          <w:rFonts w:ascii="Arial" w:hAnsi="Arial" w:cs="Arial"/>
          <w:iCs/>
          <w:sz w:val="24"/>
          <w:szCs w:val="24"/>
        </w:rPr>
        <w:t xml:space="preserve"> </w:t>
      </w:r>
      <w:r w:rsidR="00D833E4">
        <w:rPr>
          <w:rFonts w:ascii="Arial" w:hAnsi="Arial" w:cs="Arial"/>
          <w:iCs/>
          <w:sz w:val="24"/>
          <w:szCs w:val="24"/>
        </w:rPr>
        <w:t>It</w:t>
      </w:r>
      <w:r w:rsidRPr="0085378A">
        <w:rPr>
          <w:rFonts w:ascii="Arial" w:hAnsi="Arial" w:cs="Arial"/>
          <w:iCs/>
          <w:sz w:val="24"/>
          <w:szCs w:val="24"/>
        </w:rPr>
        <w:t xml:space="preserve"> has been prepared to assist the reader of the </w:t>
      </w:r>
      <w:r>
        <w:rPr>
          <w:rFonts w:ascii="Arial" w:hAnsi="Arial" w:cs="Arial"/>
          <w:iCs/>
          <w:sz w:val="24"/>
          <w:szCs w:val="24"/>
        </w:rPr>
        <w:t>Regulation</w:t>
      </w:r>
      <w:r w:rsidRPr="0085378A">
        <w:rPr>
          <w:rFonts w:ascii="Arial" w:hAnsi="Arial" w:cs="Arial"/>
          <w:iCs/>
          <w:sz w:val="24"/>
          <w:szCs w:val="24"/>
        </w:rPr>
        <w:t xml:space="preserve">. It does not form part of the </w:t>
      </w:r>
      <w:r>
        <w:rPr>
          <w:rFonts w:ascii="Arial" w:hAnsi="Arial" w:cs="Arial"/>
          <w:iCs/>
          <w:sz w:val="24"/>
          <w:szCs w:val="24"/>
        </w:rPr>
        <w:t>Regulation</w:t>
      </w:r>
      <w:r w:rsidRPr="0085378A">
        <w:rPr>
          <w:rFonts w:ascii="Arial" w:hAnsi="Arial" w:cs="Arial"/>
          <w:iCs/>
          <w:sz w:val="24"/>
          <w:szCs w:val="24"/>
        </w:rPr>
        <w:t xml:space="preserve"> and has not been endorsed by the Legislative Assembly. </w:t>
      </w:r>
    </w:p>
    <w:p w14:paraId="733B8750" w14:textId="7307F04C" w:rsidR="00FF426B" w:rsidRDefault="00FF426B" w:rsidP="00FF426B">
      <w:pPr>
        <w:spacing w:after="120"/>
        <w:ind w:right="-45"/>
        <w:rPr>
          <w:rFonts w:ascii="Arial" w:hAnsi="Arial" w:cs="Arial"/>
          <w:iCs/>
          <w:sz w:val="24"/>
          <w:szCs w:val="24"/>
        </w:rPr>
      </w:pPr>
      <w:r w:rsidRPr="0085378A">
        <w:rPr>
          <w:rFonts w:ascii="Arial" w:hAnsi="Arial" w:cs="Arial"/>
          <w:iCs/>
          <w:sz w:val="24"/>
          <w:szCs w:val="24"/>
        </w:rPr>
        <w:t>The statement is to be read in conjunction with</w:t>
      </w:r>
      <w:r w:rsidR="00D833E4">
        <w:rPr>
          <w:rFonts w:ascii="Arial" w:hAnsi="Arial" w:cs="Arial"/>
          <w:iCs/>
          <w:sz w:val="24"/>
          <w:szCs w:val="24"/>
        </w:rPr>
        <w:t xml:space="preserve"> the Act and</w:t>
      </w:r>
      <w:r w:rsidRPr="0085378A">
        <w:rPr>
          <w:rFonts w:ascii="Arial" w:hAnsi="Arial" w:cs="Arial"/>
          <w:iCs/>
          <w:sz w:val="24"/>
          <w:szCs w:val="24"/>
        </w:rPr>
        <w:t xml:space="preserve"> the </w:t>
      </w:r>
      <w:r>
        <w:rPr>
          <w:rFonts w:ascii="Arial" w:hAnsi="Arial" w:cs="Arial"/>
          <w:iCs/>
          <w:sz w:val="24"/>
          <w:szCs w:val="24"/>
        </w:rPr>
        <w:t>Regulation. I</w:t>
      </w:r>
      <w:r w:rsidRPr="0085378A">
        <w:rPr>
          <w:rFonts w:ascii="Arial" w:hAnsi="Arial" w:cs="Arial"/>
          <w:iCs/>
          <w:sz w:val="24"/>
          <w:szCs w:val="24"/>
        </w:rPr>
        <w:t xml:space="preserve">t is not, and is not </w:t>
      </w:r>
      <w:r>
        <w:rPr>
          <w:rFonts w:ascii="Arial" w:hAnsi="Arial" w:cs="Arial"/>
          <w:iCs/>
          <w:sz w:val="24"/>
          <w:szCs w:val="24"/>
        </w:rPr>
        <w:t>intended</w:t>
      </w:r>
      <w:r w:rsidRPr="0085378A">
        <w:rPr>
          <w:rFonts w:ascii="Arial" w:hAnsi="Arial" w:cs="Arial"/>
          <w:iCs/>
          <w:sz w:val="24"/>
          <w:szCs w:val="24"/>
        </w:rPr>
        <w:t xml:space="preserve"> to be, a comprehensive description of the </w:t>
      </w:r>
      <w:r>
        <w:rPr>
          <w:rFonts w:ascii="Arial" w:hAnsi="Arial" w:cs="Arial"/>
          <w:iCs/>
          <w:sz w:val="24"/>
          <w:szCs w:val="24"/>
        </w:rPr>
        <w:t>Regulation</w:t>
      </w:r>
      <w:r w:rsidRPr="0085378A">
        <w:rPr>
          <w:rFonts w:ascii="Arial" w:hAnsi="Arial" w:cs="Arial"/>
          <w:iCs/>
          <w:sz w:val="24"/>
          <w:szCs w:val="24"/>
        </w:rPr>
        <w:t xml:space="preserve">. What is said about a provision is not to be taken as an authoritative guide to the meaning of a provision, </w:t>
      </w:r>
      <w:r>
        <w:rPr>
          <w:rFonts w:ascii="Arial" w:hAnsi="Arial" w:cs="Arial"/>
          <w:iCs/>
          <w:sz w:val="24"/>
          <w:szCs w:val="24"/>
        </w:rPr>
        <w:t xml:space="preserve">as </w:t>
      </w:r>
      <w:r w:rsidRPr="0085378A">
        <w:rPr>
          <w:rFonts w:ascii="Arial" w:hAnsi="Arial" w:cs="Arial"/>
          <w:iCs/>
          <w:sz w:val="24"/>
          <w:szCs w:val="24"/>
        </w:rPr>
        <w:t xml:space="preserve">this </w:t>
      </w:r>
      <w:r>
        <w:rPr>
          <w:rFonts w:ascii="Arial" w:hAnsi="Arial" w:cs="Arial"/>
          <w:iCs/>
          <w:sz w:val="24"/>
          <w:szCs w:val="24"/>
        </w:rPr>
        <w:t>is</w:t>
      </w:r>
      <w:r w:rsidRPr="0085378A">
        <w:rPr>
          <w:rFonts w:ascii="Arial" w:hAnsi="Arial" w:cs="Arial"/>
          <w:iCs/>
          <w:sz w:val="24"/>
          <w:szCs w:val="24"/>
        </w:rPr>
        <w:t xml:space="preserve"> a task for the courts. </w:t>
      </w:r>
    </w:p>
    <w:p w14:paraId="7CA7B22E" w14:textId="1389B020" w:rsidR="00FF426B" w:rsidRDefault="00FF426B" w:rsidP="00FF426B">
      <w:pPr>
        <w:spacing w:after="120"/>
        <w:ind w:right="-45"/>
        <w:rPr>
          <w:rFonts w:ascii="Arial" w:hAnsi="Arial" w:cs="Arial"/>
          <w:iCs/>
          <w:sz w:val="24"/>
          <w:szCs w:val="24"/>
        </w:rPr>
      </w:pPr>
      <w:r w:rsidRPr="00212FC1">
        <w:rPr>
          <w:rFonts w:ascii="Arial" w:hAnsi="Arial" w:cs="Arial"/>
          <w:iCs/>
          <w:sz w:val="24"/>
          <w:szCs w:val="24"/>
        </w:rPr>
        <w:t xml:space="preserve">The </w:t>
      </w:r>
      <w:r>
        <w:rPr>
          <w:rFonts w:ascii="Arial" w:hAnsi="Arial" w:cs="Arial"/>
          <w:iCs/>
          <w:sz w:val="24"/>
          <w:szCs w:val="24"/>
        </w:rPr>
        <w:t>Regulation</w:t>
      </w:r>
      <w:r w:rsidRPr="00212FC1">
        <w:rPr>
          <w:rFonts w:ascii="Arial" w:hAnsi="Arial" w:cs="Arial"/>
          <w:iCs/>
          <w:sz w:val="24"/>
          <w:szCs w:val="24"/>
        </w:rPr>
        <w:t xml:space="preserve"> </w:t>
      </w:r>
      <w:r w:rsidR="007C7691">
        <w:rPr>
          <w:rFonts w:ascii="Arial" w:hAnsi="Arial" w:cs="Arial"/>
          <w:iCs/>
          <w:sz w:val="24"/>
          <w:szCs w:val="24"/>
        </w:rPr>
        <w:t>provide</w:t>
      </w:r>
      <w:r w:rsidR="00363D2F">
        <w:rPr>
          <w:rFonts w:ascii="Arial" w:hAnsi="Arial" w:cs="Arial"/>
          <w:iCs/>
          <w:sz w:val="24"/>
          <w:szCs w:val="24"/>
        </w:rPr>
        <w:t>s</w:t>
      </w:r>
      <w:r w:rsidR="007C7691">
        <w:rPr>
          <w:rFonts w:ascii="Arial" w:hAnsi="Arial" w:cs="Arial"/>
          <w:iCs/>
          <w:sz w:val="24"/>
          <w:szCs w:val="24"/>
        </w:rPr>
        <w:t xml:space="preserve"> the details of</w:t>
      </w:r>
      <w:r w:rsidR="00C749D6">
        <w:rPr>
          <w:rFonts w:ascii="Arial" w:hAnsi="Arial" w:cs="Arial"/>
          <w:iCs/>
          <w:sz w:val="24"/>
          <w:szCs w:val="24"/>
        </w:rPr>
        <w:t xml:space="preserve"> the</w:t>
      </w:r>
      <w:r w:rsidR="007C7691">
        <w:rPr>
          <w:rFonts w:ascii="Arial" w:hAnsi="Arial" w:cs="Arial"/>
          <w:iCs/>
          <w:sz w:val="24"/>
          <w:szCs w:val="24"/>
        </w:rPr>
        <w:t xml:space="preserve"> canopy contribution </w:t>
      </w:r>
      <w:r w:rsidR="00C749D6">
        <w:rPr>
          <w:rFonts w:ascii="Arial" w:hAnsi="Arial" w:cs="Arial"/>
          <w:iCs/>
          <w:sz w:val="24"/>
          <w:szCs w:val="24"/>
        </w:rPr>
        <w:t xml:space="preserve">framework agreements </w:t>
      </w:r>
      <w:r w:rsidR="007C7691">
        <w:rPr>
          <w:rFonts w:ascii="Arial" w:hAnsi="Arial" w:cs="Arial"/>
          <w:iCs/>
          <w:sz w:val="24"/>
          <w:szCs w:val="24"/>
        </w:rPr>
        <w:t xml:space="preserve">and </w:t>
      </w:r>
      <w:r w:rsidR="00C749D6">
        <w:rPr>
          <w:rFonts w:ascii="Arial" w:hAnsi="Arial" w:cs="Arial"/>
          <w:iCs/>
          <w:sz w:val="24"/>
          <w:szCs w:val="24"/>
        </w:rPr>
        <w:t xml:space="preserve">tree </w:t>
      </w:r>
      <w:r w:rsidR="007C7691">
        <w:rPr>
          <w:rFonts w:ascii="Arial" w:hAnsi="Arial" w:cs="Arial"/>
          <w:iCs/>
          <w:sz w:val="24"/>
          <w:szCs w:val="24"/>
        </w:rPr>
        <w:t xml:space="preserve">bond agreements, including contribution and bond amounts, and bond periods. This supports the Act in </w:t>
      </w:r>
      <w:r w:rsidR="007C7691" w:rsidRPr="007C7691">
        <w:rPr>
          <w:rFonts w:ascii="Arial" w:hAnsi="Arial" w:cs="Arial"/>
          <w:iCs/>
          <w:sz w:val="24"/>
          <w:szCs w:val="24"/>
        </w:rPr>
        <w:t>enhancing Canberra’s tree canopy to reach a target of 30 per cent canopy coverage by 2045.</w:t>
      </w:r>
    </w:p>
    <w:p w14:paraId="093146AF" w14:textId="2273B315" w:rsidR="00FF426B" w:rsidRDefault="00FF426B" w:rsidP="00FF426B">
      <w:pPr>
        <w:spacing w:after="120"/>
        <w:ind w:right="-45"/>
        <w:rPr>
          <w:rFonts w:ascii="Arial" w:hAnsi="Arial" w:cs="Arial"/>
          <w:iCs/>
          <w:sz w:val="24"/>
          <w:szCs w:val="24"/>
        </w:rPr>
      </w:pPr>
      <w:r w:rsidRPr="007C7691">
        <w:rPr>
          <w:rFonts w:ascii="Arial" w:hAnsi="Arial" w:cs="Arial"/>
          <w:iCs/>
          <w:sz w:val="24"/>
          <w:szCs w:val="24"/>
        </w:rPr>
        <w:t xml:space="preserve">The Canopy Contribution Framework will ensure live trees approved for removal are replaced through </w:t>
      </w:r>
      <w:r w:rsidR="007C7691">
        <w:rPr>
          <w:rFonts w:ascii="Arial" w:hAnsi="Arial" w:cs="Arial"/>
          <w:iCs/>
          <w:sz w:val="24"/>
          <w:szCs w:val="24"/>
        </w:rPr>
        <w:t xml:space="preserve">an adequate number of replacement trees and/or an equivalent financial contribution to the expansion and renewal of the public urban forest. These amounts </w:t>
      </w:r>
      <w:r w:rsidRPr="007C7691">
        <w:rPr>
          <w:rFonts w:ascii="Arial" w:hAnsi="Arial" w:cs="Arial"/>
          <w:iCs/>
          <w:sz w:val="24"/>
          <w:szCs w:val="24"/>
        </w:rPr>
        <w:t xml:space="preserve">provide a mechanism for incentivising retention or onsite replanting of trees approved for removal. </w:t>
      </w:r>
      <w:r w:rsidR="007C7691">
        <w:rPr>
          <w:rFonts w:ascii="Arial" w:hAnsi="Arial" w:cs="Arial"/>
          <w:iCs/>
          <w:sz w:val="24"/>
          <w:szCs w:val="24"/>
        </w:rPr>
        <w:t>This</w:t>
      </w:r>
      <w:r w:rsidRPr="007C7691">
        <w:rPr>
          <w:rFonts w:ascii="Arial" w:hAnsi="Arial" w:cs="Arial"/>
          <w:iCs/>
          <w:sz w:val="24"/>
          <w:szCs w:val="24"/>
        </w:rPr>
        <w:t xml:space="preserve"> does not remove or reduce existing restrictions on tree removal. This reform will contribute to maintaining and increasing urban canopy cover through encouraging tree retention and replanting. </w:t>
      </w:r>
    </w:p>
    <w:p w14:paraId="4BA9FE86" w14:textId="203F97BA" w:rsidR="007C7691" w:rsidRDefault="007C7691" w:rsidP="00FF426B">
      <w:pPr>
        <w:spacing w:after="120"/>
        <w:ind w:right="-45"/>
        <w:rPr>
          <w:rFonts w:ascii="Arial" w:hAnsi="Arial" w:cs="Arial"/>
          <w:iCs/>
          <w:sz w:val="24"/>
          <w:szCs w:val="24"/>
        </w:rPr>
      </w:pPr>
      <w:r>
        <w:rPr>
          <w:rFonts w:ascii="Arial" w:hAnsi="Arial" w:cs="Arial"/>
          <w:iCs/>
          <w:sz w:val="24"/>
          <w:szCs w:val="24"/>
        </w:rPr>
        <w:t xml:space="preserve">Tree Bond agreements will ensure live trees that are at risk from nearby activities or works will be protected according to the </w:t>
      </w:r>
      <w:r w:rsidR="003C1EDF">
        <w:rPr>
          <w:rFonts w:ascii="Arial" w:hAnsi="Arial" w:cs="Arial"/>
          <w:iCs/>
          <w:sz w:val="24"/>
          <w:szCs w:val="24"/>
        </w:rPr>
        <w:t xml:space="preserve">applicant’s </w:t>
      </w:r>
      <w:r>
        <w:rPr>
          <w:rFonts w:ascii="Arial" w:hAnsi="Arial" w:cs="Arial"/>
          <w:iCs/>
          <w:sz w:val="24"/>
          <w:szCs w:val="24"/>
        </w:rPr>
        <w:t xml:space="preserve">approved tree management plan. The bond amount and periods provide </w:t>
      </w:r>
      <w:r w:rsidR="002F1C12">
        <w:rPr>
          <w:rFonts w:ascii="Arial" w:hAnsi="Arial" w:cs="Arial"/>
          <w:iCs/>
          <w:sz w:val="24"/>
          <w:szCs w:val="24"/>
        </w:rPr>
        <w:t>a mechanism for incentivising tree protection.</w:t>
      </w:r>
    </w:p>
    <w:p w14:paraId="32C53602" w14:textId="77777777" w:rsidR="00F17154" w:rsidRDefault="00F17154" w:rsidP="00F17154">
      <w:pPr>
        <w:rPr>
          <w:rFonts w:ascii="Arial" w:hAnsi="Arial" w:cs="Arial"/>
          <w:iCs/>
          <w:sz w:val="24"/>
          <w:szCs w:val="24"/>
        </w:rPr>
      </w:pPr>
    </w:p>
    <w:p w14:paraId="0F6E12FD" w14:textId="77777777" w:rsidR="00B92B26" w:rsidRDefault="00B92B26">
      <w:pPr>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br w:type="page"/>
      </w:r>
    </w:p>
    <w:p w14:paraId="7F5B7FEC" w14:textId="79DF87EA" w:rsidR="00F17154" w:rsidRPr="007E67A5" w:rsidRDefault="00F17154" w:rsidP="00F17154">
      <w:pPr>
        <w:keepNext/>
        <w:keepLines/>
        <w:spacing w:before="40" w:after="120" w:line="240" w:lineRule="auto"/>
        <w:outlineLvl w:val="1"/>
        <w:rPr>
          <w:rFonts w:ascii="Arial" w:eastAsiaTheme="majorEastAsia" w:hAnsi="Arial" w:cs="Arial"/>
          <w:b/>
          <w:bCs/>
          <w:color w:val="000000" w:themeColor="text1"/>
          <w:sz w:val="24"/>
          <w:szCs w:val="24"/>
        </w:rPr>
      </w:pPr>
      <w:r w:rsidRPr="007E67A5">
        <w:rPr>
          <w:rFonts w:ascii="Arial" w:eastAsiaTheme="majorEastAsia" w:hAnsi="Arial" w:cs="Arial"/>
          <w:b/>
          <w:bCs/>
          <w:color w:val="000000" w:themeColor="text1"/>
          <w:sz w:val="24"/>
          <w:szCs w:val="24"/>
        </w:rPr>
        <w:lastRenderedPageBreak/>
        <w:t>CONSISTENCY WITH HUMAN RIGHTS</w:t>
      </w:r>
    </w:p>
    <w:p w14:paraId="74478CD9" w14:textId="42AC8307" w:rsidR="00F17154" w:rsidRPr="007E67A5" w:rsidRDefault="00F17154" w:rsidP="00F17154">
      <w:pPr>
        <w:shd w:val="clear" w:color="auto" w:fill="FFFFFF"/>
        <w:rPr>
          <w:rFonts w:ascii="Arial" w:hAnsi="Arial" w:cs="Arial"/>
          <w:color w:val="000000" w:themeColor="text1"/>
          <w:sz w:val="24"/>
          <w:szCs w:val="24"/>
        </w:rPr>
      </w:pPr>
      <w:r w:rsidRPr="007E67A5">
        <w:rPr>
          <w:rFonts w:ascii="Arial" w:hAnsi="Arial" w:cs="Arial"/>
          <w:color w:val="000000" w:themeColor="text1"/>
          <w:sz w:val="24"/>
          <w:szCs w:val="24"/>
        </w:rPr>
        <w:t>During the development of the</w:t>
      </w:r>
      <w:r w:rsidR="007C7691">
        <w:rPr>
          <w:rFonts w:ascii="Arial" w:hAnsi="Arial" w:cs="Arial"/>
          <w:color w:val="000000" w:themeColor="text1"/>
          <w:sz w:val="24"/>
          <w:szCs w:val="24"/>
        </w:rPr>
        <w:t xml:space="preserve"> Regulation</w:t>
      </w:r>
      <w:r w:rsidRPr="007E67A5">
        <w:rPr>
          <w:rFonts w:ascii="Arial" w:hAnsi="Arial" w:cs="Arial"/>
          <w:color w:val="000000" w:themeColor="text1"/>
          <w:sz w:val="24"/>
          <w:szCs w:val="24"/>
        </w:rPr>
        <w:t xml:space="preserve"> due regard was given to its compatibility with human rights as set out in the </w:t>
      </w:r>
      <w:r w:rsidRPr="003414A2">
        <w:rPr>
          <w:rFonts w:ascii="Arial" w:hAnsi="Arial" w:cs="Arial"/>
          <w:i/>
          <w:iCs/>
          <w:color w:val="000000" w:themeColor="text1"/>
          <w:sz w:val="24"/>
          <w:szCs w:val="24"/>
        </w:rPr>
        <w:t>Human Rights Act 2004</w:t>
      </w:r>
      <w:r w:rsidRPr="007E67A5">
        <w:rPr>
          <w:rFonts w:ascii="Arial" w:hAnsi="Arial" w:cs="Arial"/>
          <w:color w:val="000000" w:themeColor="text1"/>
          <w:sz w:val="24"/>
          <w:szCs w:val="24"/>
        </w:rPr>
        <w:t>.</w:t>
      </w:r>
    </w:p>
    <w:p w14:paraId="4CFB7DBE" w14:textId="77777777" w:rsidR="00F17154" w:rsidRPr="007E67A5" w:rsidRDefault="00F17154" w:rsidP="00F17154">
      <w:pPr>
        <w:rPr>
          <w:rFonts w:ascii="Arial" w:hAnsi="Arial" w:cs="Arial"/>
          <w:b/>
          <w:bCs/>
          <w:iCs/>
          <w:sz w:val="24"/>
          <w:szCs w:val="24"/>
        </w:rPr>
      </w:pPr>
      <w:r w:rsidRPr="007E67A5">
        <w:rPr>
          <w:rFonts w:ascii="Arial" w:hAnsi="Arial" w:cs="Arial"/>
          <w:b/>
          <w:bCs/>
          <w:iCs/>
          <w:sz w:val="24"/>
          <w:szCs w:val="24"/>
        </w:rPr>
        <w:t>Rights engaged</w:t>
      </w:r>
    </w:p>
    <w:p w14:paraId="6713C441" w14:textId="76AA7E1A" w:rsidR="00F17154" w:rsidRPr="007E67A5" w:rsidRDefault="00F17154" w:rsidP="00F17154">
      <w:pPr>
        <w:rPr>
          <w:rFonts w:ascii="Arial" w:hAnsi="Arial" w:cs="Arial"/>
          <w:iCs/>
          <w:sz w:val="24"/>
          <w:szCs w:val="24"/>
        </w:rPr>
      </w:pPr>
      <w:r w:rsidRPr="007E67A5">
        <w:rPr>
          <w:rFonts w:ascii="Arial" w:hAnsi="Arial" w:cs="Arial"/>
          <w:iCs/>
          <w:sz w:val="24"/>
          <w:szCs w:val="24"/>
        </w:rPr>
        <w:t xml:space="preserve">The </w:t>
      </w:r>
      <w:r w:rsidR="00363D2F">
        <w:rPr>
          <w:rFonts w:ascii="Arial" w:hAnsi="Arial" w:cs="Arial"/>
          <w:iCs/>
          <w:sz w:val="24"/>
          <w:szCs w:val="24"/>
        </w:rPr>
        <w:t>Regulation</w:t>
      </w:r>
      <w:r w:rsidR="00363D2F" w:rsidRPr="007E67A5">
        <w:rPr>
          <w:rFonts w:ascii="Arial" w:hAnsi="Arial" w:cs="Arial"/>
          <w:iCs/>
          <w:sz w:val="24"/>
          <w:szCs w:val="24"/>
        </w:rPr>
        <w:t xml:space="preserve"> </w:t>
      </w:r>
      <w:r w:rsidRPr="007E67A5">
        <w:rPr>
          <w:rFonts w:ascii="Arial" w:hAnsi="Arial" w:cs="Arial"/>
          <w:iCs/>
          <w:sz w:val="24"/>
          <w:szCs w:val="24"/>
        </w:rPr>
        <w:t xml:space="preserve">engages the following sections of the Human Rights Act: </w:t>
      </w:r>
    </w:p>
    <w:p w14:paraId="7C5CD078" w14:textId="77777777" w:rsidR="00F17154" w:rsidRPr="007C7691" w:rsidRDefault="00F17154" w:rsidP="00F17154">
      <w:pPr>
        <w:numPr>
          <w:ilvl w:val="0"/>
          <w:numId w:val="3"/>
        </w:numPr>
        <w:ind w:left="714" w:hanging="357"/>
        <w:rPr>
          <w:rFonts w:ascii="Arial" w:hAnsi="Arial" w:cs="Arial"/>
          <w:iCs/>
          <w:sz w:val="24"/>
          <w:szCs w:val="24"/>
        </w:rPr>
      </w:pPr>
      <w:r w:rsidRPr="007C7691">
        <w:rPr>
          <w:rFonts w:ascii="Arial" w:hAnsi="Arial" w:cs="Arial"/>
          <w:iCs/>
          <w:sz w:val="24"/>
          <w:szCs w:val="24"/>
        </w:rPr>
        <w:t>section 9 – Right to Life (promoted)</w:t>
      </w:r>
    </w:p>
    <w:p w14:paraId="4087B252" w14:textId="77777777" w:rsidR="00F17154" w:rsidRPr="007C7691" w:rsidRDefault="00F17154" w:rsidP="00F17154">
      <w:pPr>
        <w:numPr>
          <w:ilvl w:val="0"/>
          <w:numId w:val="3"/>
        </w:numPr>
        <w:ind w:left="714" w:hanging="357"/>
        <w:rPr>
          <w:rFonts w:ascii="Arial" w:hAnsi="Arial" w:cs="Arial"/>
          <w:iCs/>
          <w:sz w:val="24"/>
          <w:szCs w:val="24"/>
        </w:rPr>
      </w:pPr>
      <w:r w:rsidRPr="007C7691">
        <w:rPr>
          <w:rFonts w:ascii="Arial" w:hAnsi="Arial" w:cs="Arial"/>
          <w:iCs/>
          <w:sz w:val="24"/>
          <w:szCs w:val="24"/>
        </w:rPr>
        <w:t>section 12 – Right to Privacy and Reputation (limited)</w:t>
      </w:r>
    </w:p>
    <w:p w14:paraId="18422909" w14:textId="77A6A4A2" w:rsidR="00F17154" w:rsidRPr="00F17154" w:rsidRDefault="00F17154" w:rsidP="00F17154">
      <w:pPr>
        <w:rPr>
          <w:rFonts w:ascii="Arial" w:hAnsi="Arial" w:cs="Arial"/>
          <w:b/>
          <w:bCs/>
          <w:i/>
          <w:sz w:val="24"/>
          <w:szCs w:val="24"/>
        </w:rPr>
      </w:pPr>
      <w:r w:rsidRPr="00F17154">
        <w:rPr>
          <w:rFonts w:ascii="Arial" w:hAnsi="Arial" w:cs="Arial"/>
          <w:b/>
          <w:bCs/>
          <w:i/>
          <w:sz w:val="24"/>
          <w:szCs w:val="24"/>
        </w:rPr>
        <w:t>Rights Promoted</w:t>
      </w:r>
    </w:p>
    <w:p w14:paraId="241071C8" w14:textId="77777777" w:rsidR="00F17154" w:rsidRPr="007E67A5" w:rsidRDefault="00F17154" w:rsidP="00F17154">
      <w:pPr>
        <w:rPr>
          <w:rFonts w:ascii="Arial" w:hAnsi="Arial" w:cs="Arial"/>
          <w:iCs/>
          <w:sz w:val="24"/>
          <w:szCs w:val="24"/>
          <w:u w:val="single"/>
        </w:rPr>
      </w:pPr>
      <w:r w:rsidRPr="007E67A5">
        <w:rPr>
          <w:rFonts w:ascii="Arial" w:hAnsi="Arial" w:cs="Arial"/>
          <w:iCs/>
          <w:sz w:val="24"/>
          <w:szCs w:val="24"/>
          <w:u w:val="single"/>
        </w:rPr>
        <w:t>Right to Life</w:t>
      </w:r>
    </w:p>
    <w:p w14:paraId="3F0422A6" w14:textId="5882953C" w:rsidR="00EB57DC" w:rsidRPr="007E67A5" w:rsidRDefault="00F17154" w:rsidP="00EB57DC">
      <w:pPr>
        <w:rPr>
          <w:rFonts w:ascii="Arial" w:hAnsi="Arial" w:cs="Arial"/>
          <w:iCs/>
          <w:sz w:val="24"/>
          <w:szCs w:val="24"/>
        </w:rPr>
      </w:pPr>
      <w:r w:rsidRPr="007E67A5">
        <w:rPr>
          <w:rFonts w:ascii="Arial" w:hAnsi="Arial" w:cs="Arial"/>
          <w:iCs/>
          <w:sz w:val="24"/>
          <w:szCs w:val="24"/>
        </w:rPr>
        <w:t xml:space="preserve">The </w:t>
      </w:r>
      <w:r w:rsidR="00EB57DC">
        <w:rPr>
          <w:rFonts w:ascii="Arial" w:hAnsi="Arial" w:cs="Arial"/>
          <w:iCs/>
          <w:sz w:val="24"/>
          <w:szCs w:val="24"/>
        </w:rPr>
        <w:t>Regulation</w:t>
      </w:r>
      <w:r w:rsidRPr="007E67A5">
        <w:rPr>
          <w:rFonts w:ascii="Arial" w:hAnsi="Arial" w:cs="Arial"/>
          <w:iCs/>
          <w:sz w:val="24"/>
          <w:szCs w:val="24"/>
        </w:rPr>
        <w:t xml:space="preserve"> promotes the right to life</w:t>
      </w:r>
      <w:r w:rsidR="00EB57DC">
        <w:rPr>
          <w:rFonts w:ascii="Arial" w:hAnsi="Arial" w:cs="Arial"/>
          <w:iCs/>
          <w:sz w:val="24"/>
          <w:szCs w:val="24"/>
        </w:rPr>
        <w:t xml:space="preserve">. </w:t>
      </w:r>
      <w:r w:rsidR="00EB57DC" w:rsidRPr="007E67A5">
        <w:rPr>
          <w:rFonts w:ascii="Arial" w:hAnsi="Arial" w:cs="Arial"/>
          <w:iCs/>
          <w:sz w:val="24"/>
          <w:szCs w:val="24"/>
        </w:rPr>
        <w:t xml:space="preserve">It </w:t>
      </w:r>
      <w:r w:rsidR="00EB57DC">
        <w:rPr>
          <w:rFonts w:ascii="Arial" w:hAnsi="Arial" w:cs="Arial"/>
          <w:iCs/>
          <w:sz w:val="24"/>
          <w:szCs w:val="24"/>
        </w:rPr>
        <w:t xml:space="preserve">supports the </w:t>
      </w:r>
      <w:r w:rsidR="00EB57DC" w:rsidRPr="007C7691">
        <w:rPr>
          <w:rFonts w:ascii="Arial" w:hAnsi="Arial" w:cs="Arial"/>
          <w:iCs/>
          <w:sz w:val="24"/>
          <w:szCs w:val="24"/>
        </w:rPr>
        <w:t>Act</w:t>
      </w:r>
      <w:r w:rsidR="00EB57DC">
        <w:rPr>
          <w:rFonts w:ascii="Arial" w:hAnsi="Arial" w:cs="Arial"/>
          <w:iCs/>
          <w:sz w:val="24"/>
          <w:szCs w:val="24"/>
        </w:rPr>
        <w:t xml:space="preserve"> </w:t>
      </w:r>
      <w:r w:rsidR="007C7691">
        <w:rPr>
          <w:rFonts w:ascii="Arial" w:hAnsi="Arial" w:cs="Arial"/>
          <w:iCs/>
          <w:sz w:val="24"/>
          <w:szCs w:val="24"/>
        </w:rPr>
        <w:t>in addressing</w:t>
      </w:r>
      <w:r w:rsidR="00EB57DC" w:rsidRPr="007E67A5">
        <w:rPr>
          <w:rFonts w:ascii="Arial" w:hAnsi="Arial" w:cs="Arial"/>
          <w:iCs/>
          <w:sz w:val="24"/>
          <w:szCs w:val="24"/>
        </w:rPr>
        <w:t xml:space="preserve"> the ACT Government’s obligation to protect its citizens through maintaining and enhancing environmental conditions of Canberra that impact on the right to life. </w:t>
      </w:r>
    </w:p>
    <w:p w14:paraId="1CB21BA4" w14:textId="706DA1AE" w:rsidR="00EB57DC" w:rsidRPr="007E67A5" w:rsidRDefault="00EB57DC" w:rsidP="00EB57DC">
      <w:pPr>
        <w:rPr>
          <w:rFonts w:ascii="Arial" w:hAnsi="Arial" w:cs="Arial"/>
          <w:iCs/>
          <w:sz w:val="24"/>
          <w:szCs w:val="24"/>
        </w:rPr>
      </w:pPr>
      <w:r w:rsidRPr="007E67A5">
        <w:rPr>
          <w:rFonts w:ascii="Arial" w:hAnsi="Arial" w:cs="Arial"/>
          <w:iCs/>
          <w:sz w:val="24"/>
          <w:szCs w:val="24"/>
        </w:rPr>
        <w:t xml:space="preserve">The </w:t>
      </w:r>
      <w:r>
        <w:rPr>
          <w:rFonts w:ascii="Arial" w:hAnsi="Arial" w:cs="Arial"/>
          <w:iCs/>
          <w:sz w:val="24"/>
          <w:szCs w:val="24"/>
        </w:rPr>
        <w:t>Regulation</w:t>
      </w:r>
      <w:r w:rsidRPr="007E67A5">
        <w:rPr>
          <w:rFonts w:ascii="Arial" w:hAnsi="Arial" w:cs="Arial"/>
          <w:iCs/>
          <w:sz w:val="24"/>
          <w:szCs w:val="24"/>
        </w:rPr>
        <w:t xml:space="preserve"> is one action to secure a liveable and healthy future for the Canberra community and ensure people have access to an urban forest to support their health and wellbeing</w:t>
      </w:r>
      <w:r w:rsidR="003C1EDF">
        <w:rPr>
          <w:rFonts w:ascii="Arial" w:hAnsi="Arial" w:cs="Arial"/>
          <w:iCs/>
          <w:sz w:val="24"/>
          <w:szCs w:val="24"/>
        </w:rPr>
        <w:t>. It does this</w:t>
      </w:r>
      <w:r>
        <w:rPr>
          <w:rFonts w:ascii="Arial" w:hAnsi="Arial" w:cs="Arial"/>
          <w:iCs/>
          <w:sz w:val="24"/>
          <w:szCs w:val="24"/>
        </w:rPr>
        <w:t xml:space="preserve"> by </w:t>
      </w:r>
      <w:r w:rsidR="007C7691">
        <w:rPr>
          <w:rFonts w:ascii="Arial" w:hAnsi="Arial" w:cs="Arial"/>
          <w:iCs/>
          <w:sz w:val="24"/>
          <w:szCs w:val="24"/>
        </w:rPr>
        <w:t>setting the canopy contribution amounts and tree bonds amounts and periods that apply when a person has approval to remove a protected tree or conduct works that may impact a protected tree</w:t>
      </w:r>
      <w:r w:rsidRPr="007E67A5">
        <w:rPr>
          <w:rFonts w:ascii="Arial" w:hAnsi="Arial" w:cs="Arial"/>
          <w:iCs/>
          <w:sz w:val="24"/>
          <w:szCs w:val="24"/>
        </w:rPr>
        <w:t>.</w:t>
      </w:r>
      <w:r w:rsidR="003C1EDF">
        <w:rPr>
          <w:rFonts w:ascii="Arial" w:hAnsi="Arial" w:cs="Arial"/>
          <w:iCs/>
          <w:sz w:val="24"/>
          <w:szCs w:val="24"/>
        </w:rPr>
        <w:t xml:space="preserve"> This</w:t>
      </w:r>
      <w:r w:rsidRPr="007E67A5">
        <w:rPr>
          <w:rFonts w:ascii="Arial" w:hAnsi="Arial" w:cs="Arial"/>
          <w:iCs/>
          <w:sz w:val="24"/>
          <w:szCs w:val="24"/>
        </w:rPr>
        <w:t xml:space="preserve"> supports the ACT Government’s obligation to conserve urban forest resources for the benefit of people in the ACT now and in the future</w:t>
      </w:r>
      <w:r w:rsidR="007C7691">
        <w:rPr>
          <w:rFonts w:ascii="Arial" w:hAnsi="Arial" w:cs="Arial"/>
          <w:iCs/>
          <w:sz w:val="24"/>
          <w:szCs w:val="24"/>
        </w:rPr>
        <w:t xml:space="preserve"> by ensuring</w:t>
      </w:r>
      <w:r w:rsidRPr="007E67A5">
        <w:rPr>
          <w:rFonts w:ascii="Arial" w:hAnsi="Arial" w:cs="Arial"/>
          <w:iCs/>
          <w:sz w:val="24"/>
          <w:szCs w:val="24"/>
        </w:rPr>
        <w:t xml:space="preserve"> conservation is treated as an integral part of the planning and implementation of development activities.</w:t>
      </w:r>
    </w:p>
    <w:p w14:paraId="1C0CED1D" w14:textId="77777777" w:rsidR="00F17154" w:rsidRPr="007E67A5" w:rsidRDefault="00F17154" w:rsidP="00F17154">
      <w:pPr>
        <w:rPr>
          <w:rFonts w:ascii="Arial" w:hAnsi="Arial" w:cs="Arial"/>
          <w:b/>
          <w:bCs/>
          <w:i/>
          <w:sz w:val="24"/>
          <w:szCs w:val="24"/>
        </w:rPr>
      </w:pPr>
      <w:r w:rsidRPr="007E67A5">
        <w:rPr>
          <w:rFonts w:ascii="Arial" w:hAnsi="Arial" w:cs="Arial"/>
          <w:b/>
          <w:bCs/>
          <w:i/>
          <w:sz w:val="24"/>
          <w:szCs w:val="24"/>
        </w:rPr>
        <w:t>Rights Limited</w:t>
      </w:r>
    </w:p>
    <w:p w14:paraId="61592E68" w14:textId="77777777" w:rsidR="004D519D" w:rsidRPr="007E67A5" w:rsidRDefault="004D519D" w:rsidP="004D519D">
      <w:pPr>
        <w:rPr>
          <w:rFonts w:ascii="Arial" w:hAnsi="Arial" w:cs="Arial"/>
          <w:iCs/>
          <w:sz w:val="24"/>
          <w:szCs w:val="24"/>
          <w:u w:val="single"/>
        </w:rPr>
      </w:pPr>
      <w:r w:rsidRPr="007E67A5">
        <w:rPr>
          <w:rFonts w:ascii="Arial" w:hAnsi="Arial" w:cs="Arial"/>
          <w:iCs/>
          <w:sz w:val="24"/>
          <w:szCs w:val="24"/>
          <w:u w:val="single"/>
        </w:rPr>
        <w:t>Right to Privacy and Reputation</w:t>
      </w:r>
    </w:p>
    <w:p w14:paraId="00B2CC8B" w14:textId="4A071BB8" w:rsidR="004D519D" w:rsidRDefault="004D519D" w:rsidP="004D519D">
      <w:pPr>
        <w:rPr>
          <w:rFonts w:ascii="Arial" w:hAnsi="Arial" w:cs="Arial"/>
          <w:i/>
          <w:sz w:val="24"/>
          <w:szCs w:val="24"/>
        </w:rPr>
      </w:pPr>
      <w:r w:rsidRPr="007E67A5">
        <w:rPr>
          <w:rFonts w:ascii="Arial" w:hAnsi="Arial" w:cs="Arial"/>
          <w:i/>
          <w:sz w:val="24"/>
          <w:szCs w:val="24"/>
        </w:rPr>
        <w:t>Nature of the right and the limitation</w:t>
      </w:r>
    </w:p>
    <w:p w14:paraId="7DA36BC2" w14:textId="4B556104" w:rsidR="004D519D" w:rsidRPr="007E67A5" w:rsidRDefault="004D519D" w:rsidP="004D519D">
      <w:pPr>
        <w:rPr>
          <w:rFonts w:ascii="Arial" w:hAnsi="Arial" w:cs="Arial"/>
          <w:iCs/>
          <w:sz w:val="24"/>
          <w:szCs w:val="24"/>
        </w:rPr>
      </w:pPr>
      <w:r w:rsidRPr="007E67A5">
        <w:rPr>
          <w:rFonts w:ascii="Arial" w:hAnsi="Arial" w:cs="Arial"/>
          <w:iCs/>
          <w:sz w:val="24"/>
          <w:szCs w:val="24"/>
        </w:rPr>
        <w:t xml:space="preserve">The </w:t>
      </w:r>
      <w:r>
        <w:rPr>
          <w:rFonts w:ascii="Arial" w:hAnsi="Arial" w:cs="Arial"/>
          <w:iCs/>
          <w:sz w:val="24"/>
          <w:szCs w:val="24"/>
        </w:rPr>
        <w:t xml:space="preserve">Regulation </w:t>
      </w:r>
      <w:r w:rsidRPr="007E67A5">
        <w:rPr>
          <w:rFonts w:ascii="Arial" w:hAnsi="Arial" w:cs="Arial"/>
          <w:iCs/>
          <w:sz w:val="24"/>
          <w:szCs w:val="24"/>
        </w:rPr>
        <w:t xml:space="preserve">will </w:t>
      </w:r>
      <w:r>
        <w:rPr>
          <w:rFonts w:ascii="Arial" w:hAnsi="Arial" w:cs="Arial"/>
          <w:iCs/>
          <w:sz w:val="24"/>
          <w:szCs w:val="24"/>
        </w:rPr>
        <w:t xml:space="preserve">provide detail for the </w:t>
      </w:r>
      <w:r w:rsidR="007C7691">
        <w:rPr>
          <w:rFonts w:ascii="Arial" w:hAnsi="Arial" w:cs="Arial"/>
          <w:iCs/>
          <w:sz w:val="24"/>
          <w:szCs w:val="24"/>
        </w:rPr>
        <w:t>Act</w:t>
      </w:r>
      <w:r>
        <w:rPr>
          <w:rFonts w:ascii="Arial" w:hAnsi="Arial" w:cs="Arial"/>
          <w:iCs/>
          <w:sz w:val="24"/>
          <w:szCs w:val="24"/>
        </w:rPr>
        <w:t xml:space="preserve"> which </w:t>
      </w:r>
      <w:r w:rsidR="00A73882">
        <w:rPr>
          <w:rFonts w:ascii="Arial" w:hAnsi="Arial" w:cs="Arial"/>
          <w:iCs/>
          <w:sz w:val="24"/>
          <w:szCs w:val="24"/>
        </w:rPr>
        <w:t>establishes</w:t>
      </w:r>
      <w:r w:rsidRPr="007E67A5">
        <w:rPr>
          <w:rFonts w:ascii="Arial" w:hAnsi="Arial" w:cs="Arial"/>
          <w:iCs/>
          <w:sz w:val="24"/>
          <w:szCs w:val="24"/>
        </w:rPr>
        <w:t xml:space="preserve"> laws relating to the urban forest, including those relating to trees on leased (private) land, in such a way as to impact on a person’s ability to enjoy their home.</w:t>
      </w:r>
      <w:r w:rsidR="00A73882">
        <w:rPr>
          <w:rFonts w:ascii="Arial" w:hAnsi="Arial" w:cs="Arial"/>
          <w:iCs/>
          <w:sz w:val="24"/>
          <w:szCs w:val="24"/>
        </w:rPr>
        <w:t xml:space="preserve"> This Regulation</w:t>
      </w:r>
      <w:r w:rsidRPr="007E67A5">
        <w:rPr>
          <w:rFonts w:ascii="Arial" w:hAnsi="Arial" w:cs="Arial"/>
          <w:iCs/>
          <w:sz w:val="24"/>
          <w:szCs w:val="24"/>
        </w:rPr>
        <w:t xml:space="preserve"> </w:t>
      </w:r>
      <w:r w:rsidR="00A73882">
        <w:rPr>
          <w:rFonts w:ascii="Arial" w:hAnsi="Arial" w:cs="Arial"/>
          <w:iCs/>
          <w:sz w:val="24"/>
          <w:szCs w:val="24"/>
        </w:rPr>
        <w:t>requires a person</w:t>
      </w:r>
      <w:r w:rsidR="00EB57DC">
        <w:rPr>
          <w:rFonts w:ascii="Arial" w:hAnsi="Arial" w:cs="Arial"/>
          <w:iCs/>
          <w:sz w:val="24"/>
          <w:szCs w:val="24"/>
        </w:rPr>
        <w:t xml:space="preserve"> who enters a </w:t>
      </w:r>
      <w:r w:rsidR="00EB57DC" w:rsidRPr="007E67A5">
        <w:rPr>
          <w:rFonts w:ascii="Arial" w:hAnsi="Arial" w:cs="Arial"/>
          <w:iCs/>
          <w:sz w:val="24"/>
          <w:szCs w:val="24"/>
        </w:rPr>
        <w:t xml:space="preserve">Canopy Contribution Agreement under </w:t>
      </w:r>
      <w:r w:rsidR="00EB57DC">
        <w:rPr>
          <w:rFonts w:ascii="Arial" w:hAnsi="Arial" w:cs="Arial"/>
          <w:iCs/>
          <w:sz w:val="24"/>
          <w:szCs w:val="24"/>
        </w:rPr>
        <w:t xml:space="preserve">the </w:t>
      </w:r>
      <w:r w:rsidR="007C7691" w:rsidRPr="007C7691">
        <w:rPr>
          <w:rFonts w:ascii="Arial" w:hAnsi="Arial" w:cs="Arial"/>
          <w:iCs/>
          <w:sz w:val="24"/>
          <w:szCs w:val="24"/>
        </w:rPr>
        <w:t>Act</w:t>
      </w:r>
      <w:r w:rsidR="00A73882">
        <w:rPr>
          <w:rFonts w:ascii="Arial" w:hAnsi="Arial" w:cs="Arial"/>
          <w:iCs/>
          <w:sz w:val="24"/>
          <w:szCs w:val="24"/>
        </w:rPr>
        <w:t xml:space="preserve"> to</w:t>
      </w:r>
      <w:r w:rsidRPr="007E67A5">
        <w:rPr>
          <w:rFonts w:ascii="Arial" w:hAnsi="Arial" w:cs="Arial"/>
          <w:iCs/>
          <w:sz w:val="24"/>
          <w:szCs w:val="24"/>
        </w:rPr>
        <w:t xml:space="preserve"> replant a fixed number of equivalent trees on their property or pay a set amount for th</w:t>
      </w:r>
      <w:r>
        <w:rPr>
          <w:rFonts w:ascii="Arial" w:hAnsi="Arial" w:cs="Arial"/>
          <w:iCs/>
          <w:sz w:val="24"/>
          <w:szCs w:val="24"/>
        </w:rPr>
        <w:t>e</w:t>
      </w:r>
      <w:r w:rsidRPr="007E67A5">
        <w:rPr>
          <w:rFonts w:ascii="Arial" w:hAnsi="Arial" w:cs="Arial"/>
          <w:iCs/>
          <w:sz w:val="24"/>
          <w:szCs w:val="24"/>
        </w:rPr>
        <w:t xml:space="preserve"> replacement </w:t>
      </w:r>
      <w:r>
        <w:rPr>
          <w:rFonts w:ascii="Arial" w:hAnsi="Arial" w:cs="Arial"/>
          <w:iCs/>
          <w:sz w:val="24"/>
          <w:szCs w:val="24"/>
        </w:rPr>
        <w:t xml:space="preserve">of their benefits </w:t>
      </w:r>
      <w:r w:rsidRPr="007E67A5">
        <w:rPr>
          <w:rFonts w:ascii="Arial" w:hAnsi="Arial" w:cs="Arial"/>
          <w:iCs/>
          <w:sz w:val="24"/>
          <w:szCs w:val="24"/>
        </w:rPr>
        <w:t xml:space="preserve">on public land. The </w:t>
      </w:r>
      <w:r>
        <w:rPr>
          <w:rFonts w:ascii="Arial" w:hAnsi="Arial" w:cs="Arial"/>
          <w:iCs/>
          <w:sz w:val="24"/>
          <w:szCs w:val="24"/>
        </w:rPr>
        <w:t>Regulation</w:t>
      </w:r>
      <w:r w:rsidRPr="007E67A5">
        <w:rPr>
          <w:rFonts w:ascii="Arial" w:hAnsi="Arial" w:cs="Arial"/>
          <w:iCs/>
          <w:sz w:val="24"/>
          <w:szCs w:val="24"/>
        </w:rPr>
        <w:t xml:space="preserve"> also </w:t>
      </w:r>
      <w:r>
        <w:rPr>
          <w:rFonts w:ascii="Arial" w:hAnsi="Arial" w:cs="Arial"/>
          <w:iCs/>
          <w:sz w:val="24"/>
          <w:szCs w:val="24"/>
        </w:rPr>
        <w:t xml:space="preserve">sets out the amount and factors that must and may be considered when </w:t>
      </w:r>
      <w:r w:rsidR="00A73882">
        <w:rPr>
          <w:rFonts w:ascii="Arial" w:hAnsi="Arial" w:cs="Arial"/>
          <w:iCs/>
          <w:sz w:val="24"/>
          <w:szCs w:val="24"/>
        </w:rPr>
        <w:t xml:space="preserve">determining the amount and period of </w:t>
      </w:r>
      <w:r>
        <w:rPr>
          <w:rFonts w:ascii="Arial" w:hAnsi="Arial" w:cs="Arial"/>
          <w:iCs/>
          <w:sz w:val="24"/>
          <w:szCs w:val="24"/>
        </w:rPr>
        <w:t>a tree bond agreement. This requires</w:t>
      </w:r>
      <w:r w:rsidRPr="007E67A5">
        <w:rPr>
          <w:rFonts w:ascii="Arial" w:hAnsi="Arial" w:cs="Arial"/>
          <w:iCs/>
          <w:sz w:val="24"/>
          <w:szCs w:val="24"/>
        </w:rPr>
        <w:t xml:space="preserve"> </w:t>
      </w:r>
      <w:r w:rsidR="00EB57DC">
        <w:rPr>
          <w:rFonts w:ascii="Arial" w:hAnsi="Arial" w:cs="Arial"/>
          <w:iCs/>
          <w:sz w:val="24"/>
          <w:szCs w:val="24"/>
        </w:rPr>
        <w:t xml:space="preserve">persons conducting works to take reasonable steps to protect nearby protected trees. </w:t>
      </w:r>
    </w:p>
    <w:p w14:paraId="665DA1CC" w14:textId="699C90BE" w:rsidR="004D519D" w:rsidRDefault="004D519D" w:rsidP="004D519D">
      <w:pPr>
        <w:rPr>
          <w:rFonts w:ascii="Arial" w:hAnsi="Arial" w:cs="Arial"/>
          <w:i/>
          <w:sz w:val="24"/>
          <w:szCs w:val="24"/>
        </w:rPr>
      </w:pPr>
      <w:r w:rsidRPr="007E67A5">
        <w:rPr>
          <w:rFonts w:ascii="Arial" w:hAnsi="Arial" w:cs="Arial"/>
          <w:i/>
          <w:sz w:val="24"/>
          <w:szCs w:val="24"/>
        </w:rPr>
        <w:t>Legitimate purpose</w:t>
      </w:r>
    </w:p>
    <w:p w14:paraId="12DDED4E" w14:textId="38E07AAF" w:rsidR="00A73882" w:rsidRPr="007E67A5" w:rsidRDefault="00A73882" w:rsidP="00A73882">
      <w:pPr>
        <w:rPr>
          <w:rFonts w:ascii="Arial" w:hAnsi="Arial" w:cs="Arial"/>
          <w:iCs/>
          <w:sz w:val="24"/>
          <w:szCs w:val="24"/>
        </w:rPr>
      </w:pPr>
      <w:r w:rsidRPr="007E67A5">
        <w:rPr>
          <w:rFonts w:ascii="Arial" w:hAnsi="Arial" w:cs="Arial"/>
          <w:iCs/>
          <w:sz w:val="24"/>
          <w:szCs w:val="24"/>
        </w:rPr>
        <w:t xml:space="preserve">The objective to be achieved by the </w:t>
      </w:r>
      <w:r>
        <w:rPr>
          <w:rFonts w:ascii="Arial" w:hAnsi="Arial" w:cs="Arial"/>
          <w:iCs/>
          <w:sz w:val="24"/>
          <w:szCs w:val="24"/>
        </w:rPr>
        <w:t>Regulation</w:t>
      </w:r>
      <w:r w:rsidRPr="007E67A5">
        <w:rPr>
          <w:rFonts w:ascii="Arial" w:hAnsi="Arial" w:cs="Arial"/>
          <w:iCs/>
          <w:sz w:val="24"/>
          <w:szCs w:val="24"/>
        </w:rPr>
        <w:t xml:space="preserve"> is that all people protect regulated</w:t>
      </w:r>
      <w:r w:rsidR="00EB57DC">
        <w:rPr>
          <w:rFonts w:ascii="Arial" w:hAnsi="Arial" w:cs="Arial"/>
          <w:iCs/>
          <w:sz w:val="24"/>
          <w:szCs w:val="24"/>
        </w:rPr>
        <w:t>,</w:t>
      </w:r>
      <w:r w:rsidRPr="007E67A5">
        <w:rPr>
          <w:rFonts w:ascii="Arial" w:hAnsi="Arial" w:cs="Arial"/>
          <w:iCs/>
          <w:sz w:val="24"/>
          <w:szCs w:val="24"/>
        </w:rPr>
        <w:t xml:space="preserve"> registered</w:t>
      </w:r>
      <w:r w:rsidR="003C1EDF">
        <w:rPr>
          <w:rFonts w:ascii="Arial" w:hAnsi="Arial" w:cs="Arial"/>
          <w:iCs/>
          <w:sz w:val="24"/>
          <w:szCs w:val="24"/>
        </w:rPr>
        <w:t>, remnant</w:t>
      </w:r>
      <w:r w:rsidRPr="007E67A5">
        <w:rPr>
          <w:rFonts w:ascii="Arial" w:hAnsi="Arial" w:cs="Arial"/>
          <w:iCs/>
          <w:sz w:val="24"/>
          <w:szCs w:val="24"/>
        </w:rPr>
        <w:t xml:space="preserve"> </w:t>
      </w:r>
      <w:r w:rsidR="00EB57DC">
        <w:rPr>
          <w:rFonts w:ascii="Arial" w:hAnsi="Arial" w:cs="Arial"/>
          <w:iCs/>
          <w:sz w:val="24"/>
          <w:szCs w:val="24"/>
        </w:rPr>
        <w:t xml:space="preserve">and public </w:t>
      </w:r>
      <w:r w:rsidRPr="007E67A5">
        <w:rPr>
          <w:rFonts w:ascii="Arial" w:hAnsi="Arial" w:cs="Arial"/>
          <w:iCs/>
          <w:sz w:val="24"/>
          <w:szCs w:val="24"/>
        </w:rPr>
        <w:t xml:space="preserve">trees on </w:t>
      </w:r>
      <w:r w:rsidR="00EB57DC">
        <w:rPr>
          <w:rFonts w:ascii="Arial" w:hAnsi="Arial" w:cs="Arial"/>
          <w:iCs/>
          <w:sz w:val="24"/>
          <w:szCs w:val="24"/>
        </w:rPr>
        <w:t xml:space="preserve">and adjacent to </w:t>
      </w:r>
      <w:r w:rsidRPr="007E67A5">
        <w:rPr>
          <w:rFonts w:ascii="Arial" w:hAnsi="Arial" w:cs="Arial"/>
          <w:iCs/>
          <w:sz w:val="24"/>
          <w:szCs w:val="24"/>
        </w:rPr>
        <w:t xml:space="preserve">their properties </w:t>
      </w:r>
      <w:r w:rsidR="00EB57DC" w:rsidRPr="007E67A5">
        <w:rPr>
          <w:rFonts w:ascii="Arial" w:hAnsi="Arial" w:cs="Arial"/>
          <w:iCs/>
          <w:sz w:val="24"/>
          <w:szCs w:val="24"/>
        </w:rPr>
        <w:t>and incorporate the values of trees and their protection into design and development decisions</w:t>
      </w:r>
      <w:r w:rsidR="00EB57DC">
        <w:rPr>
          <w:rFonts w:ascii="Arial" w:hAnsi="Arial" w:cs="Arial"/>
          <w:iCs/>
          <w:sz w:val="24"/>
          <w:szCs w:val="24"/>
        </w:rPr>
        <w:t xml:space="preserve">. This contributes </w:t>
      </w:r>
      <w:r w:rsidRPr="007E67A5">
        <w:rPr>
          <w:rFonts w:ascii="Arial" w:hAnsi="Arial" w:cs="Arial"/>
          <w:iCs/>
          <w:sz w:val="24"/>
          <w:szCs w:val="24"/>
        </w:rPr>
        <w:t xml:space="preserve">towards having a sustainable urban forest with a tree canopy covering 30 percent of the Territory’s existing and future urban area by 2045. </w:t>
      </w:r>
      <w:r w:rsidRPr="007E67A5">
        <w:rPr>
          <w:rFonts w:ascii="Arial" w:hAnsi="Arial" w:cs="Arial"/>
          <w:iCs/>
          <w:sz w:val="24"/>
          <w:szCs w:val="24"/>
        </w:rPr>
        <w:lastRenderedPageBreak/>
        <w:t>A strong and resilient urban forest provides a range of climate mitigation benefits, such as protection from heat island effects and reduced damage from storm surges as trees can provide protection to buildings and infrastructure.</w:t>
      </w:r>
    </w:p>
    <w:p w14:paraId="10700104" w14:textId="497DBC33" w:rsidR="00A73882" w:rsidRPr="007E67A5" w:rsidRDefault="00A73882" w:rsidP="00A73882">
      <w:pPr>
        <w:rPr>
          <w:rFonts w:ascii="Arial" w:hAnsi="Arial" w:cs="Arial"/>
          <w:iCs/>
          <w:sz w:val="24"/>
          <w:szCs w:val="24"/>
        </w:rPr>
      </w:pPr>
      <w:r w:rsidRPr="007E67A5">
        <w:rPr>
          <w:rFonts w:ascii="Arial" w:hAnsi="Arial" w:cs="Arial"/>
          <w:iCs/>
          <w:sz w:val="24"/>
          <w:szCs w:val="24"/>
        </w:rPr>
        <w:t>Th</w:t>
      </w:r>
      <w:r>
        <w:rPr>
          <w:rFonts w:ascii="Arial" w:hAnsi="Arial" w:cs="Arial"/>
          <w:iCs/>
          <w:sz w:val="24"/>
          <w:szCs w:val="24"/>
        </w:rPr>
        <w:t xml:space="preserve">is Regulation progresses </w:t>
      </w:r>
      <w:r w:rsidR="003C1EDF">
        <w:rPr>
          <w:rFonts w:ascii="Arial" w:hAnsi="Arial" w:cs="Arial"/>
          <w:iCs/>
          <w:sz w:val="24"/>
          <w:szCs w:val="24"/>
        </w:rPr>
        <w:t>this</w:t>
      </w:r>
      <w:r w:rsidRPr="007E67A5">
        <w:rPr>
          <w:rFonts w:ascii="Arial" w:hAnsi="Arial" w:cs="Arial"/>
          <w:iCs/>
          <w:sz w:val="24"/>
          <w:szCs w:val="24"/>
        </w:rPr>
        <w:t xml:space="preserve"> </w:t>
      </w:r>
      <w:r>
        <w:rPr>
          <w:rFonts w:ascii="Arial" w:hAnsi="Arial" w:cs="Arial"/>
          <w:iCs/>
          <w:sz w:val="24"/>
          <w:szCs w:val="24"/>
        </w:rPr>
        <w:t xml:space="preserve">by supporting the </w:t>
      </w:r>
      <w:r w:rsidR="003C1EDF">
        <w:rPr>
          <w:rFonts w:ascii="Arial" w:hAnsi="Arial" w:cs="Arial"/>
          <w:iCs/>
          <w:sz w:val="24"/>
          <w:szCs w:val="24"/>
        </w:rPr>
        <w:t>c</w:t>
      </w:r>
      <w:r w:rsidRPr="007E67A5">
        <w:rPr>
          <w:rFonts w:ascii="Arial" w:hAnsi="Arial" w:cs="Arial"/>
          <w:iCs/>
          <w:sz w:val="24"/>
          <w:szCs w:val="24"/>
        </w:rPr>
        <w:t xml:space="preserve">anopy </w:t>
      </w:r>
      <w:r w:rsidR="003C1EDF">
        <w:rPr>
          <w:rFonts w:ascii="Arial" w:hAnsi="Arial" w:cs="Arial"/>
          <w:iCs/>
          <w:sz w:val="24"/>
          <w:szCs w:val="24"/>
        </w:rPr>
        <w:t>c</w:t>
      </w:r>
      <w:r w:rsidRPr="007E67A5">
        <w:rPr>
          <w:rFonts w:ascii="Arial" w:hAnsi="Arial" w:cs="Arial"/>
          <w:iCs/>
          <w:sz w:val="24"/>
          <w:szCs w:val="24"/>
        </w:rPr>
        <w:t xml:space="preserve">ontribution and </w:t>
      </w:r>
      <w:r w:rsidR="003C1EDF">
        <w:rPr>
          <w:rFonts w:ascii="Arial" w:hAnsi="Arial" w:cs="Arial"/>
          <w:iCs/>
          <w:sz w:val="24"/>
          <w:szCs w:val="24"/>
        </w:rPr>
        <w:t>t</w:t>
      </w:r>
      <w:r w:rsidRPr="007E67A5">
        <w:rPr>
          <w:rFonts w:ascii="Arial" w:hAnsi="Arial" w:cs="Arial"/>
          <w:iCs/>
          <w:sz w:val="24"/>
          <w:szCs w:val="24"/>
        </w:rPr>
        <w:t xml:space="preserve">ree </w:t>
      </w:r>
      <w:r w:rsidR="003C1EDF">
        <w:rPr>
          <w:rFonts w:ascii="Arial" w:hAnsi="Arial" w:cs="Arial"/>
          <w:iCs/>
          <w:sz w:val="24"/>
          <w:szCs w:val="24"/>
        </w:rPr>
        <w:t>b</w:t>
      </w:r>
      <w:r w:rsidRPr="007E67A5">
        <w:rPr>
          <w:rFonts w:ascii="Arial" w:hAnsi="Arial" w:cs="Arial"/>
          <w:iCs/>
          <w:sz w:val="24"/>
          <w:szCs w:val="24"/>
        </w:rPr>
        <w:t xml:space="preserve">ond </w:t>
      </w:r>
      <w:r w:rsidR="003C1EDF">
        <w:rPr>
          <w:rFonts w:ascii="Arial" w:hAnsi="Arial" w:cs="Arial"/>
          <w:iCs/>
          <w:sz w:val="24"/>
          <w:szCs w:val="24"/>
        </w:rPr>
        <w:t xml:space="preserve">processes that </w:t>
      </w:r>
      <w:r>
        <w:rPr>
          <w:rFonts w:ascii="Arial" w:hAnsi="Arial" w:cs="Arial"/>
          <w:iCs/>
          <w:sz w:val="24"/>
          <w:szCs w:val="24"/>
        </w:rPr>
        <w:t xml:space="preserve">have been established by the </w:t>
      </w:r>
      <w:r w:rsidR="007C7691" w:rsidRPr="007C7691">
        <w:rPr>
          <w:rFonts w:ascii="Arial" w:hAnsi="Arial" w:cs="Arial"/>
          <w:iCs/>
          <w:sz w:val="24"/>
          <w:szCs w:val="24"/>
        </w:rPr>
        <w:t>Act</w:t>
      </w:r>
      <w:r>
        <w:rPr>
          <w:rFonts w:ascii="Arial" w:hAnsi="Arial" w:cs="Arial"/>
          <w:iCs/>
          <w:sz w:val="24"/>
          <w:szCs w:val="24"/>
        </w:rPr>
        <w:t xml:space="preserve">. </w:t>
      </w:r>
      <w:r w:rsidRPr="007E67A5">
        <w:rPr>
          <w:rFonts w:ascii="Arial" w:hAnsi="Arial" w:cs="Arial"/>
          <w:iCs/>
          <w:sz w:val="24"/>
          <w:szCs w:val="24"/>
        </w:rPr>
        <w:t xml:space="preserve">The </w:t>
      </w:r>
      <w:r>
        <w:rPr>
          <w:rFonts w:ascii="Arial" w:hAnsi="Arial" w:cs="Arial"/>
          <w:iCs/>
          <w:sz w:val="24"/>
          <w:szCs w:val="24"/>
        </w:rPr>
        <w:t>Regulation</w:t>
      </w:r>
      <w:r w:rsidRPr="007E67A5">
        <w:rPr>
          <w:rFonts w:ascii="Arial" w:hAnsi="Arial" w:cs="Arial"/>
          <w:iCs/>
          <w:sz w:val="24"/>
          <w:szCs w:val="24"/>
        </w:rPr>
        <w:t xml:space="preserve"> </w:t>
      </w:r>
      <w:r w:rsidR="00EB57DC">
        <w:rPr>
          <w:rFonts w:ascii="Arial" w:hAnsi="Arial" w:cs="Arial"/>
          <w:iCs/>
          <w:sz w:val="24"/>
          <w:szCs w:val="24"/>
        </w:rPr>
        <w:t>specifies</w:t>
      </w:r>
      <w:r>
        <w:rPr>
          <w:rFonts w:ascii="Arial" w:hAnsi="Arial" w:cs="Arial"/>
          <w:iCs/>
          <w:sz w:val="24"/>
          <w:szCs w:val="24"/>
        </w:rPr>
        <w:t xml:space="preserve"> the </w:t>
      </w:r>
      <w:r w:rsidRPr="007E67A5">
        <w:rPr>
          <w:rFonts w:ascii="Arial" w:hAnsi="Arial" w:cs="Arial"/>
          <w:iCs/>
          <w:sz w:val="24"/>
          <w:szCs w:val="24"/>
        </w:rPr>
        <w:t xml:space="preserve">contribution </w:t>
      </w:r>
      <w:r>
        <w:rPr>
          <w:rFonts w:ascii="Arial" w:hAnsi="Arial" w:cs="Arial"/>
          <w:iCs/>
          <w:sz w:val="24"/>
          <w:szCs w:val="24"/>
        </w:rPr>
        <w:t>that</w:t>
      </w:r>
      <w:r w:rsidRPr="007E67A5">
        <w:rPr>
          <w:rFonts w:ascii="Arial" w:hAnsi="Arial" w:cs="Arial"/>
          <w:iCs/>
          <w:sz w:val="24"/>
          <w:szCs w:val="24"/>
        </w:rPr>
        <w:t xml:space="preserve"> </w:t>
      </w:r>
      <w:r w:rsidR="00EB57DC">
        <w:rPr>
          <w:rFonts w:ascii="Arial" w:hAnsi="Arial" w:cs="Arial"/>
          <w:iCs/>
          <w:sz w:val="24"/>
          <w:szCs w:val="24"/>
        </w:rPr>
        <w:t>a person who is</w:t>
      </w:r>
      <w:r w:rsidRPr="007E67A5">
        <w:rPr>
          <w:rFonts w:ascii="Arial" w:hAnsi="Arial" w:cs="Arial"/>
          <w:iCs/>
          <w:sz w:val="24"/>
          <w:szCs w:val="24"/>
        </w:rPr>
        <w:t xml:space="preserve"> approved to remove a </w:t>
      </w:r>
      <w:r w:rsidR="00EB57DC">
        <w:rPr>
          <w:rFonts w:ascii="Arial" w:hAnsi="Arial" w:cs="Arial"/>
          <w:iCs/>
          <w:sz w:val="24"/>
          <w:szCs w:val="24"/>
        </w:rPr>
        <w:t xml:space="preserve">protected </w:t>
      </w:r>
      <w:r w:rsidRPr="007E67A5">
        <w:rPr>
          <w:rFonts w:ascii="Arial" w:hAnsi="Arial" w:cs="Arial"/>
          <w:iCs/>
          <w:sz w:val="24"/>
          <w:szCs w:val="24"/>
        </w:rPr>
        <w:t xml:space="preserve">tree </w:t>
      </w:r>
      <w:r>
        <w:rPr>
          <w:rFonts w:ascii="Arial" w:hAnsi="Arial" w:cs="Arial"/>
          <w:iCs/>
          <w:sz w:val="24"/>
          <w:szCs w:val="24"/>
        </w:rPr>
        <w:t xml:space="preserve">must </w:t>
      </w:r>
      <w:r w:rsidR="003C1EDF">
        <w:rPr>
          <w:rFonts w:ascii="Arial" w:hAnsi="Arial" w:cs="Arial"/>
          <w:iCs/>
          <w:sz w:val="24"/>
          <w:szCs w:val="24"/>
        </w:rPr>
        <w:t xml:space="preserve">make to </w:t>
      </w:r>
      <w:r w:rsidRPr="007E67A5">
        <w:rPr>
          <w:rFonts w:ascii="Arial" w:hAnsi="Arial" w:cs="Arial"/>
          <w:iCs/>
          <w:sz w:val="24"/>
          <w:szCs w:val="24"/>
        </w:rPr>
        <w:t xml:space="preserve">the Canopy Contribution </w:t>
      </w:r>
      <w:r w:rsidR="00EB57DC">
        <w:rPr>
          <w:rFonts w:ascii="Arial" w:hAnsi="Arial" w:cs="Arial"/>
          <w:iCs/>
          <w:sz w:val="24"/>
          <w:szCs w:val="24"/>
        </w:rPr>
        <w:t>Framework</w:t>
      </w:r>
      <w:r w:rsidRPr="007E67A5">
        <w:rPr>
          <w:rFonts w:ascii="Arial" w:hAnsi="Arial" w:cs="Arial"/>
          <w:iCs/>
          <w:sz w:val="24"/>
          <w:szCs w:val="24"/>
        </w:rPr>
        <w:t xml:space="preserve">. This contribution </w:t>
      </w:r>
      <w:r w:rsidR="00EB57DC">
        <w:rPr>
          <w:rFonts w:ascii="Arial" w:hAnsi="Arial" w:cs="Arial"/>
          <w:iCs/>
          <w:sz w:val="24"/>
          <w:szCs w:val="24"/>
        </w:rPr>
        <w:t>takes</w:t>
      </w:r>
      <w:r w:rsidRPr="007E67A5">
        <w:rPr>
          <w:rFonts w:ascii="Arial" w:hAnsi="Arial" w:cs="Arial"/>
          <w:iCs/>
          <w:sz w:val="24"/>
          <w:szCs w:val="24"/>
        </w:rPr>
        <w:t xml:space="preserve"> the form of on</w:t>
      </w:r>
      <w:r w:rsidR="00C66737">
        <w:rPr>
          <w:rFonts w:ascii="Arial" w:hAnsi="Arial" w:cs="Arial"/>
          <w:iCs/>
          <w:sz w:val="24"/>
          <w:szCs w:val="24"/>
        </w:rPr>
        <w:t>-</w:t>
      </w:r>
      <w:r w:rsidRPr="007E67A5">
        <w:rPr>
          <w:rFonts w:ascii="Arial" w:hAnsi="Arial" w:cs="Arial"/>
          <w:iCs/>
          <w:sz w:val="24"/>
          <w:szCs w:val="24"/>
        </w:rPr>
        <w:t xml:space="preserve">site replanting or a monetary contribution where this is not possible. </w:t>
      </w:r>
      <w:r w:rsidR="003C1EDF">
        <w:rPr>
          <w:rFonts w:ascii="Arial" w:hAnsi="Arial" w:cs="Arial"/>
          <w:iCs/>
          <w:sz w:val="24"/>
          <w:szCs w:val="24"/>
        </w:rPr>
        <w:t xml:space="preserve">The Regulation </w:t>
      </w:r>
      <w:r>
        <w:rPr>
          <w:rFonts w:ascii="Arial" w:hAnsi="Arial" w:cs="Arial"/>
          <w:iCs/>
          <w:sz w:val="24"/>
          <w:szCs w:val="24"/>
        </w:rPr>
        <w:t xml:space="preserve">also sets the minimum and maximum amount and factors that impact the decision-making for the amount and duration of a tree bond agreement. </w:t>
      </w:r>
    </w:p>
    <w:p w14:paraId="3114FCE2" w14:textId="4B82D83F" w:rsidR="004D519D" w:rsidRDefault="004D519D" w:rsidP="004D519D">
      <w:pPr>
        <w:rPr>
          <w:rFonts w:ascii="Arial" w:hAnsi="Arial" w:cs="Arial"/>
          <w:i/>
          <w:sz w:val="24"/>
          <w:szCs w:val="24"/>
        </w:rPr>
      </w:pPr>
      <w:r w:rsidRPr="007E67A5">
        <w:rPr>
          <w:rFonts w:ascii="Arial" w:hAnsi="Arial" w:cs="Arial"/>
          <w:i/>
          <w:sz w:val="24"/>
          <w:szCs w:val="24"/>
        </w:rPr>
        <w:t>Rational connection between the limitation and the purpose</w:t>
      </w:r>
    </w:p>
    <w:p w14:paraId="381D387B" w14:textId="51BB30B0" w:rsidR="00A73882" w:rsidRPr="007E67A5" w:rsidRDefault="00A73882" w:rsidP="00A73882">
      <w:pPr>
        <w:rPr>
          <w:rFonts w:ascii="Arial" w:hAnsi="Arial" w:cs="Arial"/>
          <w:iCs/>
          <w:sz w:val="24"/>
          <w:szCs w:val="24"/>
        </w:rPr>
      </w:pPr>
      <w:r w:rsidRPr="007E67A5">
        <w:rPr>
          <w:rFonts w:ascii="Arial" w:hAnsi="Arial" w:cs="Arial"/>
          <w:iCs/>
          <w:sz w:val="24"/>
          <w:szCs w:val="24"/>
        </w:rPr>
        <w:t xml:space="preserve">Canopy Contribution Agreements encourage people to offset the impact of their decisions where these decisions are likely to reduce the urban forest’s overall resilience and sustainability and canopy cover. Trees Bonds encourage people to better protect existing protected trees so </w:t>
      </w:r>
      <w:r w:rsidR="003C1EDF">
        <w:rPr>
          <w:rFonts w:ascii="Arial" w:hAnsi="Arial" w:cs="Arial"/>
          <w:iCs/>
          <w:sz w:val="24"/>
          <w:szCs w:val="24"/>
        </w:rPr>
        <w:t xml:space="preserve">that </w:t>
      </w:r>
      <w:r w:rsidRPr="007E67A5">
        <w:rPr>
          <w:rFonts w:ascii="Arial" w:hAnsi="Arial" w:cs="Arial"/>
          <w:iCs/>
          <w:sz w:val="24"/>
          <w:szCs w:val="24"/>
        </w:rPr>
        <w:t>they do not reduce the resilience and sustainability of the urban forest and Canberra’s canopy coverage.</w:t>
      </w:r>
    </w:p>
    <w:p w14:paraId="0D362D04" w14:textId="60CC1BCA" w:rsidR="004D519D" w:rsidRDefault="004D519D" w:rsidP="004D519D">
      <w:pPr>
        <w:rPr>
          <w:rFonts w:ascii="Arial" w:hAnsi="Arial" w:cs="Arial"/>
          <w:i/>
          <w:sz w:val="24"/>
          <w:szCs w:val="24"/>
        </w:rPr>
      </w:pPr>
      <w:r w:rsidRPr="007E67A5">
        <w:rPr>
          <w:rFonts w:ascii="Arial" w:hAnsi="Arial" w:cs="Arial"/>
          <w:i/>
          <w:sz w:val="24"/>
          <w:szCs w:val="24"/>
        </w:rPr>
        <w:t>Proportionality</w:t>
      </w:r>
    </w:p>
    <w:p w14:paraId="115306CD" w14:textId="05B4AFC6" w:rsidR="00A73882" w:rsidRPr="007E67A5" w:rsidRDefault="00A73882" w:rsidP="00A73882">
      <w:pPr>
        <w:rPr>
          <w:rFonts w:ascii="Arial" w:hAnsi="Arial" w:cs="Arial"/>
          <w:i/>
          <w:sz w:val="24"/>
          <w:szCs w:val="24"/>
        </w:rPr>
      </w:pPr>
      <w:r w:rsidRPr="007E67A5">
        <w:rPr>
          <w:rFonts w:ascii="Arial" w:hAnsi="Arial" w:cs="Arial"/>
          <w:iCs/>
          <w:sz w:val="24"/>
          <w:szCs w:val="24"/>
        </w:rPr>
        <w:t>The limitations on the right to privacy are considered proportionate to the legitimate purpose of tree protection and increasing canopy coverage</w:t>
      </w:r>
      <w:r w:rsidR="003C1EDF">
        <w:rPr>
          <w:rFonts w:ascii="Arial" w:hAnsi="Arial" w:cs="Arial"/>
          <w:iCs/>
          <w:sz w:val="24"/>
          <w:szCs w:val="24"/>
        </w:rPr>
        <w:t xml:space="preserve">. </w:t>
      </w:r>
      <w:r w:rsidR="00EB57DC">
        <w:rPr>
          <w:rFonts w:ascii="Arial" w:hAnsi="Arial" w:cs="Arial"/>
          <w:iCs/>
          <w:sz w:val="24"/>
          <w:szCs w:val="24"/>
        </w:rPr>
        <w:t>The</w:t>
      </w:r>
      <w:r w:rsidRPr="007E67A5">
        <w:rPr>
          <w:rFonts w:ascii="Arial" w:hAnsi="Arial" w:cs="Arial"/>
          <w:iCs/>
          <w:sz w:val="24"/>
          <w:szCs w:val="24"/>
        </w:rPr>
        <w:t xml:space="preserve"> limitation on privacy is achieved using the least restrictive means possible,</w:t>
      </w:r>
      <w:r w:rsidR="00EB57DC">
        <w:rPr>
          <w:rFonts w:ascii="Arial" w:hAnsi="Arial" w:cs="Arial"/>
          <w:iCs/>
          <w:sz w:val="24"/>
          <w:szCs w:val="24"/>
        </w:rPr>
        <w:t xml:space="preserve"> because</w:t>
      </w:r>
      <w:r w:rsidRPr="007E67A5">
        <w:rPr>
          <w:rFonts w:ascii="Arial" w:hAnsi="Arial" w:cs="Arial"/>
          <w:iCs/>
          <w:sz w:val="24"/>
          <w:szCs w:val="24"/>
        </w:rPr>
        <w:t xml:space="preserve"> </w:t>
      </w:r>
      <w:r w:rsidR="00EB57DC" w:rsidRPr="007E67A5">
        <w:rPr>
          <w:rFonts w:ascii="Arial" w:hAnsi="Arial" w:cs="Arial"/>
          <w:iCs/>
          <w:sz w:val="24"/>
          <w:szCs w:val="24"/>
        </w:rPr>
        <w:t>the</w:t>
      </w:r>
      <w:r w:rsidR="00EB57DC">
        <w:rPr>
          <w:rFonts w:ascii="Arial" w:hAnsi="Arial" w:cs="Arial"/>
          <w:iCs/>
          <w:sz w:val="24"/>
          <w:szCs w:val="24"/>
        </w:rPr>
        <w:t xml:space="preserve"> canopy contribution amounts and bond agreement amounts and periods only apply where applicants have chosen to conduct works. No cost and low-cost canopy contribution pathways are available, as are discounts for concession holders as outlined in s</w:t>
      </w:r>
      <w:r w:rsidR="00E1117C">
        <w:rPr>
          <w:rFonts w:ascii="Arial" w:hAnsi="Arial" w:cs="Arial"/>
          <w:iCs/>
          <w:sz w:val="24"/>
          <w:szCs w:val="24"/>
        </w:rPr>
        <w:t xml:space="preserve">ection </w:t>
      </w:r>
      <w:r w:rsidR="00EB57DC">
        <w:rPr>
          <w:rFonts w:ascii="Arial" w:hAnsi="Arial" w:cs="Arial"/>
          <w:iCs/>
          <w:sz w:val="24"/>
          <w:szCs w:val="24"/>
        </w:rPr>
        <w:t>7(3)</w:t>
      </w:r>
      <w:r w:rsidR="005F2BB1">
        <w:rPr>
          <w:rFonts w:ascii="Arial" w:hAnsi="Arial" w:cs="Arial"/>
          <w:iCs/>
          <w:sz w:val="24"/>
          <w:szCs w:val="24"/>
        </w:rPr>
        <w:t xml:space="preserve"> of the Regulation</w:t>
      </w:r>
      <w:r w:rsidR="00EB57DC">
        <w:rPr>
          <w:rFonts w:ascii="Arial" w:hAnsi="Arial" w:cs="Arial"/>
          <w:iCs/>
          <w:sz w:val="24"/>
          <w:szCs w:val="24"/>
        </w:rPr>
        <w:t>.</w:t>
      </w:r>
      <w:r w:rsidR="003C1EDF">
        <w:rPr>
          <w:rFonts w:ascii="Arial" w:hAnsi="Arial" w:cs="Arial"/>
          <w:iCs/>
          <w:sz w:val="24"/>
          <w:szCs w:val="24"/>
        </w:rPr>
        <w:t xml:space="preserve"> Applicants who are making an on-site canopy contribution may choose the size and location of the replacement trees they are planting, so long as there is adequate planting space, and the combined trees will achieve the required canopy cover within twenty years.</w:t>
      </w:r>
      <w:r w:rsidR="00EB57DC">
        <w:rPr>
          <w:rFonts w:ascii="Arial" w:hAnsi="Arial" w:cs="Arial"/>
          <w:iCs/>
          <w:sz w:val="24"/>
          <w:szCs w:val="24"/>
        </w:rPr>
        <w:t xml:space="preserve"> </w:t>
      </w:r>
      <w:r w:rsidR="003C1EDF">
        <w:rPr>
          <w:rFonts w:ascii="Arial" w:hAnsi="Arial" w:cs="Arial"/>
          <w:iCs/>
          <w:sz w:val="24"/>
          <w:szCs w:val="24"/>
        </w:rPr>
        <w:t>Where a tree bond is applied t</w:t>
      </w:r>
      <w:r w:rsidR="00EB57DC" w:rsidRPr="007E67A5">
        <w:rPr>
          <w:rFonts w:ascii="Arial" w:hAnsi="Arial" w:cs="Arial"/>
          <w:iCs/>
          <w:sz w:val="24"/>
          <w:szCs w:val="24"/>
        </w:rPr>
        <w:t>he bond will be fully refunded after a defined period where the tree has not been damaged, or partially refunded or not refunded where damage has occurred.</w:t>
      </w:r>
      <w:r w:rsidR="00EB57DC">
        <w:rPr>
          <w:rFonts w:ascii="Arial" w:hAnsi="Arial" w:cs="Arial"/>
          <w:iCs/>
          <w:sz w:val="24"/>
          <w:szCs w:val="24"/>
        </w:rPr>
        <w:t xml:space="preserve"> </w:t>
      </w:r>
    </w:p>
    <w:p w14:paraId="43A13F79" w14:textId="68FE5E41" w:rsidR="00F17154" w:rsidRDefault="00F17154"/>
    <w:p w14:paraId="0181761D" w14:textId="694DEDA1" w:rsidR="00F17154" w:rsidRPr="004524C7" w:rsidRDefault="00F17154" w:rsidP="00F17154">
      <w:pPr>
        <w:rPr>
          <w:rFonts w:ascii="Arial" w:hAnsi="Arial" w:cs="Arial"/>
          <w:color w:val="000000" w:themeColor="text1"/>
        </w:rPr>
      </w:pPr>
      <w:r w:rsidRPr="004524C7">
        <w:rPr>
          <w:rFonts w:ascii="Arial" w:hAnsi="Arial" w:cs="Arial"/>
          <w:color w:val="000000" w:themeColor="text1"/>
        </w:rPr>
        <w:br w:type="page"/>
      </w:r>
    </w:p>
    <w:p w14:paraId="6B9CB331" w14:textId="77777777" w:rsidR="00F17154" w:rsidRPr="00E1117C" w:rsidRDefault="00F17154" w:rsidP="00F17154">
      <w:pPr>
        <w:pStyle w:val="Heading1"/>
        <w:jc w:val="left"/>
        <w:rPr>
          <w:rFonts w:cs="Arial"/>
          <w:szCs w:val="24"/>
        </w:rPr>
      </w:pPr>
      <w:r w:rsidRPr="00E1117C">
        <w:rPr>
          <w:rFonts w:cs="Arial"/>
          <w:bCs/>
          <w:szCs w:val="24"/>
        </w:rPr>
        <w:lastRenderedPageBreak/>
        <w:t>CLAUSE NOTES</w:t>
      </w:r>
    </w:p>
    <w:p w14:paraId="75935FAD" w14:textId="77777777" w:rsidR="00F17154" w:rsidRPr="00E1117C" w:rsidRDefault="00F17154" w:rsidP="00F17154">
      <w:pPr>
        <w:pStyle w:val="Heading4"/>
        <w:spacing w:before="240" w:after="240"/>
        <w:rPr>
          <w:rFonts w:ascii="Arial" w:hAnsi="Arial" w:cs="Arial"/>
          <w:b/>
          <w:i w:val="0"/>
          <w:iCs w:val="0"/>
          <w:sz w:val="24"/>
          <w:szCs w:val="24"/>
        </w:rPr>
      </w:pPr>
      <w:r w:rsidRPr="00E1117C">
        <w:rPr>
          <w:rFonts w:ascii="Arial" w:hAnsi="Arial" w:cs="Arial"/>
          <w:b/>
          <w:i w:val="0"/>
          <w:iCs w:val="0"/>
          <w:color w:val="000000" w:themeColor="text1"/>
          <w:sz w:val="24"/>
          <w:szCs w:val="24"/>
        </w:rPr>
        <w:t>PART 1</w:t>
      </w:r>
      <w:r w:rsidRPr="00E1117C">
        <w:rPr>
          <w:rFonts w:ascii="Arial" w:hAnsi="Arial" w:cs="Arial"/>
          <w:b/>
          <w:i w:val="0"/>
          <w:iCs w:val="0"/>
          <w:color w:val="000000" w:themeColor="text1"/>
          <w:sz w:val="24"/>
          <w:szCs w:val="24"/>
        </w:rPr>
        <w:tab/>
        <w:t>PRELIMINARY</w:t>
      </w:r>
    </w:p>
    <w:p w14:paraId="31CA59DF" w14:textId="2A64582B" w:rsidR="00F17154" w:rsidRPr="00E1117C" w:rsidRDefault="00F17154" w:rsidP="00F17154">
      <w:pPr>
        <w:spacing w:before="240" w:after="240"/>
        <w:rPr>
          <w:rFonts w:ascii="Arial" w:hAnsi="Arial" w:cs="Arial"/>
          <w:color w:val="000000" w:themeColor="text1"/>
          <w:sz w:val="24"/>
          <w:szCs w:val="24"/>
        </w:rPr>
      </w:pPr>
      <w:r w:rsidRPr="00E1117C">
        <w:rPr>
          <w:rFonts w:ascii="Arial" w:hAnsi="Arial" w:cs="Arial"/>
          <w:b/>
          <w:bCs/>
          <w:color w:val="000000" w:themeColor="text1"/>
          <w:sz w:val="24"/>
          <w:szCs w:val="24"/>
        </w:rPr>
        <w:t>Clause 1</w:t>
      </w:r>
      <w:r w:rsidRPr="00E1117C">
        <w:rPr>
          <w:rFonts w:ascii="Arial" w:hAnsi="Arial" w:cs="Arial"/>
          <w:color w:val="000000" w:themeColor="text1"/>
          <w:sz w:val="24"/>
          <w:szCs w:val="24"/>
        </w:rPr>
        <w:tab/>
      </w:r>
      <w:r w:rsidRPr="00E1117C">
        <w:rPr>
          <w:rFonts w:ascii="Arial" w:hAnsi="Arial" w:cs="Arial"/>
          <w:b/>
          <w:bCs/>
          <w:color w:val="000000" w:themeColor="text1"/>
          <w:sz w:val="24"/>
          <w:szCs w:val="24"/>
        </w:rPr>
        <w:t xml:space="preserve">Name of </w:t>
      </w:r>
      <w:r w:rsidR="00CB3493" w:rsidRPr="00E1117C">
        <w:rPr>
          <w:rFonts w:ascii="Arial" w:hAnsi="Arial" w:cs="Arial"/>
          <w:b/>
          <w:bCs/>
          <w:color w:val="000000" w:themeColor="text1"/>
          <w:sz w:val="24"/>
          <w:szCs w:val="24"/>
        </w:rPr>
        <w:t>Regulation</w:t>
      </w:r>
    </w:p>
    <w:p w14:paraId="3BCB9051" w14:textId="38EE2A48" w:rsidR="00F17154" w:rsidRPr="00E1117C" w:rsidRDefault="00F17154" w:rsidP="00F17154">
      <w:pPr>
        <w:spacing w:before="240" w:after="240"/>
        <w:rPr>
          <w:rFonts w:ascii="Arial" w:hAnsi="Arial" w:cs="Arial"/>
          <w:color w:val="000000" w:themeColor="text1"/>
          <w:sz w:val="24"/>
          <w:szCs w:val="24"/>
        </w:rPr>
      </w:pPr>
      <w:r w:rsidRPr="00E1117C">
        <w:rPr>
          <w:rFonts w:ascii="Arial" w:hAnsi="Arial" w:cs="Arial"/>
          <w:color w:val="000000" w:themeColor="text1"/>
          <w:sz w:val="24"/>
          <w:szCs w:val="24"/>
        </w:rPr>
        <w:t xml:space="preserve">This clause states that the name of the </w:t>
      </w:r>
      <w:r w:rsidR="00CB3493" w:rsidRPr="00E1117C">
        <w:rPr>
          <w:rFonts w:ascii="Arial" w:hAnsi="Arial" w:cs="Arial"/>
          <w:color w:val="000000" w:themeColor="text1"/>
          <w:sz w:val="24"/>
          <w:szCs w:val="24"/>
        </w:rPr>
        <w:t>Regulation</w:t>
      </w:r>
      <w:r w:rsidRPr="00E1117C">
        <w:rPr>
          <w:rFonts w:ascii="Arial" w:hAnsi="Arial" w:cs="Arial"/>
          <w:color w:val="000000" w:themeColor="text1"/>
          <w:sz w:val="24"/>
          <w:szCs w:val="24"/>
        </w:rPr>
        <w:t xml:space="preserve"> is the </w:t>
      </w:r>
      <w:r w:rsidRPr="00C63368">
        <w:rPr>
          <w:rFonts w:ascii="Arial" w:hAnsi="Arial" w:cs="Arial"/>
          <w:color w:val="000000" w:themeColor="text1"/>
          <w:sz w:val="24"/>
          <w:szCs w:val="24"/>
        </w:rPr>
        <w:t xml:space="preserve">Urban Forest </w:t>
      </w:r>
      <w:r w:rsidR="00CB3493" w:rsidRPr="00C63368">
        <w:rPr>
          <w:rFonts w:ascii="Arial" w:hAnsi="Arial" w:cs="Arial"/>
          <w:color w:val="000000" w:themeColor="text1"/>
          <w:sz w:val="24"/>
          <w:szCs w:val="24"/>
        </w:rPr>
        <w:t>Regulation</w:t>
      </w:r>
      <w:r w:rsidRPr="00C63368">
        <w:rPr>
          <w:rFonts w:ascii="Arial" w:hAnsi="Arial" w:cs="Arial"/>
          <w:color w:val="000000" w:themeColor="text1"/>
          <w:sz w:val="24"/>
          <w:szCs w:val="24"/>
        </w:rPr>
        <w:t xml:space="preserve"> 202</w:t>
      </w:r>
      <w:r w:rsidR="00DE135F" w:rsidRPr="00C63368">
        <w:rPr>
          <w:rFonts w:ascii="Arial" w:hAnsi="Arial" w:cs="Arial"/>
          <w:color w:val="000000" w:themeColor="text1"/>
          <w:sz w:val="24"/>
          <w:szCs w:val="24"/>
        </w:rPr>
        <w:t>3</w:t>
      </w:r>
      <w:r w:rsidRPr="00C63368">
        <w:rPr>
          <w:rFonts w:ascii="Arial" w:hAnsi="Arial" w:cs="Arial"/>
          <w:color w:val="000000" w:themeColor="text1"/>
          <w:sz w:val="24"/>
          <w:szCs w:val="24"/>
        </w:rPr>
        <w:t xml:space="preserve"> </w:t>
      </w:r>
      <w:r w:rsidRPr="00E1117C">
        <w:rPr>
          <w:rFonts w:ascii="Arial" w:hAnsi="Arial" w:cs="Arial"/>
          <w:color w:val="000000" w:themeColor="text1"/>
          <w:sz w:val="24"/>
          <w:szCs w:val="24"/>
        </w:rPr>
        <w:t xml:space="preserve">(the </w:t>
      </w:r>
      <w:r w:rsidR="00CB3493" w:rsidRPr="00E1117C">
        <w:rPr>
          <w:rFonts w:ascii="Arial" w:hAnsi="Arial" w:cs="Arial"/>
          <w:color w:val="000000" w:themeColor="text1"/>
          <w:sz w:val="24"/>
          <w:szCs w:val="24"/>
        </w:rPr>
        <w:t>Regulation</w:t>
      </w:r>
      <w:r w:rsidRPr="00E1117C">
        <w:rPr>
          <w:rFonts w:ascii="Arial" w:hAnsi="Arial" w:cs="Arial"/>
          <w:color w:val="000000" w:themeColor="text1"/>
          <w:sz w:val="24"/>
          <w:szCs w:val="24"/>
        </w:rPr>
        <w:t>).</w:t>
      </w:r>
    </w:p>
    <w:p w14:paraId="30D9E0EB" w14:textId="77777777" w:rsidR="00CB3493" w:rsidRPr="00E1117C" w:rsidRDefault="00CB3493" w:rsidP="00CB3493">
      <w:pPr>
        <w:spacing w:before="240" w:after="240"/>
        <w:rPr>
          <w:rFonts w:ascii="Arial" w:hAnsi="Arial" w:cs="Arial"/>
          <w:color w:val="000000" w:themeColor="text1"/>
          <w:sz w:val="24"/>
          <w:szCs w:val="24"/>
        </w:rPr>
      </w:pPr>
      <w:r w:rsidRPr="00E1117C">
        <w:rPr>
          <w:rFonts w:ascii="Arial" w:hAnsi="Arial" w:cs="Arial"/>
          <w:b/>
          <w:bCs/>
          <w:color w:val="000000" w:themeColor="text1"/>
          <w:sz w:val="24"/>
          <w:szCs w:val="24"/>
        </w:rPr>
        <w:t>Clause 2</w:t>
      </w:r>
      <w:r w:rsidRPr="00E1117C">
        <w:rPr>
          <w:rFonts w:ascii="Arial" w:hAnsi="Arial" w:cs="Arial"/>
          <w:color w:val="000000" w:themeColor="text1"/>
          <w:sz w:val="24"/>
          <w:szCs w:val="24"/>
        </w:rPr>
        <w:tab/>
      </w:r>
      <w:r w:rsidRPr="00E1117C">
        <w:rPr>
          <w:rFonts w:ascii="Arial" w:hAnsi="Arial" w:cs="Arial"/>
          <w:b/>
          <w:bCs/>
          <w:color w:val="000000" w:themeColor="text1"/>
          <w:sz w:val="24"/>
          <w:szCs w:val="24"/>
        </w:rPr>
        <w:t>Commencement</w:t>
      </w:r>
    </w:p>
    <w:p w14:paraId="319659D5" w14:textId="23D8DDFB" w:rsidR="00CB3493" w:rsidRPr="00E1117C" w:rsidRDefault="00CB3493" w:rsidP="00CB3493">
      <w:pPr>
        <w:spacing w:before="240" w:after="240"/>
        <w:rPr>
          <w:rFonts w:ascii="Arial" w:eastAsia="Arial" w:hAnsi="Arial" w:cs="Arial"/>
          <w:color w:val="000000" w:themeColor="text1"/>
          <w:sz w:val="24"/>
          <w:szCs w:val="24"/>
        </w:rPr>
      </w:pPr>
      <w:r w:rsidRPr="00E1117C">
        <w:rPr>
          <w:rFonts w:ascii="Arial" w:hAnsi="Arial" w:cs="Arial"/>
          <w:color w:val="000000" w:themeColor="text1"/>
          <w:sz w:val="24"/>
          <w:szCs w:val="24"/>
        </w:rPr>
        <w:t xml:space="preserve">This clause provides for the commencement of the Regulation. The Regulation commences on the commencement of the </w:t>
      </w:r>
      <w:r w:rsidRPr="00E1117C">
        <w:rPr>
          <w:rFonts w:ascii="Arial" w:hAnsi="Arial" w:cs="Arial"/>
          <w:i/>
          <w:iCs/>
          <w:color w:val="000000" w:themeColor="text1"/>
          <w:sz w:val="24"/>
          <w:szCs w:val="24"/>
        </w:rPr>
        <w:t>Urban Forest Act 202</w:t>
      </w:r>
      <w:r w:rsidR="00DE135F">
        <w:rPr>
          <w:rFonts w:ascii="Arial" w:hAnsi="Arial" w:cs="Arial"/>
          <w:i/>
          <w:iCs/>
          <w:color w:val="000000" w:themeColor="text1"/>
          <w:sz w:val="24"/>
          <w:szCs w:val="24"/>
        </w:rPr>
        <w:t>3</w:t>
      </w:r>
      <w:r w:rsidRPr="00E1117C">
        <w:rPr>
          <w:rFonts w:ascii="Arial" w:hAnsi="Arial" w:cs="Arial"/>
          <w:color w:val="000000" w:themeColor="text1"/>
          <w:sz w:val="24"/>
          <w:szCs w:val="24"/>
        </w:rPr>
        <w:t>, section 3</w:t>
      </w:r>
      <w:r w:rsidRPr="00E1117C">
        <w:rPr>
          <w:rFonts w:ascii="Arial" w:eastAsia="Arial" w:hAnsi="Arial" w:cs="Arial"/>
          <w:color w:val="000000" w:themeColor="text1"/>
          <w:sz w:val="24"/>
          <w:szCs w:val="24"/>
        </w:rPr>
        <w:t>.</w:t>
      </w:r>
    </w:p>
    <w:p w14:paraId="70011EA3" w14:textId="77777777" w:rsidR="00CB3493" w:rsidRPr="00E1117C" w:rsidRDefault="00CB3493" w:rsidP="00CB3493">
      <w:pPr>
        <w:spacing w:before="240" w:after="240"/>
        <w:rPr>
          <w:rFonts w:ascii="Arial" w:hAnsi="Arial" w:cs="Arial"/>
          <w:b/>
          <w:bCs/>
          <w:color w:val="000000" w:themeColor="text1"/>
          <w:sz w:val="24"/>
          <w:szCs w:val="24"/>
        </w:rPr>
      </w:pPr>
      <w:r w:rsidRPr="00E1117C">
        <w:rPr>
          <w:rFonts w:ascii="Arial" w:hAnsi="Arial" w:cs="Arial"/>
          <w:b/>
          <w:bCs/>
          <w:color w:val="000000" w:themeColor="text1"/>
          <w:sz w:val="24"/>
          <w:szCs w:val="24"/>
        </w:rPr>
        <w:t>Clause 3</w:t>
      </w:r>
      <w:r w:rsidRPr="00E1117C">
        <w:rPr>
          <w:rFonts w:ascii="Arial" w:hAnsi="Arial" w:cs="Arial"/>
          <w:b/>
          <w:bCs/>
          <w:color w:val="000000" w:themeColor="text1"/>
          <w:sz w:val="24"/>
          <w:szCs w:val="24"/>
        </w:rPr>
        <w:tab/>
        <w:t>Dictionary</w:t>
      </w:r>
    </w:p>
    <w:p w14:paraId="76014062" w14:textId="33254ECF" w:rsidR="00CB3493" w:rsidRPr="00E1117C" w:rsidRDefault="00CB3493" w:rsidP="00CB3493">
      <w:pPr>
        <w:spacing w:before="240" w:after="240"/>
        <w:rPr>
          <w:rFonts w:ascii="Arial" w:hAnsi="Arial" w:cs="Arial"/>
          <w:color w:val="000000" w:themeColor="text1"/>
          <w:sz w:val="24"/>
          <w:szCs w:val="24"/>
        </w:rPr>
      </w:pPr>
      <w:r w:rsidRPr="00E1117C">
        <w:rPr>
          <w:rFonts w:ascii="Arial" w:hAnsi="Arial" w:cs="Arial"/>
          <w:color w:val="000000" w:themeColor="text1"/>
          <w:sz w:val="24"/>
          <w:szCs w:val="24"/>
        </w:rPr>
        <w:t>This clause states that the dictionary at the end of the Regulation is, once enacted, part of the Regulation.</w:t>
      </w:r>
    </w:p>
    <w:p w14:paraId="290FE278" w14:textId="77777777" w:rsidR="00CB3493" w:rsidRPr="00E1117C" w:rsidRDefault="00CB3493" w:rsidP="00CB3493">
      <w:pPr>
        <w:spacing w:before="240" w:after="240"/>
        <w:rPr>
          <w:rFonts w:ascii="Arial" w:hAnsi="Arial" w:cs="Arial"/>
          <w:color w:val="000000" w:themeColor="text1"/>
          <w:sz w:val="24"/>
          <w:szCs w:val="24"/>
        </w:rPr>
      </w:pPr>
      <w:r w:rsidRPr="00E1117C">
        <w:rPr>
          <w:rFonts w:ascii="Arial" w:hAnsi="Arial" w:cs="Arial"/>
          <w:b/>
          <w:bCs/>
          <w:color w:val="000000" w:themeColor="text1"/>
          <w:sz w:val="24"/>
          <w:szCs w:val="24"/>
        </w:rPr>
        <w:t>Clause 4</w:t>
      </w:r>
      <w:r w:rsidRPr="00E1117C">
        <w:rPr>
          <w:rFonts w:ascii="Arial" w:hAnsi="Arial" w:cs="Arial"/>
          <w:b/>
          <w:bCs/>
          <w:color w:val="000000" w:themeColor="text1"/>
          <w:sz w:val="24"/>
          <w:szCs w:val="24"/>
        </w:rPr>
        <w:tab/>
        <w:t>Notes</w:t>
      </w:r>
    </w:p>
    <w:p w14:paraId="616FDA9A" w14:textId="1A015798" w:rsidR="00CB3493" w:rsidRPr="00E1117C" w:rsidRDefault="00CB3493" w:rsidP="00CB3493">
      <w:pPr>
        <w:spacing w:before="240" w:after="240"/>
        <w:rPr>
          <w:rFonts w:ascii="Arial" w:hAnsi="Arial" w:cs="Arial"/>
          <w:color w:val="000000" w:themeColor="text1"/>
          <w:sz w:val="24"/>
          <w:szCs w:val="24"/>
        </w:rPr>
      </w:pPr>
      <w:r w:rsidRPr="00E1117C">
        <w:rPr>
          <w:rFonts w:ascii="Arial" w:hAnsi="Arial" w:cs="Arial"/>
          <w:color w:val="000000" w:themeColor="text1"/>
          <w:sz w:val="24"/>
          <w:szCs w:val="24"/>
        </w:rPr>
        <w:t>This clause states that a note included in this Regulation is explanatory and does not form part of the Regulation.</w:t>
      </w:r>
    </w:p>
    <w:p w14:paraId="5F3D9E62" w14:textId="0240C480" w:rsidR="00CB3493" w:rsidRPr="00E1117C" w:rsidRDefault="00CB3493" w:rsidP="00CB3493">
      <w:pPr>
        <w:pStyle w:val="Heading4"/>
        <w:spacing w:before="240" w:after="240"/>
        <w:rPr>
          <w:rFonts w:ascii="Arial" w:hAnsi="Arial" w:cs="Arial"/>
          <w:b/>
          <w:i w:val="0"/>
          <w:iCs w:val="0"/>
          <w:sz w:val="24"/>
          <w:szCs w:val="24"/>
        </w:rPr>
      </w:pPr>
      <w:r w:rsidRPr="00E1117C">
        <w:rPr>
          <w:rFonts w:ascii="Arial" w:hAnsi="Arial" w:cs="Arial"/>
          <w:b/>
          <w:i w:val="0"/>
          <w:iCs w:val="0"/>
          <w:color w:val="000000" w:themeColor="text1"/>
          <w:sz w:val="24"/>
          <w:szCs w:val="24"/>
        </w:rPr>
        <w:t>PART 2</w:t>
      </w:r>
      <w:r w:rsidRPr="00E1117C">
        <w:rPr>
          <w:rFonts w:ascii="Arial" w:hAnsi="Arial" w:cs="Arial"/>
          <w:b/>
          <w:i w:val="0"/>
          <w:iCs w:val="0"/>
          <w:color w:val="000000" w:themeColor="text1"/>
          <w:sz w:val="24"/>
          <w:szCs w:val="24"/>
        </w:rPr>
        <w:tab/>
        <w:t>CANOPY CONTRIBUTION AGREEMENTS</w:t>
      </w:r>
    </w:p>
    <w:p w14:paraId="12F32080" w14:textId="19C122CA" w:rsidR="00CB3493" w:rsidRPr="00E1117C" w:rsidRDefault="00CB3493" w:rsidP="00CB3493">
      <w:pPr>
        <w:spacing w:before="240" w:after="240"/>
        <w:rPr>
          <w:rFonts w:ascii="Arial" w:hAnsi="Arial" w:cs="Arial"/>
          <w:b/>
          <w:bCs/>
          <w:color w:val="000000" w:themeColor="text1"/>
          <w:sz w:val="24"/>
          <w:szCs w:val="24"/>
        </w:rPr>
      </w:pPr>
      <w:r w:rsidRPr="00E1117C">
        <w:rPr>
          <w:rFonts w:ascii="Arial" w:hAnsi="Arial" w:cs="Arial"/>
          <w:b/>
          <w:bCs/>
          <w:color w:val="000000" w:themeColor="text1"/>
          <w:sz w:val="24"/>
          <w:szCs w:val="24"/>
        </w:rPr>
        <w:t>Clause 5</w:t>
      </w:r>
      <w:r w:rsidRPr="00E1117C">
        <w:rPr>
          <w:rFonts w:ascii="Arial" w:hAnsi="Arial" w:cs="Arial"/>
          <w:b/>
          <w:bCs/>
          <w:color w:val="000000" w:themeColor="text1"/>
          <w:sz w:val="24"/>
          <w:szCs w:val="24"/>
        </w:rPr>
        <w:tab/>
      </w:r>
      <w:r w:rsidR="002B5206">
        <w:rPr>
          <w:rFonts w:ascii="Arial" w:hAnsi="Arial" w:cs="Arial"/>
          <w:b/>
          <w:bCs/>
          <w:color w:val="000000" w:themeColor="text1"/>
          <w:sz w:val="24"/>
          <w:szCs w:val="24"/>
        </w:rPr>
        <w:t xml:space="preserve">Definitions </w:t>
      </w:r>
      <w:r w:rsidRPr="00E1117C">
        <w:rPr>
          <w:rFonts w:ascii="Arial" w:hAnsi="Arial" w:cs="Arial"/>
          <w:b/>
          <w:bCs/>
          <w:color w:val="000000" w:themeColor="text1"/>
          <w:sz w:val="24"/>
          <w:szCs w:val="24"/>
        </w:rPr>
        <w:t xml:space="preserve">–pt2 </w:t>
      </w:r>
    </w:p>
    <w:p w14:paraId="5B4BA850" w14:textId="77777777" w:rsidR="00AE583B" w:rsidRDefault="002B5206" w:rsidP="00CB3493">
      <w:pPr>
        <w:spacing w:before="240" w:after="240"/>
        <w:rPr>
          <w:rFonts w:ascii="Arial" w:hAnsi="Arial" w:cs="Arial"/>
          <w:color w:val="000000" w:themeColor="text1"/>
          <w:sz w:val="24"/>
          <w:szCs w:val="24"/>
        </w:rPr>
      </w:pPr>
      <w:r>
        <w:rPr>
          <w:rFonts w:ascii="Arial" w:hAnsi="Arial" w:cs="Arial"/>
          <w:color w:val="000000" w:themeColor="text1"/>
          <w:sz w:val="24"/>
          <w:szCs w:val="24"/>
        </w:rPr>
        <w:t xml:space="preserve">This clause defines </w:t>
      </w:r>
      <w:r w:rsidRPr="003414A2">
        <w:rPr>
          <w:rFonts w:ascii="Arial" w:hAnsi="Arial" w:cs="Arial"/>
          <w:i/>
          <w:iCs/>
          <w:color w:val="000000" w:themeColor="text1"/>
          <w:sz w:val="24"/>
          <w:szCs w:val="24"/>
        </w:rPr>
        <w:t>canopy cover restoration</w:t>
      </w:r>
      <w:r w:rsidR="00E87633">
        <w:rPr>
          <w:rFonts w:ascii="Arial" w:hAnsi="Arial" w:cs="Arial"/>
          <w:i/>
          <w:iCs/>
          <w:color w:val="000000" w:themeColor="text1"/>
          <w:sz w:val="24"/>
          <w:szCs w:val="24"/>
        </w:rPr>
        <w:t xml:space="preserve"> period</w:t>
      </w:r>
      <w:r>
        <w:rPr>
          <w:rFonts w:ascii="Arial" w:hAnsi="Arial" w:cs="Arial"/>
          <w:color w:val="000000" w:themeColor="text1"/>
          <w:sz w:val="24"/>
          <w:szCs w:val="24"/>
        </w:rPr>
        <w:t xml:space="preserve"> for this part as the period </w:t>
      </w:r>
      <w:r w:rsidR="00E87633">
        <w:rPr>
          <w:rFonts w:ascii="Arial" w:hAnsi="Arial" w:cs="Arial"/>
          <w:color w:val="000000" w:themeColor="text1"/>
          <w:sz w:val="24"/>
          <w:szCs w:val="24"/>
        </w:rPr>
        <w:t xml:space="preserve">of time within which tree canopy cover must be restored. The Minister sets this period to declare how long replacement trees have to grow until they must offer the same canopy cover as the tree or trees approved for removal provided at the time of their application for removal. This definition is used later in the regulation as a factor in the calculation of how many replacement trees must be planted, based on the principle of replacing the canopy that was lost within this set </w:t>
      </w:r>
      <w:r w:rsidR="00AE583B">
        <w:rPr>
          <w:rFonts w:ascii="Arial" w:hAnsi="Arial" w:cs="Arial"/>
          <w:color w:val="000000" w:themeColor="text1"/>
          <w:sz w:val="24"/>
          <w:szCs w:val="24"/>
        </w:rPr>
        <w:t>number of years</w:t>
      </w:r>
    </w:p>
    <w:p w14:paraId="29AE245A" w14:textId="6C9254EC" w:rsidR="002B5206" w:rsidRDefault="00AE583B" w:rsidP="00CB3493">
      <w:pPr>
        <w:spacing w:before="240" w:after="240"/>
        <w:rPr>
          <w:rFonts w:ascii="Arial" w:hAnsi="Arial" w:cs="Arial"/>
          <w:color w:val="000000" w:themeColor="text1"/>
          <w:sz w:val="24"/>
          <w:szCs w:val="24"/>
        </w:rPr>
      </w:pPr>
      <w:r>
        <w:rPr>
          <w:rFonts w:ascii="Arial" w:hAnsi="Arial" w:cs="Arial"/>
          <w:color w:val="000000" w:themeColor="text1"/>
          <w:sz w:val="24"/>
          <w:szCs w:val="24"/>
        </w:rPr>
        <w:t xml:space="preserve">This clause notes that the definition for </w:t>
      </w:r>
      <w:r>
        <w:rPr>
          <w:rFonts w:ascii="Arial" w:hAnsi="Arial" w:cs="Arial"/>
          <w:i/>
          <w:iCs/>
          <w:color w:val="000000" w:themeColor="text1"/>
          <w:sz w:val="24"/>
          <w:szCs w:val="24"/>
        </w:rPr>
        <w:t>financial settlement amount</w:t>
      </w:r>
      <w:r>
        <w:rPr>
          <w:rFonts w:ascii="Arial" w:hAnsi="Arial" w:cs="Arial"/>
          <w:color w:val="000000" w:themeColor="text1"/>
          <w:sz w:val="24"/>
          <w:szCs w:val="24"/>
        </w:rPr>
        <w:t xml:space="preserve"> for this part is provided in section 7(1)</w:t>
      </w:r>
      <w:r w:rsidR="00E87633">
        <w:rPr>
          <w:rFonts w:ascii="Arial" w:hAnsi="Arial" w:cs="Arial"/>
          <w:color w:val="000000" w:themeColor="text1"/>
          <w:sz w:val="24"/>
          <w:szCs w:val="24"/>
        </w:rPr>
        <w:t>.</w:t>
      </w:r>
    </w:p>
    <w:p w14:paraId="7AA7C0BB" w14:textId="44D0E0AA" w:rsidR="00413FE0" w:rsidRPr="00E1117C" w:rsidRDefault="003168F1" w:rsidP="00CB3493">
      <w:pPr>
        <w:spacing w:before="240" w:after="240"/>
        <w:rPr>
          <w:rFonts w:ascii="Arial" w:hAnsi="Arial" w:cs="Arial"/>
          <w:color w:val="000000" w:themeColor="text1"/>
          <w:sz w:val="24"/>
          <w:szCs w:val="24"/>
        </w:rPr>
      </w:pPr>
      <w:r w:rsidRPr="00E1117C">
        <w:rPr>
          <w:rFonts w:ascii="Arial" w:hAnsi="Arial" w:cs="Arial"/>
          <w:color w:val="000000" w:themeColor="text1"/>
          <w:sz w:val="24"/>
          <w:szCs w:val="24"/>
        </w:rPr>
        <w:t xml:space="preserve">This clause defines the term </w:t>
      </w:r>
      <w:r w:rsidRPr="00E1117C">
        <w:rPr>
          <w:rFonts w:ascii="Arial" w:hAnsi="Arial" w:cs="Arial"/>
          <w:i/>
          <w:iCs/>
          <w:color w:val="000000" w:themeColor="text1"/>
          <w:sz w:val="24"/>
          <w:szCs w:val="24"/>
        </w:rPr>
        <w:t xml:space="preserve">homeowner </w:t>
      </w:r>
      <w:r w:rsidRPr="00E1117C">
        <w:rPr>
          <w:rFonts w:ascii="Arial" w:hAnsi="Arial" w:cs="Arial"/>
          <w:color w:val="000000" w:themeColor="text1"/>
          <w:sz w:val="24"/>
          <w:szCs w:val="24"/>
        </w:rPr>
        <w:t>for the Regulation</w:t>
      </w:r>
      <w:r w:rsidR="00082532" w:rsidRPr="00E1117C">
        <w:rPr>
          <w:rFonts w:ascii="Arial" w:hAnsi="Arial" w:cs="Arial"/>
          <w:color w:val="000000" w:themeColor="text1"/>
          <w:sz w:val="24"/>
          <w:szCs w:val="24"/>
        </w:rPr>
        <w:t xml:space="preserve"> as a person who is a lessee of land in a residential zone who provides evidence that they have been living on the land for at least 2 years or intend to live on the land for at least 2 years. The person must meet all elements of this </w:t>
      </w:r>
      <w:r w:rsidR="00413FE0" w:rsidRPr="00E1117C">
        <w:rPr>
          <w:rFonts w:ascii="Arial" w:hAnsi="Arial" w:cs="Arial"/>
          <w:color w:val="000000" w:themeColor="text1"/>
          <w:sz w:val="24"/>
          <w:szCs w:val="24"/>
        </w:rPr>
        <w:t xml:space="preserve">definition </w:t>
      </w:r>
      <w:r w:rsidR="00082532" w:rsidRPr="00E1117C">
        <w:rPr>
          <w:rFonts w:ascii="Arial" w:hAnsi="Arial" w:cs="Arial"/>
          <w:color w:val="000000" w:themeColor="text1"/>
          <w:sz w:val="24"/>
          <w:szCs w:val="24"/>
        </w:rPr>
        <w:t xml:space="preserve">to qualify as a homeowner for the purposes of this regulation. </w:t>
      </w:r>
      <w:r w:rsidR="00AE583B">
        <w:rPr>
          <w:rFonts w:ascii="Arial" w:hAnsi="Arial" w:cs="Arial"/>
          <w:color w:val="000000" w:themeColor="text1"/>
          <w:sz w:val="24"/>
          <w:szCs w:val="24"/>
        </w:rPr>
        <w:t xml:space="preserve"> </w:t>
      </w:r>
      <w:r w:rsidR="00082532" w:rsidRPr="00E1117C">
        <w:rPr>
          <w:rFonts w:ascii="Arial" w:hAnsi="Arial" w:cs="Arial"/>
          <w:color w:val="000000" w:themeColor="text1"/>
          <w:sz w:val="24"/>
          <w:szCs w:val="24"/>
        </w:rPr>
        <w:t>Written evidence includes</w:t>
      </w:r>
      <w:r w:rsidR="00413FE0" w:rsidRPr="00E1117C">
        <w:rPr>
          <w:rFonts w:ascii="Arial" w:hAnsi="Arial" w:cs="Arial"/>
          <w:color w:val="000000" w:themeColor="text1"/>
          <w:sz w:val="24"/>
          <w:szCs w:val="24"/>
        </w:rPr>
        <w:t xml:space="preserve"> </w:t>
      </w:r>
      <w:r w:rsidR="00082532" w:rsidRPr="00E1117C">
        <w:rPr>
          <w:rFonts w:ascii="Arial" w:hAnsi="Arial" w:cs="Arial"/>
          <w:color w:val="000000" w:themeColor="text1"/>
          <w:sz w:val="24"/>
          <w:szCs w:val="24"/>
        </w:rPr>
        <w:t>document</w:t>
      </w:r>
      <w:r w:rsidR="00131183">
        <w:rPr>
          <w:rFonts w:ascii="Arial" w:hAnsi="Arial" w:cs="Arial"/>
          <w:color w:val="000000" w:themeColor="text1"/>
          <w:sz w:val="24"/>
          <w:szCs w:val="24"/>
        </w:rPr>
        <w:t>ed</w:t>
      </w:r>
      <w:r w:rsidR="00413FE0" w:rsidRPr="00E1117C">
        <w:rPr>
          <w:rFonts w:ascii="Arial" w:hAnsi="Arial" w:cs="Arial"/>
          <w:color w:val="000000" w:themeColor="text1"/>
          <w:sz w:val="24"/>
          <w:szCs w:val="24"/>
        </w:rPr>
        <w:t xml:space="preserve"> evidence</w:t>
      </w:r>
      <w:r w:rsidR="00082532" w:rsidRPr="00E1117C">
        <w:rPr>
          <w:rFonts w:ascii="Arial" w:hAnsi="Arial" w:cs="Arial"/>
          <w:color w:val="000000" w:themeColor="text1"/>
          <w:sz w:val="24"/>
          <w:szCs w:val="24"/>
        </w:rPr>
        <w:t xml:space="preserve"> </w:t>
      </w:r>
      <w:r w:rsidR="00413FE0" w:rsidRPr="00E1117C">
        <w:rPr>
          <w:rFonts w:ascii="Arial" w:hAnsi="Arial" w:cs="Arial"/>
          <w:color w:val="000000" w:themeColor="text1"/>
          <w:sz w:val="24"/>
          <w:szCs w:val="24"/>
        </w:rPr>
        <w:t xml:space="preserve">of occupancy for the relevant period provided to support a claim that </w:t>
      </w:r>
      <w:r w:rsidR="00C66737">
        <w:rPr>
          <w:rFonts w:ascii="Arial" w:hAnsi="Arial" w:cs="Arial"/>
          <w:color w:val="000000" w:themeColor="text1"/>
          <w:sz w:val="24"/>
          <w:szCs w:val="24"/>
        </w:rPr>
        <w:t>the person</w:t>
      </w:r>
      <w:r w:rsidR="00413FE0" w:rsidRPr="00E1117C">
        <w:rPr>
          <w:rFonts w:ascii="Arial" w:hAnsi="Arial" w:cs="Arial"/>
          <w:color w:val="000000" w:themeColor="text1"/>
          <w:sz w:val="24"/>
          <w:szCs w:val="24"/>
        </w:rPr>
        <w:t xml:space="preserve"> has been or will be </w:t>
      </w:r>
      <w:r w:rsidR="00C66737">
        <w:rPr>
          <w:rFonts w:ascii="Arial" w:hAnsi="Arial" w:cs="Arial"/>
          <w:color w:val="000000" w:themeColor="text1"/>
          <w:sz w:val="24"/>
          <w:szCs w:val="24"/>
        </w:rPr>
        <w:t>living on the land for at last 2 years</w:t>
      </w:r>
      <w:r w:rsidR="00413FE0" w:rsidRPr="00E1117C">
        <w:rPr>
          <w:rFonts w:ascii="Arial" w:hAnsi="Arial" w:cs="Arial"/>
          <w:color w:val="000000" w:themeColor="text1"/>
          <w:sz w:val="24"/>
          <w:szCs w:val="24"/>
        </w:rPr>
        <w:t>. This may include, for instance</w:t>
      </w:r>
      <w:r w:rsidR="00DE135F">
        <w:rPr>
          <w:rFonts w:ascii="Arial" w:hAnsi="Arial" w:cs="Arial"/>
          <w:color w:val="000000" w:themeColor="text1"/>
          <w:sz w:val="24"/>
          <w:szCs w:val="24"/>
        </w:rPr>
        <w:t>,</w:t>
      </w:r>
      <w:r w:rsidR="00413FE0" w:rsidRPr="00E1117C">
        <w:rPr>
          <w:rFonts w:ascii="Arial" w:hAnsi="Arial" w:cs="Arial"/>
          <w:color w:val="000000" w:themeColor="text1"/>
          <w:sz w:val="24"/>
          <w:szCs w:val="24"/>
        </w:rPr>
        <w:t xml:space="preserve"> proof of the person’s address on the electoral roll or driver</w:t>
      </w:r>
      <w:r w:rsidR="00131183">
        <w:rPr>
          <w:rFonts w:ascii="Arial" w:hAnsi="Arial" w:cs="Arial"/>
          <w:color w:val="000000" w:themeColor="text1"/>
          <w:sz w:val="24"/>
          <w:szCs w:val="24"/>
        </w:rPr>
        <w:t>’s</w:t>
      </w:r>
      <w:r w:rsidR="00413FE0" w:rsidRPr="00E1117C">
        <w:rPr>
          <w:rFonts w:ascii="Arial" w:hAnsi="Arial" w:cs="Arial"/>
          <w:color w:val="000000" w:themeColor="text1"/>
          <w:sz w:val="24"/>
          <w:szCs w:val="24"/>
        </w:rPr>
        <w:t xml:space="preserve"> licence, or evidence of utilities provided to the land in the person’s name. </w:t>
      </w:r>
    </w:p>
    <w:p w14:paraId="5A5109F0" w14:textId="0C69C78B" w:rsidR="00CB3493" w:rsidRPr="00E1117C" w:rsidRDefault="00CB3493" w:rsidP="00085FD2">
      <w:pPr>
        <w:spacing w:before="240" w:after="240"/>
        <w:ind w:left="1440" w:hanging="1440"/>
        <w:rPr>
          <w:rFonts w:ascii="Arial" w:hAnsi="Arial" w:cs="Arial"/>
          <w:b/>
          <w:bCs/>
          <w:color w:val="000000" w:themeColor="text1"/>
          <w:sz w:val="24"/>
          <w:szCs w:val="24"/>
        </w:rPr>
      </w:pPr>
      <w:r w:rsidRPr="00E1117C">
        <w:rPr>
          <w:rFonts w:ascii="Arial" w:hAnsi="Arial" w:cs="Arial"/>
          <w:b/>
          <w:bCs/>
          <w:color w:val="000000" w:themeColor="text1"/>
          <w:sz w:val="24"/>
          <w:szCs w:val="24"/>
        </w:rPr>
        <w:lastRenderedPageBreak/>
        <w:t>Clause 6</w:t>
      </w:r>
      <w:r w:rsidRPr="00E1117C">
        <w:rPr>
          <w:rFonts w:ascii="Arial" w:hAnsi="Arial" w:cs="Arial"/>
          <w:b/>
          <w:bCs/>
          <w:color w:val="000000" w:themeColor="text1"/>
          <w:sz w:val="24"/>
          <w:szCs w:val="24"/>
        </w:rPr>
        <w:tab/>
        <w:t>Canopy contribution agreements–on-site canopy contribution–Act, s 36 (5) (a)</w:t>
      </w:r>
    </w:p>
    <w:p w14:paraId="6092DC37" w14:textId="040CD9EA" w:rsidR="009A01A7" w:rsidRPr="00E1117C" w:rsidRDefault="003168F1" w:rsidP="003168F1">
      <w:pPr>
        <w:rPr>
          <w:rFonts w:ascii="Arial" w:hAnsi="Arial" w:cs="Arial"/>
          <w:color w:val="000000" w:themeColor="text1"/>
          <w:sz w:val="24"/>
          <w:szCs w:val="24"/>
        </w:rPr>
      </w:pPr>
      <w:r w:rsidRPr="00E1117C">
        <w:rPr>
          <w:rFonts w:ascii="Arial" w:hAnsi="Arial" w:cs="Arial"/>
          <w:color w:val="000000" w:themeColor="text1"/>
          <w:sz w:val="24"/>
          <w:szCs w:val="24"/>
        </w:rPr>
        <w:t>This clause establishes t</w:t>
      </w:r>
      <w:r w:rsidR="009A01A7" w:rsidRPr="00E1117C">
        <w:rPr>
          <w:rFonts w:ascii="Arial" w:hAnsi="Arial" w:cs="Arial"/>
          <w:color w:val="000000" w:themeColor="text1"/>
          <w:sz w:val="24"/>
          <w:szCs w:val="24"/>
        </w:rPr>
        <w:t>wo distinct calculations for t</w:t>
      </w:r>
      <w:r w:rsidRPr="00E1117C">
        <w:rPr>
          <w:rFonts w:ascii="Arial" w:hAnsi="Arial" w:cs="Arial"/>
          <w:color w:val="000000" w:themeColor="text1"/>
          <w:sz w:val="24"/>
          <w:szCs w:val="24"/>
        </w:rPr>
        <w:t xml:space="preserve">he number of trees </w:t>
      </w:r>
      <w:r w:rsidR="009A01A7" w:rsidRPr="00E1117C">
        <w:rPr>
          <w:rFonts w:ascii="Arial" w:hAnsi="Arial" w:cs="Arial"/>
          <w:color w:val="000000" w:themeColor="text1"/>
          <w:sz w:val="24"/>
          <w:szCs w:val="24"/>
        </w:rPr>
        <w:t xml:space="preserve">that </w:t>
      </w:r>
      <w:r w:rsidRPr="00E1117C">
        <w:rPr>
          <w:rFonts w:ascii="Arial" w:hAnsi="Arial" w:cs="Arial"/>
          <w:color w:val="000000" w:themeColor="text1"/>
          <w:sz w:val="24"/>
          <w:szCs w:val="24"/>
        </w:rPr>
        <w:t>a person entering a canopy contribution agreement must plant on the land.</w:t>
      </w:r>
      <w:r w:rsidR="009A01A7" w:rsidRPr="00E1117C">
        <w:rPr>
          <w:rFonts w:ascii="Arial" w:hAnsi="Arial" w:cs="Arial"/>
          <w:color w:val="000000" w:themeColor="text1"/>
          <w:sz w:val="24"/>
          <w:szCs w:val="24"/>
        </w:rPr>
        <w:t xml:space="preserve"> This support</w:t>
      </w:r>
      <w:r w:rsidR="00CD2CBD" w:rsidRPr="00E1117C">
        <w:rPr>
          <w:rFonts w:ascii="Arial" w:hAnsi="Arial" w:cs="Arial"/>
          <w:color w:val="000000" w:themeColor="text1"/>
          <w:sz w:val="24"/>
          <w:szCs w:val="24"/>
        </w:rPr>
        <w:t>s</w:t>
      </w:r>
      <w:r w:rsidR="009A01A7" w:rsidRPr="00E1117C">
        <w:rPr>
          <w:rFonts w:ascii="Arial" w:hAnsi="Arial" w:cs="Arial"/>
          <w:color w:val="000000" w:themeColor="text1"/>
          <w:sz w:val="24"/>
          <w:szCs w:val="24"/>
        </w:rPr>
        <w:t xml:space="preserve"> section 36 of the Act, which outlines the conditions of canopy contribution agreements. As per section 36, a person </w:t>
      </w:r>
      <w:r w:rsidR="00CD2CBD" w:rsidRPr="00E1117C">
        <w:rPr>
          <w:rFonts w:ascii="Arial" w:hAnsi="Arial" w:cs="Arial"/>
          <w:color w:val="000000" w:themeColor="text1"/>
          <w:sz w:val="24"/>
          <w:szCs w:val="24"/>
        </w:rPr>
        <w:t>must make a contribution to restoring the removed tree canopy through either or both an on-site canopy contribution and a financial settlement.</w:t>
      </w:r>
      <w:r w:rsidR="00A6000D">
        <w:rPr>
          <w:rFonts w:ascii="Arial" w:hAnsi="Arial" w:cs="Arial"/>
          <w:color w:val="000000" w:themeColor="text1"/>
          <w:sz w:val="24"/>
          <w:szCs w:val="24"/>
        </w:rPr>
        <w:t xml:space="preserve"> This clause outlines that a person is to make an on-site canopy contribution unless there is not sufficient space on the land to plant the required number of trees. Where this occurs, the person is to plant as many of the replacement trees as is suitable on the land and pay the remaining portion of the canopy contribution as a financial settlement.</w:t>
      </w:r>
    </w:p>
    <w:p w14:paraId="0C142AA8" w14:textId="5C290FA4" w:rsidR="00A6000D" w:rsidRDefault="00CD2CBD" w:rsidP="003168F1">
      <w:pPr>
        <w:rPr>
          <w:rFonts w:ascii="Arial" w:hAnsi="Arial" w:cs="Arial"/>
          <w:color w:val="000000" w:themeColor="text1"/>
          <w:sz w:val="24"/>
          <w:szCs w:val="24"/>
        </w:rPr>
      </w:pPr>
      <w:r w:rsidRPr="00E1117C">
        <w:rPr>
          <w:rFonts w:ascii="Arial" w:hAnsi="Arial" w:cs="Arial"/>
          <w:color w:val="000000" w:themeColor="text1"/>
          <w:sz w:val="24"/>
          <w:szCs w:val="24"/>
        </w:rPr>
        <w:t>This clause establishes that a</w:t>
      </w:r>
      <w:r w:rsidR="009A01A7" w:rsidRPr="00E1117C">
        <w:rPr>
          <w:rFonts w:ascii="Arial" w:hAnsi="Arial" w:cs="Arial"/>
          <w:color w:val="000000" w:themeColor="text1"/>
          <w:sz w:val="24"/>
          <w:szCs w:val="24"/>
        </w:rPr>
        <w:t xml:space="preserve"> homeowner must plant </w:t>
      </w:r>
      <w:r w:rsidR="00A6000D">
        <w:rPr>
          <w:rFonts w:ascii="Arial" w:hAnsi="Arial" w:cs="Arial"/>
          <w:color w:val="000000" w:themeColor="text1"/>
          <w:sz w:val="24"/>
          <w:szCs w:val="24"/>
        </w:rPr>
        <w:t>two trees for</w:t>
      </w:r>
      <w:r w:rsidR="009A01A7" w:rsidRPr="00E1117C">
        <w:rPr>
          <w:rFonts w:ascii="Arial" w:hAnsi="Arial" w:cs="Arial"/>
          <w:color w:val="000000" w:themeColor="text1"/>
          <w:sz w:val="24"/>
          <w:szCs w:val="24"/>
        </w:rPr>
        <w:t xml:space="preserve"> every protected tree removed</w:t>
      </w:r>
      <w:r w:rsidR="00A6000D">
        <w:rPr>
          <w:rFonts w:ascii="Arial" w:hAnsi="Arial" w:cs="Arial"/>
          <w:color w:val="000000" w:themeColor="text1"/>
          <w:sz w:val="24"/>
          <w:szCs w:val="24"/>
        </w:rPr>
        <w:t>. A</w:t>
      </w:r>
      <w:r w:rsidR="009A01A7" w:rsidRPr="00E1117C">
        <w:rPr>
          <w:rFonts w:ascii="Arial" w:hAnsi="Arial" w:cs="Arial"/>
          <w:color w:val="000000" w:themeColor="text1"/>
          <w:sz w:val="24"/>
          <w:szCs w:val="24"/>
        </w:rPr>
        <w:t xml:space="preserve"> person other than a homeowner must plant </w:t>
      </w:r>
      <w:r w:rsidR="00A6000D" w:rsidRPr="00A6000D">
        <w:rPr>
          <w:rFonts w:ascii="Arial" w:hAnsi="Arial" w:cs="Arial"/>
          <w:color w:val="000000" w:themeColor="text1"/>
          <w:sz w:val="24"/>
          <w:szCs w:val="24"/>
        </w:rPr>
        <w:t>the number of replacement trees</w:t>
      </w:r>
      <w:r w:rsidR="00A6000D">
        <w:rPr>
          <w:rFonts w:ascii="Arial" w:hAnsi="Arial" w:cs="Arial"/>
          <w:color w:val="000000" w:themeColor="text1"/>
          <w:sz w:val="24"/>
          <w:szCs w:val="24"/>
        </w:rPr>
        <w:t xml:space="preserve"> that will result in the replacement trees growing to provide the same amount of canopy cover as the protected tree approved for removal </w:t>
      </w:r>
      <w:r w:rsidR="00A6000D" w:rsidRPr="00A6000D">
        <w:rPr>
          <w:rFonts w:ascii="Arial" w:hAnsi="Arial" w:cs="Arial"/>
          <w:color w:val="000000" w:themeColor="text1"/>
          <w:sz w:val="24"/>
          <w:szCs w:val="24"/>
        </w:rPr>
        <w:t>at the end of the canopy cover restoration period</w:t>
      </w:r>
      <w:r w:rsidR="00A6000D">
        <w:rPr>
          <w:rFonts w:ascii="Arial" w:hAnsi="Arial" w:cs="Arial"/>
          <w:color w:val="000000" w:themeColor="text1"/>
          <w:sz w:val="24"/>
          <w:szCs w:val="24"/>
        </w:rPr>
        <w:t>.</w:t>
      </w:r>
    </w:p>
    <w:p w14:paraId="648917F4" w14:textId="64086EA0" w:rsidR="00A6000D" w:rsidRDefault="00A6000D" w:rsidP="003168F1">
      <w:pPr>
        <w:rPr>
          <w:rFonts w:ascii="Arial" w:hAnsi="Arial" w:cs="Arial"/>
          <w:color w:val="000000" w:themeColor="text1"/>
          <w:sz w:val="24"/>
          <w:szCs w:val="24"/>
        </w:rPr>
      </w:pPr>
      <w:r>
        <w:rPr>
          <w:rFonts w:ascii="Arial" w:hAnsi="Arial" w:cs="Arial"/>
          <w:color w:val="000000" w:themeColor="text1"/>
          <w:sz w:val="24"/>
          <w:szCs w:val="24"/>
        </w:rPr>
        <w:t>A replacement tree must be of a minimum size, and the Minister may determine the factors that are used to calculate the non-homeowner contribution, these being: the canopy cover restoration period, the minimum size of a replacement tree and the projected canopy area of a replacement tree at the end of the canopy cover restoration period. Such a declaration is to be made as a disallowable instrument.</w:t>
      </w:r>
    </w:p>
    <w:p w14:paraId="257F9D74" w14:textId="56462AAC" w:rsidR="00CB3493" w:rsidRPr="00FE7F66" w:rsidRDefault="00CB3493" w:rsidP="00085FD2">
      <w:pPr>
        <w:pStyle w:val="Heading4"/>
        <w:spacing w:before="240" w:after="240"/>
        <w:ind w:left="1440" w:hanging="1440"/>
        <w:rPr>
          <w:rFonts w:ascii="Arial" w:hAnsi="Arial" w:cs="Arial"/>
          <w:b/>
          <w:bCs/>
          <w:i w:val="0"/>
          <w:iCs w:val="0"/>
          <w:color w:val="000000" w:themeColor="text1"/>
          <w:sz w:val="24"/>
          <w:szCs w:val="24"/>
        </w:rPr>
      </w:pPr>
      <w:r w:rsidRPr="00FE7F66">
        <w:rPr>
          <w:rFonts w:ascii="Arial" w:hAnsi="Arial" w:cs="Arial"/>
          <w:b/>
          <w:bCs/>
          <w:i w:val="0"/>
          <w:iCs w:val="0"/>
          <w:color w:val="000000" w:themeColor="text1"/>
          <w:sz w:val="24"/>
          <w:szCs w:val="24"/>
        </w:rPr>
        <w:t>Clause 7</w:t>
      </w:r>
      <w:r w:rsidRPr="00FE7F66">
        <w:rPr>
          <w:rFonts w:ascii="Arial" w:hAnsi="Arial" w:cs="Arial"/>
          <w:b/>
          <w:bCs/>
          <w:color w:val="000000" w:themeColor="text1"/>
          <w:sz w:val="24"/>
          <w:szCs w:val="24"/>
        </w:rPr>
        <w:tab/>
      </w:r>
      <w:r w:rsidRPr="00FE7F66">
        <w:rPr>
          <w:rFonts w:ascii="Arial" w:hAnsi="Arial" w:cs="Arial"/>
          <w:b/>
          <w:bCs/>
          <w:i w:val="0"/>
          <w:iCs w:val="0"/>
          <w:color w:val="000000" w:themeColor="text1"/>
          <w:sz w:val="24"/>
          <w:szCs w:val="24"/>
        </w:rPr>
        <w:t>Canopy contribution agreements–financial settlement–Act, s 36 (5) (b)</w:t>
      </w:r>
    </w:p>
    <w:p w14:paraId="63D3A803" w14:textId="2CE37B94" w:rsidR="005C5780" w:rsidRPr="00FE7F66" w:rsidRDefault="003168F1" w:rsidP="003168F1">
      <w:pPr>
        <w:rPr>
          <w:rFonts w:ascii="Arial" w:hAnsi="Arial" w:cs="Arial"/>
          <w:color w:val="000000" w:themeColor="text1"/>
          <w:sz w:val="24"/>
          <w:szCs w:val="24"/>
        </w:rPr>
      </w:pPr>
      <w:r w:rsidRPr="00FE7F66">
        <w:rPr>
          <w:rFonts w:ascii="Arial" w:hAnsi="Arial" w:cs="Arial"/>
          <w:color w:val="000000" w:themeColor="text1"/>
          <w:sz w:val="24"/>
          <w:szCs w:val="24"/>
        </w:rPr>
        <w:t>This clause establishes</w:t>
      </w:r>
      <w:r w:rsidR="005C5780" w:rsidRPr="00FE7F66">
        <w:rPr>
          <w:rFonts w:ascii="Arial" w:hAnsi="Arial" w:cs="Arial"/>
          <w:color w:val="000000" w:themeColor="text1"/>
          <w:sz w:val="24"/>
          <w:szCs w:val="24"/>
        </w:rPr>
        <w:t xml:space="preserve"> two distinct calculations for</w:t>
      </w:r>
      <w:r w:rsidRPr="00FE7F66">
        <w:rPr>
          <w:rFonts w:ascii="Arial" w:hAnsi="Arial" w:cs="Arial"/>
          <w:color w:val="000000" w:themeColor="text1"/>
          <w:sz w:val="24"/>
          <w:szCs w:val="24"/>
        </w:rPr>
        <w:t xml:space="preserve"> the financial settlement that a person entering a canopy contribution agreement must pay. </w:t>
      </w:r>
      <w:r w:rsidR="005C5780" w:rsidRPr="00FE7F66">
        <w:rPr>
          <w:rFonts w:ascii="Arial" w:hAnsi="Arial" w:cs="Arial"/>
          <w:color w:val="000000" w:themeColor="text1"/>
          <w:sz w:val="24"/>
          <w:szCs w:val="24"/>
        </w:rPr>
        <w:t xml:space="preserve">A homeowner must pay a set amount for every protected tree removed. A person other than a homeowner must pay an amount based on a </w:t>
      </w:r>
      <w:r w:rsidRPr="00FE7F66">
        <w:rPr>
          <w:rFonts w:ascii="Arial" w:hAnsi="Arial" w:cs="Arial"/>
          <w:color w:val="000000" w:themeColor="text1"/>
          <w:sz w:val="24"/>
          <w:szCs w:val="24"/>
        </w:rPr>
        <w:t xml:space="preserve">formula </w:t>
      </w:r>
      <w:r w:rsidR="005C5780" w:rsidRPr="00FE7F66">
        <w:rPr>
          <w:rFonts w:ascii="Arial" w:hAnsi="Arial" w:cs="Arial"/>
          <w:color w:val="000000" w:themeColor="text1"/>
          <w:sz w:val="24"/>
          <w:szCs w:val="24"/>
        </w:rPr>
        <w:t>that comprises the modified net loss of benefits from tree removal and the expense to replace these benefits</w:t>
      </w:r>
      <w:r w:rsidR="009A01A7" w:rsidRPr="00FE7F66">
        <w:rPr>
          <w:rFonts w:ascii="Arial" w:hAnsi="Arial" w:cs="Arial"/>
          <w:color w:val="000000" w:themeColor="text1"/>
          <w:sz w:val="24"/>
          <w:szCs w:val="24"/>
        </w:rPr>
        <w:t xml:space="preserve"> in a set period</w:t>
      </w:r>
      <w:r w:rsidR="005C5780" w:rsidRPr="00FE7F66">
        <w:rPr>
          <w:rFonts w:ascii="Arial" w:hAnsi="Arial" w:cs="Arial"/>
          <w:color w:val="000000" w:themeColor="text1"/>
          <w:sz w:val="24"/>
          <w:szCs w:val="24"/>
        </w:rPr>
        <w:t>.</w:t>
      </w:r>
    </w:p>
    <w:p w14:paraId="63037F2F" w14:textId="176A3B20" w:rsidR="005C5780" w:rsidRPr="00FE7F66" w:rsidRDefault="009A01A7" w:rsidP="003168F1">
      <w:pPr>
        <w:rPr>
          <w:rFonts w:ascii="Arial" w:hAnsi="Arial" w:cs="Arial"/>
          <w:color w:val="000000" w:themeColor="text1"/>
          <w:sz w:val="24"/>
          <w:szCs w:val="24"/>
        </w:rPr>
      </w:pPr>
      <w:r w:rsidRPr="00FE7F66">
        <w:rPr>
          <w:rFonts w:ascii="Arial" w:hAnsi="Arial" w:cs="Arial"/>
          <w:color w:val="000000" w:themeColor="text1"/>
          <w:sz w:val="24"/>
          <w:szCs w:val="24"/>
        </w:rPr>
        <w:t>In this formula, the amount</w:t>
      </w:r>
      <w:r w:rsidR="00A6000D">
        <w:rPr>
          <w:rFonts w:ascii="Arial" w:hAnsi="Arial" w:cs="Arial"/>
          <w:color w:val="000000" w:themeColor="text1"/>
          <w:sz w:val="24"/>
          <w:szCs w:val="24"/>
        </w:rPr>
        <w:t>s</w:t>
      </w:r>
      <w:r w:rsidRPr="00FE7F66">
        <w:rPr>
          <w:rFonts w:ascii="Arial" w:hAnsi="Arial" w:cs="Arial"/>
          <w:color w:val="000000" w:themeColor="text1"/>
          <w:sz w:val="24"/>
          <w:szCs w:val="24"/>
        </w:rPr>
        <w:t xml:space="preserve"> lost and gained reflect the benefits provided by a protected tree and by any replacement trees. The canopy cover restoration period outlines the timeframe in which the removed tree canopy cover is to be replaced. The replanting cost reflects the cost of planting the required number of replacement trees to replace the removed tree canopy cover</w:t>
      </w:r>
      <w:r w:rsidR="00DE135F">
        <w:rPr>
          <w:rFonts w:ascii="Arial" w:hAnsi="Arial" w:cs="Arial"/>
          <w:color w:val="000000" w:themeColor="text1"/>
          <w:sz w:val="24"/>
          <w:szCs w:val="24"/>
        </w:rPr>
        <w:t>. This replanting cost comprises costs associated with both the planting and establishment of new trees</w:t>
      </w:r>
      <w:r w:rsidRPr="00FE7F66">
        <w:rPr>
          <w:rFonts w:ascii="Arial" w:hAnsi="Arial" w:cs="Arial"/>
          <w:color w:val="000000" w:themeColor="text1"/>
          <w:sz w:val="24"/>
          <w:szCs w:val="24"/>
        </w:rPr>
        <w:t xml:space="preserve">. The zone modifier is a multiplier which varies the overall amount according to the Territory Plan zone of the block from which the tree is being removed. </w:t>
      </w:r>
      <w:r w:rsidR="005C5780" w:rsidRPr="00FE7F66">
        <w:rPr>
          <w:rFonts w:ascii="Arial" w:hAnsi="Arial" w:cs="Arial"/>
          <w:color w:val="000000" w:themeColor="text1"/>
          <w:sz w:val="24"/>
          <w:szCs w:val="24"/>
        </w:rPr>
        <w:t xml:space="preserve">The Minister may determine </w:t>
      </w:r>
      <w:r w:rsidRPr="00FE7F66">
        <w:rPr>
          <w:rFonts w:ascii="Arial" w:hAnsi="Arial" w:cs="Arial"/>
          <w:color w:val="000000" w:themeColor="text1"/>
          <w:sz w:val="24"/>
          <w:szCs w:val="24"/>
        </w:rPr>
        <w:t>each of these components via a disallowable instrument.</w:t>
      </w:r>
    </w:p>
    <w:p w14:paraId="1F803A12" w14:textId="0C68C1B4" w:rsidR="009A01A7" w:rsidRPr="00FE7F66" w:rsidRDefault="009A01A7" w:rsidP="003168F1">
      <w:pPr>
        <w:rPr>
          <w:rFonts w:ascii="Arial" w:hAnsi="Arial" w:cs="Arial"/>
          <w:sz w:val="24"/>
          <w:szCs w:val="24"/>
        </w:rPr>
      </w:pPr>
      <w:r w:rsidRPr="00FE7F66">
        <w:rPr>
          <w:rFonts w:ascii="Arial" w:hAnsi="Arial" w:cs="Arial"/>
          <w:color w:val="000000" w:themeColor="text1"/>
          <w:sz w:val="24"/>
          <w:szCs w:val="24"/>
        </w:rPr>
        <w:t>This clause outlines that a homeowner in possession of a Commonwealth concession card is only eligible to pay 50% of the calculated financial settlement amount.</w:t>
      </w:r>
      <w:r w:rsidR="00AE583B">
        <w:rPr>
          <w:rFonts w:ascii="Arial" w:hAnsi="Arial" w:cs="Arial"/>
          <w:color w:val="000000" w:themeColor="text1"/>
          <w:sz w:val="24"/>
          <w:szCs w:val="24"/>
        </w:rPr>
        <w:t xml:space="preserve"> The cards that qualify as Commonwealth concessions cards in this instance are those listed in this clause.</w:t>
      </w:r>
    </w:p>
    <w:p w14:paraId="59F20E62" w14:textId="581B5752" w:rsidR="00CB3493" w:rsidRPr="00FE7F66" w:rsidRDefault="00CB3493" w:rsidP="00CB3493">
      <w:pPr>
        <w:pStyle w:val="Heading4"/>
        <w:spacing w:before="240" w:after="240"/>
        <w:rPr>
          <w:rFonts w:ascii="Arial" w:hAnsi="Arial" w:cs="Arial"/>
          <w:b/>
          <w:i w:val="0"/>
          <w:iCs w:val="0"/>
          <w:color w:val="000000" w:themeColor="text1"/>
          <w:sz w:val="24"/>
          <w:szCs w:val="24"/>
        </w:rPr>
      </w:pPr>
      <w:r w:rsidRPr="00FE7F66">
        <w:rPr>
          <w:rFonts w:ascii="Arial" w:hAnsi="Arial" w:cs="Arial"/>
          <w:b/>
          <w:i w:val="0"/>
          <w:iCs w:val="0"/>
          <w:color w:val="000000" w:themeColor="text1"/>
          <w:sz w:val="24"/>
          <w:szCs w:val="24"/>
        </w:rPr>
        <w:lastRenderedPageBreak/>
        <w:t>PART 3</w:t>
      </w:r>
      <w:r w:rsidRPr="00FE7F66">
        <w:rPr>
          <w:rFonts w:ascii="Arial" w:hAnsi="Arial" w:cs="Arial"/>
          <w:b/>
          <w:i w:val="0"/>
          <w:iCs w:val="0"/>
          <w:color w:val="000000" w:themeColor="text1"/>
          <w:sz w:val="24"/>
          <w:szCs w:val="24"/>
        </w:rPr>
        <w:tab/>
        <w:t>TREE BONDS</w:t>
      </w:r>
    </w:p>
    <w:p w14:paraId="76B49AEE" w14:textId="01F9F32B" w:rsidR="00CB3493" w:rsidRPr="00FE7F66" w:rsidRDefault="00CB3493" w:rsidP="00CB3493">
      <w:pPr>
        <w:pStyle w:val="Heading4"/>
        <w:spacing w:before="240" w:after="240"/>
        <w:rPr>
          <w:rFonts w:ascii="Arial" w:hAnsi="Arial" w:cs="Arial"/>
          <w:b/>
          <w:bCs/>
          <w:i w:val="0"/>
          <w:iCs w:val="0"/>
          <w:color w:val="000000" w:themeColor="text1"/>
          <w:sz w:val="24"/>
          <w:szCs w:val="24"/>
        </w:rPr>
      </w:pPr>
      <w:r w:rsidRPr="00FE7F66">
        <w:rPr>
          <w:rFonts w:ascii="Arial" w:hAnsi="Arial" w:cs="Arial"/>
          <w:b/>
          <w:bCs/>
          <w:i w:val="0"/>
          <w:iCs w:val="0"/>
          <w:color w:val="000000" w:themeColor="text1"/>
          <w:sz w:val="24"/>
          <w:szCs w:val="24"/>
        </w:rPr>
        <w:t>Clause 8</w:t>
      </w:r>
      <w:r w:rsidRPr="00FE7F66">
        <w:rPr>
          <w:rFonts w:ascii="Arial" w:hAnsi="Arial" w:cs="Arial"/>
          <w:b/>
          <w:bCs/>
          <w:color w:val="000000" w:themeColor="text1"/>
          <w:sz w:val="24"/>
          <w:szCs w:val="24"/>
        </w:rPr>
        <w:tab/>
      </w:r>
      <w:r w:rsidRPr="00FE7F66">
        <w:rPr>
          <w:rFonts w:ascii="Arial" w:hAnsi="Arial" w:cs="Arial"/>
          <w:b/>
          <w:bCs/>
          <w:i w:val="0"/>
          <w:iCs w:val="0"/>
          <w:color w:val="000000" w:themeColor="text1"/>
          <w:sz w:val="24"/>
          <w:szCs w:val="24"/>
        </w:rPr>
        <w:t>Tree bond agreements–Act, s 92 (3)</w:t>
      </w:r>
    </w:p>
    <w:p w14:paraId="6CF27CE1" w14:textId="5EAF81A3" w:rsidR="003168F1" w:rsidRPr="00FE7F66" w:rsidRDefault="003168F1" w:rsidP="003168F1">
      <w:pPr>
        <w:rPr>
          <w:rFonts w:ascii="Arial" w:hAnsi="Arial" w:cs="Arial"/>
          <w:color w:val="000000" w:themeColor="text1"/>
          <w:sz w:val="24"/>
          <w:szCs w:val="24"/>
        </w:rPr>
      </w:pPr>
      <w:r w:rsidRPr="00FE7F66">
        <w:rPr>
          <w:rFonts w:ascii="Arial" w:hAnsi="Arial" w:cs="Arial"/>
          <w:color w:val="000000" w:themeColor="text1"/>
          <w:sz w:val="24"/>
          <w:szCs w:val="24"/>
        </w:rPr>
        <w:t>This clause establishes the documents that the decision-maker may, by written notice given to the applicant, require the applicant for a tree bond agreement to provide.</w:t>
      </w:r>
    </w:p>
    <w:p w14:paraId="0E0D2DDF" w14:textId="7C10A59E" w:rsidR="005C5780" w:rsidRPr="00FE7F66" w:rsidRDefault="005C5780" w:rsidP="003168F1">
      <w:pPr>
        <w:rPr>
          <w:rFonts w:ascii="Arial" w:hAnsi="Arial" w:cs="Arial"/>
          <w:color w:val="000000" w:themeColor="text1"/>
          <w:sz w:val="24"/>
          <w:szCs w:val="24"/>
        </w:rPr>
      </w:pPr>
      <w:r w:rsidRPr="00FE7F66">
        <w:rPr>
          <w:rFonts w:ascii="Arial" w:hAnsi="Arial" w:cs="Arial"/>
          <w:color w:val="000000" w:themeColor="text1"/>
          <w:sz w:val="24"/>
          <w:szCs w:val="24"/>
        </w:rPr>
        <w:t>The first document prescribed is a condition report of the tree prior to any works conducted. The condition report will establish a clear baseline of tree condition from which to measure future tree condition against during and upon completion of the bond period.</w:t>
      </w:r>
    </w:p>
    <w:p w14:paraId="12A508B5" w14:textId="08C1963C" w:rsidR="00413FE0" w:rsidRPr="00FE7F66" w:rsidRDefault="005C5780" w:rsidP="003168F1">
      <w:pPr>
        <w:rPr>
          <w:rFonts w:ascii="Arial" w:hAnsi="Arial" w:cs="Arial"/>
          <w:sz w:val="24"/>
          <w:szCs w:val="24"/>
        </w:rPr>
      </w:pPr>
      <w:r w:rsidRPr="00FE7F66">
        <w:rPr>
          <w:rFonts w:ascii="Arial" w:hAnsi="Arial" w:cs="Arial"/>
          <w:color w:val="000000" w:themeColor="text1"/>
          <w:sz w:val="24"/>
          <w:szCs w:val="24"/>
        </w:rPr>
        <w:t>The second document prescribed is a statement outlining the proposed tree protection measures and how these are in accordance with any government policy relating to tree protection, such as tree management plan guidelines. The statement will ensure that the tree bond is linked to a clear agreed set of compliant tree protection measures.</w:t>
      </w:r>
    </w:p>
    <w:p w14:paraId="5B04B867" w14:textId="7B3DA016" w:rsidR="00CB3493" w:rsidRPr="00FE7F66" w:rsidRDefault="00CB3493" w:rsidP="00CB3493">
      <w:pPr>
        <w:pStyle w:val="Heading4"/>
        <w:spacing w:before="240" w:after="240"/>
        <w:rPr>
          <w:rFonts w:ascii="Arial" w:hAnsi="Arial" w:cs="Arial"/>
          <w:b/>
          <w:bCs/>
          <w:i w:val="0"/>
          <w:iCs w:val="0"/>
          <w:color w:val="000000" w:themeColor="text1"/>
          <w:sz w:val="24"/>
          <w:szCs w:val="24"/>
        </w:rPr>
      </w:pPr>
      <w:r w:rsidRPr="00FE7F66">
        <w:rPr>
          <w:rFonts w:ascii="Arial" w:hAnsi="Arial" w:cs="Arial"/>
          <w:b/>
          <w:bCs/>
          <w:i w:val="0"/>
          <w:iCs w:val="0"/>
          <w:color w:val="000000" w:themeColor="text1"/>
          <w:sz w:val="24"/>
          <w:szCs w:val="24"/>
        </w:rPr>
        <w:t>Clause 9</w:t>
      </w:r>
      <w:r w:rsidRPr="00FE7F66">
        <w:rPr>
          <w:rFonts w:ascii="Arial" w:hAnsi="Arial" w:cs="Arial"/>
          <w:b/>
          <w:bCs/>
          <w:color w:val="000000" w:themeColor="text1"/>
          <w:sz w:val="24"/>
          <w:szCs w:val="24"/>
        </w:rPr>
        <w:tab/>
      </w:r>
      <w:r w:rsidRPr="00FE7F66">
        <w:rPr>
          <w:rFonts w:ascii="Arial" w:hAnsi="Arial" w:cs="Arial"/>
          <w:b/>
          <w:bCs/>
          <w:i w:val="0"/>
          <w:iCs w:val="0"/>
          <w:color w:val="000000" w:themeColor="text1"/>
          <w:sz w:val="24"/>
          <w:szCs w:val="24"/>
        </w:rPr>
        <w:t>Tree bond amount–Act, s 93 (5) (a)</w:t>
      </w:r>
    </w:p>
    <w:p w14:paraId="063365AE" w14:textId="131FC919" w:rsidR="003168F1" w:rsidRPr="00FE7F66" w:rsidRDefault="003168F1" w:rsidP="003168F1">
      <w:pPr>
        <w:rPr>
          <w:rFonts w:ascii="Arial" w:hAnsi="Arial" w:cs="Arial"/>
          <w:sz w:val="24"/>
          <w:szCs w:val="24"/>
        </w:rPr>
      </w:pPr>
      <w:r w:rsidRPr="00FE7F66">
        <w:rPr>
          <w:rFonts w:ascii="Arial" w:hAnsi="Arial" w:cs="Arial"/>
          <w:color w:val="000000" w:themeColor="text1"/>
          <w:sz w:val="24"/>
          <w:szCs w:val="24"/>
        </w:rPr>
        <w:t>This clause</w:t>
      </w:r>
      <w:r w:rsidR="004D519D" w:rsidRPr="00FE7F66">
        <w:rPr>
          <w:rFonts w:ascii="Arial" w:hAnsi="Arial" w:cs="Arial"/>
          <w:color w:val="000000" w:themeColor="text1"/>
          <w:sz w:val="24"/>
          <w:szCs w:val="24"/>
        </w:rPr>
        <w:t xml:space="preserve"> establishes the amount of a tree bond. This outlines the minimum and maximum bond amount that may be applied to a registered tree and to any other protected tree.</w:t>
      </w:r>
    </w:p>
    <w:p w14:paraId="728FFF9A" w14:textId="01E60CF8" w:rsidR="00CB3493" w:rsidRPr="00FE7F66" w:rsidRDefault="00CB3493" w:rsidP="003168F1">
      <w:pPr>
        <w:pStyle w:val="Heading4"/>
        <w:spacing w:before="240" w:after="240"/>
        <w:ind w:left="1440" w:hanging="1440"/>
        <w:rPr>
          <w:rFonts w:ascii="Arial" w:hAnsi="Arial" w:cs="Arial"/>
          <w:b/>
          <w:bCs/>
          <w:i w:val="0"/>
          <w:iCs w:val="0"/>
          <w:color w:val="000000" w:themeColor="text1"/>
          <w:sz w:val="24"/>
          <w:szCs w:val="24"/>
        </w:rPr>
      </w:pPr>
      <w:r w:rsidRPr="00FE7F66">
        <w:rPr>
          <w:rFonts w:ascii="Arial" w:hAnsi="Arial" w:cs="Arial"/>
          <w:b/>
          <w:bCs/>
          <w:i w:val="0"/>
          <w:iCs w:val="0"/>
          <w:color w:val="000000" w:themeColor="text1"/>
          <w:sz w:val="24"/>
          <w:szCs w:val="24"/>
        </w:rPr>
        <w:t>Clause 10</w:t>
      </w:r>
      <w:r w:rsidRPr="00FE7F66">
        <w:rPr>
          <w:rFonts w:ascii="Arial" w:hAnsi="Arial" w:cs="Arial"/>
          <w:b/>
          <w:bCs/>
          <w:color w:val="000000" w:themeColor="text1"/>
          <w:sz w:val="24"/>
          <w:szCs w:val="24"/>
        </w:rPr>
        <w:tab/>
      </w:r>
      <w:r w:rsidR="003168F1" w:rsidRPr="00FE7F66">
        <w:rPr>
          <w:rFonts w:ascii="Arial" w:hAnsi="Arial" w:cs="Arial"/>
          <w:b/>
          <w:bCs/>
          <w:i w:val="0"/>
          <w:iCs w:val="0"/>
          <w:color w:val="000000" w:themeColor="text1"/>
          <w:sz w:val="24"/>
          <w:szCs w:val="24"/>
        </w:rPr>
        <w:t xml:space="preserve">Tree </w:t>
      </w:r>
      <w:r w:rsidR="00131183">
        <w:rPr>
          <w:rFonts w:ascii="Arial" w:hAnsi="Arial" w:cs="Arial"/>
          <w:b/>
          <w:bCs/>
          <w:i w:val="0"/>
          <w:iCs w:val="0"/>
          <w:color w:val="000000" w:themeColor="text1"/>
          <w:sz w:val="24"/>
          <w:szCs w:val="24"/>
        </w:rPr>
        <w:t xml:space="preserve">bond </w:t>
      </w:r>
      <w:r w:rsidR="003168F1" w:rsidRPr="00FE7F66">
        <w:rPr>
          <w:rFonts w:ascii="Arial" w:hAnsi="Arial" w:cs="Arial"/>
          <w:b/>
          <w:bCs/>
          <w:i w:val="0"/>
          <w:iCs w:val="0"/>
          <w:color w:val="000000" w:themeColor="text1"/>
          <w:sz w:val="24"/>
          <w:szCs w:val="24"/>
        </w:rPr>
        <w:t>amount and period–matters decision-maker must and may consider–Act, s 93 (5) (b)</w:t>
      </w:r>
    </w:p>
    <w:p w14:paraId="07FC2717" w14:textId="767A4624" w:rsidR="003168F1" w:rsidRPr="00FE7F66" w:rsidRDefault="003168F1" w:rsidP="003168F1">
      <w:pPr>
        <w:rPr>
          <w:rFonts w:ascii="Arial" w:hAnsi="Arial" w:cs="Arial"/>
          <w:sz w:val="24"/>
          <w:szCs w:val="24"/>
        </w:rPr>
      </w:pPr>
      <w:r w:rsidRPr="00FE7F66">
        <w:rPr>
          <w:rFonts w:ascii="Arial" w:hAnsi="Arial" w:cs="Arial"/>
          <w:color w:val="000000" w:themeColor="text1"/>
          <w:sz w:val="24"/>
          <w:szCs w:val="24"/>
        </w:rPr>
        <w:t>This clause</w:t>
      </w:r>
      <w:r w:rsidR="004D519D" w:rsidRPr="00FE7F66">
        <w:rPr>
          <w:rFonts w:ascii="Arial" w:hAnsi="Arial" w:cs="Arial"/>
          <w:color w:val="000000" w:themeColor="text1"/>
          <w:sz w:val="24"/>
          <w:szCs w:val="24"/>
        </w:rPr>
        <w:t xml:space="preserve"> establishes the matters the decision-maker must or may take into account when deciding a tree bond agreement or the period for which a tree bond agreement has effect.</w:t>
      </w:r>
    </w:p>
    <w:p w14:paraId="2BF1CF90" w14:textId="77777777" w:rsidR="00CB3493" w:rsidRPr="00FE7F66" w:rsidRDefault="00CB3493" w:rsidP="00CB3493">
      <w:pPr>
        <w:rPr>
          <w:rFonts w:ascii="Arial" w:hAnsi="Arial" w:cs="Arial"/>
          <w:sz w:val="24"/>
          <w:szCs w:val="24"/>
        </w:rPr>
      </w:pPr>
    </w:p>
    <w:p w14:paraId="5F085F51" w14:textId="61925986" w:rsidR="00CB3493" w:rsidRPr="00FE7F66" w:rsidRDefault="00CB3493" w:rsidP="00CB3493">
      <w:pPr>
        <w:spacing w:before="240" w:after="240"/>
        <w:rPr>
          <w:rFonts w:ascii="Arial" w:hAnsi="Arial" w:cs="Arial"/>
          <w:b/>
          <w:bCs/>
          <w:color w:val="000000" w:themeColor="text1"/>
          <w:sz w:val="24"/>
          <w:szCs w:val="24"/>
        </w:rPr>
      </w:pPr>
      <w:r w:rsidRPr="00FE7F66">
        <w:rPr>
          <w:rFonts w:ascii="Arial" w:hAnsi="Arial" w:cs="Arial"/>
          <w:b/>
          <w:bCs/>
          <w:color w:val="000000" w:themeColor="text1"/>
          <w:sz w:val="24"/>
          <w:szCs w:val="24"/>
        </w:rPr>
        <w:t>DICTIONARY</w:t>
      </w:r>
    </w:p>
    <w:p w14:paraId="6B21734B" w14:textId="54321A18" w:rsidR="00CB3493" w:rsidRPr="00FE7F66" w:rsidRDefault="00CB3493" w:rsidP="00CB3493">
      <w:pPr>
        <w:spacing w:before="240" w:after="240"/>
        <w:rPr>
          <w:rFonts w:ascii="Arial" w:hAnsi="Arial" w:cs="Arial"/>
          <w:color w:val="000000" w:themeColor="text1"/>
          <w:sz w:val="24"/>
          <w:szCs w:val="24"/>
        </w:rPr>
      </w:pPr>
      <w:r w:rsidRPr="00FE7F66">
        <w:rPr>
          <w:rFonts w:ascii="Arial" w:eastAsia="Arial" w:hAnsi="Arial" w:cs="Arial"/>
          <w:color w:val="000000" w:themeColor="text1"/>
          <w:sz w:val="24"/>
          <w:szCs w:val="24"/>
        </w:rPr>
        <w:t>The dictionary defines terms used in the Regulation.</w:t>
      </w:r>
    </w:p>
    <w:p w14:paraId="46815833" w14:textId="77777777" w:rsidR="00CB3493" w:rsidRPr="00CB3493" w:rsidRDefault="00CB3493" w:rsidP="00CB3493">
      <w:pPr>
        <w:spacing w:before="240" w:after="240"/>
        <w:rPr>
          <w:rFonts w:ascii="Arial" w:hAnsi="Arial" w:cs="Arial"/>
          <w:b/>
          <w:bCs/>
          <w:color w:val="000000" w:themeColor="text1"/>
        </w:rPr>
      </w:pPr>
    </w:p>
    <w:sectPr w:rsidR="00CB3493" w:rsidRPr="00CB34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6818" w14:textId="77777777" w:rsidR="00DC78B4" w:rsidRDefault="00DC78B4" w:rsidP="00B92B26">
      <w:pPr>
        <w:spacing w:after="0" w:line="240" w:lineRule="auto"/>
      </w:pPr>
      <w:r>
        <w:separator/>
      </w:r>
    </w:p>
  </w:endnote>
  <w:endnote w:type="continuationSeparator" w:id="0">
    <w:p w14:paraId="51A5223C" w14:textId="77777777" w:rsidR="00DC78B4" w:rsidRDefault="00DC78B4" w:rsidP="00B9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9609" w14:textId="77777777" w:rsidR="00AD19A4" w:rsidRDefault="00AD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F47" w14:textId="118DB94C" w:rsidR="00AD19A4" w:rsidRPr="00AD19A4" w:rsidRDefault="00AD19A4" w:rsidP="00AD19A4">
    <w:pPr>
      <w:pStyle w:val="Footer"/>
      <w:jc w:val="center"/>
      <w:rPr>
        <w:rFonts w:ascii="Arial" w:hAnsi="Arial" w:cs="Arial"/>
        <w:sz w:val="14"/>
      </w:rPr>
    </w:pPr>
    <w:r w:rsidRPr="00AD19A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FD80" w14:textId="77777777" w:rsidR="00AD19A4" w:rsidRDefault="00AD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CD7D" w14:textId="77777777" w:rsidR="00DC78B4" w:rsidRDefault="00DC78B4" w:rsidP="00B92B26">
      <w:pPr>
        <w:spacing w:after="0" w:line="240" w:lineRule="auto"/>
      </w:pPr>
      <w:r>
        <w:separator/>
      </w:r>
    </w:p>
  </w:footnote>
  <w:footnote w:type="continuationSeparator" w:id="0">
    <w:p w14:paraId="7B79D93B" w14:textId="77777777" w:rsidR="00DC78B4" w:rsidRDefault="00DC78B4" w:rsidP="00B9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6842" w14:textId="77777777" w:rsidR="00AD19A4" w:rsidRDefault="00AD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F021" w14:textId="77777777" w:rsidR="00AD19A4" w:rsidRDefault="00AD1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67F4" w14:textId="77777777" w:rsidR="00AD19A4" w:rsidRDefault="00AD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3FC9"/>
    <w:multiLevelType w:val="hybridMultilevel"/>
    <w:tmpl w:val="8624A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003E55"/>
    <w:multiLevelType w:val="multilevel"/>
    <w:tmpl w:val="EA0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A3E11"/>
    <w:multiLevelType w:val="hybridMultilevel"/>
    <w:tmpl w:val="8824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E506F3"/>
    <w:multiLevelType w:val="hybridMultilevel"/>
    <w:tmpl w:val="95C6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682696">
    <w:abstractNumId w:val="0"/>
  </w:num>
  <w:num w:numId="2" w16cid:durableId="519901787">
    <w:abstractNumId w:val="3"/>
  </w:num>
  <w:num w:numId="3" w16cid:durableId="109129544">
    <w:abstractNumId w:val="2"/>
  </w:num>
  <w:num w:numId="4" w16cid:durableId="207311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6F"/>
    <w:rsid w:val="0004216F"/>
    <w:rsid w:val="00082532"/>
    <w:rsid w:val="00085FD2"/>
    <w:rsid w:val="000A4F25"/>
    <w:rsid w:val="00131183"/>
    <w:rsid w:val="001B2AFE"/>
    <w:rsid w:val="002B5206"/>
    <w:rsid w:val="002F1C12"/>
    <w:rsid w:val="003158D3"/>
    <w:rsid w:val="003168F1"/>
    <w:rsid w:val="0034137F"/>
    <w:rsid w:val="003414A2"/>
    <w:rsid w:val="00363D2F"/>
    <w:rsid w:val="003859CE"/>
    <w:rsid w:val="003C1EDF"/>
    <w:rsid w:val="00413FE0"/>
    <w:rsid w:val="00473D22"/>
    <w:rsid w:val="004D519D"/>
    <w:rsid w:val="005248A7"/>
    <w:rsid w:val="005341C9"/>
    <w:rsid w:val="005C5780"/>
    <w:rsid w:val="005F2BB1"/>
    <w:rsid w:val="00605866"/>
    <w:rsid w:val="00606A2C"/>
    <w:rsid w:val="00765AEF"/>
    <w:rsid w:val="007949C7"/>
    <w:rsid w:val="007C7691"/>
    <w:rsid w:val="008378A5"/>
    <w:rsid w:val="0087354D"/>
    <w:rsid w:val="008A2CDF"/>
    <w:rsid w:val="008D0485"/>
    <w:rsid w:val="009441D9"/>
    <w:rsid w:val="009A01A7"/>
    <w:rsid w:val="00A6000D"/>
    <w:rsid w:val="00A61B77"/>
    <w:rsid w:val="00A73882"/>
    <w:rsid w:val="00A86DBE"/>
    <w:rsid w:val="00AD19A4"/>
    <w:rsid w:val="00AE583B"/>
    <w:rsid w:val="00B92B26"/>
    <w:rsid w:val="00C63368"/>
    <w:rsid w:val="00C66737"/>
    <w:rsid w:val="00C749D6"/>
    <w:rsid w:val="00CB3493"/>
    <w:rsid w:val="00CD2CBD"/>
    <w:rsid w:val="00D833E4"/>
    <w:rsid w:val="00DC78B4"/>
    <w:rsid w:val="00DE135F"/>
    <w:rsid w:val="00E1117C"/>
    <w:rsid w:val="00E87633"/>
    <w:rsid w:val="00EB3F24"/>
    <w:rsid w:val="00EB57DC"/>
    <w:rsid w:val="00EE70D1"/>
    <w:rsid w:val="00F17154"/>
    <w:rsid w:val="00F56EA0"/>
    <w:rsid w:val="00F815A2"/>
    <w:rsid w:val="00FE7F66"/>
    <w:rsid w:val="00FF4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84526"/>
  <w15:chartTrackingRefBased/>
  <w15:docId w15:val="{B62E9857-EB60-42FF-BF5A-FEF86AB9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6B"/>
    <w:pPr>
      <w:keepNext/>
      <w:keepLines/>
      <w:spacing w:before="400" w:after="40" w:line="240" w:lineRule="auto"/>
      <w:jc w:val="center"/>
      <w:outlineLvl w:val="0"/>
    </w:pPr>
    <w:rPr>
      <w:rFonts w:ascii="Arial" w:eastAsiaTheme="majorEastAsia" w:hAnsi="Arial" w:cstheme="majorBidi"/>
      <w:b/>
      <w:color w:val="000000" w:themeColor="text1"/>
      <w:sz w:val="24"/>
      <w:szCs w:val="36"/>
    </w:rPr>
  </w:style>
  <w:style w:type="paragraph" w:styleId="Heading4">
    <w:name w:val="heading 4"/>
    <w:basedOn w:val="Normal"/>
    <w:next w:val="Normal"/>
    <w:link w:val="Heading4Char"/>
    <w:uiPriority w:val="9"/>
    <w:unhideWhenUsed/>
    <w:qFormat/>
    <w:rsid w:val="00F171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6B"/>
    <w:rPr>
      <w:rFonts w:ascii="Arial" w:eastAsiaTheme="majorEastAsia" w:hAnsi="Arial" w:cstheme="majorBidi"/>
      <w:b/>
      <w:color w:val="000000" w:themeColor="text1"/>
      <w:sz w:val="24"/>
      <w:szCs w:val="36"/>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
    <w:basedOn w:val="Normal"/>
    <w:link w:val="ListParagraphChar"/>
    <w:uiPriority w:val="34"/>
    <w:qFormat/>
    <w:rsid w:val="00FF426B"/>
    <w:pPr>
      <w:ind w:left="720"/>
      <w:contextualSpacing/>
    </w:pPr>
    <w:rPr>
      <w:rFonts w:eastAsiaTheme="minorEastAsia"/>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locked/>
    <w:rsid w:val="00FF426B"/>
    <w:rPr>
      <w:rFonts w:eastAsiaTheme="minorEastAsia"/>
    </w:rPr>
  </w:style>
  <w:style w:type="character" w:customStyle="1" w:styleId="Heading4Char">
    <w:name w:val="Heading 4 Char"/>
    <w:basedOn w:val="DefaultParagraphFont"/>
    <w:link w:val="Heading4"/>
    <w:uiPriority w:val="9"/>
    <w:rsid w:val="00F17154"/>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61B77"/>
    <w:rPr>
      <w:sz w:val="16"/>
      <w:szCs w:val="16"/>
    </w:rPr>
  </w:style>
  <w:style w:type="paragraph" w:styleId="CommentText">
    <w:name w:val="annotation text"/>
    <w:basedOn w:val="Normal"/>
    <w:link w:val="CommentTextChar"/>
    <w:uiPriority w:val="99"/>
    <w:unhideWhenUsed/>
    <w:rsid w:val="00A61B77"/>
    <w:pPr>
      <w:spacing w:line="240" w:lineRule="auto"/>
    </w:pPr>
    <w:rPr>
      <w:sz w:val="20"/>
      <w:szCs w:val="20"/>
    </w:rPr>
  </w:style>
  <w:style w:type="character" w:customStyle="1" w:styleId="CommentTextChar">
    <w:name w:val="Comment Text Char"/>
    <w:basedOn w:val="DefaultParagraphFont"/>
    <w:link w:val="CommentText"/>
    <w:uiPriority w:val="99"/>
    <w:rsid w:val="00A61B77"/>
    <w:rPr>
      <w:sz w:val="20"/>
      <w:szCs w:val="20"/>
    </w:rPr>
  </w:style>
  <w:style w:type="paragraph" w:styleId="CommentSubject">
    <w:name w:val="annotation subject"/>
    <w:basedOn w:val="CommentText"/>
    <w:next w:val="CommentText"/>
    <w:link w:val="CommentSubjectChar"/>
    <w:uiPriority w:val="99"/>
    <w:semiHidden/>
    <w:unhideWhenUsed/>
    <w:rsid w:val="00A61B77"/>
    <w:rPr>
      <w:b/>
      <w:bCs/>
    </w:rPr>
  </w:style>
  <w:style w:type="character" w:customStyle="1" w:styleId="CommentSubjectChar">
    <w:name w:val="Comment Subject Char"/>
    <w:basedOn w:val="CommentTextChar"/>
    <w:link w:val="CommentSubject"/>
    <w:uiPriority w:val="99"/>
    <w:semiHidden/>
    <w:rsid w:val="00A61B77"/>
    <w:rPr>
      <w:b/>
      <w:bCs/>
      <w:sz w:val="20"/>
      <w:szCs w:val="20"/>
    </w:rPr>
  </w:style>
  <w:style w:type="character" w:styleId="Hyperlink">
    <w:name w:val="Hyperlink"/>
    <w:basedOn w:val="DefaultParagraphFont"/>
    <w:uiPriority w:val="99"/>
    <w:unhideWhenUsed/>
    <w:rsid w:val="00413FE0"/>
    <w:rPr>
      <w:color w:val="0563C1" w:themeColor="hyperlink"/>
      <w:u w:val="single"/>
    </w:rPr>
  </w:style>
  <w:style w:type="character" w:styleId="UnresolvedMention">
    <w:name w:val="Unresolved Mention"/>
    <w:basedOn w:val="DefaultParagraphFont"/>
    <w:uiPriority w:val="99"/>
    <w:semiHidden/>
    <w:unhideWhenUsed/>
    <w:rsid w:val="00413FE0"/>
    <w:rPr>
      <w:color w:val="605E5C"/>
      <w:shd w:val="clear" w:color="auto" w:fill="E1DFDD"/>
    </w:rPr>
  </w:style>
  <w:style w:type="paragraph" w:styleId="Revision">
    <w:name w:val="Revision"/>
    <w:hidden/>
    <w:uiPriority w:val="99"/>
    <w:semiHidden/>
    <w:rsid w:val="00DE135F"/>
    <w:pPr>
      <w:spacing w:after="0" w:line="240" w:lineRule="auto"/>
    </w:pPr>
  </w:style>
  <w:style w:type="paragraph" w:styleId="NormalWeb">
    <w:name w:val="Normal (Web)"/>
    <w:basedOn w:val="Normal"/>
    <w:uiPriority w:val="99"/>
    <w:unhideWhenUsed/>
    <w:rsid w:val="001B2A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illname">
    <w:name w:val="billname"/>
    <w:basedOn w:val="Normal"/>
    <w:rsid w:val="001B2A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deunder">
    <w:name w:val="madeunder"/>
    <w:basedOn w:val="Normal"/>
    <w:rsid w:val="001B2A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veractname">
    <w:name w:val="coveractname"/>
    <w:basedOn w:val="Normal"/>
    <w:rsid w:val="001B2A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line3">
    <w:name w:val="n-line3"/>
    <w:basedOn w:val="Normal"/>
    <w:rsid w:val="001B2AF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92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26"/>
  </w:style>
  <w:style w:type="paragraph" w:styleId="Footer">
    <w:name w:val="footer"/>
    <w:basedOn w:val="Normal"/>
    <w:link w:val="FooterChar"/>
    <w:uiPriority w:val="99"/>
    <w:unhideWhenUsed/>
    <w:rsid w:val="00B92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A41467629</value>
    </field>
    <field name="Objective-Title">
      <value order="0">Urban Forest Regulation 2023 - Explanatory Statement</value>
    </field>
    <field name="Objective-Description">
      <value order="0"/>
    </field>
    <field name="Objective-CreationStamp">
      <value order="0">2023-03-27T23:59:14Z</value>
    </field>
    <field name="Objective-IsApproved">
      <value order="0">false</value>
    </field>
    <field name="Objective-IsPublished">
      <value order="0">true</value>
    </field>
    <field name="Objective-DatePublished">
      <value order="0">2023-11-27T00:38:04Z</value>
    </field>
    <field name="Objective-ModificationStamp">
      <value order="0">2023-11-27T00:38:04Z</value>
    </field>
    <field name="Objective-Owner">
      <value order="0">Classified Object</value>
    </field>
    <field name="Objective-Path">
      <value order="0">Whole of ACT Government:TCCS STRUCTURE - Content Restriction Hierarchy:DIVISION: Transport Canberra and Business Services:0.4 BRANCH: Strategic Policy and Programs:TEAM: Policy and Legislation (Business and City Services):Projects:Urban Forest Bill:07 - Legislation development:3. Drafting - Regulations and Instruments</value>
    </field>
    <field name="Objective-Parent">
      <value order="0">Classified Object</value>
    </field>
    <field name="Objective-State">
      <value order="0">Published</value>
    </field>
    <field name="Objective-VersionId">
      <value order="0">vA55788254</value>
    </field>
    <field name="Objective-Version">
      <value order="0">12.0</value>
    </field>
    <field name="Objective-VersionNumber">
      <value order="0">12</value>
    </field>
    <field name="Objective-VersionComment">
      <value order="0"/>
    </field>
    <field name="Objective-FileNumber">
      <value order="0">1-2018/26392</value>
    </field>
    <field name="Objective-Classification">
      <value order="0">In Confidence (green file cover)</value>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2125</Words>
  <Characters>10956</Characters>
  <Application>Microsoft Office Word</Application>
  <DocSecurity>0</DocSecurity>
  <Lines>203</Lines>
  <Paragraphs>66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PCODCS</cp:lastModifiedBy>
  <cp:revision>4</cp:revision>
  <dcterms:created xsi:type="dcterms:W3CDTF">2023-12-15T04:55:00Z</dcterms:created>
  <dcterms:modified xsi:type="dcterms:W3CDTF">2023-12-15T04:55:00Z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A41467629</vt:lpwstr>
  </property>
  <property fmtid="{D5CDD505-2E9C-101B-9397-08002B2CF9AE}" pid="4" name="Objective-Title">
    <vt:lpwstr>Urban Forest Regulation 2023 - Explanatory Statement</vt:lpwstr>
  </property>
  <property fmtid="{D5CDD505-2E9C-101B-9397-08002B2CF9AE}" pid="5" name="Objective-Comment">
    <vt:lpwstr/>
  </property>
  <property fmtid="{D5CDD505-2E9C-101B-9397-08002B2CF9AE}" pid="6" name="Objective-CreationStamp">
    <vt:filetime>2023-03-27T23:59:14Z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2023-11-27T00:38:04Z</vt:filetime>
  </property>
  <property fmtid="{D5CDD505-2E9C-101B-9397-08002B2CF9AE}" pid="10" name="Objective-ModificationStamp">
    <vt:filetime>2023-11-27T00:38:04Z</vt:filetime>
  </property>
  <property fmtid="{D5CDD505-2E9C-101B-9397-08002B2CF9AE}" pid="11" name="Objective-Owner">
    <vt:lpwstr>&lt;unknown&gt;</vt:lpwstr>
  </property>
  <property fmtid="{D5CDD505-2E9C-101B-9397-08002B2CF9AE}" pid="12" name="Objective-Path">
    <vt:lpwstr>Whole of ACT Government:TCCS STRUCTURE - Content Restriction Hierarchy:DIVISION: Transport Canberra and Business Services:0.4 BRANCH: Strategic Policy and Programs:TEAM: Policy and Legislation (Business and City Services):Projects:Urban Forest Bill:07 - Legislation development:3. Drafting - Regulations and Instruments:</vt:lpwstr>
  </property>
  <property fmtid="{D5CDD505-2E9C-101B-9397-08002B2CF9AE}" pid="13" name="Objective-Parent">
    <vt:lpwstr>3. Drafting - Regulations and Instruments</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1-2018/26392</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vA55788254</vt:lpwstr>
  </property>
</Properties>
</file>