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1EE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45459161" w14:textId="018BE8C5" w:rsidR="00995931" w:rsidRDefault="00CE5B49" w:rsidP="00995931">
      <w:pPr>
        <w:pStyle w:val="Billname"/>
        <w:spacing w:before="700"/>
      </w:pPr>
      <w:bookmarkStart w:id="1" w:name="_Hlk137551640"/>
      <w:r w:rsidRPr="00CE5B49">
        <w:t>Variation in Sex Characteristics (Restricted Medical Treatment) Declared Person Declaration 2023 (No 1)</w:t>
      </w:r>
    </w:p>
    <w:bookmarkEnd w:id="1"/>
    <w:p w14:paraId="1CBAA468" w14:textId="5F6663E3" w:rsidR="00C17FAB" w:rsidRDefault="002D7C60" w:rsidP="00DA3B00">
      <w:pPr>
        <w:spacing w:before="340"/>
        <w:rPr>
          <w:rFonts w:ascii="Arial" w:hAnsi="Arial" w:cs="Arial"/>
          <w:b/>
          <w:bCs/>
        </w:rPr>
      </w:pPr>
      <w:r>
        <w:rPr>
          <w:rFonts w:ascii="Arial" w:hAnsi="Arial" w:cs="Arial"/>
          <w:b/>
          <w:bCs/>
        </w:rPr>
        <w:t>Disallowable instrument DI</w:t>
      </w:r>
      <w:r w:rsidR="00995931">
        <w:rPr>
          <w:rFonts w:ascii="Arial" w:hAnsi="Arial" w:cs="Arial"/>
          <w:b/>
          <w:bCs/>
        </w:rPr>
        <w:t>2023</w:t>
      </w:r>
      <w:r w:rsidR="00C17FAB">
        <w:rPr>
          <w:rFonts w:ascii="Arial" w:hAnsi="Arial" w:cs="Arial"/>
          <w:b/>
          <w:bCs/>
        </w:rPr>
        <w:t>–</w:t>
      </w:r>
      <w:r w:rsidR="001515B5">
        <w:rPr>
          <w:rFonts w:ascii="Arial" w:hAnsi="Arial" w:cs="Arial"/>
          <w:b/>
          <w:bCs/>
        </w:rPr>
        <w:t>332</w:t>
      </w:r>
    </w:p>
    <w:p w14:paraId="3F41DA43" w14:textId="77777777" w:rsidR="00C17FAB" w:rsidRDefault="00C17FAB" w:rsidP="00DA3B00">
      <w:pPr>
        <w:pStyle w:val="madeunder"/>
        <w:spacing w:before="300" w:after="0"/>
      </w:pPr>
      <w:r>
        <w:t xml:space="preserve">made under the  </w:t>
      </w:r>
    </w:p>
    <w:p w14:paraId="75B57099" w14:textId="40A76994" w:rsidR="00995931" w:rsidRDefault="00995931" w:rsidP="00995931">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11 </w:t>
      </w:r>
      <w:r w:rsidR="002354C3">
        <w:rPr>
          <w:rFonts w:cs="Arial"/>
          <w:sz w:val="20"/>
        </w:rPr>
        <w:t xml:space="preserve">- </w:t>
      </w:r>
      <w:r w:rsidRPr="0077140F">
        <w:rPr>
          <w:rFonts w:cs="Arial"/>
          <w:sz w:val="20"/>
        </w:rPr>
        <w:t>Application for approval of treatment plan</w:t>
      </w:r>
    </w:p>
    <w:p w14:paraId="442274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8CB95C7" w14:textId="77777777" w:rsidR="00C17FAB" w:rsidRDefault="00C17FAB">
      <w:pPr>
        <w:pStyle w:val="N-line3"/>
        <w:pBdr>
          <w:bottom w:val="none" w:sz="0" w:space="0" w:color="auto"/>
        </w:pBdr>
      </w:pPr>
    </w:p>
    <w:p w14:paraId="353DD8D2" w14:textId="77777777" w:rsidR="00C17FAB" w:rsidRDefault="00C17FAB">
      <w:pPr>
        <w:pStyle w:val="N-line3"/>
        <w:pBdr>
          <w:top w:val="single" w:sz="12" w:space="1" w:color="auto"/>
          <w:bottom w:val="none" w:sz="0" w:space="0" w:color="auto"/>
        </w:pBdr>
      </w:pPr>
    </w:p>
    <w:bookmarkEnd w:id="0"/>
    <w:p w14:paraId="6F645567" w14:textId="6EF28197" w:rsidR="0080046D" w:rsidRDefault="0080046D">
      <w:pPr>
        <w:rPr>
          <w:b/>
          <w:bCs/>
        </w:rPr>
      </w:pPr>
      <w:r w:rsidRPr="0080046D">
        <w:rPr>
          <w:b/>
          <w:bCs/>
        </w:rPr>
        <w:t xml:space="preserve">INTRODUCTION </w:t>
      </w:r>
    </w:p>
    <w:p w14:paraId="267F961A" w14:textId="77777777" w:rsidR="0080046D" w:rsidRDefault="0080046D">
      <w:pPr>
        <w:rPr>
          <w:b/>
          <w:bCs/>
        </w:rPr>
      </w:pPr>
    </w:p>
    <w:p w14:paraId="20B3CEED" w14:textId="10718E14" w:rsidR="00C17FAB" w:rsidRDefault="00995931">
      <w:r>
        <w:t xml:space="preserve">This declaration is made under Section 11 of the </w:t>
      </w:r>
      <w:r w:rsidRPr="00995931">
        <w:rPr>
          <w:i/>
          <w:iCs/>
        </w:rPr>
        <w:t>Variation in Sex Characteristics (Restricted Medical Treatment) Act 2023</w:t>
      </w:r>
      <w:r w:rsidR="00CD6088">
        <w:t xml:space="preserve"> (the Act)</w:t>
      </w:r>
      <w:r>
        <w:t>.</w:t>
      </w:r>
    </w:p>
    <w:p w14:paraId="52563609" w14:textId="77777777" w:rsidR="00995931" w:rsidRDefault="00995931"/>
    <w:p w14:paraId="11820AF8" w14:textId="55F5F358" w:rsidR="00995931" w:rsidRDefault="00995931">
      <w:r>
        <w:t xml:space="preserve">Section 11(2)(a) of the Act </w:t>
      </w:r>
      <w:r w:rsidR="008D4B06">
        <w:t xml:space="preserve">provides </w:t>
      </w:r>
      <w:r>
        <w:t>that only a person declared by the Minister</w:t>
      </w:r>
      <w:r w:rsidR="008D4B06">
        <w:t xml:space="preserve">, by way of a disallowable instrument, </w:t>
      </w:r>
      <w:r>
        <w:t>may make an application for a general treatment plan. This declaration lists the types of person</w:t>
      </w:r>
      <w:r w:rsidR="0092644B">
        <w:t>s</w:t>
      </w:r>
      <w:r>
        <w:t xml:space="preserve"> who may make such an application.</w:t>
      </w:r>
    </w:p>
    <w:p w14:paraId="20DC5FC7" w14:textId="415316C8" w:rsidR="00995931" w:rsidRDefault="00995931"/>
    <w:p w14:paraId="2B9DC70E" w14:textId="634EA427" w:rsidR="00995931" w:rsidRPr="00995931" w:rsidRDefault="00995931" w:rsidP="00995931">
      <w:pPr>
        <w:pStyle w:val="NormalWeb"/>
        <w:shd w:val="clear" w:color="auto" w:fill="FFFFFF"/>
        <w:spacing w:before="0" w:beforeAutospacing="0" w:after="0" w:afterAutospacing="0"/>
        <w:rPr>
          <w:b/>
          <w:bCs/>
          <w:color w:val="000000"/>
        </w:rPr>
      </w:pPr>
      <w:bookmarkStart w:id="2" w:name="_Hlk155092533"/>
      <w:r>
        <w:rPr>
          <w:b/>
          <w:bCs/>
          <w:color w:val="000000"/>
        </w:rPr>
        <w:t>BACKGROUND</w:t>
      </w:r>
    </w:p>
    <w:bookmarkEnd w:id="2"/>
    <w:p w14:paraId="1F103363" w14:textId="7949B976" w:rsidR="00CD6088" w:rsidRDefault="00CD6088">
      <w:r>
        <w:t xml:space="preserve">Under the Act, except in urgent cases, restricted medical treatments can only be performed on a prescribed person with a variation in sex characteristics if there is either an individual treatment plan or a general treatment plan in place. </w:t>
      </w:r>
    </w:p>
    <w:p w14:paraId="1C5CEF50" w14:textId="77777777" w:rsidR="00CD6088" w:rsidRDefault="00CD6088"/>
    <w:p w14:paraId="262A4A98" w14:textId="5A0366D5" w:rsidR="009E3CE9" w:rsidRDefault="00995931">
      <w:r>
        <w:t xml:space="preserve">General treatment plans </w:t>
      </w:r>
      <w:r w:rsidR="0092644B">
        <w:t>are</w:t>
      </w:r>
      <w:r w:rsidR="009E3CE9">
        <w:t xml:space="preserve"> plans </w:t>
      </w:r>
      <w:r w:rsidR="009E3CE9" w:rsidRPr="009E3CE9">
        <w:t>approved by a committee</w:t>
      </w:r>
      <w:r w:rsidR="009E3CE9">
        <w:t xml:space="preserve"> of the Restricted Medical Treatment Assessment Board</w:t>
      </w:r>
      <w:r w:rsidR="009E3CE9" w:rsidRPr="009E3CE9">
        <w:t xml:space="preserve"> for a restricted medical treatment to be undertaken on a class of prescribed people (section 11(1)(a)). These could be, for example, all prescribed people with a particular variation in sex characteristics, or all prescribed people who have a variation in sex characteristics and are proposed to receive a particular type of restricted medical treatment. It is expected that these applications will usually occur for the more common variations in sex characteristics, and where there is a strong evidence base for treatment that should commence during childhood. It is expected that in most cases</w:t>
      </w:r>
      <w:r w:rsidR="008F22B3">
        <w:t>,</w:t>
      </w:r>
      <w:r w:rsidR="009E3CE9" w:rsidRPr="009E3CE9">
        <w:t xml:space="preserve"> general treatment plan applications will come from groups of health professionals or specialist associations, or from an association of people with variations in sex characteristics.</w:t>
      </w:r>
    </w:p>
    <w:p w14:paraId="0D0BF566" w14:textId="77777777" w:rsidR="007B5EBD" w:rsidRDefault="007B5EBD"/>
    <w:p w14:paraId="36DBC6A4" w14:textId="61657A26" w:rsidR="009E3CE9" w:rsidRDefault="009E3CE9">
      <w:r>
        <w:t xml:space="preserve">The reviewing and approving of general treatment plans (unlike individual treatment plans) requires a process of community consultation </w:t>
      </w:r>
      <w:r w:rsidR="00B41F9C">
        <w:t xml:space="preserve">to be undertaken by the assessment committee </w:t>
      </w:r>
      <w:r>
        <w:t>(Division 3.3).</w:t>
      </w:r>
    </w:p>
    <w:p w14:paraId="2D4D1C0A" w14:textId="77777777" w:rsidR="009E3CE9" w:rsidRDefault="009E3CE9"/>
    <w:p w14:paraId="3955A941" w14:textId="31659C44" w:rsidR="00995931" w:rsidRDefault="009E3CE9">
      <w:r>
        <w:t xml:space="preserve">This </w:t>
      </w:r>
      <w:r w:rsidR="008D4B06">
        <w:t xml:space="preserve">instrument </w:t>
      </w:r>
      <w:r>
        <w:t>sets out the range of people who can apply for general treatment plans.</w:t>
      </w:r>
    </w:p>
    <w:p w14:paraId="18B5B1DB" w14:textId="77777777" w:rsidR="002354C3" w:rsidRDefault="002354C3" w:rsidP="002354C3">
      <w:pPr>
        <w:pStyle w:val="NormalWeb"/>
        <w:shd w:val="clear" w:color="auto" w:fill="FFFFFF"/>
        <w:spacing w:before="0" w:beforeAutospacing="0" w:after="0" w:afterAutospacing="0"/>
        <w:rPr>
          <w:b/>
          <w:bCs/>
          <w:color w:val="000000"/>
        </w:rPr>
      </w:pPr>
    </w:p>
    <w:p w14:paraId="3A08AB1C" w14:textId="65B0A920" w:rsidR="00AD3D8A" w:rsidRDefault="00510FCB" w:rsidP="002354C3">
      <w:pPr>
        <w:pStyle w:val="NormalWeb"/>
        <w:shd w:val="clear" w:color="auto" w:fill="FFFFFF"/>
        <w:spacing w:before="0" w:beforeAutospacing="0" w:after="0" w:afterAutospacing="0"/>
        <w:rPr>
          <w:color w:val="000000"/>
        </w:rPr>
      </w:pPr>
      <w:r>
        <w:rPr>
          <w:color w:val="000000"/>
        </w:rPr>
        <w:t>The instrument provides that</w:t>
      </w:r>
      <w:r w:rsidR="002354C3">
        <w:rPr>
          <w:color w:val="000000"/>
        </w:rPr>
        <w:t xml:space="preserve"> </w:t>
      </w:r>
      <w:r w:rsidR="00665656">
        <w:rPr>
          <w:color w:val="000000"/>
        </w:rPr>
        <w:t>the following</w:t>
      </w:r>
      <w:r w:rsidR="002354C3">
        <w:rPr>
          <w:color w:val="000000"/>
        </w:rPr>
        <w:t xml:space="preserve"> people may apply for a general treatment plan</w:t>
      </w:r>
      <w:r w:rsidR="00665656">
        <w:rPr>
          <w:color w:val="000000"/>
        </w:rPr>
        <w:t>:</w:t>
      </w:r>
    </w:p>
    <w:p w14:paraId="5F3447E1" w14:textId="77777777" w:rsidR="00AD3D8A" w:rsidRDefault="00AD3D8A" w:rsidP="002354C3">
      <w:pPr>
        <w:pStyle w:val="NormalWeb"/>
        <w:shd w:val="clear" w:color="auto" w:fill="FFFFFF"/>
        <w:spacing w:before="0" w:beforeAutospacing="0" w:after="0" w:afterAutospacing="0"/>
        <w:rPr>
          <w:color w:val="000000"/>
        </w:rPr>
      </w:pPr>
    </w:p>
    <w:p w14:paraId="55CA1385" w14:textId="45551328" w:rsidR="002354C3" w:rsidRDefault="002354C3" w:rsidP="007B5EBD">
      <w:pPr>
        <w:pStyle w:val="NormalWeb"/>
        <w:numPr>
          <w:ilvl w:val="0"/>
          <w:numId w:val="10"/>
        </w:numPr>
        <w:shd w:val="clear" w:color="auto" w:fill="FFFFFF"/>
        <w:spacing w:before="0" w:beforeAutospacing="0" w:after="0" w:afterAutospacing="0"/>
        <w:rPr>
          <w:color w:val="000000"/>
        </w:rPr>
      </w:pPr>
      <w:r>
        <w:rPr>
          <w:color w:val="000000"/>
        </w:rPr>
        <w:t>anyone representing a spe</w:t>
      </w:r>
      <w:r w:rsidR="00ED09F2">
        <w:rPr>
          <w:color w:val="000000"/>
        </w:rPr>
        <w:t xml:space="preserve">cialist medical college, including a person representing a committee or subcommittee of a specialist medical college. </w:t>
      </w:r>
    </w:p>
    <w:p w14:paraId="52939B44" w14:textId="77777777" w:rsidR="00CC727A" w:rsidRDefault="00CC727A" w:rsidP="002354C3">
      <w:pPr>
        <w:pStyle w:val="NormalWeb"/>
        <w:shd w:val="clear" w:color="auto" w:fill="FFFFFF"/>
        <w:spacing w:before="0" w:beforeAutospacing="0" w:after="0" w:afterAutospacing="0"/>
        <w:rPr>
          <w:color w:val="000000"/>
        </w:rPr>
      </w:pPr>
    </w:p>
    <w:p w14:paraId="3A4B1CAD" w14:textId="5A6094A7" w:rsidR="00CC727A" w:rsidRDefault="00CC727A" w:rsidP="007B5EBD">
      <w:pPr>
        <w:pStyle w:val="NormalWeb"/>
        <w:numPr>
          <w:ilvl w:val="0"/>
          <w:numId w:val="10"/>
        </w:numPr>
        <w:shd w:val="clear" w:color="auto" w:fill="FFFFFF"/>
        <w:spacing w:before="0" w:beforeAutospacing="0" w:after="0" w:afterAutospacing="0"/>
        <w:rPr>
          <w:color w:val="000000"/>
        </w:rPr>
      </w:pPr>
      <w:r>
        <w:rPr>
          <w:color w:val="000000"/>
        </w:rPr>
        <w:t xml:space="preserve">A health practitioner with qualifications in, or person representing an entity comprising scientists or health practitioners with qualifications in: </w:t>
      </w:r>
    </w:p>
    <w:p w14:paraId="7D2AC35F" w14:textId="77777777" w:rsidR="00CC727A" w:rsidRDefault="00CC727A" w:rsidP="002354C3">
      <w:pPr>
        <w:pStyle w:val="NormalWeb"/>
        <w:shd w:val="clear" w:color="auto" w:fill="FFFFFF"/>
        <w:spacing w:before="0" w:beforeAutospacing="0" w:after="0" w:afterAutospacing="0"/>
        <w:rPr>
          <w:color w:val="000000"/>
        </w:rPr>
      </w:pPr>
    </w:p>
    <w:p w14:paraId="1254D918"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a. adolescent and young adult medicine;</w:t>
      </w:r>
    </w:p>
    <w:p w14:paraId="5C191E7F"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b. clinical genetics;</w:t>
      </w:r>
    </w:p>
    <w:p w14:paraId="4AB3D17E"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c. general paediatrics;</w:t>
      </w:r>
    </w:p>
    <w:p w14:paraId="6F78A311"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d. neonatology;</w:t>
      </w:r>
    </w:p>
    <w:p w14:paraId="0214AA48"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e. paediatric endocrinology;</w:t>
      </w:r>
    </w:p>
    <w:p w14:paraId="6DD53D3B"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f. paediatric or adolescent gynaecology; or</w:t>
      </w:r>
    </w:p>
    <w:p w14:paraId="289AFFAA" w14:textId="77777777" w:rsidR="00CC727A" w:rsidRDefault="00CC727A" w:rsidP="00CC727A">
      <w:pPr>
        <w:autoSpaceDE w:val="0"/>
        <w:autoSpaceDN w:val="0"/>
        <w:adjustRightInd w:val="0"/>
        <w:ind w:left="720"/>
        <w:rPr>
          <w:rFonts w:ascii="TimesNewRomanPSMT" w:hAnsi="TimesNewRomanPSMT" w:cs="TimesNewRomanPSMT"/>
          <w:szCs w:val="24"/>
          <w:lang w:eastAsia="en-AU"/>
        </w:rPr>
      </w:pPr>
      <w:r>
        <w:rPr>
          <w:rFonts w:ascii="TimesNewRomanPSMT" w:hAnsi="TimesNewRomanPSMT" w:cs="TimesNewRomanPSMT"/>
          <w:szCs w:val="24"/>
          <w:lang w:eastAsia="en-AU"/>
        </w:rPr>
        <w:t>g. paediatric urology.</w:t>
      </w:r>
    </w:p>
    <w:p w14:paraId="1F2638A0" w14:textId="77777777" w:rsidR="00CC727A" w:rsidRDefault="00CC727A" w:rsidP="00CC727A">
      <w:pPr>
        <w:pStyle w:val="NormalWeb"/>
        <w:shd w:val="clear" w:color="auto" w:fill="FFFFFF"/>
        <w:spacing w:before="0" w:beforeAutospacing="0" w:after="0" w:afterAutospacing="0"/>
        <w:rPr>
          <w:color w:val="000000"/>
        </w:rPr>
      </w:pPr>
    </w:p>
    <w:p w14:paraId="61C30579" w14:textId="1D02CFB1" w:rsidR="00CC727A" w:rsidRDefault="00CC727A" w:rsidP="007B5EBD">
      <w:pPr>
        <w:pStyle w:val="NormalWeb"/>
        <w:numPr>
          <w:ilvl w:val="0"/>
          <w:numId w:val="10"/>
        </w:numPr>
        <w:shd w:val="clear" w:color="auto" w:fill="FFFFFF"/>
        <w:spacing w:before="0" w:beforeAutospacing="0" w:after="0" w:afterAutospacing="0"/>
        <w:rPr>
          <w:color w:val="000000"/>
        </w:rPr>
      </w:pPr>
      <w:r>
        <w:rPr>
          <w:color w:val="000000"/>
        </w:rPr>
        <w:t xml:space="preserve">A person providing psychological support, social work services, counselling, genetic counselling or support for psychosocial needs to people with a variation in their sex characteristics may also apply for a general treatment plan under section 11 (2)(a). </w:t>
      </w:r>
    </w:p>
    <w:p w14:paraId="3373E615" w14:textId="77777777" w:rsidR="00CC727A" w:rsidRDefault="00CC727A" w:rsidP="00CC727A">
      <w:pPr>
        <w:pStyle w:val="NormalWeb"/>
        <w:shd w:val="clear" w:color="auto" w:fill="FFFFFF"/>
        <w:spacing w:before="0" w:beforeAutospacing="0" w:after="0" w:afterAutospacing="0"/>
        <w:rPr>
          <w:color w:val="000000"/>
        </w:rPr>
      </w:pPr>
    </w:p>
    <w:p w14:paraId="5DE1456E" w14:textId="10602137" w:rsidR="00CC727A" w:rsidRDefault="00CC727A" w:rsidP="007B5EBD">
      <w:pPr>
        <w:pStyle w:val="NormalWeb"/>
        <w:numPr>
          <w:ilvl w:val="0"/>
          <w:numId w:val="10"/>
        </w:numPr>
        <w:shd w:val="clear" w:color="auto" w:fill="FFFFFF"/>
        <w:spacing w:before="0" w:beforeAutospacing="0" w:after="0" w:afterAutospacing="0"/>
        <w:rPr>
          <w:color w:val="000000"/>
        </w:rPr>
      </w:pPr>
      <w:r>
        <w:rPr>
          <w:color w:val="000000"/>
        </w:rPr>
        <w:t xml:space="preserve">A person representing an entity undertaking advocacy for people with variations in sex characteristics or a statutory office </w:t>
      </w:r>
      <w:r w:rsidR="007379F0">
        <w:rPr>
          <w:color w:val="000000"/>
        </w:rPr>
        <w:t xml:space="preserve">holder with responsibilities related to </w:t>
      </w:r>
      <w:r>
        <w:rPr>
          <w:color w:val="000000"/>
        </w:rPr>
        <w:t xml:space="preserve">children’s rights and healthcare may also apply under this declaration. </w:t>
      </w:r>
    </w:p>
    <w:p w14:paraId="6B0A5DB2" w14:textId="77777777" w:rsidR="00203C4B" w:rsidRDefault="00203C4B" w:rsidP="00CC727A">
      <w:pPr>
        <w:pStyle w:val="NormalWeb"/>
        <w:shd w:val="clear" w:color="auto" w:fill="FFFFFF"/>
        <w:spacing w:before="0" w:beforeAutospacing="0" w:after="0" w:afterAutospacing="0"/>
        <w:rPr>
          <w:color w:val="000000"/>
        </w:rPr>
      </w:pPr>
    </w:p>
    <w:p w14:paraId="6FFFE1FF" w14:textId="1ED20B9F" w:rsidR="00203C4B" w:rsidRDefault="00BC4362" w:rsidP="00CC727A">
      <w:pPr>
        <w:pStyle w:val="NormalWeb"/>
        <w:shd w:val="clear" w:color="auto" w:fill="FFFFFF"/>
        <w:spacing w:before="0" w:beforeAutospacing="0" w:after="0" w:afterAutospacing="0"/>
        <w:rPr>
          <w:color w:val="000000"/>
        </w:rPr>
      </w:pPr>
      <w:r>
        <w:rPr>
          <w:color w:val="000000"/>
        </w:rPr>
        <w:t xml:space="preserve">In providing the above people the right to apply for a general treatment plan, this instrument ensures that people with relevant expertise in caring for people with a variation in sex characteristics can be engaged in a dialogue with the </w:t>
      </w:r>
      <w:r>
        <w:t xml:space="preserve">Restricted Medical Treatment Assessment Board through the application process </w:t>
      </w:r>
      <w:r>
        <w:rPr>
          <w:color w:val="000000"/>
        </w:rPr>
        <w:t xml:space="preserve">with the aim </w:t>
      </w:r>
      <w:r w:rsidR="00203C4B">
        <w:rPr>
          <w:color w:val="000000"/>
        </w:rPr>
        <w:t xml:space="preserve">to </w:t>
      </w:r>
      <w:r w:rsidR="00866E5A">
        <w:rPr>
          <w:color w:val="000000"/>
        </w:rPr>
        <w:t>improve care</w:t>
      </w:r>
      <w:r w:rsidR="00203C4B">
        <w:rPr>
          <w:color w:val="000000"/>
        </w:rPr>
        <w:t xml:space="preserve"> </w:t>
      </w:r>
      <w:r>
        <w:rPr>
          <w:color w:val="000000"/>
        </w:rPr>
        <w:t xml:space="preserve">for those with </w:t>
      </w:r>
      <w:r w:rsidR="00203C4B">
        <w:rPr>
          <w:color w:val="000000"/>
        </w:rPr>
        <w:t xml:space="preserve">more relatively common variations in sex characteristics. </w:t>
      </w:r>
      <w:r w:rsidR="00866E5A">
        <w:rPr>
          <w:color w:val="000000"/>
        </w:rPr>
        <w:t xml:space="preserve">It is intended that this dialogue will broaden understanding between the Assessment Board and those who care/advocate for people with a variation in sex characteristics. </w:t>
      </w:r>
    </w:p>
    <w:p w14:paraId="4CF6648B" w14:textId="77777777" w:rsidR="00383180" w:rsidRDefault="00383180" w:rsidP="00CC727A">
      <w:pPr>
        <w:pStyle w:val="NormalWeb"/>
        <w:shd w:val="clear" w:color="auto" w:fill="FFFFFF"/>
        <w:spacing w:before="0" w:beforeAutospacing="0" w:after="0" w:afterAutospacing="0"/>
        <w:rPr>
          <w:color w:val="000000"/>
        </w:rPr>
      </w:pPr>
    </w:p>
    <w:p w14:paraId="54FF7E98" w14:textId="77777777" w:rsidR="00383180" w:rsidRDefault="00383180" w:rsidP="00383180">
      <w:pPr>
        <w:pStyle w:val="NormalWeb"/>
        <w:shd w:val="clear" w:color="auto" w:fill="FFFFFF"/>
        <w:spacing w:before="0" w:beforeAutospacing="0" w:after="0" w:afterAutospacing="0"/>
        <w:rPr>
          <w:b/>
          <w:bCs/>
        </w:rPr>
      </w:pPr>
      <w:r>
        <w:rPr>
          <w:b/>
          <w:bCs/>
        </w:rPr>
        <w:t xml:space="preserve">CONSISTENCY WITH </w:t>
      </w:r>
      <w:r w:rsidRPr="001212FF">
        <w:rPr>
          <w:b/>
          <w:bCs/>
        </w:rPr>
        <w:t xml:space="preserve">HUMAN RIGHTS </w:t>
      </w:r>
    </w:p>
    <w:p w14:paraId="6A18D064" w14:textId="77777777" w:rsidR="00383180" w:rsidRDefault="00383180" w:rsidP="00CC727A">
      <w:pPr>
        <w:pStyle w:val="NormalWeb"/>
        <w:shd w:val="clear" w:color="auto" w:fill="FFFFFF"/>
        <w:spacing w:before="0" w:beforeAutospacing="0" w:after="0" w:afterAutospacing="0"/>
        <w:rPr>
          <w:color w:val="000000"/>
        </w:rPr>
      </w:pPr>
    </w:p>
    <w:p w14:paraId="44DE1385" w14:textId="7817C6C3" w:rsidR="00383180" w:rsidRDefault="00B3506D" w:rsidP="00CC727A">
      <w:pPr>
        <w:pStyle w:val="NormalWeb"/>
        <w:shd w:val="clear" w:color="auto" w:fill="FFFFFF"/>
        <w:spacing w:before="0" w:beforeAutospacing="0" w:after="0" w:afterAutospacing="0"/>
        <w:rPr>
          <w:color w:val="000000"/>
          <w:shd w:val="clear" w:color="auto" w:fill="FFFFFF"/>
        </w:rPr>
      </w:pPr>
      <w:r>
        <w:t>The Variation in Sex Characteristics Act engages the right to equality and non-discrimination, right to life, protection from torture and cruel, inhuman or degrading treatment, right to protection of the family and child, right to privacy, rights to fair trial and fair hearing, and rights in criminal proceedings. A detailed human rights assessment is included in the Explanatory Statement for the Variation in Sex Characteristics Bill.</w:t>
      </w:r>
    </w:p>
    <w:p w14:paraId="054377E6" w14:textId="71F64325" w:rsidR="00383180" w:rsidRPr="002354C3" w:rsidRDefault="00383180" w:rsidP="00CC727A">
      <w:pPr>
        <w:pStyle w:val="NormalWeb"/>
        <w:shd w:val="clear" w:color="auto" w:fill="FFFFFF"/>
        <w:spacing w:before="0" w:beforeAutospacing="0" w:after="0" w:afterAutospacing="0"/>
        <w:rPr>
          <w:color w:val="000000"/>
        </w:rPr>
      </w:pPr>
      <w:r>
        <w:rPr>
          <w:color w:val="000000"/>
        </w:rPr>
        <w:t xml:space="preserve">This instrument prescribes the people who may apply for a general treatment plan. It does not affect the rights of people involved </w:t>
      </w:r>
      <w:r w:rsidR="00BC0122">
        <w:rPr>
          <w:color w:val="000000"/>
        </w:rPr>
        <w:t xml:space="preserve">in </w:t>
      </w:r>
      <w:r>
        <w:rPr>
          <w:color w:val="000000"/>
        </w:rPr>
        <w:t xml:space="preserve">the public consultation process </w:t>
      </w:r>
      <w:r w:rsidR="00BC0122">
        <w:rPr>
          <w:color w:val="000000"/>
        </w:rPr>
        <w:t xml:space="preserve">for general treatment plans in division 3.3 of the Act. </w:t>
      </w:r>
    </w:p>
    <w:sectPr w:rsidR="00383180" w:rsidRPr="002354C3"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7AC3" w14:textId="77777777" w:rsidR="0096417E" w:rsidRDefault="0096417E" w:rsidP="00C17FAB">
      <w:r>
        <w:separator/>
      </w:r>
    </w:p>
  </w:endnote>
  <w:endnote w:type="continuationSeparator" w:id="0">
    <w:p w14:paraId="76C76369" w14:textId="77777777" w:rsidR="0096417E" w:rsidRDefault="0096417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26F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C69E" w14:textId="20FB7523" w:rsidR="00DA3B00" w:rsidRPr="00684CD7" w:rsidRDefault="00684CD7" w:rsidP="00684CD7">
    <w:pPr>
      <w:pStyle w:val="Footer"/>
      <w:jc w:val="center"/>
      <w:rPr>
        <w:rFonts w:cs="Arial"/>
        <w:sz w:val="14"/>
      </w:rPr>
    </w:pPr>
    <w:r w:rsidRPr="00684C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C86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D5B8" w14:textId="77777777" w:rsidR="0096417E" w:rsidRDefault="0096417E" w:rsidP="00C17FAB">
      <w:r>
        <w:separator/>
      </w:r>
    </w:p>
  </w:footnote>
  <w:footnote w:type="continuationSeparator" w:id="0">
    <w:p w14:paraId="107426F7" w14:textId="77777777" w:rsidR="0096417E" w:rsidRDefault="0096417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BD36"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C180"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21B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D10390"/>
    <w:multiLevelType w:val="hybridMultilevel"/>
    <w:tmpl w:val="294A4A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865437578">
    <w:abstractNumId w:val="2"/>
  </w:num>
  <w:num w:numId="2" w16cid:durableId="1688561899">
    <w:abstractNumId w:val="0"/>
  </w:num>
  <w:num w:numId="3" w16cid:durableId="90056600">
    <w:abstractNumId w:val="3"/>
  </w:num>
  <w:num w:numId="4" w16cid:durableId="556935951">
    <w:abstractNumId w:val="7"/>
  </w:num>
  <w:num w:numId="5" w16cid:durableId="303312265">
    <w:abstractNumId w:val="8"/>
  </w:num>
  <w:num w:numId="6" w16cid:durableId="402527381">
    <w:abstractNumId w:val="1"/>
  </w:num>
  <w:num w:numId="7" w16cid:durableId="1192065582">
    <w:abstractNumId w:val="5"/>
  </w:num>
  <w:num w:numId="8" w16cid:durableId="910848929">
    <w:abstractNumId w:val="6"/>
  </w:num>
  <w:num w:numId="9" w16cid:durableId="1717583190">
    <w:abstractNumId w:val="9"/>
  </w:num>
  <w:num w:numId="10" w16cid:durableId="96550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41335"/>
    <w:rsid w:val="001515B5"/>
    <w:rsid w:val="001E49BC"/>
    <w:rsid w:val="00203C4B"/>
    <w:rsid w:val="002354C3"/>
    <w:rsid w:val="002D7C60"/>
    <w:rsid w:val="00383180"/>
    <w:rsid w:val="003B563E"/>
    <w:rsid w:val="00416A24"/>
    <w:rsid w:val="00510FCB"/>
    <w:rsid w:val="00526128"/>
    <w:rsid w:val="005D144D"/>
    <w:rsid w:val="005E309C"/>
    <w:rsid w:val="005E6560"/>
    <w:rsid w:val="006470CB"/>
    <w:rsid w:val="00665656"/>
    <w:rsid w:val="00684CD7"/>
    <w:rsid w:val="006952E5"/>
    <w:rsid w:val="007346AC"/>
    <w:rsid w:val="007379F0"/>
    <w:rsid w:val="007B5EBD"/>
    <w:rsid w:val="0080046D"/>
    <w:rsid w:val="00836C03"/>
    <w:rsid w:val="00866E5A"/>
    <w:rsid w:val="008B7B65"/>
    <w:rsid w:val="008D4B06"/>
    <w:rsid w:val="008F22B3"/>
    <w:rsid w:val="009107AD"/>
    <w:rsid w:val="0092644B"/>
    <w:rsid w:val="009508A5"/>
    <w:rsid w:val="0096417E"/>
    <w:rsid w:val="00995931"/>
    <w:rsid w:val="009D3AEE"/>
    <w:rsid w:val="009E3CE9"/>
    <w:rsid w:val="00AD3D8A"/>
    <w:rsid w:val="00B3506D"/>
    <w:rsid w:val="00B41F9C"/>
    <w:rsid w:val="00BC0122"/>
    <w:rsid w:val="00BC4362"/>
    <w:rsid w:val="00C17FAB"/>
    <w:rsid w:val="00CC727A"/>
    <w:rsid w:val="00CD6088"/>
    <w:rsid w:val="00CE599C"/>
    <w:rsid w:val="00CE5B49"/>
    <w:rsid w:val="00D03873"/>
    <w:rsid w:val="00DA3B00"/>
    <w:rsid w:val="00E5475C"/>
    <w:rsid w:val="00E918D7"/>
    <w:rsid w:val="00ED09F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183E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995931"/>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8F22B3"/>
    <w:rPr>
      <w:sz w:val="16"/>
      <w:szCs w:val="16"/>
    </w:rPr>
  </w:style>
  <w:style w:type="paragraph" w:styleId="CommentText">
    <w:name w:val="annotation text"/>
    <w:basedOn w:val="Normal"/>
    <w:link w:val="CommentTextChar"/>
    <w:uiPriority w:val="99"/>
    <w:unhideWhenUsed/>
    <w:rsid w:val="008F22B3"/>
    <w:rPr>
      <w:sz w:val="20"/>
    </w:rPr>
  </w:style>
  <w:style w:type="character" w:customStyle="1" w:styleId="CommentTextChar">
    <w:name w:val="Comment Text Char"/>
    <w:basedOn w:val="DefaultParagraphFont"/>
    <w:link w:val="CommentText"/>
    <w:uiPriority w:val="99"/>
    <w:rsid w:val="008F22B3"/>
    <w:rPr>
      <w:lang w:eastAsia="en-US"/>
    </w:rPr>
  </w:style>
  <w:style w:type="paragraph" w:styleId="CommentSubject">
    <w:name w:val="annotation subject"/>
    <w:basedOn w:val="CommentText"/>
    <w:next w:val="CommentText"/>
    <w:link w:val="CommentSubjectChar"/>
    <w:uiPriority w:val="99"/>
    <w:semiHidden/>
    <w:unhideWhenUsed/>
    <w:rsid w:val="008F22B3"/>
    <w:rPr>
      <w:b/>
      <w:bCs/>
    </w:rPr>
  </w:style>
  <w:style w:type="character" w:customStyle="1" w:styleId="CommentSubjectChar">
    <w:name w:val="Comment Subject Char"/>
    <w:basedOn w:val="CommentTextChar"/>
    <w:link w:val="CommentSubject"/>
    <w:uiPriority w:val="99"/>
    <w:semiHidden/>
    <w:rsid w:val="008F22B3"/>
    <w:rPr>
      <w:b/>
      <w:bCs/>
      <w:lang w:eastAsia="en-US"/>
    </w:rPr>
  </w:style>
  <w:style w:type="paragraph" w:styleId="Revision">
    <w:name w:val="Revision"/>
    <w:hidden/>
    <w:uiPriority w:val="99"/>
    <w:semiHidden/>
    <w:rsid w:val="00E918D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A45293882</value>
    </field>
    <field name="Objective-Title">
      <value order="0">Attachment D - Explanatory Statement (Who may apply) (HR Analysis)</value>
    </field>
    <field name="Objective-Description">
      <value order="0"/>
    </field>
    <field name="Objective-CreationStamp">
      <value order="0">2024-01-17T22:06:00Z</value>
    </field>
    <field name="Objective-IsApproved">
      <value order="0">false</value>
    </field>
    <field name="Objective-IsPublished">
      <value order="0">false</value>
    </field>
    <field name="Objective-DatePublished">
      <value order="0"/>
    </field>
    <field name="Objective-ModificationStamp">
      <value order="0">2024-01-17T22:06:21Z</value>
    </field>
    <field name="Objective-Owner">
      <value order="0">Marilynne Read</value>
    </field>
    <field name="Objective-Path">
      <value order="0">Whole of ACT Government:ACTHD - ACT Health:GROUP: Health Systems, Policy and Research Group (HSPRG):DIVISION: Policy, Partnerships and Programs (PPP):BRANCH: Health Policy and Strategy (HPS):UNIT: Social Policy:03. Social Inclusion:Variations in Sex Characteristics Reform:Regulation and Disallowable Instruments:Disallowable Instruments Ministerial Package.:DI2023-331 &amp; DI2023-332:Revised DI/ES 2024</value>
    </field>
    <field name="Objective-Parent">
      <value order="0">Revised DI/ES 2024</value>
    </field>
    <field name="Objective-State">
      <value order="0">Being Drafted</value>
    </field>
    <field name="Objective-VersionId">
      <value order="0">vA56611908</value>
    </field>
    <field name="Objective-Version">
      <value order="0">0.1</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3853</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2024-01-22T23:13:00Z</dcterms:created>
  <dcterms:modified xsi:type="dcterms:W3CDTF">2024-01-22T23:13:00Z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A45293882</vt:lpwstr>
  </property>
  <property fmtid="{D5CDD505-2E9C-101B-9397-08002B2CF9AE}" pid="4" name="Objective-Title">
    <vt:lpwstr>Attachment D - Explanatory Statement (Who may apply) (HR Analysis)</vt:lpwstr>
  </property>
  <property fmtid="{D5CDD505-2E9C-101B-9397-08002B2CF9AE}" pid="5" name="Objective-Description">
    <vt:lpwstr/>
  </property>
  <property fmtid="{D5CDD505-2E9C-101B-9397-08002B2CF9AE}" pid="6" name="Objective-CreationStamp">
    <vt:filetime>2024-01-17T22:06:00Z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2024-01-17T22:06:21Z</vt:filetime>
  </property>
  <property fmtid="{D5CDD505-2E9C-101B-9397-08002B2CF9AE}" pid="11" name="Objective-Owner">
    <vt:lpwstr>Marilynne Read</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Inclusion:Variations in Sex Characteristics Reform:Regulation and Disallowable Instruments:Disallowable Instruments Ministerial Package.:DI2023-331 &amp; DI2023-332:Revised DI/ES 2024</vt:lpwstr>
  </property>
  <property fmtid="{D5CDD505-2E9C-101B-9397-08002B2CF9AE}" pid="13" name="Objective-Parent">
    <vt:lpwstr>Revised DI/ES 2024</vt:lpwstr>
  </property>
  <property fmtid="{D5CDD505-2E9C-101B-9397-08002B2CF9AE}" pid="14" name="Objective-State">
    <vt:lpwstr>Being Drafted</vt:lpwstr>
  </property>
  <property fmtid="{D5CDD505-2E9C-101B-9397-08002B2CF9AE}" pid="15" name="Objective-VersionId">
    <vt:lpwstr>vA56611908</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ies>
</file>