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E042" w14:textId="7F45976C" w:rsidR="00C17FAB" w:rsidRDefault="00C17FAB">
      <w:pPr>
        <w:spacing w:before="120"/>
        <w:rPr>
          <w:rFonts w:ascii="Arial" w:hAnsi="Arial" w:cs="Arial"/>
        </w:rPr>
      </w:pPr>
      <w:bookmarkStart w:id="0" w:name="_Toc44738651"/>
      <w:r>
        <w:rPr>
          <w:rFonts w:ascii="Arial" w:hAnsi="Arial" w:cs="Arial"/>
        </w:rPr>
        <w:t>Australian Capital Territory</w:t>
      </w:r>
    </w:p>
    <w:p w14:paraId="2BCEFD53" w14:textId="77777777" w:rsidR="001E78C1" w:rsidRDefault="001E78C1">
      <w:pPr>
        <w:spacing w:before="120"/>
        <w:rPr>
          <w:rFonts w:ascii="Arial" w:hAnsi="Arial" w:cs="Arial"/>
        </w:rPr>
      </w:pPr>
    </w:p>
    <w:p w14:paraId="69A18486" w14:textId="6D4B93B2" w:rsidR="001E78C1" w:rsidRPr="001E78C1" w:rsidRDefault="001E78C1" w:rsidP="003B4916">
      <w:pPr>
        <w:spacing w:before="240" w:after="120"/>
        <w:rPr>
          <w:rFonts w:ascii="Arial" w:hAnsi="Arial"/>
          <w:b/>
          <w:sz w:val="40"/>
        </w:rPr>
      </w:pPr>
      <w:r w:rsidRPr="001E78C1">
        <w:rPr>
          <w:rFonts w:ascii="Arial" w:hAnsi="Arial"/>
          <w:b/>
          <w:sz w:val="40"/>
        </w:rPr>
        <w:t xml:space="preserve">Electronic Conveyancing National Law (ACT) </w:t>
      </w:r>
      <w:r w:rsidR="00DD5946">
        <w:rPr>
          <w:rFonts w:ascii="Arial" w:hAnsi="Arial"/>
          <w:b/>
          <w:sz w:val="40"/>
        </w:rPr>
        <w:t>Operating Requirements</w:t>
      </w:r>
      <w:r w:rsidRPr="001E78C1">
        <w:rPr>
          <w:rFonts w:ascii="Arial" w:hAnsi="Arial"/>
          <w:b/>
          <w:sz w:val="40"/>
        </w:rPr>
        <w:t xml:space="preserve"> 20</w:t>
      </w:r>
      <w:r w:rsidR="00815C82">
        <w:rPr>
          <w:rFonts w:ascii="Arial" w:hAnsi="Arial"/>
          <w:b/>
          <w:sz w:val="40"/>
        </w:rPr>
        <w:t>24</w:t>
      </w:r>
    </w:p>
    <w:p w14:paraId="2ECDAE8E" w14:textId="6D744C2C" w:rsidR="00C17FAB" w:rsidRDefault="002D7C60" w:rsidP="00DA3B00">
      <w:pPr>
        <w:spacing w:before="340"/>
        <w:rPr>
          <w:rFonts w:ascii="Arial" w:hAnsi="Arial" w:cs="Arial"/>
          <w:b/>
          <w:bCs/>
        </w:rPr>
      </w:pPr>
      <w:r>
        <w:rPr>
          <w:rFonts w:ascii="Arial" w:hAnsi="Arial" w:cs="Arial"/>
          <w:b/>
          <w:bCs/>
        </w:rPr>
        <w:t>Disallowable instrument DI</w:t>
      </w:r>
      <w:r w:rsidR="00E926A0">
        <w:rPr>
          <w:rFonts w:ascii="Arial" w:hAnsi="Arial" w:cs="Arial"/>
          <w:b/>
          <w:bCs/>
        </w:rPr>
        <w:t>202</w:t>
      </w:r>
      <w:r w:rsidR="00815C82">
        <w:rPr>
          <w:rFonts w:ascii="Arial" w:hAnsi="Arial" w:cs="Arial"/>
          <w:b/>
          <w:bCs/>
        </w:rPr>
        <w:t>4</w:t>
      </w:r>
      <w:r w:rsidR="00C17FAB">
        <w:rPr>
          <w:rFonts w:ascii="Arial" w:hAnsi="Arial" w:cs="Arial"/>
          <w:b/>
          <w:bCs/>
        </w:rPr>
        <w:t>–</w:t>
      </w:r>
      <w:r w:rsidR="007B5AC2">
        <w:rPr>
          <w:rFonts w:ascii="Arial" w:hAnsi="Arial" w:cs="Arial"/>
          <w:b/>
          <w:bCs/>
        </w:rPr>
        <w:t>28</w:t>
      </w:r>
    </w:p>
    <w:p w14:paraId="23AE4EBC" w14:textId="77777777" w:rsidR="00C17FAB" w:rsidRDefault="00C17FAB" w:rsidP="00DA3B00">
      <w:pPr>
        <w:pStyle w:val="madeunder"/>
        <w:spacing w:before="300" w:after="0"/>
      </w:pPr>
      <w:r>
        <w:t xml:space="preserve">made under the  </w:t>
      </w:r>
    </w:p>
    <w:p w14:paraId="710F5145" w14:textId="7B92300A" w:rsidR="00C17FAB" w:rsidRDefault="001E78C1" w:rsidP="00F0170D">
      <w:pPr>
        <w:pStyle w:val="CoverActName"/>
        <w:spacing w:before="320" w:after="0" w:line="276" w:lineRule="auto"/>
        <w:rPr>
          <w:rFonts w:cs="Arial"/>
          <w:sz w:val="20"/>
        </w:rPr>
      </w:pPr>
      <w:r w:rsidRPr="001E78C1">
        <w:rPr>
          <w:rFonts w:cs="Arial"/>
          <w:sz w:val="20"/>
        </w:rPr>
        <w:t>Electronic Conveyancing National Law (ACT), s 2</w:t>
      </w:r>
      <w:r w:rsidR="00E90BBF">
        <w:rPr>
          <w:rFonts w:cs="Arial"/>
          <w:sz w:val="20"/>
        </w:rPr>
        <w:t>2</w:t>
      </w:r>
      <w:r w:rsidRPr="001E78C1">
        <w:rPr>
          <w:rFonts w:cs="Arial"/>
          <w:sz w:val="20"/>
        </w:rPr>
        <w:t xml:space="preserve"> (</w:t>
      </w:r>
      <w:r w:rsidR="00E90BBF">
        <w:rPr>
          <w:rFonts w:cs="Arial"/>
          <w:sz w:val="20"/>
        </w:rPr>
        <w:t>Operating Requirements for ELNOs</w:t>
      </w:r>
      <w:r w:rsidRPr="001E78C1">
        <w:rPr>
          <w:rFonts w:cs="Arial"/>
          <w:sz w:val="20"/>
        </w:rPr>
        <w:t>) and s25</w:t>
      </w:r>
      <w:r>
        <w:rPr>
          <w:rFonts w:cs="Arial"/>
          <w:sz w:val="20"/>
        </w:rPr>
        <w:t xml:space="preserve"> </w:t>
      </w:r>
      <w:r w:rsidRPr="001E78C1">
        <w:rPr>
          <w:rFonts w:cs="Arial"/>
          <w:sz w:val="20"/>
        </w:rPr>
        <w:t>(Publication of operating requirements and participation rules)</w:t>
      </w:r>
    </w:p>
    <w:p w14:paraId="73ADAF2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924C148" w14:textId="77777777" w:rsidR="00C17FAB" w:rsidRDefault="00C17FAB">
      <w:pPr>
        <w:pStyle w:val="N-line3"/>
        <w:pBdr>
          <w:bottom w:val="none" w:sz="0" w:space="0" w:color="auto"/>
        </w:pBdr>
      </w:pPr>
    </w:p>
    <w:p w14:paraId="4217D2D4" w14:textId="77777777" w:rsidR="00C17FAB" w:rsidRDefault="00C17FAB">
      <w:pPr>
        <w:pStyle w:val="N-line3"/>
        <w:pBdr>
          <w:top w:val="single" w:sz="12" w:space="1" w:color="auto"/>
          <w:bottom w:val="none" w:sz="0" w:space="0" w:color="auto"/>
        </w:pBdr>
      </w:pPr>
    </w:p>
    <w:bookmarkEnd w:id="0"/>
    <w:p w14:paraId="507254D8" w14:textId="77777777" w:rsidR="00E926A0" w:rsidRDefault="00E926A0" w:rsidP="00E926A0">
      <w:pPr>
        <w:rPr>
          <w:b/>
        </w:rPr>
      </w:pPr>
      <w:r>
        <w:rPr>
          <w:b/>
        </w:rPr>
        <w:t>Overview</w:t>
      </w:r>
    </w:p>
    <w:p w14:paraId="4D2DC3F3" w14:textId="77777777" w:rsidR="00E926A0" w:rsidRDefault="00E926A0" w:rsidP="00E926A0">
      <w:pPr>
        <w:rPr>
          <w:b/>
        </w:rPr>
      </w:pPr>
    </w:p>
    <w:p w14:paraId="2CE25974" w14:textId="018B7AB3" w:rsidR="00F0170D" w:rsidRPr="00F0170D" w:rsidRDefault="00F0170D" w:rsidP="00F0170D">
      <w:pPr>
        <w:spacing w:after="200" w:line="276" w:lineRule="auto"/>
        <w:rPr>
          <w:rFonts w:eastAsia="Calibri"/>
          <w:szCs w:val="22"/>
        </w:rPr>
      </w:pPr>
      <w:r w:rsidRPr="00F0170D">
        <w:rPr>
          <w:rFonts w:eastAsia="Calibri"/>
          <w:szCs w:val="22"/>
        </w:rPr>
        <w:t xml:space="preserve">The purpose of this </w:t>
      </w:r>
      <w:r>
        <w:rPr>
          <w:rFonts w:eastAsia="Calibri"/>
          <w:szCs w:val="22"/>
        </w:rPr>
        <w:t>explanatory statement</w:t>
      </w:r>
      <w:r w:rsidRPr="00F0170D">
        <w:rPr>
          <w:rFonts w:eastAsia="Calibri"/>
          <w:szCs w:val="22"/>
        </w:rPr>
        <w:t xml:space="preserve"> is to </w:t>
      </w:r>
      <w:r w:rsidR="00FD53C1">
        <w:rPr>
          <w:rFonts w:eastAsia="Calibri"/>
          <w:szCs w:val="22"/>
        </w:rPr>
        <w:t xml:space="preserve">describe </w:t>
      </w:r>
      <w:r>
        <w:rPr>
          <w:rFonts w:eastAsia="Calibri"/>
          <w:szCs w:val="22"/>
        </w:rPr>
        <w:t xml:space="preserve">the </w:t>
      </w:r>
      <w:r w:rsidR="00E90BBF">
        <w:rPr>
          <w:rFonts w:eastAsia="Calibri"/>
          <w:szCs w:val="22"/>
        </w:rPr>
        <w:t xml:space="preserve">changes to the </w:t>
      </w:r>
      <w:r w:rsidR="00631B54">
        <w:rPr>
          <w:rFonts w:eastAsia="Calibri"/>
          <w:szCs w:val="22"/>
        </w:rPr>
        <w:t>Electronic Conveyancing National Law (ACT) Operating Requirements (</w:t>
      </w:r>
      <w:r w:rsidR="00E90BBF">
        <w:rPr>
          <w:rFonts w:eastAsia="Calibri"/>
          <w:szCs w:val="22"/>
        </w:rPr>
        <w:t>Operating Requirements</w:t>
      </w:r>
      <w:r w:rsidR="00631B54">
        <w:rPr>
          <w:rFonts w:eastAsia="Calibri"/>
          <w:szCs w:val="22"/>
        </w:rPr>
        <w:t>)</w:t>
      </w:r>
      <w:r w:rsidR="00E90BBF">
        <w:rPr>
          <w:rFonts w:eastAsia="Calibri"/>
          <w:szCs w:val="22"/>
        </w:rPr>
        <w:t xml:space="preserve"> relating to operation of an Electronic </w:t>
      </w:r>
      <w:proofErr w:type="spellStart"/>
      <w:r w:rsidR="00E90BBF">
        <w:rPr>
          <w:rFonts w:eastAsia="Calibri"/>
          <w:szCs w:val="22"/>
        </w:rPr>
        <w:t>Lodgment</w:t>
      </w:r>
      <w:proofErr w:type="spellEnd"/>
      <w:r w:rsidR="00E90BBF">
        <w:rPr>
          <w:rFonts w:eastAsia="Calibri"/>
          <w:szCs w:val="22"/>
        </w:rPr>
        <w:t xml:space="preserve"> Network </w:t>
      </w:r>
      <w:r w:rsidR="00F70458">
        <w:rPr>
          <w:rFonts w:eastAsia="Calibri"/>
          <w:szCs w:val="22"/>
        </w:rPr>
        <w:t xml:space="preserve">(ELN) </w:t>
      </w:r>
      <w:r w:rsidR="00E90BBF">
        <w:rPr>
          <w:rFonts w:eastAsia="Calibri"/>
          <w:szCs w:val="22"/>
        </w:rPr>
        <w:t xml:space="preserve">by Electronic </w:t>
      </w:r>
      <w:proofErr w:type="spellStart"/>
      <w:r w:rsidR="00E90BBF">
        <w:rPr>
          <w:rFonts w:eastAsia="Calibri"/>
          <w:szCs w:val="22"/>
        </w:rPr>
        <w:t>Lodgment</w:t>
      </w:r>
      <w:proofErr w:type="spellEnd"/>
      <w:r w:rsidR="00E90BBF">
        <w:rPr>
          <w:rFonts w:eastAsia="Calibri"/>
          <w:szCs w:val="22"/>
        </w:rPr>
        <w:t xml:space="preserve"> Network Operators</w:t>
      </w:r>
      <w:r w:rsidR="00F70458">
        <w:rPr>
          <w:rFonts w:eastAsia="Calibri"/>
          <w:szCs w:val="22"/>
        </w:rPr>
        <w:t xml:space="preserve"> (ELNOs)</w:t>
      </w:r>
      <w:r w:rsidRPr="00F0170D">
        <w:rPr>
          <w:rFonts w:eastAsia="Calibri"/>
          <w:szCs w:val="22"/>
        </w:rPr>
        <w:t>. The rules have been determined pursuant to section 2</w:t>
      </w:r>
      <w:r w:rsidR="00E90BBF">
        <w:rPr>
          <w:rFonts w:eastAsia="Calibri"/>
          <w:szCs w:val="22"/>
        </w:rPr>
        <w:t>2</w:t>
      </w:r>
      <w:r w:rsidRPr="00F0170D">
        <w:rPr>
          <w:rFonts w:eastAsia="Calibri"/>
          <w:szCs w:val="22"/>
        </w:rPr>
        <w:t xml:space="preserve"> of the </w:t>
      </w:r>
      <w:r w:rsidRPr="00EC1A05">
        <w:rPr>
          <w:rFonts w:eastAsia="Calibri"/>
          <w:i/>
          <w:iCs/>
          <w:szCs w:val="22"/>
        </w:rPr>
        <w:t>Electronic Conveyancing National Law (ACT)</w:t>
      </w:r>
      <w:r w:rsidR="00EC1A05">
        <w:rPr>
          <w:rFonts w:eastAsia="Calibri"/>
          <w:szCs w:val="22"/>
        </w:rPr>
        <w:t xml:space="preserve"> (ECNL)</w:t>
      </w:r>
      <w:r w:rsidRPr="00F0170D">
        <w:rPr>
          <w:rFonts w:eastAsia="Calibri"/>
          <w:szCs w:val="22"/>
        </w:rPr>
        <w:t>.</w:t>
      </w:r>
      <w:r w:rsidR="00003D0D">
        <w:rPr>
          <w:rFonts w:eastAsia="Calibri"/>
          <w:szCs w:val="22"/>
        </w:rPr>
        <w:t xml:space="preserve"> Commencement complies with section 25(1)(b) of </w:t>
      </w:r>
      <w:r w:rsidR="00EC1A05" w:rsidRPr="00EC1A05">
        <w:rPr>
          <w:rFonts w:eastAsia="Calibri"/>
          <w:i/>
          <w:iCs/>
          <w:szCs w:val="22"/>
        </w:rPr>
        <w:t>ECNL</w:t>
      </w:r>
      <w:r w:rsidR="00EC1A05">
        <w:rPr>
          <w:rFonts w:eastAsia="Calibri"/>
          <w:szCs w:val="22"/>
        </w:rPr>
        <w:t>.</w:t>
      </w:r>
    </w:p>
    <w:p w14:paraId="19680176" w14:textId="7A1EF7AD" w:rsidR="00FD53C1" w:rsidRDefault="00FD53C1" w:rsidP="00FD53C1">
      <w:pPr>
        <w:spacing w:line="276" w:lineRule="auto"/>
        <w:rPr>
          <w:rFonts w:eastAsia="Calibri"/>
          <w:szCs w:val="22"/>
        </w:rPr>
      </w:pPr>
      <w:r w:rsidRPr="00FD53C1">
        <w:rPr>
          <w:rFonts w:eastAsia="Calibri"/>
          <w:szCs w:val="22"/>
        </w:rPr>
        <w:t xml:space="preserve">The Operating Requirements made by this instrument have adopted in full the Model Operating Requirements Version </w:t>
      </w:r>
      <w:r w:rsidR="00815C82">
        <w:rPr>
          <w:rFonts w:eastAsia="Calibri"/>
          <w:szCs w:val="22"/>
        </w:rPr>
        <w:t>7</w:t>
      </w:r>
      <w:r w:rsidRPr="00FD53C1">
        <w:rPr>
          <w:rFonts w:eastAsia="Calibri"/>
          <w:szCs w:val="22"/>
        </w:rPr>
        <w:t xml:space="preserve"> developed and approved by the Australian Registrars' National Electronic Conveyancing Council (ARNECC). The Model Operating Requirements</w:t>
      </w:r>
      <w:r w:rsidR="000D562E">
        <w:rPr>
          <w:rFonts w:eastAsia="Calibri"/>
          <w:szCs w:val="22"/>
        </w:rPr>
        <w:t xml:space="preserve"> (MOR)</w:t>
      </w:r>
      <w:r w:rsidRPr="00FD53C1">
        <w:rPr>
          <w:rFonts w:eastAsia="Calibri"/>
          <w:szCs w:val="22"/>
        </w:rPr>
        <w:t xml:space="preserve"> have been determined by ARNECC for promulgation by each Registrar before coming into effect in that jurisdiction as Operating Requirements.</w:t>
      </w:r>
    </w:p>
    <w:p w14:paraId="74E1246F" w14:textId="77777777" w:rsidR="00FD53C1" w:rsidRDefault="00FD53C1" w:rsidP="00FD53C1">
      <w:pPr>
        <w:spacing w:line="276" w:lineRule="auto"/>
        <w:rPr>
          <w:rFonts w:eastAsia="Calibri"/>
          <w:szCs w:val="22"/>
        </w:rPr>
      </w:pPr>
    </w:p>
    <w:p w14:paraId="7972FA48" w14:textId="460CD200" w:rsidR="00FD53C1" w:rsidRPr="00FD53C1" w:rsidRDefault="00FD53C1" w:rsidP="00FD53C1">
      <w:pPr>
        <w:spacing w:line="276" w:lineRule="auto"/>
        <w:rPr>
          <w:rFonts w:eastAsia="Calibri"/>
          <w:szCs w:val="22"/>
        </w:rPr>
      </w:pPr>
      <w:r w:rsidRPr="00FD53C1">
        <w:rPr>
          <w:rFonts w:eastAsia="Calibri"/>
          <w:szCs w:val="22"/>
        </w:rPr>
        <w:t>The operating requirements cover topics such as:</w:t>
      </w:r>
    </w:p>
    <w:p w14:paraId="434BB7AA" w14:textId="4184C9F5" w:rsidR="00815C82" w:rsidRDefault="00815C82" w:rsidP="00912504">
      <w:pPr>
        <w:pStyle w:val="ListParagraph"/>
        <w:numPr>
          <w:ilvl w:val="0"/>
          <w:numId w:val="16"/>
        </w:numPr>
        <w:spacing w:line="276" w:lineRule="auto"/>
        <w:rPr>
          <w:rFonts w:eastAsia="Calibri"/>
          <w:szCs w:val="22"/>
        </w:rPr>
      </w:pPr>
      <w:r>
        <w:rPr>
          <w:rFonts w:eastAsia="Calibri"/>
          <w:szCs w:val="22"/>
        </w:rPr>
        <w:t>Interoperability of ELNOs</w:t>
      </w:r>
    </w:p>
    <w:p w14:paraId="4AF8A6B3" w14:textId="11108F07" w:rsidR="00FD53C1" w:rsidRPr="00912504" w:rsidRDefault="00FD53C1" w:rsidP="00912504">
      <w:pPr>
        <w:pStyle w:val="ListParagraph"/>
        <w:numPr>
          <w:ilvl w:val="0"/>
          <w:numId w:val="16"/>
        </w:numPr>
        <w:spacing w:line="276" w:lineRule="auto"/>
        <w:rPr>
          <w:rFonts w:eastAsia="Calibri"/>
          <w:szCs w:val="22"/>
        </w:rPr>
      </w:pPr>
      <w:r w:rsidRPr="00C6473A">
        <w:rPr>
          <w:rFonts w:eastAsia="Calibri"/>
          <w:szCs w:val="22"/>
        </w:rPr>
        <w:t xml:space="preserve">the financial standing of an </w:t>
      </w:r>
      <w:r w:rsidR="00F70458" w:rsidRPr="00912504">
        <w:rPr>
          <w:rFonts w:eastAsia="Calibri"/>
          <w:szCs w:val="22"/>
        </w:rPr>
        <w:t>ELNO</w:t>
      </w:r>
    </w:p>
    <w:p w14:paraId="401FF552" w14:textId="0A7EEF5A" w:rsidR="00FD53C1" w:rsidRPr="00912504" w:rsidRDefault="00FD53C1" w:rsidP="00912504">
      <w:pPr>
        <w:pStyle w:val="ListParagraph"/>
        <w:numPr>
          <w:ilvl w:val="0"/>
          <w:numId w:val="16"/>
        </w:numPr>
        <w:spacing w:line="276" w:lineRule="auto"/>
        <w:rPr>
          <w:rFonts w:eastAsia="Calibri"/>
          <w:szCs w:val="22"/>
        </w:rPr>
      </w:pPr>
      <w:r w:rsidRPr="00912504">
        <w:rPr>
          <w:rFonts w:eastAsia="Calibri"/>
          <w:szCs w:val="22"/>
        </w:rPr>
        <w:t>operational and technical standards</w:t>
      </w:r>
    </w:p>
    <w:p w14:paraId="251331E4" w14:textId="42B10CD6" w:rsidR="00FD53C1" w:rsidRPr="00912504" w:rsidRDefault="00FD53C1" w:rsidP="00912504">
      <w:pPr>
        <w:pStyle w:val="ListParagraph"/>
        <w:numPr>
          <w:ilvl w:val="0"/>
          <w:numId w:val="16"/>
        </w:numPr>
        <w:spacing w:line="276" w:lineRule="auto"/>
        <w:rPr>
          <w:rFonts w:eastAsia="Calibri"/>
          <w:szCs w:val="22"/>
        </w:rPr>
      </w:pPr>
      <w:r w:rsidRPr="00912504">
        <w:rPr>
          <w:rFonts w:eastAsia="Calibri"/>
          <w:szCs w:val="22"/>
        </w:rPr>
        <w:t xml:space="preserve">insurance cover to be held by an </w:t>
      </w:r>
      <w:r w:rsidR="00F70458" w:rsidRPr="00912504">
        <w:rPr>
          <w:rFonts w:eastAsia="Calibri"/>
          <w:szCs w:val="22"/>
        </w:rPr>
        <w:t>ELNO</w:t>
      </w:r>
    </w:p>
    <w:p w14:paraId="6C6DCF44" w14:textId="1D464FFA" w:rsidR="00FD53C1" w:rsidRPr="00912504" w:rsidRDefault="00FD53C1" w:rsidP="00912504">
      <w:pPr>
        <w:pStyle w:val="ListParagraph"/>
        <w:numPr>
          <w:ilvl w:val="0"/>
          <w:numId w:val="16"/>
        </w:numPr>
        <w:spacing w:line="276" w:lineRule="auto"/>
        <w:rPr>
          <w:rFonts w:eastAsia="Calibri"/>
          <w:szCs w:val="22"/>
        </w:rPr>
      </w:pPr>
      <w:r w:rsidRPr="00912504">
        <w:rPr>
          <w:rFonts w:eastAsia="Calibri"/>
          <w:szCs w:val="22"/>
        </w:rPr>
        <w:t xml:space="preserve">suspension or revocation of an </w:t>
      </w:r>
      <w:r w:rsidR="00F70458" w:rsidRPr="00912504">
        <w:rPr>
          <w:rFonts w:eastAsia="Calibri"/>
          <w:szCs w:val="22"/>
        </w:rPr>
        <w:t>ELNOs</w:t>
      </w:r>
      <w:r w:rsidRPr="00912504">
        <w:rPr>
          <w:rFonts w:eastAsia="Calibri"/>
          <w:szCs w:val="22"/>
        </w:rPr>
        <w:t xml:space="preserve"> approval, and </w:t>
      </w:r>
    </w:p>
    <w:p w14:paraId="2A8CA532" w14:textId="2D76E251" w:rsidR="00FD53C1" w:rsidRPr="00912504" w:rsidRDefault="00FD53C1" w:rsidP="00912504">
      <w:pPr>
        <w:pStyle w:val="ListParagraph"/>
        <w:numPr>
          <w:ilvl w:val="0"/>
          <w:numId w:val="16"/>
        </w:numPr>
        <w:spacing w:line="276" w:lineRule="auto"/>
        <w:rPr>
          <w:rFonts w:eastAsia="Calibri"/>
          <w:szCs w:val="22"/>
        </w:rPr>
      </w:pPr>
      <w:r w:rsidRPr="00912504">
        <w:rPr>
          <w:rFonts w:eastAsia="Calibri"/>
          <w:szCs w:val="22"/>
        </w:rPr>
        <w:t xml:space="preserve">directions to an </w:t>
      </w:r>
      <w:r w:rsidR="00F70458" w:rsidRPr="00912504">
        <w:rPr>
          <w:rFonts w:eastAsia="Calibri"/>
          <w:szCs w:val="22"/>
        </w:rPr>
        <w:t>ELNO</w:t>
      </w:r>
      <w:r w:rsidRPr="00912504">
        <w:rPr>
          <w:rFonts w:eastAsia="Calibri"/>
          <w:szCs w:val="22"/>
        </w:rPr>
        <w:t xml:space="preserve"> to restrict, suspend or terminate a subscriber’s use of an </w:t>
      </w:r>
      <w:r w:rsidR="00F70458" w:rsidRPr="00912504">
        <w:rPr>
          <w:rFonts w:eastAsia="Calibri"/>
          <w:szCs w:val="22"/>
        </w:rPr>
        <w:t>ELN</w:t>
      </w:r>
      <w:r w:rsidRPr="00912504">
        <w:rPr>
          <w:rFonts w:eastAsia="Calibri"/>
          <w:szCs w:val="22"/>
        </w:rPr>
        <w:t>.</w:t>
      </w:r>
    </w:p>
    <w:p w14:paraId="447A07CE" w14:textId="77777777" w:rsidR="00FD53C1" w:rsidRDefault="00FD53C1" w:rsidP="00FD53C1">
      <w:pPr>
        <w:spacing w:line="276" w:lineRule="auto"/>
        <w:rPr>
          <w:rFonts w:eastAsia="Calibri"/>
          <w:szCs w:val="22"/>
        </w:rPr>
      </w:pPr>
    </w:p>
    <w:p w14:paraId="7C1DA340" w14:textId="08A12ECA" w:rsidR="00E926A0" w:rsidRPr="00F0170D" w:rsidRDefault="00F0170D" w:rsidP="00FD53C1">
      <w:pPr>
        <w:spacing w:after="200" w:line="276" w:lineRule="auto"/>
        <w:rPr>
          <w:rFonts w:eastAsia="Calibri"/>
          <w:szCs w:val="22"/>
        </w:rPr>
      </w:pPr>
      <w:r w:rsidRPr="00F0170D">
        <w:rPr>
          <w:rFonts w:eastAsia="Calibri"/>
          <w:szCs w:val="22"/>
        </w:rPr>
        <w:t xml:space="preserve">Pursuant to section 36(1)(g) of the </w:t>
      </w:r>
      <w:r w:rsidRPr="00A571D7">
        <w:rPr>
          <w:rFonts w:eastAsia="Calibri"/>
          <w:i/>
          <w:iCs/>
          <w:szCs w:val="22"/>
        </w:rPr>
        <w:t>Legislation Act 2001</w:t>
      </w:r>
      <w:r w:rsidRPr="00F0170D">
        <w:rPr>
          <w:rFonts w:eastAsia="Calibri"/>
          <w:szCs w:val="22"/>
        </w:rPr>
        <w:t xml:space="preserve"> a regulatory impact statement is not required for these Participation Rules as they are part of a nationally uniform scheme of legislation.</w:t>
      </w:r>
    </w:p>
    <w:p w14:paraId="2B3A9027" w14:textId="41346432" w:rsidR="00E926A0" w:rsidRDefault="00E926A0" w:rsidP="00E926A0"/>
    <w:p w14:paraId="11F4AC9B" w14:textId="77777777" w:rsidR="000F08B8" w:rsidRDefault="000F08B8" w:rsidP="00E926A0"/>
    <w:p w14:paraId="00B8F3DA" w14:textId="77777777" w:rsidR="00E926A0" w:rsidRDefault="00E926A0" w:rsidP="00E926A0">
      <w:pPr>
        <w:rPr>
          <w:b/>
        </w:rPr>
      </w:pPr>
      <w:r>
        <w:rPr>
          <w:b/>
        </w:rPr>
        <w:t xml:space="preserve">Human Rights </w:t>
      </w:r>
    </w:p>
    <w:p w14:paraId="526F90D7" w14:textId="77777777" w:rsidR="00E926A0" w:rsidRDefault="00E926A0" w:rsidP="00E926A0">
      <w:pPr>
        <w:rPr>
          <w:b/>
        </w:rPr>
      </w:pPr>
    </w:p>
    <w:p w14:paraId="15458BAD" w14:textId="10AE29F5" w:rsidR="00190E1A" w:rsidRPr="00AA0D98" w:rsidRDefault="00190E1A" w:rsidP="004E4682">
      <w:pPr>
        <w:spacing w:line="276" w:lineRule="auto"/>
        <w:rPr>
          <w:rFonts w:eastAsia="Calibri"/>
          <w:szCs w:val="22"/>
        </w:rPr>
      </w:pPr>
      <w:r w:rsidRPr="00AA0D98">
        <w:rPr>
          <w:rFonts w:eastAsia="Calibri"/>
          <w:szCs w:val="22"/>
        </w:rPr>
        <w:t xml:space="preserve">Section 12 of the </w:t>
      </w:r>
      <w:r w:rsidRPr="00AA0D98">
        <w:rPr>
          <w:rFonts w:eastAsia="Calibri"/>
          <w:i/>
          <w:iCs/>
          <w:szCs w:val="22"/>
        </w:rPr>
        <w:t>Human Rights Act 2004</w:t>
      </w:r>
      <w:r w:rsidRPr="00AA0D98">
        <w:rPr>
          <w:rFonts w:eastAsia="Calibri"/>
          <w:szCs w:val="22"/>
        </w:rPr>
        <w:t xml:space="preserve"> (HRA) provides that everyone has the right not to have his or her privacy, family, home or correspondence interfered with unlawfully or arbitrarily and not to have his or her reputation unlawfully attacked. </w:t>
      </w:r>
      <w:r w:rsidR="004E4682" w:rsidRPr="00AA0D98">
        <w:rPr>
          <w:rFonts w:eastAsia="Calibri"/>
          <w:szCs w:val="22"/>
        </w:rPr>
        <w:t>The</w:t>
      </w:r>
      <w:r w:rsidRPr="00AA0D98">
        <w:rPr>
          <w:rFonts w:eastAsia="Calibri"/>
          <w:szCs w:val="22"/>
        </w:rPr>
        <w:t xml:space="preserve"> </w:t>
      </w:r>
      <w:r w:rsidR="004E4682" w:rsidRPr="00AA0D98">
        <w:rPr>
          <w:rFonts w:eastAsia="Calibri"/>
          <w:szCs w:val="22"/>
        </w:rPr>
        <w:t>proposed disallowable instrument</w:t>
      </w:r>
      <w:r w:rsidRPr="00AA0D98">
        <w:rPr>
          <w:rFonts w:eastAsia="Calibri"/>
          <w:szCs w:val="22"/>
        </w:rPr>
        <w:t xml:space="preserve"> </w:t>
      </w:r>
      <w:r w:rsidR="004E4682" w:rsidRPr="00AA0D98">
        <w:rPr>
          <w:rFonts w:eastAsia="Calibri"/>
          <w:szCs w:val="22"/>
        </w:rPr>
        <w:t>introduces changes to the Operating Requirements of the ELN by ELNOs. As the ELN contain</w:t>
      </w:r>
      <w:r w:rsidR="00B0117E" w:rsidRPr="00AA0D98">
        <w:rPr>
          <w:rFonts w:eastAsia="Calibri"/>
          <w:szCs w:val="22"/>
        </w:rPr>
        <w:t>s</w:t>
      </w:r>
      <w:r w:rsidR="004E4682" w:rsidRPr="00AA0D98">
        <w:rPr>
          <w:rFonts w:eastAsia="Calibri"/>
          <w:szCs w:val="22"/>
        </w:rPr>
        <w:t xml:space="preserve"> </w:t>
      </w:r>
      <w:r w:rsidR="00B0117E" w:rsidRPr="00AA0D98">
        <w:rPr>
          <w:rFonts w:eastAsia="Calibri"/>
          <w:szCs w:val="22"/>
        </w:rPr>
        <w:t xml:space="preserve">individual’s </w:t>
      </w:r>
      <w:r w:rsidR="004E4682" w:rsidRPr="00AA0D98">
        <w:rPr>
          <w:rFonts w:eastAsia="Calibri"/>
          <w:szCs w:val="22"/>
        </w:rPr>
        <w:t xml:space="preserve">personal information for the purpose of lodging land title registry instruments and other documents, </w:t>
      </w:r>
      <w:r w:rsidR="006853E1" w:rsidRPr="00AA0D98">
        <w:rPr>
          <w:rFonts w:eastAsia="Calibri"/>
          <w:szCs w:val="22"/>
        </w:rPr>
        <w:t xml:space="preserve">the </w:t>
      </w:r>
      <w:r w:rsidR="004E4682" w:rsidRPr="00AA0D98">
        <w:rPr>
          <w:rFonts w:eastAsia="Calibri"/>
          <w:szCs w:val="22"/>
        </w:rPr>
        <w:t xml:space="preserve">changes engage the right to privacy under section 12. </w:t>
      </w:r>
      <w:r w:rsidRPr="00AA0D98">
        <w:rPr>
          <w:rFonts w:eastAsia="Calibri"/>
          <w:szCs w:val="22"/>
        </w:rPr>
        <w:t xml:space="preserve">  </w:t>
      </w:r>
    </w:p>
    <w:p w14:paraId="3D5F8CE2" w14:textId="77777777" w:rsidR="00190E1A" w:rsidRPr="00AA0D98" w:rsidRDefault="00190E1A" w:rsidP="00F0170D">
      <w:pPr>
        <w:spacing w:line="276" w:lineRule="auto"/>
        <w:rPr>
          <w:rFonts w:eastAsia="Calibri"/>
          <w:szCs w:val="22"/>
        </w:rPr>
      </w:pPr>
      <w:bookmarkStart w:id="1" w:name="_Hlk68175870"/>
    </w:p>
    <w:p w14:paraId="35668BCE" w14:textId="3405B173" w:rsidR="00E926A0" w:rsidRPr="00AA0D98" w:rsidRDefault="00631B54" w:rsidP="00F0170D">
      <w:pPr>
        <w:spacing w:line="276" w:lineRule="auto"/>
        <w:rPr>
          <w:rFonts w:eastAsia="Calibri"/>
          <w:szCs w:val="22"/>
        </w:rPr>
      </w:pPr>
      <w:bookmarkStart w:id="2" w:name="_Hlk68596017"/>
      <w:r>
        <w:rPr>
          <w:rFonts w:eastAsia="Calibri"/>
          <w:szCs w:val="22"/>
        </w:rPr>
        <w:t>The</w:t>
      </w:r>
      <w:r w:rsidR="003A0BF7">
        <w:rPr>
          <w:rFonts w:eastAsia="Calibri"/>
          <w:szCs w:val="22"/>
        </w:rPr>
        <w:t xml:space="preserve"> proposed change to the Operating Requirements </w:t>
      </w:r>
      <w:r>
        <w:rPr>
          <w:rFonts w:eastAsia="Calibri"/>
          <w:szCs w:val="22"/>
        </w:rPr>
        <w:t>is</w:t>
      </w:r>
      <w:r w:rsidR="003A0BF7">
        <w:rPr>
          <w:rFonts w:eastAsia="Calibri"/>
          <w:szCs w:val="22"/>
        </w:rPr>
        <w:t xml:space="preserve"> </w:t>
      </w:r>
      <w:r w:rsidR="00815C82">
        <w:rPr>
          <w:rFonts w:eastAsia="Calibri"/>
          <w:szCs w:val="22"/>
        </w:rPr>
        <w:t xml:space="preserve">primarily future focused, regarding the obligation of ELNOs capacity to perform interoperable transactions from late 2025, </w:t>
      </w:r>
      <w:r w:rsidR="003A0BF7">
        <w:rPr>
          <w:rFonts w:eastAsia="Calibri"/>
          <w:szCs w:val="22"/>
        </w:rPr>
        <w:t>and as such neither limit nor positively engage these rights</w:t>
      </w:r>
      <w:r w:rsidR="00815C82">
        <w:rPr>
          <w:rFonts w:eastAsia="Calibri"/>
          <w:szCs w:val="22"/>
        </w:rPr>
        <w:t xml:space="preserve"> at this time</w:t>
      </w:r>
      <w:r w:rsidR="003A0BF7">
        <w:rPr>
          <w:rFonts w:eastAsia="Calibri"/>
          <w:szCs w:val="22"/>
        </w:rPr>
        <w:t xml:space="preserve">. </w:t>
      </w:r>
    </w:p>
    <w:p w14:paraId="079E802B" w14:textId="37C8F830" w:rsidR="00B26DA3" w:rsidRPr="00EF28A3" w:rsidRDefault="00B26DA3" w:rsidP="00F0170D">
      <w:pPr>
        <w:spacing w:line="276" w:lineRule="auto"/>
        <w:rPr>
          <w:rFonts w:eastAsia="Calibri"/>
          <w:szCs w:val="22"/>
          <w:highlight w:val="yellow"/>
        </w:rPr>
      </w:pPr>
    </w:p>
    <w:bookmarkEnd w:id="1"/>
    <w:bookmarkEnd w:id="2"/>
    <w:p w14:paraId="42D69AE3" w14:textId="6D9E4854" w:rsidR="00F0170D" w:rsidRDefault="00F0170D" w:rsidP="00F0170D">
      <w:pPr>
        <w:rPr>
          <w:b/>
          <w:bCs/>
        </w:rPr>
      </w:pPr>
      <w:r w:rsidRPr="0049086C">
        <w:rPr>
          <w:b/>
          <w:bCs/>
        </w:rPr>
        <w:t>Detail</w:t>
      </w:r>
    </w:p>
    <w:p w14:paraId="35AB9C70" w14:textId="77777777" w:rsidR="00F0170D" w:rsidRPr="0049086C" w:rsidRDefault="00F0170D" w:rsidP="00F0170D">
      <w:pPr>
        <w:rPr>
          <w:b/>
          <w:bCs/>
        </w:rPr>
      </w:pPr>
    </w:p>
    <w:p w14:paraId="19E0B9BD" w14:textId="1F80BD20" w:rsidR="003A0BF7" w:rsidRDefault="001B453B" w:rsidP="001B453B">
      <w:pPr>
        <w:spacing w:line="276" w:lineRule="auto"/>
      </w:pPr>
      <w:r>
        <w:t xml:space="preserve">This Explanatory Statement deals </w:t>
      </w:r>
      <w:r w:rsidR="00815C82">
        <w:t xml:space="preserve">specifically </w:t>
      </w:r>
      <w:r>
        <w:t>with the</w:t>
      </w:r>
      <w:r w:rsidR="003A0BF7">
        <w:t xml:space="preserve"> </w:t>
      </w:r>
      <w:r w:rsidR="00815C82">
        <w:t>interoperability provisions</w:t>
      </w:r>
      <w:r>
        <w:t xml:space="preserve"> of the Operating Requirements </w:t>
      </w:r>
      <w:r w:rsidR="003A0BF7">
        <w:t>being amended</w:t>
      </w:r>
      <w:r w:rsidR="00815C82">
        <w:t>, as the other amendments are considered to be either consequential to these or otherwise not controversial</w:t>
      </w:r>
      <w:r w:rsidR="003A0BF7">
        <w:t>.</w:t>
      </w:r>
    </w:p>
    <w:p w14:paraId="53506374" w14:textId="77777777" w:rsidR="003A0BF7" w:rsidRDefault="003A0BF7" w:rsidP="001B453B">
      <w:pPr>
        <w:spacing w:line="276" w:lineRule="auto"/>
      </w:pPr>
    </w:p>
    <w:p w14:paraId="1873DD2C" w14:textId="23C1057C" w:rsidR="0049668C" w:rsidRDefault="001B453B" w:rsidP="0049668C">
      <w:pPr>
        <w:spacing w:line="276" w:lineRule="auto"/>
        <w:rPr>
          <w:rFonts w:eastAsia="Calibri"/>
          <w:szCs w:val="22"/>
        </w:rPr>
      </w:pPr>
      <w:r>
        <w:t>The Operating Requirements are largely self-explanatory and will be well understood by E</w:t>
      </w:r>
      <w:r w:rsidR="00F70458">
        <w:t xml:space="preserve">LNOs </w:t>
      </w:r>
      <w:r>
        <w:t xml:space="preserve">and </w:t>
      </w:r>
      <w:r w:rsidR="006B56E0">
        <w:t>S</w:t>
      </w:r>
      <w:r>
        <w:t xml:space="preserve">ubscribers, particularly those who are already involved in electronic conveyancing in other jurisdictions. </w:t>
      </w:r>
      <w:r w:rsidR="00CF49A9" w:rsidRPr="00D24F61">
        <w:rPr>
          <w:rFonts w:eastAsia="Calibri"/>
          <w:szCs w:val="22"/>
        </w:rPr>
        <w:t xml:space="preserve">ARNECC </w:t>
      </w:r>
      <w:r w:rsidR="00CF49A9">
        <w:rPr>
          <w:rFonts w:eastAsia="Calibri"/>
          <w:szCs w:val="22"/>
        </w:rPr>
        <w:t>publish</w:t>
      </w:r>
      <w:r w:rsidR="00CF49A9" w:rsidRPr="00D24F61">
        <w:rPr>
          <w:rFonts w:eastAsia="Calibri"/>
          <w:szCs w:val="22"/>
        </w:rPr>
        <w:t xml:space="preserve"> Guidance Notes on the </w:t>
      </w:r>
      <w:r w:rsidR="00CF49A9">
        <w:rPr>
          <w:rFonts w:eastAsia="Calibri"/>
          <w:szCs w:val="22"/>
        </w:rPr>
        <w:t>Operating Requirements</w:t>
      </w:r>
      <w:r w:rsidR="00CF49A9" w:rsidRPr="00D24F61">
        <w:rPr>
          <w:rFonts w:eastAsia="Calibri"/>
          <w:szCs w:val="22"/>
        </w:rPr>
        <w:t xml:space="preserve"> </w:t>
      </w:r>
      <w:r w:rsidR="00CF49A9">
        <w:rPr>
          <w:rFonts w:eastAsia="Calibri"/>
          <w:szCs w:val="22"/>
        </w:rPr>
        <w:t xml:space="preserve">on the ARNECC website </w:t>
      </w:r>
      <w:r w:rsidR="00CF49A9" w:rsidRPr="00D24F61">
        <w:rPr>
          <w:rFonts w:eastAsia="Calibri"/>
          <w:szCs w:val="22"/>
        </w:rPr>
        <w:t xml:space="preserve">to assist </w:t>
      </w:r>
      <w:r w:rsidR="00F70458">
        <w:t>ELNOs</w:t>
      </w:r>
      <w:r w:rsidR="00F70458" w:rsidRPr="00D24F61">
        <w:rPr>
          <w:rFonts w:eastAsia="Calibri"/>
          <w:szCs w:val="22"/>
        </w:rPr>
        <w:t xml:space="preserve"> </w:t>
      </w:r>
      <w:r w:rsidR="00CF49A9" w:rsidRPr="00D24F61">
        <w:rPr>
          <w:rFonts w:eastAsia="Calibri"/>
          <w:szCs w:val="22"/>
        </w:rPr>
        <w:t>understand</w:t>
      </w:r>
      <w:r w:rsidR="006B56E0">
        <w:rPr>
          <w:rFonts w:eastAsia="Calibri"/>
          <w:szCs w:val="22"/>
        </w:rPr>
        <w:t xml:space="preserve"> </w:t>
      </w:r>
      <w:r w:rsidR="00CF49A9" w:rsidRPr="00D24F61">
        <w:rPr>
          <w:rFonts w:eastAsia="Calibri"/>
          <w:szCs w:val="22"/>
        </w:rPr>
        <w:t>what is expected in complying with the r</w:t>
      </w:r>
      <w:r w:rsidR="00CF49A9">
        <w:rPr>
          <w:rFonts w:eastAsia="Calibri"/>
          <w:szCs w:val="22"/>
        </w:rPr>
        <w:t>equirements.</w:t>
      </w:r>
      <w:r w:rsidR="00815C82">
        <w:rPr>
          <w:rFonts w:eastAsia="Calibri"/>
          <w:szCs w:val="22"/>
        </w:rPr>
        <w:t xml:space="preserve"> ARN</w:t>
      </w:r>
      <w:r w:rsidR="005E2B12">
        <w:rPr>
          <w:rFonts w:eastAsia="Calibri"/>
          <w:szCs w:val="22"/>
        </w:rPr>
        <w:t>E</w:t>
      </w:r>
      <w:r w:rsidR="00815C82">
        <w:rPr>
          <w:rFonts w:eastAsia="Calibri"/>
          <w:szCs w:val="22"/>
        </w:rPr>
        <w:t xml:space="preserve">CC has also undertaken considerable consultation and information sharing activities with ELNOs and </w:t>
      </w:r>
      <w:r w:rsidR="005E2B12">
        <w:rPr>
          <w:rFonts w:eastAsia="Calibri"/>
          <w:szCs w:val="22"/>
        </w:rPr>
        <w:t xml:space="preserve">their subscribers </w:t>
      </w:r>
      <w:r w:rsidR="00815C82">
        <w:rPr>
          <w:rFonts w:eastAsia="Calibri"/>
          <w:szCs w:val="22"/>
        </w:rPr>
        <w:t>over 2022 and 2023 to confirm these changes.</w:t>
      </w:r>
      <w:bookmarkStart w:id="3" w:name="_Hlk68595809"/>
      <w:r w:rsidR="0049668C" w:rsidRPr="0049668C">
        <w:rPr>
          <w:rFonts w:eastAsia="Calibri"/>
          <w:szCs w:val="22"/>
        </w:rPr>
        <w:t xml:space="preserve"> </w:t>
      </w:r>
    </w:p>
    <w:p w14:paraId="2E393F1A" w14:textId="77777777" w:rsidR="006B56E0" w:rsidRDefault="006B56E0" w:rsidP="0049668C">
      <w:pPr>
        <w:spacing w:line="276" w:lineRule="auto"/>
        <w:rPr>
          <w:rFonts w:eastAsia="Calibri"/>
          <w:szCs w:val="22"/>
        </w:rPr>
      </w:pPr>
    </w:p>
    <w:p w14:paraId="799857BC" w14:textId="1CFDF211" w:rsidR="006B56E0" w:rsidRDefault="006B56E0" w:rsidP="001B0DCA">
      <w:pPr>
        <w:spacing w:line="276" w:lineRule="auto"/>
        <w:jc w:val="both"/>
        <w:rPr>
          <w:rFonts w:eastAsia="Calibri"/>
          <w:szCs w:val="22"/>
        </w:rPr>
      </w:pPr>
      <w:r w:rsidRPr="006B56E0">
        <w:rPr>
          <w:rFonts w:eastAsia="Calibri"/>
          <w:szCs w:val="22"/>
        </w:rPr>
        <w:t>Unless otherwise defined in this document, each capitalised word has the meaning given to it in the Operating Requirements.</w:t>
      </w:r>
    </w:p>
    <w:p w14:paraId="700AD187" w14:textId="77777777" w:rsidR="0049668C" w:rsidRDefault="0049668C" w:rsidP="0049668C">
      <w:pPr>
        <w:spacing w:line="276" w:lineRule="auto"/>
        <w:rPr>
          <w:rFonts w:eastAsia="Calibri"/>
          <w:szCs w:val="22"/>
        </w:rPr>
      </w:pPr>
    </w:p>
    <w:p w14:paraId="1498DB8E" w14:textId="2FF89F7A" w:rsidR="0049668C" w:rsidRPr="0049668C" w:rsidRDefault="0049668C" w:rsidP="0049668C">
      <w:pPr>
        <w:spacing w:line="276" w:lineRule="auto"/>
        <w:rPr>
          <w:rFonts w:eastAsia="Calibri"/>
          <w:szCs w:val="22"/>
          <w:u w:val="single"/>
        </w:rPr>
      </w:pPr>
      <w:r w:rsidRPr="0049668C">
        <w:rPr>
          <w:rFonts w:eastAsia="Calibri"/>
          <w:szCs w:val="22"/>
          <w:u w:val="single"/>
        </w:rPr>
        <w:t>Interoperation of ELNOs</w:t>
      </w:r>
    </w:p>
    <w:bookmarkEnd w:id="3"/>
    <w:p w14:paraId="6EEFA1EA" w14:textId="4D9202D2" w:rsidR="005E2B12" w:rsidRPr="005E2B12" w:rsidRDefault="0049668C" w:rsidP="0050353E">
      <w:pPr>
        <w:spacing w:line="276" w:lineRule="auto"/>
        <w:rPr>
          <w:rFonts w:eastAsia="Calibri"/>
          <w:i/>
          <w:iCs/>
          <w:szCs w:val="22"/>
        </w:rPr>
      </w:pPr>
      <w:r w:rsidRPr="005E2B12">
        <w:rPr>
          <w:rFonts w:eastAsia="Calibri"/>
          <w:i/>
          <w:iCs/>
          <w:szCs w:val="22"/>
        </w:rPr>
        <w:t>5.2 - National system and electronic Registry Instrument and other electronic Document capability</w:t>
      </w:r>
    </w:p>
    <w:p w14:paraId="193B90F8" w14:textId="4BAFFA02" w:rsidR="00214798" w:rsidRDefault="005E2B12" w:rsidP="0050353E">
      <w:pPr>
        <w:spacing w:line="276" w:lineRule="auto"/>
        <w:rPr>
          <w:rFonts w:eastAsia="Calibri"/>
          <w:szCs w:val="22"/>
        </w:rPr>
      </w:pPr>
      <w:r w:rsidRPr="0049668C">
        <w:rPr>
          <w:rFonts w:eastAsia="Calibri"/>
          <w:szCs w:val="22"/>
        </w:rPr>
        <w:t xml:space="preserve">Of particular importance are amendments to </w:t>
      </w:r>
      <w:r>
        <w:rPr>
          <w:rFonts w:eastAsia="Calibri"/>
          <w:szCs w:val="22"/>
        </w:rPr>
        <w:t xml:space="preserve">this </w:t>
      </w:r>
      <w:r w:rsidRPr="0049668C">
        <w:rPr>
          <w:rFonts w:eastAsia="Calibri"/>
          <w:szCs w:val="22"/>
        </w:rPr>
        <w:t xml:space="preserve">section </w:t>
      </w:r>
      <w:r w:rsidR="0049668C" w:rsidRPr="0049668C">
        <w:rPr>
          <w:rFonts w:eastAsia="Calibri"/>
          <w:szCs w:val="22"/>
        </w:rPr>
        <w:t xml:space="preserve">and the insertion of a new </w:t>
      </w:r>
      <w:r>
        <w:rPr>
          <w:rFonts w:eastAsia="Calibri"/>
          <w:szCs w:val="22"/>
        </w:rPr>
        <w:t xml:space="preserve">section </w:t>
      </w:r>
      <w:r w:rsidR="0049668C" w:rsidRPr="0049668C">
        <w:rPr>
          <w:rFonts w:eastAsia="Calibri"/>
          <w:szCs w:val="22"/>
          <w:u w:val="single"/>
        </w:rPr>
        <w:t>5.2.2</w:t>
      </w:r>
      <w:r w:rsidR="00214798">
        <w:rPr>
          <w:rFonts w:eastAsia="Calibri"/>
          <w:szCs w:val="22"/>
        </w:rPr>
        <w:t xml:space="preserve"> as follows:</w:t>
      </w:r>
    </w:p>
    <w:p w14:paraId="6B2F8D85" w14:textId="7485A512" w:rsidR="0050353E" w:rsidRPr="005E2B12" w:rsidRDefault="00214798" w:rsidP="0050353E">
      <w:pPr>
        <w:spacing w:line="276" w:lineRule="auto"/>
        <w:rPr>
          <w:rFonts w:eastAsiaTheme="minorHAnsi"/>
          <w:szCs w:val="24"/>
        </w:rPr>
      </w:pPr>
      <w:r>
        <w:rPr>
          <w:rFonts w:eastAsia="Calibri"/>
          <w:szCs w:val="22"/>
        </w:rPr>
        <w:t>S</w:t>
      </w:r>
      <w:r w:rsidRPr="00214798">
        <w:rPr>
          <w:rFonts w:eastAsiaTheme="minorHAnsi"/>
          <w:szCs w:val="24"/>
        </w:rPr>
        <w:t xml:space="preserve">ubject to the Interoperable </w:t>
      </w:r>
      <w:proofErr w:type="spellStart"/>
      <w:r w:rsidRPr="00214798">
        <w:rPr>
          <w:rFonts w:eastAsiaTheme="minorHAnsi"/>
          <w:szCs w:val="24"/>
        </w:rPr>
        <w:t>Lodgment</w:t>
      </w:r>
      <w:proofErr w:type="spellEnd"/>
      <w:r w:rsidRPr="00214798">
        <w:rPr>
          <w:rFonts w:eastAsiaTheme="minorHAnsi"/>
          <w:szCs w:val="24"/>
        </w:rPr>
        <w:t xml:space="preserve"> Case being capable of </w:t>
      </w:r>
      <w:proofErr w:type="spellStart"/>
      <w:r w:rsidRPr="00214798">
        <w:rPr>
          <w:rFonts w:eastAsiaTheme="minorHAnsi"/>
          <w:szCs w:val="24"/>
        </w:rPr>
        <w:t>Lodgment</w:t>
      </w:r>
      <w:proofErr w:type="spellEnd"/>
      <w:r w:rsidRPr="00214798">
        <w:rPr>
          <w:rFonts w:eastAsiaTheme="minorHAnsi"/>
          <w:szCs w:val="24"/>
        </w:rPr>
        <w:t xml:space="preserve"> in the Jurisdiction, an ELNO that obtained Approval prior to Operating Requirements Version 7 taking effect must:</w:t>
      </w:r>
    </w:p>
    <w:p w14:paraId="281996FD" w14:textId="77777777" w:rsidR="000115B3" w:rsidRDefault="0049668C" w:rsidP="000115B3">
      <w:pPr>
        <w:pStyle w:val="ListParagraph"/>
        <w:numPr>
          <w:ilvl w:val="0"/>
          <w:numId w:val="18"/>
        </w:numPr>
        <w:spacing w:after="120" w:line="276" w:lineRule="auto"/>
        <w:ind w:right="-45"/>
        <w:rPr>
          <w:rFonts w:eastAsiaTheme="minorHAnsi"/>
          <w:szCs w:val="24"/>
        </w:rPr>
      </w:pPr>
      <w:r w:rsidRPr="000115B3">
        <w:rPr>
          <w:rFonts w:eastAsiaTheme="minorHAnsi"/>
          <w:szCs w:val="24"/>
        </w:rPr>
        <w:t>on or before 31 July 2025, design, build and test all technical and functional capability for, and implement:</w:t>
      </w:r>
    </w:p>
    <w:p w14:paraId="7D730E90" w14:textId="62D88956" w:rsidR="0049668C" w:rsidRPr="000115B3" w:rsidRDefault="0049668C" w:rsidP="000115B3">
      <w:pPr>
        <w:pStyle w:val="ListParagraph"/>
        <w:numPr>
          <w:ilvl w:val="1"/>
          <w:numId w:val="18"/>
        </w:numPr>
        <w:spacing w:after="120" w:line="276" w:lineRule="auto"/>
        <w:ind w:right="-45"/>
        <w:rPr>
          <w:rFonts w:eastAsiaTheme="minorHAnsi"/>
          <w:szCs w:val="24"/>
        </w:rPr>
      </w:pPr>
      <w:r w:rsidRPr="000115B3">
        <w:rPr>
          <w:rFonts w:eastAsiaTheme="minorHAnsi"/>
          <w:szCs w:val="24"/>
        </w:rPr>
        <w:lastRenderedPageBreak/>
        <w:t xml:space="preserve">Release 1 – being </w:t>
      </w:r>
      <w:proofErr w:type="spellStart"/>
      <w:r w:rsidRPr="000115B3">
        <w:rPr>
          <w:rFonts w:eastAsiaTheme="minorHAnsi"/>
          <w:szCs w:val="24"/>
        </w:rPr>
        <w:t>Lodgment</w:t>
      </w:r>
      <w:proofErr w:type="spellEnd"/>
      <w:r w:rsidRPr="000115B3">
        <w:rPr>
          <w:rFonts w:eastAsiaTheme="minorHAnsi"/>
          <w:szCs w:val="24"/>
        </w:rPr>
        <w:t xml:space="preserve"> of an Interoperable </w:t>
      </w:r>
      <w:proofErr w:type="spellStart"/>
      <w:r w:rsidRPr="000115B3">
        <w:rPr>
          <w:rFonts w:eastAsiaTheme="minorHAnsi"/>
          <w:szCs w:val="24"/>
        </w:rPr>
        <w:t>Lodgment</w:t>
      </w:r>
      <w:proofErr w:type="spellEnd"/>
      <w:r w:rsidRPr="000115B3">
        <w:rPr>
          <w:rFonts w:eastAsiaTheme="minorHAnsi"/>
          <w:szCs w:val="24"/>
        </w:rPr>
        <w:t xml:space="preserve"> Case that includes a Mortgage and Discharge of Mortgage by a limited group of ADIs acting on their own behalf as approved by the Registrar; and</w:t>
      </w:r>
    </w:p>
    <w:p w14:paraId="7B89186C" w14:textId="77777777" w:rsidR="000115B3" w:rsidRDefault="0049668C" w:rsidP="000115B3">
      <w:pPr>
        <w:pStyle w:val="ListParagraph"/>
        <w:numPr>
          <w:ilvl w:val="0"/>
          <w:numId w:val="18"/>
        </w:numPr>
        <w:spacing w:after="120" w:line="276" w:lineRule="auto"/>
        <w:ind w:right="-45"/>
        <w:rPr>
          <w:rFonts w:eastAsiaTheme="minorHAnsi"/>
          <w:szCs w:val="24"/>
        </w:rPr>
      </w:pPr>
      <w:r w:rsidRPr="000115B3">
        <w:rPr>
          <w:rFonts w:eastAsiaTheme="minorHAnsi"/>
          <w:szCs w:val="24"/>
        </w:rPr>
        <w:t>on or before 31 December 2025, design, build and test all technical and functional capability for:</w:t>
      </w:r>
    </w:p>
    <w:p w14:paraId="0B6E59DD" w14:textId="77777777" w:rsidR="000115B3" w:rsidRDefault="0049668C" w:rsidP="000115B3">
      <w:pPr>
        <w:pStyle w:val="ListParagraph"/>
        <w:numPr>
          <w:ilvl w:val="1"/>
          <w:numId w:val="18"/>
        </w:numPr>
        <w:spacing w:after="120" w:line="276" w:lineRule="auto"/>
        <w:ind w:right="-45"/>
        <w:rPr>
          <w:rFonts w:eastAsiaTheme="minorHAnsi"/>
          <w:szCs w:val="24"/>
        </w:rPr>
      </w:pPr>
      <w:r w:rsidRPr="000115B3">
        <w:rPr>
          <w:rFonts w:eastAsiaTheme="minorHAnsi"/>
          <w:szCs w:val="24"/>
        </w:rPr>
        <w:t xml:space="preserve">Release 2 – being </w:t>
      </w:r>
      <w:proofErr w:type="spellStart"/>
      <w:r w:rsidRPr="000115B3">
        <w:rPr>
          <w:rFonts w:eastAsiaTheme="minorHAnsi"/>
          <w:szCs w:val="24"/>
        </w:rPr>
        <w:t>Lodgment</w:t>
      </w:r>
      <w:proofErr w:type="spellEnd"/>
      <w:r w:rsidRPr="000115B3">
        <w:rPr>
          <w:rFonts w:eastAsiaTheme="minorHAnsi"/>
          <w:szCs w:val="24"/>
        </w:rPr>
        <w:t xml:space="preserve"> of an Interoperable </w:t>
      </w:r>
      <w:proofErr w:type="spellStart"/>
      <w:r w:rsidRPr="000115B3">
        <w:rPr>
          <w:rFonts w:eastAsiaTheme="minorHAnsi"/>
          <w:szCs w:val="24"/>
        </w:rPr>
        <w:t>Lodgment</w:t>
      </w:r>
      <w:proofErr w:type="spellEnd"/>
      <w:r w:rsidRPr="000115B3">
        <w:rPr>
          <w:rFonts w:eastAsiaTheme="minorHAnsi"/>
          <w:szCs w:val="24"/>
        </w:rPr>
        <w:t xml:space="preserve"> Case that includes a Mortgage and Discharge of Mortgage by any Subscriber; and </w:t>
      </w:r>
    </w:p>
    <w:p w14:paraId="58A8470A" w14:textId="1DEF9686" w:rsidR="0049668C" w:rsidRPr="000115B3" w:rsidRDefault="0049668C" w:rsidP="000115B3">
      <w:pPr>
        <w:pStyle w:val="ListParagraph"/>
        <w:numPr>
          <w:ilvl w:val="1"/>
          <w:numId w:val="18"/>
        </w:numPr>
        <w:spacing w:after="120" w:line="276" w:lineRule="auto"/>
        <w:ind w:right="-45"/>
        <w:rPr>
          <w:rFonts w:eastAsiaTheme="minorHAnsi"/>
          <w:szCs w:val="24"/>
        </w:rPr>
      </w:pPr>
      <w:r w:rsidRPr="000115B3">
        <w:rPr>
          <w:rFonts w:eastAsiaTheme="minorHAnsi"/>
          <w:szCs w:val="24"/>
        </w:rPr>
        <w:t xml:space="preserve">Release 3 – being </w:t>
      </w:r>
      <w:proofErr w:type="spellStart"/>
      <w:r w:rsidRPr="000115B3">
        <w:rPr>
          <w:rFonts w:eastAsiaTheme="minorHAnsi"/>
          <w:szCs w:val="24"/>
        </w:rPr>
        <w:t>Lodgment</w:t>
      </w:r>
      <w:proofErr w:type="spellEnd"/>
      <w:r w:rsidRPr="000115B3">
        <w:rPr>
          <w:rFonts w:eastAsiaTheme="minorHAnsi"/>
          <w:szCs w:val="24"/>
        </w:rPr>
        <w:t xml:space="preserve"> of all available electronic Registry Instruments and other electronic Documents required under Operating Requirement 5.2.1 as part of an Interoperable </w:t>
      </w:r>
      <w:proofErr w:type="spellStart"/>
      <w:r w:rsidRPr="000115B3">
        <w:rPr>
          <w:rFonts w:eastAsiaTheme="minorHAnsi"/>
          <w:szCs w:val="24"/>
        </w:rPr>
        <w:t>Lodgment</w:t>
      </w:r>
      <w:proofErr w:type="spellEnd"/>
      <w:r w:rsidRPr="000115B3">
        <w:rPr>
          <w:rFonts w:eastAsiaTheme="minorHAnsi"/>
          <w:szCs w:val="24"/>
        </w:rPr>
        <w:t xml:space="preserve"> Case by any Subscriber. </w:t>
      </w:r>
    </w:p>
    <w:p w14:paraId="4ABA38DA" w14:textId="77777777" w:rsidR="0049668C" w:rsidRPr="000115B3" w:rsidRDefault="0049668C" w:rsidP="000115B3">
      <w:pPr>
        <w:pStyle w:val="ListParagraph"/>
        <w:numPr>
          <w:ilvl w:val="0"/>
          <w:numId w:val="18"/>
        </w:numPr>
        <w:spacing w:after="120" w:line="276" w:lineRule="auto"/>
        <w:ind w:right="-45"/>
        <w:rPr>
          <w:rFonts w:eastAsiaTheme="minorHAnsi"/>
          <w:szCs w:val="24"/>
        </w:rPr>
      </w:pPr>
      <w:r w:rsidRPr="000115B3">
        <w:rPr>
          <w:rFonts w:eastAsiaTheme="minorHAnsi"/>
          <w:szCs w:val="24"/>
        </w:rPr>
        <w:t>If an event occurs, which is determined by the Registrar (acting reasonably) to be outside an ELNO’s control and which prevents that ELNO from complying with Operating Requirement 5.2.2, the Registrar may by written notice extend the date for compliance with any part of Operating Requirement 5.2.2.</w:t>
      </w:r>
    </w:p>
    <w:p w14:paraId="5030E06D" w14:textId="350039E5" w:rsidR="00631B54" w:rsidRDefault="0049668C" w:rsidP="00E2487A">
      <w:pPr>
        <w:autoSpaceDE w:val="0"/>
        <w:autoSpaceDN w:val="0"/>
        <w:adjustRightInd w:val="0"/>
        <w:spacing w:line="276" w:lineRule="auto"/>
        <w:rPr>
          <w:rFonts w:eastAsia="Calibri"/>
          <w:szCs w:val="22"/>
        </w:rPr>
      </w:pPr>
      <w:r w:rsidRPr="0049668C">
        <w:rPr>
          <w:rFonts w:eastAsia="Calibri"/>
          <w:szCs w:val="22"/>
        </w:rPr>
        <w:t xml:space="preserve">In effect, 5.2.2 provides a legislated date by which ELNOs must be able to offer </w:t>
      </w:r>
      <w:r>
        <w:rPr>
          <w:rFonts w:eastAsia="Calibri"/>
          <w:szCs w:val="22"/>
        </w:rPr>
        <w:t>interoperable</w:t>
      </w:r>
      <w:r w:rsidRPr="0049668C">
        <w:rPr>
          <w:rFonts w:eastAsia="Calibri"/>
          <w:szCs w:val="22"/>
        </w:rPr>
        <w:t xml:space="preserve"> transactions between themselves, and mandates milestone progress toward this date</w:t>
      </w:r>
      <w:r>
        <w:rPr>
          <w:rFonts w:eastAsia="Calibri"/>
          <w:szCs w:val="22"/>
        </w:rPr>
        <w:t>.</w:t>
      </w:r>
    </w:p>
    <w:p w14:paraId="6FD1511F" w14:textId="77777777" w:rsidR="00FA2196" w:rsidRDefault="00FA2196" w:rsidP="00E2487A">
      <w:pPr>
        <w:autoSpaceDE w:val="0"/>
        <w:autoSpaceDN w:val="0"/>
        <w:adjustRightInd w:val="0"/>
        <w:spacing w:line="276" w:lineRule="auto"/>
        <w:rPr>
          <w:rFonts w:eastAsia="Calibri"/>
          <w:szCs w:val="22"/>
        </w:rPr>
      </w:pPr>
    </w:p>
    <w:p w14:paraId="458A30D1" w14:textId="5BB233ED" w:rsidR="00FA2196" w:rsidRPr="00FA2196" w:rsidRDefault="00FA2196" w:rsidP="00FA2196">
      <w:pPr>
        <w:spacing w:line="276" w:lineRule="auto"/>
        <w:rPr>
          <w:rFonts w:eastAsia="Calibri"/>
          <w:szCs w:val="22"/>
          <w:u w:val="single"/>
        </w:rPr>
      </w:pPr>
      <w:r>
        <w:rPr>
          <w:rFonts w:eastAsia="Calibri"/>
          <w:szCs w:val="22"/>
          <w:u w:val="single"/>
        </w:rPr>
        <w:t>Definitions</w:t>
      </w:r>
    </w:p>
    <w:p w14:paraId="677EFC0D" w14:textId="75A006ED" w:rsidR="00FA2196" w:rsidRDefault="00FA2196" w:rsidP="00FA2196">
      <w:pPr>
        <w:spacing w:line="276" w:lineRule="auto"/>
      </w:pPr>
      <w:r w:rsidRPr="00FA2196">
        <w:t xml:space="preserve">To support these changes, a number on new terms have been added to the Operating Requirements. Of particular </w:t>
      </w:r>
      <w:r w:rsidR="001B0DCA">
        <w:t>significance</w:t>
      </w:r>
      <w:r w:rsidRPr="00FA2196">
        <w:t xml:space="preserve"> </w:t>
      </w:r>
      <w:r w:rsidR="001B0DCA">
        <w:t>are the new terms to describe the interoperation of ELNOs.</w:t>
      </w:r>
    </w:p>
    <w:p w14:paraId="6DB8C800" w14:textId="77777777" w:rsidR="001B0DCA" w:rsidRDefault="001B0DCA" w:rsidP="00FA2196">
      <w:pPr>
        <w:spacing w:line="276" w:lineRule="auto"/>
      </w:pPr>
    </w:p>
    <w:p w14:paraId="37E52C09" w14:textId="77777777" w:rsidR="001B0DCA" w:rsidRDefault="001B0DCA" w:rsidP="00FA2196">
      <w:pPr>
        <w:spacing w:line="276" w:lineRule="auto"/>
      </w:pPr>
      <w:r w:rsidRPr="001B0DCA">
        <w:rPr>
          <w:b/>
          <w:bCs/>
        </w:rPr>
        <w:t>Interoperability</w:t>
      </w:r>
      <w:r>
        <w:t xml:space="preserve"> has the meaning given to it in the ECNL. </w:t>
      </w:r>
    </w:p>
    <w:p w14:paraId="6F93C0BE" w14:textId="77777777" w:rsidR="001B0DCA" w:rsidRDefault="001B0DCA" w:rsidP="00FA2196">
      <w:pPr>
        <w:spacing w:line="276" w:lineRule="auto"/>
      </w:pPr>
    </w:p>
    <w:p w14:paraId="08A57E8A" w14:textId="77777777" w:rsidR="001B0DCA" w:rsidRDefault="001B0DCA" w:rsidP="00FA2196">
      <w:pPr>
        <w:spacing w:line="276" w:lineRule="auto"/>
      </w:pPr>
      <w:r w:rsidRPr="001B0DCA">
        <w:rPr>
          <w:b/>
          <w:bCs/>
        </w:rPr>
        <w:t>Interoperability Agreement</w:t>
      </w:r>
      <w:r>
        <w:t xml:space="preserve"> means an agreement between two or more ELNOs or Potential Interoperable ELNOs to facilitate Interoperability between them.</w:t>
      </w:r>
    </w:p>
    <w:p w14:paraId="0FB34545" w14:textId="6B7528A7" w:rsidR="001B0DCA" w:rsidRDefault="001B0DCA" w:rsidP="00FA2196">
      <w:pPr>
        <w:spacing w:line="276" w:lineRule="auto"/>
      </w:pPr>
      <w:r>
        <w:t xml:space="preserve"> </w:t>
      </w:r>
    </w:p>
    <w:p w14:paraId="65BA10AB" w14:textId="77777777" w:rsidR="001B0DCA" w:rsidRDefault="001B0DCA" w:rsidP="00FA2196">
      <w:pPr>
        <w:spacing w:line="276" w:lineRule="auto"/>
      </w:pPr>
      <w:r w:rsidRPr="001B0DCA">
        <w:rPr>
          <w:b/>
          <w:bCs/>
        </w:rPr>
        <w:t>Interoperability Agreement Matters</w:t>
      </w:r>
      <w:r>
        <w:t xml:space="preserve"> means the matters that must be dealt with in an Interoperability Agreement as set out in Schedule 8, as amended from time to time. </w:t>
      </w:r>
    </w:p>
    <w:p w14:paraId="5DAE9584" w14:textId="77777777" w:rsidR="001B0DCA" w:rsidRDefault="001B0DCA" w:rsidP="00FA2196">
      <w:pPr>
        <w:spacing w:line="276" w:lineRule="auto"/>
      </w:pPr>
    </w:p>
    <w:p w14:paraId="6EA8CD41" w14:textId="77777777" w:rsidR="001B0DCA" w:rsidRDefault="001B0DCA" w:rsidP="00FA2196">
      <w:pPr>
        <w:spacing w:line="276" w:lineRule="auto"/>
      </w:pPr>
      <w:r w:rsidRPr="001B0DCA">
        <w:rPr>
          <w:b/>
          <w:bCs/>
        </w:rPr>
        <w:t>Interoperable Electronic Workspace</w:t>
      </w:r>
      <w:r>
        <w:t xml:space="preserve"> means an Electronic Workspace containing at least one Interoperable </w:t>
      </w:r>
      <w:proofErr w:type="spellStart"/>
      <w:r>
        <w:t>Lodgment</w:t>
      </w:r>
      <w:proofErr w:type="spellEnd"/>
      <w:r>
        <w:t xml:space="preserve"> Case. </w:t>
      </w:r>
    </w:p>
    <w:p w14:paraId="1B712C4A" w14:textId="77777777" w:rsidR="001B0DCA" w:rsidRDefault="001B0DCA" w:rsidP="00FA2196">
      <w:pPr>
        <w:spacing w:line="276" w:lineRule="auto"/>
      </w:pPr>
    </w:p>
    <w:p w14:paraId="23182C45" w14:textId="64503D4E" w:rsidR="001B0DCA" w:rsidRPr="00FA2196" w:rsidRDefault="001B0DCA" w:rsidP="00FA2196">
      <w:pPr>
        <w:spacing w:line="276" w:lineRule="auto"/>
      </w:pPr>
      <w:r w:rsidRPr="001B0DCA">
        <w:rPr>
          <w:b/>
          <w:bCs/>
        </w:rPr>
        <w:t xml:space="preserve">Interoperable </w:t>
      </w:r>
      <w:proofErr w:type="spellStart"/>
      <w:r w:rsidRPr="001B0DCA">
        <w:rPr>
          <w:b/>
          <w:bCs/>
        </w:rPr>
        <w:t>Lodgment</w:t>
      </w:r>
      <w:proofErr w:type="spellEnd"/>
      <w:r w:rsidRPr="001B0DCA">
        <w:rPr>
          <w:b/>
          <w:bCs/>
        </w:rPr>
        <w:t xml:space="preserve"> Case</w:t>
      </w:r>
      <w:r>
        <w:t xml:space="preserve"> means an electronic Registry Instrument or other electronic Document or related electronic Registry Instruments or other electronic Documents, conducted by means of Interoperability, which are or will be presented for </w:t>
      </w:r>
      <w:proofErr w:type="spellStart"/>
      <w:r>
        <w:t>Lodgment</w:t>
      </w:r>
      <w:proofErr w:type="spellEnd"/>
      <w:r>
        <w:t xml:space="preserve"> at the same time, together with the relevant </w:t>
      </w:r>
      <w:proofErr w:type="spellStart"/>
      <w:r>
        <w:t>Lodgment</w:t>
      </w:r>
      <w:proofErr w:type="spellEnd"/>
      <w:r>
        <w:t xml:space="preserve"> Instructions.</w:t>
      </w:r>
    </w:p>
    <w:p w14:paraId="46AF88CA" w14:textId="77777777" w:rsidR="0049668C" w:rsidRDefault="0049668C" w:rsidP="00E2487A">
      <w:pPr>
        <w:autoSpaceDE w:val="0"/>
        <w:autoSpaceDN w:val="0"/>
        <w:adjustRightInd w:val="0"/>
        <w:spacing w:line="276" w:lineRule="auto"/>
        <w:rPr>
          <w:rFonts w:eastAsia="Calibri"/>
          <w:szCs w:val="22"/>
        </w:rPr>
      </w:pPr>
    </w:p>
    <w:p w14:paraId="2B87893C" w14:textId="163F9396" w:rsidR="0049668C" w:rsidRPr="00E2487A" w:rsidRDefault="0049668C" w:rsidP="00E2487A">
      <w:pPr>
        <w:autoSpaceDE w:val="0"/>
        <w:autoSpaceDN w:val="0"/>
        <w:adjustRightInd w:val="0"/>
        <w:spacing w:line="276" w:lineRule="auto"/>
        <w:rPr>
          <w:rFonts w:eastAsia="Calibri"/>
          <w:szCs w:val="22"/>
        </w:rPr>
      </w:pPr>
      <w:r>
        <w:rPr>
          <w:rFonts w:eastAsia="Calibri"/>
          <w:szCs w:val="22"/>
        </w:rPr>
        <w:lastRenderedPageBreak/>
        <w:t xml:space="preserve">Interoperability has been a key focus of national electronic conveyancing reforms for two </w:t>
      </w:r>
      <w:r w:rsidR="00E2487A">
        <w:rPr>
          <w:rFonts w:eastAsia="Calibri"/>
          <w:szCs w:val="22"/>
        </w:rPr>
        <w:t>years and</w:t>
      </w:r>
      <w:r>
        <w:rPr>
          <w:rFonts w:eastAsia="Calibri"/>
          <w:szCs w:val="22"/>
        </w:rPr>
        <w:t xml:space="preserve"> is a central pillar in ARNECC’s policy and regulatory attempts to increase competition.</w:t>
      </w:r>
      <w:r w:rsidRPr="00E2487A">
        <w:rPr>
          <w:rFonts w:eastAsia="Calibri"/>
          <w:szCs w:val="22"/>
        </w:rPr>
        <w:t xml:space="preserve"> </w:t>
      </w:r>
    </w:p>
    <w:p w14:paraId="21942D29" w14:textId="77777777" w:rsidR="0049668C" w:rsidRPr="00E2487A" w:rsidRDefault="0049668C" w:rsidP="00E2487A">
      <w:pPr>
        <w:autoSpaceDE w:val="0"/>
        <w:autoSpaceDN w:val="0"/>
        <w:adjustRightInd w:val="0"/>
        <w:spacing w:line="276" w:lineRule="auto"/>
        <w:rPr>
          <w:rFonts w:eastAsia="Calibri"/>
          <w:szCs w:val="22"/>
        </w:rPr>
      </w:pPr>
    </w:p>
    <w:p w14:paraId="57AF9C26" w14:textId="7AFCE319" w:rsidR="00004F32" w:rsidRDefault="0049668C" w:rsidP="00E2487A">
      <w:pPr>
        <w:autoSpaceDE w:val="0"/>
        <w:autoSpaceDN w:val="0"/>
        <w:adjustRightInd w:val="0"/>
        <w:spacing w:line="276" w:lineRule="auto"/>
        <w:rPr>
          <w:rFonts w:eastAsia="Calibri"/>
          <w:szCs w:val="22"/>
        </w:rPr>
      </w:pPr>
      <w:r w:rsidRPr="0049668C">
        <w:rPr>
          <w:rFonts w:eastAsia="Calibri"/>
          <w:szCs w:val="22"/>
        </w:rPr>
        <w:t>Following its announcement of the interoperability release timetable in July 2023,</w:t>
      </w:r>
      <w:r>
        <w:rPr>
          <w:rFonts w:eastAsia="Calibri"/>
          <w:szCs w:val="22"/>
        </w:rPr>
        <w:t xml:space="preserve"> </w:t>
      </w:r>
      <w:r w:rsidRPr="0049668C">
        <w:rPr>
          <w:rFonts w:eastAsia="Calibri"/>
          <w:szCs w:val="22"/>
        </w:rPr>
        <w:t>ARNECC conducted a series of stakeholder consultation workshops, where it continued to work closely with ELNOs Property Exchange Australia Limited (PEXA) and Sympli Australia Pty Ltd (Sympli), as well as industry more broadly, to determine the appropriate scope for the interoperability releases. ARNECC has now concluded this process. Specific details of the data elements constituting the scope have been shared with the ELNOs and will be shared with other integrating parties as necessary</w:t>
      </w:r>
      <w:r w:rsidR="00004F32">
        <w:rPr>
          <w:rFonts w:eastAsia="Calibri"/>
          <w:szCs w:val="22"/>
        </w:rPr>
        <w:t xml:space="preserve">. </w:t>
      </w:r>
      <w:r w:rsidR="00E2487A">
        <w:rPr>
          <w:rFonts w:eastAsia="Calibri"/>
          <w:szCs w:val="22"/>
        </w:rPr>
        <w:t xml:space="preserve">Via its website, </w:t>
      </w:r>
      <w:r w:rsidR="00004F32" w:rsidRPr="00004F32">
        <w:rPr>
          <w:rFonts w:eastAsia="Calibri"/>
          <w:szCs w:val="22"/>
        </w:rPr>
        <w:t xml:space="preserve">ARNECC </w:t>
      </w:r>
      <w:r w:rsidR="00E2487A">
        <w:rPr>
          <w:rFonts w:eastAsia="Calibri"/>
          <w:szCs w:val="22"/>
        </w:rPr>
        <w:t xml:space="preserve">on 16 November </w:t>
      </w:r>
      <w:r w:rsidR="005E2B12">
        <w:rPr>
          <w:rFonts w:eastAsia="Calibri"/>
          <w:szCs w:val="22"/>
        </w:rPr>
        <w:t xml:space="preserve">2023 </w:t>
      </w:r>
      <w:r w:rsidR="00004F32" w:rsidRPr="00004F32">
        <w:rPr>
          <w:rFonts w:eastAsia="Calibri"/>
          <w:szCs w:val="22"/>
        </w:rPr>
        <w:t xml:space="preserve">announced that the scope for the interoperability releases has now been settled. The scope refers to the data elements that must be shared by ELNOs in an interoperable transaction in order for each ELNO to offer services to its customers. A guiding principle of the interoperability project is that it must maintain or enhance the customer experience in keeping with the capability and experience of the </w:t>
      </w:r>
      <w:r w:rsidR="001B0DCA">
        <w:rPr>
          <w:rFonts w:eastAsia="Calibri"/>
          <w:szCs w:val="22"/>
        </w:rPr>
        <w:t>ELN</w:t>
      </w:r>
      <w:r w:rsidR="00004F32" w:rsidRPr="00004F32">
        <w:rPr>
          <w:rFonts w:eastAsia="Calibri"/>
          <w:szCs w:val="22"/>
        </w:rPr>
        <w:t xml:space="preserve"> chosen by the customer.</w:t>
      </w:r>
    </w:p>
    <w:p w14:paraId="378A7CCA" w14:textId="77777777" w:rsidR="00004F32" w:rsidRPr="00004F32" w:rsidRDefault="00004F32" w:rsidP="00E2487A">
      <w:pPr>
        <w:autoSpaceDE w:val="0"/>
        <w:autoSpaceDN w:val="0"/>
        <w:adjustRightInd w:val="0"/>
        <w:spacing w:line="276" w:lineRule="auto"/>
        <w:rPr>
          <w:rFonts w:eastAsia="Calibri"/>
          <w:szCs w:val="22"/>
        </w:rPr>
      </w:pPr>
    </w:p>
    <w:p w14:paraId="1A54A148" w14:textId="6F09DAF1" w:rsidR="0049668C" w:rsidRPr="0049668C" w:rsidRDefault="00004F32" w:rsidP="00E2487A">
      <w:pPr>
        <w:autoSpaceDE w:val="0"/>
        <w:autoSpaceDN w:val="0"/>
        <w:adjustRightInd w:val="0"/>
        <w:spacing w:line="276" w:lineRule="auto"/>
        <w:rPr>
          <w:rFonts w:eastAsia="Calibri"/>
          <w:szCs w:val="22"/>
        </w:rPr>
      </w:pPr>
      <w:r>
        <w:rPr>
          <w:rFonts w:eastAsia="Calibri"/>
          <w:szCs w:val="22"/>
        </w:rPr>
        <w:t xml:space="preserve">These actions, </w:t>
      </w:r>
      <w:r w:rsidRPr="00004F32">
        <w:rPr>
          <w:rFonts w:eastAsia="Calibri"/>
          <w:szCs w:val="22"/>
        </w:rPr>
        <w:t>combined with the publication of</w:t>
      </w:r>
      <w:r w:rsidR="00214798">
        <w:rPr>
          <w:rFonts w:eastAsia="Calibri"/>
          <w:szCs w:val="22"/>
        </w:rPr>
        <w:t xml:space="preserve"> these</w:t>
      </w:r>
      <w:r w:rsidRPr="00004F32">
        <w:rPr>
          <w:rFonts w:eastAsia="Calibri"/>
          <w:szCs w:val="22"/>
        </w:rPr>
        <w:t xml:space="preserve"> </w:t>
      </w:r>
      <w:r w:rsidR="00214798">
        <w:rPr>
          <w:rFonts w:eastAsia="Calibri"/>
          <w:szCs w:val="22"/>
        </w:rPr>
        <w:t>Operating Requirements</w:t>
      </w:r>
      <w:r w:rsidRPr="00004F32">
        <w:rPr>
          <w:rFonts w:eastAsia="Calibri"/>
          <w:szCs w:val="22"/>
        </w:rPr>
        <w:t>, will</w:t>
      </w:r>
      <w:r>
        <w:rPr>
          <w:rFonts w:eastAsia="Calibri"/>
          <w:szCs w:val="22"/>
        </w:rPr>
        <w:t xml:space="preserve"> provide certainty and clarity to ELNOs and Subscribers of the regulatory and legislative obligations required to maintain compliance with the ECNL and subordinate instruments. </w:t>
      </w:r>
    </w:p>
    <w:sectPr w:rsidR="0049668C" w:rsidRPr="0049668C"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B4319" w14:textId="77777777" w:rsidR="000D3EFE" w:rsidRDefault="000D3EFE" w:rsidP="00C17FAB">
      <w:r>
        <w:separator/>
      </w:r>
    </w:p>
  </w:endnote>
  <w:endnote w:type="continuationSeparator" w:id="0">
    <w:p w14:paraId="6AED3121" w14:textId="77777777" w:rsidR="000D3EFE" w:rsidRDefault="000D3EF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DDFD" w14:textId="77777777" w:rsidR="002773D1" w:rsidRDefault="00277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8B6A" w14:textId="5AE78F86" w:rsidR="00040493" w:rsidRPr="002773D1" w:rsidRDefault="002773D1" w:rsidP="002773D1">
    <w:pPr>
      <w:pStyle w:val="Footer"/>
      <w:jc w:val="center"/>
      <w:rPr>
        <w:rFonts w:cs="Arial"/>
        <w:sz w:val="14"/>
      </w:rPr>
    </w:pPr>
    <w:r w:rsidRPr="002773D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C280" w14:textId="77777777" w:rsidR="002773D1" w:rsidRDefault="00277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B847" w14:textId="77777777" w:rsidR="000D3EFE" w:rsidRDefault="000D3EFE" w:rsidP="00C17FAB">
      <w:r>
        <w:separator/>
      </w:r>
    </w:p>
  </w:footnote>
  <w:footnote w:type="continuationSeparator" w:id="0">
    <w:p w14:paraId="49A2DC7F" w14:textId="77777777" w:rsidR="000D3EFE" w:rsidRDefault="000D3EF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AD7D" w14:textId="77777777" w:rsidR="002773D1" w:rsidRDefault="00277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6207" w14:textId="77777777" w:rsidR="002773D1" w:rsidRDefault="00277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C07F" w14:textId="77777777" w:rsidR="002773D1" w:rsidRDefault="00277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6F7987"/>
    <w:multiLevelType w:val="hybridMultilevel"/>
    <w:tmpl w:val="E03E4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A5D3EC4"/>
    <w:multiLevelType w:val="hybridMultilevel"/>
    <w:tmpl w:val="6D06DA3C"/>
    <w:lvl w:ilvl="0" w:tplc="FF32BEF0">
      <w:numFmt w:val="bullet"/>
      <w:lvlText w:val="•"/>
      <w:lvlJc w:val="left"/>
      <w:pPr>
        <w:ind w:left="1080" w:hanging="72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DF7188"/>
    <w:multiLevelType w:val="hybridMultilevel"/>
    <w:tmpl w:val="57EC8B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7576D09"/>
    <w:multiLevelType w:val="hybridMultilevel"/>
    <w:tmpl w:val="A066D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7360EF"/>
    <w:multiLevelType w:val="hybridMultilevel"/>
    <w:tmpl w:val="EA7AE0CA"/>
    <w:lvl w:ilvl="0" w:tplc="31060520">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50159C"/>
    <w:multiLevelType w:val="hybridMultilevel"/>
    <w:tmpl w:val="E8D00B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CBB204F"/>
    <w:multiLevelType w:val="multilevel"/>
    <w:tmpl w:val="5004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722A0DBB"/>
    <w:multiLevelType w:val="hybridMultilevel"/>
    <w:tmpl w:val="6A1AEE70"/>
    <w:lvl w:ilvl="0" w:tplc="986AC628">
      <w:start w:val="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042588838">
    <w:abstractNumId w:val="2"/>
  </w:num>
  <w:num w:numId="2" w16cid:durableId="708141907">
    <w:abstractNumId w:val="0"/>
  </w:num>
  <w:num w:numId="3" w16cid:durableId="768354897">
    <w:abstractNumId w:val="3"/>
  </w:num>
  <w:num w:numId="4" w16cid:durableId="1767384861">
    <w:abstractNumId w:val="8"/>
  </w:num>
  <w:num w:numId="5" w16cid:durableId="1408767762">
    <w:abstractNumId w:val="15"/>
  </w:num>
  <w:num w:numId="6" w16cid:durableId="1673796153">
    <w:abstractNumId w:val="1"/>
  </w:num>
  <w:num w:numId="7" w16cid:durableId="425854268">
    <w:abstractNumId w:val="6"/>
  </w:num>
  <w:num w:numId="8" w16cid:durableId="1243031090">
    <w:abstractNumId w:val="7"/>
  </w:num>
  <w:num w:numId="9" w16cid:durableId="420567275">
    <w:abstractNumId w:val="17"/>
  </w:num>
  <w:num w:numId="10" w16cid:durableId="1226524296">
    <w:abstractNumId w:val="13"/>
  </w:num>
  <w:num w:numId="11" w16cid:durableId="458449613">
    <w:abstractNumId w:val="14"/>
  </w:num>
  <w:num w:numId="12" w16cid:durableId="482165049">
    <w:abstractNumId w:val="16"/>
  </w:num>
  <w:num w:numId="13" w16cid:durableId="1161854405">
    <w:abstractNumId w:val="12"/>
  </w:num>
  <w:num w:numId="14" w16cid:durableId="102190751">
    <w:abstractNumId w:val="5"/>
  </w:num>
  <w:num w:numId="15" w16cid:durableId="972902910">
    <w:abstractNumId w:val="11"/>
  </w:num>
  <w:num w:numId="16" w16cid:durableId="625161511">
    <w:abstractNumId w:val="9"/>
  </w:num>
  <w:num w:numId="17" w16cid:durableId="770054130">
    <w:abstractNumId w:val="10"/>
  </w:num>
  <w:num w:numId="18" w16cid:durableId="689068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3D0D"/>
    <w:rsid w:val="00004F32"/>
    <w:rsid w:val="000115B3"/>
    <w:rsid w:val="00011DCE"/>
    <w:rsid w:val="00040493"/>
    <w:rsid w:val="000433CB"/>
    <w:rsid w:val="00082769"/>
    <w:rsid w:val="000B17C5"/>
    <w:rsid w:val="000B65B6"/>
    <w:rsid w:val="000D3EFE"/>
    <w:rsid w:val="000D562E"/>
    <w:rsid w:val="000F08B8"/>
    <w:rsid w:val="001016F3"/>
    <w:rsid w:val="00130823"/>
    <w:rsid w:val="00136803"/>
    <w:rsid w:val="00171492"/>
    <w:rsid w:val="00190E1A"/>
    <w:rsid w:val="001B0DCA"/>
    <w:rsid w:val="001B453B"/>
    <w:rsid w:val="001E78C1"/>
    <w:rsid w:val="00214798"/>
    <w:rsid w:val="002773D1"/>
    <w:rsid w:val="002927D9"/>
    <w:rsid w:val="002A30F5"/>
    <w:rsid w:val="002D5BBB"/>
    <w:rsid w:val="002D7C60"/>
    <w:rsid w:val="00323DE2"/>
    <w:rsid w:val="00390D74"/>
    <w:rsid w:val="00390DF9"/>
    <w:rsid w:val="003A0BF7"/>
    <w:rsid w:val="003A6C8F"/>
    <w:rsid w:val="003B09CF"/>
    <w:rsid w:val="003B4916"/>
    <w:rsid w:val="003F3E5A"/>
    <w:rsid w:val="00417B0D"/>
    <w:rsid w:val="00433730"/>
    <w:rsid w:val="004417BD"/>
    <w:rsid w:val="004560CB"/>
    <w:rsid w:val="00473549"/>
    <w:rsid w:val="0049431D"/>
    <w:rsid w:val="0049668C"/>
    <w:rsid w:val="004A3FAA"/>
    <w:rsid w:val="004E3048"/>
    <w:rsid w:val="004E4682"/>
    <w:rsid w:val="0050353E"/>
    <w:rsid w:val="00515DBB"/>
    <w:rsid w:val="00553923"/>
    <w:rsid w:val="005B5E5E"/>
    <w:rsid w:val="005B6FFC"/>
    <w:rsid w:val="005D011A"/>
    <w:rsid w:val="005E2B12"/>
    <w:rsid w:val="00602593"/>
    <w:rsid w:val="00607A1F"/>
    <w:rsid w:val="00631B54"/>
    <w:rsid w:val="00634867"/>
    <w:rsid w:val="0064706D"/>
    <w:rsid w:val="00663DC9"/>
    <w:rsid w:val="00665E60"/>
    <w:rsid w:val="006853E1"/>
    <w:rsid w:val="00685DDF"/>
    <w:rsid w:val="006A0FD7"/>
    <w:rsid w:val="006A10CD"/>
    <w:rsid w:val="006B56E0"/>
    <w:rsid w:val="00721713"/>
    <w:rsid w:val="00723D30"/>
    <w:rsid w:val="007346AC"/>
    <w:rsid w:val="007639C9"/>
    <w:rsid w:val="007975E8"/>
    <w:rsid w:val="007B5AC2"/>
    <w:rsid w:val="007D3C82"/>
    <w:rsid w:val="007F2EE0"/>
    <w:rsid w:val="00815C82"/>
    <w:rsid w:val="00885B86"/>
    <w:rsid w:val="0090739F"/>
    <w:rsid w:val="00907DAE"/>
    <w:rsid w:val="00912504"/>
    <w:rsid w:val="00931AC9"/>
    <w:rsid w:val="009355A2"/>
    <w:rsid w:val="00943CE3"/>
    <w:rsid w:val="009508A5"/>
    <w:rsid w:val="009509FB"/>
    <w:rsid w:val="00956A2F"/>
    <w:rsid w:val="00964A17"/>
    <w:rsid w:val="00992FA8"/>
    <w:rsid w:val="00996A24"/>
    <w:rsid w:val="009A36D5"/>
    <w:rsid w:val="009B6666"/>
    <w:rsid w:val="00A02DFD"/>
    <w:rsid w:val="00A221C3"/>
    <w:rsid w:val="00A571D7"/>
    <w:rsid w:val="00AA0D98"/>
    <w:rsid w:val="00AC2A16"/>
    <w:rsid w:val="00AD3CDD"/>
    <w:rsid w:val="00AD661D"/>
    <w:rsid w:val="00AE4ED5"/>
    <w:rsid w:val="00B0117E"/>
    <w:rsid w:val="00B248CD"/>
    <w:rsid w:val="00B26DA3"/>
    <w:rsid w:val="00B458B1"/>
    <w:rsid w:val="00B500F1"/>
    <w:rsid w:val="00B640EB"/>
    <w:rsid w:val="00B650E6"/>
    <w:rsid w:val="00BC1695"/>
    <w:rsid w:val="00BC5CDB"/>
    <w:rsid w:val="00BE5A1D"/>
    <w:rsid w:val="00BF5DA3"/>
    <w:rsid w:val="00C07E7C"/>
    <w:rsid w:val="00C13C52"/>
    <w:rsid w:val="00C17FAB"/>
    <w:rsid w:val="00C21B6B"/>
    <w:rsid w:val="00C50277"/>
    <w:rsid w:val="00C6473A"/>
    <w:rsid w:val="00C73307"/>
    <w:rsid w:val="00CC0B2A"/>
    <w:rsid w:val="00CE599C"/>
    <w:rsid w:val="00CF49A9"/>
    <w:rsid w:val="00D53F2F"/>
    <w:rsid w:val="00D62CB8"/>
    <w:rsid w:val="00D82F55"/>
    <w:rsid w:val="00D91630"/>
    <w:rsid w:val="00DA3B00"/>
    <w:rsid w:val="00DC468C"/>
    <w:rsid w:val="00DD5946"/>
    <w:rsid w:val="00E2487A"/>
    <w:rsid w:val="00E33952"/>
    <w:rsid w:val="00E42A78"/>
    <w:rsid w:val="00E6187C"/>
    <w:rsid w:val="00E90BBF"/>
    <w:rsid w:val="00E926A0"/>
    <w:rsid w:val="00EC1A05"/>
    <w:rsid w:val="00EF28A3"/>
    <w:rsid w:val="00F0170D"/>
    <w:rsid w:val="00F51AF6"/>
    <w:rsid w:val="00F572C7"/>
    <w:rsid w:val="00F70458"/>
    <w:rsid w:val="00F760AF"/>
    <w:rsid w:val="00FA2196"/>
    <w:rsid w:val="00FD48AB"/>
    <w:rsid w:val="00FD53C1"/>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C49A1"/>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BF7"/>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E926A0"/>
    <w:pPr>
      <w:ind w:left="720"/>
      <w:contextualSpacing/>
    </w:pPr>
  </w:style>
  <w:style w:type="character" w:styleId="CommentReference">
    <w:name w:val="annotation reference"/>
    <w:basedOn w:val="DefaultParagraphFont"/>
    <w:uiPriority w:val="99"/>
    <w:semiHidden/>
    <w:unhideWhenUsed/>
    <w:rsid w:val="00AE4ED5"/>
    <w:rPr>
      <w:sz w:val="16"/>
      <w:szCs w:val="16"/>
    </w:rPr>
  </w:style>
  <w:style w:type="paragraph" w:styleId="CommentText">
    <w:name w:val="annotation text"/>
    <w:basedOn w:val="Normal"/>
    <w:link w:val="CommentTextChar"/>
    <w:uiPriority w:val="99"/>
    <w:unhideWhenUsed/>
    <w:rsid w:val="00AE4ED5"/>
    <w:rPr>
      <w:sz w:val="20"/>
    </w:rPr>
  </w:style>
  <w:style w:type="character" w:customStyle="1" w:styleId="CommentTextChar">
    <w:name w:val="Comment Text Char"/>
    <w:basedOn w:val="DefaultParagraphFont"/>
    <w:link w:val="CommentText"/>
    <w:uiPriority w:val="99"/>
    <w:rsid w:val="00AE4ED5"/>
    <w:rPr>
      <w:lang w:eastAsia="en-US"/>
    </w:rPr>
  </w:style>
  <w:style w:type="paragraph" w:styleId="CommentSubject">
    <w:name w:val="annotation subject"/>
    <w:basedOn w:val="CommentText"/>
    <w:next w:val="CommentText"/>
    <w:link w:val="CommentSubjectChar"/>
    <w:uiPriority w:val="99"/>
    <w:semiHidden/>
    <w:unhideWhenUsed/>
    <w:rsid w:val="00AE4ED5"/>
    <w:rPr>
      <w:b/>
      <w:bCs/>
    </w:rPr>
  </w:style>
  <w:style w:type="character" w:customStyle="1" w:styleId="CommentSubjectChar">
    <w:name w:val="Comment Subject Char"/>
    <w:basedOn w:val="CommentTextChar"/>
    <w:link w:val="CommentSubject"/>
    <w:uiPriority w:val="99"/>
    <w:semiHidden/>
    <w:rsid w:val="00AE4ED5"/>
    <w:rPr>
      <w:b/>
      <w:bCs/>
      <w:lang w:eastAsia="en-US"/>
    </w:rPr>
  </w:style>
  <w:style w:type="paragraph" w:styleId="BalloonText">
    <w:name w:val="Balloon Text"/>
    <w:basedOn w:val="Normal"/>
    <w:link w:val="BalloonTextChar"/>
    <w:uiPriority w:val="99"/>
    <w:semiHidden/>
    <w:unhideWhenUsed/>
    <w:rsid w:val="00AE4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ED5"/>
    <w:rPr>
      <w:rFonts w:ascii="Segoe UI" w:hAnsi="Segoe UI" w:cs="Segoe UI"/>
      <w:sz w:val="18"/>
      <w:szCs w:val="18"/>
      <w:lang w:eastAsia="en-US"/>
    </w:rPr>
  </w:style>
  <w:style w:type="paragraph" w:styleId="Revision">
    <w:name w:val="Revision"/>
    <w:hidden/>
    <w:uiPriority w:val="99"/>
    <w:semiHidden/>
    <w:rsid w:val="00956A2F"/>
    <w:rPr>
      <w:sz w:val="24"/>
      <w:lang w:eastAsia="en-US"/>
    </w:rPr>
  </w:style>
  <w:style w:type="paragraph" w:customStyle="1" w:styleId="CS-Paragraphnumbering">
    <w:name w:val="CS - Paragraph numbering"/>
    <w:basedOn w:val="Normal"/>
    <w:rsid w:val="003A0BF7"/>
    <w:pPr>
      <w:numPr>
        <w:numId w:val="14"/>
      </w:numPr>
      <w:spacing w:after="120" w:line="276" w:lineRule="auto"/>
      <w:ind w:left="567" w:right="-45" w:hanging="567"/>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189">
      <w:bodyDiv w:val="1"/>
      <w:marLeft w:val="0"/>
      <w:marRight w:val="0"/>
      <w:marTop w:val="0"/>
      <w:marBottom w:val="0"/>
      <w:divBdr>
        <w:top w:val="none" w:sz="0" w:space="0" w:color="auto"/>
        <w:left w:val="none" w:sz="0" w:space="0" w:color="auto"/>
        <w:bottom w:val="none" w:sz="0" w:space="0" w:color="auto"/>
        <w:right w:val="none" w:sz="0" w:space="0" w:color="auto"/>
      </w:divBdr>
    </w:div>
    <w:div w:id="992491118">
      <w:bodyDiv w:val="1"/>
      <w:marLeft w:val="0"/>
      <w:marRight w:val="0"/>
      <w:marTop w:val="0"/>
      <w:marBottom w:val="0"/>
      <w:divBdr>
        <w:top w:val="none" w:sz="0" w:space="0" w:color="auto"/>
        <w:left w:val="none" w:sz="0" w:space="0" w:color="auto"/>
        <w:bottom w:val="none" w:sz="0" w:space="0" w:color="auto"/>
        <w:right w:val="none" w:sz="0" w:space="0" w:color="auto"/>
      </w:divBdr>
      <w:divsChild>
        <w:div w:id="15232519">
          <w:marLeft w:val="0"/>
          <w:marRight w:val="0"/>
          <w:marTop w:val="0"/>
          <w:marBottom w:val="0"/>
          <w:divBdr>
            <w:top w:val="none" w:sz="0" w:space="0" w:color="auto"/>
            <w:left w:val="none" w:sz="0" w:space="0" w:color="auto"/>
            <w:bottom w:val="none" w:sz="0" w:space="0" w:color="auto"/>
            <w:right w:val="none" w:sz="0" w:space="0" w:color="auto"/>
          </w:divBdr>
        </w:div>
        <w:div w:id="607658395">
          <w:marLeft w:val="0"/>
          <w:marRight w:val="0"/>
          <w:marTop w:val="0"/>
          <w:marBottom w:val="0"/>
          <w:divBdr>
            <w:top w:val="none" w:sz="0" w:space="0" w:color="auto"/>
            <w:left w:val="none" w:sz="0" w:space="0" w:color="auto"/>
            <w:bottom w:val="none" w:sz="0" w:space="0" w:color="auto"/>
            <w:right w:val="none" w:sz="0" w:space="0" w:color="auto"/>
          </w:divBdr>
        </w:div>
        <w:div w:id="1127892121">
          <w:marLeft w:val="0"/>
          <w:marRight w:val="0"/>
          <w:marTop w:val="0"/>
          <w:marBottom w:val="0"/>
          <w:divBdr>
            <w:top w:val="none" w:sz="0" w:space="0" w:color="auto"/>
            <w:left w:val="none" w:sz="0" w:space="0" w:color="auto"/>
            <w:bottom w:val="none" w:sz="0" w:space="0" w:color="auto"/>
            <w:right w:val="none" w:sz="0" w:space="0" w:color="auto"/>
          </w:divBdr>
        </w:div>
        <w:div w:id="100921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A45000621</value>
    </field>
    <field name="Objective-Title">
      <value order="0">Attachment C - Electronic Conveyancing National Law (ACT) Operating Requirements 2024 Explanatory Statement</value>
    </field>
    <field name="Objective-Description">
      <value order="0"/>
    </field>
    <field name="Objective-CreationStamp">
      <value order="0">2023-12-19T01:52:09Z</value>
    </field>
    <field name="Objective-IsApproved">
      <value order="0">false</value>
    </field>
    <field name="Objective-IsPublished">
      <value order="0">true</value>
    </field>
    <field name="Objective-DatePublished">
      <value order="0">2024-02-24T23:08:25Z</value>
    </field>
    <field name="Objective-ModificationStamp">
      <value order="0">2024-02-26T01:20:36Z</value>
    </field>
    <field name="Objective-Owner">
      <value order="0">Jarrah Robbins</value>
    </field>
    <field name="Objective-Path">
      <value order="0">Whole of ACT Government:AC - Access Canberra:07. Executive:06. Executive Correspondence:Correspondence - Deputy Director-General:2024 - Environment, Land &amp; Technical Regulation to Deputy Director-General:24/16855 - Registrar-General - minute - ACT Operating Requirements and Participation Rules:01. Minute</value>
    </field>
    <field name="Objective-Parent">
      <value order="0">01. Minute</value>
    </field>
    <field name="Objective-State">
      <value order="0">Published</value>
    </field>
    <field name="Objective-VersionId">
      <value order="0">vA57191472</value>
    </field>
    <field name="Objective-Version">
      <value order="0">12.0</value>
    </field>
    <field name="Objective-VersionNumber">
      <value order="0">13</value>
    </field>
    <field name="Objective-VersionComment">
      <value order="0"/>
    </field>
    <field name="Objective-FileNumber">
      <value order="0">1-2024/16855</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274F9ABD-0A08-4442-8A1E-5B441D6C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6459</Characters>
  <Application>Microsoft Office Word</Application>
  <DocSecurity>0</DocSecurity>
  <Lines>145</Lines>
  <Paragraphs>45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2024-02-27T05:00:00Z</dcterms:created>
  <dcterms:modified xsi:type="dcterms:W3CDTF">2024-02-27T05:00:00Z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A45000621</vt:lpwstr>
  </property>
  <property fmtid="{D5CDD505-2E9C-101B-9397-08002B2CF9AE}" pid="4" name="Objective-Title">
    <vt:lpwstr>Attachment C - Electronic Conveyancing National Law (ACT) Operating Requirements 2024 Explanatory Statement</vt:lpwstr>
  </property>
  <property fmtid="{D5CDD505-2E9C-101B-9397-08002B2CF9AE}" pid="5" name="Objective-Comment">
    <vt:lpwstr/>
  </property>
  <property fmtid="{D5CDD505-2E9C-101B-9397-08002B2CF9AE}" pid="6" name="Objective-CreationStamp">
    <vt:filetime>2023-12-19T01:52:09Z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2024-02-24T23:08:25Z</vt:filetime>
  </property>
  <property fmtid="{D5CDD505-2E9C-101B-9397-08002B2CF9AE}" pid="10" name="Objective-ModificationStamp">
    <vt:filetime>2024-02-26T01:20:36Z</vt:filetime>
  </property>
  <property fmtid="{D5CDD505-2E9C-101B-9397-08002B2CF9AE}" pid="11" name="Objective-Owner">
    <vt:lpwstr>Jarrah Robbins</vt:lpwstr>
  </property>
  <property fmtid="{D5CDD505-2E9C-101B-9397-08002B2CF9AE}" pid="12" name="Objective-Path">
    <vt:lpwstr>Whole of ACT Government:AC - Access Canberra:07. Executive:06. Executive Correspondence:Correspondence - Deputy Director-General:2024 - Environment, Land &amp; Technical Regulation to Deputy Director-General:24/16855 - Registrar-General - minute - ACT Operating Requirements and Participation Rules:01. Minute</vt:lpwstr>
  </property>
  <property fmtid="{D5CDD505-2E9C-101B-9397-08002B2CF9AE}" pid="13" name="Objective-Parent">
    <vt:lpwstr>01. Minute</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1-2024/16855</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ACCESS CANBERRA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CHECKEDOUTFROMJMS">
    <vt:lpwstr/>
  </property>
  <property fmtid="{D5CDD505-2E9C-101B-9397-08002B2CF9AE}" pid="44" name="DMSID">
    <vt:lpwstr>11672620</vt:lpwstr>
  </property>
  <property fmtid="{D5CDD505-2E9C-101B-9397-08002B2CF9AE}" pid="45" name="JMSREQUIREDCHECKIN">
    <vt:lpwstr/>
  </property>
  <property fmtid="{D5CDD505-2E9C-101B-9397-08002B2CF9AE}" pid="46" name="Objective-Description">
    <vt:lpwstr/>
  </property>
  <property fmtid="{D5CDD505-2E9C-101B-9397-08002B2CF9AE}" pid="47" name="Objective-VersionId">
    <vt:lpwstr>vA57191472</vt:lpwstr>
  </property>
</Properties>
</file>