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AA01AAC" w:rsidR="00E90DF9" w:rsidRPr="007E0028" w:rsidRDefault="007E0028" w:rsidP="00E90DF9">
      <w:pPr>
        <w:spacing w:after="0"/>
        <w:jc w:val="center"/>
        <w:rPr>
          <w:rFonts w:ascii="Arial" w:hAnsi="Arial" w:cs="Arial"/>
          <w:b/>
          <w:bCs/>
          <w:sz w:val="24"/>
          <w:szCs w:val="24"/>
        </w:rPr>
      </w:pPr>
      <w:r w:rsidRPr="007E0028">
        <w:rPr>
          <w:rFonts w:ascii="Arial" w:hAnsi="Arial" w:cs="Arial"/>
          <w:b/>
          <w:bCs/>
          <w:sz w:val="24"/>
          <w:szCs w:val="24"/>
        </w:rPr>
        <w:t>EDUCATION AND CARE SERVICES NATIONAL LAW (ACT)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732FE77B" w14:textId="77777777" w:rsidR="007E0028" w:rsidRDefault="007E0028" w:rsidP="00E90DF9">
      <w:pPr>
        <w:spacing w:after="0"/>
        <w:jc w:val="center"/>
        <w:rPr>
          <w:rFonts w:ascii="Arial" w:hAnsi="Arial" w:cs="Arial"/>
          <w:b/>
          <w:bCs/>
          <w:sz w:val="24"/>
          <w:szCs w:val="24"/>
        </w:rPr>
      </w:pPr>
    </w:p>
    <w:p w14:paraId="664BEC68" w14:textId="602F796E" w:rsidR="00E90DF9" w:rsidRDefault="009D785A"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DB252A" w:rsidRDefault="00E90DF9" w:rsidP="00E90DF9">
      <w:pPr>
        <w:keepNext/>
        <w:widowControl w:val="0"/>
        <w:spacing w:after="0"/>
        <w:jc w:val="center"/>
        <w:outlineLvl w:val="7"/>
        <w:rPr>
          <w:rFonts w:ascii="Arial" w:hAnsi="Arial" w:cs="Arial"/>
          <w:b/>
          <w:bCs/>
          <w:sz w:val="24"/>
          <w:szCs w:val="24"/>
        </w:rPr>
      </w:pPr>
    </w:p>
    <w:p w14:paraId="461523AD" w14:textId="77777777" w:rsidR="00E90DF9" w:rsidRPr="00DB252A" w:rsidRDefault="00E90DF9" w:rsidP="00E90DF9">
      <w:pPr>
        <w:keepNext/>
        <w:widowControl w:val="0"/>
        <w:spacing w:after="0"/>
        <w:ind w:right="686"/>
        <w:jc w:val="right"/>
        <w:outlineLvl w:val="7"/>
        <w:rPr>
          <w:rFonts w:ascii="Arial" w:hAnsi="Arial" w:cs="Arial"/>
          <w:b/>
          <w:bCs/>
          <w:sz w:val="24"/>
          <w:szCs w:val="24"/>
        </w:rPr>
      </w:pPr>
      <w:r w:rsidRPr="00DB252A">
        <w:rPr>
          <w:rFonts w:ascii="Arial" w:hAnsi="Arial" w:cs="Arial"/>
          <w:b/>
          <w:bCs/>
          <w:sz w:val="24"/>
          <w:szCs w:val="24"/>
        </w:rPr>
        <w:t>Presented by</w:t>
      </w:r>
    </w:p>
    <w:p w14:paraId="340671F6" w14:textId="273E224B" w:rsidR="00E90DF9" w:rsidRPr="00DB252A" w:rsidRDefault="007E0028" w:rsidP="00E90DF9">
      <w:pPr>
        <w:spacing w:after="0"/>
        <w:ind w:right="686"/>
        <w:jc w:val="right"/>
        <w:rPr>
          <w:rFonts w:ascii="Arial" w:hAnsi="Arial" w:cs="Arial"/>
          <w:b/>
          <w:bCs/>
          <w:sz w:val="24"/>
          <w:szCs w:val="24"/>
        </w:rPr>
      </w:pPr>
      <w:r w:rsidRPr="00DB252A">
        <w:rPr>
          <w:rFonts w:ascii="Arial" w:hAnsi="Arial" w:cs="Arial"/>
          <w:b/>
          <w:bCs/>
          <w:sz w:val="24"/>
          <w:szCs w:val="24"/>
        </w:rPr>
        <w:t xml:space="preserve">Yvette Berry </w:t>
      </w:r>
      <w:r w:rsidR="00E90DF9" w:rsidRPr="00DB252A">
        <w:rPr>
          <w:rFonts w:ascii="Arial" w:hAnsi="Arial" w:cs="Arial"/>
          <w:b/>
          <w:bCs/>
          <w:sz w:val="24"/>
          <w:szCs w:val="24"/>
        </w:rPr>
        <w:t>MLA</w:t>
      </w:r>
    </w:p>
    <w:p w14:paraId="2B65FA14" w14:textId="26DDF5EB" w:rsidR="00E90DF9" w:rsidRPr="00DB252A" w:rsidRDefault="007E0028" w:rsidP="00E90DF9">
      <w:pPr>
        <w:spacing w:after="0"/>
        <w:ind w:right="686"/>
        <w:jc w:val="right"/>
        <w:rPr>
          <w:rFonts w:ascii="Arial" w:hAnsi="Arial" w:cs="Arial"/>
          <w:b/>
          <w:bCs/>
          <w:sz w:val="24"/>
          <w:szCs w:val="24"/>
        </w:rPr>
      </w:pPr>
      <w:r w:rsidRPr="00DB252A">
        <w:rPr>
          <w:rFonts w:ascii="Arial" w:hAnsi="Arial" w:cs="Arial"/>
          <w:b/>
          <w:bCs/>
          <w:sz w:val="24"/>
          <w:szCs w:val="24"/>
        </w:rPr>
        <w:t>Minister for Early Childhood Development</w:t>
      </w:r>
    </w:p>
    <w:p w14:paraId="722CCE31" w14:textId="702F9EC8" w:rsidR="00E90DF9" w:rsidRPr="00DB252A" w:rsidRDefault="00FD0D11" w:rsidP="00E90DF9">
      <w:pPr>
        <w:spacing w:after="0"/>
        <w:ind w:right="686"/>
        <w:jc w:val="right"/>
        <w:rPr>
          <w:rFonts w:ascii="Arial" w:hAnsi="Arial" w:cs="Arial"/>
          <w:b/>
          <w:bCs/>
          <w:sz w:val="24"/>
          <w:szCs w:val="24"/>
        </w:rPr>
      </w:pPr>
      <w:r>
        <w:rPr>
          <w:rFonts w:ascii="Arial" w:hAnsi="Arial" w:cs="Arial"/>
          <w:b/>
          <w:bCs/>
          <w:sz w:val="24"/>
          <w:szCs w:val="24"/>
        </w:rPr>
        <w:t xml:space="preserve">June </w:t>
      </w:r>
      <w:r w:rsidR="00E90DF9" w:rsidRPr="00DB252A">
        <w:rPr>
          <w:rFonts w:ascii="Arial" w:hAnsi="Arial" w:cs="Arial"/>
          <w:b/>
          <w:bCs/>
          <w:sz w:val="24"/>
          <w:szCs w:val="24"/>
        </w:rPr>
        <w:t>2024</w:t>
      </w:r>
    </w:p>
    <w:p w14:paraId="764EA7E1" w14:textId="65471572" w:rsidR="00FD0D11" w:rsidRDefault="00E90DF9" w:rsidP="00E90DF9">
      <w:pPr>
        <w:spacing w:after="0" w:line="240" w:lineRule="auto"/>
        <w:rPr>
          <w:rFonts w:ascii="Arial" w:hAnsi="Arial" w:cs="Arial"/>
          <w:b/>
          <w:bCs/>
          <w:sz w:val="24"/>
          <w:szCs w:val="24"/>
          <w:u w:val="single"/>
        </w:rPr>
      </w:pPr>
      <w:r w:rsidRPr="008C3B92">
        <w:rPr>
          <w:rFonts w:ascii="Arial" w:hAnsi="Arial" w:cs="Arial"/>
          <w:b/>
          <w:bCs/>
          <w:sz w:val="24"/>
          <w:szCs w:val="24"/>
          <w:u w:val="single"/>
        </w:rPr>
        <w:br w:type="page"/>
      </w:r>
    </w:p>
    <w:p w14:paraId="730E9772" w14:textId="77777777" w:rsidR="00FD0D11" w:rsidRDefault="00FD0D11">
      <w:pPr>
        <w:spacing w:after="160" w:line="259" w:lineRule="auto"/>
        <w:rPr>
          <w:rFonts w:ascii="Arial" w:hAnsi="Arial" w:cs="Arial"/>
          <w:b/>
          <w:bCs/>
          <w:sz w:val="24"/>
          <w:szCs w:val="24"/>
          <w:u w:val="single"/>
        </w:rPr>
      </w:pPr>
      <w:r>
        <w:rPr>
          <w:rFonts w:ascii="Arial" w:hAnsi="Arial" w:cs="Arial"/>
          <w:b/>
          <w:bCs/>
          <w:sz w:val="24"/>
          <w:szCs w:val="24"/>
          <w:u w:val="single"/>
        </w:rPr>
        <w:lastRenderedPageBreak/>
        <w:br w:type="page"/>
      </w:r>
    </w:p>
    <w:p w14:paraId="78D6D8C6" w14:textId="1A468728"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p>
    <w:p w14:paraId="428B67D0" w14:textId="75AD1219" w:rsidR="00E90DF9" w:rsidRPr="00BB387E" w:rsidRDefault="002873BA" w:rsidP="00E90DF9">
      <w:pPr>
        <w:pStyle w:val="Heading1"/>
        <w:jc w:val="center"/>
      </w:pPr>
      <w:r>
        <w:lastRenderedPageBreak/>
        <w:t>EDUCATION AND CARE SERVICES NATIONAL LAW (ACT) AMENDMENT BILL 2024</w:t>
      </w:r>
    </w:p>
    <w:p w14:paraId="791A60D0" w14:textId="77777777" w:rsidR="00E90DF9" w:rsidRDefault="00E90DF9" w:rsidP="00E90DF9">
      <w:pPr>
        <w:spacing w:after="0"/>
        <w:contextualSpacing/>
        <w:rPr>
          <w:rFonts w:ascii="Arial" w:hAnsi="Arial" w:cs="Arial"/>
          <w:bCs/>
          <w:sz w:val="24"/>
          <w:szCs w:val="24"/>
        </w:rPr>
      </w:pPr>
    </w:p>
    <w:p w14:paraId="04010BFE" w14:textId="4D446181"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2873BA">
        <w:rPr>
          <w:rFonts w:ascii="Arial" w:hAnsi="Arial" w:cs="Arial"/>
          <w:b/>
          <w:sz w:val="24"/>
          <w:szCs w:val="24"/>
        </w:rPr>
        <w:t>is</w:t>
      </w:r>
      <w:r w:rsidRPr="002873BA">
        <w:rPr>
          <w:rFonts w:ascii="Arial" w:hAnsi="Arial" w:cs="Arial"/>
          <w:bCs/>
          <w:sz w:val="24"/>
          <w:szCs w:val="24"/>
        </w:rPr>
        <w:t xml:space="preserve"> </w:t>
      </w:r>
      <w:r w:rsidRPr="002873BA">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46063206" w14:textId="77777777" w:rsidR="00BC5B46" w:rsidRPr="00BC5B46" w:rsidRDefault="00BC5B46" w:rsidP="00BC5B46">
      <w:pPr>
        <w:pStyle w:val="Heading3"/>
        <w:rPr>
          <w:rStyle w:val="CharStyle129"/>
          <w:rFonts w:cs="Arial"/>
          <w:sz w:val="24"/>
          <w:szCs w:val="24"/>
        </w:rPr>
      </w:pPr>
      <w:r w:rsidRPr="00BC5B46">
        <w:rPr>
          <w:rStyle w:val="CharStyle129"/>
          <w:rFonts w:cs="Arial"/>
          <w:sz w:val="24"/>
          <w:szCs w:val="24"/>
        </w:rPr>
        <w:t>Definitions</w:t>
      </w:r>
    </w:p>
    <w:p w14:paraId="76B9D7E2"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For ease of reference, the following terms are used in this Explanatory Statement:</w:t>
      </w:r>
    </w:p>
    <w:p w14:paraId="529BF2C9" w14:textId="108B1AF0"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NQF</w:t>
      </w:r>
      <w:r w:rsidR="005E3A28">
        <w:rPr>
          <w:rStyle w:val="CharStyle129"/>
          <w:rFonts w:ascii="Arial" w:hAnsi="Arial"/>
          <w:sz w:val="24"/>
          <w:szCs w:val="24"/>
        </w:rPr>
        <w:t>:</w:t>
      </w:r>
      <w:r w:rsidRPr="00BC5B46">
        <w:rPr>
          <w:rStyle w:val="CharStyle129"/>
          <w:rFonts w:ascii="Arial" w:hAnsi="Arial"/>
          <w:sz w:val="24"/>
          <w:szCs w:val="24"/>
        </w:rPr>
        <w:tab/>
        <w:t>National Quality Framework for education and care services, commenced in 2012</w:t>
      </w:r>
    </w:p>
    <w:p w14:paraId="43BDE242" w14:textId="0CE6A1D2"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National Law:</w:t>
      </w:r>
      <w:r w:rsidRPr="00BC5B46">
        <w:rPr>
          <w:rStyle w:val="CharStyle129"/>
          <w:rFonts w:ascii="Arial" w:hAnsi="Arial"/>
          <w:sz w:val="24"/>
          <w:szCs w:val="24"/>
        </w:rPr>
        <w:tab/>
        <w:t xml:space="preserve">Education and Care Services National Law, contained in the Schedule to the </w:t>
      </w:r>
      <w:hyperlink r:id="rId16" w:history="1">
        <w:r w:rsidRPr="00BC5B46">
          <w:rPr>
            <w:rStyle w:val="Hyperlink"/>
            <w:rFonts w:ascii="Arial" w:hAnsi="Arial"/>
            <w:i/>
            <w:iCs/>
          </w:rPr>
          <w:t xml:space="preserve">Education and Care Services National Law Act 2010 </w:t>
        </w:r>
        <w:r w:rsidRPr="00BC5B46">
          <w:rPr>
            <w:rStyle w:val="Hyperlink"/>
            <w:rFonts w:ascii="Arial" w:hAnsi="Arial"/>
          </w:rPr>
          <w:t>(Vic)</w:t>
        </w:r>
      </w:hyperlink>
    </w:p>
    <w:p w14:paraId="669DE4A0" w14:textId="1B7611E7"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Adopting Law:</w:t>
      </w:r>
      <w:r w:rsidRPr="00BC5B46">
        <w:rPr>
          <w:rStyle w:val="CharStyle129"/>
          <w:rFonts w:ascii="Arial" w:hAnsi="Arial"/>
          <w:sz w:val="24"/>
          <w:szCs w:val="24"/>
        </w:rPr>
        <w:tab/>
      </w:r>
      <w:r w:rsidRPr="00BC5B46">
        <w:rPr>
          <w:rStyle w:val="CharStyle129"/>
          <w:rFonts w:ascii="Arial" w:hAnsi="Arial"/>
          <w:i/>
          <w:sz w:val="24"/>
          <w:szCs w:val="24"/>
        </w:rPr>
        <w:t>Education and Care Services National Law (ACT) Act 2011</w:t>
      </w:r>
      <w:r w:rsidRPr="00BC5B46">
        <w:rPr>
          <w:rStyle w:val="CharStyle129"/>
          <w:rFonts w:ascii="Arial" w:hAnsi="Arial"/>
          <w:sz w:val="24"/>
          <w:szCs w:val="24"/>
        </w:rPr>
        <w:t xml:space="preserve">, adopting the National Law as a territory </w:t>
      </w:r>
      <w:r w:rsidR="00B41488">
        <w:rPr>
          <w:rStyle w:val="CharStyle129"/>
          <w:rFonts w:ascii="Arial" w:hAnsi="Arial"/>
          <w:sz w:val="24"/>
          <w:szCs w:val="24"/>
        </w:rPr>
        <w:t>l</w:t>
      </w:r>
      <w:r w:rsidRPr="00BC5B46">
        <w:rPr>
          <w:rStyle w:val="CharStyle129"/>
          <w:rFonts w:ascii="Arial" w:hAnsi="Arial"/>
          <w:sz w:val="24"/>
          <w:szCs w:val="24"/>
        </w:rPr>
        <w:t>aw</w:t>
      </w:r>
    </w:p>
    <w:p w14:paraId="5258C87B" w14:textId="2DB71D65"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ACT National Law:</w:t>
      </w:r>
      <w:r w:rsidRPr="00BC5B46">
        <w:rPr>
          <w:rStyle w:val="CharStyle129"/>
          <w:rFonts w:ascii="Arial" w:hAnsi="Arial"/>
          <w:sz w:val="24"/>
          <w:szCs w:val="24"/>
        </w:rPr>
        <w:tab/>
      </w:r>
      <w:r w:rsidRPr="00BC5B46">
        <w:rPr>
          <w:rStyle w:val="CharStyle129"/>
          <w:rFonts w:ascii="Arial" w:hAnsi="Arial"/>
          <w:i/>
          <w:iCs/>
          <w:sz w:val="24"/>
          <w:szCs w:val="24"/>
        </w:rPr>
        <w:t>Education and Care Services National Law (ACT)</w:t>
      </w:r>
      <w:r w:rsidRPr="00BC5B46">
        <w:rPr>
          <w:rStyle w:val="CharStyle129"/>
          <w:rFonts w:ascii="Arial" w:hAnsi="Arial"/>
          <w:sz w:val="24"/>
          <w:szCs w:val="24"/>
        </w:rPr>
        <w:t xml:space="preserve"> — the National Law as it applies in the ACT</w:t>
      </w:r>
      <w:r w:rsidR="00B772FF">
        <w:rPr>
          <w:rStyle w:val="CharStyle129"/>
          <w:rFonts w:ascii="Arial" w:hAnsi="Arial"/>
          <w:sz w:val="24"/>
          <w:szCs w:val="24"/>
        </w:rPr>
        <w:t xml:space="preserve">, by way of the </w:t>
      </w:r>
      <w:r w:rsidRPr="00BC5B46">
        <w:rPr>
          <w:rStyle w:val="CharStyle129"/>
          <w:rFonts w:ascii="Arial" w:hAnsi="Arial"/>
          <w:sz w:val="24"/>
          <w:szCs w:val="24"/>
        </w:rPr>
        <w:t>section 6(1)</w:t>
      </w:r>
      <w:r w:rsidR="00B772FF">
        <w:rPr>
          <w:rStyle w:val="CharStyle129"/>
          <w:rFonts w:ascii="Arial" w:hAnsi="Arial"/>
          <w:sz w:val="24"/>
          <w:szCs w:val="24"/>
        </w:rPr>
        <w:t xml:space="preserve"> of the Adopting Law.</w:t>
      </w:r>
    </w:p>
    <w:p w14:paraId="33100847" w14:textId="5AF05242"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National Regulations:</w:t>
      </w:r>
      <w:r w:rsidRPr="00BC5B46">
        <w:rPr>
          <w:rStyle w:val="CharStyle129"/>
          <w:rFonts w:ascii="Arial" w:hAnsi="Arial"/>
          <w:sz w:val="24"/>
          <w:szCs w:val="24"/>
        </w:rPr>
        <w:tab/>
      </w:r>
      <w:hyperlink r:id="rId17" w:history="1">
        <w:r w:rsidRPr="00BC5B46">
          <w:rPr>
            <w:rStyle w:val="Hyperlink"/>
            <w:rFonts w:ascii="Arial" w:hAnsi="Arial"/>
            <w:i/>
            <w:iCs/>
          </w:rPr>
          <w:t>Education and Care Services National Regulations</w:t>
        </w:r>
      </w:hyperlink>
      <w:r w:rsidRPr="00BC5B46">
        <w:rPr>
          <w:rStyle w:val="CharStyle129"/>
          <w:rFonts w:ascii="Arial" w:hAnsi="Arial"/>
          <w:i/>
          <w:iCs/>
          <w:sz w:val="24"/>
          <w:szCs w:val="24"/>
        </w:rPr>
        <w:t xml:space="preserve">, </w:t>
      </w:r>
      <w:r w:rsidRPr="00BC5B46">
        <w:rPr>
          <w:rStyle w:val="CharStyle129"/>
          <w:rFonts w:ascii="Arial" w:hAnsi="Arial"/>
          <w:sz w:val="24"/>
          <w:szCs w:val="24"/>
        </w:rPr>
        <w:t>published on the NSW Legislation website</w:t>
      </w:r>
    </w:p>
    <w:p w14:paraId="091A4D5C" w14:textId="3FBEA9F6" w:rsidR="00BC5B46" w:rsidRPr="00BC5B46" w:rsidRDefault="00BC5B46" w:rsidP="00BC5B46">
      <w:pPr>
        <w:pStyle w:val="ESText"/>
        <w:spacing w:before="0" w:after="200" w:line="276" w:lineRule="auto"/>
        <w:ind w:left="2552" w:hanging="2552"/>
        <w:rPr>
          <w:rStyle w:val="CharStyle129"/>
          <w:rFonts w:ascii="Arial" w:hAnsi="Arial"/>
          <w:sz w:val="24"/>
          <w:szCs w:val="24"/>
        </w:rPr>
      </w:pPr>
      <w:r w:rsidRPr="00BC5B46">
        <w:rPr>
          <w:rStyle w:val="CharStyle129"/>
          <w:rFonts w:ascii="Arial" w:hAnsi="Arial"/>
          <w:sz w:val="24"/>
          <w:szCs w:val="24"/>
        </w:rPr>
        <w:t>Part 4 National Law</w:t>
      </w:r>
      <w:r w:rsidR="005E3A28">
        <w:rPr>
          <w:rStyle w:val="CharStyle129"/>
          <w:rFonts w:ascii="Arial" w:hAnsi="Arial"/>
          <w:sz w:val="24"/>
          <w:szCs w:val="24"/>
        </w:rPr>
        <w:t>:</w:t>
      </w:r>
      <w:r w:rsidRPr="00BC5B46">
        <w:rPr>
          <w:rStyle w:val="CharStyle129"/>
          <w:rFonts w:ascii="Arial" w:hAnsi="Arial"/>
          <w:sz w:val="24"/>
          <w:szCs w:val="24"/>
        </w:rPr>
        <w:tab/>
        <w:t xml:space="preserve">Part 4 of the </w:t>
      </w:r>
      <w:r w:rsidRPr="00BC5B46">
        <w:rPr>
          <w:rStyle w:val="CharStyle129"/>
          <w:rFonts w:ascii="Arial" w:hAnsi="Arial"/>
          <w:i/>
          <w:iCs/>
          <w:sz w:val="24"/>
          <w:szCs w:val="24"/>
        </w:rPr>
        <w:t xml:space="preserve">Education and Care Services National Law (ACT), </w:t>
      </w:r>
      <w:r w:rsidRPr="00BC5B46">
        <w:rPr>
          <w:rStyle w:val="CharStyle129"/>
          <w:rFonts w:ascii="Arial" w:hAnsi="Arial"/>
          <w:sz w:val="24"/>
          <w:szCs w:val="24"/>
        </w:rPr>
        <w:t xml:space="preserve">inserted by the </w:t>
      </w:r>
      <w:hyperlink r:id="rId18" w:history="1">
        <w:r w:rsidRPr="00BC5B46">
          <w:rPr>
            <w:rStyle w:val="Hyperlink"/>
            <w:rFonts w:ascii="Arial" w:hAnsi="Arial"/>
            <w:i/>
            <w:iCs/>
          </w:rPr>
          <w:t>Early Childhood Legislation Amendment (Premises Approval in Principle) Act 2023</w:t>
        </w:r>
      </w:hyperlink>
      <w:r w:rsidRPr="00BC5B46">
        <w:rPr>
          <w:rStyle w:val="CharStyle129"/>
          <w:rFonts w:ascii="Arial" w:hAnsi="Arial"/>
          <w:i/>
          <w:iCs/>
          <w:sz w:val="24"/>
          <w:szCs w:val="24"/>
        </w:rPr>
        <w:t xml:space="preserve">, </w:t>
      </w:r>
      <w:r w:rsidRPr="00BC5B46">
        <w:rPr>
          <w:rStyle w:val="CharStyle129"/>
          <w:rFonts w:ascii="Arial" w:hAnsi="Arial"/>
          <w:sz w:val="24"/>
          <w:szCs w:val="24"/>
        </w:rPr>
        <w:t>tabled in the ACT, with explanatory statement, on 8 February 2024.</w:t>
      </w:r>
    </w:p>
    <w:p w14:paraId="5116736D" w14:textId="77777777" w:rsidR="00BC5B46" w:rsidRDefault="00BC5B46" w:rsidP="00BC5B46">
      <w:pPr>
        <w:pStyle w:val="ESText"/>
        <w:spacing w:before="0" w:after="200" w:line="276" w:lineRule="auto"/>
        <w:ind w:left="2552" w:hanging="2552"/>
        <w:rPr>
          <w:rStyle w:val="CharStyle129"/>
          <w:rFonts w:ascii="Arial" w:hAnsi="Arial"/>
          <w:i/>
          <w:iCs/>
          <w:sz w:val="24"/>
          <w:szCs w:val="24"/>
        </w:rPr>
      </w:pPr>
      <w:r w:rsidRPr="00BC5B46">
        <w:rPr>
          <w:rStyle w:val="CharStyle129"/>
          <w:rFonts w:ascii="Arial" w:hAnsi="Arial"/>
          <w:sz w:val="24"/>
          <w:szCs w:val="24"/>
        </w:rPr>
        <w:t>AIP Process</w:t>
      </w:r>
      <w:r w:rsidRPr="00BC5B46">
        <w:rPr>
          <w:rStyle w:val="CharStyle129"/>
          <w:rFonts w:ascii="Arial" w:hAnsi="Arial"/>
          <w:sz w:val="24"/>
          <w:szCs w:val="24"/>
        </w:rPr>
        <w:tab/>
        <w:t xml:space="preserve">The approval in principle process created by Part 4 of the Schedule to the </w:t>
      </w:r>
      <w:r w:rsidRPr="00BC5B46">
        <w:rPr>
          <w:rStyle w:val="CharStyle129"/>
          <w:rFonts w:ascii="Arial" w:hAnsi="Arial"/>
          <w:i/>
          <w:iCs/>
          <w:sz w:val="24"/>
          <w:szCs w:val="24"/>
        </w:rPr>
        <w:t>Education and Care Services National Law Act 2010 (Vic)</w:t>
      </w:r>
    </w:p>
    <w:p w14:paraId="1DFD84A8" w14:textId="5A8D1B04" w:rsidR="004D1223" w:rsidRDefault="004D1223" w:rsidP="00BC5B46">
      <w:pPr>
        <w:pStyle w:val="ESText"/>
        <w:spacing w:before="0" w:after="200" w:line="276" w:lineRule="auto"/>
        <w:ind w:left="2552" w:hanging="2552"/>
        <w:rPr>
          <w:rStyle w:val="CharStyle129"/>
          <w:rFonts w:ascii="Arial" w:hAnsi="Arial"/>
          <w:sz w:val="24"/>
          <w:szCs w:val="24"/>
        </w:rPr>
      </w:pPr>
      <w:r>
        <w:rPr>
          <w:rStyle w:val="CharStyle129"/>
          <w:rFonts w:ascii="Arial" w:hAnsi="Arial"/>
          <w:sz w:val="24"/>
          <w:szCs w:val="24"/>
        </w:rPr>
        <w:t>Part 4 Building</w:t>
      </w:r>
      <w:r>
        <w:rPr>
          <w:rStyle w:val="CharStyle129"/>
          <w:rFonts w:ascii="Arial" w:hAnsi="Arial"/>
          <w:sz w:val="24"/>
          <w:szCs w:val="24"/>
        </w:rPr>
        <w:tab/>
      </w:r>
      <w:proofErr w:type="spellStart"/>
      <w:r>
        <w:rPr>
          <w:rStyle w:val="CharStyle129"/>
          <w:rFonts w:ascii="Arial" w:hAnsi="Arial"/>
          <w:sz w:val="24"/>
          <w:szCs w:val="24"/>
        </w:rPr>
        <w:t>Building</w:t>
      </w:r>
      <w:proofErr w:type="spellEnd"/>
      <w:r>
        <w:rPr>
          <w:rStyle w:val="CharStyle129"/>
          <w:rFonts w:ascii="Arial" w:hAnsi="Arial"/>
          <w:sz w:val="24"/>
          <w:szCs w:val="24"/>
        </w:rPr>
        <w:t xml:space="preserve"> of three or more storeys, </w:t>
      </w:r>
      <w:r w:rsidR="00B41488">
        <w:rPr>
          <w:rStyle w:val="CharStyle129"/>
          <w:rFonts w:ascii="Arial" w:hAnsi="Arial"/>
          <w:sz w:val="24"/>
          <w:szCs w:val="24"/>
        </w:rPr>
        <w:t xml:space="preserve">with ground level and </w:t>
      </w:r>
      <w:r>
        <w:rPr>
          <w:rStyle w:val="CharStyle129"/>
          <w:rFonts w:ascii="Arial" w:hAnsi="Arial"/>
          <w:sz w:val="24"/>
          <w:szCs w:val="24"/>
        </w:rPr>
        <w:t>each level of a split level counted as a storey</w:t>
      </w:r>
      <w:r w:rsidR="003412B1">
        <w:rPr>
          <w:rStyle w:val="CharStyle129"/>
          <w:rFonts w:ascii="Arial" w:hAnsi="Arial"/>
          <w:sz w:val="24"/>
          <w:szCs w:val="24"/>
        </w:rPr>
        <w:t>. There are no prescribed classes of Part 4 building under section 5 of the National Law</w:t>
      </w:r>
    </w:p>
    <w:p w14:paraId="1BF325CD" w14:textId="266FC742" w:rsidR="004D1223" w:rsidRPr="00BC5B46" w:rsidRDefault="004D1223" w:rsidP="00BC5B46">
      <w:pPr>
        <w:pStyle w:val="ESText"/>
        <w:spacing w:before="0" w:after="200" w:line="276" w:lineRule="auto"/>
        <w:ind w:left="2552" w:hanging="2552"/>
        <w:rPr>
          <w:rStyle w:val="CharStyle129"/>
          <w:rFonts w:ascii="Arial" w:hAnsi="Arial"/>
          <w:sz w:val="24"/>
          <w:szCs w:val="24"/>
        </w:rPr>
      </w:pPr>
      <w:r>
        <w:rPr>
          <w:rStyle w:val="CharStyle129"/>
          <w:rFonts w:ascii="Arial" w:hAnsi="Arial"/>
          <w:sz w:val="24"/>
          <w:szCs w:val="24"/>
        </w:rPr>
        <w:t>Centre-based service</w:t>
      </w:r>
      <w:r>
        <w:rPr>
          <w:rStyle w:val="CharStyle129"/>
          <w:rFonts w:ascii="Arial" w:hAnsi="Arial"/>
          <w:sz w:val="24"/>
          <w:szCs w:val="24"/>
        </w:rPr>
        <w:tab/>
        <w:t>Education and care service</w:t>
      </w:r>
      <w:r w:rsidR="00C73935">
        <w:rPr>
          <w:rStyle w:val="CharStyle129"/>
          <w:rFonts w:ascii="Arial" w:hAnsi="Arial"/>
          <w:sz w:val="24"/>
          <w:szCs w:val="24"/>
        </w:rPr>
        <w:t xml:space="preserve"> under the ACT National Law</w:t>
      </w:r>
      <w:r>
        <w:rPr>
          <w:rStyle w:val="CharStyle129"/>
          <w:rFonts w:ascii="Arial" w:hAnsi="Arial"/>
          <w:sz w:val="24"/>
          <w:szCs w:val="24"/>
        </w:rPr>
        <w:t>, other than a family day care service</w:t>
      </w:r>
    </w:p>
    <w:p w14:paraId="6556EE7E"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lastRenderedPageBreak/>
        <w:t>The Bill amends the Adopting Law in the following three areas:</w:t>
      </w:r>
    </w:p>
    <w:p w14:paraId="53084611" w14:textId="77777777" w:rsidR="00BC5B46" w:rsidRPr="00BC5B46" w:rsidRDefault="00BC5B46" w:rsidP="00BC5B46">
      <w:pPr>
        <w:pStyle w:val="ESText"/>
        <w:numPr>
          <w:ilvl w:val="0"/>
          <w:numId w:val="3"/>
        </w:numPr>
        <w:tabs>
          <w:tab w:val="clear" w:pos="427"/>
          <w:tab w:val="left" w:pos="56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Application of the AIP Process in the ACT;</w:t>
      </w:r>
    </w:p>
    <w:p w14:paraId="7F74E266" w14:textId="77777777" w:rsidR="00BC5B46" w:rsidRPr="00BC5B46" w:rsidRDefault="00BC5B46" w:rsidP="00BC5B46">
      <w:pPr>
        <w:pStyle w:val="ESText"/>
        <w:numPr>
          <w:ilvl w:val="0"/>
          <w:numId w:val="3"/>
        </w:numPr>
        <w:tabs>
          <w:tab w:val="clear" w:pos="427"/>
          <w:tab w:val="left" w:pos="56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ACT tabling requirements for amendments to the National Law and National Regulations; and</w:t>
      </w:r>
    </w:p>
    <w:p w14:paraId="421E564B" w14:textId="50488B10" w:rsidR="00BC5B46" w:rsidRPr="00BC5B46" w:rsidRDefault="00BC5B46" w:rsidP="00BC5B46">
      <w:pPr>
        <w:pStyle w:val="ESText"/>
        <w:numPr>
          <w:ilvl w:val="0"/>
          <w:numId w:val="3"/>
        </w:numPr>
        <w:tabs>
          <w:tab w:val="clear" w:pos="427"/>
          <w:tab w:val="left" w:pos="56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Updating terminology to ensure that the ACT National Law is appropriately reflected</w:t>
      </w:r>
      <w:r w:rsidR="005E3A28">
        <w:rPr>
          <w:rStyle w:val="CharStyle129"/>
          <w:rFonts w:ascii="Arial" w:hAnsi="Arial"/>
          <w:sz w:val="24"/>
          <w:szCs w:val="24"/>
        </w:rPr>
        <w:t xml:space="preserve"> and covered</w:t>
      </w:r>
      <w:r w:rsidRPr="00BC5B46">
        <w:rPr>
          <w:rStyle w:val="CharStyle129"/>
          <w:rFonts w:ascii="Arial" w:hAnsi="Arial"/>
          <w:sz w:val="24"/>
          <w:szCs w:val="24"/>
        </w:rPr>
        <w:t xml:space="preserve"> in the ACT’s statute book. </w:t>
      </w:r>
    </w:p>
    <w:p w14:paraId="20E1632D" w14:textId="77777777" w:rsidR="00BC5B46" w:rsidRPr="00BC5B46" w:rsidRDefault="00BC5B46" w:rsidP="00BC5B46">
      <w:pPr>
        <w:pStyle w:val="Heading3"/>
        <w:spacing w:line="276" w:lineRule="auto"/>
        <w:rPr>
          <w:rStyle w:val="CharStyle129"/>
          <w:rFonts w:cs="Arial"/>
          <w:b w:val="0"/>
          <w:bCs/>
          <w:sz w:val="24"/>
          <w:szCs w:val="24"/>
        </w:rPr>
      </w:pPr>
      <w:r w:rsidRPr="00BC5B46">
        <w:rPr>
          <w:rStyle w:val="CharStyle129"/>
          <w:rFonts w:cs="Arial"/>
          <w:sz w:val="24"/>
          <w:szCs w:val="24"/>
        </w:rPr>
        <w:t>National Scheme Implementation</w:t>
      </w:r>
    </w:p>
    <w:p w14:paraId="01A6665B"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In 2012, pursuant to the National Partnership Agreement on the National Quality Agenda, the NQF commenced, including the </w:t>
      </w:r>
      <w:r w:rsidRPr="00BC5B46">
        <w:rPr>
          <w:rStyle w:val="CharStyle129"/>
          <w:rFonts w:ascii="Arial" w:hAnsi="Arial"/>
          <w:iCs/>
          <w:sz w:val="24"/>
          <w:szCs w:val="24"/>
        </w:rPr>
        <w:t>National Law</w:t>
      </w:r>
      <w:r w:rsidRPr="00BC5B46">
        <w:rPr>
          <w:rStyle w:val="CharStyle129"/>
          <w:rFonts w:ascii="Arial" w:hAnsi="Arial"/>
          <w:sz w:val="24"/>
          <w:szCs w:val="24"/>
        </w:rPr>
        <w:t xml:space="preserve"> and the </w:t>
      </w:r>
      <w:r w:rsidRPr="00BC5B46">
        <w:rPr>
          <w:rStyle w:val="CharStyle129"/>
          <w:rFonts w:ascii="Arial" w:hAnsi="Arial"/>
          <w:iCs/>
          <w:sz w:val="24"/>
          <w:szCs w:val="24"/>
        </w:rPr>
        <w:t>National Regulations</w:t>
      </w:r>
      <w:r w:rsidRPr="00BC5B46">
        <w:rPr>
          <w:rStyle w:val="CharStyle129"/>
          <w:rFonts w:ascii="Arial" w:hAnsi="Arial"/>
          <w:sz w:val="24"/>
          <w:szCs w:val="24"/>
        </w:rPr>
        <w:t xml:space="preserve">. </w:t>
      </w:r>
    </w:p>
    <w:p w14:paraId="67B15C97"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NQF established a nationally uniform approach to the regulation and quality assessment of the education and care sector. </w:t>
      </w:r>
    </w:p>
    <w:p w14:paraId="1A39FB27" w14:textId="56704A11"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States and </w:t>
      </w:r>
      <w:r w:rsidR="00B41488">
        <w:rPr>
          <w:rStyle w:val="CharStyle129"/>
          <w:rFonts w:ascii="Arial" w:hAnsi="Arial"/>
          <w:sz w:val="24"/>
          <w:szCs w:val="24"/>
        </w:rPr>
        <w:t>t</w:t>
      </w:r>
      <w:r w:rsidRPr="00BC5B46">
        <w:rPr>
          <w:rStyle w:val="CharStyle129"/>
          <w:rFonts w:ascii="Arial" w:hAnsi="Arial"/>
          <w:sz w:val="24"/>
          <w:szCs w:val="24"/>
        </w:rPr>
        <w:t xml:space="preserve">erritories agreed to use model law to create the national regulatory framework. States, </w:t>
      </w:r>
      <w:r w:rsidR="00B41488">
        <w:rPr>
          <w:rStyle w:val="CharStyle129"/>
          <w:rFonts w:ascii="Arial" w:hAnsi="Arial"/>
          <w:sz w:val="24"/>
          <w:szCs w:val="24"/>
        </w:rPr>
        <w:t>t</w:t>
      </w:r>
      <w:r w:rsidRPr="00BC5B46">
        <w:rPr>
          <w:rStyle w:val="CharStyle129"/>
          <w:rFonts w:ascii="Arial" w:hAnsi="Arial"/>
          <w:sz w:val="24"/>
          <w:szCs w:val="24"/>
        </w:rPr>
        <w:t xml:space="preserve">erritories, and the Commonwealth agreed that the National Law would be drafted and amended by Victoria and sit in the Victorian statute book. </w:t>
      </w:r>
    </w:p>
    <w:p w14:paraId="3D64D47F" w14:textId="4AF072CC"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ACT decided to adopt the National Law, as did other </w:t>
      </w:r>
      <w:r w:rsidR="00B41488">
        <w:rPr>
          <w:rStyle w:val="CharStyle129"/>
          <w:rFonts w:ascii="Arial" w:hAnsi="Arial"/>
          <w:sz w:val="24"/>
          <w:szCs w:val="24"/>
        </w:rPr>
        <w:t>s</w:t>
      </w:r>
      <w:r w:rsidRPr="00BC5B46">
        <w:rPr>
          <w:rStyle w:val="CharStyle129"/>
          <w:rFonts w:ascii="Arial" w:hAnsi="Arial"/>
          <w:sz w:val="24"/>
          <w:szCs w:val="24"/>
        </w:rPr>
        <w:t xml:space="preserve">tates and </w:t>
      </w:r>
      <w:r w:rsidR="00B41488">
        <w:rPr>
          <w:rStyle w:val="CharStyle129"/>
          <w:rFonts w:ascii="Arial" w:hAnsi="Arial"/>
          <w:sz w:val="24"/>
          <w:szCs w:val="24"/>
        </w:rPr>
        <w:t>t</w:t>
      </w:r>
      <w:r w:rsidRPr="00BC5B46">
        <w:rPr>
          <w:rStyle w:val="CharStyle129"/>
          <w:rFonts w:ascii="Arial" w:hAnsi="Arial"/>
          <w:sz w:val="24"/>
          <w:szCs w:val="24"/>
        </w:rPr>
        <w:t xml:space="preserve">erritories, with the exception of Western Australia, which enacted its own consistent law. </w:t>
      </w:r>
    </w:p>
    <w:p w14:paraId="6038D0FF" w14:textId="77777777" w:rsidR="00BC5B46" w:rsidRPr="00BC5B46" w:rsidRDefault="00BC5B46" w:rsidP="00BC5B46">
      <w:pPr>
        <w:pStyle w:val="Heading3"/>
        <w:rPr>
          <w:rStyle w:val="CharStyle129"/>
          <w:rFonts w:cs="Arial"/>
          <w:b w:val="0"/>
          <w:bCs/>
          <w:sz w:val="24"/>
          <w:szCs w:val="24"/>
        </w:rPr>
      </w:pPr>
      <w:r w:rsidRPr="00BC5B46">
        <w:rPr>
          <w:rStyle w:val="CharStyle129"/>
          <w:rFonts w:cs="Arial"/>
          <w:sz w:val="24"/>
          <w:szCs w:val="24"/>
        </w:rPr>
        <w:t>Part 4 National Law</w:t>
      </w:r>
    </w:p>
    <w:p w14:paraId="0106FB30" w14:textId="5A80B4FA" w:rsidR="004D1223" w:rsidRDefault="004D1223" w:rsidP="00BC5B46">
      <w:pPr>
        <w:pStyle w:val="ESText"/>
        <w:spacing w:before="0" w:after="200" w:line="276" w:lineRule="auto"/>
        <w:rPr>
          <w:rStyle w:val="CharStyle129"/>
          <w:rFonts w:ascii="Arial" w:hAnsi="Arial"/>
          <w:sz w:val="24"/>
          <w:szCs w:val="24"/>
        </w:rPr>
      </w:pPr>
      <w:r>
        <w:rPr>
          <w:rStyle w:val="CharStyle129"/>
          <w:rFonts w:ascii="Arial" w:hAnsi="Arial"/>
          <w:sz w:val="24"/>
          <w:szCs w:val="24"/>
        </w:rPr>
        <w:t>The NQF is subject to cyclical review, with the most recent review commencing in 2019 (2019 NQF Review).</w:t>
      </w:r>
    </w:p>
    <w:p w14:paraId="7EB69DB3" w14:textId="7690B6D0" w:rsid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As well as increased risk to children in multi-storey buildings during emergencies, the 2019 NQF Review identified a particular issue for education and care services in multi-storey buildings in Victoria and ACT. Proposed education and care service premises were being developed and built consistent with planning requirements, but without meeting regulatory requirements under the NQF. Approved providers face</w:t>
      </w:r>
      <w:r w:rsidR="00C73935">
        <w:rPr>
          <w:rStyle w:val="CharStyle129"/>
          <w:rFonts w:ascii="Arial" w:hAnsi="Arial"/>
          <w:sz w:val="24"/>
          <w:szCs w:val="24"/>
        </w:rPr>
        <w:t>d</w:t>
      </w:r>
      <w:r w:rsidRPr="00BC5B46">
        <w:rPr>
          <w:rStyle w:val="CharStyle129"/>
          <w:rFonts w:ascii="Arial" w:hAnsi="Arial"/>
          <w:sz w:val="24"/>
          <w:szCs w:val="24"/>
        </w:rPr>
        <w:t xml:space="preserve"> the risk that applications for service approval </w:t>
      </w:r>
      <w:r w:rsidR="00C73935">
        <w:rPr>
          <w:rStyle w:val="CharStyle129"/>
          <w:rFonts w:ascii="Arial" w:hAnsi="Arial"/>
          <w:sz w:val="24"/>
          <w:szCs w:val="24"/>
        </w:rPr>
        <w:t xml:space="preserve">would </w:t>
      </w:r>
      <w:r w:rsidRPr="00BC5B46">
        <w:rPr>
          <w:rStyle w:val="CharStyle129"/>
          <w:rFonts w:ascii="Arial" w:hAnsi="Arial"/>
          <w:sz w:val="24"/>
          <w:szCs w:val="24"/>
        </w:rPr>
        <w:t xml:space="preserve">be refused without costly post-construction rectification works. </w:t>
      </w:r>
    </w:p>
    <w:p w14:paraId="7D16F503" w14:textId="77777777" w:rsidR="0013240E" w:rsidRPr="00BC5B46" w:rsidRDefault="0013240E" w:rsidP="0013240E">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w:t>
      </w:r>
      <w:r w:rsidRPr="00BC5B46">
        <w:rPr>
          <w:rStyle w:val="CharStyle129"/>
          <w:rFonts w:ascii="Arial" w:hAnsi="Arial"/>
          <w:i/>
          <w:iCs/>
          <w:sz w:val="24"/>
          <w:szCs w:val="24"/>
        </w:rPr>
        <w:t>Early Childhood Legislation Amendment (Premises Approval in Principle) Act 2023</w:t>
      </w:r>
      <w:r w:rsidRPr="00BC5B46">
        <w:rPr>
          <w:rStyle w:val="CharStyle129"/>
          <w:rFonts w:ascii="Arial" w:hAnsi="Arial"/>
          <w:sz w:val="24"/>
          <w:szCs w:val="24"/>
        </w:rPr>
        <w:t xml:space="preserve">, which inserted </w:t>
      </w:r>
      <w:r w:rsidRPr="004D1223">
        <w:rPr>
          <w:rStyle w:val="CharStyle129"/>
          <w:rFonts w:ascii="Arial" w:hAnsi="Arial"/>
          <w:sz w:val="24"/>
          <w:szCs w:val="24"/>
        </w:rPr>
        <w:t>Part 4 National Law</w:t>
      </w:r>
      <w:r>
        <w:rPr>
          <w:rStyle w:val="CharStyle129"/>
          <w:rFonts w:ascii="Arial" w:hAnsi="Arial"/>
          <w:sz w:val="24"/>
          <w:szCs w:val="24"/>
        </w:rPr>
        <w:t xml:space="preserve"> and related provisions</w:t>
      </w:r>
      <w:r w:rsidRPr="00BC5B46">
        <w:rPr>
          <w:rStyle w:val="CharStyle129"/>
          <w:rFonts w:ascii="Arial" w:hAnsi="Arial"/>
          <w:sz w:val="24"/>
          <w:szCs w:val="24"/>
        </w:rPr>
        <w:t xml:space="preserve">, was tabled in the ACT Legislative Assembly on 8 February 2024. </w:t>
      </w:r>
    </w:p>
    <w:p w14:paraId="3ECCDEC7" w14:textId="77777777"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The purposes of the AIP Process are to:</w:t>
      </w:r>
    </w:p>
    <w:p w14:paraId="548B50C8" w14:textId="163804EB" w:rsidR="00BC5B46" w:rsidRPr="00BC5B46" w:rsidRDefault="00BC5B46" w:rsidP="00BC5B46">
      <w:pPr>
        <w:pStyle w:val="ESText"/>
        <w:numPr>
          <w:ilvl w:val="0"/>
          <w:numId w:val="2"/>
        </w:numPr>
        <w:tabs>
          <w:tab w:val="clear" w:pos="42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 xml:space="preserve">improve safety of children during emergency evacuations in </w:t>
      </w:r>
      <w:r w:rsidR="0013240E">
        <w:rPr>
          <w:rStyle w:val="CharStyle129"/>
          <w:rFonts w:ascii="Arial" w:hAnsi="Arial"/>
          <w:sz w:val="24"/>
          <w:szCs w:val="24"/>
        </w:rPr>
        <w:t>Part 4 Buildings</w:t>
      </w:r>
      <w:r w:rsidRPr="00BC5B46">
        <w:rPr>
          <w:rStyle w:val="CharStyle129"/>
          <w:rFonts w:ascii="Arial" w:hAnsi="Arial"/>
          <w:sz w:val="24"/>
          <w:szCs w:val="24"/>
        </w:rPr>
        <w:t xml:space="preserve">; </w:t>
      </w:r>
    </w:p>
    <w:p w14:paraId="7FA6F659" w14:textId="2B9B75A3" w:rsidR="00BC5B46" w:rsidRPr="00BC5B46" w:rsidRDefault="00BC5B46" w:rsidP="00BC5B46">
      <w:pPr>
        <w:pStyle w:val="ESText"/>
        <w:numPr>
          <w:ilvl w:val="0"/>
          <w:numId w:val="2"/>
        </w:numPr>
        <w:tabs>
          <w:tab w:val="clear" w:pos="42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t xml:space="preserve">identify non-compliant designs for proposed </w:t>
      </w:r>
      <w:r w:rsidR="0013240E">
        <w:rPr>
          <w:rStyle w:val="CharStyle129"/>
          <w:rFonts w:ascii="Arial" w:hAnsi="Arial"/>
          <w:sz w:val="24"/>
          <w:szCs w:val="24"/>
        </w:rPr>
        <w:t xml:space="preserve">centre-based service </w:t>
      </w:r>
      <w:r w:rsidRPr="00BC5B46">
        <w:rPr>
          <w:rStyle w:val="CharStyle129"/>
          <w:rFonts w:ascii="Arial" w:hAnsi="Arial"/>
          <w:sz w:val="24"/>
          <w:szCs w:val="24"/>
        </w:rPr>
        <w:t xml:space="preserve">premises in </w:t>
      </w:r>
      <w:r w:rsidR="0013240E">
        <w:rPr>
          <w:rStyle w:val="CharStyle129"/>
          <w:rFonts w:ascii="Arial" w:hAnsi="Arial"/>
          <w:sz w:val="24"/>
          <w:szCs w:val="24"/>
        </w:rPr>
        <w:t xml:space="preserve">Part 4 Buildings </w:t>
      </w:r>
      <w:r w:rsidRPr="00BC5B46">
        <w:rPr>
          <w:rStyle w:val="CharStyle129"/>
          <w:rFonts w:ascii="Arial" w:hAnsi="Arial"/>
          <w:sz w:val="24"/>
          <w:szCs w:val="24"/>
        </w:rPr>
        <w:t>at an early stage, allowing changes to be made; and</w:t>
      </w:r>
    </w:p>
    <w:p w14:paraId="4345B18A" w14:textId="77777777" w:rsidR="00BC5B46" w:rsidRPr="00BC5B46" w:rsidRDefault="00BC5B46" w:rsidP="00BC5B46">
      <w:pPr>
        <w:pStyle w:val="ESText"/>
        <w:numPr>
          <w:ilvl w:val="0"/>
          <w:numId w:val="2"/>
        </w:numPr>
        <w:tabs>
          <w:tab w:val="clear" w:pos="427"/>
        </w:tabs>
        <w:spacing w:before="0" w:after="200" w:line="276" w:lineRule="auto"/>
        <w:ind w:left="567" w:hanging="567"/>
        <w:rPr>
          <w:rStyle w:val="CharStyle129"/>
          <w:rFonts w:ascii="Arial" w:hAnsi="Arial"/>
          <w:sz w:val="24"/>
          <w:szCs w:val="24"/>
        </w:rPr>
      </w:pPr>
      <w:r w:rsidRPr="00BC5B46">
        <w:rPr>
          <w:rStyle w:val="CharStyle129"/>
          <w:rFonts w:ascii="Arial" w:hAnsi="Arial"/>
          <w:sz w:val="24"/>
          <w:szCs w:val="24"/>
        </w:rPr>
        <w:lastRenderedPageBreak/>
        <w:t xml:space="preserve">provide a level of assurance to the development and early childhood sectors prior to construction. </w:t>
      </w:r>
    </w:p>
    <w:p w14:paraId="61595109" w14:textId="054F5CD0" w:rsidR="003412B1" w:rsidRPr="00BC5B46" w:rsidRDefault="00BC5B46" w:rsidP="003412B1">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w:t>
      </w:r>
      <w:r w:rsidRPr="004D1223">
        <w:rPr>
          <w:rStyle w:val="CharStyle129"/>
          <w:rFonts w:ascii="Arial" w:hAnsi="Arial"/>
          <w:sz w:val="24"/>
          <w:szCs w:val="24"/>
        </w:rPr>
        <w:t>AIP Process</w:t>
      </w:r>
      <w:r w:rsidRPr="00BC5B46">
        <w:rPr>
          <w:rStyle w:val="CharStyle129"/>
          <w:rFonts w:ascii="Arial" w:hAnsi="Arial"/>
          <w:sz w:val="24"/>
          <w:szCs w:val="24"/>
        </w:rPr>
        <w:t xml:space="preserve"> provides for early decision-making within the existing regulatory framework</w:t>
      </w:r>
      <w:r w:rsidR="003412B1">
        <w:rPr>
          <w:rStyle w:val="CharStyle129"/>
          <w:rFonts w:ascii="Arial" w:hAnsi="Arial"/>
          <w:sz w:val="24"/>
          <w:szCs w:val="24"/>
        </w:rPr>
        <w:t>, regarding proposed centre-based service premises in Part 4 Buildings</w:t>
      </w:r>
      <w:r w:rsidR="003412B1" w:rsidRPr="00BC5B46">
        <w:rPr>
          <w:rStyle w:val="CharStyle129"/>
          <w:rFonts w:ascii="Arial" w:hAnsi="Arial"/>
          <w:sz w:val="24"/>
          <w:szCs w:val="24"/>
        </w:rPr>
        <w:t xml:space="preserve">. </w:t>
      </w:r>
    </w:p>
    <w:p w14:paraId="4211C5AF" w14:textId="0C4AE8F7" w:rsidR="00BC5B46" w:rsidRPr="00BC5B46" w:rsidRDefault="00BC5B46" w:rsidP="00BC5B46">
      <w:pPr>
        <w:pStyle w:val="ESText"/>
        <w:spacing w:before="0" w:after="200" w:line="276" w:lineRule="auto"/>
        <w:rPr>
          <w:rStyle w:val="CharStyle129"/>
          <w:rFonts w:ascii="Arial" w:hAnsi="Arial"/>
          <w:sz w:val="24"/>
          <w:szCs w:val="24"/>
        </w:rPr>
      </w:pPr>
      <w:r w:rsidRPr="004D1223">
        <w:rPr>
          <w:rStyle w:val="CharStyle129"/>
          <w:rFonts w:ascii="Arial" w:hAnsi="Arial"/>
          <w:sz w:val="24"/>
          <w:szCs w:val="24"/>
        </w:rPr>
        <w:t>Part 4 National Law</w:t>
      </w:r>
      <w:r w:rsidRPr="00BC5B46">
        <w:rPr>
          <w:rStyle w:val="CharStyle129"/>
          <w:rFonts w:ascii="Arial" w:hAnsi="Arial"/>
          <w:sz w:val="24"/>
          <w:szCs w:val="24"/>
        </w:rPr>
        <w:t xml:space="preserve"> does not operate in any jurisdiction unless that jurisdiction has expressly declared it to apply. Victoria has applied Part 4 National Law, with the AIP Process to commence on 1 October 2024. Other jurisdictions are required to enact legislation to expressly apply Part 4 National Law and section 49A (where appropriate), and to define new terms</w:t>
      </w:r>
      <w:r w:rsidR="004D1223">
        <w:rPr>
          <w:rStyle w:val="CharStyle129"/>
          <w:rFonts w:ascii="Arial" w:hAnsi="Arial"/>
          <w:sz w:val="24"/>
          <w:szCs w:val="24"/>
        </w:rPr>
        <w:t xml:space="preserve"> used</w:t>
      </w:r>
      <w:r w:rsidRPr="00BC5B46">
        <w:rPr>
          <w:rStyle w:val="CharStyle129"/>
          <w:rFonts w:ascii="Arial" w:hAnsi="Arial"/>
          <w:sz w:val="24"/>
          <w:szCs w:val="24"/>
        </w:rPr>
        <w:t>.</w:t>
      </w:r>
    </w:p>
    <w:p w14:paraId="3ED9AC0E" w14:textId="113A95E8" w:rsidR="00BC5B46" w:rsidRPr="00BC5B46"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The AIP Process allow</w:t>
      </w:r>
      <w:r w:rsidR="00C73935">
        <w:rPr>
          <w:rStyle w:val="CharStyle129"/>
          <w:rFonts w:ascii="Arial" w:hAnsi="Arial"/>
          <w:sz w:val="24"/>
          <w:szCs w:val="24"/>
        </w:rPr>
        <w:t>s</w:t>
      </w:r>
      <w:r w:rsidRPr="00BC5B46">
        <w:rPr>
          <w:rStyle w:val="CharStyle129"/>
          <w:rFonts w:ascii="Arial" w:hAnsi="Arial"/>
          <w:sz w:val="24"/>
          <w:szCs w:val="24"/>
        </w:rPr>
        <w:t xml:space="preserve"> persons to apply to the Regulatory Authority for approval in principle of proposed centre-based service </w:t>
      </w:r>
      <w:r w:rsidR="0013240E">
        <w:rPr>
          <w:rStyle w:val="CharStyle129"/>
          <w:rFonts w:ascii="Arial" w:hAnsi="Arial"/>
          <w:sz w:val="24"/>
          <w:szCs w:val="24"/>
        </w:rPr>
        <w:t xml:space="preserve">premises </w:t>
      </w:r>
      <w:r w:rsidRPr="00BC5B46">
        <w:rPr>
          <w:rStyle w:val="CharStyle129"/>
          <w:rFonts w:ascii="Arial" w:hAnsi="Arial"/>
          <w:sz w:val="24"/>
          <w:szCs w:val="24"/>
        </w:rPr>
        <w:t xml:space="preserve">in a </w:t>
      </w:r>
      <w:r w:rsidR="004D1223">
        <w:rPr>
          <w:rStyle w:val="CharStyle129"/>
          <w:rFonts w:ascii="Arial" w:hAnsi="Arial"/>
          <w:sz w:val="24"/>
          <w:szCs w:val="24"/>
        </w:rPr>
        <w:t>Part 4 building</w:t>
      </w:r>
      <w:r w:rsidRPr="00BC5B46">
        <w:rPr>
          <w:rStyle w:val="CharStyle129"/>
          <w:rFonts w:ascii="Arial" w:hAnsi="Arial"/>
          <w:sz w:val="24"/>
          <w:szCs w:val="24"/>
        </w:rPr>
        <w:t>. Any application for AIP must be made before a certain date as declared by a participating jurisdiction. In the ACT, AIP applications must be made before application for development approval</w:t>
      </w:r>
      <w:r w:rsidR="00C73935">
        <w:rPr>
          <w:rStyle w:val="CharStyle129"/>
          <w:rFonts w:ascii="Arial" w:hAnsi="Arial"/>
          <w:sz w:val="24"/>
          <w:szCs w:val="24"/>
        </w:rPr>
        <w:t xml:space="preserve"> is made</w:t>
      </w:r>
      <w:r w:rsidRPr="00BC5B46">
        <w:rPr>
          <w:rStyle w:val="CharStyle129"/>
          <w:rFonts w:ascii="Arial" w:hAnsi="Arial"/>
          <w:sz w:val="24"/>
          <w:szCs w:val="24"/>
        </w:rPr>
        <w:t xml:space="preserve"> or, if no development approval is required, before application for building approval</w:t>
      </w:r>
      <w:r w:rsidR="00C73935">
        <w:rPr>
          <w:rStyle w:val="CharStyle129"/>
          <w:rFonts w:ascii="Arial" w:hAnsi="Arial"/>
          <w:sz w:val="24"/>
          <w:szCs w:val="24"/>
        </w:rPr>
        <w:t xml:space="preserve"> is made</w:t>
      </w:r>
      <w:r w:rsidRPr="00BC5B46">
        <w:rPr>
          <w:rStyle w:val="CharStyle129"/>
          <w:rFonts w:ascii="Arial" w:hAnsi="Arial"/>
          <w:sz w:val="24"/>
          <w:szCs w:val="24"/>
        </w:rPr>
        <w:t>.</w:t>
      </w:r>
      <w:r w:rsidR="00C73935">
        <w:rPr>
          <w:rStyle w:val="CharStyle129"/>
          <w:rFonts w:ascii="Arial" w:hAnsi="Arial"/>
          <w:sz w:val="24"/>
          <w:szCs w:val="24"/>
        </w:rPr>
        <w:t xml:space="preserve"> </w:t>
      </w:r>
      <w:r w:rsidRPr="00BC5B46">
        <w:rPr>
          <w:rStyle w:val="CharStyle129"/>
          <w:rFonts w:ascii="Arial" w:hAnsi="Arial"/>
          <w:sz w:val="24"/>
          <w:szCs w:val="24"/>
        </w:rPr>
        <w:t xml:space="preserve"> </w:t>
      </w:r>
    </w:p>
    <w:p w14:paraId="3FAA7AFD" w14:textId="152ABCD5" w:rsidR="00BC5B46" w:rsidRPr="00BC5B46" w:rsidRDefault="00BC5B46" w:rsidP="00BC5B46">
      <w:pPr>
        <w:pStyle w:val="ESSubhead"/>
        <w:spacing w:before="0" w:after="200" w:line="276" w:lineRule="auto"/>
        <w:rPr>
          <w:rStyle w:val="CharStyle129"/>
          <w:rFonts w:ascii="Arial" w:hAnsi="Arial" w:cs="Arial"/>
          <w:b w:val="0"/>
          <w:bCs/>
          <w:sz w:val="24"/>
          <w:szCs w:val="24"/>
        </w:rPr>
      </w:pPr>
      <w:r w:rsidRPr="00BC5B46">
        <w:rPr>
          <w:rStyle w:val="CharStyle129"/>
          <w:rFonts w:ascii="Arial" w:hAnsi="Arial" w:cs="Arial"/>
          <w:b w:val="0"/>
          <w:bCs/>
          <w:sz w:val="24"/>
          <w:szCs w:val="24"/>
        </w:rPr>
        <w:t xml:space="preserve">The AIP Process may operate on a voluntary or mandatory basis. A mandatory AIP Process means that a current AIP is a statutory precondition to service approval of </w:t>
      </w:r>
      <w:r w:rsidR="004D1223">
        <w:rPr>
          <w:rStyle w:val="CharStyle129"/>
          <w:rFonts w:ascii="Arial" w:hAnsi="Arial" w:cs="Arial"/>
          <w:b w:val="0"/>
          <w:bCs/>
          <w:sz w:val="24"/>
          <w:szCs w:val="24"/>
        </w:rPr>
        <w:t xml:space="preserve">centre-based education and care service </w:t>
      </w:r>
      <w:r w:rsidRPr="00BC5B46">
        <w:rPr>
          <w:rStyle w:val="CharStyle129"/>
          <w:rFonts w:ascii="Arial" w:hAnsi="Arial" w:cs="Arial"/>
          <w:b w:val="0"/>
          <w:bCs/>
          <w:sz w:val="24"/>
          <w:szCs w:val="24"/>
        </w:rPr>
        <w:t xml:space="preserve">premises in a </w:t>
      </w:r>
      <w:r w:rsidRPr="00211A8E">
        <w:rPr>
          <w:rStyle w:val="CharStyle129"/>
          <w:rFonts w:ascii="Arial" w:hAnsi="Arial" w:cs="Arial"/>
          <w:b w:val="0"/>
          <w:bCs/>
          <w:sz w:val="24"/>
          <w:szCs w:val="24"/>
        </w:rPr>
        <w:t>Part 4 building</w:t>
      </w:r>
      <w:r w:rsidRPr="00BC5B46">
        <w:rPr>
          <w:rStyle w:val="CharStyle129"/>
          <w:rFonts w:ascii="Arial" w:hAnsi="Arial" w:cs="Arial"/>
          <w:b w:val="0"/>
          <w:bCs/>
          <w:sz w:val="24"/>
          <w:szCs w:val="24"/>
        </w:rPr>
        <w:t>.</w:t>
      </w:r>
    </w:p>
    <w:p w14:paraId="0A3D16F4" w14:textId="5E834293" w:rsidR="00BC5B46" w:rsidRPr="00BC5B46" w:rsidRDefault="00BC5B46" w:rsidP="00BC5B46">
      <w:pPr>
        <w:pStyle w:val="ESText"/>
        <w:spacing w:before="0" w:after="200" w:line="276" w:lineRule="auto"/>
        <w:rPr>
          <w:rStyle w:val="CharStyle129"/>
          <w:rFonts w:ascii="Arial" w:hAnsi="Arial"/>
          <w:sz w:val="24"/>
          <w:szCs w:val="24"/>
        </w:rPr>
      </w:pPr>
      <w:r w:rsidRPr="00C73935">
        <w:rPr>
          <w:rStyle w:val="CharStyle129"/>
          <w:rFonts w:ascii="Arial" w:hAnsi="Arial"/>
          <w:sz w:val="24"/>
          <w:szCs w:val="24"/>
        </w:rPr>
        <w:t>This Bill applies Part 4 National Law in the ACT, with a mandatory AIP Process to commence three months from notification</w:t>
      </w:r>
      <w:r w:rsidR="00C73935">
        <w:rPr>
          <w:rStyle w:val="CharStyle129"/>
          <w:rFonts w:ascii="Arial" w:hAnsi="Arial"/>
          <w:sz w:val="24"/>
          <w:szCs w:val="24"/>
        </w:rPr>
        <w:t xml:space="preserve">, with a transitional provision. </w:t>
      </w:r>
    </w:p>
    <w:p w14:paraId="64A6365A" w14:textId="77777777" w:rsidR="00BC5B46" w:rsidRPr="00BC5B46" w:rsidRDefault="00BC5B46" w:rsidP="00BC5B46">
      <w:pPr>
        <w:pStyle w:val="Heading3"/>
        <w:rPr>
          <w:rStyle w:val="CharStyle129"/>
          <w:rFonts w:cs="Arial"/>
          <w:sz w:val="24"/>
          <w:szCs w:val="24"/>
        </w:rPr>
      </w:pPr>
      <w:r w:rsidRPr="00BC5B46">
        <w:rPr>
          <w:rStyle w:val="CharStyle129"/>
          <w:rFonts w:cs="Arial"/>
          <w:sz w:val="24"/>
          <w:szCs w:val="24"/>
        </w:rPr>
        <w:t>Minor and Technical Amendments</w:t>
      </w:r>
    </w:p>
    <w:p w14:paraId="577FFEE0" w14:textId="3C50ACAD" w:rsidR="00BC5B46" w:rsidRPr="00C73935" w:rsidRDefault="00BC5B46" w:rsidP="00BC5B46">
      <w:pPr>
        <w:pStyle w:val="ESText"/>
        <w:spacing w:before="0" w:after="200" w:line="276" w:lineRule="auto"/>
        <w:rPr>
          <w:rStyle w:val="CharStyle129"/>
          <w:rFonts w:ascii="Arial" w:hAnsi="Arial"/>
          <w:sz w:val="24"/>
          <w:szCs w:val="24"/>
        </w:rPr>
      </w:pPr>
      <w:r w:rsidRPr="00C73935">
        <w:rPr>
          <w:rStyle w:val="CharStyle129"/>
          <w:rFonts w:ascii="Arial" w:hAnsi="Arial"/>
          <w:sz w:val="24"/>
          <w:szCs w:val="24"/>
        </w:rPr>
        <w:t xml:space="preserve">As currently drafted, the tabling provisions in section 6 of the Adopting Act provide a framework for disallowance of amendments to the National Law, requiring tabling within six sitting days of any amendment being passed by Victoria’s Parliament. Should that time frame not be met, there is no remedy to amend the ACT National Law. </w:t>
      </w:r>
      <w:r w:rsidR="00426707">
        <w:rPr>
          <w:rStyle w:val="CharStyle129"/>
          <w:rFonts w:ascii="Arial" w:hAnsi="Arial"/>
          <w:sz w:val="24"/>
          <w:szCs w:val="24"/>
        </w:rPr>
        <w:t>There have been occasions where consequential or technical amendments have been made outside usual national legislative processes.</w:t>
      </w:r>
    </w:p>
    <w:p w14:paraId="6461AB98" w14:textId="77777777" w:rsidR="00BC5B46" w:rsidRPr="00BC5B46" w:rsidRDefault="00BC5B46" w:rsidP="00BC5B46">
      <w:pPr>
        <w:pStyle w:val="ESText"/>
        <w:spacing w:before="0" w:after="200" w:line="276" w:lineRule="auto"/>
        <w:rPr>
          <w:rStyle w:val="CharStyle129"/>
          <w:rFonts w:ascii="Arial" w:hAnsi="Arial"/>
          <w:sz w:val="24"/>
          <w:szCs w:val="24"/>
        </w:rPr>
      </w:pPr>
      <w:r w:rsidRPr="00C73935">
        <w:rPr>
          <w:rStyle w:val="CharStyle129"/>
          <w:rFonts w:ascii="Arial" w:hAnsi="Arial"/>
          <w:sz w:val="24"/>
          <w:szCs w:val="24"/>
        </w:rPr>
        <w:t>The Bill removes the six-sitting-day time limit for tabling amendments to the National Law. In conjunction with section 6(4) of the Adopting Act, this results in any amendments to the National Law not applying in the ACT until they are presented to the Legislative Assembly and remain subject to disallowance (but not amendment).</w:t>
      </w:r>
      <w:r w:rsidRPr="00BC5B46">
        <w:rPr>
          <w:rStyle w:val="CharStyle129"/>
          <w:rFonts w:ascii="Arial" w:hAnsi="Arial"/>
          <w:sz w:val="24"/>
          <w:szCs w:val="24"/>
        </w:rPr>
        <w:t xml:space="preserve"> </w:t>
      </w:r>
    </w:p>
    <w:p w14:paraId="4B4D6E23" w14:textId="77777777" w:rsidR="00211A8E" w:rsidRDefault="00BC5B46" w:rsidP="00BC5B46">
      <w:pPr>
        <w:pStyle w:val="ESText"/>
        <w:spacing w:before="0" w:after="200" w:line="276" w:lineRule="auto"/>
        <w:rPr>
          <w:rStyle w:val="CharStyle129"/>
          <w:rFonts w:ascii="Arial" w:hAnsi="Arial"/>
          <w:sz w:val="24"/>
          <w:szCs w:val="24"/>
        </w:rPr>
      </w:pPr>
      <w:r w:rsidRPr="00BC5B46">
        <w:rPr>
          <w:rStyle w:val="CharStyle129"/>
          <w:rFonts w:ascii="Arial" w:hAnsi="Arial"/>
          <w:sz w:val="24"/>
          <w:szCs w:val="24"/>
        </w:rPr>
        <w:t xml:space="preserve">The Bill </w:t>
      </w:r>
      <w:r w:rsidR="00211A8E">
        <w:rPr>
          <w:rStyle w:val="CharStyle129"/>
          <w:rFonts w:ascii="Arial" w:hAnsi="Arial"/>
          <w:sz w:val="24"/>
          <w:szCs w:val="24"/>
        </w:rPr>
        <w:t>also:</w:t>
      </w:r>
    </w:p>
    <w:p w14:paraId="579B24EA" w14:textId="5774A5C9" w:rsidR="00211A8E" w:rsidRPr="00C73935" w:rsidRDefault="00BC5B46" w:rsidP="00BC5B46">
      <w:pPr>
        <w:pStyle w:val="ESText"/>
        <w:numPr>
          <w:ilvl w:val="0"/>
          <w:numId w:val="13"/>
        </w:numPr>
        <w:spacing w:before="0" w:after="200" w:line="276" w:lineRule="auto"/>
        <w:rPr>
          <w:rStyle w:val="CharStyle129"/>
          <w:rFonts w:ascii="Arial" w:hAnsi="Arial"/>
          <w:sz w:val="24"/>
          <w:szCs w:val="24"/>
        </w:rPr>
      </w:pPr>
      <w:r w:rsidRPr="00BC5B46">
        <w:rPr>
          <w:rStyle w:val="CharStyle129"/>
          <w:rFonts w:ascii="Arial" w:hAnsi="Arial"/>
          <w:sz w:val="24"/>
          <w:szCs w:val="24"/>
        </w:rPr>
        <w:t xml:space="preserve">amends the Adopting Act to expressly adopt historical </w:t>
      </w:r>
      <w:r w:rsidR="00426707">
        <w:rPr>
          <w:rStyle w:val="CharStyle129"/>
          <w:rFonts w:ascii="Arial" w:hAnsi="Arial"/>
          <w:sz w:val="24"/>
          <w:szCs w:val="24"/>
        </w:rPr>
        <w:t xml:space="preserve">consequential and </w:t>
      </w:r>
      <w:r w:rsidRPr="00BC5B46">
        <w:rPr>
          <w:rStyle w:val="CharStyle129"/>
          <w:rFonts w:ascii="Arial" w:hAnsi="Arial"/>
          <w:sz w:val="24"/>
          <w:szCs w:val="24"/>
        </w:rPr>
        <w:t xml:space="preserve">technical amendments not </w:t>
      </w:r>
      <w:r w:rsidRPr="00C73935">
        <w:rPr>
          <w:rStyle w:val="CharStyle129"/>
          <w:rFonts w:ascii="Arial" w:hAnsi="Arial"/>
          <w:sz w:val="24"/>
          <w:szCs w:val="24"/>
        </w:rPr>
        <w:t>previously tabled</w:t>
      </w:r>
      <w:r w:rsidR="00C73935" w:rsidRPr="00C73935">
        <w:rPr>
          <w:rStyle w:val="CharStyle129"/>
          <w:rFonts w:ascii="Arial" w:hAnsi="Arial"/>
          <w:sz w:val="24"/>
          <w:szCs w:val="24"/>
        </w:rPr>
        <w:t>;</w:t>
      </w:r>
      <w:r w:rsidRPr="00C73935">
        <w:rPr>
          <w:rStyle w:val="CharStyle129"/>
          <w:rFonts w:ascii="Arial" w:hAnsi="Arial"/>
          <w:sz w:val="24"/>
          <w:szCs w:val="24"/>
        </w:rPr>
        <w:t xml:space="preserve"> </w:t>
      </w:r>
    </w:p>
    <w:p w14:paraId="5AF304BE" w14:textId="41EBA176" w:rsidR="00211A8E" w:rsidRPr="00C73935" w:rsidRDefault="00426707" w:rsidP="00BC5B46">
      <w:pPr>
        <w:pStyle w:val="ESText"/>
        <w:numPr>
          <w:ilvl w:val="0"/>
          <w:numId w:val="13"/>
        </w:numPr>
        <w:spacing w:before="0" w:after="200" w:line="276" w:lineRule="auto"/>
        <w:rPr>
          <w:rStyle w:val="CharStyle129"/>
          <w:rFonts w:ascii="Arial" w:hAnsi="Arial"/>
          <w:sz w:val="24"/>
          <w:szCs w:val="24"/>
        </w:rPr>
      </w:pPr>
      <w:r>
        <w:rPr>
          <w:rStyle w:val="CharStyle129"/>
          <w:rFonts w:ascii="Arial" w:hAnsi="Arial"/>
          <w:sz w:val="24"/>
          <w:szCs w:val="24"/>
        </w:rPr>
        <w:t>c</w:t>
      </w:r>
      <w:r w:rsidR="00211A8E" w:rsidRPr="00C73935">
        <w:rPr>
          <w:rStyle w:val="CharStyle129"/>
          <w:rFonts w:ascii="Arial" w:hAnsi="Arial"/>
          <w:sz w:val="24"/>
          <w:szCs w:val="24"/>
        </w:rPr>
        <w:t xml:space="preserve">larifies the extent of exclusion of the </w:t>
      </w:r>
      <w:r w:rsidR="00211A8E" w:rsidRPr="00C73935">
        <w:rPr>
          <w:rStyle w:val="CharStyle129"/>
          <w:rFonts w:ascii="Arial" w:hAnsi="Arial"/>
          <w:i/>
          <w:iCs/>
          <w:sz w:val="24"/>
          <w:szCs w:val="24"/>
        </w:rPr>
        <w:t>Legislation Act 2001</w:t>
      </w:r>
      <w:r w:rsidR="00211A8E" w:rsidRPr="00C73935">
        <w:rPr>
          <w:rStyle w:val="CharStyle129"/>
          <w:rFonts w:ascii="Arial" w:hAnsi="Arial"/>
          <w:sz w:val="24"/>
          <w:szCs w:val="24"/>
        </w:rPr>
        <w:t>;</w:t>
      </w:r>
    </w:p>
    <w:p w14:paraId="571C56E0" w14:textId="753DB26D" w:rsidR="00211A8E" w:rsidRPr="00C73935" w:rsidRDefault="00BC5B46" w:rsidP="00BC5B46">
      <w:pPr>
        <w:pStyle w:val="ESText"/>
        <w:numPr>
          <w:ilvl w:val="0"/>
          <w:numId w:val="13"/>
        </w:numPr>
        <w:spacing w:before="0" w:after="200" w:line="276" w:lineRule="auto"/>
        <w:rPr>
          <w:rStyle w:val="CharStyle129"/>
          <w:rFonts w:ascii="Arial" w:hAnsi="Arial"/>
          <w:sz w:val="24"/>
          <w:szCs w:val="24"/>
        </w:rPr>
      </w:pPr>
      <w:r w:rsidRPr="00C73935">
        <w:rPr>
          <w:rStyle w:val="CharStyle129"/>
          <w:rFonts w:ascii="Arial" w:hAnsi="Arial"/>
          <w:sz w:val="24"/>
          <w:szCs w:val="24"/>
        </w:rPr>
        <w:t xml:space="preserve">provides clarification of results if a regulation (or provision of a regulation) is </w:t>
      </w:r>
      <w:r w:rsidRPr="00C73935">
        <w:rPr>
          <w:rStyle w:val="CharStyle129"/>
          <w:rFonts w:ascii="Arial" w:hAnsi="Arial"/>
          <w:sz w:val="24"/>
          <w:szCs w:val="24"/>
        </w:rPr>
        <w:lastRenderedPageBreak/>
        <w:t xml:space="preserve">disallowed by the Legislative Assembly, given the exclusion of section 303(4). </w:t>
      </w:r>
    </w:p>
    <w:p w14:paraId="4B822A77" w14:textId="7E5C3BFB" w:rsidR="00BC5B46" w:rsidRPr="00211A8E" w:rsidRDefault="00BC5B46" w:rsidP="00BC5B46">
      <w:pPr>
        <w:pStyle w:val="ESText"/>
        <w:numPr>
          <w:ilvl w:val="0"/>
          <w:numId w:val="13"/>
        </w:numPr>
        <w:spacing w:before="0" w:after="200" w:line="276" w:lineRule="auto"/>
        <w:rPr>
          <w:rStyle w:val="CharStyle129"/>
          <w:rFonts w:ascii="Arial" w:hAnsi="Arial"/>
          <w:sz w:val="24"/>
          <w:szCs w:val="24"/>
        </w:rPr>
      </w:pPr>
      <w:r w:rsidRPr="00211A8E">
        <w:rPr>
          <w:rStyle w:val="CharStyle129"/>
          <w:rFonts w:ascii="Arial" w:hAnsi="Arial"/>
          <w:sz w:val="24"/>
          <w:szCs w:val="24"/>
        </w:rPr>
        <w:t xml:space="preserve">updates terminology in other legislation to </w:t>
      </w:r>
      <w:r w:rsidR="00C73935">
        <w:rPr>
          <w:rStyle w:val="CharStyle129"/>
          <w:rFonts w:ascii="Arial" w:hAnsi="Arial"/>
          <w:sz w:val="24"/>
          <w:szCs w:val="24"/>
        </w:rPr>
        <w:t>align with the National Law</w:t>
      </w:r>
      <w:r w:rsidR="00867BBD">
        <w:rPr>
          <w:rStyle w:val="CharStyle129"/>
          <w:rFonts w:ascii="Arial" w:hAnsi="Arial"/>
          <w:sz w:val="24"/>
          <w:szCs w:val="24"/>
        </w:rPr>
        <w:t xml:space="preserve"> as applied in the ACT</w:t>
      </w:r>
      <w:r w:rsidR="00C73935">
        <w:rPr>
          <w:rStyle w:val="CharStyle129"/>
          <w:rFonts w:ascii="Arial" w:hAnsi="Arial"/>
          <w:sz w:val="24"/>
          <w:szCs w:val="24"/>
        </w:rPr>
        <w:t>.</w:t>
      </w:r>
      <w:r w:rsidRPr="00211A8E">
        <w:rPr>
          <w:rStyle w:val="CharStyle129"/>
          <w:rFonts w:ascii="Arial" w:hAnsi="Arial"/>
          <w:sz w:val="24"/>
          <w:szCs w:val="24"/>
        </w:rPr>
        <w:t xml:space="preserve"> </w:t>
      </w:r>
    </w:p>
    <w:p w14:paraId="25E5EC3A" w14:textId="77777777" w:rsidR="00E90DF9" w:rsidRDefault="00E90DF9" w:rsidP="00AB3FF5">
      <w:pPr>
        <w:pStyle w:val="Heading2"/>
      </w:pPr>
      <w:r w:rsidRPr="00AC59DF">
        <w:t>CONSULTATION ON THE PROPOSED APPROACH</w:t>
      </w:r>
    </w:p>
    <w:p w14:paraId="11235E42" w14:textId="77777777"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The most recent NQF review cycle commenced in 2019, to ensure that the NQF remains current and fit for purpose, with recommended changes framed by principles of best practice regulation. </w:t>
      </w:r>
    </w:p>
    <w:p w14:paraId="14E3B4C3" w14:textId="351CB91A" w:rsidR="00264234" w:rsidRPr="00264234" w:rsidRDefault="00C73935" w:rsidP="00264234">
      <w:pPr>
        <w:pStyle w:val="ESText"/>
        <w:spacing w:before="0" w:after="200" w:line="276" w:lineRule="auto"/>
        <w:rPr>
          <w:rStyle w:val="CharStyle129"/>
          <w:rFonts w:ascii="Arial" w:hAnsi="Arial"/>
          <w:sz w:val="24"/>
          <w:szCs w:val="24"/>
        </w:rPr>
      </w:pPr>
      <w:r>
        <w:rPr>
          <w:rStyle w:val="CharStyle129"/>
          <w:rFonts w:ascii="Arial" w:hAnsi="Arial"/>
          <w:sz w:val="24"/>
          <w:szCs w:val="24"/>
        </w:rPr>
        <w:t>The 2019 NQF Review involved e</w:t>
      </w:r>
      <w:r w:rsidR="00264234" w:rsidRPr="00264234">
        <w:rPr>
          <w:rStyle w:val="CharStyle129"/>
          <w:rFonts w:ascii="Arial" w:hAnsi="Arial"/>
          <w:sz w:val="24"/>
          <w:szCs w:val="24"/>
        </w:rPr>
        <w:t xml:space="preserve">xtensive national and jurisdiction-specific consultation, commencing in early 2019 to inform an issues paper for the Consultation Regulation Impact Statement. This was followed by three rounds of consultation during March and April 2021, to inform the recommendations in the </w:t>
      </w:r>
      <w:hyperlink r:id="rId19" w:history="1">
        <w:r w:rsidR="00264234" w:rsidRPr="00264234">
          <w:rPr>
            <w:rStyle w:val="Hyperlink"/>
            <w:rFonts w:ascii="Arial" w:hAnsi="Arial"/>
          </w:rPr>
          <w:t>Decision Regulation Impact Statement</w:t>
        </w:r>
      </w:hyperlink>
      <w:r w:rsidR="00264234" w:rsidRPr="00264234">
        <w:rPr>
          <w:rStyle w:val="Hyperlink"/>
          <w:rFonts w:ascii="Arial" w:hAnsi="Arial"/>
        </w:rPr>
        <w:t xml:space="preserve"> (DRIS), </w:t>
      </w:r>
      <w:r w:rsidR="00264234" w:rsidRPr="00264234">
        <w:rPr>
          <w:rStyle w:val="CharStyle129"/>
          <w:rFonts w:ascii="Arial" w:hAnsi="Arial"/>
          <w:sz w:val="24"/>
          <w:szCs w:val="24"/>
        </w:rPr>
        <w:t>which was published by the statutory national authority, Australian Childrens Education and Care Quality Authority (ACECQA), on 8 June 2022.</w:t>
      </w:r>
    </w:p>
    <w:p w14:paraId="7E9A6BD0" w14:textId="77777777"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Safety of children in multi-storey buildings was the highest rated issue during consultation, with 67% of respondents rating it as ‘significant’ to ‘very significant’.  </w:t>
      </w:r>
    </w:p>
    <w:p w14:paraId="0526F5A4" w14:textId="7B7FCCBB"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In April 2021 and June 2022, the Education Directorate undertook targeted consultation sessions to inform </w:t>
      </w:r>
      <w:r w:rsidR="0070164D">
        <w:rPr>
          <w:rStyle w:val="CharStyle129"/>
          <w:rFonts w:ascii="Arial" w:hAnsi="Arial"/>
          <w:sz w:val="24"/>
          <w:szCs w:val="24"/>
        </w:rPr>
        <w:t xml:space="preserve">development of </w:t>
      </w:r>
      <w:r w:rsidRPr="00264234">
        <w:rPr>
          <w:rStyle w:val="CharStyle129"/>
          <w:rFonts w:ascii="Arial" w:hAnsi="Arial"/>
          <w:sz w:val="24"/>
          <w:szCs w:val="24"/>
        </w:rPr>
        <w:t>the AIP Process. Participating stakeholders included architects, property developers, builders, town planners, approved providers of</w:t>
      </w:r>
      <w:r w:rsidR="00867BBD">
        <w:rPr>
          <w:rStyle w:val="CharStyle129"/>
          <w:rFonts w:ascii="Arial" w:hAnsi="Arial"/>
          <w:sz w:val="24"/>
          <w:szCs w:val="24"/>
        </w:rPr>
        <w:t xml:space="preserve"> early childhood</w:t>
      </w:r>
      <w:r w:rsidRPr="00264234">
        <w:rPr>
          <w:rStyle w:val="CharStyle129"/>
          <w:rFonts w:ascii="Arial" w:hAnsi="Arial"/>
          <w:sz w:val="24"/>
          <w:szCs w:val="24"/>
        </w:rPr>
        <w:t xml:space="preserve"> education and care services, and relevant ACT Government agencies</w:t>
      </w:r>
      <w:r>
        <w:rPr>
          <w:rStyle w:val="CharStyle129"/>
          <w:rFonts w:ascii="Arial" w:hAnsi="Arial"/>
          <w:sz w:val="24"/>
          <w:szCs w:val="24"/>
        </w:rPr>
        <w:t xml:space="preserve">, including Emergency Services </w:t>
      </w:r>
      <w:r w:rsidR="0070164D">
        <w:rPr>
          <w:rStyle w:val="CharStyle129"/>
          <w:rFonts w:ascii="Arial" w:hAnsi="Arial"/>
          <w:sz w:val="24"/>
          <w:szCs w:val="24"/>
        </w:rPr>
        <w:t>Agency</w:t>
      </w:r>
      <w:r>
        <w:rPr>
          <w:rStyle w:val="CharStyle129"/>
          <w:rFonts w:ascii="Arial" w:hAnsi="Arial"/>
          <w:sz w:val="24"/>
          <w:szCs w:val="24"/>
        </w:rPr>
        <w:t>, Environment</w:t>
      </w:r>
      <w:r w:rsidR="0070164D">
        <w:rPr>
          <w:rStyle w:val="CharStyle129"/>
          <w:rFonts w:ascii="Arial" w:hAnsi="Arial"/>
          <w:sz w:val="24"/>
          <w:szCs w:val="24"/>
        </w:rPr>
        <w:t>,</w:t>
      </w:r>
      <w:r>
        <w:rPr>
          <w:rStyle w:val="CharStyle129"/>
          <w:rFonts w:ascii="Arial" w:hAnsi="Arial"/>
          <w:sz w:val="24"/>
          <w:szCs w:val="24"/>
        </w:rPr>
        <w:t xml:space="preserve"> Planning and Sustainable Development Directorate, and Justice and Community Safety. </w:t>
      </w:r>
      <w:r w:rsidRPr="00264234">
        <w:rPr>
          <w:rStyle w:val="CharStyle129"/>
          <w:rFonts w:ascii="Arial" w:hAnsi="Arial"/>
          <w:sz w:val="24"/>
          <w:szCs w:val="24"/>
        </w:rPr>
        <w:t xml:space="preserve"> </w:t>
      </w:r>
    </w:p>
    <w:p w14:paraId="42AA376C" w14:textId="370C83FD" w:rsid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Feedback indicated that ACT stakeholders would like as much guidance and certainty as possible prior to construction to ensure education and care service premises meet legislative requirements.</w:t>
      </w:r>
    </w:p>
    <w:p w14:paraId="6EE06C2C" w14:textId="3A8AED50" w:rsidR="00264234" w:rsidRPr="00264234" w:rsidRDefault="00264234" w:rsidP="00264234">
      <w:pPr>
        <w:pStyle w:val="ESText"/>
        <w:spacing w:before="0" w:after="200" w:line="276" w:lineRule="auto"/>
        <w:rPr>
          <w:rStyle w:val="CharStyle129"/>
          <w:rFonts w:ascii="Arial" w:hAnsi="Arial"/>
          <w:sz w:val="24"/>
          <w:szCs w:val="24"/>
        </w:rPr>
      </w:pPr>
      <w:r>
        <w:rPr>
          <w:rStyle w:val="CharStyle129"/>
          <w:rFonts w:ascii="Arial" w:hAnsi="Arial"/>
          <w:sz w:val="24"/>
          <w:szCs w:val="24"/>
        </w:rPr>
        <w:t xml:space="preserve">Feedback informed the </w:t>
      </w:r>
      <w:r w:rsidR="0070164D">
        <w:rPr>
          <w:rStyle w:val="CharStyle129"/>
          <w:rFonts w:ascii="Arial" w:hAnsi="Arial"/>
          <w:sz w:val="24"/>
          <w:szCs w:val="24"/>
        </w:rPr>
        <w:t>drafting of Part 4 National Law</w:t>
      </w:r>
      <w:r>
        <w:rPr>
          <w:rStyle w:val="CharStyle129"/>
          <w:rFonts w:ascii="Arial" w:hAnsi="Arial"/>
          <w:sz w:val="24"/>
          <w:szCs w:val="24"/>
        </w:rPr>
        <w:t xml:space="preserve">, including allowing for simple amendment processes, extension, and reinstatement, </w:t>
      </w:r>
      <w:r w:rsidR="0013240E">
        <w:rPr>
          <w:rStyle w:val="CharStyle129"/>
          <w:rFonts w:ascii="Arial" w:hAnsi="Arial"/>
          <w:sz w:val="24"/>
          <w:szCs w:val="24"/>
        </w:rPr>
        <w:t xml:space="preserve">and </w:t>
      </w:r>
      <w:r>
        <w:rPr>
          <w:rStyle w:val="CharStyle129"/>
          <w:rFonts w:ascii="Arial" w:hAnsi="Arial"/>
          <w:sz w:val="24"/>
          <w:szCs w:val="24"/>
        </w:rPr>
        <w:t xml:space="preserve">to retain sufficient flexibility to accommodate delays in construction, as well as design amendments (where premises remain compliant). </w:t>
      </w:r>
    </w:p>
    <w:p w14:paraId="171CEF79" w14:textId="7229AEA9"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Regarding the technical and tabling provision amendments, the only necessary consultation was internal to ACT Government, with Parliamentary Counsel</w:t>
      </w:r>
      <w:r w:rsidR="0013240E">
        <w:rPr>
          <w:rStyle w:val="CharStyle129"/>
          <w:rFonts w:ascii="Arial" w:hAnsi="Arial"/>
          <w:sz w:val="24"/>
          <w:szCs w:val="24"/>
        </w:rPr>
        <w:t>’s Office</w:t>
      </w:r>
      <w:r w:rsidRPr="00264234">
        <w:rPr>
          <w:rStyle w:val="CharStyle129"/>
          <w:rFonts w:ascii="Arial" w:hAnsi="Arial"/>
          <w:sz w:val="24"/>
          <w:szCs w:val="24"/>
        </w:rPr>
        <w:t xml:space="preserve">. </w:t>
      </w:r>
    </w:p>
    <w:p w14:paraId="4C1BA223" w14:textId="77777777" w:rsidR="00264234" w:rsidRPr="00264234" w:rsidRDefault="00264234" w:rsidP="00264234">
      <w:pPr>
        <w:pStyle w:val="ESText"/>
        <w:spacing w:before="0" w:after="200" w:line="276" w:lineRule="auto"/>
        <w:rPr>
          <w:rStyle w:val="CharStyle129"/>
          <w:rFonts w:ascii="Arial" w:hAnsi="Arial"/>
          <w:b/>
          <w:bCs/>
          <w:sz w:val="24"/>
          <w:szCs w:val="24"/>
        </w:rPr>
      </w:pPr>
      <w:r w:rsidRPr="00264234">
        <w:rPr>
          <w:rStyle w:val="CharStyle129"/>
          <w:rFonts w:ascii="Arial" w:hAnsi="Arial"/>
          <w:b/>
          <w:bCs/>
          <w:sz w:val="24"/>
          <w:szCs w:val="24"/>
        </w:rPr>
        <w:t>Costs and Benefits</w:t>
      </w:r>
    </w:p>
    <w:p w14:paraId="5B2806DC" w14:textId="77777777"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A full Cost and Benefit analysis formed part of the DRIS noted by ACT Cabinet on 9 December 2021. </w:t>
      </w:r>
    </w:p>
    <w:p w14:paraId="299C0036" w14:textId="1E34FE9E"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The AIP Process carries multiple benefits. It provides an opportunity for the Regulatory Authority to identify non-compliant proposals </w:t>
      </w:r>
      <w:r w:rsidR="00426707">
        <w:rPr>
          <w:rStyle w:val="CharStyle129"/>
          <w:rFonts w:ascii="Arial" w:hAnsi="Arial"/>
          <w:sz w:val="24"/>
          <w:szCs w:val="24"/>
        </w:rPr>
        <w:t xml:space="preserve">well </w:t>
      </w:r>
      <w:r w:rsidRPr="00264234">
        <w:rPr>
          <w:rStyle w:val="CharStyle129"/>
          <w:rFonts w:ascii="Arial" w:hAnsi="Arial"/>
          <w:sz w:val="24"/>
          <w:szCs w:val="24"/>
        </w:rPr>
        <w:t>before construction</w:t>
      </w:r>
      <w:r w:rsidR="00426707">
        <w:rPr>
          <w:rStyle w:val="CharStyle129"/>
          <w:rFonts w:ascii="Arial" w:hAnsi="Arial"/>
          <w:sz w:val="24"/>
          <w:szCs w:val="24"/>
        </w:rPr>
        <w:t>,</w:t>
      </w:r>
      <w:r w:rsidRPr="00264234">
        <w:rPr>
          <w:rStyle w:val="CharStyle129"/>
          <w:rFonts w:ascii="Arial" w:hAnsi="Arial"/>
          <w:sz w:val="24"/>
          <w:szCs w:val="24"/>
        </w:rPr>
        <w:t xml:space="preserve"> </w:t>
      </w:r>
      <w:r w:rsidRPr="00264234">
        <w:rPr>
          <w:rStyle w:val="CharStyle129"/>
          <w:rFonts w:ascii="Arial" w:hAnsi="Arial"/>
          <w:sz w:val="24"/>
          <w:szCs w:val="24"/>
        </w:rPr>
        <w:lastRenderedPageBreak/>
        <w:t xml:space="preserve">and ensure that plans are adequate to meet prescribed regulatory requirements. This protects the safety, health and wellbeing of young children, including during emergency evacuations. The AIP Process enables the approved provider to reduce the risk of refusal of a service approval application and avoid the cost of making alterations to comply with regulatory requirements. </w:t>
      </w:r>
    </w:p>
    <w:p w14:paraId="60C0ECBC" w14:textId="00ED5EAF" w:rsidR="00264234" w:rsidRPr="00264234" w:rsidRDefault="00264234" w:rsidP="00264234">
      <w:pPr>
        <w:pStyle w:val="ESText"/>
        <w:spacing w:before="0" w:after="200" w:line="276" w:lineRule="auto"/>
        <w:rPr>
          <w:rStyle w:val="CharStyle129"/>
          <w:rFonts w:ascii="Arial" w:hAnsi="Arial"/>
          <w:sz w:val="24"/>
          <w:szCs w:val="24"/>
        </w:rPr>
      </w:pPr>
      <w:r w:rsidRPr="00264234">
        <w:rPr>
          <w:rStyle w:val="CharStyle129"/>
          <w:rFonts w:ascii="Arial" w:hAnsi="Arial"/>
          <w:sz w:val="24"/>
          <w:szCs w:val="24"/>
        </w:rPr>
        <w:t xml:space="preserve">User costs include an application fee for the AIP. </w:t>
      </w:r>
      <w:r w:rsidR="0013240E">
        <w:rPr>
          <w:rStyle w:val="CharStyle129"/>
          <w:rFonts w:ascii="Arial" w:hAnsi="Arial"/>
          <w:sz w:val="24"/>
          <w:szCs w:val="24"/>
        </w:rPr>
        <w:t>Small a</w:t>
      </w:r>
      <w:r w:rsidRPr="00264234">
        <w:rPr>
          <w:rStyle w:val="CharStyle129"/>
          <w:rFonts w:ascii="Arial" w:hAnsi="Arial"/>
          <w:sz w:val="24"/>
          <w:szCs w:val="24"/>
        </w:rPr>
        <w:t xml:space="preserve">dditional fees will apply for some Regulatory Authority actions such as amendments or reinstatement. Regulatory Authority actions with low burden attract no fee. All AIP Process fees align with existing fees for similar </w:t>
      </w:r>
      <w:r w:rsidR="0013240E">
        <w:rPr>
          <w:rStyle w:val="CharStyle129"/>
          <w:rFonts w:ascii="Arial" w:hAnsi="Arial"/>
          <w:sz w:val="24"/>
          <w:szCs w:val="24"/>
        </w:rPr>
        <w:t xml:space="preserve">applications </w:t>
      </w:r>
      <w:r w:rsidRPr="00264234">
        <w:rPr>
          <w:rStyle w:val="CharStyle129"/>
          <w:rFonts w:ascii="Arial" w:hAnsi="Arial"/>
          <w:sz w:val="24"/>
          <w:szCs w:val="24"/>
        </w:rPr>
        <w:t>under the National Law.</w:t>
      </w:r>
    </w:p>
    <w:p w14:paraId="23CB6687" w14:textId="0B517A49" w:rsidR="00CF76B1" w:rsidRPr="005B0897" w:rsidRDefault="00CF76B1" w:rsidP="00AB3FF5">
      <w:pPr>
        <w:pStyle w:val="Heading2"/>
      </w:pPr>
      <w:r w:rsidRPr="005B0897">
        <w:t>CLIMATE IMPACT</w:t>
      </w:r>
    </w:p>
    <w:p w14:paraId="064CF51F" w14:textId="5BE61738" w:rsidR="0070164D" w:rsidRPr="0013240E" w:rsidRDefault="0070164D" w:rsidP="0070164D">
      <w:pPr>
        <w:rPr>
          <w:rFonts w:ascii="Arial" w:hAnsi="Arial" w:cs="Arial"/>
          <w:i/>
          <w:sz w:val="24"/>
          <w:szCs w:val="24"/>
        </w:rPr>
      </w:pPr>
      <w:r w:rsidRPr="0013240E">
        <w:rPr>
          <w:rFonts w:ascii="Arial" w:hAnsi="Arial" w:cs="Arial"/>
          <w:sz w:val="24"/>
          <w:szCs w:val="24"/>
        </w:rPr>
        <w:t xml:space="preserve">The Bill has no adverse impact on climate change. The AIP Process </w:t>
      </w:r>
      <w:r w:rsidR="00331037" w:rsidRPr="0013240E">
        <w:rPr>
          <w:rFonts w:ascii="Arial" w:hAnsi="Arial" w:cs="Arial"/>
          <w:sz w:val="24"/>
          <w:szCs w:val="24"/>
        </w:rPr>
        <w:t xml:space="preserve">supports </w:t>
      </w:r>
      <w:r w:rsidRPr="0013240E">
        <w:rPr>
          <w:rFonts w:ascii="Arial" w:hAnsi="Arial" w:cs="Arial"/>
          <w:sz w:val="24"/>
          <w:szCs w:val="24"/>
        </w:rPr>
        <w:t>the Regulatory Authority to ensure provision of genuine outdoor space with vegetation and other natural elements. This avoids urban heat island effect and allows children to connect with</w:t>
      </w:r>
      <w:r w:rsidR="0013240E">
        <w:rPr>
          <w:rFonts w:ascii="Arial" w:hAnsi="Arial" w:cs="Arial"/>
          <w:sz w:val="24"/>
          <w:szCs w:val="24"/>
        </w:rPr>
        <w:t>,</w:t>
      </w:r>
      <w:r w:rsidRPr="0013240E">
        <w:rPr>
          <w:rFonts w:ascii="Arial" w:hAnsi="Arial" w:cs="Arial"/>
          <w:sz w:val="24"/>
          <w:szCs w:val="24"/>
        </w:rPr>
        <w:t xml:space="preserve"> and learn to respect and care for</w:t>
      </w:r>
      <w:r w:rsidR="0013240E">
        <w:rPr>
          <w:rFonts w:ascii="Arial" w:hAnsi="Arial" w:cs="Arial"/>
          <w:sz w:val="24"/>
          <w:szCs w:val="24"/>
        </w:rPr>
        <w:t>,</w:t>
      </w:r>
      <w:r w:rsidRPr="0013240E">
        <w:rPr>
          <w:rFonts w:ascii="Arial" w:hAnsi="Arial" w:cs="Arial"/>
          <w:sz w:val="24"/>
          <w:szCs w:val="24"/>
        </w:rPr>
        <w:t xml:space="preserve"> nature from an early age.</w:t>
      </w:r>
    </w:p>
    <w:p w14:paraId="13930BE0" w14:textId="26701D70" w:rsidR="0070164D" w:rsidRPr="0070164D" w:rsidRDefault="0070164D" w:rsidP="0070164D">
      <w:pPr>
        <w:widowControl w:val="0"/>
        <w:spacing w:after="60"/>
        <w:rPr>
          <w:rFonts w:ascii="Arial" w:hAnsi="Arial" w:cs="Arial"/>
          <w:sz w:val="24"/>
          <w:szCs w:val="24"/>
        </w:rPr>
      </w:pPr>
      <w:r>
        <w:rPr>
          <w:rFonts w:ascii="Arial" w:hAnsi="Arial" w:cs="Arial"/>
          <w:sz w:val="24"/>
          <w:szCs w:val="24"/>
        </w:rPr>
        <w:t>Additionally, t</w:t>
      </w:r>
      <w:r w:rsidRPr="0070164D">
        <w:rPr>
          <w:rFonts w:ascii="Arial" w:hAnsi="Arial" w:cs="Arial"/>
          <w:sz w:val="24"/>
          <w:szCs w:val="24"/>
        </w:rPr>
        <w:t xml:space="preserve">he requirement </w:t>
      </w:r>
      <w:r>
        <w:rPr>
          <w:rFonts w:ascii="Arial" w:hAnsi="Arial" w:cs="Arial"/>
          <w:sz w:val="24"/>
          <w:szCs w:val="24"/>
        </w:rPr>
        <w:t xml:space="preserve">to consider </w:t>
      </w:r>
      <w:r w:rsidRPr="0070164D">
        <w:rPr>
          <w:rFonts w:ascii="Arial" w:hAnsi="Arial" w:cs="Arial"/>
          <w:sz w:val="24"/>
          <w:szCs w:val="24"/>
        </w:rPr>
        <w:t xml:space="preserve">direct egress to an assembly area to allow for safe evacuation of children is relevant to increased bushfire risk. </w:t>
      </w:r>
    </w:p>
    <w:p w14:paraId="1E002791" w14:textId="13B1C834" w:rsidR="00E90DF9" w:rsidRPr="00B129F6" w:rsidRDefault="00E90DF9" w:rsidP="00AB3FF5">
      <w:pPr>
        <w:pStyle w:val="Heading2"/>
      </w:pPr>
      <w:r w:rsidRPr="00B129F6">
        <w:t>CONSISTENCY WITH HUMAN RIGHTS</w:t>
      </w:r>
    </w:p>
    <w:p w14:paraId="6A7BB873" w14:textId="28444F8F" w:rsidR="00BB494C" w:rsidRPr="00BB494C" w:rsidRDefault="00BB494C" w:rsidP="00BB494C">
      <w:pPr>
        <w:pStyle w:val="ESText"/>
        <w:spacing w:before="0" w:after="200" w:line="276" w:lineRule="auto"/>
        <w:rPr>
          <w:rStyle w:val="CharStyle129"/>
          <w:rFonts w:ascii="Arial" w:hAnsi="Arial"/>
          <w:sz w:val="24"/>
          <w:szCs w:val="24"/>
        </w:rPr>
      </w:pPr>
      <w:r w:rsidRPr="00BB494C">
        <w:rPr>
          <w:rStyle w:val="CharStyle129"/>
          <w:rFonts w:ascii="Arial" w:hAnsi="Arial"/>
          <w:sz w:val="24"/>
          <w:szCs w:val="24"/>
        </w:rPr>
        <w:t xml:space="preserve">The </w:t>
      </w:r>
      <w:r w:rsidRPr="00BB494C">
        <w:rPr>
          <w:rStyle w:val="CharStyle129"/>
          <w:rFonts w:ascii="Arial" w:hAnsi="Arial"/>
          <w:i/>
          <w:sz w:val="24"/>
          <w:szCs w:val="24"/>
        </w:rPr>
        <w:t xml:space="preserve">Human Rights Act 2004 </w:t>
      </w:r>
      <w:r w:rsidRPr="00BB494C">
        <w:rPr>
          <w:rStyle w:val="CharStyle129"/>
          <w:rFonts w:ascii="Arial" w:hAnsi="Arial"/>
          <w:iCs/>
          <w:sz w:val="24"/>
          <w:szCs w:val="24"/>
        </w:rPr>
        <w:t xml:space="preserve">(HR Act) </w:t>
      </w:r>
      <w:r w:rsidRPr="00BB494C">
        <w:rPr>
          <w:rStyle w:val="CharStyle129"/>
          <w:rFonts w:ascii="Arial" w:hAnsi="Arial"/>
          <w:sz w:val="24"/>
          <w:szCs w:val="24"/>
        </w:rPr>
        <w:t xml:space="preserve">applies to the ACT National Law. Factors justifying any limits on the human right to a fair trial are addressed below, as required by section 28 of the HR Act. </w:t>
      </w:r>
    </w:p>
    <w:p w14:paraId="27600778" w14:textId="5A610026" w:rsidR="00BB494C" w:rsidRPr="00BB494C" w:rsidRDefault="0013240E" w:rsidP="00BB494C">
      <w:pPr>
        <w:pStyle w:val="ESText"/>
        <w:spacing w:before="0" w:after="200" w:line="276" w:lineRule="auto"/>
        <w:rPr>
          <w:rStyle w:val="CharStyle129"/>
          <w:rFonts w:ascii="Arial" w:hAnsi="Arial"/>
          <w:sz w:val="24"/>
          <w:szCs w:val="24"/>
        </w:rPr>
      </w:pPr>
      <w:r>
        <w:rPr>
          <w:rStyle w:val="CharStyle129"/>
          <w:rFonts w:ascii="Arial" w:hAnsi="Arial"/>
          <w:sz w:val="24"/>
          <w:szCs w:val="24"/>
        </w:rPr>
        <w:t>A transitional provision ensures that n</w:t>
      </w:r>
      <w:r w:rsidR="00BB494C" w:rsidRPr="00BB494C">
        <w:rPr>
          <w:rStyle w:val="CharStyle129"/>
          <w:rFonts w:ascii="Arial" w:hAnsi="Arial"/>
          <w:sz w:val="24"/>
          <w:szCs w:val="24"/>
        </w:rPr>
        <w:t xml:space="preserve">o provisions operate retrospectively, and the AIP Process reflects an informal process undertaken by the ACT Regulatory Authority for many years. </w:t>
      </w:r>
    </w:p>
    <w:p w14:paraId="2A0B4B74" w14:textId="156303F2" w:rsidR="00BB494C" w:rsidRPr="00BB494C" w:rsidRDefault="00BB494C" w:rsidP="00BB494C">
      <w:pPr>
        <w:pStyle w:val="ESText"/>
        <w:spacing w:before="0" w:after="200" w:line="276" w:lineRule="auto"/>
        <w:rPr>
          <w:rStyle w:val="CharStyle129"/>
          <w:rFonts w:ascii="Arial" w:hAnsi="Arial"/>
          <w:sz w:val="24"/>
          <w:szCs w:val="24"/>
        </w:rPr>
      </w:pPr>
      <w:r w:rsidRPr="00BB494C">
        <w:rPr>
          <w:rStyle w:val="CharStyle129"/>
          <w:rFonts w:ascii="Arial" w:hAnsi="Arial"/>
          <w:sz w:val="24"/>
          <w:szCs w:val="24"/>
        </w:rPr>
        <w:t xml:space="preserve">In the process of enacting Part 4 National Law in Victoria, the </w:t>
      </w:r>
      <w:r w:rsidR="00867BBD">
        <w:rPr>
          <w:rStyle w:val="CharStyle129"/>
          <w:rFonts w:ascii="Arial" w:hAnsi="Arial"/>
          <w:sz w:val="24"/>
          <w:szCs w:val="24"/>
        </w:rPr>
        <w:t>B</w:t>
      </w:r>
      <w:r w:rsidRPr="00BB494C">
        <w:rPr>
          <w:rStyle w:val="CharStyle129"/>
          <w:rFonts w:ascii="Arial" w:hAnsi="Arial"/>
          <w:sz w:val="24"/>
          <w:szCs w:val="24"/>
        </w:rPr>
        <w:t>ill was scrutinised for human rights compliance under Victorian law. A</w:t>
      </w:r>
      <w:r>
        <w:rPr>
          <w:rStyle w:val="CharStyle129"/>
          <w:rFonts w:ascii="Arial" w:hAnsi="Arial"/>
          <w:sz w:val="24"/>
          <w:szCs w:val="24"/>
        </w:rPr>
        <w:t>dditionally, a</w:t>
      </w:r>
      <w:r w:rsidRPr="00BB494C">
        <w:rPr>
          <w:rStyle w:val="CharStyle129"/>
          <w:rFonts w:ascii="Arial" w:hAnsi="Arial"/>
          <w:sz w:val="24"/>
          <w:szCs w:val="24"/>
        </w:rPr>
        <w:t>ll human rights issues were addressed in the explanatory statement tabled in the ACT on 8 February 2024</w:t>
      </w:r>
      <w:r>
        <w:rPr>
          <w:rStyle w:val="CharStyle129"/>
          <w:rFonts w:ascii="Arial" w:hAnsi="Arial"/>
          <w:sz w:val="24"/>
          <w:szCs w:val="24"/>
        </w:rPr>
        <w:t>, summarised below</w:t>
      </w:r>
      <w:r w:rsidRPr="00BB494C">
        <w:rPr>
          <w:rStyle w:val="CharStyle129"/>
          <w:rFonts w:ascii="Arial" w:hAnsi="Arial"/>
          <w:sz w:val="24"/>
          <w:szCs w:val="24"/>
        </w:rPr>
        <w:t xml:space="preserve">. </w:t>
      </w:r>
    </w:p>
    <w:p w14:paraId="3AA827AB" w14:textId="77777777" w:rsidR="00E90DF9" w:rsidRPr="00414921" w:rsidRDefault="00E90DF9" w:rsidP="00E90DF9">
      <w:pPr>
        <w:rPr>
          <w:rFonts w:ascii="Arial" w:hAnsi="Arial" w:cs="Arial"/>
          <w:b/>
          <w:bCs/>
          <w:iCs/>
          <w:sz w:val="24"/>
          <w:szCs w:val="24"/>
        </w:rPr>
      </w:pPr>
      <w:r w:rsidRPr="00414921">
        <w:rPr>
          <w:rFonts w:ascii="Arial" w:hAnsi="Arial" w:cs="Arial"/>
          <w:b/>
          <w:bCs/>
          <w:iCs/>
          <w:sz w:val="24"/>
          <w:szCs w:val="24"/>
        </w:rPr>
        <w:t>Rights engaged</w:t>
      </w:r>
    </w:p>
    <w:p w14:paraId="19C00833" w14:textId="77777777" w:rsidR="00BB494C" w:rsidRPr="00BB494C" w:rsidRDefault="00BB494C" w:rsidP="00BB494C">
      <w:pPr>
        <w:pStyle w:val="ESText"/>
        <w:spacing w:before="0" w:after="200" w:line="276" w:lineRule="auto"/>
        <w:rPr>
          <w:rStyle w:val="CharStyle129"/>
          <w:rFonts w:ascii="Arial" w:hAnsi="Arial"/>
          <w:sz w:val="24"/>
          <w:szCs w:val="24"/>
        </w:rPr>
      </w:pPr>
      <w:r w:rsidRPr="00BB494C">
        <w:rPr>
          <w:rStyle w:val="CharStyle129"/>
          <w:rFonts w:ascii="Arial" w:hAnsi="Arial"/>
          <w:sz w:val="24"/>
          <w:szCs w:val="24"/>
        </w:rPr>
        <w:t>The Bill engages with the following rights under the HR Act:</w:t>
      </w:r>
    </w:p>
    <w:p w14:paraId="7707477E" w14:textId="77777777" w:rsidR="00BB494C" w:rsidRDefault="00BB494C" w:rsidP="00BB494C">
      <w:pPr>
        <w:pStyle w:val="ESText"/>
        <w:numPr>
          <w:ilvl w:val="0"/>
          <w:numId w:val="5"/>
        </w:numPr>
        <w:spacing w:before="0" w:after="200" w:line="276" w:lineRule="auto"/>
        <w:rPr>
          <w:rStyle w:val="CharStyle129"/>
          <w:rFonts w:ascii="Arial" w:hAnsi="Arial"/>
          <w:sz w:val="24"/>
          <w:szCs w:val="24"/>
        </w:rPr>
      </w:pPr>
      <w:r w:rsidRPr="00BB494C">
        <w:rPr>
          <w:rStyle w:val="CharStyle129"/>
          <w:rFonts w:ascii="Arial" w:hAnsi="Arial"/>
          <w:sz w:val="24"/>
          <w:szCs w:val="24"/>
        </w:rPr>
        <w:t>section 11 (Protection of the family and children)</w:t>
      </w:r>
    </w:p>
    <w:p w14:paraId="6EDBFB27" w14:textId="6C0BCE74" w:rsidR="00544DFC" w:rsidRPr="00BB494C" w:rsidRDefault="00544DFC" w:rsidP="00BB494C">
      <w:pPr>
        <w:pStyle w:val="ESText"/>
        <w:numPr>
          <w:ilvl w:val="0"/>
          <w:numId w:val="5"/>
        </w:numPr>
        <w:spacing w:before="0" w:after="200" w:line="276" w:lineRule="auto"/>
        <w:rPr>
          <w:rStyle w:val="CharStyle129"/>
          <w:rFonts w:ascii="Arial" w:hAnsi="Arial"/>
          <w:sz w:val="24"/>
          <w:szCs w:val="24"/>
        </w:rPr>
      </w:pPr>
      <w:r>
        <w:rPr>
          <w:rStyle w:val="CharStyle129"/>
          <w:rFonts w:ascii="Arial" w:hAnsi="Arial"/>
          <w:sz w:val="24"/>
          <w:szCs w:val="24"/>
        </w:rPr>
        <w:t>section 12 (Privacy and reputation)</w:t>
      </w:r>
    </w:p>
    <w:p w14:paraId="6D4EAB1A" w14:textId="77777777" w:rsidR="00BB494C" w:rsidRPr="00BB494C" w:rsidRDefault="00BB494C" w:rsidP="00BB494C">
      <w:pPr>
        <w:pStyle w:val="ESText"/>
        <w:numPr>
          <w:ilvl w:val="0"/>
          <w:numId w:val="5"/>
        </w:numPr>
        <w:spacing w:before="0" w:after="200" w:line="276" w:lineRule="auto"/>
        <w:rPr>
          <w:rStyle w:val="CharStyle129"/>
          <w:rFonts w:ascii="Arial" w:hAnsi="Arial"/>
          <w:sz w:val="24"/>
          <w:szCs w:val="24"/>
        </w:rPr>
      </w:pPr>
      <w:r w:rsidRPr="00BB494C">
        <w:rPr>
          <w:rStyle w:val="CharStyle129"/>
          <w:rFonts w:ascii="Arial" w:hAnsi="Arial"/>
          <w:sz w:val="24"/>
          <w:szCs w:val="24"/>
        </w:rPr>
        <w:t>section 21 (Fair trial)</w:t>
      </w: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4CB86548" w14:textId="77777777" w:rsidR="00C10281" w:rsidRPr="00C10281" w:rsidRDefault="00C10281" w:rsidP="00C10281">
      <w:pPr>
        <w:pStyle w:val="ESSubhead"/>
        <w:spacing w:before="0" w:after="200" w:line="276" w:lineRule="auto"/>
        <w:rPr>
          <w:rStyle w:val="CharStyle129"/>
          <w:rFonts w:ascii="Arial" w:hAnsi="Arial" w:cs="Arial"/>
          <w:b w:val="0"/>
          <w:bCs/>
          <w:i/>
          <w:iCs/>
          <w:sz w:val="24"/>
          <w:szCs w:val="24"/>
        </w:rPr>
      </w:pPr>
      <w:r w:rsidRPr="00C10281">
        <w:rPr>
          <w:rStyle w:val="CharStyle129"/>
          <w:rFonts w:ascii="Arial" w:hAnsi="Arial" w:cs="Arial"/>
          <w:b w:val="0"/>
          <w:bCs/>
          <w:i/>
          <w:iCs/>
          <w:sz w:val="24"/>
          <w:szCs w:val="24"/>
        </w:rPr>
        <w:t xml:space="preserve">Section 11(2) (Protection of the family and children) </w:t>
      </w:r>
    </w:p>
    <w:p w14:paraId="59125D76" w14:textId="0D8C2FC0" w:rsidR="00C10281" w:rsidRPr="00C10281" w:rsidRDefault="0013240E" w:rsidP="00C10281">
      <w:pPr>
        <w:pStyle w:val="ESSubhead"/>
        <w:spacing w:before="0" w:after="200" w:line="276" w:lineRule="auto"/>
        <w:rPr>
          <w:rStyle w:val="CharStyle129"/>
          <w:rFonts w:ascii="Arial" w:hAnsi="Arial" w:cs="Arial"/>
          <w:b w:val="0"/>
          <w:bCs/>
          <w:sz w:val="24"/>
          <w:szCs w:val="24"/>
        </w:rPr>
      </w:pPr>
      <w:r>
        <w:rPr>
          <w:rStyle w:val="CharStyle129"/>
          <w:rFonts w:ascii="Arial" w:hAnsi="Arial" w:cs="Arial"/>
          <w:b w:val="0"/>
          <w:bCs/>
          <w:sz w:val="24"/>
          <w:szCs w:val="24"/>
        </w:rPr>
        <w:lastRenderedPageBreak/>
        <w:t xml:space="preserve">Core </w:t>
      </w:r>
      <w:r w:rsidR="00C10281" w:rsidRPr="00C10281">
        <w:rPr>
          <w:rStyle w:val="CharStyle129"/>
          <w:rFonts w:ascii="Arial" w:hAnsi="Arial" w:cs="Arial"/>
          <w:b w:val="0"/>
          <w:bCs/>
          <w:sz w:val="24"/>
          <w:szCs w:val="24"/>
        </w:rPr>
        <w:t>objective</w:t>
      </w:r>
      <w:r>
        <w:rPr>
          <w:rStyle w:val="CharStyle129"/>
          <w:rFonts w:ascii="Arial" w:hAnsi="Arial" w:cs="Arial"/>
          <w:b w:val="0"/>
          <w:bCs/>
          <w:sz w:val="24"/>
          <w:szCs w:val="24"/>
        </w:rPr>
        <w:t>s</w:t>
      </w:r>
      <w:r w:rsidR="00C10281" w:rsidRPr="00C10281">
        <w:rPr>
          <w:rStyle w:val="CharStyle129"/>
          <w:rFonts w:ascii="Arial" w:hAnsi="Arial" w:cs="Arial"/>
          <w:b w:val="0"/>
          <w:bCs/>
          <w:sz w:val="24"/>
          <w:szCs w:val="24"/>
        </w:rPr>
        <w:t xml:space="preserve"> of the ACT National Law </w:t>
      </w:r>
      <w:r>
        <w:rPr>
          <w:rStyle w:val="CharStyle129"/>
          <w:rFonts w:ascii="Arial" w:hAnsi="Arial" w:cs="Arial"/>
          <w:b w:val="0"/>
          <w:bCs/>
          <w:sz w:val="24"/>
          <w:szCs w:val="24"/>
        </w:rPr>
        <w:t xml:space="preserve">are </w:t>
      </w:r>
      <w:r w:rsidR="00C10281" w:rsidRPr="00C10281">
        <w:rPr>
          <w:rStyle w:val="CharStyle129"/>
          <w:rFonts w:ascii="Arial" w:hAnsi="Arial" w:cs="Arial"/>
          <w:b w:val="0"/>
          <w:bCs/>
          <w:sz w:val="24"/>
          <w:szCs w:val="24"/>
        </w:rPr>
        <w:t>to ensure the health, safety and wellbeing of</w:t>
      </w:r>
      <w:r>
        <w:rPr>
          <w:rStyle w:val="CharStyle129"/>
          <w:rFonts w:ascii="Arial" w:hAnsi="Arial" w:cs="Arial"/>
          <w:b w:val="0"/>
          <w:bCs/>
          <w:sz w:val="24"/>
          <w:szCs w:val="24"/>
        </w:rPr>
        <w:t xml:space="preserve"> children attending education and care services</w:t>
      </w:r>
      <w:r w:rsidR="00C10281" w:rsidRPr="00C10281">
        <w:rPr>
          <w:rStyle w:val="CharStyle129"/>
          <w:rFonts w:ascii="Arial" w:hAnsi="Arial" w:cs="Arial"/>
          <w:b w:val="0"/>
          <w:bCs/>
          <w:sz w:val="24"/>
          <w:szCs w:val="24"/>
        </w:rPr>
        <w:t xml:space="preserve"> and</w:t>
      </w:r>
      <w:r w:rsidR="00426707">
        <w:rPr>
          <w:rStyle w:val="CharStyle129"/>
          <w:rFonts w:ascii="Arial" w:hAnsi="Arial" w:cs="Arial"/>
          <w:b w:val="0"/>
          <w:bCs/>
          <w:sz w:val="24"/>
          <w:szCs w:val="24"/>
        </w:rPr>
        <w:t xml:space="preserve"> to</w:t>
      </w:r>
      <w:r w:rsidR="00C10281" w:rsidRPr="00C10281">
        <w:rPr>
          <w:rStyle w:val="CharStyle129"/>
          <w:rFonts w:ascii="Arial" w:hAnsi="Arial" w:cs="Arial"/>
          <w:b w:val="0"/>
          <w:bCs/>
          <w:sz w:val="24"/>
          <w:szCs w:val="24"/>
        </w:rPr>
        <w:t xml:space="preserve"> improve </w:t>
      </w:r>
      <w:r>
        <w:rPr>
          <w:rStyle w:val="CharStyle129"/>
          <w:rFonts w:ascii="Arial" w:hAnsi="Arial" w:cs="Arial"/>
          <w:b w:val="0"/>
          <w:bCs/>
          <w:sz w:val="24"/>
          <w:szCs w:val="24"/>
        </w:rPr>
        <w:t xml:space="preserve">their </w:t>
      </w:r>
      <w:r w:rsidR="00C10281" w:rsidRPr="00C10281">
        <w:rPr>
          <w:rStyle w:val="CharStyle129"/>
          <w:rFonts w:ascii="Arial" w:hAnsi="Arial" w:cs="Arial"/>
          <w:b w:val="0"/>
          <w:bCs/>
          <w:sz w:val="24"/>
          <w:szCs w:val="24"/>
        </w:rPr>
        <w:t>educational and developmental outcomes</w:t>
      </w:r>
      <w:r>
        <w:rPr>
          <w:rStyle w:val="CharStyle129"/>
          <w:rFonts w:ascii="Arial" w:hAnsi="Arial" w:cs="Arial"/>
          <w:b w:val="0"/>
          <w:bCs/>
          <w:sz w:val="24"/>
          <w:szCs w:val="24"/>
        </w:rPr>
        <w:t>.</w:t>
      </w:r>
    </w:p>
    <w:p w14:paraId="30985DB2" w14:textId="16DCC1D1" w:rsidR="00C10281" w:rsidRPr="00C10281" w:rsidRDefault="00C10281" w:rsidP="00C10281">
      <w:pPr>
        <w:pStyle w:val="ESSubhead"/>
        <w:spacing w:before="0" w:after="200" w:line="276" w:lineRule="auto"/>
        <w:rPr>
          <w:rStyle w:val="CharStyle129"/>
          <w:rFonts w:ascii="Arial" w:hAnsi="Arial" w:cs="Arial"/>
          <w:b w:val="0"/>
          <w:bCs/>
          <w:sz w:val="24"/>
          <w:szCs w:val="24"/>
        </w:rPr>
      </w:pPr>
      <w:r w:rsidRPr="00C10281">
        <w:rPr>
          <w:rStyle w:val="CharStyle129"/>
          <w:rFonts w:ascii="Arial" w:hAnsi="Arial" w:cs="Arial"/>
          <w:b w:val="0"/>
          <w:bCs/>
          <w:sz w:val="24"/>
          <w:szCs w:val="24"/>
        </w:rPr>
        <w:t xml:space="preserve">The AIP Process improves the safety of children attending </w:t>
      </w:r>
      <w:r w:rsidR="0013240E">
        <w:rPr>
          <w:rStyle w:val="CharStyle129"/>
          <w:rFonts w:ascii="Arial" w:hAnsi="Arial" w:cs="Arial"/>
          <w:b w:val="0"/>
          <w:bCs/>
          <w:sz w:val="24"/>
          <w:szCs w:val="24"/>
        </w:rPr>
        <w:t xml:space="preserve">centre-based </w:t>
      </w:r>
      <w:r w:rsidRPr="00C10281">
        <w:rPr>
          <w:rStyle w:val="CharStyle129"/>
          <w:rFonts w:ascii="Arial" w:hAnsi="Arial" w:cs="Arial"/>
          <w:b w:val="0"/>
          <w:bCs/>
          <w:sz w:val="24"/>
          <w:szCs w:val="24"/>
        </w:rPr>
        <w:t xml:space="preserve">services in </w:t>
      </w:r>
      <w:r w:rsidR="0013240E">
        <w:rPr>
          <w:rStyle w:val="CharStyle129"/>
          <w:rFonts w:ascii="Arial" w:hAnsi="Arial" w:cs="Arial"/>
          <w:b w:val="0"/>
          <w:bCs/>
          <w:sz w:val="24"/>
          <w:szCs w:val="24"/>
        </w:rPr>
        <w:t xml:space="preserve">Part 4 </w:t>
      </w:r>
      <w:r w:rsidR="00426707">
        <w:rPr>
          <w:rStyle w:val="CharStyle129"/>
          <w:rFonts w:ascii="Arial" w:hAnsi="Arial" w:cs="Arial"/>
          <w:b w:val="0"/>
          <w:bCs/>
          <w:sz w:val="24"/>
          <w:szCs w:val="24"/>
        </w:rPr>
        <w:t>B</w:t>
      </w:r>
      <w:r w:rsidR="0013240E">
        <w:rPr>
          <w:rStyle w:val="CharStyle129"/>
          <w:rFonts w:ascii="Arial" w:hAnsi="Arial" w:cs="Arial"/>
          <w:b w:val="0"/>
          <w:bCs/>
          <w:sz w:val="24"/>
          <w:szCs w:val="24"/>
        </w:rPr>
        <w:t xml:space="preserve">uildings </w:t>
      </w:r>
      <w:r w:rsidRPr="00C10281">
        <w:rPr>
          <w:rStyle w:val="CharStyle129"/>
          <w:rFonts w:ascii="Arial" w:hAnsi="Arial" w:cs="Arial"/>
          <w:b w:val="0"/>
          <w:bCs/>
          <w:sz w:val="24"/>
          <w:szCs w:val="24"/>
        </w:rPr>
        <w:t>by ensuring</w:t>
      </w:r>
      <w:r w:rsidR="00426707">
        <w:rPr>
          <w:rStyle w:val="CharStyle129"/>
          <w:rFonts w:ascii="Arial" w:hAnsi="Arial" w:cs="Arial"/>
          <w:b w:val="0"/>
          <w:bCs/>
          <w:sz w:val="24"/>
          <w:szCs w:val="24"/>
        </w:rPr>
        <w:t xml:space="preserve"> that</w:t>
      </w:r>
      <w:r w:rsidRPr="00C10281">
        <w:rPr>
          <w:rStyle w:val="CharStyle129"/>
          <w:rFonts w:ascii="Arial" w:hAnsi="Arial" w:cs="Arial"/>
          <w:b w:val="0"/>
          <w:bCs/>
          <w:sz w:val="24"/>
          <w:szCs w:val="24"/>
        </w:rPr>
        <w:t xml:space="preserve"> increased risks during emergency evacuations are adequately considered and addressed before construction. The AIP Process will also ensure that prescribed physical premises requirements, as well as suitability of site, premises, and location, are adequately considered and addressed prior to construction. Ensuring proposed premises meet regulatory requirements promotes children’s health, safety and wellbeing, as well as improving educational and developmental outcomes by access to appropriate physical environments. </w:t>
      </w:r>
    </w:p>
    <w:p w14:paraId="54FE1438"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Limited</w:t>
      </w:r>
    </w:p>
    <w:p w14:paraId="31A0AC9E" w14:textId="1820A277" w:rsidR="00544DFC" w:rsidRDefault="00544DFC" w:rsidP="00337CF3">
      <w:pPr>
        <w:pStyle w:val="ESSubhead"/>
        <w:spacing w:before="0" w:after="200" w:line="276" w:lineRule="auto"/>
        <w:rPr>
          <w:rStyle w:val="CharStyle129"/>
          <w:rFonts w:ascii="Arial" w:hAnsi="Arial" w:cs="Arial"/>
          <w:b w:val="0"/>
          <w:bCs/>
          <w:sz w:val="24"/>
          <w:szCs w:val="24"/>
          <w:u w:val="single"/>
        </w:rPr>
      </w:pPr>
      <w:r w:rsidRPr="00544DFC">
        <w:rPr>
          <w:rStyle w:val="CharStyle129"/>
          <w:rFonts w:ascii="Arial" w:hAnsi="Arial" w:cs="Arial"/>
          <w:b w:val="0"/>
          <w:bCs/>
          <w:sz w:val="24"/>
          <w:szCs w:val="24"/>
          <w:u w:val="single"/>
        </w:rPr>
        <w:t>Section</w:t>
      </w:r>
      <w:r>
        <w:rPr>
          <w:rStyle w:val="CharStyle129"/>
          <w:rFonts w:ascii="Arial" w:hAnsi="Arial" w:cs="Arial"/>
          <w:b w:val="0"/>
          <w:bCs/>
          <w:sz w:val="24"/>
          <w:szCs w:val="24"/>
          <w:u w:val="single"/>
        </w:rPr>
        <w:t xml:space="preserve"> 12 — Privacy and Reputation</w:t>
      </w:r>
    </w:p>
    <w:p w14:paraId="65B990A7" w14:textId="77777777" w:rsidR="00544DFC" w:rsidRDefault="00544DFC" w:rsidP="00544DFC">
      <w:pPr>
        <w:pStyle w:val="ESSubhead"/>
        <w:spacing w:before="0" w:after="200" w:line="276" w:lineRule="auto"/>
        <w:rPr>
          <w:rStyle w:val="CharStyle129"/>
          <w:rFonts w:ascii="Arial" w:hAnsi="Arial" w:cs="Arial"/>
          <w:b w:val="0"/>
          <w:bCs/>
          <w:sz w:val="24"/>
          <w:szCs w:val="24"/>
        </w:rPr>
      </w:pPr>
      <w:r>
        <w:rPr>
          <w:rStyle w:val="CharStyle129"/>
          <w:rFonts w:ascii="Arial" w:hAnsi="Arial" w:cs="Arial"/>
          <w:b w:val="0"/>
          <w:bCs/>
          <w:sz w:val="24"/>
          <w:szCs w:val="24"/>
        </w:rPr>
        <w:t xml:space="preserve">Section 12 of the of the HR Act provides that everyone has the right not to have their privacy, family, home or correspondence interfered with unlawfully or arbitrarily. </w:t>
      </w:r>
    </w:p>
    <w:p w14:paraId="1AEF4F4E" w14:textId="77777777" w:rsidR="00544DFC" w:rsidRDefault="00544DFC" w:rsidP="00544DFC">
      <w:pPr>
        <w:pStyle w:val="ESSubhead"/>
        <w:spacing w:before="0" w:after="200" w:line="276" w:lineRule="auto"/>
        <w:rPr>
          <w:rStyle w:val="CharStyle129"/>
          <w:rFonts w:ascii="Arial" w:hAnsi="Arial" w:cs="Arial"/>
          <w:b w:val="0"/>
          <w:bCs/>
          <w:sz w:val="24"/>
          <w:szCs w:val="24"/>
        </w:rPr>
      </w:pPr>
      <w:r>
        <w:rPr>
          <w:rStyle w:val="CharStyle129"/>
          <w:rFonts w:ascii="Arial" w:hAnsi="Arial" w:cs="Arial"/>
          <w:b w:val="0"/>
          <w:bCs/>
          <w:sz w:val="24"/>
          <w:szCs w:val="24"/>
        </w:rPr>
        <w:t>Clause 10 of the Bill inserts new section (1)(</w:t>
      </w:r>
      <w:proofErr w:type="spellStart"/>
      <w:r>
        <w:rPr>
          <w:rStyle w:val="CharStyle129"/>
          <w:rFonts w:ascii="Arial" w:hAnsi="Arial" w:cs="Arial"/>
          <w:b w:val="0"/>
          <w:bCs/>
          <w:sz w:val="24"/>
          <w:szCs w:val="24"/>
        </w:rPr>
        <w:t>ba</w:t>
      </w:r>
      <w:proofErr w:type="spellEnd"/>
      <w:r>
        <w:rPr>
          <w:rStyle w:val="CharStyle129"/>
          <w:rFonts w:ascii="Arial" w:hAnsi="Arial" w:cs="Arial"/>
          <w:b w:val="0"/>
          <w:bCs/>
          <w:sz w:val="24"/>
          <w:szCs w:val="24"/>
        </w:rPr>
        <w:t xml:space="preserve">), which excludes the </w:t>
      </w:r>
      <w:r>
        <w:rPr>
          <w:rStyle w:val="CharStyle129"/>
          <w:rFonts w:ascii="Arial" w:hAnsi="Arial" w:cs="Arial"/>
          <w:b w:val="0"/>
          <w:bCs/>
          <w:i/>
          <w:iCs/>
          <w:sz w:val="24"/>
          <w:szCs w:val="24"/>
        </w:rPr>
        <w:t>Information Privacy Act 2014</w:t>
      </w:r>
      <w:r>
        <w:rPr>
          <w:rStyle w:val="CharStyle129"/>
          <w:rFonts w:ascii="Arial" w:hAnsi="Arial" w:cs="Arial"/>
          <w:b w:val="0"/>
          <w:bCs/>
          <w:sz w:val="24"/>
          <w:szCs w:val="24"/>
        </w:rPr>
        <w:t xml:space="preserve"> from application to the ACT National Law and instruments made under that Law. The </w:t>
      </w:r>
      <w:r>
        <w:rPr>
          <w:rStyle w:val="CharStyle129"/>
          <w:rFonts w:ascii="Arial" w:hAnsi="Arial" w:cs="Arial"/>
          <w:b w:val="0"/>
          <w:bCs/>
          <w:i/>
          <w:iCs/>
          <w:sz w:val="24"/>
          <w:szCs w:val="24"/>
        </w:rPr>
        <w:t>Information Privacy Act 2014</w:t>
      </w:r>
      <w:r>
        <w:rPr>
          <w:rStyle w:val="CharStyle129"/>
          <w:rFonts w:ascii="Arial" w:hAnsi="Arial" w:cs="Arial"/>
          <w:b w:val="0"/>
          <w:bCs/>
          <w:sz w:val="24"/>
          <w:szCs w:val="24"/>
        </w:rPr>
        <w:t xml:space="preserve"> still applies to the remainder of the Adopting Act. </w:t>
      </w:r>
    </w:p>
    <w:p w14:paraId="69C227BE" w14:textId="77777777" w:rsidR="00544DFC" w:rsidRDefault="00544DFC" w:rsidP="00544DFC">
      <w:pPr>
        <w:pStyle w:val="ESSubhead"/>
        <w:spacing w:before="0" w:after="200" w:line="276" w:lineRule="auto"/>
        <w:rPr>
          <w:rStyle w:val="CharStyle129"/>
          <w:rFonts w:ascii="Arial" w:hAnsi="Arial" w:cs="Arial"/>
          <w:b w:val="0"/>
          <w:bCs/>
          <w:sz w:val="24"/>
          <w:szCs w:val="24"/>
        </w:rPr>
      </w:pPr>
      <w:r>
        <w:rPr>
          <w:rStyle w:val="CharStyle129"/>
          <w:rFonts w:ascii="Arial" w:hAnsi="Arial" w:cs="Arial"/>
          <w:b w:val="0"/>
          <w:bCs/>
          <w:sz w:val="24"/>
          <w:szCs w:val="24"/>
        </w:rPr>
        <w:t xml:space="preserve">Privacy of individuals remains protected by the </w:t>
      </w:r>
      <w:r>
        <w:rPr>
          <w:rStyle w:val="CharStyle129"/>
          <w:rFonts w:ascii="Arial" w:hAnsi="Arial" w:cs="Arial"/>
          <w:b w:val="0"/>
          <w:bCs/>
          <w:i/>
          <w:iCs/>
          <w:sz w:val="24"/>
          <w:szCs w:val="24"/>
        </w:rPr>
        <w:t>Privacy Act 1988 (</w:t>
      </w:r>
      <w:proofErr w:type="spellStart"/>
      <w:r>
        <w:rPr>
          <w:rStyle w:val="CharStyle129"/>
          <w:rFonts w:ascii="Arial" w:hAnsi="Arial" w:cs="Arial"/>
          <w:b w:val="0"/>
          <w:bCs/>
          <w:sz w:val="24"/>
          <w:szCs w:val="24"/>
        </w:rPr>
        <w:t>Cth</w:t>
      </w:r>
      <w:proofErr w:type="spellEnd"/>
      <w:r>
        <w:rPr>
          <w:rStyle w:val="CharStyle129"/>
          <w:rFonts w:ascii="Arial" w:hAnsi="Arial" w:cs="Arial"/>
          <w:b w:val="0"/>
          <w:bCs/>
          <w:sz w:val="24"/>
          <w:szCs w:val="24"/>
        </w:rPr>
        <w:t xml:space="preserve">), with oversight by the Office of the National Education and Care Services Privacy Commissioner, appointed by Education Ministers Meeting. The Commonwealth Information Privacy Principles align with the Territory Privacy Principles. </w:t>
      </w:r>
    </w:p>
    <w:p w14:paraId="587B9E01" w14:textId="77777777" w:rsidR="00544DFC" w:rsidRPr="00E71870" w:rsidRDefault="00544DFC" w:rsidP="00544DFC">
      <w:pPr>
        <w:pStyle w:val="ESSubhead"/>
        <w:spacing w:before="0" w:after="200" w:line="276" w:lineRule="auto"/>
        <w:rPr>
          <w:rStyle w:val="CharStyle129"/>
          <w:rFonts w:ascii="Arial" w:hAnsi="Arial" w:cs="Arial"/>
          <w:b w:val="0"/>
          <w:bCs/>
          <w:sz w:val="24"/>
          <w:szCs w:val="24"/>
        </w:rPr>
      </w:pPr>
      <w:r>
        <w:rPr>
          <w:rStyle w:val="CharStyle129"/>
          <w:rFonts w:ascii="Arial" w:hAnsi="Arial" w:cs="Arial"/>
          <w:b w:val="0"/>
          <w:bCs/>
          <w:sz w:val="24"/>
          <w:szCs w:val="24"/>
        </w:rPr>
        <w:t xml:space="preserve">The exclusion of the </w:t>
      </w:r>
      <w:r>
        <w:rPr>
          <w:rStyle w:val="CharStyle129"/>
          <w:rFonts w:ascii="Arial" w:hAnsi="Arial" w:cs="Arial"/>
          <w:b w:val="0"/>
          <w:bCs/>
          <w:i/>
          <w:iCs/>
          <w:sz w:val="24"/>
          <w:szCs w:val="24"/>
        </w:rPr>
        <w:t>Information Privacy Act 2014</w:t>
      </w:r>
      <w:r>
        <w:rPr>
          <w:rStyle w:val="CharStyle129"/>
          <w:rFonts w:ascii="Arial" w:hAnsi="Arial" w:cs="Arial"/>
          <w:b w:val="0"/>
          <w:bCs/>
          <w:sz w:val="24"/>
          <w:szCs w:val="24"/>
        </w:rPr>
        <w:t xml:space="preserve"> aligns with the exclusion of the </w:t>
      </w:r>
      <w:r>
        <w:rPr>
          <w:rStyle w:val="CharStyle129"/>
          <w:rFonts w:ascii="Arial" w:hAnsi="Arial" w:cs="Arial"/>
          <w:b w:val="0"/>
          <w:bCs/>
          <w:i/>
          <w:iCs/>
          <w:sz w:val="24"/>
          <w:szCs w:val="24"/>
        </w:rPr>
        <w:t>Freedom of Information Act 2016</w:t>
      </w:r>
      <w:r>
        <w:rPr>
          <w:rStyle w:val="CharStyle129"/>
          <w:rFonts w:ascii="Arial" w:hAnsi="Arial" w:cs="Arial"/>
          <w:b w:val="0"/>
          <w:bCs/>
          <w:sz w:val="24"/>
          <w:szCs w:val="24"/>
        </w:rPr>
        <w:t xml:space="preserve">. As a National Scheme, participating jurisdictions have elected to apply Commonwealth legislation to the National Law, to ensure consistency. </w:t>
      </w:r>
    </w:p>
    <w:p w14:paraId="67ED51A0" w14:textId="13895F7B" w:rsidR="00337CF3" w:rsidRPr="00337CF3" w:rsidRDefault="00337CF3" w:rsidP="00337CF3">
      <w:pPr>
        <w:pStyle w:val="ESSubhead"/>
        <w:spacing w:before="0" w:after="200" w:line="276" w:lineRule="auto"/>
        <w:rPr>
          <w:rStyle w:val="CharStyle129"/>
          <w:rFonts w:ascii="Arial" w:hAnsi="Arial" w:cs="Arial"/>
          <w:b w:val="0"/>
          <w:bCs/>
          <w:sz w:val="24"/>
          <w:szCs w:val="24"/>
          <w:u w:val="single"/>
        </w:rPr>
      </w:pPr>
      <w:r w:rsidRPr="00337CF3">
        <w:rPr>
          <w:rStyle w:val="CharStyle129"/>
          <w:rFonts w:ascii="Arial" w:hAnsi="Arial" w:cs="Arial"/>
          <w:b w:val="0"/>
          <w:bCs/>
          <w:sz w:val="24"/>
          <w:szCs w:val="24"/>
          <w:u w:val="single"/>
        </w:rPr>
        <w:t xml:space="preserve">Section 21 </w:t>
      </w:r>
      <w:r w:rsidR="00544DFC">
        <w:rPr>
          <w:rStyle w:val="CharStyle129"/>
          <w:rFonts w:ascii="Arial" w:hAnsi="Arial" w:cs="Arial"/>
          <w:b w:val="0"/>
          <w:bCs/>
          <w:sz w:val="24"/>
          <w:szCs w:val="24"/>
          <w:u w:val="single"/>
        </w:rPr>
        <w:t>—</w:t>
      </w:r>
      <w:r w:rsidRPr="00337CF3">
        <w:rPr>
          <w:rStyle w:val="CharStyle129"/>
          <w:rFonts w:ascii="Arial" w:hAnsi="Arial" w:cs="Arial"/>
          <w:b w:val="0"/>
          <w:bCs/>
          <w:sz w:val="24"/>
          <w:szCs w:val="24"/>
          <w:u w:val="single"/>
        </w:rPr>
        <w:t xml:space="preserve"> Fair Trial</w:t>
      </w:r>
    </w:p>
    <w:p w14:paraId="39978987" w14:textId="77777777" w:rsidR="00E90DF9" w:rsidRPr="00414921"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12E720BE" w14:textId="7FC70A4F"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lang w:val="en-GB"/>
        </w:rPr>
      </w:pPr>
      <w:r w:rsidRPr="00AF4A9B">
        <w:rPr>
          <w:rFonts w:ascii="Arial" w:hAnsi="Arial" w:cs="Arial"/>
          <w:sz w:val="24"/>
          <w:szCs w:val="24"/>
          <w:lang w:val="en-GB"/>
        </w:rPr>
        <w:t xml:space="preserve">Section 21(a) of the HR Act provides that everyone has the right to have criminal charges, and rights and obligations recognised by law, decided by a competent, independent, and impartial court of tribunal after a fair and public hearing. </w:t>
      </w:r>
    </w:p>
    <w:p w14:paraId="47DFC887" w14:textId="1E716D9E" w:rsidR="00337CF3"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sidRPr="00AF4A9B">
        <w:rPr>
          <w:rFonts w:ascii="Arial" w:hAnsi="Arial" w:cs="Arial"/>
          <w:sz w:val="24"/>
          <w:szCs w:val="24"/>
        </w:rPr>
        <w:t xml:space="preserve">Section 120 of the National Law permits the Regulatory Authority to cancel an AIP if satisfied that the proposed </w:t>
      </w:r>
      <w:r w:rsidR="00867BBD">
        <w:rPr>
          <w:rFonts w:ascii="Arial" w:hAnsi="Arial" w:cs="Arial"/>
          <w:sz w:val="24"/>
          <w:szCs w:val="24"/>
        </w:rPr>
        <w:t xml:space="preserve">early childhood </w:t>
      </w:r>
      <w:r w:rsidR="00426707">
        <w:rPr>
          <w:rFonts w:ascii="Arial" w:hAnsi="Arial" w:cs="Arial"/>
          <w:sz w:val="24"/>
          <w:szCs w:val="24"/>
        </w:rPr>
        <w:t xml:space="preserve">education and care </w:t>
      </w:r>
      <w:r w:rsidRPr="00AF4A9B">
        <w:rPr>
          <w:rFonts w:ascii="Arial" w:hAnsi="Arial" w:cs="Arial"/>
          <w:sz w:val="24"/>
          <w:szCs w:val="24"/>
        </w:rPr>
        <w:t xml:space="preserve">service premises, or site or location of those premises, is no longer suitable, or that the proposed premises will not be constructed, altered, or repaired in compliance with the AIP. </w:t>
      </w:r>
    </w:p>
    <w:p w14:paraId="2211235F" w14:textId="77777777" w:rsidR="00544DFC" w:rsidRPr="00AF4A9B" w:rsidRDefault="00544DFC" w:rsidP="00544DFC">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Pr>
          <w:rFonts w:ascii="Arial" w:hAnsi="Arial" w:cs="Arial"/>
          <w:sz w:val="24"/>
          <w:szCs w:val="24"/>
        </w:rPr>
        <w:lastRenderedPageBreak/>
        <w:t xml:space="preserve">Part 4 of the National Law does apply to individuals but, in practice, almost all AIP applications will be made by corporations. Applicants will generally be corporate developers, architects, or builders, given the AIP Process is restricted to centre-based services in Part 4 Buildings. </w:t>
      </w:r>
    </w:p>
    <w:p w14:paraId="6F1CC306" w14:textId="77777777"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sidRPr="00AF4A9B">
        <w:rPr>
          <w:rFonts w:ascii="Arial" w:hAnsi="Arial" w:cs="Arial"/>
          <w:sz w:val="24"/>
          <w:szCs w:val="24"/>
        </w:rPr>
        <w:t xml:space="preserve">However, the power to cancel may only be exercised after a show cause process, and written notice and reasons must be provided. </w:t>
      </w:r>
    </w:p>
    <w:p w14:paraId="3D72B12B" w14:textId="0CAE7854" w:rsidR="00337CF3" w:rsidRPr="00AF4A9B" w:rsidRDefault="00337CF3" w:rsidP="00337CF3">
      <w:pPr>
        <w:pStyle w:val="Style41"/>
        <w:widowControl/>
        <w:shd w:val="clear" w:color="auto" w:fill="auto"/>
        <w:tabs>
          <w:tab w:val="left" w:pos="1134"/>
          <w:tab w:val="left" w:pos="1701"/>
        </w:tabs>
        <w:spacing w:before="0" w:after="200" w:line="276" w:lineRule="auto"/>
        <w:ind w:left="360" w:right="360" w:firstLine="0"/>
        <w:jc w:val="both"/>
        <w:rPr>
          <w:rFonts w:ascii="Arial" w:hAnsi="Arial" w:cs="Arial"/>
          <w:sz w:val="24"/>
          <w:szCs w:val="24"/>
        </w:rPr>
      </w:pPr>
      <w:r w:rsidRPr="00AF4A9B">
        <w:rPr>
          <w:rFonts w:ascii="Arial" w:hAnsi="Arial" w:cs="Arial"/>
          <w:sz w:val="24"/>
          <w:szCs w:val="24"/>
        </w:rPr>
        <w:t>Additionally, all Regulatory Authority decisions regarding refusal, amendment, refusal to amend, transfer, cancel</w:t>
      </w:r>
      <w:r w:rsidR="00426707">
        <w:rPr>
          <w:rFonts w:ascii="Arial" w:hAnsi="Arial" w:cs="Arial"/>
          <w:sz w:val="24"/>
          <w:szCs w:val="24"/>
        </w:rPr>
        <w:t>lation</w:t>
      </w:r>
      <w:r w:rsidRPr="00AF4A9B">
        <w:rPr>
          <w:rFonts w:ascii="Arial" w:hAnsi="Arial" w:cs="Arial"/>
          <w:sz w:val="24"/>
          <w:szCs w:val="24"/>
        </w:rPr>
        <w:t>, or refus</w:t>
      </w:r>
      <w:r w:rsidR="00426707">
        <w:rPr>
          <w:rFonts w:ascii="Arial" w:hAnsi="Arial" w:cs="Arial"/>
          <w:sz w:val="24"/>
          <w:szCs w:val="24"/>
        </w:rPr>
        <w:t>al</w:t>
      </w:r>
      <w:r w:rsidRPr="00AF4A9B">
        <w:rPr>
          <w:rFonts w:ascii="Arial" w:hAnsi="Arial" w:cs="Arial"/>
          <w:sz w:val="24"/>
          <w:szCs w:val="24"/>
        </w:rPr>
        <w:t xml:space="preserve"> to extend or reinstate an AIP are internally reviewable under section 190 of the ACT National Law. All internally reviewed decisions (except the issuing of low-level statutory compliance actions) are externally reviewable under section 192 of the ACT National Law. </w:t>
      </w:r>
    </w:p>
    <w:p w14:paraId="45867F3F" w14:textId="77777777" w:rsidR="00E90DF9" w:rsidRPr="00414921"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Legitimate purpose (s28(b))</w:t>
      </w:r>
    </w:p>
    <w:p w14:paraId="0A96DB45" w14:textId="60A94CDD"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Children attending </w:t>
      </w:r>
      <w:r w:rsidR="00B772FF">
        <w:rPr>
          <w:rFonts w:ascii="Arial" w:hAnsi="Arial" w:cs="Arial"/>
          <w:sz w:val="24"/>
          <w:szCs w:val="24"/>
          <w:lang w:val="en-GB"/>
        </w:rPr>
        <w:t xml:space="preserve">early childhood </w:t>
      </w:r>
      <w:r w:rsidR="00426707">
        <w:rPr>
          <w:rFonts w:ascii="Arial" w:hAnsi="Arial" w:cs="Arial"/>
          <w:sz w:val="24"/>
          <w:szCs w:val="24"/>
          <w:lang w:val="en-GB"/>
        </w:rPr>
        <w:t xml:space="preserve">education and care </w:t>
      </w:r>
      <w:r w:rsidRPr="00AF4A9B">
        <w:rPr>
          <w:rFonts w:ascii="Arial" w:hAnsi="Arial" w:cs="Arial"/>
          <w:sz w:val="24"/>
          <w:szCs w:val="24"/>
          <w:lang w:val="en-GB"/>
        </w:rPr>
        <w:t xml:space="preserve">services in multi-storey buildings are at higher risk during emergency evacuations. In particular, non-ambulatory children require careful consideration to ensure safe evacuation. </w:t>
      </w:r>
    </w:p>
    <w:p w14:paraId="58668F5A" w14:textId="063DA35A"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Requirements for </w:t>
      </w:r>
      <w:r w:rsidR="00426707">
        <w:rPr>
          <w:rFonts w:ascii="Arial" w:hAnsi="Arial" w:cs="Arial"/>
          <w:sz w:val="24"/>
          <w:szCs w:val="24"/>
          <w:lang w:val="en-GB"/>
        </w:rPr>
        <w:t xml:space="preserve">centre-based </w:t>
      </w:r>
      <w:r w:rsidRPr="00AF4A9B">
        <w:rPr>
          <w:rFonts w:ascii="Arial" w:hAnsi="Arial" w:cs="Arial"/>
          <w:sz w:val="24"/>
          <w:szCs w:val="24"/>
          <w:lang w:val="en-GB"/>
        </w:rPr>
        <w:t xml:space="preserve">services to be in suitable sites, locations, and premises and meet prescribed regulations are to ensure children’s health, safety, and wellbeing. </w:t>
      </w:r>
    </w:p>
    <w:p w14:paraId="71964CC1" w14:textId="37306B47"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The ability to cancel an AIP is required to </w:t>
      </w:r>
      <w:r w:rsidR="00426707">
        <w:rPr>
          <w:rFonts w:ascii="Arial" w:hAnsi="Arial" w:cs="Arial"/>
          <w:sz w:val="24"/>
          <w:szCs w:val="24"/>
          <w:lang w:val="en-GB"/>
        </w:rPr>
        <w:t xml:space="preserve">protect </w:t>
      </w:r>
      <w:r w:rsidRPr="00AF4A9B">
        <w:rPr>
          <w:rFonts w:ascii="Arial" w:hAnsi="Arial" w:cs="Arial"/>
          <w:sz w:val="24"/>
          <w:szCs w:val="24"/>
          <w:lang w:val="en-GB"/>
        </w:rPr>
        <w:t xml:space="preserve">children’s safety, health and wellbeing. </w:t>
      </w:r>
    </w:p>
    <w:p w14:paraId="630C85B5" w14:textId="77777777" w:rsidR="00E90DF9" w:rsidRPr="00414921"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49DE936C" w14:textId="77777777"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 xml:space="preserve">The AIP Process provides for early decision making on prescribed matters within an existing regulatory framework for education and care service premises. </w:t>
      </w:r>
    </w:p>
    <w:p w14:paraId="7ACA7504" w14:textId="4FAAC789" w:rsidR="00337CF3" w:rsidRPr="00AF4A9B" w:rsidRDefault="00337CF3" w:rsidP="00337CF3">
      <w:pPr>
        <w:pStyle w:val="Style41"/>
        <w:widowControl/>
        <w:shd w:val="clear" w:color="auto" w:fill="auto"/>
        <w:tabs>
          <w:tab w:val="left" w:pos="567"/>
          <w:tab w:val="left" w:pos="1134"/>
          <w:tab w:val="left" w:pos="1701"/>
        </w:tabs>
        <w:spacing w:before="0" w:after="200" w:line="276" w:lineRule="auto"/>
        <w:ind w:left="357" w:right="360" w:firstLine="0"/>
        <w:jc w:val="both"/>
        <w:rPr>
          <w:rFonts w:ascii="Arial" w:hAnsi="Arial" w:cs="Arial"/>
          <w:sz w:val="24"/>
          <w:szCs w:val="24"/>
        </w:rPr>
      </w:pPr>
      <w:r w:rsidRPr="00AF4A9B">
        <w:rPr>
          <w:rFonts w:ascii="Arial" w:hAnsi="Arial" w:cs="Arial"/>
          <w:sz w:val="24"/>
          <w:szCs w:val="24"/>
          <w:lang w:val="en-GB"/>
        </w:rPr>
        <w:t>AIP may only be cancelled in the limited circumstances in section 120(a) and (b)</w:t>
      </w:r>
      <w:r w:rsidR="008740B9">
        <w:rPr>
          <w:rFonts w:ascii="Arial" w:hAnsi="Arial" w:cs="Arial"/>
          <w:sz w:val="24"/>
          <w:szCs w:val="24"/>
          <w:lang w:val="en-GB"/>
        </w:rPr>
        <w:t xml:space="preserve"> of the National Law</w:t>
      </w:r>
      <w:r w:rsidRPr="00AF4A9B">
        <w:rPr>
          <w:rFonts w:ascii="Arial" w:hAnsi="Arial" w:cs="Arial"/>
          <w:sz w:val="24"/>
          <w:szCs w:val="24"/>
          <w:lang w:val="en-GB"/>
        </w:rPr>
        <w:t xml:space="preserve">. If proposed premises do not meet suitability requirements or regulations for physical design, the Regulatory Authority would refuse service approval. A show cause for cancellation of AIP provides early notice and an opportunity to rectify. Cancellation of the AIP provides an opportunity for the holder to pursue alternative uses for the premises. </w:t>
      </w:r>
    </w:p>
    <w:p w14:paraId="30AEBBAB" w14:textId="77777777" w:rsidR="00E90DF9" w:rsidRDefault="00E90DF9" w:rsidP="00337CF3">
      <w:pPr>
        <w:pStyle w:val="ListParagraph"/>
        <w:numPr>
          <w:ilvl w:val="0"/>
          <w:numId w:val="1"/>
        </w:numPr>
        <w:spacing w:after="120"/>
        <w:ind w:left="357" w:hanging="357"/>
        <w:rPr>
          <w:rFonts w:ascii="Arial" w:hAnsi="Arial" w:cs="Arial"/>
          <w:b/>
          <w:bCs/>
          <w:i/>
          <w:sz w:val="24"/>
          <w:szCs w:val="24"/>
        </w:rPr>
      </w:pPr>
      <w:r w:rsidRPr="00414921">
        <w:rPr>
          <w:rFonts w:ascii="Arial" w:hAnsi="Arial" w:cs="Arial"/>
          <w:b/>
          <w:bCs/>
          <w:i/>
          <w:sz w:val="24"/>
          <w:szCs w:val="24"/>
        </w:rPr>
        <w:t>Proportionality (s28 (e))</w:t>
      </w:r>
    </w:p>
    <w:p w14:paraId="38F1276D" w14:textId="02F4E27C" w:rsidR="00337CF3" w:rsidRPr="00AF4A9B" w:rsidRDefault="00337CF3" w:rsidP="00337CF3">
      <w:pPr>
        <w:pStyle w:val="Style41"/>
        <w:widowControl/>
        <w:shd w:val="clear" w:color="auto" w:fill="auto"/>
        <w:tabs>
          <w:tab w:val="left" w:pos="1134"/>
          <w:tab w:val="left" w:pos="1701"/>
        </w:tabs>
        <w:spacing w:before="0" w:after="200" w:line="276" w:lineRule="auto"/>
        <w:ind w:left="357" w:right="357" w:firstLine="0"/>
        <w:jc w:val="both"/>
        <w:rPr>
          <w:rFonts w:ascii="Arial" w:hAnsi="Arial" w:cs="Arial"/>
          <w:sz w:val="24"/>
          <w:szCs w:val="24"/>
        </w:rPr>
      </w:pPr>
      <w:r w:rsidRPr="00AF4A9B">
        <w:rPr>
          <w:rFonts w:ascii="Arial" w:hAnsi="Arial" w:cs="Arial"/>
          <w:sz w:val="24"/>
          <w:szCs w:val="24"/>
        </w:rPr>
        <w:t xml:space="preserve">Cancellation is only available in limited circumstances, where regulatory requirements will not be met at service approval, resulting in likely refusal. The show cause notice provides opportunity to rectify and mitigate risk of refusal of service approval. </w:t>
      </w:r>
    </w:p>
    <w:p w14:paraId="66FFB211" w14:textId="77777777" w:rsidR="00B129F6" w:rsidRDefault="00337CF3" w:rsidP="00B129F6">
      <w:pPr>
        <w:pStyle w:val="Style41"/>
        <w:widowControl/>
        <w:shd w:val="clear" w:color="auto" w:fill="auto"/>
        <w:tabs>
          <w:tab w:val="left" w:pos="1134"/>
          <w:tab w:val="left" w:pos="1701"/>
        </w:tabs>
        <w:spacing w:before="0" w:after="200" w:line="276" w:lineRule="auto"/>
        <w:ind w:left="357" w:right="357" w:firstLine="0"/>
        <w:jc w:val="both"/>
        <w:rPr>
          <w:rFonts w:ascii="Arial" w:hAnsi="Arial" w:cs="Arial"/>
          <w:sz w:val="24"/>
          <w:szCs w:val="24"/>
        </w:rPr>
      </w:pPr>
      <w:r w:rsidRPr="00AF4A9B">
        <w:rPr>
          <w:rFonts w:ascii="Arial" w:hAnsi="Arial" w:cs="Arial"/>
          <w:sz w:val="24"/>
          <w:szCs w:val="24"/>
        </w:rPr>
        <w:lastRenderedPageBreak/>
        <w:t xml:space="preserve">Cancellation after show cause process is the least restrictive means to ensure </w:t>
      </w:r>
      <w:r w:rsidR="00426707">
        <w:rPr>
          <w:rFonts w:ascii="Arial" w:hAnsi="Arial" w:cs="Arial"/>
          <w:sz w:val="24"/>
          <w:szCs w:val="24"/>
        </w:rPr>
        <w:t xml:space="preserve">centre-based </w:t>
      </w:r>
      <w:r w:rsidRPr="00AF4A9B">
        <w:rPr>
          <w:rFonts w:ascii="Arial" w:hAnsi="Arial" w:cs="Arial"/>
          <w:sz w:val="24"/>
          <w:szCs w:val="24"/>
        </w:rPr>
        <w:t>service premise</w:t>
      </w:r>
      <w:r w:rsidR="00426707">
        <w:rPr>
          <w:rFonts w:ascii="Arial" w:hAnsi="Arial" w:cs="Arial"/>
          <w:sz w:val="24"/>
          <w:szCs w:val="24"/>
        </w:rPr>
        <w:t>s</w:t>
      </w:r>
      <w:r w:rsidRPr="00AF4A9B">
        <w:rPr>
          <w:rFonts w:ascii="Arial" w:hAnsi="Arial" w:cs="Arial"/>
          <w:sz w:val="24"/>
          <w:szCs w:val="24"/>
        </w:rPr>
        <w:t xml:space="preserve"> in Part 4 Buildings meet </w:t>
      </w:r>
      <w:r w:rsidR="00426707">
        <w:rPr>
          <w:rFonts w:ascii="Arial" w:hAnsi="Arial" w:cs="Arial"/>
          <w:sz w:val="24"/>
          <w:szCs w:val="24"/>
        </w:rPr>
        <w:t xml:space="preserve">suitability and other </w:t>
      </w:r>
      <w:r w:rsidRPr="00AF4A9B">
        <w:rPr>
          <w:rFonts w:ascii="Arial" w:hAnsi="Arial" w:cs="Arial"/>
          <w:sz w:val="24"/>
          <w:szCs w:val="24"/>
        </w:rPr>
        <w:t xml:space="preserve">prescribed regulatory requirements. </w:t>
      </w:r>
    </w:p>
    <w:p w14:paraId="634CD2DB" w14:textId="4CC61AD1" w:rsidR="00E90DF9" w:rsidRDefault="00E90DF9" w:rsidP="00B129F6">
      <w:pPr>
        <w:pStyle w:val="Heading2"/>
      </w:pPr>
      <w:r w:rsidRPr="008C225D">
        <w:t>CLAUSE NOTES</w:t>
      </w:r>
    </w:p>
    <w:p w14:paraId="3024C13D" w14:textId="77777777" w:rsidR="00337CF3" w:rsidRPr="00337CF3" w:rsidRDefault="00337CF3" w:rsidP="00337CF3">
      <w:pPr>
        <w:pStyle w:val="Heading3"/>
        <w:spacing w:line="276" w:lineRule="auto"/>
        <w:rPr>
          <w:rFonts w:cs="Arial"/>
        </w:rPr>
      </w:pPr>
      <w:r w:rsidRPr="00337CF3">
        <w:rPr>
          <w:rFonts w:cs="Arial"/>
        </w:rPr>
        <w:t xml:space="preserve">Clause 1 — Name of Act </w:t>
      </w:r>
    </w:p>
    <w:p w14:paraId="0D1607F9" w14:textId="77777777"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This clause provides that the name of the Act is the </w:t>
      </w:r>
      <w:r w:rsidRPr="00337CF3">
        <w:rPr>
          <w:rFonts w:ascii="Arial" w:hAnsi="Arial" w:cs="Arial"/>
          <w:i/>
          <w:iCs/>
          <w:sz w:val="24"/>
          <w:szCs w:val="24"/>
        </w:rPr>
        <w:t>Education and Care Services National Law (ACT) Amendment Act 2024.</w:t>
      </w:r>
    </w:p>
    <w:p w14:paraId="213C8186" w14:textId="77777777" w:rsidR="00337CF3" w:rsidRPr="00337CF3" w:rsidRDefault="00337CF3" w:rsidP="00337CF3">
      <w:pPr>
        <w:pStyle w:val="Heading3"/>
        <w:spacing w:line="276" w:lineRule="auto"/>
        <w:rPr>
          <w:rFonts w:cs="Arial"/>
        </w:rPr>
      </w:pPr>
      <w:r w:rsidRPr="00337CF3">
        <w:rPr>
          <w:rFonts w:cs="Arial"/>
        </w:rPr>
        <w:t>Clause 2 — Commencement</w:t>
      </w:r>
    </w:p>
    <w:p w14:paraId="2941AFA6" w14:textId="60794D56"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This clause provides for commencement of all provisions (other than </w:t>
      </w:r>
      <w:r w:rsidR="006C5402">
        <w:rPr>
          <w:rFonts w:ascii="Arial" w:hAnsi="Arial" w:cs="Arial"/>
          <w:sz w:val="24"/>
          <w:szCs w:val="24"/>
        </w:rPr>
        <w:t>those in subsection (2)</w:t>
      </w:r>
      <w:r w:rsidRPr="00337CF3">
        <w:rPr>
          <w:rFonts w:ascii="Arial" w:hAnsi="Arial" w:cs="Arial"/>
          <w:sz w:val="24"/>
          <w:szCs w:val="24"/>
        </w:rPr>
        <w:t xml:space="preserve">) on the day after notification day. </w:t>
      </w:r>
    </w:p>
    <w:p w14:paraId="57FC2F19" w14:textId="10BBDB25" w:rsidR="00337CF3" w:rsidRPr="00337CF3" w:rsidRDefault="00646581" w:rsidP="00337CF3">
      <w:pPr>
        <w:spacing w:after="120"/>
        <w:rPr>
          <w:rFonts w:ascii="Arial" w:hAnsi="Arial" w:cs="Arial"/>
          <w:sz w:val="24"/>
          <w:szCs w:val="24"/>
        </w:rPr>
      </w:pPr>
      <w:r>
        <w:rPr>
          <w:rFonts w:ascii="Arial" w:hAnsi="Arial" w:cs="Arial"/>
          <w:sz w:val="24"/>
          <w:szCs w:val="24"/>
        </w:rPr>
        <w:t>New s</w:t>
      </w:r>
      <w:r w:rsidR="006C5402">
        <w:rPr>
          <w:rFonts w:ascii="Arial" w:hAnsi="Arial" w:cs="Arial"/>
          <w:sz w:val="24"/>
          <w:szCs w:val="24"/>
        </w:rPr>
        <w:t>ections</w:t>
      </w:r>
      <w:r w:rsidR="00337CF3" w:rsidRPr="00F32660">
        <w:rPr>
          <w:rFonts w:ascii="Arial" w:hAnsi="Arial" w:cs="Arial"/>
          <w:sz w:val="24"/>
          <w:szCs w:val="24"/>
        </w:rPr>
        <w:t xml:space="preserve"> 5</w:t>
      </w:r>
      <w:r w:rsidR="006C5402">
        <w:rPr>
          <w:rFonts w:ascii="Arial" w:hAnsi="Arial" w:cs="Arial"/>
          <w:sz w:val="24"/>
          <w:szCs w:val="24"/>
        </w:rPr>
        <w:t>, 7, 8, and 13</w:t>
      </w:r>
      <w:r w:rsidR="00337CF3" w:rsidRPr="00F32660">
        <w:rPr>
          <w:rFonts w:ascii="Arial" w:hAnsi="Arial" w:cs="Arial"/>
          <w:sz w:val="24"/>
          <w:szCs w:val="24"/>
        </w:rPr>
        <w:t xml:space="preserve"> will commence three months after notification day. </w:t>
      </w:r>
      <w:r w:rsidR="00F32660" w:rsidRPr="00F32660">
        <w:rPr>
          <w:rFonts w:ascii="Arial" w:hAnsi="Arial" w:cs="Arial"/>
          <w:sz w:val="24"/>
          <w:szCs w:val="24"/>
        </w:rPr>
        <w:t>A transitional provision</w:t>
      </w:r>
      <w:r w:rsidR="00F32660">
        <w:rPr>
          <w:rFonts w:ascii="Arial" w:hAnsi="Arial" w:cs="Arial"/>
          <w:sz w:val="24"/>
          <w:szCs w:val="24"/>
        </w:rPr>
        <w:t xml:space="preserve"> is included at Clause 50.</w:t>
      </w:r>
    </w:p>
    <w:p w14:paraId="00A7A9FA" w14:textId="77777777" w:rsidR="00337CF3" w:rsidRPr="00337CF3" w:rsidRDefault="00337CF3" w:rsidP="00337CF3">
      <w:pPr>
        <w:pStyle w:val="Heading3"/>
        <w:spacing w:line="276" w:lineRule="auto"/>
        <w:rPr>
          <w:rFonts w:cs="Arial"/>
        </w:rPr>
      </w:pPr>
      <w:r w:rsidRPr="00337CF3">
        <w:rPr>
          <w:rFonts w:cs="Arial"/>
        </w:rPr>
        <w:t>Clause 3 — Legislation amended</w:t>
      </w:r>
    </w:p>
    <w:p w14:paraId="3B3091C5" w14:textId="771E4C05" w:rsidR="00337CF3" w:rsidRPr="00337CF3" w:rsidRDefault="00337CF3" w:rsidP="00337CF3">
      <w:pPr>
        <w:spacing w:after="120"/>
        <w:rPr>
          <w:rFonts w:ascii="Arial" w:hAnsi="Arial" w:cs="Arial"/>
          <w:i/>
          <w:iCs/>
          <w:sz w:val="24"/>
          <w:szCs w:val="24"/>
        </w:rPr>
      </w:pPr>
      <w:r w:rsidRPr="00337CF3">
        <w:rPr>
          <w:rFonts w:ascii="Arial" w:hAnsi="Arial" w:cs="Arial"/>
          <w:sz w:val="24"/>
          <w:szCs w:val="24"/>
        </w:rPr>
        <w:t xml:space="preserve">This clause provides that the Act amends the </w:t>
      </w:r>
      <w:r w:rsidRPr="00337CF3">
        <w:rPr>
          <w:rFonts w:ascii="Arial" w:hAnsi="Arial" w:cs="Arial"/>
          <w:i/>
          <w:iCs/>
          <w:sz w:val="24"/>
          <w:szCs w:val="24"/>
        </w:rPr>
        <w:t>Education and Care Services National Law (ACT) Act 2011</w:t>
      </w:r>
      <w:r w:rsidR="00646581">
        <w:rPr>
          <w:rFonts w:ascii="Arial" w:hAnsi="Arial" w:cs="Arial"/>
          <w:i/>
          <w:iCs/>
          <w:sz w:val="24"/>
          <w:szCs w:val="24"/>
        </w:rPr>
        <w:t xml:space="preserve"> </w:t>
      </w:r>
      <w:r w:rsidR="00646581">
        <w:rPr>
          <w:rFonts w:ascii="Arial" w:hAnsi="Arial" w:cs="Arial"/>
          <w:sz w:val="24"/>
          <w:szCs w:val="24"/>
        </w:rPr>
        <w:t>and other legislation in Schedule 1</w:t>
      </w:r>
      <w:r w:rsidRPr="00337CF3">
        <w:rPr>
          <w:rFonts w:ascii="Arial" w:hAnsi="Arial" w:cs="Arial"/>
          <w:i/>
          <w:iCs/>
          <w:sz w:val="24"/>
          <w:szCs w:val="24"/>
        </w:rPr>
        <w:t>.</w:t>
      </w:r>
    </w:p>
    <w:p w14:paraId="51550404" w14:textId="7A346FAD" w:rsidR="00337CF3" w:rsidRPr="00337CF3" w:rsidRDefault="00337CF3" w:rsidP="00337CF3">
      <w:pPr>
        <w:pStyle w:val="Heading3"/>
        <w:spacing w:line="276" w:lineRule="auto"/>
        <w:rPr>
          <w:rFonts w:cs="Arial"/>
        </w:rPr>
      </w:pPr>
      <w:r w:rsidRPr="00337CF3">
        <w:rPr>
          <w:rFonts w:cs="Arial"/>
        </w:rPr>
        <w:t xml:space="preserve">Clause 4 — </w:t>
      </w:r>
      <w:r w:rsidR="00F32660">
        <w:rPr>
          <w:rFonts w:cs="Arial"/>
        </w:rPr>
        <w:t xml:space="preserve">Adoption of Education and Care Services National Law — </w:t>
      </w:r>
      <w:r w:rsidRPr="00337CF3">
        <w:rPr>
          <w:rFonts w:cs="Arial"/>
        </w:rPr>
        <w:t>New section 6(1A)</w:t>
      </w:r>
    </w:p>
    <w:p w14:paraId="4587DD67" w14:textId="77777777"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New clause 6(1A) declares that the ACT is a participating jurisdiction for the purposes of Part 4 National Law, and that Part 4 National Law applies as a territory law. </w:t>
      </w:r>
    </w:p>
    <w:p w14:paraId="08458AFE" w14:textId="77777777" w:rsidR="00337CF3" w:rsidRPr="006C5402" w:rsidRDefault="00337CF3" w:rsidP="00337CF3">
      <w:pPr>
        <w:pStyle w:val="Heading3"/>
        <w:spacing w:line="276" w:lineRule="auto"/>
        <w:rPr>
          <w:rFonts w:cs="Arial"/>
        </w:rPr>
      </w:pPr>
      <w:r w:rsidRPr="006C5402">
        <w:rPr>
          <w:rFonts w:cs="Arial"/>
        </w:rPr>
        <w:t>Clause 5 — New section 6(1B)</w:t>
      </w:r>
    </w:p>
    <w:p w14:paraId="6EF1EC31" w14:textId="77777777" w:rsidR="00337CF3" w:rsidRPr="00337CF3" w:rsidRDefault="00337CF3" w:rsidP="00337CF3">
      <w:pPr>
        <w:spacing w:after="120"/>
        <w:rPr>
          <w:rFonts w:ascii="Arial" w:hAnsi="Arial" w:cs="Arial"/>
          <w:sz w:val="24"/>
          <w:szCs w:val="24"/>
        </w:rPr>
      </w:pPr>
      <w:r w:rsidRPr="006C5402">
        <w:rPr>
          <w:rFonts w:ascii="Arial" w:hAnsi="Arial" w:cs="Arial"/>
          <w:sz w:val="24"/>
          <w:szCs w:val="24"/>
        </w:rPr>
        <w:t>New clause 5 applies section 49A of the National Law as a territory law, three months after commencement of the Act. Section 49A mandates refusal of an application for service approval if:</w:t>
      </w:r>
    </w:p>
    <w:p w14:paraId="51FEFD4D" w14:textId="25296EEC" w:rsidR="00337CF3" w:rsidRPr="00337CF3" w:rsidRDefault="00337CF3" w:rsidP="00337CF3">
      <w:pPr>
        <w:pStyle w:val="ListParagraph"/>
        <w:numPr>
          <w:ilvl w:val="0"/>
          <w:numId w:val="10"/>
        </w:numPr>
        <w:spacing w:after="120" w:line="276" w:lineRule="auto"/>
        <w:rPr>
          <w:rFonts w:ascii="Arial" w:hAnsi="Arial" w:cs="Arial"/>
          <w:sz w:val="24"/>
          <w:szCs w:val="24"/>
        </w:rPr>
      </w:pPr>
      <w:r w:rsidRPr="00337CF3">
        <w:rPr>
          <w:rFonts w:ascii="Arial" w:hAnsi="Arial" w:cs="Arial"/>
          <w:sz w:val="24"/>
          <w:szCs w:val="24"/>
        </w:rPr>
        <w:t xml:space="preserve">a proposed education and care service (other than family day care service) is in a Part 4 building (see section 5 of the </w:t>
      </w:r>
      <w:r w:rsidR="00646581">
        <w:rPr>
          <w:rFonts w:ascii="Arial" w:hAnsi="Arial" w:cs="Arial"/>
          <w:sz w:val="24"/>
          <w:szCs w:val="24"/>
        </w:rPr>
        <w:t xml:space="preserve">ACT </w:t>
      </w:r>
      <w:r w:rsidRPr="00337CF3">
        <w:rPr>
          <w:rFonts w:ascii="Arial" w:hAnsi="Arial" w:cs="Arial"/>
          <w:sz w:val="24"/>
          <w:szCs w:val="24"/>
        </w:rPr>
        <w:t xml:space="preserve">National Law); and </w:t>
      </w:r>
    </w:p>
    <w:p w14:paraId="3E484339" w14:textId="77777777" w:rsidR="00337CF3" w:rsidRPr="00337CF3" w:rsidRDefault="00337CF3" w:rsidP="00337CF3">
      <w:pPr>
        <w:pStyle w:val="ListParagraph"/>
        <w:numPr>
          <w:ilvl w:val="0"/>
          <w:numId w:val="10"/>
        </w:numPr>
        <w:spacing w:after="120" w:line="276" w:lineRule="auto"/>
        <w:rPr>
          <w:rFonts w:ascii="Arial" w:hAnsi="Arial" w:cs="Arial"/>
          <w:sz w:val="24"/>
          <w:szCs w:val="24"/>
        </w:rPr>
      </w:pPr>
      <w:r w:rsidRPr="00337CF3">
        <w:rPr>
          <w:rFonts w:ascii="Arial" w:hAnsi="Arial" w:cs="Arial"/>
          <w:sz w:val="24"/>
          <w:szCs w:val="24"/>
        </w:rPr>
        <w:t>approval was required for construction, alteration or repair of the premises or development of the land; and</w:t>
      </w:r>
    </w:p>
    <w:p w14:paraId="7547A9C9" w14:textId="77777777" w:rsidR="00337CF3" w:rsidRPr="00337CF3" w:rsidRDefault="00337CF3" w:rsidP="00337CF3">
      <w:pPr>
        <w:pStyle w:val="ListParagraph"/>
        <w:numPr>
          <w:ilvl w:val="0"/>
          <w:numId w:val="10"/>
        </w:numPr>
        <w:spacing w:after="120" w:line="276" w:lineRule="auto"/>
        <w:rPr>
          <w:rFonts w:ascii="Arial" w:hAnsi="Arial" w:cs="Arial"/>
          <w:sz w:val="24"/>
          <w:szCs w:val="24"/>
        </w:rPr>
      </w:pPr>
      <w:r w:rsidRPr="00337CF3">
        <w:rPr>
          <w:rFonts w:ascii="Arial" w:hAnsi="Arial" w:cs="Arial"/>
          <w:sz w:val="24"/>
          <w:szCs w:val="24"/>
        </w:rPr>
        <w:t xml:space="preserve">either the approved provider is not the holder of approval in principle for the premises, or the premises are not constructed, altered or repaired in accordance with the plans, drawings or specifications attached to, or described in, the approval in principle. </w:t>
      </w:r>
    </w:p>
    <w:p w14:paraId="59497A2E" w14:textId="4E5A24E4" w:rsidR="00337CF3" w:rsidRDefault="00F32660" w:rsidP="00337CF3">
      <w:pPr>
        <w:spacing w:after="120"/>
        <w:rPr>
          <w:rFonts w:ascii="Arial" w:hAnsi="Arial" w:cs="Arial"/>
          <w:sz w:val="24"/>
          <w:szCs w:val="24"/>
        </w:rPr>
      </w:pPr>
      <w:r>
        <w:rPr>
          <w:rFonts w:ascii="Arial" w:hAnsi="Arial" w:cs="Arial"/>
          <w:sz w:val="24"/>
          <w:szCs w:val="24"/>
        </w:rPr>
        <w:t xml:space="preserve">A transitional provision is included in clause </w:t>
      </w:r>
      <w:r w:rsidR="00646581">
        <w:rPr>
          <w:rFonts w:ascii="Arial" w:hAnsi="Arial" w:cs="Arial"/>
          <w:sz w:val="24"/>
          <w:szCs w:val="24"/>
        </w:rPr>
        <w:t>13</w:t>
      </w:r>
      <w:r>
        <w:rPr>
          <w:rFonts w:ascii="Arial" w:hAnsi="Arial" w:cs="Arial"/>
          <w:sz w:val="24"/>
          <w:szCs w:val="24"/>
        </w:rPr>
        <w:t xml:space="preserve"> of the Bill. </w:t>
      </w:r>
    </w:p>
    <w:p w14:paraId="6F83AE1C" w14:textId="00F67090" w:rsidR="00C65173" w:rsidRPr="00337CF3" w:rsidRDefault="00C65173" w:rsidP="00337CF3">
      <w:pPr>
        <w:spacing w:after="120"/>
        <w:rPr>
          <w:rFonts w:ascii="Arial" w:hAnsi="Arial" w:cs="Arial"/>
          <w:sz w:val="24"/>
          <w:szCs w:val="24"/>
        </w:rPr>
      </w:pPr>
      <w:r>
        <w:rPr>
          <w:rFonts w:ascii="Arial" w:hAnsi="Arial" w:cs="Arial"/>
          <w:sz w:val="24"/>
          <w:szCs w:val="24"/>
        </w:rPr>
        <w:lastRenderedPageBreak/>
        <w:t xml:space="preserve">Under section 106 of the National Law, the AIP Process applies only to proposed centre-based service premises, to be located in Part 4 Buildings, for which development or building approval is required. </w:t>
      </w:r>
    </w:p>
    <w:p w14:paraId="72E121C8" w14:textId="0B7AEA46" w:rsidR="00337CF3" w:rsidRPr="00337CF3" w:rsidRDefault="00337CF3" w:rsidP="00337CF3">
      <w:pPr>
        <w:pStyle w:val="Heading3"/>
        <w:spacing w:line="276" w:lineRule="auto"/>
        <w:rPr>
          <w:rFonts w:cs="Arial"/>
        </w:rPr>
      </w:pPr>
      <w:r w:rsidRPr="00337CF3">
        <w:rPr>
          <w:rFonts w:cs="Arial"/>
        </w:rPr>
        <w:t>Clause 6 —</w:t>
      </w:r>
      <w:r w:rsidR="003C53AB">
        <w:rPr>
          <w:rFonts w:cs="Arial"/>
        </w:rPr>
        <w:t>S</w:t>
      </w:r>
      <w:r w:rsidRPr="00337CF3">
        <w:rPr>
          <w:rFonts w:cs="Arial"/>
        </w:rPr>
        <w:t>ection 6(2)</w:t>
      </w:r>
    </w:p>
    <w:p w14:paraId="41D9E526" w14:textId="7589EB01" w:rsidR="00337CF3" w:rsidRPr="00337CF3" w:rsidRDefault="00337CF3" w:rsidP="00337CF3">
      <w:pPr>
        <w:spacing w:after="120"/>
        <w:rPr>
          <w:rFonts w:ascii="Arial" w:hAnsi="Arial" w:cs="Arial"/>
          <w:sz w:val="24"/>
          <w:szCs w:val="24"/>
        </w:rPr>
      </w:pPr>
      <w:r w:rsidRPr="00337CF3">
        <w:rPr>
          <w:rFonts w:ascii="Arial" w:hAnsi="Arial" w:cs="Arial"/>
          <w:sz w:val="24"/>
          <w:szCs w:val="24"/>
        </w:rPr>
        <w:t xml:space="preserve">Clause 6 </w:t>
      </w:r>
      <w:r w:rsidR="00CF3A75">
        <w:rPr>
          <w:rFonts w:ascii="Arial" w:hAnsi="Arial" w:cs="Arial"/>
          <w:sz w:val="24"/>
          <w:szCs w:val="24"/>
        </w:rPr>
        <w:t xml:space="preserve">amends section 6(2) to </w:t>
      </w:r>
      <w:r w:rsidRPr="00337CF3">
        <w:rPr>
          <w:rFonts w:ascii="Arial" w:hAnsi="Arial" w:cs="Arial"/>
          <w:sz w:val="24"/>
          <w:szCs w:val="24"/>
        </w:rPr>
        <w:t xml:space="preserve">remove the six sitting day time requirement to table amendments to the National Law. Amendments to the National Law still require tabling in the ACT </w:t>
      </w:r>
      <w:r w:rsidR="00A97379">
        <w:rPr>
          <w:rFonts w:ascii="Arial" w:hAnsi="Arial" w:cs="Arial"/>
          <w:sz w:val="24"/>
          <w:szCs w:val="24"/>
        </w:rPr>
        <w:t xml:space="preserve">Legislative </w:t>
      </w:r>
      <w:r w:rsidRPr="00337CF3">
        <w:rPr>
          <w:rFonts w:ascii="Arial" w:hAnsi="Arial" w:cs="Arial"/>
          <w:sz w:val="24"/>
          <w:szCs w:val="24"/>
        </w:rPr>
        <w:t>Assembly and</w:t>
      </w:r>
      <w:r w:rsidR="00F32660">
        <w:rPr>
          <w:rFonts w:ascii="Arial" w:hAnsi="Arial" w:cs="Arial"/>
          <w:sz w:val="24"/>
          <w:szCs w:val="24"/>
        </w:rPr>
        <w:t>, by reason of section 6(4) of the Adopting Act</w:t>
      </w:r>
      <w:r w:rsidR="00646581">
        <w:rPr>
          <w:rFonts w:ascii="Arial" w:hAnsi="Arial" w:cs="Arial"/>
          <w:sz w:val="24"/>
          <w:szCs w:val="24"/>
        </w:rPr>
        <w:t>,</w:t>
      </w:r>
      <w:r w:rsidRPr="00337CF3">
        <w:rPr>
          <w:rFonts w:ascii="Arial" w:hAnsi="Arial" w:cs="Arial"/>
          <w:sz w:val="24"/>
          <w:szCs w:val="24"/>
        </w:rPr>
        <w:t xml:space="preserve"> amendments to the National Law will not apply in the ACT until they </w:t>
      </w:r>
      <w:r w:rsidR="00B772FF">
        <w:rPr>
          <w:rFonts w:ascii="Arial" w:hAnsi="Arial" w:cs="Arial"/>
          <w:sz w:val="24"/>
          <w:szCs w:val="24"/>
        </w:rPr>
        <w:t xml:space="preserve">are </w:t>
      </w:r>
      <w:r w:rsidRPr="00337CF3">
        <w:rPr>
          <w:rFonts w:ascii="Arial" w:hAnsi="Arial" w:cs="Arial"/>
          <w:sz w:val="24"/>
          <w:szCs w:val="24"/>
        </w:rPr>
        <w:t xml:space="preserve">tabled. </w:t>
      </w:r>
    </w:p>
    <w:p w14:paraId="5FCF96FE" w14:textId="1102F22A" w:rsidR="006C5402" w:rsidRDefault="00337CF3" w:rsidP="00337CF3">
      <w:pPr>
        <w:pStyle w:val="Heading3"/>
        <w:spacing w:line="276" w:lineRule="auto"/>
        <w:rPr>
          <w:rFonts w:cs="Arial"/>
        </w:rPr>
      </w:pPr>
      <w:r w:rsidRPr="00337CF3">
        <w:rPr>
          <w:rFonts w:cs="Arial"/>
        </w:rPr>
        <w:t xml:space="preserve">Clause 7 </w:t>
      </w:r>
      <w:r w:rsidR="006C5402">
        <w:rPr>
          <w:rFonts w:cs="Arial"/>
        </w:rPr>
        <w:t>— Section 6(5)</w:t>
      </w:r>
    </w:p>
    <w:p w14:paraId="5BE221C2" w14:textId="55F17330" w:rsidR="006C5402" w:rsidRPr="003C53AB" w:rsidRDefault="00646581" w:rsidP="006C5402">
      <w:pPr>
        <w:rPr>
          <w:rFonts w:ascii="Arial" w:hAnsi="Arial" w:cs="Arial"/>
          <w:sz w:val="24"/>
          <w:szCs w:val="24"/>
        </w:rPr>
      </w:pPr>
      <w:r>
        <w:rPr>
          <w:rFonts w:ascii="Arial" w:hAnsi="Arial" w:cs="Arial"/>
          <w:sz w:val="24"/>
          <w:szCs w:val="24"/>
        </w:rPr>
        <w:t xml:space="preserve">Clause 7 amends </w:t>
      </w:r>
      <w:r w:rsidR="00CF3A75">
        <w:rPr>
          <w:rFonts w:ascii="Arial" w:hAnsi="Arial" w:cs="Arial"/>
          <w:sz w:val="24"/>
          <w:szCs w:val="24"/>
        </w:rPr>
        <w:t>s</w:t>
      </w:r>
      <w:r w:rsidR="006C5402" w:rsidRPr="003C53AB">
        <w:rPr>
          <w:rFonts w:ascii="Arial" w:hAnsi="Arial" w:cs="Arial"/>
          <w:sz w:val="24"/>
          <w:szCs w:val="24"/>
        </w:rPr>
        <w:t xml:space="preserve">ection 6(5) </w:t>
      </w:r>
      <w:r>
        <w:rPr>
          <w:rFonts w:ascii="Arial" w:hAnsi="Arial" w:cs="Arial"/>
          <w:sz w:val="24"/>
          <w:szCs w:val="24"/>
        </w:rPr>
        <w:t xml:space="preserve">to </w:t>
      </w:r>
      <w:r w:rsidR="006C5402" w:rsidRPr="003C53AB">
        <w:rPr>
          <w:rFonts w:ascii="Arial" w:hAnsi="Arial" w:cs="Arial"/>
          <w:sz w:val="24"/>
          <w:szCs w:val="24"/>
        </w:rPr>
        <w:t xml:space="preserve">excludes the application of section 340 National Law in the ACT. Section 340 is a transitional provision for </w:t>
      </w:r>
      <w:r w:rsidR="00CF3A75">
        <w:rPr>
          <w:rFonts w:ascii="Arial" w:hAnsi="Arial" w:cs="Arial"/>
          <w:sz w:val="24"/>
          <w:szCs w:val="24"/>
        </w:rPr>
        <w:t xml:space="preserve">a </w:t>
      </w:r>
      <w:r w:rsidR="006C5402" w:rsidRPr="003C53AB">
        <w:rPr>
          <w:rFonts w:ascii="Arial" w:hAnsi="Arial" w:cs="Arial"/>
          <w:sz w:val="24"/>
          <w:szCs w:val="24"/>
        </w:rPr>
        <w:t>mandatory AIP Process</w:t>
      </w:r>
      <w:r w:rsidR="00CF3A75">
        <w:rPr>
          <w:rFonts w:ascii="Arial" w:hAnsi="Arial" w:cs="Arial"/>
          <w:sz w:val="24"/>
          <w:szCs w:val="24"/>
        </w:rPr>
        <w:t xml:space="preserve">. </w:t>
      </w:r>
      <w:r>
        <w:rPr>
          <w:rFonts w:ascii="Arial" w:hAnsi="Arial" w:cs="Arial"/>
          <w:sz w:val="24"/>
          <w:szCs w:val="24"/>
        </w:rPr>
        <w:t>The</w:t>
      </w:r>
      <w:r w:rsidR="006C5402" w:rsidRPr="003C53AB">
        <w:rPr>
          <w:rFonts w:ascii="Arial" w:hAnsi="Arial" w:cs="Arial"/>
          <w:sz w:val="24"/>
          <w:szCs w:val="24"/>
        </w:rPr>
        <w:t xml:space="preserve"> replacement transitional provision in </w:t>
      </w:r>
      <w:r w:rsidR="008C71AB" w:rsidRPr="00646581">
        <w:rPr>
          <w:rFonts w:ascii="Arial" w:hAnsi="Arial" w:cs="Arial"/>
          <w:sz w:val="24"/>
          <w:szCs w:val="24"/>
        </w:rPr>
        <w:t>c</w:t>
      </w:r>
      <w:r w:rsidR="006C5402" w:rsidRPr="00646581">
        <w:rPr>
          <w:rFonts w:ascii="Arial" w:hAnsi="Arial" w:cs="Arial"/>
          <w:sz w:val="24"/>
          <w:szCs w:val="24"/>
        </w:rPr>
        <w:t xml:space="preserve">lause </w:t>
      </w:r>
      <w:r w:rsidRPr="00646581">
        <w:rPr>
          <w:rFonts w:ascii="Arial" w:hAnsi="Arial" w:cs="Arial"/>
          <w:sz w:val="24"/>
          <w:szCs w:val="24"/>
        </w:rPr>
        <w:t>13</w:t>
      </w:r>
      <w:r w:rsidR="00CF3A75" w:rsidRPr="00646581">
        <w:rPr>
          <w:rFonts w:ascii="Arial" w:hAnsi="Arial" w:cs="Arial"/>
          <w:sz w:val="24"/>
          <w:szCs w:val="24"/>
        </w:rPr>
        <w:t xml:space="preserve"> </w:t>
      </w:r>
      <w:r w:rsidR="00CF3A75">
        <w:rPr>
          <w:rFonts w:ascii="Arial" w:hAnsi="Arial" w:cs="Arial"/>
          <w:sz w:val="24"/>
          <w:szCs w:val="24"/>
        </w:rPr>
        <w:t xml:space="preserve">aligns with </w:t>
      </w:r>
      <w:r w:rsidR="00C34D0A">
        <w:rPr>
          <w:rFonts w:ascii="Arial" w:hAnsi="Arial" w:cs="Arial"/>
          <w:sz w:val="24"/>
          <w:szCs w:val="24"/>
        </w:rPr>
        <w:t xml:space="preserve">the time frames in </w:t>
      </w:r>
      <w:r w:rsidR="008C71AB">
        <w:rPr>
          <w:rFonts w:ascii="Arial" w:hAnsi="Arial" w:cs="Arial"/>
          <w:sz w:val="24"/>
          <w:szCs w:val="24"/>
        </w:rPr>
        <w:t>clause 12 (</w:t>
      </w:r>
      <w:r w:rsidR="00CF3A75">
        <w:rPr>
          <w:rFonts w:ascii="Arial" w:hAnsi="Arial" w:cs="Arial"/>
          <w:sz w:val="24"/>
          <w:szCs w:val="24"/>
        </w:rPr>
        <w:t>new section 17B</w:t>
      </w:r>
      <w:r w:rsidR="008C71AB">
        <w:rPr>
          <w:rFonts w:ascii="Arial" w:hAnsi="Arial" w:cs="Arial"/>
          <w:sz w:val="24"/>
          <w:szCs w:val="24"/>
        </w:rPr>
        <w:t>)</w:t>
      </w:r>
      <w:r w:rsidR="00CF3A75">
        <w:rPr>
          <w:rFonts w:ascii="Arial" w:hAnsi="Arial" w:cs="Arial"/>
          <w:sz w:val="24"/>
          <w:szCs w:val="24"/>
        </w:rPr>
        <w:t>.</w:t>
      </w:r>
      <w:r w:rsidR="006C5402" w:rsidRPr="003C53AB">
        <w:rPr>
          <w:rFonts w:ascii="Arial" w:hAnsi="Arial" w:cs="Arial"/>
          <w:sz w:val="24"/>
          <w:szCs w:val="24"/>
        </w:rPr>
        <w:t xml:space="preserve"> </w:t>
      </w:r>
    </w:p>
    <w:p w14:paraId="0E32F978" w14:textId="77777777" w:rsidR="003C53AB" w:rsidRDefault="003C53AB" w:rsidP="00337CF3">
      <w:pPr>
        <w:pStyle w:val="Heading3"/>
        <w:spacing w:line="276" w:lineRule="auto"/>
        <w:rPr>
          <w:rFonts w:cs="Arial"/>
        </w:rPr>
      </w:pPr>
      <w:r>
        <w:rPr>
          <w:rFonts w:cs="Arial"/>
        </w:rPr>
        <w:t xml:space="preserve">Clause 8 </w:t>
      </w:r>
      <w:r w:rsidR="00337CF3" w:rsidRPr="00337CF3">
        <w:rPr>
          <w:rFonts w:cs="Arial"/>
        </w:rPr>
        <w:t xml:space="preserve">— </w:t>
      </w:r>
      <w:r>
        <w:rPr>
          <w:rFonts w:cs="Arial"/>
        </w:rPr>
        <w:t>Section 6(5)</w:t>
      </w:r>
    </w:p>
    <w:p w14:paraId="124BB53D" w14:textId="50584340" w:rsidR="003C53AB" w:rsidRPr="003C53AB" w:rsidRDefault="00CF3A75" w:rsidP="003C53AB">
      <w:pPr>
        <w:rPr>
          <w:rFonts w:ascii="Arial" w:hAnsi="Arial" w:cs="Arial"/>
          <w:sz w:val="24"/>
          <w:szCs w:val="24"/>
        </w:rPr>
      </w:pPr>
      <w:r>
        <w:rPr>
          <w:rFonts w:ascii="Arial" w:hAnsi="Arial" w:cs="Arial"/>
          <w:sz w:val="24"/>
          <w:szCs w:val="24"/>
        </w:rPr>
        <w:t xml:space="preserve">Clause 8 </w:t>
      </w:r>
      <w:r w:rsidR="00C34D0A">
        <w:rPr>
          <w:rFonts w:ascii="Arial" w:hAnsi="Arial" w:cs="Arial"/>
          <w:sz w:val="24"/>
          <w:szCs w:val="24"/>
        </w:rPr>
        <w:t xml:space="preserve">makes a grammatical amendment to </w:t>
      </w:r>
      <w:r>
        <w:rPr>
          <w:rFonts w:ascii="Arial" w:hAnsi="Arial" w:cs="Arial"/>
          <w:sz w:val="24"/>
          <w:szCs w:val="24"/>
        </w:rPr>
        <w:t>section 6(5)</w:t>
      </w:r>
      <w:r w:rsidR="00C34D0A">
        <w:rPr>
          <w:rFonts w:ascii="Arial" w:hAnsi="Arial" w:cs="Arial"/>
          <w:sz w:val="24"/>
          <w:szCs w:val="24"/>
        </w:rPr>
        <w:t xml:space="preserve"> as a result of Clause 7</w:t>
      </w:r>
      <w:r>
        <w:rPr>
          <w:rFonts w:ascii="Arial" w:hAnsi="Arial" w:cs="Arial"/>
          <w:sz w:val="24"/>
          <w:szCs w:val="24"/>
        </w:rPr>
        <w:t>.</w:t>
      </w:r>
    </w:p>
    <w:p w14:paraId="5F38C76F" w14:textId="4BEEEE4D" w:rsidR="00337CF3" w:rsidRPr="00337CF3" w:rsidRDefault="00CF3A75" w:rsidP="00337CF3">
      <w:pPr>
        <w:pStyle w:val="Heading3"/>
        <w:spacing w:line="276" w:lineRule="auto"/>
        <w:rPr>
          <w:rFonts w:cs="Arial"/>
        </w:rPr>
      </w:pPr>
      <w:r>
        <w:rPr>
          <w:rFonts w:cs="Arial"/>
        </w:rPr>
        <w:t xml:space="preserve">Clause 9 — </w:t>
      </w:r>
      <w:r w:rsidR="00337CF3" w:rsidRPr="00337CF3">
        <w:rPr>
          <w:rFonts w:cs="Arial"/>
        </w:rPr>
        <w:t>New section 6(6) and (7)</w:t>
      </w:r>
    </w:p>
    <w:p w14:paraId="538C7B0A" w14:textId="77777777" w:rsidR="00B772FF" w:rsidRDefault="00337CF3" w:rsidP="00337CF3">
      <w:pPr>
        <w:rPr>
          <w:rFonts w:ascii="Arial" w:hAnsi="Arial" w:cs="Arial"/>
          <w:sz w:val="24"/>
          <w:szCs w:val="24"/>
        </w:rPr>
      </w:pPr>
      <w:r w:rsidRPr="00337CF3">
        <w:rPr>
          <w:rFonts w:ascii="Arial" w:hAnsi="Arial" w:cs="Arial"/>
          <w:sz w:val="24"/>
          <w:szCs w:val="24"/>
        </w:rPr>
        <w:t xml:space="preserve">Clause </w:t>
      </w:r>
      <w:r w:rsidR="00CF3A75">
        <w:rPr>
          <w:rFonts w:ascii="Arial" w:hAnsi="Arial" w:cs="Arial"/>
          <w:sz w:val="24"/>
          <w:szCs w:val="24"/>
        </w:rPr>
        <w:t>9</w:t>
      </w:r>
      <w:r w:rsidRPr="00337CF3">
        <w:rPr>
          <w:rFonts w:ascii="Arial" w:hAnsi="Arial" w:cs="Arial"/>
          <w:sz w:val="24"/>
          <w:szCs w:val="24"/>
        </w:rPr>
        <w:t xml:space="preserve"> creates new section 6(6), which </w:t>
      </w:r>
      <w:r w:rsidR="00F32660">
        <w:rPr>
          <w:rFonts w:ascii="Arial" w:hAnsi="Arial" w:cs="Arial"/>
          <w:sz w:val="24"/>
          <w:szCs w:val="24"/>
        </w:rPr>
        <w:t>clarifies the effect of disallowance of a national regulation (or provision of a national regulation).</w:t>
      </w:r>
    </w:p>
    <w:p w14:paraId="7BF2AC26" w14:textId="77777777" w:rsidR="00B772FF" w:rsidRDefault="00F32660" w:rsidP="00337CF3">
      <w:pPr>
        <w:rPr>
          <w:rFonts w:ascii="Arial" w:hAnsi="Arial" w:cs="Arial"/>
          <w:sz w:val="24"/>
          <w:szCs w:val="24"/>
        </w:rPr>
      </w:pPr>
      <w:r>
        <w:rPr>
          <w:rFonts w:ascii="Arial" w:hAnsi="Arial" w:cs="Arial"/>
          <w:sz w:val="24"/>
          <w:szCs w:val="24"/>
        </w:rPr>
        <w:t xml:space="preserve">By the exclusion of section 303(4) National Law from the ACT National Law, the ACT Legislative Assembly may unilaterally disallow a national regulation and it will not apply in the ACT. </w:t>
      </w:r>
    </w:p>
    <w:p w14:paraId="30A40DD4" w14:textId="0F9C7281" w:rsidR="00F32660" w:rsidRDefault="008C71AB" w:rsidP="00337CF3">
      <w:pPr>
        <w:rPr>
          <w:rFonts w:ascii="Arial" w:hAnsi="Arial" w:cs="Arial"/>
          <w:sz w:val="24"/>
          <w:szCs w:val="24"/>
        </w:rPr>
      </w:pPr>
      <w:r>
        <w:rPr>
          <w:rFonts w:ascii="Arial" w:hAnsi="Arial" w:cs="Arial"/>
          <w:sz w:val="24"/>
          <w:szCs w:val="24"/>
        </w:rPr>
        <w:t xml:space="preserve">New section 6(6) clarifies that section 303(5) </w:t>
      </w:r>
      <w:r w:rsidR="00C34D0A">
        <w:rPr>
          <w:rFonts w:ascii="Arial" w:hAnsi="Arial" w:cs="Arial"/>
          <w:sz w:val="24"/>
          <w:szCs w:val="24"/>
        </w:rPr>
        <w:t xml:space="preserve">of the </w:t>
      </w:r>
      <w:r>
        <w:rPr>
          <w:rFonts w:ascii="Arial" w:hAnsi="Arial" w:cs="Arial"/>
          <w:sz w:val="24"/>
          <w:szCs w:val="24"/>
        </w:rPr>
        <w:t xml:space="preserve">ACT National Law still applies as a </w:t>
      </w:r>
      <w:r w:rsidR="00B772FF">
        <w:rPr>
          <w:rFonts w:ascii="Arial" w:hAnsi="Arial" w:cs="Arial"/>
          <w:sz w:val="24"/>
          <w:szCs w:val="24"/>
        </w:rPr>
        <w:t>T</w:t>
      </w:r>
      <w:r>
        <w:rPr>
          <w:rFonts w:ascii="Arial" w:hAnsi="Arial" w:cs="Arial"/>
          <w:sz w:val="24"/>
          <w:szCs w:val="24"/>
        </w:rPr>
        <w:t xml:space="preserve">erritory law, meaning that, if </w:t>
      </w:r>
      <w:r w:rsidR="00F32660">
        <w:rPr>
          <w:rFonts w:ascii="Arial" w:hAnsi="Arial" w:cs="Arial"/>
          <w:sz w:val="24"/>
          <w:szCs w:val="24"/>
        </w:rPr>
        <w:t>the majority of jurisdictions disallow a national regulation, it will not apply in the ACT</w:t>
      </w:r>
      <w:r>
        <w:rPr>
          <w:rFonts w:ascii="Arial" w:hAnsi="Arial" w:cs="Arial"/>
          <w:sz w:val="24"/>
          <w:szCs w:val="24"/>
        </w:rPr>
        <w:t xml:space="preserve">. </w:t>
      </w:r>
      <w:r w:rsidR="003D19EF">
        <w:rPr>
          <w:rFonts w:ascii="Arial" w:hAnsi="Arial" w:cs="Arial"/>
          <w:sz w:val="24"/>
          <w:szCs w:val="24"/>
        </w:rPr>
        <w:t>Under</w:t>
      </w:r>
      <w:r w:rsidRPr="003D19EF">
        <w:rPr>
          <w:rFonts w:ascii="Arial" w:hAnsi="Arial" w:cs="Arial"/>
          <w:sz w:val="24"/>
          <w:szCs w:val="24"/>
        </w:rPr>
        <w:t xml:space="preserve"> section 304</w:t>
      </w:r>
      <w:r>
        <w:rPr>
          <w:rFonts w:ascii="Arial" w:hAnsi="Arial" w:cs="Arial"/>
          <w:sz w:val="24"/>
          <w:szCs w:val="24"/>
        </w:rPr>
        <w:t xml:space="preserve"> of the </w:t>
      </w:r>
      <w:r w:rsidR="00646581">
        <w:rPr>
          <w:rFonts w:ascii="Arial" w:hAnsi="Arial" w:cs="Arial"/>
          <w:sz w:val="24"/>
          <w:szCs w:val="24"/>
        </w:rPr>
        <w:t xml:space="preserve">ACT </w:t>
      </w:r>
      <w:r>
        <w:rPr>
          <w:rFonts w:ascii="Arial" w:hAnsi="Arial" w:cs="Arial"/>
          <w:sz w:val="24"/>
          <w:szCs w:val="24"/>
        </w:rPr>
        <w:t xml:space="preserve">National Law, disallowance of a national regulation by a majority of jurisdictions has the same effect as repealing </w:t>
      </w:r>
      <w:r w:rsidR="00B772FF">
        <w:rPr>
          <w:rFonts w:ascii="Arial" w:hAnsi="Arial" w:cs="Arial"/>
          <w:sz w:val="24"/>
          <w:szCs w:val="24"/>
        </w:rPr>
        <w:t>the national regulation</w:t>
      </w:r>
      <w:r>
        <w:rPr>
          <w:rFonts w:ascii="Arial" w:hAnsi="Arial" w:cs="Arial"/>
          <w:sz w:val="24"/>
          <w:szCs w:val="24"/>
        </w:rPr>
        <w:t xml:space="preserve">. </w:t>
      </w:r>
    </w:p>
    <w:p w14:paraId="2047C4FE" w14:textId="6112C604" w:rsidR="00337CF3" w:rsidRPr="00337CF3" w:rsidRDefault="00F32660" w:rsidP="00337CF3">
      <w:pPr>
        <w:rPr>
          <w:rFonts w:ascii="Arial" w:hAnsi="Arial" w:cs="Arial"/>
          <w:sz w:val="24"/>
          <w:szCs w:val="24"/>
        </w:rPr>
      </w:pPr>
      <w:r>
        <w:rPr>
          <w:rFonts w:ascii="Arial" w:hAnsi="Arial" w:cs="Arial"/>
          <w:sz w:val="24"/>
          <w:szCs w:val="24"/>
        </w:rPr>
        <w:t xml:space="preserve">New section 6(7) </w:t>
      </w:r>
      <w:r w:rsidR="00337CF3" w:rsidRPr="00337CF3">
        <w:rPr>
          <w:rFonts w:ascii="Arial" w:hAnsi="Arial" w:cs="Arial"/>
          <w:sz w:val="24"/>
          <w:szCs w:val="24"/>
        </w:rPr>
        <w:t xml:space="preserve">expressly applies two historical </w:t>
      </w:r>
      <w:r w:rsidR="00393755">
        <w:rPr>
          <w:rFonts w:ascii="Arial" w:hAnsi="Arial" w:cs="Arial"/>
          <w:sz w:val="24"/>
          <w:szCs w:val="24"/>
        </w:rPr>
        <w:t xml:space="preserve">consequential and </w:t>
      </w:r>
      <w:r w:rsidR="00337CF3" w:rsidRPr="00337CF3">
        <w:rPr>
          <w:rFonts w:ascii="Arial" w:hAnsi="Arial" w:cs="Arial"/>
          <w:sz w:val="24"/>
          <w:szCs w:val="24"/>
        </w:rPr>
        <w:t>technical amendments made to the National Law as if they were tabled within the required six sitting days. Due to the operation of section 6(4)</w:t>
      </w:r>
      <w:r w:rsidR="00C34D0A">
        <w:rPr>
          <w:rFonts w:ascii="Arial" w:hAnsi="Arial" w:cs="Arial"/>
          <w:sz w:val="24"/>
          <w:szCs w:val="24"/>
        </w:rPr>
        <w:t xml:space="preserve"> of the Adopting Act</w:t>
      </w:r>
      <w:r w:rsidR="00337CF3" w:rsidRPr="00337CF3">
        <w:rPr>
          <w:rFonts w:ascii="Arial" w:hAnsi="Arial" w:cs="Arial"/>
          <w:sz w:val="24"/>
          <w:szCs w:val="24"/>
        </w:rPr>
        <w:t xml:space="preserve">, those amendments do not apply in the ACT. </w:t>
      </w:r>
    </w:p>
    <w:p w14:paraId="1895F006" w14:textId="22BE167F" w:rsidR="00337CF3" w:rsidRPr="00337CF3" w:rsidRDefault="00337CF3" w:rsidP="00337CF3">
      <w:pPr>
        <w:rPr>
          <w:rFonts w:ascii="Arial" w:hAnsi="Arial" w:cs="Arial"/>
          <w:sz w:val="24"/>
          <w:szCs w:val="24"/>
        </w:rPr>
      </w:pPr>
      <w:r w:rsidRPr="00337CF3">
        <w:rPr>
          <w:rFonts w:ascii="Arial" w:hAnsi="Arial" w:cs="Arial"/>
          <w:sz w:val="24"/>
          <w:szCs w:val="24"/>
        </w:rPr>
        <w:t xml:space="preserve">Some of the affected sections of the National Law </w:t>
      </w:r>
      <w:r w:rsidR="00B772FF">
        <w:rPr>
          <w:rFonts w:ascii="Arial" w:hAnsi="Arial" w:cs="Arial"/>
          <w:sz w:val="24"/>
          <w:szCs w:val="24"/>
        </w:rPr>
        <w:t xml:space="preserve">were </w:t>
      </w:r>
      <w:r w:rsidRPr="00337CF3">
        <w:rPr>
          <w:rFonts w:ascii="Arial" w:hAnsi="Arial" w:cs="Arial"/>
          <w:sz w:val="24"/>
          <w:szCs w:val="24"/>
        </w:rPr>
        <w:t>further amended</w:t>
      </w:r>
      <w:r w:rsidR="008C71AB">
        <w:rPr>
          <w:rFonts w:ascii="Arial" w:hAnsi="Arial" w:cs="Arial"/>
          <w:sz w:val="24"/>
          <w:szCs w:val="24"/>
        </w:rPr>
        <w:t>,</w:t>
      </w:r>
      <w:r w:rsidRPr="00337CF3">
        <w:rPr>
          <w:rFonts w:ascii="Arial" w:hAnsi="Arial" w:cs="Arial"/>
          <w:sz w:val="24"/>
          <w:szCs w:val="24"/>
        </w:rPr>
        <w:t xml:space="preserve"> but the historical amendments require</w:t>
      </w:r>
      <w:r w:rsidR="00B772FF">
        <w:rPr>
          <w:rFonts w:ascii="Arial" w:hAnsi="Arial" w:cs="Arial"/>
          <w:sz w:val="24"/>
          <w:szCs w:val="24"/>
        </w:rPr>
        <w:t>d</w:t>
      </w:r>
      <w:r w:rsidRPr="00337CF3">
        <w:rPr>
          <w:rFonts w:ascii="Arial" w:hAnsi="Arial" w:cs="Arial"/>
          <w:sz w:val="24"/>
          <w:szCs w:val="24"/>
        </w:rPr>
        <w:t xml:space="preserve"> tabling to meet the statutory requirement</w:t>
      </w:r>
      <w:r w:rsidR="008C71AB">
        <w:rPr>
          <w:rFonts w:ascii="Arial" w:hAnsi="Arial" w:cs="Arial"/>
          <w:sz w:val="24"/>
          <w:szCs w:val="24"/>
        </w:rPr>
        <w:t xml:space="preserve"> in the Adopting Act</w:t>
      </w:r>
      <w:r w:rsidRPr="00337CF3">
        <w:rPr>
          <w:rFonts w:ascii="Arial" w:hAnsi="Arial" w:cs="Arial"/>
          <w:sz w:val="24"/>
          <w:szCs w:val="24"/>
        </w:rPr>
        <w:t xml:space="preserve">. </w:t>
      </w:r>
    </w:p>
    <w:p w14:paraId="0617684A" w14:textId="77777777" w:rsidR="00337CF3" w:rsidRPr="00337CF3" w:rsidRDefault="00337CF3" w:rsidP="00337CF3">
      <w:pPr>
        <w:rPr>
          <w:rFonts w:ascii="Arial" w:hAnsi="Arial" w:cs="Arial"/>
          <w:sz w:val="24"/>
          <w:szCs w:val="24"/>
        </w:rPr>
      </w:pPr>
      <w:r w:rsidRPr="00337CF3">
        <w:rPr>
          <w:rFonts w:ascii="Arial" w:hAnsi="Arial" w:cs="Arial"/>
          <w:sz w:val="24"/>
          <w:szCs w:val="24"/>
        </w:rPr>
        <w:t>The historical amendments consist of:</w:t>
      </w:r>
    </w:p>
    <w:p w14:paraId="241FD6DF" w14:textId="77777777" w:rsidR="00337CF3" w:rsidRPr="00337CF3" w:rsidRDefault="002D1497" w:rsidP="00337CF3">
      <w:pPr>
        <w:pStyle w:val="ListParagraph"/>
        <w:numPr>
          <w:ilvl w:val="0"/>
          <w:numId w:val="11"/>
        </w:numPr>
        <w:ind w:left="714" w:hanging="357"/>
        <w:rPr>
          <w:rFonts w:ascii="Arial" w:hAnsi="Arial" w:cs="Arial"/>
          <w:i/>
          <w:iCs/>
          <w:sz w:val="24"/>
          <w:szCs w:val="24"/>
        </w:rPr>
      </w:pPr>
      <w:hyperlink r:id="rId20" w:history="1">
        <w:r w:rsidR="00337CF3" w:rsidRPr="00337CF3">
          <w:rPr>
            <w:rStyle w:val="Hyperlink"/>
            <w:rFonts w:ascii="Arial" w:hAnsi="Arial" w:cs="Arial"/>
            <w:i/>
            <w:iCs/>
            <w:sz w:val="24"/>
            <w:szCs w:val="24"/>
          </w:rPr>
          <w:t>Freedom of Information Amendment (Office of the Victorian Information Commissioner) Act 2017 (Vic)</w:t>
        </w:r>
      </w:hyperlink>
      <w:r w:rsidR="00337CF3" w:rsidRPr="00337CF3">
        <w:rPr>
          <w:rFonts w:ascii="Arial" w:hAnsi="Arial" w:cs="Arial"/>
          <w:i/>
          <w:iCs/>
          <w:sz w:val="24"/>
          <w:szCs w:val="24"/>
        </w:rPr>
        <w:t xml:space="preserve"> </w:t>
      </w:r>
    </w:p>
    <w:p w14:paraId="7482E314" w14:textId="77777777" w:rsidR="00337CF3" w:rsidRPr="00337CF3" w:rsidRDefault="00337CF3" w:rsidP="00337CF3">
      <w:pPr>
        <w:pStyle w:val="ListParagraph"/>
        <w:ind w:left="714"/>
        <w:rPr>
          <w:rFonts w:ascii="Arial" w:hAnsi="Arial" w:cs="Arial"/>
          <w:i/>
          <w:iCs/>
          <w:sz w:val="24"/>
          <w:szCs w:val="24"/>
        </w:rPr>
      </w:pPr>
    </w:p>
    <w:p w14:paraId="5C4E6DB3" w14:textId="6744D6AC" w:rsidR="00337CF3" w:rsidRPr="0088531D" w:rsidRDefault="00337CF3" w:rsidP="00337CF3">
      <w:pPr>
        <w:pStyle w:val="ListParagraph"/>
        <w:ind w:left="714"/>
        <w:rPr>
          <w:rFonts w:ascii="Arial" w:hAnsi="Arial" w:cs="Arial"/>
          <w:sz w:val="24"/>
          <w:szCs w:val="24"/>
        </w:rPr>
      </w:pPr>
      <w:r w:rsidRPr="00337CF3">
        <w:rPr>
          <w:rFonts w:ascii="Arial" w:hAnsi="Arial" w:cs="Arial"/>
          <w:sz w:val="24"/>
          <w:szCs w:val="24"/>
        </w:rPr>
        <w:t>Schedule 1, Item 7 is a change in terminology in section 264</w:t>
      </w:r>
      <w:r w:rsidR="0088531D">
        <w:rPr>
          <w:rFonts w:ascii="Arial" w:hAnsi="Arial" w:cs="Arial"/>
          <w:sz w:val="24"/>
          <w:szCs w:val="24"/>
        </w:rPr>
        <w:t>(2)</w:t>
      </w:r>
      <w:r w:rsidRPr="00337CF3">
        <w:rPr>
          <w:rFonts w:ascii="Arial" w:hAnsi="Arial" w:cs="Arial"/>
          <w:sz w:val="24"/>
          <w:szCs w:val="24"/>
        </w:rPr>
        <w:t xml:space="preserve"> of the National Law. </w:t>
      </w:r>
      <w:r w:rsidR="0088531D">
        <w:rPr>
          <w:rFonts w:ascii="Arial" w:hAnsi="Arial" w:cs="Arial"/>
          <w:sz w:val="24"/>
          <w:szCs w:val="24"/>
        </w:rPr>
        <w:t xml:space="preserve">Section 264(2) was further amended by the </w:t>
      </w:r>
      <w:r w:rsidR="0088531D">
        <w:rPr>
          <w:rFonts w:ascii="Arial" w:hAnsi="Arial" w:cs="Arial"/>
          <w:i/>
          <w:iCs/>
          <w:sz w:val="24"/>
          <w:szCs w:val="24"/>
        </w:rPr>
        <w:t xml:space="preserve">Regulatory Legislation Reform Act 2022 (Vic), </w:t>
      </w:r>
      <w:r w:rsidR="0088531D">
        <w:rPr>
          <w:rFonts w:ascii="Arial" w:hAnsi="Arial" w:cs="Arial"/>
          <w:sz w:val="24"/>
          <w:szCs w:val="24"/>
        </w:rPr>
        <w:t>section 12 to refer to the “Australian Information Commissioner”.</w:t>
      </w:r>
    </w:p>
    <w:p w14:paraId="47D35A8C" w14:textId="77777777" w:rsidR="00337CF3" w:rsidRPr="00337CF3" w:rsidRDefault="00337CF3" w:rsidP="00337CF3">
      <w:pPr>
        <w:pStyle w:val="ListParagraph"/>
        <w:ind w:left="714"/>
        <w:rPr>
          <w:rFonts w:ascii="Arial" w:hAnsi="Arial" w:cs="Arial"/>
          <w:i/>
          <w:iCs/>
          <w:sz w:val="24"/>
          <w:szCs w:val="24"/>
        </w:rPr>
      </w:pPr>
    </w:p>
    <w:p w14:paraId="124583A1" w14:textId="77777777" w:rsidR="00337CF3" w:rsidRPr="00337CF3" w:rsidRDefault="002D1497" w:rsidP="00337CF3">
      <w:pPr>
        <w:pStyle w:val="ListParagraph"/>
        <w:numPr>
          <w:ilvl w:val="0"/>
          <w:numId w:val="11"/>
        </w:numPr>
        <w:spacing w:after="120"/>
        <w:ind w:left="714" w:hanging="357"/>
        <w:rPr>
          <w:rFonts w:ascii="Arial" w:hAnsi="Arial" w:cs="Arial"/>
          <w:i/>
          <w:iCs/>
          <w:sz w:val="24"/>
          <w:szCs w:val="24"/>
        </w:rPr>
      </w:pPr>
      <w:hyperlink r:id="rId21" w:history="1">
        <w:r w:rsidR="00337CF3" w:rsidRPr="00337CF3">
          <w:rPr>
            <w:rStyle w:val="Hyperlink"/>
            <w:rFonts w:ascii="Arial" w:hAnsi="Arial" w:cs="Arial"/>
            <w:i/>
            <w:iCs/>
            <w:sz w:val="24"/>
            <w:szCs w:val="24"/>
          </w:rPr>
          <w:t>Regulatory Legislation Amendment Reform Act 2022 (Vic)</w:t>
        </w:r>
      </w:hyperlink>
    </w:p>
    <w:p w14:paraId="0FD77801" w14:textId="77777777" w:rsidR="00337CF3" w:rsidRPr="00337CF3" w:rsidRDefault="00337CF3" w:rsidP="00337CF3">
      <w:pPr>
        <w:pStyle w:val="ListParagraph"/>
        <w:spacing w:after="120"/>
        <w:ind w:left="714"/>
        <w:rPr>
          <w:rFonts w:ascii="Arial" w:hAnsi="Arial" w:cs="Arial"/>
          <w:sz w:val="24"/>
          <w:szCs w:val="24"/>
        </w:rPr>
      </w:pPr>
      <w:r w:rsidRPr="00337CF3">
        <w:rPr>
          <w:rFonts w:ascii="Arial" w:hAnsi="Arial" w:cs="Arial"/>
          <w:sz w:val="24"/>
          <w:szCs w:val="24"/>
        </w:rPr>
        <w:t>Part 4, sections 7 to 14, contain technical amendments to the National Law to correct references to section numbering, typographical errors, and terminology.</w:t>
      </w:r>
    </w:p>
    <w:p w14:paraId="582380E6" w14:textId="5DC3F676" w:rsidR="00337CF3" w:rsidRPr="00337CF3" w:rsidRDefault="00337CF3" w:rsidP="00337CF3">
      <w:pPr>
        <w:rPr>
          <w:rFonts w:ascii="Arial" w:hAnsi="Arial" w:cs="Arial"/>
          <w:sz w:val="24"/>
          <w:szCs w:val="24"/>
        </w:rPr>
      </w:pPr>
      <w:r w:rsidRPr="00337CF3">
        <w:rPr>
          <w:rFonts w:ascii="Arial" w:hAnsi="Arial" w:cs="Arial"/>
          <w:sz w:val="24"/>
          <w:szCs w:val="24"/>
        </w:rPr>
        <w:t>New section 6(</w:t>
      </w:r>
      <w:r w:rsidR="00393755">
        <w:rPr>
          <w:rFonts w:ascii="Arial" w:hAnsi="Arial" w:cs="Arial"/>
          <w:sz w:val="24"/>
          <w:szCs w:val="24"/>
        </w:rPr>
        <w:t>8</w:t>
      </w:r>
      <w:r w:rsidRPr="00337CF3">
        <w:rPr>
          <w:rFonts w:ascii="Arial" w:hAnsi="Arial" w:cs="Arial"/>
          <w:sz w:val="24"/>
          <w:szCs w:val="24"/>
        </w:rPr>
        <w:t>) provides that new sections 6(</w:t>
      </w:r>
      <w:r w:rsidR="00393755">
        <w:rPr>
          <w:rFonts w:ascii="Arial" w:hAnsi="Arial" w:cs="Arial"/>
          <w:sz w:val="24"/>
          <w:szCs w:val="24"/>
        </w:rPr>
        <w:t>7</w:t>
      </w:r>
      <w:r w:rsidRPr="00337CF3">
        <w:rPr>
          <w:rFonts w:ascii="Arial" w:hAnsi="Arial" w:cs="Arial"/>
          <w:sz w:val="24"/>
          <w:szCs w:val="24"/>
        </w:rPr>
        <w:t>) and (</w:t>
      </w:r>
      <w:r w:rsidR="00393755">
        <w:rPr>
          <w:rFonts w:ascii="Arial" w:hAnsi="Arial" w:cs="Arial"/>
          <w:sz w:val="24"/>
          <w:szCs w:val="24"/>
        </w:rPr>
        <w:t>8</w:t>
      </w:r>
      <w:r w:rsidRPr="00337CF3">
        <w:rPr>
          <w:rFonts w:ascii="Arial" w:hAnsi="Arial" w:cs="Arial"/>
          <w:sz w:val="24"/>
          <w:szCs w:val="24"/>
        </w:rPr>
        <w:t xml:space="preserve">) expire on the </w:t>
      </w:r>
      <w:r w:rsidR="008C71AB">
        <w:rPr>
          <w:rFonts w:ascii="Arial" w:hAnsi="Arial" w:cs="Arial"/>
          <w:sz w:val="24"/>
          <w:szCs w:val="24"/>
        </w:rPr>
        <w:t>day they commence</w:t>
      </w:r>
      <w:r w:rsidRPr="00337CF3">
        <w:rPr>
          <w:rFonts w:ascii="Arial" w:hAnsi="Arial" w:cs="Arial"/>
          <w:sz w:val="24"/>
          <w:szCs w:val="24"/>
        </w:rPr>
        <w:t xml:space="preserve">. </w:t>
      </w:r>
    </w:p>
    <w:p w14:paraId="6C66CDB4" w14:textId="039BEB81" w:rsidR="00337CF3" w:rsidRPr="00337CF3" w:rsidRDefault="00337CF3" w:rsidP="00337CF3">
      <w:pPr>
        <w:pStyle w:val="Heading3"/>
        <w:spacing w:line="276" w:lineRule="auto"/>
        <w:rPr>
          <w:rFonts w:cs="Arial"/>
        </w:rPr>
      </w:pPr>
      <w:r w:rsidRPr="00337CF3">
        <w:rPr>
          <w:rFonts w:cs="Arial"/>
        </w:rPr>
        <w:t xml:space="preserve">Clause </w:t>
      </w:r>
      <w:r w:rsidR="008C71AB">
        <w:rPr>
          <w:rFonts w:cs="Arial"/>
        </w:rPr>
        <w:t>10</w:t>
      </w:r>
      <w:r w:rsidRPr="00337CF3">
        <w:rPr>
          <w:rFonts w:cs="Arial"/>
        </w:rPr>
        <w:t xml:space="preserve"> — Exclusion of territory laws — New section 7(1)(</w:t>
      </w:r>
      <w:proofErr w:type="spellStart"/>
      <w:r w:rsidRPr="00337CF3">
        <w:rPr>
          <w:rFonts w:cs="Arial"/>
        </w:rPr>
        <w:t>ba</w:t>
      </w:r>
      <w:proofErr w:type="spellEnd"/>
      <w:r w:rsidRPr="00337CF3">
        <w:rPr>
          <w:rFonts w:cs="Arial"/>
        </w:rPr>
        <w:t>)</w:t>
      </w:r>
    </w:p>
    <w:p w14:paraId="3EEE658E" w14:textId="34BF18A1" w:rsidR="00337CF3" w:rsidRPr="00337CF3" w:rsidRDefault="00337CF3" w:rsidP="00337CF3">
      <w:pPr>
        <w:rPr>
          <w:rFonts w:ascii="Arial" w:hAnsi="Arial" w:cs="Arial"/>
          <w:sz w:val="24"/>
          <w:szCs w:val="24"/>
        </w:rPr>
      </w:pPr>
      <w:r w:rsidRPr="00337CF3">
        <w:rPr>
          <w:rFonts w:ascii="Arial" w:hAnsi="Arial" w:cs="Arial"/>
          <w:sz w:val="24"/>
          <w:szCs w:val="24"/>
        </w:rPr>
        <w:t xml:space="preserve">Clause </w:t>
      </w:r>
      <w:r w:rsidR="008C71AB">
        <w:rPr>
          <w:rFonts w:ascii="Arial" w:hAnsi="Arial" w:cs="Arial"/>
          <w:sz w:val="24"/>
          <w:szCs w:val="24"/>
        </w:rPr>
        <w:t>10</w:t>
      </w:r>
      <w:r w:rsidRPr="00337CF3">
        <w:rPr>
          <w:rFonts w:ascii="Arial" w:hAnsi="Arial" w:cs="Arial"/>
          <w:sz w:val="24"/>
          <w:szCs w:val="24"/>
        </w:rPr>
        <w:t xml:space="preserve"> excludes the </w:t>
      </w:r>
      <w:r w:rsidRPr="00337CF3">
        <w:rPr>
          <w:rFonts w:ascii="Arial" w:hAnsi="Arial" w:cs="Arial"/>
          <w:i/>
          <w:iCs/>
          <w:sz w:val="24"/>
          <w:szCs w:val="24"/>
        </w:rPr>
        <w:t>Information Privacy Act 2014</w:t>
      </w:r>
      <w:r w:rsidRPr="00337CF3">
        <w:rPr>
          <w:rFonts w:ascii="Arial" w:hAnsi="Arial" w:cs="Arial"/>
          <w:sz w:val="24"/>
          <w:szCs w:val="24"/>
        </w:rPr>
        <w:t xml:space="preserve"> from application to the ACT National Law. Under section 263(1) of the ACT National Law, the </w:t>
      </w:r>
      <w:r w:rsidRPr="00337CF3">
        <w:rPr>
          <w:rFonts w:ascii="Arial" w:hAnsi="Arial" w:cs="Arial"/>
          <w:i/>
          <w:iCs/>
          <w:sz w:val="24"/>
          <w:szCs w:val="24"/>
        </w:rPr>
        <w:t xml:space="preserve">Privacy Act 1988 </w:t>
      </w:r>
      <w:r w:rsidRPr="00337CF3">
        <w:rPr>
          <w:rFonts w:ascii="Arial" w:hAnsi="Arial" w:cs="Arial"/>
          <w:sz w:val="24"/>
          <w:szCs w:val="24"/>
        </w:rPr>
        <w:t>(</w:t>
      </w:r>
      <w:proofErr w:type="spellStart"/>
      <w:r w:rsidRPr="00337CF3">
        <w:rPr>
          <w:rFonts w:ascii="Arial" w:hAnsi="Arial" w:cs="Arial"/>
          <w:sz w:val="24"/>
          <w:szCs w:val="24"/>
        </w:rPr>
        <w:t>Cth</w:t>
      </w:r>
      <w:proofErr w:type="spellEnd"/>
      <w:r w:rsidRPr="00337CF3">
        <w:rPr>
          <w:rFonts w:ascii="Arial" w:hAnsi="Arial" w:cs="Arial"/>
          <w:sz w:val="24"/>
          <w:szCs w:val="24"/>
        </w:rPr>
        <w:t xml:space="preserve">) applies as a </w:t>
      </w:r>
      <w:r w:rsidR="00B772FF">
        <w:rPr>
          <w:rFonts w:ascii="Arial" w:hAnsi="Arial" w:cs="Arial"/>
          <w:sz w:val="24"/>
          <w:szCs w:val="24"/>
        </w:rPr>
        <w:t>T</w:t>
      </w:r>
      <w:r w:rsidRPr="00337CF3">
        <w:rPr>
          <w:rFonts w:ascii="Arial" w:hAnsi="Arial" w:cs="Arial"/>
          <w:sz w:val="24"/>
          <w:szCs w:val="24"/>
        </w:rPr>
        <w:t xml:space="preserve">erritory law for the purposes of the NQF. A reference to the Office of the Privacy </w:t>
      </w:r>
      <w:r w:rsidR="0088531D">
        <w:rPr>
          <w:rFonts w:ascii="Arial" w:hAnsi="Arial" w:cs="Arial"/>
          <w:sz w:val="24"/>
          <w:szCs w:val="24"/>
        </w:rPr>
        <w:t>C</w:t>
      </w:r>
      <w:r w:rsidRPr="00337CF3">
        <w:rPr>
          <w:rFonts w:ascii="Arial" w:hAnsi="Arial" w:cs="Arial"/>
          <w:sz w:val="24"/>
          <w:szCs w:val="24"/>
        </w:rPr>
        <w:t xml:space="preserve">ommissioner is taken to be a reference to the Office of the National Education and Care Services Privacy Commissioner. </w:t>
      </w:r>
    </w:p>
    <w:p w14:paraId="4D35A51D" w14:textId="77777777" w:rsidR="00337CF3" w:rsidRPr="00337CF3" w:rsidRDefault="00337CF3" w:rsidP="00337CF3">
      <w:pPr>
        <w:rPr>
          <w:rFonts w:ascii="Arial" w:hAnsi="Arial" w:cs="Arial"/>
          <w:sz w:val="24"/>
          <w:szCs w:val="24"/>
        </w:rPr>
      </w:pPr>
      <w:r w:rsidRPr="00337CF3">
        <w:rPr>
          <w:rFonts w:ascii="Arial" w:hAnsi="Arial" w:cs="Arial"/>
          <w:sz w:val="24"/>
          <w:szCs w:val="24"/>
        </w:rPr>
        <w:t xml:space="preserve">Under section 264 of the ACT National Law, the </w:t>
      </w:r>
      <w:r w:rsidRPr="00337CF3">
        <w:rPr>
          <w:rFonts w:ascii="Arial" w:hAnsi="Arial" w:cs="Arial"/>
          <w:i/>
          <w:iCs/>
          <w:sz w:val="24"/>
          <w:szCs w:val="24"/>
        </w:rPr>
        <w:t xml:space="preserve">Freedom of Information Act 1982 </w:t>
      </w:r>
      <w:r w:rsidRPr="00337CF3">
        <w:rPr>
          <w:rFonts w:ascii="Arial" w:hAnsi="Arial" w:cs="Arial"/>
          <w:sz w:val="24"/>
          <w:szCs w:val="24"/>
        </w:rPr>
        <w:t>(</w:t>
      </w:r>
      <w:proofErr w:type="spellStart"/>
      <w:r w:rsidRPr="00337CF3">
        <w:rPr>
          <w:rFonts w:ascii="Arial" w:hAnsi="Arial" w:cs="Arial"/>
          <w:sz w:val="24"/>
          <w:szCs w:val="24"/>
        </w:rPr>
        <w:t>Cth</w:t>
      </w:r>
      <w:proofErr w:type="spellEnd"/>
      <w:r w:rsidRPr="00337CF3">
        <w:rPr>
          <w:rFonts w:ascii="Arial" w:hAnsi="Arial" w:cs="Arial"/>
          <w:sz w:val="24"/>
          <w:szCs w:val="24"/>
        </w:rPr>
        <w:t xml:space="preserve">) applies as a territory law for the purposes of the NQF. A reference to the Office of the Australian Information Commissioner is taken to be a reference to the Office of the National Education and Care Services Freedom of Information Commissioner. </w:t>
      </w:r>
    </w:p>
    <w:p w14:paraId="5214F2CA" w14:textId="77777777" w:rsidR="00337CF3" w:rsidRPr="00337CF3" w:rsidRDefault="00337CF3" w:rsidP="00337CF3">
      <w:pPr>
        <w:rPr>
          <w:rFonts w:ascii="Arial" w:hAnsi="Arial" w:cs="Arial"/>
          <w:sz w:val="24"/>
          <w:szCs w:val="24"/>
        </w:rPr>
      </w:pPr>
      <w:r w:rsidRPr="00337CF3">
        <w:rPr>
          <w:rFonts w:ascii="Arial" w:hAnsi="Arial" w:cs="Arial"/>
          <w:sz w:val="24"/>
          <w:szCs w:val="24"/>
        </w:rPr>
        <w:t xml:space="preserve">Although the </w:t>
      </w:r>
      <w:r w:rsidRPr="00337CF3">
        <w:rPr>
          <w:rFonts w:ascii="Arial" w:hAnsi="Arial" w:cs="Arial"/>
          <w:i/>
          <w:iCs/>
          <w:sz w:val="24"/>
          <w:szCs w:val="24"/>
        </w:rPr>
        <w:t xml:space="preserve">Freedom of Information Act 2016 </w:t>
      </w:r>
      <w:r w:rsidRPr="00337CF3">
        <w:rPr>
          <w:rFonts w:ascii="Arial" w:hAnsi="Arial" w:cs="Arial"/>
          <w:sz w:val="24"/>
          <w:szCs w:val="24"/>
        </w:rPr>
        <w:t xml:space="preserve">(ACT) is currently excluded from operation to the ACT National Law, the </w:t>
      </w:r>
      <w:r w:rsidRPr="00337CF3">
        <w:rPr>
          <w:rFonts w:ascii="Arial" w:hAnsi="Arial" w:cs="Arial"/>
          <w:i/>
          <w:iCs/>
          <w:sz w:val="24"/>
          <w:szCs w:val="24"/>
        </w:rPr>
        <w:t xml:space="preserve">Information Privacy Act 2014 </w:t>
      </w:r>
      <w:r w:rsidRPr="00337CF3">
        <w:rPr>
          <w:rFonts w:ascii="Arial" w:hAnsi="Arial" w:cs="Arial"/>
          <w:sz w:val="24"/>
          <w:szCs w:val="24"/>
        </w:rPr>
        <w:t xml:space="preserve">(ACT) is not. </w:t>
      </w:r>
    </w:p>
    <w:p w14:paraId="08B30960" w14:textId="2C55C129" w:rsidR="00337CF3" w:rsidRPr="00337CF3" w:rsidRDefault="00337CF3" w:rsidP="00337CF3">
      <w:pPr>
        <w:rPr>
          <w:rFonts w:ascii="Arial" w:hAnsi="Arial" w:cs="Arial"/>
          <w:sz w:val="24"/>
          <w:szCs w:val="24"/>
        </w:rPr>
      </w:pPr>
      <w:r w:rsidRPr="00337CF3">
        <w:rPr>
          <w:rFonts w:ascii="Arial" w:hAnsi="Arial" w:cs="Arial"/>
          <w:sz w:val="24"/>
          <w:szCs w:val="24"/>
        </w:rPr>
        <w:t xml:space="preserve">Clause </w:t>
      </w:r>
      <w:r w:rsidR="00C34D0A">
        <w:rPr>
          <w:rFonts w:ascii="Arial" w:hAnsi="Arial" w:cs="Arial"/>
          <w:sz w:val="24"/>
          <w:szCs w:val="24"/>
        </w:rPr>
        <w:t>10</w:t>
      </w:r>
      <w:r w:rsidRPr="00337CF3">
        <w:rPr>
          <w:rFonts w:ascii="Arial" w:hAnsi="Arial" w:cs="Arial"/>
          <w:sz w:val="24"/>
          <w:szCs w:val="24"/>
        </w:rPr>
        <w:t xml:space="preserve"> </w:t>
      </w:r>
      <w:r w:rsidR="00B772FF">
        <w:rPr>
          <w:rFonts w:ascii="Arial" w:hAnsi="Arial" w:cs="Arial"/>
          <w:sz w:val="24"/>
          <w:szCs w:val="24"/>
        </w:rPr>
        <w:t xml:space="preserve">achieves </w:t>
      </w:r>
      <w:r w:rsidRPr="00337CF3">
        <w:rPr>
          <w:rFonts w:ascii="Arial" w:hAnsi="Arial" w:cs="Arial"/>
          <w:sz w:val="24"/>
          <w:szCs w:val="24"/>
        </w:rPr>
        <w:t xml:space="preserve">alignment with </w:t>
      </w:r>
      <w:r w:rsidR="00B772FF">
        <w:rPr>
          <w:rFonts w:ascii="Arial" w:hAnsi="Arial" w:cs="Arial"/>
          <w:sz w:val="24"/>
          <w:szCs w:val="24"/>
        </w:rPr>
        <w:t xml:space="preserve">all other </w:t>
      </w:r>
      <w:r w:rsidRPr="00337CF3">
        <w:rPr>
          <w:rFonts w:ascii="Arial" w:hAnsi="Arial" w:cs="Arial"/>
          <w:sz w:val="24"/>
          <w:szCs w:val="24"/>
        </w:rPr>
        <w:t xml:space="preserve">participating jurisdictions and removes the need to implement two information privacy frameworks. </w:t>
      </w:r>
    </w:p>
    <w:p w14:paraId="1E1E6E9E" w14:textId="30B8BBF4" w:rsidR="00393755" w:rsidRDefault="00337CF3" w:rsidP="00337CF3">
      <w:pPr>
        <w:pStyle w:val="Heading3"/>
        <w:spacing w:line="276" w:lineRule="auto"/>
        <w:rPr>
          <w:rFonts w:cs="Arial"/>
        </w:rPr>
      </w:pPr>
      <w:r w:rsidRPr="00337CF3">
        <w:rPr>
          <w:rFonts w:cs="Arial"/>
        </w:rPr>
        <w:t xml:space="preserve">Clause </w:t>
      </w:r>
      <w:r w:rsidR="008C71AB">
        <w:rPr>
          <w:rFonts w:cs="Arial"/>
        </w:rPr>
        <w:t>11</w:t>
      </w:r>
      <w:r w:rsidRPr="00337CF3">
        <w:rPr>
          <w:rFonts w:cs="Arial"/>
        </w:rPr>
        <w:t xml:space="preserve"> — </w:t>
      </w:r>
      <w:r w:rsidR="00393755">
        <w:rPr>
          <w:rFonts w:cs="Arial"/>
        </w:rPr>
        <w:t>New section 7(1A)</w:t>
      </w:r>
    </w:p>
    <w:p w14:paraId="61BE4B1E" w14:textId="4D51C9E1" w:rsidR="00393755" w:rsidRPr="00A213B7" w:rsidRDefault="00393755" w:rsidP="00393755">
      <w:pPr>
        <w:rPr>
          <w:rFonts w:ascii="Arial" w:hAnsi="Arial" w:cs="Arial"/>
          <w:sz w:val="24"/>
          <w:szCs w:val="24"/>
        </w:rPr>
      </w:pPr>
      <w:r w:rsidRPr="008C71AB">
        <w:rPr>
          <w:rFonts w:ascii="Arial" w:hAnsi="Arial" w:cs="Arial"/>
          <w:sz w:val="24"/>
          <w:szCs w:val="24"/>
        </w:rPr>
        <w:t xml:space="preserve">New section 7(1A) </w:t>
      </w:r>
      <w:r w:rsidR="00A213B7" w:rsidRPr="008C71AB">
        <w:rPr>
          <w:rFonts w:ascii="Arial" w:hAnsi="Arial" w:cs="Arial"/>
          <w:sz w:val="24"/>
          <w:szCs w:val="24"/>
        </w:rPr>
        <w:t xml:space="preserve">clarifies the extent of the application of the </w:t>
      </w:r>
      <w:r w:rsidR="00A213B7" w:rsidRPr="008C71AB">
        <w:rPr>
          <w:rFonts w:ascii="Arial" w:hAnsi="Arial" w:cs="Arial"/>
          <w:i/>
          <w:iCs/>
          <w:sz w:val="24"/>
          <w:szCs w:val="24"/>
        </w:rPr>
        <w:t xml:space="preserve">Legislation Act 2001. </w:t>
      </w:r>
      <w:r w:rsidR="00A213B7" w:rsidRPr="008C71AB">
        <w:rPr>
          <w:rFonts w:ascii="Arial" w:hAnsi="Arial" w:cs="Arial"/>
          <w:sz w:val="24"/>
          <w:szCs w:val="24"/>
        </w:rPr>
        <w:t xml:space="preserve">It is excluded from application to the ACT National Law but </w:t>
      </w:r>
      <w:r w:rsidR="008C71AB">
        <w:rPr>
          <w:rFonts w:ascii="Arial" w:hAnsi="Arial" w:cs="Arial"/>
          <w:sz w:val="24"/>
          <w:szCs w:val="24"/>
        </w:rPr>
        <w:t xml:space="preserve">still </w:t>
      </w:r>
      <w:r w:rsidR="00A213B7" w:rsidRPr="008C71AB">
        <w:rPr>
          <w:rFonts w:ascii="Arial" w:hAnsi="Arial" w:cs="Arial"/>
          <w:sz w:val="24"/>
          <w:szCs w:val="24"/>
        </w:rPr>
        <w:t>applies to the remainder of the Adopting Act.</w:t>
      </w:r>
      <w:r w:rsidR="00A213B7">
        <w:rPr>
          <w:rFonts w:ascii="Arial" w:hAnsi="Arial" w:cs="Arial"/>
          <w:sz w:val="24"/>
          <w:szCs w:val="24"/>
        </w:rPr>
        <w:t xml:space="preserve"> </w:t>
      </w:r>
    </w:p>
    <w:p w14:paraId="3349B369" w14:textId="7AEE4BBD" w:rsidR="00337CF3" w:rsidRPr="00337CF3" w:rsidRDefault="00A213B7" w:rsidP="00337CF3">
      <w:pPr>
        <w:pStyle w:val="Heading3"/>
        <w:spacing w:line="276" w:lineRule="auto"/>
        <w:rPr>
          <w:rFonts w:cs="Arial"/>
        </w:rPr>
      </w:pPr>
      <w:r>
        <w:rPr>
          <w:rFonts w:cs="Arial"/>
        </w:rPr>
        <w:t>Clause 1</w:t>
      </w:r>
      <w:r w:rsidR="008C71AB">
        <w:rPr>
          <w:rFonts w:cs="Arial"/>
        </w:rPr>
        <w:t>2</w:t>
      </w:r>
      <w:r>
        <w:rPr>
          <w:rFonts w:cs="Arial"/>
        </w:rPr>
        <w:t xml:space="preserve"> — </w:t>
      </w:r>
      <w:r w:rsidR="00337CF3" w:rsidRPr="00337CF3">
        <w:rPr>
          <w:rFonts w:cs="Arial"/>
        </w:rPr>
        <w:t>New sections 17A and 17B</w:t>
      </w:r>
    </w:p>
    <w:p w14:paraId="2D74921F" w14:textId="00A9D612" w:rsidR="00337CF3" w:rsidRPr="00337CF3" w:rsidRDefault="00337CF3" w:rsidP="00337CF3">
      <w:pPr>
        <w:rPr>
          <w:rFonts w:ascii="Arial" w:hAnsi="Arial" w:cs="Arial"/>
          <w:sz w:val="24"/>
          <w:szCs w:val="24"/>
        </w:rPr>
      </w:pPr>
      <w:r w:rsidRPr="00337CF3">
        <w:rPr>
          <w:rFonts w:ascii="Arial" w:hAnsi="Arial" w:cs="Arial"/>
          <w:sz w:val="24"/>
          <w:szCs w:val="24"/>
        </w:rPr>
        <w:t xml:space="preserve">Clause </w:t>
      </w:r>
      <w:r w:rsidR="00A213B7">
        <w:rPr>
          <w:rFonts w:ascii="Arial" w:hAnsi="Arial" w:cs="Arial"/>
          <w:sz w:val="24"/>
          <w:szCs w:val="24"/>
        </w:rPr>
        <w:t>1</w:t>
      </w:r>
      <w:r w:rsidR="008C71AB">
        <w:rPr>
          <w:rFonts w:ascii="Arial" w:hAnsi="Arial" w:cs="Arial"/>
          <w:sz w:val="24"/>
          <w:szCs w:val="24"/>
        </w:rPr>
        <w:t>2</w:t>
      </w:r>
      <w:r w:rsidRPr="00337CF3">
        <w:rPr>
          <w:rFonts w:ascii="Arial" w:hAnsi="Arial" w:cs="Arial"/>
          <w:sz w:val="24"/>
          <w:szCs w:val="24"/>
        </w:rPr>
        <w:t xml:space="preserve"> contains the definitions required to implement the AIP Process in the ACT. </w:t>
      </w:r>
    </w:p>
    <w:p w14:paraId="346BE097" w14:textId="2F4D1DA3" w:rsidR="00337CF3" w:rsidRPr="00337CF3" w:rsidRDefault="00C65173" w:rsidP="00337CF3">
      <w:pPr>
        <w:rPr>
          <w:rFonts w:ascii="Arial" w:hAnsi="Arial" w:cs="Arial"/>
          <w:sz w:val="24"/>
          <w:szCs w:val="24"/>
        </w:rPr>
      </w:pPr>
      <w:r>
        <w:rPr>
          <w:rFonts w:ascii="Arial" w:hAnsi="Arial" w:cs="Arial"/>
          <w:sz w:val="24"/>
          <w:szCs w:val="24"/>
        </w:rPr>
        <w:t>N</w:t>
      </w:r>
      <w:r w:rsidR="00337CF3" w:rsidRPr="00337CF3">
        <w:rPr>
          <w:rFonts w:ascii="Arial" w:hAnsi="Arial" w:cs="Arial"/>
          <w:sz w:val="24"/>
          <w:szCs w:val="24"/>
        </w:rPr>
        <w:t xml:space="preserve">ew section 17A defines the terms, </w:t>
      </w:r>
      <w:r w:rsidR="00337CF3" w:rsidRPr="00337CF3">
        <w:rPr>
          <w:rFonts w:ascii="Arial" w:hAnsi="Arial" w:cs="Arial"/>
          <w:b/>
          <w:bCs/>
          <w:i/>
          <w:iCs/>
          <w:sz w:val="24"/>
          <w:szCs w:val="24"/>
        </w:rPr>
        <w:t>Part 4 building law</w:t>
      </w:r>
      <w:r w:rsidR="00337CF3" w:rsidRPr="00337CF3">
        <w:rPr>
          <w:rFonts w:ascii="Arial" w:hAnsi="Arial" w:cs="Arial"/>
          <w:sz w:val="24"/>
          <w:szCs w:val="24"/>
        </w:rPr>
        <w:t xml:space="preserve"> and </w:t>
      </w:r>
      <w:r w:rsidR="00337CF3" w:rsidRPr="00337CF3">
        <w:rPr>
          <w:rFonts w:ascii="Arial" w:hAnsi="Arial" w:cs="Arial"/>
          <w:b/>
          <w:bCs/>
          <w:i/>
          <w:iCs/>
          <w:sz w:val="24"/>
          <w:szCs w:val="24"/>
        </w:rPr>
        <w:t xml:space="preserve">Part 4 planning law </w:t>
      </w:r>
      <w:r w:rsidR="00337CF3" w:rsidRPr="00337CF3">
        <w:rPr>
          <w:rFonts w:ascii="Arial" w:hAnsi="Arial" w:cs="Arial"/>
          <w:sz w:val="24"/>
          <w:szCs w:val="24"/>
        </w:rPr>
        <w:t xml:space="preserve">for the purposes of section 5 of the ACT National Law. </w:t>
      </w:r>
    </w:p>
    <w:p w14:paraId="2417DFEE" w14:textId="77777777" w:rsidR="00337CF3" w:rsidRPr="00337CF3" w:rsidRDefault="00337CF3" w:rsidP="00337CF3">
      <w:pPr>
        <w:rPr>
          <w:rFonts w:ascii="Arial" w:hAnsi="Arial" w:cs="Arial"/>
          <w:sz w:val="24"/>
          <w:szCs w:val="24"/>
        </w:rPr>
      </w:pPr>
      <w:r w:rsidRPr="00337CF3">
        <w:rPr>
          <w:rFonts w:ascii="Arial" w:hAnsi="Arial" w:cs="Arial"/>
          <w:b/>
          <w:bCs/>
          <w:i/>
          <w:iCs/>
          <w:sz w:val="24"/>
          <w:szCs w:val="24"/>
        </w:rPr>
        <w:lastRenderedPageBreak/>
        <w:t>Part 4 building law</w:t>
      </w:r>
      <w:r w:rsidRPr="00337CF3">
        <w:rPr>
          <w:rFonts w:ascii="Arial" w:hAnsi="Arial" w:cs="Arial"/>
          <w:sz w:val="24"/>
          <w:szCs w:val="24"/>
        </w:rPr>
        <w:t xml:space="preserve"> is defined as the </w:t>
      </w:r>
      <w:r w:rsidRPr="00337CF3">
        <w:rPr>
          <w:rFonts w:ascii="Arial" w:hAnsi="Arial" w:cs="Arial"/>
          <w:i/>
          <w:iCs/>
          <w:sz w:val="24"/>
          <w:szCs w:val="24"/>
        </w:rPr>
        <w:t>Building Act 2004</w:t>
      </w:r>
      <w:r w:rsidRPr="00337CF3">
        <w:rPr>
          <w:rFonts w:ascii="Arial" w:hAnsi="Arial" w:cs="Arial"/>
          <w:sz w:val="24"/>
          <w:szCs w:val="24"/>
        </w:rPr>
        <w:t xml:space="preserve"> and </w:t>
      </w:r>
      <w:r w:rsidRPr="00337CF3">
        <w:rPr>
          <w:rFonts w:ascii="Arial" w:hAnsi="Arial" w:cs="Arial"/>
          <w:b/>
          <w:bCs/>
          <w:i/>
          <w:iCs/>
          <w:sz w:val="24"/>
          <w:szCs w:val="24"/>
        </w:rPr>
        <w:t>Part 4 planning law</w:t>
      </w:r>
      <w:r w:rsidRPr="00337CF3">
        <w:rPr>
          <w:rFonts w:ascii="Arial" w:hAnsi="Arial" w:cs="Arial"/>
          <w:sz w:val="24"/>
          <w:szCs w:val="24"/>
        </w:rPr>
        <w:t xml:space="preserve"> is the </w:t>
      </w:r>
      <w:r w:rsidRPr="00337CF3">
        <w:rPr>
          <w:rFonts w:ascii="Arial" w:hAnsi="Arial" w:cs="Arial"/>
          <w:i/>
          <w:iCs/>
          <w:sz w:val="24"/>
          <w:szCs w:val="24"/>
        </w:rPr>
        <w:t xml:space="preserve">Planning Act 2023. </w:t>
      </w:r>
    </w:p>
    <w:p w14:paraId="03EE4676" w14:textId="10362D0E" w:rsidR="00337CF3" w:rsidRPr="00337CF3" w:rsidRDefault="00C65173" w:rsidP="00337CF3">
      <w:pPr>
        <w:rPr>
          <w:rFonts w:ascii="Arial" w:hAnsi="Arial" w:cs="Arial"/>
          <w:sz w:val="24"/>
          <w:szCs w:val="24"/>
        </w:rPr>
      </w:pPr>
      <w:r>
        <w:rPr>
          <w:rFonts w:ascii="Arial" w:hAnsi="Arial" w:cs="Arial"/>
          <w:sz w:val="24"/>
          <w:szCs w:val="24"/>
        </w:rPr>
        <w:t>N</w:t>
      </w:r>
      <w:r w:rsidR="00337CF3" w:rsidRPr="00337CF3">
        <w:rPr>
          <w:rFonts w:ascii="Arial" w:hAnsi="Arial" w:cs="Arial"/>
          <w:sz w:val="24"/>
          <w:szCs w:val="24"/>
        </w:rPr>
        <w:t xml:space="preserve">ew section 17B specifies the </w:t>
      </w:r>
      <w:r>
        <w:rPr>
          <w:rFonts w:ascii="Arial" w:hAnsi="Arial" w:cs="Arial"/>
          <w:sz w:val="24"/>
          <w:szCs w:val="24"/>
        </w:rPr>
        <w:t xml:space="preserve">timeframe within which </w:t>
      </w:r>
      <w:r w:rsidR="00337CF3" w:rsidRPr="00337CF3">
        <w:rPr>
          <w:rFonts w:ascii="Arial" w:hAnsi="Arial" w:cs="Arial"/>
          <w:sz w:val="24"/>
          <w:szCs w:val="24"/>
        </w:rPr>
        <w:t>application for an approval in principle must be made. Applications must be made to the Regulatory Authority no later than —</w:t>
      </w:r>
    </w:p>
    <w:p w14:paraId="33D3F639" w14:textId="29C7FA06" w:rsidR="00337CF3" w:rsidRPr="00A213B7" w:rsidRDefault="00337CF3" w:rsidP="00337CF3">
      <w:pPr>
        <w:pStyle w:val="ListParagraph"/>
        <w:numPr>
          <w:ilvl w:val="0"/>
          <w:numId w:val="12"/>
        </w:numPr>
        <w:spacing w:after="120" w:line="276" w:lineRule="auto"/>
        <w:ind w:left="714" w:hanging="357"/>
        <w:rPr>
          <w:rFonts w:ascii="Arial" w:hAnsi="Arial" w:cs="Arial"/>
          <w:sz w:val="24"/>
          <w:szCs w:val="24"/>
        </w:rPr>
      </w:pPr>
      <w:r w:rsidRPr="00A213B7">
        <w:rPr>
          <w:rFonts w:ascii="Arial" w:hAnsi="Arial" w:cs="Arial"/>
          <w:sz w:val="24"/>
          <w:szCs w:val="24"/>
        </w:rPr>
        <w:t xml:space="preserve">If, under the </w:t>
      </w:r>
      <w:r w:rsidRPr="00A213B7">
        <w:rPr>
          <w:rFonts w:ascii="Arial" w:hAnsi="Arial" w:cs="Arial"/>
          <w:i/>
          <w:iCs/>
          <w:sz w:val="24"/>
          <w:szCs w:val="24"/>
        </w:rPr>
        <w:t>Planning Act 2023,</w:t>
      </w:r>
      <w:r w:rsidRPr="00A213B7">
        <w:rPr>
          <w:rFonts w:ascii="Arial" w:hAnsi="Arial" w:cs="Arial"/>
          <w:sz w:val="24"/>
          <w:szCs w:val="24"/>
        </w:rPr>
        <w:t xml:space="preserve"> development approval is required for the </w:t>
      </w:r>
      <w:r w:rsidR="00C65173">
        <w:rPr>
          <w:rFonts w:ascii="Arial" w:hAnsi="Arial" w:cs="Arial"/>
          <w:sz w:val="24"/>
          <w:szCs w:val="24"/>
        </w:rPr>
        <w:t xml:space="preserve">education and care </w:t>
      </w:r>
      <w:r w:rsidRPr="00A213B7">
        <w:rPr>
          <w:rFonts w:ascii="Arial" w:hAnsi="Arial" w:cs="Arial"/>
          <w:sz w:val="24"/>
          <w:szCs w:val="24"/>
        </w:rPr>
        <w:t>service premises, the day before the application for development approval is made; or</w:t>
      </w:r>
    </w:p>
    <w:p w14:paraId="6599CAC9" w14:textId="77777777" w:rsidR="00337CF3" w:rsidRPr="00A213B7" w:rsidRDefault="00337CF3" w:rsidP="0088531D">
      <w:pPr>
        <w:pStyle w:val="ListParagraph"/>
        <w:numPr>
          <w:ilvl w:val="0"/>
          <w:numId w:val="12"/>
        </w:numPr>
        <w:spacing w:after="120" w:line="276" w:lineRule="auto"/>
        <w:ind w:left="714" w:hanging="357"/>
        <w:rPr>
          <w:rFonts w:ascii="Arial" w:hAnsi="Arial" w:cs="Arial"/>
          <w:sz w:val="24"/>
          <w:szCs w:val="24"/>
        </w:rPr>
      </w:pPr>
      <w:r w:rsidRPr="00A213B7">
        <w:rPr>
          <w:rFonts w:ascii="Arial" w:hAnsi="Arial" w:cs="Arial"/>
          <w:sz w:val="24"/>
          <w:szCs w:val="24"/>
        </w:rPr>
        <w:t xml:space="preserve">in any other case, the day before an application for building approval for the construction, alteration or repair of the proposed service premises is made under the </w:t>
      </w:r>
      <w:r w:rsidRPr="00A213B7">
        <w:rPr>
          <w:rFonts w:ascii="Arial" w:hAnsi="Arial" w:cs="Arial"/>
          <w:i/>
          <w:iCs/>
          <w:sz w:val="24"/>
          <w:szCs w:val="24"/>
        </w:rPr>
        <w:t>Building Act 2004</w:t>
      </w:r>
      <w:r w:rsidRPr="00A213B7">
        <w:rPr>
          <w:rFonts w:ascii="Arial" w:hAnsi="Arial" w:cs="Arial"/>
          <w:sz w:val="24"/>
          <w:szCs w:val="24"/>
        </w:rPr>
        <w:t xml:space="preserve">. </w:t>
      </w:r>
    </w:p>
    <w:p w14:paraId="64E528C4" w14:textId="6F8AFF72" w:rsidR="00337CF3" w:rsidRPr="00337CF3" w:rsidRDefault="00337CF3" w:rsidP="00337CF3">
      <w:pPr>
        <w:rPr>
          <w:rFonts w:ascii="Arial" w:hAnsi="Arial" w:cs="Arial"/>
          <w:sz w:val="24"/>
          <w:szCs w:val="24"/>
        </w:rPr>
      </w:pPr>
      <w:r w:rsidRPr="00337CF3">
        <w:rPr>
          <w:rFonts w:ascii="Arial" w:hAnsi="Arial" w:cs="Arial"/>
          <w:sz w:val="24"/>
          <w:szCs w:val="24"/>
        </w:rPr>
        <w:t xml:space="preserve">Proposed education and care services </w:t>
      </w:r>
      <w:r w:rsidR="00C65173">
        <w:rPr>
          <w:rFonts w:ascii="Arial" w:hAnsi="Arial" w:cs="Arial"/>
          <w:sz w:val="24"/>
          <w:szCs w:val="24"/>
        </w:rPr>
        <w:t xml:space="preserve">in multi-storey buildings on </w:t>
      </w:r>
      <w:r w:rsidRPr="00337CF3">
        <w:rPr>
          <w:rFonts w:ascii="Arial" w:hAnsi="Arial" w:cs="Arial"/>
          <w:sz w:val="24"/>
          <w:szCs w:val="24"/>
        </w:rPr>
        <w:t>land governed by Commonwealth legislation will not be subject to the AIP process</w:t>
      </w:r>
      <w:r w:rsidR="00C65173">
        <w:rPr>
          <w:rFonts w:ascii="Arial" w:hAnsi="Arial" w:cs="Arial"/>
          <w:sz w:val="24"/>
          <w:szCs w:val="24"/>
        </w:rPr>
        <w:t xml:space="preserve"> and will be managed administratively.</w:t>
      </w:r>
      <w:r w:rsidRPr="00337CF3">
        <w:rPr>
          <w:rFonts w:ascii="Arial" w:hAnsi="Arial" w:cs="Arial"/>
          <w:sz w:val="24"/>
          <w:szCs w:val="24"/>
        </w:rPr>
        <w:t xml:space="preserve"> </w:t>
      </w:r>
    </w:p>
    <w:p w14:paraId="00BF0197" w14:textId="2EDD7C7C" w:rsidR="00337CF3" w:rsidRDefault="00C65173" w:rsidP="00337CF3">
      <w:pPr>
        <w:rPr>
          <w:rFonts w:ascii="Arial" w:hAnsi="Arial" w:cs="Arial"/>
          <w:sz w:val="24"/>
          <w:szCs w:val="24"/>
        </w:rPr>
      </w:pPr>
      <w:r>
        <w:rPr>
          <w:rFonts w:ascii="Arial" w:hAnsi="Arial" w:cs="Arial"/>
          <w:sz w:val="24"/>
          <w:szCs w:val="24"/>
        </w:rPr>
        <w:t>T</w:t>
      </w:r>
      <w:r w:rsidR="00337CF3" w:rsidRPr="00337CF3">
        <w:rPr>
          <w:rFonts w:ascii="Arial" w:hAnsi="Arial" w:cs="Arial"/>
          <w:sz w:val="24"/>
          <w:szCs w:val="24"/>
        </w:rPr>
        <w:t xml:space="preserve">he Regulatory Authority must decide the application for AIP within 60 days (section 110 National Law). </w:t>
      </w:r>
    </w:p>
    <w:p w14:paraId="716F1585" w14:textId="1B884497" w:rsidR="00C65173" w:rsidRDefault="00710759" w:rsidP="00BF14E8">
      <w:pPr>
        <w:pStyle w:val="Heading3"/>
      </w:pPr>
      <w:r>
        <w:t xml:space="preserve">Clause 13 — </w:t>
      </w:r>
      <w:r w:rsidR="00C65173">
        <w:t>New Part 10 — Transitional — Applications for service approval</w:t>
      </w:r>
    </w:p>
    <w:p w14:paraId="184EE233" w14:textId="1D91E836" w:rsidR="006C1E5B" w:rsidRDefault="006C1E5B" w:rsidP="006C1E5B">
      <w:pPr>
        <w:rPr>
          <w:rFonts w:ascii="Arial" w:hAnsi="Arial" w:cs="Arial"/>
          <w:sz w:val="24"/>
          <w:szCs w:val="24"/>
        </w:rPr>
      </w:pPr>
      <w:r>
        <w:rPr>
          <w:rFonts w:ascii="Arial" w:hAnsi="Arial" w:cs="Arial"/>
          <w:sz w:val="24"/>
          <w:szCs w:val="24"/>
        </w:rPr>
        <w:t xml:space="preserve">Clause 13 inserts new Part 10, being transitional provisions for a mandatory AIP Process by application of section 49A </w:t>
      </w:r>
      <w:r w:rsidR="00C34D0A">
        <w:rPr>
          <w:rFonts w:ascii="Arial" w:hAnsi="Arial" w:cs="Arial"/>
          <w:sz w:val="24"/>
          <w:szCs w:val="24"/>
        </w:rPr>
        <w:t xml:space="preserve">of the </w:t>
      </w:r>
      <w:r>
        <w:rPr>
          <w:rFonts w:ascii="Arial" w:hAnsi="Arial" w:cs="Arial"/>
          <w:sz w:val="24"/>
          <w:szCs w:val="24"/>
        </w:rPr>
        <w:t>National Law.</w:t>
      </w:r>
    </w:p>
    <w:p w14:paraId="7A73156C" w14:textId="44844528" w:rsidR="00C65173" w:rsidRPr="00C34D0A" w:rsidRDefault="006C1E5B" w:rsidP="006C1E5B">
      <w:pPr>
        <w:rPr>
          <w:rFonts w:ascii="Arial" w:hAnsi="Arial" w:cs="Arial"/>
          <w:sz w:val="24"/>
          <w:szCs w:val="24"/>
          <w:u w:val="single"/>
        </w:rPr>
      </w:pPr>
      <w:r w:rsidRPr="00C34D0A">
        <w:rPr>
          <w:rFonts w:ascii="Arial" w:hAnsi="Arial" w:cs="Arial"/>
          <w:sz w:val="24"/>
          <w:szCs w:val="24"/>
          <w:u w:val="single"/>
        </w:rPr>
        <w:t xml:space="preserve">New section </w:t>
      </w:r>
      <w:r w:rsidR="00C65173" w:rsidRPr="00C34D0A">
        <w:rPr>
          <w:rFonts w:ascii="Arial" w:hAnsi="Arial" w:cs="Arial"/>
          <w:sz w:val="24"/>
          <w:szCs w:val="24"/>
          <w:u w:val="single"/>
        </w:rPr>
        <w:t xml:space="preserve">50 — </w:t>
      </w:r>
      <w:r w:rsidR="00DB252A">
        <w:rPr>
          <w:rFonts w:ascii="Arial" w:hAnsi="Arial" w:cs="Arial"/>
          <w:sz w:val="24"/>
          <w:szCs w:val="24"/>
          <w:u w:val="single"/>
        </w:rPr>
        <w:t xml:space="preserve">Meaning of </w:t>
      </w:r>
      <w:r w:rsidR="00DB252A">
        <w:rPr>
          <w:rFonts w:ascii="Arial" w:hAnsi="Arial" w:cs="Arial"/>
          <w:i/>
          <w:iCs/>
          <w:sz w:val="24"/>
          <w:szCs w:val="24"/>
          <w:u w:val="single"/>
        </w:rPr>
        <w:t xml:space="preserve">commencement day </w:t>
      </w:r>
      <w:r w:rsidR="00C65173" w:rsidRPr="00C34D0A">
        <w:rPr>
          <w:rFonts w:ascii="Arial" w:hAnsi="Arial" w:cs="Arial"/>
          <w:sz w:val="24"/>
          <w:szCs w:val="24"/>
          <w:u w:val="single"/>
        </w:rPr>
        <w:t>— pt 10</w:t>
      </w:r>
    </w:p>
    <w:p w14:paraId="0707ED29" w14:textId="05B8FE27" w:rsidR="00C65173" w:rsidRDefault="00C65173" w:rsidP="00C65173">
      <w:pPr>
        <w:rPr>
          <w:rFonts w:ascii="Arial" w:hAnsi="Arial" w:cs="Arial"/>
          <w:sz w:val="24"/>
          <w:szCs w:val="24"/>
        </w:rPr>
      </w:pPr>
      <w:r>
        <w:rPr>
          <w:rFonts w:ascii="Arial" w:hAnsi="Arial" w:cs="Arial"/>
          <w:sz w:val="24"/>
          <w:szCs w:val="24"/>
        </w:rPr>
        <w:t xml:space="preserve">New </w:t>
      </w:r>
      <w:r w:rsidR="006C1E5B">
        <w:rPr>
          <w:rFonts w:ascii="Arial" w:hAnsi="Arial" w:cs="Arial"/>
          <w:sz w:val="24"/>
          <w:szCs w:val="24"/>
        </w:rPr>
        <w:t xml:space="preserve">section </w:t>
      </w:r>
      <w:r>
        <w:rPr>
          <w:rFonts w:ascii="Arial" w:hAnsi="Arial" w:cs="Arial"/>
          <w:sz w:val="24"/>
          <w:szCs w:val="24"/>
        </w:rPr>
        <w:t xml:space="preserve">50 inserts a definition of </w:t>
      </w:r>
      <w:r w:rsidRPr="00C34D0A">
        <w:rPr>
          <w:rFonts w:ascii="Arial" w:hAnsi="Arial" w:cs="Arial"/>
          <w:b/>
          <w:bCs/>
          <w:i/>
          <w:iCs/>
          <w:sz w:val="24"/>
          <w:szCs w:val="24"/>
        </w:rPr>
        <w:t>commencement day</w:t>
      </w:r>
      <w:r>
        <w:rPr>
          <w:rFonts w:ascii="Arial" w:hAnsi="Arial" w:cs="Arial"/>
          <w:sz w:val="24"/>
          <w:szCs w:val="24"/>
        </w:rPr>
        <w:t xml:space="preserve"> for Part 10, being the date of commencement of </w:t>
      </w:r>
      <w:r w:rsidR="00710759">
        <w:rPr>
          <w:rFonts w:ascii="Arial" w:hAnsi="Arial" w:cs="Arial"/>
          <w:sz w:val="24"/>
          <w:szCs w:val="24"/>
        </w:rPr>
        <w:t xml:space="preserve">new </w:t>
      </w:r>
      <w:r>
        <w:rPr>
          <w:rFonts w:ascii="Arial" w:hAnsi="Arial" w:cs="Arial"/>
          <w:sz w:val="24"/>
          <w:szCs w:val="24"/>
        </w:rPr>
        <w:t xml:space="preserve">section 5 </w:t>
      </w:r>
      <w:r w:rsidR="00C34D0A">
        <w:rPr>
          <w:rFonts w:ascii="Arial" w:hAnsi="Arial" w:cs="Arial"/>
          <w:sz w:val="24"/>
          <w:szCs w:val="24"/>
        </w:rPr>
        <w:t>(</w:t>
      </w:r>
      <w:r>
        <w:rPr>
          <w:rFonts w:ascii="Arial" w:hAnsi="Arial" w:cs="Arial"/>
          <w:sz w:val="24"/>
          <w:szCs w:val="24"/>
        </w:rPr>
        <w:t>three months after notification</w:t>
      </w:r>
      <w:r w:rsidR="00710759">
        <w:rPr>
          <w:rFonts w:ascii="Arial" w:hAnsi="Arial" w:cs="Arial"/>
          <w:sz w:val="24"/>
          <w:szCs w:val="24"/>
        </w:rPr>
        <w:t xml:space="preserve"> day</w:t>
      </w:r>
      <w:r w:rsidR="00C34D0A">
        <w:rPr>
          <w:rFonts w:ascii="Arial" w:hAnsi="Arial" w:cs="Arial"/>
          <w:sz w:val="24"/>
          <w:szCs w:val="24"/>
        </w:rPr>
        <w:t>)</w:t>
      </w:r>
      <w:r w:rsidR="00710759">
        <w:rPr>
          <w:rFonts w:ascii="Arial" w:hAnsi="Arial" w:cs="Arial"/>
          <w:sz w:val="24"/>
          <w:szCs w:val="24"/>
        </w:rPr>
        <w:t>.</w:t>
      </w:r>
    </w:p>
    <w:p w14:paraId="398D443E" w14:textId="41D3943E" w:rsidR="00710759" w:rsidRPr="00C34D0A" w:rsidRDefault="006C1E5B" w:rsidP="006C1E5B">
      <w:pPr>
        <w:rPr>
          <w:rFonts w:ascii="Arial" w:hAnsi="Arial" w:cs="Arial"/>
          <w:sz w:val="24"/>
          <w:szCs w:val="24"/>
          <w:u w:val="single"/>
        </w:rPr>
      </w:pPr>
      <w:r w:rsidRPr="00C34D0A">
        <w:rPr>
          <w:rFonts w:ascii="Arial" w:hAnsi="Arial" w:cs="Arial"/>
          <w:sz w:val="24"/>
          <w:szCs w:val="24"/>
          <w:u w:val="single"/>
        </w:rPr>
        <w:t xml:space="preserve">New section </w:t>
      </w:r>
      <w:r w:rsidR="00710759" w:rsidRPr="00C34D0A">
        <w:rPr>
          <w:rFonts w:ascii="Arial" w:hAnsi="Arial" w:cs="Arial"/>
          <w:sz w:val="24"/>
          <w:szCs w:val="24"/>
          <w:u w:val="single"/>
        </w:rPr>
        <w:t>51 — Application of national law, s 49A to certain applications for approval</w:t>
      </w:r>
    </w:p>
    <w:p w14:paraId="430D7259" w14:textId="6CC6B2E6" w:rsidR="00C34D0A" w:rsidRDefault="006C1E5B" w:rsidP="00C65173">
      <w:pPr>
        <w:rPr>
          <w:rFonts w:ascii="Arial" w:hAnsi="Arial" w:cs="Arial"/>
          <w:sz w:val="24"/>
          <w:szCs w:val="24"/>
        </w:rPr>
      </w:pPr>
      <w:r>
        <w:rPr>
          <w:rFonts w:ascii="Arial" w:hAnsi="Arial" w:cs="Arial"/>
          <w:sz w:val="24"/>
          <w:szCs w:val="24"/>
        </w:rPr>
        <w:t xml:space="preserve">New section </w:t>
      </w:r>
      <w:r w:rsidR="00710759">
        <w:rPr>
          <w:rFonts w:ascii="Arial" w:hAnsi="Arial" w:cs="Arial"/>
          <w:sz w:val="24"/>
          <w:szCs w:val="24"/>
        </w:rPr>
        <w:t xml:space="preserve">51 </w:t>
      </w:r>
      <w:r w:rsidR="00C34D0A">
        <w:rPr>
          <w:rFonts w:ascii="Arial" w:hAnsi="Arial" w:cs="Arial"/>
          <w:sz w:val="24"/>
          <w:szCs w:val="24"/>
        </w:rPr>
        <w:t xml:space="preserve">is in substitution for the transitional provision in section 340 of the National Law. </w:t>
      </w:r>
    </w:p>
    <w:p w14:paraId="30A9A7E1" w14:textId="24FAC2BC" w:rsidR="00710759" w:rsidRDefault="00C34D0A" w:rsidP="00C65173">
      <w:pPr>
        <w:rPr>
          <w:rFonts w:ascii="Arial" w:hAnsi="Arial" w:cs="Arial"/>
          <w:sz w:val="24"/>
          <w:szCs w:val="24"/>
        </w:rPr>
      </w:pPr>
      <w:r>
        <w:rPr>
          <w:rFonts w:ascii="Arial" w:hAnsi="Arial" w:cs="Arial"/>
          <w:sz w:val="24"/>
          <w:szCs w:val="24"/>
        </w:rPr>
        <w:t xml:space="preserve">New section 51 </w:t>
      </w:r>
      <w:r w:rsidR="00710759">
        <w:rPr>
          <w:rFonts w:ascii="Arial" w:hAnsi="Arial" w:cs="Arial"/>
          <w:sz w:val="24"/>
          <w:szCs w:val="24"/>
        </w:rPr>
        <w:t>provides that section 49A of the National Law does not apply to applications for service approval made at any time if, before the commencement of new section 5—</w:t>
      </w:r>
    </w:p>
    <w:p w14:paraId="7E9CF343" w14:textId="1E4E0343" w:rsidR="00710759" w:rsidRDefault="00710759" w:rsidP="00710759">
      <w:pPr>
        <w:pStyle w:val="ListParagraph"/>
        <w:numPr>
          <w:ilvl w:val="0"/>
          <w:numId w:val="14"/>
        </w:numPr>
        <w:spacing w:after="120"/>
        <w:rPr>
          <w:rFonts w:ascii="Arial" w:hAnsi="Arial" w:cs="Arial"/>
          <w:sz w:val="24"/>
          <w:szCs w:val="24"/>
        </w:rPr>
      </w:pPr>
      <w:r>
        <w:rPr>
          <w:rFonts w:ascii="Arial" w:hAnsi="Arial" w:cs="Arial"/>
          <w:sz w:val="24"/>
          <w:szCs w:val="24"/>
        </w:rPr>
        <w:t xml:space="preserve">if, under the </w:t>
      </w:r>
      <w:r>
        <w:rPr>
          <w:rFonts w:ascii="Arial" w:hAnsi="Arial" w:cs="Arial"/>
          <w:i/>
          <w:iCs/>
          <w:sz w:val="24"/>
          <w:szCs w:val="24"/>
        </w:rPr>
        <w:t xml:space="preserve">Planning Act 2023, </w:t>
      </w:r>
      <w:r>
        <w:rPr>
          <w:rFonts w:ascii="Arial" w:hAnsi="Arial" w:cs="Arial"/>
          <w:sz w:val="24"/>
          <w:szCs w:val="24"/>
        </w:rPr>
        <w:t>a development approval is required for the education and care service premises—an application for a development approval for the premises is made; or</w:t>
      </w:r>
    </w:p>
    <w:p w14:paraId="5F6BFCD9" w14:textId="377C5FB4" w:rsidR="00710759" w:rsidRPr="00710759" w:rsidRDefault="00710759" w:rsidP="00710759">
      <w:pPr>
        <w:pStyle w:val="ListParagraph"/>
        <w:numPr>
          <w:ilvl w:val="0"/>
          <w:numId w:val="14"/>
        </w:numPr>
        <w:spacing w:after="120"/>
        <w:rPr>
          <w:rFonts w:ascii="Arial" w:hAnsi="Arial" w:cs="Arial"/>
          <w:sz w:val="24"/>
          <w:szCs w:val="24"/>
        </w:rPr>
      </w:pPr>
      <w:r>
        <w:rPr>
          <w:rFonts w:ascii="Arial" w:hAnsi="Arial" w:cs="Arial"/>
          <w:sz w:val="24"/>
          <w:szCs w:val="24"/>
        </w:rPr>
        <w:t xml:space="preserve">if, in any other case—an application for building approval for the education and care service premises is made under the </w:t>
      </w:r>
      <w:r>
        <w:rPr>
          <w:rFonts w:ascii="Arial" w:hAnsi="Arial" w:cs="Arial"/>
          <w:i/>
          <w:iCs/>
          <w:sz w:val="24"/>
          <w:szCs w:val="24"/>
        </w:rPr>
        <w:t>Building Act 2004.</w:t>
      </w:r>
    </w:p>
    <w:p w14:paraId="66F2DC90" w14:textId="1C530CDF" w:rsidR="00710759" w:rsidRDefault="00710759" w:rsidP="00C65173">
      <w:pPr>
        <w:rPr>
          <w:rFonts w:ascii="Arial" w:hAnsi="Arial" w:cs="Arial"/>
          <w:sz w:val="24"/>
          <w:szCs w:val="24"/>
        </w:rPr>
      </w:pPr>
      <w:r>
        <w:rPr>
          <w:rFonts w:ascii="Arial" w:hAnsi="Arial" w:cs="Arial"/>
          <w:sz w:val="24"/>
          <w:szCs w:val="24"/>
        </w:rPr>
        <w:t xml:space="preserve">The transitional provision provides sufficient time for visibility of the AIP Process ahead of the required time for making application for AIP. </w:t>
      </w:r>
    </w:p>
    <w:p w14:paraId="78A96C60" w14:textId="3FDAAC3A" w:rsidR="00710759" w:rsidRPr="00C34D0A" w:rsidRDefault="006C1E5B" w:rsidP="00C65173">
      <w:pPr>
        <w:rPr>
          <w:rFonts w:ascii="Arial" w:hAnsi="Arial" w:cs="Arial"/>
          <w:sz w:val="24"/>
          <w:szCs w:val="24"/>
          <w:u w:val="single"/>
        </w:rPr>
      </w:pPr>
      <w:r w:rsidRPr="00C34D0A">
        <w:rPr>
          <w:rFonts w:ascii="Arial" w:hAnsi="Arial" w:cs="Arial"/>
          <w:sz w:val="24"/>
          <w:szCs w:val="24"/>
          <w:u w:val="single"/>
        </w:rPr>
        <w:lastRenderedPageBreak/>
        <w:t xml:space="preserve">New section </w:t>
      </w:r>
      <w:r w:rsidR="00710759" w:rsidRPr="00C34D0A">
        <w:rPr>
          <w:rFonts w:ascii="Arial" w:hAnsi="Arial" w:cs="Arial"/>
          <w:sz w:val="24"/>
          <w:szCs w:val="24"/>
          <w:u w:val="single"/>
        </w:rPr>
        <w:t>52</w:t>
      </w:r>
      <w:r w:rsidRPr="00C34D0A">
        <w:rPr>
          <w:rFonts w:ascii="Arial" w:hAnsi="Arial" w:cs="Arial"/>
          <w:sz w:val="24"/>
          <w:szCs w:val="24"/>
          <w:u w:val="single"/>
        </w:rPr>
        <w:t xml:space="preserve"> — Expiry—pt 10</w:t>
      </w:r>
    </w:p>
    <w:p w14:paraId="7EAA73DF" w14:textId="27BF6AA3" w:rsidR="00710759" w:rsidRPr="00C65173" w:rsidRDefault="006C1E5B" w:rsidP="00C65173">
      <w:pPr>
        <w:rPr>
          <w:rFonts w:ascii="Arial" w:hAnsi="Arial" w:cs="Arial"/>
          <w:sz w:val="24"/>
          <w:szCs w:val="24"/>
        </w:rPr>
      </w:pPr>
      <w:r>
        <w:rPr>
          <w:rFonts w:ascii="Arial" w:hAnsi="Arial" w:cs="Arial"/>
          <w:sz w:val="24"/>
          <w:szCs w:val="24"/>
        </w:rPr>
        <w:t xml:space="preserve">New section </w:t>
      </w:r>
      <w:r w:rsidR="00710759">
        <w:rPr>
          <w:rFonts w:ascii="Arial" w:hAnsi="Arial" w:cs="Arial"/>
          <w:sz w:val="24"/>
          <w:szCs w:val="24"/>
        </w:rPr>
        <w:t>52 provides for expiry five years after commencement.</w:t>
      </w:r>
    </w:p>
    <w:p w14:paraId="5B568987" w14:textId="01FD6743" w:rsidR="0088531D" w:rsidRDefault="0088531D" w:rsidP="00BF14E8">
      <w:pPr>
        <w:pStyle w:val="Heading3"/>
      </w:pPr>
      <w:r w:rsidRPr="00BF14E8">
        <w:t>Schedule</w:t>
      </w:r>
      <w:r>
        <w:t xml:space="preserve"> 1 — Other Amendments</w:t>
      </w:r>
    </w:p>
    <w:p w14:paraId="265EEAE3" w14:textId="3036E5C7" w:rsidR="006C1E5B" w:rsidRDefault="0088531D" w:rsidP="00BF14E8">
      <w:pPr>
        <w:pStyle w:val="Heading3"/>
        <w:rPr>
          <w:b w:val="0"/>
          <w:bCs/>
        </w:rPr>
      </w:pPr>
      <w:r>
        <w:t xml:space="preserve">Part 1.1 </w:t>
      </w:r>
      <w:r w:rsidR="006C1E5B">
        <w:t>— Children and Young People Act 2008</w:t>
      </w:r>
    </w:p>
    <w:p w14:paraId="0829225C" w14:textId="7F86F5E7" w:rsidR="006C1E5B" w:rsidRPr="00B772FF" w:rsidRDefault="006C1E5B" w:rsidP="006C1E5B">
      <w:pPr>
        <w:rPr>
          <w:rFonts w:ascii="Arial" w:hAnsi="Arial" w:cs="Arial"/>
        </w:rPr>
      </w:pPr>
      <w:r w:rsidRPr="00B772FF">
        <w:rPr>
          <w:rFonts w:ascii="Arial" w:hAnsi="Arial" w:cs="Arial"/>
        </w:rPr>
        <w:t xml:space="preserve">Item 1.1 — Section 356(3), definition of </w:t>
      </w:r>
      <w:r w:rsidRPr="00B772FF">
        <w:rPr>
          <w:rFonts w:ascii="Arial" w:hAnsi="Arial" w:cs="Arial"/>
          <w:i/>
          <w:iCs/>
        </w:rPr>
        <w:t xml:space="preserve">mandated reporter, </w:t>
      </w:r>
      <w:r w:rsidRPr="00B772FF">
        <w:rPr>
          <w:rFonts w:ascii="Arial" w:hAnsi="Arial" w:cs="Arial"/>
        </w:rPr>
        <w:t>paragraph (l)</w:t>
      </w:r>
    </w:p>
    <w:p w14:paraId="1CDFAC0B" w14:textId="4B2A7EB3" w:rsidR="006C1E5B" w:rsidRPr="00B772FF" w:rsidRDefault="006C1E5B" w:rsidP="006C1E5B">
      <w:r w:rsidRPr="00B772FF">
        <w:rPr>
          <w:rFonts w:ascii="Arial" w:hAnsi="Arial" w:cs="Arial"/>
        </w:rPr>
        <w:t>This item updates terminology to align with the ACT National Law to ensure clarity of mandated reporting responsibilities</w:t>
      </w:r>
      <w:r w:rsidRPr="00B772FF">
        <w:t xml:space="preserve">. </w:t>
      </w:r>
    </w:p>
    <w:p w14:paraId="6645354F" w14:textId="1843DD95" w:rsidR="006C1E5B" w:rsidRPr="00B772FF" w:rsidRDefault="006C1E5B" w:rsidP="006C1E5B">
      <w:pPr>
        <w:rPr>
          <w:rFonts w:ascii="Arial" w:hAnsi="Arial" w:cs="Arial"/>
        </w:rPr>
      </w:pPr>
      <w:r w:rsidRPr="00B772FF">
        <w:rPr>
          <w:rFonts w:ascii="Arial" w:hAnsi="Arial" w:cs="Arial"/>
        </w:rPr>
        <w:t>Item 1.2 — Section 356(3), new definitions</w:t>
      </w:r>
    </w:p>
    <w:p w14:paraId="3655E517" w14:textId="78713DE8" w:rsidR="006C1E5B" w:rsidRPr="00B772FF" w:rsidRDefault="006C1E5B" w:rsidP="006C1E5B">
      <w:pPr>
        <w:rPr>
          <w:rFonts w:ascii="Arial" w:hAnsi="Arial" w:cs="Arial"/>
        </w:rPr>
      </w:pPr>
      <w:r w:rsidRPr="00B772FF">
        <w:rPr>
          <w:rFonts w:ascii="Arial" w:hAnsi="Arial" w:cs="Arial"/>
        </w:rPr>
        <w:t>This item includes definitions of new terms that align with the ACT National Law, to ensure clarity of mandated reporting responsibilities.</w:t>
      </w:r>
    </w:p>
    <w:p w14:paraId="29754B86" w14:textId="77777777" w:rsidR="00EB7202" w:rsidRDefault="00EB7202" w:rsidP="00EB7202">
      <w:pPr>
        <w:pStyle w:val="Heading3"/>
      </w:pPr>
      <w:r>
        <w:t>Part 1.2 — Crimes Act 1900</w:t>
      </w:r>
    </w:p>
    <w:p w14:paraId="13DF1A6A" w14:textId="6BC2012E" w:rsidR="00EB7202" w:rsidRDefault="00EB7202" w:rsidP="00EB7202">
      <w:pPr>
        <w:rPr>
          <w:rFonts w:ascii="Arial" w:hAnsi="Arial" w:cs="Arial"/>
        </w:rPr>
      </w:pPr>
      <w:r w:rsidRPr="000462D4">
        <w:rPr>
          <w:rFonts w:ascii="Arial" w:hAnsi="Arial" w:cs="Arial"/>
        </w:rPr>
        <w:t>Item 1.</w:t>
      </w:r>
      <w:r>
        <w:rPr>
          <w:rFonts w:ascii="Arial" w:hAnsi="Arial" w:cs="Arial"/>
        </w:rPr>
        <w:t>3</w:t>
      </w:r>
      <w:r w:rsidRPr="000462D4">
        <w:rPr>
          <w:rFonts w:ascii="Arial" w:hAnsi="Arial" w:cs="Arial"/>
        </w:rPr>
        <w:t xml:space="preserve"> — Section 66A(5) definition of </w:t>
      </w:r>
      <w:r w:rsidRPr="000462D4">
        <w:rPr>
          <w:rFonts w:ascii="Arial" w:hAnsi="Arial" w:cs="Arial"/>
          <w:i/>
          <w:iCs/>
        </w:rPr>
        <w:t xml:space="preserve">relevant institution, </w:t>
      </w:r>
      <w:r w:rsidRPr="000462D4">
        <w:rPr>
          <w:rFonts w:ascii="Arial" w:hAnsi="Arial" w:cs="Arial"/>
        </w:rPr>
        <w:t>examples—par (a)</w:t>
      </w:r>
    </w:p>
    <w:p w14:paraId="75C83400" w14:textId="38B01220" w:rsidR="00EB7202" w:rsidRPr="000462D4" w:rsidRDefault="00EB7202" w:rsidP="00EB7202">
      <w:pPr>
        <w:rPr>
          <w:rFonts w:ascii="Arial" w:hAnsi="Arial" w:cs="Arial"/>
        </w:rPr>
      </w:pPr>
      <w:r>
        <w:rPr>
          <w:rFonts w:ascii="Arial" w:hAnsi="Arial" w:cs="Arial"/>
        </w:rPr>
        <w:t>This item updates terminology to align with the ACT National Law.</w:t>
      </w:r>
    </w:p>
    <w:p w14:paraId="5122C3DB" w14:textId="4E4133BA" w:rsidR="0088531D" w:rsidRDefault="00EB7202" w:rsidP="00BF14E8">
      <w:pPr>
        <w:pStyle w:val="Heading3"/>
      </w:pPr>
      <w:r>
        <w:t>Part 1.</w:t>
      </w:r>
      <w:r w:rsidR="00722F96">
        <w:t>3</w:t>
      </w:r>
      <w:r w:rsidR="0088531D">
        <w:t>— Crimes (Child Sex Offenders) Act 2005</w:t>
      </w:r>
    </w:p>
    <w:p w14:paraId="366171BD" w14:textId="259D492A" w:rsidR="0088531D" w:rsidRPr="000462D4" w:rsidRDefault="0088531D" w:rsidP="0088531D">
      <w:pPr>
        <w:rPr>
          <w:rFonts w:ascii="Arial" w:hAnsi="Arial" w:cs="Arial"/>
        </w:rPr>
      </w:pPr>
      <w:r w:rsidRPr="000462D4">
        <w:rPr>
          <w:rFonts w:ascii="Arial" w:hAnsi="Arial" w:cs="Arial"/>
        </w:rPr>
        <w:t>Item 1.</w:t>
      </w:r>
      <w:r w:rsidR="00722F96">
        <w:rPr>
          <w:rFonts w:ascii="Arial" w:hAnsi="Arial" w:cs="Arial"/>
        </w:rPr>
        <w:t>4</w:t>
      </w:r>
      <w:r w:rsidRPr="000462D4">
        <w:rPr>
          <w:rFonts w:ascii="Arial" w:hAnsi="Arial" w:cs="Arial"/>
        </w:rPr>
        <w:t xml:space="preserve"> — Section 124(1)(b)</w:t>
      </w:r>
    </w:p>
    <w:p w14:paraId="75794CE4" w14:textId="4FAEC86C" w:rsidR="00F07E01" w:rsidRPr="000462D4" w:rsidRDefault="00F07E01" w:rsidP="0088531D">
      <w:pPr>
        <w:rPr>
          <w:rFonts w:ascii="Arial" w:hAnsi="Arial" w:cs="Arial"/>
        </w:rPr>
      </w:pPr>
      <w:r w:rsidRPr="000462D4">
        <w:rPr>
          <w:rFonts w:ascii="Arial" w:hAnsi="Arial" w:cs="Arial"/>
        </w:rPr>
        <w:t>This item</w:t>
      </w:r>
      <w:r w:rsidR="00722F96">
        <w:rPr>
          <w:rFonts w:ascii="Arial" w:hAnsi="Arial" w:cs="Arial"/>
        </w:rPr>
        <w:t xml:space="preserve"> updates terminology to align with the ACT National Law. </w:t>
      </w:r>
    </w:p>
    <w:p w14:paraId="1922D4BF" w14:textId="5BB82CE2" w:rsidR="00F07E01" w:rsidRDefault="00F07E01" w:rsidP="0088531D">
      <w:pPr>
        <w:rPr>
          <w:rFonts w:ascii="Arial" w:hAnsi="Arial" w:cs="Arial"/>
        </w:rPr>
      </w:pPr>
      <w:r w:rsidRPr="000462D4">
        <w:rPr>
          <w:rFonts w:ascii="Arial" w:hAnsi="Arial" w:cs="Arial"/>
        </w:rPr>
        <w:t>Item 1.</w:t>
      </w:r>
      <w:r w:rsidR="00722F96">
        <w:rPr>
          <w:rFonts w:ascii="Arial" w:hAnsi="Arial" w:cs="Arial"/>
        </w:rPr>
        <w:t>5</w:t>
      </w:r>
      <w:r w:rsidRPr="000462D4">
        <w:rPr>
          <w:rFonts w:ascii="Arial" w:hAnsi="Arial" w:cs="Arial"/>
        </w:rPr>
        <w:t xml:space="preserve"> — Section 124(2)</w:t>
      </w:r>
      <w:r w:rsidR="00A969E4">
        <w:rPr>
          <w:rFonts w:ascii="Arial" w:hAnsi="Arial" w:cs="Arial"/>
        </w:rPr>
        <w:t xml:space="preserve">, new definitions of </w:t>
      </w:r>
      <w:r w:rsidR="00A969E4">
        <w:rPr>
          <w:rFonts w:ascii="Arial" w:hAnsi="Arial" w:cs="Arial"/>
          <w:i/>
          <w:iCs/>
        </w:rPr>
        <w:t>childcare centre</w:t>
      </w:r>
      <w:r w:rsidR="00A969E4">
        <w:rPr>
          <w:rFonts w:ascii="Arial" w:hAnsi="Arial" w:cs="Arial"/>
        </w:rPr>
        <w:t xml:space="preserve"> and </w:t>
      </w:r>
      <w:r w:rsidR="00A969E4">
        <w:rPr>
          <w:rFonts w:ascii="Arial" w:hAnsi="Arial" w:cs="Arial"/>
          <w:i/>
          <w:iCs/>
        </w:rPr>
        <w:t>education and care service</w:t>
      </w:r>
      <w:r w:rsidRPr="000462D4">
        <w:rPr>
          <w:rFonts w:ascii="Arial" w:hAnsi="Arial" w:cs="Arial"/>
        </w:rPr>
        <w:t xml:space="preserve">. </w:t>
      </w:r>
    </w:p>
    <w:p w14:paraId="71A46A42" w14:textId="20CC0D95" w:rsidR="00722F96" w:rsidRPr="000462D4" w:rsidRDefault="00722F96" w:rsidP="0088531D">
      <w:pPr>
        <w:rPr>
          <w:rFonts w:ascii="Arial" w:hAnsi="Arial" w:cs="Arial"/>
        </w:rPr>
      </w:pPr>
      <w:r>
        <w:rPr>
          <w:rFonts w:ascii="Arial" w:hAnsi="Arial" w:cs="Arial"/>
        </w:rPr>
        <w:t>This item includes definitions of terms used to align with the ACT National Law.</w:t>
      </w:r>
    </w:p>
    <w:p w14:paraId="33785BB3" w14:textId="77777777" w:rsidR="00722F96" w:rsidRDefault="00F07E01" w:rsidP="0088531D">
      <w:pPr>
        <w:rPr>
          <w:rFonts w:ascii="Arial" w:hAnsi="Arial" w:cs="Arial"/>
        </w:rPr>
      </w:pPr>
      <w:r w:rsidRPr="000462D4">
        <w:rPr>
          <w:rFonts w:ascii="Arial" w:hAnsi="Arial" w:cs="Arial"/>
        </w:rPr>
        <w:t>Item 1.</w:t>
      </w:r>
      <w:r w:rsidR="00722F96">
        <w:rPr>
          <w:rFonts w:ascii="Arial" w:hAnsi="Arial" w:cs="Arial"/>
        </w:rPr>
        <w:t>6</w:t>
      </w:r>
      <w:r w:rsidRPr="000462D4">
        <w:rPr>
          <w:rFonts w:ascii="Arial" w:hAnsi="Arial" w:cs="Arial"/>
        </w:rPr>
        <w:t xml:space="preserve"> — </w:t>
      </w:r>
      <w:r w:rsidR="00722F96">
        <w:rPr>
          <w:rFonts w:ascii="Arial" w:hAnsi="Arial" w:cs="Arial"/>
        </w:rPr>
        <w:t xml:space="preserve">Sections 132B and 132F </w:t>
      </w:r>
    </w:p>
    <w:p w14:paraId="496973C3" w14:textId="77777777" w:rsidR="00722F96" w:rsidRDefault="00722F96" w:rsidP="0088531D">
      <w:pPr>
        <w:rPr>
          <w:rFonts w:ascii="Arial" w:hAnsi="Arial" w:cs="Arial"/>
        </w:rPr>
      </w:pPr>
      <w:r>
        <w:rPr>
          <w:rFonts w:ascii="Arial" w:hAnsi="Arial" w:cs="Arial"/>
        </w:rPr>
        <w:t xml:space="preserve">This item updates terminology to align with the ACT National Law. </w:t>
      </w:r>
    </w:p>
    <w:p w14:paraId="4AF9DF09" w14:textId="77777777" w:rsidR="00722F96" w:rsidRDefault="00722F96" w:rsidP="0088531D">
      <w:pPr>
        <w:rPr>
          <w:rFonts w:ascii="Arial" w:hAnsi="Arial" w:cs="Arial"/>
        </w:rPr>
      </w:pPr>
      <w:r>
        <w:rPr>
          <w:rFonts w:ascii="Arial" w:hAnsi="Arial" w:cs="Arial"/>
        </w:rPr>
        <w:t>Item 1.7 — Sections 132K and 132R</w:t>
      </w:r>
    </w:p>
    <w:p w14:paraId="7238C4EC" w14:textId="77777777" w:rsidR="00722F96" w:rsidRDefault="00722F96" w:rsidP="00722F96">
      <w:pPr>
        <w:rPr>
          <w:rFonts w:ascii="Arial" w:hAnsi="Arial" w:cs="Arial"/>
        </w:rPr>
      </w:pPr>
      <w:r>
        <w:rPr>
          <w:rFonts w:ascii="Arial" w:hAnsi="Arial" w:cs="Arial"/>
        </w:rPr>
        <w:t xml:space="preserve">This item updates terminology to align with the ACT National Law. </w:t>
      </w:r>
    </w:p>
    <w:p w14:paraId="66C8C0F2" w14:textId="79753CEF" w:rsidR="00F07E01" w:rsidRDefault="00F07E01" w:rsidP="00BF14E8">
      <w:pPr>
        <w:pStyle w:val="Heading3"/>
      </w:pPr>
      <w:r>
        <w:t>Part 1.</w:t>
      </w:r>
      <w:r w:rsidR="00722F96">
        <w:t>4</w:t>
      </w:r>
      <w:r>
        <w:t xml:space="preserve"> — Domestic Animals Act 2000</w:t>
      </w:r>
    </w:p>
    <w:p w14:paraId="0A283041" w14:textId="3B9C27E0" w:rsidR="00F07E01" w:rsidRDefault="00F07E01" w:rsidP="0088531D">
      <w:pPr>
        <w:rPr>
          <w:rFonts w:ascii="Arial" w:hAnsi="Arial" w:cs="Arial"/>
        </w:rPr>
      </w:pPr>
      <w:r w:rsidRPr="000462D4">
        <w:rPr>
          <w:rFonts w:ascii="Arial" w:hAnsi="Arial" w:cs="Arial"/>
        </w:rPr>
        <w:t>Item 1.</w:t>
      </w:r>
      <w:r w:rsidR="00722F96">
        <w:rPr>
          <w:rFonts w:ascii="Arial" w:hAnsi="Arial" w:cs="Arial"/>
        </w:rPr>
        <w:t>8</w:t>
      </w:r>
      <w:r w:rsidRPr="000462D4">
        <w:rPr>
          <w:rFonts w:ascii="Arial" w:hAnsi="Arial" w:cs="Arial"/>
        </w:rPr>
        <w:t xml:space="preserve"> — Section 42(1)(a)</w:t>
      </w:r>
    </w:p>
    <w:p w14:paraId="67591C2F" w14:textId="1122DD94" w:rsidR="00722F96" w:rsidRPr="000462D4" w:rsidRDefault="00722F96" w:rsidP="0088531D">
      <w:pPr>
        <w:rPr>
          <w:rFonts w:ascii="Arial" w:hAnsi="Arial" w:cs="Arial"/>
        </w:rPr>
      </w:pPr>
      <w:r>
        <w:rPr>
          <w:rFonts w:ascii="Arial" w:hAnsi="Arial" w:cs="Arial"/>
        </w:rPr>
        <w:t>This item updates terminology to align with the ACT National Law.</w:t>
      </w:r>
    </w:p>
    <w:p w14:paraId="31763458" w14:textId="6524CF09" w:rsidR="00F07E01" w:rsidRDefault="00F07E01" w:rsidP="0088531D">
      <w:pPr>
        <w:rPr>
          <w:rFonts w:ascii="Arial" w:hAnsi="Arial" w:cs="Arial"/>
        </w:rPr>
      </w:pPr>
      <w:r w:rsidRPr="000462D4">
        <w:rPr>
          <w:rFonts w:ascii="Arial" w:hAnsi="Arial" w:cs="Arial"/>
        </w:rPr>
        <w:t>Item 1.</w:t>
      </w:r>
      <w:r w:rsidR="00722F96">
        <w:rPr>
          <w:rFonts w:ascii="Arial" w:hAnsi="Arial" w:cs="Arial"/>
        </w:rPr>
        <w:t>9</w:t>
      </w:r>
      <w:r w:rsidRPr="000462D4">
        <w:rPr>
          <w:rFonts w:ascii="Arial" w:hAnsi="Arial" w:cs="Arial"/>
        </w:rPr>
        <w:t xml:space="preserve"> — Section 42(5), </w:t>
      </w:r>
      <w:r w:rsidR="00722F96">
        <w:rPr>
          <w:rFonts w:ascii="Arial" w:hAnsi="Arial" w:cs="Arial"/>
        </w:rPr>
        <w:t xml:space="preserve">new definition of </w:t>
      </w:r>
      <w:r w:rsidR="00722F96">
        <w:rPr>
          <w:rFonts w:ascii="Arial" w:hAnsi="Arial" w:cs="Arial"/>
          <w:i/>
          <w:iCs/>
        </w:rPr>
        <w:t>childcare centre</w:t>
      </w:r>
      <w:r w:rsidR="00722F96">
        <w:rPr>
          <w:rFonts w:ascii="Arial" w:hAnsi="Arial" w:cs="Arial"/>
        </w:rPr>
        <w:t xml:space="preserve"> and </w:t>
      </w:r>
      <w:r w:rsidR="00722F96">
        <w:rPr>
          <w:rFonts w:ascii="Arial" w:hAnsi="Arial" w:cs="Arial"/>
          <w:i/>
          <w:iCs/>
        </w:rPr>
        <w:t>education and care service</w:t>
      </w:r>
    </w:p>
    <w:p w14:paraId="1789F80A" w14:textId="1645565F" w:rsidR="00722F96" w:rsidRPr="00722F96" w:rsidRDefault="00722F96" w:rsidP="0088531D">
      <w:pPr>
        <w:rPr>
          <w:rFonts w:ascii="Arial" w:hAnsi="Arial" w:cs="Arial"/>
        </w:rPr>
      </w:pPr>
      <w:r>
        <w:rPr>
          <w:rFonts w:ascii="Arial" w:hAnsi="Arial" w:cs="Arial"/>
        </w:rPr>
        <w:t xml:space="preserve">This item includes definitions of terms used to align with the ACT National Law. The definition of ‘education and care service’ excludes family day care services. </w:t>
      </w:r>
    </w:p>
    <w:p w14:paraId="00D5ED7F" w14:textId="4AF6ADFC" w:rsidR="00F07E01" w:rsidRDefault="00F07E01" w:rsidP="00BF14E8">
      <w:pPr>
        <w:pStyle w:val="Heading3"/>
      </w:pPr>
      <w:r>
        <w:lastRenderedPageBreak/>
        <w:t>Part 1.</w:t>
      </w:r>
      <w:r w:rsidR="00722F96">
        <w:t>5</w:t>
      </w:r>
      <w:r>
        <w:t xml:space="preserve"> — Emergencies Act 2004</w:t>
      </w:r>
    </w:p>
    <w:p w14:paraId="1F961C27" w14:textId="00916DEB" w:rsidR="00F07E01" w:rsidRDefault="00F07E01" w:rsidP="0088531D">
      <w:pPr>
        <w:rPr>
          <w:rFonts w:ascii="Arial" w:hAnsi="Arial" w:cs="Arial"/>
        </w:rPr>
      </w:pPr>
      <w:r w:rsidRPr="000462D4">
        <w:rPr>
          <w:rFonts w:ascii="Arial" w:hAnsi="Arial" w:cs="Arial"/>
        </w:rPr>
        <w:t>Item 1.</w:t>
      </w:r>
      <w:r w:rsidR="00AA38D0">
        <w:rPr>
          <w:rFonts w:ascii="Arial" w:hAnsi="Arial" w:cs="Arial"/>
        </w:rPr>
        <w:t>10</w:t>
      </w:r>
      <w:r w:rsidRPr="000462D4">
        <w:rPr>
          <w:rFonts w:ascii="Arial" w:hAnsi="Arial" w:cs="Arial"/>
        </w:rPr>
        <w:t xml:space="preserve"> — Section 34(1)(m), examples</w:t>
      </w:r>
    </w:p>
    <w:p w14:paraId="0B65BC26" w14:textId="6621FBF1" w:rsidR="00AA38D0" w:rsidRPr="000462D4" w:rsidRDefault="00AA38D0" w:rsidP="0088531D">
      <w:pPr>
        <w:rPr>
          <w:rFonts w:ascii="Arial" w:hAnsi="Arial" w:cs="Arial"/>
        </w:rPr>
      </w:pPr>
      <w:r>
        <w:rPr>
          <w:rFonts w:ascii="Arial" w:hAnsi="Arial" w:cs="Arial"/>
        </w:rPr>
        <w:t>This item updates terminology to align with the ACT National Law.</w:t>
      </w:r>
    </w:p>
    <w:p w14:paraId="4B6A78EB" w14:textId="3D835287" w:rsidR="00F07E01" w:rsidRDefault="00F07E01" w:rsidP="00BF14E8">
      <w:pPr>
        <w:pStyle w:val="Heading3"/>
      </w:pPr>
      <w:r>
        <w:t>Part 1.</w:t>
      </w:r>
      <w:r w:rsidR="00AA38D0">
        <w:t>6</w:t>
      </w:r>
      <w:r>
        <w:t xml:space="preserve"> — Leases (Commercial and Retail) Act 20</w:t>
      </w:r>
      <w:r w:rsidR="00A969E4">
        <w:t>0</w:t>
      </w:r>
      <w:r>
        <w:t>1</w:t>
      </w:r>
    </w:p>
    <w:p w14:paraId="6D43848C" w14:textId="359DC13D" w:rsidR="00F07E01" w:rsidRDefault="00F07E01" w:rsidP="0088531D">
      <w:pPr>
        <w:rPr>
          <w:rFonts w:ascii="Arial" w:hAnsi="Arial" w:cs="Arial"/>
        </w:rPr>
      </w:pPr>
      <w:r w:rsidRPr="000462D4">
        <w:rPr>
          <w:rFonts w:ascii="Arial" w:hAnsi="Arial" w:cs="Arial"/>
        </w:rPr>
        <w:t>Item 1.</w:t>
      </w:r>
      <w:r w:rsidR="00AA38D0">
        <w:rPr>
          <w:rFonts w:ascii="Arial" w:hAnsi="Arial" w:cs="Arial"/>
        </w:rPr>
        <w:t>11</w:t>
      </w:r>
      <w:r w:rsidRPr="000462D4">
        <w:rPr>
          <w:rFonts w:ascii="Arial" w:hAnsi="Arial" w:cs="Arial"/>
        </w:rPr>
        <w:t xml:space="preserve"> — Section 12(1)(g)</w:t>
      </w:r>
    </w:p>
    <w:p w14:paraId="424BE0E0" w14:textId="62F45341" w:rsidR="00AA38D0" w:rsidRPr="000462D4" w:rsidRDefault="00AA38D0" w:rsidP="0088531D">
      <w:pPr>
        <w:rPr>
          <w:rFonts w:ascii="Arial" w:hAnsi="Arial" w:cs="Arial"/>
        </w:rPr>
      </w:pPr>
      <w:r>
        <w:rPr>
          <w:rFonts w:ascii="Arial" w:hAnsi="Arial" w:cs="Arial"/>
        </w:rPr>
        <w:t>This item updates terminology to align with the ACT National Law.</w:t>
      </w:r>
    </w:p>
    <w:p w14:paraId="07A0C768" w14:textId="5B4D4B1B" w:rsidR="00F07E01" w:rsidRPr="00A969E4" w:rsidRDefault="00F07E01" w:rsidP="0088531D">
      <w:pPr>
        <w:rPr>
          <w:rFonts w:ascii="Arial" w:hAnsi="Arial" w:cs="Arial"/>
        </w:rPr>
      </w:pPr>
      <w:r w:rsidRPr="000462D4">
        <w:rPr>
          <w:rFonts w:ascii="Arial" w:hAnsi="Arial" w:cs="Arial"/>
        </w:rPr>
        <w:t>Item 1.</w:t>
      </w:r>
      <w:r w:rsidR="00AA38D0">
        <w:rPr>
          <w:rFonts w:ascii="Arial" w:hAnsi="Arial" w:cs="Arial"/>
        </w:rPr>
        <w:t>12</w:t>
      </w:r>
      <w:r w:rsidRPr="000462D4">
        <w:rPr>
          <w:rFonts w:ascii="Arial" w:hAnsi="Arial" w:cs="Arial"/>
        </w:rPr>
        <w:t xml:space="preserve"> — Section 12(7)</w:t>
      </w:r>
      <w:r w:rsidR="00A969E4">
        <w:rPr>
          <w:rFonts w:ascii="Arial" w:hAnsi="Arial" w:cs="Arial"/>
        </w:rPr>
        <w:t xml:space="preserve">, new definition of </w:t>
      </w:r>
      <w:r w:rsidR="00A969E4">
        <w:rPr>
          <w:rFonts w:ascii="Arial" w:hAnsi="Arial" w:cs="Arial"/>
          <w:i/>
          <w:iCs/>
        </w:rPr>
        <w:t>childcare centre</w:t>
      </w:r>
      <w:r w:rsidR="00A969E4">
        <w:rPr>
          <w:rFonts w:ascii="Arial" w:hAnsi="Arial" w:cs="Arial"/>
        </w:rPr>
        <w:t xml:space="preserve"> and </w:t>
      </w:r>
      <w:r w:rsidR="00A969E4">
        <w:rPr>
          <w:rFonts w:ascii="Arial" w:hAnsi="Arial" w:cs="Arial"/>
          <w:i/>
          <w:iCs/>
        </w:rPr>
        <w:t>education and care service</w:t>
      </w:r>
    </w:p>
    <w:p w14:paraId="47BC6418" w14:textId="77777777" w:rsidR="00AA38D0" w:rsidRPr="00722F96" w:rsidRDefault="00AA38D0" w:rsidP="00AA38D0">
      <w:pPr>
        <w:rPr>
          <w:rFonts w:ascii="Arial" w:hAnsi="Arial" w:cs="Arial"/>
        </w:rPr>
      </w:pPr>
      <w:r>
        <w:rPr>
          <w:rFonts w:ascii="Arial" w:hAnsi="Arial" w:cs="Arial"/>
        </w:rPr>
        <w:t xml:space="preserve">This item includes definitions of terms used to align with the ACT National Law. The definition of ‘education and care service’ excludes family day care services. </w:t>
      </w:r>
    </w:p>
    <w:p w14:paraId="6D5A8552" w14:textId="2DEBC4F8" w:rsidR="00F07E01" w:rsidRDefault="00F07E01" w:rsidP="00BF14E8">
      <w:pPr>
        <w:pStyle w:val="Heading3"/>
      </w:pPr>
      <w:r>
        <w:t>Part 1.</w:t>
      </w:r>
      <w:r w:rsidR="00AA38D0">
        <w:t>7</w:t>
      </w:r>
      <w:r>
        <w:t xml:space="preserve"> — Spent Convictions Act 2000</w:t>
      </w:r>
    </w:p>
    <w:p w14:paraId="02870302" w14:textId="2F89438F" w:rsidR="00F07E01" w:rsidRPr="000462D4" w:rsidRDefault="00F07E01" w:rsidP="0088531D">
      <w:pPr>
        <w:rPr>
          <w:rFonts w:ascii="Arial" w:hAnsi="Arial" w:cs="Arial"/>
        </w:rPr>
      </w:pPr>
      <w:r w:rsidRPr="000462D4">
        <w:rPr>
          <w:rFonts w:ascii="Arial" w:hAnsi="Arial" w:cs="Arial"/>
        </w:rPr>
        <w:t>Item 1.1</w:t>
      </w:r>
      <w:r w:rsidR="00AA38D0">
        <w:rPr>
          <w:rFonts w:ascii="Arial" w:hAnsi="Arial" w:cs="Arial"/>
        </w:rPr>
        <w:t>3</w:t>
      </w:r>
      <w:r w:rsidRPr="000462D4">
        <w:rPr>
          <w:rFonts w:ascii="Arial" w:hAnsi="Arial" w:cs="Arial"/>
        </w:rPr>
        <w:t xml:space="preserve"> — Section 19(1)(a)</w:t>
      </w:r>
    </w:p>
    <w:p w14:paraId="030F5523" w14:textId="548EAF66" w:rsidR="00F07E01" w:rsidRPr="000462D4" w:rsidRDefault="00F07E01" w:rsidP="0088531D">
      <w:pPr>
        <w:rPr>
          <w:rFonts w:ascii="Arial" w:hAnsi="Arial" w:cs="Arial"/>
        </w:rPr>
      </w:pPr>
      <w:r w:rsidRPr="000462D4">
        <w:rPr>
          <w:rFonts w:ascii="Arial" w:hAnsi="Arial" w:cs="Arial"/>
        </w:rPr>
        <w:t xml:space="preserve">This </w:t>
      </w:r>
      <w:r w:rsidR="00AA38D0">
        <w:rPr>
          <w:rFonts w:ascii="Arial" w:hAnsi="Arial" w:cs="Arial"/>
        </w:rPr>
        <w:t xml:space="preserve">item </w:t>
      </w:r>
      <w:r w:rsidRPr="000462D4">
        <w:rPr>
          <w:rFonts w:ascii="Arial" w:hAnsi="Arial" w:cs="Arial"/>
        </w:rPr>
        <w:t>inserts ‘educator’</w:t>
      </w:r>
      <w:r w:rsidR="000462D4">
        <w:rPr>
          <w:rFonts w:ascii="Arial" w:hAnsi="Arial" w:cs="Arial"/>
        </w:rPr>
        <w:t xml:space="preserve"> after ‘childcare worker’</w:t>
      </w:r>
      <w:r w:rsidRPr="000462D4">
        <w:rPr>
          <w:rFonts w:ascii="Arial" w:hAnsi="Arial" w:cs="Arial"/>
        </w:rPr>
        <w:t xml:space="preserve"> to ensure coverage and update terminology</w:t>
      </w:r>
      <w:r w:rsidR="00AA38D0">
        <w:rPr>
          <w:rFonts w:ascii="Arial" w:hAnsi="Arial" w:cs="Arial"/>
        </w:rPr>
        <w:t xml:space="preserve"> to align with the ACT National Law</w:t>
      </w:r>
      <w:r w:rsidRPr="000462D4">
        <w:rPr>
          <w:rFonts w:ascii="Arial" w:hAnsi="Arial" w:cs="Arial"/>
        </w:rPr>
        <w:t>.</w:t>
      </w:r>
    </w:p>
    <w:p w14:paraId="2A99757C" w14:textId="33401EBD" w:rsidR="00F07E01" w:rsidRDefault="00F07E01" w:rsidP="0088531D">
      <w:pPr>
        <w:rPr>
          <w:rFonts w:ascii="Arial" w:hAnsi="Arial" w:cs="Arial"/>
        </w:rPr>
      </w:pPr>
      <w:r w:rsidRPr="000462D4">
        <w:rPr>
          <w:rFonts w:ascii="Arial" w:hAnsi="Arial" w:cs="Arial"/>
        </w:rPr>
        <w:t>Item 1.1</w:t>
      </w:r>
      <w:r w:rsidR="00AA38D0">
        <w:rPr>
          <w:rFonts w:ascii="Arial" w:hAnsi="Arial" w:cs="Arial"/>
        </w:rPr>
        <w:t>4</w:t>
      </w:r>
      <w:r w:rsidRPr="000462D4">
        <w:rPr>
          <w:rFonts w:ascii="Arial" w:hAnsi="Arial" w:cs="Arial"/>
        </w:rPr>
        <w:t xml:space="preserve"> — Section 19(1)(b)</w:t>
      </w:r>
      <w:r w:rsidR="00AA38D0">
        <w:rPr>
          <w:rFonts w:ascii="Arial" w:hAnsi="Arial" w:cs="Arial"/>
        </w:rPr>
        <w:t>(ii)</w:t>
      </w:r>
    </w:p>
    <w:p w14:paraId="17F6C1FB" w14:textId="7300CCA7" w:rsidR="00AA38D0" w:rsidRPr="000462D4" w:rsidRDefault="00AA38D0" w:rsidP="0088531D">
      <w:pPr>
        <w:rPr>
          <w:rFonts w:ascii="Arial" w:hAnsi="Arial" w:cs="Arial"/>
        </w:rPr>
      </w:pPr>
      <w:r>
        <w:rPr>
          <w:rFonts w:ascii="Arial" w:hAnsi="Arial" w:cs="Arial"/>
        </w:rPr>
        <w:t>This item updates terminology to align with the ACT National Law.</w:t>
      </w:r>
    </w:p>
    <w:p w14:paraId="43FEFA84" w14:textId="079112EA" w:rsidR="00F07E01" w:rsidRDefault="00F07E01" w:rsidP="0088531D">
      <w:pPr>
        <w:rPr>
          <w:rFonts w:ascii="Arial" w:hAnsi="Arial" w:cs="Arial"/>
        </w:rPr>
      </w:pPr>
      <w:r w:rsidRPr="000462D4">
        <w:rPr>
          <w:rFonts w:ascii="Arial" w:hAnsi="Arial" w:cs="Arial"/>
        </w:rPr>
        <w:t>Item 1.1</w:t>
      </w:r>
      <w:r w:rsidR="00AA38D0">
        <w:rPr>
          <w:rFonts w:ascii="Arial" w:hAnsi="Arial" w:cs="Arial"/>
        </w:rPr>
        <w:t>5</w:t>
      </w:r>
      <w:r w:rsidRPr="000462D4">
        <w:rPr>
          <w:rFonts w:ascii="Arial" w:hAnsi="Arial" w:cs="Arial"/>
        </w:rPr>
        <w:t xml:space="preserve"> — New section 19(12)</w:t>
      </w:r>
    </w:p>
    <w:p w14:paraId="7342072D" w14:textId="11610DE6" w:rsidR="00AA38D0" w:rsidRPr="00722F96" w:rsidRDefault="00AA38D0" w:rsidP="00AA38D0">
      <w:pPr>
        <w:rPr>
          <w:rFonts w:ascii="Arial" w:hAnsi="Arial" w:cs="Arial"/>
        </w:rPr>
      </w:pPr>
      <w:r>
        <w:rPr>
          <w:rFonts w:ascii="Arial" w:hAnsi="Arial" w:cs="Arial"/>
        </w:rPr>
        <w:t xml:space="preserve">This item includes definitions of terms used to align with the ACT National Law. </w:t>
      </w:r>
    </w:p>
    <w:p w14:paraId="0EDB1DE7" w14:textId="7978E2EC" w:rsidR="00F07E01" w:rsidRDefault="00F07E01" w:rsidP="00BF14E8">
      <w:pPr>
        <w:pStyle w:val="Heading3"/>
      </w:pPr>
      <w:r>
        <w:t>Part 1.</w:t>
      </w:r>
      <w:r w:rsidR="00A969E4">
        <w:t>8</w:t>
      </w:r>
      <w:r>
        <w:t xml:space="preserve"> — Working with Vulnerable People (Background Checking) Act 2011</w:t>
      </w:r>
    </w:p>
    <w:p w14:paraId="6B17E682" w14:textId="5033B837" w:rsidR="00FF7926" w:rsidRDefault="00F07E01" w:rsidP="0088531D">
      <w:pPr>
        <w:rPr>
          <w:rFonts w:ascii="Arial" w:hAnsi="Arial" w:cs="Arial"/>
        </w:rPr>
      </w:pPr>
      <w:r w:rsidRPr="000462D4">
        <w:rPr>
          <w:rFonts w:ascii="Arial" w:hAnsi="Arial" w:cs="Arial"/>
        </w:rPr>
        <w:t>Item 1.1</w:t>
      </w:r>
      <w:r w:rsidR="00FF7926">
        <w:rPr>
          <w:rFonts w:ascii="Arial" w:hAnsi="Arial" w:cs="Arial"/>
        </w:rPr>
        <w:t>6</w:t>
      </w:r>
      <w:r w:rsidRPr="000462D4">
        <w:rPr>
          <w:rFonts w:ascii="Arial" w:hAnsi="Arial" w:cs="Arial"/>
        </w:rPr>
        <w:t xml:space="preserve"> — </w:t>
      </w:r>
      <w:r w:rsidR="00FF7926">
        <w:rPr>
          <w:rFonts w:ascii="Arial" w:hAnsi="Arial" w:cs="Arial"/>
        </w:rPr>
        <w:t>Schedule 1, section 1.3 heading</w:t>
      </w:r>
    </w:p>
    <w:p w14:paraId="0459A9F4" w14:textId="0A75EA6A" w:rsidR="00FF7926" w:rsidRDefault="00FF7926" w:rsidP="0088531D">
      <w:pPr>
        <w:rPr>
          <w:rFonts w:ascii="Arial" w:hAnsi="Arial" w:cs="Arial"/>
        </w:rPr>
      </w:pPr>
      <w:r>
        <w:rPr>
          <w:rFonts w:ascii="Arial" w:hAnsi="Arial" w:cs="Arial"/>
        </w:rPr>
        <w:t>This item amends the heading to align with the ACT National Law.</w:t>
      </w:r>
    </w:p>
    <w:p w14:paraId="3CBF9578" w14:textId="18F89B2C" w:rsidR="00F07E01" w:rsidRPr="000462D4" w:rsidRDefault="00FF7926" w:rsidP="0088531D">
      <w:pPr>
        <w:rPr>
          <w:rFonts w:ascii="Arial" w:hAnsi="Arial" w:cs="Arial"/>
        </w:rPr>
      </w:pPr>
      <w:r>
        <w:rPr>
          <w:rFonts w:ascii="Arial" w:hAnsi="Arial" w:cs="Arial"/>
        </w:rPr>
        <w:t xml:space="preserve">Item 1.17 — </w:t>
      </w:r>
      <w:r w:rsidR="00F07E01" w:rsidRPr="000462D4">
        <w:rPr>
          <w:rFonts w:ascii="Arial" w:hAnsi="Arial" w:cs="Arial"/>
        </w:rPr>
        <w:t>Schedule 1, new item 1.3(1)(aa)</w:t>
      </w:r>
    </w:p>
    <w:p w14:paraId="31AB7AD8" w14:textId="65606396" w:rsidR="00FF7926" w:rsidRDefault="00F07E01" w:rsidP="0088531D">
      <w:pPr>
        <w:rPr>
          <w:rFonts w:ascii="Arial" w:hAnsi="Arial" w:cs="Arial"/>
        </w:rPr>
      </w:pPr>
      <w:r w:rsidRPr="000462D4">
        <w:rPr>
          <w:rFonts w:ascii="Arial" w:hAnsi="Arial" w:cs="Arial"/>
        </w:rPr>
        <w:t xml:space="preserve">This </w:t>
      </w:r>
      <w:r w:rsidR="00FF7926">
        <w:rPr>
          <w:rFonts w:ascii="Arial" w:hAnsi="Arial" w:cs="Arial"/>
        </w:rPr>
        <w:t>item updates terminology to align with the ACT National Law.</w:t>
      </w:r>
    </w:p>
    <w:p w14:paraId="31A5FC9C" w14:textId="77777777" w:rsidR="00FF7926" w:rsidRDefault="00FF7926" w:rsidP="0088531D">
      <w:pPr>
        <w:rPr>
          <w:rFonts w:ascii="Arial" w:hAnsi="Arial" w:cs="Arial"/>
        </w:rPr>
      </w:pPr>
      <w:r>
        <w:rPr>
          <w:rFonts w:ascii="Arial" w:hAnsi="Arial" w:cs="Arial"/>
        </w:rPr>
        <w:t xml:space="preserve">Item 1.18 — Schedule 1, section 1.3(2), new definition of </w:t>
      </w:r>
      <w:r>
        <w:rPr>
          <w:rFonts w:ascii="Arial" w:hAnsi="Arial" w:cs="Arial"/>
          <w:i/>
          <w:iCs/>
        </w:rPr>
        <w:t>education and care service</w:t>
      </w:r>
      <w:r>
        <w:rPr>
          <w:rFonts w:ascii="Arial" w:hAnsi="Arial" w:cs="Arial"/>
        </w:rPr>
        <w:t>.</w:t>
      </w:r>
    </w:p>
    <w:p w14:paraId="5069DBCB" w14:textId="3DD96DCC" w:rsidR="00F07E01" w:rsidRPr="000462D4" w:rsidRDefault="00FF7926" w:rsidP="0088531D">
      <w:pPr>
        <w:rPr>
          <w:rFonts w:ascii="Arial" w:hAnsi="Arial" w:cs="Arial"/>
        </w:rPr>
      </w:pPr>
      <w:r>
        <w:rPr>
          <w:rFonts w:ascii="Arial" w:hAnsi="Arial" w:cs="Arial"/>
        </w:rPr>
        <w:t xml:space="preserve">This item </w:t>
      </w:r>
      <w:r w:rsidR="00F07E01" w:rsidRPr="000462D4">
        <w:rPr>
          <w:rFonts w:ascii="Arial" w:hAnsi="Arial" w:cs="Arial"/>
        </w:rPr>
        <w:t xml:space="preserve">inserts a signpost definition to section 5 of the ACT National Law. </w:t>
      </w:r>
    </w:p>
    <w:sectPr w:rsidR="00F07E01" w:rsidRPr="000462D4" w:rsidSect="00F41A2F">
      <w:footerReference w:type="default" r:id="rId22"/>
      <w:footerReference w:type="first" r:id="rId2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E6D0" w14:textId="77777777" w:rsidR="00364752" w:rsidRDefault="00364752" w:rsidP="00E90DF9">
      <w:pPr>
        <w:spacing w:after="0" w:line="240" w:lineRule="auto"/>
      </w:pPr>
      <w:r>
        <w:separator/>
      </w:r>
    </w:p>
  </w:endnote>
  <w:endnote w:type="continuationSeparator" w:id="0">
    <w:p w14:paraId="645280B7" w14:textId="77777777" w:rsidR="00364752" w:rsidRDefault="0036475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5DF2" w14:textId="77777777" w:rsidR="003919C4" w:rsidRDefault="00391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F7C1" w14:textId="14184FCF" w:rsidR="003919C4" w:rsidRPr="003919C4" w:rsidRDefault="003919C4" w:rsidP="003919C4">
    <w:pPr>
      <w:pStyle w:val="Footer"/>
      <w:jc w:val="center"/>
      <w:rPr>
        <w:rFonts w:cs="Arial"/>
        <w:sz w:val="14"/>
      </w:rPr>
    </w:pPr>
    <w:r w:rsidRPr="003919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BE7DEA5" w14:textId="29552FD1" w:rsidR="003919C4" w:rsidRPr="003919C4" w:rsidRDefault="003919C4" w:rsidP="003919C4">
    <w:pPr>
      <w:pStyle w:val="Footer"/>
      <w:spacing w:before="60" w:line="240" w:lineRule="auto"/>
      <w:jc w:val="center"/>
      <w:rPr>
        <w:rFonts w:cs="Arial"/>
        <w:sz w:val="14"/>
      </w:rPr>
    </w:pPr>
    <w:r w:rsidRPr="003919C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33D0C73" w14:textId="78136A45" w:rsidR="003919C4" w:rsidRPr="003919C4" w:rsidRDefault="003919C4" w:rsidP="003919C4">
    <w:pPr>
      <w:pStyle w:val="Footer"/>
      <w:jc w:val="center"/>
      <w:rPr>
        <w:rFonts w:cs="Arial"/>
        <w:sz w:val="14"/>
      </w:rPr>
    </w:pPr>
    <w:r w:rsidRPr="003919C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DBED" w14:textId="77777777" w:rsidR="00364752" w:rsidRDefault="00364752" w:rsidP="00E90DF9">
      <w:pPr>
        <w:spacing w:after="0" w:line="240" w:lineRule="auto"/>
      </w:pPr>
      <w:r>
        <w:separator/>
      </w:r>
    </w:p>
  </w:footnote>
  <w:footnote w:type="continuationSeparator" w:id="0">
    <w:p w14:paraId="36C4E85A" w14:textId="77777777" w:rsidR="00364752" w:rsidRDefault="0036475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55AA" w14:textId="77777777" w:rsidR="003919C4" w:rsidRDefault="00391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1423" w14:textId="77777777" w:rsidR="003919C4" w:rsidRDefault="00391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006D" w14:textId="77777777" w:rsidR="003919C4" w:rsidRDefault="00391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397AF0"/>
    <w:multiLevelType w:val="hybridMultilevel"/>
    <w:tmpl w:val="A588E7CA"/>
    <w:lvl w:ilvl="0" w:tplc="FFA4CE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D75A66"/>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4" w15:restartNumberingAfterBreak="0">
    <w:nsid w:val="241C0591"/>
    <w:multiLevelType w:val="hybridMultilevel"/>
    <w:tmpl w:val="B75E1B12"/>
    <w:lvl w:ilvl="0" w:tplc="B478FD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961FA4"/>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6" w15:restartNumberingAfterBreak="0">
    <w:nsid w:val="29C40AB0"/>
    <w:multiLevelType w:val="hybridMultilevel"/>
    <w:tmpl w:val="FF889F18"/>
    <w:lvl w:ilvl="0" w:tplc="39FA8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6E2FD3"/>
    <w:multiLevelType w:val="hybridMultilevel"/>
    <w:tmpl w:val="2B54AECE"/>
    <w:lvl w:ilvl="0" w:tplc="8D987A1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CF5741"/>
    <w:multiLevelType w:val="multilevel"/>
    <w:tmpl w:val="25324A9C"/>
    <w:lvl w:ilvl="0">
      <w:start w:val="1"/>
      <w:numFmt w:val="decimal"/>
      <w:lvlText w:val="%1."/>
      <w:lvlJc w:val="left"/>
      <w:pPr>
        <w:ind w:left="0" w:firstLine="0"/>
      </w:pPr>
      <w:rPr>
        <w:rFonts w:hint="default"/>
        <w:b w:val="0"/>
        <w:bCs w:val="0"/>
        <w:i w:val="0"/>
        <w:iCs w:val="0"/>
        <w:smallCaps w:val="0"/>
        <w:strike w:val="0"/>
        <w:color w:val="262727"/>
        <w:spacing w:val="0"/>
        <w:w w:val="100"/>
        <w:position w:val="0"/>
        <w:sz w:val="20"/>
        <w:szCs w:val="20"/>
        <w:u w:val="none"/>
      </w:rPr>
    </w:lvl>
    <w:lvl w:ilvl="1">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2">
      <w:start w:val="1"/>
      <w:numFmt w:val="lowerRoman"/>
      <w:lvlText w:val="(%3)"/>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3">
      <w:start w:val="1"/>
      <w:numFmt w:val="upperLetter"/>
      <w:lvlText w:val="(%4)"/>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4">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5">
      <w:start w:val="1"/>
      <w:numFmt w:val="lowerRoman"/>
      <w:lvlText w:val="(%6)"/>
      <w:lvlJc w:val="left"/>
      <w:pPr>
        <w:ind w:left="0" w:firstLine="0"/>
      </w:pPr>
      <w:rPr>
        <w:rFonts w:ascii="Arial" w:eastAsiaTheme="minorEastAsia" w:hAnsi="Arial" w:cs="Arial"/>
        <w:b w:val="0"/>
        <w:bCs w:val="0"/>
        <w:i w:val="0"/>
        <w:iCs w:val="0"/>
        <w:smallCaps w:val="0"/>
        <w:strike w:val="0"/>
        <w:color w:val="262727"/>
        <w:spacing w:val="0"/>
        <w:w w:val="100"/>
        <w:position w:val="0"/>
        <w:sz w:val="20"/>
        <w:szCs w:val="20"/>
        <w:u w:val="none"/>
      </w:rPr>
    </w:lvl>
    <w:lvl w:ilvl="6">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7">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lvl w:ilvl="8">
      <w:start w:val="1"/>
      <w:numFmt w:val="lowerLetter"/>
      <w:lvlText w:val="(%2)"/>
      <w:lvlJc w:val="left"/>
      <w:pPr>
        <w:ind w:left="0" w:firstLine="0"/>
      </w:pPr>
      <w:rPr>
        <w:rFonts w:hint="default"/>
        <w:b w:val="0"/>
        <w:bCs w:val="0"/>
        <w:i w:val="0"/>
        <w:iCs w:val="0"/>
        <w:smallCaps w:val="0"/>
        <w:strike w:val="0"/>
        <w:color w:val="262727"/>
        <w:spacing w:val="0"/>
        <w:w w:val="100"/>
        <w:position w:val="0"/>
        <w:sz w:val="20"/>
        <w:szCs w:val="20"/>
        <w:u w:val="none"/>
      </w:rPr>
    </w:lvl>
  </w:abstractNum>
  <w:abstractNum w:abstractNumId="9" w15:restartNumberingAfterBreak="0">
    <w:nsid w:val="507B3C13"/>
    <w:multiLevelType w:val="hybridMultilevel"/>
    <w:tmpl w:val="1CE6FBA6"/>
    <w:lvl w:ilvl="0" w:tplc="FBB4D9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64563E"/>
    <w:multiLevelType w:val="hybridMultilevel"/>
    <w:tmpl w:val="BFFCD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60115B"/>
    <w:multiLevelType w:val="hybridMultilevel"/>
    <w:tmpl w:val="A9DCDEA6"/>
    <w:lvl w:ilvl="0" w:tplc="3B8492EE">
      <w:numFmt w:val="bullet"/>
      <w:lvlText w:val="•"/>
      <w:lvlJc w:val="left"/>
      <w:pPr>
        <w:ind w:left="961" w:hanging="360"/>
      </w:pPr>
      <w:rPr>
        <w:rFonts w:ascii="Calibri" w:eastAsiaTheme="minorHAnsi" w:hAnsi="Calibri" w:cs="Calibri" w:hint="default"/>
        <w:color w:val="A6A6A6" w:themeColor="background1" w:themeShade="A6"/>
      </w:rPr>
    </w:lvl>
    <w:lvl w:ilvl="1" w:tplc="5B1E1AF8">
      <w:start w:val="1"/>
      <w:numFmt w:val="bullet"/>
      <w:lvlText w:val="o"/>
      <w:lvlJc w:val="left"/>
      <w:pPr>
        <w:ind w:left="1681" w:hanging="360"/>
      </w:pPr>
      <w:rPr>
        <w:rFonts w:ascii="Courier New" w:hAnsi="Courier New" w:cs="Courier New" w:hint="default"/>
        <w:color w:val="595959" w:themeColor="text1" w:themeTint="A6"/>
        <w:sz w:val="18"/>
        <w:szCs w:val="18"/>
      </w:rPr>
    </w:lvl>
    <w:lvl w:ilvl="2" w:tplc="0C090005">
      <w:start w:val="1"/>
      <w:numFmt w:val="bullet"/>
      <w:lvlText w:val=""/>
      <w:lvlJc w:val="left"/>
      <w:pPr>
        <w:ind w:left="2401" w:hanging="360"/>
      </w:pPr>
      <w:rPr>
        <w:rFonts w:ascii="Wingdings" w:hAnsi="Wingdings" w:hint="default"/>
      </w:rPr>
    </w:lvl>
    <w:lvl w:ilvl="3" w:tplc="0C090001" w:tentative="1">
      <w:start w:val="1"/>
      <w:numFmt w:val="bullet"/>
      <w:lvlText w:val=""/>
      <w:lvlJc w:val="left"/>
      <w:pPr>
        <w:ind w:left="3121" w:hanging="360"/>
      </w:pPr>
      <w:rPr>
        <w:rFonts w:ascii="Symbol" w:hAnsi="Symbol" w:hint="default"/>
      </w:rPr>
    </w:lvl>
    <w:lvl w:ilvl="4" w:tplc="0C090003" w:tentative="1">
      <w:start w:val="1"/>
      <w:numFmt w:val="bullet"/>
      <w:lvlText w:val="o"/>
      <w:lvlJc w:val="left"/>
      <w:pPr>
        <w:ind w:left="3841" w:hanging="360"/>
      </w:pPr>
      <w:rPr>
        <w:rFonts w:ascii="Courier New" w:hAnsi="Courier New" w:cs="Courier New" w:hint="default"/>
      </w:rPr>
    </w:lvl>
    <w:lvl w:ilvl="5" w:tplc="0C090005" w:tentative="1">
      <w:start w:val="1"/>
      <w:numFmt w:val="bullet"/>
      <w:lvlText w:val=""/>
      <w:lvlJc w:val="left"/>
      <w:pPr>
        <w:ind w:left="4561" w:hanging="360"/>
      </w:pPr>
      <w:rPr>
        <w:rFonts w:ascii="Wingdings" w:hAnsi="Wingdings" w:hint="default"/>
      </w:rPr>
    </w:lvl>
    <w:lvl w:ilvl="6" w:tplc="0C090001" w:tentative="1">
      <w:start w:val="1"/>
      <w:numFmt w:val="bullet"/>
      <w:lvlText w:val=""/>
      <w:lvlJc w:val="left"/>
      <w:pPr>
        <w:ind w:left="5281" w:hanging="360"/>
      </w:pPr>
      <w:rPr>
        <w:rFonts w:ascii="Symbol" w:hAnsi="Symbol" w:hint="default"/>
      </w:rPr>
    </w:lvl>
    <w:lvl w:ilvl="7" w:tplc="0C090003" w:tentative="1">
      <w:start w:val="1"/>
      <w:numFmt w:val="bullet"/>
      <w:lvlText w:val="o"/>
      <w:lvlJc w:val="left"/>
      <w:pPr>
        <w:ind w:left="6001" w:hanging="360"/>
      </w:pPr>
      <w:rPr>
        <w:rFonts w:ascii="Courier New" w:hAnsi="Courier New" w:cs="Courier New" w:hint="default"/>
      </w:rPr>
    </w:lvl>
    <w:lvl w:ilvl="8" w:tplc="0C090005" w:tentative="1">
      <w:start w:val="1"/>
      <w:numFmt w:val="bullet"/>
      <w:lvlText w:val=""/>
      <w:lvlJc w:val="left"/>
      <w:pPr>
        <w:ind w:left="6721" w:hanging="360"/>
      </w:pPr>
      <w:rPr>
        <w:rFonts w:ascii="Wingdings" w:hAnsi="Wingdings" w:hint="default"/>
      </w:rPr>
    </w:lvl>
  </w:abstractNum>
  <w:abstractNum w:abstractNumId="12" w15:restartNumberingAfterBreak="0">
    <w:nsid w:val="73C113ED"/>
    <w:multiLevelType w:val="hybridMultilevel"/>
    <w:tmpl w:val="C6DEC7BE"/>
    <w:lvl w:ilvl="0" w:tplc="300809C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15104E"/>
    <w:multiLevelType w:val="hybridMultilevel"/>
    <w:tmpl w:val="8976DF78"/>
    <w:lvl w:ilvl="0" w:tplc="DC5669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1"/>
  </w:num>
  <w:num w:numId="2" w16cid:durableId="1789275172">
    <w:abstractNumId w:val="9"/>
  </w:num>
  <w:num w:numId="3" w16cid:durableId="589317005">
    <w:abstractNumId w:val="13"/>
  </w:num>
  <w:num w:numId="4" w16cid:durableId="157233744">
    <w:abstractNumId w:val="11"/>
  </w:num>
  <w:num w:numId="5" w16cid:durableId="385494189">
    <w:abstractNumId w:val="10"/>
  </w:num>
  <w:num w:numId="6" w16cid:durableId="690909847">
    <w:abstractNumId w:val="0"/>
  </w:num>
  <w:num w:numId="7" w16cid:durableId="106510522">
    <w:abstractNumId w:val="5"/>
  </w:num>
  <w:num w:numId="8" w16cid:durableId="475996886">
    <w:abstractNumId w:val="8"/>
  </w:num>
  <w:num w:numId="9" w16cid:durableId="1417898711">
    <w:abstractNumId w:val="3"/>
  </w:num>
  <w:num w:numId="10" w16cid:durableId="1216356872">
    <w:abstractNumId w:val="4"/>
  </w:num>
  <w:num w:numId="11" w16cid:durableId="1264995320">
    <w:abstractNumId w:val="7"/>
  </w:num>
  <w:num w:numId="12" w16cid:durableId="918249120">
    <w:abstractNumId w:val="6"/>
  </w:num>
  <w:num w:numId="13" w16cid:durableId="959531043">
    <w:abstractNumId w:val="12"/>
  </w:num>
  <w:num w:numId="14" w16cid:durableId="200693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462D4"/>
    <w:rsid w:val="00071994"/>
    <w:rsid w:val="0013240E"/>
    <w:rsid w:val="00211A8E"/>
    <w:rsid w:val="002162F4"/>
    <w:rsid w:val="00264234"/>
    <w:rsid w:val="002873BA"/>
    <w:rsid w:val="002D1497"/>
    <w:rsid w:val="00301C4C"/>
    <w:rsid w:val="00331037"/>
    <w:rsid w:val="00337CF3"/>
    <w:rsid w:val="003412B1"/>
    <w:rsid w:val="00364752"/>
    <w:rsid w:val="003877B8"/>
    <w:rsid w:val="003919C4"/>
    <w:rsid w:val="00393755"/>
    <w:rsid w:val="003C53AB"/>
    <w:rsid w:val="003D19EF"/>
    <w:rsid w:val="003E5FC5"/>
    <w:rsid w:val="00426707"/>
    <w:rsid w:val="004567CB"/>
    <w:rsid w:val="004D1223"/>
    <w:rsid w:val="005122F7"/>
    <w:rsid w:val="00544DFC"/>
    <w:rsid w:val="005B0897"/>
    <w:rsid w:val="005E3A28"/>
    <w:rsid w:val="005E74AF"/>
    <w:rsid w:val="00646581"/>
    <w:rsid w:val="00666D30"/>
    <w:rsid w:val="006C1E5B"/>
    <w:rsid w:val="006C5402"/>
    <w:rsid w:val="0070164D"/>
    <w:rsid w:val="00710759"/>
    <w:rsid w:val="00722F96"/>
    <w:rsid w:val="007E0028"/>
    <w:rsid w:val="00810494"/>
    <w:rsid w:val="00830806"/>
    <w:rsid w:val="00867BBD"/>
    <w:rsid w:val="008740B9"/>
    <w:rsid w:val="0088531D"/>
    <w:rsid w:val="008C648A"/>
    <w:rsid w:val="008C71AB"/>
    <w:rsid w:val="00911146"/>
    <w:rsid w:val="00966035"/>
    <w:rsid w:val="009B527B"/>
    <w:rsid w:val="009D785A"/>
    <w:rsid w:val="00A213B7"/>
    <w:rsid w:val="00A53E70"/>
    <w:rsid w:val="00A81A58"/>
    <w:rsid w:val="00A969E4"/>
    <w:rsid w:val="00A97379"/>
    <w:rsid w:val="00AA38D0"/>
    <w:rsid w:val="00AB3FF5"/>
    <w:rsid w:val="00AF4A9B"/>
    <w:rsid w:val="00B10812"/>
    <w:rsid w:val="00B129F6"/>
    <w:rsid w:val="00B313B8"/>
    <w:rsid w:val="00B41488"/>
    <w:rsid w:val="00B772FF"/>
    <w:rsid w:val="00BA0A16"/>
    <w:rsid w:val="00BB494C"/>
    <w:rsid w:val="00BC5B46"/>
    <w:rsid w:val="00BF14E8"/>
    <w:rsid w:val="00C10281"/>
    <w:rsid w:val="00C238BD"/>
    <w:rsid w:val="00C2789C"/>
    <w:rsid w:val="00C34D0A"/>
    <w:rsid w:val="00C65173"/>
    <w:rsid w:val="00C73935"/>
    <w:rsid w:val="00CA0437"/>
    <w:rsid w:val="00CE602A"/>
    <w:rsid w:val="00CF3A75"/>
    <w:rsid w:val="00CF76B1"/>
    <w:rsid w:val="00D02DF1"/>
    <w:rsid w:val="00DB252A"/>
    <w:rsid w:val="00E07B57"/>
    <w:rsid w:val="00E51A5C"/>
    <w:rsid w:val="00E90DF9"/>
    <w:rsid w:val="00EB7202"/>
    <w:rsid w:val="00F07E01"/>
    <w:rsid w:val="00F32660"/>
    <w:rsid w:val="00FD0D11"/>
    <w:rsid w:val="00FF7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BC5B46"/>
    <w:rPr>
      <w:color w:val="0000FF"/>
      <w:u w:val="single"/>
    </w:rPr>
  </w:style>
  <w:style w:type="character" w:customStyle="1" w:styleId="CharStyle129">
    <w:name w:val="Char Style 129"/>
    <w:uiPriority w:val="99"/>
    <w:rsid w:val="00BC5B46"/>
    <w:rPr>
      <w:color w:val="262727"/>
      <w:spacing w:val="0"/>
      <w:sz w:val="20"/>
      <w:szCs w:val="20"/>
    </w:rPr>
  </w:style>
  <w:style w:type="character" w:styleId="CommentReference">
    <w:name w:val="annotation reference"/>
    <w:basedOn w:val="DefaultParagraphFont"/>
    <w:uiPriority w:val="99"/>
    <w:unhideWhenUsed/>
    <w:rsid w:val="00BC5B46"/>
    <w:rPr>
      <w:sz w:val="16"/>
      <w:szCs w:val="16"/>
    </w:rPr>
  </w:style>
  <w:style w:type="paragraph" w:styleId="CommentText">
    <w:name w:val="annotation text"/>
    <w:basedOn w:val="Normal"/>
    <w:link w:val="CommentTextChar"/>
    <w:uiPriority w:val="99"/>
    <w:unhideWhenUsed/>
    <w:rsid w:val="00BC5B46"/>
    <w:pPr>
      <w:suppressLineNumbers/>
      <w:tabs>
        <w:tab w:val="left" w:pos="720"/>
      </w:tabs>
      <w:overflowPunct w:val="0"/>
      <w:autoSpaceDE w:val="0"/>
      <w:autoSpaceDN w:val="0"/>
      <w:adjustRightInd w:val="0"/>
      <w:spacing w:before="120" w:after="0" w:line="240" w:lineRule="auto"/>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C5B46"/>
    <w:rPr>
      <w:rFonts w:ascii="Times New Roman" w:eastAsia="Times New Roman" w:hAnsi="Times New Roman" w:cs="Times New Roman"/>
      <w:kern w:val="0"/>
      <w:sz w:val="20"/>
      <w:szCs w:val="20"/>
      <w14:ligatures w14:val="none"/>
    </w:rPr>
  </w:style>
  <w:style w:type="paragraph" w:customStyle="1" w:styleId="ESSubhead">
    <w:name w:val="ES Subhead"/>
    <w:basedOn w:val="Normal"/>
    <w:link w:val="ESSubheadChar"/>
    <w:qFormat/>
    <w:rsid w:val="00BC5B46"/>
    <w:pPr>
      <w:spacing w:before="120" w:after="180" w:line="240" w:lineRule="auto"/>
    </w:pPr>
    <w:rPr>
      <w:rFonts w:ascii="Times New Roman" w:hAnsi="Times New Roman"/>
      <w:b/>
      <w:sz w:val="24"/>
      <w:szCs w:val="20"/>
    </w:rPr>
  </w:style>
  <w:style w:type="paragraph" w:customStyle="1" w:styleId="ESText">
    <w:name w:val="ES Text"/>
    <w:basedOn w:val="Normal"/>
    <w:link w:val="ESTextChar"/>
    <w:qFormat/>
    <w:rsid w:val="00BC5B46"/>
    <w:pPr>
      <w:widowControl w:val="0"/>
      <w:tabs>
        <w:tab w:val="left" w:pos="427"/>
      </w:tabs>
      <w:spacing w:before="120" w:after="120" w:line="360" w:lineRule="auto"/>
    </w:pPr>
    <w:rPr>
      <w:rFonts w:ascii="Times New Roman" w:hAnsi="Times New Roman" w:cs="Arial"/>
      <w:sz w:val="24"/>
      <w:szCs w:val="24"/>
      <w:lang w:eastAsia="en-AU"/>
    </w:rPr>
  </w:style>
  <w:style w:type="character" w:customStyle="1" w:styleId="ESSubheadChar">
    <w:name w:val="ES Subhead Char"/>
    <w:basedOn w:val="DefaultParagraphFont"/>
    <w:link w:val="ESSubhead"/>
    <w:rsid w:val="00BC5B46"/>
    <w:rPr>
      <w:rFonts w:ascii="Times New Roman" w:eastAsia="Times New Roman" w:hAnsi="Times New Roman" w:cs="Times New Roman"/>
      <w:b/>
      <w:kern w:val="0"/>
      <w:sz w:val="24"/>
      <w:szCs w:val="20"/>
      <w14:ligatures w14:val="none"/>
    </w:rPr>
  </w:style>
  <w:style w:type="character" w:customStyle="1" w:styleId="ESTextChar">
    <w:name w:val="ES Text Char"/>
    <w:basedOn w:val="DefaultParagraphFont"/>
    <w:link w:val="ESText"/>
    <w:rsid w:val="00BC5B46"/>
    <w:rPr>
      <w:rFonts w:ascii="Times New Roman" w:eastAsia="Times New Roman" w:hAnsi="Times New Roman" w:cs="Arial"/>
      <w:kern w:val="0"/>
      <w:sz w:val="24"/>
      <w:szCs w:val="24"/>
      <w:lang w:eastAsia="en-AU"/>
      <w14:ligatures w14:val="none"/>
    </w:rPr>
  </w:style>
  <w:style w:type="character" w:customStyle="1" w:styleId="CharStyle42">
    <w:name w:val="Char Style 42"/>
    <w:link w:val="Style41"/>
    <w:uiPriority w:val="99"/>
    <w:rsid w:val="00337CF3"/>
    <w:rPr>
      <w:shd w:val="clear" w:color="auto" w:fill="FFFFFF"/>
    </w:rPr>
  </w:style>
  <w:style w:type="paragraph" w:customStyle="1" w:styleId="Style41">
    <w:name w:val="Style 41"/>
    <w:basedOn w:val="Normal"/>
    <w:link w:val="CharStyle42"/>
    <w:uiPriority w:val="99"/>
    <w:rsid w:val="00337CF3"/>
    <w:pPr>
      <w:widowControl w:val="0"/>
      <w:shd w:val="clear" w:color="auto" w:fill="FFFFFF"/>
      <w:spacing w:before="1080" w:after="3960" w:line="252" w:lineRule="exact"/>
      <w:ind w:hanging="520"/>
    </w:pPr>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A97379"/>
    <w:pPr>
      <w:suppressLineNumbers w:val="0"/>
      <w:tabs>
        <w:tab w:val="clear" w:pos="720"/>
      </w:tabs>
      <w:overflowPunct/>
      <w:autoSpaceDE/>
      <w:autoSpaceDN/>
      <w:adjustRightInd/>
      <w:spacing w:before="0" w:after="20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A97379"/>
    <w:rPr>
      <w:rFonts w:ascii="Calibri" w:eastAsia="Times New Roman"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A97379"/>
    <w:rPr>
      <w:color w:val="954F72" w:themeColor="followedHyperlink"/>
      <w:u w:val="single"/>
    </w:rPr>
  </w:style>
  <w:style w:type="paragraph" w:styleId="NoSpacing">
    <w:name w:val="No Spacing"/>
    <w:uiPriority w:val="1"/>
    <w:qFormat/>
    <w:rsid w:val="00393755"/>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39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C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vic.gov.au/as-made/acts/early-childhood-legislation-amendment-premises-approval-principle-act-2023" TargetMode="External"/><Relationship Id="rId3" Type="http://schemas.openxmlformats.org/officeDocument/2006/relationships/customXml" Target="../customXml/item3.xml"/><Relationship Id="rId21" Type="http://schemas.openxmlformats.org/officeDocument/2006/relationships/hyperlink" Target="https://www.legislation.vic.gov.au/as-made/acts/regulatory-legislation-amendment-reform-act-2022"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sers\PCODCS\AppData\Local\Temp\Education%20and%20Care%20Services%20National%20Regul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CODCS\AppData\Local\Temp\Education%20and%20Care%20Services%20National%20Law%20Act%202010%20(Vic)" TargetMode="External"/><Relationship Id="rId20" Type="http://schemas.openxmlformats.org/officeDocument/2006/relationships/hyperlink" Target="https://www.legislation.vic.gov.au/as-made/acts/freedom-information-amendment-office-victorian-information-commissioner-act-20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nqfreview.com.au/explore-the-dr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8E1B7879-FF2C-4778-9E42-586F52E0DC55}">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fcb0175e-1ff8-4098-9e77-63d02dd126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4327</Words>
  <Characters>23416</Characters>
  <Application>Microsoft Office Word</Application>
  <DocSecurity>0</DocSecurity>
  <Lines>490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2024-06-26T01:58:00Z</dcterms:created>
  <dcterms:modified xsi:type="dcterms:W3CDTF">2024-06-26T01:58:00Z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2024-02-29T00:45:53Z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1bb3e156-02ce-43a3-8e18-3fe5643e1638</vt:lpwstr>
  </property>
  <property fmtid="{D5CDD505-2E9C-101B-9397-08002B2CF9AE}" pid="9" name="MSIP_Label_69af8531-eb46-4968-8cb3-105d2f5ea87e_ContentBits">
    <vt:lpwstr>0</vt:lpwstr>
  </property>
</Properties>
</file>