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C5F9B" w14:textId="77777777" w:rsidR="00E90DF9" w:rsidRPr="008C3B92" w:rsidRDefault="00E90DF9" w:rsidP="00E90DF9">
      <w:pPr>
        <w:spacing w:after="0"/>
        <w:rPr>
          <w:rFonts w:ascii="Arial" w:hAnsi="Arial" w:cs="Arial"/>
          <w:b/>
          <w:bCs/>
          <w:sz w:val="24"/>
          <w:szCs w:val="24"/>
        </w:rPr>
      </w:pPr>
    </w:p>
    <w:p w14:paraId="5C6C9ECA" w14:textId="32DE6F0B"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24</w:t>
      </w:r>
    </w:p>
    <w:p w14:paraId="4E149149" w14:textId="77777777" w:rsidR="00E90DF9" w:rsidRPr="00BB387E" w:rsidRDefault="00E90DF9" w:rsidP="00E90DF9">
      <w:pPr>
        <w:spacing w:after="0"/>
        <w:jc w:val="center"/>
        <w:rPr>
          <w:rFonts w:ascii="Arial" w:hAnsi="Arial" w:cs="Arial"/>
          <w:b/>
          <w:sz w:val="24"/>
          <w:szCs w:val="24"/>
        </w:rPr>
      </w:pPr>
    </w:p>
    <w:p w14:paraId="06167890" w14:textId="77777777" w:rsidR="00E90DF9" w:rsidRPr="00BB387E" w:rsidRDefault="00E90DF9" w:rsidP="00E90DF9">
      <w:pPr>
        <w:spacing w:after="0"/>
        <w:jc w:val="center"/>
        <w:rPr>
          <w:rFonts w:ascii="Arial" w:hAnsi="Arial" w:cs="Arial"/>
          <w:b/>
          <w:sz w:val="24"/>
          <w:szCs w:val="24"/>
        </w:rPr>
      </w:pPr>
    </w:p>
    <w:p w14:paraId="271BD407" w14:textId="77777777" w:rsidR="00E90DF9" w:rsidRPr="00BB387E" w:rsidRDefault="00E90DF9" w:rsidP="00E90DF9">
      <w:pPr>
        <w:spacing w:after="0"/>
        <w:jc w:val="center"/>
        <w:rPr>
          <w:rFonts w:ascii="Arial" w:hAnsi="Arial" w:cs="Arial"/>
          <w:b/>
          <w:sz w:val="24"/>
          <w:szCs w:val="24"/>
        </w:rPr>
      </w:pPr>
    </w:p>
    <w:p w14:paraId="71A1CE5B" w14:textId="77777777" w:rsidR="00E90DF9" w:rsidRPr="00BB387E" w:rsidRDefault="00E90DF9" w:rsidP="00E90DF9">
      <w:pPr>
        <w:spacing w:after="0"/>
        <w:jc w:val="center"/>
        <w:rPr>
          <w:rFonts w:ascii="Arial" w:hAnsi="Arial" w:cs="Arial"/>
          <w:b/>
          <w:sz w:val="24"/>
          <w:szCs w:val="24"/>
        </w:rPr>
      </w:pPr>
    </w:p>
    <w:p w14:paraId="677673A4" w14:textId="77777777" w:rsidR="00E90DF9" w:rsidRPr="00BB387E" w:rsidRDefault="00E90DF9" w:rsidP="00E90DF9">
      <w:pPr>
        <w:spacing w:after="0"/>
        <w:jc w:val="center"/>
        <w:rPr>
          <w:rFonts w:ascii="Arial" w:hAnsi="Arial" w:cs="Arial"/>
          <w:b/>
          <w:bCs/>
          <w:sz w:val="24"/>
          <w:szCs w:val="24"/>
        </w:rPr>
      </w:pPr>
    </w:p>
    <w:p w14:paraId="463F3AB6" w14:textId="77777777" w:rsidR="00E90DF9" w:rsidRPr="00BB387E" w:rsidRDefault="00E90DF9" w:rsidP="00E90DF9">
      <w:pPr>
        <w:spacing w:after="0"/>
        <w:jc w:val="center"/>
        <w:rPr>
          <w:rFonts w:ascii="Arial" w:hAnsi="Arial" w:cs="Arial"/>
          <w:b/>
          <w:bCs/>
          <w:sz w:val="24"/>
          <w:szCs w:val="24"/>
        </w:rPr>
      </w:pPr>
    </w:p>
    <w:p w14:paraId="02BC33AF" w14:textId="77777777"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091772B4" w14:textId="77777777" w:rsidR="00E90DF9" w:rsidRPr="00BB387E" w:rsidRDefault="00E90DF9" w:rsidP="00E90DF9">
      <w:pPr>
        <w:spacing w:after="0"/>
        <w:jc w:val="center"/>
        <w:rPr>
          <w:rFonts w:ascii="Arial" w:hAnsi="Arial" w:cs="Arial"/>
          <w:b/>
          <w:sz w:val="24"/>
          <w:szCs w:val="24"/>
        </w:rPr>
      </w:pPr>
      <w:r w:rsidRPr="00BB387E">
        <w:rPr>
          <w:rFonts w:ascii="Arial" w:hAnsi="Arial" w:cs="Arial"/>
          <w:b/>
          <w:bCs/>
          <w:sz w:val="24"/>
          <w:szCs w:val="24"/>
        </w:rPr>
        <w:t>AUSTRALIAN CAPITAL TERRITORY</w:t>
      </w:r>
    </w:p>
    <w:p w14:paraId="63982AB9" w14:textId="77777777" w:rsidR="00E90DF9" w:rsidRPr="00BB387E" w:rsidRDefault="00E90DF9" w:rsidP="00E90DF9">
      <w:pPr>
        <w:spacing w:after="0"/>
        <w:jc w:val="center"/>
        <w:rPr>
          <w:rFonts w:ascii="Arial" w:hAnsi="Arial" w:cs="Arial"/>
          <w:b/>
          <w:sz w:val="24"/>
          <w:szCs w:val="24"/>
        </w:rPr>
      </w:pPr>
    </w:p>
    <w:p w14:paraId="5FABE90A" w14:textId="77777777" w:rsidR="00E90DF9" w:rsidRPr="00BB387E" w:rsidRDefault="00E90DF9" w:rsidP="00E90DF9">
      <w:pPr>
        <w:spacing w:after="0"/>
        <w:jc w:val="center"/>
        <w:rPr>
          <w:rFonts w:ascii="Arial" w:hAnsi="Arial" w:cs="Arial"/>
          <w:b/>
          <w:sz w:val="24"/>
          <w:szCs w:val="24"/>
        </w:rPr>
      </w:pPr>
    </w:p>
    <w:p w14:paraId="6118207D" w14:textId="77777777" w:rsidR="00E90DF9" w:rsidRPr="00BB387E" w:rsidRDefault="00E90DF9" w:rsidP="00E90DF9">
      <w:pPr>
        <w:spacing w:after="0"/>
        <w:jc w:val="center"/>
        <w:rPr>
          <w:rFonts w:ascii="Arial" w:hAnsi="Arial" w:cs="Arial"/>
          <w:b/>
          <w:sz w:val="24"/>
          <w:szCs w:val="24"/>
        </w:rPr>
      </w:pPr>
    </w:p>
    <w:p w14:paraId="75A33EE9" w14:textId="5200AC5B" w:rsidR="00E90DF9" w:rsidRPr="00BB387E" w:rsidRDefault="00E90DF9" w:rsidP="00E90DF9">
      <w:pPr>
        <w:spacing w:after="0"/>
        <w:jc w:val="center"/>
        <w:rPr>
          <w:rFonts w:ascii="Arial" w:hAnsi="Arial" w:cs="Arial"/>
          <w:b/>
          <w:sz w:val="24"/>
          <w:szCs w:val="24"/>
        </w:rPr>
      </w:pPr>
      <w:r>
        <w:rPr>
          <w:rFonts w:ascii="Arial" w:hAnsi="Arial" w:cs="Arial"/>
          <w:b/>
          <w:sz w:val="24"/>
          <w:szCs w:val="24"/>
        </w:rPr>
        <w:t>TENTH ASSEMBLY</w:t>
      </w:r>
    </w:p>
    <w:p w14:paraId="12B1793E" w14:textId="77777777" w:rsidR="00E90DF9" w:rsidRPr="00BB387E" w:rsidRDefault="00E90DF9" w:rsidP="00E90DF9">
      <w:pPr>
        <w:spacing w:after="0"/>
        <w:jc w:val="center"/>
        <w:rPr>
          <w:rFonts w:ascii="Arial" w:hAnsi="Arial" w:cs="Arial"/>
          <w:b/>
          <w:sz w:val="24"/>
          <w:szCs w:val="24"/>
        </w:rPr>
      </w:pPr>
    </w:p>
    <w:p w14:paraId="3D84F818" w14:textId="77777777" w:rsidR="00E90DF9" w:rsidRPr="00BB387E" w:rsidRDefault="00E90DF9" w:rsidP="00E90DF9">
      <w:pPr>
        <w:spacing w:after="0"/>
        <w:jc w:val="center"/>
        <w:rPr>
          <w:rFonts w:ascii="Arial" w:hAnsi="Arial" w:cs="Arial"/>
          <w:b/>
          <w:sz w:val="24"/>
          <w:szCs w:val="24"/>
        </w:rPr>
      </w:pPr>
    </w:p>
    <w:p w14:paraId="312E8FE1" w14:textId="77777777" w:rsidR="00E90DF9" w:rsidRPr="00BB387E" w:rsidRDefault="00E90DF9" w:rsidP="00E90DF9">
      <w:pPr>
        <w:spacing w:after="0"/>
        <w:jc w:val="center"/>
        <w:rPr>
          <w:rFonts w:ascii="Arial" w:hAnsi="Arial" w:cs="Arial"/>
          <w:b/>
          <w:sz w:val="24"/>
          <w:szCs w:val="24"/>
        </w:rPr>
      </w:pPr>
    </w:p>
    <w:p w14:paraId="62527870" w14:textId="77777777" w:rsidR="00E90DF9" w:rsidRPr="00BB387E" w:rsidRDefault="00E90DF9" w:rsidP="00E90DF9">
      <w:pPr>
        <w:spacing w:after="0"/>
        <w:jc w:val="center"/>
        <w:rPr>
          <w:rFonts w:ascii="Arial" w:hAnsi="Arial" w:cs="Arial"/>
          <w:b/>
          <w:sz w:val="24"/>
          <w:szCs w:val="24"/>
        </w:rPr>
      </w:pPr>
    </w:p>
    <w:p w14:paraId="10E34864" w14:textId="77777777" w:rsidR="00E90DF9" w:rsidRPr="00BB387E" w:rsidRDefault="00E90DF9" w:rsidP="00E90DF9">
      <w:pPr>
        <w:spacing w:after="0"/>
        <w:jc w:val="center"/>
        <w:rPr>
          <w:rFonts w:ascii="Arial" w:hAnsi="Arial" w:cs="Arial"/>
          <w:b/>
          <w:sz w:val="24"/>
          <w:szCs w:val="24"/>
        </w:rPr>
      </w:pPr>
    </w:p>
    <w:p w14:paraId="7A5CE6C9" w14:textId="77777777" w:rsidR="00E90DF9" w:rsidRPr="00BB387E" w:rsidRDefault="00E90DF9" w:rsidP="00E90DF9">
      <w:pPr>
        <w:spacing w:after="0"/>
        <w:jc w:val="center"/>
        <w:rPr>
          <w:rFonts w:ascii="Arial" w:hAnsi="Arial" w:cs="Arial"/>
          <w:b/>
          <w:sz w:val="24"/>
          <w:szCs w:val="24"/>
        </w:rPr>
      </w:pPr>
    </w:p>
    <w:p w14:paraId="6680D918" w14:textId="77777777" w:rsidR="0094011A" w:rsidRPr="0094011A" w:rsidRDefault="0094011A" w:rsidP="0094011A">
      <w:pPr>
        <w:spacing w:after="0"/>
        <w:jc w:val="center"/>
        <w:rPr>
          <w:rFonts w:ascii="Arial" w:hAnsi="Arial" w:cs="Arial"/>
          <w:b/>
          <w:bCs/>
          <w:sz w:val="24"/>
          <w:szCs w:val="24"/>
        </w:rPr>
      </w:pPr>
      <w:r w:rsidRPr="0094011A">
        <w:rPr>
          <w:rFonts w:ascii="Arial" w:hAnsi="Arial" w:cs="Arial"/>
          <w:b/>
          <w:bCs/>
          <w:sz w:val="24"/>
          <w:szCs w:val="24"/>
        </w:rPr>
        <w:t>HERITAGE AMENDMENT BILL 2024</w:t>
      </w:r>
    </w:p>
    <w:p w14:paraId="23C1CDE7" w14:textId="77777777" w:rsidR="00E90DF9" w:rsidRPr="00BB387E" w:rsidRDefault="00E90DF9" w:rsidP="00E90DF9">
      <w:pPr>
        <w:spacing w:after="0"/>
        <w:jc w:val="center"/>
        <w:rPr>
          <w:rFonts w:ascii="Arial" w:hAnsi="Arial" w:cs="Arial"/>
          <w:b/>
          <w:bCs/>
          <w:sz w:val="24"/>
          <w:szCs w:val="24"/>
        </w:rPr>
      </w:pPr>
    </w:p>
    <w:p w14:paraId="5D04CAEB" w14:textId="77777777" w:rsidR="00E90DF9" w:rsidRPr="00BB387E" w:rsidRDefault="00E90DF9" w:rsidP="00E90DF9">
      <w:pPr>
        <w:spacing w:after="0"/>
        <w:jc w:val="center"/>
        <w:rPr>
          <w:rFonts w:ascii="Arial" w:hAnsi="Arial" w:cs="Arial"/>
          <w:b/>
          <w:sz w:val="24"/>
          <w:szCs w:val="24"/>
        </w:rPr>
      </w:pPr>
    </w:p>
    <w:p w14:paraId="664BEC68" w14:textId="77777777" w:rsidR="00E90DF9" w:rsidRDefault="00E90DF9" w:rsidP="00E90DF9">
      <w:pPr>
        <w:spacing w:after="0"/>
        <w:jc w:val="center"/>
        <w:rPr>
          <w:rFonts w:ascii="Arial" w:hAnsi="Arial" w:cs="Arial"/>
          <w:b/>
          <w:bCs/>
          <w:sz w:val="24"/>
          <w:szCs w:val="24"/>
        </w:rPr>
      </w:pPr>
      <w:r w:rsidRPr="00BB387E">
        <w:rPr>
          <w:rFonts w:ascii="Arial" w:hAnsi="Arial" w:cs="Arial"/>
          <w:b/>
          <w:bCs/>
          <w:sz w:val="24"/>
          <w:szCs w:val="24"/>
        </w:rPr>
        <w:t>EXPLANATORY STATEMENT</w:t>
      </w:r>
      <w:r>
        <w:rPr>
          <w:rFonts w:ascii="Arial" w:hAnsi="Arial" w:cs="Arial"/>
          <w:b/>
          <w:bCs/>
          <w:sz w:val="24"/>
          <w:szCs w:val="24"/>
        </w:rPr>
        <w:t xml:space="preserve"> </w:t>
      </w:r>
    </w:p>
    <w:p w14:paraId="09B948FF" w14:textId="77777777" w:rsidR="00E90DF9" w:rsidRDefault="00E90DF9" w:rsidP="00E90DF9">
      <w:pPr>
        <w:spacing w:after="0"/>
        <w:jc w:val="center"/>
        <w:rPr>
          <w:rFonts w:ascii="Arial" w:hAnsi="Arial" w:cs="Arial"/>
          <w:b/>
          <w:bCs/>
          <w:sz w:val="24"/>
          <w:szCs w:val="24"/>
        </w:rPr>
      </w:pPr>
      <w:r>
        <w:rPr>
          <w:rFonts w:ascii="Arial" w:hAnsi="Arial" w:cs="Arial"/>
          <w:b/>
          <w:bCs/>
          <w:sz w:val="24"/>
          <w:szCs w:val="24"/>
        </w:rPr>
        <w:t>and</w:t>
      </w:r>
    </w:p>
    <w:p w14:paraId="243211BD" w14:textId="77777777" w:rsidR="00E90DF9" w:rsidRDefault="00E90DF9" w:rsidP="00E90DF9">
      <w:pPr>
        <w:spacing w:after="0"/>
        <w:jc w:val="center"/>
        <w:rPr>
          <w:rFonts w:ascii="Arial" w:hAnsi="Arial" w:cs="Arial"/>
          <w:b/>
          <w:bCs/>
          <w:sz w:val="24"/>
          <w:szCs w:val="24"/>
        </w:rPr>
      </w:pPr>
      <w:r>
        <w:rPr>
          <w:rFonts w:ascii="Arial" w:hAnsi="Arial" w:cs="Arial"/>
          <w:b/>
          <w:bCs/>
          <w:sz w:val="24"/>
          <w:szCs w:val="24"/>
        </w:rPr>
        <w:t xml:space="preserve"> HUMAN RIGHTS COMPATIBILITY STATEMENT</w:t>
      </w:r>
    </w:p>
    <w:p w14:paraId="2FDF54DB" w14:textId="77777777" w:rsidR="00E90DF9" w:rsidRPr="00BB387E" w:rsidRDefault="00E90DF9" w:rsidP="00E90DF9">
      <w:pPr>
        <w:spacing w:after="0"/>
        <w:jc w:val="center"/>
        <w:rPr>
          <w:rFonts w:ascii="Arial" w:hAnsi="Arial" w:cs="Arial"/>
          <w:b/>
          <w:sz w:val="24"/>
          <w:szCs w:val="24"/>
        </w:rPr>
      </w:pPr>
      <w:r>
        <w:rPr>
          <w:rFonts w:ascii="Arial" w:hAnsi="Arial" w:cs="Arial"/>
          <w:b/>
          <w:bCs/>
          <w:sz w:val="24"/>
          <w:szCs w:val="24"/>
        </w:rPr>
        <w:t>(</w:t>
      </w:r>
      <w:r w:rsidRPr="00BC3EF0">
        <w:rPr>
          <w:rFonts w:ascii="Arial" w:hAnsi="Arial" w:cs="Arial"/>
          <w:b/>
          <w:bCs/>
          <w:i/>
          <w:iCs/>
          <w:sz w:val="24"/>
          <w:szCs w:val="24"/>
        </w:rPr>
        <w:t>Human Rights Act 2004</w:t>
      </w:r>
      <w:r>
        <w:rPr>
          <w:rFonts w:ascii="Arial" w:hAnsi="Arial" w:cs="Arial"/>
          <w:b/>
          <w:bCs/>
          <w:sz w:val="24"/>
          <w:szCs w:val="24"/>
        </w:rPr>
        <w:t>, s 37)</w:t>
      </w:r>
    </w:p>
    <w:p w14:paraId="25C71D31" w14:textId="77777777" w:rsidR="00E90DF9" w:rsidRPr="00BB387E" w:rsidRDefault="00E90DF9" w:rsidP="00E90DF9">
      <w:pPr>
        <w:spacing w:after="0"/>
        <w:jc w:val="center"/>
        <w:rPr>
          <w:rFonts w:ascii="Arial" w:hAnsi="Arial" w:cs="Arial"/>
          <w:b/>
          <w:sz w:val="24"/>
          <w:szCs w:val="24"/>
        </w:rPr>
      </w:pPr>
    </w:p>
    <w:p w14:paraId="62B7AD27" w14:textId="77777777" w:rsidR="00E90DF9" w:rsidRPr="00BB387E" w:rsidRDefault="00E90DF9" w:rsidP="00E90DF9">
      <w:pPr>
        <w:spacing w:after="0"/>
        <w:jc w:val="center"/>
        <w:rPr>
          <w:rFonts w:ascii="Arial" w:hAnsi="Arial" w:cs="Arial"/>
          <w:b/>
          <w:sz w:val="24"/>
          <w:szCs w:val="24"/>
        </w:rPr>
      </w:pPr>
    </w:p>
    <w:p w14:paraId="3B7A8E87" w14:textId="77777777" w:rsidR="00E90DF9" w:rsidRPr="00BB387E" w:rsidRDefault="00E90DF9" w:rsidP="00E90DF9">
      <w:pPr>
        <w:spacing w:after="0"/>
        <w:jc w:val="center"/>
        <w:rPr>
          <w:rFonts w:ascii="Arial" w:hAnsi="Arial" w:cs="Arial"/>
          <w:b/>
          <w:sz w:val="24"/>
          <w:szCs w:val="24"/>
        </w:rPr>
      </w:pPr>
    </w:p>
    <w:p w14:paraId="67BAB751" w14:textId="77777777" w:rsidR="00E90DF9" w:rsidRDefault="00E90DF9" w:rsidP="00E90DF9">
      <w:pPr>
        <w:spacing w:after="0"/>
        <w:jc w:val="center"/>
        <w:rPr>
          <w:rFonts w:ascii="Arial" w:hAnsi="Arial" w:cs="Arial"/>
          <w:b/>
          <w:sz w:val="24"/>
          <w:szCs w:val="24"/>
        </w:rPr>
      </w:pPr>
    </w:p>
    <w:p w14:paraId="3D25356F" w14:textId="77777777" w:rsidR="00E90DF9" w:rsidRDefault="00E90DF9" w:rsidP="00E90DF9">
      <w:pPr>
        <w:spacing w:after="0"/>
        <w:jc w:val="center"/>
        <w:rPr>
          <w:rFonts w:ascii="Arial" w:hAnsi="Arial" w:cs="Arial"/>
          <w:b/>
          <w:sz w:val="24"/>
          <w:szCs w:val="24"/>
        </w:rPr>
      </w:pPr>
    </w:p>
    <w:p w14:paraId="5A9A0527" w14:textId="77777777" w:rsidR="00E90DF9" w:rsidRDefault="00E90DF9" w:rsidP="00E90DF9">
      <w:pPr>
        <w:spacing w:after="0"/>
        <w:jc w:val="center"/>
        <w:rPr>
          <w:rFonts w:ascii="Arial" w:hAnsi="Arial" w:cs="Arial"/>
          <w:b/>
          <w:sz w:val="24"/>
          <w:szCs w:val="24"/>
        </w:rPr>
      </w:pPr>
    </w:p>
    <w:p w14:paraId="4CDC9EA3" w14:textId="77777777" w:rsidR="00E90DF9" w:rsidRPr="00BB387E" w:rsidRDefault="00E90DF9" w:rsidP="00E90DF9">
      <w:pPr>
        <w:spacing w:after="0"/>
        <w:jc w:val="center"/>
        <w:rPr>
          <w:rFonts w:ascii="Arial" w:hAnsi="Arial" w:cs="Arial"/>
          <w:b/>
          <w:sz w:val="24"/>
          <w:szCs w:val="24"/>
        </w:rPr>
      </w:pPr>
    </w:p>
    <w:p w14:paraId="01179C4F" w14:textId="77777777" w:rsidR="00E90DF9" w:rsidRPr="00BB387E" w:rsidRDefault="00E90DF9" w:rsidP="00E90DF9">
      <w:pPr>
        <w:keepNext/>
        <w:widowControl w:val="0"/>
        <w:spacing w:after="0"/>
        <w:jc w:val="center"/>
        <w:outlineLvl w:val="7"/>
        <w:rPr>
          <w:rFonts w:ascii="Arial" w:hAnsi="Arial" w:cs="Arial"/>
          <w:b/>
          <w:bCs/>
          <w:sz w:val="24"/>
          <w:szCs w:val="24"/>
        </w:rPr>
      </w:pPr>
    </w:p>
    <w:p w14:paraId="01D43C2C" w14:textId="77777777" w:rsidR="00E90DF9" w:rsidRPr="00BB387E" w:rsidRDefault="00E90DF9" w:rsidP="00E90DF9">
      <w:pPr>
        <w:keepNext/>
        <w:widowControl w:val="0"/>
        <w:spacing w:after="0"/>
        <w:jc w:val="center"/>
        <w:outlineLvl w:val="7"/>
        <w:rPr>
          <w:rFonts w:ascii="Arial" w:hAnsi="Arial" w:cs="Arial"/>
          <w:b/>
          <w:bCs/>
          <w:sz w:val="24"/>
          <w:szCs w:val="24"/>
        </w:rPr>
      </w:pPr>
    </w:p>
    <w:p w14:paraId="461523AD" w14:textId="77777777" w:rsidR="00E90DF9" w:rsidRPr="00BB387E" w:rsidRDefault="00E90DF9" w:rsidP="0094011A">
      <w:pPr>
        <w:keepNext/>
        <w:widowControl w:val="0"/>
        <w:spacing w:after="0"/>
        <w:ind w:right="95"/>
        <w:jc w:val="right"/>
        <w:outlineLvl w:val="7"/>
        <w:rPr>
          <w:rFonts w:ascii="Arial" w:hAnsi="Arial" w:cs="Arial"/>
          <w:b/>
          <w:bCs/>
          <w:sz w:val="24"/>
          <w:szCs w:val="24"/>
        </w:rPr>
      </w:pPr>
      <w:r w:rsidRPr="00BB387E">
        <w:rPr>
          <w:rFonts w:ascii="Arial" w:hAnsi="Arial" w:cs="Arial"/>
          <w:b/>
          <w:bCs/>
          <w:sz w:val="24"/>
          <w:szCs w:val="24"/>
        </w:rPr>
        <w:t>Presented by</w:t>
      </w:r>
    </w:p>
    <w:p w14:paraId="340671F6" w14:textId="4C7835E4" w:rsidR="00E90DF9" w:rsidRDefault="0094011A" w:rsidP="0094011A">
      <w:pPr>
        <w:spacing w:after="0"/>
        <w:ind w:right="95"/>
        <w:jc w:val="right"/>
        <w:rPr>
          <w:rFonts w:ascii="Arial" w:hAnsi="Arial" w:cs="Arial"/>
          <w:b/>
          <w:bCs/>
          <w:sz w:val="24"/>
          <w:szCs w:val="24"/>
        </w:rPr>
      </w:pPr>
      <w:r w:rsidRPr="0094011A">
        <w:rPr>
          <w:rFonts w:ascii="Arial" w:hAnsi="Arial" w:cs="Arial"/>
          <w:b/>
          <w:bCs/>
          <w:sz w:val="24"/>
          <w:szCs w:val="24"/>
        </w:rPr>
        <w:t xml:space="preserve">Rebecca Vassarotti </w:t>
      </w:r>
      <w:r w:rsidR="00E90DF9">
        <w:rPr>
          <w:rFonts w:ascii="Arial" w:hAnsi="Arial" w:cs="Arial"/>
          <w:b/>
          <w:bCs/>
          <w:sz w:val="24"/>
          <w:szCs w:val="24"/>
        </w:rPr>
        <w:t>MLA</w:t>
      </w:r>
    </w:p>
    <w:p w14:paraId="3CEAEA4C" w14:textId="77777777" w:rsidR="0094011A" w:rsidRPr="0094011A" w:rsidRDefault="0094011A" w:rsidP="0094011A">
      <w:pPr>
        <w:autoSpaceDE w:val="0"/>
        <w:autoSpaceDN w:val="0"/>
        <w:adjustRightInd w:val="0"/>
        <w:spacing w:after="120" w:line="240" w:lineRule="auto"/>
        <w:ind w:right="95"/>
        <w:jc w:val="right"/>
        <w:rPr>
          <w:rFonts w:ascii="Arial" w:hAnsi="Arial" w:cs="Arial"/>
          <w:b/>
          <w:bCs/>
          <w:sz w:val="24"/>
          <w:szCs w:val="24"/>
        </w:rPr>
      </w:pPr>
      <w:r w:rsidRPr="0094011A">
        <w:rPr>
          <w:rFonts w:ascii="Arial" w:hAnsi="Arial" w:cs="Arial"/>
          <w:b/>
          <w:bCs/>
          <w:sz w:val="24"/>
          <w:szCs w:val="24"/>
        </w:rPr>
        <w:t>Minister for Heritage</w:t>
      </w:r>
    </w:p>
    <w:p w14:paraId="722CCE31" w14:textId="4C6C2ABD" w:rsidR="00E90DF9" w:rsidRPr="00BB387E" w:rsidRDefault="0094011A" w:rsidP="0094011A">
      <w:pPr>
        <w:spacing w:after="0"/>
        <w:ind w:right="95"/>
        <w:jc w:val="right"/>
        <w:rPr>
          <w:rFonts w:ascii="Arial" w:hAnsi="Arial" w:cs="Arial"/>
          <w:b/>
          <w:bCs/>
          <w:sz w:val="24"/>
          <w:szCs w:val="24"/>
        </w:rPr>
      </w:pPr>
      <w:r w:rsidRPr="0094011A">
        <w:rPr>
          <w:rFonts w:ascii="Arial" w:hAnsi="Arial" w:cs="Arial"/>
          <w:b/>
          <w:bCs/>
          <w:sz w:val="24"/>
          <w:szCs w:val="24"/>
        </w:rPr>
        <w:t xml:space="preserve">April </w:t>
      </w:r>
      <w:r w:rsidR="00E90DF9">
        <w:rPr>
          <w:rFonts w:ascii="Arial" w:hAnsi="Arial" w:cs="Arial"/>
          <w:b/>
          <w:bCs/>
          <w:sz w:val="24"/>
          <w:szCs w:val="24"/>
        </w:rPr>
        <w:t>2024</w:t>
      </w:r>
    </w:p>
    <w:p w14:paraId="764EA7E1" w14:textId="77777777" w:rsidR="00E90DF9" w:rsidRPr="008C3B92" w:rsidRDefault="00E90DF9" w:rsidP="00E90DF9">
      <w:pPr>
        <w:spacing w:after="0" w:line="240" w:lineRule="auto"/>
        <w:rPr>
          <w:rFonts w:ascii="Arial" w:hAnsi="Arial" w:cs="Arial"/>
          <w:b/>
          <w:bCs/>
          <w:sz w:val="24"/>
          <w:szCs w:val="24"/>
          <w:u w:val="single"/>
        </w:rPr>
        <w:sectPr w:rsidR="00E90DF9" w:rsidRPr="008C3B92" w:rsidSect="00B10857">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1440" w:left="1440" w:header="709" w:footer="675" w:gutter="0"/>
          <w:pgNumType w:start="1"/>
          <w:cols w:space="708"/>
          <w:docGrid w:linePitch="360"/>
        </w:sectPr>
      </w:pPr>
      <w:r w:rsidRPr="008C3B92">
        <w:rPr>
          <w:rFonts w:ascii="Arial" w:hAnsi="Arial" w:cs="Arial"/>
          <w:b/>
          <w:bCs/>
          <w:sz w:val="24"/>
          <w:szCs w:val="24"/>
          <w:u w:val="single"/>
        </w:rPr>
        <w:br w:type="page"/>
      </w:r>
    </w:p>
    <w:p w14:paraId="5781060A" w14:textId="77777777" w:rsidR="0094011A" w:rsidRPr="0094011A" w:rsidRDefault="0094011A" w:rsidP="0094011A">
      <w:pPr>
        <w:pStyle w:val="Heading1"/>
        <w:jc w:val="center"/>
      </w:pPr>
      <w:r w:rsidRPr="0094011A">
        <w:lastRenderedPageBreak/>
        <w:t>HERITAGE AMENDMENT BILL 2024</w:t>
      </w:r>
    </w:p>
    <w:p w14:paraId="791A60D0" w14:textId="77777777" w:rsidR="00E90DF9" w:rsidRDefault="00E90DF9" w:rsidP="00E90DF9">
      <w:pPr>
        <w:spacing w:after="0"/>
        <w:contextualSpacing/>
        <w:rPr>
          <w:rFonts w:ascii="Arial" w:hAnsi="Arial" w:cs="Arial"/>
          <w:bCs/>
          <w:sz w:val="24"/>
          <w:szCs w:val="24"/>
        </w:rPr>
      </w:pPr>
    </w:p>
    <w:p w14:paraId="005EC026" w14:textId="3179F04E" w:rsidR="00050D43" w:rsidRDefault="00050D43" w:rsidP="00050D43">
      <w:pPr>
        <w:spacing w:after="240" w:line="360" w:lineRule="auto"/>
        <w:rPr>
          <w:rFonts w:ascii="Arial" w:hAnsi="Arial" w:cs="Arial"/>
          <w:sz w:val="24"/>
          <w:szCs w:val="24"/>
        </w:rPr>
      </w:pPr>
      <w:r>
        <w:rPr>
          <w:rFonts w:ascii="Arial" w:hAnsi="Arial" w:cs="Arial"/>
          <w:sz w:val="24"/>
          <w:szCs w:val="24"/>
        </w:rPr>
        <w:t xml:space="preserve">This explanatory statement relates to the Heritage Amendment Bill </w:t>
      </w:r>
      <w:r w:rsidRPr="00300997">
        <w:rPr>
          <w:rFonts w:ascii="Arial" w:hAnsi="Arial" w:cs="Arial"/>
          <w:sz w:val="24"/>
          <w:szCs w:val="24"/>
        </w:rPr>
        <w:t>202</w:t>
      </w:r>
      <w:r>
        <w:rPr>
          <w:rFonts w:ascii="Arial" w:hAnsi="Arial" w:cs="Arial"/>
          <w:sz w:val="24"/>
          <w:szCs w:val="24"/>
        </w:rPr>
        <w:t xml:space="preserve">4 (the </w:t>
      </w:r>
      <w:r>
        <w:rPr>
          <w:rFonts w:ascii="Arial" w:hAnsi="Arial" w:cs="Arial"/>
          <w:b/>
          <w:bCs/>
          <w:i/>
          <w:iCs/>
          <w:sz w:val="24"/>
          <w:szCs w:val="24"/>
        </w:rPr>
        <w:t>b</w:t>
      </w:r>
      <w:r w:rsidRPr="00466151">
        <w:rPr>
          <w:rFonts w:ascii="Arial" w:hAnsi="Arial" w:cs="Arial"/>
          <w:b/>
          <w:bCs/>
          <w:i/>
          <w:iCs/>
          <w:sz w:val="24"/>
          <w:szCs w:val="24"/>
        </w:rPr>
        <w:t>ill</w:t>
      </w:r>
      <w:r>
        <w:rPr>
          <w:rFonts w:ascii="Arial" w:hAnsi="Arial" w:cs="Arial"/>
          <w:sz w:val="24"/>
          <w:szCs w:val="24"/>
        </w:rPr>
        <w:t>) as presented to the Legislative Assembly. It has been prepared to assist the reader of the bill and to help inform debate. It does not form part of the bill and has not been endorsed by the Legislative Assembly.</w:t>
      </w:r>
    </w:p>
    <w:p w14:paraId="4DFE1565" w14:textId="59E4EB6A" w:rsidR="00050D43" w:rsidRDefault="00050D43" w:rsidP="00050D43">
      <w:pPr>
        <w:spacing w:after="240" w:line="360" w:lineRule="auto"/>
        <w:rPr>
          <w:rFonts w:ascii="Arial" w:hAnsi="Arial" w:cs="Arial"/>
          <w:sz w:val="24"/>
          <w:szCs w:val="24"/>
        </w:rPr>
      </w:pPr>
      <w:r>
        <w:rPr>
          <w:rFonts w:ascii="Arial" w:hAnsi="Arial" w:cs="Arial"/>
          <w:sz w:val="24"/>
          <w:szCs w:val="24"/>
        </w:rPr>
        <w:t>The statement must be read in conjunction with the bill. It is not, and is not meant to be, a comprehensive description of the bill. What is said about a provision is not to be taken as an authoritative guide to the meaning of a provi</w:t>
      </w:r>
      <w:r w:rsidR="0003107C">
        <w:rPr>
          <w:rFonts w:ascii="Arial" w:hAnsi="Arial" w:cs="Arial"/>
          <w:sz w:val="24"/>
          <w:szCs w:val="24"/>
        </w:rPr>
        <w:t>sion</w:t>
      </w:r>
      <w:r>
        <w:rPr>
          <w:rFonts w:ascii="Arial" w:hAnsi="Arial" w:cs="Arial"/>
          <w:sz w:val="24"/>
          <w:szCs w:val="24"/>
        </w:rPr>
        <w:t>, this being a task for the courts.</w:t>
      </w:r>
    </w:p>
    <w:p w14:paraId="04010BFE" w14:textId="061C6563" w:rsidR="00E90DF9" w:rsidRPr="00834FC9" w:rsidRDefault="00E90DF9" w:rsidP="00FF4B8F">
      <w:pPr>
        <w:spacing w:after="0" w:line="360" w:lineRule="auto"/>
        <w:contextualSpacing/>
        <w:rPr>
          <w:rFonts w:ascii="Arial" w:hAnsi="Arial" w:cs="Arial"/>
          <w:bCs/>
          <w:sz w:val="24"/>
          <w:szCs w:val="24"/>
        </w:rPr>
      </w:pPr>
      <w:r w:rsidRPr="0094011A">
        <w:rPr>
          <w:rFonts w:ascii="Arial" w:hAnsi="Arial" w:cs="Arial"/>
          <w:bCs/>
          <w:sz w:val="24"/>
          <w:szCs w:val="24"/>
        </w:rPr>
        <w:t xml:space="preserve">The </w:t>
      </w:r>
      <w:r w:rsidR="00050D43">
        <w:rPr>
          <w:rFonts w:ascii="Arial" w:hAnsi="Arial" w:cs="Arial"/>
          <w:bCs/>
          <w:sz w:val="24"/>
          <w:szCs w:val="24"/>
        </w:rPr>
        <w:t>b</w:t>
      </w:r>
      <w:r w:rsidRPr="0094011A">
        <w:rPr>
          <w:rFonts w:ascii="Arial" w:hAnsi="Arial" w:cs="Arial"/>
          <w:bCs/>
          <w:sz w:val="24"/>
          <w:szCs w:val="24"/>
        </w:rPr>
        <w:t>ill</w:t>
      </w:r>
      <w:r w:rsidR="0094011A" w:rsidRPr="0094011A" w:rsidDel="0094011A">
        <w:rPr>
          <w:rFonts w:ascii="Arial" w:hAnsi="Arial" w:cs="Arial"/>
          <w:bCs/>
          <w:sz w:val="24"/>
          <w:szCs w:val="24"/>
        </w:rPr>
        <w:t xml:space="preserve"> </w:t>
      </w:r>
      <w:r w:rsidRPr="0094011A">
        <w:rPr>
          <w:rFonts w:ascii="Arial" w:hAnsi="Arial" w:cs="Arial"/>
          <w:b/>
          <w:sz w:val="24"/>
          <w:szCs w:val="24"/>
        </w:rPr>
        <w:t>is</w:t>
      </w:r>
      <w:r w:rsidRPr="0094011A">
        <w:rPr>
          <w:rFonts w:ascii="Arial" w:hAnsi="Arial" w:cs="Arial"/>
          <w:bCs/>
          <w:sz w:val="24"/>
          <w:szCs w:val="24"/>
        </w:rPr>
        <w:t xml:space="preserve"> </w:t>
      </w:r>
      <w:r w:rsidRPr="0094011A">
        <w:rPr>
          <w:rFonts w:ascii="Arial" w:hAnsi="Arial" w:cs="Arial"/>
          <w:b/>
          <w:sz w:val="24"/>
          <w:szCs w:val="24"/>
        </w:rPr>
        <w:t>not</w:t>
      </w:r>
      <w:r w:rsidRPr="0094011A">
        <w:rPr>
          <w:rFonts w:ascii="Arial" w:hAnsi="Arial" w:cs="Arial"/>
          <w:bCs/>
          <w:sz w:val="24"/>
          <w:szCs w:val="24"/>
        </w:rPr>
        <w:t xml:space="preserve"> a Sig</w:t>
      </w:r>
      <w:r w:rsidRPr="00834FC9">
        <w:rPr>
          <w:rFonts w:ascii="Arial" w:hAnsi="Arial" w:cs="Arial"/>
          <w:bCs/>
          <w:sz w:val="24"/>
          <w:szCs w:val="24"/>
        </w:rPr>
        <w:t xml:space="preserve">nificant Bill. Significant Bills are bills that </w:t>
      </w:r>
      <w:r>
        <w:rPr>
          <w:rFonts w:ascii="Arial" w:hAnsi="Arial" w:cs="Arial"/>
          <w:bCs/>
          <w:sz w:val="24"/>
          <w:szCs w:val="24"/>
        </w:rPr>
        <w:t>have been assessed</w:t>
      </w:r>
      <w:r w:rsidRPr="00834FC9">
        <w:rPr>
          <w:rFonts w:ascii="Arial" w:hAnsi="Arial" w:cs="Arial"/>
          <w:bCs/>
          <w:sz w:val="24"/>
          <w:szCs w:val="24"/>
        </w:rPr>
        <w:t xml:space="preserve"> as </w:t>
      </w:r>
      <w:r>
        <w:rPr>
          <w:rFonts w:ascii="Arial" w:hAnsi="Arial" w:cs="Arial"/>
          <w:bCs/>
          <w:sz w:val="24"/>
          <w:szCs w:val="24"/>
        </w:rPr>
        <w:t>likely to have</w:t>
      </w:r>
      <w:r w:rsidRPr="00834FC9">
        <w:rPr>
          <w:rFonts w:ascii="Arial" w:hAnsi="Arial" w:cs="Arial"/>
          <w:bCs/>
          <w:sz w:val="24"/>
          <w:szCs w:val="24"/>
        </w:rPr>
        <w:t xml:space="preserve"> significant </w:t>
      </w:r>
      <w:r>
        <w:rPr>
          <w:rFonts w:ascii="Arial" w:hAnsi="Arial" w:cs="Arial"/>
          <w:bCs/>
          <w:sz w:val="24"/>
          <w:szCs w:val="24"/>
        </w:rPr>
        <w:t>engagement of human rights</w:t>
      </w:r>
      <w:r w:rsidRPr="00834FC9">
        <w:rPr>
          <w:rFonts w:ascii="Arial" w:hAnsi="Arial" w:cs="Arial"/>
          <w:bCs/>
          <w:sz w:val="24"/>
          <w:szCs w:val="24"/>
        </w:rPr>
        <w:t xml:space="preserve"> and require more detailed reasoning in relation to </w:t>
      </w:r>
      <w:r>
        <w:rPr>
          <w:rFonts w:ascii="Arial" w:hAnsi="Arial" w:cs="Arial"/>
          <w:bCs/>
          <w:sz w:val="24"/>
          <w:szCs w:val="24"/>
        </w:rPr>
        <w:t xml:space="preserve">compatibility with the </w:t>
      </w:r>
      <w:r w:rsidRPr="00834FC9">
        <w:rPr>
          <w:rFonts w:ascii="Arial" w:hAnsi="Arial" w:cs="Arial"/>
          <w:bCs/>
          <w:i/>
          <w:iCs/>
          <w:sz w:val="24"/>
          <w:szCs w:val="24"/>
        </w:rPr>
        <w:t>Human Rights Act 2004</w:t>
      </w:r>
      <w:r w:rsidRPr="00834FC9">
        <w:rPr>
          <w:rFonts w:ascii="Arial" w:hAnsi="Arial" w:cs="Arial"/>
          <w:bCs/>
          <w:sz w:val="24"/>
          <w:szCs w:val="24"/>
        </w:rPr>
        <w:t>.</w:t>
      </w:r>
    </w:p>
    <w:p w14:paraId="3735CFA3" w14:textId="77777777" w:rsidR="00E90DF9" w:rsidRPr="00834FC9" w:rsidRDefault="00E90DF9" w:rsidP="00E90DF9">
      <w:pPr>
        <w:spacing w:after="0"/>
        <w:rPr>
          <w:rFonts w:ascii="Arial" w:hAnsi="Arial" w:cs="Arial"/>
          <w:bCs/>
          <w:sz w:val="24"/>
          <w:szCs w:val="24"/>
          <w:highlight w:val="yellow"/>
        </w:rPr>
      </w:pPr>
    </w:p>
    <w:p w14:paraId="266B7B2E" w14:textId="77777777" w:rsidR="00E90DF9" w:rsidRDefault="00E90DF9" w:rsidP="00E90DF9">
      <w:pPr>
        <w:pStyle w:val="Heading2"/>
      </w:pPr>
      <w:r>
        <w:t>OVERVIEW OF THE BILL</w:t>
      </w:r>
    </w:p>
    <w:p w14:paraId="5C87887F" w14:textId="745E60C6" w:rsidR="0094011A" w:rsidRPr="00FF4B8F" w:rsidRDefault="0094011A" w:rsidP="00FF4B8F">
      <w:pPr>
        <w:pStyle w:val="NormalWeb"/>
        <w:shd w:val="clear" w:color="auto" w:fill="FFFFFF"/>
        <w:spacing w:before="0" w:beforeAutospacing="0" w:after="240" w:afterAutospacing="0" w:line="360" w:lineRule="auto"/>
        <w:rPr>
          <w:rFonts w:ascii="Arial" w:hAnsi="Arial" w:cs="Arial"/>
          <w:color w:val="000000"/>
        </w:rPr>
      </w:pPr>
      <w:r w:rsidRPr="00FF4B8F">
        <w:rPr>
          <w:rFonts w:ascii="Arial" w:hAnsi="Arial" w:cs="Arial"/>
          <w:color w:val="000000"/>
        </w:rPr>
        <w:t xml:space="preserve">The objective of the bill is to make policy, technical and editorial amendments to the </w:t>
      </w:r>
      <w:r w:rsidRPr="00FF4B8F">
        <w:rPr>
          <w:rFonts w:ascii="Arial" w:hAnsi="Arial" w:cs="Arial"/>
          <w:i/>
          <w:iCs/>
          <w:color w:val="000000"/>
        </w:rPr>
        <w:t>Heritage Act 2004</w:t>
      </w:r>
      <w:r w:rsidRPr="00FF4B8F">
        <w:rPr>
          <w:rFonts w:ascii="Arial" w:hAnsi="Arial" w:cs="Arial"/>
          <w:color w:val="000000"/>
        </w:rPr>
        <w:t xml:space="preserve"> (the </w:t>
      </w:r>
      <w:r w:rsidRPr="00FF4B8F">
        <w:rPr>
          <w:rFonts w:ascii="Arial" w:hAnsi="Arial" w:cs="Arial"/>
          <w:b/>
          <w:bCs/>
          <w:i/>
          <w:iCs/>
          <w:color w:val="000000"/>
        </w:rPr>
        <w:t>Act</w:t>
      </w:r>
      <w:r w:rsidRPr="00FF4B8F">
        <w:rPr>
          <w:rFonts w:ascii="Arial" w:hAnsi="Arial" w:cs="Arial"/>
          <w:color w:val="000000"/>
        </w:rPr>
        <w:t>).</w:t>
      </w:r>
    </w:p>
    <w:p w14:paraId="093D470C" w14:textId="77777777" w:rsidR="0094011A" w:rsidRPr="00FF4B8F" w:rsidRDefault="0094011A" w:rsidP="00460CCC">
      <w:pPr>
        <w:pStyle w:val="Apara"/>
        <w:spacing w:before="0" w:after="200" w:line="360" w:lineRule="auto"/>
        <w:ind w:left="0" w:firstLine="0"/>
        <w:jc w:val="left"/>
        <w:rPr>
          <w:rFonts w:ascii="Arial" w:hAnsi="Arial" w:cs="Arial"/>
          <w:iCs/>
          <w:color w:val="000000" w:themeColor="text1"/>
          <w:szCs w:val="24"/>
        </w:rPr>
      </w:pPr>
      <w:r w:rsidRPr="00FF4B8F">
        <w:rPr>
          <w:rFonts w:ascii="Arial" w:hAnsi="Arial" w:cs="Arial"/>
          <w:color w:val="000000"/>
          <w:szCs w:val="24"/>
          <w:shd w:val="clear" w:color="auto" w:fill="FFFFFF"/>
        </w:rPr>
        <w:t>The ACT Heritage Council (the </w:t>
      </w:r>
      <w:r w:rsidRPr="00FF4B8F">
        <w:rPr>
          <w:rFonts w:ascii="Arial" w:hAnsi="Arial" w:cs="Arial"/>
          <w:b/>
          <w:bCs/>
          <w:i/>
          <w:iCs/>
          <w:color w:val="000000"/>
          <w:szCs w:val="24"/>
          <w:shd w:val="clear" w:color="auto" w:fill="FFFFFF"/>
        </w:rPr>
        <w:t>Council</w:t>
      </w:r>
      <w:r w:rsidRPr="00FF4B8F">
        <w:rPr>
          <w:rFonts w:ascii="Arial" w:hAnsi="Arial" w:cs="Arial"/>
          <w:color w:val="000000"/>
          <w:szCs w:val="24"/>
          <w:shd w:val="clear" w:color="auto" w:fill="FFFFFF"/>
        </w:rPr>
        <w:t>) is</w:t>
      </w:r>
      <w:r w:rsidRPr="00FF4B8F">
        <w:rPr>
          <w:rFonts w:ascii="Arial" w:hAnsi="Arial" w:cs="Arial"/>
          <w:iCs/>
          <w:color w:val="000000" w:themeColor="text1"/>
          <w:szCs w:val="24"/>
        </w:rPr>
        <w:t xml:space="preserve"> established under the Heritage Act. Its role is to identify, assess, conserve, and promote places and objects in the ACT with natural and cultural heritage significance; make decisions on provisional and final registrations to the ACT Heritage Register (the </w:t>
      </w:r>
      <w:r w:rsidRPr="00FF4B8F">
        <w:rPr>
          <w:rFonts w:ascii="Arial" w:hAnsi="Arial" w:cs="Arial"/>
          <w:b/>
          <w:bCs/>
          <w:i/>
          <w:color w:val="000000" w:themeColor="text1"/>
          <w:szCs w:val="24"/>
        </w:rPr>
        <w:t>Register</w:t>
      </w:r>
      <w:r w:rsidRPr="00FF4B8F">
        <w:rPr>
          <w:rFonts w:ascii="Arial" w:hAnsi="Arial" w:cs="Arial"/>
          <w:iCs/>
          <w:color w:val="000000" w:themeColor="text1"/>
          <w:szCs w:val="24"/>
        </w:rPr>
        <w:t>), and advise the Minister for Heritage on heritage issues relating to its functions.</w:t>
      </w:r>
    </w:p>
    <w:p w14:paraId="0EDB4E23" w14:textId="63B37BCC" w:rsidR="0094011A" w:rsidRPr="00FF4B8F" w:rsidRDefault="0094011A" w:rsidP="00FF4B8F">
      <w:pPr>
        <w:spacing w:after="120" w:line="360" w:lineRule="auto"/>
        <w:ind w:right="-45"/>
        <w:rPr>
          <w:rFonts w:ascii="Arial" w:hAnsi="Arial" w:cs="Arial"/>
          <w:iCs/>
          <w:color w:val="000000" w:themeColor="text1"/>
          <w:sz w:val="24"/>
          <w:szCs w:val="24"/>
        </w:rPr>
      </w:pPr>
      <w:bookmarkStart w:id="0" w:name="_Hlk160442616"/>
      <w:r w:rsidRPr="00FF4B8F">
        <w:rPr>
          <w:rFonts w:ascii="Arial" w:hAnsi="Arial" w:cs="Arial"/>
          <w:iCs/>
          <w:color w:val="000000" w:themeColor="text1"/>
          <w:sz w:val="24"/>
          <w:szCs w:val="24"/>
        </w:rPr>
        <w:t xml:space="preserve">The amendments in the bill improve the operations of the Council in considering registrations to the Register and strengthen its membership by providing the </w:t>
      </w:r>
      <w:r w:rsidR="00935EF2">
        <w:rPr>
          <w:rFonts w:ascii="Arial" w:hAnsi="Arial" w:cs="Arial"/>
          <w:iCs/>
          <w:color w:val="000000" w:themeColor="text1"/>
          <w:sz w:val="24"/>
          <w:szCs w:val="24"/>
        </w:rPr>
        <w:t>M</w:t>
      </w:r>
      <w:r w:rsidRPr="00FF4B8F">
        <w:rPr>
          <w:rFonts w:ascii="Arial" w:hAnsi="Arial" w:cs="Arial"/>
          <w:iCs/>
          <w:color w:val="000000" w:themeColor="text1"/>
          <w:sz w:val="24"/>
          <w:szCs w:val="24"/>
        </w:rPr>
        <w:t xml:space="preserve">inister with flexibility in appointing members with other disciplines and increasing its representation of the Aboriginal community.  </w:t>
      </w:r>
    </w:p>
    <w:p w14:paraId="0E513FBA" w14:textId="77777777" w:rsidR="0094011A" w:rsidRPr="00FF4B8F" w:rsidRDefault="0094011A" w:rsidP="00FF4B8F">
      <w:pPr>
        <w:spacing w:after="120" w:line="360" w:lineRule="auto"/>
        <w:ind w:right="-45"/>
        <w:rPr>
          <w:rFonts w:ascii="Arial" w:hAnsi="Arial" w:cs="Arial"/>
          <w:iCs/>
          <w:color w:val="000000" w:themeColor="text1"/>
          <w:sz w:val="24"/>
          <w:szCs w:val="24"/>
        </w:rPr>
      </w:pPr>
      <w:r w:rsidRPr="00FF4B8F">
        <w:rPr>
          <w:rFonts w:ascii="Arial" w:hAnsi="Arial" w:cs="Arial"/>
          <w:iCs/>
          <w:color w:val="000000" w:themeColor="text1"/>
          <w:sz w:val="24"/>
          <w:szCs w:val="24"/>
        </w:rPr>
        <w:t xml:space="preserve">The bill amends the Act to:  </w:t>
      </w:r>
    </w:p>
    <w:p w14:paraId="5E068016" w14:textId="4579A5F4" w:rsidR="0094011A" w:rsidRPr="00FF4B8F" w:rsidRDefault="0094011A" w:rsidP="00FF4B8F">
      <w:pPr>
        <w:pStyle w:val="Recommendation1"/>
        <w:numPr>
          <w:ilvl w:val="1"/>
          <w:numId w:val="3"/>
        </w:numPr>
        <w:spacing w:line="360" w:lineRule="auto"/>
        <w:ind w:left="992" w:hanging="425"/>
        <w:rPr>
          <w:rFonts w:ascii="Arial" w:eastAsia="Times New Roman" w:hAnsi="Arial" w:cs="Arial"/>
          <w:iCs/>
          <w:color w:val="000000" w:themeColor="text1"/>
        </w:rPr>
      </w:pPr>
      <w:r w:rsidRPr="00FF4B8F">
        <w:rPr>
          <w:rFonts w:ascii="Arial" w:eastAsia="Times New Roman" w:hAnsi="Arial" w:cs="Arial"/>
          <w:iCs/>
          <w:color w:val="000000" w:themeColor="text1"/>
        </w:rPr>
        <w:t xml:space="preserve">allow the </w:t>
      </w:r>
      <w:r w:rsidR="00935EF2">
        <w:rPr>
          <w:rFonts w:ascii="Arial" w:eastAsia="Times New Roman" w:hAnsi="Arial" w:cs="Arial"/>
          <w:iCs/>
          <w:color w:val="000000" w:themeColor="text1"/>
        </w:rPr>
        <w:t>C</w:t>
      </w:r>
      <w:r w:rsidRPr="00FF4B8F">
        <w:rPr>
          <w:rFonts w:ascii="Arial" w:eastAsia="Times New Roman" w:hAnsi="Arial" w:cs="Arial"/>
          <w:iCs/>
          <w:color w:val="000000" w:themeColor="text1"/>
        </w:rPr>
        <w:t xml:space="preserve">ouncil to reject an application to nominate a place or object to the heritage register if it is not complete, that is, </w:t>
      </w:r>
      <w:r w:rsidR="00935EF2">
        <w:rPr>
          <w:rFonts w:ascii="Arial" w:eastAsia="Times New Roman" w:hAnsi="Arial" w:cs="Arial"/>
          <w:iCs/>
          <w:color w:val="000000" w:themeColor="text1"/>
        </w:rPr>
        <w:t xml:space="preserve">the nomination </w:t>
      </w:r>
      <w:r w:rsidRPr="00FF4B8F">
        <w:rPr>
          <w:rFonts w:ascii="Arial" w:eastAsia="Times New Roman" w:hAnsi="Arial" w:cs="Arial"/>
          <w:iCs/>
          <w:color w:val="000000" w:themeColor="text1"/>
        </w:rPr>
        <w:t xml:space="preserve">does not meet the requirements for submission in section 28 (2). The intent is to ensure future nominations have the required information needed for a </w:t>
      </w:r>
      <w:r w:rsidRPr="00FF4B8F">
        <w:rPr>
          <w:rFonts w:ascii="Arial" w:eastAsia="Times New Roman" w:hAnsi="Arial" w:cs="Arial"/>
          <w:iCs/>
          <w:color w:val="000000" w:themeColor="text1"/>
        </w:rPr>
        <w:lastRenderedPageBreak/>
        <w:t>registration decision. There is discretion for the Council to accept a nomination that does not fully meet the requirements, acknowledging that this information may not be available for some places or objects, for example, Aboriginal places or objects. This provision aims to improve administrative efficiency and assist in timely decision</w:t>
      </w:r>
      <w:r w:rsidR="00935EF2">
        <w:rPr>
          <w:rFonts w:ascii="Arial" w:eastAsia="Times New Roman" w:hAnsi="Arial" w:cs="Arial"/>
          <w:iCs/>
          <w:color w:val="000000" w:themeColor="text1"/>
        </w:rPr>
        <w:t>-</w:t>
      </w:r>
      <w:r w:rsidRPr="00FF4B8F">
        <w:rPr>
          <w:rFonts w:ascii="Arial" w:eastAsia="Times New Roman" w:hAnsi="Arial" w:cs="Arial"/>
          <w:iCs/>
          <w:color w:val="000000" w:themeColor="text1"/>
        </w:rPr>
        <w:t xml:space="preserve">making. </w:t>
      </w:r>
    </w:p>
    <w:p w14:paraId="3A6CAAB4" w14:textId="4628661E" w:rsidR="0094011A" w:rsidRPr="00FF4B8F" w:rsidRDefault="0094011A" w:rsidP="00FF4B8F">
      <w:pPr>
        <w:pStyle w:val="Recommendation1"/>
        <w:numPr>
          <w:ilvl w:val="1"/>
          <w:numId w:val="3"/>
        </w:numPr>
        <w:spacing w:line="360" w:lineRule="auto"/>
        <w:ind w:left="993" w:hanging="426"/>
        <w:rPr>
          <w:rFonts w:ascii="Arial" w:eastAsia="Times New Roman" w:hAnsi="Arial" w:cs="Arial"/>
          <w:iCs/>
          <w:color w:val="000000" w:themeColor="text1"/>
        </w:rPr>
      </w:pPr>
      <w:r w:rsidRPr="00FF4B8F">
        <w:rPr>
          <w:rFonts w:ascii="Arial" w:eastAsia="Times New Roman" w:hAnsi="Arial" w:cs="Arial"/>
          <w:iCs/>
          <w:color w:val="000000" w:themeColor="text1"/>
        </w:rPr>
        <w:t>expand the grounds for dismissal of a nomination application to the Register under section 29.</w:t>
      </w:r>
      <w:r w:rsidRPr="00FF4B8F">
        <w:rPr>
          <w:rFonts w:ascii="Arial" w:hAnsi="Arial" w:cs="Arial"/>
        </w:rPr>
        <w:t xml:space="preserve"> In addition to previous grounds, the </w:t>
      </w:r>
      <w:r w:rsidR="00935EF2">
        <w:rPr>
          <w:rFonts w:ascii="Arial" w:hAnsi="Arial" w:cs="Arial"/>
        </w:rPr>
        <w:t>C</w:t>
      </w:r>
      <w:r w:rsidRPr="00FF4B8F">
        <w:rPr>
          <w:rFonts w:ascii="Arial" w:hAnsi="Arial" w:cs="Arial"/>
        </w:rPr>
        <w:t xml:space="preserve">ouncil can now dismiss an application if it reasonably believes it is unlikely to result in registration, if it contains insufficient information, or there have been changes to the place or object that means there are no longer grounds to accept the application. These amendments aim to facilitate the assessment of registration nominations in a way that is timely, administratively efficient, provides clarity for applicants and gives </w:t>
      </w:r>
      <w:r w:rsidRPr="00FF4B8F">
        <w:rPr>
          <w:rFonts w:ascii="Arial" w:eastAsia="Times New Roman" w:hAnsi="Arial" w:cs="Arial"/>
          <w:iCs/>
          <w:color w:val="000000" w:themeColor="text1"/>
        </w:rPr>
        <w:t>due consideration to the outcomes sought under the Act.</w:t>
      </w:r>
    </w:p>
    <w:p w14:paraId="75DD85A4" w14:textId="08FE39C3" w:rsidR="0094011A" w:rsidRPr="00FF4B8F" w:rsidRDefault="0094011A" w:rsidP="00FF4B8F">
      <w:pPr>
        <w:pStyle w:val="Recommendation1"/>
        <w:numPr>
          <w:ilvl w:val="1"/>
          <w:numId w:val="3"/>
        </w:numPr>
        <w:spacing w:line="360" w:lineRule="auto"/>
        <w:ind w:left="993" w:hanging="426"/>
        <w:rPr>
          <w:rFonts w:ascii="Arial" w:eastAsia="Times New Roman" w:hAnsi="Arial" w:cs="Arial"/>
          <w:iCs/>
          <w:color w:val="000000" w:themeColor="text1"/>
        </w:rPr>
      </w:pPr>
      <w:r w:rsidRPr="00FF4B8F">
        <w:rPr>
          <w:rFonts w:ascii="Arial" w:eastAsia="Times New Roman" w:hAnsi="Arial" w:cs="Arial"/>
          <w:iCs/>
          <w:color w:val="000000" w:themeColor="text1"/>
        </w:rPr>
        <w:t>enable the merit reassessment of a nomination for nominated places or objects on the Register that ha</w:t>
      </w:r>
      <w:r w:rsidR="007173FB">
        <w:rPr>
          <w:rFonts w:ascii="Arial" w:eastAsia="Times New Roman" w:hAnsi="Arial" w:cs="Arial"/>
          <w:iCs/>
          <w:color w:val="000000" w:themeColor="text1"/>
        </w:rPr>
        <w:t>s</w:t>
      </w:r>
      <w:r w:rsidRPr="00FF4B8F">
        <w:rPr>
          <w:rFonts w:ascii="Arial" w:eastAsia="Times New Roman" w:hAnsi="Arial" w:cs="Arial"/>
          <w:iCs/>
          <w:color w:val="000000" w:themeColor="text1"/>
        </w:rPr>
        <w:t xml:space="preserve"> not yet had a provisional registration decision. This will facilitate merit assessment of nominations made under the </w:t>
      </w:r>
      <w:r w:rsidR="00935EF2">
        <w:rPr>
          <w:rFonts w:ascii="Arial" w:hAnsi="Arial" w:cs="Arial"/>
        </w:rPr>
        <w:t>repealed</w:t>
      </w:r>
      <w:r w:rsidRPr="00FF4B8F">
        <w:rPr>
          <w:rFonts w:ascii="Arial" w:hAnsi="Arial" w:cs="Arial"/>
        </w:rPr>
        <w:t xml:space="preserve"> </w:t>
      </w:r>
      <w:r w:rsidRPr="00FF4B8F">
        <w:rPr>
          <w:rFonts w:ascii="Arial" w:hAnsi="Arial" w:cs="Arial"/>
          <w:i/>
          <w:iCs/>
        </w:rPr>
        <w:t xml:space="preserve">Land </w:t>
      </w:r>
      <w:r w:rsidR="00935EF2">
        <w:rPr>
          <w:rFonts w:ascii="Arial" w:hAnsi="Arial" w:cs="Arial"/>
          <w:i/>
          <w:iCs/>
        </w:rPr>
        <w:t>(</w:t>
      </w:r>
      <w:r w:rsidRPr="00FF4B8F">
        <w:rPr>
          <w:rFonts w:ascii="Arial" w:hAnsi="Arial" w:cs="Arial"/>
          <w:i/>
          <w:iCs/>
        </w:rPr>
        <w:t>Planning and Environment</w:t>
      </w:r>
      <w:r w:rsidR="00935EF2">
        <w:rPr>
          <w:rFonts w:ascii="Arial" w:hAnsi="Arial" w:cs="Arial"/>
          <w:i/>
          <w:iCs/>
        </w:rPr>
        <w:t>)</w:t>
      </w:r>
      <w:r w:rsidRPr="00FF4B8F">
        <w:rPr>
          <w:rFonts w:ascii="Arial" w:hAnsi="Arial" w:cs="Arial"/>
          <w:i/>
          <w:iCs/>
        </w:rPr>
        <w:t xml:space="preserve"> Act 1991 </w:t>
      </w:r>
      <w:r w:rsidRPr="00FF4B8F">
        <w:rPr>
          <w:rFonts w:ascii="Arial" w:hAnsi="Arial" w:cs="Arial"/>
        </w:rPr>
        <w:t xml:space="preserve">that </w:t>
      </w:r>
      <w:r w:rsidRPr="00FF4B8F">
        <w:rPr>
          <w:rFonts w:ascii="Arial" w:eastAsia="Times New Roman" w:hAnsi="Arial" w:cs="Arial"/>
          <w:iCs/>
          <w:color w:val="000000" w:themeColor="text1"/>
        </w:rPr>
        <w:t xml:space="preserve">were transitioned to the Register as nominated places under the current Act in 2003 without merit assessment. Due to the age and insufficient or outdated information in many of these nominations it is difficult and resource intensive to make a registration decision. The new provision ensures that a merit assessment is undertaken based on section 29 that considers current information and circumstances, and on that basis, a decision is made to accept or dismiss the nomination. An accepted nomination would proceed to registration consideration. The nominee or interested parties will be advised of the decision and reasons for dismissal and have the option to resubmit. </w:t>
      </w:r>
    </w:p>
    <w:p w14:paraId="4E5CE501" w14:textId="613923E6" w:rsidR="0094011A" w:rsidRPr="00FF4B8F" w:rsidRDefault="0094011A" w:rsidP="00FF4B8F">
      <w:pPr>
        <w:pStyle w:val="Recommendation1"/>
        <w:numPr>
          <w:ilvl w:val="1"/>
          <w:numId w:val="3"/>
        </w:numPr>
        <w:spacing w:line="360" w:lineRule="auto"/>
        <w:ind w:left="993" w:hanging="426"/>
        <w:rPr>
          <w:rFonts w:ascii="Arial" w:eastAsia="Times New Roman" w:hAnsi="Arial" w:cs="Arial"/>
          <w:iCs/>
          <w:color w:val="000000" w:themeColor="text1"/>
        </w:rPr>
      </w:pPr>
      <w:r w:rsidRPr="00FF4B8F">
        <w:rPr>
          <w:rFonts w:ascii="Arial" w:eastAsia="Times New Roman" w:hAnsi="Arial" w:cs="Arial"/>
          <w:iCs/>
          <w:color w:val="000000" w:themeColor="text1"/>
        </w:rPr>
        <w:t xml:space="preserve">expand the list of expert disciplines in section 17 that the </w:t>
      </w:r>
      <w:r w:rsidR="00B91983">
        <w:rPr>
          <w:rFonts w:ascii="Arial" w:eastAsia="Times New Roman" w:hAnsi="Arial" w:cs="Arial"/>
          <w:iCs/>
          <w:color w:val="000000" w:themeColor="text1"/>
        </w:rPr>
        <w:t>M</w:t>
      </w:r>
      <w:r w:rsidRPr="00FF4B8F">
        <w:rPr>
          <w:rFonts w:ascii="Arial" w:eastAsia="Times New Roman" w:hAnsi="Arial" w:cs="Arial"/>
          <w:iCs/>
          <w:color w:val="000000" w:themeColor="text1"/>
        </w:rPr>
        <w:t xml:space="preserve">inister may consider in appointing expert members to include any other discipline, skills or experience the </w:t>
      </w:r>
      <w:r w:rsidR="00B91983">
        <w:rPr>
          <w:rFonts w:ascii="Arial" w:eastAsia="Times New Roman" w:hAnsi="Arial" w:cs="Arial"/>
          <w:iCs/>
          <w:color w:val="000000" w:themeColor="text1"/>
        </w:rPr>
        <w:t>M</w:t>
      </w:r>
      <w:r w:rsidRPr="00FF4B8F">
        <w:rPr>
          <w:rFonts w:ascii="Arial" w:eastAsia="Times New Roman" w:hAnsi="Arial" w:cs="Arial"/>
          <w:iCs/>
          <w:color w:val="000000" w:themeColor="text1"/>
        </w:rPr>
        <w:t xml:space="preserve">inister considers beneficial to or necessary for the functioning of the Council. This will allow consideration of other disciplines, </w:t>
      </w:r>
      <w:r w:rsidRPr="00FF4B8F">
        <w:rPr>
          <w:rFonts w:ascii="Arial" w:eastAsia="Times New Roman" w:hAnsi="Arial" w:cs="Arial"/>
          <w:iCs/>
          <w:color w:val="000000" w:themeColor="text1"/>
        </w:rPr>
        <w:lastRenderedPageBreak/>
        <w:t>for example, business, governance or legal, either solely or in conjunction with heritage</w:t>
      </w:r>
      <w:r w:rsidR="00B91983">
        <w:rPr>
          <w:rFonts w:ascii="Arial" w:eastAsia="Times New Roman" w:hAnsi="Arial" w:cs="Arial"/>
          <w:iCs/>
          <w:color w:val="000000" w:themeColor="text1"/>
        </w:rPr>
        <w:t>-</w:t>
      </w:r>
      <w:r w:rsidRPr="00FF4B8F">
        <w:rPr>
          <w:rFonts w:ascii="Arial" w:eastAsia="Times New Roman" w:hAnsi="Arial" w:cs="Arial"/>
          <w:iCs/>
          <w:color w:val="000000" w:themeColor="text1"/>
        </w:rPr>
        <w:t xml:space="preserve">related disciplines when appointing members. It provides flexibility to ensure that the </w:t>
      </w:r>
      <w:r w:rsidR="00B91983">
        <w:rPr>
          <w:rFonts w:ascii="Arial" w:eastAsia="Times New Roman" w:hAnsi="Arial" w:cs="Arial"/>
          <w:iCs/>
          <w:color w:val="000000" w:themeColor="text1"/>
        </w:rPr>
        <w:t>C</w:t>
      </w:r>
      <w:r w:rsidRPr="00FF4B8F">
        <w:rPr>
          <w:rFonts w:ascii="Arial" w:eastAsia="Times New Roman" w:hAnsi="Arial" w:cs="Arial"/>
          <w:iCs/>
          <w:color w:val="000000" w:themeColor="text1"/>
        </w:rPr>
        <w:t xml:space="preserve">ouncil membership has the most appropriate mix of disciplines, skills and experience to undertake its work.  </w:t>
      </w:r>
    </w:p>
    <w:p w14:paraId="5CCA3E17" w14:textId="68232025" w:rsidR="0094011A" w:rsidRPr="00FF4B8F" w:rsidRDefault="0094011A" w:rsidP="00FF4B8F">
      <w:pPr>
        <w:pStyle w:val="Recommendation1"/>
        <w:numPr>
          <w:ilvl w:val="1"/>
          <w:numId w:val="3"/>
        </w:numPr>
        <w:spacing w:after="240" w:line="360" w:lineRule="auto"/>
        <w:ind w:left="992" w:hanging="425"/>
        <w:rPr>
          <w:rFonts w:ascii="Arial" w:eastAsia="Times New Roman" w:hAnsi="Arial" w:cs="Arial"/>
          <w:iCs/>
          <w:color w:val="000000" w:themeColor="text1"/>
        </w:rPr>
      </w:pPr>
      <w:r w:rsidRPr="00FF4B8F">
        <w:rPr>
          <w:rFonts w:ascii="Arial" w:eastAsia="Times New Roman" w:hAnsi="Arial" w:cs="Arial"/>
          <w:iCs/>
          <w:color w:val="000000" w:themeColor="text1"/>
        </w:rPr>
        <w:t>increase the number of Aboriginal Community Representatives on the Council. The bill amends section 17 (1) of the Act to require the Minister to appoint an additional public representative and section 17</w:t>
      </w:r>
      <w:r w:rsidR="00B91983">
        <w:rPr>
          <w:rFonts w:ascii="Arial" w:eastAsia="Times New Roman" w:hAnsi="Arial" w:cs="Arial"/>
          <w:iCs/>
          <w:color w:val="000000" w:themeColor="text1"/>
        </w:rPr>
        <w:t xml:space="preserve"> </w:t>
      </w:r>
      <w:r w:rsidRPr="00FF4B8F">
        <w:rPr>
          <w:rFonts w:ascii="Arial" w:eastAsia="Times New Roman" w:hAnsi="Arial" w:cs="Arial"/>
          <w:iCs/>
          <w:color w:val="000000" w:themeColor="text1"/>
        </w:rPr>
        <w:t>(3) to require the Minister to appoint two Aboriginal Community Representatives to the Council. The Council’s voting members would increase to 10 members (from the current nine).</w:t>
      </w:r>
      <w:bookmarkStart w:id="1" w:name="_Hlk147356553"/>
      <w:r w:rsidRPr="00FF4B8F">
        <w:rPr>
          <w:rFonts w:ascii="Arial" w:eastAsia="Times New Roman" w:hAnsi="Arial" w:cs="Arial"/>
          <w:iCs/>
          <w:color w:val="000000" w:themeColor="text1"/>
        </w:rPr>
        <w:t xml:space="preserve"> Additional representation will strengthen consideration of Aboriginal culture and history in council decision</w:t>
      </w:r>
      <w:r w:rsidR="00B91983">
        <w:rPr>
          <w:rFonts w:ascii="Arial" w:eastAsia="Times New Roman" w:hAnsi="Arial" w:cs="Arial"/>
          <w:iCs/>
          <w:color w:val="000000" w:themeColor="text1"/>
        </w:rPr>
        <w:t>-</w:t>
      </w:r>
      <w:r w:rsidRPr="00FF4B8F">
        <w:rPr>
          <w:rFonts w:ascii="Arial" w:eastAsia="Times New Roman" w:hAnsi="Arial" w:cs="Arial"/>
          <w:iCs/>
          <w:color w:val="000000" w:themeColor="text1"/>
        </w:rPr>
        <w:t>making and provide more effective consultation with all elements of the ACT’s Aboriginal community. The appointment of two Aboriginal representatives will provide the council with access to wider skills, experience and gender diversity providing increased options to consider places and objects with cultural or gender sensitivities.</w:t>
      </w:r>
      <w:bookmarkEnd w:id="1"/>
    </w:p>
    <w:bookmarkEnd w:id="0"/>
    <w:p w14:paraId="25E5EC3A" w14:textId="47AC021B" w:rsidR="00E90DF9" w:rsidRDefault="00E90DF9" w:rsidP="00E90DF9">
      <w:pPr>
        <w:rPr>
          <w:rFonts w:ascii="Arial" w:hAnsi="Arial" w:cs="Arial"/>
          <w:b/>
          <w:sz w:val="24"/>
          <w:szCs w:val="24"/>
        </w:rPr>
      </w:pPr>
      <w:r w:rsidRPr="00AC59DF">
        <w:rPr>
          <w:rFonts w:ascii="Arial" w:hAnsi="Arial" w:cs="Arial"/>
          <w:b/>
          <w:sz w:val="24"/>
          <w:szCs w:val="24"/>
        </w:rPr>
        <w:t>CONSULTATION ON THE PROPOSED APPROACH</w:t>
      </w:r>
    </w:p>
    <w:p w14:paraId="72366E77" w14:textId="77777777" w:rsidR="0094011A" w:rsidRPr="00FF4B8F" w:rsidRDefault="0094011A" w:rsidP="00FF4B8F">
      <w:pPr>
        <w:pStyle w:val="Tablelistbullet"/>
        <w:numPr>
          <w:ilvl w:val="0"/>
          <w:numId w:val="0"/>
        </w:numPr>
        <w:spacing w:line="360" w:lineRule="auto"/>
        <w:rPr>
          <w:sz w:val="24"/>
          <w:szCs w:val="24"/>
        </w:rPr>
      </w:pPr>
      <w:bookmarkStart w:id="2" w:name="_Hlk160447481"/>
      <w:r w:rsidRPr="00FF4B8F">
        <w:rPr>
          <w:sz w:val="24"/>
          <w:szCs w:val="24"/>
        </w:rPr>
        <w:t xml:space="preserve">In developing the Bill, the Government consulted with the Heritage Council on the proposed changes. </w:t>
      </w:r>
    </w:p>
    <w:p w14:paraId="2D38BC60" w14:textId="29997C21" w:rsidR="0094011A" w:rsidRPr="00FF4B8F" w:rsidRDefault="0094011A" w:rsidP="00FF4B8F">
      <w:pPr>
        <w:pStyle w:val="Tablelistbullet"/>
        <w:numPr>
          <w:ilvl w:val="0"/>
          <w:numId w:val="0"/>
        </w:numPr>
        <w:spacing w:line="360" w:lineRule="auto"/>
        <w:rPr>
          <w:sz w:val="24"/>
          <w:szCs w:val="24"/>
        </w:rPr>
      </w:pPr>
      <w:bookmarkStart w:id="3" w:name="_Hlk160447529"/>
      <w:bookmarkStart w:id="4" w:name="_Hlk160442642"/>
      <w:bookmarkEnd w:id="2"/>
      <w:r w:rsidRPr="00FF4B8F">
        <w:rPr>
          <w:sz w:val="24"/>
          <w:szCs w:val="24"/>
        </w:rPr>
        <w:t xml:space="preserve">The Government also considered feedback provided by the community as part of the public consultation on the </w:t>
      </w:r>
      <w:r w:rsidRPr="00460CCC">
        <w:rPr>
          <w:i/>
          <w:iCs/>
          <w:sz w:val="24"/>
          <w:szCs w:val="24"/>
        </w:rPr>
        <w:t>J</w:t>
      </w:r>
      <w:r w:rsidRPr="00FF4B8F">
        <w:rPr>
          <w:i/>
          <w:iCs/>
          <w:sz w:val="24"/>
          <w:szCs w:val="24"/>
        </w:rPr>
        <w:t xml:space="preserve">urisdictional Heritage Review – Phase 1 Report </w:t>
      </w:r>
      <w:r w:rsidRPr="00FF4B8F">
        <w:rPr>
          <w:sz w:val="24"/>
          <w:szCs w:val="24"/>
        </w:rPr>
        <w:t>(July 2023) relating to a proposal to remove all nominations for provisional registration</w:t>
      </w:r>
      <w:bookmarkEnd w:id="3"/>
      <w:r w:rsidRPr="00FF4B8F">
        <w:rPr>
          <w:sz w:val="24"/>
          <w:szCs w:val="24"/>
        </w:rPr>
        <w:t xml:space="preserve"> to the ACT Heritage Register that were made under the </w:t>
      </w:r>
      <w:r w:rsidR="00B91983">
        <w:rPr>
          <w:sz w:val="24"/>
          <w:szCs w:val="24"/>
        </w:rPr>
        <w:t>repealed</w:t>
      </w:r>
      <w:r w:rsidRPr="00FF4B8F">
        <w:rPr>
          <w:sz w:val="24"/>
          <w:szCs w:val="24"/>
        </w:rPr>
        <w:t xml:space="preserve"> </w:t>
      </w:r>
      <w:r w:rsidRPr="00FF4B8F">
        <w:rPr>
          <w:i/>
          <w:iCs/>
          <w:sz w:val="24"/>
          <w:szCs w:val="24"/>
        </w:rPr>
        <w:t xml:space="preserve">Land </w:t>
      </w:r>
      <w:r w:rsidR="00B91983">
        <w:rPr>
          <w:i/>
          <w:iCs/>
          <w:sz w:val="24"/>
          <w:szCs w:val="24"/>
        </w:rPr>
        <w:t>(</w:t>
      </w:r>
      <w:r w:rsidRPr="00FF4B8F">
        <w:rPr>
          <w:i/>
          <w:iCs/>
          <w:sz w:val="24"/>
          <w:szCs w:val="24"/>
        </w:rPr>
        <w:t>Planning and Environment</w:t>
      </w:r>
      <w:r w:rsidR="00B91983">
        <w:rPr>
          <w:i/>
          <w:iCs/>
          <w:sz w:val="24"/>
          <w:szCs w:val="24"/>
        </w:rPr>
        <w:t>)</w:t>
      </w:r>
      <w:r w:rsidRPr="00FF4B8F">
        <w:rPr>
          <w:i/>
          <w:iCs/>
          <w:sz w:val="24"/>
          <w:szCs w:val="24"/>
        </w:rPr>
        <w:t xml:space="preserve"> Act 1991. </w:t>
      </w:r>
      <w:r w:rsidRPr="00FF4B8F">
        <w:rPr>
          <w:sz w:val="24"/>
          <w:szCs w:val="24"/>
        </w:rPr>
        <w:t xml:space="preserve"> </w:t>
      </w:r>
    </w:p>
    <w:p w14:paraId="749F7887" w14:textId="77777777" w:rsidR="0094011A" w:rsidRPr="00FF4B8F" w:rsidRDefault="0094011A" w:rsidP="00FF4B8F">
      <w:pPr>
        <w:autoSpaceDE w:val="0"/>
        <w:autoSpaceDN w:val="0"/>
        <w:adjustRightInd w:val="0"/>
        <w:spacing w:after="240" w:line="360" w:lineRule="auto"/>
        <w:rPr>
          <w:rFonts w:ascii="Arial" w:hAnsi="Arial" w:cs="Arial"/>
          <w:sz w:val="24"/>
          <w:szCs w:val="24"/>
        </w:rPr>
      </w:pPr>
      <w:r w:rsidRPr="00FF4B8F">
        <w:rPr>
          <w:rFonts w:ascii="Arial" w:eastAsiaTheme="minorHAnsi" w:hAnsi="Arial" w:cs="Arial"/>
          <w:sz w:val="24"/>
          <w:szCs w:val="24"/>
        </w:rPr>
        <w:t xml:space="preserve">There was concern raised by the community and the Council about dismissing nominations without assessment and that this could dismiss worthy nominations. These views have informed the proposed approach in the bill, which now requires that </w:t>
      </w:r>
      <w:r w:rsidRPr="00FF4B8F">
        <w:rPr>
          <w:rFonts w:ascii="Arial" w:hAnsi="Arial" w:cs="Arial"/>
          <w:sz w:val="24"/>
          <w:szCs w:val="24"/>
        </w:rPr>
        <w:t xml:space="preserve">a merit reassessment of a nomination be undertaken as the basis for a decision to dismiss the nomination. </w:t>
      </w:r>
    </w:p>
    <w:p w14:paraId="24DFC217" w14:textId="3D472451" w:rsidR="0094011A" w:rsidRPr="00FF4B8F" w:rsidRDefault="0094011A" w:rsidP="00FF4B8F">
      <w:pPr>
        <w:autoSpaceDE w:val="0"/>
        <w:autoSpaceDN w:val="0"/>
        <w:adjustRightInd w:val="0"/>
        <w:spacing w:after="240" w:line="360" w:lineRule="auto"/>
        <w:rPr>
          <w:rFonts w:ascii="Arial" w:hAnsi="Arial" w:cs="Arial"/>
          <w:sz w:val="24"/>
          <w:szCs w:val="24"/>
        </w:rPr>
      </w:pPr>
      <w:bookmarkStart w:id="5" w:name="_Hlk160447462"/>
      <w:bookmarkEnd w:id="4"/>
      <w:r w:rsidRPr="00FF4B8F">
        <w:rPr>
          <w:rFonts w:ascii="Arial" w:hAnsi="Arial" w:cs="Arial"/>
          <w:sz w:val="24"/>
          <w:szCs w:val="24"/>
        </w:rPr>
        <w:t xml:space="preserve">In developing the provision in the bill to increase the number of Aboriginal Community Representatives on the Council, the Government consulted with relevant </w:t>
      </w:r>
      <w:r w:rsidRPr="00FF4B8F">
        <w:rPr>
          <w:rFonts w:ascii="Arial" w:hAnsi="Arial" w:cs="Arial"/>
          <w:sz w:val="24"/>
          <w:szCs w:val="24"/>
        </w:rPr>
        <w:lastRenderedPageBreak/>
        <w:t>stakeholders including the Office of Aboriginal and Torres Strait Islander Affairs (OATSIA), the Policy Cabinet Division (PCD) within the Chief Minister, Treasury and Economic Development Directorate (CMTEDD), and the Heritage Council.  </w:t>
      </w:r>
    </w:p>
    <w:bookmarkEnd w:id="5"/>
    <w:p w14:paraId="23CB6687" w14:textId="0B517A49" w:rsidR="00CF76B1" w:rsidRPr="005B0897" w:rsidRDefault="00CF76B1" w:rsidP="005B0897">
      <w:pPr>
        <w:rPr>
          <w:rFonts w:ascii="Arial" w:hAnsi="Arial" w:cs="Arial"/>
          <w:b/>
          <w:sz w:val="24"/>
          <w:szCs w:val="24"/>
        </w:rPr>
      </w:pPr>
      <w:r w:rsidRPr="005B0897">
        <w:rPr>
          <w:rFonts w:ascii="Arial" w:hAnsi="Arial" w:cs="Arial"/>
          <w:b/>
          <w:sz w:val="24"/>
          <w:szCs w:val="24"/>
        </w:rPr>
        <w:t>CLIMATE IMPACT</w:t>
      </w:r>
    </w:p>
    <w:p w14:paraId="2149DA83" w14:textId="77777777" w:rsidR="0094011A" w:rsidRDefault="0094011A" w:rsidP="0094011A">
      <w:pPr>
        <w:spacing w:after="240" w:line="360" w:lineRule="auto"/>
        <w:rPr>
          <w:rFonts w:ascii="Arial" w:hAnsi="Arial" w:cs="Arial"/>
          <w:sz w:val="24"/>
          <w:szCs w:val="24"/>
        </w:rPr>
      </w:pPr>
      <w:r>
        <w:rPr>
          <w:rFonts w:ascii="Arial" w:hAnsi="Arial" w:cs="Arial"/>
          <w:sz w:val="24"/>
          <w:szCs w:val="24"/>
        </w:rPr>
        <w:t xml:space="preserve">This legislation has been assessed and it has been identified as having no material impact on climate change. None of the amendments contribute to emissions production or abatement within the ACT community nor are there any adaptation impacts against key climate risks to the ACT. </w:t>
      </w:r>
    </w:p>
    <w:p w14:paraId="1E002791" w14:textId="13B1C834" w:rsidR="00E90DF9" w:rsidRDefault="00E90DF9" w:rsidP="00E90DF9">
      <w:pPr>
        <w:pStyle w:val="Heading2"/>
      </w:pPr>
      <w:r>
        <w:t xml:space="preserve">CONSISTENCY WITH </w:t>
      </w:r>
      <w:r w:rsidRPr="008C225D">
        <w:t>HUMAN RIGHTS</w:t>
      </w:r>
    </w:p>
    <w:p w14:paraId="280071CA" w14:textId="3E2825B0" w:rsidR="0094011A" w:rsidRPr="00921A08" w:rsidRDefault="0094011A" w:rsidP="00FF4B8F">
      <w:pPr>
        <w:pStyle w:val="NormalWeb"/>
        <w:shd w:val="clear" w:color="auto" w:fill="FFFFFF"/>
        <w:spacing w:before="0" w:beforeAutospacing="0" w:after="200" w:afterAutospacing="0" w:line="360" w:lineRule="auto"/>
        <w:rPr>
          <w:rFonts w:ascii="Arial" w:hAnsi="Arial" w:cs="Arial"/>
          <w:lang w:eastAsia="en-US"/>
        </w:rPr>
      </w:pPr>
      <w:r w:rsidRPr="00921A08">
        <w:rPr>
          <w:rFonts w:ascii="Arial" w:hAnsi="Arial" w:cs="Arial"/>
          <w:lang w:eastAsia="en-US"/>
        </w:rPr>
        <w:t xml:space="preserve">During the development of the </w:t>
      </w:r>
      <w:r w:rsidR="0003107C">
        <w:rPr>
          <w:rFonts w:ascii="Arial" w:hAnsi="Arial" w:cs="Arial"/>
          <w:lang w:eastAsia="en-US"/>
        </w:rPr>
        <w:t>b</w:t>
      </w:r>
      <w:r w:rsidRPr="00921A08">
        <w:rPr>
          <w:rFonts w:ascii="Arial" w:hAnsi="Arial" w:cs="Arial"/>
          <w:lang w:eastAsia="en-US"/>
        </w:rPr>
        <w:t>ill due regard was given to its compatibility with human rights as set out in the </w:t>
      </w:r>
      <w:r w:rsidRPr="00921A08">
        <w:rPr>
          <w:rFonts w:ascii="Arial" w:hAnsi="Arial" w:cs="Arial"/>
          <w:i/>
          <w:iCs/>
          <w:lang w:eastAsia="en-US"/>
        </w:rPr>
        <w:t>Human Rights Act 2004</w:t>
      </w:r>
      <w:r w:rsidRPr="00921A08">
        <w:rPr>
          <w:rFonts w:ascii="Arial" w:hAnsi="Arial" w:cs="Arial"/>
          <w:lang w:eastAsia="en-US"/>
        </w:rPr>
        <w:t> (the HRA).</w:t>
      </w:r>
    </w:p>
    <w:p w14:paraId="341A11A0" w14:textId="5FD18852" w:rsidR="0094011A" w:rsidRPr="00921A08" w:rsidRDefault="0094011A" w:rsidP="00FF4B8F">
      <w:pPr>
        <w:pStyle w:val="NormalWeb"/>
        <w:shd w:val="clear" w:color="auto" w:fill="FFFFFF"/>
        <w:spacing w:before="0" w:beforeAutospacing="0" w:after="200" w:afterAutospacing="0" w:line="360" w:lineRule="auto"/>
        <w:rPr>
          <w:rFonts w:ascii="Arial" w:hAnsi="Arial" w:cs="Arial"/>
          <w:lang w:eastAsia="en-US"/>
        </w:rPr>
      </w:pPr>
      <w:r w:rsidRPr="00921A08">
        <w:rPr>
          <w:rFonts w:ascii="Arial" w:hAnsi="Arial" w:cs="Arial"/>
          <w:lang w:eastAsia="en-US"/>
        </w:rPr>
        <w:t xml:space="preserve">The </w:t>
      </w:r>
      <w:r w:rsidR="0003107C">
        <w:rPr>
          <w:rFonts w:ascii="Arial" w:hAnsi="Arial" w:cs="Arial"/>
          <w:lang w:eastAsia="en-US"/>
        </w:rPr>
        <w:t>b</w:t>
      </w:r>
      <w:r w:rsidRPr="00921A08">
        <w:rPr>
          <w:rFonts w:ascii="Arial" w:hAnsi="Arial" w:cs="Arial"/>
          <w:lang w:eastAsia="en-US"/>
        </w:rPr>
        <w:t xml:space="preserve">ill was not considered a significant bill. The </w:t>
      </w:r>
      <w:r w:rsidR="0003107C">
        <w:rPr>
          <w:rFonts w:ascii="Arial" w:hAnsi="Arial" w:cs="Arial"/>
          <w:lang w:eastAsia="en-US"/>
        </w:rPr>
        <w:t>b</w:t>
      </w:r>
      <w:r w:rsidRPr="00921A08">
        <w:rPr>
          <w:rFonts w:ascii="Arial" w:hAnsi="Arial" w:cs="Arial"/>
          <w:lang w:eastAsia="en-US"/>
        </w:rPr>
        <w:t xml:space="preserve">ill does not limit any human rights. Several amendments in the </w:t>
      </w:r>
      <w:r w:rsidR="0003107C">
        <w:rPr>
          <w:rFonts w:ascii="Arial" w:hAnsi="Arial" w:cs="Arial"/>
          <w:lang w:eastAsia="en-US"/>
        </w:rPr>
        <w:t>b</w:t>
      </w:r>
      <w:r w:rsidRPr="00921A08">
        <w:rPr>
          <w:rFonts w:ascii="Arial" w:hAnsi="Arial" w:cs="Arial"/>
          <w:lang w:eastAsia="en-US"/>
        </w:rPr>
        <w:t>ill are minor or technical in nature.</w:t>
      </w:r>
    </w:p>
    <w:p w14:paraId="774721D1" w14:textId="77777777" w:rsidR="00E90DF9" w:rsidRPr="00BC3EF0" w:rsidRDefault="00E90DF9" w:rsidP="00E90DF9">
      <w:pPr>
        <w:rPr>
          <w:rFonts w:ascii="Arial" w:hAnsi="Arial" w:cs="Arial"/>
          <w:b/>
          <w:bCs/>
          <w:i/>
          <w:sz w:val="24"/>
          <w:szCs w:val="24"/>
        </w:rPr>
      </w:pPr>
      <w:r w:rsidRPr="00BC3EF0">
        <w:rPr>
          <w:rFonts w:ascii="Arial" w:hAnsi="Arial" w:cs="Arial"/>
          <w:b/>
          <w:bCs/>
          <w:i/>
          <w:sz w:val="24"/>
          <w:szCs w:val="24"/>
        </w:rPr>
        <w:t>Rights Promoted</w:t>
      </w:r>
    </w:p>
    <w:p w14:paraId="2A2D8F07" w14:textId="4C4DE039" w:rsidR="0094011A" w:rsidRPr="00921A08" w:rsidRDefault="0094011A" w:rsidP="00FF4B8F">
      <w:pPr>
        <w:pStyle w:val="NormalWeb"/>
        <w:shd w:val="clear" w:color="auto" w:fill="FFFFFF"/>
        <w:spacing w:before="0" w:beforeAutospacing="0" w:after="240" w:afterAutospacing="0" w:line="360" w:lineRule="auto"/>
        <w:rPr>
          <w:rFonts w:ascii="Arial" w:hAnsi="Arial" w:cs="Arial"/>
          <w:color w:val="000000"/>
        </w:rPr>
      </w:pPr>
      <w:r w:rsidRPr="00921A08">
        <w:rPr>
          <w:rFonts w:ascii="Arial" w:hAnsi="Arial" w:cs="Arial"/>
          <w:color w:val="000000"/>
        </w:rPr>
        <w:t>The bill promotes the right to recognition and equality before the law under section 8 of the </w:t>
      </w:r>
      <w:r w:rsidR="00B91983" w:rsidRPr="00460CCC">
        <w:rPr>
          <w:rFonts w:ascii="Arial" w:hAnsi="Arial" w:cs="Arial"/>
          <w:color w:val="000000"/>
        </w:rPr>
        <w:t>HRA</w:t>
      </w:r>
      <w:r w:rsidRPr="00921A08">
        <w:rPr>
          <w:rFonts w:ascii="Arial" w:hAnsi="Arial" w:cs="Arial"/>
          <w:color w:val="000000"/>
        </w:rPr>
        <w:t> and cultural and other rights of Aboriginal and Torres Strait Islanders people under section 27 of the </w:t>
      </w:r>
      <w:r w:rsidR="00B91983" w:rsidRPr="00460CCC">
        <w:rPr>
          <w:rFonts w:ascii="Arial" w:hAnsi="Arial" w:cs="Arial"/>
          <w:color w:val="000000"/>
        </w:rPr>
        <w:t>HRA</w:t>
      </w:r>
      <w:r w:rsidRPr="00921A08">
        <w:rPr>
          <w:rFonts w:ascii="Arial" w:hAnsi="Arial" w:cs="Arial"/>
          <w:color w:val="000000"/>
        </w:rPr>
        <w:t>.</w:t>
      </w:r>
    </w:p>
    <w:p w14:paraId="30D4CFDE" w14:textId="336611E2" w:rsidR="0094011A" w:rsidRPr="00921A08" w:rsidRDefault="0094011A" w:rsidP="00FF4B8F">
      <w:pPr>
        <w:pStyle w:val="Recommendation1"/>
        <w:numPr>
          <w:ilvl w:val="0"/>
          <w:numId w:val="0"/>
        </w:numPr>
        <w:spacing w:line="360" w:lineRule="auto"/>
        <w:rPr>
          <w:rFonts w:ascii="Arial" w:hAnsi="Arial" w:cs="Arial"/>
          <w:color w:val="000000"/>
        </w:rPr>
      </w:pPr>
      <w:r w:rsidRPr="00921A08">
        <w:rPr>
          <w:rFonts w:ascii="Arial" w:hAnsi="Arial" w:cs="Arial"/>
          <w:color w:val="000000"/>
        </w:rPr>
        <w:t xml:space="preserve">This bill has a positive impact on the rights of the Aboriginal community in the ACT. Amending the Council membership to include two Aboriginal Community Representatives </w:t>
      </w:r>
      <w:r w:rsidRPr="00921A08">
        <w:rPr>
          <w:rFonts w:ascii="Arial" w:eastAsia="Times New Roman" w:hAnsi="Arial" w:cs="Arial"/>
          <w:iCs/>
          <w:color w:val="000000" w:themeColor="text1"/>
        </w:rPr>
        <w:t>increases opportunity for engagement with the ACT’s Aboriginal community and improves</w:t>
      </w:r>
      <w:r w:rsidRPr="00921A08">
        <w:rPr>
          <w:rFonts w:ascii="Arial" w:hAnsi="Arial" w:cs="Arial"/>
          <w:color w:val="000000"/>
        </w:rPr>
        <w:t xml:space="preserve"> the consideration of Aboriginal </w:t>
      </w:r>
      <w:r w:rsidRPr="00921A08">
        <w:rPr>
          <w:rFonts w:ascii="Arial" w:eastAsia="Times New Roman" w:hAnsi="Arial" w:cs="Arial"/>
          <w:iCs/>
          <w:color w:val="000000" w:themeColor="text1"/>
        </w:rPr>
        <w:t>cultural or gender sensitivities</w:t>
      </w:r>
      <w:r w:rsidRPr="00921A08">
        <w:rPr>
          <w:rFonts w:ascii="Arial" w:hAnsi="Arial" w:cs="Arial"/>
          <w:color w:val="000000"/>
        </w:rPr>
        <w:t xml:space="preserve"> in decision-making and the development of heritage policy</w:t>
      </w:r>
      <w:r w:rsidRPr="00921A08">
        <w:rPr>
          <w:rFonts w:ascii="Arial" w:eastAsia="Times New Roman" w:hAnsi="Arial" w:cs="Arial"/>
          <w:iCs/>
          <w:color w:val="000000" w:themeColor="text1"/>
        </w:rPr>
        <w:t xml:space="preserve">. The appointment of two Aboriginal representatives will provide the </w:t>
      </w:r>
      <w:r w:rsidR="00B91983">
        <w:rPr>
          <w:rFonts w:ascii="Arial" w:eastAsia="Times New Roman" w:hAnsi="Arial" w:cs="Arial"/>
          <w:iCs/>
          <w:color w:val="000000" w:themeColor="text1"/>
        </w:rPr>
        <w:t>C</w:t>
      </w:r>
      <w:r w:rsidRPr="00921A08">
        <w:rPr>
          <w:rFonts w:ascii="Arial" w:eastAsia="Times New Roman" w:hAnsi="Arial" w:cs="Arial"/>
          <w:iCs/>
          <w:color w:val="000000" w:themeColor="text1"/>
        </w:rPr>
        <w:t>ouncil with access to wider skills</w:t>
      </w:r>
      <w:r w:rsidR="00B91983">
        <w:rPr>
          <w:rFonts w:ascii="Arial" w:eastAsia="Times New Roman" w:hAnsi="Arial" w:cs="Arial"/>
          <w:iCs/>
          <w:color w:val="000000" w:themeColor="text1"/>
        </w:rPr>
        <w:t xml:space="preserve"> and</w:t>
      </w:r>
      <w:r w:rsidRPr="00921A08">
        <w:rPr>
          <w:rFonts w:ascii="Arial" w:eastAsia="Times New Roman" w:hAnsi="Arial" w:cs="Arial"/>
          <w:iCs/>
          <w:color w:val="000000" w:themeColor="text1"/>
        </w:rPr>
        <w:t xml:space="preserve"> experience. </w:t>
      </w:r>
      <w:r w:rsidRPr="00921A08">
        <w:rPr>
          <w:rFonts w:ascii="Arial" w:hAnsi="Arial" w:cs="Arial"/>
          <w:color w:val="000000"/>
        </w:rPr>
        <w:t>This will have a positive impact for diversity and representation on the Council.</w:t>
      </w:r>
    </w:p>
    <w:p w14:paraId="58F3155D" w14:textId="77777777" w:rsidR="00E90DF9" w:rsidRDefault="00E90DF9" w:rsidP="00E90DF9">
      <w:pPr>
        <w:spacing w:after="0" w:line="240" w:lineRule="auto"/>
        <w:rPr>
          <w:rFonts w:asciiTheme="minorHAnsi" w:eastAsiaTheme="majorEastAsia" w:hAnsiTheme="minorHAnsi" w:cs="Arial"/>
          <w:sz w:val="28"/>
          <w:szCs w:val="28"/>
          <w:lang w:eastAsia="en-AU"/>
        </w:rPr>
      </w:pPr>
      <w:bookmarkStart w:id="6" w:name="OLE_LINK1"/>
      <w:r>
        <w:rPr>
          <w:rFonts w:asciiTheme="minorHAnsi" w:hAnsiTheme="minorHAnsi" w:cs="Arial"/>
          <w:b/>
          <w:sz w:val="28"/>
          <w:szCs w:val="28"/>
          <w:lang w:eastAsia="en-AU"/>
        </w:rPr>
        <w:br w:type="page"/>
      </w:r>
    </w:p>
    <w:p w14:paraId="00876F20" w14:textId="77777777" w:rsidR="00E90DF9" w:rsidRDefault="00E90DF9" w:rsidP="00E90DF9">
      <w:pPr>
        <w:pStyle w:val="Heading2"/>
        <w:ind w:left="-108"/>
        <w:jc w:val="center"/>
        <w:rPr>
          <w:rFonts w:asciiTheme="minorHAnsi" w:hAnsiTheme="minorHAnsi" w:cs="Arial"/>
          <w:b w:val="0"/>
          <w:sz w:val="28"/>
          <w:szCs w:val="28"/>
          <w:lang w:eastAsia="en-AU"/>
        </w:rPr>
      </w:pPr>
    </w:p>
    <w:p w14:paraId="272BDBDF" w14:textId="429E7321" w:rsidR="0094011A" w:rsidRPr="0094011A" w:rsidRDefault="0094011A" w:rsidP="0094011A">
      <w:pPr>
        <w:pStyle w:val="Heading2"/>
        <w:ind w:left="-108"/>
        <w:jc w:val="center"/>
        <w:rPr>
          <w:rFonts w:asciiTheme="minorHAnsi" w:hAnsiTheme="minorHAnsi" w:cs="Arial"/>
          <w:b w:val="0"/>
          <w:sz w:val="28"/>
          <w:szCs w:val="28"/>
          <w:lang w:eastAsia="en-AU"/>
        </w:rPr>
      </w:pPr>
      <w:r w:rsidRPr="0094011A">
        <w:rPr>
          <w:rFonts w:asciiTheme="minorHAnsi" w:hAnsiTheme="minorHAnsi" w:cs="Arial"/>
          <w:b w:val="0"/>
          <w:sz w:val="28"/>
          <w:szCs w:val="28"/>
          <w:lang w:eastAsia="en-AU"/>
        </w:rPr>
        <w:t>HERITAGE AMENDMENT BILL 2024</w:t>
      </w:r>
    </w:p>
    <w:bookmarkEnd w:id="6"/>
    <w:p w14:paraId="3FC035F1" w14:textId="77777777" w:rsidR="00E90DF9" w:rsidRPr="003E5EE6" w:rsidRDefault="00E90DF9" w:rsidP="00E90DF9">
      <w:pPr>
        <w:pStyle w:val="Heading4"/>
        <w:ind w:left="-108"/>
        <w:jc w:val="center"/>
        <w:rPr>
          <w:rFonts w:asciiTheme="minorHAnsi" w:hAnsiTheme="minorHAnsi"/>
          <w:sz w:val="24"/>
          <w:szCs w:val="24"/>
        </w:rPr>
      </w:pPr>
      <w:r w:rsidRPr="003E5EE6">
        <w:rPr>
          <w:rFonts w:asciiTheme="minorHAnsi" w:hAnsiTheme="minorHAnsi"/>
          <w:sz w:val="24"/>
          <w:szCs w:val="24"/>
        </w:rPr>
        <w:t>Human Rights Act 2004 - Compatibility Statement</w:t>
      </w:r>
    </w:p>
    <w:p w14:paraId="4BE2285B" w14:textId="77777777" w:rsidR="00E90DF9" w:rsidRDefault="00E90DF9" w:rsidP="00E90DF9"/>
    <w:p w14:paraId="3E3301AD" w14:textId="77777777" w:rsidR="00E90DF9" w:rsidRPr="00D77995" w:rsidRDefault="00E90DF9" w:rsidP="00E90DF9"/>
    <w:p w14:paraId="45D422CA" w14:textId="118D4F2E" w:rsidR="00E90DF9" w:rsidRPr="0094011A" w:rsidRDefault="00E90DF9" w:rsidP="0094011A">
      <w:pPr>
        <w:pStyle w:val="Heading2"/>
        <w:spacing w:line="276" w:lineRule="auto"/>
        <w:ind w:left="-108"/>
        <w:rPr>
          <w:b w:val="0"/>
          <w:bCs/>
        </w:rPr>
      </w:pPr>
      <w:r w:rsidRPr="0094011A">
        <w:rPr>
          <w:rFonts w:asciiTheme="minorHAnsi" w:hAnsiTheme="minorHAnsi"/>
          <w:b w:val="0"/>
          <w:bCs/>
        </w:rPr>
        <w:t xml:space="preserve">In accordance with section 37 of the </w:t>
      </w:r>
      <w:r w:rsidRPr="0094011A">
        <w:rPr>
          <w:rFonts w:asciiTheme="minorHAnsi" w:hAnsiTheme="minorHAnsi"/>
          <w:b w:val="0"/>
          <w:bCs/>
          <w:i/>
          <w:iCs/>
        </w:rPr>
        <w:t>Human Rights Act 2004</w:t>
      </w:r>
      <w:r w:rsidRPr="0094011A">
        <w:rPr>
          <w:rFonts w:asciiTheme="minorHAnsi" w:hAnsiTheme="minorHAnsi"/>
          <w:b w:val="0"/>
          <w:bCs/>
        </w:rPr>
        <w:t xml:space="preserve"> I have examined the</w:t>
      </w:r>
      <w:r>
        <w:rPr>
          <w:rFonts w:asciiTheme="minorHAnsi" w:hAnsiTheme="minorHAnsi"/>
        </w:rPr>
        <w:t xml:space="preserve"> </w:t>
      </w:r>
      <w:r w:rsidR="0094011A" w:rsidRPr="00D02F3B">
        <w:rPr>
          <w:rFonts w:asciiTheme="minorHAnsi" w:hAnsiTheme="minorHAnsi" w:cstheme="minorHAnsi"/>
          <w:b w:val="0"/>
          <w:szCs w:val="24"/>
          <w:lang w:eastAsia="en-AU"/>
        </w:rPr>
        <w:t>Heritage Amendment Bill 2024</w:t>
      </w:r>
      <w:r w:rsidRPr="00521950">
        <w:rPr>
          <w:rFonts w:asciiTheme="minorHAnsi" w:hAnsiTheme="minorHAnsi"/>
        </w:rPr>
        <w:t xml:space="preserve">.  </w:t>
      </w:r>
      <w:r w:rsidRPr="0094011A">
        <w:rPr>
          <w:rFonts w:asciiTheme="minorHAnsi" w:hAnsiTheme="minorHAnsi"/>
          <w:b w:val="0"/>
          <w:bCs/>
        </w:rPr>
        <w:t>In my opinion, having regard to the Bill and the outline of the policy considerations and justification of any limitations on rights outlined in this explanatory statement, the Bill as presented to the Legislative Assem</w:t>
      </w:r>
      <w:r w:rsidRPr="0057233A">
        <w:rPr>
          <w:rFonts w:asciiTheme="minorHAnsi" w:hAnsiTheme="minorHAnsi"/>
          <w:b w:val="0"/>
          <w:bCs/>
        </w:rPr>
        <w:t>bly is co</w:t>
      </w:r>
      <w:r w:rsidRPr="0094011A">
        <w:rPr>
          <w:rFonts w:asciiTheme="minorHAnsi" w:hAnsiTheme="minorHAnsi"/>
          <w:b w:val="0"/>
          <w:bCs/>
        </w:rPr>
        <w:t xml:space="preserve">nsistent with the </w:t>
      </w:r>
      <w:r w:rsidRPr="0094011A">
        <w:rPr>
          <w:rFonts w:asciiTheme="minorHAnsi" w:hAnsiTheme="minorHAnsi"/>
          <w:b w:val="0"/>
          <w:bCs/>
          <w:i/>
          <w:iCs/>
        </w:rPr>
        <w:t>Human Rights Act 2004.</w:t>
      </w:r>
    </w:p>
    <w:p w14:paraId="76476A29" w14:textId="77777777" w:rsidR="00E90DF9" w:rsidRDefault="00E90DF9" w:rsidP="00E90DF9">
      <w:pPr>
        <w:rPr>
          <w:rFonts w:asciiTheme="minorHAnsi" w:hAnsiTheme="minorHAnsi" w:cstheme="minorHAnsi"/>
        </w:rPr>
      </w:pPr>
    </w:p>
    <w:p w14:paraId="2CC08B60" w14:textId="77777777" w:rsidR="00E90DF9" w:rsidRDefault="00E90DF9" w:rsidP="00E90DF9">
      <w:pPr>
        <w:rPr>
          <w:rFonts w:asciiTheme="minorHAnsi" w:hAnsiTheme="minorHAnsi" w:cstheme="minorHAnsi"/>
        </w:rPr>
      </w:pPr>
    </w:p>
    <w:p w14:paraId="71AFABAD" w14:textId="77777777" w:rsidR="00E90DF9" w:rsidRDefault="00E90DF9" w:rsidP="00E90DF9">
      <w:pPr>
        <w:rPr>
          <w:rFonts w:asciiTheme="minorHAnsi" w:hAnsiTheme="minorHAnsi" w:cstheme="minorHAnsi"/>
        </w:rPr>
      </w:pPr>
      <w:r>
        <w:rPr>
          <w:rFonts w:asciiTheme="minorHAnsi" w:hAnsiTheme="minorHAnsi" w:cstheme="minorHAnsi"/>
        </w:rPr>
        <w:t>………………………………………………….</w:t>
      </w:r>
    </w:p>
    <w:p w14:paraId="7B5A08D3" w14:textId="77777777" w:rsidR="00E90DF9" w:rsidRDefault="00E90DF9" w:rsidP="00E90DF9">
      <w:pPr>
        <w:rPr>
          <w:rFonts w:asciiTheme="minorHAnsi" w:hAnsiTheme="minorHAnsi" w:cstheme="minorHAnsi"/>
        </w:rPr>
      </w:pPr>
      <w:r>
        <w:rPr>
          <w:rFonts w:asciiTheme="minorHAnsi" w:hAnsiTheme="minorHAnsi" w:cstheme="minorHAnsi"/>
        </w:rPr>
        <w:t>Shane Rattenbury MLA</w:t>
      </w:r>
      <w:r>
        <w:rPr>
          <w:rFonts w:asciiTheme="minorHAnsi" w:hAnsiTheme="minorHAnsi" w:cstheme="minorHAnsi"/>
        </w:rPr>
        <w:br/>
        <w:t>Attorney-General</w:t>
      </w:r>
    </w:p>
    <w:p w14:paraId="481185F5" w14:textId="77777777" w:rsidR="00E90DF9" w:rsidRPr="006D52AC" w:rsidRDefault="00E90DF9" w:rsidP="00E90DF9">
      <w:pPr>
        <w:spacing w:before="200"/>
        <w:rPr>
          <w:rFonts w:ascii="Arial" w:hAnsi="Arial" w:cs="Arial"/>
          <w:sz w:val="24"/>
          <w:szCs w:val="24"/>
        </w:rPr>
      </w:pPr>
    </w:p>
    <w:p w14:paraId="634CD2DB" w14:textId="77777777" w:rsidR="00E90DF9" w:rsidRDefault="00E90DF9" w:rsidP="00E90DF9">
      <w:pPr>
        <w:pStyle w:val="Heading2"/>
        <w:pageBreakBefore/>
        <w:spacing w:before="240" w:after="240"/>
      </w:pPr>
      <w:r w:rsidRPr="008C225D">
        <w:lastRenderedPageBreak/>
        <w:t>CLAUSE NOTES</w:t>
      </w:r>
    </w:p>
    <w:p w14:paraId="534CB3AA" w14:textId="6DC8D2CE" w:rsidR="0094011A" w:rsidRPr="00460CCC" w:rsidRDefault="0094011A" w:rsidP="0094011A">
      <w:pPr>
        <w:pStyle w:val="NormalWeb"/>
        <w:shd w:val="clear" w:color="auto" w:fill="FFFFFF"/>
        <w:spacing w:before="0" w:beforeAutospacing="0" w:after="200" w:afterAutospacing="0"/>
        <w:rPr>
          <w:rFonts w:ascii="Arial" w:hAnsi="Arial" w:cs="Arial"/>
          <w:b/>
          <w:bCs/>
          <w:color w:val="000000"/>
        </w:rPr>
      </w:pPr>
      <w:r w:rsidRPr="00460CCC">
        <w:rPr>
          <w:rFonts w:ascii="Arial" w:hAnsi="Arial" w:cs="Arial"/>
          <w:b/>
          <w:bCs/>
          <w:color w:val="000000"/>
        </w:rPr>
        <w:t>Clause 1</w:t>
      </w:r>
      <w:r w:rsidR="00B91983">
        <w:rPr>
          <w:rFonts w:ascii="Arial" w:hAnsi="Arial" w:cs="Arial"/>
          <w:b/>
          <w:bCs/>
          <w:color w:val="000000"/>
        </w:rPr>
        <w:tab/>
      </w:r>
      <w:r w:rsidRPr="00460CCC">
        <w:rPr>
          <w:rFonts w:ascii="Arial" w:hAnsi="Arial" w:cs="Arial"/>
          <w:b/>
          <w:bCs/>
          <w:color w:val="000000"/>
        </w:rPr>
        <w:t>Name of Act</w:t>
      </w:r>
    </w:p>
    <w:p w14:paraId="409566A9" w14:textId="77777777" w:rsidR="0094011A" w:rsidRPr="00460CCC" w:rsidRDefault="0094011A" w:rsidP="0094011A">
      <w:pPr>
        <w:pStyle w:val="NormalWeb"/>
        <w:shd w:val="clear" w:color="auto" w:fill="FFFFFF"/>
        <w:spacing w:before="0" w:beforeAutospacing="0" w:after="240" w:afterAutospacing="0" w:line="276" w:lineRule="atLeast"/>
        <w:rPr>
          <w:rFonts w:ascii="Arial" w:hAnsi="Arial" w:cs="Arial"/>
          <w:color w:val="000000"/>
        </w:rPr>
      </w:pPr>
      <w:r w:rsidRPr="00460CCC">
        <w:rPr>
          <w:rFonts w:ascii="Arial" w:hAnsi="Arial" w:cs="Arial"/>
          <w:color w:val="000000"/>
        </w:rPr>
        <w:t>This clause provides that the name of the Act is the </w:t>
      </w:r>
      <w:r w:rsidRPr="00460CCC">
        <w:rPr>
          <w:rFonts w:ascii="Arial" w:hAnsi="Arial" w:cs="Arial"/>
          <w:i/>
          <w:iCs/>
          <w:color w:val="000000"/>
        </w:rPr>
        <w:t>Heritage Amendment Act 2024</w:t>
      </w:r>
      <w:r w:rsidRPr="00460CCC">
        <w:rPr>
          <w:rFonts w:ascii="Arial" w:hAnsi="Arial" w:cs="Arial"/>
          <w:color w:val="000000"/>
        </w:rPr>
        <w:t>.</w:t>
      </w:r>
    </w:p>
    <w:p w14:paraId="3E903C6F" w14:textId="4C4C2285" w:rsidR="0094011A" w:rsidRPr="00460CCC" w:rsidRDefault="0094011A" w:rsidP="0094011A">
      <w:pPr>
        <w:pStyle w:val="Heading3"/>
        <w:shd w:val="clear" w:color="auto" w:fill="FFFFFF"/>
        <w:rPr>
          <w:rFonts w:cs="Arial"/>
          <w:color w:val="000000"/>
        </w:rPr>
      </w:pPr>
      <w:r w:rsidRPr="00460CCC">
        <w:rPr>
          <w:rFonts w:cs="Arial"/>
          <w:color w:val="000000"/>
        </w:rPr>
        <w:t>Clause 2</w:t>
      </w:r>
      <w:r w:rsidR="00B91983">
        <w:rPr>
          <w:rFonts w:cs="Arial"/>
          <w:color w:val="000000"/>
        </w:rPr>
        <w:tab/>
      </w:r>
      <w:r w:rsidRPr="00460CCC">
        <w:rPr>
          <w:rFonts w:cs="Arial"/>
          <w:color w:val="000000"/>
        </w:rPr>
        <w:t>Commencement</w:t>
      </w:r>
    </w:p>
    <w:p w14:paraId="3E6B3C66" w14:textId="77777777" w:rsidR="0094011A" w:rsidRPr="00460CCC" w:rsidRDefault="0094011A" w:rsidP="0094011A">
      <w:pPr>
        <w:pStyle w:val="NormalWeb"/>
        <w:shd w:val="clear" w:color="auto" w:fill="FFFFFF"/>
        <w:spacing w:before="0" w:beforeAutospacing="0" w:after="240" w:afterAutospacing="0" w:line="276" w:lineRule="atLeast"/>
        <w:rPr>
          <w:rFonts w:ascii="Arial" w:hAnsi="Arial" w:cs="Arial"/>
          <w:color w:val="000000"/>
        </w:rPr>
      </w:pPr>
      <w:r w:rsidRPr="00460CCC">
        <w:rPr>
          <w:rFonts w:ascii="Arial" w:hAnsi="Arial" w:cs="Arial"/>
          <w:color w:val="000000"/>
        </w:rPr>
        <w:t>This clause provides the Act commences on the day after it is notified.</w:t>
      </w:r>
    </w:p>
    <w:p w14:paraId="32F8F93C" w14:textId="1FD5218F" w:rsidR="0094011A" w:rsidRPr="00460CCC" w:rsidRDefault="0094011A" w:rsidP="0094011A">
      <w:pPr>
        <w:pStyle w:val="Heading3"/>
        <w:shd w:val="clear" w:color="auto" w:fill="FFFFFF"/>
        <w:rPr>
          <w:rFonts w:cs="Arial"/>
          <w:color w:val="000000"/>
        </w:rPr>
      </w:pPr>
      <w:r w:rsidRPr="00460CCC">
        <w:rPr>
          <w:rFonts w:cs="Arial"/>
          <w:color w:val="000000"/>
        </w:rPr>
        <w:t>Clause 3</w:t>
      </w:r>
      <w:r w:rsidR="00B91983">
        <w:rPr>
          <w:rFonts w:cs="Arial"/>
          <w:color w:val="000000"/>
        </w:rPr>
        <w:tab/>
      </w:r>
      <w:r w:rsidRPr="00460CCC">
        <w:rPr>
          <w:rFonts w:cs="Arial"/>
          <w:color w:val="000000"/>
        </w:rPr>
        <w:t>Legislation amended</w:t>
      </w:r>
    </w:p>
    <w:p w14:paraId="147E4705" w14:textId="77777777" w:rsidR="0094011A" w:rsidRPr="00460CCC" w:rsidRDefault="0094011A" w:rsidP="0094011A">
      <w:pPr>
        <w:pStyle w:val="NormalWeb"/>
        <w:shd w:val="clear" w:color="auto" w:fill="FFFFFF"/>
        <w:spacing w:before="0" w:beforeAutospacing="0" w:after="240" w:afterAutospacing="0" w:line="276" w:lineRule="atLeast"/>
        <w:rPr>
          <w:rFonts w:ascii="Arial" w:hAnsi="Arial" w:cs="Arial"/>
          <w:color w:val="000000"/>
        </w:rPr>
      </w:pPr>
      <w:r w:rsidRPr="00460CCC">
        <w:rPr>
          <w:rFonts w:ascii="Arial" w:hAnsi="Arial" w:cs="Arial"/>
          <w:color w:val="000000"/>
        </w:rPr>
        <w:t>This clause sets out that the Act amends the </w:t>
      </w:r>
      <w:r w:rsidRPr="00460CCC">
        <w:rPr>
          <w:rFonts w:ascii="Arial" w:hAnsi="Arial" w:cs="Arial"/>
          <w:i/>
          <w:iCs/>
          <w:color w:val="000000"/>
        </w:rPr>
        <w:t>Heritage Act 2004</w:t>
      </w:r>
      <w:r w:rsidRPr="00460CCC">
        <w:rPr>
          <w:rFonts w:ascii="Arial" w:hAnsi="Arial" w:cs="Arial"/>
          <w:color w:val="000000"/>
        </w:rPr>
        <w:t>.</w:t>
      </w:r>
    </w:p>
    <w:p w14:paraId="4B774496" w14:textId="4E752B3D" w:rsidR="0094011A" w:rsidRPr="00460CCC" w:rsidRDefault="0094011A" w:rsidP="00460CCC">
      <w:pPr>
        <w:pStyle w:val="Heading3"/>
        <w:shd w:val="clear" w:color="auto" w:fill="FFFFFF"/>
        <w:spacing w:after="0"/>
        <w:ind w:left="1440" w:hanging="1440"/>
        <w:rPr>
          <w:rFonts w:cs="Arial"/>
          <w:color w:val="000000"/>
        </w:rPr>
      </w:pPr>
      <w:r w:rsidRPr="00460CCC">
        <w:rPr>
          <w:rFonts w:cs="Arial"/>
          <w:color w:val="000000"/>
        </w:rPr>
        <w:t>Clause 4</w:t>
      </w:r>
      <w:r w:rsidR="00B91983">
        <w:rPr>
          <w:rFonts w:cs="Arial"/>
          <w:color w:val="000000"/>
        </w:rPr>
        <w:tab/>
      </w:r>
      <w:r w:rsidRPr="00460CCC">
        <w:rPr>
          <w:rFonts w:cs="Arial"/>
          <w:color w:val="000000"/>
        </w:rPr>
        <w:t>Members of council</w:t>
      </w:r>
    </w:p>
    <w:p w14:paraId="398F0A0E" w14:textId="27009CF5" w:rsidR="0094011A" w:rsidRPr="00460CCC" w:rsidRDefault="00B91983" w:rsidP="00460CCC">
      <w:pPr>
        <w:pStyle w:val="Heading3"/>
        <w:shd w:val="clear" w:color="auto" w:fill="FFFFFF"/>
        <w:spacing w:before="0"/>
        <w:ind w:left="1440" w:hanging="1440"/>
        <w:rPr>
          <w:rFonts w:cs="Arial"/>
          <w:color w:val="000000"/>
        </w:rPr>
      </w:pPr>
      <w:r>
        <w:rPr>
          <w:rFonts w:cs="Arial"/>
          <w:color w:val="000000"/>
        </w:rPr>
        <w:tab/>
      </w:r>
      <w:r w:rsidR="0094011A" w:rsidRPr="00460CCC">
        <w:rPr>
          <w:rFonts w:cs="Arial"/>
          <w:color w:val="000000"/>
        </w:rPr>
        <w:t>Section 17 (1)</w:t>
      </w:r>
      <w:r>
        <w:rPr>
          <w:rFonts w:cs="Arial"/>
          <w:color w:val="000000"/>
        </w:rPr>
        <w:t xml:space="preserve"> (c)</w:t>
      </w:r>
    </w:p>
    <w:p w14:paraId="3F819394" w14:textId="12C8F811" w:rsidR="0094011A" w:rsidRPr="00460CCC" w:rsidRDefault="0094011A" w:rsidP="0094011A">
      <w:pPr>
        <w:pStyle w:val="Heading3"/>
        <w:shd w:val="clear" w:color="auto" w:fill="FFFFFF"/>
        <w:spacing w:line="276" w:lineRule="auto"/>
        <w:rPr>
          <w:rFonts w:cs="Arial"/>
          <w:b w:val="0"/>
          <w:bCs/>
          <w:color w:val="000000"/>
        </w:rPr>
      </w:pPr>
      <w:r w:rsidRPr="00460CCC">
        <w:rPr>
          <w:rFonts w:cs="Arial"/>
          <w:b w:val="0"/>
          <w:bCs/>
          <w:color w:val="000000"/>
        </w:rPr>
        <w:t xml:space="preserve">This clause amends section 17 (1) </w:t>
      </w:r>
      <w:r w:rsidR="00B91983">
        <w:rPr>
          <w:rFonts w:cs="Arial"/>
          <w:b w:val="0"/>
          <w:bCs/>
          <w:color w:val="000000"/>
        </w:rPr>
        <w:t xml:space="preserve">(c) </w:t>
      </w:r>
      <w:r w:rsidRPr="00460CCC">
        <w:rPr>
          <w:rFonts w:cs="Arial"/>
          <w:b w:val="0"/>
          <w:bCs/>
          <w:color w:val="000000"/>
        </w:rPr>
        <w:t xml:space="preserve">to require the Minister to appoint an additional public representative to the Heritage Council. It increases the number of public representatives from three to four. </w:t>
      </w:r>
    </w:p>
    <w:p w14:paraId="69075C18" w14:textId="00089729" w:rsidR="0094011A" w:rsidRPr="00460CCC" w:rsidRDefault="00FD0034" w:rsidP="0094011A">
      <w:pPr>
        <w:pStyle w:val="Heading3"/>
        <w:shd w:val="clear" w:color="auto" w:fill="FFFFFF"/>
        <w:rPr>
          <w:rFonts w:cs="Arial"/>
          <w:color w:val="000000"/>
        </w:rPr>
      </w:pPr>
      <w:r>
        <w:rPr>
          <w:rFonts w:cs="Arial"/>
          <w:color w:val="000000"/>
        </w:rPr>
        <w:t>Clause 5</w:t>
      </w:r>
      <w:r>
        <w:rPr>
          <w:rFonts w:cs="Arial"/>
          <w:color w:val="000000"/>
        </w:rPr>
        <w:tab/>
      </w:r>
      <w:r w:rsidR="0094011A" w:rsidRPr="00460CCC">
        <w:rPr>
          <w:rFonts w:cs="Arial"/>
          <w:color w:val="000000"/>
        </w:rPr>
        <w:t>Section 17 (3)</w:t>
      </w:r>
    </w:p>
    <w:p w14:paraId="5A6501EC" w14:textId="77777777" w:rsidR="0094011A" w:rsidRPr="00460CCC" w:rsidRDefault="0094011A" w:rsidP="0094011A">
      <w:pPr>
        <w:pStyle w:val="NormalWeb"/>
        <w:shd w:val="clear" w:color="auto" w:fill="FFFFFF"/>
        <w:spacing w:before="0" w:beforeAutospacing="0" w:after="120" w:afterAutospacing="0" w:line="276" w:lineRule="atLeast"/>
        <w:rPr>
          <w:rFonts w:ascii="Arial" w:hAnsi="Arial" w:cs="Arial"/>
          <w:color w:val="000000"/>
        </w:rPr>
      </w:pPr>
      <w:r w:rsidRPr="00460CCC">
        <w:rPr>
          <w:rFonts w:ascii="Arial" w:hAnsi="Arial" w:cs="Arial"/>
          <w:color w:val="000000"/>
        </w:rPr>
        <w:t>The Act previously included the appointment of one Aboriginal Community Representative to the Council.</w:t>
      </w:r>
    </w:p>
    <w:p w14:paraId="7007A894" w14:textId="76BFEA6B" w:rsidR="0094011A" w:rsidRPr="00460CCC" w:rsidRDefault="0094011A" w:rsidP="0094011A">
      <w:pPr>
        <w:pStyle w:val="NormalWeb"/>
        <w:shd w:val="clear" w:color="auto" w:fill="FFFFFF"/>
        <w:spacing w:before="0" w:beforeAutospacing="0" w:after="120" w:afterAutospacing="0" w:line="276" w:lineRule="atLeast"/>
        <w:rPr>
          <w:rFonts w:ascii="Arial" w:hAnsi="Arial" w:cs="Arial"/>
          <w:color w:val="000000"/>
        </w:rPr>
      </w:pPr>
      <w:r w:rsidRPr="00460CCC">
        <w:rPr>
          <w:rFonts w:ascii="Arial" w:hAnsi="Arial" w:cs="Arial"/>
          <w:color w:val="000000"/>
        </w:rPr>
        <w:t xml:space="preserve">This clause amends the </w:t>
      </w:r>
      <w:r w:rsidR="00FD0034">
        <w:rPr>
          <w:rFonts w:ascii="Arial" w:hAnsi="Arial" w:cs="Arial"/>
          <w:color w:val="000000"/>
        </w:rPr>
        <w:t>section 17 (3)</w:t>
      </w:r>
      <w:r w:rsidRPr="00460CCC">
        <w:rPr>
          <w:rFonts w:ascii="Arial" w:hAnsi="Arial" w:cs="Arial"/>
          <w:color w:val="000000"/>
        </w:rPr>
        <w:t xml:space="preserve"> to specify that the Minister must appoint two Aboriginal Community Representative to the Council.</w:t>
      </w:r>
    </w:p>
    <w:p w14:paraId="70DB1A8B" w14:textId="35A715F7" w:rsidR="0094011A" w:rsidRPr="00460CCC" w:rsidRDefault="00FD0034" w:rsidP="0094011A">
      <w:pPr>
        <w:pStyle w:val="Heading3"/>
        <w:shd w:val="clear" w:color="auto" w:fill="FFFFFF"/>
        <w:rPr>
          <w:rFonts w:cs="Arial"/>
          <w:color w:val="000000"/>
        </w:rPr>
      </w:pPr>
      <w:r>
        <w:rPr>
          <w:rFonts w:cs="Arial"/>
          <w:color w:val="000000"/>
        </w:rPr>
        <w:t>Clause 6</w:t>
      </w:r>
      <w:r>
        <w:rPr>
          <w:rFonts w:cs="Arial"/>
          <w:color w:val="000000"/>
        </w:rPr>
        <w:tab/>
      </w:r>
      <w:r w:rsidR="0094011A" w:rsidRPr="00460CCC">
        <w:rPr>
          <w:rFonts w:cs="Arial"/>
          <w:color w:val="000000"/>
        </w:rPr>
        <w:t>New Section 17 (4) (l) and (4A)</w:t>
      </w:r>
    </w:p>
    <w:p w14:paraId="20962C2D" w14:textId="3B910561" w:rsidR="0094011A" w:rsidRPr="00460CCC" w:rsidRDefault="00FD0034" w:rsidP="0094011A">
      <w:pPr>
        <w:rPr>
          <w:rFonts w:ascii="Arial" w:hAnsi="Arial" w:cs="Arial"/>
          <w:color w:val="000000"/>
          <w:sz w:val="24"/>
          <w:szCs w:val="24"/>
          <w:lang w:eastAsia="en-AU"/>
        </w:rPr>
      </w:pPr>
      <w:r>
        <w:rPr>
          <w:rFonts w:ascii="Arial" w:hAnsi="Arial" w:cs="Arial"/>
          <w:color w:val="000000"/>
          <w:sz w:val="24"/>
          <w:szCs w:val="24"/>
          <w:lang w:eastAsia="en-AU"/>
        </w:rPr>
        <w:t>This clause e</w:t>
      </w:r>
      <w:r w:rsidR="0094011A" w:rsidRPr="00460CCC">
        <w:rPr>
          <w:rFonts w:ascii="Arial" w:hAnsi="Arial" w:cs="Arial"/>
          <w:color w:val="000000"/>
          <w:sz w:val="24"/>
          <w:szCs w:val="24"/>
          <w:lang w:eastAsia="en-AU"/>
        </w:rPr>
        <w:t>nables the Minister to consider any other relevant discipline when appointing expert members</w:t>
      </w:r>
      <w:r>
        <w:rPr>
          <w:rFonts w:ascii="Arial" w:hAnsi="Arial" w:cs="Arial"/>
          <w:color w:val="000000"/>
          <w:sz w:val="24"/>
          <w:szCs w:val="24"/>
          <w:lang w:eastAsia="en-AU"/>
        </w:rPr>
        <w:t xml:space="preserve"> to the Council</w:t>
      </w:r>
      <w:r w:rsidR="0094011A" w:rsidRPr="00460CCC">
        <w:rPr>
          <w:rFonts w:ascii="Arial" w:hAnsi="Arial" w:cs="Arial"/>
          <w:color w:val="000000"/>
          <w:sz w:val="24"/>
          <w:szCs w:val="24"/>
          <w:lang w:eastAsia="en-AU"/>
        </w:rPr>
        <w:t xml:space="preserve">. This provides flexibility to consider other disciplines that will benefit the Council. Only one expert can be appointed where the other discipline is the sole discipline they represent. </w:t>
      </w:r>
    </w:p>
    <w:p w14:paraId="1F35A8FF" w14:textId="060D078C" w:rsidR="0094011A" w:rsidRPr="004020BB" w:rsidRDefault="0094011A" w:rsidP="004020BB">
      <w:pPr>
        <w:pStyle w:val="Heading3"/>
        <w:shd w:val="clear" w:color="auto" w:fill="FFFFFF"/>
        <w:rPr>
          <w:rFonts w:cs="Arial"/>
        </w:rPr>
      </w:pPr>
      <w:r w:rsidRPr="004020BB">
        <w:rPr>
          <w:rFonts w:cs="Arial"/>
        </w:rPr>
        <w:t xml:space="preserve">Clause </w:t>
      </w:r>
      <w:r w:rsidR="00FD0034" w:rsidRPr="004020BB">
        <w:rPr>
          <w:rFonts w:cs="Arial"/>
        </w:rPr>
        <w:t>7</w:t>
      </w:r>
      <w:r w:rsidR="00FD0034" w:rsidRPr="004020BB">
        <w:rPr>
          <w:rFonts w:cs="Arial"/>
        </w:rPr>
        <w:tab/>
      </w:r>
      <w:r w:rsidRPr="004020BB">
        <w:rPr>
          <w:rFonts w:cs="Arial"/>
        </w:rPr>
        <w:t>Section 20 (3) (c)</w:t>
      </w:r>
    </w:p>
    <w:p w14:paraId="68A0F735" w14:textId="48F0E574" w:rsidR="0094011A" w:rsidRPr="00460CCC" w:rsidRDefault="00FD0034" w:rsidP="0094011A">
      <w:pPr>
        <w:rPr>
          <w:rFonts w:ascii="Arial" w:hAnsi="Arial" w:cs="Arial"/>
          <w:color w:val="000000"/>
          <w:sz w:val="24"/>
          <w:szCs w:val="24"/>
          <w:lang w:eastAsia="en-AU"/>
        </w:rPr>
      </w:pPr>
      <w:r>
        <w:rPr>
          <w:rFonts w:ascii="Arial" w:hAnsi="Arial" w:cs="Arial"/>
          <w:color w:val="000000"/>
          <w:sz w:val="24"/>
          <w:szCs w:val="24"/>
          <w:lang w:eastAsia="en-AU"/>
        </w:rPr>
        <w:t>This clause u</w:t>
      </w:r>
      <w:r w:rsidR="0094011A" w:rsidRPr="00460CCC">
        <w:rPr>
          <w:rFonts w:ascii="Arial" w:hAnsi="Arial" w:cs="Arial"/>
          <w:color w:val="000000"/>
          <w:sz w:val="24"/>
          <w:szCs w:val="24"/>
          <w:lang w:eastAsia="en-AU"/>
        </w:rPr>
        <w:t>pdate</w:t>
      </w:r>
      <w:r>
        <w:rPr>
          <w:rFonts w:ascii="Arial" w:hAnsi="Arial" w:cs="Arial"/>
          <w:color w:val="000000"/>
          <w:sz w:val="24"/>
          <w:szCs w:val="24"/>
          <w:lang w:eastAsia="en-AU"/>
        </w:rPr>
        <w:t>s</w:t>
      </w:r>
      <w:r w:rsidR="0094011A" w:rsidRPr="00460CCC">
        <w:rPr>
          <w:rFonts w:ascii="Arial" w:hAnsi="Arial" w:cs="Arial"/>
          <w:color w:val="000000"/>
          <w:sz w:val="24"/>
          <w:szCs w:val="24"/>
          <w:lang w:eastAsia="en-AU"/>
        </w:rPr>
        <w:t xml:space="preserve"> </w:t>
      </w:r>
      <w:r>
        <w:rPr>
          <w:rFonts w:ascii="Arial" w:hAnsi="Arial" w:cs="Arial"/>
          <w:color w:val="000000"/>
          <w:sz w:val="24"/>
          <w:szCs w:val="24"/>
          <w:lang w:eastAsia="en-AU"/>
        </w:rPr>
        <w:t>the</w:t>
      </w:r>
      <w:r w:rsidR="0094011A" w:rsidRPr="00460CCC">
        <w:rPr>
          <w:rFonts w:ascii="Arial" w:hAnsi="Arial" w:cs="Arial"/>
          <w:color w:val="000000"/>
          <w:sz w:val="24"/>
          <w:szCs w:val="24"/>
          <w:lang w:eastAsia="en-AU"/>
        </w:rPr>
        <w:t xml:space="preserve"> previous reference to section 29 to section 30.</w:t>
      </w:r>
    </w:p>
    <w:p w14:paraId="4E492F35" w14:textId="740DB2D1" w:rsidR="0094011A" w:rsidRPr="00460CCC" w:rsidRDefault="0094011A" w:rsidP="00460CCC">
      <w:pPr>
        <w:pStyle w:val="Heading3"/>
        <w:shd w:val="clear" w:color="auto" w:fill="FFFFFF"/>
        <w:rPr>
          <w:rFonts w:cs="Arial"/>
        </w:rPr>
      </w:pPr>
      <w:r w:rsidRPr="00460CCC">
        <w:rPr>
          <w:rFonts w:cs="Arial"/>
        </w:rPr>
        <w:t xml:space="preserve">Clause </w:t>
      </w:r>
      <w:r w:rsidR="00FD0034" w:rsidRPr="00460CCC">
        <w:rPr>
          <w:rFonts w:cs="Arial"/>
        </w:rPr>
        <w:t>8</w:t>
      </w:r>
      <w:r w:rsidR="00FD0034" w:rsidRPr="00460CCC">
        <w:rPr>
          <w:rFonts w:cs="Arial"/>
        </w:rPr>
        <w:tab/>
      </w:r>
      <w:r w:rsidRPr="00460CCC">
        <w:rPr>
          <w:rFonts w:cs="Arial"/>
        </w:rPr>
        <w:t xml:space="preserve">New </w:t>
      </w:r>
      <w:r w:rsidR="00FD0034" w:rsidRPr="00460CCC">
        <w:rPr>
          <w:rFonts w:cs="Arial"/>
        </w:rPr>
        <w:t>s</w:t>
      </w:r>
      <w:r w:rsidRPr="00460CCC">
        <w:rPr>
          <w:rFonts w:cs="Arial"/>
        </w:rPr>
        <w:t>ection 28 (3)</w:t>
      </w:r>
    </w:p>
    <w:p w14:paraId="68A4EBF4" w14:textId="462E5CF7" w:rsidR="0094011A" w:rsidRPr="00460CCC" w:rsidRDefault="00FD0034" w:rsidP="0094011A">
      <w:pPr>
        <w:pStyle w:val="NormalWeb"/>
        <w:shd w:val="clear" w:color="auto" w:fill="FFFFFF"/>
        <w:spacing w:before="0" w:beforeAutospacing="0" w:after="120" w:afterAutospacing="0" w:line="276" w:lineRule="atLeast"/>
        <w:rPr>
          <w:rFonts w:ascii="Arial" w:hAnsi="Arial" w:cs="Arial"/>
          <w:color w:val="000000"/>
        </w:rPr>
      </w:pPr>
      <w:r>
        <w:rPr>
          <w:rFonts w:ascii="Arial" w:hAnsi="Arial" w:cs="Arial"/>
          <w:color w:val="000000"/>
        </w:rPr>
        <w:t>This clause e</w:t>
      </w:r>
      <w:r w:rsidR="0094011A" w:rsidRPr="00460CCC">
        <w:rPr>
          <w:rFonts w:ascii="Arial" w:hAnsi="Arial" w:cs="Arial"/>
          <w:color w:val="000000"/>
        </w:rPr>
        <w:t xml:space="preserve">nables </w:t>
      </w:r>
      <w:r>
        <w:rPr>
          <w:rFonts w:ascii="Arial" w:hAnsi="Arial" w:cs="Arial"/>
          <w:color w:val="000000"/>
        </w:rPr>
        <w:t>the C</w:t>
      </w:r>
      <w:r w:rsidR="0094011A" w:rsidRPr="00460CCC">
        <w:rPr>
          <w:rFonts w:ascii="Arial" w:hAnsi="Arial" w:cs="Arial"/>
          <w:color w:val="000000"/>
        </w:rPr>
        <w:t xml:space="preserve">ouncil to reject a nomination application that is incomplete and does not provide the information required to consider a registration decision. There is discretion in </w:t>
      </w:r>
      <w:r>
        <w:rPr>
          <w:rFonts w:ascii="Arial" w:hAnsi="Arial" w:cs="Arial"/>
          <w:color w:val="000000"/>
        </w:rPr>
        <w:t xml:space="preserve">the </w:t>
      </w:r>
      <w:r w:rsidR="0094011A" w:rsidRPr="00460CCC">
        <w:rPr>
          <w:rFonts w:ascii="Arial" w:hAnsi="Arial" w:cs="Arial"/>
          <w:color w:val="000000"/>
        </w:rPr>
        <w:t xml:space="preserve">application </w:t>
      </w:r>
      <w:r>
        <w:rPr>
          <w:rFonts w:ascii="Arial" w:hAnsi="Arial" w:cs="Arial"/>
          <w:color w:val="000000"/>
        </w:rPr>
        <w:t xml:space="preserve">of this clause </w:t>
      </w:r>
      <w:r w:rsidR="0094011A" w:rsidRPr="00460CCC">
        <w:rPr>
          <w:rFonts w:ascii="Arial" w:hAnsi="Arial" w:cs="Arial"/>
          <w:color w:val="000000"/>
        </w:rPr>
        <w:t xml:space="preserve">as the required information may not be available for some places or objects. </w:t>
      </w:r>
    </w:p>
    <w:p w14:paraId="19FCEF79" w14:textId="58B4167D" w:rsidR="0094011A" w:rsidRPr="00460CCC" w:rsidRDefault="0094011A" w:rsidP="0094011A">
      <w:pPr>
        <w:pStyle w:val="Heading3"/>
        <w:shd w:val="clear" w:color="auto" w:fill="FFFFFF"/>
        <w:rPr>
          <w:rFonts w:cs="Arial"/>
        </w:rPr>
      </w:pPr>
      <w:r w:rsidRPr="00460CCC">
        <w:rPr>
          <w:rFonts w:cs="Arial"/>
        </w:rPr>
        <w:t xml:space="preserve">Clause </w:t>
      </w:r>
      <w:r w:rsidR="00FD0034">
        <w:rPr>
          <w:rFonts w:cs="Arial"/>
        </w:rPr>
        <w:t>9</w:t>
      </w:r>
      <w:r w:rsidR="00FD0034">
        <w:rPr>
          <w:rFonts w:cs="Arial"/>
        </w:rPr>
        <w:tab/>
        <w:t>Section 29</w:t>
      </w:r>
      <w:r w:rsidRPr="00460CCC">
        <w:rPr>
          <w:rFonts w:cs="Arial"/>
        </w:rPr>
        <w:t xml:space="preserve"> </w:t>
      </w:r>
    </w:p>
    <w:p w14:paraId="7D474403" w14:textId="56AE156F" w:rsidR="0094011A" w:rsidRPr="00460CCC" w:rsidRDefault="0094011A" w:rsidP="0094011A">
      <w:pPr>
        <w:rPr>
          <w:rFonts w:ascii="Arial" w:hAnsi="Arial" w:cs="Arial"/>
          <w:sz w:val="24"/>
          <w:szCs w:val="24"/>
        </w:rPr>
      </w:pPr>
      <w:r w:rsidRPr="00460CCC">
        <w:rPr>
          <w:rFonts w:ascii="Arial" w:hAnsi="Arial" w:cs="Arial"/>
          <w:color w:val="000000"/>
          <w:sz w:val="24"/>
          <w:szCs w:val="24"/>
          <w:lang w:eastAsia="en-AU"/>
        </w:rPr>
        <w:t xml:space="preserve">This </w:t>
      </w:r>
      <w:r w:rsidR="00FD0034">
        <w:rPr>
          <w:rFonts w:ascii="Arial" w:hAnsi="Arial" w:cs="Arial"/>
          <w:color w:val="000000"/>
          <w:sz w:val="24"/>
          <w:szCs w:val="24"/>
          <w:lang w:eastAsia="en-AU"/>
        </w:rPr>
        <w:t xml:space="preserve">clause </w:t>
      </w:r>
      <w:r w:rsidRPr="00460CCC">
        <w:rPr>
          <w:rFonts w:ascii="Arial" w:hAnsi="Arial" w:cs="Arial"/>
          <w:color w:val="000000"/>
          <w:sz w:val="24"/>
          <w:szCs w:val="24"/>
          <w:lang w:eastAsia="en-AU"/>
        </w:rPr>
        <w:t>substitute</w:t>
      </w:r>
      <w:r w:rsidR="00FD0034">
        <w:rPr>
          <w:rFonts w:ascii="Arial" w:hAnsi="Arial" w:cs="Arial"/>
          <w:color w:val="000000"/>
          <w:sz w:val="24"/>
          <w:szCs w:val="24"/>
          <w:lang w:eastAsia="en-AU"/>
        </w:rPr>
        <w:t>s existing section 29</w:t>
      </w:r>
      <w:r w:rsidRPr="00460CCC">
        <w:rPr>
          <w:rFonts w:ascii="Arial" w:hAnsi="Arial" w:cs="Arial"/>
          <w:color w:val="000000"/>
          <w:sz w:val="24"/>
          <w:szCs w:val="24"/>
          <w:lang w:eastAsia="en-AU"/>
        </w:rPr>
        <w:t xml:space="preserve"> to make it easier to understand the decision</w:t>
      </w:r>
      <w:r w:rsidR="00377874">
        <w:rPr>
          <w:rFonts w:ascii="Arial" w:hAnsi="Arial" w:cs="Arial"/>
          <w:color w:val="000000"/>
          <w:sz w:val="24"/>
          <w:szCs w:val="24"/>
          <w:lang w:eastAsia="en-AU"/>
        </w:rPr>
        <w:t>-</w:t>
      </w:r>
      <w:r w:rsidRPr="00460CCC">
        <w:rPr>
          <w:rFonts w:ascii="Arial" w:hAnsi="Arial" w:cs="Arial"/>
          <w:color w:val="000000"/>
          <w:sz w:val="24"/>
          <w:szCs w:val="24"/>
          <w:lang w:eastAsia="en-AU"/>
        </w:rPr>
        <w:t xml:space="preserve">making process once an application has been received and not rejected.  </w:t>
      </w:r>
    </w:p>
    <w:p w14:paraId="222FD146" w14:textId="58B0220A" w:rsidR="0094011A" w:rsidRPr="00460CCC" w:rsidRDefault="00377874" w:rsidP="00460CCC">
      <w:pPr>
        <w:pStyle w:val="Heading3"/>
        <w:shd w:val="clear" w:color="auto" w:fill="FFFFFF"/>
        <w:rPr>
          <w:bCs/>
        </w:rPr>
      </w:pPr>
      <w:r>
        <w:rPr>
          <w:rFonts w:cs="Arial"/>
          <w:b w:val="0"/>
          <w:bCs/>
          <w:color w:val="000000"/>
        </w:rPr>
        <w:lastRenderedPageBreak/>
        <w:t>New s</w:t>
      </w:r>
      <w:r w:rsidR="0094011A" w:rsidRPr="00460CCC">
        <w:rPr>
          <w:rFonts w:cs="Arial"/>
          <w:b w:val="0"/>
          <w:bCs/>
          <w:color w:val="000000"/>
        </w:rPr>
        <w:t>ection 29 (3) (b) (c) and (d)</w:t>
      </w:r>
      <w:r>
        <w:rPr>
          <w:rFonts w:cs="Arial"/>
          <w:b w:val="0"/>
          <w:bCs/>
          <w:color w:val="000000"/>
        </w:rPr>
        <w:t xml:space="preserve"> </w:t>
      </w:r>
      <w:r w:rsidR="0094011A" w:rsidRPr="00460CCC">
        <w:rPr>
          <w:b w:val="0"/>
          <w:bCs/>
          <w:lang w:eastAsia="en-AU"/>
        </w:rPr>
        <w:t xml:space="preserve">makes changes to the grounds for dismissal and adds new grounds. New grounds require the </w:t>
      </w:r>
      <w:r>
        <w:rPr>
          <w:b w:val="0"/>
          <w:bCs/>
          <w:lang w:eastAsia="en-AU"/>
        </w:rPr>
        <w:t>C</w:t>
      </w:r>
      <w:r w:rsidR="0094011A" w:rsidRPr="00460CCC">
        <w:rPr>
          <w:b w:val="0"/>
          <w:bCs/>
          <w:lang w:eastAsia="en-AU"/>
        </w:rPr>
        <w:t xml:space="preserve">ouncil to consider the likelihood of registration, the sufficiency, currency and soundness of the information provided as part of the application, and any changes to the circumstances or details of the place or object from those provided in the nomination application. The </w:t>
      </w:r>
      <w:r>
        <w:rPr>
          <w:b w:val="0"/>
          <w:bCs/>
          <w:lang w:eastAsia="en-AU"/>
        </w:rPr>
        <w:t>C</w:t>
      </w:r>
      <w:r w:rsidR="0094011A" w:rsidRPr="00460CCC">
        <w:rPr>
          <w:b w:val="0"/>
          <w:bCs/>
          <w:lang w:eastAsia="en-AU"/>
        </w:rPr>
        <w:t xml:space="preserve">ouncil must dismiss the application if any of these grounds apply. </w:t>
      </w:r>
    </w:p>
    <w:p w14:paraId="7A7C9D74" w14:textId="521A71CB" w:rsidR="0094011A" w:rsidRPr="00460CCC" w:rsidRDefault="00377874" w:rsidP="0094011A">
      <w:pPr>
        <w:rPr>
          <w:rFonts w:ascii="Arial" w:eastAsiaTheme="majorEastAsia" w:hAnsi="Arial" w:cs="Arial"/>
          <w:bCs/>
          <w:color w:val="000000"/>
          <w:sz w:val="24"/>
          <w:szCs w:val="24"/>
        </w:rPr>
      </w:pPr>
      <w:r w:rsidRPr="00460CCC">
        <w:rPr>
          <w:rFonts w:ascii="Arial" w:eastAsiaTheme="majorEastAsia" w:hAnsi="Arial" w:cs="Arial"/>
          <w:bCs/>
          <w:color w:val="000000"/>
          <w:sz w:val="24"/>
          <w:szCs w:val="24"/>
        </w:rPr>
        <w:t>New s</w:t>
      </w:r>
      <w:r w:rsidR="0094011A" w:rsidRPr="00460CCC">
        <w:rPr>
          <w:rFonts w:ascii="Arial" w:eastAsiaTheme="majorEastAsia" w:hAnsi="Arial" w:cs="Arial"/>
          <w:bCs/>
          <w:color w:val="000000"/>
          <w:sz w:val="24"/>
          <w:szCs w:val="24"/>
        </w:rPr>
        <w:t>ection 29 (4)</w:t>
      </w:r>
      <w:r w:rsidRPr="00377874">
        <w:rPr>
          <w:rFonts w:ascii="Arial" w:eastAsiaTheme="majorEastAsia" w:hAnsi="Arial" w:cs="Arial"/>
          <w:bCs/>
          <w:color w:val="000000"/>
          <w:sz w:val="24"/>
          <w:szCs w:val="24"/>
        </w:rPr>
        <w:t xml:space="preserve"> </w:t>
      </w:r>
      <w:r w:rsidR="0094011A" w:rsidRPr="00460CCC">
        <w:rPr>
          <w:rFonts w:ascii="Arial" w:eastAsiaTheme="majorEastAsia" w:hAnsi="Arial" w:cs="Arial"/>
          <w:bCs/>
          <w:color w:val="000000"/>
          <w:sz w:val="24"/>
          <w:szCs w:val="24"/>
        </w:rPr>
        <w:t>require</w:t>
      </w:r>
      <w:r>
        <w:rPr>
          <w:rFonts w:ascii="Arial" w:eastAsiaTheme="majorEastAsia" w:hAnsi="Arial" w:cs="Arial"/>
          <w:bCs/>
          <w:color w:val="000000"/>
          <w:sz w:val="24"/>
          <w:szCs w:val="24"/>
        </w:rPr>
        <w:t>s the Council,</w:t>
      </w:r>
      <w:r w:rsidR="0094011A" w:rsidRPr="00460CCC">
        <w:rPr>
          <w:rFonts w:ascii="Arial" w:eastAsiaTheme="majorEastAsia" w:hAnsi="Arial" w:cs="Arial"/>
          <w:bCs/>
          <w:color w:val="000000"/>
          <w:sz w:val="24"/>
          <w:szCs w:val="24"/>
        </w:rPr>
        <w:t xml:space="preserve"> as far as practicable</w:t>
      </w:r>
      <w:r>
        <w:rPr>
          <w:rFonts w:ascii="Arial" w:eastAsiaTheme="majorEastAsia" w:hAnsi="Arial" w:cs="Arial"/>
          <w:bCs/>
          <w:color w:val="000000"/>
          <w:sz w:val="24"/>
          <w:szCs w:val="24"/>
        </w:rPr>
        <w:t>,</w:t>
      </w:r>
      <w:r w:rsidR="0094011A" w:rsidRPr="00460CCC">
        <w:rPr>
          <w:rFonts w:ascii="Arial" w:eastAsiaTheme="majorEastAsia" w:hAnsi="Arial" w:cs="Arial"/>
          <w:bCs/>
          <w:color w:val="000000"/>
          <w:sz w:val="24"/>
          <w:szCs w:val="24"/>
        </w:rPr>
        <w:t xml:space="preserve"> to advise of a decision to accept or dismiss a nomination application within 15 working days. This section applies the same time limit used in relation to other decisions in the Act. It provides the applicant with a clear expectation. </w:t>
      </w:r>
    </w:p>
    <w:p w14:paraId="476435A6" w14:textId="30B95CA2" w:rsidR="0094011A" w:rsidRPr="00460CCC" w:rsidRDefault="0094011A" w:rsidP="0094011A">
      <w:pPr>
        <w:rPr>
          <w:rFonts w:ascii="Arial" w:eastAsiaTheme="majorEastAsia" w:hAnsi="Arial" w:cs="Arial"/>
          <w:b/>
          <w:color w:val="000000"/>
          <w:sz w:val="24"/>
          <w:szCs w:val="24"/>
        </w:rPr>
      </w:pPr>
      <w:r w:rsidRPr="00460CCC">
        <w:rPr>
          <w:rFonts w:ascii="Arial" w:eastAsiaTheme="majorEastAsia" w:hAnsi="Arial" w:cs="Arial"/>
          <w:bCs/>
          <w:color w:val="000000"/>
          <w:sz w:val="24"/>
          <w:szCs w:val="24"/>
        </w:rPr>
        <w:t>Section 29 (5)</w:t>
      </w:r>
      <w:r w:rsidR="00377874">
        <w:rPr>
          <w:rFonts w:ascii="Arial" w:eastAsiaTheme="majorEastAsia" w:hAnsi="Arial" w:cs="Arial"/>
          <w:bCs/>
          <w:color w:val="000000"/>
          <w:sz w:val="24"/>
          <w:szCs w:val="24"/>
        </w:rPr>
        <w:t xml:space="preserve"> a</w:t>
      </w:r>
      <w:r w:rsidRPr="00460CCC">
        <w:rPr>
          <w:rFonts w:ascii="Arial" w:eastAsiaTheme="majorEastAsia" w:hAnsi="Arial" w:cs="Arial"/>
          <w:bCs/>
          <w:color w:val="000000"/>
          <w:sz w:val="24"/>
          <w:szCs w:val="24"/>
        </w:rPr>
        <w:t xml:space="preserve">dds a definition of </w:t>
      </w:r>
      <w:r w:rsidR="00377874">
        <w:rPr>
          <w:rFonts w:ascii="Arial" w:eastAsiaTheme="majorEastAsia" w:hAnsi="Arial" w:cs="Arial"/>
          <w:bCs/>
          <w:color w:val="000000"/>
          <w:sz w:val="24"/>
          <w:szCs w:val="24"/>
        </w:rPr>
        <w:t xml:space="preserve">the term </w:t>
      </w:r>
      <w:r w:rsidRPr="00460CCC">
        <w:rPr>
          <w:rFonts w:ascii="Arial" w:eastAsiaTheme="majorEastAsia" w:hAnsi="Arial" w:cs="Arial"/>
          <w:b/>
          <w:i/>
          <w:iCs/>
          <w:color w:val="000000"/>
          <w:sz w:val="24"/>
          <w:szCs w:val="24"/>
        </w:rPr>
        <w:t>lacking in substance</w:t>
      </w:r>
      <w:r w:rsidRPr="00460CCC">
        <w:rPr>
          <w:rFonts w:ascii="Arial" w:eastAsiaTheme="majorEastAsia" w:hAnsi="Arial" w:cs="Arial"/>
          <w:bCs/>
          <w:i/>
          <w:iCs/>
          <w:color w:val="000000"/>
          <w:sz w:val="24"/>
          <w:szCs w:val="24"/>
        </w:rPr>
        <w:t xml:space="preserve"> </w:t>
      </w:r>
      <w:r w:rsidRPr="00460CCC">
        <w:rPr>
          <w:rFonts w:ascii="Arial" w:eastAsiaTheme="majorEastAsia" w:hAnsi="Arial" w:cs="Arial"/>
          <w:bCs/>
          <w:color w:val="000000"/>
          <w:sz w:val="24"/>
          <w:szCs w:val="24"/>
        </w:rPr>
        <w:t xml:space="preserve">to provide clarity. </w:t>
      </w:r>
    </w:p>
    <w:p w14:paraId="6A6AF5AC" w14:textId="5223741D" w:rsidR="0094011A" w:rsidRPr="00460CCC" w:rsidRDefault="0094011A" w:rsidP="0094011A">
      <w:pPr>
        <w:pStyle w:val="Heading3"/>
        <w:shd w:val="clear" w:color="auto" w:fill="FFFFFF"/>
        <w:rPr>
          <w:rFonts w:cs="Arial"/>
          <w:color w:val="000000"/>
        </w:rPr>
      </w:pPr>
      <w:r w:rsidRPr="00460CCC">
        <w:rPr>
          <w:rFonts w:cs="Arial"/>
          <w:color w:val="000000"/>
        </w:rPr>
        <w:t xml:space="preserve">Clause </w:t>
      </w:r>
      <w:r w:rsidR="00377874">
        <w:rPr>
          <w:rFonts w:cs="Arial"/>
          <w:color w:val="000000"/>
        </w:rPr>
        <w:t>10</w:t>
      </w:r>
      <w:r w:rsidR="00377874">
        <w:rPr>
          <w:rFonts w:cs="Arial"/>
          <w:color w:val="000000"/>
        </w:rPr>
        <w:tab/>
        <w:t>New section 30A</w:t>
      </w:r>
      <w:r w:rsidRPr="00460CCC">
        <w:rPr>
          <w:rFonts w:cs="Arial"/>
          <w:color w:val="000000"/>
        </w:rPr>
        <w:t xml:space="preserve"> </w:t>
      </w:r>
    </w:p>
    <w:p w14:paraId="06C4DBE9" w14:textId="04678A49" w:rsidR="0094011A" w:rsidRPr="00460CCC" w:rsidRDefault="0094011A" w:rsidP="0094011A">
      <w:pPr>
        <w:rPr>
          <w:rFonts w:ascii="Arial" w:eastAsiaTheme="majorEastAsia" w:hAnsi="Arial" w:cs="Arial"/>
          <w:bCs/>
          <w:color w:val="000000"/>
          <w:sz w:val="24"/>
          <w:szCs w:val="24"/>
        </w:rPr>
      </w:pPr>
      <w:r w:rsidRPr="00460CCC">
        <w:rPr>
          <w:rFonts w:ascii="Arial" w:eastAsiaTheme="majorEastAsia" w:hAnsi="Arial" w:cs="Arial"/>
          <w:bCs/>
          <w:color w:val="000000"/>
          <w:sz w:val="24"/>
          <w:szCs w:val="24"/>
        </w:rPr>
        <w:t xml:space="preserve">This </w:t>
      </w:r>
      <w:r w:rsidR="00377874">
        <w:rPr>
          <w:rFonts w:ascii="Arial" w:eastAsiaTheme="majorEastAsia" w:hAnsi="Arial" w:cs="Arial"/>
          <w:bCs/>
          <w:color w:val="000000"/>
          <w:sz w:val="24"/>
          <w:szCs w:val="24"/>
        </w:rPr>
        <w:t>clause</w:t>
      </w:r>
      <w:r w:rsidRPr="00460CCC">
        <w:rPr>
          <w:rFonts w:ascii="Arial" w:eastAsiaTheme="majorEastAsia" w:hAnsi="Arial" w:cs="Arial"/>
          <w:bCs/>
          <w:color w:val="000000"/>
          <w:sz w:val="24"/>
          <w:szCs w:val="24"/>
        </w:rPr>
        <w:t xml:space="preserve"> allows </w:t>
      </w:r>
      <w:r w:rsidR="00377874">
        <w:rPr>
          <w:rFonts w:ascii="Arial" w:eastAsiaTheme="majorEastAsia" w:hAnsi="Arial" w:cs="Arial"/>
          <w:bCs/>
          <w:color w:val="000000"/>
          <w:sz w:val="24"/>
          <w:szCs w:val="24"/>
        </w:rPr>
        <w:t>the C</w:t>
      </w:r>
      <w:r w:rsidRPr="00460CCC">
        <w:rPr>
          <w:rFonts w:ascii="Arial" w:eastAsiaTheme="majorEastAsia" w:hAnsi="Arial" w:cs="Arial"/>
          <w:bCs/>
          <w:color w:val="000000"/>
          <w:sz w:val="24"/>
          <w:szCs w:val="24"/>
        </w:rPr>
        <w:t xml:space="preserve">ouncil to undertake a merit assessment of a nomination application for a nominated place or object already on the Register but before a provisional registration </w:t>
      </w:r>
      <w:r w:rsidR="0089389F" w:rsidRPr="00460CCC">
        <w:rPr>
          <w:rFonts w:ascii="Arial" w:eastAsiaTheme="majorEastAsia" w:hAnsi="Arial" w:cs="Arial"/>
          <w:bCs/>
          <w:color w:val="000000"/>
          <w:sz w:val="24"/>
          <w:szCs w:val="24"/>
        </w:rPr>
        <w:t>decision</w:t>
      </w:r>
      <w:r w:rsidRPr="00460CCC">
        <w:rPr>
          <w:rFonts w:ascii="Arial" w:eastAsiaTheme="majorEastAsia" w:hAnsi="Arial" w:cs="Arial"/>
          <w:bCs/>
          <w:color w:val="000000"/>
          <w:sz w:val="24"/>
          <w:szCs w:val="24"/>
        </w:rPr>
        <w:t xml:space="preserve"> has been made where information or circumstances have changed or there are grounds to dismiss the nomination. The merit assessment and grounds to dismiss are those in section 29</w:t>
      </w:r>
      <w:r w:rsidR="00377874">
        <w:rPr>
          <w:rFonts w:ascii="Arial" w:eastAsiaTheme="majorEastAsia" w:hAnsi="Arial" w:cs="Arial"/>
          <w:bCs/>
          <w:color w:val="000000"/>
          <w:sz w:val="24"/>
          <w:szCs w:val="24"/>
        </w:rPr>
        <w:t xml:space="preserve"> </w:t>
      </w:r>
      <w:r w:rsidRPr="00460CCC">
        <w:rPr>
          <w:rFonts w:ascii="Arial" w:eastAsiaTheme="majorEastAsia" w:hAnsi="Arial" w:cs="Arial"/>
          <w:bCs/>
          <w:color w:val="000000"/>
          <w:sz w:val="24"/>
          <w:szCs w:val="24"/>
        </w:rPr>
        <w:t xml:space="preserve">(3). This will allow older nominations made under previous legislation to be assessed. They were transitioned to the Register as nominated places with the introduction of the </w:t>
      </w:r>
      <w:r w:rsidRPr="00460CCC">
        <w:rPr>
          <w:rFonts w:ascii="Arial" w:eastAsiaTheme="majorEastAsia" w:hAnsi="Arial" w:cs="Arial"/>
          <w:bCs/>
          <w:i/>
          <w:iCs/>
          <w:color w:val="000000"/>
          <w:sz w:val="24"/>
          <w:szCs w:val="24"/>
        </w:rPr>
        <w:t xml:space="preserve">Heritage Act 2004 </w:t>
      </w:r>
      <w:r w:rsidRPr="00460CCC">
        <w:rPr>
          <w:rFonts w:ascii="Arial" w:eastAsiaTheme="majorEastAsia" w:hAnsi="Arial" w:cs="Arial"/>
          <w:bCs/>
          <w:color w:val="000000"/>
          <w:sz w:val="24"/>
          <w:szCs w:val="24"/>
        </w:rPr>
        <w:t xml:space="preserve">but without merit assessment.  </w:t>
      </w:r>
    </w:p>
    <w:p w14:paraId="49352C85" w14:textId="04FA62DF" w:rsidR="0094011A" w:rsidRPr="00460CCC" w:rsidRDefault="0094011A" w:rsidP="0094011A">
      <w:pPr>
        <w:pStyle w:val="Heading3"/>
        <w:shd w:val="clear" w:color="auto" w:fill="FFFFFF"/>
        <w:rPr>
          <w:rFonts w:cs="Arial"/>
          <w:b w:val="0"/>
          <w:bCs/>
        </w:rPr>
      </w:pPr>
      <w:r w:rsidRPr="00460CCC">
        <w:rPr>
          <w:rFonts w:cs="Arial"/>
          <w:color w:val="000000"/>
        </w:rPr>
        <w:t xml:space="preserve">Clause </w:t>
      </w:r>
      <w:r w:rsidR="00377874">
        <w:rPr>
          <w:rFonts w:cs="Arial"/>
          <w:color w:val="000000"/>
        </w:rPr>
        <w:t>11</w:t>
      </w:r>
      <w:r w:rsidR="00377874">
        <w:rPr>
          <w:rFonts w:cs="Arial"/>
          <w:color w:val="000000"/>
        </w:rPr>
        <w:tab/>
      </w:r>
      <w:r w:rsidRPr="00460CCC">
        <w:rPr>
          <w:rFonts w:cs="Arial"/>
        </w:rPr>
        <w:t xml:space="preserve">Dictionary, definition of </w:t>
      </w:r>
      <w:r w:rsidRPr="00460CCC">
        <w:rPr>
          <w:rFonts w:cs="Arial"/>
          <w:i/>
          <w:iCs/>
        </w:rPr>
        <w:t>nominated</w:t>
      </w:r>
      <w:r w:rsidRPr="00460CCC">
        <w:rPr>
          <w:rFonts w:cs="Arial"/>
        </w:rPr>
        <w:t xml:space="preserve"> </w:t>
      </w:r>
    </w:p>
    <w:p w14:paraId="17F9D0F9" w14:textId="369E2A0E" w:rsidR="0094011A" w:rsidRPr="00460CCC" w:rsidRDefault="00377874" w:rsidP="0094011A">
      <w:pPr>
        <w:pStyle w:val="Heading3"/>
        <w:shd w:val="clear" w:color="auto" w:fill="FFFFFF"/>
        <w:rPr>
          <w:rFonts w:cs="Arial"/>
          <w:b w:val="0"/>
          <w:bCs/>
        </w:rPr>
      </w:pPr>
      <w:r>
        <w:rPr>
          <w:rFonts w:cs="Arial"/>
          <w:b w:val="0"/>
          <w:bCs/>
        </w:rPr>
        <w:t>This clause substitutes the definition of the term nominated as a result of the insertion of new section 30A.</w:t>
      </w:r>
      <w:r w:rsidR="0094011A" w:rsidRPr="00460CCC">
        <w:rPr>
          <w:rFonts w:cs="Arial"/>
          <w:b w:val="0"/>
          <w:bCs/>
        </w:rPr>
        <w:t xml:space="preserve"> </w:t>
      </w:r>
    </w:p>
    <w:p w14:paraId="65D28E16" w14:textId="6CC0232A" w:rsidR="0094011A" w:rsidRPr="00460CCC" w:rsidRDefault="0094011A" w:rsidP="0094011A">
      <w:pPr>
        <w:spacing w:before="200"/>
        <w:rPr>
          <w:rFonts w:ascii="Arial" w:eastAsiaTheme="majorEastAsia" w:hAnsi="Arial" w:cs="Arial"/>
          <w:b/>
          <w:sz w:val="24"/>
          <w:szCs w:val="24"/>
        </w:rPr>
      </w:pPr>
      <w:r w:rsidRPr="00460CCC">
        <w:rPr>
          <w:rFonts w:ascii="Arial" w:eastAsiaTheme="majorEastAsia" w:hAnsi="Arial" w:cs="Arial"/>
          <w:b/>
          <w:color w:val="000000"/>
          <w:sz w:val="24"/>
          <w:szCs w:val="24"/>
        </w:rPr>
        <w:t>Schedule</w:t>
      </w:r>
      <w:r w:rsidRPr="00460CCC">
        <w:rPr>
          <w:rFonts w:ascii="Arial" w:hAnsi="Arial" w:cs="Arial"/>
          <w:b/>
          <w:bCs/>
          <w:sz w:val="24"/>
          <w:szCs w:val="24"/>
        </w:rPr>
        <w:t xml:space="preserve"> </w:t>
      </w:r>
      <w:r w:rsidRPr="00460CCC">
        <w:rPr>
          <w:rFonts w:ascii="Arial" w:eastAsiaTheme="majorEastAsia" w:hAnsi="Arial" w:cs="Arial"/>
          <w:b/>
          <w:sz w:val="24"/>
          <w:szCs w:val="24"/>
        </w:rPr>
        <w:t>1</w:t>
      </w:r>
      <w:r w:rsidR="00377874">
        <w:rPr>
          <w:rFonts w:ascii="Arial" w:eastAsiaTheme="majorEastAsia" w:hAnsi="Arial" w:cs="Arial"/>
          <w:b/>
          <w:sz w:val="24"/>
          <w:szCs w:val="24"/>
        </w:rPr>
        <w:tab/>
      </w:r>
      <w:r w:rsidRPr="00460CCC">
        <w:rPr>
          <w:rFonts w:ascii="Arial" w:eastAsiaTheme="majorEastAsia" w:hAnsi="Arial" w:cs="Arial"/>
          <w:b/>
          <w:sz w:val="24"/>
          <w:szCs w:val="24"/>
        </w:rPr>
        <w:t>Technical amendments</w:t>
      </w:r>
    </w:p>
    <w:p w14:paraId="303EE30E" w14:textId="26740BF2" w:rsidR="0094011A" w:rsidRPr="00460CCC" w:rsidRDefault="00377874" w:rsidP="0094011A">
      <w:pPr>
        <w:spacing w:before="200"/>
        <w:rPr>
          <w:rFonts w:ascii="Arial" w:eastAsiaTheme="majorEastAsia" w:hAnsi="Arial" w:cs="Arial"/>
          <w:bCs/>
          <w:sz w:val="24"/>
          <w:szCs w:val="24"/>
        </w:rPr>
      </w:pPr>
      <w:r w:rsidRPr="00460CCC">
        <w:rPr>
          <w:rFonts w:ascii="Arial" w:eastAsiaTheme="majorEastAsia" w:hAnsi="Arial" w:cs="Arial"/>
          <w:bCs/>
          <w:sz w:val="24"/>
          <w:szCs w:val="24"/>
        </w:rPr>
        <w:t>Schedule 1 makes technical amendments to the notes in sections 118A (3) and 118B (2).</w:t>
      </w:r>
    </w:p>
    <w:sectPr w:rsidR="0094011A" w:rsidRPr="00460CCC" w:rsidSect="00B10857">
      <w:headerReference w:type="even" r:id="rId17"/>
      <w:headerReference w:type="default" r:id="rId18"/>
      <w:footerReference w:type="default" r:id="rId19"/>
      <w:headerReference w:type="first" r:id="rId20"/>
      <w:footerReference w:type="first" r:id="rId21"/>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995E4" w14:textId="77777777" w:rsidR="00B10857" w:rsidRDefault="00B10857" w:rsidP="00E90DF9">
      <w:pPr>
        <w:spacing w:after="0" w:line="240" w:lineRule="auto"/>
      </w:pPr>
      <w:r>
        <w:separator/>
      </w:r>
    </w:p>
  </w:endnote>
  <w:endnote w:type="continuationSeparator" w:id="0">
    <w:p w14:paraId="494E4C9B" w14:textId="77777777" w:rsidR="00B10857" w:rsidRDefault="00B10857" w:rsidP="00E9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8D204" w14:textId="77777777" w:rsidR="004B2C47" w:rsidRDefault="004B2C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0B8D8" w14:textId="1B4A65DB" w:rsidR="004B2C47" w:rsidRPr="004B2C47" w:rsidRDefault="004B2C47" w:rsidP="004B2C47">
    <w:pPr>
      <w:pStyle w:val="Footer"/>
      <w:jc w:val="center"/>
      <w:rPr>
        <w:rFonts w:cs="Arial"/>
        <w:sz w:val="14"/>
      </w:rPr>
    </w:pPr>
    <w:r w:rsidRPr="004B2C4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785B3" w14:textId="77777777" w:rsidR="00E90DF9" w:rsidRDefault="00E90DF9">
    <w:pPr>
      <w:pStyle w:val="Footer"/>
      <w:jc w:val="right"/>
    </w:pPr>
  </w:p>
  <w:p w14:paraId="7B511C0F" w14:textId="77777777" w:rsidR="00E90DF9" w:rsidRPr="00DC5912" w:rsidRDefault="00E90DF9"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37831" w14:textId="77777777" w:rsidR="00E90DF9" w:rsidRDefault="00E90DF9" w:rsidP="00937954">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64DC59CC" w14:textId="746DD387" w:rsidR="004B2C47" w:rsidRPr="004B2C47" w:rsidRDefault="004B2C47" w:rsidP="004B2C47">
    <w:pPr>
      <w:pStyle w:val="Footer"/>
      <w:spacing w:before="60" w:line="240" w:lineRule="auto"/>
      <w:jc w:val="center"/>
      <w:rPr>
        <w:rFonts w:cs="Arial"/>
        <w:sz w:val="14"/>
      </w:rPr>
    </w:pPr>
    <w:r w:rsidRPr="004B2C47">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43668"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p w14:paraId="75BF35DB" w14:textId="438201C1" w:rsidR="004B2C47" w:rsidRPr="004B2C47" w:rsidRDefault="004B2C47" w:rsidP="004B2C47">
    <w:pPr>
      <w:pStyle w:val="Footer"/>
      <w:jc w:val="center"/>
      <w:rPr>
        <w:rFonts w:cs="Arial"/>
        <w:sz w:val="14"/>
      </w:rPr>
    </w:pPr>
    <w:r w:rsidRPr="004B2C47">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E0B29" w14:textId="77777777" w:rsidR="00B10857" w:rsidRDefault="00B10857" w:rsidP="00E90DF9">
      <w:pPr>
        <w:spacing w:after="0" w:line="240" w:lineRule="auto"/>
      </w:pPr>
      <w:r>
        <w:separator/>
      </w:r>
    </w:p>
  </w:footnote>
  <w:footnote w:type="continuationSeparator" w:id="0">
    <w:p w14:paraId="12402200" w14:textId="77777777" w:rsidR="00B10857" w:rsidRDefault="00B10857" w:rsidP="00E90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59149" w14:textId="77777777" w:rsidR="004B2C47" w:rsidRDefault="004B2C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EA290" w14:textId="1330B37E" w:rsidR="00FF4B8F" w:rsidRPr="00E2171B" w:rsidRDefault="00FF4B8F" w:rsidP="00E2171B">
    <w:pPr>
      <w:pStyle w:val="Header"/>
      <w:jc w:val="center"/>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AEC5D" w14:textId="77777777" w:rsidR="004B2C47" w:rsidRDefault="004B2C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B4B55" w14:textId="1BB85A32" w:rsidR="00FF4B8F" w:rsidRDefault="00FF4B8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1B1DE" w14:textId="0A68E1B2" w:rsidR="00FF4B8F" w:rsidRDefault="00FF4B8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D3347" w14:textId="15A2A59E" w:rsidR="00FF4B8F" w:rsidRDefault="00FF4B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6877B95"/>
    <w:multiLevelType w:val="hybridMultilevel"/>
    <w:tmpl w:val="40B6D22A"/>
    <w:lvl w:ilvl="0" w:tplc="E1843928">
      <w:start w:val="1"/>
      <w:numFmt w:val="bullet"/>
      <w:pStyle w:val="Tablelistbullet"/>
      <w:lvlText w:val=""/>
      <w:lvlJc w:val="left"/>
      <w:pPr>
        <w:ind w:left="3555" w:hanging="360"/>
      </w:pPr>
      <w:rPr>
        <w:rFonts w:ascii="Symbol" w:hAnsi="Symbol" w:hint="default"/>
        <w:vertAlign w:val="baseline"/>
      </w:rPr>
    </w:lvl>
    <w:lvl w:ilvl="1" w:tplc="FFFFFFFF">
      <w:start w:val="1"/>
      <w:numFmt w:val="bullet"/>
      <w:lvlText w:val="o"/>
      <w:lvlJc w:val="left"/>
      <w:pPr>
        <w:ind w:left="4275" w:hanging="360"/>
      </w:pPr>
      <w:rPr>
        <w:rFonts w:ascii="Courier New" w:hAnsi="Courier New" w:cs="Courier New" w:hint="default"/>
      </w:rPr>
    </w:lvl>
    <w:lvl w:ilvl="2" w:tplc="FFFFFFFF">
      <w:start w:val="1"/>
      <w:numFmt w:val="bullet"/>
      <w:lvlText w:val=""/>
      <w:lvlJc w:val="left"/>
      <w:pPr>
        <w:ind w:left="4995" w:hanging="360"/>
      </w:pPr>
      <w:rPr>
        <w:rFonts w:ascii="Wingdings" w:hAnsi="Wingdings" w:hint="default"/>
      </w:rPr>
    </w:lvl>
    <w:lvl w:ilvl="3" w:tplc="FFFFFFFF">
      <w:start w:val="1"/>
      <w:numFmt w:val="bullet"/>
      <w:lvlText w:val=""/>
      <w:lvlJc w:val="left"/>
      <w:pPr>
        <w:ind w:left="5715" w:hanging="360"/>
      </w:pPr>
      <w:rPr>
        <w:rFonts w:ascii="Symbol" w:hAnsi="Symbol" w:hint="default"/>
      </w:rPr>
    </w:lvl>
    <w:lvl w:ilvl="4" w:tplc="FFFFFFFF">
      <w:start w:val="1"/>
      <w:numFmt w:val="bullet"/>
      <w:lvlText w:val="o"/>
      <w:lvlJc w:val="left"/>
      <w:pPr>
        <w:ind w:left="6435" w:hanging="360"/>
      </w:pPr>
      <w:rPr>
        <w:rFonts w:ascii="Courier New" w:hAnsi="Courier New" w:cs="Courier New" w:hint="default"/>
      </w:rPr>
    </w:lvl>
    <w:lvl w:ilvl="5" w:tplc="FFFFFFFF">
      <w:start w:val="1"/>
      <w:numFmt w:val="bullet"/>
      <w:lvlText w:val=""/>
      <w:lvlJc w:val="left"/>
      <w:pPr>
        <w:ind w:left="7155" w:hanging="360"/>
      </w:pPr>
      <w:rPr>
        <w:rFonts w:ascii="Wingdings" w:hAnsi="Wingdings" w:hint="default"/>
      </w:rPr>
    </w:lvl>
    <w:lvl w:ilvl="6" w:tplc="FFFFFFFF">
      <w:start w:val="1"/>
      <w:numFmt w:val="bullet"/>
      <w:lvlText w:val=""/>
      <w:lvlJc w:val="left"/>
      <w:pPr>
        <w:ind w:left="7875" w:hanging="360"/>
      </w:pPr>
      <w:rPr>
        <w:rFonts w:ascii="Symbol" w:hAnsi="Symbol" w:hint="default"/>
      </w:rPr>
    </w:lvl>
    <w:lvl w:ilvl="7" w:tplc="FFFFFFFF">
      <w:start w:val="1"/>
      <w:numFmt w:val="bullet"/>
      <w:lvlText w:val="o"/>
      <w:lvlJc w:val="left"/>
      <w:pPr>
        <w:ind w:left="8595" w:hanging="360"/>
      </w:pPr>
      <w:rPr>
        <w:rFonts w:ascii="Courier New" w:hAnsi="Courier New" w:cs="Courier New" w:hint="default"/>
      </w:rPr>
    </w:lvl>
    <w:lvl w:ilvl="8" w:tplc="FFFFFFFF">
      <w:start w:val="1"/>
      <w:numFmt w:val="bullet"/>
      <w:lvlText w:val=""/>
      <w:lvlJc w:val="left"/>
      <w:pPr>
        <w:ind w:left="9315" w:hanging="360"/>
      </w:pPr>
      <w:rPr>
        <w:rFonts w:ascii="Wingdings" w:hAnsi="Wingdings" w:hint="default"/>
      </w:rPr>
    </w:lvl>
  </w:abstractNum>
  <w:abstractNum w:abstractNumId="2" w15:restartNumberingAfterBreak="0">
    <w:nsid w:val="2BE24211"/>
    <w:multiLevelType w:val="hybridMultilevel"/>
    <w:tmpl w:val="7F64A1F6"/>
    <w:lvl w:ilvl="0" w:tplc="E27E82DA">
      <w:start w:val="1"/>
      <w:numFmt w:val="decimal"/>
      <w:pStyle w:val="Recommendation1"/>
      <w:lvlText w:val="%1)"/>
      <w:lvlJc w:val="left"/>
      <w:pPr>
        <w:ind w:left="644" w:hanging="360"/>
      </w:pPr>
      <w:rPr>
        <w:i w:val="0"/>
      </w:rPr>
    </w:lvl>
    <w:lvl w:ilvl="1" w:tplc="2B70BE9A">
      <w:start w:val="1"/>
      <w:numFmt w:val="lowerLetter"/>
      <w:lvlText w:val="%2."/>
      <w:lvlJc w:val="left"/>
      <w:pPr>
        <w:ind w:left="1440" w:hanging="360"/>
      </w:pPr>
    </w:lvl>
    <w:lvl w:ilvl="2" w:tplc="DF24FD86">
      <w:start w:val="1"/>
      <w:numFmt w:val="lowerRoman"/>
      <w:lvlText w:val="%3."/>
      <w:lvlJc w:val="left"/>
      <w:pPr>
        <w:ind w:left="2160" w:hanging="180"/>
      </w:pPr>
      <w:rPr>
        <w:rFonts w:hint="default"/>
      </w:rPr>
    </w:lvl>
    <w:lvl w:ilvl="3" w:tplc="6854F13C">
      <w:start w:val="1"/>
      <w:numFmt w:val="upperLetter"/>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2F3796F"/>
    <w:multiLevelType w:val="hybridMultilevel"/>
    <w:tmpl w:val="E0FCAE14"/>
    <w:lvl w:ilvl="0" w:tplc="AA8A2324">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85321631">
    <w:abstractNumId w:val="0"/>
  </w:num>
  <w:num w:numId="2" w16cid:durableId="972558757">
    <w:abstractNumId w:val="2"/>
  </w:num>
  <w:num w:numId="3" w16cid:durableId="441196027">
    <w:abstractNumId w:val="3"/>
  </w:num>
  <w:num w:numId="4" w16cid:durableId="542325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3107C"/>
    <w:rsid w:val="00050D43"/>
    <w:rsid w:val="00071166"/>
    <w:rsid w:val="00071994"/>
    <w:rsid w:val="0016726B"/>
    <w:rsid w:val="002162F4"/>
    <w:rsid w:val="002F2A6A"/>
    <w:rsid w:val="00364752"/>
    <w:rsid w:val="00377874"/>
    <w:rsid w:val="003A46B8"/>
    <w:rsid w:val="003D1C31"/>
    <w:rsid w:val="003E490E"/>
    <w:rsid w:val="004020BB"/>
    <w:rsid w:val="00460CCC"/>
    <w:rsid w:val="004B2C47"/>
    <w:rsid w:val="004B7C2C"/>
    <w:rsid w:val="004B7ECD"/>
    <w:rsid w:val="0057233A"/>
    <w:rsid w:val="005B0897"/>
    <w:rsid w:val="005E74AF"/>
    <w:rsid w:val="005F22CE"/>
    <w:rsid w:val="00645246"/>
    <w:rsid w:val="006469CF"/>
    <w:rsid w:val="007173FB"/>
    <w:rsid w:val="00810494"/>
    <w:rsid w:val="0089389F"/>
    <w:rsid w:val="008C648A"/>
    <w:rsid w:val="00921A08"/>
    <w:rsid w:val="00935EF2"/>
    <w:rsid w:val="0094011A"/>
    <w:rsid w:val="00A0052E"/>
    <w:rsid w:val="00A53E70"/>
    <w:rsid w:val="00B10812"/>
    <w:rsid w:val="00B10857"/>
    <w:rsid w:val="00B91983"/>
    <w:rsid w:val="00BA0A16"/>
    <w:rsid w:val="00C2789C"/>
    <w:rsid w:val="00CB58FB"/>
    <w:rsid w:val="00CF3F6C"/>
    <w:rsid w:val="00CF76B1"/>
    <w:rsid w:val="00D6331C"/>
    <w:rsid w:val="00E07B57"/>
    <w:rsid w:val="00E12CBF"/>
    <w:rsid w:val="00E2171B"/>
    <w:rsid w:val="00E90DF9"/>
    <w:rsid w:val="00FD0034"/>
    <w:rsid w:val="00FF0B52"/>
    <w:rsid w:val="00FF4B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D3965"/>
  <w15:chartTrackingRefBased/>
  <w15:docId w15:val="{D61E32E4-F51F-4A39-984F-BFA829E5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DF9"/>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Revision">
    <w:name w:val="Revision"/>
    <w:hidden/>
    <w:uiPriority w:val="99"/>
    <w:semiHidden/>
    <w:rsid w:val="00C2789C"/>
    <w:pPr>
      <w:spacing w:after="0" w:line="240" w:lineRule="auto"/>
    </w:pPr>
    <w:rPr>
      <w:rFonts w:ascii="Calibri" w:eastAsia="Times New Roman" w:hAnsi="Calibri" w:cs="Times New Roman"/>
      <w:kern w:val="0"/>
      <w14:ligatures w14:val="none"/>
    </w:rPr>
  </w:style>
  <w:style w:type="paragraph" w:styleId="NormalWeb">
    <w:name w:val="Normal (Web)"/>
    <w:basedOn w:val="Normal"/>
    <w:uiPriority w:val="99"/>
    <w:unhideWhenUsed/>
    <w:rsid w:val="0094011A"/>
    <w:pPr>
      <w:spacing w:before="100" w:beforeAutospacing="1" w:after="100" w:afterAutospacing="1" w:line="240" w:lineRule="auto"/>
    </w:pPr>
    <w:rPr>
      <w:rFonts w:ascii="Times New Roman" w:hAnsi="Times New Roman"/>
      <w:sz w:val="24"/>
      <w:szCs w:val="24"/>
      <w:lang w:eastAsia="en-AU"/>
    </w:rPr>
  </w:style>
  <w:style w:type="paragraph" w:customStyle="1" w:styleId="Apara">
    <w:name w:val="A para"/>
    <w:basedOn w:val="Normal"/>
    <w:link w:val="AparaChar"/>
    <w:rsid w:val="0094011A"/>
    <w:pPr>
      <w:tabs>
        <w:tab w:val="right" w:pos="1400"/>
        <w:tab w:val="left" w:pos="1600"/>
      </w:tabs>
      <w:spacing w:before="140" w:after="0" w:line="240" w:lineRule="auto"/>
      <w:ind w:left="1600" w:hanging="1600"/>
      <w:jc w:val="both"/>
      <w:outlineLvl w:val="6"/>
    </w:pPr>
    <w:rPr>
      <w:rFonts w:ascii="Times New Roman" w:hAnsi="Times New Roman"/>
      <w:sz w:val="24"/>
      <w:szCs w:val="20"/>
    </w:rPr>
  </w:style>
  <w:style w:type="character" w:customStyle="1" w:styleId="AparaChar">
    <w:name w:val="A para Char"/>
    <w:basedOn w:val="DefaultParagraphFont"/>
    <w:link w:val="Apara"/>
    <w:locked/>
    <w:rsid w:val="0094011A"/>
    <w:rPr>
      <w:rFonts w:ascii="Times New Roman" w:eastAsia="Times New Roman" w:hAnsi="Times New Roman" w:cs="Times New Roman"/>
      <w:kern w:val="0"/>
      <w:sz w:val="24"/>
      <w:szCs w:val="20"/>
      <w14:ligatures w14:val="none"/>
    </w:rPr>
  </w:style>
  <w:style w:type="paragraph" w:customStyle="1" w:styleId="Recommendation1">
    <w:name w:val="Recommendation 1"/>
    <w:qFormat/>
    <w:rsid w:val="0094011A"/>
    <w:pPr>
      <w:numPr>
        <w:numId w:val="2"/>
      </w:numPr>
      <w:tabs>
        <w:tab w:val="left" w:pos="425"/>
      </w:tabs>
      <w:spacing w:before="240" w:after="0" w:line="276" w:lineRule="auto"/>
    </w:pPr>
    <w:rPr>
      <w:rFonts w:eastAsiaTheme="minorEastAsia"/>
      <w:kern w:val="0"/>
      <w:sz w:val="24"/>
      <w:szCs w:val="24"/>
      <w14:ligatures w14:val="none"/>
    </w:rPr>
  </w:style>
  <w:style w:type="paragraph" w:customStyle="1" w:styleId="Tablelistbullet">
    <w:name w:val="Table list bullet"/>
    <w:basedOn w:val="Normal"/>
    <w:rsid w:val="0094011A"/>
    <w:pPr>
      <w:numPr>
        <w:numId w:val="4"/>
      </w:numPr>
      <w:spacing w:before="120" w:after="120" w:line="240" w:lineRule="auto"/>
    </w:pPr>
    <w:rPr>
      <w:rFonts w:ascii="Arial" w:eastAsiaTheme="minorHAnsi" w:hAnsi="Arial" w:cs="Arial"/>
      <w:sz w:val="20"/>
      <w:szCs w:val="20"/>
    </w:rPr>
  </w:style>
  <w:style w:type="paragraph" w:styleId="Header">
    <w:name w:val="header"/>
    <w:basedOn w:val="Normal"/>
    <w:link w:val="HeaderChar"/>
    <w:uiPriority w:val="99"/>
    <w:unhideWhenUsed/>
    <w:rsid w:val="00FF4B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4B8F"/>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68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47EC42DBF99942B081B07FEDFBB7D7" ma:contentTypeVersion="4" ma:contentTypeDescription="Create a new document." ma:contentTypeScope="" ma:versionID="c051a65f20065e760c9fd2d177eb4733">
  <xsd:schema xmlns:xsd="http://www.w3.org/2001/XMLSchema" xmlns:xs="http://www.w3.org/2001/XMLSchema" xmlns:p="http://schemas.microsoft.com/office/2006/metadata/properties" xmlns:ns2="fcb0175e-1ff8-4098-9e77-63d02dd12665" targetNamespace="http://schemas.microsoft.com/office/2006/metadata/properties" ma:root="true" ma:fieldsID="ad40af5ffaee15b0de234ae4a6c03703" ns2:_="">
    <xsd:import namespace="fcb0175e-1ff8-4098-9e77-63d02dd126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175e-1ff8-4098-9e77-63d02dd1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etadata xmlns="http://www.objective.com/ecm/document/metadata/4FEB93B0D38B3BDFE05400144FFB2061" version="1.0.0">
  <systemFields>
    <field name="Objective-Id">
      <value order="0">A46088644</value>
    </field>
    <field name="Objective-Title">
      <value order="0">Heritage Amendment Bill 2024 - Explanatory Statement</value>
    </field>
    <field name="Objective-Description">
      <value order="0"/>
    </field>
    <field name="Objective-CreationStamp">
      <value order="0">2024-04-04T01:40:17Z</value>
    </field>
    <field name="Objective-IsApproved">
      <value order="0">false</value>
    </field>
    <field name="Objective-IsPublished">
      <value order="0">true</value>
    </field>
    <field name="Objective-DatePublished">
      <value order="0">2024-04-04T23:44:45Z</value>
    </field>
    <field name="Objective-ModificationStamp">
      <value order="0">2024-04-04T23:44:45Z</value>
    </field>
    <field name="Objective-Owner">
      <value order="0">Guenivere Marshall</value>
    </field>
    <field name="Objective-Path">
      <value order="0">Whole of ACT Government:EPSDD - Environment Planning and Sustainable Development Directorate:07. Ministerial, Cabinet and Government Relations:05. Cabinet:02. ACTIVE Cabinet Submissions:00. Waiting on Decision - Next Steps (Instruments):24/053 - Cabinet - Heritage Amendment Bill 2024 - Agreement to Introduce:04. Introduction</value>
    </field>
    <field name="Objective-Parent">
      <value order="0">04. Introduction</value>
    </field>
    <field name="Objective-State">
      <value order="0">Published</value>
    </field>
    <field name="Objective-VersionId">
      <value order="0">vA57805672</value>
    </field>
    <field name="Objective-Version">
      <value order="0">3.0</value>
    </field>
    <field name="Objective-VersionNumber">
      <value order="0">3</value>
    </field>
    <field name="Objective-VersionComment">
      <value order="0"/>
    </field>
    <field name="Objective-FileNumber">
      <value order="0">1-2023/88407</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2.xml><?xml version="1.0" encoding="utf-8"?>
<ds:datastoreItem xmlns:ds="http://schemas.openxmlformats.org/officeDocument/2006/customXml" ds:itemID="{004FBDF5-4DA6-4464-BF32-BC94ED48E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175e-1ff8-4098-9e77-63d02dd12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4.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1927</Words>
  <Characters>10380</Characters>
  <Application>Microsoft Office Word</Application>
  <DocSecurity>0</DocSecurity>
  <Lines>236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dcterms:created xsi:type="dcterms:W3CDTF">2024-04-10T01:04:00Z</dcterms:created>
  <dcterms:modified xsi:type="dcterms:W3CDTF">2024-04-10T01:04:00Z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0x0101006647EC42DBF99942B081B07FEDFBB7D7</vt:lpwstr>
  </property>
  <property fmtid="{D5CDD505-2E9C-101B-9397-08002B2CF9AE}" pid="3" name="Objective-Id">
    <vt:lpwstr>A46088644</vt:lpwstr>
  </property>
  <property fmtid="{D5CDD505-2E9C-101B-9397-08002B2CF9AE}" pid="4" name="Objective-Title">
    <vt:lpwstr>Heritage Amendment Bill 2024 - Explanatory Statement</vt:lpwstr>
  </property>
  <property fmtid="{D5CDD505-2E9C-101B-9397-08002B2CF9AE}" pid="5" name="Objective-Description">
    <vt:lpwstr/>
  </property>
  <property fmtid="{D5CDD505-2E9C-101B-9397-08002B2CF9AE}" pid="6" name="Objective-CreationStamp">
    <vt:filetime>2024-04-04T01:40:17Z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2024-04-04T23:44:45Z</vt:filetime>
  </property>
  <property fmtid="{D5CDD505-2E9C-101B-9397-08002B2CF9AE}" pid="10" name="Objective-ModificationStamp">
    <vt:filetime>2024-04-04T23:44:45Z</vt:filetime>
  </property>
  <property fmtid="{D5CDD505-2E9C-101B-9397-08002B2CF9AE}" pid="11" name="Objective-Owner">
    <vt:lpwstr>Guenivere Marshall</vt:lpwstr>
  </property>
  <property fmtid="{D5CDD505-2E9C-101B-9397-08002B2CF9AE}" pid="12" name="Objective-Path">
    <vt:lpwstr>Whole of ACT Government:EPSDD - Environment Planning and Sustainable Development Directorate:07. Ministerial, Cabinet and Government Relations:05. Cabinet:02. ACTIVE Cabinet Submissions:00. Waiting on Decision - Next Steps (Instruments):24/053 - Cabinet - Heritage Amendment Bill 2024 - Agreement to Introduce:04. Introduction:</vt:lpwstr>
  </property>
  <property fmtid="{D5CDD505-2E9C-101B-9397-08002B2CF9AE}" pid="13" name="Objective-Parent">
    <vt:lpwstr>04. Introduction</vt:lpwstr>
  </property>
  <property fmtid="{D5CDD505-2E9C-101B-9397-08002B2CF9AE}" pid="14" name="Objective-State">
    <vt:lpwstr>Published</vt:lpwstr>
  </property>
  <property fmtid="{D5CDD505-2E9C-101B-9397-08002B2CF9AE}" pid="15" name="Objective-VersionId">
    <vt:lpwstr>vA57805672</vt:lpwstr>
  </property>
  <property fmtid="{D5CDD505-2E9C-101B-9397-08002B2CF9AE}" pid="16" name="Objective-Version">
    <vt:lpwstr>3.0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1-2023/88407</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Owner Agency">
    <vt:lpwstr>EPSDD</vt:lpwstr>
  </property>
  <property fmtid="{D5CDD505-2E9C-101B-9397-08002B2CF9AE}" pid="23" name="Objective-Document Type">
    <vt:lpwstr>0-Document</vt:lpwstr>
  </property>
  <property fmtid="{D5CDD505-2E9C-101B-9397-08002B2CF9AE}" pid="24" name="Objective-Language">
    <vt:lpwstr>English (en)</vt:lpwstr>
  </property>
  <property fmtid="{D5CDD505-2E9C-101B-9397-08002B2CF9AE}" pid="25" name="Objective-Jurisdiction">
    <vt:lpwstr>ACT</vt:lpwstr>
  </property>
  <property fmtid="{D5CDD505-2E9C-101B-9397-08002B2CF9AE}" pid="26" name="Objective-Customers">
    <vt:lpwstr/>
  </property>
  <property fmtid="{D5CDD505-2E9C-101B-9397-08002B2CF9AE}" pid="27" name="Objective-Places">
    <vt:lpwstr/>
  </property>
  <property fmtid="{D5CDD505-2E9C-101B-9397-08002B2CF9AE}" pid="28" name="Objective-Transaction Reference">
    <vt:lpwstr/>
  </property>
  <property fmtid="{D5CDD505-2E9C-101B-9397-08002B2CF9AE}" pid="29" name="Objective-Document Created By">
    <vt:lpwstr/>
  </property>
  <property fmtid="{D5CDD505-2E9C-101B-9397-08002B2CF9AE}" pid="30" name="Objective-Document Created On">
    <vt:lpwstr/>
  </property>
  <property fmtid="{D5CDD505-2E9C-101B-9397-08002B2CF9AE}" pid="31" name="Objective-Covers Period From">
    <vt:lpwstr/>
  </property>
  <property fmtid="{D5CDD505-2E9C-101B-9397-08002B2CF9AE}" pid="32" name="Objective-Covers Period To">
    <vt:lpwstr/>
  </property>
  <property fmtid="{D5CDD505-2E9C-101B-9397-08002B2CF9AE}" pid="33" name="Objective-Division">
    <vt:lpwstr>Corporate Services and Operations</vt:lpwstr>
  </property>
  <property fmtid="{D5CDD505-2E9C-101B-9397-08002B2CF9AE}" pid="34" name="Objective-Section">
    <vt:lpwstr>GCL</vt:lpwstr>
  </property>
  <property fmtid="{D5CDD505-2E9C-101B-9397-08002B2CF9AE}" pid="35" name="Objective-Officer">
    <vt:lpwstr>Adam Roach</vt:lpwstr>
  </property>
  <property fmtid="{D5CDD505-2E9C-101B-9397-08002B2CF9AE}" pid="36" name="Objective-Document Approved By">
    <vt:lpwstr>Adam Roach</vt:lpwstr>
  </property>
  <property fmtid="{D5CDD505-2E9C-101B-9397-08002B2CF9AE}" pid="37" name="Objective-Home Agency">
    <vt:lpwstr>EPSDD</vt:lpwstr>
  </property>
  <property fmtid="{D5CDD505-2E9C-101B-9397-08002B2CF9AE}" pid="38" name="Objective-Comment">
    <vt:lpwstr/>
  </property>
</Properties>
</file>