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1F23F927" w:rsidR="00E90DF9" w:rsidRPr="008C3B92" w:rsidRDefault="00E90DF9" w:rsidP="00E90DF9">
      <w:pPr>
        <w:spacing w:after="0"/>
        <w:rPr>
          <w:rFonts w:ascii="Arial" w:hAnsi="Arial" w:cs="Arial"/>
          <w:b/>
          <w:bCs/>
          <w:sz w:val="24"/>
          <w:szCs w:val="24"/>
        </w:rPr>
      </w:pPr>
    </w:p>
    <w:p w14:paraId="5C6C9ECA" w14:textId="32DE6F0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5200AC5B" w:rsidR="00E90DF9" w:rsidRPr="00BB387E" w:rsidRDefault="00E90DF9" w:rsidP="00E90DF9">
      <w:pPr>
        <w:spacing w:after="0"/>
        <w:jc w:val="center"/>
        <w:rPr>
          <w:rFonts w:ascii="Arial" w:hAnsi="Arial" w:cs="Arial"/>
          <w:b/>
          <w:sz w:val="24"/>
          <w:szCs w:val="24"/>
        </w:rPr>
      </w:pPr>
      <w:r>
        <w:rPr>
          <w:rFonts w:ascii="Arial" w:hAnsi="Arial" w:cs="Arial"/>
          <w:b/>
          <w:sz w:val="24"/>
          <w:szCs w:val="24"/>
        </w:rPr>
        <w:t>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3F3EDA" w:rsidRDefault="00E90DF9" w:rsidP="00E90DF9">
      <w:pPr>
        <w:spacing w:after="0"/>
        <w:jc w:val="center"/>
        <w:rPr>
          <w:rFonts w:ascii="Arial" w:hAnsi="Arial" w:cs="Arial"/>
          <w:b/>
          <w:sz w:val="24"/>
          <w:szCs w:val="24"/>
        </w:rPr>
      </w:pPr>
    </w:p>
    <w:p w14:paraId="7A5CE6C9" w14:textId="77777777" w:rsidR="00E90DF9" w:rsidRPr="003F3EDA" w:rsidRDefault="00E90DF9" w:rsidP="00E90DF9">
      <w:pPr>
        <w:spacing w:after="0"/>
        <w:jc w:val="center"/>
        <w:rPr>
          <w:rFonts w:ascii="Arial" w:hAnsi="Arial" w:cs="Arial"/>
          <w:b/>
          <w:sz w:val="24"/>
          <w:szCs w:val="24"/>
        </w:rPr>
      </w:pPr>
    </w:p>
    <w:p w14:paraId="590EB1A4" w14:textId="66FFA123" w:rsidR="00E90DF9" w:rsidRPr="00E2239D" w:rsidRDefault="007A5E57" w:rsidP="00E90DF9">
      <w:pPr>
        <w:spacing w:after="0"/>
        <w:jc w:val="center"/>
        <w:rPr>
          <w:rFonts w:ascii="Arial" w:hAnsi="Arial" w:cs="Arial"/>
          <w:b/>
          <w:bCs/>
          <w:sz w:val="24"/>
          <w:szCs w:val="24"/>
        </w:rPr>
      </w:pPr>
      <w:r w:rsidRPr="00E2239D">
        <w:rPr>
          <w:rFonts w:ascii="Arial" w:hAnsi="Arial" w:cs="Arial"/>
          <w:b/>
          <w:bCs/>
          <w:sz w:val="24"/>
          <w:szCs w:val="24"/>
        </w:rPr>
        <w:t>VICTIMS OF CRIME (FINANCIAL ASSISTANCE) AMENDMENT BILL 2024</w:t>
      </w:r>
    </w:p>
    <w:p w14:paraId="23C1CDE7" w14:textId="77777777" w:rsidR="00E90DF9" w:rsidRPr="003F3EDA" w:rsidRDefault="00E90DF9" w:rsidP="00E90DF9">
      <w:pPr>
        <w:spacing w:after="0"/>
        <w:jc w:val="center"/>
        <w:rPr>
          <w:rFonts w:ascii="Arial" w:hAnsi="Arial" w:cs="Arial"/>
          <w:b/>
          <w:bCs/>
          <w:sz w:val="24"/>
          <w:szCs w:val="24"/>
        </w:rPr>
      </w:pPr>
    </w:p>
    <w:p w14:paraId="5D04CAEB" w14:textId="77777777" w:rsidR="00E90DF9" w:rsidRPr="003F3EDA" w:rsidRDefault="00E90DF9" w:rsidP="00E90DF9">
      <w:pPr>
        <w:spacing w:after="0"/>
        <w:jc w:val="center"/>
        <w:rPr>
          <w:rFonts w:ascii="Arial" w:hAnsi="Arial" w:cs="Arial"/>
          <w:b/>
          <w:sz w:val="24"/>
          <w:szCs w:val="24"/>
        </w:rPr>
      </w:pPr>
    </w:p>
    <w:p w14:paraId="664BEC68" w14:textId="77777777" w:rsidR="00E90DF9" w:rsidRPr="003F3EDA" w:rsidRDefault="00E90DF9" w:rsidP="00E90DF9">
      <w:pPr>
        <w:spacing w:after="0"/>
        <w:jc w:val="center"/>
        <w:rPr>
          <w:rFonts w:ascii="Arial" w:hAnsi="Arial" w:cs="Arial"/>
          <w:b/>
          <w:bCs/>
          <w:sz w:val="24"/>
          <w:szCs w:val="24"/>
        </w:rPr>
      </w:pPr>
      <w:r w:rsidRPr="003F3EDA">
        <w:rPr>
          <w:rFonts w:ascii="Arial" w:hAnsi="Arial" w:cs="Arial"/>
          <w:b/>
          <w:bCs/>
          <w:sz w:val="24"/>
          <w:szCs w:val="24"/>
        </w:rPr>
        <w:t xml:space="preserve">EXPLANATORY STATEMENT </w:t>
      </w:r>
    </w:p>
    <w:p w14:paraId="09B948FF" w14:textId="77777777" w:rsidR="00E90DF9" w:rsidRPr="003F3EDA" w:rsidRDefault="00E90DF9" w:rsidP="00E90DF9">
      <w:pPr>
        <w:spacing w:after="0"/>
        <w:jc w:val="center"/>
        <w:rPr>
          <w:rFonts w:ascii="Arial" w:hAnsi="Arial" w:cs="Arial"/>
          <w:b/>
          <w:bCs/>
          <w:sz w:val="24"/>
          <w:szCs w:val="24"/>
        </w:rPr>
      </w:pPr>
      <w:r w:rsidRPr="003F3EDA">
        <w:rPr>
          <w:rFonts w:ascii="Arial" w:hAnsi="Arial" w:cs="Arial"/>
          <w:b/>
          <w:bCs/>
          <w:sz w:val="24"/>
          <w:szCs w:val="24"/>
        </w:rPr>
        <w:t>and</w:t>
      </w:r>
    </w:p>
    <w:p w14:paraId="243211BD" w14:textId="77777777" w:rsidR="00E90DF9" w:rsidRPr="003F3EDA" w:rsidRDefault="00E90DF9" w:rsidP="00E90DF9">
      <w:pPr>
        <w:spacing w:after="0"/>
        <w:jc w:val="center"/>
        <w:rPr>
          <w:rFonts w:ascii="Arial" w:hAnsi="Arial" w:cs="Arial"/>
          <w:b/>
          <w:bCs/>
          <w:sz w:val="24"/>
          <w:szCs w:val="24"/>
        </w:rPr>
      </w:pPr>
      <w:r w:rsidRPr="003F3EDA">
        <w:rPr>
          <w:rFonts w:ascii="Arial" w:hAnsi="Arial" w:cs="Arial"/>
          <w:b/>
          <w:bCs/>
          <w:sz w:val="24"/>
          <w:szCs w:val="24"/>
        </w:rPr>
        <w:t xml:space="preserve"> HUMAN RIGHTS COMPATIBILITY STATEMENT</w:t>
      </w:r>
    </w:p>
    <w:p w14:paraId="2FDF54DB" w14:textId="77777777" w:rsidR="00E90DF9" w:rsidRPr="003F3EDA" w:rsidRDefault="00E90DF9" w:rsidP="00E90DF9">
      <w:pPr>
        <w:spacing w:after="0"/>
        <w:jc w:val="center"/>
        <w:rPr>
          <w:rFonts w:ascii="Arial" w:hAnsi="Arial" w:cs="Arial"/>
          <w:b/>
          <w:sz w:val="24"/>
          <w:szCs w:val="24"/>
        </w:rPr>
      </w:pPr>
      <w:r w:rsidRPr="003F3EDA">
        <w:rPr>
          <w:rFonts w:ascii="Arial" w:hAnsi="Arial" w:cs="Arial"/>
          <w:b/>
          <w:bCs/>
          <w:sz w:val="24"/>
          <w:szCs w:val="24"/>
        </w:rPr>
        <w:t>(</w:t>
      </w:r>
      <w:r w:rsidRPr="003F3EDA">
        <w:rPr>
          <w:rFonts w:ascii="Arial" w:hAnsi="Arial" w:cs="Arial"/>
          <w:b/>
          <w:bCs/>
          <w:i/>
          <w:iCs/>
          <w:sz w:val="24"/>
          <w:szCs w:val="24"/>
        </w:rPr>
        <w:t>Human Rights Act 2004</w:t>
      </w:r>
      <w:r w:rsidRPr="003F3EDA">
        <w:rPr>
          <w:rFonts w:ascii="Arial" w:hAnsi="Arial" w:cs="Arial"/>
          <w:b/>
          <w:bCs/>
          <w:sz w:val="24"/>
          <w:szCs w:val="24"/>
        </w:rPr>
        <w:t>, s 37)</w:t>
      </w:r>
    </w:p>
    <w:p w14:paraId="25C71D31" w14:textId="77777777" w:rsidR="00E90DF9" w:rsidRPr="003F3EDA" w:rsidRDefault="00E90DF9" w:rsidP="00E90DF9">
      <w:pPr>
        <w:spacing w:after="0"/>
        <w:jc w:val="center"/>
        <w:rPr>
          <w:rFonts w:ascii="Arial" w:hAnsi="Arial" w:cs="Arial"/>
          <w:b/>
          <w:sz w:val="24"/>
          <w:szCs w:val="24"/>
        </w:rPr>
      </w:pPr>
    </w:p>
    <w:p w14:paraId="62B7AD27" w14:textId="77777777" w:rsidR="00E90DF9" w:rsidRPr="003F3EDA" w:rsidRDefault="00E90DF9" w:rsidP="00E90DF9">
      <w:pPr>
        <w:spacing w:after="0"/>
        <w:jc w:val="center"/>
        <w:rPr>
          <w:rFonts w:ascii="Arial" w:hAnsi="Arial" w:cs="Arial"/>
          <w:b/>
          <w:sz w:val="24"/>
          <w:szCs w:val="24"/>
        </w:rPr>
      </w:pPr>
    </w:p>
    <w:p w14:paraId="3B7A8E87" w14:textId="77777777" w:rsidR="00E90DF9" w:rsidRPr="003F3EDA" w:rsidRDefault="00E90DF9" w:rsidP="00E90DF9">
      <w:pPr>
        <w:spacing w:after="0"/>
        <w:jc w:val="center"/>
        <w:rPr>
          <w:rFonts w:ascii="Arial" w:hAnsi="Arial" w:cs="Arial"/>
          <w:b/>
          <w:sz w:val="24"/>
          <w:szCs w:val="24"/>
        </w:rPr>
      </w:pPr>
    </w:p>
    <w:p w14:paraId="67BAB751" w14:textId="77777777" w:rsidR="00E90DF9" w:rsidRPr="003F3EDA" w:rsidRDefault="00E90DF9" w:rsidP="00E90DF9">
      <w:pPr>
        <w:spacing w:after="0"/>
        <w:jc w:val="center"/>
        <w:rPr>
          <w:rFonts w:ascii="Arial" w:hAnsi="Arial" w:cs="Arial"/>
          <w:b/>
          <w:sz w:val="24"/>
          <w:szCs w:val="24"/>
        </w:rPr>
      </w:pPr>
    </w:p>
    <w:p w14:paraId="3D25356F" w14:textId="77777777" w:rsidR="00E90DF9" w:rsidRPr="003F3EDA" w:rsidRDefault="00E90DF9" w:rsidP="00E90DF9">
      <w:pPr>
        <w:spacing w:after="0"/>
        <w:jc w:val="center"/>
        <w:rPr>
          <w:rFonts w:ascii="Arial" w:hAnsi="Arial" w:cs="Arial"/>
          <w:b/>
          <w:sz w:val="24"/>
          <w:szCs w:val="24"/>
        </w:rPr>
      </w:pPr>
    </w:p>
    <w:p w14:paraId="5A9A0527" w14:textId="77777777" w:rsidR="00E90DF9" w:rsidRPr="003F3EDA" w:rsidRDefault="00E90DF9" w:rsidP="00E90DF9">
      <w:pPr>
        <w:spacing w:after="0"/>
        <w:jc w:val="center"/>
        <w:rPr>
          <w:rFonts w:ascii="Arial" w:hAnsi="Arial" w:cs="Arial"/>
          <w:b/>
          <w:sz w:val="24"/>
          <w:szCs w:val="24"/>
        </w:rPr>
      </w:pPr>
    </w:p>
    <w:p w14:paraId="4CDC9EA3" w14:textId="77777777" w:rsidR="00E90DF9" w:rsidRPr="003F3EDA" w:rsidRDefault="00E90DF9" w:rsidP="00E90DF9">
      <w:pPr>
        <w:spacing w:after="0"/>
        <w:jc w:val="center"/>
        <w:rPr>
          <w:rFonts w:ascii="Arial" w:hAnsi="Arial" w:cs="Arial"/>
          <w:b/>
          <w:sz w:val="24"/>
          <w:szCs w:val="24"/>
        </w:rPr>
      </w:pPr>
    </w:p>
    <w:p w14:paraId="01179C4F" w14:textId="77777777" w:rsidR="00E90DF9" w:rsidRPr="003F3EDA" w:rsidRDefault="00E90DF9" w:rsidP="00E90DF9">
      <w:pPr>
        <w:keepNext/>
        <w:widowControl w:val="0"/>
        <w:spacing w:after="0"/>
        <w:jc w:val="center"/>
        <w:outlineLvl w:val="7"/>
        <w:rPr>
          <w:rFonts w:ascii="Arial" w:hAnsi="Arial" w:cs="Arial"/>
          <w:b/>
          <w:bCs/>
          <w:sz w:val="24"/>
          <w:szCs w:val="24"/>
        </w:rPr>
      </w:pPr>
    </w:p>
    <w:p w14:paraId="01D43C2C" w14:textId="77777777" w:rsidR="00E90DF9" w:rsidRPr="003F3EDA" w:rsidRDefault="00E90DF9" w:rsidP="00E90DF9">
      <w:pPr>
        <w:keepNext/>
        <w:widowControl w:val="0"/>
        <w:spacing w:after="0"/>
        <w:jc w:val="center"/>
        <w:outlineLvl w:val="7"/>
        <w:rPr>
          <w:rFonts w:ascii="Arial" w:hAnsi="Arial" w:cs="Arial"/>
          <w:b/>
          <w:bCs/>
          <w:sz w:val="24"/>
          <w:szCs w:val="24"/>
        </w:rPr>
      </w:pPr>
    </w:p>
    <w:p w14:paraId="461523AD" w14:textId="77777777" w:rsidR="00E90DF9" w:rsidRPr="003F3EDA" w:rsidRDefault="00E90DF9" w:rsidP="00E90DF9">
      <w:pPr>
        <w:keepNext/>
        <w:widowControl w:val="0"/>
        <w:spacing w:after="0"/>
        <w:ind w:right="686"/>
        <w:jc w:val="right"/>
        <w:outlineLvl w:val="7"/>
        <w:rPr>
          <w:rFonts w:ascii="Arial" w:hAnsi="Arial" w:cs="Arial"/>
          <w:b/>
          <w:bCs/>
          <w:sz w:val="24"/>
          <w:szCs w:val="24"/>
        </w:rPr>
      </w:pPr>
      <w:r w:rsidRPr="003F3EDA">
        <w:rPr>
          <w:rFonts w:ascii="Arial" w:hAnsi="Arial" w:cs="Arial"/>
          <w:b/>
          <w:bCs/>
          <w:sz w:val="24"/>
          <w:szCs w:val="24"/>
        </w:rPr>
        <w:t>Presented by</w:t>
      </w:r>
    </w:p>
    <w:p w14:paraId="340671F6" w14:textId="1787AE48" w:rsidR="00E90DF9" w:rsidRPr="003F3EDA" w:rsidRDefault="007A5E57" w:rsidP="00E90DF9">
      <w:pPr>
        <w:spacing w:after="0"/>
        <w:ind w:right="686"/>
        <w:jc w:val="right"/>
        <w:rPr>
          <w:rFonts w:ascii="Arial" w:hAnsi="Arial" w:cs="Arial"/>
          <w:b/>
          <w:bCs/>
          <w:sz w:val="24"/>
          <w:szCs w:val="24"/>
        </w:rPr>
      </w:pPr>
      <w:r w:rsidRPr="00390E10">
        <w:rPr>
          <w:rFonts w:ascii="Arial" w:hAnsi="Arial" w:cs="Arial"/>
          <w:b/>
          <w:bCs/>
          <w:sz w:val="24"/>
          <w:szCs w:val="24"/>
        </w:rPr>
        <w:t xml:space="preserve">TARA CHEYNE </w:t>
      </w:r>
      <w:r w:rsidR="00E90DF9" w:rsidRPr="003F3EDA">
        <w:rPr>
          <w:rFonts w:ascii="Arial" w:hAnsi="Arial" w:cs="Arial"/>
          <w:b/>
          <w:bCs/>
          <w:sz w:val="24"/>
          <w:szCs w:val="24"/>
        </w:rPr>
        <w:t>MLA</w:t>
      </w:r>
    </w:p>
    <w:p w14:paraId="2B65FA14" w14:textId="77AE4E25" w:rsidR="00E90DF9" w:rsidRPr="00E2239D" w:rsidRDefault="007A5E57" w:rsidP="00E90DF9">
      <w:pPr>
        <w:spacing w:after="0"/>
        <w:ind w:right="686"/>
        <w:jc w:val="right"/>
        <w:rPr>
          <w:rFonts w:ascii="Arial" w:hAnsi="Arial" w:cs="Arial"/>
          <w:b/>
          <w:bCs/>
          <w:sz w:val="24"/>
          <w:szCs w:val="24"/>
        </w:rPr>
      </w:pPr>
      <w:r w:rsidRPr="00E2239D">
        <w:rPr>
          <w:rFonts w:ascii="Arial" w:hAnsi="Arial" w:cs="Arial"/>
          <w:b/>
          <w:bCs/>
          <w:sz w:val="24"/>
          <w:szCs w:val="24"/>
        </w:rPr>
        <w:t>MINISTER FOR HUMAN RIGHTS</w:t>
      </w:r>
    </w:p>
    <w:p w14:paraId="722CCE31" w14:textId="4C608E72" w:rsidR="00E90DF9" w:rsidRPr="003F3EDA" w:rsidRDefault="007A5E57" w:rsidP="00E90DF9">
      <w:pPr>
        <w:spacing w:after="0"/>
        <w:ind w:right="686"/>
        <w:jc w:val="right"/>
        <w:rPr>
          <w:rFonts w:ascii="Arial" w:hAnsi="Arial" w:cs="Arial"/>
          <w:b/>
          <w:bCs/>
          <w:sz w:val="24"/>
          <w:szCs w:val="24"/>
        </w:rPr>
      </w:pPr>
      <w:r w:rsidRPr="00E2239D">
        <w:rPr>
          <w:rFonts w:ascii="Arial" w:hAnsi="Arial" w:cs="Arial"/>
          <w:b/>
          <w:bCs/>
          <w:sz w:val="24"/>
          <w:szCs w:val="24"/>
        </w:rPr>
        <w:t xml:space="preserve">APRIL </w:t>
      </w:r>
      <w:r w:rsidR="00E90DF9" w:rsidRPr="003F3EDA">
        <w:rPr>
          <w:rFonts w:ascii="Arial" w:hAnsi="Arial" w:cs="Arial"/>
          <w:b/>
          <w:bCs/>
          <w:sz w:val="24"/>
          <w:szCs w:val="24"/>
        </w:rPr>
        <w:t>2024</w:t>
      </w:r>
    </w:p>
    <w:p w14:paraId="764EA7E1" w14:textId="77777777" w:rsidR="00E90DF9" w:rsidRPr="003F3EDA" w:rsidRDefault="00E90DF9" w:rsidP="00E90DF9">
      <w:pPr>
        <w:spacing w:after="0" w:line="240" w:lineRule="auto"/>
        <w:rPr>
          <w:rFonts w:ascii="Arial" w:hAnsi="Arial" w:cs="Arial"/>
          <w:b/>
          <w:bCs/>
          <w:sz w:val="24"/>
          <w:szCs w:val="24"/>
          <w:u w:val="single"/>
        </w:rPr>
        <w:sectPr w:rsidR="00E90DF9" w:rsidRPr="003F3EDA" w:rsidSect="001B43ED">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3F3EDA">
        <w:rPr>
          <w:rFonts w:ascii="Arial" w:hAnsi="Arial" w:cs="Arial"/>
          <w:b/>
          <w:bCs/>
          <w:sz w:val="24"/>
          <w:szCs w:val="24"/>
          <w:u w:val="single"/>
        </w:rPr>
        <w:br w:type="page"/>
      </w:r>
    </w:p>
    <w:p w14:paraId="428B67D0" w14:textId="7063F55F" w:rsidR="00E90DF9" w:rsidRPr="00BB387E" w:rsidRDefault="007A5E57" w:rsidP="00E90DF9">
      <w:pPr>
        <w:pStyle w:val="Heading1"/>
        <w:jc w:val="center"/>
      </w:pPr>
      <w:r>
        <w:lastRenderedPageBreak/>
        <w:t>Victims of Crime (Financial Assistance) Amendment Bill 2024</w:t>
      </w:r>
    </w:p>
    <w:p w14:paraId="4DD49520" w14:textId="62F628BE" w:rsidR="00030FCF" w:rsidRDefault="00C726AD" w:rsidP="00030FCF">
      <w:pPr>
        <w:spacing w:before="240" w:after="120"/>
        <w:ind w:right="-45"/>
        <w:rPr>
          <w:rFonts w:ascii="Arial" w:hAnsi="Arial" w:cs="Arial"/>
          <w:iCs/>
          <w:sz w:val="24"/>
          <w:szCs w:val="24"/>
        </w:rPr>
      </w:pPr>
      <w:r w:rsidRPr="0017567A">
        <w:rPr>
          <w:rFonts w:ascii="Arial" w:hAnsi="Arial" w:cs="Arial"/>
          <w:iCs/>
          <w:sz w:val="24"/>
          <w:szCs w:val="24"/>
        </w:rPr>
        <w:t xml:space="preserve">This Explanatory Statement relates to the Victims </w:t>
      </w:r>
      <w:r>
        <w:rPr>
          <w:rFonts w:ascii="Arial" w:hAnsi="Arial" w:cs="Arial"/>
          <w:iCs/>
          <w:sz w:val="24"/>
          <w:szCs w:val="24"/>
        </w:rPr>
        <w:t xml:space="preserve">of Crime (Financial Assistance) Amendment </w:t>
      </w:r>
      <w:r w:rsidRPr="0017567A">
        <w:rPr>
          <w:rFonts w:ascii="Arial" w:hAnsi="Arial" w:cs="Arial"/>
          <w:iCs/>
          <w:sz w:val="24"/>
          <w:szCs w:val="24"/>
        </w:rPr>
        <w:t>Bill 2024 (the Bill) as presented to the Legislative Assembly. It has been prepared to assist the reader of the Bill and to help inform debate on it. It does not form part of the Bill and has not been endorsed by the Assembly</w:t>
      </w:r>
      <w:r w:rsidR="00512660">
        <w:rPr>
          <w:rFonts w:ascii="Arial" w:hAnsi="Arial" w:cs="Arial"/>
          <w:iCs/>
          <w:sz w:val="24"/>
          <w:szCs w:val="24"/>
        </w:rPr>
        <w:t>.</w:t>
      </w:r>
    </w:p>
    <w:p w14:paraId="6F69CB42" w14:textId="77777777" w:rsidR="00030FCF" w:rsidRPr="0017567A" w:rsidRDefault="00030FCF" w:rsidP="00030FCF">
      <w:pPr>
        <w:spacing w:before="240" w:after="120"/>
        <w:ind w:right="-45"/>
        <w:rPr>
          <w:rFonts w:ascii="Arial" w:hAnsi="Arial" w:cs="Arial"/>
          <w:iCs/>
          <w:sz w:val="24"/>
          <w:szCs w:val="24"/>
        </w:rPr>
      </w:pPr>
      <w:r w:rsidRPr="0017567A">
        <w:rPr>
          <w:rFonts w:ascii="Arial" w:hAnsi="Arial" w:cs="Arial"/>
          <w:iCs/>
          <w:sz w:val="24"/>
          <w:szCs w:val="24"/>
        </w:rPr>
        <w:t xml:space="preserve">The Bill is not a Significant Bill. Significant Bills are Bills that have been assessed as likely to have significant engagement of human rights and require more detailed reasoning in relation to compatibility with the </w:t>
      </w:r>
      <w:r w:rsidRPr="0017567A">
        <w:rPr>
          <w:rFonts w:ascii="Arial" w:hAnsi="Arial" w:cs="Arial"/>
          <w:i/>
          <w:sz w:val="24"/>
          <w:szCs w:val="24"/>
        </w:rPr>
        <w:t>Human Rights Act 2004</w:t>
      </w:r>
      <w:r w:rsidRPr="0017567A">
        <w:rPr>
          <w:rFonts w:ascii="Arial" w:hAnsi="Arial" w:cs="Arial"/>
          <w:iCs/>
          <w:sz w:val="24"/>
          <w:szCs w:val="24"/>
        </w:rPr>
        <w:t xml:space="preserve">. </w:t>
      </w:r>
    </w:p>
    <w:p w14:paraId="3735CFA3" w14:textId="6C4D7E41" w:rsidR="00E90DF9" w:rsidRPr="00834FC9" w:rsidRDefault="00030FCF" w:rsidP="00584AEC">
      <w:pPr>
        <w:spacing w:before="240" w:after="120"/>
        <w:ind w:right="-45"/>
        <w:rPr>
          <w:rFonts w:ascii="Arial" w:hAnsi="Arial" w:cs="Arial"/>
          <w:bCs/>
          <w:sz w:val="24"/>
          <w:szCs w:val="24"/>
          <w:highlight w:val="yellow"/>
        </w:rPr>
      </w:pPr>
      <w:r w:rsidRPr="0017567A">
        <w:rPr>
          <w:rFonts w:ascii="Arial" w:hAnsi="Arial" w:cs="Arial"/>
          <w:iCs/>
          <w:sz w:val="24"/>
          <w:szCs w:val="24"/>
        </w:rPr>
        <w:t>The Statement is to be read in conjunction with the Bill. It is not, and is not meant to be, a comprehensive description of the Bill. What is said about a provision is not to be taken as an authoritative guide to the meaning of a provision, this being a task for the courts.</w:t>
      </w:r>
    </w:p>
    <w:p w14:paraId="266B7B2E" w14:textId="77777777" w:rsidR="00E90DF9" w:rsidRDefault="00E90DF9" w:rsidP="00E90DF9">
      <w:pPr>
        <w:pStyle w:val="Heading2"/>
      </w:pPr>
      <w:r w:rsidRPr="00950B82">
        <w:t>OVERVIEW OF THE BILL</w:t>
      </w:r>
    </w:p>
    <w:p w14:paraId="3FEAA9F5" w14:textId="77777777" w:rsidR="00C726AD" w:rsidRDefault="00C726AD" w:rsidP="00C726AD">
      <w:pPr>
        <w:spacing w:before="240" w:after="120"/>
        <w:ind w:right="-45"/>
        <w:rPr>
          <w:rFonts w:ascii="Arial" w:hAnsi="Arial" w:cs="Arial"/>
          <w:iCs/>
          <w:sz w:val="24"/>
          <w:szCs w:val="24"/>
        </w:rPr>
      </w:pPr>
      <w:r w:rsidRPr="006A650F">
        <w:rPr>
          <w:rFonts w:ascii="Arial" w:hAnsi="Arial" w:cs="Arial"/>
          <w:iCs/>
          <w:sz w:val="24"/>
          <w:szCs w:val="24"/>
        </w:rPr>
        <w:t xml:space="preserve">The Bill will amend the </w:t>
      </w:r>
      <w:r w:rsidRPr="00433B11">
        <w:rPr>
          <w:rFonts w:ascii="Arial" w:hAnsi="Arial" w:cs="Arial"/>
          <w:i/>
          <w:sz w:val="24"/>
          <w:szCs w:val="24"/>
        </w:rPr>
        <w:t>Victims of Crime (Financial Assistance) Act 2016</w:t>
      </w:r>
      <w:r w:rsidRPr="006A650F">
        <w:rPr>
          <w:rFonts w:ascii="Arial" w:hAnsi="Arial" w:cs="Arial"/>
          <w:iCs/>
          <w:sz w:val="24"/>
          <w:szCs w:val="24"/>
        </w:rPr>
        <w:t xml:space="preserve"> (</w:t>
      </w:r>
      <w:r>
        <w:rPr>
          <w:rFonts w:ascii="Arial" w:hAnsi="Arial" w:cs="Arial"/>
          <w:iCs/>
          <w:sz w:val="24"/>
          <w:szCs w:val="24"/>
        </w:rPr>
        <w:t xml:space="preserve">the </w:t>
      </w:r>
      <w:r w:rsidRPr="006A650F">
        <w:rPr>
          <w:rFonts w:ascii="Arial" w:hAnsi="Arial" w:cs="Arial"/>
          <w:iCs/>
          <w:sz w:val="24"/>
          <w:szCs w:val="24"/>
        </w:rPr>
        <w:t>Act) to</w:t>
      </w:r>
      <w:r>
        <w:rPr>
          <w:rFonts w:ascii="Arial" w:hAnsi="Arial" w:cs="Arial"/>
          <w:iCs/>
          <w:sz w:val="24"/>
          <w:szCs w:val="24"/>
        </w:rPr>
        <w:t>:</w:t>
      </w:r>
    </w:p>
    <w:p w14:paraId="2886EA88" w14:textId="32CCAF31" w:rsidR="00C726AD" w:rsidRDefault="001548DB" w:rsidP="00C726AD">
      <w:pPr>
        <w:pStyle w:val="ListParagraph"/>
        <w:numPr>
          <w:ilvl w:val="0"/>
          <w:numId w:val="2"/>
        </w:numPr>
        <w:spacing w:before="240" w:after="120" w:line="276" w:lineRule="auto"/>
        <w:ind w:right="-45"/>
        <w:rPr>
          <w:rFonts w:ascii="Arial" w:hAnsi="Arial" w:cs="Arial"/>
          <w:iCs/>
          <w:sz w:val="24"/>
          <w:szCs w:val="24"/>
        </w:rPr>
      </w:pPr>
      <w:r>
        <w:rPr>
          <w:rFonts w:ascii="Arial" w:hAnsi="Arial" w:cs="Arial"/>
          <w:iCs/>
          <w:sz w:val="24"/>
          <w:szCs w:val="24"/>
        </w:rPr>
        <w:t>i</w:t>
      </w:r>
      <w:r w:rsidR="00C726AD" w:rsidRPr="00433B11">
        <w:rPr>
          <w:rFonts w:ascii="Arial" w:hAnsi="Arial" w:cs="Arial"/>
          <w:iCs/>
          <w:sz w:val="24"/>
          <w:szCs w:val="24"/>
        </w:rPr>
        <w:t>mplement</w:t>
      </w:r>
      <w:r w:rsidR="00E2239D">
        <w:rPr>
          <w:rFonts w:ascii="Arial" w:hAnsi="Arial" w:cs="Arial"/>
          <w:iCs/>
          <w:sz w:val="24"/>
          <w:szCs w:val="24"/>
        </w:rPr>
        <w:t xml:space="preserve"> a number of</w:t>
      </w:r>
      <w:r w:rsidR="00C726AD" w:rsidRPr="00433B11">
        <w:rPr>
          <w:rFonts w:ascii="Arial" w:hAnsi="Arial" w:cs="Arial"/>
          <w:iCs/>
          <w:sz w:val="24"/>
          <w:szCs w:val="24"/>
        </w:rPr>
        <w:t xml:space="preserve"> recommendations from the Projects </w:t>
      </w:r>
      <w:r w:rsidR="00C726AD">
        <w:rPr>
          <w:rFonts w:ascii="Arial" w:hAnsi="Arial" w:cs="Arial"/>
          <w:iCs/>
          <w:sz w:val="24"/>
          <w:szCs w:val="24"/>
        </w:rPr>
        <w:t>A</w:t>
      </w:r>
      <w:r w:rsidR="00C726AD" w:rsidRPr="00433B11">
        <w:rPr>
          <w:rFonts w:ascii="Arial" w:hAnsi="Arial" w:cs="Arial"/>
          <w:iCs/>
          <w:sz w:val="24"/>
          <w:szCs w:val="24"/>
        </w:rPr>
        <w:t xml:space="preserve">ssisting </w:t>
      </w:r>
      <w:r w:rsidR="00C726AD">
        <w:rPr>
          <w:rFonts w:ascii="Arial" w:hAnsi="Arial" w:cs="Arial"/>
          <w:iCs/>
          <w:sz w:val="24"/>
          <w:szCs w:val="24"/>
        </w:rPr>
        <w:t>V</w:t>
      </w:r>
      <w:r w:rsidR="00C726AD" w:rsidRPr="00433B11">
        <w:rPr>
          <w:rFonts w:ascii="Arial" w:hAnsi="Arial" w:cs="Arial"/>
          <w:iCs/>
          <w:sz w:val="24"/>
          <w:szCs w:val="24"/>
        </w:rPr>
        <w:t xml:space="preserve">ictims' </w:t>
      </w:r>
      <w:r w:rsidR="00C726AD">
        <w:rPr>
          <w:rFonts w:ascii="Arial" w:hAnsi="Arial" w:cs="Arial"/>
          <w:iCs/>
          <w:sz w:val="24"/>
          <w:szCs w:val="24"/>
        </w:rPr>
        <w:t>E</w:t>
      </w:r>
      <w:r w:rsidR="00C726AD" w:rsidRPr="00433B11">
        <w:rPr>
          <w:rFonts w:ascii="Arial" w:hAnsi="Arial" w:cs="Arial"/>
          <w:iCs/>
          <w:sz w:val="24"/>
          <w:szCs w:val="24"/>
        </w:rPr>
        <w:t xml:space="preserve">xperiences and </w:t>
      </w:r>
      <w:r w:rsidR="00C726AD">
        <w:rPr>
          <w:rFonts w:ascii="Arial" w:hAnsi="Arial" w:cs="Arial"/>
          <w:iCs/>
          <w:sz w:val="24"/>
          <w:szCs w:val="24"/>
        </w:rPr>
        <w:t>R</w:t>
      </w:r>
      <w:r w:rsidR="00C726AD" w:rsidRPr="00433B11">
        <w:rPr>
          <w:rFonts w:ascii="Arial" w:hAnsi="Arial" w:cs="Arial"/>
          <w:iCs/>
          <w:sz w:val="24"/>
          <w:szCs w:val="24"/>
        </w:rPr>
        <w:t xml:space="preserve">ecovery (PAVER) Review which was tabled in the Legislative Assembly </w:t>
      </w:r>
      <w:r w:rsidR="00E2239D">
        <w:rPr>
          <w:rFonts w:ascii="Arial" w:hAnsi="Arial" w:cs="Arial"/>
          <w:iCs/>
          <w:sz w:val="24"/>
          <w:szCs w:val="24"/>
        </w:rPr>
        <w:t>on 21 June</w:t>
      </w:r>
      <w:r w:rsidR="00C726AD" w:rsidRPr="00433B11">
        <w:rPr>
          <w:rFonts w:ascii="Arial" w:hAnsi="Arial" w:cs="Arial"/>
          <w:iCs/>
          <w:sz w:val="24"/>
          <w:szCs w:val="24"/>
        </w:rPr>
        <w:t xml:space="preserve"> 2021; </w:t>
      </w:r>
    </w:p>
    <w:p w14:paraId="5AE024AB" w14:textId="77777777" w:rsidR="00C726AD" w:rsidRDefault="00C726AD" w:rsidP="00C726AD">
      <w:pPr>
        <w:pStyle w:val="ListParagraph"/>
        <w:numPr>
          <w:ilvl w:val="0"/>
          <w:numId w:val="2"/>
        </w:numPr>
        <w:spacing w:before="240" w:after="120" w:line="276" w:lineRule="auto"/>
        <w:ind w:right="-45"/>
        <w:rPr>
          <w:rFonts w:ascii="Arial" w:hAnsi="Arial" w:cs="Arial"/>
          <w:iCs/>
          <w:sz w:val="24"/>
          <w:szCs w:val="24"/>
        </w:rPr>
      </w:pPr>
      <w:r>
        <w:rPr>
          <w:rFonts w:ascii="Arial" w:hAnsi="Arial" w:cs="Arial"/>
          <w:iCs/>
          <w:sz w:val="24"/>
          <w:szCs w:val="24"/>
        </w:rPr>
        <w:t xml:space="preserve">ensure victims of historical acts of violence are eligible for financial assistance under the Act; </w:t>
      </w:r>
    </w:p>
    <w:p w14:paraId="107ACA95" w14:textId="1AABE6EA" w:rsidR="00B34B77" w:rsidRPr="00584AEC" w:rsidRDefault="00C726AD" w:rsidP="00E2239D">
      <w:pPr>
        <w:pStyle w:val="ListParagraph"/>
        <w:numPr>
          <w:ilvl w:val="0"/>
          <w:numId w:val="2"/>
        </w:numPr>
        <w:spacing w:before="240" w:after="120" w:line="276" w:lineRule="auto"/>
        <w:ind w:right="-45"/>
        <w:rPr>
          <w:rFonts w:ascii="Arial" w:hAnsi="Arial" w:cs="Arial"/>
          <w:iCs/>
          <w:sz w:val="24"/>
          <w:szCs w:val="24"/>
        </w:rPr>
      </w:pPr>
      <w:r>
        <w:rPr>
          <w:rFonts w:ascii="Arial" w:hAnsi="Arial" w:cs="Arial"/>
          <w:iCs/>
          <w:sz w:val="24"/>
          <w:szCs w:val="24"/>
        </w:rPr>
        <w:t>expand the financial assistance scheme to ensure victims of intimate image abuse offences are eligible for financial assistance; and</w:t>
      </w:r>
    </w:p>
    <w:p w14:paraId="445ED852" w14:textId="50A80814" w:rsidR="00C726AD" w:rsidRDefault="00C726AD" w:rsidP="00C726AD">
      <w:pPr>
        <w:pStyle w:val="ListParagraph"/>
        <w:numPr>
          <w:ilvl w:val="0"/>
          <w:numId w:val="2"/>
        </w:numPr>
        <w:spacing w:before="240" w:after="120" w:line="276" w:lineRule="auto"/>
        <w:ind w:right="-45"/>
        <w:rPr>
          <w:rFonts w:ascii="Arial" w:hAnsi="Arial" w:cs="Arial"/>
          <w:iCs/>
          <w:sz w:val="24"/>
          <w:szCs w:val="24"/>
        </w:rPr>
      </w:pPr>
      <w:r w:rsidRPr="00584AEC">
        <w:rPr>
          <w:rFonts w:ascii="Arial" w:hAnsi="Arial" w:cs="Arial"/>
          <w:iCs/>
          <w:sz w:val="24"/>
          <w:szCs w:val="24"/>
        </w:rPr>
        <w:t>reduce red tape and administrative burden on both Victim Support ACT (VSACT) and victims of crime</w:t>
      </w:r>
      <w:r w:rsidR="00880D24">
        <w:rPr>
          <w:rFonts w:ascii="Arial" w:hAnsi="Arial" w:cs="Arial"/>
          <w:iCs/>
          <w:sz w:val="24"/>
          <w:szCs w:val="24"/>
        </w:rPr>
        <w:t>.</w:t>
      </w:r>
    </w:p>
    <w:p w14:paraId="0A1544E1" w14:textId="5B8A2134" w:rsidR="00A077A1" w:rsidRDefault="00A077A1" w:rsidP="00A077A1">
      <w:pPr>
        <w:spacing w:before="240" w:after="120"/>
        <w:ind w:right="-45"/>
        <w:rPr>
          <w:rFonts w:ascii="Arial" w:hAnsi="Arial" w:cs="Arial"/>
          <w:iCs/>
          <w:sz w:val="24"/>
          <w:szCs w:val="24"/>
          <w:u w:val="single"/>
        </w:rPr>
      </w:pPr>
      <w:r>
        <w:rPr>
          <w:rFonts w:ascii="Arial" w:hAnsi="Arial" w:cs="Arial"/>
          <w:iCs/>
          <w:sz w:val="24"/>
          <w:szCs w:val="24"/>
          <w:u w:val="single"/>
        </w:rPr>
        <w:t xml:space="preserve">Implementing recommendations from </w:t>
      </w:r>
      <w:r w:rsidR="0060525D">
        <w:rPr>
          <w:rFonts w:ascii="Arial" w:hAnsi="Arial" w:cs="Arial"/>
          <w:iCs/>
          <w:sz w:val="24"/>
          <w:szCs w:val="24"/>
          <w:u w:val="single"/>
        </w:rPr>
        <w:t xml:space="preserve">the </w:t>
      </w:r>
      <w:r>
        <w:rPr>
          <w:rFonts w:ascii="Arial" w:hAnsi="Arial" w:cs="Arial"/>
          <w:iCs/>
          <w:sz w:val="24"/>
          <w:szCs w:val="24"/>
          <w:u w:val="single"/>
        </w:rPr>
        <w:t>PAVER Review</w:t>
      </w:r>
    </w:p>
    <w:p w14:paraId="3E67B59E" w14:textId="65EC5421" w:rsidR="00302039" w:rsidRDefault="00A077A1" w:rsidP="004E21CA">
      <w:pPr>
        <w:spacing w:before="240" w:after="120"/>
        <w:ind w:right="-45"/>
        <w:rPr>
          <w:rFonts w:ascii="Arial" w:hAnsi="Arial" w:cs="Arial"/>
          <w:iCs/>
          <w:sz w:val="24"/>
          <w:szCs w:val="24"/>
        </w:rPr>
      </w:pPr>
      <w:r>
        <w:rPr>
          <w:rFonts w:ascii="Arial" w:hAnsi="Arial" w:cs="Arial"/>
          <w:iCs/>
          <w:sz w:val="24"/>
          <w:szCs w:val="24"/>
        </w:rPr>
        <w:t xml:space="preserve">The Bill </w:t>
      </w:r>
      <w:r w:rsidR="00E2239D">
        <w:rPr>
          <w:rFonts w:ascii="Arial" w:hAnsi="Arial" w:cs="Arial"/>
          <w:iCs/>
          <w:sz w:val="24"/>
          <w:szCs w:val="24"/>
        </w:rPr>
        <w:t>removes</w:t>
      </w:r>
      <w:r w:rsidR="005464F6" w:rsidRPr="004E21CA">
        <w:rPr>
          <w:rFonts w:ascii="Arial" w:hAnsi="Arial" w:cs="Arial"/>
          <w:iCs/>
          <w:sz w:val="24"/>
          <w:szCs w:val="24"/>
        </w:rPr>
        <w:t xml:space="preserve"> the requirement for individuals whose family member or intimate partner </w:t>
      </w:r>
      <w:r w:rsidR="00E2239D">
        <w:rPr>
          <w:rFonts w:ascii="Arial" w:hAnsi="Arial" w:cs="Arial"/>
          <w:iCs/>
          <w:sz w:val="24"/>
          <w:szCs w:val="24"/>
        </w:rPr>
        <w:t xml:space="preserve">has </w:t>
      </w:r>
      <w:r w:rsidR="005464F6" w:rsidRPr="004E21CA">
        <w:rPr>
          <w:rFonts w:ascii="Arial" w:hAnsi="Arial" w:cs="Arial"/>
          <w:iCs/>
          <w:sz w:val="24"/>
          <w:szCs w:val="24"/>
        </w:rPr>
        <w:t xml:space="preserve">died as a result of an offence to provide evidence of a ‘genuine’ relationship with the </w:t>
      </w:r>
      <w:r w:rsidR="00584AEC">
        <w:rPr>
          <w:rFonts w:ascii="Arial" w:hAnsi="Arial" w:cs="Arial"/>
          <w:iCs/>
          <w:sz w:val="24"/>
          <w:szCs w:val="24"/>
        </w:rPr>
        <w:t>primary victim</w:t>
      </w:r>
      <w:r w:rsidR="00584AEC" w:rsidRPr="004E21CA">
        <w:rPr>
          <w:rFonts w:ascii="Arial" w:hAnsi="Arial" w:cs="Arial"/>
          <w:iCs/>
          <w:sz w:val="24"/>
          <w:szCs w:val="24"/>
        </w:rPr>
        <w:t xml:space="preserve"> </w:t>
      </w:r>
      <w:r w:rsidR="005464F6" w:rsidRPr="004E21CA">
        <w:rPr>
          <w:rFonts w:ascii="Arial" w:hAnsi="Arial" w:cs="Arial"/>
          <w:iCs/>
          <w:sz w:val="24"/>
          <w:szCs w:val="24"/>
        </w:rPr>
        <w:t>(</w:t>
      </w:r>
      <w:r w:rsidR="005464F6" w:rsidRPr="00D419CE">
        <w:rPr>
          <w:rFonts w:ascii="Arial" w:hAnsi="Arial" w:cs="Arial"/>
          <w:iCs/>
          <w:sz w:val="24"/>
          <w:szCs w:val="24"/>
        </w:rPr>
        <w:t>PAVER Review recommendation 4)</w:t>
      </w:r>
      <w:r w:rsidR="004E21CA" w:rsidRPr="00584AEC">
        <w:rPr>
          <w:rFonts w:ascii="Arial" w:hAnsi="Arial" w:cs="Arial"/>
          <w:iCs/>
          <w:sz w:val="24"/>
          <w:szCs w:val="24"/>
        </w:rPr>
        <w:t>.</w:t>
      </w:r>
      <w:r w:rsidR="00302039">
        <w:rPr>
          <w:rFonts w:ascii="Arial" w:hAnsi="Arial" w:cs="Arial"/>
          <w:iCs/>
          <w:sz w:val="24"/>
          <w:szCs w:val="24"/>
        </w:rPr>
        <w:t xml:space="preserve"> Currently, when </w:t>
      </w:r>
      <w:r w:rsidR="00E2239D">
        <w:rPr>
          <w:rFonts w:ascii="Arial" w:hAnsi="Arial" w:cs="Arial"/>
          <w:iCs/>
          <w:sz w:val="24"/>
          <w:szCs w:val="24"/>
        </w:rPr>
        <w:t xml:space="preserve">making an application </w:t>
      </w:r>
      <w:r w:rsidR="00302039">
        <w:rPr>
          <w:rFonts w:ascii="Arial" w:hAnsi="Arial" w:cs="Arial"/>
          <w:iCs/>
          <w:sz w:val="24"/>
          <w:szCs w:val="24"/>
        </w:rPr>
        <w:t>for financial assistance,</w:t>
      </w:r>
      <w:r w:rsidR="00E2239D">
        <w:rPr>
          <w:rFonts w:ascii="Arial" w:hAnsi="Arial" w:cs="Arial"/>
          <w:iCs/>
          <w:sz w:val="24"/>
          <w:szCs w:val="24"/>
        </w:rPr>
        <w:t xml:space="preserve"> a </w:t>
      </w:r>
      <w:r w:rsidR="00302039">
        <w:rPr>
          <w:rFonts w:ascii="Arial" w:hAnsi="Arial" w:cs="Arial"/>
          <w:iCs/>
          <w:sz w:val="24"/>
          <w:szCs w:val="24"/>
        </w:rPr>
        <w:t xml:space="preserve">family member or intimate partner of a person who </w:t>
      </w:r>
      <w:r w:rsidR="00E2239D">
        <w:rPr>
          <w:rFonts w:ascii="Arial" w:hAnsi="Arial" w:cs="Arial"/>
          <w:iCs/>
          <w:sz w:val="24"/>
          <w:szCs w:val="24"/>
        </w:rPr>
        <w:t xml:space="preserve">has </w:t>
      </w:r>
      <w:r w:rsidR="00302039">
        <w:rPr>
          <w:rFonts w:ascii="Arial" w:hAnsi="Arial" w:cs="Arial"/>
          <w:iCs/>
          <w:sz w:val="24"/>
          <w:szCs w:val="24"/>
        </w:rPr>
        <w:t>die</w:t>
      </w:r>
      <w:r w:rsidR="00E2239D">
        <w:rPr>
          <w:rFonts w:ascii="Arial" w:hAnsi="Arial" w:cs="Arial"/>
          <w:iCs/>
          <w:sz w:val="24"/>
          <w:szCs w:val="24"/>
        </w:rPr>
        <w:t>d</w:t>
      </w:r>
      <w:r w:rsidR="00302039">
        <w:rPr>
          <w:rFonts w:ascii="Arial" w:hAnsi="Arial" w:cs="Arial"/>
          <w:iCs/>
          <w:sz w:val="24"/>
          <w:szCs w:val="24"/>
        </w:rPr>
        <w:t xml:space="preserve"> as a result of an offence is required to provide a range of evidence, including evidence of a ‘genuine’ relationship with the</w:t>
      </w:r>
      <w:r w:rsidR="00584AEC">
        <w:rPr>
          <w:rFonts w:ascii="Arial" w:hAnsi="Arial" w:cs="Arial"/>
          <w:iCs/>
          <w:sz w:val="24"/>
          <w:szCs w:val="24"/>
        </w:rPr>
        <w:t xml:space="preserve"> </w:t>
      </w:r>
      <w:r w:rsidR="00512660">
        <w:rPr>
          <w:rFonts w:ascii="Arial" w:hAnsi="Arial" w:cs="Arial"/>
          <w:iCs/>
          <w:sz w:val="24"/>
          <w:szCs w:val="24"/>
        </w:rPr>
        <w:t>primary victim</w:t>
      </w:r>
      <w:r w:rsidR="00302039">
        <w:rPr>
          <w:rFonts w:ascii="Arial" w:hAnsi="Arial" w:cs="Arial"/>
          <w:iCs/>
          <w:sz w:val="24"/>
          <w:szCs w:val="24"/>
        </w:rPr>
        <w:t xml:space="preserve">. The PAVER Review recommended removing this requirement, </w:t>
      </w:r>
      <w:r w:rsidR="00302039" w:rsidRPr="00046B6C">
        <w:rPr>
          <w:rFonts w:ascii="Arial" w:hAnsi="Arial" w:cs="Arial"/>
          <w:iCs/>
          <w:sz w:val="24"/>
          <w:szCs w:val="24"/>
        </w:rPr>
        <w:t xml:space="preserve">noting that seeking evidence and assessing a genuine personal relationship </w:t>
      </w:r>
      <w:r w:rsidR="005D68B1">
        <w:rPr>
          <w:rFonts w:ascii="Arial" w:hAnsi="Arial" w:cs="Arial"/>
          <w:iCs/>
          <w:sz w:val="24"/>
          <w:szCs w:val="24"/>
        </w:rPr>
        <w:t xml:space="preserve">is sensitive </w:t>
      </w:r>
      <w:r w:rsidR="00302039" w:rsidRPr="00046B6C">
        <w:rPr>
          <w:rFonts w:ascii="Arial" w:hAnsi="Arial" w:cs="Arial"/>
          <w:iCs/>
          <w:sz w:val="24"/>
          <w:szCs w:val="24"/>
        </w:rPr>
        <w:t>and that eligibility of related or family victims should be made on the status of the relationship without requiring proof of the quality or nature of those relationship</w:t>
      </w:r>
      <w:r w:rsidR="003826F6">
        <w:rPr>
          <w:rFonts w:ascii="Arial" w:hAnsi="Arial" w:cs="Arial"/>
          <w:iCs/>
          <w:sz w:val="24"/>
          <w:szCs w:val="24"/>
        </w:rPr>
        <w:t>s.</w:t>
      </w:r>
      <w:r w:rsidR="00302039">
        <w:rPr>
          <w:rFonts w:ascii="Arial" w:hAnsi="Arial" w:cs="Arial"/>
          <w:iCs/>
          <w:sz w:val="24"/>
          <w:szCs w:val="24"/>
        </w:rPr>
        <w:t xml:space="preserve"> The requirement to establish the person is a family member or is the intimate partner of the </w:t>
      </w:r>
      <w:r w:rsidR="00AC52D4">
        <w:rPr>
          <w:rFonts w:ascii="Arial" w:hAnsi="Arial" w:cs="Arial"/>
          <w:iCs/>
          <w:sz w:val="24"/>
          <w:szCs w:val="24"/>
        </w:rPr>
        <w:t xml:space="preserve">primary victim </w:t>
      </w:r>
      <w:r w:rsidR="00302039">
        <w:rPr>
          <w:rFonts w:ascii="Arial" w:hAnsi="Arial" w:cs="Arial"/>
          <w:iCs/>
          <w:sz w:val="24"/>
          <w:szCs w:val="24"/>
        </w:rPr>
        <w:t>will be retained.</w:t>
      </w:r>
    </w:p>
    <w:p w14:paraId="34B09B18" w14:textId="04122F43" w:rsidR="001C38A2" w:rsidRPr="006361C9" w:rsidRDefault="00AB54E9" w:rsidP="006361C9">
      <w:pPr>
        <w:rPr>
          <w:rFonts w:ascii="Arial" w:hAnsi="Arial" w:cs="Arial"/>
          <w:sz w:val="24"/>
          <w:szCs w:val="24"/>
        </w:rPr>
      </w:pPr>
      <w:r w:rsidRPr="006361C9">
        <w:rPr>
          <w:rFonts w:ascii="Arial" w:hAnsi="Arial" w:cs="Arial"/>
          <w:iCs/>
          <w:sz w:val="24"/>
          <w:szCs w:val="24"/>
        </w:rPr>
        <w:lastRenderedPageBreak/>
        <w:t xml:space="preserve">The Bill removes </w:t>
      </w:r>
      <w:r w:rsidR="00E2239D" w:rsidRPr="006361C9">
        <w:rPr>
          <w:rFonts w:ascii="Arial" w:hAnsi="Arial" w:cs="Arial"/>
          <w:iCs/>
          <w:sz w:val="24"/>
          <w:szCs w:val="24"/>
        </w:rPr>
        <w:t xml:space="preserve">circumstances of aggravation from the Act. </w:t>
      </w:r>
      <w:r w:rsidRPr="006361C9">
        <w:rPr>
          <w:rFonts w:ascii="Arial" w:hAnsi="Arial" w:cs="Arial"/>
          <w:iCs/>
          <w:sz w:val="24"/>
          <w:szCs w:val="24"/>
        </w:rPr>
        <w:t xml:space="preserve">Currently, </w:t>
      </w:r>
      <w:r w:rsidR="006361C9">
        <w:rPr>
          <w:rFonts w:ascii="Arial" w:hAnsi="Arial" w:cs="Arial"/>
          <w:sz w:val="24"/>
          <w:szCs w:val="24"/>
        </w:rPr>
        <w:t>s</w:t>
      </w:r>
      <w:r w:rsidR="001C38A2" w:rsidRPr="006361C9">
        <w:rPr>
          <w:rFonts w:ascii="Arial" w:hAnsi="Arial" w:cs="Arial"/>
          <w:sz w:val="24"/>
          <w:szCs w:val="24"/>
        </w:rPr>
        <w:t xml:space="preserve">ection 46(2)(c) of the Act provides that an application for a recognition payment must include information identifying: </w:t>
      </w:r>
    </w:p>
    <w:p w14:paraId="763AB33E" w14:textId="77777777" w:rsidR="001C38A2" w:rsidRPr="006361C9" w:rsidRDefault="001C38A2" w:rsidP="001C38A2">
      <w:pPr>
        <w:pStyle w:val="ListParagraph"/>
        <w:numPr>
          <w:ilvl w:val="0"/>
          <w:numId w:val="12"/>
        </w:numPr>
        <w:contextualSpacing/>
        <w:rPr>
          <w:rFonts w:ascii="Arial" w:hAnsi="Arial" w:cs="Arial"/>
          <w:sz w:val="24"/>
          <w:szCs w:val="24"/>
        </w:rPr>
      </w:pPr>
      <w:r w:rsidRPr="006361C9">
        <w:rPr>
          <w:rFonts w:ascii="Arial" w:hAnsi="Arial" w:cs="Arial"/>
          <w:sz w:val="24"/>
          <w:szCs w:val="24"/>
        </w:rPr>
        <w:t xml:space="preserve">the act of violence (type of offence); </w:t>
      </w:r>
    </w:p>
    <w:p w14:paraId="44FB5553" w14:textId="12746AD8" w:rsidR="001C38A2" w:rsidRPr="006361C9" w:rsidRDefault="001C38A2" w:rsidP="001C38A2">
      <w:pPr>
        <w:pStyle w:val="ListParagraph"/>
        <w:numPr>
          <w:ilvl w:val="0"/>
          <w:numId w:val="12"/>
        </w:numPr>
        <w:spacing w:after="160" w:line="252" w:lineRule="auto"/>
        <w:contextualSpacing/>
        <w:rPr>
          <w:rFonts w:ascii="Arial" w:hAnsi="Arial" w:cs="Arial"/>
          <w:sz w:val="24"/>
          <w:szCs w:val="24"/>
        </w:rPr>
      </w:pPr>
      <w:r w:rsidRPr="006361C9">
        <w:rPr>
          <w:rFonts w:ascii="Arial" w:hAnsi="Arial" w:cs="Arial"/>
          <w:sz w:val="24"/>
          <w:szCs w:val="24"/>
        </w:rPr>
        <w:t>whether aggravating circumstances apply</w:t>
      </w:r>
      <w:r w:rsidR="00557252">
        <w:rPr>
          <w:rFonts w:ascii="Arial" w:hAnsi="Arial" w:cs="Arial"/>
          <w:sz w:val="24"/>
          <w:szCs w:val="24"/>
        </w:rPr>
        <w:t>;</w:t>
      </w:r>
      <w:r w:rsidRPr="006361C9">
        <w:rPr>
          <w:rFonts w:ascii="Arial" w:hAnsi="Arial" w:cs="Arial"/>
          <w:sz w:val="24"/>
          <w:szCs w:val="24"/>
        </w:rPr>
        <w:t xml:space="preserve"> and</w:t>
      </w:r>
    </w:p>
    <w:p w14:paraId="7905181B" w14:textId="77777777" w:rsidR="001C38A2" w:rsidRDefault="001C38A2" w:rsidP="001C38A2">
      <w:pPr>
        <w:pStyle w:val="ListParagraph"/>
        <w:numPr>
          <w:ilvl w:val="0"/>
          <w:numId w:val="12"/>
        </w:numPr>
        <w:contextualSpacing/>
        <w:rPr>
          <w:rFonts w:ascii="Arial" w:hAnsi="Arial" w:cs="Arial"/>
          <w:sz w:val="24"/>
          <w:szCs w:val="24"/>
        </w:rPr>
      </w:pPr>
      <w:r w:rsidRPr="006361C9">
        <w:rPr>
          <w:rFonts w:ascii="Arial" w:hAnsi="Arial" w:cs="Arial"/>
          <w:sz w:val="24"/>
          <w:szCs w:val="24"/>
        </w:rPr>
        <w:t xml:space="preserve">whether the act caused in a very serious injury that is likely to be permanent. </w:t>
      </w:r>
    </w:p>
    <w:p w14:paraId="0CD24C23" w14:textId="77777777" w:rsidR="00ED3FD1" w:rsidRPr="006361C9" w:rsidRDefault="00ED3FD1" w:rsidP="006361C9">
      <w:pPr>
        <w:contextualSpacing/>
        <w:rPr>
          <w:rFonts w:ascii="Arial" w:hAnsi="Arial" w:cs="Arial"/>
          <w:sz w:val="24"/>
          <w:szCs w:val="24"/>
        </w:rPr>
      </w:pPr>
    </w:p>
    <w:p w14:paraId="36014134" w14:textId="4B750470" w:rsidR="007268BA" w:rsidRPr="00AC5683" w:rsidRDefault="008567A1" w:rsidP="008C67B3">
      <w:pPr>
        <w:spacing w:before="240" w:after="120"/>
        <w:ind w:right="-45"/>
        <w:rPr>
          <w:rFonts w:ascii="Arial" w:hAnsi="Arial" w:cs="Arial"/>
          <w:iCs/>
          <w:sz w:val="24"/>
          <w:szCs w:val="24"/>
        </w:rPr>
      </w:pPr>
      <w:r w:rsidRPr="008567A1">
        <w:rPr>
          <w:rFonts w:ascii="Arial" w:hAnsi="Arial" w:cs="Arial"/>
          <w:iCs/>
          <w:sz w:val="24"/>
          <w:szCs w:val="24"/>
        </w:rPr>
        <w:t xml:space="preserve">Consistent with this, </w:t>
      </w:r>
      <w:r w:rsidRPr="006361C9">
        <w:rPr>
          <w:rFonts w:ascii="Arial" w:hAnsi="Arial" w:cs="Arial"/>
          <w:sz w:val="24"/>
          <w:szCs w:val="24"/>
        </w:rPr>
        <w:t>Table 8 of the Victims of Crime (Financial Assistance) Regulation 2016 (the Regulation) contains 56 recognition payments differentiated according to the offence, number of aggravating circumstances, and whether the offence caused a very serious injury that is likely to be permanent</w:t>
      </w:r>
      <w:r w:rsidRPr="000A2D12">
        <w:rPr>
          <w:rFonts w:asciiTheme="minorHAnsi" w:hAnsiTheme="minorHAnsi" w:cstheme="minorHAnsi"/>
        </w:rPr>
        <w:t>.</w:t>
      </w:r>
      <w:r w:rsidR="00446754">
        <w:rPr>
          <w:rFonts w:asciiTheme="minorHAnsi" w:hAnsiTheme="minorHAnsi" w:cstheme="minorHAnsi"/>
        </w:rPr>
        <w:t xml:space="preserve"> </w:t>
      </w:r>
      <w:r w:rsidR="00ED3FD1" w:rsidRPr="006361C9">
        <w:rPr>
          <w:rFonts w:ascii="Arial" w:hAnsi="Arial" w:cs="Arial"/>
          <w:sz w:val="24"/>
          <w:szCs w:val="24"/>
        </w:rPr>
        <w:t>The PAVER review identified these payment categories and sub-categories as an unnecessarily complex barrier to victims trying to access payments, which also substantially increased application processing times.</w:t>
      </w:r>
      <w:r w:rsidR="00557252">
        <w:rPr>
          <w:rFonts w:ascii="Arial" w:hAnsi="Arial" w:cs="Arial"/>
          <w:sz w:val="24"/>
          <w:szCs w:val="24"/>
        </w:rPr>
        <w:t xml:space="preserve"> </w:t>
      </w:r>
      <w:r>
        <w:rPr>
          <w:rFonts w:ascii="Arial" w:hAnsi="Arial" w:cs="Arial"/>
          <w:sz w:val="24"/>
          <w:szCs w:val="24"/>
        </w:rPr>
        <w:t>Recommendation 10(e) of t</w:t>
      </w:r>
      <w:r w:rsidR="00ED3FD1" w:rsidRPr="006361C9">
        <w:rPr>
          <w:rFonts w:ascii="Arial" w:hAnsi="Arial" w:cs="Arial"/>
          <w:sz w:val="24"/>
          <w:szCs w:val="24"/>
        </w:rPr>
        <w:t xml:space="preserve">he PAVER review recommended that these payments be simplified to streamline the provision of payments and make them more accessible to victims. Removing the differential rates of payment for each category would mean that assessors are no longer required to assess for circumstances of aggravation, resulting in faster decision making and significantly reducing wait times for </w:t>
      </w:r>
      <w:r w:rsidR="007268BA" w:rsidRPr="006361C9">
        <w:rPr>
          <w:rFonts w:ascii="Arial" w:hAnsi="Arial" w:cs="Arial"/>
          <w:sz w:val="24"/>
          <w:szCs w:val="24"/>
        </w:rPr>
        <w:t>applicants.</w:t>
      </w:r>
      <w:r w:rsidR="007268BA">
        <w:rPr>
          <w:rFonts w:ascii="Arial" w:hAnsi="Arial" w:cs="Arial"/>
          <w:iCs/>
          <w:sz w:val="24"/>
          <w:szCs w:val="24"/>
        </w:rPr>
        <w:t xml:space="preserve"> The amendment to remove circumstances of aggravation </w:t>
      </w:r>
      <w:r w:rsidR="007268BA" w:rsidRPr="007268BA">
        <w:rPr>
          <w:rFonts w:ascii="Arial" w:hAnsi="Arial" w:cs="Arial"/>
          <w:iCs/>
          <w:sz w:val="24"/>
          <w:szCs w:val="24"/>
        </w:rPr>
        <w:t>will have a delayed commencement of 1 July 2025.</w:t>
      </w:r>
      <w:r w:rsidR="00134D38">
        <w:rPr>
          <w:rFonts w:ascii="Arial" w:hAnsi="Arial" w:cs="Arial"/>
          <w:iCs/>
          <w:sz w:val="24"/>
          <w:szCs w:val="24"/>
        </w:rPr>
        <w:t xml:space="preserve"> </w:t>
      </w:r>
      <w:r w:rsidR="007268BA" w:rsidRPr="009C29EB">
        <w:rPr>
          <w:rFonts w:ascii="Arial" w:hAnsi="Arial" w:cs="Arial"/>
          <w:iCs/>
          <w:sz w:val="24"/>
          <w:szCs w:val="24"/>
        </w:rPr>
        <w:t>Any application that is lodged prior to 1 July 2025 but is not assessed until after 1 July 2025 will be assessed according to the eligibility that applied at the time in which the application was lodged.</w:t>
      </w:r>
    </w:p>
    <w:p w14:paraId="145F7DCE" w14:textId="69BD9E2E" w:rsidR="00584AEC" w:rsidRDefault="004E21CA">
      <w:pPr>
        <w:spacing w:before="240" w:after="120"/>
        <w:ind w:right="-45"/>
        <w:rPr>
          <w:rFonts w:ascii="Arial" w:hAnsi="Arial" w:cs="Arial"/>
          <w:iCs/>
          <w:sz w:val="24"/>
          <w:szCs w:val="24"/>
        </w:rPr>
      </w:pPr>
      <w:r w:rsidRPr="006361C9">
        <w:rPr>
          <w:rFonts w:ascii="Arial" w:hAnsi="Arial" w:cs="Arial"/>
          <w:iCs/>
          <w:sz w:val="24"/>
          <w:szCs w:val="24"/>
        </w:rPr>
        <w:t xml:space="preserve">The Bill </w:t>
      </w:r>
      <w:r w:rsidR="00897BDE" w:rsidRPr="0016006D">
        <w:rPr>
          <w:rFonts w:ascii="Arial" w:hAnsi="Arial" w:cs="Arial"/>
          <w:iCs/>
          <w:sz w:val="24"/>
          <w:szCs w:val="24"/>
        </w:rPr>
        <w:t xml:space="preserve">also </w:t>
      </w:r>
      <w:r w:rsidR="0016006D" w:rsidRPr="0016006D">
        <w:rPr>
          <w:rFonts w:ascii="Arial" w:hAnsi="Arial" w:cs="Arial"/>
          <w:iCs/>
          <w:sz w:val="24"/>
          <w:szCs w:val="24"/>
        </w:rPr>
        <w:t xml:space="preserve">protects a </w:t>
      </w:r>
      <w:r w:rsidR="005464F6" w:rsidRPr="0016006D">
        <w:rPr>
          <w:rFonts w:ascii="Arial" w:hAnsi="Arial" w:cs="Arial"/>
          <w:iCs/>
          <w:sz w:val="24"/>
          <w:szCs w:val="24"/>
        </w:rPr>
        <w:t>victims’ application</w:t>
      </w:r>
      <w:r w:rsidR="00A80BC1" w:rsidRPr="0016006D">
        <w:rPr>
          <w:rFonts w:ascii="Arial" w:hAnsi="Arial" w:cs="Arial"/>
          <w:iCs/>
          <w:sz w:val="24"/>
          <w:szCs w:val="24"/>
        </w:rPr>
        <w:t xml:space="preserve"> and</w:t>
      </w:r>
      <w:r w:rsidR="0016006D">
        <w:rPr>
          <w:rFonts w:ascii="Arial" w:hAnsi="Arial" w:cs="Arial"/>
          <w:iCs/>
          <w:sz w:val="24"/>
          <w:szCs w:val="24"/>
        </w:rPr>
        <w:t xml:space="preserve"> </w:t>
      </w:r>
      <w:r w:rsidR="00A80BC1" w:rsidRPr="0016006D">
        <w:rPr>
          <w:rFonts w:ascii="Arial" w:hAnsi="Arial" w:cs="Arial"/>
          <w:iCs/>
          <w:sz w:val="24"/>
          <w:szCs w:val="24"/>
        </w:rPr>
        <w:t xml:space="preserve">supporting </w:t>
      </w:r>
      <w:r w:rsidR="0016006D">
        <w:rPr>
          <w:rFonts w:ascii="Arial" w:hAnsi="Arial" w:cs="Arial"/>
          <w:iCs/>
          <w:sz w:val="24"/>
          <w:szCs w:val="24"/>
        </w:rPr>
        <w:t>application material</w:t>
      </w:r>
      <w:r w:rsidR="00557252">
        <w:rPr>
          <w:rFonts w:ascii="Arial" w:hAnsi="Arial" w:cs="Arial"/>
          <w:iCs/>
          <w:sz w:val="24"/>
          <w:szCs w:val="24"/>
        </w:rPr>
        <w:t xml:space="preserve"> held by VSACT</w:t>
      </w:r>
      <w:r w:rsidR="0016006D">
        <w:rPr>
          <w:rFonts w:ascii="Arial" w:hAnsi="Arial" w:cs="Arial"/>
          <w:iCs/>
          <w:sz w:val="24"/>
          <w:szCs w:val="24"/>
        </w:rPr>
        <w:t xml:space="preserve"> </w:t>
      </w:r>
      <w:r w:rsidR="0016006D" w:rsidRPr="0016006D">
        <w:rPr>
          <w:rFonts w:ascii="Arial" w:hAnsi="Arial" w:cs="Arial"/>
          <w:iCs/>
          <w:sz w:val="24"/>
          <w:szCs w:val="24"/>
        </w:rPr>
        <w:t>from being subpoenaed and used in unrelated court proceedings</w:t>
      </w:r>
      <w:r w:rsidR="00557252">
        <w:rPr>
          <w:rFonts w:ascii="Arial" w:hAnsi="Arial" w:cs="Arial"/>
          <w:iCs/>
          <w:sz w:val="24"/>
          <w:szCs w:val="24"/>
        </w:rPr>
        <w:t xml:space="preserve"> </w:t>
      </w:r>
      <w:r w:rsidR="00557252" w:rsidRPr="0016006D">
        <w:rPr>
          <w:rFonts w:ascii="Arial" w:hAnsi="Arial" w:cs="Arial"/>
          <w:iCs/>
          <w:sz w:val="24"/>
          <w:szCs w:val="24"/>
        </w:rPr>
        <w:t>(PAVER Review recommendation 10(f)).</w:t>
      </w:r>
      <w:r w:rsidR="00A80BC1" w:rsidRPr="0016006D">
        <w:rPr>
          <w:rFonts w:ascii="Arial" w:hAnsi="Arial" w:cs="Arial"/>
          <w:iCs/>
          <w:sz w:val="24"/>
          <w:szCs w:val="24"/>
        </w:rPr>
        <w:t xml:space="preserve"> Supporting documentation is often highly sensitive personal information produced by </w:t>
      </w:r>
      <w:r w:rsidR="00557252">
        <w:rPr>
          <w:rFonts w:ascii="Arial" w:hAnsi="Arial" w:cs="Arial"/>
          <w:iCs/>
          <w:sz w:val="24"/>
          <w:szCs w:val="24"/>
        </w:rPr>
        <w:t>third</w:t>
      </w:r>
      <w:r w:rsidR="00A80BC1" w:rsidRPr="0016006D">
        <w:rPr>
          <w:rFonts w:ascii="Arial" w:hAnsi="Arial" w:cs="Arial"/>
          <w:iCs/>
          <w:sz w:val="24"/>
          <w:szCs w:val="24"/>
        </w:rPr>
        <w:t xml:space="preserve"> party entities (such as medical practitioners, counselling notes etc) to support the application and corroborate information contained in the application.</w:t>
      </w:r>
      <w:r w:rsidR="005464F6" w:rsidRPr="0016006D">
        <w:rPr>
          <w:rFonts w:ascii="Arial" w:hAnsi="Arial" w:cs="Arial"/>
          <w:iCs/>
          <w:sz w:val="24"/>
          <w:szCs w:val="24"/>
        </w:rPr>
        <w:t xml:space="preserve"> </w:t>
      </w:r>
      <w:r w:rsidR="00A80BC1" w:rsidRPr="006361C9">
        <w:rPr>
          <w:rFonts w:ascii="Arial" w:hAnsi="Arial" w:cs="Arial"/>
          <w:sz w:val="24"/>
          <w:szCs w:val="24"/>
        </w:rPr>
        <w:t xml:space="preserve">Although there are some protections for counselling communication to be protected contained with the </w:t>
      </w:r>
      <w:r w:rsidR="00A80BC1" w:rsidRPr="006361C9">
        <w:rPr>
          <w:rFonts w:ascii="Arial" w:hAnsi="Arial" w:cs="Arial"/>
          <w:i/>
          <w:iCs/>
          <w:sz w:val="24"/>
          <w:szCs w:val="24"/>
        </w:rPr>
        <w:t>Evidence (Miscellaneous Provisions) Act 1991</w:t>
      </w:r>
      <w:r w:rsidR="00A80BC1" w:rsidRPr="006361C9">
        <w:rPr>
          <w:rFonts w:ascii="Arial" w:hAnsi="Arial" w:cs="Arial"/>
          <w:sz w:val="24"/>
          <w:szCs w:val="24"/>
        </w:rPr>
        <w:t xml:space="preserve">, this is limited to certain proceedings and offence types, and </w:t>
      </w:r>
      <w:r w:rsidR="00A80BC1" w:rsidRPr="006361C9">
        <w:rPr>
          <w:rFonts w:ascii="Arial" w:hAnsi="Arial" w:cs="Arial"/>
          <w:iCs/>
          <w:sz w:val="24"/>
          <w:szCs w:val="24"/>
        </w:rPr>
        <w:t>c</w:t>
      </w:r>
      <w:r w:rsidR="00071FBA" w:rsidRPr="0016006D">
        <w:rPr>
          <w:rFonts w:ascii="Arial" w:hAnsi="Arial" w:cs="Arial"/>
          <w:iCs/>
          <w:sz w:val="24"/>
          <w:szCs w:val="24"/>
        </w:rPr>
        <w:t>urrently, a third party</w:t>
      </w:r>
      <w:r w:rsidR="00A80BC1" w:rsidRPr="006361C9">
        <w:rPr>
          <w:rFonts w:ascii="Arial" w:hAnsi="Arial" w:cs="Arial"/>
          <w:iCs/>
          <w:sz w:val="24"/>
          <w:szCs w:val="24"/>
        </w:rPr>
        <w:t xml:space="preserve"> can seek to</w:t>
      </w:r>
      <w:r w:rsidR="00071FBA" w:rsidRPr="0016006D">
        <w:rPr>
          <w:rFonts w:ascii="Arial" w:hAnsi="Arial" w:cs="Arial"/>
          <w:iCs/>
          <w:sz w:val="24"/>
          <w:szCs w:val="24"/>
        </w:rPr>
        <w:t xml:space="preserve"> access and use a victim’s application</w:t>
      </w:r>
      <w:r w:rsidR="00512660">
        <w:rPr>
          <w:rFonts w:ascii="Arial" w:hAnsi="Arial" w:cs="Arial"/>
          <w:iCs/>
          <w:sz w:val="24"/>
          <w:szCs w:val="24"/>
        </w:rPr>
        <w:t xml:space="preserve"> and supporting application material</w:t>
      </w:r>
      <w:r w:rsidR="00071FBA" w:rsidRPr="0016006D">
        <w:rPr>
          <w:rFonts w:ascii="Arial" w:hAnsi="Arial" w:cs="Arial"/>
          <w:iCs/>
          <w:sz w:val="24"/>
          <w:szCs w:val="24"/>
        </w:rPr>
        <w:t xml:space="preserve"> for financial assistance </w:t>
      </w:r>
      <w:r w:rsidR="00A80BC1" w:rsidRPr="006361C9">
        <w:rPr>
          <w:rFonts w:ascii="Arial" w:hAnsi="Arial" w:cs="Arial"/>
          <w:iCs/>
          <w:sz w:val="24"/>
          <w:szCs w:val="24"/>
        </w:rPr>
        <w:t>in</w:t>
      </w:r>
      <w:r w:rsidR="007876D8">
        <w:rPr>
          <w:rFonts w:ascii="Arial" w:hAnsi="Arial" w:cs="Arial"/>
          <w:iCs/>
          <w:sz w:val="24"/>
          <w:szCs w:val="24"/>
        </w:rPr>
        <w:t xml:space="preserve"> </w:t>
      </w:r>
      <w:r w:rsidR="00071FBA" w:rsidRPr="0016006D">
        <w:rPr>
          <w:rFonts w:ascii="Arial" w:hAnsi="Arial" w:cs="Arial"/>
          <w:iCs/>
          <w:sz w:val="24"/>
          <w:szCs w:val="24"/>
        </w:rPr>
        <w:t xml:space="preserve">unrelated </w:t>
      </w:r>
      <w:r w:rsidR="00944D7E" w:rsidRPr="0016006D">
        <w:rPr>
          <w:rFonts w:ascii="Arial" w:hAnsi="Arial" w:cs="Arial"/>
          <w:iCs/>
          <w:sz w:val="24"/>
          <w:szCs w:val="24"/>
        </w:rPr>
        <w:t>court proceedings, including</w:t>
      </w:r>
      <w:r w:rsidR="00071FBA" w:rsidRPr="0016006D">
        <w:rPr>
          <w:rFonts w:ascii="Arial" w:hAnsi="Arial" w:cs="Arial"/>
          <w:iCs/>
          <w:sz w:val="24"/>
          <w:szCs w:val="24"/>
        </w:rPr>
        <w:t xml:space="preserve"> i</w:t>
      </w:r>
      <w:r w:rsidR="007876D8">
        <w:rPr>
          <w:rFonts w:ascii="Arial" w:hAnsi="Arial" w:cs="Arial"/>
          <w:iCs/>
          <w:sz w:val="24"/>
          <w:szCs w:val="24"/>
        </w:rPr>
        <w:t>n</w:t>
      </w:r>
      <w:r w:rsidR="00071FBA" w:rsidRPr="0016006D">
        <w:rPr>
          <w:rFonts w:ascii="Arial" w:hAnsi="Arial" w:cs="Arial"/>
          <w:iCs/>
          <w:sz w:val="24"/>
          <w:szCs w:val="24"/>
        </w:rPr>
        <w:t xml:space="preserve"> a custody dispute.</w:t>
      </w:r>
      <w:r w:rsidR="00C56972">
        <w:rPr>
          <w:rFonts w:ascii="Arial" w:hAnsi="Arial" w:cs="Arial"/>
          <w:iCs/>
          <w:sz w:val="24"/>
          <w:szCs w:val="24"/>
        </w:rPr>
        <w:t xml:space="preserve"> </w:t>
      </w:r>
      <w:r w:rsidR="002B05AF" w:rsidRPr="006361C9">
        <w:rPr>
          <w:rFonts w:ascii="Arial" w:hAnsi="Arial" w:cs="Arial"/>
          <w:iCs/>
          <w:sz w:val="24"/>
          <w:szCs w:val="24"/>
        </w:rPr>
        <w:t>This amendment</w:t>
      </w:r>
      <w:r w:rsidR="00071FBA" w:rsidRPr="0016006D">
        <w:rPr>
          <w:rFonts w:ascii="Arial" w:hAnsi="Arial" w:cs="Arial"/>
          <w:iCs/>
          <w:sz w:val="24"/>
          <w:szCs w:val="24"/>
        </w:rPr>
        <w:t xml:space="preserve"> will reassure victims that detailed personal information </w:t>
      </w:r>
      <w:r w:rsidR="00512660">
        <w:rPr>
          <w:rFonts w:ascii="Arial" w:hAnsi="Arial" w:cs="Arial"/>
          <w:iCs/>
          <w:sz w:val="24"/>
          <w:szCs w:val="24"/>
        </w:rPr>
        <w:t xml:space="preserve">can be submitted </w:t>
      </w:r>
      <w:r w:rsidR="00071FBA" w:rsidRPr="0016006D">
        <w:rPr>
          <w:rFonts w:ascii="Arial" w:hAnsi="Arial" w:cs="Arial"/>
          <w:iCs/>
          <w:sz w:val="24"/>
          <w:szCs w:val="24"/>
        </w:rPr>
        <w:t>as part of the application process without fear that th</w:t>
      </w:r>
      <w:r w:rsidR="00512660">
        <w:rPr>
          <w:rFonts w:ascii="Arial" w:hAnsi="Arial" w:cs="Arial"/>
          <w:iCs/>
          <w:sz w:val="24"/>
          <w:szCs w:val="24"/>
        </w:rPr>
        <w:t>is</w:t>
      </w:r>
      <w:r w:rsidR="00A80BC1" w:rsidRPr="006361C9">
        <w:rPr>
          <w:rFonts w:ascii="Arial" w:hAnsi="Arial" w:cs="Arial"/>
          <w:iCs/>
          <w:sz w:val="24"/>
          <w:szCs w:val="24"/>
        </w:rPr>
        <w:t xml:space="preserve"> information</w:t>
      </w:r>
      <w:r w:rsidR="00071FBA" w:rsidRPr="0016006D">
        <w:rPr>
          <w:rFonts w:ascii="Arial" w:hAnsi="Arial" w:cs="Arial"/>
          <w:iCs/>
          <w:sz w:val="24"/>
          <w:szCs w:val="24"/>
        </w:rPr>
        <w:t xml:space="preserve"> could be u</w:t>
      </w:r>
      <w:r w:rsidR="00A80BC1" w:rsidRPr="006361C9">
        <w:rPr>
          <w:rFonts w:ascii="Arial" w:hAnsi="Arial" w:cs="Arial"/>
          <w:iCs/>
          <w:sz w:val="24"/>
          <w:szCs w:val="24"/>
        </w:rPr>
        <w:t xml:space="preserve">sed </w:t>
      </w:r>
      <w:r w:rsidR="0016006D" w:rsidRPr="006361C9">
        <w:rPr>
          <w:rFonts w:ascii="Arial" w:hAnsi="Arial" w:cs="Arial"/>
          <w:iCs/>
          <w:sz w:val="24"/>
          <w:szCs w:val="24"/>
        </w:rPr>
        <w:t>to the victim’s detriment.</w:t>
      </w:r>
      <w:r w:rsidR="007876D8">
        <w:rPr>
          <w:rFonts w:ascii="Arial" w:hAnsi="Arial" w:cs="Arial"/>
          <w:iCs/>
          <w:sz w:val="24"/>
          <w:szCs w:val="24"/>
        </w:rPr>
        <w:t xml:space="preserve"> </w:t>
      </w:r>
      <w:r w:rsidR="00071FBA" w:rsidRPr="0016006D">
        <w:rPr>
          <w:rFonts w:ascii="Arial" w:hAnsi="Arial" w:cs="Arial"/>
          <w:iCs/>
          <w:sz w:val="24"/>
          <w:szCs w:val="24"/>
        </w:rPr>
        <w:t xml:space="preserve">The application and other documents will still be accessible </w:t>
      </w:r>
      <w:r w:rsidR="0016006D" w:rsidRPr="0016006D">
        <w:rPr>
          <w:rFonts w:ascii="Arial" w:hAnsi="Arial" w:cs="Arial"/>
          <w:iCs/>
          <w:sz w:val="24"/>
          <w:szCs w:val="24"/>
        </w:rPr>
        <w:t xml:space="preserve">in </w:t>
      </w:r>
      <w:r w:rsidR="00071FBA" w:rsidRPr="0016006D">
        <w:rPr>
          <w:rFonts w:ascii="Arial" w:hAnsi="Arial" w:cs="Arial"/>
          <w:iCs/>
          <w:sz w:val="24"/>
          <w:szCs w:val="24"/>
        </w:rPr>
        <w:t xml:space="preserve">certain </w:t>
      </w:r>
      <w:r w:rsidR="0016006D" w:rsidRPr="0016006D">
        <w:rPr>
          <w:rFonts w:ascii="Arial" w:hAnsi="Arial" w:cs="Arial"/>
          <w:iCs/>
          <w:sz w:val="24"/>
          <w:szCs w:val="24"/>
        </w:rPr>
        <w:t>circumstances</w:t>
      </w:r>
      <w:r w:rsidR="00071FBA" w:rsidRPr="0016006D">
        <w:rPr>
          <w:rFonts w:ascii="Arial" w:hAnsi="Arial" w:cs="Arial"/>
          <w:iCs/>
          <w:sz w:val="24"/>
          <w:szCs w:val="24"/>
        </w:rPr>
        <w:t>, including for the purposes of an appeal or review of a decision regarding financial assistance.</w:t>
      </w:r>
    </w:p>
    <w:p w14:paraId="74B826B6" w14:textId="77777777" w:rsidR="007268BA" w:rsidRDefault="007268BA">
      <w:pPr>
        <w:spacing w:before="240" w:after="120"/>
        <w:ind w:right="-45"/>
        <w:rPr>
          <w:rFonts w:ascii="Arial" w:hAnsi="Arial" w:cs="Arial"/>
          <w:iCs/>
          <w:sz w:val="24"/>
          <w:szCs w:val="24"/>
        </w:rPr>
      </w:pPr>
    </w:p>
    <w:p w14:paraId="79E69827" w14:textId="49BBCD1F" w:rsidR="001C793B" w:rsidRPr="006361C9" w:rsidRDefault="00E66CB7" w:rsidP="006361C9">
      <w:pPr>
        <w:spacing w:before="240" w:after="120"/>
        <w:ind w:right="-45"/>
        <w:rPr>
          <w:rFonts w:ascii="Arial" w:hAnsi="Arial" w:cs="Arial"/>
          <w:iCs/>
          <w:sz w:val="24"/>
          <w:szCs w:val="24"/>
          <w:u w:val="single"/>
        </w:rPr>
      </w:pPr>
      <w:r w:rsidRPr="006361C9">
        <w:rPr>
          <w:rFonts w:ascii="Arial" w:hAnsi="Arial" w:cs="Arial"/>
          <w:iCs/>
          <w:sz w:val="24"/>
          <w:szCs w:val="24"/>
          <w:u w:val="single"/>
        </w:rPr>
        <w:lastRenderedPageBreak/>
        <w:t>Expanding the financial assistance scheme to ensure victims of intimate image abuse offences are eligible for financial assistance</w:t>
      </w:r>
    </w:p>
    <w:p w14:paraId="193797B3" w14:textId="00328776" w:rsidR="005464F6" w:rsidRDefault="004E21CA" w:rsidP="004E21CA">
      <w:pPr>
        <w:spacing w:before="240" w:after="120"/>
        <w:ind w:right="-45"/>
        <w:rPr>
          <w:rFonts w:ascii="Arial" w:hAnsi="Arial" w:cs="Arial"/>
          <w:iCs/>
          <w:sz w:val="24"/>
          <w:szCs w:val="24"/>
        </w:rPr>
      </w:pPr>
      <w:r w:rsidRPr="006361C9">
        <w:rPr>
          <w:rFonts w:ascii="Arial" w:hAnsi="Arial" w:cs="Arial"/>
          <w:iCs/>
          <w:sz w:val="24"/>
          <w:szCs w:val="24"/>
        </w:rPr>
        <w:t xml:space="preserve">The Bill </w:t>
      </w:r>
      <w:r w:rsidR="005464F6" w:rsidRPr="001C793B">
        <w:rPr>
          <w:rFonts w:ascii="Arial" w:hAnsi="Arial" w:cs="Arial"/>
          <w:iCs/>
          <w:sz w:val="24"/>
          <w:szCs w:val="24"/>
        </w:rPr>
        <w:t>expand</w:t>
      </w:r>
      <w:r w:rsidRPr="006361C9">
        <w:rPr>
          <w:rFonts w:ascii="Arial" w:hAnsi="Arial" w:cs="Arial"/>
          <w:iCs/>
          <w:sz w:val="24"/>
          <w:szCs w:val="24"/>
        </w:rPr>
        <w:t>s</w:t>
      </w:r>
      <w:r w:rsidR="005464F6" w:rsidRPr="001C793B">
        <w:rPr>
          <w:rFonts w:ascii="Arial" w:hAnsi="Arial" w:cs="Arial"/>
          <w:iCs/>
          <w:sz w:val="24"/>
          <w:szCs w:val="24"/>
        </w:rPr>
        <w:t xml:space="preserve"> the financial assistance scheme to ensure victims of intimate image abuse offences are eligible for financial assistance</w:t>
      </w:r>
      <w:r w:rsidR="001C793B" w:rsidRPr="006361C9">
        <w:rPr>
          <w:rFonts w:ascii="Arial" w:hAnsi="Arial" w:cs="Arial"/>
          <w:iCs/>
          <w:sz w:val="24"/>
          <w:szCs w:val="24"/>
        </w:rPr>
        <w:t>.</w:t>
      </w:r>
      <w:r w:rsidR="00EE1A0C">
        <w:rPr>
          <w:rFonts w:ascii="Arial" w:hAnsi="Arial" w:cs="Arial"/>
          <w:iCs/>
          <w:sz w:val="24"/>
          <w:szCs w:val="24"/>
        </w:rPr>
        <w:t xml:space="preserve"> Currently, a victim of an intimate image abuse offence as set out in Part 3A of the </w:t>
      </w:r>
      <w:r w:rsidR="00EE1A0C">
        <w:rPr>
          <w:rFonts w:ascii="Arial" w:hAnsi="Arial" w:cs="Arial"/>
          <w:i/>
          <w:sz w:val="24"/>
          <w:szCs w:val="24"/>
        </w:rPr>
        <w:t xml:space="preserve">Crimes Act 1900 </w:t>
      </w:r>
      <w:r w:rsidR="00EE1A0C" w:rsidRPr="00582C4C">
        <w:rPr>
          <w:rFonts w:ascii="Arial" w:hAnsi="Arial" w:cs="Arial"/>
          <w:iCs/>
          <w:sz w:val="24"/>
          <w:szCs w:val="24"/>
        </w:rPr>
        <w:t>(</w:t>
      </w:r>
      <w:r w:rsidR="00EE1A0C">
        <w:rPr>
          <w:rFonts w:ascii="Arial" w:hAnsi="Arial" w:cs="Arial"/>
          <w:iCs/>
          <w:sz w:val="24"/>
          <w:szCs w:val="24"/>
        </w:rPr>
        <w:t xml:space="preserve">the </w:t>
      </w:r>
      <w:r w:rsidR="00EE1A0C" w:rsidRPr="00582C4C">
        <w:rPr>
          <w:rFonts w:ascii="Arial" w:hAnsi="Arial" w:cs="Arial"/>
          <w:iCs/>
          <w:sz w:val="24"/>
          <w:szCs w:val="24"/>
        </w:rPr>
        <w:t>Crimes Act)</w:t>
      </w:r>
      <w:r w:rsidR="00EE1A0C">
        <w:rPr>
          <w:rFonts w:ascii="Arial" w:hAnsi="Arial" w:cs="Arial"/>
          <w:iCs/>
          <w:sz w:val="24"/>
          <w:szCs w:val="24"/>
        </w:rPr>
        <w:t xml:space="preserve"> is not eligible for financial assistance. However, a victim of similar conduct, such as the child exploitation material and intimate observation offences, is eligible for financial assistance. The amendments will ensure victims of intimate image abuse offences are</w:t>
      </w:r>
      <w:r w:rsidR="00134D38">
        <w:rPr>
          <w:rFonts w:ascii="Arial" w:hAnsi="Arial" w:cs="Arial"/>
          <w:iCs/>
          <w:sz w:val="24"/>
          <w:szCs w:val="24"/>
        </w:rPr>
        <w:t xml:space="preserve"> also</w:t>
      </w:r>
      <w:r w:rsidR="00EE1A0C">
        <w:rPr>
          <w:rFonts w:ascii="Arial" w:hAnsi="Arial" w:cs="Arial"/>
          <w:iCs/>
          <w:sz w:val="24"/>
          <w:szCs w:val="24"/>
        </w:rPr>
        <w:t xml:space="preserve"> eligible for financial assistance. </w:t>
      </w:r>
    </w:p>
    <w:p w14:paraId="0EE39467" w14:textId="6F0DADD0" w:rsidR="00AF1EEA" w:rsidRPr="006361C9" w:rsidRDefault="00AF1EEA" w:rsidP="00AF1EEA">
      <w:pPr>
        <w:spacing w:before="240" w:after="120"/>
        <w:ind w:right="-45"/>
        <w:rPr>
          <w:rFonts w:ascii="Arial" w:hAnsi="Arial" w:cs="Arial"/>
          <w:iCs/>
          <w:sz w:val="24"/>
          <w:szCs w:val="24"/>
          <w:u w:val="single"/>
        </w:rPr>
      </w:pPr>
      <w:r w:rsidRPr="006361C9">
        <w:rPr>
          <w:rFonts w:ascii="Arial" w:hAnsi="Arial" w:cs="Arial"/>
          <w:iCs/>
          <w:sz w:val="24"/>
          <w:szCs w:val="24"/>
          <w:u w:val="single"/>
        </w:rPr>
        <w:t>Ensuring victims of certain offences committed before the commencement of the Act can apply for financial assistance under the Act</w:t>
      </w:r>
    </w:p>
    <w:p w14:paraId="64533A63" w14:textId="3629D35B" w:rsidR="007268BA" w:rsidRPr="007268BA" w:rsidRDefault="00CA71E3" w:rsidP="006361C9">
      <w:pPr>
        <w:spacing w:before="240" w:after="120"/>
        <w:ind w:right="-45"/>
        <w:rPr>
          <w:rFonts w:ascii="Arial" w:hAnsi="Arial" w:cs="Arial"/>
          <w:iCs/>
          <w:sz w:val="24"/>
          <w:szCs w:val="24"/>
        </w:rPr>
      </w:pPr>
      <w:r>
        <w:rPr>
          <w:rFonts w:ascii="Arial" w:hAnsi="Arial" w:cs="Arial"/>
          <w:iCs/>
          <w:sz w:val="24"/>
          <w:szCs w:val="24"/>
        </w:rPr>
        <w:t>A victim of crime can only apply for financial assistance under the Act if the offence occurred after the commencement of the Act.</w:t>
      </w:r>
      <w:r w:rsidR="0055693F">
        <w:rPr>
          <w:rFonts w:ascii="Arial" w:hAnsi="Arial" w:cs="Arial"/>
          <w:iCs/>
          <w:sz w:val="24"/>
          <w:szCs w:val="24"/>
        </w:rPr>
        <w:t xml:space="preserve"> </w:t>
      </w:r>
      <w:r>
        <w:rPr>
          <w:rFonts w:ascii="Arial" w:hAnsi="Arial" w:cs="Arial"/>
          <w:iCs/>
          <w:sz w:val="24"/>
          <w:szCs w:val="24"/>
        </w:rPr>
        <w:t xml:space="preserve">Transitional arrangements were put in place to ensure victims of offences that occurred before the commencement of that Act could continue to apply for financial assistance under the repealed </w:t>
      </w:r>
      <w:r w:rsidRPr="00377E3E">
        <w:rPr>
          <w:rFonts w:ascii="Arial" w:hAnsi="Arial" w:cs="Arial"/>
          <w:i/>
          <w:sz w:val="24"/>
          <w:szCs w:val="24"/>
        </w:rPr>
        <w:t xml:space="preserve">Victims of </w:t>
      </w:r>
      <w:bookmarkStart w:id="0" w:name="_Hlk161772821"/>
      <w:r w:rsidRPr="00377E3E">
        <w:rPr>
          <w:rFonts w:ascii="Arial" w:hAnsi="Arial" w:cs="Arial"/>
          <w:i/>
          <w:sz w:val="24"/>
          <w:szCs w:val="24"/>
        </w:rPr>
        <w:t>Crime (Financial Assistance) Act 1983</w:t>
      </w:r>
      <w:r w:rsidRPr="00377E3E">
        <w:rPr>
          <w:rFonts w:ascii="Arial" w:hAnsi="Arial" w:cs="Arial"/>
          <w:iCs/>
          <w:sz w:val="24"/>
          <w:szCs w:val="24"/>
        </w:rPr>
        <w:t xml:space="preserve"> </w:t>
      </w:r>
      <w:bookmarkEnd w:id="0"/>
      <w:r w:rsidRPr="00377E3E">
        <w:rPr>
          <w:rFonts w:ascii="Arial" w:hAnsi="Arial" w:cs="Arial"/>
          <w:iCs/>
          <w:sz w:val="24"/>
          <w:szCs w:val="24"/>
        </w:rPr>
        <w:t xml:space="preserve">(the repealed </w:t>
      </w:r>
      <w:r>
        <w:rPr>
          <w:rFonts w:ascii="Arial" w:hAnsi="Arial" w:cs="Arial"/>
          <w:iCs/>
          <w:sz w:val="24"/>
          <w:szCs w:val="24"/>
        </w:rPr>
        <w:t xml:space="preserve">Financial Assistance </w:t>
      </w:r>
      <w:r w:rsidRPr="00377E3E">
        <w:rPr>
          <w:rFonts w:ascii="Arial" w:hAnsi="Arial" w:cs="Arial"/>
          <w:iCs/>
          <w:sz w:val="24"/>
          <w:szCs w:val="24"/>
        </w:rPr>
        <w:t>Act)</w:t>
      </w:r>
      <w:r>
        <w:rPr>
          <w:rFonts w:ascii="Arial" w:hAnsi="Arial" w:cs="Arial"/>
          <w:iCs/>
          <w:sz w:val="24"/>
          <w:szCs w:val="24"/>
        </w:rPr>
        <w:t>. Those transitional arrangements have now expired. The amendments will ensure victims of certain types of serious offences that</w:t>
      </w:r>
      <w:r w:rsidR="007876D8">
        <w:rPr>
          <w:rFonts w:ascii="Arial" w:hAnsi="Arial" w:cs="Arial"/>
          <w:iCs/>
          <w:sz w:val="24"/>
          <w:szCs w:val="24"/>
        </w:rPr>
        <w:t xml:space="preserve"> were eligible under </w:t>
      </w:r>
      <w:r w:rsidR="007876D8" w:rsidRPr="00377E3E">
        <w:rPr>
          <w:rFonts w:ascii="Arial" w:hAnsi="Arial" w:cs="Arial"/>
          <w:iCs/>
          <w:sz w:val="24"/>
          <w:szCs w:val="24"/>
        </w:rPr>
        <w:t xml:space="preserve">the repealed </w:t>
      </w:r>
      <w:r w:rsidR="007876D8">
        <w:rPr>
          <w:rFonts w:ascii="Arial" w:hAnsi="Arial" w:cs="Arial"/>
          <w:iCs/>
          <w:sz w:val="24"/>
          <w:szCs w:val="24"/>
        </w:rPr>
        <w:t xml:space="preserve">Financial Assistance </w:t>
      </w:r>
      <w:r w:rsidR="007876D8" w:rsidRPr="00377E3E">
        <w:rPr>
          <w:rFonts w:ascii="Arial" w:hAnsi="Arial" w:cs="Arial"/>
          <w:iCs/>
          <w:sz w:val="24"/>
          <w:szCs w:val="24"/>
        </w:rPr>
        <w:t>Act</w:t>
      </w:r>
      <w:r w:rsidR="007876D8">
        <w:rPr>
          <w:rFonts w:ascii="Arial" w:hAnsi="Arial" w:cs="Arial"/>
          <w:iCs/>
          <w:sz w:val="24"/>
          <w:szCs w:val="24"/>
        </w:rPr>
        <w:t xml:space="preserve">, </w:t>
      </w:r>
      <w:r>
        <w:rPr>
          <w:rFonts w:ascii="Arial" w:hAnsi="Arial" w:cs="Arial"/>
          <w:iCs/>
          <w:sz w:val="24"/>
          <w:szCs w:val="24"/>
        </w:rPr>
        <w:t>are eligible for financial assistance under th</w:t>
      </w:r>
      <w:r w:rsidR="007876D8">
        <w:rPr>
          <w:rFonts w:ascii="Arial" w:hAnsi="Arial" w:cs="Arial"/>
          <w:iCs/>
          <w:sz w:val="24"/>
          <w:szCs w:val="24"/>
        </w:rPr>
        <w:t>is</w:t>
      </w:r>
      <w:r>
        <w:rPr>
          <w:rFonts w:ascii="Arial" w:hAnsi="Arial" w:cs="Arial"/>
          <w:iCs/>
          <w:sz w:val="24"/>
          <w:szCs w:val="24"/>
        </w:rPr>
        <w:t xml:space="preserve"> Act.</w:t>
      </w:r>
      <w:r w:rsidR="002B5F5B">
        <w:rPr>
          <w:rFonts w:ascii="Arial" w:hAnsi="Arial" w:cs="Arial"/>
          <w:iCs/>
          <w:sz w:val="24"/>
          <w:szCs w:val="24"/>
        </w:rPr>
        <w:t xml:space="preserve"> </w:t>
      </w:r>
      <w:r w:rsidR="007268BA" w:rsidRPr="007268BA">
        <w:rPr>
          <w:rFonts w:ascii="Arial" w:hAnsi="Arial" w:cs="Arial"/>
          <w:iCs/>
          <w:sz w:val="24"/>
          <w:szCs w:val="24"/>
        </w:rPr>
        <w:t>This amendment will have a delayed commencement of 1 July 2025.</w:t>
      </w:r>
      <w:r w:rsidR="00134D38">
        <w:rPr>
          <w:rFonts w:ascii="Arial" w:hAnsi="Arial" w:cs="Arial"/>
          <w:iCs/>
          <w:sz w:val="24"/>
          <w:szCs w:val="24"/>
        </w:rPr>
        <w:t xml:space="preserve"> </w:t>
      </w:r>
      <w:r w:rsidR="007268BA" w:rsidRPr="00AC5683">
        <w:rPr>
          <w:rFonts w:ascii="Arial" w:hAnsi="Arial" w:cs="Arial"/>
          <w:iCs/>
          <w:sz w:val="24"/>
          <w:szCs w:val="24"/>
        </w:rPr>
        <w:t>Any application that is lodged prior to 1 July 2025 but is not assessed until after 1 July 2025 will be assessed according to the eligibility that applied at the time in which the application was lodged.</w:t>
      </w:r>
    </w:p>
    <w:p w14:paraId="0CABE8DF" w14:textId="5D9AAB0E" w:rsidR="001C793B" w:rsidRPr="006361C9" w:rsidRDefault="00324986" w:rsidP="006361C9">
      <w:pPr>
        <w:spacing w:before="240" w:after="120"/>
        <w:ind w:right="-45"/>
        <w:rPr>
          <w:rFonts w:ascii="Arial" w:hAnsi="Arial" w:cs="Arial"/>
          <w:iCs/>
          <w:sz w:val="24"/>
          <w:szCs w:val="24"/>
          <w:u w:val="single"/>
        </w:rPr>
      </w:pPr>
      <w:r>
        <w:rPr>
          <w:rFonts w:ascii="Arial" w:hAnsi="Arial" w:cs="Arial"/>
          <w:iCs/>
          <w:sz w:val="24"/>
          <w:szCs w:val="24"/>
          <w:u w:val="single"/>
        </w:rPr>
        <w:t>Other provisions</w:t>
      </w:r>
    </w:p>
    <w:p w14:paraId="781EBFEE" w14:textId="1789F8FB" w:rsidR="00CA71E3" w:rsidRPr="006361C9" w:rsidRDefault="00324986" w:rsidP="006361C9">
      <w:pPr>
        <w:spacing w:before="240" w:after="120"/>
        <w:ind w:right="-45"/>
        <w:rPr>
          <w:rFonts w:ascii="Arial" w:hAnsi="Arial" w:cs="Arial"/>
          <w:iCs/>
          <w:sz w:val="24"/>
          <w:szCs w:val="24"/>
        </w:rPr>
      </w:pPr>
      <w:r w:rsidRPr="006361C9">
        <w:rPr>
          <w:rFonts w:ascii="Arial" w:hAnsi="Arial" w:cs="Arial"/>
          <w:iCs/>
          <w:sz w:val="24"/>
          <w:szCs w:val="24"/>
        </w:rPr>
        <w:t xml:space="preserve">The Bill </w:t>
      </w:r>
      <w:r w:rsidR="005464F6" w:rsidRPr="00324986">
        <w:rPr>
          <w:rFonts w:ascii="Arial" w:hAnsi="Arial" w:cs="Arial"/>
          <w:iCs/>
          <w:sz w:val="24"/>
          <w:szCs w:val="24"/>
        </w:rPr>
        <w:t>remove</w:t>
      </w:r>
      <w:r w:rsidRPr="006361C9">
        <w:rPr>
          <w:rFonts w:ascii="Arial" w:hAnsi="Arial" w:cs="Arial"/>
          <w:iCs/>
          <w:sz w:val="24"/>
          <w:szCs w:val="24"/>
        </w:rPr>
        <w:t>s</w:t>
      </w:r>
      <w:r w:rsidR="005464F6" w:rsidRPr="00324986">
        <w:rPr>
          <w:rFonts w:ascii="Arial" w:hAnsi="Arial" w:cs="Arial"/>
          <w:iCs/>
          <w:sz w:val="24"/>
          <w:szCs w:val="24"/>
        </w:rPr>
        <w:t xml:space="preserve"> the requirement for the Commissioner or delegate to provide ineligible applicants with a second notice confirming ineligibility for financial assistance in certain circumstances</w:t>
      </w:r>
      <w:r>
        <w:rPr>
          <w:rFonts w:ascii="Arial" w:hAnsi="Arial" w:cs="Arial"/>
          <w:iCs/>
          <w:sz w:val="24"/>
          <w:szCs w:val="24"/>
        </w:rPr>
        <w:t>.</w:t>
      </w:r>
      <w:r w:rsidR="00D76520">
        <w:rPr>
          <w:rFonts w:ascii="Arial" w:hAnsi="Arial" w:cs="Arial"/>
          <w:iCs/>
          <w:sz w:val="24"/>
          <w:szCs w:val="24"/>
        </w:rPr>
        <w:t xml:space="preserve"> Currently, the Commissioner or delegate is required to provide a second notice of ineligibility whether or not the applicant has disputed or challenged the initial notice. </w:t>
      </w:r>
      <w:r w:rsidR="00CC2CC7">
        <w:rPr>
          <w:rFonts w:ascii="Arial" w:hAnsi="Arial" w:cs="Arial"/>
          <w:iCs/>
          <w:sz w:val="24"/>
          <w:szCs w:val="24"/>
        </w:rPr>
        <w:t>Consequently, receiving</w:t>
      </w:r>
      <w:r w:rsidR="00D76520">
        <w:rPr>
          <w:rFonts w:ascii="Arial" w:hAnsi="Arial" w:cs="Arial"/>
          <w:iCs/>
          <w:sz w:val="24"/>
          <w:szCs w:val="24"/>
        </w:rPr>
        <w:t xml:space="preserve"> a second notice </w:t>
      </w:r>
      <w:r w:rsidR="007876D8">
        <w:rPr>
          <w:rFonts w:ascii="Arial" w:hAnsi="Arial" w:cs="Arial"/>
          <w:iCs/>
          <w:sz w:val="24"/>
          <w:szCs w:val="24"/>
        </w:rPr>
        <w:t xml:space="preserve">of ineligibility can </w:t>
      </w:r>
      <w:r w:rsidR="00D76520">
        <w:rPr>
          <w:rFonts w:ascii="Arial" w:hAnsi="Arial" w:cs="Arial"/>
          <w:iCs/>
          <w:sz w:val="24"/>
          <w:szCs w:val="24"/>
        </w:rPr>
        <w:t>add to the</w:t>
      </w:r>
      <w:r w:rsidR="0035728D">
        <w:rPr>
          <w:rFonts w:ascii="Arial" w:hAnsi="Arial" w:cs="Arial"/>
          <w:iCs/>
          <w:sz w:val="24"/>
          <w:szCs w:val="24"/>
        </w:rPr>
        <w:t xml:space="preserve"> ineligible</w:t>
      </w:r>
      <w:r w:rsidR="007876D8">
        <w:rPr>
          <w:rFonts w:ascii="Arial" w:hAnsi="Arial" w:cs="Arial"/>
          <w:iCs/>
          <w:sz w:val="24"/>
          <w:szCs w:val="24"/>
        </w:rPr>
        <w:t xml:space="preserve"> applicant’s</w:t>
      </w:r>
      <w:r w:rsidR="00D76520">
        <w:rPr>
          <w:rFonts w:ascii="Arial" w:hAnsi="Arial" w:cs="Arial"/>
          <w:iCs/>
          <w:sz w:val="24"/>
          <w:szCs w:val="24"/>
        </w:rPr>
        <w:t xml:space="preserve"> experience of trauma. The amendments will remove the requirement on the Commissioner or delegate to provide a second notice where the</w:t>
      </w:r>
      <w:r w:rsidR="00FA3F5A">
        <w:rPr>
          <w:rFonts w:ascii="Arial" w:hAnsi="Arial" w:cs="Arial"/>
          <w:iCs/>
          <w:sz w:val="24"/>
          <w:szCs w:val="24"/>
        </w:rPr>
        <w:t xml:space="preserve"> </w:t>
      </w:r>
      <w:r w:rsidR="00D76520">
        <w:rPr>
          <w:rFonts w:ascii="Arial" w:hAnsi="Arial" w:cs="Arial"/>
          <w:iCs/>
          <w:sz w:val="24"/>
          <w:szCs w:val="24"/>
        </w:rPr>
        <w:t>applicant has not responded to the initial notice.</w:t>
      </w:r>
    </w:p>
    <w:p w14:paraId="25E5EC3A" w14:textId="0AE90D9D" w:rsidR="00E90DF9" w:rsidRDefault="00F9410D" w:rsidP="00E90DF9">
      <w:pPr>
        <w:rPr>
          <w:rFonts w:ascii="Arial" w:hAnsi="Arial" w:cs="Arial"/>
          <w:b/>
          <w:sz w:val="24"/>
          <w:szCs w:val="24"/>
        </w:rPr>
      </w:pPr>
      <w:r>
        <w:rPr>
          <w:rFonts w:ascii="Arial" w:hAnsi="Arial" w:cs="Arial"/>
          <w:b/>
          <w:sz w:val="24"/>
          <w:szCs w:val="24"/>
        </w:rPr>
        <w:br/>
      </w:r>
      <w:r w:rsidR="00E90DF9" w:rsidRPr="00AC59DF">
        <w:rPr>
          <w:rFonts w:ascii="Arial" w:hAnsi="Arial" w:cs="Arial"/>
          <w:b/>
          <w:sz w:val="24"/>
          <w:szCs w:val="24"/>
        </w:rPr>
        <w:t>CONSULTATION ON THE PROPOSED APPROACH</w:t>
      </w:r>
    </w:p>
    <w:p w14:paraId="4720B3F3" w14:textId="2FD84329" w:rsidR="009E0A7C" w:rsidRDefault="00511769" w:rsidP="009E0A7C">
      <w:pPr>
        <w:spacing w:before="240" w:after="120"/>
        <w:ind w:right="-45"/>
        <w:rPr>
          <w:rFonts w:ascii="Arial" w:hAnsi="Arial" w:cs="Arial"/>
          <w:iCs/>
          <w:sz w:val="24"/>
          <w:szCs w:val="24"/>
        </w:rPr>
      </w:pPr>
      <w:r>
        <w:rPr>
          <w:rFonts w:ascii="Arial" w:hAnsi="Arial" w:cs="Arial"/>
          <w:iCs/>
          <w:sz w:val="24"/>
          <w:szCs w:val="24"/>
        </w:rPr>
        <w:t xml:space="preserve">The ACT Government commissioned the Australian National University (ANU) to conduct </w:t>
      </w:r>
      <w:r w:rsidR="00CF45F9">
        <w:rPr>
          <w:rFonts w:ascii="Arial" w:hAnsi="Arial" w:cs="Arial"/>
          <w:iCs/>
          <w:sz w:val="24"/>
          <w:szCs w:val="24"/>
        </w:rPr>
        <w:t>the PAVER</w:t>
      </w:r>
      <w:r>
        <w:rPr>
          <w:rFonts w:ascii="Arial" w:hAnsi="Arial" w:cs="Arial"/>
          <w:iCs/>
          <w:sz w:val="24"/>
          <w:szCs w:val="24"/>
        </w:rPr>
        <w:t xml:space="preserve"> review</w:t>
      </w:r>
      <w:r w:rsidR="00D12A95">
        <w:rPr>
          <w:rFonts w:ascii="Arial" w:hAnsi="Arial" w:cs="Arial"/>
          <w:iCs/>
          <w:sz w:val="24"/>
          <w:szCs w:val="24"/>
        </w:rPr>
        <w:t xml:space="preserve"> </w:t>
      </w:r>
      <w:r w:rsidR="00215A65">
        <w:rPr>
          <w:rFonts w:ascii="Arial" w:hAnsi="Arial" w:cs="Arial"/>
          <w:iCs/>
          <w:sz w:val="24"/>
          <w:szCs w:val="24"/>
        </w:rPr>
        <w:t>in July 2020.</w:t>
      </w:r>
      <w:r w:rsidR="00CF45F9">
        <w:rPr>
          <w:rFonts w:ascii="Arial" w:hAnsi="Arial" w:cs="Arial"/>
          <w:iCs/>
          <w:sz w:val="24"/>
          <w:szCs w:val="24"/>
        </w:rPr>
        <w:t xml:space="preserve">  T</w:t>
      </w:r>
      <w:r w:rsidR="00D12A95">
        <w:rPr>
          <w:rFonts w:ascii="Arial" w:hAnsi="Arial" w:cs="Arial"/>
          <w:iCs/>
          <w:sz w:val="24"/>
          <w:szCs w:val="24"/>
        </w:rPr>
        <w:t xml:space="preserve">he </w:t>
      </w:r>
      <w:r w:rsidR="009E0A7C" w:rsidRPr="006A650F">
        <w:rPr>
          <w:rFonts w:ascii="Arial" w:hAnsi="Arial" w:cs="Arial"/>
          <w:iCs/>
          <w:sz w:val="24"/>
          <w:szCs w:val="24"/>
        </w:rPr>
        <w:t xml:space="preserve">amendments proposed in the Bill </w:t>
      </w:r>
      <w:r w:rsidR="00F96353">
        <w:rPr>
          <w:rFonts w:ascii="Arial" w:hAnsi="Arial" w:cs="Arial"/>
          <w:iCs/>
          <w:sz w:val="24"/>
          <w:szCs w:val="24"/>
        </w:rPr>
        <w:t xml:space="preserve">will </w:t>
      </w:r>
      <w:r w:rsidR="009E0A7C" w:rsidRPr="006A650F">
        <w:rPr>
          <w:rFonts w:ascii="Arial" w:hAnsi="Arial" w:cs="Arial"/>
          <w:iCs/>
          <w:sz w:val="24"/>
          <w:szCs w:val="24"/>
        </w:rPr>
        <w:t>implement recommendation</w:t>
      </w:r>
      <w:r w:rsidR="009E0A7C">
        <w:rPr>
          <w:rFonts w:ascii="Arial" w:hAnsi="Arial" w:cs="Arial"/>
          <w:iCs/>
          <w:sz w:val="24"/>
          <w:szCs w:val="24"/>
        </w:rPr>
        <w:t>s 4,</w:t>
      </w:r>
      <w:r w:rsidR="008D414F">
        <w:rPr>
          <w:rFonts w:ascii="Arial" w:hAnsi="Arial" w:cs="Arial"/>
          <w:iCs/>
          <w:sz w:val="24"/>
          <w:szCs w:val="24"/>
        </w:rPr>
        <w:t xml:space="preserve"> </w:t>
      </w:r>
      <w:r w:rsidR="009E0A7C">
        <w:rPr>
          <w:rFonts w:ascii="Arial" w:hAnsi="Arial" w:cs="Arial"/>
          <w:iCs/>
          <w:sz w:val="24"/>
          <w:szCs w:val="24"/>
        </w:rPr>
        <w:t xml:space="preserve">10(e) and 10(f) of the PAVER Review, and make other improvements </w:t>
      </w:r>
      <w:r w:rsidR="00770F99">
        <w:rPr>
          <w:rFonts w:ascii="Arial" w:hAnsi="Arial" w:cs="Arial"/>
          <w:iCs/>
          <w:sz w:val="24"/>
          <w:szCs w:val="24"/>
        </w:rPr>
        <w:t>identified</w:t>
      </w:r>
      <w:r w:rsidR="009E0A7C">
        <w:rPr>
          <w:rFonts w:ascii="Arial" w:hAnsi="Arial" w:cs="Arial"/>
          <w:iCs/>
          <w:sz w:val="24"/>
          <w:szCs w:val="24"/>
        </w:rPr>
        <w:t xml:space="preserve"> by the Commissioner and VSACT.</w:t>
      </w:r>
      <w:r w:rsidR="00236D14">
        <w:rPr>
          <w:rFonts w:ascii="Arial" w:hAnsi="Arial" w:cs="Arial"/>
          <w:iCs/>
          <w:sz w:val="24"/>
          <w:szCs w:val="24"/>
        </w:rPr>
        <w:t xml:space="preserve"> </w:t>
      </w:r>
      <w:r w:rsidR="00236D14" w:rsidRPr="001E0A56">
        <w:rPr>
          <w:rFonts w:ascii="Arial" w:hAnsi="Arial" w:cs="Arial"/>
          <w:iCs/>
          <w:sz w:val="24"/>
          <w:szCs w:val="24"/>
        </w:rPr>
        <w:t xml:space="preserve">Many stakeholders </w:t>
      </w:r>
      <w:r w:rsidR="00236D14" w:rsidRPr="001E0A56">
        <w:rPr>
          <w:rFonts w:ascii="Arial" w:hAnsi="Arial" w:cs="Arial"/>
          <w:iCs/>
          <w:sz w:val="24"/>
          <w:szCs w:val="24"/>
        </w:rPr>
        <w:lastRenderedPageBreak/>
        <w:t xml:space="preserve">were </w:t>
      </w:r>
      <w:r w:rsidR="0077399D" w:rsidRPr="001E0A56">
        <w:rPr>
          <w:rFonts w:ascii="Arial" w:hAnsi="Arial" w:cs="Arial"/>
          <w:iCs/>
          <w:sz w:val="24"/>
          <w:szCs w:val="24"/>
        </w:rPr>
        <w:t>interviewed as part of the PAVER review</w:t>
      </w:r>
      <w:r w:rsidR="0077399D" w:rsidRPr="006361C9">
        <w:rPr>
          <w:rFonts w:ascii="Arial" w:hAnsi="Arial" w:cs="Arial"/>
          <w:iCs/>
          <w:sz w:val="24"/>
          <w:szCs w:val="24"/>
        </w:rPr>
        <w:t xml:space="preserve"> including </w:t>
      </w:r>
      <w:r w:rsidR="00C13884" w:rsidRPr="006361C9">
        <w:rPr>
          <w:rFonts w:ascii="Arial" w:hAnsi="Arial" w:cs="Arial"/>
          <w:iCs/>
          <w:sz w:val="24"/>
          <w:szCs w:val="24"/>
        </w:rPr>
        <w:t xml:space="preserve">over 300 </w:t>
      </w:r>
      <w:r w:rsidR="0077399D" w:rsidRPr="006361C9">
        <w:rPr>
          <w:rFonts w:ascii="Arial" w:hAnsi="Arial" w:cs="Arial"/>
          <w:iCs/>
          <w:sz w:val="24"/>
          <w:szCs w:val="24"/>
        </w:rPr>
        <w:t xml:space="preserve">victims of crime, staff of </w:t>
      </w:r>
      <w:r w:rsidR="00D81A93" w:rsidRPr="006361C9">
        <w:rPr>
          <w:rFonts w:ascii="Arial" w:hAnsi="Arial" w:cs="Arial"/>
          <w:iCs/>
          <w:sz w:val="24"/>
          <w:szCs w:val="24"/>
        </w:rPr>
        <w:t>VSACT</w:t>
      </w:r>
      <w:r w:rsidR="0077399D" w:rsidRPr="006361C9">
        <w:rPr>
          <w:rFonts w:ascii="Arial" w:hAnsi="Arial" w:cs="Arial"/>
          <w:iCs/>
          <w:sz w:val="24"/>
          <w:szCs w:val="24"/>
        </w:rPr>
        <w:t xml:space="preserve"> </w:t>
      </w:r>
      <w:r w:rsidR="00497618" w:rsidRPr="006361C9">
        <w:rPr>
          <w:rFonts w:ascii="Arial" w:hAnsi="Arial" w:cs="Arial"/>
          <w:iCs/>
          <w:sz w:val="24"/>
          <w:szCs w:val="24"/>
        </w:rPr>
        <w:t>and</w:t>
      </w:r>
      <w:r w:rsidR="00C13884" w:rsidRPr="006361C9">
        <w:rPr>
          <w:rFonts w:ascii="Arial" w:hAnsi="Arial" w:cs="Arial"/>
          <w:iCs/>
          <w:sz w:val="24"/>
          <w:szCs w:val="24"/>
        </w:rPr>
        <w:t xml:space="preserve"> a number of</w:t>
      </w:r>
      <w:r w:rsidR="00497618" w:rsidRPr="006361C9">
        <w:rPr>
          <w:rFonts w:ascii="Arial" w:hAnsi="Arial" w:cs="Arial"/>
          <w:iCs/>
          <w:sz w:val="24"/>
          <w:szCs w:val="24"/>
        </w:rPr>
        <w:t xml:space="preserve"> external stakeholders</w:t>
      </w:r>
      <w:r w:rsidR="00C13884" w:rsidRPr="001E0A56">
        <w:rPr>
          <w:rFonts w:ascii="Arial" w:hAnsi="Arial" w:cs="Arial"/>
          <w:iCs/>
          <w:sz w:val="24"/>
          <w:szCs w:val="24"/>
        </w:rPr>
        <w:t>.</w:t>
      </w:r>
    </w:p>
    <w:p w14:paraId="360EF0DA" w14:textId="169538D0" w:rsidR="005464F6" w:rsidRPr="00446754" w:rsidRDefault="009E0A7C" w:rsidP="001E0A56">
      <w:pPr>
        <w:rPr>
          <w:highlight w:val="yellow"/>
          <w:lang w:eastAsia="en-AU"/>
        </w:rPr>
      </w:pPr>
      <w:r>
        <w:rPr>
          <w:rFonts w:ascii="Arial" w:hAnsi="Arial" w:cs="Arial"/>
          <w:iCs/>
          <w:sz w:val="24"/>
          <w:szCs w:val="24"/>
        </w:rPr>
        <w:t xml:space="preserve">The Justice and Community Safety Directorate (JACS) has had ongoing consultation with key stakeholders throughout the development of these reforms. Stakeholders consulted include: </w:t>
      </w:r>
      <w:bookmarkStart w:id="1" w:name="_Hlk160544570"/>
      <w:r w:rsidRPr="00446754">
        <w:rPr>
          <w:rFonts w:ascii="Arial" w:hAnsi="Arial" w:cs="Arial"/>
          <w:iCs/>
          <w:sz w:val="24"/>
          <w:szCs w:val="24"/>
        </w:rPr>
        <w:t>ACT Bar Association</w:t>
      </w:r>
      <w:r w:rsidR="001E0A56">
        <w:rPr>
          <w:rFonts w:ascii="Arial" w:hAnsi="Arial" w:cs="Arial"/>
          <w:iCs/>
          <w:sz w:val="24"/>
          <w:szCs w:val="24"/>
        </w:rPr>
        <w:t xml:space="preserve">, </w:t>
      </w:r>
      <w:r w:rsidRPr="00446754">
        <w:rPr>
          <w:rFonts w:ascii="Arial" w:hAnsi="Arial" w:cs="Arial"/>
          <w:iCs/>
          <w:sz w:val="24"/>
          <w:szCs w:val="24"/>
        </w:rPr>
        <w:t>ACT Human Rights Commission</w:t>
      </w:r>
      <w:r w:rsidR="001E0A56">
        <w:rPr>
          <w:rFonts w:ascii="Arial" w:hAnsi="Arial" w:cs="Arial"/>
          <w:iCs/>
          <w:sz w:val="24"/>
          <w:szCs w:val="24"/>
        </w:rPr>
        <w:t xml:space="preserve">, </w:t>
      </w:r>
      <w:r w:rsidR="00C13884" w:rsidRPr="00446754">
        <w:rPr>
          <w:rFonts w:ascii="Arial" w:hAnsi="Arial" w:cs="Arial"/>
          <w:iCs/>
          <w:sz w:val="24"/>
          <w:szCs w:val="24"/>
        </w:rPr>
        <w:t>The Office of the Coordinator General for Domestic Family and Sexual Violence</w:t>
      </w:r>
      <w:r w:rsidR="001E0A56">
        <w:rPr>
          <w:rFonts w:ascii="Arial" w:hAnsi="Arial" w:cs="Arial"/>
          <w:iCs/>
          <w:sz w:val="24"/>
          <w:szCs w:val="24"/>
        </w:rPr>
        <w:t xml:space="preserve">, ACT Law Society, ACT Victims Advisory Board, ACT Policing, Victims of Crime Commissioner and </w:t>
      </w:r>
      <w:bookmarkEnd w:id="1"/>
      <w:r w:rsidR="00512660">
        <w:rPr>
          <w:rFonts w:ascii="Arial" w:hAnsi="Arial" w:cs="Arial"/>
          <w:iCs/>
          <w:sz w:val="24"/>
          <w:szCs w:val="24"/>
        </w:rPr>
        <w:t>VSACT.</w:t>
      </w:r>
    </w:p>
    <w:p w14:paraId="23CB6687" w14:textId="0B517A49" w:rsidR="00CF76B1" w:rsidRPr="005B0897" w:rsidRDefault="00CF76B1" w:rsidP="005B0897">
      <w:pPr>
        <w:rPr>
          <w:rFonts w:ascii="Arial" w:hAnsi="Arial" w:cs="Arial"/>
          <w:b/>
          <w:sz w:val="24"/>
          <w:szCs w:val="24"/>
        </w:rPr>
      </w:pPr>
      <w:r w:rsidRPr="005B0897">
        <w:rPr>
          <w:rFonts w:ascii="Arial" w:hAnsi="Arial" w:cs="Arial"/>
          <w:b/>
          <w:sz w:val="24"/>
          <w:szCs w:val="24"/>
        </w:rPr>
        <w:t>CLIMATE IMPACT</w:t>
      </w:r>
    </w:p>
    <w:p w14:paraId="265A2B2A" w14:textId="3861E1E3" w:rsidR="00A53E70" w:rsidRPr="00446754" w:rsidRDefault="007A5E57" w:rsidP="005B0897">
      <w:pPr>
        <w:rPr>
          <w:rFonts w:ascii="Arial" w:hAnsi="Arial" w:cs="Arial"/>
          <w:iCs/>
          <w:sz w:val="24"/>
          <w:szCs w:val="24"/>
        </w:rPr>
      </w:pPr>
      <w:r w:rsidRPr="00CD031A">
        <w:rPr>
          <w:rFonts w:ascii="Arial" w:hAnsi="Arial" w:cs="Arial"/>
          <w:iCs/>
          <w:sz w:val="24"/>
          <w:szCs w:val="24"/>
        </w:rPr>
        <w:t xml:space="preserve">This </w:t>
      </w:r>
      <w:r w:rsidR="0097233D" w:rsidRPr="00CD031A">
        <w:rPr>
          <w:rFonts w:ascii="Arial" w:hAnsi="Arial" w:cs="Arial"/>
          <w:iCs/>
          <w:sz w:val="24"/>
          <w:szCs w:val="24"/>
        </w:rPr>
        <w:t>B</w:t>
      </w:r>
      <w:r w:rsidRPr="00446754">
        <w:rPr>
          <w:rFonts w:ascii="Arial" w:hAnsi="Arial" w:cs="Arial"/>
          <w:iCs/>
          <w:sz w:val="24"/>
          <w:szCs w:val="24"/>
        </w:rPr>
        <w:t>ill will not impact climate change.</w:t>
      </w:r>
    </w:p>
    <w:p w14:paraId="1E002791" w14:textId="13B1C834" w:rsidR="00E90DF9" w:rsidRDefault="00E90DF9" w:rsidP="00E90DF9">
      <w:pPr>
        <w:pStyle w:val="Heading2"/>
      </w:pPr>
      <w:r>
        <w:t xml:space="preserve">CONSISTENCY WITH </w:t>
      </w:r>
      <w:r w:rsidRPr="008C225D">
        <w:t>HUMAN RIGHTS</w:t>
      </w:r>
    </w:p>
    <w:p w14:paraId="3AA827AB" w14:textId="77777777" w:rsidR="00E90DF9" w:rsidRPr="00414921" w:rsidRDefault="00E90DF9" w:rsidP="00E90DF9">
      <w:pPr>
        <w:rPr>
          <w:rFonts w:ascii="Arial" w:hAnsi="Arial" w:cs="Arial"/>
          <w:b/>
          <w:bCs/>
          <w:iCs/>
          <w:sz w:val="24"/>
          <w:szCs w:val="24"/>
        </w:rPr>
      </w:pPr>
      <w:r w:rsidRPr="00D81A93">
        <w:rPr>
          <w:rFonts w:ascii="Arial" w:hAnsi="Arial" w:cs="Arial"/>
          <w:b/>
          <w:bCs/>
          <w:iCs/>
          <w:sz w:val="24"/>
          <w:szCs w:val="24"/>
        </w:rPr>
        <w:t>Rights engaged</w:t>
      </w:r>
    </w:p>
    <w:p w14:paraId="1006E50E" w14:textId="790F9887" w:rsidR="00D331ED" w:rsidRDefault="00BC2445" w:rsidP="00E90DF9">
      <w:pPr>
        <w:rPr>
          <w:rFonts w:ascii="Arial" w:hAnsi="Arial" w:cs="Arial"/>
          <w:iCs/>
          <w:sz w:val="24"/>
          <w:szCs w:val="24"/>
        </w:rPr>
      </w:pPr>
      <w:r>
        <w:rPr>
          <w:rFonts w:ascii="Arial" w:hAnsi="Arial" w:cs="Arial"/>
          <w:iCs/>
          <w:sz w:val="24"/>
          <w:szCs w:val="24"/>
        </w:rPr>
        <w:t>Broadly, the</w:t>
      </w:r>
      <w:r w:rsidR="00D331ED">
        <w:rPr>
          <w:rFonts w:ascii="Arial" w:hAnsi="Arial" w:cs="Arial"/>
          <w:iCs/>
          <w:sz w:val="24"/>
          <w:szCs w:val="24"/>
        </w:rPr>
        <w:t xml:space="preserve"> Bill engages and supports the following rights under the </w:t>
      </w:r>
      <w:r w:rsidR="00D331ED">
        <w:rPr>
          <w:rFonts w:ascii="Arial" w:hAnsi="Arial" w:cs="Arial"/>
          <w:i/>
          <w:sz w:val="24"/>
          <w:szCs w:val="24"/>
        </w:rPr>
        <w:t xml:space="preserve">Human Rights Act 2004 </w:t>
      </w:r>
      <w:r w:rsidR="00D331ED">
        <w:rPr>
          <w:rFonts w:ascii="Arial" w:hAnsi="Arial" w:cs="Arial"/>
          <w:iCs/>
          <w:sz w:val="24"/>
          <w:szCs w:val="24"/>
        </w:rPr>
        <w:t xml:space="preserve">(HRA): </w:t>
      </w:r>
    </w:p>
    <w:p w14:paraId="1BEA720A" w14:textId="397C7CB1" w:rsidR="006E4BE0" w:rsidRDefault="005842F7" w:rsidP="00D331ED">
      <w:pPr>
        <w:pStyle w:val="ListParagraph"/>
        <w:numPr>
          <w:ilvl w:val="0"/>
          <w:numId w:val="5"/>
        </w:numPr>
        <w:rPr>
          <w:rFonts w:ascii="Arial" w:hAnsi="Arial" w:cs="Arial"/>
          <w:iCs/>
          <w:sz w:val="24"/>
          <w:szCs w:val="24"/>
        </w:rPr>
      </w:pPr>
      <w:r>
        <w:rPr>
          <w:rFonts w:ascii="Arial" w:hAnsi="Arial" w:cs="Arial"/>
          <w:iCs/>
          <w:sz w:val="24"/>
          <w:szCs w:val="24"/>
        </w:rPr>
        <w:t xml:space="preserve">Section 8 </w:t>
      </w:r>
      <w:r w:rsidR="00006B39">
        <w:rPr>
          <w:rFonts w:ascii="Arial" w:hAnsi="Arial" w:cs="Arial"/>
          <w:iCs/>
          <w:sz w:val="24"/>
          <w:szCs w:val="24"/>
        </w:rPr>
        <w:t>– Right to recognition and equality before the law (</w:t>
      </w:r>
      <w:r w:rsidR="00006B39" w:rsidRPr="00446754">
        <w:rPr>
          <w:rFonts w:ascii="Arial" w:hAnsi="Arial" w:cs="Arial"/>
          <w:i/>
          <w:sz w:val="24"/>
          <w:szCs w:val="24"/>
        </w:rPr>
        <w:t>promoted</w:t>
      </w:r>
      <w:r w:rsidR="00006B39">
        <w:rPr>
          <w:rFonts w:ascii="Arial" w:hAnsi="Arial" w:cs="Arial"/>
          <w:iCs/>
          <w:sz w:val="24"/>
          <w:szCs w:val="24"/>
        </w:rPr>
        <w:t>)</w:t>
      </w:r>
    </w:p>
    <w:p w14:paraId="111A1844" w14:textId="77777777" w:rsidR="00EB6733" w:rsidRDefault="00BC2445" w:rsidP="00EB6733">
      <w:pPr>
        <w:pStyle w:val="ListParagraph"/>
        <w:numPr>
          <w:ilvl w:val="0"/>
          <w:numId w:val="5"/>
        </w:numPr>
        <w:rPr>
          <w:rFonts w:ascii="Arial" w:hAnsi="Arial" w:cs="Arial"/>
          <w:iCs/>
          <w:sz w:val="24"/>
          <w:szCs w:val="24"/>
        </w:rPr>
      </w:pPr>
      <w:r>
        <w:rPr>
          <w:rFonts w:ascii="Arial" w:hAnsi="Arial" w:cs="Arial"/>
          <w:iCs/>
          <w:sz w:val="24"/>
          <w:szCs w:val="24"/>
        </w:rPr>
        <w:t xml:space="preserve">Section 11 – </w:t>
      </w:r>
      <w:r w:rsidR="00E666C9">
        <w:rPr>
          <w:rFonts w:ascii="Arial" w:hAnsi="Arial" w:cs="Arial"/>
          <w:iCs/>
          <w:sz w:val="24"/>
          <w:szCs w:val="24"/>
        </w:rPr>
        <w:t>P</w:t>
      </w:r>
      <w:r>
        <w:rPr>
          <w:rFonts w:ascii="Arial" w:hAnsi="Arial" w:cs="Arial"/>
          <w:iCs/>
          <w:sz w:val="24"/>
          <w:szCs w:val="24"/>
        </w:rPr>
        <w:t>rotection of the family and children (</w:t>
      </w:r>
      <w:r w:rsidRPr="00446754">
        <w:rPr>
          <w:rFonts w:ascii="Arial" w:hAnsi="Arial" w:cs="Arial"/>
          <w:i/>
          <w:sz w:val="24"/>
          <w:szCs w:val="24"/>
        </w:rPr>
        <w:t>promoted</w:t>
      </w:r>
      <w:r>
        <w:rPr>
          <w:rFonts w:ascii="Arial" w:hAnsi="Arial" w:cs="Arial"/>
          <w:iCs/>
          <w:sz w:val="24"/>
          <w:szCs w:val="24"/>
        </w:rPr>
        <w:t xml:space="preserve">) </w:t>
      </w:r>
    </w:p>
    <w:p w14:paraId="64218BC1" w14:textId="554B6AD8" w:rsidR="00632381" w:rsidRPr="00446754" w:rsidRDefault="001E0A56" w:rsidP="00632381">
      <w:pPr>
        <w:pStyle w:val="ListParagraph"/>
        <w:numPr>
          <w:ilvl w:val="0"/>
          <w:numId w:val="5"/>
        </w:numPr>
        <w:rPr>
          <w:rFonts w:ascii="Arial" w:hAnsi="Arial" w:cs="Arial"/>
          <w:iCs/>
          <w:sz w:val="24"/>
          <w:szCs w:val="24"/>
          <w:u w:val="single"/>
        </w:rPr>
      </w:pPr>
      <w:r w:rsidRPr="00CD031A">
        <w:rPr>
          <w:rFonts w:ascii="Arial" w:hAnsi="Arial" w:cs="Arial"/>
          <w:iCs/>
          <w:sz w:val="24"/>
          <w:szCs w:val="24"/>
        </w:rPr>
        <w:t>Section 27</w:t>
      </w:r>
      <w:r w:rsidR="00632381" w:rsidRPr="001E0A56">
        <w:rPr>
          <w:rFonts w:ascii="Arial" w:hAnsi="Arial" w:cs="Arial"/>
          <w:iCs/>
          <w:sz w:val="24"/>
          <w:szCs w:val="24"/>
        </w:rPr>
        <w:t xml:space="preserve"> – Cultural Rights of Aboriginal and Torres Strait Islander People</w:t>
      </w:r>
      <w:r w:rsidR="000076F4">
        <w:rPr>
          <w:rFonts w:ascii="Arial" w:hAnsi="Arial" w:cs="Arial"/>
          <w:iCs/>
          <w:sz w:val="24"/>
          <w:szCs w:val="24"/>
        </w:rPr>
        <w:t xml:space="preserve"> (</w:t>
      </w:r>
      <w:r w:rsidR="000076F4">
        <w:rPr>
          <w:rFonts w:ascii="Arial" w:hAnsi="Arial" w:cs="Arial"/>
          <w:i/>
          <w:sz w:val="24"/>
          <w:szCs w:val="24"/>
        </w:rPr>
        <w:t>promoted</w:t>
      </w:r>
      <w:r w:rsidR="000076F4">
        <w:rPr>
          <w:rFonts w:ascii="Arial" w:hAnsi="Arial" w:cs="Arial"/>
          <w:iCs/>
          <w:sz w:val="24"/>
          <w:szCs w:val="24"/>
        </w:rPr>
        <w:t>)</w:t>
      </w:r>
    </w:p>
    <w:p w14:paraId="4B2F743C" w14:textId="4D43E9CA" w:rsidR="00BC2445" w:rsidRPr="00EB6733" w:rsidRDefault="00BC2445" w:rsidP="00EB6733">
      <w:pPr>
        <w:pStyle w:val="ListParagraph"/>
        <w:numPr>
          <w:ilvl w:val="0"/>
          <w:numId w:val="5"/>
        </w:numPr>
        <w:rPr>
          <w:rFonts w:ascii="Arial" w:hAnsi="Arial" w:cs="Arial"/>
          <w:iCs/>
          <w:sz w:val="24"/>
          <w:szCs w:val="24"/>
        </w:rPr>
      </w:pPr>
      <w:r w:rsidRPr="00446754">
        <w:rPr>
          <w:rFonts w:ascii="Arial" w:hAnsi="Arial" w:cs="Arial"/>
          <w:iCs/>
          <w:sz w:val="24"/>
          <w:szCs w:val="24"/>
        </w:rPr>
        <w:t xml:space="preserve">Section 12 – </w:t>
      </w:r>
      <w:r w:rsidR="00B13F8C">
        <w:rPr>
          <w:rFonts w:ascii="Arial" w:hAnsi="Arial" w:cs="Arial"/>
          <w:iCs/>
          <w:sz w:val="24"/>
          <w:szCs w:val="24"/>
        </w:rPr>
        <w:t>Right to p</w:t>
      </w:r>
      <w:r w:rsidR="0050211F">
        <w:rPr>
          <w:rFonts w:ascii="Arial" w:hAnsi="Arial" w:cs="Arial"/>
          <w:iCs/>
          <w:sz w:val="24"/>
          <w:szCs w:val="24"/>
        </w:rPr>
        <w:t>rivacy</w:t>
      </w:r>
      <w:r w:rsidRPr="00446754">
        <w:rPr>
          <w:rFonts w:ascii="Arial" w:hAnsi="Arial" w:cs="Arial"/>
          <w:iCs/>
          <w:sz w:val="24"/>
          <w:szCs w:val="24"/>
        </w:rPr>
        <w:t xml:space="preserve"> (</w:t>
      </w:r>
      <w:r w:rsidR="005113CC" w:rsidRPr="00446754">
        <w:rPr>
          <w:rFonts w:ascii="Arial" w:hAnsi="Arial" w:cs="Arial"/>
          <w:i/>
          <w:sz w:val="24"/>
          <w:szCs w:val="24"/>
        </w:rPr>
        <w:t>promoted</w:t>
      </w:r>
      <w:r w:rsidR="00CA68FF">
        <w:rPr>
          <w:rFonts w:ascii="Arial" w:hAnsi="Arial" w:cs="Arial"/>
          <w:iCs/>
          <w:sz w:val="24"/>
          <w:szCs w:val="24"/>
        </w:rPr>
        <w:t>)</w:t>
      </w:r>
    </w:p>
    <w:p w14:paraId="530A0573" w14:textId="6099239D" w:rsidR="00632381" w:rsidRPr="00446754" w:rsidRDefault="00495C7C" w:rsidP="001E0A56">
      <w:pPr>
        <w:pStyle w:val="ListParagraph"/>
        <w:numPr>
          <w:ilvl w:val="0"/>
          <w:numId w:val="5"/>
        </w:numPr>
        <w:rPr>
          <w:rFonts w:ascii="Arial" w:hAnsi="Arial" w:cs="Arial"/>
          <w:iCs/>
          <w:sz w:val="24"/>
          <w:szCs w:val="24"/>
        </w:rPr>
      </w:pPr>
      <w:r>
        <w:rPr>
          <w:rFonts w:ascii="Arial" w:hAnsi="Arial" w:cs="Arial"/>
          <w:iCs/>
          <w:sz w:val="24"/>
          <w:szCs w:val="24"/>
        </w:rPr>
        <w:t>Section 21 – Rights to a fair trial</w:t>
      </w:r>
      <w:r w:rsidR="00D0345B">
        <w:rPr>
          <w:rFonts w:ascii="Arial" w:hAnsi="Arial" w:cs="Arial"/>
          <w:iCs/>
          <w:sz w:val="24"/>
          <w:szCs w:val="24"/>
        </w:rPr>
        <w:t xml:space="preserve"> and fair hearing</w:t>
      </w:r>
      <w:r>
        <w:rPr>
          <w:rFonts w:ascii="Arial" w:hAnsi="Arial" w:cs="Arial"/>
          <w:iCs/>
          <w:sz w:val="24"/>
          <w:szCs w:val="24"/>
        </w:rPr>
        <w:t xml:space="preserve"> (</w:t>
      </w:r>
      <w:r w:rsidR="00D0345B" w:rsidRPr="00832E95">
        <w:rPr>
          <w:rFonts w:ascii="Arial" w:hAnsi="Arial" w:cs="Arial"/>
          <w:i/>
          <w:sz w:val="24"/>
          <w:szCs w:val="24"/>
        </w:rPr>
        <w:t>engaged and potentially</w:t>
      </w:r>
      <w:r w:rsidR="00D0345B">
        <w:rPr>
          <w:rFonts w:ascii="Arial" w:hAnsi="Arial" w:cs="Arial"/>
          <w:iCs/>
          <w:sz w:val="24"/>
          <w:szCs w:val="24"/>
        </w:rPr>
        <w:t xml:space="preserve"> </w:t>
      </w:r>
      <w:r>
        <w:rPr>
          <w:rFonts w:ascii="Arial" w:hAnsi="Arial" w:cs="Arial"/>
          <w:i/>
          <w:sz w:val="24"/>
          <w:szCs w:val="24"/>
        </w:rPr>
        <w:t>limited</w:t>
      </w:r>
      <w:r>
        <w:rPr>
          <w:rFonts w:ascii="Arial" w:hAnsi="Arial" w:cs="Arial"/>
          <w:iCs/>
          <w:sz w:val="24"/>
          <w:szCs w:val="24"/>
        </w:rPr>
        <w:t>)</w:t>
      </w:r>
    </w:p>
    <w:p w14:paraId="37472390" w14:textId="77777777" w:rsidR="00BC2445" w:rsidRPr="00446754" w:rsidRDefault="00BC2445" w:rsidP="00CD031A">
      <w:pPr>
        <w:pStyle w:val="ListParagraph"/>
        <w:rPr>
          <w:rFonts w:ascii="Arial" w:hAnsi="Arial" w:cs="Arial"/>
          <w:iCs/>
          <w:sz w:val="24"/>
          <w:szCs w:val="24"/>
        </w:rPr>
      </w:pPr>
    </w:p>
    <w:p w14:paraId="774721D1" w14:textId="77777777" w:rsidR="00E90DF9" w:rsidRPr="00BC3EF0" w:rsidRDefault="00E90DF9" w:rsidP="00E90DF9">
      <w:pPr>
        <w:rPr>
          <w:rFonts w:ascii="Arial" w:hAnsi="Arial" w:cs="Arial"/>
          <w:b/>
          <w:bCs/>
          <w:i/>
          <w:sz w:val="24"/>
          <w:szCs w:val="24"/>
        </w:rPr>
      </w:pPr>
      <w:r w:rsidRPr="00EB6733">
        <w:rPr>
          <w:rFonts w:ascii="Arial" w:hAnsi="Arial" w:cs="Arial"/>
          <w:b/>
          <w:bCs/>
          <w:i/>
          <w:sz w:val="24"/>
          <w:szCs w:val="24"/>
        </w:rPr>
        <w:t>Rights Promoted</w:t>
      </w:r>
    </w:p>
    <w:p w14:paraId="517E737A" w14:textId="3CCF285F" w:rsidR="00006B39" w:rsidRPr="00CD031A" w:rsidRDefault="00006B39" w:rsidP="00E666C9">
      <w:pPr>
        <w:rPr>
          <w:rFonts w:ascii="Arial" w:hAnsi="Arial" w:cs="Arial"/>
          <w:iCs/>
          <w:sz w:val="24"/>
          <w:szCs w:val="24"/>
          <w:u w:val="single"/>
        </w:rPr>
      </w:pPr>
      <w:r w:rsidRPr="00CD031A">
        <w:rPr>
          <w:rFonts w:ascii="Arial" w:hAnsi="Arial" w:cs="Arial"/>
          <w:iCs/>
          <w:sz w:val="24"/>
          <w:szCs w:val="24"/>
          <w:u w:val="single"/>
        </w:rPr>
        <w:t xml:space="preserve">Section 8 – Right to recognition and equality before the law </w:t>
      </w:r>
    </w:p>
    <w:p w14:paraId="2A410D7F" w14:textId="72626385" w:rsidR="0044363D" w:rsidRPr="00CD031A" w:rsidRDefault="00D72617" w:rsidP="00CD031A">
      <w:pPr>
        <w:rPr>
          <w:rFonts w:ascii="Arial" w:hAnsi="Arial" w:cs="Arial"/>
          <w:iCs/>
          <w:sz w:val="24"/>
          <w:szCs w:val="24"/>
        </w:rPr>
      </w:pPr>
      <w:r w:rsidRPr="00D72617">
        <w:rPr>
          <w:rFonts w:ascii="Arial" w:hAnsi="Arial" w:cs="Arial"/>
          <w:iCs/>
          <w:sz w:val="24"/>
          <w:szCs w:val="24"/>
        </w:rPr>
        <w:t xml:space="preserve">Under section 8 of the HRA, everyone is entitled to enjoy their rights without discrimination of any kind, everyone is equal before the law and is entitled to the equal protection of the law without </w:t>
      </w:r>
      <w:r w:rsidRPr="00E80351">
        <w:rPr>
          <w:rFonts w:ascii="Arial" w:hAnsi="Arial" w:cs="Arial"/>
          <w:iCs/>
          <w:sz w:val="24"/>
          <w:szCs w:val="24"/>
        </w:rPr>
        <w:t>discrimination.</w:t>
      </w:r>
      <w:r w:rsidR="008329EB" w:rsidRPr="00E80351">
        <w:rPr>
          <w:rFonts w:ascii="Arial" w:hAnsi="Arial" w:cs="Arial"/>
          <w:iCs/>
          <w:sz w:val="24"/>
          <w:szCs w:val="24"/>
        </w:rPr>
        <w:t xml:space="preserve"> The Bill promotes the right to recognition and equality before the law by </w:t>
      </w:r>
      <w:r w:rsidR="005435B1" w:rsidRPr="00E80351">
        <w:rPr>
          <w:rFonts w:ascii="Arial" w:hAnsi="Arial" w:cs="Arial"/>
          <w:iCs/>
          <w:sz w:val="24"/>
          <w:szCs w:val="24"/>
        </w:rPr>
        <w:t xml:space="preserve">improving access to the financial assistance scheme </w:t>
      </w:r>
      <w:r w:rsidR="00E80351">
        <w:rPr>
          <w:rFonts w:ascii="Arial" w:hAnsi="Arial" w:cs="Arial"/>
          <w:iCs/>
          <w:sz w:val="24"/>
          <w:szCs w:val="24"/>
        </w:rPr>
        <w:t xml:space="preserve">to include victims of </w:t>
      </w:r>
      <w:r w:rsidR="004178D9">
        <w:rPr>
          <w:rFonts w:ascii="Arial" w:hAnsi="Arial" w:cs="Arial"/>
          <w:iCs/>
          <w:sz w:val="24"/>
          <w:szCs w:val="24"/>
        </w:rPr>
        <w:t>intimate image abuse offences</w:t>
      </w:r>
      <w:r w:rsidR="007836D6">
        <w:rPr>
          <w:rFonts w:ascii="Arial" w:hAnsi="Arial" w:cs="Arial"/>
          <w:iCs/>
          <w:sz w:val="24"/>
          <w:szCs w:val="24"/>
        </w:rPr>
        <w:t xml:space="preserve"> </w:t>
      </w:r>
      <w:r w:rsidR="00FA3CB7">
        <w:rPr>
          <w:rFonts w:ascii="Arial" w:hAnsi="Arial" w:cs="Arial"/>
          <w:iCs/>
          <w:sz w:val="24"/>
          <w:szCs w:val="24"/>
        </w:rPr>
        <w:t xml:space="preserve">and </w:t>
      </w:r>
      <w:r w:rsidR="00FA3CB7" w:rsidRPr="00C921C2">
        <w:rPr>
          <w:rFonts w:ascii="Arial" w:hAnsi="Arial" w:cs="Arial"/>
          <w:iCs/>
          <w:sz w:val="24"/>
          <w:szCs w:val="24"/>
        </w:rPr>
        <w:t>ensuring</w:t>
      </w:r>
      <w:r w:rsidR="007836D6" w:rsidRPr="00C921C2">
        <w:rPr>
          <w:rFonts w:ascii="Arial" w:hAnsi="Arial" w:cs="Arial"/>
          <w:iCs/>
          <w:sz w:val="24"/>
          <w:szCs w:val="24"/>
        </w:rPr>
        <w:t xml:space="preserve"> victims of historical acts of violence are eligible for financial assistance under the Act.</w:t>
      </w:r>
      <w:r w:rsidR="00510BB4" w:rsidRPr="00C921C2">
        <w:rPr>
          <w:rFonts w:ascii="Arial" w:hAnsi="Arial" w:cs="Arial"/>
          <w:iCs/>
          <w:sz w:val="24"/>
          <w:szCs w:val="24"/>
        </w:rPr>
        <w:t xml:space="preserve"> The Bill will also </w:t>
      </w:r>
      <w:r w:rsidR="004B7D67" w:rsidRPr="00C921C2">
        <w:rPr>
          <w:rFonts w:ascii="Arial" w:hAnsi="Arial" w:cs="Arial"/>
          <w:iCs/>
          <w:sz w:val="24"/>
          <w:szCs w:val="24"/>
        </w:rPr>
        <w:t>create greater equity between historical offence applicants and applicants who experienced crime from 2016 when the Act commenced.</w:t>
      </w:r>
      <w:r w:rsidR="004B7D67">
        <w:rPr>
          <w:rFonts w:ascii="Arial" w:hAnsi="Arial" w:cs="Arial"/>
          <w:iCs/>
          <w:sz w:val="24"/>
          <w:szCs w:val="24"/>
        </w:rPr>
        <w:t xml:space="preserve"> </w:t>
      </w:r>
    </w:p>
    <w:p w14:paraId="7750CC61" w14:textId="2DD5D239" w:rsidR="00E666C9" w:rsidRPr="00CD031A" w:rsidRDefault="00E666C9" w:rsidP="00E666C9">
      <w:pPr>
        <w:rPr>
          <w:rFonts w:ascii="Arial" w:hAnsi="Arial" w:cs="Arial"/>
          <w:iCs/>
          <w:sz w:val="24"/>
          <w:szCs w:val="24"/>
          <w:u w:val="single"/>
        </w:rPr>
      </w:pPr>
      <w:r w:rsidRPr="00CD031A">
        <w:rPr>
          <w:rFonts w:ascii="Arial" w:hAnsi="Arial" w:cs="Arial"/>
          <w:iCs/>
          <w:sz w:val="24"/>
          <w:szCs w:val="24"/>
          <w:u w:val="single"/>
        </w:rPr>
        <w:t xml:space="preserve">Section 11 – Protection of the family and children </w:t>
      </w:r>
    </w:p>
    <w:p w14:paraId="51D47D25" w14:textId="1C1204AF" w:rsidR="00DC395C" w:rsidRDefault="00881964" w:rsidP="00DE363D">
      <w:pPr>
        <w:rPr>
          <w:rFonts w:ascii="Arial" w:hAnsi="Arial" w:cs="Arial"/>
          <w:iCs/>
          <w:sz w:val="24"/>
          <w:szCs w:val="24"/>
        </w:rPr>
      </w:pPr>
      <w:r w:rsidRPr="00CD031A">
        <w:rPr>
          <w:rFonts w:ascii="Arial" w:hAnsi="Arial" w:cs="Arial"/>
          <w:color w:val="000000"/>
          <w:sz w:val="24"/>
          <w:szCs w:val="24"/>
        </w:rPr>
        <w:t>Section 11 of the HR Act provides that the family is the natural and basic group unit of society and is entitled to be </w:t>
      </w:r>
      <w:r w:rsidRPr="00CD031A">
        <w:rPr>
          <w:rFonts w:ascii="Arial" w:hAnsi="Arial" w:cs="Arial"/>
          <w:color w:val="000000"/>
          <w:sz w:val="24"/>
          <w:szCs w:val="24"/>
          <w:shd w:val="clear" w:color="auto" w:fill="FFFFFF"/>
        </w:rPr>
        <w:t>protected by society. Section 11(2) provides that every child has the right to the protection needed by the child because of being a child, without distinction or discrimination of a</w:t>
      </w:r>
      <w:r w:rsidRPr="00CD031A">
        <w:rPr>
          <w:rFonts w:ascii="Arial" w:hAnsi="Arial" w:cs="Arial"/>
          <w:color w:val="000000"/>
          <w:sz w:val="24"/>
          <w:szCs w:val="24"/>
        </w:rPr>
        <w:t>ny kind.</w:t>
      </w:r>
      <w:r w:rsidR="00A655C6" w:rsidRPr="00CD031A">
        <w:rPr>
          <w:rFonts w:ascii="Arial" w:hAnsi="Arial" w:cs="Arial"/>
          <w:color w:val="000000"/>
          <w:sz w:val="24"/>
          <w:szCs w:val="24"/>
        </w:rPr>
        <w:t xml:space="preserve"> The Bill </w:t>
      </w:r>
      <w:r w:rsidR="00E321D2" w:rsidRPr="00CD031A">
        <w:rPr>
          <w:rFonts w:ascii="Arial" w:hAnsi="Arial" w:cs="Arial"/>
          <w:color w:val="000000"/>
          <w:sz w:val="24"/>
          <w:szCs w:val="24"/>
        </w:rPr>
        <w:t xml:space="preserve">protects </w:t>
      </w:r>
      <w:r w:rsidR="005A64BE" w:rsidRPr="00CD031A">
        <w:rPr>
          <w:rFonts w:ascii="Arial" w:hAnsi="Arial" w:cs="Arial"/>
          <w:color w:val="000000"/>
          <w:sz w:val="24"/>
          <w:szCs w:val="24"/>
        </w:rPr>
        <w:t xml:space="preserve">family and children </w:t>
      </w:r>
      <w:r w:rsidR="00B9211A" w:rsidRPr="00CD031A">
        <w:rPr>
          <w:rFonts w:ascii="Arial" w:hAnsi="Arial" w:cs="Arial"/>
          <w:color w:val="000000"/>
          <w:sz w:val="24"/>
          <w:szCs w:val="24"/>
        </w:rPr>
        <w:t>by improving the experience</w:t>
      </w:r>
      <w:r w:rsidR="00AC55C7" w:rsidRPr="00390E10">
        <w:rPr>
          <w:rFonts w:ascii="Arial" w:hAnsi="Arial" w:cs="Arial"/>
          <w:color w:val="000000"/>
          <w:sz w:val="24"/>
          <w:szCs w:val="24"/>
        </w:rPr>
        <w:t>s and types of offences</w:t>
      </w:r>
      <w:r w:rsidR="005A64BE" w:rsidRPr="00390E10">
        <w:rPr>
          <w:rFonts w:ascii="Arial" w:hAnsi="Arial" w:cs="Arial"/>
          <w:color w:val="000000"/>
          <w:sz w:val="24"/>
          <w:szCs w:val="24"/>
        </w:rPr>
        <w:t xml:space="preserve"> victims of </w:t>
      </w:r>
      <w:r w:rsidR="006C46EB" w:rsidRPr="00390E10">
        <w:rPr>
          <w:rFonts w:ascii="Arial" w:hAnsi="Arial" w:cs="Arial"/>
          <w:color w:val="000000"/>
          <w:sz w:val="24"/>
          <w:szCs w:val="24"/>
        </w:rPr>
        <w:t xml:space="preserve">crime </w:t>
      </w:r>
      <w:r w:rsidR="00AC55C7" w:rsidRPr="00390E10">
        <w:rPr>
          <w:rFonts w:ascii="Arial" w:hAnsi="Arial" w:cs="Arial"/>
          <w:color w:val="000000"/>
          <w:sz w:val="24"/>
          <w:szCs w:val="24"/>
        </w:rPr>
        <w:t xml:space="preserve">can </w:t>
      </w:r>
      <w:r w:rsidR="00B9211A" w:rsidRPr="00390E10">
        <w:rPr>
          <w:rFonts w:ascii="Arial" w:hAnsi="Arial" w:cs="Arial"/>
          <w:color w:val="000000"/>
          <w:sz w:val="24"/>
          <w:szCs w:val="24"/>
        </w:rPr>
        <w:t>seek financial assistance</w:t>
      </w:r>
      <w:r w:rsidR="00AC55C7" w:rsidRPr="00390E10">
        <w:rPr>
          <w:rFonts w:ascii="Arial" w:hAnsi="Arial" w:cs="Arial"/>
          <w:color w:val="000000"/>
          <w:sz w:val="24"/>
          <w:szCs w:val="24"/>
        </w:rPr>
        <w:t xml:space="preserve"> for, as well as</w:t>
      </w:r>
      <w:r w:rsidR="00CC3B27" w:rsidRPr="00CD031A">
        <w:rPr>
          <w:rFonts w:ascii="Arial" w:hAnsi="Arial" w:cs="Arial"/>
          <w:color w:val="000000"/>
          <w:sz w:val="24"/>
          <w:szCs w:val="24"/>
        </w:rPr>
        <w:t xml:space="preserve"> ensures </w:t>
      </w:r>
      <w:r w:rsidR="00CC3B27" w:rsidRPr="00AC55C7">
        <w:rPr>
          <w:rFonts w:ascii="Arial" w:hAnsi="Arial" w:cs="Arial"/>
          <w:iCs/>
          <w:sz w:val="24"/>
          <w:szCs w:val="24"/>
        </w:rPr>
        <w:t xml:space="preserve">victims of historical acts of violence </w:t>
      </w:r>
      <w:r w:rsidR="00CC3B27" w:rsidRPr="00AC55C7">
        <w:rPr>
          <w:rFonts w:ascii="Arial" w:hAnsi="Arial" w:cs="Arial"/>
          <w:iCs/>
          <w:sz w:val="24"/>
          <w:szCs w:val="24"/>
        </w:rPr>
        <w:lastRenderedPageBreak/>
        <w:t>are eligible for financial assistance under the Act.</w:t>
      </w:r>
      <w:r w:rsidR="00CC3B27" w:rsidRPr="00CD031A">
        <w:rPr>
          <w:rFonts w:ascii="Arial" w:hAnsi="Arial" w:cs="Arial"/>
          <w:color w:val="000000"/>
          <w:sz w:val="24"/>
          <w:szCs w:val="24"/>
        </w:rPr>
        <w:t xml:space="preserve"> </w:t>
      </w:r>
      <w:r w:rsidR="00BC1776" w:rsidRPr="00AC55C7">
        <w:rPr>
          <w:rFonts w:ascii="Arial" w:hAnsi="Arial" w:cs="Arial"/>
          <w:color w:val="000000"/>
          <w:sz w:val="24"/>
          <w:szCs w:val="24"/>
        </w:rPr>
        <w:t xml:space="preserve">The </w:t>
      </w:r>
      <w:r w:rsidR="0035117C" w:rsidRPr="00AC55C7">
        <w:rPr>
          <w:rFonts w:ascii="Arial" w:hAnsi="Arial" w:cs="Arial"/>
          <w:color w:val="000000"/>
          <w:sz w:val="24"/>
          <w:szCs w:val="24"/>
        </w:rPr>
        <w:t xml:space="preserve">financial assistance scheme </w:t>
      </w:r>
      <w:r w:rsidR="008F274B" w:rsidRPr="00AC55C7">
        <w:rPr>
          <w:rFonts w:ascii="Arial" w:hAnsi="Arial" w:cs="Arial"/>
          <w:color w:val="000000"/>
          <w:sz w:val="24"/>
          <w:szCs w:val="24"/>
        </w:rPr>
        <w:t xml:space="preserve">helps victims of crime to recover from acts of violence, acknowledges the harmful effects of acts of violence and contributes to their safety and security. </w:t>
      </w:r>
      <w:r w:rsidR="00AC55C7" w:rsidRPr="00390E10">
        <w:rPr>
          <w:rFonts w:ascii="Arial" w:hAnsi="Arial" w:cs="Arial"/>
          <w:color w:val="000000"/>
          <w:sz w:val="24"/>
          <w:szCs w:val="24"/>
        </w:rPr>
        <w:t>Requiring a family member to provide evidence of</w:t>
      </w:r>
      <w:r w:rsidR="00CE1733" w:rsidRPr="00AC55C7">
        <w:rPr>
          <w:rFonts w:ascii="Arial" w:hAnsi="Arial" w:cs="Arial"/>
          <w:color w:val="000000"/>
          <w:sz w:val="24"/>
          <w:szCs w:val="24"/>
        </w:rPr>
        <w:t xml:space="preserve"> a ‘genuine’ </w:t>
      </w:r>
      <w:r w:rsidR="00AC55C7" w:rsidRPr="00390E10">
        <w:rPr>
          <w:rFonts w:ascii="Arial" w:hAnsi="Arial" w:cs="Arial"/>
          <w:color w:val="000000"/>
          <w:sz w:val="24"/>
          <w:szCs w:val="24"/>
        </w:rPr>
        <w:t xml:space="preserve">personal </w:t>
      </w:r>
      <w:r w:rsidR="00CE1733" w:rsidRPr="00AC55C7">
        <w:rPr>
          <w:rFonts w:ascii="Arial" w:hAnsi="Arial" w:cs="Arial"/>
          <w:color w:val="000000"/>
          <w:sz w:val="24"/>
          <w:szCs w:val="24"/>
        </w:rPr>
        <w:t>relationship</w:t>
      </w:r>
      <w:r w:rsidR="00AC55C7" w:rsidRPr="00390E10">
        <w:rPr>
          <w:rFonts w:ascii="Arial" w:hAnsi="Arial" w:cs="Arial"/>
          <w:color w:val="000000"/>
          <w:sz w:val="24"/>
          <w:szCs w:val="24"/>
        </w:rPr>
        <w:t xml:space="preserve"> during a time of grief is inappropriate and undermines the beneficial intent of the scheme, and the protection of family and child relationships. </w:t>
      </w:r>
      <w:r w:rsidR="00AC55C7" w:rsidRPr="00390E10">
        <w:rPr>
          <w:rFonts w:ascii="Arial" w:hAnsi="Arial" w:cs="Arial"/>
          <w:iCs/>
          <w:sz w:val="24"/>
          <w:szCs w:val="24"/>
        </w:rPr>
        <w:t>T</w:t>
      </w:r>
      <w:r w:rsidR="0087290C" w:rsidRPr="00AC55C7">
        <w:rPr>
          <w:rFonts w:ascii="Arial" w:hAnsi="Arial" w:cs="Arial"/>
          <w:iCs/>
          <w:sz w:val="24"/>
          <w:szCs w:val="24"/>
        </w:rPr>
        <w:t xml:space="preserve">he Bill removes the requirement for individuals whose family member or intimate partner died as a result of an offence to provide evidence of a ‘genuine’ </w:t>
      </w:r>
      <w:r w:rsidR="00AC55C7" w:rsidRPr="00390E10">
        <w:rPr>
          <w:rFonts w:ascii="Arial" w:hAnsi="Arial" w:cs="Arial"/>
          <w:iCs/>
          <w:sz w:val="24"/>
          <w:szCs w:val="24"/>
        </w:rPr>
        <w:t xml:space="preserve">personal </w:t>
      </w:r>
      <w:r w:rsidR="0087290C" w:rsidRPr="00AC55C7">
        <w:rPr>
          <w:rFonts w:ascii="Arial" w:hAnsi="Arial" w:cs="Arial"/>
          <w:iCs/>
          <w:sz w:val="24"/>
          <w:szCs w:val="24"/>
        </w:rPr>
        <w:t xml:space="preserve">relationship with the </w:t>
      </w:r>
      <w:r w:rsidR="00AC55C7" w:rsidRPr="00CD031A">
        <w:rPr>
          <w:rFonts w:ascii="Arial" w:hAnsi="Arial" w:cs="Arial"/>
          <w:iCs/>
          <w:sz w:val="24"/>
          <w:szCs w:val="24"/>
        </w:rPr>
        <w:t>victim who has died as a result of an offence</w:t>
      </w:r>
      <w:r w:rsidR="00CE1733" w:rsidRPr="00AC55C7">
        <w:rPr>
          <w:rFonts w:ascii="Arial" w:hAnsi="Arial" w:cs="Arial"/>
          <w:iCs/>
          <w:sz w:val="24"/>
          <w:szCs w:val="24"/>
        </w:rPr>
        <w:t>.</w:t>
      </w:r>
    </w:p>
    <w:p w14:paraId="52BB6250" w14:textId="66AFC181" w:rsidR="00AC55C7" w:rsidRDefault="001E0A56" w:rsidP="00DE363D">
      <w:pPr>
        <w:rPr>
          <w:rFonts w:ascii="Arial" w:hAnsi="Arial" w:cs="Arial"/>
          <w:iCs/>
          <w:sz w:val="24"/>
          <w:szCs w:val="24"/>
          <w:u w:val="single"/>
        </w:rPr>
      </w:pPr>
      <w:r w:rsidRPr="00390E10">
        <w:rPr>
          <w:rFonts w:ascii="Arial" w:hAnsi="Arial" w:cs="Arial"/>
          <w:iCs/>
          <w:sz w:val="24"/>
          <w:szCs w:val="24"/>
          <w:u w:val="single"/>
        </w:rPr>
        <w:t xml:space="preserve">Section 27 - </w:t>
      </w:r>
      <w:r w:rsidR="00AC55C7" w:rsidRPr="00390E10">
        <w:rPr>
          <w:rFonts w:ascii="Arial" w:hAnsi="Arial" w:cs="Arial"/>
          <w:iCs/>
          <w:sz w:val="24"/>
          <w:szCs w:val="24"/>
          <w:u w:val="single"/>
        </w:rPr>
        <w:t>Cultural Rights of Aboriginal and Torres Strait Islander peoples</w:t>
      </w:r>
    </w:p>
    <w:p w14:paraId="2676DE7C" w14:textId="02B1D63D" w:rsidR="001D7FB5" w:rsidRPr="00CD031A" w:rsidRDefault="001E0A56" w:rsidP="00DE363D">
      <w:pPr>
        <w:rPr>
          <w:rFonts w:ascii="Arial" w:hAnsi="Arial" w:cs="Arial"/>
          <w:iCs/>
          <w:sz w:val="24"/>
          <w:szCs w:val="24"/>
        </w:rPr>
      </w:pPr>
      <w:r w:rsidRPr="00390E10">
        <w:rPr>
          <w:rFonts w:ascii="Arial" w:hAnsi="Arial" w:cs="Arial"/>
          <w:iCs/>
          <w:sz w:val="24"/>
          <w:szCs w:val="24"/>
        </w:rPr>
        <w:t xml:space="preserve">Section 27 of the HRA </w:t>
      </w:r>
      <w:r w:rsidRPr="009B17AB">
        <w:rPr>
          <w:rFonts w:ascii="Arial" w:hAnsi="Arial" w:cs="Arial"/>
          <w:iCs/>
          <w:sz w:val="24"/>
          <w:szCs w:val="24"/>
        </w:rPr>
        <w:t xml:space="preserve">states Aboriginal and Torres Strait Islander peoples hold distinct cultural rights and must not be denied the right to maintain, control, protect </w:t>
      </w:r>
      <w:r w:rsidRPr="001D7FB5">
        <w:rPr>
          <w:rFonts w:ascii="Arial" w:hAnsi="Arial" w:cs="Arial"/>
          <w:iCs/>
          <w:sz w:val="24"/>
          <w:szCs w:val="24"/>
        </w:rPr>
        <w:t xml:space="preserve">and develop their kinship </w:t>
      </w:r>
      <w:r w:rsidR="00061FD1" w:rsidRPr="001D7FB5">
        <w:rPr>
          <w:rFonts w:ascii="Arial" w:hAnsi="Arial" w:cs="Arial"/>
          <w:iCs/>
          <w:sz w:val="24"/>
          <w:szCs w:val="24"/>
        </w:rPr>
        <w:t>tie</w:t>
      </w:r>
      <w:r w:rsidR="001D7FB5" w:rsidRPr="001D7FB5">
        <w:rPr>
          <w:rFonts w:ascii="Arial" w:hAnsi="Arial" w:cs="Arial"/>
          <w:iCs/>
          <w:sz w:val="24"/>
          <w:szCs w:val="24"/>
        </w:rPr>
        <w:t xml:space="preserve">s. The </w:t>
      </w:r>
      <w:r w:rsidR="00061FD1" w:rsidRPr="00CD031A">
        <w:rPr>
          <w:rFonts w:ascii="Arial" w:hAnsi="Arial" w:cs="Arial"/>
          <w:iCs/>
          <w:sz w:val="24"/>
          <w:szCs w:val="24"/>
        </w:rPr>
        <w:t>Act</w:t>
      </w:r>
      <w:r w:rsidR="001D7FB5" w:rsidRPr="00CD031A">
        <w:rPr>
          <w:rFonts w:ascii="Arial" w:hAnsi="Arial" w:cs="Arial"/>
          <w:iCs/>
          <w:sz w:val="24"/>
          <w:szCs w:val="24"/>
        </w:rPr>
        <w:t xml:space="preserve"> already</w:t>
      </w:r>
      <w:r w:rsidR="00061FD1" w:rsidRPr="00CD031A">
        <w:rPr>
          <w:rFonts w:ascii="Arial" w:hAnsi="Arial" w:cs="Arial"/>
          <w:iCs/>
          <w:sz w:val="24"/>
          <w:szCs w:val="24"/>
        </w:rPr>
        <w:t xml:space="preserve"> </w:t>
      </w:r>
      <w:r w:rsidR="001D7FB5" w:rsidRPr="00CD031A">
        <w:rPr>
          <w:rFonts w:ascii="Arial" w:hAnsi="Arial" w:cs="Arial"/>
          <w:iCs/>
          <w:sz w:val="24"/>
          <w:szCs w:val="24"/>
        </w:rPr>
        <w:t>defines a ‘family member’ as being</w:t>
      </w:r>
      <w:r w:rsidR="00061FD1" w:rsidRPr="00CD031A">
        <w:rPr>
          <w:rFonts w:ascii="Arial" w:hAnsi="Arial" w:cs="Arial"/>
          <w:iCs/>
          <w:sz w:val="24"/>
          <w:szCs w:val="24"/>
        </w:rPr>
        <w:t xml:space="preserve"> in accordance with the primary victim’s </w:t>
      </w:r>
      <w:r w:rsidR="00061FD1" w:rsidRPr="001D7FB5">
        <w:rPr>
          <w:rFonts w:ascii="Arial" w:hAnsi="Arial" w:cs="Arial"/>
          <w:iCs/>
          <w:sz w:val="24"/>
          <w:szCs w:val="24"/>
        </w:rPr>
        <w:t>A</w:t>
      </w:r>
      <w:r w:rsidR="00061FD1" w:rsidRPr="00CD031A">
        <w:rPr>
          <w:rFonts w:ascii="Arial" w:hAnsi="Arial" w:cs="Arial"/>
          <w:color w:val="000000"/>
          <w:sz w:val="24"/>
          <w:szCs w:val="24"/>
          <w:shd w:val="clear" w:color="auto" w:fill="FFFFFF"/>
        </w:rPr>
        <w:t>boriginal community or Torres Strait Islander community</w:t>
      </w:r>
      <w:r w:rsidR="00061FD1" w:rsidRPr="00CD031A">
        <w:rPr>
          <w:rFonts w:ascii="Arial" w:hAnsi="Arial" w:cs="Arial"/>
          <w:iCs/>
          <w:sz w:val="24"/>
          <w:szCs w:val="24"/>
        </w:rPr>
        <w:t xml:space="preserve">. </w:t>
      </w:r>
    </w:p>
    <w:p w14:paraId="43EA7816" w14:textId="439B73BC" w:rsidR="001E0A56" w:rsidRPr="001D7FB5" w:rsidRDefault="009B17AB" w:rsidP="00DE363D">
      <w:pPr>
        <w:rPr>
          <w:rFonts w:ascii="Arial" w:hAnsi="Arial" w:cs="Arial"/>
          <w:iCs/>
          <w:sz w:val="24"/>
          <w:szCs w:val="24"/>
        </w:rPr>
      </w:pPr>
      <w:r w:rsidRPr="00CD031A">
        <w:rPr>
          <w:rFonts w:ascii="Arial" w:hAnsi="Arial" w:cs="Arial"/>
          <w:iCs/>
          <w:sz w:val="24"/>
          <w:szCs w:val="24"/>
        </w:rPr>
        <w:t xml:space="preserve">Removing the requirement of evidence of a genuine relationship ensures that </w:t>
      </w:r>
      <w:r w:rsidRPr="00CD031A">
        <w:rPr>
          <w:rFonts w:ascii="Arial" w:hAnsi="Arial" w:cs="Arial"/>
          <w:sz w:val="24"/>
          <w:szCs w:val="24"/>
        </w:rPr>
        <w:t>the administration of the scheme is delivered in a culturally appropriate way that acknowledges the importance of kinship ties, without requiring ‘evidence’ during a significant period of grief</w:t>
      </w:r>
      <w:r w:rsidR="001D7FB5" w:rsidRPr="001D7FB5">
        <w:rPr>
          <w:rFonts w:ascii="Arial" w:hAnsi="Arial" w:cs="Arial"/>
          <w:sz w:val="24"/>
          <w:szCs w:val="24"/>
        </w:rPr>
        <w:t xml:space="preserve"> for a related victim</w:t>
      </w:r>
      <w:r w:rsidRPr="00CD031A">
        <w:rPr>
          <w:rFonts w:ascii="Arial" w:hAnsi="Arial" w:cs="Arial"/>
          <w:sz w:val="24"/>
          <w:szCs w:val="24"/>
        </w:rPr>
        <w:t xml:space="preserve">. </w:t>
      </w:r>
    </w:p>
    <w:p w14:paraId="50F48F19" w14:textId="304312E3" w:rsidR="00F91158" w:rsidRPr="00CD031A" w:rsidRDefault="00F91158" w:rsidP="00F91158">
      <w:pPr>
        <w:rPr>
          <w:rFonts w:ascii="Arial" w:hAnsi="Arial" w:cs="Arial"/>
          <w:iCs/>
          <w:sz w:val="24"/>
          <w:szCs w:val="24"/>
          <w:u w:val="single"/>
        </w:rPr>
      </w:pPr>
      <w:r w:rsidRPr="00CD031A">
        <w:rPr>
          <w:rFonts w:ascii="Arial" w:hAnsi="Arial" w:cs="Arial"/>
          <w:iCs/>
          <w:sz w:val="24"/>
          <w:szCs w:val="24"/>
          <w:u w:val="single"/>
        </w:rPr>
        <w:t xml:space="preserve">Section 12 – </w:t>
      </w:r>
      <w:r w:rsidR="00B13F8C" w:rsidRPr="00CD031A">
        <w:rPr>
          <w:rFonts w:ascii="Arial" w:hAnsi="Arial" w:cs="Arial"/>
          <w:iCs/>
          <w:sz w:val="24"/>
          <w:szCs w:val="24"/>
          <w:u w:val="single"/>
        </w:rPr>
        <w:t>Right to p</w:t>
      </w:r>
      <w:r w:rsidR="0050211F" w:rsidRPr="00CD031A">
        <w:rPr>
          <w:rFonts w:ascii="Arial" w:hAnsi="Arial" w:cs="Arial"/>
          <w:iCs/>
          <w:sz w:val="24"/>
          <w:szCs w:val="24"/>
          <w:u w:val="single"/>
        </w:rPr>
        <w:t xml:space="preserve">rivacy </w:t>
      </w:r>
    </w:p>
    <w:p w14:paraId="7007D39A" w14:textId="2DC29F5C" w:rsidR="00F91158" w:rsidRPr="00CD031A" w:rsidRDefault="00F91158" w:rsidP="00DE363D">
      <w:pPr>
        <w:rPr>
          <w:rFonts w:ascii="Arial" w:hAnsi="Arial" w:cs="Arial"/>
          <w:iCs/>
          <w:sz w:val="24"/>
          <w:szCs w:val="24"/>
        </w:rPr>
      </w:pPr>
      <w:r w:rsidRPr="00CD031A">
        <w:rPr>
          <w:rFonts w:ascii="Arial" w:hAnsi="Arial" w:cs="Arial"/>
          <w:iCs/>
          <w:sz w:val="24"/>
          <w:szCs w:val="24"/>
        </w:rPr>
        <w:t xml:space="preserve">Under section 12 of the HRA, everyone has the right not to have their privacy interfered with unlawfully or arbitrarily. The right to privacy includes communication and informational privacy such as the protection of personal, confidential information. The Bill promotes the right to privacy as it protects </w:t>
      </w:r>
      <w:r w:rsidR="0035728D">
        <w:rPr>
          <w:rFonts w:ascii="Arial" w:hAnsi="Arial" w:cs="Arial"/>
          <w:iCs/>
          <w:sz w:val="24"/>
          <w:szCs w:val="24"/>
        </w:rPr>
        <w:t>a</w:t>
      </w:r>
      <w:r w:rsidRPr="00CD031A">
        <w:rPr>
          <w:rFonts w:ascii="Arial" w:hAnsi="Arial" w:cs="Arial"/>
          <w:iCs/>
          <w:sz w:val="24"/>
          <w:szCs w:val="24"/>
        </w:rPr>
        <w:t xml:space="preserve"> victim’s </w:t>
      </w:r>
      <w:r w:rsidR="0035728D">
        <w:rPr>
          <w:rFonts w:ascii="Arial" w:hAnsi="Arial" w:cs="Arial"/>
          <w:iCs/>
          <w:sz w:val="24"/>
          <w:szCs w:val="24"/>
        </w:rPr>
        <w:t xml:space="preserve">privacy by ensuring </w:t>
      </w:r>
      <w:r w:rsidRPr="00CD031A">
        <w:rPr>
          <w:rFonts w:ascii="Arial" w:hAnsi="Arial" w:cs="Arial"/>
          <w:iCs/>
          <w:sz w:val="24"/>
          <w:szCs w:val="24"/>
        </w:rPr>
        <w:t>personal information</w:t>
      </w:r>
      <w:r w:rsidR="0035728D">
        <w:rPr>
          <w:rFonts w:ascii="Arial" w:hAnsi="Arial" w:cs="Arial"/>
          <w:iCs/>
          <w:sz w:val="24"/>
          <w:szCs w:val="24"/>
        </w:rPr>
        <w:t xml:space="preserve"> contained in</w:t>
      </w:r>
      <w:r w:rsidRPr="00CD031A">
        <w:rPr>
          <w:rFonts w:ascii="Arial" w:hAnsi="Arial" w:cs="Arial"/>
          <w:iCs/>
          <w:sz w:val="24"/>
          <w:szCs w:val="24"/>
        </w:rPr>
        <w:t xml:space="preserve"> their application for financial assistance</w:t>
      </w:r>
      <w:r w:rsidR="0035728D">
        <w:rPr>
          <w:rFonts w:ascii="Arial" w:hAnsi="Arial" w:cs="Arial"/>
          <w:iCs/>
          <w:sz w:val="24"/>
          <w:szCs w:val="24"/>
        </w:rPr>
        <w:t xml:space="preserve"> is not used in unrelated</w:t>
      </w:r>
      <w:r w:rsidR="001D7FB5">
        <w:rPr>
          <w:rFonts w:ascii="Arial" w:hAnsi="Arial" w:cs="Arial"/>
          <w:iCs/>
          <w:sz w:val="24"/>
          <w:szCs w:val="24"/>
        </w:rPr>
        <w:t xml:space="preserve"> legal</w:t>
      </w:r>
      <w:r w:rsidR="0035728D">
        <w:rPr>
          <w:rFonts w:ascii="Arial" w:hAnsi="Arial" w:cs="Arial"/>
          <w:iCs/>
          <w:sz w:val="24"/>
          <w:szCs w:val="24"/>
        </w:rPr>
        <w:t xml:space="preserve"> proceedings by </w:t>
      </w:r>
      <w:r w:rsidR="00CD031A">
        <w:rPr>
          <w:rFonts w:ascii="Arial" w:hAnsi="Arial" w:cs="Arial"/>
          <w:iCs/>
          <w:sz w:val="24"/>
          <w:szCs w:val="24"/>
        </w:rPr>
        <w:t>third</w:t>
      </w:r>
      <w:r w:rsidR="0035728D">
        <w:rPr>
          <w:rFonts w:ascii="Arial" w:hAnsi="Arial" w:cs="Arial"/>
          <w:iCs/>
          <w:sz w:val="24"/>
          <w:szCs w:val="24"/>
        </w:rPr>
        <w:t xml:space="preserve"> parties</w:t>
      </w:r>
      <w:r w:rsidRPr="00CD031A">
        <w:rPr>
          <w:rFonts w:ascii="Arial" w:hAnsi="Arial" w:cs="Arial"/>
          <w:iCs/>
          <w:sz w:val="24"/>
          <w:szCs w:val="24"/>
        </w:rPr>
        <w:t xml:space="preserve">. </w:t>
      </w:r>
    </w:p>
    <w:p w14:paraId="6DDDBE39" w14:textId="77777777" w:rsidR="00770B20" w:rsidRDefault="00770B20">
      <w:pPr>
        <w:spacing w:after="160" w:line="259" w:lineRule="auto"/>
        <w:rPr>
          <w:rFonts w:ascii="Arial" w:hAnsi="Arial" w:cs="Arial"/>
          <w:b/>
          <w:bCs/>
          <w:i/>
          <w:sz w:val="24"/>
          <w:szCs w:val="24"/>
        </w:rPr>
      </w:pPr>
      <w:r>
        <w:rPr>
          <w:rFonts w:ascii="Arial" w:hAnsi="Arial" w:cs="Arial"/>
          <w:b/>
          <w:bCs/>
          <w:i/>
          <w:sz w:val="24"/>
          <w:szCs w:val="24"/>
        </w:rPr>
        <w:br w:type="page"/>
      </w:r>
    </w:p>
    <w:p w14:paraId="1AF231EE" w14:textId="23AE396D" w:rsidR="00DE363D" w:rsidRDefault="00E90DF9" w:rsidP="00E90DF9">
      <w:pPr>
        <w:rPr>
          <w:rFonts w:ascii="Arial" w:hAnsi="Arial" w:cs="Arial"/>
          <w:i/>
          <w:color w:val="FF0000"/>
          <w:sz w:val="24"/>
          <w:szCs w:val="24"/>
        </w:rPr>
      </w:pPr>
      <w:r w:rsidRPr="00BC3EF0">
        <w:rPr>
          <w:rFonts w:ascii="Arial" w:hAnsi="Arial" w:cs="Arial"/>
          <w:b/>
          <w:bCs/>
          <w:i/>
          <w:sz w:val="24"/>
          <w:szCs w:val="24"/>
        </w:rPr>
        <w:lastRenderedPageBreak/>
        <w:t xml:space="preserve">Rights </w:t>
      </w:r>
      <w:r w:rsidR="00D0345B">
        <w:rPr>
          <w:rFonts w:ascii="Arial" w:hAnsi="Arial" w:cs="Arial"/>
          <w:b/>
          <w:bCs/>
          <w:i/>
          <w:sz w:val="24"/>
          <w:szCs w:val="24"/>
        </w:rPr>
        <w:t>potentially</w:t>
      </w:r>
      <w:r w:rsidR="003374B8">
        <w:rPr>
          <w:rFonts w:ascii="Arial" w:hAnsi="Arial" w:cs="Arial"/>
          <w:b/>
          <w:bCs/>
          <w:i/>
          <w:sz w:val="24"/>
          <w:szCs w:val="24"/>
        </w:rPr>
        <w:t xml:space="preserve"> </w:t>
      </w:r>
      <w:r w:rsidR="00D0345B">
        <w:rPr>
          <w:rFonts w:ascii="Arial" w:hAnsi="Arial" w:cs="Arial"/>
          <w:b/>
          <w:bCs/>
          <w:i/>
          <w:sz w:val="24"/>
          <w:szCs w:val="24"/>
        </w:rPr>
        <w:t>l</w:t>
      </w:r>
      <w:r w:rsidRPr="00BC3EF0">
        <w:rPr>
          <w:rFonts w:ascii="Arial" w:hAnsi="Arial" w:cs="Arial"/>
          <w:b/>
          <w:bCs/>
          <w:i/>
          <w:sz w:val="24"/>
          <w:szCs w:val="24"/>
        </w:rPr>
        <w:t>imited</w:t>
      </w:r>
    </w:p>
    <w:p w14:paraId="3362C807" w14:textId="04B40DEC" w:rsidR="00754FC6" w:rsidRPr="00390E10" w:rsidRDefault="00EF088E" w:rsidP="00495C7C">
      <w:pPr>
        <w:rPr>
          <w:rFonts w:ascii="Arial" w:hAnsi="Arial" w:cs="Arial"/>
          <w:iCs/>
          <w:sz w:val="24"/>
          <w:szCs w:val="24"/>
          <w:u w:val="single"/>
        </w:rPr>
      </w:pPr>
      <w:bookmarkStart w:id="2" w:name="OLE_LINK1"/>
      <w:r>
        <w:rPr>
          <w:rFonts w:ascii="Arial" w:hAnsi="Arial" w:cs="Arial"/>
          <w:iCs/>
          <w:sz w:val="24"/>
          <w:szCs w:val="24"/>
          <w:u w:val="single"/>
        </w:rPr>
        <w:t xml:space="preserve">Section 21 – </w:t>
      </w:r>
      <w:r w:rsidR="00495C7C" w:rsidRPr="004D0FC9">
        <w:rPr>
          <w:rFonts w:ascii="Arial" w:hAnsi="Arial" w:cs="Arial"/>
          <w:iCs/>
          <w:sz w:val="24"/>
          <w:szCs w:val="24"/>
          <w:u w:val="single"/>
        </w:rPr>
        <w:t>Right</w:t>
      </w:r>
      <w:r w:rsidR="00A93893">
        <w:rPr>
          <w:rFonts w:ascii="Arial" w:hAnsi="Arial" w:cs="Arial"/>
          <w:iCs/>
          <w:sz w:val="24"/>
          <w:szCs w:val="24"/>
          <w:u w:val="single"/>
        </w:rPr>
        <w:t>s</w:t>
      </w:r>
      <w:r w:rsidR="00495C7C" w:rsidRPr="004D0FC9">
        <w:rPr>
          <w:rFonts w:ascii="Arial" w:hAnsi="Arial" w:cs="Arial"/>
          <w:iCs/>
          <w:sz w:val="24"/>
          <w:szCs w:val="24"/>
          <w:u w:val="single"/>
        </w:rPr>
        <w:t xml:space="preserve"> </w:t>
      </w:r>
      <w:r w:rsidR="00495C7C">
        <w:rPr>
          <w:rFonts w:ascii="Arial" w:hAnsi="Arial" w:cs="Arial"/>
          <w:iCs/>
          <w:sz w:val="24"/>
          <w:szCs w:val="24"/>
          <w:u w:val="single"/>
        </w:rPr>
        <w:t>to a fair trial</w:t>
      </w:r>
      <w:r w:rsidR="00D0345B">
        <w:rPr>
          <w:rFonts w:ascii="Arial" w:hAnsi="Arial" w:cs="Arial"/>
          <w:iCs/>
          <w:sz w:val="24"/>
          <w:szCs w:val="24"/>
          <w:u w:val="single"/>
        </w:rPr>
        <w:t xml:space="preserve"> and fair hearing</w:t>
      </w:r>
      <w:r w:rsidR="00495C7C" w:rsidRPr="004D0FC9">
        <w:rPr>
          <w:rFonts w:ascii="Arial" w:hAnsi="Arial" w:cs="Arial"/>
          <w:iCs/>
          <w:sz w:val="24"/>
          <w:szCs w:val="24"/>
          <w:u w:val="single"/>
        </w:rPr>
        <w:t xml:space="preserve"> </w:t>
      </w:r>
    </w:p>
    <w:p w14:paraId="28BD0254" w14:textId="1929C6C6" w:rsidR="00495C7C" w:rsidRPr="00390E10" w:rsidRDefault="00754FC6" w:rsidP="00390E10">
      <w:pPr>
        <w:ind w:left="426" w:hanging="426"/>
        <w:rPr>
          <w:rFonts w:ascii="Arial" w:hAnsi="Arial" w:cs="Arial"/>
          <w:b/>
          <w:bCs/>
          <w:i/>
          <w:sz w:val="24"/>
          <w:szCs w:val="24"/>
        </w:rPr>
      </w:pPr>
      <w:r>
        <w:rPr>
          <w:rFonts w:ascii="Arial" w:hAnsi="Arial" w:cs="Arial"/>
          <w:b/>
          <w:bCs/>
          <w:i/>
          <w:sz w:val="24"/>
          <w:szCs w:val="24"/>
        </w:rPr>
        <w:t>1.</w:t>
      </w:r>
      <w:r w:rsidR="00A761F5">
        <w:rPr>
          <w:rFonts w:ascii="Arial" w:hAnsi="Arial" w:cs="Arial"/>
          <w:b/>
          <w:bCs/>
          <w:i/>
          <w:sz w:val="24"/>
          <w:szCs w:val="24"/>
        </w:rPr>
        <w:t xml:space="preserve"> </w:t>
      </w:r>
      <w:r>
        <w:rPr>
          <w:rFonts w:ascii="Arial" w:hAnsi="Arial" w:cs="Arial"/>
          <w:b/>
          <w:bCs/>
          <w:i/>
          <w:sz w:val="24"/>
          <w:szCs w:val="24"/>
        </w:rPr>
        <w:t xml:space="preserve"> </w:t>
      </w:r>
      <w:r w:rsidR="00495C7C" w:rsidRPr="00390E10">
        <w:rPr>
          <w:rFonts w:ascii="Arial" w:hAnsi="Arial" w:cs="Arial"/>
          <w:b/>
          <w:bCs/>
          <w:i/>
          <w:sz w:val="24"/>
          <w:szCs w:val="24"/>
        </w:rPr>
        <w:t>Nature of the right and the limitation (s28(a) and (c))</w:t>
      </w:r>
    </w:p>
    <w:p w14:paraId="5AFB586B" w14:textId="1F875515" w:rsidR="00237B3C" w:rsidRPr="00AF0F78" w:rsidRDefault="00D0345B" w:rsidP="00D0345B">
      <w:pPr>
        <w:ind w:left="284"/>
        <w:rPr>
          <w:rFonts w:ascii="Arial" w:hAnsi="Arial" w:cs="Arial"/>
          <w:sz w:val="24"/>
          <w:szCs w:val="24"/>
        </w:rPr>
      </w:pPr>
      <w:r>
        <w:rPr>
          <w:rFonts w:ascii="Arial" w:hAnsi="Arial" w:cs="Arial"/>
          <w:sz w:val="24"/>
          <w:szCs w:val="24"/>
        </w:rPr>
        <w:t>Under s</w:t>
      </w:r>
      <w:r w:rsidR="00ED45E0" w:rsidRPr="00AF0F78">
        <w:rPr>
          <w:rFonts w:ascii="Arial" w:hAnsi="Arial" w:cs="Arial"/>
          <w:sz w:val="24"/>
          <w:szCs w:val="24"/>
        </w:rPr>
        <w:t xml:space="preserve">ection 21 of the HRA Act </w:t>
      </w:r>
      <w:r>
        <w:rPr>
          <w:rFonts w:ascii="Arial" w:hAnsi="Arial" w:cs="Arial"/>
          <w:sz w:val="24"/>
          <w:szCs w:val="24"/>
        </w:rPr>
        <w:t>the right to</w:t>
      </w:r>
      <w:r w:rsidRPr="00D0345B">
        <w:rPr>
          <w:rFonts w:ascii="Arial" w:hAnsi="Arial" w:cs="Arial"/>
          <w:sz w:val="24"/>
          <w:szCs w:val="24"/>
        </w:rPr>
        <w:t xml:space="preserve"> fair trial and fair hearing applies to the determination of criminal charges or the determination of rights or obligations recognised by law</w:t>
      </w:r>
      <w:r w:rsidR="005667D1" w:rsidRPr="00AF0F78">
        <w:rPr>
          <w:rFonts w:ascii="Arial" w:hAnsi="Arial" w:cs="Arial"/>
          <w:sz w:val="24"/>
          <w:szCs w:val="24"/>
        </w:rPr>
        <w:t xml:space="preserve">. </w:t>
      </w:r>
      <w:r>
        <w:rPr>
          <w:rFonts w:ascii="Arial" w:hAnsi="Arial" w:cs="Arial"/>
          <w:sz w:val="24"/>
          <w:szCs w:val="24"/>
        </w:rPr>
        <w:t xml:space="preserve">The right to a fair hearing is concerned with procedural fairness. </w:t>
      </w:r>
    </w:p>
    <w:p w14:paraId="1B9462D4" w14:textId="1F4C5653" w:rsidR="00ED45E0" w:rsidRPr="00390E10" w:rsidRDefault="00237B3C" w:rsidP="00390E10">
      <w:pPr>
        <w:ind w:left="284"/>
      </w:pPr>
      <w:r w:rsidRPr="00AF0F78">
        <w:rPr>
          <w:rFonts w:ascii="Arial" w:hAnsi="Arial" w:cs="Arial"/>
          <w:sz w:val="24"/>
          <w:szCs w:val="24"/>
        </w:rPr>
        <w:t xml:space="preserve">The Bill </w:t>
      </w:r>
      <w:r w:rsidR="00072A68" w:rsidRPr="00AF0F78">
        <w:rPr>
          <w:rFonts w:ascii="Arial" w:hAnsi="Arial" w:cs="Arial"/>
          <w:sz w:val="24"/>
          <w:szCs w:val="24"/>
        </w:rPr>
        <w:t xml:space="preserve">engages </w:t>
      </w:r>
      <w:r w:rsidR="00E9492C" w:rsidRPr="00AF0F78">
        <w:rPr>
          <w:rFonts w:ascii="Arial" w:hAnsi="Arial" w:cs="Arial"/>
          <w:sz w:val="24"/>
          <w:szCs w:val="24"/>
        </w:rPr>
        <w:t>the right to</w:t>
      </w:r>
      <w:r w:rsidR="00D0345B">
        <w:rPr>
          <w:rFonts w:ascii="Arial" w:hAnsi="Arial" w:cs="Arial"/>
          <w:sz w:val="24"/>
          <w:szCs w:val="24"/>
        </w:rPr>
        <w:t xml:space="preserve"> a</w:t>
      </w:r>
      <w:r w:rsidR="00E9492C" w:rsidRPr="00AF0F78">
        <w:rPr>
          <w:rFonts w:ascii="Arial" w:hAnsi="Arial" w:cs="Arial"/>
          <w:sz w:val="24"/>
          <w:szCs w:val="24"/>
        </w:rPr>
        <w:t xml:space="preserve"> fair </w:t>
      </w:r>
      <w:r w:rsidR="00D0345B">
        <w:rPr>
          <w:rFonts w:ascii="Arial" w:hAnsi="Arial" w:cs="Arial"/>
          <w:sz w:val="24"/>
          <w:szCs w:val="24"/>
        </w:rPr>
        <w:t>hearing</w:t>
      </w:r>
      <w:r w:rsidR="00E9492C" w:rsidRPr="00AF0F78">
        <w:rPr>
          <w:rFonts w:ascii="Arial" w:hAnsi="Arial" w:cs="Arial"/>
          <w:sz w:val="24"/>
          <w:szCs w:val="24"/>
        </w:rPr>
        <w:t xml:space="preserve"> by providing</w:t>
      </w:r>
      <w:r w:rsidR="00C248F3" w:rsidRPr="00AF0F78">
        <w:rPr>
          <w:rFonts w:ascii="Arial" w:hAnsi="Arial" w:cs="Arial"/>
          <w:sz w:val="24"/>
          <w:szCs w:val="24"/>
        </w:rPr>
        <w:t xml:space="preserve"> that application material</w:t>
      </w:r>
      <w:r w:rsidR="0060588D" w:rsidRPr="00AF0F78">
        <w:rPr>
          <w:rFonts w:ascii="Arial" w:hAnsi="Arial" w:cs="Arial"/>
          <w:sz w:val="24"/>
          <w:szCs w:val="24"/>
        </w:rPr>
        <w:t>,</w:t>
      </w:r>
      <w:r w:rsidR="00C248F3" w:rsidRPr="00AF0F78">
        <w:rPr>
          <w:rFonts w:ascii="Arial" w:hAnsi="Arial" w:cs="Arial"/>
          <w:sz w:val="24"/>
          <w:szCs w:val="24"/>
        </w:rPr>
        <w:t xml:space="preserve"> or evidence of its contents</w:t>
      </w:r>
      <w:r w:rsidR="0060588D" w:rsidRPr="00AF0F78">
        <w:rPr>
          <w:rFonts w:ascii="Arial" w:hAnsi="Arial" w:cs="Arial"/>
          <w:sz w:val="24"/>
          <w:szCs w:val="24"/>
        </w:rPr>
        <w:t>,</w:t>
      </w:r>
      <w:r w:rsidR="00C248F3" w:rsidRPr="00AF0F78">
        <w:rPr>
          <w:rFonts w:ascii="Arial" w:hAnsi="Arial" w:cs="Arial"/>
          <w:sz w:val="24"/>
          <w:szCs w:val="24"/>
        </w:rPr>
        <w:t xml:space="preserve"> is not admissible in evidence in </w:t>
      </w:r>
      <w:r w:rsidR="00E9492C" w:rsidRPr="00AF0F78">
        <w:rPr>
          <w:rFonts w:ascii="Arial" w:hAnsi="Arial" w:cs="Arial"/>
          <w:sz w:val="24"/>
          <w:szCs w:val="24"/>
        </w:rPr>
        <w:t xml:space="preserve">certain </w:t>
      </w:r>
      <w:r w:rsidR="006F2D0A" w:rsidRPr="00AF0F78">
        <w:rPr>
          <w:rFonts w:ascii="Arial" w:hAnsi="Arial" w:cs="Arial"/>
          <w:sz w:val="24"/>
          <w:szCs w:val="24"/>
        </w:rPr>
        <w:t>court proceeding</w:t>
      </w:r>
      <w:r w:rsidR="00E9492C" w:rsidRPr="00AF0F78">
        <w:rPr>
          <w:rFonts w:ascii="Arial" w:hAnsi="Arial" w:cs="Arial"/>
          <w:sz w:val="24"/>
          <w:szCs w:val="24"/>
        </w:rPr>
        <w:t>s</w:t>
      </w:r>
      <w:r w:rsidR="006F2D0A" w:rsidRPr="00AF0F78">
        <w:rPr>
          <w:rFonts w:ascii="Arial" w:hAnsi="Arial" w:cs="Arial"/>
          <w:sz w:val="24"/>
          <w:szCs w:val="24"/>
        </w:rPr>
        <w:t xml:space="preserve">. No one may be </w:t>
      </w:r>
      <w:r w:rsidR="00545153" w:rsidRPr="00AF0F78">
        <w:rPr>
          <w:rFonts w:ascii="Arial" w:hAnsi="Arial" w:cs="Arial"/>
          <w:sz w:val="24"/>
          <w:szCs w:val="24"/>
        </w:rPr>
        <w:t>compelled</w:t>
      </w:r>
      <w:r w:rsidR="006F2D0A" w:rsidRPr="00AF0F78">
        <w:rPr>
          <w:rFonts w:ascii="Arial" w:hAnsi="Arial" w:cs="Arial"/>
          <w:sz w:val="24"/>
          <w:szCs w:val="24"/>
        </w:rPr>
        <w:t xml:space="preserve"> </w:t>
      </w:r>
      <w:r w:rsidR="00545153" w:rsidRPr="00AF0F78">
        <w:rPr>
          <w:rFonts w:ascii="Arial" w:hAnsi="Arial" w:cs="Arial"/>
          <w:sz w:val="24"/>
          <w:szCs w:val="24"/>
        </w:rPr>
        <w:t xml:space="preserve">to produce a document that is application material or to disclose or give evidence of the contents of application material. </w:t>
      </w:r>
      <w:r w:rsidR="00CA091A" w:rsidRPr="00AF0F78">
        <w:rPr>
          <w:rFonts w:ascii="Arial" w:hAnsi="Arial" w:cs="Arial"/>
          <w:sz w:val="24"/>
          <w:szCs w:val="24"/>
        </w:rPr>
        <w:t xml:space="preserve">This may </w:t>
      </w:r>
      <w:r w:rsidR="00B52C97" w:rsidRPr="00AF0F78">
        <w:rPr>
          <w:rFonts w:ascii="Arial" w:hAnsi="Arial" w:cs="Arial"/>
          <w:sz w:val="24"/>
          <w:szCs w:val="24"/>
        </w:rPr>
        <w:t xml:space="preserve">affect the procedural fairness afforded to parties in </w:t>
      </w:r>
      <w:r w:rsidR="003E459C" w:rsidRPr="00AF0F78">
        <w:rPr>
          <w:rFonts w:ascii="Arial" w:hAnsi="Arial" w:cs="Arial"/>
          <w:sz w:val="24"/>
          <w:szCs w:val="24"/>
        </w:rPr>
        <w:t xml:space="preserve">a </w:t>
      </w:r>
      <w:r w:rsidR="00B67766" w:rsidRPr="00AF0F78">
        <w:rPr>
          <w:rFonts w:ascii="Arial" w:hAnsi="Arial" w:cs="Arial"/>
          <w:sz w:val="24"/>
          <w:szCs w:val="24"/>
        </w:rPr>
        <w:t xml:space="preserve">court </w:t>
      </w:r>
      <w:r w:rsidR="003E459C" w:rsidRPr="00AF0F78">
        <w:rPr>
          <w:rFonts w:ascii="Arial" w:hAnsi="Arial" w:cs="Arial"/>
          <w:sz w:val="24"/>
          <w:szCs w:val="24"/>
        </w:rPr>
        <w:t xml:space="preserve">proceeding or their ability to </w:t>
      </w:r>
      <w:r w:rsidR="00ED7116" w:rsidRPr="00AF0F78">
        <w:rPr>
          <w:rFonts w:ascii="Arial" w:hAnsi="Arial" w:cs="Arial"/>
          <w:sz w:val="24"/>
          <w:szCs w:val="24"/>
        </w:rPr>
        <w:t xml:space="preserve">present </w:t>
      </w:r>
      <w:r w:rsidR="00732EBA" w:rsidRPr="00AF0F78">
        <w:rPr>
          <w:rFonts w:ascii="Arial" w:hAnsi="Arial" w:cs="Arial"/>
          <w:sz w:val="24"/>
          <w:szCs w:val="24"/>
        </w:rPr>
        <w:t>their case before a judicial officer.</w:t>
      </w:r>
      <w:r w:rsidR="00F56E2A">
        <w:rPr>
          <w:rFonts w:ascii="Arial" w:hAnsi="Arial" w:cs="Arial"/>
          <w:sz w:val="24"/>
          <w:szCs w:val="24"/>
        </w:rPr>
        <w:t xml:space="preserve"> In relation to the scope of the engagement of the right, the provision in question is concerned with the specific protection of application material not being used for unrelated purposes.  </w:t>
      </w:r>
      <w:r w:rsidR="00732EBA" w:rsidRPr="00AF0F78">
        <w:rPr>
          <w:rFonts w:ascii="Arial" w:hAnsi="Arial" w:cs="Arial"/>
          <w:sz w:val="24"/>
          <w:szCs w:val="24"/>
        </w:rPr>
        <w:t xml:space="preserve"> </w:t>
      </w:r>
    </w:p>
    <w:p w14:paraId="36F5F864" w14:textId="488BE12A" w:rsidR="00C0586C" w:rsidRPr="00390E10" w:rsidRDefault="00754FC6" w:rsidP="00390E10">
      <w:pPr>
        <w:ind w:left="426" w:hanging="426"/>
        <w:rPr>
          <w:rFonts w:ascii="Arial" w:hAnsi="Arial" w:cs="Arial"/>
          <w:b/>
          <w:bCs/>
          <w:i/>
          <w:sz w:val="24"/>
          <w:szCs w:val="24"/>
        </w:rPr>
      </w:pPr>
      <w:r>
        <w:rPr>
          <w:rFonts w:ascii="Arial" w:hAnsi="Arial" w:cs="Arial"/>
          <w:b/>
          <w:bCs/>
          <w:i/>
          <w:sz w:val="24"/>
          <w:szCs w:val="24"/>
        </w:rPr>
        <w:t xml:space="preserve">2. </w:t>
      </w:r>
      <w:r w:rsidR="00495C7C" w:rsidRPr="00390E10">
        <w:rPr>
          <w:rFonts w:ascii="Arial" w:hAnsi="Arial" w:cs="Arial"/>
          <w:b/>
          <w:bCs/>
          <w:i/>
          <w:sz w:val="24"/>
          <w:szCs w:val="24"/>
        </w:rPr>
        <w:t>Legitimate purpose (s28(b))</w:t>
      </w:r>
    </w:p>
    <w:p w14:paraId="0B1239BF" w14:textId="49DD0D05" w:rsidR="00915A23" w:rsidRPr="00390E10" w:rsidRDefault="00B436F2" w:rsidP="00390E10">
      <w:pPr>
        <w:ind w:left="284"/>
        <w:rPr>
          <w:rFonts w:ascii="Arial" w:hAnsi="Arial" w:cs="Arial"/>
          <w:sz w:val="24"/>
          <w:szCs w:val="24"/>
        </w:rPr>
      </w:pPr>
      <w:r w:rsidRPr="0005726A">
        <w:rPr>
          <w:rFonts w:ascii="Arial" w:hAnsi="Arial" w:cs="Arial"/>
          <w:sz w:val="24"/>
          <w:szCs w:val="24"/>
        </w:rPr>
        <w:t xml:space="preserve">The legitimate purpose </w:t>
      </w:r>
      <w:r w:rsidR="00457755" w:rsidRPr="0005726A">
        <w:rPr>
          <w:rFonts w:ascii="Arial" w:hAnsi="Arial" w:cs="Arial"/>
          <w:sz w:val="24"/>
          <w:szCs w:val="24"/>
        </w:rPr>
        <w:t xml:space="preserve">of this </w:t>
      </w:r>
      <w:r w:rsidR="00F56E2A">
        <w:rPr>
          <w:rFonts w:ascii="Arial" w:hAnsi="Arial" w:cs="Arial"/>
          <w:sz w:val="24"/>
          <w:szCs w:val="24"/>
        </w:rPr>
        <w:t xml:space="preserve">potential </w:t>
      </w:r>
      <w:r w:rsidR="00457755" w:rsidRPr="0005726A">
        <w:rPr>
          <w:rFonts w:ascii="Arial" w:hAnsi="Arial" w:cs="Arial"/>
          <w:sz w:val="24"/>
          <w:szCs w:val="24"/>
        </w:rPr>
        <w:t xml:space="preserve">limitation is to </w:t>
      </w:r>
      <w:r w:rsidR="00C60375">
        <w:rPr>
          <w:rFonts w:ascii="Arial" w:hAnsi="Arial" w:cs="Arial"/>
          <w:sz w:val="24"/>
          <w:szCs w:val="24"/>
        </w:rPr>
        <w:t xml:space="preserve">protect </w:t>
      </w:r>
      <w:r w:rsidR="001D40B1">
        <w:rPr>
          <w:rFonts w:ascii="Arial" w:hAnsi="Arial" w:cs="Arial"/>
          <w:sz w:val="24"/>
          <w:szCs w:val="24"/>
        </w:rPr>
        <w:t xml:space="preserve">the privacy </w:t>
      </w:r>
      <w:r w:rsidR="00722AF9">
        <w:rPr>
          <w:rFonts w:ascii="Arial" w:hAnsi="Arial" w:cs="Arial"/>
          <w:sz w:val="24"/>
          <w:szCs w:val="24"/>
        </w:rPr>
        <w:t xml:space="preserve">of vulnerable victims of crime </w:t>
      </w:r>
      <w:r w:rsidR="00CE7B9F">
        <w:rPr>
          <w:rFonts w:ascii="Arial" w:hAnsi="Arial" w:cs="Arial"/>
          <w:sz w:val="24"/>
          <w:szCs w:val="24"/>
        </w:rPr>
        <w:t>as well as</w:t>
      </w:r>
      <w:r w:rsidR="001D40B1">
        <w:rPr>
          <w:rFonts w:ascii="Arial" w:hAnsi="Arial" w:cs="Arial"/>
          <w:sz w:val="24"/>
          <w:szCs w:val="24"/>
        </w:rPr>
        <w:t xml:space="preserve"> sensitive information </w:t>
      </w:r>
      <w:r w:rsidR="00722AF9">
        <w:rPr>
          <w:rFonts w:ascii="Arial" w:hAnsi="Arial" w:cs="Arial"/>
          <w:sz w:val="24"/>
          <w:szCs w:val="24"/>
        </w:rPr>
        <w:t>and</w:t>
      </w:r>
      <w:r w:rsidR="00C60375">
        <w:rPr>
          <w:rFonts w:ascii="Arial" w:hAnsi="Arial" w:cs="Arial"/>
          <w:sz w:val="24"/>
          <w:szCs w:val="24"/>
        </w:rPr>
        <w:t xml:space="preserve"> other documents</w:t>
      </w:r>
      <w:r w:rsidR="00722AF9">
        <w:rPr>
          <w:rFonts w:ascii="Arial" w:hAnsi="Arial" w:cs="Arial"/>
          <w:sz w:val="24"/>
          <w:szCs w:val="24"/>
        </w:rPr>
        <w:t xml:space="preserve"> they may provide</w:t>
      </w:r>
      <w:r w:rsidR="009F10D6">
        <w:rPr>
          <w:rFonts w:ascii="Arial" w:hAnsi="Arial" w:cs="Arial"/>
          <w:sz w:val="24"/>
          <w:szCs w:val="24"/>
        </w:rPr>
        <w:t xml:space="preserve"> in relation to the application held by VSACT from being</w:t>
      </w:r>
      <w:r w:rsidR="00C60375">
        <w:rPr>
          <w:rFonts w:ascii="Arial" w:hAnsi="Arial" w:cs="Arial"/>
          <w:sz w:val="24"/>
          <w:szCs w:val="24"/>
        </w:rPr>
        <w:t xml:space="preserve"> accessed </w:t>
      </w:r>
      <w:r w:rsidR="009F10D6">
        <w:rPr>
          <w:rFonts w:ascii="Arial" w:hAnsi="Arial" w:cs="Arial"/>
          <w:sz w:val="24"/>
          <w:szCs w:val="24"/>
        </w:rPr>
        <w:t xml:space="preserve">by third parties </w:t>
      </w:r>
      <w:r w:rsidR="00C60375">
        <w:rPr>
          <w:rFonts w:ascii="Arial" w:hAnsi="Arial" w:cs="Arial"/>
          <w:sz w:val="24"/>
          <w:szCs w:val="24"/>
        </w:rPr>
        <w:t>for unrelated purposes</w:t>
      </w:r>
      <w:r w:rsidR="00215671">
        <w:rPr>
          <w:rFonts w:ascii="Arial" w:hAnsi="Arial" w:cs="Arial"/>
          <w:sz w:val="24"/>
          <w:szCs w:val="24"/>
        </w:rPr>
        <w:t>.</w:t>
      </w:r>
      <w:r w:rsidR="00CE7B9F">
        <w:rPr>
          <w:rFonts w:ascii="Arial" w:hAnsi="Arial" w:cs="Arial"/>
          <w:sz w:val="24"/>
          <w:szCs w:val="24"/>
        </w:rPr>
        <w:t xml:space="preserve"> It also prevents </w:t>
      </w:r>
      <w:r w:rsidR="009B5111">
        <w:rPr>
          <w:rFonts w:ascii="Arial" w:hAnsi="Arial" w:cs="Arial"/>
          <w:sz w:val="24"/>
          <w:szCs w:val="24"/>
        </w:rPr>
        <w:t xml:space="preserve">a third party </w:t>
      </w:r>
      <w:r w:rsidR="00D0345B">
        <w:rPr>
          <w:rFonts w:ascii="Arial" w:hAnsi="Arial" w:cs="Arial"/>
          <w:sz w:val="24"/>
          <w:szCs w:val="24"/>
        </w:rPr>
        <w:t xml:space="preserve">from </w:t>
      </w:r>
      <w:r w:rsidR="009B5111">
        <w:rPr>
          <w:rFonts w:ascii="Arial" w:hAnsi="Arial" w:cs="Arial"/>
          <w:sz w:val="24"/>
          <w:szCs w:val="24"/>
        </w:rPr>
        <w:t>go</w:t>
      </w:r>
      <w:r w:rsidR="00D0345B">
        <w:rPr>
          <w:rFonts w:ascii="Arial" w:hAnsi="Arial" w:cs="Arial"/>
          <w:sz w:val="24"/>
          <w:szCs w:val="24"/>
        </w:rPr>
        <w:t>ing</w:t>
      </w:r>
      <w:r w:rsidR="009B5111">
        <w:rPr>
          <w:rFonts w:ascii="Arial" w:hAnsi="Arial" w:cs="Arial"/>
          <w:sz w:val="24"/>
          <w:szCs w:val="24"/>
        </w:rPr>
        <w:t xml:space="preserve"> on a fishing expedition when filing subpoenas for documents which </w:t>
      </w:r>
      <w:r w:rsidR="00D0345B">
        <w:rPr>
          <w:rFonts w:ascii="Arial" w:hAnsi="Arial" w:cs="Arial"/>
          <w:sz w:val="24"/>
          <w:szCs w:val="24"/>
        </w:rPr>
        <w:t>could be</w:t>
      </w:r>
      <w:r w:rsidR="009B5111">
        <w:rPr>
          <w:rFonts w:ascii="Arial" w:hAnsi="Arial" w:cs="Arial"/>
          <w:sz w:val="24"/>
          <w:szCs w:val="24"/>
        </w:rPr>
        <w:t xml:space="preserve"> oppressive and lack a legitimate forensic purpose.  </w:t>
      </w:r>
    </w:p>
    <w:p w14:paraId="7ADF0F62" w14:textId="47A60004" w:rsidR="00495C7C" w:rsidRPr="00390E10" w:rsidRDefault="004D1173" w:rsidP="00390E10">
      <w:pPr>
        <w:ind w:left="426" w:hanging="426"/>
        <w:rPr>
          <w:rFonts w:ascii="Arial" w:hAnsi="Arial" w:cs="Arial"/>
          <w:b/>
          <w:bCs/>
          <w:i/>
          <w:sz w:val="24"/>
          <w:szCs w:val="24"/>
        </w:rPr>
      </w:pPr>
      <w:r>
        <w:rPr>
          <w:rFonts w:ascii="Arial" w:hAnsi="Arial" w:cs="Arial"/>
          <w:b/>
          <w:bCs/>
          <w:i/>
          <w:sz w:val="24"/>
          <w:szCs w:val="24"/>
        </w:rPr>
        <w:t xml:space="preserve">3. </w:t>
      </w:r>
      <w:r w:rsidR="00495C7C" w:rsidRPr="00390E10">
        <w:rPr>
          <w:rFonts w:ascii="Arial" w:hAnsi="Arial" w:cs="Arial"/>
          <w:b/>
          <w:bCs/>
          <w:i/>
          <w:sz w:val="24"/>
          <w:szCs w:val="24"/>
        </w:rPr>
        <w:t>Rational connection between the limitation and the purpose (s28(d))</w:t>
      </w:r>
    </w:p>
    <w:p w14:paraId="68D19C4E" w14:textId="55D2A146" w:rsidR="004A2B8D" w:rsidRDefault="004A2B8D" w:rsidP="00390E10">
      <w:pPr>
        <w:spacing w:before="240" w:after="120"/>
        <w:ind w:left="284" w:right="-45"/>
        <w:rPr>
          <w:rFonts w:ascii="Arial" w:hAnsi="Arial" w:cs="Arial"/>
          <w:iCs/>
          <w:sz w:val="24"/>
          <w:szCs w:val="24"/>
        </w:rPr>
      </w:pPr>
      <w:r>
        <w:rPr>
          <w:rFonts w:ascii="Arial" w:hAnsi="Arial" w:cs="Arial"/>
          <w:iCs/>
          <w:sz w:val="24"/>
          <w:szCs w:val="24"/>
        </w:rPr>
        <w:t xml:space="preserve">There is a rational connection between the purpose of the limitation in protecting </w:t>
      </w:r>
      <w:r w:rsidR="003A1805">
        <w:rPr>
          <w:rFonts w:ascii="Arial" w:hAnsi="Arial" w:cs="Arial"/>
          <w:iCs/>
          <w:sz w:val="24"/>
          <w:szCs w:val="24"/>
        </w:rPr>
        <w:t>victims of crime and maintaining confidentiality of applications with the</w:t>
      </w:r>
      <w:r w:rsidR="00F56E2A">
        <w:rPr>
          <w:rFonts w:ascii="Arial" w:hAnsi="Arial" w:cs="Arial"/>
          <w:iCs/>
          <w:sz w:val="24"/>
          <w:szCs w:val="24"/>
        </w:rPr>
        <w:t xml:space="preserve"> potential</w:t>
      </w:r>
      <w:r w:rsidR="003A1805">
        <w:rPr>
          <w:rFonts w:ascii="Arial" w:hAnsi="Arial" w:cs="Arial"/>
          <w:iCs/>
          <w:sz w:val="24"/>
          <w:szCs w:val="24"/>
        </w:rPr>
        <w:t xml:space="preserve"> limitation </w:t>
      </w:r>
      <w:r w:rsidR="00CB08D4">
        <w:rPr>
          <w:rFonts w:ascii="Arial" w:hAnsi="Arial" w:cs="Arial"/>
          <w:iCs/>
          <w:sz w:val="24"/>
          <w:szCs w:val="24"/>
        </w:rPr>
        <w:t>on the right</w:t>
      </w:r>
      <w:r w:rsidR="00EB142A">
        <w:rPr>
          <w:rFonts w:ascii="Arial" w:hAnsi="Arial" w:cs="Arial"/>
          <w:iCs/>
          <w:sz w:val="24"/>
          <w:szCs w:val="24"/>
        </w:rPr>
        <w:t>.</w:t>
      </w:r>
      <w:r w:rsidR="00CB08D4">
        <w:rPr>
          <w:rFonts w:ascii="Arial" w:hAnsi="Arial" w:cs="Arial"/>
          <w:iCs/>
          <w:sz w:val="24"/>
          <w:szCs w:val="24"/>
        </w:rPr>
        <w:t xml:space="preserve">. </w:t>
      </w:r>
    </w:p>
    <w:p w14:paraId="59EFC8EA" w14:textId="086F6460" w:rsidR="00541081" w:rsidRDefault="00C942EB" w:rsidP="00390E10">
      <w:pPr>
        <w:spacing w:before="240" w:after="120"/>
        <w:ind w:left="284" w:right="-45"/>
        <w:rPr>
          <w:rFonts w:ascii="Arial" w:hAnsi="Arial" w:cs="Arial"/>
          <w:iCs/>
          <w:sz w:val="24"/>
          <w:szCs w:val="24"/>
        </w:rPr>
      </w:pPr>
      <w:r>
        <w:rPr>
          <w:rFonts w:ascii="Arial" w:hAnsi="Arial" w:cs="Arial"/>
          <w:iCs/>
          <w:sz w:val="24"/>
          <w:szCs w:val="24"/>
        </w:rPr>
        <w:t>Currently, a third party</w:t>
      </w:r>
      <w:r w:rsidR="001C4D67">
        <w:rPr>
          <w:rFonts w:ascii="Arial" w:hAnsi="Arial" w:cs="Arial"/>
          <w:iCs/>
          <w:sz w:val="24"/>
          <w:szCs w:val="24"/>
        </w:rPr>
        <w:t>, such as counsel for the defence,</w:t>
      </w:r>
      <w:r>
        <w:rPr>
          <w:rFonts w:ascii="Arial" w:hAnsi="Arial" w:cs="Arial"/>
          <w:iCs/>
          <w:sz w:val="24"/>
          <w:szCs w:val="24"/>
        </w:rPr>
        <w:t xml:space="preserve"> can </w:t>
      </w:r>
      <w:r w:rsidR="001C4D67">
        <w:rPr>
          <w:rFonts w:ascii="Arial" w:hAnsi="Arial" w:cs="Arial"/>
          <w:iCs/>
          <w:sz w:val="24"/>
          <w:szCs w:val="24"/>
        </w:rPr>
        <w:t>request access</w:t>
      </w:r>
      <w:r>
        <w:rPr>
          <w:rFonts w:ascii="Arial" w:hAnsi="Arial" w:cs="Arial"/>
          <w:iCs/>
          <w:sz w:val="24"/>
          <w:szCs w:val="24"/>
        </w:rPr>
        <w:t xml:space="preserve"> and use a victim’s application for financial assistance for unrelated purposes, </w:t>
      </w:r>
      <w:r w:rsidRPr="00541081">
        <w:rPr>
          <w:rFonts w:ascii="Arial" w:hAnsi="Arial" w:cs="Arial"/>
          <w:iCs/>
          <w:sz w:val="24"/>
          <w:szCs w:val="24"/>
        </w:rPr>
        <w:t>including during a custody dispute</w:t>
      </w:r>
      <w:r w:rsidR="00755808">
        <w:rPr>
          <w:rFonts w:ascii="Arial" w:hAnsi="Arial" w:cs="Arial"/>
          <w:iCs/>
          <w:sz w:val="24"/>
          <w:szCs w:val="24"/>
        </w:rPr>
        <w:t xml:space="preserve"> </w:t>
      </w:r>
      <w:r w:rsidR="009D3620">
        <w:rPr>
          <w:rFonts w:ascii="Arial" w:hAnsi="Arial" w:cs="Arial"/>
          <w:iCs/>
          <w:sz w:val="24"/>
          <w:szCs w:val="24"/>
        </w:rPr>
        <w:t xml:space="preserve">or </w:t>
      </w:r>
      <w:r w:rsidR="00541081">
        <w:rPr>
          <w:rFonts w:ascii="Arial" w:hAnsi="Arial" w:cs="Arial"/>
          <w:iCs/>
          <w:sz w:val="24"/>
          <w:szCs w:val="24"/>
        </w:rPr>
        <w:t xml:space="preserve">criminal </w:t>
      </w:r>
      <w:r w:rsidR="00755808">
        <w:rPr>
          <w:rFonts w:ascii="Arial" w:hAnsi="Arial" w:cs="Arial"/>
          <w:iCs/>
          <w:sz w:val="24"/>
          <w:szCs w:val="24"/>
        </w:rPr>
        <w:t>proceedings</w:t>
      </w:r>
      <w:r w:rsidR="00541081">
        <w:rPr>
          <w:rFonts w:ascii="Arial" w:hAnsi="Arial" w:cs="Arial"/>
          <w:iCs/>
          <w:sz w:val="24"/>
          <w:szCs w:val="24"/>
        </w:rPr>
        <w:t xml:space="preserve"> for the offence that resulted in the harm to the </w:t>
      </w:r>
      <w:r w:rsidR="006F4EB2">
        <w:rPr>
          <w:rFonts w:ascii="Arial" w:hAnsi="Arial" w:cs="Arial"/>
          <w:iCs/>
          <w:sz w:val="24"/>
          <w:szCs w:val="24"/>
        </w:rPr>
        <w:t>applicant/</w:t>
      </w:r>
      <w:r w:rsidR="00541081">
        <w:rPr>
          <w:rFonts w:ascii="Arial" w:hAnsi="Arial" w:cs="Arial"/>
          <w:iCs/>
          <w:sz w:val="24"/>
          <w:szCs w:val="24"/>
        </w:rPr>
        <w:t>victim of crime.</w:t>
      </w:r>
      <w:r>
        <w:rPr>
          <w:rFonts w:ascii="Arial" w:hAnsi="Arial" w:cs="Arial"/>
          <w:iCs/>
          <w:sz w:val="24"/>
          <w:szCs w:val="24"/>
        </w:rPr>
        <w:t xml:space="preserve"> </w:t>
      </w:r>
    </w:p>
    <w:p w14:paraId="5E4EC5EC" w14:textId="77777777" w:rsidR="00B16B21" w:rsidRDefault="00C942EB" w:rsidP="00390E10">
      <w:pPr>
        <w:spacing w:before="240" w:after="120"/>
        <w:ind w:left="284" w:right="-45"/>
        <w:rPr>
          <w:rFonts w:ascii="Arial" w:hAnsi="Arial" w:cs="Arial"/>
          <w:iCs/>
          <w:sz w:val="24"/>
          <w:szCs w:val="24"/>
        </w:rPr>
      </w:pPr>
      <w:r>
        <w:rPr>
          <w:rFonts w:ascii="Arial" w:hAnsi="Arial" w:cs="Arial"/>
          <w:iCs/>
          <w:sz w:val="24"/>
          <w:szCs w:val="24"/>
        </w:rPr>
        <w:t>An application for financial assistance often contains highly sensitive information, including information about the victim’s emotional state as a result of the offence that the other party could use during the custody dispute.</w:t>
      </w:r>
      <w:r w:rsidR="00FF36B1">
        <w:rPr>
          <w:rFonts w:ascii="Arial" w:hAnsi="Arial" w:cs="Arial"/>
          <w:iCs/>
          <w:sz w:val="24"/>
          <w:szCs w:val="24"/>
        </w:rPr>
        <w:t xml:space="preserve"> </w:t>
      </w:r>
    </w:p>
    <w:p w14:paraId="79529E1A" w14:textId="3FA10862" w:rsidR="004D1173" w:rsidRPr="00390E10" w:rsidRDefault="00EC4429" w:rsidP="00390E10">
      <w:pPr>
        <w:spacing w:before="240" w:after="120"/>
        <w:ind w:left="284" w:right="-45"/>
        <w:rPr>
          <w:rFonts w:ascii="Arial" w:hAnsi="Arial" w:cs="Arial"/>
          <w:iCs/>
          <w:sz w:val="24"/>
          <w:szCs w:val="24"/>
        </w:rPr>
      </w:pPr>
      <w:r>
        <w:rPr>
          <w:rFonts w:ascii="Arial" w:hAnsi="Arial" w:cs="Arial"/>
          <w:iCs/>
          <w:sz w:val="24"/>
          <w:szCs w:val="24"/>
        </w:rPr>
        <w:t xml:space="preserve">The amendment </w:t>
      </w:r>
      <w:r w:rsidR="00B16B21">
        <w:rPr>
          <w:rFonts w:ascii="Arial" w:hAnsi="Arial" w:cs="Arial"/>
          <w:iCs/>
          <w:sz w:val="24"/>
          <w:szCs w:val="24"/>
        </w:rPr>
        <w:t xml:space="preserve">in the Bill </w:t>
      </w:r>
      <w:r>
        <w:rPr>
          <w:rFonts w:ascii="Arial" w:hAnsi="Arial" w:cs="Arial"/>
          <w:iCs/>
          <w:sz w:val="24"/>
          <w:szCs w:val="24"/>
        </w:rPr>
        <w:t xml:space="preserve">will reassure victims that they can provide detailed personal information as part of the application process without fear that the information could be used to the victim’s detriment. </w:t>
      </w:r>
      <w:r w:rsidR="004E473A">
        <w:rPr>
          <w:rFonts w:ascii="Arial" w:hAnsi="Arial" w:cs="Arial"/>
          <w:iCs/>
          <w:sz w:val="24"/>
          <w:szCs w:val="24"/>
        </w:rPr>
        <w:t>This will also</w:t>
      </w:r>
      <w:r w:rsidR="00EB5FD0">
        <w:rPr>
          <w:rFonts w:ascii="Arial" w:hAnsi="Arial" w:cs="Arial"/>
          <w:iCs/>
          <w:sz w:val="24"/>
          <w:szCs w:val="24"/>
        </w:rPr>
        <w:t xml:space="preserve"> help</w:t>
      </w:r>
      <w:r w:rsidR="004E473A">
        <w:rPr>
          <w:rFonts w:ascii="Arial" w:hAnsi="Arial" w:cs="Arial"/>
          <w:iCs/>
          <w:sz w:val="24"/>
          <w:szCs w:val="24"/>
        </w:rPr>
        <w:t xml:space="preserve"> maintain the integrity and confidentiality of the applications. </w:t>
      </w:r>
    </w:p>
    <w:p w14:paraId="1A6D383B" w14:textId="188369BD" w:rsidR="006E7684" w:rsidRPr="00390E10" w:rsidRDefault="004D1173" w:rsidP="00390E10">
      <w:pPr>
        <w:ind w:left="426" w:hanging="426"/>
        <w:rPr>
          <w:rFonts w:ascii="Arial" w:hAnsi="Arial" w:cs="Arial"/>
          <w:b/>
          <w:bCs/>
          <w:i/>
          <w:sz w:val="24"/>
          <w:szCs w:val="24"/>
        </w:rPr>
      </w:pPr>
      <w:r>
        <w:rPr>
          <w:rFonts w:ascii="Arial" w:hAnsi="Arial" w:cs="Arial"/>
          <w:b/>
          <w:bCs/>
          <w:i/>
          <w:sz w:val="24"/>
          <w:szCs w:val="24"/>
        </w:rPr>
        <w:lastRenderedPageBreak/>
        <w:t xml:space="preserve">4. </w:t>
      </w:r>
      <w:r w:rsidR="00495C7C" w:rsidRPr="00390E10">
        <w:rPr>
          <w:rFonts w:ascii="Arial" w:hAnsi="Arial" w:cs="Arial"/>
          <w:b/>
          <w:bCs/>
          <w:i/>
          <w:sz w:val="24"/>
          <w:szCs w:val="24"/>
        </w:rPr>
        <w:t>Proportionality (s28 (e))</w:t>
      </w:r>
    </w:p>
    <w:p w14:paraId="02FAE513" w14:textId="0C81E38F" w:rsidR="006C57F3" w:rsidRPr="00357C81" w:rsidRDefault="00723BCC" w:rsidP="00390E10">
      <w:pPr>
        <w:ind w:left="284"/>
        <w:rPr>
          <w:rFonts w:ascii="Arial" w:hAnsi="Arial" w:cs="Arial"/>
          <w:sz w:val="24"/>
          <w:szCs w:val="24"/>
        </w:rPr>
      </w:pPr>
      <w:r w:rsidRPr="00357C81">
        <w:rPr>
          <w:rFonts w:ascii="Arial" w:hAnsi="Arial" w:cs="Arial"/>
          <w:sz w:val="24"/>
          <w:szCs w:val="24"/>
        </w:rPr>
        <w:t xml:space="preserve">The approach chosen </w:t>
      </w:r>
      <w:r w:rsidR="00B46A66" w:rsidRPr="00357C81">
        <w:rPr>
          <w:rFonts w:ascii="Arial" w:hAnsi="Arial" w:cs="Arial"/>
          <w:sz w:val="24"/>
          <w:szCs w:val="24"/>
        </w:rPr>
        <w:t xml:space="preserve">in the Bill </w:t>
      </w:r>
      <w:r w:rsidR="001F2DE8" w:rsidRPr="00357C81">
        <w:rPr>
          <w:rFonts w:ascii="Arial" w:hAnsi="Arial" w:cs="Arial"/>
          <w:sz w:val="24"/>
          <w:szCs w:val="24"/>
        </w:rPr>
        <w:t>to protect application</w:t>
      </w:r>
      <w:r w:rsidR="00276B24" w:rsidRPr="00357C81">
        <w:rPr>
          <w:rFonts w:ascii="Arial" w:hAnsi="Arial" w:cs="Arial"/>
          <w:sz w:val="24"/>
          <w:szCs w:val="24"/>
        </w:rPr>
        <w:t xml:space="preserve"> materials </w:t>
      </w:r>
      <w:r w:rsidR="00113E10" w:rsidRPr="00357C81">
        <w:rPr>
          <w:rFonts w:ascii="Arial" w:hAnsi="Arial" w:cs="Arial"/>
          <w:sz w:val="24"/>
          <w:szCs w:val="24"/>
        </w:rPr>
        <w:t xml:space="preserve">being </w:t>
      </w:r>
      <w:r w:rsidR="00616845" w:rsidRPr="00357C81">
        <w:rPr>
          <w:rFonts w:ascii="Arial" w:hAnsi="Arial" w:cs="Arial"/>
          <w:sz w:val="24"/>
          <w:szCs w:val="24"/>
        </w:rPr>
        <w:t>access</w:t>
      </w:r>
      <w:r w:rsidR="00113E10" w:rsidRPr="00357C81">
        <w:rPr>
          <w:rFonts w:ascii="Arial" w:hAnsi="Arial" w:cs="Arial"/>
          <w:sz w:val="24"/>
          <w:szCs w:val="24"/>
        </w:rPr>
        <w:t>ed</w:t>
      </w:r>
      <w:r w:rsidR="00616845" w:rsidRPr="00357C81">
        <w:rPr>
          <w:rFonts w:ascii="Arial" w:hAnsi="Arial" w:cs="Arial"/>
          <w:sz w:val="24"/>
          <w:szCs w:val="24"/>
        </w:rPr>
        <w:t xml:space="preserve"> for unrelated purposes </w:t>
      </w:r>
      <w:r w:rsidR="000E77ED" w:rsidRPr="00357C81">
        <w:rPr>
          <w:rFonts w:ascii="Arial" w:hAnsi="Arial" w:cs="Arial"/>
          <w:sz w:val="24"/>
          <w:szCs w:val="24"/>
        </w:rPr>
        <w:t>i</w:t>
      </w:r>
      <w:r w:rsidR="006E1681" w:rsidRPr="00357C81">
        <w:rPr>
          <w:rFonts w:ascii="Arial" w:hAnsi="Arial" w:cs="Arial"/>
          <w:sz w:val="24"/>
          <w:szCs w:val="24"/>
        </w:rPr>
        <w:t xml:space="preserve">s proportionate to </w:t>
      </w:r>
      <w:r w:rsidR="00C17AB0" w:rsidRPr="00357C81">
        <w:rPr>
          <w:rFonts w:ascii="Arial" w:hAnsi="Arial" w:cs="Arial"/>
          <w:sz w:val="24"/>
          <w:szCs w:val="24"/>
        </w:rPr>
        <w:t xml:space="preserve">achieving the objective </w:t>
      </w:r>
      <w:r w:rsidR="00060E98" w:rsidRPr="00357C81">
        <w:rPr>
          <w:rFonts w:ascii="Arial" w:hAnsi="Arial" w:cs="Arial"/>
          <w:sz w:val="24"/>
          <w:szCs w:val="24"/>
        </w:rPr>
        <w:t>of</w:t>
      </w:r>
      <w:r w:rsidR="00D319AF" w:rsidRPr="00357C81">
        <w:rPr>
          <w:rFonts w:ascii="Arial" w:hAnsi="Arial" w:cs="Arial"/>
          <w:sz w:val="24"/>
          <w:szCs w:val="24"/>
        </w:rPr>
        <w:t xml:space="preserve"> </w:t>
      </w:r>
      <w:r w:rsidR="00E92568" w:rsidRPr="00357C81">
        <w:rPr>
          <w:rFonts w:ascii="Arial" w:hAnsi="Arial" w:cs="Arial"/>
          <w:sz w:val="24"/>
          <w:szCs w:val="24"/>
        </w:rPr>
        <w:t>protect</w:t>
      </w:r>
      <w:r w:rsidR="00060E98" w:rsidRPr="00357C81">
        <w:rPr>
          <w:rFonts w:ascii="Arial" w:hAnsi="Arial" w:cs="Arial"/>
          <w:sz w:val="24"/>
          <w:szCs w:val="24"/>
        </w:rPr>
        <w:t>ing</w:t>
      </w:r>
      <w:r w:rsidR="00E92568" w:rsidRPr="00357C81">
        <w:rPr>
          <w:rFonts w:ascii="Arial" w:hAnsi="Arial" w:cs="Arial"/>
          <w:sz w:val="24"/>
          <w:szCs w:val="24"/>
        </w:rPr>
        <w:t xml:space="preserve"> the </w:t>
      </w:r>
      <w:r w:rsidR="00154EF7" w:rsidRPr="00357C81">
        <w:rPr>
          <w:rFonts w:ascii="Arial" w:hAnsi="Arial" w:cs="Arial"/>
          <w:sz w:val="24"/>
          <w:szCs w:val="24"/>
        </w:rPr>
        <w:t xml:space="preserve">privacy </w:t>
      </w:r>
      <w:r w:rsidR="004F696C" w:rsidRPr="00357C81">
        <w:rPr>
          <w:rFonts w:ascii="Arial" w:hAnsi="Arial" w:cs="Arial"/>
          <w:sz w:val="24"/>
          <w:szCs w:val="24"/>
        </w:rPr>
        <w:t>of</w:t>
      </w:r>
      <w:r w:rsidR="00297A31" w:rsidRPr="00357C81">
        <w:rPr>
          <w:rFonts w:ascii="Arial" w:hAnsi="Arial" w:cs="Arial"/>
          <w:sz w:val="24"/>
          <w:szCs w:val="24"/>
        </w:rPr>
        <w:t xml:space="preserve"> </w:t>
      </w:r>
      <w:r w:rsidR="004F696C" w:rsidRPr="00357C81">
        <w:rPr>
          <w:rFonts w:ascii="Arial" w:hAnsi="Arial" w:cs="Arial"/>
          <w:sz w:val="24"/>
          <w:szCs w:val="24"/>
        </w:rPr>
        <w:t>victims of crime and their sensitive information in their applications</w:t>
      </w:r>
      <w:r w:rsidR="00B9364D" w:rsidRPr="00357C81">
        <w:rPr>
          <w:rFonts w:ascii="Arial" w:hAnsi="Arial" w:cs="Arial"/>
          <w:sz w:val="24"/>
          <w:szCs w:val="24"/>
        </w:rPr>
        <w:t xml:space="preserve"> whil</w:t>
      </w:r>
      <w:r w:rsidR="00F56E2A">
        <w:rPr>
          <w:rFonts w:ascii="Arial" w:hAnsi="Arial" w:cs="Arial"/>
          <w:sz w:val="24"/>
          <w:szCs w:val="24"/>
        </w:rPr>
        <w:t>e</w:t>
      </w:r>
      <w:r w:rsidR="00B9364D" w:rsidRPr="00357C81">
        <w:rPr>
          <w:rFonts w:ascii="Arial" w:hAnsi="Arial" w:cs="Arial"/>
          <w:sz w:val="24"/>
          <w:szCs w:val="24"/>
        </w:rPr>
        <w:t xml:space="preserve"> also maintaining the integrity and confidentiality of the application itself.</w:t>
      </w:r>
    </w:p>
    <w:p w14:paraId="57019B1A" w14:textId="6ED77050" w:rsidR="001C2A74" w:rsidRDefault="00DA7490" w:rsidP="00770B20">
      <w:pPr>
        <w:ind w:left="284"/>
        <w:rPr>
          <w:rFonts w:ascii="Arial" w:hAnsi="Arial" w:cs="Arial"/>
          <w:sz w:val="24"/>
          <w:szCs w:val="24"/>
        </w:rPr>
      </w:pPr>
      <w:r w:rsidRPr="00357C81">
        <w:rPr>
          <w:rFonts w:ascii="Arial" w:hAnsi="Arial" w:cs="Arial"/>
          <w:sz w:val="24"/>
          <w:szCs w:val="24"/>
        </w:rPr>
        <w:t xml:space="preserve">The right of a victim under </w:t>
      </w:r>
      <w:r w:rsidR="00B46ABC" w:rsidRPr="00357C81">
        <w:rPr>
          <w:rFonts w:ascii="Arial" w:hAnsi="Arial" w:cs="Arial"/>
          <w:sz w:val="24"/>
          <w:szCs w:val="24"/>
        </w:rPr>
        <w:t xml:space="preserve">section 14F of </w:t>
      </w:r>
      <w:r w:rsidRPr="00357C81">
        <w:rPr>
          <w:rFonts w:ascii="Arial" w:hAnsi="Arial" w:cs="Arial"/>
          <w:sz w:val="24"/>
          <w:szCs w:val="24"/>
        </w:rPr>
        <w:t xml:space="preserve">the </w:t>
      </w:r>
      <w:r w:rsidRPr="00390E10">
        <w:rPr>
          <w:rFonts w:ascii="Arial" w:hAnsi="Arial" w:cs="Arial"/>
          <w:i/>
          <w:iCs/>
          <w:sz w:val="24"/>
          <w:szCs w:val="24"/>
        </w:rPr>
        <w:t>Victims of Crime Act 1994</w:t>
      </w:r>
      <w:r w:rsidRPr="00357C81">
        <w:rPr>
          <w:rFonts w:ascii="Arial" w:hAnsi="Arial" w:cs="Arial"/>
          <w:sz w:val="24"/>
          <w:szCs w:val="24"/>
        </w:rPr>
        <w:t xml:space="preserve"> </w:t>
      </w:r>
      <w:r w:rsidR="00B46ABC" w:rsidRPr="00357C81">
        <w:rPr>
          <w:rFonts w:ascii="Arial" w:hAnsi="Arial" w:cs="Arial"/>
          <w:sz w:val="24"/>
          <w:szCs w:val="24"/>
        </w:rPr>
        <w:t xml:space="preserve">states </w:t>
      </w:r>
      <w:r w:rsidR="00A761F5" w:rsidRPr="00357C81">
        <w:rPr>
          <w:rFonts w:ascii="Arial" w:hAnsi="Arial" w:cs="Arial"/>
          <w:sz w:val="24"/>
          <w:szCs w:val="24"/>
        </w:rPr>
        <w:t xml:space="preserve">a justice agency must not disclose personal information about a victim or a family of the victim unless the information is disclosed in the course of a proceeding before a court or tribunal, under a territory law or with the victim’s consent. </w:t>
      </w:r>
    </w:p>
    <w:p w14:paraId="7F64156B" w14:textId="6182D6BD" w:rsidR="00AE47E8" w:rsidRDefault="00AE47E8" w:rsidP="00390E10">
      <w:pPr>
        <w:ind w:left="284"/>
        <w:rPr>
          <w:rFonts w:ascii="Arial" w:hAnsi="Arial" w:cs="Arial"/>
          <w:sz w:val="24"/>
          <w:szCs w:val="24"/>
        </w:rPr>
      </w:pPr>
      <w:r w:rsidRPr="008C67B3">
        <w:rPr>
          <w:rStyle w:val="ui-provider"/>
          <w:rFonts w:ascii="Arial" w:eastAsiaTheme="majorEastAsia" w:hAnsi="Arial" w:cs="Arial"/>
          <w:sz w:val="24"/>
          <w:szCs w:val="24"/>
        </w:rPr>
        <w:t xml:space="preserve">Applications for financial assistance can contain information collated from a variety of sources. This could include information relating to alleged acts of violence and which organisations </w:t>
      </w:r>
      <w:r w:rsidR="00E947FC">
        <w:rPr>
          <w:rStyle w:val="ui-provider"/>
          <w:rFonts w:ascii="Arial" w:eastAsiaTheme="majorEastAsia" w:hAnsi="Arial" w:cs="Arial"/>
          <w:sz w:val="24"/>
          <w:szCs w:val="24"/>
        </w:rPr>
        <w:t xml:space="preserve">a </w:t>
      </w:r>
      <w:r w:rsidRPr="008C67B3">
        <w:rPr>
          <w:rStyle w:val="ui-provider"/>
          <w:rFonts w:ascii="Arial" w:eastAsiaTheme="majorEastAsia" w:hAnsi="Arial" w:cs="Arial"/>
          <w:sz w:val="24"/>
          <w:szCs w:val="24"/>
        </w:rPr>
        <w:t>victim</w:t>
      </w:r>
      <w:r w:rsidR="00E947FC">
        <w:rPr>
          <w:rStyle w:val="ui-provider"/>
          <w:rFonts w:ascii="Arial" w:eastAsiaTheme="majorEastAsia" w:hAnsi="Arial" w:cs="Arial"/>
          <w:sz w:val="24"/>
          <w:szCs w:val="24"/>
        </w:rPr>
        <w:t xml:space="preserve"> is</w:t>
      </w:r>
      <w:r w:rsidRPr="008C67B3">
        <w:rPr>
          <w:rStyle w:val="ui-provider"/>
          <w:rFonts w:ascii="Arial" w:eastAsiaTheme="majorEastAsia" w:hAnsi="Arial" w:cs="Arial"/>
          <w:sz w:val="24"/>
          <w:szCs w:val="24"/>
        </w:rPr>
        <w:t xml:space="preserve"> receiving support from. </w:t>
      </w:r>
      <w:r w:rsidRPr="00AE47E8">
        <w:rPr>
          <w:rFonts w:ascii="Arial" w:hAnsi="Arial" w:cs="Arial"/>
          <w:sz w:val="24"/>
          <w:szCs w:val="24"/>
        </w:rPr>
        <w:t xml:space="preserve">Victims often provide information and </w:t>
      </w:r>
      <w:r>
        <w:rPr>
          <w:rFonts w:ascii="Arial" w:hAnsi="Arial" w:cs="Arial"/>
          <w:sz w:val="24"/>
          <w:szCs w:val="24"/>
        </w:rPr>
        <w:t>consent to the</w:t>
      </w:r>
      <w:r w:rsidRPr="00AE47E8">
        <w:rPr>
          <w:rFonts w:ascii="Arial" w:hAnsi="Arial" w:cs="Arial"/>
          <w:sz w:val="24"/>
          <w:szCs w:val="24"/>
        </w:rPr>
        <w:t xml:space="preserve"> Commissioner </w:t>
      </w:r>
      <w:r w:rsidR="00E947FC">
        <w:rPr>
          <w:rFonts w:ascii="Arial" w:hAnsi="Arial" w:cs="Arial"/>
          <w:sz w:val="24"/>
          <w:szCs w:val="24"/>
        </w:rPr>
        <w:t xml:space="preserve">to </w:t>
      </w:r>
      <w:r>
        <w:rPr>
          <w:rFonts w:ascii="Arial" w:hAnsi="Arial" w:cs="Arial"/>
          <w:sz w:val="24"/>
          <w:szCs w:val="24"/>
        </w:rPr>
        <w:t>request</w:t>
      </w:r>
      <w:r w:rsidR="00E947FC">
        <w:rPr>
          <w:rFonts w:ascii="Arial" w:hAnsi="Arial" w:cs="Arial"/>
          <w:sz w:val="24"/>
          <w:szCs w:val="24"/>
        </w:rPr>
        <w:t xml:space="preserve"> and</w:t>
      </w:r>
      <w:r w:rsidRPr="00AE47E8">
        <w:rPr>
          <w:rFonts w:ascii="Arial" w:hAnsi="Arial" w:cs="Arial"/>
          <w:sz w:val="24"/>
          <w:szCs w:val="24"/>
        </w:rPr>
        <w:t xml:space="preserve"> obtain highly sensitive personal information from entities such as the Domestic Violence </w:t>
      </w:r>
      <w:r w:rsidR="00660F82">
        <w:rPr>
          <w:rFonts w:ascii="Arial" w:hAnsi="Arial" w:cs="Arial"/>
          <w:sz w:val="24"/>
          <w:szCs w:val="24"/>
        </w:rPr>
        <w:t>Crisis Service</w:t>
      </w:r>
      <w:r w:rsidRPr="00AE47E8">
        <w:rPr>
          <w:rFonts w:ascii="Arial" w:hAnsi="Arial" w:cs="Arial"/>
          <w:sz w:val="24"/>
          <w:szCs w:val="24"/>
        </w:rPr>
        <w:t>,</w:t>
      </w:r>
      <w:r>
        <w:rPr>
          <w:rFonts w:ascii="Arial" w:hAnsi="Arial" w:cs="Arial"/>
          <w:sz w:val="24"/>
          <w:szCs w:val="24"/>
        </w:rPr>
        <w:t xml:space="preserve"> medical professionals, the hospital,</w:t>
      </w:r>
      <w:r w:rsidRPr="00AE47E8">
        <w:rPr>
          <w:rFonts w:ascii="Arial" w:hAnsi="Arial" w:cs="Arial"/>
          <w:sz w:val="24"/>
          <w:szCs w:val="24"/>
        </w:rPr>
        <w:t xml:space="preserve"> and</w:t>
      </w:r>
      <w:r>
        <w:rPr>
          <w:rFonts w:ascii="Arial" w:hAnsi="Arial" w:cs="Arial"/>
          <w:sz w:val="24"/>
          <w:szCs w:val="24"/>
        </w:rPr>
        <w:t xml:space="preserve"> </w:t>
      </w:r>
      <w:r w:rsidRPr="00AE47E8">
        <w:rPr>
          <w:rFonts w:ascii="Arial" w:hAnsi="Arial" w:cs="Arial"/>
          <w:sz w:val="24"/>
          <w:szCs w:val="24"/>
        </w:rPr>
        <w:t>counsellors</w:t>
      </w:r>
      <w:r>
        <w:rPr>
          <w:rFonts w:ascii="Arial" w:hAnsi="Arial" w:cs="Arial"/>
          <w:sz w:val="24"/>
          <w:szCs w:val="24"/>
        </w:rPr>
        <w:t>.</w:t>
      </w:r>
    </w:p>
    <w:p w14:paraId="06BBCCE1" w14:textId="1C630BC5" w:rsidR="00AE47E8" w:rsidRPr="00AE47E8" w:rsidRDefault="00AE47E8" w:rsidP="00390E10">
      <w:pPr>
        <w:ind w:left="284"/>
        <w:rPr>
          <w:rFonts w:ascii="Arial" w:hAnsi="Arial" w:cs="Arial"/>
          <w:sz w:val="24"/>
          <w:szCs w:val="24"/>
        </w:rPr>
      </w:pPr>
      <w:r w:rsidRPr="008C67B3">
        <w:rPr>
          <w:rStyle w:val="ui-provider"/>
          <w:rFonts w:ascii="Arial" w:eastAsiaTheme="majorEastAsia" w:hAnsi="Arial" w:cs="Arial"/>
          <w:sz w:val="24"/>
          <w:szCs w:val="24"/>
        </w:rPr>
        <w:t xml:space="preserve">Allowing third parties the ability </w:t>
      </w:r>
      <w:r w:rsidRPr="00AE47E8">
        <w:rPr>
          <w:rStyle w:val="ui-provider"/>
          <w:rFonts w:ascii="Arial" w:eastAsiaTheme="majorEastAsia" w:hAnsi="Arial" w:cs="Arial"/>
          <w:sz w:val="24"/>
          <w:szCs w:val="24"/>
        </w:rPr>
        <w:t xml:space="preserve">to </w:t>
      </w:r>
      <w:r w:rsidRPr="008C67B3">
        <w:rPr>
          <w:rStyle w:val="ui-provider"/>
          <w:rFonts w:ascii="Arial" w:eastAsiaTheme="majorEastAsia" w:hAnsi="Arial" w:cs="Arial"/>
          <w:sz w:val="24"/>
          <w:szCs w:val="24"/>
        </w:rPr>
        <w:t>subpoena one agency</w:t>
      </w:r>
      <w:r>
        <w:rPr>
          <w:rStyle w:val="ui-provider"/>
          <w:rFonts w:ascii="Arial" w:eastAsiaTheme="majorEastAsia" w:hAnsi="Arial" w:cs="Arial"/>
          <w:sz w:val="24"/>
          <w:szCs w:val="24"/>
        </w:rPr>
        <w:t xml:space="preserve"> in order</w:t>
      </w:r>
      <w:r w:rsidRPr="008C67B3">
        <w:rPr>
          <w:rStyle w:val="ui-provider"/>
          <w:rFonts w:ascii="Arial" w:eastAsiaTheme="majorEastAsia" w:hAnsi="Arial" w:cs="Arial"/>
          <w:sz w:val="24"/>
          <w:szCs w:val="24"/>
        </w:rPr>
        <w:t xml:space="preserve"> to access </w:t>
      </w:r>
      <w:r>
        <w:rPr>
          <w:rStyle w:val="ui-provider"/>
          <w:rFonts w:ascii="Arial" w:eastAsiaTheme="majorEastAsia" w:hAnsi="Arial" w:cs="Arial"/>
          <w:sz w:val="24"/>
          <w:szCs w:val="24"/>
        </w:rPr>
        <w:t xml:space="preserve">sensitive </w:t>
      </w:r>
      <w:r w:rsidRPr="008C67B3">
        <w:rPr>
          <w:rStyle w:val="ui-provider"/>
          <w:rFonts w:ascii="Arial" w:eastAsiaTheme="majorEastAsia" w:hAnsi="Arial" w:cs="Arial"/>
          <w:sz w:val="24"/>
          <w:szCs w:val="24"/>
        </w:rPr>
        <w:t>documents from a variety of sources</w:t>
      </w:r>
      <w:r w:rsidR="00E947FC">
        <w:rPr>
          <w:rStyle w:val="ui-provider"/>
          <w:rFonts w:ascii="Arial" w:eastAsiaTheme="majorEastAsia" w:hAnsi="Arial" w:cs="Arial"/>
          <w:sz w:val="24"/>
          <w:szCs w:val="24"/>
        </w:rPr>
        <w:t xml:space="preserve"> </w:t>
      </w:r>
      <w:r w:rsidR="00660F82">
        <w:rPr>
          <w:rStyle w:val="ui-provider"/>
          <w:rFonts w:ascii="Arial" w:eastAsiaTheme="majorEastAsia" w:hAnsi="Arial" w:cs="Arial"/>
          <w:sz w:val="24"/>
          <w:szCs w:val="24"/>
        </w:rPr>
        <w:t xml:space="preserve">can be </w:t>
      </w:r>
      <w:r w:rsidR="00E947FC">
        <w:rPr>
          <w:rStyle w:val="ui-provider"/>
          <w:rFonts w:ascii="Arial" w:eastAsiaTheme="majorEastAsia" w:hAnsi="Arial" w:cs="Arial"/>
          <w:sz w:val="24"/>
          <w:szCs w:val="24"/>
        </w:rPr>
        <w:t>oppressive and</w:t>
      </w:r>
      <w:r>
        <w:rPr>
          <w:rStyle w:val="ui-provider"/>
          <w:rFonts w:ascii="Arial" w:eastAsiaTheme="majorEastAsia" w:hAnsi="Arial" w:cs="Arial"/>
          <w:sz w:val="24"/>
          <w:szCs w:val="24"/>
        </w:rPr>
        <w:t xml:space="preserve"> can impact on the victim and their willingness to access to therapeutic supports and</w:t>
      </w:r>
      <w:r w:rsidRPr="008C67B3">
        <w:rPr>
          <w:rStyle w:val="ui-provider"/>
          <w:rFonts w:ascii="Arial" w:eastAsiaTheme="majorEastAsia" w:hAnsi="Arial" w:cs="Arial"/>
          <w:sz w:val="24"/>
          <w:szCs w:val="24"/>
        </w:rPr>
        <w:t xml:space="preserve"> undermines the beneficial nature of the scheme</w:t>
      </w:r>
      <w:r w:rsidR="009363C8">
        <w:rPr>
          <w:rStyle w:val="ui-provider"/>
          <w:rFonts w:ascii="Arial" w:eastAsiaTheme="majorEastAsia" w:hAnsi="Arial" w:cs="Arial"/>
          <w:sz w:val="24"/>
          <w:szCs w:val="24"/>
        </w:rPr>
        <w:t xml:space="preserve">, </w:t>
      </w:r>
      <w:r>
        <w:rPr>
          <w:rStyle w:val="ui-provider"/>
          <w:rFonts w:ascii="Arial" w:eastAsiaTheme="majorEastAsia" w:hAnsi="Arial" w:cs="Arial"/>
          <w:sz w:val="24"/>
          <w:szCs w:val="24"/>
        </w:rPr>
        <w:t xml:space="preserve">a victim </w:t>
      </w:r>
      <w:r w:rsidRPr="008C67B3">
        <w:rPr>
          <w:rStyle w:val="ui-provider"/>
          <w:rFonts w:ascii="Arial" w:eastAsiaTheme="majorEastAsia" w:hAnsi="Arial" w:cs="Arial"/>
          <w:sz w:val="24"/>
          <w:szCs w:val="24"/>
        </w:rPr>
        <w:t>feeling safe to apply for financial assistance</w:t>
      </w:r>
      <w:r>
        <w:rPr>
          <w:rStyle w:val="ui-provider"/>
          <w:rFonts w:ascii="Arial" w:eastAsiaTheme="majorEastAsia" w:hAnsi="Arial" w:cs="Arial"/>
          <w:sz w:val="24"/>
          <w:szCs w:val="24"/>
        </w:rPr>
        <w:t xml:space="preserve"> and continue to access therapeutic support</w:t>
      </w:r>
      <w:r w:rsidRPr="008C67B3">
        <w:rPr>
          <w:rStyle w:val="ui-provider"/>
          <w:rFonts w:ascii="Arial" w:eastAsiaTheme="majorEastAsia" w:hAnsi="Arial" w:cs="Arial"/>
          <w:sz w:val="24"/>
          <w:szCs w:val="24"/>
        </w:rPr>
        <w:t>.</w:t>
      </w:r>
    </w:p>
    <w:p w14:paraId="0585ADC5" w14:textId="17E47279" w:rsidR="00933111" w:rsidRPr="00357C81" w:rsidRDefault="005847C9" w:rsidP="00390E10">
      <w:pPr>
        <w:ind w:left="284"/>
        <w:rPr>
          <w:rFonts w:ascii="Arial" w:hAnsi="Arial" w:cs="Arial"/>
          <w:sz w:val="24"/>
          <w:szCs w:val="24"/>
        </w:rPr>
      </w:pPr>
      <w:r>
        <w:rPr>
          <w:rFonts w:ascii="Arial" w:hAnsi="Arial" w:cs="Arial"/>
          <w:sz w:val="24"/>
          <w:szCs w:val="24"/>
        </w:rPr>
        <w:t xml:space="preserve">As noted by the PAVER Review, this </w:t>
      </w:r>
      <w:r w:rsidR="001C2A74" w:rsidRPr="00390E10">
        <w:rPr>
          <w:rFonts w:ascii="Arial" w:hAnsi="Arial" w:cs="Arial"/>
          <w:sz w:val="24"/>
          <w:szCs w:val="24"/>
        </w:rPr>
        <w:t xml:space="preserve">amendment is </w:t>
      </w:r>
      <w:r w:rsidR="008B3DD0" w:rsidRPr="00390E10">
        <w:rPr>
          <w:rFonts w:ascii="Arial" w:hAnsi="Arial" w:cs="Arial"/>
          <w:sz w:val="24"/>
          <w:szCs w:val="24"/>
        </w:rPr>
        <w:t>similar</w:t>
      </w:r>
      <w:r w:rsidR="00CE3E72" w:rsidRPr="00390E10">
        <w:rPr>
          <w:rFonts w:ascii="Arial" w:hAnsi="Arial" w:cs="Arial"/>
          <w:sz w:val="24"/>
          <w:szCs w:val="24"/>
        </w:rPr>
        <w:t xml:space="preserve"> with</w:t>
      </w:r>
      <w:r w:rsidR="001C2A74" w:rsidRPr="00390E10">
        <w:rPr>
          <w:rFonts w:ascii="Arial" w:hAnsi="Arial" w:cs="Arial"/>
          <w:sz w:val="24"/>
          <w:szCs w:val="24"/>
        </w:rPr>
        <w:t xml:space="preserve"> New South Wales (NSW) which protects victims’ information in subsequent legal proceedings </w:t>
      </w:r>
      <w:r w:rsidR="0099578A" w:rsidRPr="00390E10">
        <w:rPr>
          <w:rFonts w:ascii="Arial" w:hAnsi="Arial" w:cs="Arial"/>
          <w:sz w:val="24"/>
          <w:szCs w:val="24"/>
        </w:rPr>
        <w:t xml:space="preserve">(whether criminal or civil) </w:t>
      </w:r>
      <w:r w:rsidR="001C2A74" w:rsidRPr="00390E10">
        <w:rPr>
          <w:rFonts w:ascii="Arial" w:hAnsi="Arial" w:cs="Arial"/>
          <w:sz w:val="24"/>
          <w:szCs w:val="24"/>
        </w:rPr>
        <w:t>by prohibiting access to, and admission of, all documents held by the NSW Commissioner</w:t>
      </w:r>
      <w:r w:rsidR="00FE3755">
        <w:rPr>
          <w:rFonts w:ascii="Arial" w:hAnsi="Arial" w:cs="Arial"/>
          <w:sz w:val="24"/>
          <w:szCs w:val="24"/>
        </w:rPr>
        <w:t xml:space="preserve"> of Victims Rights</w:t>
      </w:r>
      <w:r w:rsidR="001C2A74" w:rsidRPr="00390E10">
        <w:rPr>
          <w:rFonts w:ascii="Arial" w:hAnsi="Arial" w:cs="Arial"/>
          <w:sz w:val="24"/>
          <w:szCs w:val="24"/>
        </w:rPr>
        <w:t xml:space="preserve"> in legal proceedings other than proceedings against the applicant (</w:t>
      </w:r>
      <w:r w:rsidR="00F4370B" w:rsidRPr="00F4370B">
        <w:rPr>
          <w:rFonts w:ascii="Arial" w:hAnsi="Arial" w:cs="Arial"/>
          <w:i/>
          <w:iCs/>
          <w:sz w:val="24"/>
          <w:szCs w:val="24"/>
        </w:rPr>
        <w:t>Victims’</w:t>
      </w:r>
      <w:r w:rsidR="001C2A74" w:rsidRPr="00390E10">
        <w:rPr>
          <w:rFonts w:ascii="Arial" w:hAnsi="Arial" w:cs="Arial"/>
          <w:i/>
          <w:iCs/>
          <w:sz w:val="24"/>
          <w:szCs w:val="24"/>
        </w:rPr>
        <w:t xml:space="preserve"> Rights and Support Act 2013</w:t>
      </w:r>
      <w:r w:rsidR="001C2A74" w:rsidRPr="00390E10">
        <w:rPr>
          <w:rFonts w:ascii="Arial" w:hAnsi="Arial" w:cs="Arial"/>
          <w:sz w:val="24"/>
          <w:szCs w:val="24"/>
        </w:rPr>
        <w:t>, section 113).</w:t>
      </w:r>
    </w:p>
    <w:p w14:paraId="0FA6C726" w14:textId="77777777" w:rsidR="00D90BDE" w:rsidRDefault="00B9364D" w:rsidP="00D90BDE">
      <w:pPr>
        <w:ind w:left="284"/>
        <w:rPr>
          <w:rFonts w:ascii="Arial" w:hAnsi="Arial" w:cs="Arial"/>
          <w:bCs/>
          <w:sz w:val="24"/>
          <w:szCs w:val="24"/>
        </w:rPr>
      </w:pPr>
      <w:r w:rsidRPr="00357C81">
        <w:rPr>
          <w:rFonts w:ascii="Arial" w:hAnsi="Arial" w:cs="Arial"/>
          <w:sz w:val="24"/>
          <w:szCs w:val="24"/>
        </w:rPr>
        <w:t xml:space="preserve">The amendment </w:t>
      </w:r>
      <w:r w:rsidR="007C0A7D" w:rsidRPr="00357C81">
        <w:rPr>
          <w:rFonts w:ascii="Arial" w:hAnsi="Arial" w:cs="Arial"/>
          <w:sz w:val="24"/>
          <w:szCs w:val="24"/>
        </w:rPr>
        <w:t xml:space="preserve">allows the </w:t>
      </w:r>
      <w:r w:rsidR="00FF36B1" w:rsidRPr="00357C81">
        <w:rPr>
          <w:rFonts w:ascii="Arial" w:hAnsi="Arial" w:cs="Arial"/>
          <w:sz w:val="24"/>
          <w:szCs w:val="24"/>
        </w:rPr>
        <w:t xml:space="preserve">application </w:t>
      </w:r>
      <w:r w:rsidR="004E61AF" w:rsidRPr="00357C81">
        <w:rPr>
          <w:rFonts w:ascii="Arial" w:hAnsi="Arial" w:cs="Arial"/>
          <w:sz w:val="24"/>
          <w:szCs w:val="24"/>
        </w:rPr>
        <w:t>material or evidence of its content</w:t>
      </w:r>
      <w:r w:rsidR="00FF36B1" w:rsidRPr="00357C81">
        <w:rPr>
          <w:rFonts w:ascii="Arial" w:hAnsi="Arial" w:cs="Arial"/>
          <w:sz w:val="24"/>
          <w:szCs w:val="24"/>
        </w:rPr>
        <w:t xml:space="preserve"> </w:t>
      </w:r>
      <w:r w:rsidR="007C0A7D" w:rsidRPr="00357C81">
        <w:rPr>
          <w:rFonts w:ascii="Arial" w:hAnsi="Arial" w:cs="Arial"/>
          <w:sz w:val="24"/>
          <w:szCs w:val="24"/>
        </w:rPr>
        <w:t>to</w:t>
      </w:r>
      <w:r w:rsidR="00FF36B1" w:rsidRPr="00357C81">
        <w:rPr>
          <w:rFonts w:ascii="Arial" w:hAnsi="Arial" w:cs="Arial"/>
          <w:sz w:val="24"/>
          <w:szCs w:val="24"/>
        </w:rPr>
        <w:t xml:space="preserve"> be accessible </w:t>
      </w:r>
      <w:r w:rsidR="002C2018" w:rsidRPr="00357C81">
        <w:rPr>
          <w:rFonts w:ascii="Arial" w:hAnsi="Arial" w:cs="Arial"/>
          <w:sz w:val="24"/>
          <w:szCs w:val="24"/>
        </w:rPr>
        <w:t xml:space="preserve">in certain circumstances where there is a legitimate </w:t>
      </w:r>
      <w:r w:rsidR="004E61AF" w:rsidRPr="00357C81">
        <w:rPr>
          <w:rFonts w:ascii="Arial" w:hAnsi="Arial" w:cs="Arial"/>
          <w:sz w:val="24"/>
          <w:szCs w:val="24"/>
        </w:rPr>
        <w:t xml:space="preserve">purpose. </w:t>
      </w:r>
      <w:r w:rsidR="002C2018" w:rsidRPr="00357C81">
        <w:rPr>
          <w:rFonts w:ascii="Arial" w:hAnsi="Arial" w:cs="Arial"/>
          <w:sz w:val="24"/>
          <w:szCs w:val="24"/>
        </w:rPr>
        <w:t xml:space="preserve">This includes </w:t>
      </w:r>
      <w:r w:rsidR="00FF36B1" w:rsidRPr="00357C81">
        <w:rPr>
          <w:rFonts w:ascii="Arial" w:hAnsi="Arial" w:cs="Arial"/>
          <w:sz w:val="24"/>
          <w:szCs w:val="24"/>
        </w:rPr>
        <w:t>the purposes of an appeal or review of a decision regarding financial assistance</w:t>
      </w:r>
      <w:r w:rsidR="005431B2">
        <w:rPr>
          <w:rFonts w:ascii="Arial" w:hAnsi="Arial" w:cs="Arial"/>
          <w:sz w:val="24"/>
          <w:szCs w:val="24"/>
        </w:rPr>
        <w:t xml:space="preserve">, </w:t>
      </w:r>
      <w:r w:rsidR="004E1F90" w:rsidRPr="00390E10">
        <w:rPr>
          <w:rFonts w:ascii="Arial" w:hAnsi="Arial" w:cs="Arial"/>
          <w:bCs/>
          <w:sz w:val="24"/>
          <w:szCs w:val="24"/>
        </w:rPr>
        <w:t xml:space="preserve">where an applicant requests access to their own application under the </w:t>
      </w:r>
      <w:r w:rsidR="004E1F90" w:rsidRPr="00390E10">
        <w:rPr>
          <w:rFonts w:ascii="Arial" w:hAnsi="Arial" w:cs="Arial"/>
          <w:bCs/>
          <w:i/>
          <w:iCs/>
          <w:sz w:val="24"/>
          <w:szCs w:val="24"/>
        </w:rPr>
        <w:t xml:space="preserve">Freedom of Information Act 2016 </w:t>
      </w:r>
      <w:r w:rsidR="004E1F90" w:rsidRPr="00390E10">
        <w:rPr>
          <w:rFonts w:ascii="Arial" w:hAnsi="Arial" w:cs="Arial"/>
          <w:bCs/>
          <w:sz w:val="24"/>
          <w:szCs w:val="24"/>
        </w:rPr>
        <w:t>or where it is necessary to serve on an applicant a copy of every relevant document or part of a document in VSACT’s possession or control to the review of the decision by the tribunal as currently required by rule 130 of the ACT Civil and Administrative Tribunal Procedures Rules 2020.</w:t>
      </w:r>
      <w:r w:rsidR="00F9410D">
        <w:rPr>
          <w:rFonts w:ascii="Arial" w:hAnsi="Arial" w:cs="Arial"/>
          <w:bCs/>
          <w:sz w:val="24"/>
          <w:szCs w:val="24"/>
        </w:rPr>
        <w:t xml:space="preserve"> </w:t>
      </w:r>
    </w:p>
    <w:p w14:paraId="02818D0D" w14:textId="4E1CF84F" w:rsidR="00832E95" w:rsidRDefault="00F9410D" w:rsidP="00832E95">
      <w:pPr>
        <w:ind w:left="284"/>
        <w:rPr>
          <w:rFonts w:ascii="Arial" w:hAnsi="Arial" w:cs="Arial"/>
          <w:sz w:val="24"/>
          <w:szCs w:val="24"/>
        </w:rPr>
      </w:pPr>
      <w:r>
        <w:rPr>
          <w:rFonts w:ascii="Arial" w:hAnsi="Arial" w:cs="Arial"/>
          <w:sz w:val="24"/>
          <w:szCs w:val="24"/>
        </w:rPr>
        <w:t xml:space="preserve">The </w:t>
      </w:r>
      <w:r w:rsidR="003E3E17">
        <w:rPr>
          <w:rFonts w:ascii="Arial" w:hAnsi="Arial" w:cs="Arial"/>
          <w:sz w:val="24"/>
          <w:szCs w:val="24"/>
        </w:rPr>
        <w:t xml:space="preserve">impact of any limitation on rights circumscribed in its scope </w:t>
      </w:r>
      <w:r>
        <w:rPr>
          <w:rFonts w:ascii="Arial" w:hAnsi="Arial" w:cs="Arial"/>
          <w:sz w:val="24"/>
          <w:szCs w:val="24"/>
        </w:rPr>
        <w:t xml:space="preserve">by the fact </w:t>
      </w:r>
      <w:r w:rsidR="003E3E17">
        <w:rPr>
          <w:rFonts w:ascii="Arial" w:hAnsi="Arial" w:cs="Arial"/>
          <w:sz w:val="24"/>
          <w:szCs w:val="24"/>
        </w:rPr>
        <w:t xml:space="preserve">that </w:t>
      </w:r>
      <w:r>
        <w:rPr>
          <w:rFonts w:ascii="Arial" w:hAnsi="Arial" w:cs="Arial"/>
          <w:sz w:val="24"/>
          <w:szCs w:val="24"/>
        </w:rPr>
        <w:t>VSACT will only hold copies of sensitive material relating to the financial assistance application</w:t>
      </w:r>
      <w:r w:rsidR="003E3E17">
        <w:rPr>
          <w:rFonts w:ascii="Arial" w:hAnsi="Arial" w:cs="Arial"/>
          <w:sz w:val="24"/>
          <w:szCs w:val="24"/>
        </w:rPr>
        <w:t xml:space="preserve"> itself</w:t>
      </w:r>
      <w:r>
        <w:rPr>
          <w:rFonts w:ascii="Arial" w:hAnsi="Arial" w:cs="Arial"/>
          <w:sz w:val="24"/>
          <w:szCs w:val="24"/>
        </w:rPr>
        <w:t xml:space="preserve"> and the information originates from third party agencies. </w:t>
      </w:r>
    </w:p>
    <w:p w14:paraId="3F78E18F" w14:textId="136AC7D9" w:rsidR="00F9410D" w:rsidRPr="00832E95" w:rsidRDefault="00F9410D" w:rsidP="00832E95">
      <w:pPr>
        <w:ind w:left="284"/>
        <w:rPr>
          <w:rFonts w:ascii="Arial" w:hAnsi="Arial" w:cs="Arial"/>
          <w:sz w:val="24"/>
          <w:szCs w:val="24"/>
        </w:rPr>
      </w:pPr>
      <w:r>
        <w:rPr>
          <w:rFonts w:ascii="Arial" w:hAnsi="Arial" w:cs="Arial"/>
          <w:sz w:val="24"/>
          <w:szCs w:val="24"/>
        </w:rPr>
        <w:lastRenderedPageBreak/>
        <w:t xml:space="preserve">The amendment will not restrict an </w:t>
      </w:r>
      <w:r w:rsidR="00F5768E">
        <w:rPr>
          <w:rFonts w:ascii="Arial" w:hAnsi="Arial" w:cs="Arial"/>
          <w:sz w:val="24"/>
          <w:szCs w:val="24"/>
        </w:rPr>
        <w:t>applicant’s</w:t>
      </w:r>
      <w:r>
        <w:rPr>
          <w:rFonts w:ascii="Arial" w:hAnsi="Arial" w:cs="Arial"/>
          <w:sz w:val="24"/>
          <w:szCs w:val="24"/>
        </w:rPr>
        <w:t xml:space="preserve"> ability to subpoena information from the originating third party agency. </w:t>
      </w:r>
      <w:r w:rsidR="00F5768E">
        <w:rPr>
          <w:rFonts w:ascii="Arial" w:hAnsi="Arial" w:cs="Arial"/>
          <w:sz w:val="24"/>
          <w:szCs w:val="24"/>
        </w:rPr>
        <w:t>The amendment simply prevents the ability of an alleged offender or third parties</w:t>
      </w:r>
      <w:r>
        <w:rPr>
          <w:rFonts w:ascii="Arial" w:hAnsi="Arial" w:cs="Arial"/>
          <w:sz w:val="24"/>
          <w:szCs w:val="24"/>
        </w:rPr>
        <w:t xml:space="preserve"> to circumvent that process by seeking to obtain access to</w:t>
      </w:r>
      <w:r w:rsidR="00F5768E">
        <w:rPr>
          <w:rFonts w:ascii="Arial" w:hAnsi="Arial" w:cs="Arial"/>
          <w:sz w:val="24"/>
          <w:szCs w:val="24"/>
        </w:rPr>
        <w:t xml:space="preserve"> a victim’s</w:t>
      </w:r>
      <w:r>
        <w:rPr>
          <w:rFonts w:ascii="Arial" w:hAnsi="Arial" w:cs="Arial"/>
          <w:sz w:val="24"/>
          <w:szCs w:val="24"/>
        </w:rPr>
        <w:t xml:space="preserve"> highly sensitive and personal information from the financial assistance application and supporting materials held by VSACT.</w:t>
      </w:r>
    </w:p>
    <w:p w14:paraId="364FFBE8" w14:textId="5E2F9ADF" w:rsidR="006563D5" w:rsidRDefault="003E3E17" w:rsidP="00390E10">
      <w:pPr>
        <w:spacing w:after="0" w:line="240" w:lineRule="auto"/>
        <w:ind w:left="284"/>
        <w:rPr>
          <w:rFonts w:ascii="Arial" w:hAnsi="Arial" w:cs="Arial"/>
          <w:bCs/>
          <w:sz w:val="24"/>
          <w:szCs w:val="24"/>
          <w:lang w:eastAsia="en-AU"/>
        </w:rPr>
      </w:pPr>
      <w:r>
        <w:rPr>
          <w:rFonts w:ascii="Arial" w:hAnsi="Arial" w:cs="Arial"/>
          <w:bCs/>
          <w:sz w:val="24"/>
          <w:szCs w:val="24"/>
          <w:lang w:eastAsia="en-AU"/>
        </w:rPr>
        <w:t>Any</w:t>
      </w:r>
      <w:r w:rsidRPr="00390E10">
        <w:rPr>
          <w:rFonts w:ascii="Arial" w:hAnsi="Arial" w:cs="Arial"/>
          <w:bCs/>
          <w:sz w:val="24"/>
          <w:szCs w:val="24"/>
          <w:lang w:eastAsia="en-AU"/>
        </w:rPr>
        <w:t xml:space="preserve"> </w:t>
      </w:r>
      <w:r w:rsidR="00B53E9D" w:rsidRPr="00390E10">
        <w:rPr>
          <w:rFonts w:ascii="Arial" w:hAnsi="Arial" w:cs="Arial"/>
          <w:bCs/>
          <w:sz w:val="24"/>
          <w:szCs w:val="24"/>
          <w:lang w:eastAsia="en-AU"/>
        </w:rPr>
        <w:t xml:space="preserve">limitations on rights </w:t>
      </w:r>
      <w:r w:rsidR="00B53E9D" w:rsidRPr="00B53E9D">
        <w:rPr>
          <w:rFonts w:ascii="Arial" w:hAnsi="Arial" w:cs="Arial"/>
          <w:bCs/>
          <w:sz w:val="24"/>
          <w:szCs w:val="24"/>
          <w:lang w:eastAsia="en-AU"/>
        </w:rPr>
        <w:t>are</w:t>
      </w:r>
      <w:r w:rsidR="00B53E9D" w:rsidRPr="00390E10">
        <w:rPr>
          <w:rFonts w:ascii="Arial" w:hAnsi="Arial" w:cs="Arial"/>
          <w:bCs/>
          <w:sz w:val="24"/>
          <w:szCs w:val="24"/>
          <w:lang w:eastAsia="en-AU"/>
        </w:rPr>
        <w:t xml:space="preserve"> reasonable and proportionate in accordance with section 28 of the </w:t>
      </w:r>
      <w:r w:rsidR="00B53E9D">
        <w:rPr>
          <w:rFonts w:ascii="Arial" w:hAnsi="Arial" w:cs="Arial"/>
          <w:bCs/>
          <w:sz w:val="24"/>
          <w:szCs w:val="24"/>
          <w:lang w:eastAsia="en-AU"/>
        </w:rPr>
        <w:t>HRA.</w:t>
      </w:r>
    </w:p>
    <w:p w14:paraId="58F3155D" w14:textId="61C37B78" w:rsidR="00E90DF9" w:rsidRPr="00390E10" w:rsidRDefault="00495C7C" w:rsidP="00390E10">
      <w:pPr>
        <w:spacing w:after="0" w:line="240" w:lineRule="auto"/>
        <w:ind w:left="284"/>
        <w:rPr>
          <w:rFonts w:ascii="Arial" w:eastAsiaTheme="majorEastAsia" w:hAnsi="Arial" w:cs="Arial"/>
          <w:bCs/>
          <w:sz w:val="24"/>
          <w:szCs w:val="24"/>
          <w:lang w:eastAsia="en-AU"/>
        </w:rPr>
      </w:pPr>
      <w:r w:rsidRPr="00390E10">
        <w:rPr>
          <w:rFonts w:ascii="Arial" w:hAnsi="Arial" w:cs="Arial"/>
          <w:bCs/>
          <w:sz w:val="24"/>
          <w:szCs w:val="24"/>
          <w:lang w:eastAsia="en-AU"/>
        </w:rPr>
        <w:br w:type="page"/>
      </w:r>
    </w:p>
    <w:p w14:paraId="00876F20" w14:textId="77777777" w:rsidR="00E90DF9" w:rsidRDefault="00E90DF9" w:rsidP="00E90DF9">
      <w:pPr>
        <w:pStyle w:val="Heading2"/>
        <w:ind w:left="-108"/>
        <w:jc w:val="center"/>
        <w:rPr>
          <w:rFonts w:asciiTheme="minorHAnsi" w:hAnsiTheme="minorHAnsi" w:cs="Arial"/>
          <w:b w:val="0"/>
          <w:sz w:val="28"/>
          <w:szCs w:val="28"/>
          <w:lang w:eastAsia="en-AU"/>
        </w:rPr>
      </w:pPr>
    </w:p>
    <w:p w14:paraId="66BEC609" w14:textId="1C9B02AC" w:rsidR="00E90DF9" w:rsidRPr="00943C7F" w:rsidRDefault="00C726AD" w:rsidP="00E90DF9">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VICTIMS OF CRIME (FINANCIAL ASSISTANCE) AMENDMENT BILL 2024</w:t>
      </w:r>
    </w:p>
    <w:bookmarkEnd w:id="2"/>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5AD574DC"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8D04A9">
        <w:rPr>
          <w:rFonts w:asciiTheme="minorHAnsi" w:hAnsiTheme="minorHAnsi"/>
          <w:b/>
        </w:rPr>
        <w:t>Victims of Crime (Financial Assistance) Amendment Bill 2024</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to the Legislative Assembly</w:t>
      </w:r>
      <w:r w:rsidRPr="00390E10">
        <w:rPr>
          <w:rFonts w:asciiTheme="minorHAnsi" w:hAnsiTheme="minorHAnsi"/>
          <w:b/>
        </w:rPr>
        <w:t xml:space="preserve"> is </w:t>
      </w:r>
      <w:r w:rsidRPr="00521950">
        <w:rPr>
          <w:rFonts w:asciiTheme="minorHAnsi" w:hAnsiTheme="minorHAnsi"/>
        </w:rPr>
        <w:t xml:space="preserve">consistent with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77777777" w:rsidR="00E90DF9" w:rsidRDefault="00E90DF9" w:rsidP="00E90DF9">
      <w:pPr>
        <w:rPr>
          <w:rFonts w:asciiTheme="minorHAnsi" w:hAnsiTheme="minorHAnsi" w:cstheme="minorHAnsi"/>
        </w:rPr>
      </w:pPr>
      <w:r>
        <w:rPr>
          <w:rFonts w:asciiTheme="minorHAnsi" w:hAnsiTheme="minorHAnsi" w:cstheme="minorHAnsi"/>
        </w:rPr>
        <w:t>Shane Rattenbury MLA</w:t>
      </w:r>
      <w:r>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634CD2DB" w14:textId="77777777" w:rsidR="00E90DF9" w:rsidRDefault="00E90DF9" w:rsidP="00E90DF9">
      <w:pPr>
        <w:pStyle w:val="Heading2"/>
        <w:pageBreakBefore/>
        <w:spacing w:before="240" w:after="240"/>
      </w:pPr>
      <w:r w:rsidRPr="00E77D8C">
        <w:lastRenderedPageBreak/>
        <w:t>CLAUSE NOTES</w:t>
      </w:r>
    </w:p>
    <w:p w14:paraId="15420702" w14:textId="77777777" w:rsidR="00E90DF9" w:rsidRPr="00E76504" w:rsidRDefault="00E90DF9" w:rsidP="00E90DF9"/>
    <w:p w14:paraId="21139D56" w14:textId="77777777" w:rsidR="00E90DF9" w:rsidRDefault="00E90DF9" w:rsidP="00E90DF9">
      <w:pPr>
        <w:pStyle w:val="Heading3"/>
      </w:pPr>
      <w:r w:rsidRPr="00ED3B77">
        <w:t>Clause 1</w:t>
      </w:r>
      <w:r w:rsidRPr="00ED3B77">
        <w:tab/>
        <w:t>Name of Act</w:t>
      </w:r>
    </w:p>
    <w:p w14:paraId="69A7E217" w14:textId="177EDF5D" w:rsidR="001A7986" w:rsidRPr="00DC45FB" w:rsidRDefault="00DC45FB" w:rsidP="00390E10">
      <w:r>
        <w:t xml:space="preserve">This clause provides that the name of the Act is the </w:t>
      </w:r>
      <w:r>
        <w:rPr>
          <w:i/>
          <w:iCs/>
        </w:rPr>
        <w:t>Victims of Crime (Financial Assistance) Amendment Act 2024</w:t>
      </w:r>
      <w:r>
        <w:t>.</w:t>
      </w:r>
    </w:p>
    <w:p w14:paraId="0887BC45" w14:textId="77777777" w:rsidR="00E90DF9" w:rsidRDefault="00E90DF9" w:rsidP="00E90DF9">
      <w:pPr>
        <w:pStyle w:val="Heading3"/>
      </w:pPr>
      <w:r w:rsidRPr="00ED3B77">
        <w:t>Clause 2</w:t>
      </w:r>
      <w:r w:rsidRPr="00ED3B77">
        <w:tab/>
        <w:t>Commencement</w:t>
      </w:r>
    </w:p>
    <w:p w14:paraId="79D8E880" w14:textId="48601D23" w:rsidR="00DC45FB" w:rsidRPr="00DC45FB" w:rsidRDefault="00572A9B" w:rsidP="00390E10">
      <w:r>
        <w:t>This clause provides for the Act</w:t>
      </w:r>
      <w:r w:rsidR="007268BA">
        <w:t xml:space="preserve"> (</w:t>
      </w:r>
      <w:r>
        <w:t xml:space="preserve">Other than those provisions specified in subsection </w:t>
      </w:r>
      <w:r w:rsidR="003A0273">
        <w:t>(2)</w:t>
      </w:r>
      <w:r w:rsidR="007268BA">
        <w:t>)</w:t>
      </w:r>
      <w:r w:rsidR="003A0273">
        <w:t xml:space="preserve"> will commence </w:t>
      </w:r>
      <w:r w:rsidR="004F5C42">
        <w:t xml:space="preserve">on the day after its notification day. The provisions listed in subsection (2) will </w:t>
      </w:r>
      <w:r w:rsidR="00CD4614">
        <w:t xml:space="preserve">have a delayed </w:t>
      </w:r>
      <w:r w:rsidR="004F5C42">
        <w:t>commence</w:t>
      </w:r>
      <w:r w:rsidR="00CD4614">
        <w:t>ment of 1 July 2025.</w:t>
      </w:r>
      <w:r w:rsidR="004F5C42">
        <w:t xml:space="preserve"> </w:t>
      </w:r>
    </w:p>
    <w:p w14:paraId="5A4E563E" w14:textId="77777777" w:rsidR="00E90DF9" w:rsidRDefault="00E90DF9" w:rsidP="00E90DF9">
      <w:pPr>
        <w:pStyle w:val="Heading3"/>
      </w:pPr>
      <w:r w:rsidRPr="00ED3B77">
        <w:t>Clause 3</w:t>
      </w:r>
      <w:r w:rsidRPr="00ED3B77">
        <w:tab/>
        <w:t>Legislation amended</w:t>
      </w:r>
    </w:p>
    <w:p w14:paraId="22606E46" w14:textId="3B6F6496" w:rsidR="004F5C42" w:rsidRPr="00966390" w:rsidRDefault="00966390" w:rsidP="00390E10">
      <w:r>
        <w:t xml:space="preserve">This clause identifies that the Act will amend the </w:t>
      </w:r>
      <w:r>
        <w:rPr>
          <w:i/>
          <w:iCs/>
        </w:rPr>
        <w:t xml:space="preserve">Victims of Crimes (Financial Assistance) Act 2016 </w:t>
      </w:r>
      <w:r>
        <w:t xml:space="preserve">(the Act). </w:t>
      </w:r>
    </w:p>
    <w:p w14:paraId="61817A0F" w14:textId="6D94ECFE" w:rsidR="00966390" w:rsidRDefault="00966390" w:rsidP="00966390">
      <w:pPr>
        <w:pStyle w:val="Heading3"/>
      </w:pPr>
      <w:r w:rsidRPr="00ED3B77">
        <w:t xml:space="preserve">Clause </w:t>
      </w:r>
      <w:r>
        <w:t>4</w:t>
      </w:r>
      <w:r w:rsidRPr="00ED3B77">
        <w:tab/>
      </w:r>
      <w:r>
        <w:t xml:space="preserve">Meaning of act of violence </w:t>
      </w:r>
    </w:p>
    <w:p w14:paraId="7BF35B3C" w14:textId="459B42BA" w:rsidR="00966390" w:rsidRPr="00030FCF" w:rsidRDefault="00966390" w:rsidP="00390E10">
      <w:pPr>
        <w:rPr>
          <w:rFonts w:cs="Arial"/>
          <w:bCs/>
        </w:rPr>
      </w:pPr>
      <w:r>
        <w:tab/>
      </w:r>
      <w:r>
        <w:tab/>
      </w:r>
      <w:r w:rsidRPr="00390E10">
        <w:rPr>
          <w:rFonts w:ascii="Arial" w:hAnsi="Arial" w:cs="Arial"/>
          <w:b/>
          <w:bCs/>
          <w:sz w:val="24"/>
          <w:szCs w:val="24"/>
        </w:rPr>
        <w:t>Section 7 (1) (c)</w:t>
      </w:r>
    </w:p>
    <w:p w14:paraId="66F447B3" w14:textId="43BD4057" w:rsidR="00485D99" w:rsidRDefault="00966390" w:rsidP="00966390">
      <w:r>
        <w:t xml:space="preserve">This clause </w:t>
      </w:r>
      <w:r w:rsidR="00071A8A">
        <w:t xml:space="preserve">omits </w:t>
      </w:r>
      <w:r w:rsidR="00485D99">
        <w:t>section 7 (1) (c).</w:t>
      </w:r>
      <w:r w:rsidR="00253F18">
        <w:t xml:space="preserve"> It will be replaced by new section 98 (clause 15). </w:t>
      </w:r>
    </w:p>
    <w:p w14:paraId="57B357C9" w14:textId="0A86EF8F" w:rsidR="00485D99" w:rsidRPr="004553C8" w:rsidRDefault="00966390" w:rsidP="00485D99">
      <w:pPr>
        <w:pStyle w:val="Heading3"/>
      </w:pPr>
      <w:r>
        <w:t xml:space="preserve"> </w:t>
      </w:r>
      <w:r w:rsidR="00485D99" w:rsidRPr="004553C8">
        <w:t>Clause 5</w:t>
      </w:r>
      <w:r w:rsidR="00485D99" w:rsidRPr="004553C8">
        <w:tab/>
        <w:t xml:space="preserve">Meaning of </w:t>
      </w:r>
      <w:r w:rsidR="00485D99" w:rsidRPr="004553C8">
        <w:rPr>
          <w:i/>
          <w:iCs/>
        </w:rPr>
        <w:t xml:space="preserve">circumstances of aggravation for an offence </w:t>
      </w:r>
    </w:p>
    <w:p w14:paraId="163B9031" w14:textId="565F4E8E" w:rsidR="00485D99" w:rsidRPr="004553C8" w:rsidRDefault="00485D99" w:rsidP="00485D99">
      <w:pPr>
        <w:rPr>
          <w:rFonts w:ascii="Arial" w:hAnsi="Arial" w:cs="Arial"/>
          <w:b/>
          <w:bCs/>
          <w:sz w:val="24"/>
          <w:szCs w:val="24"/>
        </w:rPr>
      </w:pPr>
      <w:r w:rsidRPr="004553C8">
        <w:tab/>
      </w:r>
      <w:r w:rsidRPr="004553C8">
        <w:tab/>
      </w:r>
      <w:r w:rsidRPr="004553C8">
        <w:rPr>
          <w:rFonts w:ascii="Arial" w:hAnsi="Arial" w:cs="Arial"/>
          <w:b/>
          <w:bCs/>
          <w:sz w:val="24"/>
          <w:szCs w:val="24"/>
        </w:rPr>
        <w:t>Section 8</w:t>
      </w:r>
    </w:p>
    <w:p w14:paraId="111393A8" w14:textId="0E143154" w:rsidR="00966390" w:rsidRPr="004553C8" w:rsidRDefault="00485D99" w:rsidP="00966390">
      <w:r w:rsidRPr="004553C8">
        <w:t xml:space="preserve">This clause omits section 8. </w:t>
      </w:r>
    </w:p>
    <w:p w14:paraId="2AE1CFC6" w14:textId="77777777" w:rsidR="00F637C0" w:rsidRPr="004553C8" w:rsidRDefault="00F637C0" w:rsidP="00F637C0">
      <w:r w:rsidRPr="004553C8">
        <w:t>Section 8 of the Act currently lists ‘circumstances of aggravation’ relevant to the offences for which a primary victim can receive a recognition payment. The Regulation currently provides that, where an offence involves one or more aggravating circumstance, the victim is entitled to a higher payment.</w:t>
      </w:r>
    </w:p>
    <w:p w14:paraId="33ECB39A" w14:textId="77777777" w:rsidR="00F637C0" w:rsidRPr="004553C8" w:rsidRDefault="00F637C0" w:rsidP="00F637C0">
      <w:r w:rsidRPr="004553C8">
        <w:t>The PAVER Review recommended simplifying the categories in the Regulation by removing the circumstances of aggravation (recommendation 10(e)). Consistent with this, this clause omits section 8 from the Act.</w:t>
      </w:r>
    </w:p>
    <w:p w14:paraId="5C43F6DE" w14:textId="311F39E6" w:rsidR="005F021D" w:rsidRPr="004553C8" w:rsidRDefault="00F637C0" w:rsidP="00F637C0">
      <w:r w:rsidRPr="004553C8">
        <w:t>The recognition payments specified in the Regulation, including the different amounts payable where there are one or more aggravating circumstances, will continue to apply until the Regulation is amended to allow time to amend the Regulation to remove references to circumstances of aggravation.</w:t>
      </w:r>
    </w:p>
    <w:p w14:paraId="5A651DB3" w14:textId="46213A6D" w:rsidR="00A62D73" w:rsidRPr="004553C8" w:rsidRDefault="00A62D73" w:rsidP="00A62D73">
      <w:pPr>
        <w:pStyle w:val="Heading3"/>
      </w:pPr>
      <w:r w:rsidRPr="004553C8">
        <w:t>Clause 6</w:t>
      </w:r>
      <w:r w:rsidRPr="004553C8">
        <w:tab/>
        <w:t xml:space="preserve">Meaning of </w:t>
      </w:r>
      <w:r w:rsidRPr="004553C8">
        <w:rPr>
          <w:i/>
          <w:iCs/>
        </w:rPr>
        <w:t>class B related victim</w:t>
      </w:r>
      <w:r w:rsidRPr="004553C8">
        <w:t xml:space="preserve"> </w:t>
      </w:r>
    </w:p>
    <w:p w14:paraId="74314945" w14:textId="5C9C9402" w:rsidR="00A62D73" w:rsidRPr="004553C8" w:rsidRDefault="00A62D73" w:rsidP="00A62D73">
      <w:pPr>
        <w:rPr>
          <w:rFonts w:ascii="Arial" w:hAnsi="Arial" w:cs="Arial"/>
          <w:b/>
          <w:bCs/>
          <w:sz w:val="24"/>
          <w:szCs w:val="24"/>
        </w:rPr>
      </w:pPr>
      <w:r w:rsidRPr="004553C8">
        <w:tab/>
      </w:r>
      <w:r w:rsidRPr="004553C8">
        <w:tab/>
      </w:r>
      <w:r w:rsidRPr="004553C8">
        <w:rPr>
          <w:rFonts w:ascii="Arial" w:hAnsi="Arial" w:cs="Arial"/>
          <w:b/>
          <w:bCs/>
          <w:sz w:val="24"/>
          <w:szCs w:val="24"/>
        </w:rPr>
        <w:t xml:space="preserve">Section 14, definition of </w:t>
      </w:r>
      <w:r w:rsidRPr="004553C8">
        <w:rPr>
          <w:rFonts w:ascii="Arial" w:hAnsi="Arial" w:cs="Arial"/>
          <w:b/>
          <w:bCs/>
          <w:i/>
          <w:iCs/>
          <w:sz w:val="24"/>
          <w:szCs w:val="24"/>
        </w:rPr>
        <w:t>class B related victim</w:t>
      </w:r>
      <w:r w:rsidRPr="004553C8">
        <w:rPr>
          <w:rFonts w:ascii="Arial" w:hAnsi="Arial" w:cs="Arial"/>
          <w:b/>
          <w:bCs/>
          <w:sz w:val="24"/>
          <w:szCs w:val="24"/>
        </w:rPr>
        <w:t xml:space="preserve">, </w:t>
      </w:r>
    </w:p>
    <w:p w14:paraId="62B0FFCC" w14:textId="4CA606D1" w:rsidR="00A62D73" w:rsidRDefault="00A62D73" w:rsidP="00A62D73">
      <w:pPr>
        <w:rPr>
          <w:rFonts w:ascii="Arial" w:hAnsi="Arial" w:cs="Arial"/>
          <w:b/>
          <w:bCs/>
          <w:sz w:val="24"/>
          <w:szCs w:val="24"/>
        </w:rPr>
      </w:pPr>
      <w:r w:rsidRPr="004553C8">
        <w:rPr>
          <w:rFonts w:ascii="Arial" w:hAnsi="Arial" w:cs="Arial"/>
          <w:b/>
          <w:bCs/>
          <w:sz w:val="24"/>
          <w:szCs w:val="24"/>
        </w:rPr>
        <w:tab/>
      </w:r>
      <w:r w:rsidRPr="004553C8">
        <w:rPr>
          <w:rFonts w:ascii="Arial" w:hAnsi="Arial" w:cs="Arial"/>
          <w:b/>
          <w:bCs/>
          <w:sz w:val="24"/>
          <w:szCs w:val="24"/>
        </w:rPr>
        <w:tab/>
        <w:t>Paragraph (b), except note</w:t>
      </w:r>
      <w:r>
        <w:rPr>
          <w:rFonts w:ascii="Arial" w:hAnsi="Arial" w:cs="Arial"/>
          <w:b/>
          <w:bCs/>
          <w:sz w:val="24"/>
          <w:szCs w:val="24"/>
        </w:rPr>
        <w:t xml:space="preserve"> </w:t>
      </w:r>
    </w:p>
    <w:p w14:paraId="0FCF0639" w14:textId="1417C5FD" w:rsidR="00A135F7" w:rsidRPr="00390E10" w:rsidRDefault="00A135F7" w:rsidP="00A135F7">
      <w:pPr>
        <w:spacing w:before="240" w:after="120"/>
        <w:rPr>
          <w:rFonts w:cs="Calibri"/>
        </w:rPr>
      </w:pPr>
      <w:r w:rsidRPr="00390E10">
        <w:rPr>
          <w:rFonts w:cs="Calibri"/>
          <w:color w:val="000000"/>
          <w:shd w:val="clear" w:color="auto" w:fill="FFFFFF"/>
        </w:rPr>
        <w:lastRenderedPageBreak/>
        <w:t>This clause substitutes</w:t>
      </w:r>
      <w:r w:rsidR="00534AD6">
        <w:rPr>
          <w:rFonts w:cs="Calibri"/>
          <w:color w:val="000000"/>
          <w:shd w:val="clear" w:color="auto" w:fill="FFFFFF"/>
        </w:rPr>
        <w:t xml:space="preserve"> </w:t>
      </w:r>
      <w:r w:rsidRPr="00390E10">
        <w:rPr>
          <w:rFonts w:cs="Calibri"/>
        </w:rPr>
        <w:t>section 14(b).</w:t>
      </w:r>
    </w:p>
    <w:p w14:paraId="142E79F9" w14:textId="4DA69D6D" w:rsidR="00A135F7" w:rsidRPr="00390E10" w:rsidRDefault="00A135F7" w:rsidP="00A135F7">
      <w:pPr>
        <w:spacing w:before="240" w:after="120"/>
        <w:rPr>
          <w:rFonts w:cs="Calibri"/>
        </w:rPr>
      </w:pPr>
      <w:r w:rsidRPr="00390E10">
        <w:rPr>
          <w:rFonts w:cs="Calibri"/>
        </w:rPr>
        <w:t>The Act currently provides that a ‘class B related victim’, as defined by section 14 of the Act, includes a close family member of the</w:t>
      </w:r>
      <w:r w:rsidR="00AC52D4">
        <w:rPr>
          <w:rFonts w:cs="Calibri"/>
        </w:rPr>
        <w:t xml:space="preserve"> </w:t>
      </w:r>
      <w:r w:rsidRPr="00390E10">
        <w:rPr>
          <w:rFonts w:cs="Calibri"/>
        </w:rPr>
        <w:t xml:space="preserve">primary victim who has a ‘genuine personal relationship’ with the </w:t>
      </w:r>
      <w:r w:rsidR="00AC52D4">
        <w:rPr>
          <w:rFonts w:cs="Calibri"/>
        </w:rPr>
        <w:t>primary victim</w:t>
      </w:r>
      <w:r w:rsidRPr="00390E10">
        <w:rPr>
          <w:rFonts w:cs="Calibri"/>
        </w:rPr>
        <w:t>. A class B related victim is eligible for a recognition payment in relation to the death of a primary victim.</w:t>
      </w:r>
    </w:p>
    <w:p w14:paraId="560A00F3" w14:textId="65C496D7" w:rsidR="00A135F7" w:rsidRPr="00390E10" w:rsidRDefault="00A135F7" w:rsidP="00A135F7">
      <w:pPr>
        <w:spacing w:before="240" w:after="120"/>
        <w:rPr>
          <w:rFonts w:cs="Calibri"/>
        </w:rPr>
      </w:pPr>
      <w:r w:rsidRPr="00390E10">
        <w:rPr>
          <w:rFonts w:cs="Calibri"/>
        </w:rPr>
        <w:t xml:space="preserve">Seeking evidence of a genuine personal relationship from a family member during a time of grief could undermine the beneficial intent of the financial assistance scheme. The PAVER Review recommended removing the requirement for a family member to provide evidence of a ‘genuine personal relationship’ with the </w:t>
      </w:r>
      <w:r w:rsidR="00AC52D4">
        <w:rPr>
          <w:rFonts w:cs="Calibri"/>
        </w:rPr>
        <w:t>primary victim</w:t>
      </w:r>
      <w:r w:rsidRPr="00390E10">
        <w:rPr>
          <w:rFonts w:cs="Calibri"/>
        </w:rPr>
        <w:t xml:space="preserve"> (recommendation 4) noting that eligibility should be determined according to the status of a person’s relationship with the </w:t>
      </w:r>
      <w:r w:rsidR="00AC52D4">
        <w:rPr>
          <w:rFonts w:cs="Calibri"/>
        </w:rPr>
        <w:t>primary victim</w:t>
      </w:r>
      <w:r w:rsidRPr="00390E10">
        <w:rPr>
          <w:rFonts w:cs="Calibri"/>
        </w:rPr>
        <w:t xml:space="preserve"> rather than the quality or nature of that relationship. </w:t>
      </w:r>
    </w:p>
    <w:p w14:paraId="58D34CA8" w14:textId="77777777" w:rsidR="00A135F7" w:rsidRPr="00390E10" w:rsidRDefault="00A135F7" w:rsidP="00A135F7">
      <w:pPr>
        <w:spacing w:before="240" w:after="120"/>
        <w:rPr>
          <w:rFonts w:cs="Calibri"/>
        </w:rPr>
      </w:pPr>
      <w:r w:rsidRPr="00390E10">
        <w:rPr>
          <w:rFonts w:cs="Calibri"/>
        </w:rPr>
        <w:t xml:space="preserve">Consistent with that recommendation, this clause removes the requirement for a close family member to provide evidence of a genuine personal relationship, reducing the evidential burden on close family members applying for financial assistance. </w:t>
      </w:r>
    </w:p>
    <w:p w14:paraId="7C80B73E" w14:textId="43D685CC" w:rsidR="00CE265C" w:rsidRDefault="00CE265C" w:rsidP="00CE265C">
      <w:pPr>
        <w:pStyle w:val="Heading3"/>
      </w:pPr>
      <w:r w:rsidRPr="00ED3B77">
        <w:t xml:space="preserve">Clause </w:t>
      </w:r>
      <w:r w:rsidR="00B312F4">
        <w:t>7</w:t>
      </w:r>
      <w:r w:rsidRPr="00ED3B77">
        <w:tab/>
      </w:r>
      <w:r>
        <w:t xml:space="preserve">Meaning of </w:t>
      </w:r>
      <w:r>
        <w:rPr>
          <w:i/>
          <w:iCs/>
        </w:rPr>
        <w:t>class C related victim</w:t>
      </w:r>
      <w:r>
        <w:t xml:space="preserve"> </w:t>
      </w:r>
    </w:p>
    <w:p w14:paraId="0FAAE1E0" w14:textId="79FE265D" w:rsidR="00CE265C" w:rsidRDefault="00CE265C" w:rsidP="00CE265C">
      <w:pPr>
        <w:rPr>
          <w:rFonts w:ascii="Arial" w:hAnsi="Arial" w:cs="Arial"/>
          <w:b/>
          <w:bCs/>
          <w:i/>
          <w:iCs/>
          <w:sz w:val="24"/>
          <w:szCs w:val="24"/>
        </w:rPr>
      </w:pPr>
      <w:r>
        <w:tab/>
      </w:r>
      <w:r>
        <w:tab/>
      </w:r>
      <w:r w:rsidRPr="004D0FC9">
        <w:rPr>
          <w:rFonts w:ascii="Arial" w:hAnsi="Arial" w:cs="Arial"/>
          <w:b/>
          <w:bCs/>
          <w:sz w:val="24"/>
          <w:szCs w:val="24"/>
        </w:rPr>
        <w:t xml:space="preserve">Section </w:t>
      </w:r>
      <w:r>
        <w:rPr>
          <w:rFonts w:ascii="Arial" w:hAnsi="Arial" w:cs="Arial"/>
          <w:b/>
          <w:bCs/>
          <w:sz w:val="24"/>
          <w:szCs w:val="24"/>
        </w:rPr>
        <w:t xml:space="preserve">15 (2), definition of </w:t>
      </w:r>
      <w:r>
        <w:rPr>
          <w:rFonts w:ascii="Arial" w:hAnsi="Arial" w:cs="Arial"/>
          <w:b/>
          <w:bCs/>
          <w:i/>
          <w:iCs/>
          <w:sz w:val="24"/>
          <w:szCs w:val="24"/>
        </w:rPr>
        <w:t xml:space="preserve">family member </w:t>
      </w:r>
    </w:p>
    <w:p w14:paraId="799A0C34" w14:textId="638EA15F" w:rsidR="00572501" w:rsidRPr="00390E10" w:rsidRDefault="00572501" w:rsidP="00572501">
      <w:pPr>
        <w:spacing w:before="240" w:after="120"/>
        <w:rPr>
          <w:rFonts w:cs="Calibri"/>
        </w:rPr>
      </w:pPr>
      <w:r w:rsidRPr="00390E10">
        <w:rPr>
          <w:rFonts w:cs="Calibri"/>
        </w:rPr>
        <w:t xml:space="preserve">This clause </w:t>
      </w:r>
      <w:r w:rsidRPr="00390E10">
        <w:rPr>
          <w:rFonts w:cs="Calibri"/>
          <w:color w:val="000000"/>
          <w:shd w:val="clear" w:color="auto" w:fill="FFFFFF"/>
        </w:rPr>
        <w:t>substitutes</w:t>
      </w:r>
      <w:r w:rsidR="00403850" w:rsidRPr="00403850">
        <w:rPr>
          <w:rFonts w:cs="Calibri"/>
        </w:rPr>
        <w:t xml:space="preserve"> </w:t>
      </w:r>
      <w:r w:rsidRPr="00390E10">
        <w:rPr>
          <w:rFonts w:cs="Calibri"/>
        </w:rPr>
        <w:t>section 15(2)</w:t>
      </w:r>
      <w:r w:rsidR="00F3130D">
        <w:rPr>
          <w:rFonts w:cs="Calibri"/>
        </w:rPr>
        <w:t xml:space="preserve">. </w:t>
      </w:r>
      <w:r w:rsidRPr="00390E10">
        <w:rPr>
          <w:rFonts w:cs="Calibri"/>
        </w:rPr>
        <w:t>This amendment makes two changes to the definition of ‘family member’</w:t>
      </w:r>
      <w:r w:rsidRPr="00390E10">
        <w:rPr>
          <w:rFonts w:cs="Calibri"/>
          <w:b/>
          <w:bCs/>
          <w:i/>
          <w:iCs/>
        </w:rPr>
        <w:t xml:space="preserve">. </w:t>
      </w:r>
      <w:r w:rsidRPr="00390E10">
        <w:rPr>
          <w:rFonts w:cs="Calibri"/>
        </w:rPr>
        <w:t>The first change relates to the requirement to demonstrate a genuine personal relationship with the primary victim. The second relates to how family members of a primary victim who is an Aboriginal or Torres Strait Islander person is described.</w:t>
      </w:r>
    </w:p>
    <w:p w14:paraId="25D32B37" w14:textId="1990C38B" w:rsidR="00572501" w:rsidRPr="00390E10" w:rsidRDefault="00572501" w:rsidP="00572501">
      <w:pPr>
        <w:spacing w:before="240" w:after="120"/>
        <w:rPr>
          <w:rFonts w:cs="Calibri"/>
        </w:rPr>
      </w:pPr>
      <w:r w:rsidRPr="00390E10">
        <w:rPr>
          <w:rFonts w:cs="Calibri"/>
        </w:rPr>
        <w:t xml:space="preserve">Currently, section 15(2)(a) of the Act provides that a ‘class C related victim’, as defined by section 15 of the Act, includes a family member of the primary victim who has a ‘genuine personal relationship’ with the </w:t>
      </w:r>
      <w:r w:rsidR="00AC52D4">
        <w:rPr>
          <w:rFonts w:cs="Calibri"/>
        </w:rPr>
        <w:t>primary victim</w:t>
      </w:r>
      <w:r w:rsidRPr="00390E10">
        <w:rPr>
          <w:rFonts w:cs="Calibri"/>
        </w:rPr>
        <w:t>. A class C related victim is eligible for a recognition payment in relation to the death of a primary victim.</w:t>
      </w:r>
    </w:p>
    <w:p w14:paraId="312DAE6E" w14:textId="2FC83A39" w:rsidR="00572501" w:rsidRPr="00390E10" w:rsidRDefault="00572501" w:rsidP="00572501">
      <w:pPr>
        <w:spacing w:before="240" w:after="120"/>
        <w:rPr>
          <w:rFonts w:cs="Calibri"/>
        </w:rPr>
      </w:pPr>
      <w:r w:rsidRPr="00390E10">
        <w:rPr>
          <w:rFonts w:cs="Calibri"/>
        </w:rPr>
        <w:t xml:space="preserve">As noted above, the PAVER Review recommended removing the requirement for a family member to provide evidence of a ‘genuine personal relationship’ with the </w:t>
      </w:r>
      <w:r w:rsidR="00AC52D4">
        <w:rPr>
          <w:rFonts w:cs="Calibri"/>
        </w:rPr>
        <w:t>primary victim</w:t>
      </w:r>
      <w:r w:rsidRPr="00390E10">
        <w:rPr>
          <w:rFonts w:cs="Calibri"/>
        </w:rPr>
        <w:t xml:space="preserve"> (recommendation 4). </w:t>
      </w:r>
    </w:p>
    <w:p w14:paraId="40897672" w14:textId="77777777" w:rsidR="00572501" w:rsidRPr="00390E10" w:rsidRDefault="00572501" w:rsidP="00572501">
      <w:pPr>
        <w:spacing w:before="240" w:after="120"/>
        <w:rPr>
          <w:rFonts w:cs="Calibri"/>
        </w:rPr>
      </w:pPr>
      <w:r w:rsidRPr="00390E10">
        <w:rPr>
          <w:rFonts w:cs="Calibri"/>
        </w:rPr>
        <w:t xml:space="preserve">Consistent with that recommendation, this clause removes the requirement in current section 15(2)(a) for a family member to provide evidence of a genuine personal relationship, reducing the evidential burden on family members applying for financial assistance. </w:t>
      </w:r>
    </w:p>
    <w:p w14:paraId="7491CE00" w14:textId="77777777" w:rsidR="00572501" w:rsidRPr="00390E10" w:rsidRDefault="00572501" w:rsidP="00572501">
      <w:pPr>
        <w:spacing w:before="240" w:after="120"/>
        <w:rPr>
          <w:rFonts w:cs="Calibri"/>
        </w:rPr>
      </w:pPr>
      <w:r w:rsidRPr="00390E10">
        <w:rPr>
          <w:rFonts w:cs="Calibri"/>
        </w:rPr>
        <w:t xml:space="preserve">New section 15(2)(a) does not change the family members who are eligible to apply for financial assistance.  New section 15(2)(a) sets out the same list of family members that were previously listed in section 15(2)(a)(i) of the Act. </w:t>
      </w:r>
    </w:p>
    <w:p w14:paraId="1898C6FF" w14:textId="3B1A8BE7" w:rsidR="00572501" w:rsidRPr="00390E10" w:rsidRDefault="00572501" w:rsidP="00572501">
      <w:pPr>
        <w:spacing w:before="240" w:after="120"/>
        <w:rPr>
          <w:rFonts w:cs="Calibri"/>
        </w:rPr>
      </w:pPr>
      <w:r w:rsidRPr="00390E10">
        <w:rPr>
          <w:rFonts w:cs="Calibri"/>
        </w:rPr>
        <w:t>Currently, section 15(2)(b)(ii) of the Act acknowledges that the notion of family membership can differ for Aboriginal and Torres Strait Islander communities, and ensures a person regarded as a brother, sister, stepbrother, stepsister, half-brother or half</w:t>
      </w:r>
      <w:r w:rsidRPr="00390E10">
        <w:rPr>
          <w:rFonts w:cs="Calibri"/>
        </w:rPr>
        <w:noBreakHyphen/>
        <w:t xml:space="preserve">sister of a primary victim who is an </w:t>
      </w:r>
      <w:r w:rsidRPr="00390E10">
        <w:rPr>
          <w:rFonts w:cs="Calibri"/>
        </w:rPr>
        <w:lastRenderedPageBreak/>
        <w:t xml:space="preserve">Aboriginal person or Torres Strait Islander person by the </w:t>
      </w:r>
      <w:r w:rsidR="00AC52D4">
        <w:rPr>
          <w:rFonts w:cs="Calibri"/>
        </w:rPr>
        <w:t>primary victim’s</w:t>
      </w:r>
      <w:r w:rsidRPr="00390E10">
        <w:rPr>
          <w:rFonts w:cs="Calibri"/>
        </w:rPr>
        <w:t xml:space="preserve"> community, is treated as a family member for the purposes of the Act.</w:t>
      </w:r>
    </w:p>
    <w:p w14:paraId="3816D4D1" w14:textId="77777777" w:rsidR="00572501" w:rsidRPr="00390E10" w:rsidRDefault="00572501" w:rsidP="00572501">
      <w:pPr>
        <w:spacing w:before="240" w:after="120"/>
        <w:rPr>
          <w:rFonts w:cs="Calibri"/>
        </w:rPr>
      </w:pPr>
      <w:r w:rsidRPr="00390E10">
        <w:rPr>
          <w:rFonts w:cs="Calibri"/>
        </w:rPr>
        <w:t xml:space="preserve">New section 15(2)(b), which replaces section 15(2)(b)(ii), retains that important provision. However, new section 15(2)(b) has been amended to include the words ‘the traditional and customs of’ to be consistent with other ACT legislation, including the definition of ‘family’ in the </w:t>
      </w:r>
      <w:r w:rsidRPr="00390E10">
        <w:rPr>
          <w:rFonts w:cs="Calibri"/>
          <w:i/>
          <w:iCs/>
        </w:rPr>
        <w:t>Aboriginal and Torres Strait Islander Children and Young People Commissioner Act 2022</w:t>
      </w:r>
      <w:r w:rsidRPr="00390E10">
        <w:rPr>
          <w:rFonts w:cs="Calibri"/>
        </w:rPr>
        <w:t>.</w:t>
      </w:r>
    </w:p>
    <w:p w14:paraId="5EEF27E5" w14:textId="77777777" w:rsidR="00572501" w:rsidRPr="00390E10" w:rsidRDefault="00572501" w:rsidP="00572501">
      <w:pPr>
        <w:spacing w:before="240" w:after="120"/>
        <w:rPr>
          <w:rFonts w:cs="Calibri"/>
        </w:rPr>
      </w:pPr>
      <w:r w:rsidRPr="00390E10">
        <w:rPr>
          <w:rFonts w:cs="Calibri"/>
        </w:rPr>
        <w:t xml:space="preserve">The definition of family member is also relevant to the meaning of ‘victim’ in the </w:t>
      </w:r>
      <w:r w:rsidRPr="00390E10">
        <w:rPr>
          <w:rFonts w:cs="Calibri"/>
          <w:i/>
          <w:iCs/>
        </w:rPr>
        <w:t>Victims of Crime Act 1994</w:t>
      </w:r>
      <w:r w:rsidRPr="00390E10">
        <w:rPr>
          <w:rFonts w:cs="Calibri"/>
        </w:rPr>
        <w:t xml:space="preserve"> and the </w:t>
      </w:r>
      <w:r w:rsidRPr="00390E10">
        <w:rPr>
          <w:rFonts w:cs="Calibri"/>
          <w:i/>
          <w:iCs/>
        </w:rPr>
        <w:t>Victims of Crime Regulation 2000</w:t>
      </w:r>
      <w:r w:rsidRPr="00390E10">
        <w:rPr>
          <w:rFonts w:cs="Calibri"/>
        </w:rPr>
        <w:t>.</w:t>
      </w:r>
    </w:p>
    <w:p w14:paraId="35A7C48F" w14:textId="215EFD6A" w:rsidR="004F782D" w:rsidRDefault="004F782D" w:rsidP="004F782D">
      <w:pPr>
        <w:pStyle w:val="Heading3"/>
      </w:pPr>
      <w:r w:rsidRPr="00ED3B77">
        <w:t xml:space="preserve">Clause </w:t>
      </w:r>
      <w:r>
        <w:t>8</w:t>
      </w:r>
      <w:r w:rsidRPr="00ED3B77">
        <w:tab/>
      </w:r>
      <w:r>
        <w:t xml:space="preserve">Recognition payment for primary victim  </w:t>
      </w:r>
    </w:p>
    <w:p w14:paraId="15EAB55D" w14:textId="77777777" w:rsidR="00D96ED4" w:rsidRDefault="004F782D" w:rsidP="004F782D">
      <w:pPr>
        <w:rPr>
          <w:rFonts w:ascii="Arial" w:hAnsi="Arial" w:cs="Arial"/>
          <w:b/>
          <w:bCs/>
          <w:sz w:val="24"/>
          <w:szCs w:val="24"/>
        </w:rPr>
      </w:pPr>
      <w:r>
        <w:tab/>
      </w:r>
      <w:r>
        <w:tab/>
      </w:r>
      <w:r w:rsidRPr="004D0FC9">
        <w:rPr>
          <w:rFonts w:ascii="Arial" w:hAnsi="Arial" w:cs="Arial"/>
          <w:b/>
          <w:bCs/>
          <w:sz w:val="24"/>
          <w:szCs w:val="24"/>
        </w:rPr>
        <w:t xml:space="preserve">Section </w:t>
      </w:r>
      <w:r>
        <w:rPr>
          <w:rFonts w:ascii="Arial" w:hAnsi="Arial" w:cs="Arial"/>
          <w:b/>
          <w:bCs/>
          <w:sz w:val="24"/>
          <w:szCs w:val="24"/>
        </w:rPr>
        <w:t>28 (2) (b)</w:t>
      </w:r>
    </w:p>
    <w:p w14:paraId="1531C1CD" w14:textId="0BDA23C3" w:rsidR="00A62081" w:rsidRPr="00B24B6E" w:rsidRDefault="00A62081" w:rsidP="00A62081">
      <w:pPr>
        <w:spacing w:before="240" w:after="120"/>
        <w:rPr>
          <w:rFonts w:asciiTheme="minorHAnsi" w:hAnsiTheme="minorHAnsi" w:cstheme="minorHAnsi"/>
        </w:rPr>
      </w:pPr>
      <w:r w:rsidRPr="00B24B6E">
        <w:rPr>
          <w:rFonts w:asciiTheme="minorHAnsi" w:hAnsiTheme="minorHAnsi" w:cstheme="minorHAnsi"/>
        </w:rPr>
        <w:t>This clause omits section 28(b)(i) to (iii) and substitutes it with new section 28(b).</w:t>
      </w:r>
    </w:p>
    <w:p w14:paraId="30E48BF2" w14:textId="76584740" w:rsidR="00A62081" w:rsidRPr="00B24B6E" w:rsidRDefault="00A62081" w:rsidP="00A62081">
      <w:pPr>
        <w:spacing w:before="240" w:after="120"/>
        <w:rPr>
          <w:rFonts w:asciiTheme="minorHAnsi" w:hAnsiTheme="minorHAnsi" w:cstheme="minorHAnsi"/>
        </w:rPr>
      </w:pPr>
      <w:r w:rsidRPr="00B24B6E">
        <w:rPr>
          <w:rFonts w:asciiTheme="minorHAnsi" w:hAnsiTheme="minorHAnsi" w:cstheme="minorHAnsi"/>
        </w:rPr>
        <w:t xml:space="preserve">Section 28(2)(ii) of the Act currently provides for Regulations to prescribe if aggravating circumstances apply to an offence in which a victim was harmed. Section 28(2)(iii) of the Act provides for the making of Regulations prescribing if a victim sustained a very serious injury that is likely to be permanent as a result of an offence in which a victim was harmed. The </w:t>
      </w:r>
      <w:r w:rsidRPr="00B24B6E">
        <w:rPr>
          <w:rFonts w:asciiTheme="minorHAnsi" w:eastAsia="Calibri" w:hAnsiTheme="minorHAnsi" w:cstheme="minorHAnsi"/>
        </w:rPr>
        <w:t xml:space="preserve">recognition payments specified in the Regulation are currently higher </w:t>
      </w:r>
      <w:r w:rsidR="00B24B6E" w:rsidRPr="00B24B6E">
        <w:rPr>
          <w:rFonts w:asciiTheme="minorHAnsi" w:eastAsia="Calibri" w:hAnsiTheme="minorHAnsi" w:cstheme="minorHAnsi"/>
        </w:rPr>
        <w:t xml:space="preserve">depending on the number of </w:t>
      </w:r>
      <w:r w:rsidRPr="00B24B6E">
        <w:rPr>
          <w:rFonts w:asciiTheme="minorHAnsi" w:eastAsia="Calibri" w:hAnsiTheme="minorHAnsi" w:cstheme="minorHAnsi"/>
        </w:rPr>
        <w:t>aggravating circumstances</w:t>
      </w:r>
      <w:r w:rsidR="00B24B6E" w:rsidRPr="00B24B6E">
        <w:rPr>
          <w:rFonts w:asciiTheme="minorHAnsi" w:eastAsia="Calibri" w:hAnsiTheme="minorHAnsi" w:cstheme="minorHAnsi"/>
        </w:rPr>
        <w:t xml:space="preserve"> present, </w:t>
      </w:r>
      <w:r w:rsidR="00D0255B" w:rsidRPr="00B24B6E">
        <w:rPr>
          <w:rFonts w:asciiTheme="minorHAnsi" w:eastAsia="Calibri" w:hAnsiTheme="minorHAnsi" w:cstheme="minorHAnsi"/>
        </w:rPr>
        <w:t>or if</w:t>
      </w:r>
      <w:r w:rsidRPr="00B24B6E">
        <w:rPr>
          <w:rFonts w:asciiTheme="minorHAnsi" w:eastAsia="Calibri" w:hAnsiTheme="minorHAnsi" w:cstheme="minorHAnsi"/>
        </w:rPr>
        <w:t xml:space="preserve"> the victim sustains a</w:t>
      </w:r>
      <w:r w:rsidRPr="00B24B6E">
        <w:rPr>
          <w:rFonts w:asciiTheme="minorHAnsi" w:hAnsiTheme="minorHAnsi" w:cstheme="minorHAnsi"/>
        </w:rPr>
        <w:t xml:space="preserve"> very serious injury that is likely to be permanent</w:t>
      </w:r>
      <w:r w:rsidRPr="00B24B6E">
        <w:rPr>
          <w:rFonts w:asciiTheme="minorHAnsi" w:eastAsia="Calibri" w:hAnsiTheme="minorHAnsi" w:cstheme="minorHAnsi"/>
        </w:rPr>
        <w:t xml:space="preserve">. </w:t>
      </w:r>
    </w:p>
    <w:p w14:paraId="4AD99EC7" w14:textId="77777777" w:rsidR="00A62081" w:rsidRPr="00B24B6E" w:rsidRDefault="00A62081" w:rsidP="00A62081">
      <w:pPr>
        <w:spacing w:before="240" w:after="120"/>
        <w:rPr>
          <w:rFonts w:asciiTheme="minorHAnsi" w:eastAsia="Calibri" w:hAnsiTheme="minorHAnsi" w:cstheme="minorHAnsi"/>
        </w:rPr>
      </w:pPr>
      <w:r w:rsidRPr="00B24B6E">
        <w:rPr>
          <w:rFonts w:asciiTheme="minorHAnsi" w:eastAsia="Calibri" w:hAnsiTheme="minorHAnsi" w:cstheme="minorHAnsi"/>
        </w:rPr>
        <w:t xml:space="preserve">As noted above, the PAVER Review recommended simplifying the categories in the Regulation (recommendation 10(e)). Consistent with this, this clause removes the provisions authorising the Regulations to </w:t>
      </w:r>
      <w:r w:rsidRPr="00B24B6E">
        <w:rPr>
          <w:rFonts w:asciiTheme="minorHAnsi" w:hAnsiTheme="minorHAnsi" w:cstheme="minorHAnsi"/>
        </w:rPr>
        <w:t>prescribe if aggravating circumstances apply to an offence or if a victim sustained a very serious injury that is likely to be permanent</w:t>
      </w:r>
      <w:r w:rsidRPr="00B24B6E">
        <w:rPr>
          <w:rFonts w:asciiTheme="minorHAnsi" w:eastAsia="Calibri" w:hAnsiTheme="minorHAnsi" w:cstheme="minorHAnsi"/>
        </w:rPr>
        <w:t>.</w:t>
      </w:r>
    </w:p>
    <w:p w14:paraId="08A939D0" w14:textId="2C08C30A" w:rsidR="00715635" w:rsidRPr="008C67B3" w:rsidRDefault="00A62081" w:rsidP="00D35123">
      <w:pPr>
        <w:spacing w:before="240" w:after="120"/>
        <w:rPr>
          <w:rFonts w:asciiTheme="minorHAnsi" w:hAnsiTheme="minorHAnsi" w:cstheme="minorHAnsi"/>
          <w:iCs/>
        </w:rPr>
      </w:pPr>
      <w:r w:rsidRPr="00B24B6E">
        <w:rPr>
          <w:rFonts w:asciiTheme="minorHAnsi" w:eastAsia="Calibri" w:hAnsiTheme="minorHAnsi" w:cstheme="minorHAnsi"/>
        </w:rPr>
        <w:t xml:space="preserve">The current recognition payments set out in the Regulation, which include aggravating circumstances and the reference to serious/permanent injury, will continue to apply until the Regulation is amended. Accordingly, commencement of this amendment is delayed until </w:t>
      </w:r>
      <w:r w:rsidR="00CD4614" w:rsidRPr="00B24B6E">
        <w:rPr>
          <w:rFonts w:asciiTheme="minorHAnsi" w:eastAsia="Calibri" w:hAnsiTheme="minorHAnsi" w:cstheme="minorHAnsi"/>
        </w:rPr>
        <w:t xml:space="preserve">1 July 2025 </w:t>
      </w:r>
      <w:r w:rsidRPr="00B24B6E">
        <w:rPr>
          <w:rFonts w:asciiTheme="minorHAnsi" w:eastAsia="Calibri" w:hAnsiTheme="minorHAnsi" w:cstheme="minorHAnsi"/>
        </w:rPr>
        <w:t>(see clause 2) to allow time to amend the Regulation to remove references to circumstances of aggravation</w:t>
      </w:r>
      <w:r w:rsidR="00715635">
        <w:rPr>
          <w:rFonts w:asciiTheme="minorHAnsi" w:eastAsia="Calibri" w:hAnsiTheme="minorHAnsi" w:cstheme="minorHAnsi"/>
        </w:rPr>
        <w:t>.</w:t>
      </w:r>
      <w:r w:rsidR="00715635">
        <w:rPr>
          <w:rFonts w:asciiTheme="minorHAnsi" w:hAnsiTheme="minorHAnsi" w:cstheme="minorHAnsi"/>
          <w:iCs/>
        </w:rPr>
        <w:t xml:space="preserve"> Any </w:t>
      </w:r>
      <w:r w:rsidR="00715635" w:rsidRPr="00BA6321">
        <w:rPr>
          <w:rFonts w:asciiTheme="minorHAnsi" w:hAnsiTheme="minorHAnsi" w:cstheme="minorHAnsi"/>
          <w:iCs/>
        </w:rPr>
        <w:t xml:space="preserve">application that is lodged prior to 1 July 2025 but is not assessed until after 1 July </w:t>
      </w:r>
      <w:r w:rsidR="00715635">
        <w:rPr>
          <w:rFonts w:asciiTheme="minorHAnsi" w:hAnsiTheme="minorHAnsi" w:cstheme="minorHAnsi"/>
          <w:iCs/>
        </w:rPr>
        <w:t xml:space="preserve">2025 </w:t>
      </w:r>
      <w:r w:rsidR="00715635" w:rsidRPr="00BA6321">
        <w:rPr>
          <w:rFonts w:asciiTheme="minorHAnsi" w:hAnsiTheme="minorHAnsi" w:cstheme="minorHAnsi"/>
          <w:iCs/>
        </w:rPr>
        <w:t>will be assessed according to the eligibility</w:t>
      </w:r>
      <w:r w:rsidR="00715635">
        <w:rPr>
          <w:rFonts w:asciiTheme="minorHAnsi" w:hAnsiTheme="minorHAnsi" w:cstheme="minorHAnsi"/>
          <w:iCs/>
        </w:rPr>
        <w:t xml:space="preserve"> that was in force at the time</w:t>
      </w:r>
      <w:r w:rsidR="00715635" w:rsidRPr="00BA6321">
        <w:rPr>
          <w:rFonts w:asciiTheme="minorHAnsi" w:hAnsiTheme="minorHAnsi" w:cstheme="minorHAnsi"/>
          <w:iCs/>
        </w:rPr>
        <w:t xml:space="preserve"> the application was lodged.</w:t>
      </w:r>
      <w:r w:rsidR="00715635">
        <w:rPr>
          <w:rFonts w:asciiTheme="minorHAnsi" w:hAnsiTheme="minorHAnsi" w:cstheme="minorHAnsi"/>
          <w:iCs/>
        </w:rPr>
        <w:t xml:space="preserve"> </w:t>
      </w:r>
    </w:p>
    <w:p w14:paraId="377B220D" w14:textId="75A420F2" w:rsidR="00D35123" w:rsidRDefault="00D35123" w:rsidP="00390E10">
      <w:pPr>
        <w:pStyle w:val="Heading3"/>
        <w:ind w:left="1440" w:hanging="1440"/>
      </w:pPr>
      <w:r w:rsidRPr="00ED3B77">
        <w:t xml:space="preserve">Clause </w:t>
      </w:r>
      <w:r>
        <w:t>9</w:t>
      </w:r>
      <w:r w:rsidRPr="00ED3B77">
        <w:tab/>
      </w:r>
      <w:r>
        <w:t>Deciding matters relevant to application for financial assistance generally</w:t>
      </w:r>
    </w:p>
    <w:p w14:paraId="09D61927" w14:textId="3FD9F736" w:rsidR="00D35123" w:rsidRDefault="00D35123" w:rsidP="00D35123">
      <w:pPr>
        <w:rPr>
          <w:rFonts w:ascii="Arial" w:hAnsi="Arial" w:cs="Arial"/>
          <w:b/>
          <w:bCs/>
          <w:sz w:val="24"/>
          <w:szCs w:val="24"/>
        </w:rPr>
      </w:pPr>
      <w:r>
        <w:tab/>
      </w:r>
      <w:r>
        <w:tab/>
      </w:r>
      <w:r w:rsidR="0000159D">
        <w:rPr>
          <w:rFonts w:ascii="Arial" w:hAnsi="Arial" w:cs="Arial"/>
          <w:b/>
          <w:bCs/>
          <w:sz w:val="24"/>
          <w:szCs w:val="24"/>
        </w:rPr>
        <w:t xml:space="preserve">Section 43, example 2 </w:t>
      </w:r>
    </w:p>
    <w:p w14:paraId="2EF38745" w14:textId="77777777" w:rsidR="0090362A" w:rsidRPr="00390E10" w:rsidRDefault="0090362A" w:rsidP="0090362A">
      <w:pPr>
        <w:spacing w:before="240" w:after="120"/>
        <w:rPr>
          <w:rFonts w:cs="Calibri"/>
        </w:rPr>
      </w:pPr>
      <w:r w:rsidRPr="00390E10">
        <w:rPr>
          <w:rFonts w:cs="Calibri"/>
        </w:rPr>
        <w:t>This clause omits example 2 as currently listed under section 43 of the Act.</w:t>
      </w:r>
    </w:p>
    <w:p w14:paraId="4F993C6E" w14:textId="77777777" w:rsidR="0090362A" w:rsidRPr="00390E10" w:rsidRDefault="0090362A" w:rsidP="0090362A">
      <w:pPr>
        <w:spacing w:before="240" w:after="120"/>
        <w:rPr>
          <w:rFonts w:cs="Calibri"/>
        </w:rPr>
      </w:pPr>
      <w:r w:rsidRPr="00390E10">
        <w:rPr>
          <w:rFonts w:cs="Calibri"/>
        </w:rPr>
        <w:t>Section 43 provides that the Commissioner must be satisfied of relevant matters on the balance of probabilities when deciding an application for financial assistance. Eight examples of matters that may be relevant to an application for financial assistance are listed below section 43. Example 2 is ‘whether a circumstance of aggravation applies to an offence’.</w:t>
      </w:r>
    </w:p>
    <w:p w14:paraId="44B0240C" w14:textId="77777777" w:rsidR="0090362A" w:rsidRPr="00390E10" w:rsidRDefault="0090362A" w:rsidP="0090362A">
      <w:pPr>
        <w:spacing w:before="240" w:after="120"/>
        <w:rPr>
          <w:rFonts w:cs="Calibri"/>
        </w:rPr>
      </w:pPr>
      <w:r w:rsidRPr="00390E10">
        <w:rPr>
          <w:rFonts w:cs="Calibri"/>
        </w:rPr>
        <w:lastRenderedPageBreak/>
        <w:t>The removal of aggravating circumstances (outlined above) means example 2 is no longer relevant. Accordingly, this amendment removes example 2.</w:t>
      </w:r>
    </w:p>
    <w:p w14:paraId="3463C344" w14:textId="1E248977" w:rsidR="0090362A" w:rsidRPr="00D83EB6" w:rsidRDefault="0090362A" w:rsidP="0090362A">
      <w:pPr>
        <w:spacing w:before="240" w:after="120"/>
        <w:rPr>
          <w:rFonts w:ascii="Arial" w:eastAsia="Calibri" w:hAnsi="Arial" w:cs="Arial"/>
          <w:sz w:val="24"/>
          <w:szCs w:val="24"/>
        </w:rPr>
      </w:pPr>
      <w:r w:rsidRPr="00390E10">
        <w:rPr>
          <w:rFonts w:eastAsia="Calibri" w:cs="Calibri"/>
        </w:rPr>
        <w:t xml:space="preserve">As noted above, the current recognition payments set out in the Regulation, which include aggravating circumstances, will continue to apply until the Regulation is amended. Accordingly, commencement of this amendment is delayed until </w:t>
      </w:r>
      <w:r w:rsidR="00CD4614">
        <w:rPr>
          <w:rFonts w:eastAsia="Calibri" w:cs="Calibri"/>
        </w:rPr>
        <w:t>1 July 2025</w:t>
      </w:r>
      <w:r w:rsidRPr="00390E10">
        <w:rPr>
          <w:rFonts w:eastAsia="Calibri" w:cs="Calibri"/>
        </w:rPr>
        <w:t xml:space="preserve"> to allow time to</w:t>
      </w:r>
      <w:r>
        <w:rPr>
          <w:rFonts w:ascii="Arial" w:eastAsia="Calibri" w:hAnsi="Arial" w:cs="Arial"/>
          <w:sz w:val="24"/>
          <w:szCs w:val="24"/>
        </w:rPr>
        <w:t xml:space="preserve"> </w:t>
      </w:r>
      <w:r w:rsidRPr="00390E10">
        <w:rPr>
          <w:rFonts w:eastAsia="Calibri" w:cs="Calibri"/>
        </w:rPr>
        <w:t>amend the Regulation to remove references to circumstances of aggravation.</w:t>
      </w:r>
    </w:p>
    <w:p w14:paraId="0F4A5E56" w14:textId="71E09A6E" w:rsidR="00FA7AC2" w:rsidRDefault="00FA7AC2" w:rsidP="00FA7AC2">
      <w:pPr>
        <w:pStyle w:val="Heading3"/>
        <w:ind w:left="1440" w:hanging="1440"/>
      </w:pPr>
      <w:r w:rsidRPr="00ED3B77">
        <w:t xml:space="preserve">Clause </w:t>
      </w:r>
      <w:r>
        <w:t>10</w:t>
      </w:r>
      <w:r w:rsidRPr="00ED3B77">
        <w:tab/>
      </w:r>
      <w:r>
        <w:t>Deciding whether applications involve related acts of violence</w:t>
      </w:r>
    </w:p>
    <w:p w14:paraId="3311BAC5" w14:textId="357A77D0" w:rsidR="00FA7AC2" w:rsidRDefault="00FA7AC2" w:rsidP="00FA7AC2">
      <w:pPr>
        <w:rPr>
          <w:rFonts w:ascii="Arial" w:hAnsi="Arial" w:cs="Arial"/>
          <w:b/>
          <w:bCs/>
          <w:sz w:val="24"/>
          <w:szCs w:val="24"/>
        </w:rPr>
      </w:pPr>
      <w:r>
        <w:tab/>
      </w:r>
      <w:r>
        <w:tab/>
      </w:r>
      <w:r>
        <w:rPr>
          <w:rFonts w:ascii="Arial" w:hAnsi="Arial" w:cs="Arial"/>
          <w:b/>
          <w:bCs/>
          <w:sz w:val="24"/>
          <w:szCs w:val="24"/>
        </w:rPr>
        <w:t xml:space="preserve">Section 44 (7)  </w:t>
      </w:r>
    </w:p>
    <w:p w14:paraId="6BEB31E4" w14:textId="329E62E1" w:rsidR="007E7892" w:rsidRPr="00390E10" w:rsidRDefault="007E7892" w:rsidP="007E7892">
      <w:pPr>
        <w:spacing w:before="240" w:after="120"/>
        <w:rPr>
          <w:rFonts w:cs="Calibri"/>
        </w:rPr>
      </w:pPr>
      <w:r w:rsidRPr="00390E10">
        <w:rPr>
          <w:rFonts w:cs="Calibri"/>
        </w:rPr>
        <w:t>This clause omits section 44(7)</w:t>
      </w:r>
      <w:r w:rsidR="000950DA" w:rsidRPr="00390E10">
        <w:rPr>
          <w:rFonts w:cs="Calibri"/>
        </w:rPr>
        <w:t>.</w:t>
      </w:r>
    </w:p>
    <w:p w14:paraId="38E5D830" w14:textId="77777777" w:rsidR="007E7892" w:rsidRPr="00390E10" w:rsidRDefault="007E7892" w:rsidP="007E7892">
      <w:pPr>
        <w:spacing w:before="240" w:after="120"/>
        <w:rPr>
          <w:rFonts w:cs="Calibri"/>
        </w:rPr>
      </w:pPr>
      <w:r w:rsidRPr="00390E10">
        <w:rPr>
          <w:rFonts w:cs="Calibri"/>
        </w:rPr>
        <w:t>Section 44 of the Act provides information relevant to determining requests for financial assistance where a victim submits two or more separate applications for financial assistance.</w:t>
      </w:r>
    </w:p>
    <w:p w14:paraId="64A373B1" w14:textId="77777777" w:rsidR="007E7892" w:rsidRPr="00390E10" w:rsidRDefault="007E7892" w:rsidP="007E7892">
      <w:pPr>
        <w:spacing w:before="240" w:after="120"/>
        <w:rPr>
          <w:rFonts w:cs="Calibri"/>
        </w:rPr>
      </w:pPr>
      <w:r w:rsidRPr="00390E10">
        <w:rPr>
          <w:rFonts w:cs="Calibri"/>
        </w:rPr>
        <w:t>Section 44(7) currently provides information about deciding requests for recognition payments that may include a circumstance of aggravation.</w:t>
      </w:r>
    </w:p>
    <w:p w14:paraId="64EF1113" w14:textId="2CF51040" w:rsidR="00FA7AC2" w:rsidRPr="00390E10" w:rsidRDefault="007E7892" w:rsidP="00D35123">
      <w:pPr>
        <w:spacing w:before="240" w:after="120"/>
        <w:rPr>
          <w:rFonts w:cs="Calibri"/>
        </w:rPr>
      </w:pPr>
      <w:r w:rsidRPr="00390E10">
        <w:rPr>
          <w:rFonts w:cs="Calibri"/>
        </w:rPr>
        <w:t>The removal of aggravating circumstances (outlined above) means section 44(7) is no longer relevant. Accordingly, this amendment removes section 44(7).</w:t>
      </w:r>
    </w:p>
    <w:p w14:paraId="29F9A14C" w14:textId="77746D32" w:rsidR="00FA7AC2" w:rsidRDefault="00FA7AC2" w:rsidP="00FA7AC2">
      <w:pPr>
        <w:pStyle w:val="Heading3"/>
        <w:ind w:left="1440" w:hanging="1440"/>
      </w:pPr>
      <w:r w:rsidRPr="00ED3B77">
        <w:t>Clause</w:t>
      </w:r>
      <w:r w:rsidR="000950DA">
        <w:t xml:space="preserve"> 11</w:t>
      </w:r>
      <w:r w:rsidRPr="00ED3B77">
        <w:tab/>
      </w:r>
      <w:r w:rsidR="00A64809">
        <w:t>Circumstances in which the financial assistance must not be given</w:t>
      </w:r>
    </w:p>
    <w:p w14:paraId="68ADA0F8" w14:textId="52FE9937" w:rsidR="00FA7AC2" w:rsidRDefault="00FA7AC2" w:rsidP="00FA7AC2">
      <w:pPr>
        <w:rPr>
          <w:rFonts w:ascii="Arial" w:hAnsi="Arial" w:cs="Arial"/>
          <w:b/>
          <w:bCs/>
          <w:sz w:val="24"/>
          <w:szCs w:val="24"/>
        </w:rPr>
      </w:pPr>
      <w:r>
        <w:tab/>
      </w:r>
      <w:r>
        <w:tab/>
      </w:r>
      <w:r>
        <w:rPr>
          <w:rFonts w:ascii="Arial" w:hAnsi="Arial" w:cs="Arial"/>
          <w:b/>
          <w:bCs/>
          <w:sz w:val="24"/>
          <w:szCs w:val="24"/>
        </w:rPr>
        <w:t xml:space="preserve">Section </w:t>
      </w:r>
      <w:r w:rsidR="00A64809">
        <w:rPr>
          <w:rFonts w:ascii="Arial" w:hAnsi="Arial" w:cs="Arial"/>
          <w:b/>
          <w:bCs/>
          <w:sz w:val="24"/>
          <w:szCs w:val="24"/>
        </w:rPr>
        <w:t xml:space="preserve">45 (3) (b) </w:t>
      </w:r>
      <w:r>
        <w:rPr>
          <w:rFonts w:ascii="Arial" w:hAnsi="Arial" w:cs="Arial"/>
          <w:b/>
          <w:bCs/>
          <w:sz w:val="24"/>
          <w:szCs w:val="24"/>
        </w:rPr>
        <w:t xml:space="preserve"> </w:t>
      </w:r>
    </w:p>
    <w:p w14:paraId="1B315E5A" w14:textId="77777777" w:rsidR="000950DA" w:rsidRPr="00390E10" w:rsidRDefault="000950DA" w:rsidP="000950DA">
      <w:pPr>
        <w:spacing w:before="240" w:after="120"/>
        <w:rPr>
          <w:rFonts w:cs="Calibri"/>
        </w:rPr>
      </w:pPr>
      <w:r w:rsidRPr="00390E10">
        <w:rPr>
          <w:rFonts w:cs="Calibri"/>
        </w:rPr>
        <w:t>This clause omits section 45(3)(b) and substitutes it with new section 45(3)(b).</w:t>
      </w:r>
    </w:p>
    <w:p w14:paraId="4FFD72A5" w14:textId="60B89790" w:rsidR="000950DA" w:rsidRPr="00390E10" w:rsidRDefault="000950DA" w:rsidP="000950DA">
      <w:pPr>
        <w:spacing w:before="240" w:after="120"/>
        <w:rPr>
          <w:rFonts w:cs="Calibri"/>
        </w:rPr>
      </w:pPr>
      <w:r w:rsidRPr="00390E10">
        <w:rPr>
          <w:rFonts w:cs="Calibri"/>
        </w:rPr>
        <w:t xml:space="preserve">Section 45 of the Act sets out the process for notifying an applicant that he or she is not eligible for financial assistance. Section 45(2) requires the Commissioner to send an applicant assessed as ineligible for financial assistance a provisional notice advising of the disqualifying </w:t>
      </w:r>
      <w:r w:rsidR="004F27E7" w:rsidRPr="00390E10">
        <w:rPr>
          <w:rFonts w:cs="Calibri"/>
        </w:rPr>
        <w:t>circumstance and</w:t>
      </w:r>
      <w:r w:rsidRPr="00390E10">
        <w:rPr>
          <w:rFonts w:cs="Calibri"/>
        </w:rPr>
        <w:t xml:space="preserve"> providing 14 days for the applicant to provide information about why a disqualifying circumstance does not apply. Section 45(3) currently requires the Commissioner to send a final notice, including in circumstance</w:t>
      </w:r>
      <w:r w:rsidR="00734283">
        <w:rPr>
          <w:rFonts w:cs="Calibri"/>
        </w:rPr>
        <w:t>s</w:t>
      </w:r>
      <w:r w:rsidRPr="00390E10">
        <w:rPr>
          <w:rFonts w:cs="Calibri"/>
        </w:rPr>
        <w:t xml:space="preserve"> where the applicant has not provided a response to the provisional notice. </w:t>
      </w:r>
    </w:p>
    <w:p w14:paraId="03B4DFE0" w14:textId="5C757718" w:rsidR="000950DA" w:rsidRPr="00390E10" w:rsidRDefault="00D973E3" w:rsidP="000950DA">
      <w:pPr>
        <w:spacing w:before="240" w:after="120"/>
        <w:rPr>
          <w:rFonts w:cs="Calibri"/>
        </w:rPr>
      </w:pPr>
      <w:r>
        <w:rPr>
          <w:rFonts w:cs="Calibri"/>
        </w:rPr>
        <w:t>This</w:t>
      </w:r>
      <w:r w:rsidR="000950DA" w:rsidRPr="00390E10">
        <w:rPr>
          <w:rFonts w:cs="Calibri"/>
        </w:rPr>
        <w:t xml:space="preserve"> amendment removes the requirement in section 45(3) for the Commissioner to send a second notification to an applicant advising that they are not eligible for support where the applicant has not responded to the first notification. This is designed to avoid imposing additional trauma on ineligible applicants that can result from receiving two notices advising of ineligibility.</w:t>
      </w:r>
    </w:p>
    <w:p w14:paraId="5D49695A" w14:textId="0C947C6B" w:rsidR="00FA7AC2" w:rsidRPr="00390E10" w:rsidRDefault="000950DA" w:rsidP="00D35123">
      <w:pPr>
        <w:spacing w:before="240" w:after="120"/>
        <w:rPr>
          <w:rFonts w:cs="Calibri"/>
        </w:rPr>
      </w:pPr>
      <w:r w:rsidRPr="00390E10">
        <w:rPr>
          <w:rFonts w:cs="Calibri"/>
        </w:rPr>
        <w:t xml:space="preserve">The amendment does not change the process where an applicant provides a response to the provisional notice. In those cases, the Commissioner is required to consider the information provided by the applicant, make a decision, and write to the applicant advising of that decision in accordance with the provisions of the Act. </w:t>
      </w:r>
    </w:p>
    <w:p w14:paraId="00E809CD" w14:textId="1A3E16BE" w:rsidR="00FA7AC2" w:rsidRDefault="00FA7AC2" w:rsidP="00FA7AC2">
      <w:pPr>
        <w:pStyle w:val="Heading3"/>
        <w:ind w:left="1440" w:hanging="1440"/>
      </w:pPr>
      <w:r w:rsidRPr="00ED3B77">
        <w:lastRenderedPageBreak/>
        <w:t xml:space="preserve">Clause </w:t>
      </w:r>
      <w:r w:rsidR="00090747">
        <w:t>12</w:t>
      </w:r>
      <w:r w:rsidRPr="00ED3B77">
        <w:tab/>
      </w:r>
      <w:r w:rsidR="00995312">
        <w:t xml:space="preserve">Deciding amount of financial assistance </w:t>
      </w:r>
    </w:p>
    <w:p w14:paraId="60CCB3F2" w14:textId="4EE04803" w:rsidR="00FA7AC2" w:rsidRDefault="00FA7AC2" w:rsidP="00FA7AC2">
      <w:pPr>
        <w:rPr>
          <w:rFonts w:ascii="Arial" w:hAnsi="Arial" w:cs="Arial"/>
          <w:b/>
          <w:bCs/>
          <w:sz w:val="24"/>
          <w:szCs w:val="24"/>
        </w:rPr>
      </w:pPr>
      <w:r>
        <w:tab/>
      </w:r>
      <w:r>
        <w:tab/>
      </w:r>
      <w:r>
        <w:rPr>
          <w:rFonts w:ascii="Arial" w:hAnsi="Arial" w:cs="Arial"/>
          <w:b/>
          <w:bCs/>
          <w:sz w:val="24"/>
          <w:szCs w:val="24"/>
        </w:rPr>
        <w:t>Section 4</w:t>
      </w:r>
      <w:r w:rsidR="00995312">
        <w:rPr>
          <w:rFonts w:ascii="Arial" w:hAnsi="Arial" w:cs="Arial"/>
          <w:b/>
          <w:bCs/>
          <w:sz w:val="24"/>
          <w:szCs w:val="24"/>
        </w:rPr>
        <w:t xml:space="preserve">6 (2) (c) (ii) </w:t>
      </w:r>
    </w:p>
    <w:p w14:paraId="68F4C0AB" w14:textId="528129E2" w:rsidR="00050E86" w:rsidRPr="00390E10" w:rsidRDefault="00050E86" w:rsidP="00050E86">
      <w:pPr>
        <w:spacing w:before="240" w:after="120"/>
        <w:rPr>
          <w:rFonts w:cs="Calibri"/>
        </w:rPr>
      </w:pPr>
      <w:r w:rsidRPr="00390E10">
        <w:rPr>
          <w:rFonts w:cs="Calibri"/>
        </w:rPr>
        <w:t>This clause omits section 46(2)(c)(ii)</w:t>
      </w:r>
      <w:r>
        <w:rPr>
          <w:rFonts w:cs="Calibri"/>
        </w:rPr>
        <w:t>.</w:t>
      </w:r>
    </w:p>
    <w:p w14:paraId="109043A1" w14:textId="77777777" w:rsidR="00050E86" w:rsidRPr="00390E10" w:rsidRDefault="00050E86" w:rsidP="00050E86">
      <w:pPr>
        <w:spacing w:before="240" w:after="120"/>
        <w:rPr>
          <w:rFonts w:cs="Calibri"/>
        </w:rPr>
      </w:pPr>
      <w:r w:rsidRPr="00390E10">
        <w:rPr>
          <w:rFonts w:cs="Calibri"/>
        </w:rPr>
        <w:t>Section 46(2)(c) sets out the process for deciding an application for a recognition payment.</w:t>
      </w:r>
    </w:p>
    <w:p w14:paraId="097F335C" w14:textId="5F01D09B" w:rsidR="00050E86" w:rsidRPr="00390E10" w:rsidRDefault="00050E86" w:rsidP="00050E86">
      <w:pPr>
        <w:spacing w:before="240" w:after="120"/>
        <w:rPr>
          <w:rFonts w:cs="Calibri"/>
        </w:rPr>
      </w:pPr>
      <w:r w:rsidRPr="00390E10">
        <w:rPr>
          <w:rFonts w:cs="Calibri"/>
        </w:rPr>
        <w:t>Section 46(2)(c)(ii) currently provides information relevant to deciding requests for recognition payments that may include a</w:t>
      </w:r>
      <w:r w:rsidR="00B24B6E">
        <w:rPr>
          <w:rFonts w:cs="Calibri"/>
        </w:rPr>
        <w:t>ny</w:t>
      </w:r>
      <w:r w:rsidRPr="00390E10">
        <w:rPr>
          <w:rFonts w:cs="Calibri"/>
        </w:rPr>
        <w:t xml:space="preserve"> circumstance</w:t>
      </w:r>
      <w:r w:rsidR="00B24B6E">
        <w:rPr>
          <w:rFonts w:cs="Calibri"/>
        </w:rPr>
        <w:t>s</w:t>
      </w:r>
      <w:r w:rsidRPr="00390E10">
        <w:rPr>
          <w:rFonts w:cs="Calibri"/>
        </w:rPr>
        <w:t xml:space="preserve"> of aggravation or a very serious/permanent injury.</w:t>
      </w:r>
    </w:p>
    <w:p w14:paraId="21C568C2" w14:textId="670364B5" w:rsidR="00FA7AC2" w:rsidRPr="00390E10" w:rsidRDefault="00050E86" w:rsidP="00D35123">
      <w:pPr>
        <w:spacing w:before="240" w:after="120"/>
        <w:rPr>
          <w:rFonts w:cs="Calibri"/>
        </w:rPr>
      </w:pPr>
      <w:r w:rsidRPr="00390E10">
        <w:rPr>
          <w:rFonts w:cs="Calibri"/>
        </w:rPr>
        <w:t>The removal of aggravating circumstances (outlined above) means section 46(2)(c)(ii) is no longer relevant. Accordingly, this amendment removes section 46(2)(c)(ii).</w:t>
      </w:r>
    </w:p>
    <w:p w14:paraId="1FA794B1" w14:textId="38D4CC11" w:rsidR="00FA7AC2" w:rsidRDefault="00FA7AC2" w:rsidP="00FA7AC2">
      <w:pPr>
        <w:pStyle w:val="Heading3"/>
        <w:ind w:left="1440" w:hanging="1440"/>
      </w:pPr>
      <w:r w:rsidRPr="00ED3B77">
        <w:t xml:space="preserve">Clause </w:t>
      </w:r>
      <w:r w:rsidR="001B30B3">
        <w:t>13</w:t>
      </w:r>
      <w:r w:rsidRPr="00ED3B77">
        <w:tab/>
      </w:r>
      <w:r w:rsidR="001B30B3">
        <w:t>Secrecy</w:t>
      </w:r>
    </w:p>
    <w:p w14:paraId="7B0004BE" w14:textId="3DA33B2A" w:rsidR="00FA7AC2" w:rsidRDefault="00FA7AC2" w:rsidP="00FA7AC2">
      <w:pPr>
        <w:rPr>
          <w:rFonts w:ascii="Arial" w:hAnsi="Arial" w:cs="Arial"/>
          <w:b/>
          <w:bCs/>
          <w:sz w:val="24"/>
          <w:szCs w:val="24"/>
        </w:rPr>
      </w:pPr>
      <w:r>
        <w:tab/>
      </w:r>
      <w:r>
        <w:tab/>
      </w:r>
      <w:r>
        <w:rPr>
          <w:rFonts w:ascii="Arial" w:hAnsi="Arial" w:cs="Arial"/>
          <w:b/>
          <w:bCs/>
          <w:sz w:val="24"/>
          <w:szCs w:val="24"/>
        </w:rPr>
        <w:t xml:space="preserve">Section </w:t>
      </w:r>
      <w:r w:rsidR="001B30B3">
        <w:rPr>
          <w:rFonts w:ascii="Arial" w:hAnsi="Arial" w:cs="Arial"/>
          <w:b/>
          <w:bCs/>
          <w:sz w:val="24"/>
          <w:szCs w:val="24"/>
        </w:rPr>
        <w:t>89 (4), new note</w:t>
      </w:r>
      <w:r>
        <w:rPr>
          <w:rFonts w:ascii="Arial" w:hAnsi="Arial" w:cs="Arial"/>
          <w:b/>
          <w:bCs/>
          <w:sz w:val="24"/>
          <w:szCs w:val="24"/>
        </w:rPr>
        <w:t xml:space="preserve"> </w:t>
      </w:r>
    </w:p>
    <w:p w14:paraId="19F23CE9" w14:textId="6104F974" w:rsidR="00FA7AC2" w:rsidRDefault="00896F16" w:rsidP="00D35123">
      <w:pPr>
        <w:spacing w:before="240" w:after="120"/>
        <w:rPr>
          <w:rFonts w:asciiTheme="minorHAnsi" w:eastAsia="Calibri" w:hAnsiTheme="minorHAnsi" w:cstheme="minorHAnsi"/>
        </w:rPr>
      </w:pPr>
      <w:r>
        <w:rPr>
          <w:rFonts w:asciiTheme="minorHAnsi" w:eastAsia="Calibri" w:hAnsiTheme="minorHAnsi" w:cstheme="minorHAnsi"/>
        </w:rPr>
        <w:t xml:space="preserve">This clause inserts </w:t>
      </w:r>
      <w:r w:rsidR="0083505D">
        <w:rPr>
          <w:rFonts w:asciiTheme="minorHAnsi" w:eastAsia="Calibri" w:hAnsiTheme="minorHAnsi" w:cstheme="minorHAnsi"/>
        </w:rPr>
        <w:t>a new note</w:t>
      </w:r>
      <w:r w:rsidR="00C30B9D">
        <w:rPr>
          <w:rFonts w:asciiTheme="minorHAnsi" w:eastAsia="Calibri" w:hAnsiTheme="minorHAnsi" w:cstheme="minorHAnsi"/>
        </w:rPr>
        <w:t>, ‘See also s 95 A (Application material not admissible in court)</w:t>
      </w:r>
      <w:r w:rsidR="001532C0">
        <w:rPr>
          <w:rFonts w:asciiTheme="minorHAnsi" w:eastAsia="Calibri" w:hAnsiTheme="minorHAnsi" w:cstheme="minorHAnsi"/>
        </w:rPr>
        <w:t>’</w:t>
      </w:r>
      <w:r w:rsidR="0083505D">
        <w:rPr>
          <w:rFonts w:asciiTheme="minorHAnsi" w:eastAsia="Calibri" w:hAnsiTheme="minorHAnsi" w:cstheme="minorHAnsi"/>
        </w:rPr>
        <w:t xml:space="preserve"> in section 89(4)</w:t>
      </w:r>
      <w:r w:rsidR="00C30B9D">
        <w:rPr>
          <w:rFonts w:asciiTheme="minorHAnsi" w:eastAsia="Calibri" w:hAnsiTheme="minorHAnsi" w:cstheme="minorHAnsi"/>
        </w:rPr>
        <w:t>.</w:t>
      </w:r>
    </w:p>
    <w:p w14:paraId="5A34993B" w14:textId="77777777" w:rsidR="005418FA" w:rsidRPr="00734283" w:rsidRDefault="00FA7AC2" w:rsidP="005418FA">
      <w:pPr>
        <w:pStyle w:val="Heading3"/>
        <w:ind w:left="1440" w:hanging="1440"/>
        <w:rPr>
          <w:rFonts w:cs="Arial"/>
          <w:bCs/>
        </w:rPr>
      </w:pPr>
      <w:r w:rsidRPr="00734283">
        <w:t xml:space="preserve">Clause </w:t>
      </w:r>
      <w:r w:rsidR="001532C0" w:rsidRPr="00734283">
        <w:t>14</w:t>
      </w:r>
      <w:r w:rsidRPr="00734283">
        <w:tab/>
      </w:r>
      <w:r w:rsidR="00D91E8F" w:rsidRPr="00734283">
        <w:t>New section 95A</w:t>
      </w:r>
      <w:r w:rsidR="00BB4323" w:rsidRPr="00734283">
        <w:t xml:space="preserve"> </w:t>
      </w:r>
    </w:p>
    <w:p w14:paraId="00DFE77F" w14:textId="627A17DC" w:rsidR="00CF4524" w:rsidRPr="00734283" w:rsidRDefault="00CF4524" w:rsidP="00390E10">
      <w:pPr>
        <w:rPr>
          <w:rFonts w:cs="Arial"/>
          <w:bCs/>
        </w:rPr>
      </w:pPr>
      <w:r w:rsidRPr="00734283">
        <w:rPr>
          <w:rFonts w:ascii="Arial" w:hAnsi="Arial" w:cs="Arial"/>
          <w:b/>
          <w:bCs/>
          <w:sz w:val="24"/>
          <w:szCs w:val="24"/>
        </w:rPr>
        <w:tab/>
      </w:r>
      <w:r w:rsidRPr="00734283">
        <w:rPr>
          <w:rFonts w:ascii="Arial" w:hAnsi="Arial" w:cs="Arial"/>
          <w:b/>
          <w:bCs/>
          <w:sz w:val="24"/>
          <w:szCs w:val="24"/>
        </w:rPr>
        <w:tab/>
      </w:r>
      <w:r w:rsidR="00A7180F" w:rsidRPr="00734283">
        <w:rPr>
          <w:rFonts w:ascii="Arial" w:hAnsi="Arial" w:cs="Arial"/>
          <w:b/>
          <w:bCs/>
          <w:sz w:val="24"/>
          <w:szCs w:val="24"/>
        </w:rPr>
        <w:t xml:space="preserve">Application material not admissible in certain court </w:t>
      </w:r>
      <w:r w:rsidR="00C71032" w:rsidRPr="00734283">
        <w:rPr>
          <w:rFonts w:ascii="Arial" w:hAnsi="Arial" w:cs="Arial"/>
          <w:b/>
          <w:bCs/>
          <w:sz w:val="24"/>
          <w:szCs w:val="24"/>
        </w:rPr>
        <w:t>proceedings</w:t>
      </w:r>
      <w:r w:rsidR="00A7180F" w:rsidRPr="00734283">
        <w:rPr>
          <w:rFonts w:ascii="Arial" w:hAnsi="Arial" w:cs="Arial"/>
          <w:b/>
          <w:bCs/>
          <w:sz w:val="24"/>
          <w:szCs w:val="24"/>
        </w:rPr>
        <w:t xml:space="preserve"> </w:t>
      </w:r>
    </w:p>
    <w:p w14:paraId="596318E7" w14:textId="6817D37A" w:rsidR="00FA7AC2" w:rsidRDefault="00C0251F" w:rsidP="00D35123">
      <w:pPr>
        <w:spacing w:before="240" w:after="120"/>
        <w:rPr>
          <w:rFonts w:asciiTheme="minorHAnsi" w:eastAsia="Calibri" w:hAnsiTheme="minorHAnsi" w:cstheme="minorHAnsi"/>
        </w:rPr>
      </w:pPr>
      <w:r>
        <w:rPr>
          <w:rFonts w:asciiTheme="minorHAnsi" w:eastAsia="Calibri" w:hAnsiTheme="minorHAnsi" w:cstheme="minorHAnsi"/>
        </w:rPr>
        <w:t xml:space="preserve">This clause inserts new section 95A in part 10. </w:t>
      </w:r>
    </w:p>
    <w:p w14:paraId="7D1C0A5A" w14:textId="07D3BD5E" w:rsidR="00CF664A" w:rsidRDefault="00CF664A" w:rsidP="008248E4">
      <w:pPr>
        <w:spacing w:before="240" w:after="120"/>
        <w:rPr>
          <w:rFonts w:asciiTheme="minorHAnsi" w:eastAsia="Calibri" w:hAnsiTheme="minorHAnsi" w:cstheme="minorHAnsi"/>
        </w:rPr>
      </w:pPr>
      <w:r>
        <w:rPr>
          <w:rFonts w:asciiTheme="minorHAnsi" w:eastAsia="Calibri" w:hAnsiTheme="minorHAnsi" w:cstheme="minorHAnsi"/>
        </w:rPr>
        <w:t>The PAVER Review recommended</w:t>
      </w:r>
      <w:r w:rsidR="008248E4" w:rsidRPr="008248E4">
        <w:rPr>
          <w:rFonts w:asciiTheme="minorHAnsi" w:eastAsia="Calibri" w:hAnsiTheme="minorHAnsi" w:cstheme="minorHAnsi"/>
        </w:rPr>
        <w:t xml:space="preserve"> a victim’s application and supporting documentation </w:t>
      </w:r>
      <w:r w:rsidR="008248E4">
        <w:rPr>
          <w:rFonts w:asciiTheme="minorHAnsi" w:eastAsia="Calibri" w:hAnsiTheme="minorHAnsi" w:cstheme="minorHAnsi"/>
        </w:rPr>
        <w:t>should be</w:t>
      </w:r>
      <w:r w:rsidR="008248E4" w:rsidRPr="008248E4">
        <w:rPr>
          <w:rFonts w:asciiTheme="minorHAnsi" w:eastAsia="Calibri" w:hAnsiTheme="minorHAnsi" w:cstheme="minorHAnsi"/>
        </w:rPr>
        <w:t xml:space="preserve"> protected</w:t>
      </w:r>
      <w:r w:rsidR="008248E4">
        <w:rPr>
          <w:rFonts w:asciiTheme="minorHAnsi" w:eastAsia="Calibri" w:hAnsiTheme="minorHAnsi" w:cstheme="minorHAnsi"/>
        </w:rPr>
        <w:t xml:space="preserve"> </w:t>
      </w:r>
      <w:r w:rsidR="008248E4" w:rsidRPr="008248E4">
        <w:rPr>
          <w:rFonts w:asciiTheme="minorHAnsi" w:eastAsia="Calibri" w:hAnsiTheme="minorHAnsi" w:cstheme="minorHAnsi"/>
        </w:rPr>
        <w:t>and not admissible in other legal proceedings</w:t>
      </w:r>
      <w:r w:rsidR="008248E4">
        <w:rPr>
          <w:rFonts w:asciiTheme="minorHAnsi" w:eastAsia="Calibri" w:hAnsiTheme="minorHAnsi" w:cstheme="minorHAnsi"/>
        </w:rPr>
        <w:t xml:space="preserve"> (recommendation 10(f)). </w:t>
      </w:r>
    </w:p>
    <w:p w14:paraId="1F5EA7CD" w14:textId="7F7A38AA" w:rsidR="00F25EF1" w:rsidRDefault="00C0251F" w:rsidP="00D35123">
      <w:pPr>
        <w:spacing w:before="240" w:after="120"/>
        <w:rPr>
          <w:rFonts w:asciiTheme="minorHAnsi" w:eastAsia="Calibri" w:hAnsiTheme="minorHAnsi" w:cstheme="minorHAnsi"/>
        </w:rPr>
      </w:pPr>
      <w:r>
        <w:rPr>
          <w:rFonts w:asciiTheme="minorHAnsi" w:eastAsia="Calibri" w:hAnsiTheme="minorHAnsi" w:cstheme="minorHAnsi"/>
        </w:rPr>
        <w:t xml:space="preserve">New section 95A </w:t>
      </w:r>
      <w:r w:rsidR="00C202FC">
        <w:rPr>
          <w:rFonts w:asciiTheme="minorHAnsi" w:eastAsia="Calibri" w:hAnsiTheme="minorHAnsi" w:cstheme="minorHAnsi"/>
        </w:rPr>
        <w:t>provides application material</w:t>
      </w:r>
      <w:r w:rsidR="00366D74">
        <w:rPr>
          <w:rFonts w:asciiTheme="minorHAnsi" w:eastAsia="Calibri" w:hAnsiTheme="minorHAnsi" w:cstheme="minorHAnsi"/>
        </w:rPr>
        <w:t>, or evidence of its contents, is</w:t>
      </w:r>
      <w:r w:rsidR="00C202FC">
        <w:rPr>
          <w:rFonts w:asciiTheme="minorHAnsi" w:eastAsia="Calibri" w:hAnsiTheme="minorHAnsi" w:cstheme="minorHAnsi"/>
        </w:rPr>
        <w:t xml:space="preserve"> not admissible in certain court proceedings. </w:t>
      </w:r>
      <w:r w:rsidR="00FA6B39">
        <w:rPr>
          <w:rFonts w:asciiTheme="minorHAnsi" w:eastAsia="Calibri" w:hAnsiTheme="minorHAnsi" w:cstheme="minorHAnsi"/>
        </w:rPr>
        <w:t>No</w:t>
      </w:r>
      <w:r w:rsidR="00F25EF1">
        <w:rPr>
          <w:rFonts w:asciiTheme="minorHAnsi" w:eastAsia="Calibri" w:hAnsiTheme="minorHAnsi" w:cstheme="minorHAnsi"/>
        </w:rPr>
        <w:t xml:space="preserve"> one may be compelled to produce application material or to disclose, or give evidence of, the contents of application materia</w:t>
      </w:r>
      <w:r w:rsidR="00FA6B39">
        <w:rPr>
          <w:rFonts w:asciiTheme="minorHAnsi" w:eastAsia="Calibri" w:hAnsiTheme="minorHAnsi" w:cstheme="minorHAnsi"/>
        </w:rPr>
        <w:t xml:space="preserve">l in relation to a court proceeding. </w:t>
      </w:r>
    </w:p>
    <w:p w14:paraId="2237DA97" w14:textId="221C23AA" w:rsidR="00FA6B39" w:rsidRDefault="008758FA" w:rsidP="00D35123">
      <w:pPr>
        <w:spacing w:before="240" w:after="120"/>
        <w:rPr>
          <w:rFonts w:asciiTheme="minorHAnsi" w:eastAsia="Calibri" w:hAnsiTheme="minorHAnsi" w:cstheme="minorHAnsi"/>
        </w:rPr>
      </w:pPr>
      <w:r>
        <w:rPr>
          <w:rFonts w:asciiTheme="minorHAnsi" w:eastAsia="Calibri" w:hAnsiTheme="minorHAnsi" w:cstheme="minorHAnsi"/>
        </w:rPr>
        <w:t xml:space="preserve">This amendment is similar to </w:t>
      </w:r>
      <w:r w:rsidR="00112D00">
        <w:rPr>
          <w:rFonts w:asciiTheme="minorHAnsi" w:eastAsia="Calibri" w:hAnsiTheme="minorHAnsi" w:cstheme="minorHAnsi"/>
        </w:rPr>
        <w:t xml:space="preserve">s 113 of the </w:t>
      </w:r>
      <w:r>
        <w:rPr>
          <w:rFonts w:asciiTheme="minorHAnsi" w:eastAsia="Calibri" w:hAnsiTheme="minorHAnsi" w:cstheme="minorHAnsi"/>
        </w:rPr>
        <w:t xml:space="preserve">NSW </w:t>
      </w:r>
      <w:r w:rsidRPr="00390E10">
        <w:rPr>
          <w:rFonts w:asciiTheme="minorHAnsi" w:eastAsia="Calibri" w:hAnsiTheme="minorHAnsi" w:cstheme="minorHAnsi"/>
          <w:i/>
          <w:iCs/>
        </w:rPr>
        <w:t>Victims Rights and Support Act 2013</w:t>
      </w:r>
      <w:r w:rsidR="00C30049">
        <w:rPr>
          <w:rFonts w:asciiTheme="minorHAnsi" w:eastAsia="Calibri" w:hAnsiTheme="minorHAnsi" w:cstheme="minorHAnsi"/>
          <w:i/>
          <w:iCs/>
        </w:rPr>
        <w:t xml:space="preserve"> </w:t>
      </w:r>
      <w:r w:rsidR="008C63BC">
        <w:rPr>
          <w:rFonts w:asciiTheme="minorHAnsi" w:eastAsia="Calibri" w:hAnsiTheme="minorHAnsi" w:cstheme="minorHAnsi"/>
        </w:rPr>
        <w:t xml:space="preserve">where the victims’ application and any documents supporting the application is not admissible as evidence </w:t>
      </w:r>
      <w:r w:rsidR="00C30049">
        <w:rPr>
          <w:rFonts w:asciiTheme="minorHAnsi" w:eastAsia="Calibri" w:hAnsiTheme="minorHAnsi" w:cstheme="minorHAnsi"/>
        </w:rPr>
        <w:t>in subsequent legal proceedings</w:t>
      </w:r>
      <w:r w:rsidR="00D1440E">
        <w:rPr>
          <w:rFonts w:asciiTheme="minorHAnsi" w:eastAsia="Calibri" w:hAnsiTheme="minorHAnsi" w:cstheme="minorHAnsi"/>
        </w:rPr>
        <w:t xml:space="preserve">. </w:t>
      </w:r>
    </w:p>
    <w:p w14:paraId="0A9C5C6D" w14:textId="672F16FF" w:rsidR="00FE1A4C" w:rsidRPr="00C30049" w:rsidRDefault="00FE1A4C" w:rsidP="00D35123">
      <w:pPr>
        <w:spacing w:before="240" w:after="120"/>
        <w:rPr>
          <w:rFonts w:asciiTheme="minorHAnsi" w:eastAsia="Calibri" w:hAnsiTheme="minorHAnsi" w:cstheme="minorHAnsi"/>
        </w:rPr>
      </w:pPr>
      <w:r>
        <w:rPr>
          <w:rFonts w:asciiTheme="minorHAnsi" w:eastAsia="Calibri" w:hAnsiTheme="minorHAnsi" w:cstheme="minorHAnsi"/>
        </w:rPr>
        <w:t xml:space="preserve">New Section 95A (3) provides exceptions to the admissibility in certain court proceedings if the proceeding is under or in relation </w:t>
      </w:r>
      <w:r w:rsidR="00660F82">
        <w:rPr>
          <w:rFonts w:asciiTheme="minorHAnsi" w:eastAsia="Calibri" w:hAnsiTheme="minorHAnsi" w:cstheme="minorHAnsi"/>
        </w:rPr>
        <w:t xml:space="preserve">to the </w:t>
      </w:r>
      <w:r w:rsidR="00660F82" w:rsidRPr="008C67B3">
        <w:rPr>
          <w:rFonts w:asciiTheme="minorHAnsi" w:eastAsia="Calibri" w:hAnsiTheme="minorHAnsi" w:cstheme="minorHAnsi"/>
          <w:i/>
          <w:iCs/>
        </w:rPr>
        <w:t>Victims of Crime (Financial Assistance) 2016</w:t>
      </w:r>
      <w:r>
        <w:rPr>
          <w:rFonts w:asciiTheme="minorHAnsi" w:eastAsia="Calibri" w:hAnsiTheme="minorHAnsi" w:cstheme="minorHAnsi"/>
        </w:rPr>
        <w:t xml:space="preserve">, or for offences that involve dishonesty which the application is a fact in issue. This is to capture instances where applicants are seeking a review of the decision for financial assistance, or in circumstances where there is dishonest conduct, including but not limited to, fraudulent applications for financial assistance, where criminal charges are laid in relation to the alleged fraudulent application and the application is the fact in issue.  </w:t>
      </w:r>
    </w:p>
    <w:p w14:paraId="29AEDAE1" w14:textId="6DFFE15F" w:rsidR="00FA7AC2" w:rsidRPr="00734283" w:rsidRDefault="00FA7AC2" w:rsidP="00FA7AC2">
      <w:pPr>
        <w:pStyle w:val="Heading3"/>
        <w:ind w:left="1440" w:hanging="1440"/>
      </w:pPr>
      <w:r w:rsidRPr="00734283">
        <w:lastRenderedPageBreak/>
        <w:t xml:space="preserve">Clause </w:t>
      </w:r>
      <w:r w:rsidR="000666E3" w:rsidRPr="00734283">
        <w:t>15</w:t>
      </w:r>
      <w:r w:rsidRPr="00734283">
        <w:tab/>
      </w:r>
      <w:r w:rsidR="000666E3" w:rsidRPr="00734283">
        <w:t>New section 98</w:t>
      </w:r>
    </w:p>
    <w:p w14:paraId="02A26879" w14:textId="36D016DC" w:rsidR="005418FA" w:rsidRPr="000A2B76" w:rsidRDefault="000A2B76" w:rsidP="000A2B76">
      <w:pPr>
        <w:ind w:left="1440"/>
        <w:rPr>
          <w:rFonts w:ascii="Arial" w:hAnsi="Arial" w:cs="Arial"/>
          <w:b/>
          <w:bCs/>
          <w:sz w:val="24"/>
          <w:szCs w:val="24"/>
        </w:rPr>
      </w:pPr>
      <w:r w:rsidRPr="000A2B76">
        <w:rPr>
          <w:rFonts w:ascii="Arial" w:hAnsi="Arial" w:cs="Arial"/>
          <w:b/>
          <w:bCs/>
          <w:sz w:val="24"/>
          <w:szCs w:val="24"/>
        </w:rPr>
        <w:t>Applications for financial assistance in relation to criminal injuries before commencement of this Act</w:t>
      </w:r>
    </w:p>
    <w:p w14:paraId="6BC85369" w14:textId="77777777" w:rsidR="00F31944" w:rsidRPr="00BA6321" w:rsidRDefault="00C0251F" w:rsidP="00FA7AC2">
      <w:r w:rsidRPr="00BA6321">
        <w:t xml:space="preserve">This clause inserts </w:t>
      </w:r>
      <w:r w:rsidR="00F31944" w:rsidRPr="00BA6321">
        <w:t xml:space="preserve">new section 98. </w:t>
      </w:r>
    </w:p>
    <w:p w14:paraId="4F2BF4C6" w14:textId="367081BB" w:rsidR="00221E73" w:rsidRDefault="00F31944" w:rsidP="00FA7AC2">
      <w:r w:rsidRPr="00BA6321">
        <w:t xml:space="preserve">New section 98 sets out </w:t>
      </w:r>
      <w:r w:rsidR="00BE624A" w:rsidRPr="00BA6321">
        <w:t xml:space="preserve">eligibility for </w:t>
      </w:r>
      <w:r w:rsidRPr="00BA6321">
        <w:t>applications for financial assistance for acts of violence</w:t>
      </w:r>
      <w:r w:rsidR="00BE624A" w:rsidRPr="00BA6321">
        <w:t xml:space="preserve"> that occurred</w:t>
      </w:r>
      <w:r w:rsidRPr="00BA6321">
        <w:t xml:space="preserve"> before the commencement of </w:t>
      </w:r>
      <w:r w:rsidR="00660F82">
        <w:t xml:space="preserve">the </w:t>
      </w:r>
      <w:r w:rsidR="00660F82" w:rsidRPr="00734283">
        <w:rPr>
          <w:i/>
          <w:iCs/>
        </w:rPr>
        <w:t>Victims of Crime (Financial Assistance) Act 2016</w:t>
      </w:r>
      <w:r w:rsidR="00715635">
        <w:t xml:space="preserve">. This section ensures that if a victim was eligible to apply under the </w:t>
      </w:r>
      <w:r w:rsidR="00734283">
        <w:t xml:space="preserve">repealed </w:t>
      </w:r>
      <w:r w:rsidR="00734283" w:rsidRPr="00734283">
        <w:rPr>
          <w:i/>
        </w:rPr>
        <w:t>Crime (Financial Assistance) Act 1983</w:t>
      </w:r>
      <w:r w:rsidR="00734283">
        <w:rPr>
          <w:i/>
        </w:rPr>
        <w:t xml:space="preserve"> </w:t>
      </w:r>
      <w:r w:rsidR="00734283" w:rsidRPr="00734283">
        <w:rPr>
          <w:iCs/>
        </w:rPr>
        <w:t>(Repealed 1983 Act)</w:t>
      </w:r>
      <w:r w:rsidR="00715635" w:rsidRPr="00734283">
        <w:rPr>
          <w:iCs/>
        </w:rPr>
        <w:t>, or</w:t>
      </w:r>
      <w:r w:rsidR="00715635">
        <w:t xml:space="preserve"> under </w:t>
      </w:r>
      <w:r w:rsidR="00660F82">
        <w:t>the 2016 Financial Assistance Act</w:t>
      </w:r>
      <w:r w:rsidR="00715635">
        <w:t xml:space="preserve"> in accordance with the expired section 203, that they are now eligible to apply under </w:t>
      </w:r>
      <w:r w:rsidR="00660F82">
        <w:t>the 2016 Financial Assistance Act</w:t>
      </w:r>
      <w:r w:rsidR="00715635">
        <w:t xml:space="preserve"> from </w:t>
      </w:r>
      <w:r w:rsidR="00660F82">
        <w:t xml:space="preserve">the </w:t>
      </w:r>
      <w:r w:rsidR="00715635">
        <w:t>date of commencement.</w:t>
      </w:r>
    </w:p>
    <w:p w14:paraId="372B77E6" w14:textId="5B760706" w:rsidR="00BA6321" w:rsidRPr="00BA6321" w:rsidRDefault="00BA6321" w:rsidP="00FA7AC2">
      <w:r>
        <w:t xml:space="preserve">New Section 98 (3) </w:t>
      </w:r>
      <w:r w:rsidR="00715635">
        <w:t>makes</w:t>
      </w:r>
      <w:r w:rsidR="00660F82">
        <w:t xml:space="preserve"> it</w:t>
      </w:r>
      <w:r w:rsidR="00715635">
        <w:t xml:space="preserve"> clear that </w:t>
      </w:r>
      <w:r w:rsidR="00660F82">
        <w:t xml:space="preserve">it </w:t>
      </w:r>
      <w:r w:rsidR="00715635">
        <w:t>does not apply if a person</w:t>
      </w:r>
      <w:r>
        <w:t xml:space="preserve"> has </w:t>
      </w:r>
      <w:r w:rsidR="00715635">
        <w:t>already</w:t>
      </w:r>
      <w:r>
        <w:t xml:space="preserve"> received financial assistance</w:t>
      </w:r>
      <w:r w:rsidR="004D05A9">
        <w:t xml:space="preserve"> for a criminal injury</w:t>
      </w:r>
      <w:r>
        <w:t xml:space="preserve"> either under the Repealed 1983 Act, or under </w:t>
      </w:r>
      <w:r w:rsidR="00734283">
        <w:t>the</w:t>
      </w:r>
      <w:r w:rsidR="00996F59">
        <w:t xml:space="preserve"> current</w:t>
      </w:r>
      <w:r w:rsidR="00734283">
        <w:t xml:space="preserve"> Financial Assistance Act</w:t>
      </w:r>
      <w:r>
        <w:t xml:space="preserve"> in accordance with expired section 203. </w:t>
      </w:r>
    </w:p>
    <w:p w14:paraId="2C418B97" w14:textId="5C991D7C" w:rsidR="00C71032" w:rsidRPr="00BA6321" w:rsidRDefault="00715635" w:rsidP="00FA7AC2">
      <w:r>
        <w:t xml:space="preserve">Due to a delayed commencement of 1 July 2025, </w:t>
      </w:r>
      <w:r w:rsidR="00BE624A" w:rsidRPr="00BA6321">
        <w:t>Section 98 (4)</w:t>
      </w:r>
      <w:r>
        <w:t xml:space="preserve"> explicitly</w:t>
      </w:r>
      <w:r w:rsidR="00BA6321">
        <w:t xml:space="preserve"> </w:t>
      </w:r>
      <w:r>
        <w:t xml:space="preserve">extinguishes </w:t>
      </w:r>
      <w:r w:rsidR="00BA6321" w:rsidRPr="00BA6321">
        <w:t xml:space="preserve">any right </w:t>
      </w:r>
      <w:r>
        <w:t xml:space="preserve">to make an application for financial assistance </w:t>
      </w:r>
      <w:r w:rsidR="00BA6321" w:rsidRPr="00BA6321">
        <w:t xml:space="preserve">under the expired transitional provisions under section 203 </w:t>
      </w:r>
      <w:r>
        <w:t xml:space="preserve">from 1 July 2025, when section 98 commences. </w:t>
      </w:r>
    </w:p>
    <w:p w14:paraId="1D77E1E6" w14:textId="17A189BE" w:rsidR="00715635" w:rsidRPr="008C67B3" w:rsidRDefault="00BA6321" w:rsidP="00715635">
      <w:pPr>
        <w:rPr>
          <w:lang w:eastAsia="en-AU"/>
        </w:rPr>
      </w:pPr>
      <w:r w:rsidRPr="00BA6321">
        <w:rPr>
          <w:rFonts w:asciiTheme="minorHAnsi" w:hAnsiTheme="minorHAnsi" w:cstheme="minorHAnsi"/>
          <w:iCs/>
        </w:rPr>
        <w:t>Section 98</w:t>
      </w:r>
      <w:r>
        <w:rPr>
          <w:rFonts w:asciiTheme="minorHAnsi" w:hAnsiTheme="minorHAnsi" w:cstheme="minorHAnsi"/>
          <w:iCs/>
        </w:rPr>
        <w:t xml:space="preserve"> </w:t>
      </w:r>
      <w:r w:rsidRPr="00BA6321">
        <w:rPr>
          <w:rFonts w:asciiTheme="minorHAnsi" w:hAnsiTheme="minorHAnsi" w:cstheme="minorHAnsi"/>
          <w:iCs/>
        </w:rPr>
        <w:t xml:space="preserve">(5) </w:t>
      </w:r>
      <w:r w:rsidR="00715635">
        <w:rPr>
          <w:rFonts w:asciiTheme="minorHAnsi" w:hAnsiTheme="minorHAnsi" w:cstheme="minorHAnsi"/>
          <w:iCs/>
        </w:rPr>
        <w:t xml:space="preserve">makes clear that any </w:t>
      </w:r>
      <w:r w:rsidR="001206DB" w:rsidRPr="00BA6321">
        <w:rPr>
          <w:rFonts w:asciiTheme="minorHAnsi" w:hAnsiTheme="minorHAnsi" w:cstheme="minorHAnsi"/>
          <w:iCs/>
        </w:rPr>
        <w:t>application that is lodged prior to 1 July 2025 but is not assessed until after 1 July</w:t>
      </w:r>
      <w:r w:rsidR="00715635">
        <w:rPr>
          <w:rFonts w:asciiTheme="minorHAnsi" w:hAnsiTheme="minorHAnsi" w:cstheme="minorHAnsi"/>
          <w:iCs/>
        </w:rPr>
        <w:t xml:space="preserve"> 2025</w:t>
      </w:r>
      <w:r w:rsidR="001206DB" w:rsidRPr="00BA6321">
        <w:rPr>
          <w:rFonts w:asciiTheme="minorHAnsi" w:hAnsiTheme="minorHAnsi" w:cstheme="minorHAnsi"/>
          <w:iCs/>
        </w:rPr>
        <w:t xml:space="preserve"> will be assessed according to the eligibility</w:t>
      </w:r>
      <w:r w:rsidR="00715635">
        <w:rPr>
          <w:rFonts w:asciiTheme="minorHAnsi" w:hAnsiTheme="minorHAnsi" w:cstheme="minorHAnsi"/>
          <w:iCs/>
        </w:rPr>
        <w:t xml:space="preserve"> that was in force at the time</w:t>
      </w:r>
      <w:r w:rsidR="001206DB" w:rsidRPr="00BA6321">
        <w:rPr>
          <w:rFonts w:asciiTheme="minorHAnsi" w:hAnsiTheme="minorHAnsi" w:cstheme="minorHAnsi"/>
          <w:iCs/>
        </w:rPr>
        <w:t xml:space="preserve"> the application was lodged.</w:t>
      </w:r>
    </w:p>
    <w:p w14:paraId="35B8885E" w14:textId="060DFB27" w:rsidR="00821549" w:rsidRDefault="00821549" w:rsidP="00821549">
      <w:pPr>
        <w:pStyle w:val="Heading3"/>
        <w:ind w:left="1440" w:hanging="1440"/>
      </w:pPr>
      <w:r w:rsidRPr="00ED3B77">
        <w:t xml:space="preserve">Clause </w:t>
      </w:r>
      <w:r>
        <w:t>16</w:t>
      </w:r>
      <w:r w:rsidRPr="00ED3B77">
        <w:tab/>
      </w:r>
      <w:r>
        <w:t>General offences</w:t>
      </w:r>
    </w:p>
    <w:p w14:paraId="03543F57" w14:textId="2748058E" w:rsidR="00821549" w:rsidRDefault="00821549" w:rsidP="00821549">
      <w:pPr>
        <w:rPr>
          <w:rFonts w:ascii="Arial" w:hAnsi="Arial" w:cs="Arial"/>
          <w:b/>
          <w:bCs/>
          <w:sz w:val="24"/>
          <w:szCs w:val="24"/>
        </w:rPr>
      </w:pPr>
      <w:r>
        <w:tab/>
      </w:r>
      <w:r>
        <w:tab/>
      </w:r>
      <w:r>
        <w:rPr>
          <w:rFonts w:ascii="Arial" w:hAnsi="Arial" w:cs="Arial"/>
          <w:b/>
          <w:bCs/>
          <w:sz w:val="24"/>
          <w:szCs w:val="24"/>
        </w:rPr>
        <w:t xml:space="preserve">Schedule 1, division 1.2.1, new item 2A </w:t>
      </w:r>
    </w:p>
    <w:p w14:paraId="0CBAC10B" w14:textId="77777777" w:rsidR="00A82FB6" w:rsidRPr="00390E10" w:rsidRDefault="00A82FB6" w:rsidP="00A82FB6">
      <w:pPr>
        <w:spacing w:before="240" w:after="120"/>
        <w:rPr>
          <w:rFonts w:asciiTheme="minorHAnsi" w:hAnsiTheme="minorHAnsi" w:cstheme="minorHAnsi"/>
        </w:rPr>
      </w:pPr>
      <w:r w:rsidRPr="00390E10">
        <w:rPr>
          <w:rFonts w:asciiTheme="minorHAnsi" w:hAnsiTheme="minorHAnsi" w:cstheme="minorHAnsi"/>
        </w:rPr>
        <w:t>This clause inserts a new item into the table of General offences in Division 1.2.1 of Schedule 1 of the Act.</w:t>
      </w:r>
    </w:p>
    <w:p w14:paraId="738C7A97" w14:textId="77777777" w:rsidR="00A82FB6" w:rsidRPr="00390E10" w:rsidRDefault="00A82FB6" w:rsidP="00A82FB6">
      <w:pPr>
        <w:spacing w:before="240" w:after="120"/>
        <w:rPr>
          <w:rFonts w:asciiTheme="minorHAnsi" w:hAnsiTheme="minorHAnsi" w:cstheme="minorHAnsi"/>
          <w:lang w:eastAsia="zh-TW"/>
        </w:rPr>
      </w:pPr>
      <w:r w:rsidRPr="00390E10">
        <w:rPr>
          <w:rFonts w:asciiTheme="minorHAnsi" w:hAnsiTheme="minorHAnsi" w:cstheme="minorHAnsi"/>
        </w:rPr>
        <w:t>Schedule 1 of the Act lists the offences for which victims can seek financial assistance.</w:t>
      </w:r>
      <w:r w:rsidRPr="00390E10">
        <w:rPr>
          <w:rFonts w:asciiTheme="minorHAnsi" w:hAnsiTheme="minorHAnsi" w:cstheme="minorHAnsi"/>
          <w:lang w:eastAsia="zh-TW"/>
        </w:rPr>
        <w:t xml:space="preserve"> Currently, intimate abuse image offences are not listed as offences for which a victim of crime is eligible for financial assistance. Offences of a similar nature are already included in Schedule 1 of the Act, and it is appropriate that victims of these harmful offences are eligible for financial assistance to help their recovery.</w:t>
      </w:r>
    </w:p>
    <w:p w14:paraId="0430C23C" w14:textId="39B5657C" w:rsidR="00FA7AC2" w:rsidRDefault="00A82FB6" w:rsidP="00390E10">
      <w:pPr>
        <w:spacing w:before="240" w:after="120"/>
        <w:rPr>
          <w:rFonts w:asciiTheme="minorHAnsi" w:hAnsiTheme="minorHAnsi" w:cstheme="minorHAnsi"/>
          <w:lang w:eastAsia="zh-TW"/>
        </w:rPr>
      </w:pPr>
      <w:r w:rsidRPr="00390E10">
        <w:rPr>
          <w:rFonts w:asciiTheme="minorHAnsi" w:hAnsiTheme="minorHAnsi" w:cstheme="minorHAnsi"/>
          <w:lang w:eastAsia="zh-TW"/>
        </w:rPr>
        <w:t>This clause adds intimate image abuse offences in Part 3A of the Crimes Act to the offences listed in Division 1.2.1 of Schedule 1 of the Act. This ensures</w:t>
      </w:r>
      <w:r w:rsidR="00EA3814" w:rsidRPr="00390E10">
        <w:rPr>
          <w:rFonts w:asciiTheme="minorHAnsi" w:hAnsiTheme="minorHAnsi" w:cstheme="minorHAnsi"/>
          <w:lang w:eastAsia="zh-TW"/>
        </w:rPr>
        <w:t xml:space="preserve"> victims of this harmful conduct are eligible for financial assistance.</w:t>
      </w:r>
    </w:p>
    <w:p w14:paraId="475DC4EA" w14:textId="65B7BBC2" w:rsidR="00B24B6E" w:rsidRPr="00390E10" w:rsidRDefault="004B2728" w:rsidP="00390E10">
      <w:pPr>
        <w:spacing w:before="240" w:after="120"/>
        <w:rPr>
          <w:rFonts w:asciiTheme="minorHAnsi" w:eastAsia="Calibri" w:hAnsiTheme="minorHAnsi" w:cstheme="minorHAnsi"/>
        </w:rPr>
      </w:pPr>
      <w:r>
        <w:rPr>
          <w:rFonts w:asciiTheme="minorHAnsi" w:hAnsiTheme="minorHAnsi" w:cstheme="minorHAnsi"/>
        </w:rPr>
        <w:t xml:space="preserve">Intimate image abuse </w:t>
      </w:r>
      <w:r w:rsidRPr="009C29EB">
        <w:rPr>
          <w:rFonts w:asciiTheme="minorHAnsi" w:hAnsiTheme="minorHAnsi" w:cstheme="minorHAnsi"/>
        </w:rPr>
        <w:t xml:space="preserve">was </w:t>
      </w:r>
      <w:r>
        <w:rPr>
          <w:rFonts w:asciiTheme="minorHAnsi" w:hAnsiTheme="minorHAnsi" w:cstheme="minorHAnsi"/>
        </w:rPr>
        <w:t>inserted into</w:t>
      </w:r>
      <w:r w:rsidRPr="009C29EB">
        <w:rPr>
          <w:rFonts w:asciiTheme="minorHAnsi" w:hAnsiTheme="minorHAnsi" w:cstheme="minorHAnsi"/>
        </w:rPr>
        <w:t xml:space="preserve"> the </w:t>
      </w:r>
      <w:r w:rsidRPr="009C29EB">
        <w:rPr>
          <w:rFonts w:asciiTheme="minorHAnsi" w:hAnsiTheme="minorHAnsi" w:cstheme="minorHAnsi"/>
          <w:i/>
          <w:iCs/>
        </w:rPr>
        <w:t>Crimes Act 1900</w:t>
      </w:r>
      <w:r w:rsidRPr="009C29EB">
        <w:rPr>
          <w:rFonts w:asciiTheme="minorHAnsi" w:hAnsiTheme="minorHAnsi" w:cstheme="minorHAnsi"/>
        </w:rPr>
        <w:t xml:space="preserve"> </w:t>
      </w:r>
      <w:r>
        <w:rPr>
          <w:rFonts w:asciiTheme="minorHAnsi" w:hAnsiTheme="minorHAnsi" w:cstheme="minorHAnsi"/>
        </w:rPr>
        <w:t>and notified on</w:t>
      </w:r>
      <w:r w:rsidRPr="009C29EB">
        <w:rPr>
          <w:rFonts w:asciiTheme="minorHAnsi" w:hAnsiTheme="minorHAnsi" w:cstheme="minorHAnsi"/>
        </w:rPr>
        <w:t xml:space="preserve"> 29 August 2017</w:t>
      </w:r>
      <w:r>
        <w:rPr>
          <w:rFonts w:asciiTheme="minorHAnsi" w:hAnsiTheme="minorHAnsi" w:cstheme="minorHAnsi"/>
        </w:rPr>
        <w:t xml:space="preserve">, </w:t>
      </w:r>
      <w:r w:rsidR="00221E73">
        <w:rPr>
          <w:rFonts w:asciiTheme="minorHAnsi" w:hAnsiTheme="minorHAnsi" w:cstheme="minorHAnsi"/>
        </w:rPr>
        <w:t>as such, victims</w:t>
      </w:r>
      <w:r w:rsidRPr="009C29EB">
        <w:rPr>
          <w:rFonts w:asciiTheme="minorHAnsi" w:hAnsiTheme="minorHAnsi" w:cstheme="minorHAnsi"/>
        </w:rPr>
        <w:t xml:space="preserve"> who experienced intimate image abuse </w:t>
      </w:r>
      <w:r>
        <w:rPr>
          <w:rFonts w:asciiTheme="minorHAnsi" w:hAnsiTheme="minorHAnsi" w:cstheme="minorHAnsi"/>
        </w:rPr>
        <w:t>on or after</w:t>
      </w:r>
      <w:r w:rsidRPr="009C29EB">
        <w:rPr>
          <w:rFonts w:asciiTheme="minorHAnsi" w:hAnsiTheme="minorHAnsi" w:cstheme="minorHAnsi"/>
        </w:rPr>
        <w:t xml:space="preserve"> 30 August 2017 will be eligible for </w:t>
      </w:r>
      <w:r>
        <w:rPr>
          <w:rFonts w:asciiTheme="minorHAnsi" w:hAnsiTheme="minorHAnsi" w:cstheme="minorHAnsi"/>
        </w:rPr>
        <w:t>f</w:t>
      </w:r>
      <w:r w:rsidRPr="009C29EB">
        <w:rPr>
          <w:rFonts w:asciiTheme="minorHAnsi" w:hAnsiTheme="minorHAnsi" w:cstheme="minorHAnsi"/>
        </w:rPr>
        <w:t xml:space="preserve">inancial </w:t>
      </w:r>
      <w:r>
        <w:rPr>
          <w:rFonts w:asciiTheme="minorHAnsi" w:hAnsiTheme="minorHAnsi" w:cstheme="minorHAnsi"/>
        </w:rPr>
        <w:t>a</w:t>
      </w:r>
      <w:r w:rsidRPr="009C29EB">
        <w:rPr>
          <w:rFonts w:asciiTheme="minorHAnsi" w:hAnsiTheme="minorHAnsi" w:cstheme="minorHAnsi"/>
        </w:rPr>
        <w:t>ssistance from the day after notification of this Bill.</w:t>
      </w:r>
    </w:p>
    <w:p w14:paraId="2C519D94" w14:textId="04BCA77B" w:rsidR="00821549" w:rsidRPr="00390E10" w:rsidRDefault="00821549" w:rsidP="00821549">
      <w:pPr>
        <w:pStyle w:val="Heading3"/>
        <w:ind w:left="1440" w:hanging="1440"/>
        <w:rPr>
          <w:i/>
          <w:iCs/>
        </w:rPr>
      </w:pPr>
      <w:r w:rsidRPr="00ED3B77">
        <w:lastRenderedPageBreak/>
        <w:t xml:space="preserve">Clause </w:t>
      </w:r>
      <w:r>
        <w:t>17</w:t>
      </w:r>
      <w:r w:rsidRPr="00ED3B77">
        <w:tab/>
      </w:r>
      <w:r>
        <w:t xml:space="preserve">Dictionary, definition of </w:t>
      </w:r>
      <w:r>
        <w:rPr>
          <w:i/>
          <w:iCs/>
        </w:rPr>
        <w:t xml:space="preserve">circumstance of aggravation </w:t>
      </w:r>
    </w:p>
    <w:p w14:paraId="079CAE27" w14:textId="43546DD4" w:rsidR="00CE265C" w:rsidRPr="00390E10" w:rsidRDefault="000841AA" w:rsidP="00390E10">
      <w:pPr>
        <w:spacing w:before="240" w:after="120"/>
        <w:rPr>
          <w:rFonts w:eastAsia="Calibri" w:cs="Calibri"/>
        </w:rPr>
      </w:pPr>
      <w:r w:rsidRPr="00390E10">
        <w:rPr>
          <w:rFonts w:cs="Calibri"/>
        </w:rPr>
        <w:t xml:space="preserve">This clause omits the definition of circumstances of aggravation as it is no longer applicable to the Act. As outlined above, </w:t>
      </w:r>
      <w:r w:rsidRPr="00390E10">
        <w:rPr>
          <w:rFonts w:eastAsia="Calibri" w:cs="Calibri"/>
        </w:rPr>
        <w:t xml:space="preserve">the PAVER Review recommended simplifying the categories in the Regulation (recommendation 10(e)). Consistent with this, the removal of provisions authorising the Regulations to </w:t>
      </w:r>
      <w:r w:rsidRPr="00390E10">
        <w:rPr>
          <w:rFonts w:cs="Calibri"/>
        </w:rPr>
        <w:t xml:space="preserve">prescribe if aggravating circumstances apply to an offence </w:t>
      </w:r>
      <w:r w:rsidRPr="00390E10">
        <w:rPr>
          <w:rFonts w:eastAsia="Calibri" w:cs="Calibri"/>
        </w:rPr>
        <w:t xml:space="preserve">that a dictionary definition is no longer required. </w:t>
      </w:r>
    </w:p>
    <w:p w14:paraId="262FCDC0" w14:textId="3DF7339C" w:rsidR="00821549" w:rsidRPr="004D0FC9" w:rsidRDefault="00821549" w:rsidP="00821549">
      <w:pPr>
        <w:pStyle w:val="Heading3"/>
        <w:ind w:left="1440" w:hanging="1440"/>
        <w:rPr>
          <w:i/>
          <w:iCs/>
        </w:rPr>
      </w:pPr>
      <w:r w:rsidRPr="00ED3B77">
        <w:t xml:space="preserve">Clause </w:t>
      </w:r>
      <w:r>
        <w:t>18</w:t>
      </w:r>
      <w:r w:rsidRPr="00ED3B77">
        <w:tab/>
      </w:r>
      <w:r>
        <w:t xml:space="preserve">Dictionary, definition of </w:t>
      </w:r>
      <w:r>
        <w:rPr>
          <w:i/>
          <w:iCs/>
        </w:rPr>
        <w:t>very serious injury</w:t>
      </w:r>
    </w:p>
    <w:p w14:paraId="35174E41" w14:textId="1447D481" w:rsidR="00B10812" w:rsidRDefault="000521CE">
      <w:r w:rsidRPr="00390E10">
        <w:rPr>
          <w:rFonts w:asciiTheme="minorHAnsi" w:hAnsiTheme="minorHAnsi" w:cstheme="minorHAnsi"/>
        </w:rPr>
        <w:t xml:space="preserve">This clause omits the definition of very serious injury as it is no longer applicable to the Act. As outlined above, </w:t>
      </w:r>
      <w:r w:rsidRPr="00390E10">
        <w:rPr>
          <w:rFonts w:asciiTheme="minorHAnsi" w:eastAsia="Calibri" w:hAnsiTheme="minorHAnsi" w:cstheme="minorHAnsi"/>
        </w:rPr>
        <w:t xml:space="preserve">the PAVER Review recommended simplifying the categories in the Regulation (recommendation 10(e)). Consistent with this, the removal of provisions authorising the Regulations to </w:t>
      </w:r>
      <w:r w:rsidRPr="00390E10">
        <w:rPr>
          <w:rFonts w:asciiTheme="minorHAnsi" w:hAnsiTheme="minorHAnsi" w:cstheme="minorHAnsi"/>
        </w:rPr>
        <w:t>prescribe if a victim sustained a very serious injury that is likely to be permanent</w:t>
      </w:r>
      <w:r w:rsidRPr="00390E10">
        <w:rPr>
          <w:rFonts w:asciiTheme="minorHAnsi" w:eastAsia="Calibri" w:hAnsiTheme="minorHAnsi" w:cstheme="minorHAnsi"/>
        </w:rPr>
        <w:t xml:space="preserve"> means that a dictionary definition is no longer required. </w:t>
      </w:r>
    </w:p>
    <w:sectPr w:rsidR="00B10812" w:rsidSect="001B43ED">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073F1" w14:textId="77777777" w:rsidR="001B43ED" w:rsidRDefault="001B43ED" w:rsidP="00E90DF9">
      <w:pPr>
        <w:spacing w:after="0" w:line="240" w:lineRule="auto"/>
      </w:pPr>
      <w:r>
        <w:separator/>
      </w:r>
    </w:p>
  </w:endnote>
  <w:endnote w:type="continuationSeparator" w:id="0">
    <w:p w14:paraId="61F14A3A" w14:textId="77777777" w:rsidR="001B43ED" w:rsidRDefault="001B43ED"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C089" w14:textId="77777777" w:rsidR="00C55F4C" w:rsidRDefault="00C55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7245" w14:textId="06039C09" w:rsidR="00770B20" w:rsidRPr="00C55F4C" w:rsidRDefault="00C55F4C" w:rsidP="00C55F4C">
    <w:pPr>
      <w:pStyle w:val="Footer"/>
      <w:jc w:val="center"/>
      <w:rPr>
        <w:rFonts w:cs="Arial"/>
        <w:sz w:val="14"/>
      </w:rPr>
    </w:pPr>
    <w:r w:rsidRPr="00C55F4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04FD9FEC" w14:textId="4D047DF0" w:rsidR="00770B20" w:rsidRPr="00C55F4C" w:rsidRDefault="00C55F4C" w:rsidP="00C55F4C">
    <w:pPr>
      <w:pStyle w:val="Footer"/>
      <w:spacing w:before="60" w:line="240" w:lineRule="auto"/>
      <w:jc w:val="center"/>
      <w:rPr>
        <w:rFonts w:cs="Arial"/>
        <w:sz w:val="14"/>
      </w:rPr>
    </w:pPr>
    <w:r w:rsidRPr="00C55F4C">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1306" w14:textId="5385BF30" w:rsidR="00770B20" w:rsidRPr="00C55F4C" w:rsidRDefault="00C55F4C" w:rsidP="00C55F4C">
    <w:pPr>
      <w:pStyle w:val="Footer"/>
      <w:jc w:val="center"/>
      <w:rPr>
        <w:rFonts w:cs="Arial"/>
        <w:sz w:val="14"/>
      </w:rPr>
    </w:pPr>
    <w:r w:rsidRPr="00C55F4C">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096D" w14:textId="77777777" w:rsidR="001B43ED" w:rsidRDefault="001B43ED" w:rsidP="00E90DF9">
      <w:pPr>
        <w:spacing w:after="0" w:line="240" w:lineRule="auto"/>
      </w:pPr>
      <w:r>
        <w:separator/>
      </w:r>
    </w:p>
  </w:footnote>
  <w:footnote w:type="continuationSeparator" w:id="0">
    <w:p w14:paraId="43E005CE" w14:textId="77777777" w:rsidR="001B43ED" w:rsidRDefault="001B43ED"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5A05" w14:textId="77777777" w:rsidR="00C55F4C" w:rsidRDefault="00C55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E28B" w14:textId="77777777" w:rsidR="00C55F4C" w:rsidRDefault="00C55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ABEE" w14:textId="77777777" w:rsidR="00C55F4C" w:rsidRDefault="00C55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6A82C3D"/>
    <w:multiLevelType w:val="hybridMultilevel"/>
    <w:tmpl w:val="9E327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16796F"/>
    <w:multiLevelType w:val="hybridMultilevel"/>
    <w:tmpl w:val="14020352"/>
    <w:lvl w:ilvl="0" w:tplc="0C09001B">
      <w:start w:val="1"/>
      <w:numFmt w:val="low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 w15:restartNumberingAfterBreak="0">
    <w:nsid w:val="44431170"/>
    <w:multiLevelType w:val="hybridMultilevel"/>
    <w:tmpl w:val="758CEC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A6A1704"/>
    <w:multiLevelType w:val="multilevel"/>
    <w:tmpl w:val="602A83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CF4CDC"/>
    <w:multiLevelType w:val="hybridMultilevel"/>
    <w:tmpl w:val="A508AE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AD4B31"/>
    <w:multiLevelType w:val="hybridMultilevel"/>
    <w:tmpl w:val="CCD82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3DB59F4"/>
    <w:multiLevelType w:val="hybridMultilevel"/>
    <w:tmpl w:val="A74A63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42A4E77"/>
    <w:multiLevelType w:val="hybridMultilevel"/>
    <w:tmpl w:val="E724DF1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767B2D95"/>
    <w:multiLevelType w:val="hybridMultilevel"/>
    <w:tmpl w:val="B84CD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341B05"/>
    <w:multiLevelType w:val="hybridMultilevel"/>
    <w:tmpl w:val="917E3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613671"/>
    <w:multiLevelType w:val="hybridMultilevel"/>
    <w:tmpl w:val="90DE41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85321631">
    <w:abstractNumId w:val="0"/>
  </w:num>
  <w:num w:numId="2" w16cid:durableId="1000623166">
    <w:abstractNumId w:val="1"/>
  </w:num>
  <w:num w:numId="3" w16cid:durableId="1946037000">
    <w:abstractNumId w:val="10"/>
  </w:num>
  <w:num w:numId="4" w16cid:durableId="1163350448">
    <w:abstractNumId w:val="5"/>
  </w:num>
  <w:num w:numId="5" w16cid:durableId="488399964">
    <w:abstractNumId w:val="9"/>
  </w:num>
  <w:num w:numId="6" w16cid:durableId="847216377">
    <w:abstractNumId w:val="6"/>
  </w:num>
  <w:num w:numId="7" w16cid:durableId="726143613">
    <w:abstractNumId w:val="11"/>
  </w:num>
  <w:num w:numId="8" w16cid:durableId="2034648503">
    <w:abstractNumId w:val="7"/>
  </w:num>
  <w:num w:numId="9" w16cid:durableId="2057045013">
    <w:abstractNumId w:val="3"/>
  </w:num>
  <w:num w:numId="10" w16cid:durableId="958072443">
    <w:abstractNumId w:val="4"/>
  </w:num>
  <w:num w:numId="11" w16cid:durableId="1833982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8712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5792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159D"/>
    <w:rsid w:val="00006B39"/>
    <w:rsid w:val="000076F4"/>
    <w:rsid w:val="000133DA"/>
    <w:rsid w:val="00030FCF"/>
    <w:rsid w:val="00037062"/>
    <w:rsid w:val="00037C55"/>
    <w:rsid w:val="00042CC2"/>
    <w:rsid w:val="00050E86"/>
    <w:rsid w:val="000521CE"/>
    <w:rsid w:val="00056AA2"/>
    <w:rsid w:val="0005726A"/>
    <w:rsid w:val="00060E98"/>
    <w:rsid w:val="00061FD1"/>
    <w:rsid w:val="000631A3"/>
    <w:rsid w:val="000666E3"/>
    <w:rsid w:val="00071994"/>
    <w:rsid w:val="00071A8A"/>
    <w:rsid w:val="00071FBA"/>
    <w:rsid w:val="00072A68"/>
    <w:rsid w:val="000841AA"/>
    <w:rsid w:val="00090747"/>
    <w:rsid w:val="000950DA"/>
    <w:rsid w:val="000957B8"/>
    <w:rsid w:val="000A2B76"/>
    <w:rsid w:val="000A79BE"/>
    <w:rsid w:val="000B40FE"/>
    <w:rsid w:val="000B4A74"/>
    <w:rsid w:val="000C57D1"/>
    <w:rsid w:val="000C585E"/>
    <w:rsid w:val="000D2CB6"/>
    <w:rsid w:val="000E77ED"/>
    <w:rsid w:val="0010559A"/>
    <w:rsid w:val="0010678A"/>
    <w:rsid w:val="00112D00"/>
    <w:rsid w:val="0011337D"/>
    <w:rsid w:val="00113C1D"/>
    <w:rsid w:val="00113E10"/>
    <w:rsid w:val="00115168"/>
    <w:rsid w:val="001206DB"/>
    <w:rsid w:val="00134D38"/>
    <w:rsid w:val="00137AA5"/>
    <w:rsid w:val="001406AD"/>
    <w:rsid w:val="00140C70"/>
    <w:rsid w:val="001462E8"/>
    <w:rsid w:val="001532C0"/>
    <w:rsid w:val="001548DB"/>
    <w:rsid w:val="00154EF7"/>
    <w:rsid w:val="0016006D"/>
    <w:rsid w:val="0019090C"/>
    <w:rsid w:val="0019096D"/>
    <w:rsid w:val="00191DDB"/>
    <w:rsid w:val="001A7828"/>
    <w:rsid w:val="001A7986"/>
    <w:rsid w:val="001B30B3"/>
    <w:rsid w:val="001B43ED"/>
    <w:rsid w:val="001C2A74"/>
    <w:rsid w:val="001C38A2"/>
    <w:rsid w:val="001C4D67"/>
    <w:rsid w:val="001C4E87"/>
    <w:rsid w:val="001C793B"/>
    <w:rsid w:val="001D2546"/>
    <w:rsid w:val="001D2C04"/>
    <w:rsid w:val="001D40B1"/>
    <w:rsid w:val="001D7FB5"/>
    <w:rsid w:val="001E0A56"/>
    <w:rsid w:val="001F2DE8"/>
    <w:rsid w:val="00215671"/>
    <w:rsid w:val="00215A65"/>
    <w:rsid w:val="002162F4"/>
    <w:rsid w:val="00221E73"/>
    <w:rsid w:val="002247E9"/>
    <w:rsid w:val="00236D14"/>
    <w:rsid w:val="00237571"/>
    <w:rsid w:val="00237B3C"/>
    <w:rsid w:val="00251ABE"/>
    <w:rsid w:val="00253F18"/>
    <w:rsid w:val="00263AB8"/>
    <w:rsid w:val="00264A07"/>
    <w:rsid w:val="00270247"/>
    <w:rsid w:val="002713E9"/>
    <w:rsid w:val="00274790"/>
    <w:rsid w:val="00276B24"/>
    <w:rsid w:val="00283122"/>
    <w:rsid w:val="00285154"/>
    <w:rsid w:val="002865FD"/>
    <w:rsid w:val="00296454"/>
    <w:rsid w:val="00296580"/>
    <w:rsid w:val="00297A31"/>
    <w:rsid w:val="002B05AF"/>
    <w:rsid w:val="002B27B9"/>
    <w:rsid w:val="002B4014"/>
    <w:rsid w:val="002B5F5B"/>
    <w:rsid w:val="002C2018"/>
    <w:rsid w:val="002C2923"/>
    <w:rsid w:val="002C39D7"/>
    <w:rsid w:val="002C65CC"/>
    <w:rsid w:val="002D3E28"/>
    <w:rsid w:val="00302039"/>
    <w:rsid w:val="00306110"/>
    <w:rsid w:val="00324986"/>
    <w:rsid w:val="003318FB"/>
    <w:rsid w:val="00336B7C"/>
    <w:rsid w:val="003374B8"/>
    <w:rsid w:val="003418C0"/>
    <w:rsid w:val="003469B2"/>
    <w:rsid w:val="003504C4"/>
    <w:rsid w:val="00350886"/>
    <w:rsid w:val="0035117C"/>
    <w:rsid w:val="0035728D"/>
    <w:rsid w:val="00357C81"/>
    <w:rsid w:val="00364752"/>
    <w:rsid w:val="00366D74"/>
    <w:rsid w:val="0038049C"/>
    <w:rsid w:val="003826F6"/>
    <w:rsid w:val="0038381B"/>
    <w:rsid w:val="00383E0A"/>
    <w:rsid w:val="00384B16"/>
    <w:rsid w:val="00386529"/>
    <w:rsid w:val="00390E10"/>
    <w:rsid w:val="003A0273"/>
    <w:rsid w:val="003A1805"/>
    <w:rsid w:val="003B3905"/>
    <w:rsid w:val="003B60E8"/>
    <w:rsid w:val="003C4700"/>
    <w:rsid w:val="003D6530"/>
    <w:rsid w:val="003E3E17"/>
    <w:rsid w:val="003E459C"/>
    <w:rsid w:val="003F3E1F"/>
    <w:rsid w:val="003F3EDA"/>
    <w:rsid w:val="00403850"/>
    <w:rsid w:val="00407AE6"/>
    <w:rsid w:val="004178D9"/>
    <w:rsid w:val="0044363D"/>
    <w:rsid w:val="00446754"/>
    <w:rsid w:val="0045350E"/>
    <w:rsid w:val="004553C8"/>
    <w:rsid w:val="00457755"/>
    <w:rsid w:val="00463F5B"/>
    <w:rsid w:val="0047060F"/>
    <w:rsid w:val="00485D99"/>
    <w:rsid w:val="00495C7C"/>
    <w:rsid w:val="00497618"/>
    <w:rsid w:val="004A2B8D"/>
    <w:rsid w:val="004B2728"/>
    <w:rsid w:val="004B5116"/>
    <w:rsid w:val="004B7D67"/>
    <w:rsid w:val="004C29D1"/>
    <w:rsid w:val="004D05A9"/>
    <w:rsid w:val="004D1173"/>
    <w:rsid w:val="004D3899"/>
    <w:rsid w:val="004D4B32"/>
    <w:rsid w:val="004E1547"/>
    <w:rsid w:val="004E1F90"/>
    <w:rsid w:val="004E21CA"/>
    <w:rsid w:val="004E473A"/>
    <w:rsid w:val="004E61AF"/>
    <w:rsid w:val="004F27E7"/>
    <w:rsid w:val="004F5489"/>
    <w:rsid w:val="004F5C42"/>
    <w:rsid w:val="004F696C"/>
    <w:rsid w:val="004F782D"/>
    <w:rsid w:val="004F7C2B"/>
    <w:rsid w:val="0050211F"/>
    <w:rsid w:val="00507D6F"/>
    <w:rsid w:val="00510BA1"/>
    <w:rsid w:val="00510BB4"/>
    <w:rsid w:val="005113CC"/>
    <w:rsid w:val="00511769"/>
    <w:rsid w:val="00512660"/>
    <w:rsid w:val="00526EE4"/>
    <w:rsid w:val="00532BE1"/>
    <w:rsid w:val="00534AD6"/>
    <w:rsid w:val="00537DF0"/>
    <w:rsid w:val="00540985"/>
    <w:rsid w:val="00541081"/>
    <w:rsid w:val="005418FA"/>
    <w:rsid w:val="005431B2"/>
    <w:rsid w:val="005435B1"/>
    <w:rsid w:val="005443F7"/>
    <w:rsid w:val="00544FFD"/>
    <w:rsid w:val="00545153"/>
    <w:rsid w:val="005464F6"/>
    <w:rsid w:val="0055693F"/>
    <w:rsid w:val="00557252"/>
    <w:rsid w:val="00565634"/>
    <w:rsid w:val="00566298"/>
    <w:rsid w:val="005667D1"/>
    <w:rsid w:val="00572501"/>
    <w:rsid w:val="00572A9B"/>
    <w:rsid w:val="005836B1"/>
    <w:rsid w:val="005842F7"/>
    <w:rsid w:val="005847C9"/>
    <w:rsid w:val="00584AEC"/>
    <w:rsid w:val="0059161A"/>
    <w:rsid w:val="00592EFA"/>
    <w:rsid w:val="005A2486"/>
    <w:rsid w:val="005A64BE"/>
    <w:rsid w:val="005B0897"/>
    <w:rsid w:val="005D68B1"/>
    <w:rsid w:val="005E63AC"/>
    <w:rsid w:val="005E68BE"/>
    <w:rsid w:val="005E74AF"/>
    <w:rsid w:val="005F021D"/>
    <w:rsid w:val="00600A33"/>
    <w:rsid w:val="00604BDA"/>
    <w:rsid w:val="0060525D"/>
    <w:rsid w:val="0060588D"/>
    <w:rsid w:val="006109CE"/>
    <w:rsid w:val="00612535"/>
    <w:rsid w:val="00613E45"/>
    <w:rsid w:val="00616845"/>
    <w:rsid w:val="00632381"/>
    <w:rsid w:val="006361C9"/>
    <w:rsid w:val="00641CDA"/>
    <w:rsid w:val="006541DF"/>
    <w:rsid w:val="006563D5"/>
    <w:rsid w:val="00660F82"/>
    <w:rsid w:val="00686AF4"/>
    <w:rsid w:val="00695D2A"/>
    <w:rsid w:val="006968B0"/>
    <w:rsid w:val="0069720F"/>
    <w:rsid w:val="006C46EB"/>
    <w:rsid w:val="006C57F3"/>
    <w:rsid w:val="006D09AC"/>
    <w:rsid w:val="006D2BC5"/>
    <w:rsid w:val="006D2FED"/>
    <w:rsid w:val="006D375D"/>
    <w:rsid w:val="006E1681"/>
    <w:rsid w:val="006E4BE0"/>
    <w:rsid w:val="006E7684"/>
    <w:rsid w:val="006F1BED"/>
    <w:rsid w:val="006F2D0A"/>
    <w:rsid w:val="006F4EB2"/>
    <w:rsid w:val="00715635"/>
    <w:rsid w:val="00722AF9"/>
    <w:rsid w:val="00723BCC"/>
    <w:rsid w:val="007268BA"/>
    <w:rsid w:val="00732EBA"/>
    <w:rsid w:val="00734283"/>
    <w:rsid w:val="00734678"/>
    <w:rsid w:val="007378EF"/>
    <w:rsid w:val="007512E3"/>
    <w:rsid w:val="00754FC6"/>
    <w:rsid w:val="00755808"/>
    <w:rsid w:val="00770B20"/>
    <w:rsid w:val="00770F99"/>
    <w:rsid w:val="00771C22"/>
    <w:rsid w:val="0077399D"/>
    <w:rsid w:val="0077418B"/>
    <w:rsid w:val="00775C4E"/>
    <w:rsid w:val="007836D6"/>
    <w:rsid w:val="007876D8"/>
    <w:rsid w:val="007A2A4A"/>
    <w:rsid w:val="007A5E57"/>
    <w:rsid w:val="007C0A7D"/>
    <w:rsid w:val="007C0D02"/>
    <w:rsid w:val="007C7D76"/>
    <w:rsid w:val="007D42E5"/>
    <w:rsid w:val="007E7892"/>
    <w:rsid w:val="007F33F0"/>
    <w:rsid w:val="007F4D28"/>
    <w:rsid w:val="00810494"/>
    <w:rsid w:val="00821549"/>
    <w:rsid w:val="008248E4"/>
    <w:rsid w:val="008329EB"/>
    <w:rsid w:val="00832E95"/>
    <w:rsid w:val="0083505D"/>
    <w:rsid w:val="00835099"/>
    <w:rsid w:val="00843C25"/>
    <w:rsid w:val="008447B2"/>
    <w:rsid w:val="008510BB"/>
    <w:rsid w:val="008567A1"/>
    <w:rsid w:val="00862100"/>
    <w:rsid w:val="0087290C"/>
    <w:rsid w:val="00872F5A"/>
    <w:rsid w:val="008745FC"/>
    <w:rsid w:val="008758FA"/>
    <w:rsid w:val="00880D24"/>
    <w:rsid w:val="00881964"/>
    <w:rsid w:val="00882F6C"/>
    <w:rsid w:val="00887DA7"/>
    <w:rsid w:val="00896F16"/>
    <w:rsid w:val="00897BDE"/>
    <w:rsid w:val="008B02D7"/>
    <w:rsid w:val="008B3DD0"/>
    <w:rsid w:val="008C05DC"/>
    <w:rsid w:val="008C0ADC"/>
    <w:rsid w:val="008C63BC"/>
    <w:rsid w:val="008C648A"/>
    <w:rsid w:val="008C67B3"/>
    <w:rsid w:val="008D04A9"/>
    <w:rsid w:val="008D2D70"/>
    <w:rsid w:val="008D414F"/>
    <w:rsid w:val="008D47B1"/>
    <w:rsid w:val="008F274B"/>
    <w:rsid w:val="00900D90"/>
    <w:rsid w:val="0090362A"/>
    <w:rsid w:val="009111AA"/>
    <w:rsid w:val="00915A23"/>
    <w:rsid w:val="00933111"/>
    <w:rsid w:val="009363C8"/>
    <w:rsid w:val="0094103E"/>
    <w:rsid w:val="00944D7E"/>
    <w:rsid w:val="00950B82"/>
    <w:rsid w:val="00952559"/>
    <w:rsid w:val="009601AA"/>
    <w:rsid w:val="00963775"/>
    <w:rsid w:val="00966390"/>
    <w:rsid w:val="009663BD"/>
    <w:rsid w:val="0097233D"/>
    <w:rsid w:val="009739EA"/>
    <w:rsid w:val="009826B5"/>
    <w:rsid w:val="0098737D"/>
    <w:rsid w:val="00991ED5"/>
    <w:rsid w:val="00995312"/>
    <w:rsid w:val="0099578A"/>
    <w:rsid w:val="00996F59"/>
    <w:rsid w:val="009A18CF"/>
    <w:rsid w:val="009A3A51"/>
    <w:rsid w:val="009A7C22"/>
    <w:rsid w:val="009B0A5D"/>
    <w:rsid w:val="009B17AB"/>
    <w:rsid w:val="009B5111"/>
    <w:rsid w:val="009C040F"/>
    <w:rsid w:val="009D3620"/>
    <w:rsid w:val="009E0A7C"/>
    <w:rsid w:val="009F10D6"/>
    <w:rsid w:val="00A01B4E"/>
    <w:rsid w:val="00A077A1"/>
    <w:rsid w:val="00A07A72"/>
    <w:rsid w:val="00A135F7"/>
    <w:rsid w:val="00A15607"/>
    <w:rsid w:val="00A178EB"/>
    <w:rsid w:val="00A33E22"/>
    <w:rsid w:val="00A409F1"/>
    <w:rsid w:val="00A53E70"/>
    <w:rsid w:val="00A62081"/>
    <w:rsid w:val="00A62D73"/>
    <w:rsid w:val="00A64809"/>
    <w:rsid w:val="00A655C6"/>
    <w:rsid w:val="00A656F6"/>
    <w:rsid w:val="00A7052C"/>
    <w:rsid w:val="00A7180F"/>
    <w:rsid w:val="00A761F5"/>
    <w:rsid w:val="00A80BC1"/>
    <w:rsid w:val="00A82FB6"/>
    <w:rsid w:val="00A93893"/>
    <w:rsid w:val="00A93FFB"/>
    <w:rsid w:val="00A97E9A"/>
    <w:rsid w:val="00AB2FAA"/>
    <w:rsid w:val="00AB39E0"/>
    <w:rsid w:val="00AB54E9"/>
    <w:rsid w:val="00AC4A5D"/>
    <w:rsid w:val="00AC52D4"/>
    <w:rsid w:val="00AC55C7"/>
    <w:rsid w:val="00AC5683"/>
    <w:rsid w:val="00AE47E8"/>
    <w:rsid w:val="00AF0F78"/>
    <w:rsid w:val="00AF17A4"/>
    <w:rsid w:val="00AF1EEA"/>
    <w:rsid w:val="00B019A4"/>
    <w:rsid w:val="00B04C66"/>
    <w:rsid w:val="00B10812"/>
    <w:rsid w:val="00B12CF1"/>
    <w:rsid w:val="00B1345B"/>
    <w:rsid w:val="00B13F8C"/>
    <w:rsid w:val="00B16B21"/>
    <w:rsid w:val="00B22FC3"/>
    <w:rsid w:val="00B24B6E"/>
    <w:rsid w:val="00B305B9"/>
    <w:rsid w:val="00B312F4"/>
    <w:rsid w:val="00B34B77"/>
    <w:rsid w:val="00B436F2"/>
    <w:rsid w:val="00B46A66"/>
    <w:rsid w:val="00B46ABC"/>
    <w:rsid w:val="00B50690"/>
    <w:rsid w:val="00B52C97"/>
    <w:rsid w:val="00B53E9D"/>
    <w:rsid w:val="00B549A2"/>
    <w:rsid w:val="00B62D13"/>
    <w:rsid w:val="00B67766"/>
    <w:rsid w:val="00B740A4"/>
    <w:rsid w:val="00B85C65"/>
    <w:rsid w:val="00B9211A"/>
    <w:rsid w:val="00B9364D"/>
    <w:rsid w:val="00BA0A16"/>
    <w:rsid w:val="00BA6321"/>
    <w:rsid w:val="00BB4323"/>
    <w:rsid w:val="00BC1776"/>
    <w:rsid w:val="00BC2445"/>
    <w:rsid w:val="00BC4ABF"/>
    <w:rsid w:val="00BC560B"/>
    <w:rsid w:val="00BE624A"/>
    <w:rsid w:val="00BF42CB"/>
    <w:rsid w:val="00C0251F"/>
    <w:rsid w:val="00C0586C"/>
    <w:rsid w:val="00C11817"/>
    <w:rsid w:val="00C13884"/>
    <w:rsid w:val="00C17AB0"/>
    <w:rsid w:val="00C202FC"/>
    <w:rsid w:val="00C22A46"/>
    <w:rsid w:val="00C248F3"/>
    <w:rsid w:val="00C2789C"/>
    <w:rsid w:val="00C278EF"/>
    <w:rsid w:val="00C30049"/>
    <w:rsid w:val="00C30B9D"/>
    <w:rsid w:val="00C354BE"/>
    <w:rsid w:val="00C371A0"/>
    <w:rsid w:val="00C40895"/>
    <w:rsid w:val="00C55EE7"/>
    <w:rsid w:val="00C55F4C"/>
    <w:rsid w:val="00C56972"/>
    <w:rsid w:val="00C60375"/>
    <w:rsid w:val="00C62551"/>
    <w:rsid w:val="00C65692"/>
    <w:rsid w:val="00C67798"/>
    <w:rsid w:val="00C71032"/>
    <w:rsid w:val="00C726AD"/>
    <w:rsid w:val="00C86E08"/>
    <w:rsid w:val="00C921C2"/>
    <w:rsid w:val="00C93EED"/>
    <w:rsid w:val="00C942EB"/>
    <w:rsid w:val="00C95F10"/>
    <w:rsid w:val="00C977F3"/>
    <w:rsid w:val="00CA091A"/>
    <w:rsid w:val="00CA2BE8"/>
    <w:rsid w:val="00CA65F6"/>
    <w:rsid w:val="00CA68FF"/>
    <w:rsid w:val="00CA71E3"/>
    <w:rsid w:val="00CB08D4"/>
    <w:rsid w:val="00CB322C"/>
    <w:rsid w:val="00CB783C"/>
    <w:rsid w:val="00CC25BC"/>
    <w:rsid w:val="00CC2CC7"/>
    <w:rsid w:val="00CC3B27"/>
    <w:rsid w:val="00CC44A1"/>
    <w:rsid w:val="00CD031A"/>
    <w:rsid w:val="00CD3191"/>
    <w:rsid w:val="00CD4614"/>
    <w:rsid w:val="00CE0D0E"/>
    <w:rsid w:val="00CE1733"/>
    <w:rsid w:val="00CE265C"/>
    <w:rsid w:val="00CE3E72"/>
    <w:rsid w:val="00CE7310"/>
    <w:rsid w:val="00CE7B9F"/>
    <w:rsid w:val="00CE7D3D"/>
    <w:rsid w:val="00CF4524"/>
    <w:rsid w:val="00CF45F9"/>
    <w:rsid w:val="00CF664A"/>
    <w:rsid w:val="00CF76B1"/>
    <w:rsid w:val="00D0255B"/>
    <w:rsid w:val="00D0345B"/>
    <w:rsid w:val="00D12A95"/>
    <w:rsid w:val="00D1440E"/>
    <w:rsid w:val="00D2517E"/>
    <w:rsid w:val="00D319AF"/>
    <w:rsid w:val="00D331ED"/>
    <w:rsid w:val="00D35123"/>
    <w:rsid w:val="00D35A30"/>
    <w:rsid w:val="00D40D62"/>
    <w:rsid w:val="00D419CE"/>
    <w:rsid w:val="00D42BD7"/>
    <w:rsid w:val="00D56039"/>
    <w:rsid w:val="00D66EF0"/>
    <w:rsid w:val="00D70381"/>
    <w:rsid w:val="00D72617"/>
    <w:rsid w:val="00D76520"/>
    <w:rsid w:val="00D81A93"/>
    <w:rsid w:val="00D90BDE"/>
    <w:rsid w:val="00D91E8F"/>
    <w:rsid w:val="00D96012"/>
    <w:rsid w:val="00D96ED4"/>
    <w:rsid w:val="00D973E3"/>
    <w:rsid w:val="00DA7490"/>
    <w:rsid w:val="00DB0281"/>
    <w:rsid w:val="00DB0AFC"/>
    <w:rsid w:val="00DC31EF"/>
    <w:rsid w:val="00DC395C"/>
    <w:rsid w:val="00DC3A38"/>
    <w:rsid w:val="00DC45FB"/>
    <w:rsid w:val="00DC5C94"/>
    <w:rsid w:val="00DD7483"/>
    <w:rsid w:val="00DE363D"/>
    <w:rsid w:val="00DF363D"/>
    <w:rsid w:val="00DF3826"/>
    <w:rsid w:val="00E0708D"/>
    <w:rsid w:val="00E07B57"/>
    <w:rsid w:val="00E20995"/>
    <w:rsid w:val="00E2239D"/>
    <w:rsid w:val="00E27B5F"/>
    <w:rsid w:val="00E321D2"/>
    <w:rsid w:val="00E32837"/>
    <w:rsid w:val="00E415DC"/>
    <w:rsid w:val="00E4208D"/>
    <w:rsid w:val="00E64F54"/>
    <w:rsid w:val="00E65BAD"/>
    <w:rsid w:val="00E666C9"/>
    <w:rsid w:val="00E66CB7"/>
    <w:rsid w:val="00E670E0"/>
    <w:rsid w:val="00E67A44"/>
    <w:rsid w:val="00E77D8C"/>
    <w:rsid w:val="00E80351"/>
    <w:rsid w:val="00E90DF9"/>
    <w:rsid w:val="00E92568"/>
    <w:rsid w:val="00E947FC"/>
    <w:rsid w:val="00E9492C"/>
    <w:rsid w:val="00EA3814"/>
    <w:rsid w:val="00EA68A8"/>
    <w:rsid w:val="00EB142A"/>
    <w:rsid w:val="00EB5FD0"/>
    <w:rsid w:val="00EB6733"/>
    <w:rsid w:val="00EC18A6"/>
    <w:rsid w:val="00EC4429"/>
    <w:rsid w:val="00ED3FD1"/>
    <w:rsid w:val="00ED45E0"/>
    <w:rsid w:val="00ED7116"/>
    <w:rsid w:val="00EE1A0C"/>
    <w:rsid w:val="00EE29A5"/>
    <w:rsid w:val="00EF088E"/>
    <w:rsid w:val="00F24956"/>
    <w:rsid w:val="00F25EF1"/>
    <w:rsid w:val="00F3130D"/>
    <w:rsid w:val="00F31944"/>
    <w:rsid w:val="00F42B4E"/>
    <w:rsid w:val="00F4370B"/>
    <w:rsid w:val="00F43A15"/>
    <w:rsid w:val="00F51653"/>
    <w:rsid w:val="00F56E2A"/>
    <w:rsid w:val="00F5768E"/>
    <w:rsid w:val="00F637C0"/>
    <w:rsid w:val="00F81B0C"/>
    <w:rsid w:val="00F91158"/>
    <w:rsid w:val="00F9410D"/>
    <w:rsid w:val="00F96353"/>
    <w:rsid w:val="00F977DE"/>
    <w:rsid w:val="00FA3CB7"/>
    <w:rsid w:val="00FA3F5A"/>
    <w:rsid w:val="00FA6B39"/>
    <w:rsid w:val="00FA7AC2"/>
    <w:rsid w:val="00FB7724"/>
    <w:rsid w:val="00FE03D7"/>
    <w:rsid w:val="00FE1A4C"/>
    <w:rsid w:val="00FE3755"/>
    <w:rsid w:val="00FE7045"/>
    <w:rsid w:val="00FF12BE"/>
    <w:rsid w:val="00FF1D24"/>
    <w:rsid w:val="00FF36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8BA"/>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lp"/>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6968B0"/>
    <w:rPr>
      <w:sz w:val="16"/>
      <w:szCs w:val="16"/>
    </w:rPr>
  </w:style>
  <w:style w:type="paragraph" w:styleId="CommentText">
    <w:name w:val="annotation text"/>
    <w:basedOn w:val="Normal"/>
    <w:link w:val="CommentTextChar"/>
    <w:uiPriority w:val="99"/>
    <w:unhideWhenUsed/>
    <w:rsid w:val="006968B0"/>
    <w:pPr>
      <w:spacing w:line="240" w:lineRule="auto"/>
    </w:pPr>
    <w:rPr>
      <w:sz w:val="20"/>
      <w:szCs w:val="20"/>
    </w:rPr>
  </w:style>
  <w:style w:type="character" w:customStyle="1" w:styleId="CommentTextChar">
    <w:name w:val="Comment Text Char"/>
    <w:basedOn w:val="DefaultParagraphFont"/>
    <w:link w:val="CommentText"/>
    <w:uiPriority w:val="99"/>
    <w:rsid w:val="006968B0"/>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968B0"/>
    <w:rPr>
      <w:b/>
      <w:bCs/>
    </w:rPr>
  </w:style>
  <w:style w:type="character" w:customStyle="1" w:styleId="CommentSubjectChar">
    <w:name w:val="Comment Subject Char"/>
    <w:basedOn w:val="CommentTextChar"/>
    <w:link w:val="CommentSubject"/>
    <w:uiPriority w:val="99"/>
    <w:semiHidden/>
    <w:rsid w:val="006968B0"/>
    <w:rPr>
      <w:rFonts w:ascii="Calibri" w:eastAsia="Times New Roman" w:hAnsi="Calibri" w:cs="Times New Roman"/>
      <w:b/>
      <w:bCs/>
      <w:kern w:val="0"/>
      <w:sz w:val="20"/>
      <w:szCs w:val="20"/>
      <w14:ligatures w14:val="none"/>
    </w:rPr>
  </w:style>
  <w:style w:type="paragraph" w:styleId="NormalWeb">
    <w:name w:val="Normal (Web)"/>
    <w:basedOn w:val="Normal"/>
    <w:uiPriority w:val="99"/>
    <w:semiHidden/>
    <w:unhideWhenUsed/>
    <w:rsid w:val="00137AA5"/>
    <w:pPr>
      <w:spacing w:before="100" w:beforeAutospacing="1" w:after="100" w:afterAutospacing="1" w:line="240" w:lineRule="auto"/>
    </w:pPr>
    <w:rPr>
      <w:rFonts w:eastAsiaTheme="minorHAnsi" w:cs="Calibri"/>
      <w:lang w:eastAsia="en-AU"/>
    </w:rPr>
  </w:style>
  <w:style w:type="paragraph" w:customStyle="1" w:styleId="Default">
    <w:name w:val="Default"/>
    <w:rsid w:val="00A80BC1"/>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AE47E8"/>
  </w:style>
  <w:style w:type="paragraph" w:styleId="Header">
    <w:name w:val="header"/>
    <w:basedOn w:val="Normal"/>
    <w:link w:val="HeaderChar"/>
    <w:uiPriority w:val="99"/>
    <w:unhideWhenUsed/>
    <w:rsid w:val="00770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B20"/>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65769">
      <w:bodyDiv w:val="1"/>
      <w:marLeft w:val="0"/>
      <w:marRight w:val="0"/>
      <w:marTop w:val="0"/>
      <w:marBottom w:val="0"/>
      <w:divBdr>
        <w:top w:val="none" w:sz="0" w:space="0" w:color="auto"/>
        <w:left w:val="none" w:sz="0" w:space="0" w:color="auto"/>
        <w:bottom w:val="none" w:sz="0" w:space="0" w:color="auto"/>
        <w:right w:val="none" w:sz="0" w:space="0" w:color="auto"/>
      </w:divBdr>
    </w:div>
    <w:div w:id="225456808">
      <w:bodyDiv w:val="1"/>
      <w:marLeft w:val="0"/>
      <w:marRight w:val="0"/>
      <w:marTop w:val="0"/>
      <w:marBottom w:val="0"/>
      <w:divBdr>
        <w:top w:val="none" w:sz="0" w:space="0" w:color="auto"/>
        <w:left w:val="none" w:sz="0" w:space="0" w:color="auto"/>
        <w:bottom w:val="none" w:sz="0" w:space="0" w:color="auto"/>
        <w:right w:val="none" w:sz="0" w:space="0" w:color="auto"/>
      </w:divBdr>
    </w:div>
    <w:div w:id="233857254">
      <w:bodyDiv w:val="1"/>
      <w:marLeft w:val="0"/>
      <w:marRight w:val="0"/>
      <w:marTop w:val="0"/>
      <w:marBottom w:val="0"/>
      <w:divBdr>
        <w:top w:val="none" w:sz="0" w:space="0" w:color="auto"/>
        <w:left w:val="none" w:sz="0" w:space="0" w:color="auto"/>
        <w:bottom w:val="none" w:sz="0" w:space="0" w:color="auto"/>
        <w:right w:val="none" w:sz="0" w:space="0" w:color="auto"/>
      </w:divBdr>
    </w:div>
    <w:div w:id="373307236">
      <w:bodyDiv w:val="1"/>
      <w:marLeft w:val="0"/>
      <w:marRight w:val="0"/>
      <w:marTop w:val="0"/>
      <w:marBottom w:val="0"/>
      <w:divBdr>
        <w:top w:val="none" w:sz="0" w:space="0" w:color="auto"/>
        <w:left w:val="none" w:sz="0" w:space="0" w:color="auto"/>
        <w:bottom w:val="none" w:sz="0" w:space="0" w:color="auto"/>
        <w:right w:val="none" w:sz="0" w:space="0" w:color="auto"/>
      </w:divBdr>
    </w:div>
    <w:div w:id="410005503">
      <w:bodyDiv w:val="1"/>
      <w:marLeft w:val="0"/>
      <w:marRight w:val="0"/>
      <w:marTop w:val="0"/>
      <w:marBottom w:val="0"/>
      <w:divBdr>
        <w:top w:val="none" w:sz="0" w:space="0" w:color="auto"/>
        <w:left w:val="none" w:sz="0" w:space="0" w:color="auto"/>
        <w:bottom w:val="none" w:sz="0" w:space="0" w:color="auto"/>
        <w:right w:val="none" w:sz="0" w:space="0" w:color="auto"/>
      </w:divBdr>
    </w:div>
    <w:div w:id="653877269">
      <w:bodyDiv w:val="1"/>
      <w:marLeft w:val="0"/>
      <w:marRight w:val="0"/>
      <w:marTop w:val="0"/>
      <w:marBottom w:val="0"/>
      <w:divBdr>
        <w:top w:val="none" w:sz="0" w:space="0" w:color="auto"/>
        <w:left w:val="none" w:sz="0" w:space="0" w:color="auto"/>
        <w:bottom w:val="none" w:sz="0" w:space="0" w:color="auto"/>
        <w:right w:val="none" w:sz="0" w:space="0" w:color="auto"/>
      </w:divBdr>
    </w:div>
    <w:div w:id="758136529">
      <w:bodyDiv w:val="1"/>
      <w:marLeft w:val="0"/>
      <w:marRight w:val="0"/>
      <w:marTop w:val="0"/>
      <w:marBottom w:val="0"/>
      <w:divBdr>
        <w:top w:val="none" w:sz="0" w:space="0" w:color="auto"/>
        <w:left w:val="none" w:sz="0" w:space="0" w:color="auto"/>
        <w:bottom w:val="none" w:sz="0" w:space="0" w:color="auto"/>
        <w:right w:val="none" w:sz="0" w:space="0" w:color="auto"/>
      </w:divBdr>
    </w:div>
    <w:div w:id="1268077156">
      <w:bodyDiv w:val="1"/>
      <w:marLeft w:val="0"/>
      <w:marRight w:val="0"/>
      <w:marTop w:val="0"/>
      <w:marBottom w:val="0"/>
      <w:divBdr>
        <w:top w:val="none" w:sz="0" w:space="0" w:color="auto"/>
        <w:left w:val="none" w:sz="0" w:space="0" w:color="auto"/>
        <w:bottom w:val="none" w:sz="0" w:space="0" w:color="auto"/>
        <w:right w:val="none" w:sz="0" w:space="0" w:color="auto"/>
      </w:divBdr>
    </w:div>
    <w:div w:id="1562055377">
      <w:bodyDiv w:val="1"/>
      <w:marLeft w:val="0"/>
      <w:marRight w:val="0"/>
      <w:marTop w:val="0"/>
      <w:marBottom w:val="0"/>
      <w:divBdr>
        <w:top w:val="none" w:sz="0" w:space="0" w:color="auto"/>
        <w:left w:val="none" w:sz="0" w:space="0" w:color="auto"/>
        <w:bottom w:val="none" w:sz="0" w:space="0" w:color="auto"/>
        <w:right w:val="none" w:sz="0" w:space="0" w:color="auto"/>
      </w:divBdr>
    </w:div>
    <w:div w:id="179767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6B72F-5C92-4070-B9BF-4DAF1AC39752}">
  <ds:schemaRefs>
    <ds:schemaRef ds:uri="http://schemas.openxmlformats.org/officeDocument/2006/bibliography"/>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5395</Words>
  <Characters>29508</Characters>
  <Application>Microsoft Office Word</Application>
  <DocSecurity>0</DocSecurity>
  <Lines>534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2024-04-10T06:46:00Z</dcterms:created>
  <dcterms:modified xsi:type="dcterms:W3CDTF">2024-04-10T06:46:00Z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ies>
</file>