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C0E7D" w14:textId="77777777" w:rsidR="005C3C34" w:rsidRPr="002D2F4A" w:rsidRDefault="005C3C34" w:rsidP="002D2F4A">
      <w:pPr>
        <w:spacing w:before="120" w:after="0" w:line="240" w:lineRule="auto"/>
        <w:rPr>
          <w:rFonts w:ascii="Arial" w:hAnsi="Arial" w:cs="Arial"/>
          <w:sz w:val="24"/>
          <w:szCs w:val="20"/>
        </w:rPr>
      </w:pPr>
      <w:bookmarkStart w:id="0" w:name="_Toc44738651"/>
      <w:r w:rsidRPr="002D2F4A">
        <w:rPr>
          <w:rFonts w:ascii="Arial" w:hAnsi="Arial" w:cs="Arial"/>
          <w:sz w:val="24"/>
          <w:szCs w:val="20"/>
        </w:rPr>
        <w:t>Australian Capital Territory</w:t>
      </w:r>
    </w:p>
    <w:p w14:paraId="7174CA7E" w14:textId="77777777" w:rsidR="003218CD" w:rsidRPr="00FB7412" w:rsidRDefault="003218CD" w:rsidP="002D2F4A">
      <w:pPr>
        <w:pStyle w:val="Billname"/>
        <w:spacing w:before="700"/>
      </w:pPr>
      <w:r>
        <w:t xml:space="preserve">Utilities </w:t>
      </w:r>
      <w:r w:rsidR="00825DA3">
        <w:t>(</w:t>
      </w:r>
      <w:r>
        <w:t>Technical Regulation</w:t>
      </w:r>
      <w:r w:rsidR="00825DA3">
        <w:t>)</w:t>
      </w:r>
      <w:r w:rsidRPr="00FB7412">
        <w:t xml:space="preserve"> </w:t>
      </w:r>
      <w:r>
        <w:t>(Electricity Network Boundary Code) Approval</w:t>
      </w:r>
      <w:r w:rsidR="00DD3368">
        <w:t xml:space="preserve"> 20</w:t>
      </w:r>
      <w:r w:rsidR="008E229A">
        <w:t>24</w:t>
      </w:r>
    </w:p>
    <w:p w14:paraId="288931FF" w14:textId="77777777" w:rsidR="005C3C34" w:rsidRPr="002D2F4A" w:rsidRDefault="005C3C34" w:rsidP="002D2F4A">
      <w:pPr>
        <w:spacing w:before="340" w:after="0" w:line="240" w:lineRule="auto"/>
        <w:rPr>
          <w:rFonts w:ascii="Arial" w:hAnsi="Arial" w:cs="Arial"/>
          <w:b/>
          <w:bCs/>
          <w:sz w:val="24"/>
          <w:szCs w:val="20"/>
        </w:rPr>
      </w:pPr>
      <w:r w:rsidRPr="002D2F4A">
        <w:rPr>
          <w:rFonts w:ascii="Arial" w:hAnsi="Arial" w:cs="Arial"/>
          <w:b/>
          <w:bCs/>
          <w:sz w:val="24"/>
          <w:szCs w:val="20"/>
        </w:rPr>
        <w:t xml:space="preserve">Disallowable instrument </w:t>
      </w:r>
      <w:r w:rsidRPr="00505569">
        <w:rPr>
          <w:rFonts w:ascii="Arial" w:hAnsi="Arial" w:cs="Arial"/>
          <w:b/>
          <w:bCs/>
          <w:sz w:val="24"/>
          <w:szCs w:val="20"/>
        </w:rPr>
        <w:t>DI20</w:t>
      </w:r>
      <w:r w:rsidR="008E229A" w:rsidRPr="00505569">
        <w:rPr>
          <w:rFonts w:ascii="Arial" w:hAnsi="Arial" w:cs="Arial"/>
          <w:b/>
          <w:bCs/>
          <w:sz w:val="24"/>
          <w:szCs w:val="20"/>
        </w:rPr>
        <w:t>24</w:t>
      </w:r>
      <w:r w:rsidRPr="00505569">
        <w:rPr>
          <w:rFonts w:ascii="Arial" w:hAnsi="Arial" w:cs="Arial"/>
          <w:b/>
          <w:bCs/>
          <w:sz w:val="24"/>
          <w:szCs w:val="20"/>
        </w:rPr>
        <w:t>–</w:t>
      </w:r>
      <w:r w:rsidR="0021619E">
        <w:rPr>
          <w:rFonts w:ascii="Arial" w:hAnsi="Arial" w:cs="Arial"/>
          <w:b/>
          <w:bCs/>
          <w:sz w:val="24"/>
          <w:szCs w:val="20"/>
        </w:rPr>
        <w:t>61</w:t>
      </w:r>
    </w:p>
    <w:p w14:paraId="324FBE9B" w14:textId="77777777" w:rsidR="005C3C34" w:rsidRDefault="005C3C34" w:rsidP="002D2F4A">
      <w:pPr>
        <w:pStyle w:val="madeunder"/>
        <w:spacing w:before="300" w:after="0"/>
      </w:pPr>
      <w:r>
        <w:t xml:space="preserve">made under the  </w:t>
      </w:r>
    </w:p>
    <w:p w14:paraId="38501846" w14:textId="77777777" w:rsidR="005C3C34" w:rsidRPr="002D2F4A" w:rsidRDefault="003F0C76" w:rsidP="002D2F4A">
      <w:pPr>
        <w:pStyle w:val="CoverActName"/>
        <w:spacing w:before="320" w:after="0"/>
        <w:rPr>
          <w:rFonts w:cs="Arial"/>
          <w:sz w:val="20"/>
        </w:rPr>
      </w:pPr>
      <w:r w:rsidRPr="008E229A">
        <w:rPr>
          <w:rFonts w:cs="Arial"/>
          <w:i/>
          <w:iCs/>
          <w:sz w:val="20"/>
        </w:rPr>
        <w:t>Utilities (Technical Regulation) Act 2014</w:t>
      </w:r>
      <w:r w:rsidR="005C3C34" w:rsidRPr="002D2F4A">
        <w:rPr>
          <w:rFonts w:cs="Arial"/>
          <w:sz w:val="20"/>
        </w:rPr>
        <w:t xml:space="preserve">, section </w:t>
      </w:r>
      <w:r w:rsidR="002E2429" w:rsidRPr="002D2F4A">
        <w:rPr>
          <w:rFonts w:cs="Arial"/>
          <w:sz w:val="20"/>
        </w:rPr>
        <w:t>14</w:t>
      </w:r>
      <w:r w:rsidR="005C3C34" w:rsidRPr="002D2F4A">
        <w:rPr>
          <w:rFonts w:cs="Arial"/>
          <w:sz w:val="20"/>
        </w:rPr>
        <w:t xml:space="preserve"> (</w:t>
      </w:r>
      <w:r w:rsidR="00825DA3" w:rsidRPr="002D2F4A">
        <w:rPr>
          <w:rFonts w:cs="Arial"/>
          <w:sz w:val="20"/>
        </w:rPr>
        <w:t>Technical c</w:t>
      </w:r>
      <w:r w:rsidR="002E2429" w:rsidRPr="002D2F4A">
        <w:rPr>
          <w:rFonts w:cs="Arial"/>
          <w:sz w:val="20"/>
        </w:rPr>
        <w:t>odes––approval</w:t>
      </w:r>
      <w:r w:rsidR="005C3C34" w:rsidRPr="002D2F4A">
        <w:rPr>
          <w:rFonts w:cs="Arial"/>
          <w:sz w:val="20"/>
        </w:rPr>
        <w:t>)</w:t>
      </w:r>
    </w:p>
    <w:p w14:paraId="73C018B5" w14:textId="77777777" w:rsidR="005C3C34" w:rsidRPr="002D2F4A" w:rsidRDefault="005C3C34" w:rsidP="002D2F4A">
      <w:pPr>
        <w:spacing w:before="360" w:after="0" w:line="240" w:lineRule="auto"/>
        <w:ind w:right="565"/>
        <w:rPr>
          <w:rFonts w:ascii="Times New Roman" w:hAnsi="Times New Roman"/>
          <w:b/>
          <w:bCs/>
          <w:sz w:val="24"/>
          <w:szCs w:val="24"/>
        </w:rPr>
      </w:pPr>
      <w:r>
        <w:rPr>
          <w:rFonts w:ascii="Arial" w:hAnsi="Arial" w:cs="Arial"/>
          <w:b/>
          <w:bCs/>
          <w:sz w:val="28"/>
          <w:szCs w:val="28"/>
        </w:rPr>
        <w:t>EXPLANATORY STATEMENT</w:t>
      </w:r>
      <w:r w:rsidR="002D2F4A">
        <w:rPr>
          <w:rFonts w:ascii="Arial" w:hAnsi="Arial" w:cs="Arial"/>
          <w:b/>
          <w:bCs/>
          <w:sz w:val="28"/>
          <w:szCs w:val="28"/>
        </w:rPr>
        <w:br/>
      </w:r>
    </w:p>
    <w:p w14:paraId="2B80CB72" w14:textId="77777777" w:rsidR="005C3C34" w:rsidRDefault="005C3C34" w:rsidP="005C3C34">
      <w:pPr>
        <w:pStyle w:val="N-line3"/>
        <w:pBdr>
          <w:top w:val="single" w:sz="12" w:space="1" w:color="auto"/>
          <w:bottom w:val="none" w:sz="0" w:space="0" w:color="auto"/>
        </w:pBdr>
      </w:pPr>
    </w:p>
    <w:bookmarkEnd w:id="0"/>
    <w:p w14:paraId="07099947" w14:textId="77777777" w:rsidR="008E229A" w:rsidRPr="00284040" w:rsidRDefault="008E229A" w:rsidP="008E229A">
      <w:pPr>
        <w:pStyle w:val="ESText"/>
        <w:spacing w:before="0" w:beforeAutospacing="0" w:after="0" w:afterAutospacing="0"/>
        <w:jc w:val="both"/>
        <w:rPr>
          <w:snapToGrid w:val="0"/>
        </w:rPr>
      </w:pPr>
      <w:r w:rsidRPr="00284040">
        <w:rPr>
          <w:snapToGrid w:val="0"/>
        </w:rPr>
        <w:t xml:space="preserve">This explanatory statement relates to the </w:t>
      </w:r>
      <w:r w:rsidRPr="00284040">
        <w:rPr>
          <w:i/>
          <w:iCs/>
          <w:snapToGrid w:val="0"/>
        </w:rPr>
        <w:t>Utilities (Technical Regulation) (Electricity Network Boundary Code) Approval 2024</w:t>
      </w:r>
      <w:r w:rsidRPr="00284040">
        <w:rPr>
          <w:snapToGrid w:val="0"/>
        </w:rPr>
        <w:t xml:space="preserve"> as presented to the Legislative Assembly. It has been prepared </w:t>
      </w:r>
      <w:r w:rsidR="007346BF">
        <w:rPr>
          <w:snapToGrid w:val="0"/>
        </w:rPr>
        <w:t>to</w:t>
      </w:r>
      <w:r w:rsidRPr="00284040">
        <w:rPr>
          <w:snapToGrid w:val="0"/>
        </w:rPr>
        <w:t xml:space="preserve"> assist the reader of the disallowable instrument. It does not form part of the instrument and has not been endorsed by the Assembly. This explanatory statement must be read in conjunction with the instrument. </w:t>
      </w:r>
    </w:p>
    <w:p w14:paraId="1649E980" w14:textId="77777777" w:rsidR="008E229A" w:rsidRPr="00284040" w:rsidRDefault="008E229A" w:rsidP="008E229A">
      <w:pPr>
        <w:pStyle w:val="ESText"/>
        <w:spacing w:before="0" w:beforeAutospacing="0" w:after="0" w:afterAutospacing="0"/>
        <w:jc w:val="both"/>
        <w:rPr>
          <w:snapToGrid w:val="0"/>
        </w:rPr>
      </w:pPr>
    </w:p>
    <w:p w14:paraId="2C8F8986" w14:textId="77777777" w:rsidR="00E0595E" w:rsidRPr="00284040" w:rsidRDefault="00A72F7B" w:rsidP="00E0595E">
      <w:pPr>
        <w:pStyle w:val="NoSpacing"/>
        <w:spacing w:after="200"/>
        <w:rPr>
          <w:rFonts w:ascii="Times New Roman" w:hAnsi="Times New Roman"/>
          <w:b/>
          <w:sz w:val="28"/>
          <w:szCs w:val="28"/>
        </w:rPr>
      </w:pPr>
      <w:r w:rsidRPr="00284040">
        <w:rPr>
          <w:rFonts w:ascii="Times New Roman" w:hAnsi="Times New Roman"/>
          <w:b/>
          <w:sz w:val="28"/>
          <w:szCs w:val="28"/>
        </w:rPr>
        <w:t>Background</w:t>
      </w:r>
    </w:p>
    <w:p w14:paraId="199BB219" w14:textId="77777777" w:rsidR="008E229A" w:rsidRPr="00284040" w:rsidRDefault="008E229A" w:rsidP="008E229A">
      <w:pPr>
        <w:pStyle w:val="ESText"/>
        <w:spacing w:before="0" w:beforeAutospacing="0" w:after="0" w:afterAutospacing="0"/>
        <w:jc w:val="both"/>
        <w:rPr>
          <w:snapToGrid w:val="0"/>
        </w:rPr>
      </w:pPr>
      <w:r w:rsidRPr="00284040">
        <w:rPr>
          <w:snapToGrid w:val="0"/>
        </w:rPr>
        <w:t xml:space="preserve">This disallowable instrument is made under the </w:t>
      </w:r>
      <w:r w:rsidRPr="00284040">
        <w:rPr>
          <w:i/>
          <w:iCs/>
          <w:snapToGrid w:val="0"/>
        </w:rPr>
        <w:t>Utilities (Technical Regulation) Act 2014</w:t>
      </w:r>
      <w:r w:rsidRPr="00284040">
        <w:rPr>
          <w:snapToGrid w:val="0"/>
        </w:rPr>
        <w:t xml:space="preserve"> (the Act). The Act provides a technical regulatory framework for regulated utilities in the Australian Capital Territory</w:t>
      </w:r>
      <w:r w:rsidR="0011399C" w:rsidRPr="00284040">
        <w:rPr>
          <w:snapToGrid w:val="0"/>
        </w:rPr>
        <w:t xml:space="preserve"> (ACT)</w:t>
      </w:r>
      <w:r w:rsidRPr="00284040">
        <w:rPr>
          <w:snapToGrid w:val="0"/>
        </w:rPr>
        <w:t>. Section 14 of the Act authorises the Minister to approve a technical code as recommended by the Technical Regulator.</w:t>
      </w:r>
    </w:p>
    <w:p w14:paraId="050C2973" w14:textId="77777777" w:rsidR="008E229A" w:rsidRPr="00284040" w:rsidRDefault="008E229A" w:rsidP="008E229A">
      <w:pPr>
        <w:pStyle w:val="ESText"/>
        <w:spacing w:before="0" w:beforeAutospacing="0" w:after="0" w:afterAutospacing="0"/>
        <w:rPr>
          <w:b/>
        </w:rPr>
      </w:pPr>
    </w:p>
    <w:p w14:paraId="3E9ED561" w14:textId="77777777" w:rsidR="008E229A" w:rsidRPr="00284040" w:rsidRDefault="008E229A" w:rsidP="008E229A">
      <w:pPr>
        <w:pStyle w:val="ESText"/>
        <w:spacing w:after="0"/>
        <w:jc w:val="both"/>
        <w:rPr>
          <w:snapToGrid w:val="0"/>
        </w:rPr>
      </w:pPr>
      <w:r w:rsidRPr="00284040">
        <w:rPr>
          <w:snapToGrid w:val="0"/>
        </w:rPr>
        <w:t xml:space="preserve">This disallowable instrument is the </w:t>
      </w:r>
      <w:r w:rsidR="0010602C" w:rsidRPr="00284040">
        <w:rPr>
          <w:i/>
          <w:iCs/>
          <w:snapToGrid w:val="0"/>
        </w:rPr>
        <w:t>Utilities (Technical Regulation) (Electricity Network Boundary Code) Approval 2024</w:t>
      </w:r>
      <w:r w:rsidRPr="00284040">
        <w:rPr>
          <w:snapToGrid w:val="0"/>
        </w:rPr>
        <w:t xml:space="preserve"> (the instrument).</w:t>
      </w:r>
      <w:r w:rsidR="0010602C" w:rsidRPr="00284040">
        <w:rPr>
          <w:snapToGrid w:val="0"/>
        </w:rPr>
        <w:t xml:space="preserve"> The purpose of the instrument is to</w:t>
      </w:r>
      <w:r w:rsidRPr="00284040">
        <w:rPr>
          <w:snapToGrid w:val="0"/>
        </w:rPr>
        <w:t xml:space="preserve"> </w:t>
      </w:r>
      <w:r w:rsidR="0010602C" w:rsidRPr="00284040">
        <w:rPr>
          <w:snapToGrid w:val="0"/>
        </w:rPr>
        <w:t xml:space="preserve">approve the </w:t>
      </w:r>
      <w:r w:rsidR="00A72F7B" w:rsidRPr="00284040">
        <w:rPr>
          <w:snapToGrid w:val="0"/>
        </w:rPr>
        <w:t>Electricity Network Boundary Code</w:t>
      </w:r>
      <w:r w:rsidR="0010602C" w:rsidRPr="00284040">
        <w:rPr>
          <w:snapToGrid w:val="0"/>
        </w:rPr>
        <w:t xml:space="preserve"> </w:t>
      </w:r>
      <w:r w:rsidR="00A72F7B" w:rsidRPr="00284040">
        <w:rPr>
          <w:snapToGrid w:val="0"/>
        </w:rPr>
        <w:t xml:space="preserve">and </w:t>
      </w:r>
      <w:r w:rsidRPr="00284040">
        <w:rPr>
          <w:snapToGrid w:val="0"/>
        </w:rPr>
        <w:t xml:space="preserve">revoke the </w:t>
      </w:r>
      <w:bookmarkStart w:id="1" w:name="_Hlk74823373"/>
      <w:r w:rsidR="0010602C" w:rsidRPr="00284040">
        <w:rPr>
          <w:i/>
          <w:iCs/>
          <w:snapToGrid w:val="0"/>
        </w:rPr>
        <w:t xml:space="preserve">Utilities (Technical Regulation) (Electricity Network Boundary Code) Approval 2017 </w:t>
      </w:r>
      <w:r w:rsidRPr="00284040">
        <w:rPr>
          <w:snapToGrid w:val="0"/>
        </w:rPr>
        <w:t>(DI201</w:t>
      </w:r>
      <w:r w:rsidR="0010602C" w:rsidRPr="00284040">
        <w:rPr>
          <w:snapToGrid w:val="0"/>
        </w:rPr>
        <w:t>7</w:t>
      </w:r>
      <w:r w:rsidRPr="00284040">
        <w:rPr>
          <w:snapToGrid w:val="0"/>
        </w:rPr>
        <w:t>-2</w:t>
      </w:r>
      <w:r w:rsidR="0010602C" w:rsidRPr="00284040">
        <w:rPr>
          <w:snapToGrid w:val="0"/>
        </w:rPr>
        <w:t>81</w:t>
      </w:r>
      <w:r w:rsidRPr="00284040">
        <w:rPr>
          <w:snapToGrid w:val="0"/>
        </w:rPr>
        <w:t>).</w:t>
      </w:r>
      <w:bookmarkEnd w:id="1"/>
    </w:p>
    <w:p w14:paraId="6E6CB158" w14:textId="77777777" w:rsidR="005C3C34" w:rsidRPr="00284040" w:rsidRDefault="00A72F7B" w:rsidP="005C3C34">
      <w:pPr>
        <w:pStyle w:val="NoSpacing"/>
        <w:spacing w:after="200"/>
        <w:rPr>
          <w:rFonts w:ascii="Times New Roman" w:hAnsi="Times New Roman"/>
          <w:b/>
          <w:sz w:val="28"/>
          <w:szCs w:val="28"/>
        </w:rPr>
      </w:pPr>
      <w:r w:rsidRPr="00284040">
        <w:rPr>
          <w:rFonts w:ascii="Times New Roman" w:hAnsi="Times New Roman"/>
          <w:b/>
          <w:sz w:val="28"/>
          <w:szCs w:val="28"/>
        </w:rPr>
        <w:t>Overview</w:t>
      </w:r>
    </w:p>
    <w:p w14:paraId="5ADC6545" w14:textId="77777777" w:rsidR="0011399C" w:rsidRPr="00284040" w:rsidRDefault="0011399C" w:rsidP="00962C19">
      <w:pPr>
        <w:spacing w:after="120"/>
        <w:rPr>
          <w:rFonts w:ascii="Times New Roman" w:hAnsi="Times New Roman"/>
          <w:color w:val="000000"/>
          <w:sz w:val="24"/>
          <w:szCs w:val="24"/>
          <w:lang w:eastAsia="en-AU"/>
        </w:rPr>
      </w:pPr>
      <w:r w:rsidRPr="00284040">
        <w:rPr>
          <w:rFonts w:ascii="Times New Roman" w:hAnsi="Times New Roman"/>
          <w:color w:val="000000"/>
          <w:sz w:val="24"/>
          <w:szCs w:val="24"/>
          <w:lang w:eastAsia="en-AU"/>
        </w:rPr>
        <w:t>The instrument is a technical code under part 3 of the Act. The instrument applies to:</w:t>
      </w:r>
    </w:p>
    <w:p w14:paraId="5425DBE9" w14:textId="77777777" w:rsidR="0011399C" w:rsidRPr="00284040" w:rsidRDefault="0011399C" w:rsidP="00962C19">
      <w:pPr>
        <w:pStyle w:val="ListParagraph"/>
        <w:numPr>
          <w:ilvl w:val="0"/>
          <w:numId w:val="17"/>
        </w:numPr>
        <w:spacing w:after="120" w:line="276" w:lineRule="auto"/>
        <w:ind w:hanging="720"/>
        <w:rPr>
          <w:snapToGrid w:val="0"/>
          <w:szCs w:val="24"/>
        </w:rPr>
      </w:pPr>
      <w:r w:rsidRPr="004C4290">
        <w:rPr>
          <w:snapToGrid w:val="0"/>
          <w:szCs w:val="24"/>
        </w:rPr>
        <w:t xml:space="preserve">a utility licenced to distribute electricity through an electricity distribution network within the ACT; and </w:t>
      </w:r>
    </w:p>
    <w:p w14:paraId="4B725D4C" w14:textId="77777777" w:rsidR="0011399C" w:rsidRPr="00284040" w:rsidRDefault="0011399C" w:rsidP="00962C19">
      <w:pPr>
        <w:pStyle w:val="ListParagraph"/>
        <w:numPr>
          <w:ilvl w:val="0"/>
          <w:numId w:val="17"/>
        </w:numPr>
        <w:spacing w:after="120" w:line="276" w:lineRule="auto"/>
        <w:ind w:hanging="720"/>
        <w:rPr>
          <w:snapToGrid w:val="0"/>
          <w:szCs w:val="24"/>
        </w:rPr>
      </w:pPr>
      <w:r w:rsidRPr="004C4290">
        <w:rPr>
          <w:snapToGrid w:val="0"/>
          <w:szCs w:val="24"/>
        </w:rPr>
        <w:t>a utility licenced to distribute electricity through a transmission network within the ACT.</w:t>
      </w:r>
    </w:p>
    <w:p w14:paraId="7D721CC6" w14:textId="77777777" w:rsidR="009D4FA3" w:rsidRPr="00284040" w:rsidRDefault="005C3C34" w:rsidP="00D962E7">
      <w:pPr>
        <w:spacing w:after="120"/>
        <w:rPr>
          <w:rFonts w:ascii="Times New Roman" w:hAnsi="Times New Roman"/>
          <w:snapToGrid w:val="0"/>
        </w:rPr>
      </w:pPr>
      <w:r w:rsidRPr="00284040">
        <w:rPr>
          <w:rFonts w:ascii="Times New Roman" w:hAnsi="Times New Roman"/>
          <w:snapToGrid w:val="0"/>
          <w:sz w:val="24"/>
          <w:szCs w:val="24"/>
        </w:rPr>
        <w:t xml:space="preserve">The </w:t>
      </w:r>
      <w:r w:rsidR="00A72F7B" w:rsidRPr="00284040">
        <w:rPr>
          <w:rFonts w:ascii="Times New Roman" w:hAnsi="Times New Roman"/>
          <w:snapToGrid w:val="0"/>
          <w:sz w:val="24"/>
          <w:szCs w:val="24"/>
        </w:rPr>
        <w:t>purpose of the instrument is to</w:t>
      </w:r>
      <w:r w:rsidRPr="00284040">
        <w:rPr>
          <w:rFonts w:ascii="Times New Roman" w:hAnsi="Times New Roman"/>
          <w:snapToGrid w:val="0"/>
          <w:sz w:val="24"/>
          <w:szCs w:val="24"/>
        </w:rPr>
        <w:t xml:space="preserve"> </w:t>
      </w:r>
      <w:r w:rsidR="003218CD" w:rsidRPr="00284040">
        <w:rPr>
          <w:rFonts w:ascii="Times New Roman" w:hAnsi="Times New Roman"/>
          <w:snapToGrid w:val="0"/>
          <w:sz w:val="24"/>
          <w:szCs w:val="24"/>
        </w:rPr>
        <w:t xml:space="preserve">define </w:t>
      </w:r>
      <w:r w:rsidR="009E6229" w:rsidRPr="00284040">
        <w:rPr>
          <w:rFonts w:ascii="Times New Roman" w:hAnsi="Times New Roman"/>
          <w:snapToGrid w:val="0"/>
          <w:sz w:val="24"/>
          <w:szCs w:val="24"/>
        </w:rPr>
        <w:t>electrical network</w:t>
      </w:r>
      <w:r w:rsidR="003218CD" w:rsidRPr="00284040">
        <w:rPr>
          <w:rFonts w:ascii="Times New Roman" w:hAnsi="Times New Roman"/>
          <w:snapToGrid w:val="0"/>
          <w:sz w:val="24"/>
          <w:szCs w:val="24"/>
        </w:rPr>
        <w:t xml:space="preserve"> boundar</w:t>
      </w:r>
      <w:r w:rsidR="009E6229" w:rsidRPr="00284040">
        <w:rPr>
          <w:rFonts w:ascii="Times New Roman" w:hAnsi="Times New Roman"/>
          <w:snapToGrid w:val="0"/>
          <w:sz w:val="24"/>
          <w:szCs w:val="24"/>
        </w:rPr>
        <w:t>ies in accordance with section 53 of the Act,</w:t>
      </w:r>
      <w:r w:rsidR="003218CD" w:rsidRPr="00284040">
        <w:rPr>
          <w:rFonts w:ascii="Times New Roman" w:hAnsi="Times New Roman"/>
          <w:snapToGrid w:val="0"/>
          <w:sz w:val="24"/>
          <w:szCs w:val="24"/>
        </w:rPr>
        <w:t xml:space="preserve"> between: </w:t>
      </w:r>
    </w:p>
    <w:p w14:paraId="1DC6D4EA" w14:textId="77777777" w:rsidR="00BB29C3" w:rsidRPr="00284040" w:rsidRDefault="00BB29C3" w:rsidP="00D962E7">
      <w:pPr>
        <w:pStyle w:val="ListParagraph"/>
        <w:numPr>
          <w:ilvl w:val="0"/>
          <w:numId w:val="13"/>
        </w:numPr>
        <w:spacing w:after="120" w:line="276" w:lineRule="auto"/>
        <w:ind w:hanging="720"/>
        <w:rPr>
          <w:snapToGrid w:val="0"/>
          <w:szCs w:val="24"/>
        </w:rPr>
      </w:pPr>
      <w:r w:rsidRPr="00284040">
        <w:rPr>
          <w:snapToGrid w:val="0"/>
          <w:szCs w:val="24"/>
        </w:rPr>
        <w:lastRenderedPageBreak/>
        <w:t>An</w:t>
      </w:r>
      <w:r w:rsidRPr="004C4290">
        <w:rPr>
          <w:snapToGrid w:val="0"/>
          <w:szCs w:val="24"/>
        </w:rPr>
        <w:t xml:space="preserve"> electricity transmission network of one person and </w:t>
      </w:r>
      <w:r w:rsidRPr="00284040">
        <w:rPr>
          <w:snapToGrid w:val="0"/>
          <w:szCs w:val="24"/>
        </w:rPr>
        <w:t>an</w:t>
      </w:r>
      <w:r w:rsidRPr="004C4290">
        <w:rPr>
          <w:snapToGrid w:val="0"/>
          <w:szCs w:val="24"/>
        </w:rPr>
        <w:t xml:space="preserve"> electricity transmission network of another person, where those electricity transmission networks are connected;</w:t>
      </w:r>
    </w:p>
    <w:p w14:paraId="6FE2C795" w14:textId="77777777" w:rsidR="003218CD" w:rsidRPr="00284040" w:rsidRDefault="00BB29C3" w:rsidP="00D962E7">
      <w:pPr>
        <w:pStyle w:val="ListParagraph"/>
        <w:numPr>
          <w:ilvl w:val="0"/>
          <w:numId w:val="13"/>
        </w:numPr>
        <w:spacing w:after="120" w:line="276" w:lineRule="auto"/>
        <w:ind w:hanging="720"/>
        <w:rPr>
          <w:snapToGrid w:val="0"/>
          <w:szCs w:val="24"/>
        </w:rPr>
      </w:pPr>
      <w:r w:rsidRPr="00284040">
        <w:rPr>
          <w:snapToGrid w:val="0"/>
          <w:szCs w:val="24"/>
        </w:rPr>
        <w:t xml:space="preserve">An </w:t>
      </w:r>
      <w:r w:rsidRPr="004C4290">
        <w:rPr>
          <w:szCs w:val="24"/>
        </w:rPr>
        <w:t xml:space="preserve">electricity distribution network of one person and </w:t>
      </w:r>
      <w:r w:rsidRPr="00284040">
        <w:rPr>
          <w:szCs w:val="24"/>
        </w:rPr>
        <w:t>an</w:t>
      </w:r>
      <w:r w:rsidRPr="004C4290">
        <w:rPr>
          <w:szCs w:val="24"/>
        </w:rPr>
        <w:t xml:space="preserve"> electricity distribution network of another person, where those electricity distribution networks are connected</w:t>
      </w:r>
      <w:r w:rsidRPr="00284040">
        <w:rPr>
          <w:szCs w:val="24"/>
        </w:rPr>
        <w:t>;</w:t>
      </w:r>
    </w:p>
    <w:p w14:paraId="6A0F9045" w14:textId="77777777" w:rsidR="003218CD" w:rsidRPr="00284040" w:rsidRDefault="00BB29C3" w:rsidP="00D962E7">
      <w:pPr>
        <w:pStyle w:val="ListParagraph"/>
        <w:numPr>
          <w:ilvl w:val="0"/>
          <w:numId w:val="13"/>
        </w:numPr>
        <w:spacing w:after="120" w:line="276" w:lineRule="auto"/>
        <w:ind w:hanging="720"/>
        <w:rPr>
          <w:snapToGrid w:val="0"/>
          <w:szCs w:val="24"/>
        </w:rPr>
      </w:pPr>
      <w:r w:rsidRPr="00284040">
        <w:rPr>
          <w:snapToGrid w:val="0"/>
          <w:szCs w:val="24"/>
        </w:rPr>
        <w:t xml:space="preserve">An </w:t>
      </w:r>
      <w:r w:rsidRPr="004C4290">
        <w:rPr>
          <w:szCs w:val="24"/>
        </w:rPr>
        <w:t>electricity transmission network and an electricity distribution network</w:t>
      </w:r>
      <w:r w:rsidR="003218CD" w:rsidRPr="00284040">
        <w:rPr>
          <w:snapToGrid w:val="0"/>
          <w:szCs w:val="24"/>
        </w:rPr>
        <w:t>;</w:t>
      </w:r>
    </w:p>
    <w:p w14:paraId="721E8BB1" w14:textId="77777777" w:rsidR="003218CD" w:rsidRPr="00284040" w:rsidRDefault="00BB29C3" w:rsidP="00D962E7">
      <w:pPr>
        <w:pStyle w:val="ListParagraph"/>
        <w:numPr>
          <w:ilvl w:val="0"/>
          <w:numId w:val="13"/>
        </w:numPr>
        <w:spacing w:after="120" w:line="276" w:lineRule="auto"/>
        <w:ind w:hanging="720"/>
        <w:rPr>
          <w:snapToGrid w:val="0"/>
          <w:szCs w:val="24"/>
        </w:rPr>
      </w:pPr>
      <w:r w:rsidRPr="00284040">
        <w:rPr>
          <w:snapToGrid w:val="0"/>
          <w:szCs w:val="24"/>
        </w:rPr>
        <w:t>An</w:t>
      </w:r>
      <w:r w:rsidR="003218CD" w:rsidRPr="00284040">
        <w:rPr>
          <w:snapToGrid w:val="0"/>
          <w:szCs w:val="24"/>
        </w:rPr>
        <w:t xml:space="preserve"> </w:t>
      </w:r>
      <w:r w:rsidRPr="004C4290">
        <w:rPr>
          <w:szCs w:val="24"/>
        </w:rPr>
        <w:t>electricity transmission network and a customer’s electrical installation</w:t>
      </w:r>
      <w:r w:rsidRPr="00284040">
        <w:rPr>
          <w:snapToGrid w:val="0"/>
          <w:szCs w:val="24"/>
        </w:rPr>
        <w:t>; and</w:t>
      </w:r>
    </w:p>
    <w:p w14:paraId="18E20355" w14:textId="77777777" w:rsidR="00BB29C3" w:rsidRPr="00284040" w:rsidRDefault="00BB29C3" w:rsidP="00D962E7">
      <w:pPr>
        <w:pStyle w:val="ListParagraph"/>
        <w:numPr>
          <w:ilvl w:val="0"/>
          <w:numId w:val="13"/>
        </w:numPr>
        <w:spacing w:after="120" w:line="276" w:lineRule="auto"/>
        <w:ind w:hanging="720"/>
        <w:rPr>
          <w:snapToGrid w:val="0"/>
          <w:szCs w:val="24"/>
        </w:rPr>
      </w:pPr>
      <w:r w:rsidRPr="00284040">
        <w:rPr>
          <w:snapToGrid w:val="0"/>
          <w:szCs w:val="24"/>
        </w:rPr>
        <w:t xml:space="preserve">An </w:t>
      </w:r>
      <w:r w:rsidRPr="004C4290">
        <w:rPr>
          <w:szCs w:val="24"/>
        </w:rPr>
        <w:t>electricity distribution network and a customer’s electrical installation</w:t>
      </w:r>
      <w:r w:rsidRPr="00284040">
        <w:rPr>
          <w:szCs w:val="24"/>
        </w:rPr>
        <w:t>.</w:t>
      </w:r>
    </w:p>
    <w:p w14:paraId="31A69B70" w14:textId="77777777" w:rsidR="009E6229" w:rsidRPr="00284040" w:rsidRDefault="00A72F7B" w:rsidP="009E6229">
      <w:pPr>
        <w:rPr>
          <w:rFonts w:ascii="Times New Roman" w:hAnsi="Times New Roman"/>
          <w:sz w:val="24"/>
          <w:szCs w:val="24"/>
        </w:rPr>
      </w:pPr>
      <w:r w:rsidRPr="00284040">
        <w:rPr>
          <w:rFonts w:ascii="Times New Roman" w:hAnsi="Times New Roman"/>
          <w:sz w:val="24"/>
          <w:szCs w:val="24"/>
        </w:rPr>
        <w:t xml:space="preserve">The instrument replaces the </w:t>
      </w:r>
      <w:r w:rsidRPr="00284040">
        <w:rPr>
          <w:rFonts w:ascii="Times New Roman" w:hAnsi="Times New Roman"/>
          <w:i/>
          <w:iCs/>
          <w:snapToGrid w:val="0"/>
          <w:sz w:val="24"/>
          <w:szCs w:val="24"/>
        </w:rPr>
        <w:t>Utilities (Technical Regulation) (Electricity Network Boundary Code) Approval 2017</w:t>
      </w:r>
      <w:r w:rsidRPr="00284040">
        <w:rPr>
          <w:rFonts w:ascii="Times New Roman" w:hAnsi="Times New Roman"/>
          <w:sz w:val="24"/>
          <w:szCs w:val="24"/>
        </w:rPr>
        <w:t xml:space="preserve"> to modernise language</w:t>
      </w:r>
      <w:r w:rsidR="00BB29C3" w:rsidRPr="00284040">
        <w:rPr>
          <w:rFonts w:ascii="Times New Roman" w:hAnsi="Times New Roman"/>
          <w:sz w:val="24"/>
          <w:szCs w:val="24"/>
        </w:rPr>
        <w:t xml:space="preserve"> and </w:t>
      </w:r>
      <w:r w:rsidR="009E6229" w:rsidRPr="00284040">
        <w:rPr>
          <w:rFonts w:ascii="Times New Roman" w:hAnsi="Times New Roman"/>
          <w:color w:val="000000"/>
          <w:sz w:val="24"/>
          <w:szCs w:val="24"/>
          <w:lang w:eastAsia="en-AU"/>
        </w:rPr>
        <w:t>provide clarity of the definitions and</w:t>
      </w:r>
      <w:r w:rsidR="009E6229" w:rsidRPr="00284040">
        <w:rPr>
          <w:rFonts w:ascii="Times New Roman" w:hAnsi="Times New Roman"/>
          <w:sz w:val="24"/>
          <w:szCs w:val="24"/>
        </w:rPr>
        <w:t xml:space="preserve"> boundary arrangements for all existing and future electric</w:t>
      </w:r>
      <w:r w:rsidR="0011399C" w:rsidRPr="00284040">
        <w:rPr>
          <w:rFonts w:ascii="Times New Roman" w:hAnsi="Times New Roman"/>
          <w:sz w:val="24"/>
          <w:szCs w:val="24"/>
        </w:rPr>
        <w:t>ity</w:t>
      </w:r>
      <w:r w:rsidR="009E6229" w:rsidRPr="00284040">
        <w:rPr>
          <w:rFonts w:ascii="Times New Roman" w:hAnsi="Times New Roman"/>
          <w:sz w:val="24"/>
          <w:szCs w:val="24"/>
        </w:rPr>
        <w:t xml:space="preserve"> </w:t>
      </w:r>
      <w:r w:rsidR="00724231">
        <w:rPr>
          <w:rFonts w:ascii="Times New Roman" w:hAnsi="Times New Roman"/>
          <w:sz w:val="24"/>
          <w:szCs w:val="24"/>
        </w:rPr>
        <w:t xml:space="preserve">distribution and </w:t>
      </w:r>
      <w:r w:rsidR="0011399C" w:rsidRPr="00284040">
        <w:rPr>
          <w:rFonts w:ascii="Times New Roman" w:hAnsi="Times New Roman"/>
          <w:sz w:val="24"/>
          <w:szCs w:val="24"/>
        </w:rPr>
        <w:t xml:space="preserve">transmission networks </w:t>
      </w:r>
      <w:r w:rsidR="009E6229" w:rsidRPr="00284040">
        <w:rPr>
          <w:rFonts w:ascii="Times New Roman" w:hAnsi="Times New Roman"/>
          <w:sz w:val="24"/>
          <w:szCs w:val="24"/>
        </w:rPr>
        <w:t>and customer</w:t>
      </w:r>
      <w:r w:rsidR="0011399C" w:rsidRPr="00284040">
        <w:rPr>
          <w:rFonts w:ascii="Times New Roman" w:hAnsi="Times New Roman"/>
          <w:sz w:val="24"/>
          <w:szCs w:val="24"/>
        </w:rPr>
        <w:t>’</w:t>
      </w:r>
      <w:r w:rsidR="009E6229" w:rsidRPr="00284040">
        <w:rPr>
          <w:rFonts w:ascii="Times New Roman" w:hAnsi="Times New Roman"/>
          <w:sz w:val="24"/>
          <w:szCs w:val="24"/>
        </w:rPr>
        <w:t>s</w:t>
      </w:r>
      <w:r w:rsidR="0011399C" w:rsidRPr="00284040">
        <w:rPr>
          <w:rFonts w:ascii="Times New Roman" w:hAnsi="Times New Roman"/>
          <w:sz w:val="24"/>
          <w:szCs w:val="24"/>
        </w:rPr>
        <w:t xml:space="preserve"> electrical installations within the ACT</w:t>
      </w:r>
      <w:r w:rsidR="009E6229" w:rsidRPr="00284040">
        <w:rPr>
          <w:rFonts w:ascii="Times New Roman" w:hAnsi="Times New Roman"/>
          <w:sz w:val="24"/>
          <w:szCs w:val="24"/>
        </w:rPr>
        <w:t>.</w:t>
      </w:r>
    </w:p>
    <w:p w14:paraId="5FA5DD12" w14:textId="77777777" w:rsidR="00EB684D" w:rsidRPr="00284040" w:rsidRDefault="00EB684D" w:rsidP="00315397">
      <w:pPr>
        <w:tabs>
          <w:tab w:val="left" w:pos="3495"/>
        </w:tabs>
        <w:rPr>
          <w:rFonts w:ascii="Times New Roman" w:hAnsi="Times New Roman"/>
          <w:b/>
          <w:sz w:val="28"/>
          <w:szCs w:val="28"/>
        </w:rPr>
      </w:pPr>
      <w:r w:rsidRPr="00284040">
        <w:rPr>
          <w:rFonts w:ascii="Times New Roman" w:hAnsi="Times New Roman"/>
          <w:b/>
          <w:sz w:val="28"/>
          <w:szCs w:val="28"/>
        </w:rPr>
        <w:t>Consultation</w:t>
      </w:r>
    </w:p>
    <w:p w14:paraId="791EDD05" w14:textId="77777777" w:rsidR="00284040" w:rsidRPr="00284040" w:rsidRDefault="001F7A9E" w:rsidP="00284040">
      <w:pPr>
        <w:rPr>
          <w:rFonts w:ascii="Times New Roman" w:hAnsi="Times New Roman"/>
          <w:snapToGrid w:val="0"/>
          <w:sz w:val="24"/>
          <w:szCs w:val="24"/>
        </w:rPr>
      </w:pPr>
      <w:r w:rsidRPr="00284040">
        <w:rPr>
          <w:rFonts w:ascii="Times New Roman" w:hAnsi="Times New Roman"/>
          <w:snapToGrid w:val="0"/>
          <w:sz w:val="24"/>
          <w:szCs w:val="24"/>
        </w:rPr>
        <w:t xml:space="preserve">In accordance with section </w:t>
      </w:r>
      <w:r w:rsidR="009D4FA3" w:rsidRPr="00284040">
        <w:rPr>
          <w:rFonts w:ascii="Times New Roman" w:hAnsi="Times New Roman"/>
          <w:snapToGrid w:val="0"/>
          <w:sz w:val="24"/>
          <w:szCs w:val="24"/>
        </w:rPr>
        <w:t>13</w:t>
      </w:r>
      <w:r w:rsidRPr="00284040">
        <w:rPr>
          <w:rFonts w:ascii="Times New Roman" w:hAnsi="Times New Roman"/>
          <w:snapToGrid w:val="0"/>
          <w:sz w:val="24"/>
          <w:szCs w:val="24"/>
        </w:rPr>
        <w:t xml:space="preserve"> of the Act, the </w:t>
      </w:r>
      <w:r w:rsidR="00284040" w:rsidRPr="00284040">
        <w:rPr>
          <w:rFonts w:ascii="Times New Roman" w:hAnsi="Times New Roman"/>
          <w:snapToGrid w:val="0"/>
          <w:sz w:val="24"/>
          <w:szCs w:val="24"/>
        </w:rPr>
        <w:t>T</w:t>
      </w:r>
      <w:r w:rsidR="009D4FA3" w:rsidRPr="00284040">
        <w:rPr>
          <w:rFonts w:ascii="Times New Roman" w:hAnsi="Times New Roman"/>
          <w:snapToGrid w:val="0"/>
          <w:sz w:val="24"/>
          <w:szCs w:val="24"/>
        </w:rPr>
        <w:t xml:space="preserve">echnical </w:t>
      </w:r>
      <w:r w:rsidR="00284040" w:rsidRPr="00284040">
        <w:rPr>
          <w:rFonts w:ascii="Times New Roman" w:hAnsi="Times New Roman"/>
          <w:snapToGrid w:val="0"/>
          <w:sz w:val="24"/>
          <w:szCs w:val="24"/>
        </w:rPr>
        <w:t>R</w:t>
      </w:r>
      <w:r w:rsidR="009D4FA3" w:rsidRPr="00284040">
        <w:rPr>
          <w:rFonts w:ascii="Times New Roman" w:hAnsi="Times New Roman"/>
          <w:snapToGrid w:val="0"/>
          <w:sz w:val="24"/>
          <w:szCs w:val="24"/>
        </w:rPr>
        <w:t>egulator</w:t>
      </w:r>
      <w:r w:rsidRPr="00284040">
        <w:rPr>
          <w:rFonts w:ascii="Times New Roman" w:hAnsi="Times New Roman"/>
          <w:snapToGrid w:val="0"/>
          <w:sz w:val="24"/>
          <w:szCs w:val="24"/>
        </w:rPr>
        <w:t xml:space="preserve"> consulted the Independent Competition </w:t>
      </w:r>
      <w:r w:rsidR="00B42517" w:rsidRPr="00284040">
        <w:rPr>
          <w:rFonts w:ascii="Times New Roman" w:hAnsi="Times New Roman"/>
          <w:snapToGrid w:val="0"/>
          <w:sz w:val="24"/>
          <w:szCs w:val="24"/>
        </w:rPr>
        <w:t xml:space="preserve">and </w:t>
      </w:r>
      <w:r w:rsidRPr="00284040">
        <w:rPr>
          <w:rFonts w:ascii="Times New Roman" w:hAnsi="Times New Roman"/>
          <w:snapToGrid w:val="0"/>
          <w:sz w:val="24"/>
          <w:szCs w:val="24"/>
        </w:rPr>
        <w:t>Regulatory Commission</w:t>
      </w:r>
      <w:r w:rsidR="00284040" w:rsidRPr="00284040">
        <w:rPr>
          <w:rFonts w:ascii="Times New Roman" w:hAnsi="Times New Roman"/>
          <w:snapToGrid w:val="0"/>
          <w:sz w:val="24"/>
          <w:szCs w:val="24"/>
        </w:rPr>
        <w:t>,</w:t>
      </w:r>
      <w:r w:rsidRPr="00284040">
        <w:rPr>
          <w:rFonts w:ascii="Times New Roman" w:hAnsi="Times New Roman"/>
          <w:snapToGrid w:val="0"/>
          <w:sz w:val="24"/>
          <w:szCs w:val="24"/>
        </w:rPr>
        <w:t xml:space="preserve"> </w:t>
      </w:r>
      <w:r w:rsidR="00724231">
        <w:rPr>
          <w:rFonts w:ascii="Times New Roman" w:hAnsi="Times New Roman"/>
          <w:snapToGrid w:val="0"/>
          <w:sz w:val="24"/>
          <w:szCs w:val="24"/>
        </w:rPr>
        <w:t>Evoenergy</w:t>
      </w:r>
      <w:r w:rsidR="00681134">
        <w:rPr>
          <w:rFonts w:ascii="Times New Roman" w:hAnsi="Times New Roman"/>
          <w:snapToGrid w:val="0"/>
          <w:sz w:val="24"/>
          <w:szCs w:val="24"/>
        </w:rPr>
        <w:t>,</w:t>
      </w:r>
      <w:r w:rsidR="00724231">
        <w:rPr>
          <w:rFonts w:ascii="Times New Roman" w:hAnsi="Times New Roman"/>
          <w:snapToGrid w:val="0"/>
          <w:sz w:val="24"/>
          <w:szCs w:val="24"/>
        </w:rPr>
        <w:t xml:space="preserve"> </w:t>
      </w:r>
      <w:r w:rsidR="00284040">
        <w:rPr>
          <w:rFonts w:ascii="Times New Roman" w:hAnsi="Times New Roman"/>
          <w:snapToGrid w:val="0"/>
          <w:sz w:val="24"/>
          <w:szCs w:val="24"/>
        </w:rPr>
        <w:t>Essential Energy</w:t>
      </w:r>
      <w:r w:rsidR="00724231">
        <w:rPr>
          <w:rFonts w:ascii="Times New Roman" w:hAnsi="Times New Roman"/>
          <w:snapToGrid w:val="0"/>
          <w:sz w:val="24"/>
          <w:szCs w:val="24"/>
        </w:rPr>
        <w:t xml:space="preserve"> </w:t>
      </w:r>
      <w:r w:rsidR="00284040">
        <w:rPr>
          <w:rFonts w:ascii="Times New Roman" w:hAnsi="Times New Roman"/>
          <w:snapToGrid w:val="0"/>
          <w:sz w:val="24"/>
          <w:szCs w:val="24"/>
        </w:rPr>
        <w:t>and TransGrid</w:t>
      </w:r>
      <w:r w:rsidR="00681134">
        <w:rPr>
          <w:rFonts w:ascii="Times New Roman" w:hAnsi="Times New Roman"/>
          <w:snapToGrid w:val="0"/>
          <w:sz w:val="24"/>
          <w:szCs w:val="24"/>
        </w:rPr>
        <w:t>.</w:t>
      </w:r>
      <w:r w:rsidRPr="00284040">
        <w:rPr>
          <w:rFonts w:ascii="Times New Roman" w:hAnsi="Times New Roman"/>
          <w:snapToGrid w:val="0"/>
          <w:sz w:val="24"/>
          <w:szCs w:val="24"/>
        </w:rPr>
        <w:t xml:space="preserve"> </w:t>
      </w:r>
    </w:p>
    <w:p w14:paraId="3011EEB8" w14:textId="77777777" w:rsidR="005E5831" w:rsidRPr="00284040" w:rsidRDefault="005E5831" w:rsidP="005E5831">
      <w:pPr>
        <w:tabs>
          <w:tab w:val="left" w:pos="3495"/>
        </w:tabs>
        <w:rPr>
          <w:rFonts w:ascii="Times New Roman" w:hAnsi="Times New Roman"/>
          <w:b/>
          <w:sz w:val="28"/>
          <w:szCs w:val="28"/>
        </w:rPr>
      </w:pPr>
      <w:r w:rsidRPr="00284040">
        <w:rPr>
          <w:rFonts w:ascii="Times New Roman" w:hAnsi="Times New Roman"/>
          <w:b/>
          <w:sz w:val="28"/>
          <w:szCs w:val="28"/>
        </w:rPr>
        <w:t xml:space="preserve">Regulatory Impact Statement </w:t>
      </w:r>
    </w:p>
    <w:p w14:paraId="3AFFE3E2" w14:textId="77777777" w:rsidR="005E5831" w:rsidRDefault="00284040" w:rsidP="00284040">
      <w:pPr>
        <w:autoSpaceDE w:val="0"/>
        <w:autoSpaceDN w:val="0"/>
        <w:adjustRightInd w:val="0"/>
        <w:spacing w:after="0" w:line="240" w:lineRule="auto"/>
        <w:jc w:val="both"/>
        <w:rPr>
          <w:rFonts w:ascii="Times New Roman" w:hAnsi="Times New Roman"/>
          <w:sz w:val="24"/>
          <w:szCs w:val="24"/>
        </w:rPr>
      </w:pPr>
      <w:r w:rsidRPr="00284040">
        <w:rPr>
          <w:rFonts w:ascii="Times New Roman" w:hAnsi="Times New Roman"/>
          <w:sz w:val="24"/>
          <w:szCs w:val="24"/>
        </w:rPr>
        <w:t xml:space="preserve">A Regulatory Impact Statement for the instrument is not required in accordance with section 34(1) of the </w:t>
      </w:r>
      <w:r w:rsidRPr="00284040">
        <w:rPr>
          <w:rFonts w:ascii="Times New Roman" w:hAnsi="Times New Roman"/>
          <w:i/>
          <w:sz w:val="24"/>
          <w:szCs w:val="24"/>
        </w:rPr>
        <w:t xml:space="preserve">Legislation Act 2001, </w:t>
      </w:r>
      <w:r w:rsidRPr="00284040">
        <w:rPr>
          <w:rFonts w:ascii="Times New Roman" w:hAnsi="Times New Roman"/>
          <w:sz w:val="24"/>
          <w:szCs w:val="24"/>
        </w:rPr>
        <w:t xml:space="preserve">as the </w:t>
      </w:r>
      <w:r w:rsidR="00CC5297">
        <w:rPr>
          <w:rFonts w:ascii="Times New Roman" w:hAnsi="Times New Roman"/>
          <w:sz w:val="24"/>
          <w:szCs w:val="24"/>
        </w:rPr>
        <w:t xml:space="preserve">amendments between the 2017 version and this version </w:t>
      </w:r>
      <w:r w:rsidRPr="00284040">
        <w:rPr>
          <w:rFonts w:ascii="Times New Roman" w:hAnsi="Times New Roman"/>
          <w:sz w:val="24"/>
          <w:szCs w:val="24"/>
        </w:rPr>
        <w:t xml:space="preserve">is not likely to impose appreciable costs on the community, or part of the community. Further, a Regulatory Impact Statement is unnecessary in accordance with section 36(1)(b) of the </w:t>
      </w:r>
      <w:r w:rsidRPr="00284040">
        <w:rPr>
          <w:rFonts w:ascii="Times New Roman" w:hAnsi="Times New Roman"/>
          <w:i/>
          <w:sz w:val="24"/>
          <w:szCs w:val="24"/>
        </w:rPr>
        <w:t>Legislation Act 2001</w:t>
      </w:r>
      <w:r w:rsidR="00CC5297">
        <w:rPr>
          <w:rFonts w:ascii="Times New Roman" w:hAnsi="Times New Roman"/>
          <w:iCs/>
          <w:sz w:val="24"/>
          <w:szCs w:val="24"/>
        </w:rPr>
        <w:t xml:space="preserve"> </w:t>
      </w:r>
      <w:bookmarkStart w:id="2" w:name="_Hlk161146907"/>
      <w:r w:rsidR="00CC5297">
        <w:rPr>
          <w:rFonts w:ascii="Times New Roman" w:hAnsi="Times New Roman"/>
          <w:iCs/>
          <w:sz w:val="24"/>
          <w:szCs w:val="24"/>
        </w:rPr>
        <w:t>as this instrument does not adversely affect a person’s rights or impose liabilities on a person</w:t>
      </w:r>
      <w:bookmarkEnd w:id="2"/>
      <w:r w:rsidRPr="00284040">
        <w:rPr>
          <w:rFonts w:ascii="Times New Roman" w:hAnsi="Times New Roman"/>
          <w:sz w:val="24"/>
          <w:szCs w:val="24"/>
        </w:rPr>
        <w:t>.</w:t>
      </w:r>
    </w:p>
    <w:p w14:paraId="05D6232E" w14:textId="77777777" w:rsidR="00284040" w:rsidRPr="00284040" w:rsidRDefault="00284040" w:rsidP="00284040">
      <w:pPr>
        <w:autoSpaceDE w:val="0"/>
        <w:autoSpaceDN w:val="0"/>
        <w:adjustRightInd w:val="0"/>
        <w:spacing w:after="0" w:line="240" w:lineRule="auto"/>
        <w:jc w:val="both"/>
        <w:rPr>
          <w:rFonts w:ascii="Times New Roman" w:hAnsi="Times New Roman"/>
          <w:sz w:val="24"/>
          <w:szCs w:val="24"/>
        </w:rPr>
      </w:pPr>
    </w:p>
    <w:p w14:paraId="03105988" w14:textId="77777777" w:rsidR="00284040" w:rsidRPr="00284040" w:rsidRDefault="00284040" w:rsidP="00284040">
      <w:pPr>
        <w:tabs>
          <w:tab w:val="left" w:pos="3495"/>
        </w:tabs>
        <w:rPr>
          <w:rFonts w:ascii="Times New Roman" w:hAnsi="Times New Roman"/>
          <w:b/>
          <w:sz w:val="28"/>
          <w:szCs w:val="28"/>
        </w:rPr>
      </w:pPr>
      <w:r w:rsidRPr="00284040">
        <w:rPr>
          <w:rFonts w:ascii="Times New Roman" w:hAnsi="Times New Roman"/>
          <w:b/>
          <w:sz w:val="28"/>
          <w:szCs w:val="28"/>
        </w:rPr>
        <w:t xml:space="preserve">Human </w:t>
      </w:r>
      <w:r w:rsidR="00702C58">
        <w:rPr>
          <w:rFonts w:ascii="Times New Roman" w:hAnsi="Times New Roman"/>
          <w:b/>
          <w:sz w:val="28"/>
          <w:szCs w:val="28"/>
        </w:rPr>
        <w:t>R</w:t>
      </w:r>
      <w:r w:rsidRPr="00284040">
        <w:rPr>
          <w:rFonts w:ascii="Times New Roman" w:hAnsi="Times New Roman"/>
          <w:b/>
          <w:sz w:val="28"/>
          <w:szCs w:val="28"/>
        </w:rPr>
        <w:t>ights and Scrutiny of Committee Terms of Reference</w:t>
      </w:r>
    </w:p>
    <w:p w14:paraId="25476444" w14:textId="77777777" w:rsidR="00284040" w:rsidRPr="00284040" w:rsidRDefault="00284040" w:rsidP="00284040">
      <w:pPr>
        <w:rPr>
          <w:rFonts w:ascii="Times New Roman" w:hAnsi="Times New Roman"/>
          <w:snapToGrid w:val="0"/>
          <w:sz w:val="24"/>
          <w:szCs w:val="24"/>
        </w:rPr>
      </w:pPr>
      <w:r w:rsidRPr="00284040">
        <w:rPr>
          <w:rFonts w:ascii="Times New Roman" w:hAnsi="Times New Roman"/>
          <w:snapToGrid w:val="0"/>
          <w:sz w:val="24"/>
          <w:szCs w:val="24"/>
        </w:rPr>
        <w:t xml:space="preserve">The instrument does not engage or limit any person’s human rights. </w:t>
      </w:r>
    </w:p>
    <w:p w14:paraId="3EDE3E7A" w14:textId="77777777" w:rsidR="00284040" w:rsidRPr="00284040" w:rsidRDefault="00284040" w:rsidP="00D962E7">
      <w:pPr>
        <w:spacing w:after="120"/>
        <w:rPr>
          <w:rFonts w:ascii="Times New Roman" w:hAnsi="Times New Roman"/>
          <w:snapToGrid w:val="0"/>
          <w:sz w:val="24"/>
          <w:szCs w:val="24"/>
        </w:rPr>
      </w:pPr>
      <w:r w:rsidRPr="00284040">
        <w:rPr>
          <w:rFonts w:ascii="Times New Roman" w:hAnsi="Times New Roman"/>
          <w:snapToGrid w:val="0"/>
          <w:sz w:val="24"/>
          <w:szCs w:val="24"/>
        </w:rPr>
        <w:t>The instrument is consistent with the Legislative Assembly’s Scrutiny of Bills Committee Terms of Reference. In particular, the instrument:</w:t>
      </w:r>
    </w:p>
    <w:p w14:paraId="6F0F9A85" w14:textId="77777777" w:rsidR="00284040" w:rsidRPr="00284040" w:rsidRDefault="00284040" w:rsidP="00284040">
      <w:pPr>
        <w:pStyle w:val="ListParagraph"/>
        <w:numPr>
          <w:ilvl w:val="0"/>
          <w:numId w:val="19"/>
        </w:numPr>
        <w:rPr>
          <w:snapToGrid w:val="0"/>
          <w:szCs w:val="24"/>
        </w:rPr>
      </w:pPr>
      <w:r w:rsidRPr="00284040">
        <w:rPr>
          <w:snapToGrid w:val="0"/>
          <w:szCs w:val="24"/>
        </w:rPr>
        <w:t>is made under a ministerial power found in the Act;</w:t>
      </w:r>
    </w:p>
    <w:p w14:paraId="44A7D61B" w14:textId="77777777" w:rsidR="00284040" w:rsidRPr="00284040" w:rsidRDefault="00284040" w:rsidP="00284040">
      <w:pPr>
        <w:pStyle w:val="ListParagraph"/>
        <w:numPr>
          <w:ilvl w:val="0"/>
          <w:numId w:val="19"/>
        </w:numPr>
        <w:rPr>
          <w:snapToGrid w:val="0"/>
          <w:szCs w:val="24"/>
        </w:rPr>
      </w:pPr>
      <w:r w:rsidRPr="00284040">
        <w:rPr>
          <w:snapToGrid w:val="0"/>
          <w:szCs w:val="24"/>
        </w:rPr>
        <w:t xml:space="preserve">is in accordance with the general objects of the Act under which the instrument is made; </w:t>
      </w:r>
    </w:p>
    <w:p w14:paraId="75CD91F6" w14:textId="77777777" w:rsidR="00284040" w:rsidRPr="00284040" w:rsidRDefault="00284040" w:rsidP="00284040">
      <w:pPr>
        <w:pStyle w:val="ListParagraph"/>
        <w:numPr>
          <w:ilvl w:val="0"/>
          <w:numId w:val="19"/>
        </w:numPr>
        <w:rPr>
          <w:snapToGrid w:val="0"/>
          <w:szCs w:val="24"/>
        </w:rPr>
      </w:pPr>
      <w:r w:rsidRPr="00284040">
        <w:rPr>
          <w:snapToGrid w:val="0"/>
          <w:szCs w:val="24"/>
        </w:rPr>
        <w:t>does not unduly trespass on rights previously established by law; and</w:t>
      </w:r>
    </w:p>
    <w:p w14:paraId="6A65877F" w14:textId="77777777" w:rsidR="00284040" w:rsidRPr="00D962E7" w:rsidRDefault="00284040" w:rsidP="00D624D8">
      <w:pPr>
        <w:pStyle w:val="ListParagraph"/>
        <w:numPr>
          <w:ilvl w:val="0"/>
          <w:numId w:val="19"/>
        </w:numPr>
        <w:rPr>
          <w:snapToGrid w:val="0"/>
          <w:szCs w:val="24"/>
        </w:rPr>
      </w:pPr>
      <w:r w:rsidRPr="00D962E7">
        <w:rPr>
          <w:snapToGrid w:val="0"/>
          <w:szCs w:val="24"/>
        </w:rPr>
        <w:t xml:space="preserve">does not make rights, liberties and/or obligations unduly dependent upon non-reviewable decisions.   </w:t>
      </w:r>
    </w:p>
    <w:sectPr w:rsidR="00284040" w:rsidRPr="00D962E7" w:rsidSect="0005760D">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3D6DBF" w14:textId="77777777" w:rsidR="0005760D" w:rsidRDefault="0005760D" w:rsidP="00016975">
      <w:pPr>
        <w:spacing w:after="0" w:line="240" w:lineRule="auto"/>
      </w:pPr>
      <w:r>
        <w:separator/>
      </w:r>
    </w:p>
  </w:endnote>
  <w:endnote w:type="continuationSeparator" w:id="0">
    <w:p w14:paraId="05AE67D9" w14:textId="77777777" w:rsidR="0005760D" w:rsidRDefault="0005760D" w:rsidP="000169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3882" w14:textId="77777777" w:rsidR="003A6C97" w:rsidRDefault="003A6C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3E1F8" w14:textId="166C9AD6" w:rsidR="003A6C97" w:rsidRPr="003A6C97" w:rsidRDefault="003A6C97" w:rsidP="003A6C97">
    <w:pPr>
      <w:pStyle w:val="Footer"/>
      <w:jc w:val="center"/>
      <w:rPr>
        <w:rFonts w:ascii="Arial" w:hAnsi="Arial" w:cs="Arial"/>
        <w:sz w:val="14"/>
      </w:rPr>
    </w:pPr>
    <w:r w:rsidRPr="003A6C9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FD7F5" w14:textId="77777777" w:rsidR="003A6C97" w:rsidRDefault="003A6C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BFA2A" w14:textId="77777777" w:rsidR="0005760D" w:rsidRDefault="0005760D" w:rsidP="00016975">
      <w:pPr>
        <w:spacing w:after="0" w:line="240" w:lineRule="auto"/>
      </w:pPr>
      <w:r>
        <w:separator/>
      </w:r>
    </w:p>
  </w:footnote>
  <w:footnote w:type="continuationSeparator" w:id="0">
    <w:p w14:paraId="2214FBEC" w14:textId="77777777" w:rsidR="0005760D" w:rsidRDefault="0005760D" w:rsidP="000169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0FF26" w14:textId="77777777" w:rsidR="003A6C97" w:rsidRDefault="003A6C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9A2FA" w14:textId="77777777" w:rsidR="003A6C97" w:rsidRDefault="003A6C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00FAD" w14:textId="77777777" w:rsidR="003A6C97" w:rsidRDefault="003A6C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F6DD2"/>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66B5EDF"/>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7C5471F"/>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CD9016E"/>
    <w:multiLevelType w:val="hybridMultilevel"/>
    <w:tmpl w:val="FFFFFFFF"/>
    <w:lvl w:ilvl="0" w:tplc="0C090017">
      <w:start w:val="1"/>
      <w:numFmt w:val="lowerLetter"/>
      <w:lvlText w:val="%1)"/>
      <w:lvlJc w:val="left"/>
      <w:pPr>
        <w:ind w:left="786" w:hanging="360"/>
      </w:pPr>
      <w:rPr>
        <w:rFonts w:cs="Times New Roman"/>
      </w:rPr>
    </w:lvl>
    <w:lvl w:ilvl="1" w:tplc="0C090019" w:tentative="1">
      <w:start w:val="1"/>
      <w:numFmt w:val="lowerLetter"/>
      <w:lvlText w:val="%2."/>
      <w:lvlJc w:val="left"/>
      <w:pPr>
        <w:ind w:left="1506" w:hanging="360"/>
      </w:pPr>
      <w:rPr>
        <w:rFonts w:cs="Times New Roman"/>
      </w:rPr>
    </w:lvl>
    <w:lvl w:ilvl="2" w:tplc="0C09001B" w:tentative="1">
      <w:start w:val="1"/>
      <w:numFmt w:val="lowerRoman"/>
      <w:lvlText w:val="%3."/>
      <w:lvlJc w:val="right"/>
      <w:pPr>
        <w:ind w:left="2226" w:hanging="180"/>
      </w:pPr>
      <w:rPr>
        <w:rFonts w:cs="Times New Roman"/>
      </w:rPr>
    </w:lvl>
    <w:lvl w:ilvl="3" w:tplc="0C09000F" w:tentative="1">
      <w:start w:val="1"/>
      <w:numFmt w:val="decimal"/>
      <w:lvlText w:val="%4."/>
      <w:lvlJc w:val="left"/>
      <w:pPr>
        <w:ind w:left="2946" w:hanging="360"/>
      </w:pPr>
      <w:rPr>
        <w:rFonts w:cs="Times New Roman"/>
      </w:rPr>
    </w:lvl>
    <w:lvl w:ilvl="4" w:tplc="0C090019" w:tentative="1">
      <w:start w:val="1"/>
      <w:numFmt w:val="lowerLetter"/>
      <w:lvlText w:val="%5."/>
      <w:lvlJc w:val="left"/>
      <w:pPr>
        <w:ind w:left="3666" w:hanging="360"/>
      </w:pPr>
      <w:rPr>
        <w:rFonts w:cs="Times New Roman"/>
      </w:rPr>
    </w:lvl>
    <w:lvl w:ilvl="5" w:tplc="0C09001B" w:tentative="1">
      <w:start w:val="1"/>
      <w:numFmt w:val="lowerRoman"/>
      <w:lvlText w:val="%6."/>
      <w:lvlJc w:val="right"/>
      <w:pPr>
        <w:ind w:left="4386" w:hanging="180"/>
      </w:pPr>
      <w:rPr>
        <w:rFonts w:cs="Times New Roman"/>
      </w:rPr>
    </w:lvl>
    <w:lvl w:ilvl="6" w:tplc="0C09000F" w:tentative="1">
      <w:start w:val="1"/>
      <w:numFmt w:val="decimal"/>
      <w:lvlText w:val="%7."/>
      <w:lvlJc w:val="left"/>
      <w:pPr>
        <w:ind w:left="5106" w:hanging="360"/>
      </w:pPr>
      <w:rPr>
        <w:rFonts w:cs="Times New Roman"/>
      </w:rPr>
    </w:lvl>
    <w:lvl w:ilvl="7" w:tplc="0C090019" w:tentative="1">
      <w:start w:val="1"/>
      <w:numFmt w:val="lowerLetter"/>
      <w:lvlText w:val="%8."/>
      <w:lvlJc w:val="left"/>
      <w:pPr>
        <w:ind w:left="5826" w:hanging="360"/>
      </w:pPr>
      <w:rPr>
        <w:rFonts w:cs="Times New Roman"/>
      </w:rPr>
    </w:lvl>
    <w:lvl w:ilvl="8" w:tplc="0C09001B" w:tentative="1">
      <w:start w:val="1"/>
      <w:numFmt w:val="lowerRoman"/>
      <w:lvlText w:val="%9."/>
      <w:lvlJc w:val="right"/>
      <w:pPr>
        <w:ind w:left="6546" w:hanging="180"/>
      </w:pPr>
      <w:rPr>
        <w:rFonts w:cs="Times New Roman"/>
      </w:rPr>
    </w:lvl>
  </w:abstractNum>
  <w:abstractNum w:abstractNumId="4" w15:restartNumberingAfterBreak="0">
    <w:nsid w:val="138335B1"/>
    <w:multiLevelType w:val="hybridMultilevel"/>
    <w:tmpl w:val="FFFFFFFF"/>
    <w:lvl w:ilvl="0" w:tplc="D990E770">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5" w15:restartNumberingAfterBreak="0">
    <w:nsid w:val="1A892659"/>
    <w:multiLevelType w:val="hybridMultilevel"/>
    <w:tmpl w:val="FFFFFFFF"/>
    <w:lvl w:ilvl="0" w:tplc="35BCF950">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F424E90"/>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CD77580"/>
    <w:multiLevelType w:val="hybridMultilevel"/>
    <w:tmpl w:val="FFFFFFFF"/>
    <w:lvl w:ilvl="0" w:tplc="0C09000F">
      <w:start w:val="1"/>
      <w:numFmt w:val="decimal"/>
      <w:lvlText w:val="%1."/>
      <w:lvlJc w:val="left"/>
      <w:pPr>
        <w:ind w:left="780" w:hanging="360"/>
      </w:pPr>
      <w:rPr>
        <w:rFonts w:cs="Times New Roman"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33395AED"/>
    <w:multiLevelType w:val="hybridMultilevel"/>
    <w:tmpl w:val="FFFFFFFF"/>
    <w:lvl w:ilvl="0" w:tplc="0C090017">
      <w:start w:val="1"/>
      <w:numFmt w:val="lowerLetter"/>
      <w:lvlText w:val="%1)"/>
      <w:lvlJc w:val="left"/>
      <w:pPr>
        <w:ind w:left="1444" w:hanging="735"/>
      </w:pPr>
      <w:rPr>
        <w:rFonts w:cs="Times New Roman"/>
      </w:rPr>
    </w:lvl>
    <w:lvl w:ilvl="1" w:tplc="FFFFFFFF">
      <w:start w:val="1"/>
      <w:numFmt w:val="lowerLetter"/>
      <w:lvlText w:val="%2."/>
      <w:lvlJc w:val="left"/>
      <w:pPr>
        <w:ind w:left="1789" w:hanging="360"/>
      </w:pPr>
      <w:rPr>
        <w:rFonts w:cs="Times New Roman"/>
      </w:rPr>
    </w:lvl>
    <w:lvl w:ilvl="2" w:tplc="FFFFFFFF">
      <w:start w:val="1"/>
      <w:numFmt w:val="lowerRoman"/>
      <w:lvlText w:val="%3."/>
      <w:lvlJc w:val="right"/>
      <w:pPr>
        <w:ind w:left="2509" w:hanging="180"/>
      </w:pPr>
      <w:rPr>
        <w:rFonts w:cs="Times New Roman"/>
      </w:rPr>
    </w:lvl>
    <w:lvl w:ilvl="3" w:tplc="FFFFFFFF">
      <w:start w:val="1"/>
      <w:numFmt w:val="decimal"/>
      <w:lvlText w:val="%4."/>
      <w:lvlJc w:val="left"/>
      <w:pPr>
        <w:ind w:left="3229" w:hanging="360"/>
      </w:pPr>
      <w:rPr>
        <w:rFonts w:cs="Times New Roman"/>
      </w:rPr>
    </w:lvl>
    <w:lvl w:ilvl="4" w:tplc="FFFFFFFF">
      <w:start w:val="1"/>
      <w:numFmt w:val="lowerLetter"/>
      <w:lvlText w:val="%5."/>
      <w:lvlJc w:val="left"/>
      <w:pPr>
        <w:ind w:left="3949" w:hanging="360"/>
      </w:pPr>
      <w:rPr>
        <w:rFonts w:cs="Times New Roman"/>
      </w:rPr>
    </w:lvl>
    <w:lvl w:ilvl="5" w:tplc="FFFFFFFF">
      <w:start w:val="1"/>
      <w:numFmt w:val="lowerRoman"/>
      <w:lvlText w:val="%6."/>
      <w:lvlJc w:val="right"/>
      <w:pPr>
        <w:ind w:left="4669" w:hanging="180"/>
      </w:pPr>
      <w:rPr>
        <w:rFonts w:cs="Times New Roman"/>
      </w:rPr>
    </w:lvl>
    <w:lvl w:ilvl="6" w:tplc="FFFFFFFF">
      <w:start w:val="1"/>
      <w:numFmt w:val="decimal"/>
      <w:lvlText w:val="%7."/>
      <w:lvlJc w:val="left"/>
      <w:pPr>
        <w:ind w:left="5389" w:hanging="360"/>
      </w:pPr>
      <w:rPr>
        <w:rFonts w:cs="Times New Roman"/>
      </w:rPr>
    </w:lvl>
    <w:lvl w:ilvl="7" w:tplc="FFFFFFFF">
      <w:start w:val="1"/>
      <w:numFmt w:val="lowerLetter"/>
      <w:lvlText w:val="%8."/>
      <w:lvlJc w:val="left"/>
      <w:pPr>
        <w:ind w:left="6109" w:hanging="360"/>
      </w:pPr>
      <w:rPr>
        <w:rFonts w:cs="Times New Roman"/>
      </w:rPr>
    </w:lvl>
    <w:lvl w:ilvl="8" w:tplc="FFFFFFFF">
      <w:start w:val="1"/>
      <w:numFmt w:val="lowerRoman"/>
      <w:lvlText w:val="%9."/>
      <w:lvlJc w:val="right"/>
      <w:pPr>
        <w:ind w:left="6829" w:hanging="180"/>
      </w:pPr>
      <w:rPr>
        <w:rFonts w:cs="Times New Roman"/>
      </w:rPr>
    </w:lvl>
  </w:abstractNum>
  <w:abstractNum w:abstractNumId="9" w15:restartNumberingAfterBreak="0">
    <w:nsid w:val="3DBF15A3"/>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53B331E"/>
    <w:multiLevelType w:val="hybridMultilevel"/>
    <w:tmpl w:val="FFFFFFFF"/>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B966F0"/>
    <w:multiLevelType w:val="hybridMultilevel"/>
    <w:tmpl w:val="FFFFFFFF"/>
    <w:lvl w:ilvl="0" w:tplc="F2EE38C2">
      <w:start w:val="1"/>
      <w:numFmt w:val="decimal"/>
      <w:lvlText w:val="(%1)"/>
      <w:lvlJc w:val="left"/>
      <w:pPr>
        <w:ind w:left="1444" w:hanging="735"/>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2" w15:restartNumberingAfterBreak="0">
    <w:nsid w:val="60573032"/>
    <w:multiLevelType w:val="hybridMultilevel"/>
    <w:tmpl w:val="FFFFFFFF"/>
    <w:lvl w:ilvl="0" w:tplc="590EE292">
      <w:start w:val="1"/>
      <w:numFmt w:val="lowerLetter"/>
      <w:lvlText w:val="%1)"/>
      <w:lvlJc w:val="left"/>
      <w:pPr>
        <w:ind w:left="1069" w:hanging="360"/>
      </w:pPr>
      <w:rPr>
        <w:rFonts w:cs="Times New Roman"/>
        <w:b w:val="0"/>
        <w:sz w:val="24"/>
        <w:szCs w:val="24"/>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3" w15:restartNumberingAfterBreak="0">
    <w:nsid w:val="6E7A0452"/>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5C85277"/>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EA026E"/>
    <w:multiLevelType w:val="hybridMultilevel"/>
    <w:tmpl w:val="FFFFFFFF"/>
    <w:lvl w:ilvl="0" w:tplc="E7E28AE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7C4072FB"/>
    <w:multiLevelType w:val="hybridMultilevel"/>
    <w:tmpl w:val="FFFFFFFF"/>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7" w15:restartNumberingAfterBreak="0">
    <w:nsid w:val="7C9A00FF"/>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16cid:durableId="1302005890">
    <w:abstractNumId w:val="17"/>
  </w:num>
  <w:num w:numId="2" w16cid:durableId="256255394">
    <w:abstractNumId w:val="10"/>
  </w:num>
  <w:num w:numId="3" w16cid:durableId="51392788">
    <w:abstractNumId w:val="13"/>
  </w:num>
  <w:num w:numId="4" w16cid:durableId="266162755">
    <w:abstractNumId w:val="9"/>
  </w:num>
  <w:num w:numId="5" w16cid:durableId="551500811">
    <w:abstractNumId w:val="7"/>
  </w:num>
  <w:num w:numId="6" w16cid:durableId="1146387359">
    <w:abstractNumId w:val="3"/>
  </w:num>
  <w:num w:numId="7" w16cid:durableId="1198276928">
    <w:abstractNumId w:val="12"/>
  </w:num>
  <w:num w:numId="8" w16cid:durableId="1866477420">
    <w:abstractNumId w:val="4"/>
  </w:num>
  <w:num w:numId="9" w16cid:durableId="1839881357">
    <w:abstractNumId w:val="5"/>
  </w:num>
  <w:num w:numId="10" w16cid:durableId="1744836415">
    <w:abstractNumId w:val="2"/>
  </w:num>
  <w:num w:numId="11" w16cid:durableId="1969512162">
    <w:abstractNumId w:val="1"/>
  </w:num>
  <w:num w:numId="12" w16cid:durableId="1171407216">
    <w:abstractNumId w:val="15"/>
  </w:num>
  <w:num w:numId="13" w16cid:durableId="769201763">
    <w:abstractNumId w:val="6"/>
  </w:num>
  <w:num w:numId="14" w16cid:durableId="192233451">
    <w:abstractNumId w:val="11"/>
  </w:num>
  <w:num w:numId="15" w16cid:durableId="1745569912">
    <w:abstractNumId w:val="0"/>
  </w:num>
  <w:num w:numId="16" w16cid:durableId="1910770031">
    <w:abstractNumId w:val="8"/>
  </w:num>
  <w:num w:numId="17" w16cid:durableId="249511825">
    <w:abstractNumId w:val="16"/>
  </w:num>
  <w:num w:numId="18" w16cid:durableId="1309818540">
    <w:abstractNumId w:val="0"/>
  </w:num>
  <w:num w:numId="19" w16cid:durableId="4300063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9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926"/>
    <w:rsid w:val="000010AC"/>
    <w:rsid w:val="00005EBE"/>
    <w:rsid w:val="00016975"/>
    <w:rsid w:val="00054D82"/>
    <w:rsid w:val="00057040"/>
    <w:rsid w:val="0005760D"/>
    <w:rsid w:val="00061DE9"/>
    <w:rsid w:val="00062926"/>
    <w:rsid w:val="00072442"/>
    <w:rsid w:val="00074A63"/>
    <w:rsid w:val="00074E0A"/>
    <w:rsid w:val="0008417B"/>
    <w:rsid w:val="000A1FB3"/>
    <w:rsid w:val="000B228B"/>
    <w:rsid w:val="000E0658"/>
    <w:rsid w:val="000F2E9E"/>
    <w:rsid w:val="0010602C"/>
    <w:rsid w:val="00112BCF"/>
    <w:rsid w:val="0011399C"/>
    <w:rsid w:val="001203E3"/>
    <w:rsid w:val="0014179C"/>
    <w:rsid w:val="001506C6"/>
    <w:rsid w:val="001631B2"/>
    <w:rsid w:val="001933F0"/>
    <w:rsid w:val="001A1F22"/>
    <w:rsid w:val="001A7F7D"/>
    <w:rsid w:val="001E1A1E"/>
    <w:rsid w:val="001F7A9E"/>
    <w:rsid w:val="0021020F"/>
    <w:rsid w:val="0021619E"/>
    <w:rsid w:val="002206E3"/>
    <w:rsid w:val="0024548B"/>
    <w:rsid w:val="00284040"/>
    <w:rsid w:val="0029105D"/>
    <w:rsid w:val="002B49DE"/>
    <w:rsid w:val="002D1F3A"/>
    <w:rsid w:val="002D2F4A"/>
    <w:rsid w:val="002E2429"/>
    <w:rsid w:val="00310E5C"/>
    <w:rsid w:val="00315397"/>
    <w:rsid w:val="003218CD"/>
    <w:rsid w:val="00341DBE"/>
    <w:rsid w:val="003449DF"/>
    <w:rsid w:val="00346921"/>
    <w:rsid w:val="00346F6E"/>
    <w:rsid w:val="0034725B"/>
    <w:rsid w:val="00354A2D"/>
    <w:rsid w:val="0037468F"/>
    <w:rsid w:val="003A474A"/>
    <w:rsid w:val="003A6602"/>
    <w:rsid w:val="003A6C97"/>
    <w:rsid w:val="003B2B78"/>
    <w:rsid w:val="003B6699"/>
    <w:rsid w:val="003C58FF"/>
    <w:rsid w:val="003E7821"/>
    <w:rsid w:val="003F0C76"/>
    <w:rsid w:val="0041093A"/>
    <w:rsid w:val="004146A2"/>
    <w:rsid w:val="004151A7"/>
    <w:rsid w:val="00441631"/>
    <w:rsid w:val="0045392F"/>
    <w:rsid w:val="00474004"/>
    <w:rsid w:val="004839A9"/>
    <w:rsid w:val="004B0B61"/>
    <w:rsid w:val="004C4290"/>
    <w:rsid w:val="004D71F6"/>
    <w:rsid w:val="004E1EF1"/>
    <w:rsid w:val="004E4A2D"/>
    <w:rsid w:val="004F3FEE"/>
    <w:rsid w:val="00505569"/>
    <w:rsid w:val="0051409B"/>
    <w:rsid w:val="00527AAF"/>
    <w:rsid w:val="005828D8"/>
    <w:rsid w:val="0058625C"/>
    <w:rsid w:val="00591501"/>
    <w:rsid w:val="00597893"/>
    <w:rsid w:val="005B2DA6"/>
    <w:rsid w:val="005C3C34"/>
    <w:rsid w:val="005D1338"/>
    <w:rsid w:val="005E5831"/>
    <w:rsid w:val="006431B5"/>
    <w:rsid w:val="00646FE6"/>
    <w:rsid w:val="00661719"/>
    <w:rsid w:val="00670592"/>
    <w:rsid w:val="006759BA"/>
    <w:rsid w:val="00681134"/>
    <w:rsid w:val="006835A2"/>
    <w:rsid w:val="00687AD2"/>
    <w:rsid w:val="006B2B86"/>
    <w:rsid w:val="006B4CEC"/>
    <w:rsid w:val="00702C58"/>
    <w:rsid w:val="00706B76"/>
    <w:rsid w:val="00717AD4"/>
    <w:rsid w:val="00724231"/>
    <w:rsid w:val="00731FF5"/>
    <w:rsid w:val="007346BF"/>
    <w:rsid w:val="00747334"/>
    <w:rsid w:val="0075065E"/>
    <w:rsid w:val="007660F4"/>
    <w:rsid w:val="00786AB5"/>
    <w:rsid w:val="007A09A3"/>
    <w:rsid w:val="007E3E30"/>
    <w:rsid w:val="007F0DBA"/>
    <w:rsid w:val="00801C28"/>
    <w:rsid w:val="00811643"/>
    <w:rsid w:val="00825DA3"/>
    <w:rsid w:val="008264FE"/>
    <w:rsid w:val="00837590"/>
    <w:rsid w:val="00837641"/>
    <w:rsid w:val="00852EBB"/>
    <w:rsid w:val="00871A52"/>
    <w:rsid w:val="0089148C"/>
    <w:rsid w:val="008D1E6D"/>
    <w:rsid w:val="008D2E11"/>
    <w:rsid w:val="008E229A"/>
    <w:rsid w:val="008F32CF"/>
    <w:rsid w:val="00901D5C"/>
    <w:rsid w:val="00903A8A"/>
    <w:rsid w:val="009555D6"/>
    <w:rsid w:val="0096278E"/>
    <w:rsid w:val="00962C19"/>
    <w:rsid w:val="009633FB"/>
    <w:rsid w:val="00970D3F"/>
    <w:rsid w:val="00971868"/>
    <w:rsid w:val="009869EC"/>
    <w:rsid w:val="009963CA"/>
    <w:rsid w:val="009A26B7"/>
    <w:rsid w:val="009C3A88"/>
    <w:rsid w:val="009D4FA3"/>
    <w:rsid w:val="009E1A48"/>
    <w:rsid w:val="009E5581"/>
    <w:rsid w:val="009E6229"/>
    <w:rsid w:val="00A172C6"/>
    <w:rsid w:val="00A24A0D"/>
    <w:rsid w:val="00A2509C"/>
    <w:rsid w:val="00A72F7B"/>
    <w:rsid w:val="00A81791"/>
    <w:rsid w:val="00A84184"/>
    <w:rsid w:val="00A86901"/>
    <w:rsid w:val="00AB0874"/>
    <w:rsid w:val="00AB4A28"/>
    <w:rsid w:val="00AB5DA8"/>
    <w:rsid w:val="00AF4272"/>
    <w:rsid w:val="00AF74D5"/>
    <w:rsid w:val="00B039E7"/>
    <w:rsid w:val="00B217C4"/>
    <w:rsid w:val="00B327BD"/>
    <w:rsid w:val="00B42517"/>
    <w:rsid w:val="00B721D5"/>
    <w:rsid w:val="00B83B85"/>
    <w:rsid w:val="00BA1558"/>
    <w:rsid w:val="00BA4E17"/>
    <w:rsid w:val="00BA72B9"/>
    <w:rsid w:val="00BB29C3"/>
    <w:rsid w:val="00BC74F3"/>
    <w:rsid w:val="00BD73B2"/>
    <w:rsid w:val="00BE3C16"/>
    <w:rsid w:val="00BF4E1F"/>
    <w:rsid w:val="00BF78D4"/>
    <w:rsid w:val="00C03379"/>
    <w:rsid w:val="00C307C1"/>
    <w:rsid w:val="00C35BD8"/>
    <w:rsid w:val="00C843FC"/>
    <w:rsid w:val="00CA0DE8"/>
    <w:rsid w:val="00CA3A4F"/>
    <w:rsid w:val="00CA4749"/>
    <w:rsid w:val="00CB04B1"/>
    <w:rsid w:val="00CC5297"/>
    <w:rsid w:val="00CE1917"/>
    <w:rsid w:val="00CF3BF7"/>
    <w:rsid w:val="00D15861"/>
    <w:rsid w:val="00D479C9"/>
    <w:rsid w:val="00D57FCE"/>
    <w:rsid w:val="00D624D8"/>
    <w:rsid w:val="00D708F3"/>
    <w:rsid w:val="00D962E7"/>
    <w:rsid w:val="00DC3B94"/>
    <w:rsid w:val="00DD088D"/>
    <w:rsid w:val="00DD3368"/>
    <w:rsid w:val="00DF0402"/>
    <w:rsid w:val="00E0102B"/>
    <w:rsid w:val="00E0595E"/>
    <w:rsid w:val="00E538E9"/>
    <w:rsid w:val="00E81C3C"/>
    <w:rsid w:val="00EA57CA"/>
    <w:rsid w:val="00EB3352"/>
    <w:rsid w:val="00EB5E48"/>
    <w:rsid w:val="00EB684D"/>
    <w:rsid w:val="00EC33F6"/>
    <w:rsid w:val="00EE2CB4"/>
    <w:rsid w:val="00EF3D6F"/>
    <w:rsid w:val="00EF4F11"/>
    <w:rsid w:val="00F21199"/>
    <w:rsid w:val="00F822EF"/>
    <w:rsid w:val="00F83843"/>
    <w:rsid w:val="00F87097"/>
    <w:rsid w:val="00F90A01"/>
    <w:rsid w:val="00FB4955"/>
    <w:rsid w:val="00FB7412"/>
    <w:rsid w:val="00FE403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535FC76"/>
  <w14:defaultImageDpi w14:val="0"/>
  <w15:docId w15:val="{CFA09F76-D17F-4622-AD31-5C7BDB445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5861"/>
    <w:rPr>
      <w:rFonts w:cs="Times New Roman"/>
    </w:rPr>
  </w:style>
  <w:style w:type="paragraph" w:styleId="Heading1">
    <w:name w:val="heading 1"/>
    <w:basedOn w:val="Billname"/>
    <w:next w:val="Normal"/>
    <w:link w:val="Heading1Char"/>
    <w:uiPriority w:val="9"/>
    <w:qFormat/>
    <w:rsid w:val="003218CD"/>
    <w:pPr>
      <w:spacing w:before="700"/>
      <w:outlineLvl w:val="0"/>
    </w:pPr>
  </w:style>
  <w:style w:type="paragraph" w:styleId="Heading2">
    <w:name w:val="heading 2"/>
    <w:basedOn w:val="Normal"/>
    <w:next w:val="Normal"/>
    <w:link w:val="Heading2Char"/>
    <w:uiPriority w:val="9"/>
    <w:semiHidden/>
    <w:unhideWhenUsed/>
    <w:qFormat/>
    <w:rsid w:val="00BB29C3"/>
    <w:pPr>
      <w:keepNext/>
      <w:keepLines/>
      <w:spacing w:before="40" w:after="0"/>
      <w:outlineLvl w:val="1"/>
    </w:pPr>
    <w:rPr>
      <w:rFonts w:asciiTheme="majorHAnsi" w:eastAsiaTheme="majorEastAsia" w:hAnsiTheme="majorHAns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218CD"/>
    <w:rPr>
      <w:rFonts w:ascii="Arial" w:hAnsi="Arial" w:cs="Times New Roman"/>
      <w:b/>
      <w:sz w:val="20"/>
      <w:szCs w:val="20"/>
    </w:rPr>
  </w:style>
  <w:style w:type="character" w:customStyle="1" w:styleId="Heading2Char">
    <w:name w:val="Heading 2 Char"/>
    <w:basedOn w:val="DefaultParagraphFont"/>
    <w:link w:val="Heading2"/>
    <w:uiPriority w:val="9"/>
    <w:semiHidden/>
    <w:rsid w:val="00BB29C3"/>
    <w:rPr>
      <w:rFonts w:asciiTheme="majorHAnsi" w:eastAsiaTheme="majorEastAsia" w:hAnsiTheme="majorHAnsi" w:cs="Times New Roman"/>
      <w:color w:val="365F91" w:themeColor="accent1" w:themeShade="BF"/>
      <w:sz w:val="26"/>
      <w:szCs w:val="26"/>
    </w:rPr>
  </w:style>
  <w:style w:type="paragraph" w:styleId="NoSpacing">
    <w:name w:val="No Spacing"/>
    <w:uiPriority w:val="1"/>
    <w:qFormat/>
    <w:rsid w:val="001506C6"/>
    <w:pPr>
      <w:spacing w:after="0" w:line="240" w:lineRule="auto"/>
    </w:pPr>
    <w:rPr>
      <w:rFonts w:cs="Times New Roman"/>
    </w:rPr>
  </w:style>
  <w:style w:type="paragraph" w:styleId="ListParagraph">
    <w:name w:val="List Paragraph"/>
    <w:basedOn w:val="Normal"/>
    <w:link w:val="ListParagraphChar"/>
    <w:uiPriority w:val="34"/>
    <w:qFormat/>
    <w:rsid w:val="00A81791"/>
    <w:pPr>
      <w:spacing w:after="0" w:line="240" w:lineRule="auto"/>
      <w:ind w:left="720"/>
    </w:pPr>
    <w:rPr>
      <w:rFonts w:ascii="Times New Roman" w:hAnsi="Times New Roman"/>
      <w:sz w:val="24"/>
      <w:szCs w:val="20"/>
      <w:lang w:eastAsia="en-AU"/>
    </w:rPr>
  </w:style>
  <w:style w:type="paragraph" w:customStyle="1" w:styleId="paraplain">
    <w:name w:val="para_plain"/>
    <w:basedOn w:val="Normal"/>
    <w:rsid w:val="000A1FB3"/>
    <w:pPr>
      <w:tabs>
        <w:tab w:val="left" w:pos="990"/>
      </w:tabs>
      <w:spacing w:after="240" w:line="240" w:lineRule="auto"/>
      <w:ind w:left="540"/>
    </w:pPr>
    <w:rPr>
      <w:rFonts w:ascii="Arial" w:hAnsi="Arial"/>
      <w:szCs w:val="20"/>
      <w:lang w:eastAsia="en-AU"/>
    </w:rPr>
  </w:style>
  <w:style w:type="character" w:customStyle="1" w:styleId="Boldwordformat">
    <w:name w:val="Bold word format"/>
    <w:basedOn w:val="DefaultParagraphFont"/>
    <w:rsid w:val="000A1FB3"/>
    <w:rPr>
      <w:rFonts w:cs="Times New Roman"/>
      <w:b/>
    </w:rPr>
  </w:style>
  <w:style w:type="paragraph" w:customStyle="1" w:styleId="Billname">
    <w:name w:val="Billname"/>
    <w:basedOn w:val="Normal"/>
    <w:rsid w:val="00786AB5"/>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786AB5"/>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786AB5"/>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786AB5"/>
    <w:pPr>
      <w:tabs>
        <w:tab w:val="left" w:pos="2600"/>
      </w:tabs>
      <w:spacing w:before="200" w:after="60" w:line="240" w:lineRule="auto"/>
      <w:jc w:val="both"/>
    </w:pPr>
    <w:rPr>
      <w:rFonts w:ascii="Arial" w:hAnsi="Arial"/>
      <w:b/>
      <w:sz w:val="24"/>
      <w:szCs w:val="20"/>
    </w:rPr>
  </w:style>
  <w:style w:type="character" w:customStyle="1" w:styleId="ListParagraphChar">
    <w:name w:val="List Paragraph Char"/>
    <w:link w:val="ListParagraph"/>
    <w:uiPriority w:val="34"/>
    <w:locked/>
    <w:rsid w:val="009D4FA3"/>
    <w:rPr>
      <w:rFonts w:ascii="Times New Roman" w:hAnsi="Times New Roman"/>
      <w:sz w:val="20"/>
      <w:lang w:val="x-none" w:eastAsia="en-AU"/>
    </w:rPr>
  </w:style>
  <w:style w:type="paragraph" w:styleId="BalloonText">
    <w:name w:val="Balloon Text"/>
    <w:basedOn w:val="Normal"/>
    <w:link w:val="BalloonTextChar"/>
    <w:uiPriority w:val="99"/>
    <w:semiHidden/>
    <w:unhideWhenUsed/>
    <w:rsid w:val="00E059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0595E"/>
    <w:rPr>
      <w:rFonts w:ascii="Tahoma" w:hAnsi="Tahoma" w:cs="Tahoma"/>
      <w:sz w:val="16"/>
      <w:szCs w:val="16"/>
    </w:rPr>
  </w:style>
  <w:style w:type="character" w:styleId="CommentReference">
    <w:name w:val="annotation reference"/>
    <w:basedOn w:val="DefaultParagraphFont"/>
    <w:uiPriority w:val="99"/>
    <w:semiHidden/>
    <w:unhideWhenUsed/>
    <w:rsid w:val="00E0595E"/>
    <w:rPr>
      <w:rFonts w:cs="Times New Roman"/>
      <w:sz w:val="16"/>
      <w:szCs w:val="16"/>
    </w:rPr>
  </w:style>
  <w:style w:type="paragraph" w:styleId="CommentText">
    <w:name w:val="annotation text"/>
    <w:basedOn w:val="Normal"/>
    <w:link w:val="CommentTextChar"/>
    <w:uiPriority w:val="99"/>
    <w:unhideWhenUsed/>
    <w:rsid w:val="00E0595E"/>
    <w:pPr>
      <w:spacing w:line="240" w:lineRule="auto"/>
    </w:pPr>
    <w:rPr>
      <w:sz w:val="20"/>
      <w:szCs w:val="20"/>
    </w:rPr>
  </w:style>
  <w:style w:type="character" w:customStyle="1" w:styleId="CommentTextChar">
    <w:name w:val="Comment Text Char"/>
    <w:basedOn w:val="DefaultParagraphFont"/>
    <w:link w:val="CommentText"/>
    <w:uiPriority w:val="99"/>
    <w:locked/>
    <w:rsid w:val="00E0595E"/>
    <w:rPr>
      <w:rFonts w:cs="Times New Roman"/>
      <w:sz w:val="20"/>
      <w:szCs w:val="20"/>
    </w:rPr>
  </w:style>
  <w:style w:type="paragraph" w:styleId="CommentSubject">
    <w:name w:val="annotation subject"/>
    <w:basedOn w:val="CommentText"/>
    <w:next w:val="CommentText"/>
    <w:link w:val="CommentSubjectChar"/>
    <w:uiPriority w:val="99"/>
    <w:semiHidden/>
    <w:unhideWhenUsed/>
    <w:rsid w:val="00E0595E"/>
    <w:rPr>
      <w:b/>
      <w:bCs/>
    </w:rPr>
  </w:style>
  <w:style w:type="character" w:customStyle="1" w:styleId="CommentSubjectChar">
    <w:name w:val="Comment Subject Char"/>
    <w:basedOn w:val="CommentTextChar"/>
    <w:link w:val="CommentSubject"/>
    <w:uiPriority w:val="99"/>
    <w:semiHidden/>
    <w:locked/>
    <w:rsid w:val="00E0595E"/>
    <w:rPr>
      <w:rFonts w:cs="Times New Roman"/>
      <w:b/>
      <w:bCs/>
      <w:sz w:val="20"/>
      <w:szCs w:val="20"/>
    </w:rPr>
  </w:style>
  <w:style w:type="paragraph" w:customStyle="1" w:styleId="BodyText1">
    <w:name w:val="Body Text 1"/>
    <w:basedOn w:val="Normal"/>
    <w:uiPriority w:val="99"/>
    <w:rsid w:val="003218CD"/>
    <w:pPr>
      <w:spacing w:before="240" w:after="0" w:line="240" w:lineRule="auto"/>
      <w:ind w:left="709"/>
      <w:jc w:val="both"/>
    </w:pPr>
    <w:rPr>
      <w:rFonts w:ascii="Arial" w:eastAsia="SimSun" w:hAnsi="Arial"/>
      <w:szCs w:val="20"/>
      <w:lang w:eastAsia="en-AU"/>
    </w:rPr>
  </w:style>
  <w:style w:type="paragraph" w:styleId="Header">
    <w:name w:val="header"/>
    <w:basedOn w:val="Normal"/>
    <w:link w:val="HeaderChar"/>
    <w:uiPriority w:val="99"/>
    <w:unhideWhenUsed/>
    <w:rsid w:val="0001697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016975"/>
    <w:rPr>
      <w:rFonts w:cs="Times New Roman"/>
    </w:rPr>
  </w:style>
  <w:style w:type="paragraph" w:styleId="Footer">
    <w:name w:val="footer"/>
    <w:basedOn w:val="Normal"/>
    <w:link w:val="FooterChar"/>
    <w:uiPriority w:val="99"/>
    <w:unhideWhenUsed/>
    <w:rsid w:val="0001697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016975"/>
    <w:rPr>
      <w:rFonts w:cs="Times New Roman"/>
    </w:rPr>
  </w:style>
  <w:style w:type="paragraph" w:customStyle="1" w:styleId="ESText">
    <w:name w:val="ES Text"/>
    <w:basedOn w:val="Normal"/>
    <w:qFormat/>
    <w:rsid w:val="008E229A"/>
    <w:pPr>
      <w:spacing w:before="100" w:beforeAutospacing="1" w:after="100" w:afterAutospacing="1" w:line="240" w:lineRule="auto"/>
      <w:contextualSpacing/>
    </w:pPr>
    <w:rPr>
      <w:rFonts w:ascii="Times New Roman" w:hAnsi="Times New Roman"/>
      <w:sz w:val="24"/>
      <w:szCs w:val="24"/>
    </w:rPr>
  </w:style>
  <w:style w:type="paragraph" w:styleId="Revision">
    <w:name w:val="Revision"/>
    <w:hidden/>
    <w:uiPriority w:val="99"/>
    <w:semiHidden/>
    <w:rsid w:val="00CC5297"/>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097614">
      <w:marLeft w:val="0"/>
      <w:marRight w:val="0"/>
      <w:marTop w:val="0"/>
      <w:marBottom w:val="0"/>
      <w:divBdr>
        <w:top w:val="none" w:sz="0" w:space="0" w:color="auto"/>
        <w:left w:val="none" w:sz="0" w:space="0" w:color="auto"/>
        <w:bottom w:val="none" w:sz="0" w:space="0" w:color="auto"/>
        <w:right w:val="none" w:sz="0" w:space="0" w:color="auto"/>
      </w:divBdr>
    </w:div>
    <w:div w:id="470097615">
      <w:marLeft w:val="0"/>
      <w:marRight w:val="0"/>
      <w:marTop w:val="0"/>
      <w:marBottom w:val="0"/>
      <w:divBdr>
        <w:top w:val="none" w:sz="0" w:space="0" w:color="auto"/>
        <w:left w:val="none" w:sz="0" w:space="0" w:color="auto"/>
        <w:bottom w:val="none" w:sz="0" w:space="0" w:color="auto"/>
        <w:right w:val="none" w:sz="0" w:space="0" w:color="auto"/>
      </w:divBdr>
    </w:div>
    <w:div w:id="470097616">
      <w:marLeft w:val="0"/>
      <w:marRight w:val="0"/>
      <w:marTop w:val="0"/>
      <w:marBottom w:val="0"/>
      <w:divBdr>
        <w:top w:val="none" w:sz="0" w:space="0" w:color="auto"/>
        <w:left w:val="none" w:sz="0" w:space="0" w:color="auto"/>
        <w:bottom w:val="none" w:sz="0" w:space="0" w:color="auto"/>
        <w:right w:val="none" w:sz="0" w:space="0" w:color="auto"/>
      </w:divBdr>
    </w:div>
    <w:div w:id="470097617">
      <w:marLeft w:val="0"/>
      <w:marRight w:val="0"/>
      <w:marTop w:val="0"/>
      <w:marBottom w:val="0"/>
      <w:divBdr>
        <w:top w:val="none" w:sz="0" w:space="0" w:color="auto"/>
        <w:left w:val="none" w:sz="0" w:space="0" w:color="auto"/>
        <w:bottom w:val="none" w:sz="0" w:space="0" w:color="auto"/>
        <w:right w:val="none" w:sz="0" w:space="0" w:color="auto"/>
      </w:divBdr>
    </w:div>
    <w:div w:id="470097618">
      <w:marLeft w:val="0"/>
      <w:marRight w:val="0"/>
      <w:marTop w:val="0"/>
      <w:marBottom w:val="0"/>
      <w:divBdr>
        <w:top w:val="none" w:sz="0" w:space="0" w:color="auto"/>
        <w:left w:val="none" w:sz="0" w:space="0" w:color="auto"/>
        <w:bottom w:val="none" w:sz="0" w:space="0" w:color="auto"/>
        <w:right w:val="none" w:sz="0" w:space="0" w:color="auto"/>
      </w:divBdr>
    </w:div>
    <w:div w:id="470097619">
      <w:marLeft w:val="0"/>
      <w:marRight w:val="0"/>
      <w:marTop w:val="0"/>
      <w:marBottom w:val="0"/>
      <w:divBdr>
        <w:top w:val="none" w:sz="0" w:space="0" w:color="auto"/>
        <w:left w:val="none" w:sz="0" w:space="0" w:color="auto"/>
        <w:bottom w:val="none" w:sz="0" w:space="0" w:color="auto"/>
        <w:right w:val="none" w:sz="0" w:space="0" w:color="auto"/>
      </w:divBdr>
    </w:div>
    <w:div w:id="470097620">
      <w:marLeft w:val="0"/>
      <w:marRight w:val="0"/>
      <w:marTop w:val="0"/>
      <w:marBottom w:val="0"/>
      <w:divBdr>
        <w:top w:val="none" w:sz="0" w:space="0" w:color="auto"/>
        <w:left w:val="none" w:sz="0" w:space="0" w:color="auto"/>
        <w:bottom w:val="none" w:sz="0" w:space="0" w:color="auto"/>
        <w:right w:val="none" w:sz="0" w:space="0" w:color="auto"/>
      </w:divBdr>
    </w:div>
    <w:div w:id="47009762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711F0-F365-48DB-B483-F488BBC22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3423</Characters>
  <Application>Microsoft Office Word</Application>
  <DocSecurity>0</DocSecurity>
  <Lines>71</Lines>
  <Paragraphs>32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Stonham, Joshua</cp:lastModifiedBy>
  <cp:revision>4</cp:revision>
  <cp:lastPrinted>2014-09-23T01:56:00Z</cp:lastPrinted>
  <dcterms:created xsi:type="dcterms:W3CDTF">2024-04-18T03:55:00Z</dcterms:created>
  <dcterms:modified xsi:type="dcterms:W3CDTF">2024-04-18T03:55:00Z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A14303720</vt:lpwstr>
  </property>
  <property fmtid="{D5CDD505-2E9C-101B-9397-08002B2CF9AE}" pid="4" name="Objective-Title">
    <vt:lpwstr>17/29465 - Attachment C - Explanatory Statement Electricity Network Boundary Code</vt:lpwstr>
  </property>
  <property fmtid="{D5CDD505-2E9C-101B-9397-08002B2CF9AE}" pid="5" name="Objective-Comment">
    <vt:lpwstr/>
  </property>
  <property fmtid="{D5CDD505-2E9C-101B-9397-08002B2CF9AE}" pid="6" name="Objective-CreationStamp">
    <vt:filetime>2017-10-21T14:00:00Z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2017-05-04T14:00:00Z</vt:filetime>
  </property>
  <property fmtid="{D5CDD505-2E9C-101B-9397-08002B2CF9AE}" pid="10" name="Objective-ModificationStamp">
    <vt:filetime>2017-05-04T14:00:00Z</vt:filetime>
  </property>
  <property fmtid="{D5CDD505-2E9C-101B-9397-08002B2CF9AE}" pid="11" name="Objective-Owner">
    <vt:lpwstr>Simon Grice</vt:lpwstr>
  </property>
  <property fmtid="{D5CDD505-2E9C-101B-9397-08002B2CF9AE}" pid="12" name="Objective-Path">
    <vt:lpwstr>Whole of ACT Government:EPSDD - Environment Planning and Sustainable Development Directorate:07. Ministerial, Cabinet and Government Relations:06. Ministerials:2017 - Ministerial and Chief Ministerial Briefs / Correspondence:Technical Regulator:17/29465 -</vt:lpwstr>
  </property>
  <property fmtid="{D5CDD505-2E9C-101B-9397-08002B2CF9AE}" pid="13" name="Objective-Parent">
    <vt:lpwstr>17/29465 - Ministerial Information Brief - Electricity Network Boundary Code</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1-2017/29465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MSIP_Label_69af8531-eb46-4968-8cb3-105d2f5ea87e_Enabled">
    <vt:lpwstr>true</vt:lpwstr>
  </property>
  <property fmtid="{D5CDD505-2E9C-101B-9397-08002B2CF9AE}" pid="34" name="MSIP_Label_69af8531-eb46-4968-8cb3-105d2f5ea87e_SetDate">
    <vt:lpwstr>2024-04-18T03:54:29Z</vt:lpwstr>
  </property>
  <property fmtid="{D5CDD505-2E9C-101B-9397-08002B2CF9AE}" pid="35" name="MSIP_Label_69af8531-eb46-4968-8cb3-105d2f5ea87e_Method">
    <vt:lpwstr>Standard</vt:lpwstr>
  </property>
  <property fmtid="{D5CDD505-2E9C-101B-9397-08002B2CF9AE}" pid="36" name="MSIP_Label_69af8531-eb46-4968-8cb3-105d2f5ea87e_Name">
    <vt:lpwstr>Official - No Marking</vt:lpwstr>
  </property>
  <property fmtid="{D5CDD505-2E9C-101B-9397-08002B2CF9AE}" pid="37" name="MSIP_Label_69af8531-eb46-4968-8cb3-105d2f5ea87e_SiteId">
    <vt:lpwstr>b46c1908-0334-4236-b978-585ee88e4199</vt:lpwstr>
  </property>
  <property fmtid="{D5CDD505-2E9C-101B-9397-08002B2CF9AE}" pid="38" name="MSIP_Label_69af8531-eb46-4968-8cb3-105d2f5ea87e_ActionId">
    <vt:lpwstr>82f76519-228f-490a-8f86-11f137022465</vt:lpwstr>
  </property>
  <property fmtid="{D5CDD505-2E9C-101B-9397-08002B2CF9AE}" pid="39" name="MSIP_Label_69af8531-eb46-4968-8cb3-105d2f5ea87e_ContentBits">
    <vt:lpwstr>0</vt:lpwstr>
  </property>
</Properties>
</file>